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0599" w14:textId="3C173240" w:rsidR="008267C4" w:rsidRPr="0052548E" w:rsidRDefault="008267C4" w:rsidP="008267C4">
      <w:pPr>
        <w:tabs>
          <w:tab w:val="center" w:pos="4536"/>
          <w:tab w:val="right" w:pos="8280"/>
          <w:tab w:val="right" w:pos="9639"/>
        </w:tabs>
        <w:ind w:right="2"/>
        <w:rPr>
          <w:rFonts w:ascii="Arial" w:hAnsi="Arial" w:cs="Arial"/>
          <w:b/>
          <w:bCs/>
          <w:sz w:val="28"/>
        </w:rPr>
      </w:pPr>
      <w:r>
        <w:rPr>
          <w:rFonts w:ascii="Arial" w:hAnsi="Arial" w:cs="Arial"/>
          <w:b/>
          <w:bCs/>
          <w:sz w:val="28"/>
        </w:rPr>
        <w:t>3GPP TSG RAN WG1#104-e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t>R1</w:t>
      </w:r>
      <w:r w:rsidRPr="00492BB9">
        <w:rPr>
          <w:rFonts w:ascii="Arial" w:hAnsi="Arial" w:cs="Arial"/>
          <w:b/>
          <w:bCs/>
          <w:sz w:val="28"/>
        </w:rPr>
        <w:t>-</w:t>
      </w:r>
      <w:r w:rsidRPr="00492BB9">
        <w:rPr>
          <w:rFonts w:ascii="Arial" w:hAnsi="Arial" w:cs="Arial" w:hint="eastAsia"/>
          <w:b/>
          <w:bCs/>
          <w:sz w:val="28"/>
        </w:rPr>
        <w:t>2</w:t>
      </w:r>
      <w:r w:rsidRPr="00492BB9">
        <w:rPr>
          <w:rFonts w:ascii="Arial" w:hAnsi="Arial" w:cs="Arial"/>
          <w:b/>
          <w:bCs/>
          <w:sz w:val="28"/>
        </w:rPr>
        <w:t>1</w:t>
      </w:r>
      <w:r w:rsidR="00492BB9" w:rsidRPr="00492BB9">
        <w:rPr>
          <w:rFonts w:ascii="Arial" w:hAnsi="Arial" w:cs="Arial"/>
          <w:b/>
          <w:bCs/>
          <w:sz w:val="28"/>
        </w:rPr>
        <w:t>01632</w:t>
      </w:r>
    </w:p>
    <w:p w14:paraId="4DCCBDCF" w14:textId="77777777" w:rsidR="008267C4" w:rsidRPr="000114C9" w:rsidRDefault="008267C4" w:rsidP="008267C4">
      <w:pPr>
        <w:tabs>
          <w:tab w:val="center" w:pos="4536"/>
          <w:tab w:val="right" w:pos="9072"/>
        </w:tabs>
        <w:rPr>
          <w:rFonts w:ascii="Arial" w:eastAsia="ＭＳ 明朝" w:hAnsi="Arial" w:cs="Arial"/>
          <w:b/>
          <w:bCs/>
          <w:strike/>
          <w:sz w:val="28"/>
        </w:rPr>
      </w:pPr>
      <w:r>
        <w:rPr>
          <w:rFonts w:ascii="Arial" w:eastAsia="ＭＳ 明朝" w:hAnsi="Arial" w:cs="Arial"/>
          <w:b/>
          <w:bCs/>
          <w:sz w:val="28"/>
        </w:rPr>
        <w:t>e-Meeting, January 25</w:t>
      </w:r>
      <w:r w:rsidRPr="002610C8">
        <w:rPr>
          <w:rFonts w:ascii="Arial" w:eastAsia="ＭＳ 明朝" w:hAnsi="Arial" w:cs="Arial"/>
          <w:b/>
          <w:bCs/>
          <w:sz w:val="28"/>
          <w:vertAlign w:val="superscript"/>
        </w:rPr>
        <w:t>th</w:t>
      </w:r>
      <w:r>
        <w:rPr>
          <w:rFonts w:ascii="Arial" w:eastAsia="ＭＳ 明朝" w:hAnsi="Arial" w:cs="Arial"/>
          <w:b/>
          <w:bCs/>
          <w:sz w:val="28"/>
        </w:rPr>
        <w:t xml:space="preserve"> – February 5</w:t>
      </w:r>
      <w:r w:rsidRPr="002610C8">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8267C4"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F7D926" w14:textId="2F6782F5" w:rsidR="00F9607B" w:rsidRPr="00E43940" w:rsidRDefault="00F9607B" w:rsidP="00F9607B">
      <w:pPr>
        <w:spacing w:afterLines="50" w:after="120"/>
        <w:rPr>
          <w:sz w:val="22"/>
          <w:lang w:val="en-US"/>
        </w:rPr>
      </w:pPr>
      <w:r>
        <w:rPr>
          <w:sz w:val="22"/>
          <w:szCs w:val="22"/>
          <w:lang w:val="en-US"/>
        </w:rPr>
        <w:t xml:space="preserve">At the previous meetings, considerable scheduling patterns and monitored CSS for cross-carrier scheduling from SCell to P(S)Cell were discussed, and </w:t>
      </w:r>
      <w:r>
        <w:rPr>
          <w:rFonts w:hint="eastAsia"/>
          <w:sz w:val="22"/>
          <w:szCs w:val="22"/>
          <w:lang w:val="en-US"/>
        </w:rPr>
        <w:t xml:space="preserve">RAN1 </w:t>
      </w:r>
      <w:r>
        <w:rPr>
          <w:sz w:val="22"/>
          <w:szCs w:val="22"/>
          <w:lang w:val="en-US"/>
        </w:rPr>
        <w:t>made following agreements and conclusion [</w:t>
      </w:r>
      <w:r w:rsidR="00532B52">
        <w:rPr>
          <w:sz w:val="22"/>
          <w:szCs w:val="22"/>
          <w:lang w:val="en-US"/>
        </w:rPr>
        <w:t>1][2</w:t>
      </w:r>
      <w:r>
        <w:rPr>
          <w:sz w:val="22"/>
          <w:szCs w:val="22"/>
          <w:lang w:val="en-US"/>
        </w:rPr>
        <w:t>].</w:t>
      </w:r>
    </w:p>
    <w:p w14:paraId="4A5245AB" w14:textId="77777777" w:rsidR="00F9607B" w:rsidRDefault="00F9607B" w:rsidP="00F9607B">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42F256C9" wp14:editId="65F83DD3">
                <wp:extent cx="6332220" cy="4063116"/>
                <wp:effectExtent l="0" t="0" r="11430" b="139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063116"/>
                        </a:xfrm>
                        <a:prstGeom prst="rect">
                          <a:avLst/>
                        </a:prstGeom>
                        <a:solidFill>
                          <a:srgbClr val="FFFFFF"/>
                        </a:solidFill>
                        <a:ln w="9525">
                          <a:solidFill>
                            <a:srgbClr val="000000"/>
                          </a:solidFill>
                          <a:miter lim="800000"/>
                          <a:headEnd/>
                          <a:tailEnd/>
                        </a:ln>
                      </wps:spPr>
                      <wps:txbx>
                        <w:txbxContent>
                          <w:p w14:paraId="5C3F3E0A" w14:textId="77777777" w:rsidR="00F9607B" w:rsidRPr="009D6CDD" w:rsidRDefault="00F9607B" w:rsidP="00F9607B">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013BE35F" w14:textId="77777777" w:rsidR="00F9607B" w:rsidRPr="009D6CDD" w:rsidRDefault="00F9607B" w:rsidP="00F9607B">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Following scheduling combinations are allowed/not allowed when cross-carrier scheduling from an SCell</w:t>
                            </w:r>
                            <w:r>
                              <w:rPr>
                                <w:rFonts w:eastAsia="SimSun"/>
                                <w:color w:val="000000"/>
                                <w:kern w:val="24"/>
                                <w:sz w:val="20"/>
                                <w:szCs w:val="14"/>
                                <w:lang w:val="en-US"/>
                              </w:rPr>
                              <w:t xml:space="preserve"> to </w:t>
                            </w:r>
                            <w:r w:rsidRPr="009D6CDD">
                              <w:rPr>
                                <w:rFonts w:eastAsia="SimSun"/>
                                <w:color w:val="000000"/>
                                <w:kern w:val="24"/>
                                <w:sz w:val="20"/>
                                <w:szCs w:val="14"/>
                                <w:lang w:val="en-US"/>
                              </w:rPr>
                              <w:t>PCell/PSCell is configured</w:t>
                            </w:r>
                          </w:p>
                          <w:p w14:paraId="718E6FE7"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PCell/PSCell is allowed</w:t>
                            </w:r>
                          </w:p>
                          <w:p w14:paraId="0067DA33"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PCell/PSCell to another SCell is not allowed</w:t>
                            </w:r>
                          </w:p>
                          <w:p w14:paraId="2B2A771F"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‘SCell used for scheduling PCell/PSCell’ is allowed</w:t>
                            </w:r>
                          </w:p>
                          <w:p w14:paraId="1728BAA1"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‘SCell used for scheduling PCell/PSCell’ to another serving cell is allowed</w:t>
                            </w:r>
                          </w:p>
                          <w:p w14:paraId="108C769A"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‘SCell used for scheduling PCell/PSCell’ is not allowed</w:t>
                            </w:r>
                          </w:p>
                          <w:p w14:paraId="77AEA9B0" w14:textId="77777777" w:rsidR="00F9607B" w:rsidRPr="0013009B" w:rsidRDefault="00F9607B" w:rsidP="00F9607B">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p w14:paraId="02B0CA8A" w14:textId="77777777" w:rsidR="00F9607B" w:rsidRDefault="00F9607B" w:rsidP="00F9607B">
                            <w:pPr>
                              <w:tabs>
                                <w:tab w:val="left" w:pos="1080"/>
                              </w:tabs>
                              <w:jc w:val="left"/>
                              <w:textAlignment w:val="baseline"/>
                              <w:rPr>
                                <w:rFonts w:eastAsia="ＭＳ Ｐゴシック"/>
                                <w:sz w:val="20"/>
                                <w:szCs w:val="24"/>
                              </w:rPr>
                            </w:pPr>
                          </w:p>
                          <w:p w14:paraId="5356BE83" w14:textId="77777777" w:rsidR="00F9607B" w:rsidRPr="0013009B" w:rsidRDefault="00F9607B" w:rsidP="00F9607B">
                            <w:pPr>
                              <w:jc w:val="left"/>
                              <w:rPr>
                                <w:rFonts w:eastAsia="Times New Roman"/>
                                <w:sz w:val="20"/>
                                <w:highlight w:val="green"/>
                                <w:lang w:val="en-US" w:eastAsia="en-US"/>
                              </w:rPr>
                            </w:pPr>
                            <w:r w:rsidRPr="0013009B">
                              <w:rPr>
                                <w:rFonts w:eastAsia="Times New Roman"/>
                                <w:sz w:val="20"/>
                                <w:highlight w:val="green"/>
                                <w:lang w:val="en-US" w:eastAsia="en-US"/>
                              </w:rPr>
                              <w:t>Agreements:</w:t>
                            </w:r>
                          </w:p>
                          <w:p w14:paraId="41D79224" w14:textId="77777777" w:rsidR="00F9607B" w:rsidRPr="0013009B" w:rsidRDefault="00F9607B" w:rsidP="00F9607B">
                            <w:pPr>
                              <w:numPr>
                                <w:ilvl w:val="0"/>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When CCS from an SCell (sSCell) to PCell/PSCell is configured, UE monitors Type 0/0A/1/2 CSS sets (for the DCI formats associated with those SS sets) only on the PCell/PSCell and not on the sSCell</w:t>
                            </w:r>
                          </w:p>
                          <w:p w14:paraId="060E44CD" w14:textId="77777777" w:rsidR="00F9607B" w:rsidRDefault="00F9607B" w:rsidP="00F9607B">
                            <w:pPr>
                              <w:numPr>
                                <w:ilvl w:val="1"/>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Note: UE monitors Type 0/0A/2 CSS only on PCell while Type 1 CSS can be monitored on PCell/PSCell</w:t>
                            </w:r>
                          </w:p>
                          <w:p w14:paraId="6C721827" w14:textId="77777777" w:rsidR="00F9607B" w:rsidRPr="003153C6" w:rsidRDefault="00F9607B" w:rsidP="00F9607B">
                            <w:pPr>
                              <w:overflowPunct w:val="0"/>
                              <w:autoSpaceDE w:val="0"/>
                              <w:autoSpaceDN w:val="0"/>
                              <w:spacing w:after="180" w:line="360" w:lineRule="auto"/>
                              <w:contextualSpacing/>
                              <w:jc w:val="left"/>
                              <w:rPr>
                                <w:rFonts w:eastAsia="SimSun"/>
                                <w:sz w:val="20"/>
                                <w:lang w:val="en-US" w:eastAsia="zh-CN"/>
                              </w:rPr>
                            </w:pPr>
                            <w:r w:rsidRPr="003153C6">
                              <w:rPr>
                                <w:rFonts w:eastAsia="SimSun"/>
                                <w:b/>
                                <w:bCs/>
                                <w:sz w:val="20"/>
                                <w:u w:val="single"/>
                                <w:lang w:eastAsia="zh-CN"/>
                              </w:rPr>
                              <w:t>Conclusion</w:t>
                            </w:r>
                          </w:p>
                          <w:p w14:paraId="70158C65"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When CCS from sSCell to PCell/PSCell is configured, the configuration of Type 3 CSS set for DCI formats 2_0, 2_1, 2_2, 2_3, 2_4 and applicability of the information in the DCI formats are the same as in Rel-15/Rel-16</w:t>
                            </w:r>
                          </w:p>
                          <w:p w14:paraId="05B80531" w14:textId="77777777" w:rsidR="00F9607B" w:rsidRPr="003153C6" w:rsidRDefault="00F9607B" w:rsidP="00F9607B">
                            <w:pPr>
                              <w:numPr>
                                <w:ilvl w:val="1"/>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FFS: DCI format 2_5 and DCI Format 2_6 handling</w:t>
                            </w:r>
                          </w:p>
                          <w:p w14:paraId="7FABDE12"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Note: The SCell configured with CCS to Pcell/PSCell is referred to as ‘sSCell’</w:t>
                            </w:r>
                          </w:p>
                          <w:p w14:paraId="7F735E5C" w14:textId="77777777" w:rsidR="00F9607B" w:rsidRPr="003153C6" w:rsidRDefault="00F9607B" w:rsidP="00F9607B">
                            <w:pPr>
                              <w:overflowPunct w:val="0"/>
                              <w:autoSpaceDE w:val="0"/>
                              <w:autoSpaceDN w:val="0"/>
                              <w:spacing w:after="180" w:line="360" w:lineRule="auto"/>
                              <w:contextualSpacing/>
                              <w:jc w:val="left"/>
                              <w:rPr>
                                <w:rFonts w:eastAsia="SimSun"/>
                                <w:sz w:val="20"/>
                                <w:lang w:val="en-US" w:eastAsia="zh-CN"/>
                              </w:rPr>
                            </w:pPr>
                          </w:p>
                        </w:txbxContent>
                      </wps:txbx>
                      <wps:bodyPr rot="0" vert="horz" wrap="square" lIns="91440" tIns="45720" rIns="91440" bIns="45720" anchor="t" anchorCtr="0">
                        <a:noAutofit/>
                      </wps:bodyPr>
                    </wps:wsp>
                  </a:graphicData>
                </a:graphic>
              </wp:inline>
            </w:drawing>
          </mc:Choice>
          <mc:Fallback>
            <w:pict>
              <v:shapetype w14:anchorId="42F256C9" id="_x0000_t202" coordsize="21600,21600" o:spt="202" path="m,l,21600r21600,l21600,xe">
                <v:stroke joinstyle="miter"/>
                <v:path gradientshapeok="t" o:connecttype="rect"/>
              </v:shapetype>
              <v:shape id="文本框 2" o:spid="_x0000_s1026" type="#_x0000_t202" style="width:498.6pt;height:3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">
                <v:textbox>
                  <w:txbxContent>
                    <w:p w14:paraId="5C3F3E0A" w14:textId="77777777" w:rsidR="00F9607B" w:rsidRPr="009D6CDD" w:rsidRDefault="00F9607B" w:rsidP="00F9607B">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013BE35F" w14:textId="77777777" w:rsidR="00F9607B" w:rsidRPr="009D6CDD" w:rsidRDefault="00F9607B" w:rsidP="00F9607B">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 xml:space="preserve">Following scheduling combinations are allowed/not allowed when cross-carrier scheduling from an </w:t>
                      </w:r>
                      <w:proofErr w:type="spellStart"/>
                      <w:r w:rsidRPr="009D6CDD">
                        <w:rPr>
                          <w:rFonts w:eastAsia="SimSun"/>
                          <w:color w:val="000000"/>
                          <w:kern w:val="24"/>
                          <w:sz w:val="20"/>
                          <w:szCs w:val="14"/>
                          <w:lang w:val="en-US"/>
                        </w:rPr>
                        <w:t>SCell</w:t>
                      </w:r>
                      <w:proofErr w:type="spellEnd"/>
                      <w:r>
                        <w:rPr>
                          <w:rFonts w:eastAsia="SimSun"/>
                          <w:color w:val="000000"/>
                          <w:kern w:val="24"/>
                          <w:sz w:val="20"/>
                          <w:szCs w:val="14"/>
                          <w:lang w:val="en-US"/>
                        </w:rPr>
                        <w:t xml:space="preserve"> to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configured</w:t>
                      </w:r>
                    </w:p>
                    <w:p w14:paraId="718E6FE7"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self-scheduling on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allowed</w:t>
                      </w:r>
                    </w:p>
                    <w:p w14:paraId="0067DA33"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cross-carrier scheduling from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to another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is not allowed</w:t>
                      </w:r>
                    </w:p>
                    <w:p w14:paraId="2B2A771F"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allowed</w:t>
                      </w:r>
                    </w:p>
                    <w:p w14:paraId="1728BAA1"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to another serving cell is allowed</w:t>
                      </w:r>
                    </w:p>
                    <w:p w14:paraId="108C769A"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not allowed</w:t>
                      </w:r>
                    </w:p>
                    <w:p w14:paraId="77AEA9B0" w14:textId="77777777" w:rsidR="00F9607B" w:rsidRPr="0013009B" w:rsidRDefault="00F9607B" w:rsidP="00F9607B">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p w14:paraId="02B0CA8A" w14:textId="77777777" w:rsidR="00F9607B" w:rsidRDefault="00F9607B" w:rsidP="00F9607B">
                      <w:pPr>
                        <w:tabs>
                          <w:tab w:val="left" w:pos="1080"/>
                        </w:tabs>
                        <w:jc w:val="left"/>
                        <w:textAlignment w:val="baseline"/>
                        <w:rPr>
                          <w:rFonts w:eastAsia="ＭＳ Ｐゴシック"/>
                          <w:sz w:val="20"/>
                          <w:szCs w:val="24"/>
                        </w:rPr>
                      </w:pPr>
                    </w:p>
                    <w:p w14:paraId="5356BE83" w14:textId="77777777" w:rsidR="00F9607B" w:rsidRPr="0013009B" w:rsidRDefault="00F9607B" w:rsidP="00F9607B">
                      <w:pPr>
                        <w:jc w:val="left"/>
                        <w:rPr>
                          <w:rFonts w:eastAsia="Times New Roman"/>
                          <w:sz w:val="20"/>
                          <w:highlight w:val="green"/>
                          <w:lang w:val="en-US" w:eastAsia="en-US"/>
                        </w:rPr>
                      </w:pPr>
                      <w:r w:rsidRPr="0013009B">
                        <w:rPr>
                          <w:rFonts w:eastAsia="Times New Roman"/>
                          <w:sz w:val="20"/>
                          <w:highlight w:val="green"/>
                          <w:lang w:val="en-US" w:eastAsia="en-US"/>
                        </w:rPr>
                        <w:t>Agreements:</w:t>
                      </w:r>
                    </w:p>
                    <w:p w14:paraId="41D79224" w14:textId="77777777" w:rsidR="00F9607B" w:rsidRPr="0013009B" w:rsidRDefault="00F9607B" w:rsidP="00F9607B">
                      <w:pPr>
                        <w:numPr>
                          <w:ilvl w:val="0"/>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When CCS from an </w:t>
                      </w:r>
                      <w:proofErr w:type="spellStart"/>
                      <w:r w:rsidRPr="0013009B">
                        <w:rPr>
                          <w:rFonts w:eastAsia="Times New Roman" w:hint="eastAsia"/>
                          <w:sz w:val="20"/>
                          <w:lang w:val="en-US" w:eastAsia="zh-CN"/>
                        </w:rPr>
                        <w:t>SCell</w:t>
                      </w:r>
                      <w:proofErr w:type="spellEnd"/>
                      <w:r w:rsidRPr="0013009B">
                        <w:rPr>
                          <w:rFonts w:eastAsia="Times New Roman" w:hint="eastAsia"/>
                          <w:sz w:val="20"/>
                          <w:lang w:val="en-US" w:eastAsia="zh-CN"/>
                        </w:rPr>
                        <w:t xml:space="preserve"> (</w:t>
                      </w:r>
                      <w:proofErr w:type="spellStart"/>
                      <w:r w:rsidRPr="0013009B">
                        <w:rPr>
                          <w:rFonts w:eastAsia="Times New Roman" w:hint="eastAsia"/>
                          <w:sz w:val="20"/>
                          <w:lang w:val="en-US" w:eastAsia="zh-CN"/>
                        </w:rPr>
                        <w:t>sSCell</w:t>
                      </w:r>
                      <w:proofErr w:type="spellEnd"/>
                      <w:r w:rsidRPr="0013009B">
                        <w:rPr>
                          <w:rFonts w:eastAsia="Times New Roman" w:hint="eastAsia"/>
                          <w:sz w:val="20"/>
                          <w:lang w:val="en-US" w:eastAsia="zh-CN"/>
                        </w:rPr>
                        <w:t xml:space="preserve">) to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is configured, UE monitors Type 0/0A/1/2 CSS sets (for the DCI formats associated with those SS sets) only on the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and not on the </w:t>
                      </w:r>
                      <w:proofErr w:type="spellStart"/>
                      <w:r w:rsidRPr="0013009B">
                        <w:rPr>
                          <w:rFonts w:eastAsia="Times New Roman" w:hint="eastAsia"/>
                          <w:sz w:val="20"/>
                          <w:lang w:val="en-US" w:eastAsia="zh-CN"/>
                        </w:rPr>
                        <w:t>sSCell</w:t>
                      </w:r>
                      <w:proofErr w:type="spellEnd"/>
                    </w:p>
                    <w:p w14:paraId="060E44CD" w14:textId="77777777" w:rsidR="00F9607B" w:rsidRDefault="00F9607B" w:rsidP="00F9607B">
                      <w:pPr>
                        <w:numPr>
                          <w:ilvl w:val="1"/>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Note: UE monitors Type 0/0A/2 CSS only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 xml:space="preserve"> while Type 1 CSS can be monitored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p>
                    <w:p w14:paraId="6C721827" w14:textId="77777777" w:rsidR="00F9607B" w:rsidRPr="003153C6" w:rsidRDefault="00F9607B" w:rsidP="00F9607B">
                      <w:pPr>
                        <w:overflowPunct w:val="0"/>
                        <w:autoSpaceDE w:val="0"/>
                        <w:autoSpaceDN w:val="0"/>
                        <w:spacing w:after="180" w:line="360" w:lineRule="auto"/>
                        <w:contextualSpacing/>
                        <w:jc w:val="left"/>
                        <w:rPr>
                          <w:rFonts w:eastAsia="SimSun"/>
                          <w:sz w:val="20"/>
                          <w:lang w:val="en-US" w:eastAsia="zh-CN"/>
                        </w:rPr>
                      </w:pPr>
                      <w:r w:rsidRPr="003153C6">
                        <w:rPr>
                          <w:rFonts w:eastAsia="SimSun"/>
                          <w:b/>
                          <w:bCs/>
                          <w:sz w:val="20"/>
                          <w:u w:val="single"/>
                          <w:lang w:eastAsia="zh-CN"/>
                        </w:rPr>
                        <w:t>Conclusion</w:t>
                      </w:r>
                    </w:p>
                    <w:p w14:paraId="70158C65"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When CCS from </w:t>
                      </w:r>
                      <w:proofErr w:type="spellStart"/>
                      <w:r w:rsidRPr="003153C6">
                        <w:rPr>
                          <w:rFonts w:eastAsia="SimSun"/>
                          <w:sz w:val="20"/>
                          <w:lang w:eastAsia="zh-CN"/>
                        </w:rPr>
                        <w:t>sSCell</w:t>
                      </w:r>
                      <w:proofErr w:type="spellEnd"/>
                      <w:r w:rsidRPr="003153C6">
                        <w:rPr>
                          <w:rFonts w:eastAsia="SimSun"/>
                          <w:sz w:val="20"/>
                          <w:lang w:eastAsia="zh-CN"/>
                        </w:rPr>
                        <w:t xml:space="preserve">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configured, the configuration of Type 3 CSS set for DCI formats 2_0, 2_1, 2_2, 2_3, 2_4 and applicability of the information in the DCI formats are the same as in Rel-15/Rel-16</w:t>
                      </w:r>
                    </w:p>
                    <w:p w14:paraId="05B80531" w14:textId="77777777" w:rsidR="00F9607B" w:rsidRPr="003153C6" w:rsidRDefault="00F9607B" w:rsidP="00F9607B">
                      <w:pPr>
                        <w:numPr>
                          <w:ilvl w:val="1"/>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FFS: DCI format 2_5 and DCI Format 2_6 handling</w:t>
                      </w:r>
                    </w:p>
                    <w:p w14:paraId="7FABDE12"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Note: The </w:t>
                      </w:r>
                      <w:proofErr w:type="spellStart"/>
                      <w:r w:rsidRPr="003153C6">
                        <w:rPr>
                          <w:rFonts w:eastAsia="SimSun"/>
                          <w:sz w:val="20"/>
                          <w:lang w:eastAsia="zh-CN"/>
                        </w:rPr>
                        <w:t>SCell</w:t>
                      </w:r>
                      <w:proofErr w:type="spellEnd"/>
                      <w:r w:rsidRPr="003153C6">
                        <w:rPr>
                          <w:rFonts w:eastAsia="SimSun"/>
                          <w:sz w:val="20"/>
                          <w:lang w:eastAsia="zh-CN"/>
                        </w:rPr>
                        <w:t xml:space="preserve"> configured with CCS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referred to as ‘</w:t>
                      </w:r>
                      <w:proofErr w:type="spellStart"/>
                      <w:r w:rsidRPr="003153C6">
                        <w:rPr>
                          <w:rFonts w:eastAsia="SimSun"/>
                          <w:sz w:val="20"/>
                          <w:lang w:eastAsia="zh-CN"/>
                        </w:rPr>
                        <w:t>sSCell</w:t>
                      </w:r>
                      <w:proofErr w:type="spellEnd"/>
                      <w:r w:rsidRPr="003153C6">
                        <w:rPr>
                          <w:rFonts w:eastAsia="SimSun"/>
                          <w:sz w:val="20"/>
                          <w:lang w:eastAsia="zh-CN"/>
                        </w:rPr>
                        <w:t>’</w:t>
                      </w:r>
                    </w:p>
                    <w:p w14:paraId="7F735E5C" w14:textId="77777777" w:rsidR="00F9607B" w:rsidRPr="003153C6" w:rsidRDefault="00F9607B" w:rsidP="00F9607B">
                      <w:pPr>
                        <w:overflowPunct w:val="0"/>
                        <w:autoSpaceDE w:val="0"/>
                        <w:autoSpaceDN w:val="0"/>
                        <w:spacing w:after="180" w:line="360" w:lineRule="auto"/>
                        <w:contextualSpacing/>
                        <w:jc w:val="left"/>
                        <w:rPr>
                          <w:rFonts w:eastAsia="SimSun"/>
                          <w:sz w:val="20"/>
                          <w:lang w:val="en-US" w:eastAsia="zh-CN"/>
                        </w:rPr>
                      </w:pPr>
                    </w:p>
                  </w:txbxContent>
                </v:textbox>
                <w10:anchorlock/>
              </v:shape>
            </w:pict>
          </mc:Fallback>
        </mc:AlternateContent>
      </w:r>
    </w:p>
    <w:p w14:paraId="1EAC7F25" w14:textId="51479A2B" w:rsidR="00F9607B" w:rsidRDefault="00F9607B" w:rsidP="00F9607B">
      <w:pPr>
        <w:spacing w:afterLines="50" w:after="120"/>
        <w:rPr>
          <w:sz w:val="22"/>
          <w:lang w:val="en-US"/>
        </w:rPr>
      </w:pPr>
      <w:r>
        <w:rPr>
          <w:rFonts w:hint="eastAsia"/>
          <w:sz w:val="22"/>
          <w:szCs w:val="22"/>
          <w:lang w:val="en-US"/>
        </w:rPr>
        <w:t xml:space="preserve">Here, we discuss </w:t>
      </w:r>
      <w:r>
        <w:rPr>
          <w:sz w:val="22"/>
          <w:szCs w:val="22"/>
          <w:lang w:val="en-US"/>
        </w:rPr>
        <w:t xml:space="preserve">considerable monitoring cell (i.e. either P(S)Cell and/or SCell) for </w:t>
      </w:r>
      <w:r>
        <w:rPr>
          <w:rFonts w:hint="eastAsia"/>
          <w:sz w:val="22"/>
          <w:szCs w:val="22"/>
          <w:lang w:val="en-US"/>
        </w:rPr>
        <w:t>CSS and USS.</w:t>
      </w:r>
    </w:p>
    <w:p w14:paraId="7852BA08" w14:textId="0B6C224D" w:rsidR="00E840F2" w:rsidRPr="00D45D3E" w:rsidRDefault="00E840F2" w:rsidP="001F5DFE">
      <w:pPr>
        <w:spacing w:afterLines="50" w:after="120"/>
        <w:rPr>
          <w:sz w:val="22"/>
          <w:szCs w:val="22"/>
          <w:lang w:val="en-US"/>
        </w:rPr>
      </w:pPr>
    </w:p>
    <w:p w14:paraId="63E1FD53" w14:textId="6220C67F" w:rsidR="001F5DFE" w:rsidRPr="001F5DFE" w:rsidRDefault="009D6CDD" w:rsidP="001F5DFE">
      <w:pPr>
        <w:pStyle w:val="1"/>
        <w:numPr>
          <w:ilvl w:val="0"/>
          <w:numId w:val="6"/>
        </w:numPr>
        <w:spacing w:before="180" w:after="120"/>
        <w:rPr>
          <w:rFonts w:eastAsia="ＭＳ 明朝"/>
          <w:b/>
          <w:bCs/>
          <w:szCs w:val="24"/>
          <w:lang w:val="en-US"/>
        </w:rPr>
      </w:pPr>
      <w:r>
        <w:rPr>
          <w:rFonts w:eastAsia="ＭＳ 明朝"/>
          <w:b/>
          <w:bCs/>
          <w:szCs w:val="24"/>
          <w:lang w:val="en-US"/>
        </w:rPr>
        <w:t>Monitoring search space type on P(S)Cell</w:t>
      </w:r>
      <w:r w:rsidR="00C2504F">
        <w:rPr>
          <w:rFonts w:eastAsia="ＭＳ 明朝" w:hint="eastAsia"/>
          <w:b/>
          <w:bCs/>
          <w:szCs w:val="24"/>
          <w:lang w:val="en-US"/>
        </w:rPr>
        <w:t>/</w:t>
      </w:r>
      <w:r w:rsidR="00C2504F">
        <w:rPr>
          <w:rFonts w:eastAsia="ＭＳ 明朝"/>
          <w:b/>
          <w:bCs/>
          <w:szCs w:val="24"/>
          <w:lang w:val="en-US"/>
        </w:rPr>
        <w:t>SCell</w:t>
      </w:r>
    </w:p>
    <w:p w14:paraId="65CF6434" w14:textId="17BB4715" w:rsidR="00FC7A8C" w:rsidRPr="00FC7A8C" w:rsidRDefault="00FC7A8C" w:rsidP="00FC7A8C">
      <w:pPr>
        <w:pStyle w:val="2"/>
        <w:numPr>
          <w:ilvl w:val="1"/>
          <w:numId w:val="6"/>
        </w:numPr>
        <w:rPr>
          <w:rFonts w:eastAsia="ＭＳ 明朝"/>
          <w:b/>
          <w:bCs/>
          <w:sz w:val="28"/>
          <w:szCs w:val="24"/>
          <w:lang w:val="en-US"/>
        </w:rPr>
      </w:pPr>
      <w:r>
        <w:rPr>
          <w:rFonts w:eastAsia="ＭＳ 明朝"/>
          <w:b/>
          <w:bCs/>
          <w:sz w:val="28"/>
          <w:szCs w:val="24"/>
          <w:lang w:val="en-US"/>
        </w:rPr>
        <w:t>CSS</w:t>
      </w:r>
      <w:r w:rsidR="00600B26">
        <w:rPr>
          <w:rFonts w:eastAsia="ＭＳ 明朝"/>
          <w:b/>
          <w:bCs/>
          <w:sz w:val="28"/>
          <w:szCs w:val="24"/>
          <w:lang w:val="en-US"/>
        </w:rPr>
        <w:t xml:space="preserve"> (DCI format 2_5, 2_6)</w:t>
      </w:r>
    </w:p>
    <w:p w14:paraId="00EDE2CE" w14:textId="50111AF8" w:rsidR="00600B26" w:rsidRDefault="00600B26" w:rsidP="00CB3636">
      <w:pPr>
        <w:spacing w:afterLines="50" w:after="120"/>
        <w:rPr>
          <w:sz w:val="22"/>
          <w:szCs w:val="22"/>
          <w:lang w:val="en-US"/>
        </w:rPr>
      </w:pPr>
      <w:r>
        <w:rPr>
          <w:sz w:val="22"/>
          <w:szCs w:val="22"/>
          <w:lang w:val="en-US"/>
        </w:rPr>
        <w:t xml:space="preserve">In </w:t>
      </w:r>
      <w:r w:rsidR="00BD786A">
        <w:rPr>
          <w:sz w:val="22"/>
          <w:szCs w:val="22"/>
          <w:lang w:val="en-US"/>
        </w:rPr>
        <w:t>Rel-16 NR</w:t>
      </w:r>
      <w:r>
        <w:rPr>
          <w:sz w:val="22"/>
          <w:szCs w:val="22"/>
          <w:lang w:val="en-US"/>
        </w:rPr>
        <w:t xml:space="preserve"> specification, </w:t>
      </w:r>
      <w:r>
        <w:rPr>
          <w:rFonts w:hint="eastAsia"/>
          <w:sz w:val="22"/>
          <w:szCs w:val="22"/>
          <w:lang w:val="en-US"/>
        </w:rPr>
        <w:t xml:space="preserve">DCI format 2_5 is </w:t>
      </w:r>
      <w:r>
        <w:rPr>
          <w:sz w:val="22"/>
          <w:szCs w:val="22"/>
          <w:lang w:val="en-US"/>
        </w:rPr>
        <w:t xml:space="preserve">monitored on configured cell (i.e. either P(S)Cell or SCell). </w:t>
      </w:r>
      <w:r w:rsidR="00BD786A">
        <w:rPr>
          <w:sz w:val="22"/>
          <w:szCs w:val="22"/>
          <w:lang w:val="en-US"/>
        </w:rPr>
        <w:t>Since f</w:t>
      </w:r>
      <w:r>
        <w:rPr>
          <w:sz w:val="22"/>
          <w:szCs w:val="22"/>
          <w:lang w:val="en-US"/>
        </w:rPr>
        <w:t xml:space="preserve">ormat 2_5 is </w:t>
      </w:r>
      <w:r>
        <w:rPr>
          <w:rFonts w:hint="eastAsia"/>
          <w:sz w:val="22"/>
          <w:szCs w:val="22"/>
          <w:lang w:val="en-US"/>
        </w:rPr>
        <w:t>related format to IAB</w:t>
      </w:r>
      <w:r w:rsidR="00BD786A">
        <w:rPr>
          <w:sz w:val="22"/>
          <w:szCs w:val="22"/>
          <w:lang w:val="en-US"/>
        </w:rPr>
        <w:t xml:space="preserve">, we think changing specification is not necessary </w:t>
      </w:r>
      <w:r w:rsidR="003B3F44">
        <w:rPr>
          <w:sz w:val="22"/>
          <w:szCs w:val="22"/>
          <w:lang w:val="en-US"/>
        </w:rPr>
        <w:t xml:space="preserve">for DCI format 2_5 </w:t>
      </w:r>
      <w:r w:rsidR="00BD786A">
        <w:rPr>
          <w:sz w:val="22"/>
          <w:szCs w:val="22"/>
          <w:lang w:val="en-US"/>
        </w:rPr>
        <w:t>to support cross-carrier scheduling from SCell to P(S)Cell. Hence, we can consider reusing Rel-16 mechanism.</w:t>
      </w:r>
    </w:p>
    <w:p w14:paraId="365E9F8B" w14:textId="3AF3C129" w:rsidR="00BD786A" w:rsidRDefault="00BD786A" w:rsidP="00CB3636">
      <w:pPr>
        <w:spacing w:afterLines="50" w:after="120"/>
        <w:rPr>
          <w:sz w:val="22"/>
          <w:szCs w:val="22"/>
          <w:lang w:val="en-US"/>
        </w:rPr>
      </w:pPr>
      <w:r>
        <w:rPr>
          <w:sz w:val="22"/>
          <w:szCs w:val="22"/>
          <w:lang w:val="en-US"/>
        </w:rPr>
        <w:t>Rel-16 NR supports DCI format 2_6 monitored on P(S)Cell only.</w:t>
      </w:r>
      <w:r w:rsidR="00163C70">
        <w:rPr>
          <w:sz w:val="22"/>
          <w:szCs w:val="22"/>
          <w:lang w:val="en-US"/>
        </w:rPr>
        <w:t xml:space="preserve"> The monitoring restriction may </w:t>
      </w:r>
      <w:r w:rsidR="004D4CE2">
        <w:rPr>
          <w:sz w:val="22"/>
          <w:szCs w:val="22"/>
          <w:lang w:val="en-US"/>
        </w:rPr>
        <w:t xml:space="preserve">impact </w:t>
      </w:r>
      <w:r w:rsidR="003B3F44">
        <w:rPr>
          <w:sz w:val="22"/>
          <w:szCs w:val="22"/>
          <w:lang w:val="en-US"/>
        </w:rPr>
        <w:t xml:space="preserve">to </w:t>
      </w:r>
      <w:r w:rsidR="004D4CE2">
        <w:rPr>
          <w:sz w:val="22"/>
          <w:szCs w:val="22"/>
          <w:lang w:val="en-US"/>
        </w:rPr>
        <w:t>UE power saving.</w:t>
      </w:r>
      <w:r w:rsidR="00163C70">
        <w:rPr>
          <w:sz w:val="22"/>
          <w:szCs w:val="22"/>
          <w:lang w:val="en-US"/>
        </w:rPr>
        <w:t xml:space="preserve"> For example, even if a UE is configured with all other CSS monitored on SCell, the UE needs to monitor not only SCell but also P(S)Cell</w:t>
      </w:r>
      <w:r w:rsidR="003B3F44">
        <w:rPr>
          <w:sz w:val="22"/>
          <w:szCs w:val="22"/>
          <w:lang w:val="en-US"/>
        </w:rPr>
        <w:t xml:space="preserve"> if the UE is configured to monitor DCI format 2_6</w:t>
      </w:r>
      <w:r w:rsidR="00163C70">
        <w:rPr>
          <w:sz w:val="22"/>
          <w:szCs w:val="22"/>
          <w:lang w:val="en-US"/>
        </w:rPr>
        <w:t xml:space="preserve">. The monitoring restriction may require more power consumption. </w:t>
      </w:r>
      <w:r w:rsidR="004D4CE2">
        <w:rPr>
          <w:rFonts w:eastAsiaTheme="minorEastAsia"/>
          <w:kern w:val="2"/>
          <w:sz w:val="22"/>
          <w:szCs w:val="22"/>
        </w:rPr>
        <w:t xml:space="preserve">In order to address this point, we can consider format 2_6 </w:t>
      </w:r>
      <w:r w:rsidR="004D4CE2">
        <w:rPr>
          <w:sz w:val="22"/>
          <w:szCs w:val="22"/>
          <w:lang w:val="en-US"/>
        </w:rPr>
        <w:lastRenderedPageBreak/>
        <w:t>monitored on</w:t>
      </w:r>
      <w:r w:rsidR="004D4CE2" w:rsidRPr="004D4CE2">
        <w:t xml:space="preserve"> </w:t>
      </w:r>
      <w:r w:rsidR="004D4CE2" w:rsidRPr="004D4CE2">
        <w:rPr>
          <w:sz w:val="22"/>
          <w:szCs w:val="22"/>
          <w:lang w:val="en-US"/>
        </w:rPr>
        <w:t xml:space="preserve">either P(S)Cell or SCell </w:t>
      </w:r>
      <w:r w:rsidR="004D4CE2">
        <w:rPr>
          <w:sz w:val="22"/>
          <w:szCs w:val="22"/>
          <w:lang w:val="en-US"/>
        </w:rPr>
        <w:t xml:space="preserve">similar to other </w:t>
      </w:r>
      <w:r w:rsidR="00F4607B">
        <w:rPr>
          <w:sz w:val="22"/>
          <w:szCs w:val="22"/>
          <w:lang w:val="en-US"/>
        </w:rPr>
        <w:t xml:space="preserve">DCI formats monitored in </w:t>
      </w:r>
      <w:r w:rsidR="004D4CE2">
        <w:rPr>
          <w:sz w:val="22"/>
          <w:szCs w:val="22"/>
          <w:lang w:val="en-US"/>
        </w:rPr>
        <w:t>CSS (i.e. monitored on configured cell).</w:t>
      </w:r>
    </w:p>
    <w:p w14:paraId="4733C5B9" w14:textId="0ED02F76" w:rsidR="00902188" w:rsidRPr="0001222C" w:rsidRDefault="00902188" w:rsidP="00902188">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1</w:t>
      </w:r>
      <w:r w:rsidR="003B3E2A">
        <w:rPr>
          <w:b/>
          <w:sz w:val="22"/>
          <w:szCs w:val="22"/>
          <w:lang w:val="en-US"/>
        </w:rPr>
        <w:t>:</w:t>
      </w:r>
    </w:p>
    <w:p w14:paraId="28353761" w14:textId="32F66733" w:rsidR="00902188" w:rsidRDefault="004D4CE2" w:rsidP="004D4CE2">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DCI format 2_5: W</w:t>
      </w:r>
      <w:r w:rsidRPr="004D4CE2">
        <w:rPr>
          <w:rFonts w:eastAsia="Malgun Gothic"/>
          <w:b/>
          <w:kern w:val="2"/>
          <w:sz w:val="22"/>
          <w:szCs w:val="22"/>
          <w:lang w:val="en-US"/>
        </w:rPr>
        <w:t>e can consider reusing Rel-16 mechanism</w:t>
      </w:r>
      <w:r>
        <w:rPr>
          <w:rFonts w:eastAsia="Malgun Gothic"/>
          <w:b/>
          <w:kern w:val="2"/>
          <w:sz w:val="22"/>
          <w:szCs w:val="22"/>
          <w:lang w:val="en-US"/>
        </w:rPr>
        <w:t xml:space="preserve"> (i.e. </w:t>
      </w:r>
      <w:r w:rsidRPr="004D4CE2">
        <w:rPr>
          <w:rFonts w:eastAsia="Malgun Gothic"/>
          <w:b/>
          <w:kern w:val="2"/>
          <w:sz w:val="22"/>
          <w:szCs w:val="22"/>
          <w:lang w:val="en-US"/>
        </w:rPr>
        <w:t>monitored on configured cell</w:t>
      </w:r>
      <w:r>
        <w:rPr>
          <w:rFonts w:eastAsia="Malgun Gothic"/>
          <w:b/>
          <w:kern w:val="2"/>
          <w:sz w:val="22"/>
          <w:szCs w:val="22"/>
          <w:lang w:val="en-US"/>
        </w:rPr>
        <w:t>)</w:t>
      </w:r>
      <w:r w:rsidR="00902188">
        <w:rPr>
          <w:rFonts w:eastAsia="Malgun Gothic"/>
          <w:b/>
          <w:kern w:val="2"/>
          <w:sz w:val="22"/>
          <w:szCs w:val="22"/>
        </w:rPr>
        <w:t>.</w:t>
      </w:r>
    </w:p>
    <w:p w14:paraId="31E1DFDA" w14:textId="7F58A822" w:rsidR="004D4CE2" w:rsidRPr="004D4CE2" w:rsidRDefault="004D4CE2" w:rsidP="004D4CE2">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DCI format 2_6: W</w:t>
      </w:r>
      <w:r w:rsidRPr="004D4CE2">
        <w:rPr>
          <w:rFonts w:eastAsia="Malgun Gothic"/>
          <w:b/>
          <w:kern w:val="2"/>
          <w:sz w:val="22"/>
          <w:szCs w:val="22"/>
          <w:lang w:val="en-US"/>
        </w:rPr>
        <w:t xml:space="preserve">e can consider format 2_6 monitored on </w:t>
      </w:r>
      <w:r>
        <w:rPr>
          <w:rFonts w:eastAsia="Malgun Gothic"/>
          <w:b/>
          <w:kern w:val="2"/>
          <w:sz w:val="22"/>
          <w:szCs w:val="22"/>
          <w:lang w:val="en-US"/>
        </w:rPr>
        <w:t xml:space="preserve">either P(S)Cell or </w:t>
      </w:r>
      <w:r w:rsidRPr="004D4CE2">
        <w:rPr>
          <w:rFonts w:eastAsia="Malgun Gothic"/>
          <w:b/>
          <w:kern w:val="2"/>
          <w:sz w:val="22"/>
          <w:szCs w:val="22"/>
          <w:lang w:val="en-US"/>
        </w:rPr>
        <w:t xml:space="preserve">SCell similar to other </w:t>
      </w:r>
      <w:r w:rsidR="00F4607B">
        <w:rPr>
          <w:rFonts w:eastAsia="Malgun Gothic"/>
          <w:b/>
          <w:kern w:val="2"/>
          <w:sz w:val="22"/>
          <w:szCs w:val="22"/>
          <w:lang w:val="en-US"/>
        </w:rPr>
        <w:t xml:space="preserve">DCI formats monitored in </w:t>
      </w:r>
      <w:r w:rsidRPr="004D4CE2">
        <w:rPr>
          <w:rFonts w:eastAsia="Malgun Gothic"/>
          <w:b/>
          <w:kern w:val="2"/>
          <w:sz w:val="22"/>
          <w:szCs w:val="22"/>
          <w:lang w:val="en-US"/>
        </w:rPr>
        <w:t>CSS (i.e. monitored on configured cell).</w:t>
      </w:r>
    </w:p>
    <w:p w14:paraId="286CDDB5" w14:textId="082302BB" w:rsidR="00FC7A8C" w:rsidRPr="00D45D3E" w:rsidRDefault="00FC7A8C" w:rsidP="00FC7A8C">
      <w:pPr>
        <w:spacing w:afterLines="50" w:after="120"/>
        <w:rPr>
          <w:sz w:val="22"/>
          <w:szCs w:val="22"/>
          <w:lang w:val="en-US"/>
        </w:rPr>
      </w:pPr>
    </w:p>
    <w:p w14:paraId="738227EA" w14:textId="728539EA" w:rsidR="00FC7A8C" w:rsidRPr="00FC7A8C" w:rsidRDefault="00FC7A8C" w:rsidP="00FC7A8C">
      <w:pPr>
        <w:pStyle w:val="2"/>
        <w:numPr>
          <w:ilvl w:val="1"/>
          <w:numId w:val="6"/>
        </w:numPr>
        <w:rPr>
          <w:rFonts w:eastAsia="ＭＳ 明朝"/>
          <w:b/>
          <w:bCs/>
          <w:sz w:val="28"/>
          <w:szCs w:val="24"/>
          <w:lang w:val="en-US"/>
        </w:rPr>
      </w:pPr>
      <w:r>
        <w:rPr>
          <w:rFonts w:eastAsia="ＭＳ 明朝"/>
          <w:b/>
          <w:bCs/>
          <w:sz w:val="28"/>
          <w:szCs w:val="24"/>
          <w:lang w:val="en-US"/>
        </w:rPr>
        <w:t>USS</w:t>
      </w:r>
      <w:r w:rsidR="00600B26">
        <w:rPr>
          <w:rFonts w:eastAsia="ＭＳ 明朝"/>
          <w:b/>
          <w:bCs/>
          <w:sz w:val="28"/>
          <w:szCs w:val="24"/>
          <w:lang w:val="en-US"/>
        </w:rPr>
        <w:t xml:space="preserve"> (DCI format 0_1, 1_1, 0_2, 1_2)</w:t>
      </w:r>
    </w:p>
    <w:p w14:paraId="77B9EDB7" w14:textId="23849A70" w:rsidR="00516AED" w:rsidRDefault="00FC7A8C" w:rsidP="00FC7A8C">
      <w:pPr>
        <w:spacing w:afterLines="50" w:after="120"/>
        <w:rPr>
          <w:sz w:val="22"/>
          <w:szCs w:val="22"/>
          <w:lang w:val="en-US"/>
        </w:rPr>
      </w:pPr>
      <w:r>
        <w:rPr>
          <w:sz w:val="22"/>
          <w:szCs w:val="22"/>
          <w:lang w:val="en-US"/>
        </w:rPr>
        <w:t>At the last meeting,</w:t>
      </w:r>
      <w:r w:rsidR="00516AED">
        <w:rPr>
          <w:sz w:val="22"/>
          <w:szCs w:val="22"/>
          <w:lang w:val="en-US"/>
        </w:rPr>
        <w:t xml:space="preserve"> considerable monitoring cell for USS (non-fall back DCI) was discussed an</w:t>
      </w:r>
      <w:r w:rsidR="00532B52">
        <w:rPr>
          <w:sz w:val="22"/>
          <w:szCs w:val="22"/>
          <w:lang w:val="en-US"/>
        </w:rPr>
        <w:t>d made as following agreement [2</w:t>
      </w:r>
      <w:r w:rsidR="00516AED">
        <w:rPr>
          <w:sz w:val="22"/>
          <w:szCs w:val="22"/>
          <w:lang w:val="en-US"/>
        </w:rPr>
        <w:t>].</w:t>
      </w:r>
    </w:p>
    <w:p w14:paraId="4EF6A344" w14:textId="515DE176" w:rsidR="00516AED" w:rsidRDefault="00516AED" w:rsidP="00FC7A8C">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6A41BCFA" wp14:editId="57936A3C">
                <wp:extent cx="6332220" cy="5573395"/>
                <wp:effectExtent l="0" t="0" r="1143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573395"/>
                        </a:xfrm>
                        <a:prstGeom prst="rect">
                          <a:avLst/>
                        </a:prstGeom>
                        <a:solidFill>
                          <a:srgbClr val="FFFFFF"/>
                        </a:solidFill>
                        <a:ln w="9525">
                          <a:solidFill>
                            <a:srgbClr val="000000"/>
                          </a:solidFill>
                          <a:miter lim="800000"/>
                          <a:headEnd/>
                          <a:tailEnd/>
                        </a:ln>
                      </wps:spPr>
                      <wps:txbx>
                        <w:txbxContent>
                          <w:p w14:paraId="0F98CA92" w14:textId="77777777" w:rsidR="00516AED" w:rsidRPr="00516AED" w:rsidRDefault="00516AED" w:rsidP="00516AED">
                            <w:pPr>
                              <w:jc w:val="left"/>
                              <w:rPr>
                                <w:rFonts w:eastAsia="Batang"/>
                                <w:sz w:val="20"/>
                                <w:highlight w:val="green"/>
                                <w:lang w:eastAsia="en-US"/>
                              </w:rPr>
                            </w:pPr>
                            <w:r w:rsidRPr="00516AED">
                              <w:rPr>
                                <w:rFonts w:eastAsia="Batang"/>
                                <w:sz w:val="20"/>
                                <w:highlight w:val="green"/>
                                <w:lang w:eastAsia="en-US"/>
                              </w:rPr>
                              <w:t>Agreements:</w:t>
                            </w:r>
                          </w:p>
                          <w:p w14:paraId="739FF889"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5B0E9422"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Alt 1: UE cannot be configured to monitor DCI formats 0_1,1_1,0_2,1_2 on PCell/PSCell USS set(s), and can be configured to monitor them only on the sSCell USS set(s)</w:t>
                            </w:r>
                          </w:p>
                          <w:p w14:paraId="5955B9A3"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Alt 2: UE can be configured to monitor DCI formats 0_1/1_1/0_2/1_2 on PCell/PSCell USS set(s), and/or on sSCell USS set(s). The PDCCH monitoring is based on following alternatives (other alternatives are not precluded)</w:t>
                            </w:r>
                          </w:p>
                          <w:p w14:paraId="48BF8186"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2-1: </w:t>
                            </w:r>
                          </w:p>
                          <w:p w14:paraId="75D8CD50"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trike/>
                                <w:sz w:val="20"/>
                                <w:lang w:eastAsia="zh-CN"/>
                              </w:rPr>
                            </w:pPr>
                            <w:r w:rsidRPr="00516AED">
                              <w:rPr>
                                <w:rFonts w:eastAsia="SimSun"/>
                                <w:sz w:val="20"/>
                                <w:lang w:eastAsia="zh-CN"/>
                              </w:rPr>
                              <w:t>UE can monitor DCI formats 0_1,1_1,0_2,1_2 on both PCell USS set(s) and sSCell USS sets simultaneously</w:t>
                            </w:r>
                          </w:p>
                          <w:p w14:paraId="19497BE3"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2-2: </w:t>
                            </w:r>
                          </w:p>
                          <w:p w14:paraId="332276D4"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Dynamic switching of PDCCH monitoring of DCI formats 0_1,1_1,0_2,1_2 between monitoring on PCell/PSCell USS sets and monitoring on sSCell USS sets is supported</w:t>
                            </w:r>
                          </w:p>
                          <w:p w14:paraId="4C3561CE" w14:textId="77777777" w:rsidR="00516AED" w:rsidRPr="00516AED" w:rsidRDefault="00516AED" w:rsidP="00516AED">
                            <w:pPr>
                              <w:numPr>
                                <w:ilvl w:val="4"/>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Details of switching mechanism</w:t>
                            </w:r>
                          </w:p>
                          <w:p w14:paraId="36F5FDEB"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UE does not monitor DCI formats 0_1,1_1,0_2,1_2 on both PCell USS set(s) and sSCell USS sets simultaneously</w:t>
                            </w:r>
                          </w:p>
                          <w:p w14:paraId="161AF14C"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2-3: </w:t>
                            </w:r>
                          </w:p>
                          <w:p w14:paraId="22A7AAAE"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UE does not monitor the same DCI format on both PCell USS set(s) and sSCell USS sets simultaneously. UE can monitor some DCI formats on sSCell USS sets and other DCI formats on PCell/PSCell USS sets simultaneously</w:t>
                            </w:r>
                          </w:p>
                          <w:p w14:paraId="154BA649"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2-4: </w:t>
                            </w:r>
                          </w:p>
                          <w:p w14:paraId="12370687"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The USS set(s) on PSCell/PCell and the USS set(s) on sSCell are configured such that UE does not monitor DCI formats 0_1,1_1,0_2,1_2 on both PCell USS set(s) and sSCell USS set(s) simultaneously</w:t>
                            </w:r>
                          </w:p>
                          <w:p w14:paraId="640231DF"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following aspects</w:t>
                            </w:r>
                          </w:p>
                          <w:p w14:paraId="4340272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of sSCell activation/deactivation and sSCell dormancy</w:t>
                            </w:r>
                          </w:p>
                          <w:p w14:paraId="0F2A0524"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on BD/CCE limit handling</w:t>
                            </w:r>
                          </w:p>
                          <w:p w14:paraId="5A13FBFC"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PDCCH overbooking on sSCell is supported or not supported and impact (if any) on overbooking handling on PCell/PSCell </w:t>
                            </w:r>
                          </w:p>
                          <w:p w14:paraId="4BB6DE7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from different numerologies between PDCCH on the PCell/PSCell and that on the sSCell</w:t>
                            </w:r>
                          </w:p>
                          <w:p w14:paraId="41808478"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Whether or not to have mechanism for activation/deactivation of scheduling from sSCell to PCell/PSCell</w:t>
                            </w:r>
                          </w:p>
                          <w:p w14:paraId="7A66CD40"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USS configuration details (e.g. handling of USS type (self-scheduling, cross carrier scheduling) for a USS set configured for scheduling of </w:t>
                            </w:r>
                            <w:r w:rsidRPr="00516AED">
                              <w:rPr>
                                <w:rFonts w:eastAsia="SimSun"/>
                                <w:strike/>
                                <w:sz w:val="20"/>
                                <w:lang w:eastAsia="zh-CN"/>
                              </w:rPr>
                              <w:t>in</w:t>
                            </w:r>
                            <w:r w:rsidRPr="00516AED">
                              <w:rPr>
                                <w:rFonts w:eastAsia="SimSun"/>
                                <w:sz w:val="20"/>
                                <w:lang w:eastAsia="zh-CN"/>
                              </w:rPr>
                              <w:t xml:space="preserve"> PCell/PSCell)</w:t>
                            </w:r>
                          </w:p>
                          <w:p w14:paraId="54DD1266" w14:textId="77777777" w:rsidR="00516AED" w:rsidRPr="00516AED" w:rsidRDefault="00516AED" w:rsidP="00516AED">
                            <w:pPr>
                              <w:overflowPunct w:val="0"/>
                              <w:autoSpaceDE w:val="0"/>
                              <w:autoSpaceDN w:val="0"/>
                              <w:spacing w:after="180" w:line="360" w:lineRule="auto"/>
                              <w:contextualSpacing/>
                              <w:jc w:val="left"/>
                              <w:rPr>
                                <w:rFonts w:eastAsia="SimSun"/>
                                <w:sz w:val="20"/>
                                <w:lang w:eastAsia="zh-CN"/>
                              </w:rPr>
                            </w:pPr>
                          </w:p>
                        </w:txbxContent>
                      </wps:txbx>
                      <wps:bodyPr rot="0" vert="horz" wrap="square" lIns="91440" tIns="45720" rIns="91440" bIns="45720" anchor="t" anchorCtr="0">
                        <a:noAutofit/>
                      </wps:bodyPr>
                    </wps:wsp>
                  </a:graphicData>
                </a:graphic>
              </wp:inline>
            </w:drawing>
          </mc:Choice>
          <mc:Fallback>
            <w:pict>
              <v:shape w14:anchorId="6A41BCFA" id="_x0000_s1028" type="#_x0000_t202" style="width:498.6pt;height:4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">
                <v:textbox>
                  <w:txbxContent>
                    <w:p w14:paraId="0F98CA92" w14:textId="77777777" w:rsidR="00516AED" w:rsidRPr="00516AED" w:rsidRDefault="00516AED" w:rsidP="00516AED">
                      <w:pPr>
                        <w:jc w:val="left"/>
                        <w:rPr>
                          <w:rFonts w:eastAsia="Batang"/>
                          <w:sz w:val="20"/>
                          <w:highlight w:val="green"/>
                          <w:lang w:eastAsia="en-US"/>
                        </w:rPr>
                      </w:pPr>
                      <w:r w:rsidRPr="00516AED">
                        <w:rPr>
                          <w:rFonts w:eastAsia="Batang"/>
                          <w:sz w:val="20"/>
                          <w:highlight w:val="green"/>
                          <w:lang w:eastAsia="en-US"/>
                        </w:rPr>
                        <w:t>Agreements:</w:t>
                      </w:r>
                    </w:p>
                    <w:p w14:paraId="739FF889"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Discuss in RAN1#104-e how to handle ‘DCI formats 0_1,1_1,0_2,1_2 scheduling PDSCH/PUSCH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from USS set(s), when CCS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is configured.. Below alternatives can be considered in the discussion (other alternatives are not precluded)</w:t>
                      </w:r>
                    </w:p>
                    <w:p w14:paraId="5B0E9422"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1: UE cannot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can be configured to monitor them only on the </w:t>
                      </w:r>
                      <w:proofErr w:type="spellStart"/>
                      <w:r w:rsidRPr="00516AED">
                        <w:rPr>
                          <w:rFonts w:eastAsia="SimSun"/>
                          <w:sz w:val="20"/>
                          <w:lang w:eastAsia="zh-CN"/>
                        </w:rPr>
                        <w:t>sSCell</w:t>
                      </w:r>
                      <w:proofErr w:type="spellEnd"/>
                      <w:r w:rsidRPr="00516AED">
                        <w:rPr>
                          <w:rFonts w:eastAsia="SimSun"/>
                          <w:sz w:val="20"/>
                          <w:lang w:eastAsia="zh-CN"/>
                        </w:rPr>
                        <w:t xml:space="preserve"> USS set(s)</w:t>
                      </w:r>
                    </w:p>
                    <w:p w14:paraId="5955B9A3"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 UE can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and/or on </w:t>
                      </w:r>
                      <w:proofErr w:type="spellStart"/>
                      <w:r w:rsidRPr="00516AED">
                        <w:rPr>
                          <w:rFonts w:eastAsia="SimSun"/>
                          <w:sz w:val="20"/>
                          <w:lang w:eastAsia="zh-CN"/>
                        </w:rPr>
                        <w:t>sSCell</w:t>
                      </w:r>
                      <w:proofErr w:type="spellEnd"/>
                      <w:r w:rsidRPr="00516AED">
                        <w:rPr>
                          <w:rFonts w:eastAsia="SimSun"/>
                          <w:sz w:val="20"/>
                          <w:lang w:eastAsia="zh-CN"/>
                        </w:rPr>
                        <w:t xml:space="preserve"> USS set(s). The PDCCH monitoring is based on following alternatives (other alternatives are not precluded)</w:t>
                      </w:r>
                    </w:p>
                    <w:p w14:paraId="48BF8186"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2-1: </w:t>
                      </w:r>
                    </w:p>
                    <w:p w14:paraId="75D8CD50"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trike/>
                          <w:sz w:val="20"/>
                          <w:lang w:eastAsia="zh-CN"/>
                        </w:rPr>
                      </w:pPr>
                      <w:r w:rsidRPr="00516AED">
                        <w:rPr>
                          <w:rFonts w:eastAsia="SimSun"/>
                          <w:sz w:val="20"/>
                          <w:lang w:eastAsia="zh-CN"/>
                        </w:rPr>
                        <w:t xml:space="preserve">UE can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9497BE3"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2-2: </w:t>
                      </w:r>
                    </w:p>
                    <w:p w14:paraId="332276D4"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Dynamic switching of PDCCH monitoring of DCI formats 0_1,1_1,0_2,1_2 between monitoring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monitoring on </w:t>
                      </w:r>
                      <w:proofErr w:type="spellStart"/>
                      <w:r w:rsidRPr="00516AED">
                        <w:rPr>
                          <w:rFonts w:eastAsia="SimSun"/>
                          <w:sz w:val="20"/>
                          <w:lang w:eastAsia="zh-CN"/>
                        </w:rPr>
                        <w:t>sSCell</w:t>
                      </w:r>
                      <w:proofErr w:type="spellEnd"/>
                      <w:r w:rsidRPr="00516AED">
                        <w:rPr>
                          <w:rFonts w:eastAsia="SimSun"/>
                          <w:sz w:val="20"/>
                          <w:lang w:eastAsia="zh-CN"/>
                        </w:rPr>
                        <w:t xml:space="preserve"> USS sets is supported</w:t>
                      </w:r>
                    </w:p>
                    <w:p w14:paraId="4C3561CE" w14:textId="77777777" w:rsidR="00516AED" w:rsidRPr="00516AED" w:rsidRDefault="00516AED" w:rsidP="00516AED">
                      <w:pPr>
                        <w:numPr>
                          <w:ilvl w:val="4"/>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Details of switching mechanism</w:t>
                      </w:r>
                    </w:p>
                    <w:p w14:paraId="36F5FDEB"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61AF14C"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2-3: </w:t>
                      </w:r>
                    </w:p>
                    <w:p w14:paraId="22A7AAAE"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the same DCI format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 UE can monitor some DCI formats on </w:t>
                      </w:r>
                      <w:proofErr w:type="spellStart"/>
                      <w:r w:rsidRPr="00516AED">
                        <w:rPr>
                          <w:rFonts w:eastAsia="SimSun"/>
                          <w:sz w:val="20"/>
                          <w:lang w:eastAsia="zh-CN"/>
                        </w:rPr>
                        <w:t>sSCell</w:t>
                      </w:r>
                      <w:proofErr w:type="spellEnd"/>
                      <w:r w:rsidRPr="00516AED">
                        <w:rPr>
                          <w:rFonts w:eastAsia="SimSun"/>
                          <w:sz w:val="20"/>
                          <w:lang w:eastAsia="zh-CN"/>
                        </w:rPr>
                        <w:t xml:space="preserve"> USS sets and other DCI formats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simultaneously</w:t>
                      </w:r>
                    </w:p>
                    <w:p w14:paraId="154BA649"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2-4: </w:t>
                      </w:r>
                    </w:p>
                    <w:p w14:paraId="12370687"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The USS set(s) on </w:t>
                      </w:r>
                      <w:proofErr w:type="spellStart"/>
                      <w:r w:rsidRPr="00516AED">
                        <w:rPr>
                          <w:rFonts w:eastAsia="SimSun"/>
                          <w:sz w:val="20"/>
                          <w:lang w:eastAsia="zh-CN"/>
                        </w:rPr>
                        <w:t>PSCell</w:t>
                      </w:r>
                      <w:proofErr w:type="spellEnd"/>
                      <w:r w:rsidRPr="00516AED">
                        <w:rPr>
                          <w:rFonts w:eastAsia="SimSun"/>
                          <w:sz w:val="20"/>
                          <w:lang w:eastAsia="zh-CN"/>
                        </w:rPr>
                        <w:t>/</w:t>
                      </w:r>
                      <w:proofErr w:type="spellStart"/>
                      <w:r w:rsidRPr="00516AED">
                        <w:rPr>
                          <w:rFonts w:eastAsia="SimSun"/>
                          <w:sz w:val="20"/>
                          <w:lang w:eastAsia="zh-CN"/>
                        </w:rPr>
                        <w:t>PCell</w:t>
                      </w:r>
                      <w:proofErr w:type="spellEnd"/>
                      <w:r w:rsidRPr="00516AED">
                        <w:rPr>
                          <w:rFonts w:eastAsia="SimSun"/>
                          <w:sz w:val="20"/>
                          <w:lang w:eastAsia="zh-CN"/>
                        </w:rPr>
                        <w:t xml:space="preserve"> and the USS set(s) on </w:t>
                      </w:r>
                      <w:proofErr w:type="spellStart"/>
                      <w:r w:rsidRPr="00516AED">
                        <w:rPr>
                          <w:rFonts w:eastAsia="SimSun"/>
                          <w:sz w:val="20"/>
                          <w:lang w:eastAsia="zh-CN"/>
                        </w:rPr>
                        <w:t>sSCell</w:t>
                      </w:r>
                      <w:proofErr w:type="spellEnd"/>
                      <w:r w:rsidRPr="00516AED">
                        <w:rPr>
                          <w:rFonts w:eastAsia="SimSun"/>
                          <w:sz w:val="20"/>
                          <w:lang w:eastAsia="zh-CN"/>
                        </w:rPr>
                        <w:t xml:space="preserve"> are configured such that 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640231DF"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following aspects</w:t>
                      </w:r>
                    </w:p>
                    <w:p w14:paraId="4340272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of </w:t>
                      </w:r>
                      <w:proofErr w:type="spellStart"/>
                      <w:r w:rsidRPr="00516AED">
                        <w:rPr>
                          <w:rFonts w:eastAsia="SimSun"/>
                          <w:sz w:val="20"/>
                          <w:lang w:eastAsia="zh-CN"/>
                        </w:rPr>
                        <w:t>sSCell</w:t>
                      </w:r>
                      <w:proofErr w:type="spellEnd"/>
                      <w:r w:rsidRPr="00516AED">
                        <w:rPr>
                          <w:rFonts w:eastAsia="SimSun"/>
                          <w:sz w:val="20"/>
                          <w:lang w:eastAsia="zh-CN"/>
                        </w:rPr>
                        <w:t xml:space="preserve"> activation/deactivation and </w:t>
                      </w:r>
                      <w:proofErr w:type="spellStart"/>
                      <w:r w:rsidRPr="00516AED">
                        <w:rPr>
                          <w:rFonts w:eastAsia="SimSun"/>
                          <w:sz w:val="20"/>
                          <w:lang w:eastAsia="zh-CN"/>
                        </w:rPr>
                        <w:t>sSCell</w:t>
                      </w:r>
                      <w:proofErr w:type="spellEnd"/>
                      <w:r w:rsidRPr="00516AED">
                        <w:rPr>
                          <w:rFonts w:eastAsia="SimSun"/>
                          <w:sz w:val="20"/>
                          <w:lang w:eastAsia="zh-CN"/>
                        </w:rPr>
                        <w:t xml:space="preserve"> dormancy</w:t>
                      </w:r>
                    </w:p>
                    <w:p w14:paraId="0F2A0524"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on BD/CCE limit handling</w:t>
                      </w:r>
                    </w:p>
                    <w:p w14:paraId="5A13FBFC"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PDCCH overbooking on </w:t>
                      </w:r>
                      <w:proofErr w:type="spellStart"/>
                      <w:r w:rsidRPr="00516AED">
                        <w:rPr>
                          <w:rFonts w:eastAsia="SimSun"/>
                          <w:sz w:val="20"/>
                          <w:lang w:eastAsia="zh-CN"/>
                        </w:rPr>
                        <w:t>sSCell</w:t>
                      </w:r>
                      <w:proofErr w:type="spellEnd"/>
                      <w:r w:rsidRPr="00516AED">
                        <w:rPr>
                          <w:rFonts w:eastAsia="SimSun"/>
                          <w:sz w:val="20"/>
                          <w:lang w:eastAsia="zh-CN"/>
                        </w:rPr>
                        <w:t xml:space="preserve"> is supported or not supported and impact (if any) on overbooking handling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w:t>
                      </w:r>
                    </w:p>
                    <w:p w14:paraId="4BB6DE7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from different numerologies between PDCCH on the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and that on the </w:t>
                      </w:r>
                      <w:proofErr w:type="spellStart"/>
                      <w:r w:rsidRPr="00516AED">
                        <w:rPr>
                          <w:rFonts w:eastAsia="SimSun"/>
                          <w:sz w:val="20"/>
                          <w:lang w:eastAsia="zh-CN"/>
                        </w:rPr>
                        <w:t>sSCell</w:t>
                      </w:r>
                      <w:proofErr w:type="spellEnd"/>
                    </w:p>
                    <w:p w14:paraId="41808478"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or not to have mechanism for activation/deactivation of scheduling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p>
                    <w:p w14:paraId="7A66CD40"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USS configuration details (e.g. handling of USS type (self-scheduling, cross carrier scheduling) for a USS set configured for scheduling of </w:t>
                      </w:r>
                      <w:r w:rsidRPr="00516AED">
                        <w:rPr>
                          <w:rFonts w:eastAsia="SimSun"/>
                          <w:strike/>
                          <w:sz w:val="20"/>
                          <w:lang w:eastAsia="zh-CN"/>
                        </w:rPr>
                        <w:t>in</w:t>
                      </w:r>
                      <w:r w:rsidRPr="00516AED">
                        <w:rPr>
                          <w:rFonts w:eastAsia="SimSun"/>
                          <w:sz w:val="20"/>
                          <w:lang w:eastAsia="zh-CN"/>
                        </w:rPr>
                        <w:t xml:space="preserv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w:t>
                      </w:r>
                    </w:p>
                    <w:p w14:paraId="54DD1266" w14:textId="77777777" w:rsidR="00516AED" w:rsidRPr="00516AED" w:rsidRDefault="00516AED" w:rsidP="00516AED">
                      <w:pPr>
                        <w:overflowPunct w:val="0"/>
                        <w:autoSpaceDE w:val="0"/>
                        <w:autoSpaceDN w:val="0"/>
                        <w:spacing w:after="180" w:line="360" w:lineRule="auto"/>
                        <w:contextualSpacing/>
                        <w:jc w:val="left"/>
                        <w:rPr>
                          <w:rFonts w:eastAsia="SimSun" w:hint="eastAsia"/>
                          <w:sz w:val="20"/>
                          <w:lang w:eastAsia="zh-CN"/>
                        </w:rPr>
                      </w:pPr>
                    </w:p>
                  </w:txbxContent>
                </v:textbox>
                <w10:anchorlock/>
              </v:shape>
            </w:pict>
          </mc:Fallback>
        </mc:AlternateContent>
      </w:r>
    </w:p>
    <w:p w14:paraId="7684F4F5" w14:textId="42CC0085" w:rsidR="008E0256" w:rsidRPr="00A73CB7" w:rsidRDefault="007C2669" w:rsidP="001F5094">
      <w:pPr>
        <w:spacing w:afterLines="50" w:after="120"/>
        <w:rPr>
          <w:sz w:val="22"/>
          <w:szCs w:val="22"/>
          <w:lang w:val="en-US"/>
        </w:rPr>
      </w:pPr>
      <w:r>
        <w:rPr>
          <w:rFonts w:hint="eastAsia"/>
          <w:sz w:val="22"/>
          <w:szCs w:val="22"/>
          <w:lang w:val="en-US"/>
        </w:rPr>
        <w:t xml:space="preserve">Alt 1 </w:t>
      </w:r>
      <w:r>
        <w:rPr>
          <w:sz w:val="22"/>
          <w:szCs w:val="22"/>
          <w:lang w:val="en-US"/>
        </w:rPr>
        <w:t>has an advantage of minimum spec impact</w:t>
      </w:r>
      <w:r w:rsidR="00E52ACC">
        <w:rPr>
          <w:sz w:val="22"/>
          <w:szCs w:val="22"/>
          <w:lang w:val="en-US"/>
        </w:rPr>
        <w:t xml:space="preserve"> and UE power saving (i.e., UE monitors DCI formats in USS only on sSCell).</w:t>
      </w:r>
      <w:r>
        <w:rPr>
          <w:sz w:val="22"/>
          <w:szCs w:val="22"/>
          <w:lang w:val="en-US"/>
        </w:rPr>
        <w:t xml:space="preserve"> </w:t>
      </w:r>
      <w:r w:rsidR="00E52ACC">
        <w:rPr>
          <w:sz w:val="22"/>
          <w:szCs w:val="22"/>
          <w:lang w:val="en-US"/>
        </w:rPr>
        <w:t>H</w:t>
      </w:r>
      <w:r>
        <w:rPr>
          <w:sz w:val="22"/>
          <w:szCs w:val="22"/>
          <w:lang w:val="en-US"/>
        </w:rPr>
        <w:t xml:space="preserve">owever, </w:t>
      </w:r>
      <w:r w:rsidR="00E52ACC">
        <w:rPr>
          <w:sz w:val="22"/>
          <w:szCs w:val="22"/>
          <w:lang w:val="en-US"/>
        </w:rPr>
        <w:t xml:space="preserve">this alternative has less flexibility on PDCCH load balancing according to available PDCCH capacity on </w:t>
      </w:r>
      <w:r w:rsidR="00E52ACC">
        <w:rPr>
          <w:sz w:val="22"/>
          <w:szCs w:val="22"/>
        </w:rPr>
        <w:t>P(S)Cell and sSCell</w:t>
      </w:r>
      <w:r>
        <w:rPr>
          <w:sz w:val="22"/>
          <w:szCs w:val="22"/>
          <w:lang w:val="en-US"/>
        </w:rPr>
        <w:t>.</w:t>
      </w:r>
      <w:r>
        <w:rPr>
          <w:rFonts w:hint="eastAsia"/>
          <w:sz w:val="22"/>
          <w:szCs w:val="22"/>
          <w:lang w:val="en-US"/>
        </w:rPr>
        <w:t xml:space="preserve"> </w:t>
      </w:r>
      <w:r>
        <w:rPr>
          <w:sz w:val="22"/>
          <w:szCs w:val="22"/>
          <w:lang w:val="en-US"/>
        </w:rPr>
        <w:t>Therefore, we prefer Alt 2.</w:t>
      </w:r>
      <w:r w:rsidR="00A73CB7">
        <w:rPr>
          <w:rFonts w:hint="eastAsia"/>
          <w:sz w:val="22"/>
          <w:szCs w:val="22"/>
          <w:lang w:val="en-US"/>
        </w:rPr>
        <w:t xml:space="preserve"> </w:t>
      </w:r>
      <w:r>
        <w:rPr>
          <w:rFonts w:hint="eastAsia"/>
          <w:sz w:val="22"/>
          <w:szCs w:val="22"/>
          <w:lang w:val="en-US"/>
        </w:rPr>
        <w:t xml:space="preserve">Alt 2-1 has </w:t>
      </w:r>
      <w:r w:rsidR="00370599">
        <w:rPr>
          <w:sz w:val="22"/>
          <w:szCs w:val="22"/>
          <w:lang w:val="en-US"/>
        </w:rPr>
        <w:t xml:space="preserve">the </w:t>
      </w:r>
      <w:bookmarkStart w:id="2" w:name="_GoBack"/>
      <w:bookmarkEnd w:id="2"/>
      <w:r w:rsidR="00370599">
        <w:rPr>
          <w:rFonts w:hint="eastAsia"/>
          <w:sz w:val="22"/>
          <w:szCs w:val="22"/>
          <w:lang w:val="en-US"/>
        </w:rPr>
        <w:t>l</w:t>
      </w:r>
      <w:r w:rsidR="00370599">
        <w:rPr>
          <w:sz w:val="22"/>
          <w:szCs w:val="22"/>
          <w:lang w:val="en-US"/>
        </w:rPr>
        <w:t>argest</w:t>
      </w:r>
      <w:r>
        <w:rPr>
          <w:sz w:val="22"/>
          <w:szCs w:val="22"/>
          <w:lang w:val="en-US"/>
        </w:rPr>
        <w:t xml:space="preserve"> scheduling</w:t>
      </w:r>
      <w:r>
        <w:rPr>
          <w:rFonts w:hint="eastAsia"/>
          <w:sz w:val="22"/>
          <w:szCs w:val="22"/>
          <w:lang w:val="en-US"/>
        </w:rPr>
        <w:t xml:space="preserve"> flexibility</w:t>
      </w:r>
      <w:r>
        <w:rPr>
          <w:sz w:val="22"/>
          <w:szCs w:val="22"/>
          <w:lang w:val="en-US"/>
        </w:rPr>
        <w:t xml:space="preserve">, however, </w:t>
      </w:r>
      <w:r w:rsidR="008E0256">
        <w:rPr>
          <w:sz w:val="22"/>
          <w:szCs w:val="22"/>
          <w:lang w:val="en-US"/>
        </w:rPr>
        <w:t>more UE power consumption may be required to monitor both P(S)Cell and SCell.</w:t>
      </w:r>
      <w:r w:rsidR="00A73CB7">
        <w:rPr>
          <w:rFonts w:hint="eastAsia"/>
          <w:sz w:val="22"/>
          <w:szCs w:val="22"/>
          <w:lang w:val="en-US"/>
        </w:rPr>
        <w:t xml:space="preserve"> </w:t>
      </w:r>
      <w:r w:rsidR="00ED2F00">
        <w:rPr>
          <w:sz w:val="22"/>
          <w:szCs w:val="22"/>
          <w:lang w:val="en-US"/>
        </w:rPr>
        <w:t xml:space="preserve">Alt.2-3 may also have such issue since UE shall be able to monitor some formats on sSCell and other formats on P(S)Cell simultaneously in this alternative. On the other hand, </w:t>
      </w:r>
      <w:r w:rsidR="008E0256">
        <w:rPr>
          <w:rFonts w:hint="eastAsia"/>
          <w:sz w:val="22"/>
          <w:szCs w:val="22"/>
          <w:lang w:val="en-US"/>
        </w:rPr>
        <w:t>Alt 2-2</w:t>
      </w:r>
      <w:r w:rsidR="00602636">
        <w:rPr>
          <w:rFonts w:hint="eastAsia"/>
          <w:sz w:val="22"/>
          <w:szCs w:val="22"/>
          <w:lang w:val="en-US"/>
        </w:rPr>
        <w:t xml:space="preserve"> has </w:t>
      </w:r>
      <w:r w:rsidR="00F4607B">
        <w:rPr>
          <w:sz w:val="22"/>
          <w:szCs w:val="22"/>
          <w:lang w:val="en-US"/>
        </w:rPr>
        <w:t xml:space="preserve">benefits on </w:t>
      </w:r>
      <w:r w:rsidR="008E0256">
        <w:rPr>
          <w:sz w:val="22"/>
          <w:szCs w:val="22"/>
          <w:lang w:val="en-US"/>
        </w:rPr>
        <w:t>scheduling</w:t>
      </w:r>
      <w:r w:rsidR="008E0256">
        <w:rPr>
          <w:rFonts w:hint="eastAsia"/>
          <w:sz w:val="22"/>
          <w:szCs w:val="22"/>
          <w:lang w:val="en-US"/>
        </w:rPr>
        <w:t xml:space="preserve"> flexibility</w:t>
      </w:r>
      <w:r w:rsidR="008E0256">
        <w:rPr>
          <w:sz w:val="22"/>
          <w:szCs w:val="22"/>
          <w:lang w:val="en-US"/>
        </w:rPr>
        <w:t xml:space="preserve"> and power saving</w:t>
      </w:r>
      <w:r w:rsidR="00ED2F00">
        <w:rPr>
          <w:sz w:val="22"/>
          <w:szCs w:val="22"/>
          <w:lang w:val="en-US"/>
        </w:rPr>
        <w:t xml:space="preserve"> since this alternative does not require UE to monitor DCI formats on both P(S)Cell and sSCell simultaneously</w:t>
      </w:r>
      <w:r w:rsidR="008E0256">
        <w:rPr>
          <w:sz w:val="22"/>
          <w:szCs w:val="22"/>
          <w:lang w:val="en-US"/>
        </w:rPr>
        <w:t>. In this alternative, we need to discuss the switching mechanism (e.g. how to indicate the switching).</w:t>
      </w:r>
      <w:r w:rsidR="00A73CB7">
        <w:rPr>
          <w:rFonts w:hint="eastAsia"/>
          <w:sz w:val="22"/>
          <w:szCs w:val="22"/>
          <w:lang w:val="en-US"/>
        </w:rPr>
        <w:t xml:space="preserve"> </w:t>
      </w:r>
      <w:r w:rsidR="00602636">
        <w:rPr>
          <w:rFonts w:hint="eastAsia"/>
          <w:sz w:val="22"/>
          <w:szCs w:val="22"/>
        </w:rPr>
        <w:t>Alt 2-</w:t>
      </w:r>
      <w:r w:rsidR="00ED2F00">
        <w:rPr>
          <w:sz w:val="22"/>
          <w:szCs w:val="22"/>
        </w:rPr>
        <w:t xml:space="preserve">4 also has the benefit on power saving, i.e., UE does not required to monitor DCI formats on </w:t>
      </w:r>
      <w:r w:rsidR="00ED2F00">
        <w:rPr>
          <w:sz w:val="22"/>
          <w:szCs w:val="22"/>
          <w:lang w:val="en-US"/>
        </w:rPr>
        <w:t>both P(S)Cell and sSCell simultaneously</w:t>
      </w:r>
      <w:r w:rsidR="00602636">
        <w:rPr>
          <w:sz w:val="22"/>
          <w:szCs w:val="22"/>
        </w:rPr>
        <w:t xml:space="preserve">. </w:t>
      </w:r>
      <w:r w:rsidR="00ED2F00">
        <w:rPr>
          <w:rFonts w:hint="eastAsia"/>
          <w:sz w:val="22"/>
          <w:szCs w:val="22"/>
        </w:rPr>
        <w:t xml:space="preserve">In both </w:t>
      </w:r>
      <w:r w:rsidR="00ED2F00">
        <w:rPr>
          <w:sz w:val="22"/>
          <w:szCs w:val="22"/>
        </w:rPr>
        <w:t xml:space="preserve">Alt 2-2 and 2-4, according to available PDCCH capacity on P(S)Cell and sSCell, </w:t>
      </w:r>
      <w:r w:rsidR="00E52ACC">
        <w:rPr>
          <w:sz w:val="22"/>
          <w:szCs w:val="22"/>
        </w:rPr>
        <w:t xml:space="preserve">PDCCH load balancing between P(S)Cell and sSCell for USS can be achieved. </w:t>
      </w:r>
      <w:r w:rsidR="002807FF">
        <w:rPr>
          <w:sz w:val="22"/>
          <w:szCs w:val="22"/>
        </w:rPr>
        <w:t>Therefore</w:t>
      </w:r>
      <w:r w:rsidR="00A73CB7">
        <w:rPr>
          <w:sz w:val="22"/>
          <w:szCs w:val="22"/>
        </w:rPr>
        <w:t xml:space="preserve">, </w:t>
      </w:r>
      <w:r w:rsidR="002807FF">
        <w:rPr>
          <w:sz w:val="22"/>
          <w:szCs w:val="22"/>
        </w:rPr>
        <w:t>we prefer Alt 2-2 and Alt 2-</w:t>
      </w:r>
      <w:r w:rsidR="00ED2F00">
        <w:rPr>
          <w:sz w:val="22"/>
          <w:szCs w:val="22"/>
        </w:rPr>
        <w:t>4</w:t>
      </w:r>
      <w:r w:rsidR="002807FF">
        <w:rPr>
          <w:sz w:val="22"/>
          <w:szCs w:val="22"/>
        </w:rPr>
        <w:t>.</w:t>
      </w:r>
    </w:p>
    <w:p w14:paraId="03B2827B" w14:textId="619A8C0E" w:rsidR="002807FF" w:rsidRPr="0001222C" w:rsidRDefault="002807FF" w:rsidP="002807FF">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w:t>
      </w:r>
    </w:p>
    <w:p w14:paraId="72446034" w14:textId="1BA05397" w:rsidR="002807FF" w:rsidRDefault="002807FF" w:rsidP="002807F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Regarding USS (</w:t>
      </w:r>
      <w:r w:rsidRPr="002807FF">
        <w:rPr>
          <w:rFonts w:eastAsia="Malgun Gothic"/>
          <w:b/>
          <w:kern w:val="2"/>
          <w:sz w:val="22"/>
          <w:szCs w:val="22"/>
          <w:lang w:val="en-US"/>
        </w:rPr>
        <w:t>format 0_1, 1_1, 0_2, 1_2)</w:t>
      </w:r>
      <w:r>
        <w:rPr>
          <w:rFonts w:eastAsia="Malgun Gothic"/>
          <w:b/>
          <w:kern w:val="2"/>
          <w:sz w:val="22"/>
          <w:szCs w:val="22"/>
          <w:lang w:val="en-US"/>
        </w:rPr>
        <w:t>, the following alternatives</w:t>
      </w:r>
      <w:r w:rsidR="00E52ACC">
        <w:rPr>
          <w:rFonts w:eastAsia="Malgun Gothic"/>
          <w:b/>
          <w:kern w:val="2"/>
          <w:sz w:val="22"/>
          <w:szCs w:val="22"/>
          <w:lang w:val="en-US"/>
        </w:rPr>
        <w:t xml:space="preserve"> can be considered for further discussion</w:t>
      </w:r>
      <w:r>
        <w:rPr>
          <w:rFonts w:eastAsia="Malgun Gothic"/>
          <w:b/>
          <w:kern w:val="2"/>
          <w:sz w:val="22"/>
          <w:szCs w:val="22"/>
        </w:rPr>
        <w:t>.</w:t>
      </w:r>
    </w:p>
    <w:p w14:paraId="0994F214" w14:textId="77777777" w:rsidR="002807FF" w:rsidRPr="002807FF" w:rsidRDefault="002807FF" w:rsidP="002807F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 xml:space="preserve">Alt 2-2: </w:t>
      </w:r>
    </w:p>
    <w:p w14:paraId="32179181" w14:textId="77777777" w:rsidR="002807FF" w:rsidRPr="002807FF" w:rsidRDefault="002807FF" w:rsidP="002807F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Dynamic switching of PDCCH monitoring of DCI formats 0_1,1_1,0_2,1_2 between monitoring on PCell/PSCell USS sets and monitoring on sSCell USS sets is supported</w:t>
      </w:r>
    </w:p>
    <w:p w14:paraId="4D35CA18" w14:textId="77777777" w:rsidR="002807FF" w:rsidRPr="002807FF" w:rsidRDefault="002807FF" w:rsidP="002807FF">
      <w:pPr>
        <w:pStyle w:val="afd"/>
        <w:widowControl w:val="0"/>
        <w:numPr>
          <w:ilvl w:val="3"/>
          <w:numId w:val="8"/>
        </w:numPr>
        <w:spacing w:after="50"/>
        <w:ind w:leftChars="0"/>
        <w:rPr>
          <w:rFonts w:eastAsia="Malgun Gothic"/>
          <w:b/>
          <w:kern w:val="2"/>
          <w:sz w:val="22"/>
          <w:szCs w:val="22"/>
        </w:rPr>
      </w:pPr>
      <w:r w:rsidRPr="002807FF">
        <w:rPr>
          <w:rFonts w:eastAsia="Malgun Gothic"/>
          <w:b/>
          <w:kern w:val="2"/>
          <w:sz w:val="22"/>
          <w:szCs w:val="22"/>
        </w:rPr>
        <w:t>FFS: Details of switching mechanism</w:t>
      </w:r>
    </w:p>
    <w:p w14:paraId="2396D875" w14:textId="77777777" w:rsidR="002807FF" w:rsidRPr="002807FF" w:rsidRDefault="002807FF" w:rsidP="002807F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UE does not monitor DCI formats 0_1,1_1,0_2,1_2 on both PCell USS set(s) and sSCell USS sets simultaneously</w:t>
      </w:r>
    </w:p>
    <w:p w14:paraId="6CFABCE5" w14:textId="70B38020" w:rsidR="002807FF" w:rsidRPr="002807FF" w:rsidRDefault="002807FF" w:rsidP="002807F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Alt 2-</w:t>
      </w:r>
      <w:r w:rsidR="00E52ACC">
        <w:rPr>
          <w:rFonts w:eastAsia="Malgun Gothic"/>
          <w:b/>
          <w:kern w:val="2"/>
          <w:sz w:val="22"/>
          <w:szCs w:val="22"/>
        </w:rPr>
        <w:t>4</w:t>
      </w:r>
      <w:r w:rsidRPr="002807FF">
        <w:rPr>
          <w:rFonts w:eastAsia="Malgun Gothic"/>
          <w:b/>
          <w:kern w:val="2"/>
          <w:sz w:val="22"/>
          <w:szCs w:val="22"/>
        </w:rPr>
        <w:t xml:space="preserve">: </w:t>
      </w:r>
    </w:p>
    <w:p w14:paraId="7EDD60E4" w14:textId="6B5DDD7D" w:rsidR="00A73CB7" w:rsidRPr="00602636" w:rsidRDefault="00E52ACC" w:rsidP="00622439">
      <w:pPr>
        <w:pStyle w:val="afd"/>
        <w:numPr>
          <w:ilvl w:val="2"/>
          <w:numId w:val="8"/>
        </w:numPr>
        <w:ind w:leftChars="0"/>
      </w:pPr>
      <w:r w:rsidRPr="00E52ACC">
        <w:rPr>
          <w:rFonts w:eastAsia="Malgun Gothic"/>
          <w:b/>
          <w:kern w:val="2"/>
          <w:sz w:val="22"/>
          <w:szCs w:val="22"/>
        </w:rPr>
        <w:t>The USS set(s) on PSCell/PCell and the USS set(s) on sSCell are configured such that UE does not monitor DCI formats 0_1,1_1,0_2,1_2 on both PCell USS set(s) and sSCell USS set(s) simultaneously</w:t>
      </w:r>
    </w:p>
    <w:p w14:paraId="0486AB1C" w14:textId="77777777" w:rsidR="005020E1" w:rsidRPr="00112BA3" w:rsidRDefault="005020E1"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5B096B8B" w:rsidR="00E41A45" w:rsidRDefault="00112BA3" w:rsidP="00112BA3">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w:t>
      </w:r>
      <w:r w:rsidRPr="00112BA3">
        <w:rPr>
          <w:rFonts w:eastAsia="ＭＳ 明朝"/>
          <w:sz w:val="22"/>
          <w:szCs w:val="22"/>
          <w:lang w:val="en-US"/>
        </w:rPr>
        <w:t>PDCCH of SCell scheduling PDSCH or PUSCH on P(S)Cell</w:t>
      </w:r>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following </w:t>
      </w:r>
      <w:r w:rsidR="00532B52">
        <w:rPr>
          <w:rFonts w:eastAsia="ＭＳ 明朝"/>
          <w:sz w:val="22"/>
          <w:szCs w:val="22"/>
          <w:lang w:val="en-US"/>
        </w:rPr>
        <w:t>observation</w:t>
      </w:r>
      <w:r w:rsidR="0003093E">
        <w:rPr>
          <w:rFonts w:eastAsia="ＭＳ 明朝"/>
          <w:sz w:val="22"/>
          <w:szCs w:val="22"/>
          <w:lang w:val="en-US"/>
        </w:rPr>
        <w:t xml:space="preserve"> and </w:t>
      </w:r>
      <w:r w:rsidR="00532B52">
        <w:rPr>
          <w:rFonts w:eastAsia="ＭＳ 明朝"/>
          <w:sz w:val="22"/>
          <w:szCs w:val="22"/>
          <w:lang w:val="en-US"/>
        </w:rPr>
        <w:t>proposal</w:t>
      </w:r>
      <w:r w:rsidRPr="00112BA3">
        <w:rPr>
          <w:rFonts w:eastAsia="ＭＳ 明朝"/>
          <w:sz w:val="22"/>
          <w:szCs w:val="22"/>
          <w:lang w:val="en-US"/>
        </w:rPr>
        <w:t>.</w:t>
      </w:r>
    </w:p>
    <w:p w14:paraId="53D14795" w14:textId="77777777" w:rsidR="00622439" w:rsidRPr="0001222C" w:rsidRDefault="00622439" w:rsidP="00622439">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1</w:t>
      </w:r>
      <w:r>
        <w:rPr>
          <w:b/>
          <w:sz w:val="22"/>
          <w:szCs w:val="22"/>
          <w:lang w:val="en-US"/>
        </w:rPr>
        <w:t>:</w:t>
      </w:r>
    </w:p>
    <w:p w14:paraId="1EB4021D" w14:textId="77777777" w:rsidR="00622439" w:rsidRDefault="00622439" w:rsidP="00622439">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DCI format 2_5: W</w:t>
      </w:r>
      <w:r w:rsidRPr="004D4CE2">
        <w:rPr>
          <w:rFonts w:eastAsia="Malgun Gothic"/>
          <w:b/>
          <w:kern w:val="2"/>
          <w:sz w:val="22"/>
          <w:szCs w:val="22"/>
          <w:lang w:val="en-US"/>
        </w:rPr>
        <w:t>e can consider reusing Rel-16 mechanism</w:t>
      </w:r>
      <w:r>
        <w:rPr>
          <w:rFonts w:eastAsia="Malgun Gothic"/>
          <w:b/>
          <w:kern w:val="2"/>
          <w:sz w:val="22"/>
          <w:szCs w:val="22"/>
          <w:lang w:val="en-US"/>
        </w:rPr>
        <w:t xml:space="preserve"> (i.e. </w:t>
      </w:r>
      <w:r w:rsidRPr="004D4CE2">
        <w:rPr>
          <w:rFonts w:eastAsia="Malgun Gothic"/>
          <w:b/>
          <w:kern w:val="2"/>
          <w:sz w:val="22"/>
          <w:szCs w:val="22"/>
          <w:lang w:val="en-US"/>
        </w:rPr>
        <w:t>monitored on configured cell</w:t>
      </w:r>
      <w:r>
        <w:rPr>
          <w:rFonts w:eastAsia="Malgun Gothic"/>
          <w:b/>
          <w:kern w:val="2"/>
          <w:sz w:val="22"/>
          <w:szCs w:val="22"/>
          <w:lang w:val="en-US"/>
        </w:rPr>
        <w:t>)</w:t>
      </w:r>
      <w:r>
        <w:rPr>
          <w:rFonts w:eastAsia="Malgun Gothic"/>
          <w:b/>
          <w:kern w:val="2"/>
          <w:sz w:val="22"/>
          <w:szCs w:val="22"/>
        </w:rPr>
        <w:t>.</w:t>
      </w:r>
    </w:p>
    <w:p w14:paraId="7AC1C3FC" w14:textId="77777777" w:rsidR="00622439" w:rsidRPr="004D4CE2" w:rsidRDefault="00622439" w:rsidP="00622439">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DCI format 2_6: W</w:t>
      </w:r>
      <w:r w:rsidRPr="004D4CE2">
        <w:rPr>
          <w:rFonts w:eastAsia="Malgun Gothic"/>
          <w:b/>
          <w:kern w:val="2"/>
          <w:sz w:val="22"/>
          <w:szCs w:val="22"/>
          <w:lang w:val="en-US"/>
        </w:rPr>
        <w:t xml:space="preserve">e can consider format 2_6 monitored on </w:t>
      </w:r>
      <w:r>
        <w:rPr>
          <w:rFonts w:eastAsia="Malgun Gothic"/>
          <w:b/>
          <w:kern w:val="2"/>
          <w:sz w:val="22"/>
          <w:szCs w:val="22"/>
          <w:lang w:val="en-US"/>
        </w:rPr>
        <w:t xml:space="preserve">either P(S)Cell or </w:t>
      </w:r>
      <w:r w:rsidRPr="004D4CE2">
        <w:rPr>
          <w:rFonts w:eastAsia="Malgun Gothic"/>
          <w:b/>
          <w:kern w:val="2"/>
          <w:sz w:val="22"/>
          <w:szCs w:val="22"/>
          <w:lang w:val="en-US"/>
        </w:rPr>
        <w:t xml:space="preserve">SCell similar to other </w:t>
      </w:r>
      <w:r>
        <w:rPr>
          <w:rFonts w:eastAsia="Malgun Gothic"/>
          <w:b/>
          <w:kern w:val="2"/>
          <w:sz w:val="22"/>
          <w:szCs w:val="22"/>
          <w:lang w:val="en-US"/>
        </w:rPr>
        <w:t xml:space="preserve">DCI formats monitored in </w:t>
      </w:r>
      <w:r w:rsidRPr="004D4CE2">
        <w:rPr>
          <w:rFonts w:eastAsia="Malgun Gothic"/>
          <w:b/>
          <w:kern w:val="2"/>
          <w:sz w:val="22"/>
          <w:szCs w:val="22"/>
          <w:lang w:val="en-US"/>
        </w:rPr>
        <w:t>CSS (i.e. monitored on configured cell).</w:t>
      </w:r>
    </w:p>
    <w:p w14:paraId="0FFB6228" w14:textId="77777777" w:rsidR="00622439" w:rsidRPr="0001222C" w:rsidRDefault="00622439" w:rsidP="00622439">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w:t>
      </w:r>
    </w:p>
    <w:p w14:paraId="39F1469D" w14:textId="77777777" w:rsidR="00622439" w:rsidRDefault="00622439" w:rsidP="00622439">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Regarding USS (</w:t>
      </w:r>
      <w:r w:rsidRPr="002807FF">
        <w:rPr>
          <w:rFonts w:eastAsia="Malgun Gothic"/>
          <w:b/>
          <w:kern w:val="2"/>
          <w:sz w:val="22"/>
          <w:szCs w:val="22"/>
          <w:lang w:val="en-US"/>
        </w:rPr>
        <w:t>format 0_1, 1_1, 0_2, 1_2)</w:t>
      </w:r>
      <w:r>
        <w:rPr>
          <w:rFonts w:eastAsia="Malgun Gothic"/>
          <w:b/>
          <w:kern w:val="2"/>
          <w:sz w:val="22"/>
          <w:szCs w:val="22"/>
          <w:lang w:val="en-US"/>
        </w:rPr>
        <w:t>, the following alternatives can be considered for further discussion</w:t>
      </w:r>
      <w:r>
        <w:rPr>
          <w:rFonts w:eastAsia="Malgun Gothic"/>
          <w:b/>
          <w:kern w:val="2"/>
          <w:sz w:val="22"/>
          <w:szCs w:val="22"/>
        </w:rPr>
        <w:t>.</w:t>
      </w:r>
    </w:p>
    <w:p w14:paraId="782EC3B5" w14:textId="77777777" w:rsidR="00622439" w:rsidRPr="002807FF" w:rsidRDefault="00622439" w:rsidP="00622439">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 xml:space="preserve">Alt 2-2: </w:t>
      </w:r>
    </w:p>
    <w:p w14:paraId="3516EC51" w14:textId="77777777" w:rsidR="00622439" w:rsidRPr="002807FF" w:rsidRDefault="00622439" w:rsidP="00622439">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Dynamic switching of PDCCH monitoring of DCI formats 0_1,1_1,0_2,1_2 between monitoring on PCell/PSCell USS sets and monitoring on sSCell USS sets is supported</w:t>
      </w:r>
    </w:p>
    <w:p w14:paraId="4B74B91D" w14:textId="77777777" w:rsidR="00622439" w:rsidRPr="002807FF" w:rsidRDefault="00622439" w:rsidP="00622439">
      <w:pPr>
        <w:pStyle w:val="afd"/>
        <w:widowControl w:val="0"/>
        <w:numPr>
          <w:ilvl w:val="3"/>
          <w:numId w:val="8"/>
        </w:numPr>
        <w:spacing w:after="50"/>
        <w:ind w:leftChars="0"/>
        <w:rPr>
          <w:rFonts w:eastAsia="Malgun Gothic"/>
          <w:b/>
          <w:kern w:val="2"/>
          <w:sz w:val="22"/>
          <w:szCs w:val="22"/>
        </w:rPr>
      </w:pPr>
      <w:r w:rsidRPr="002807FF">
        <w:rPr>
          <w:rFonts w:eastAsia="Malgun Gothic"/>
          <w:b/>
          <w:kern w:val="2"/>
          <w:sz w:val="22"/>
          <w:szCs w:val="22"/>
        </w:rPr>
        <w:t>FFS: Details of switching mechanism</w:t>
      </w:r>
    </w:p>
    <w:p w14:paraId="57EE77A2" w14:textId="77777777" w:rsidR="00622439" w:rsidRPr="002807FF" w:rsidRDefault="00622439" w:rsidP="00622439">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UE does not monitor DCI formats 0_1,1_1,0_2,1_2 on both PCell USS set(s) and sSCell USS sets simultaneously</w:t>
      </w:r>
    </w:p>
    <w:p w14:paraId="7270637B" w14:textId="77777777" w:rsidR="00622439" w:rsidRPr="002807FF" w:rsidRDefault="00622439" w:rsidP="00622439">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Alt 2-</w:t>
      </w:r>
      <w:r>
        <w:rPr>
          <w:rFonts w:eastAsia="Malgun Gothic"/>
          <w:b/>
          <w:kern w:val="2"/>
          <w:sz w:val="22"/>
          <w:szCs w:val="22"/>
        </w:rPr>
        <w:t>4</w:t>
      </w:r>
      <w:r w:rsidRPr="002807FF">
        <w:rPr>
          <w:rFonts w:eastAsia="Malgun Gothic"/>
          <w:b/>
          <w:kern w:val="2"/>
          <w:sz w:val="22"/>
          <w:szCs w:val="22"/>
        </w:rPr>
        <w:t xml:space="preserve">: </w:t>
      </w:r>
    </w:p>
    <w:p w14:paraId="5CA55985" w14:textId="77777777" w:rsidR="00622439" w:rsidRPr="00E52ACC" w:rsidRDefault="00622439" w:rsidP="00622439">
      <w:pPr>
        <w:pStyle w:val="afd"/>
        <w:numPr>
          <w:ilvl w:val="2"/>
          <w:numId w:val="8"/>
        </w:numPr>
        <w:ind w:leftChars="0"/>
        <w:rPr>
          <w:rFonts w:eastAsia="Malgun Gothic"/>
          <w:b/>
          <w:kern w:val="2"/>
          <w:sz w:val="22"/>
          <w:szCs w:val="22"/>
        </w:rPr>
      </w:pPr>
      <w:r w:rsidRPr="00E52ACC">
        <w:rPr>
          <w:rFonts w:eastAsia="Malgun Gothic"/>
          <w:b/>
          <w:kern w:val="2"/>
          <w:sz w:val="22"/>
          <w:szCs w:val="22"/>
        </w:rPr>
        <w:t>The USS set(s) on PSCell/PCell and the USS set(s) on sSCell are configured such that UE does not monitor DCI formats 0_1,1_1,0_2,1_2 on both PCell USS set(s) and sSCell USS set(s) simultaneously</w:t>
      </w:r>
    </w:p>
    <w:p w14:paraId="126FA864" w14:textId="4B40B6FA" w:rsidR="00435201" w:rsidRPr="00492BB9" w:rsidRDefault="00435201" w:rsidP="00205B6A">
      <w:pPr>
        <w:widowControl w:val="0"/>
        <w:spacing w:afterLines="50" w:after="120"/>
      </w:pPr>
    </w:p>
    <w:p w14:paraId="095F0F90" w14:textId="25387532" w:rsidR="003B4AFE" w:rsidRPr="00532B52" w:rsidRDefault="009E3AC0" w:rsidP="00532B52">
      <w:pPr>
        <w:pStyle w:val="1"/>
        <w:spacing w:before="180" w:after="120"/>
        <w:rPr>
          <w:rFonts w:eastAsia="ＭＳ 明朝"/>
          <w:b/>
          <w:bCs/>
          <w:szCs w:val="24"/>
          <w:lang w:val="en-US"/>
        </w:rPr>
      </w:pPr>
      <w:r w:rsidRPr="00EE092A">
        <w:rPr>
          <w:rFonts w:eastAsia="ＭＳ 明朝"/>
          <w:b/>
          <w:bCs/>
          <w:szCs w:val="24"/>
          <w:lang w:val="en-US"/>
        </w:rPr>
        <w:t>References</w:t>
      </w:r>
    </w:p>
    <w:p w14:paraId="280EC0FB" w14:textId="3F7D6303" w:rsidR="00D308CF" w:rsidRDefault="009D6CDD" w:rsidP="009D6CDD">
      <w:pPr>
        <w:pStyle w:val="afd"/>
        <w:numPr>
          <w:ilvl w:val="0"/>
          <w:numId w:val="4"/>
        </w:numPr>
        <w:spacing w:afterLines="50" w:after="120"/>
        <w:ind w:leftChars="0"/>
        <w:rPr>
          <w:rFonts w:eastAsia="ＭＳ 明朝"/>
          <w:sz w:val="22"/>
        </w:rPr>
      </w:pPr>
      <w:r>
        <w:rPr>
          <w:rFonts w:eastAsia="ＭＳ 明朝"/>
          <w:sz w:val="22"/>
        </w:rPr>
        <w:t>3GPP RAN1#102-e, C</w:t>
      </w:r>
      <w:r w:rsidRPr="009C7D34">
        <w:rPr>
          <w:rFonts w:eastAsia="ＭＳ 明朝"/>
          <w:sz w:val="22"/>
        </w:rPr>
        <w:t>hairman</w:t>
      </w:r>
      <w:r>
        <w:rPr>
          <w:rFonts w:eastAsia="ＭＳ 明朝"/>
          <w:sz w:val="22"/>
        </w:rPr>
        <w:t>’s Notes, Aug. 2020</w:t>
      </w:r>
      <w:r w:rsidRPr="009C7D34">
        <w:rPr>
          <w:rFonts w:eastAsia="ＭＳ 明朝"/>
          <w:sz w:val="22"/>
        </w:rPr>
        <w:t>.</w:t>
      </w:r>
    </w:p>
    <w:p w14:paraId="484C3FCF" w14:textId="49D70AFB" w:rsidR="0013009B" w:rsidRPr="009D6CDD" w:rsidRDefault="0013009B" w:rsidP="009D6CDD">
      <w:pPr>
        <w:pStyle w:val="afd"/>
        <w:numPr>
          <w:ilvl w:val="0"/>
          <w:numId w:val="4"/>
        </w:numPr>
        <w:spacing w:afterLines="50" w:after="120"/>
        <w:ind w:leftChars="0"/>
        <w:rPr>
          <w:rFonts w:eastAsia="ＭＳ 明朝"/>
          <w:sz w:val="22"/>
        </w:rPr>
      </w:pPr>
      <w:r>
        <w:rPr>
          <w:rFonts w:eastAsia="ＭＳ 明朝"/>
          <w:sz w:val="22"/>
        </w:rPr>
        <w:t>3GPP RAN1#103-e, C</w:t>
      </w:r>
      <w:r w:rsidRPr="009C7D34">
        <w:rPr>
          <w:rFonts w:eastAsia="ＭＳ 明朝"/>
          <w:sz w:val="22"/>
        </w:rPr>
        <w:t>hairman</w:t>
      </w:r>
      <w:r>
        <w:rPr>
          <w:rFonts w:eastAsia="ＭＳ 明朝"/>
          <w:sz w:val="22"/>
        </w:rPr>
        <w:t>’s Notes, Nov. 2020</w:t>
      </w:r>
      <w:r w:rsidRPr="009C7D34">
        <w:rPr>
          <w:rFonts w:eastAsia="ＭＳ 明朝"/>
          <w:sz w:val="22"/>
        </w:rPr>
        <w:t>.</w:t>
      </w:r>
    </w:p>
    <w:sectPr w:rsidR="0013009B" w:rsidRPr="009D6CD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FAC47" w14:textId="77777777" w:rsidR="007C7509" w:rsidRDefault="007C7509">
      <w:r>
        <w:separator/>
      </w:r>
    </w:p>
  </w:endnote>
  <w:endnote w:type="continuationSeparator" w:id="0">
    <w:p w14:paraId="0266652E" w14:textId="77777777" w:rsidR="007C7509" w:rsidRDefault="007C7509">
      <w:r>
        <w:continuationSeparator/>
      </w:r>
    </w:p>
  </w:endnote>
  <w:endnote w:type="continuationNotice" w:id="1">
    <w:p w14:paraId="2CB62AC6" w14:textId="77777777" w:rsidR="007C7509" w:rsidRDefault="007C7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545FD799"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70599">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70599">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6F795" w14:textId="77777777" w:rsidR="007C7509" w:rsidRDefault="007C7509">
      <w:r>
        <w:separator/>
      </w:r>
    </w:p>
  </w:footnote>
  <w:footnote w:type="continuationSeparator" w:id="0">
    <w:p w14:paraId="490F7253" w14:textId="77777777" w:rsidR="007C7509" w:rsidRDefault="007C7509">
      <w:r>
        <w:continuationSeparator/>
      </w:r>
    </w:p>
  </w:footnote>
  <w:footnote w:type="continuationNotice" w:id="1">
    <w:p w14:paraId="048EBF74" w14:textId="77777777" w:rsidR="007C7509" w:rsidRDefault="007C750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BA5D25"/>
    <w:multiLevelType w:val="hybridMultilevel"/>
    <w:tmpl w:val="4754AF4E"/>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1"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8015A3F"/>
    <w:multiLevelType w:val="multilevel"/>
    <w:tmpl w:val="A1C6C28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5A29E8"/>
    <w:multiLevelType w:val="hybridMultilevel"/>
    <w:tmpl w:val="DAC2FA26"/>
    <w:lvl w:ilvl="0" w:tplc="355C7E8A">
      <w:start w:val="1"/>
      <w:numFmt w:val="bullet"/>
      <w:lvlText w:val=""/>
      <w:lvlJc w:val="left"/>
      <w:pPr>
        <w:tabs>
          <w:tab w:val="num" w:pos="720"/>
        </w:tabs>
        <w:ind w:left="720" w:hanging="360"/>
      </w:pPr>
      <w:rPr>
        <w:rFonts w:ascii="Symbol" w:hAnsi="Symbol" w:hint="default"/>
      </w:rPr>
    </w:lvl>
    <w:lvl w:ilvl="1" w:tplc="0D34C83A">
      <w:start w:val="59"/>
      <w:numFmt w:val="bullet"/>
      <w:lvlText w:val="o"/>
      <w:lvlJc w:val="left"/>
      <w:pPr>
        <w:tabs>
          <w:tab w:val="num" w:pos="1440"/>
        </w:tabs>
        <w:ind w:left="1440" w:hanging="360"/>
      </w:pPr>
      <w:rPr>
        <w:rFonts w:ascii="Courier New" w:hAnsi="Courier New" w:hint="default"/>
      </w:rPr>
    </w:lvl>
    <w:lvl w:ilvl="2" w:tplc="161C7E5A" w:tentative="1">
      <w:start w:val="1"/>
      <w:numFmt w:val="bullet"/>
      <w:lvlText w:val=""/>
      <w:lvlJc w:val="left"/>
      <w:pPr>
        <w:tabs>
          <w:tab w:val="num" w:pos="2160"/>
        </w:tabs>
        <w:ind w:left="2160" w:hanging="360"/>
      </w:pPr>
      <w:rPr>
        <w:rFonts w:ascii="Symbol" w:hAnsi="Symbol" w:hint="default"/>
      </w:rPr>
    </w:lvl>
    <w:lvl w:ilvl="3" w:tplc="B68EE504" w:tentative="1">
      <w:start w:val="1"/>
      <w:numFmt w:val="bullet"/>
      <w:lvlText w:val=""/>
      <w:lvlJc w:val="left"/>
      <w:pPr>
        <w:tabs>
          <w:tab w:val="num" w:pos="2880"/>
        </w:tabs>
        <w:ind w:left="2880" w:hanging="360"/>
      </w:pPr>
      <w:rPr>
        <w:rFonts w:ascii="Symbol" w:hAnsi="Symbol" w:hint="default"/>
      </w:rPr>
    </w:lvl>
    <w:lvl w:ilvl="4" w:tplc="8E1C5D20" w:tentative="1">
      <w:start w:val="1"/>
      <w:numFmt w:val="bullet"/>
      <w:lvlText w:val=""/>
      <w:lvlJc w:val="left"/>
      <w:pPr>
        <w:tabs>
          <w:tab w:val="num" w:pos="3600"/>
        </w:tabs>
        <w:ind w:left="3600" w:hanging="360"/>
      </w:pPr>
      <w:rPr>
        <w:rFonts w:ascii="Symbol" w:hAnsi="Symbol" w:hint="default"/>
      </w:rPr>
    </w:lvl>
    <w:lvl w:ilvl="5" w:tplc="07C2F49E" w:tentative="1">
      <w:start w:val="1"/>
      <w:numFmt w:val="bullet"/>
      <w:lvlText w:val=""/>
      <w:lvlJc w:val="left"/>
      <w:pPr>
        <w:tabs>
          <w:tab w:val="num" w:pos="4320"/>
        </w:tabs>
        <w:ind w:left="4320" w:hanging="360"/>
      </w:pPr>
      <w:rPr>
        <w:rFonts w:ascii="Symbol" w:hAnsi="Symbol" w:hint="default"/>
      </w:rPr>
    </w:lvl>
    <w:lvl w:ilvl="6" w:tplc="FC0A8EFC" w:tentative="1">
      <w:start w:val="1"/>
      <w:numFmt w:val="bullet"/>
      <w:lvlText w:val=""/>
      <w:lvlJc w:val="left"/>
      <w:pPr>
        <w:tabs>
          <w:tab w:val="num" w:pos="5040"/>
        </w:tabs>
        <w:ind w:left="5040" w:hanging="360"/>
      </w:pPr>
      <w:rPr>
        <w:rFonts w:ascii="Symbol" w:hAnsi="Symbol" w:hint="default"/>
      </w:rPr>
    </w:lvl>
    <w:lvl w:ilvl="7" w:tplc="E2568898" w:tentative="1">
      <w:start w:val="1"/>
      <w:numFmt w:val="bullet"/>
      <w:lvlText w:val=""/>
      <w:lvlJc w:val="left"/>
      <w:pPr>
        <w:tabs>
          <w:tab w:val="num" w:pos="5760"/>
        </w:tabs>
        <w:ind w:left="5760" w:hanging="360"/>
      </w:pPr>
      <w:rPr>
        <w:rFonts w:ascii="Symbol" w:hAnsi="Symbol" w:hint="default"/>
      </w:rPr>
    </w:lvl>
    <w:lvl w:ilvl="8" w:tplc="C6067D8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297CA8"/>
    <w:multiLevelType w:val="hybridMultilevel"/>
    <w:tmpl w:val="135AD57A"/>
    <w:lvl w:ilvl="0" w:tplc="34F29C34">
      <w:start w:val="1"/>
      <w:numFmt w:val="bullet"/>
      <w:lvlText w:val=""/>
      <w:lvlJc w:val="left"/>
      <w:pPr>
        <w:tabs>
          <w:tab w:val="num" w:pos="360"/>
        </w:tabs>
        <w:ind w:left="360" w:hanging="360"/>
      </w:pPr>
      <w:rPr>
        <w:rFonts w:ascii="Wingdings" w:hAnsi="Wingdings" w:hint="default"/>
      </w:rPr>
    </w:lvl>
    <w:lvl w:ilvl="1" w:tplc="15F26DCC">
      <w:start w:val="1"/>
      <w:numFmt w:val="lowerLetter"/>
      <w:lvlText w:val="%2."/>
      <w:lvlJc w:val="left"/>
      <w:pPr>
        <w:tabs>
          <w:tab w:val="num" w:pos="1080"/>
        </w:tabs>
        <w:ind w:left="1080" w:hanging="360"/>
      </w:pPr>
    </w:lvl>
    <w:lvl w:ilvl="2" w:tplc="B5F06600" w:tentative="1">
      <w:start w:val="1"/>
      <w:numFmt w:val="bullet"/>
      <w:lvlText w:val=""/>
      <w:lvlJc w:val="left"/>
      <w:pPr>
        <w:tabs>
          <w:tab w:val="num" w:pos="1800"/>
        </w:tabs>
        <w:ind w:left="1800" w:hanging="360"/>
      </w:pPr>
      <w:rPr>
        <w:rFonts w:ascii="Wingdings" w:hAnsi="Wingdings" w:hint="default"/>
      </w:rPr>
    </w:lvl>
    <w:lvl w:ilvl="3" w:tplc="74185AEC" w:tentative="1">
      <w:start w:val="1"/>
      <w:numFmt w:val="bullet"/>
      <w:lvlText w:val=""/>
      <w:lvlJc w:val="left"/>
      <w:pPr>
        <w:tabs>
          <w:tab w:val="num" w:pos="2520"/>
        </w:tabs>
        <w:ind w:left="2520" w:hanging="360"/>
      </w:pPr>
      <w:rPr>
        <w:rFonts w:ascii="Wingdings" w:hAnsi="Wingdings" w:hint="default"/>
      </w:rPr>
    </w:lvl>
    <w:lvl w:ilvl="4" w:tplc="6134931C" w:tentative="1">
      <w:start w:val="1"/>
      <w:numFmt w:val="bullet"/>
      <w:lvlText w:val=""/>
      <w:lvlJc w:val="left"/>
      <w:pPr>
        <w:tabs>
          <w:tab w:val="num" w:pos="3240"/>
        </w:tabs>
        <w:ind w:left="3240" w:hanging="360"/>
      </w:pPr>
      <w:rPr>
        <w:rFonts w:ascii="Wingdings" w:hAnsi="Wingdings" w:hint="default"/>
      </w:rPr>
    </w:lvl>
    <w:lvl w:ilvl="5" w:tplc="28605208" w:tentative="1">
      <w:start w:val="1"/>
      <w:numFmt w:val="bullet"/>
      <w:lvlText w:val=""/>
      <w:lvlJc w:val="left"/>
      <w:pPr>
        <w:tabs>
          <w:tab w:val="num" w:pos="3960"/>
        </w:tabs>
        <w:ind w:left="3960" w:hanging="360"/>
      </w:pPr>
      <w:rPr>
        <w:rFonts w:ascii="Wingdings" w:hAnsi="Wingdings" w:hint="default"/>
      </w:rPr>
    </w:lvl>
    <w:lvl w:ilvl="6" w:tplc="78A4B010" w:tentative="1">
      <w:start w:val="1"/>
      <w:numFmt w:val="bullet"/>
      <w:lvlText w:val=""/>
      <w:lvlJc w:val="left"/>
      <w:pPr>
        <w:tabs>
          <w:tab w:val="num" w:pos="4680"/>
        </w:tabs>
        <w:ind w:left="4680" w:hanging="360"/>
      </w:pPr>
      <w:rPr>
        <w:rFonts w:ascii="Wingdings" w:hAnsi="Wingdings" w:hint="default"/>
      </w:rPr>
    </w:lvl>
    <w:lvl w:ilvl="7" w:tplc="E64EBAE4" w:tentative="1">
      <w:start w:val="1"/>
      <w:numFmt w:val="bullet"/>
      <w:lvlText w:val=""/>
      <w:lvlJc w:val="left"/>
      <w:pPr>
        <w:tabs>
          <w:tab w:val="num" w:pos="5400"/>
        </w:tabs>
        <w:ind w:left="5400" w:hanging="360"/>
      </w:pPr>
      <w:rPr>
        <w:rFonts w:ascii="Wingdings" w:hAnsi="Wingdings" w:hint="default"/>
      </w:rPr>
    </w:lvl>
    <w:lvl w:ilvl="8" w:tplc="4A2A934C"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4460"/>
    <w:multiLevelType w:val="multilevel"/>
    <w:tmpl w:val="48D8E0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2"/>
  </w:num>
  <w:num w:numId="4">
    <w:abstractNumId w:val="7"/>
  </w:num>
  <w:num w:numId="5">
    <w:abstractNumId w:val="40"/>
  </w:num>
  <w:num w:numId="6">
    <w:abstractNumId w:val="27"/>
  </w:num>
  <w:num w:numId="7">
    <w:abstractNumId w:val="25"/>
  </w:num>
  <w:num w:numId="8">
    <w:abstractNumId w:val="6"/>
  </w:num>
  <w:num w:numId="9">
    <w:abstractNumId w:val="8"/>
  </w:num>
  <w:num w:numId="10">
    <w:abstractNumId w:val="3"/>
  </w:num>
  <w:num w:numId="11">
    <w:abstractNumId w:val="9"/>
  </w:num>
  <w:num w:numId="12">
    <w:abstractNumId w:val="5"/>
  </w:num>
  <w:num w:numId="13">
    <w:abstractNumId w:val="39"/>
  </w:num>
  <w:num w:numId="14">
    <w:abstractNumId w:val="29"/>
  </w:num>
  <w:num w:numId="15">
    <w:abstractNumId w:val="37"/>
  </w:num>
  <w:num w:numId="16">
    <w:abstractNumId w:val="13"/>
  </w:num>
  <w:num w:numId="17">
    <w:abstractNumId w:val="18"/>
  </w:num>
  <w:num w:numId="18">
    <w:abstractNumId w:val="31"/>
  </w:num>
  <w:num w:numId="19">
    <w:abstractNumId w:val="21"/>
  </w:num>
  <w:num w:numId="20">
    <w:abstractNumId w:val="28"/>
  </w:num>
  <w:num w:numId="21">
    <w:abstractNumId w:val="26"/>
  </w:num>
  <w:num w:numId="22">
    <w:abstractNumId w:val="34"/>
  </w:num>
  <w:num w:numId="23">
    <w:abstractNumId w:val="23"/>
  </w:num>
  <w:num w:numId="24">
    <w:abstractNumId w:val="24"/>
  </w:num>
  <w:num w:numId="25">
    <w:abstractNumId w:val="11"/>
  </w:num>
  <w:num w:numId="26">
    <w:abstractNumId w:val="14"/>
  </w:num>
  <w:num w:numId="27">
    <w:abstractNumId w:val="2"/>
  </w:num>
  <w:num w:numId="28">
    <w:abstractNumId w:val="4"/>
  </w:num>
  <w:num w:numId="29">
    <w:abstractNumId w:val="15"/>
  </w:num>
  <w:num w:numId="30">
    <w:abstractNumId w:val="10"/>
  </w:num>
  <w:num w:numId="31">
    <w:abstractNumId w:val="17"/>
  </w:num>
  <w:num w:numId="32">
    <w:abstractNumId w:val="36"/>
  </w:num>
  <w:num w:numId="33">
    <w:abstractNumId w:val="30"/>
  </w:num>
  <w:num w:numId="34">
    <w:abstractNumId w:val="22"/>
  </w:num>
  <w:num w:numId="35">
    <w:abstractNumId w:val="35"/>
  </w:num>
  <w:num w:numId="36">
    <w:abstractNumId w:val="16"/>
  </w:num>
  <w:num w:numId="37">
    <w:abstractNumId w:val="20"/>
  </w:num>
  <w:num w:numId="38">
    <w:abstractNumId w:val="1"/>
  </w:num>
  <w:num w:numId="39">
    <w:abstractNumId w:val="33"/>
  </w:num>
  <w:num w:numId="40">
    <w:abstractNumId w:val="38"/>
  </w:num>
  <w:num w:numId="4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6F9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09B"/>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C70"/>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7FF"/>
    <w:rsid w:val="002808E2"/>
    <w:rsid w:val="002808E6"/>
    <w:rsid w:val="002809EC"/>
    <w:rsid w:val="0028122E"/>
    <w:rsid w:val="00281EF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3C6"/>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599"/>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3F44"/>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01"/>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2BB9"/>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58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6FA"/>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E2"/>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AED"/>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B52"/>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26"/>
    <w:rsid w:val="00600F2B"/>
    <w:rsid w:val="0060144A"/>
    <w:rsid w:val="00601546"/>
    <w:rsid w:val="00601605"/>
    <w:rsid w:val="00601624"/>
    <w:rsid w:val="00601998"/>
    <w:rsid w:val="00601B56"/>
    <w:rsid w:val="00601D29"/>
    <w:rsid w:val="006022DD"/>
    <w:rsid w:val="006024D6"/>
    <w:rsid w:val="0060263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439"/>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B58"/>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69"/>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09"/>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7C4"/>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C73"/>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256"/>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82"/>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CB7"/>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63A"/>
    <w:rsid w:val="00B358FD"/>
    <w:rsid w:val="00B35C69"/>
    <w:rsid w:val="00B362AF"/>
    <w:rsid w:val="00B362BB"/>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86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9F1"/>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ACC"/>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00"/>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1CB"/>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07B"/>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07B"/>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A8C"/>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051872">
      <w:bodyDiv w:val="1"/>
      <w:marLeft w:val="0"/>
      <w:marRight w:val="0"/>
      <w:marTop w:val="0"/>
      <w:marBottom w:val="0"/>
      <w:divBdr>
        <w:top w:val="none" w:sz="0" w:space="0" w:color="auto"/>
        <w:left w:val="none" w:sz="0" w:space="0" w:color="auto"/>
        <w:bottom w:val="none" w:sz="0" w:space="0" w:color="auto"/>
        <w:right w:val="none" w:sz="0" w:space="0" w:color="auto"/>
      </w:divBdr>
      <w:divsChild>
        <w:div w:id="370153524">
          <w:marLeft w:val="547"/>
          <w:marRight w:val="0"/>
          <w:marTop w:val="0"/>
          <w:marBottom w:val="0"/>
          <w:divBdr>
            <w:top w:val="none" w:sz="0" w:space="0" w:color="auto"/>
            <w:left w:val="none" w:sz="0" w:space="0" w:color="auto"/>
            <w:bottom w:val="none" w:sz="0" w:space="0" w:color="auto"/>
            <w:right w:val="none" w:sz="0" w:space="0" w:color="auto"/>
          </w:divBdr>
        </w:div>
        <w:div w:id="1673675804">
          <w:marLeft w:val="1166"/>
          <w:marRight w:val="0"/>
          <w:marTop w:val="0"/>
          <w:marBottom w:val="0"/>
          <w:divBdr>
            <w:top w:val="none" w:sz="0" w:space="0" w:color="auto"/>
            <w:left w:val="none" w:sz="0" w:space="0" w:color="auto"/>
            <w:bottom w:val="none" w:sz="0" w:space="0" w:color="auto"/>
            <w:right w:val="none" w:sz="0" w:space="0" w:color="auto"/>
          </w:divBdr>
        </w:div>
        <w:div w:id="952369544">
          <w:marLeft w:val="547"/>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00">
      <w:bodyDiv w:val="1"/>
      <w:marLeft w:val="0"/>
      <w:marRight w:val="0"/>
      <w:marTop w:val="0"/>
      <w:marBottom w:val="0"/>
      <w:divBdr>
        <w:top w:val="none" w:sz="0" w:space="0" w:color="auto"/>
        <w:left w:val="none" w:sz="0" w:space="0" w:color="auto"/>
        <w:bottom w:val="none" w:sz="0" w:space="0" w:color="auto"/>
        <w:right w:val="none" w:sz="0" w:space="0" w:color="auto"/>
      </w:divBdr>
      <w:divsChild>
        <w:div w:id="1871842994">
          <w:marLeft w:val="547"/>
          <w:marRight w:val="0"/>
          <w:marTop w:val="0"/>
          <w:marBottom w:val="0"/>
          <w:divBdr>
            <w:top w:val="none" w:sz="0" w:space="0" w:color="auto"/>
            <w:left w:val="none" w:sz="0" w:space="0" w:color="auto"/>
            <w:bottom w:val="none" w:sz="0" w:space="0" w:color="auto"/>
            <w:right w:val="none" w:sz="0" w:space="0" w:color="auto"/>
          </w:divBdr>
        </w:div>
        <w:div w:id="1180312310">
          <w:marLeft w:val="1166"/>
          <w:marRight w:val="0"/>
          <w:marTop w:val="0"/>
          <w:marBottom w:val="0"/>
          <w:divBdr>
            <w:top w:val="none" w:sz="0" w:space="0" w:color="auto"/>
            <w:left w:val="none" w:sz="0" w:space="0" w:color="auto"/>
            <w:bottom w:val="none" w:sz="0" w:space="0" w:color="auto"/>
            <w:right w:val="none" w:sz="0" w:space="0" w:color="auto"/>
          </w:divBdr>
        </w:div>
        <w:div w:id="1946813659">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62FB1-0D3C-456D-B322-3A452C93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4222</Characters>
  <Application>Microsoft Office Word</Application>
  <DocSecurity>4</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Hiroki Harada</cp:lastModifiedBy>
  <cp:revision>2</cp:revision>
  <cp:lastPrinted>2017-08-09T04:40:00Z</cp:lastPrinted>
  <dcterms:created xsi:type="dcterms:W3CDTF">2021-01-18T23:08:00Z</dcterms:created>
  <dcterms:modified xsi:type="dcterms:W3CDTF">2021-01-18T23:08:00Z</dcterms:modified>
</cp:coreProperties>
</file>