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3E64" w14:textId="4DEAA49A"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104</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496A7B" w:rsidRPr="000F114B">
        <w:rPr>
          <w:rFonts w:ascii="Arial" w:eastAsia="ＭＳ 明朝" w:hAnsi="Arial"/>
          <w:b/>
          <w:noProof/>
          <w:lang w:val="en-US"/>
        </w:rPr>
        <w:t>2</w:t>
      </w:r>
      <w:r w:rsidR="0048498F" w:rsidRPr="000F114B">
        <w:rPr>
          <w:rFonts w:ascii="Arial" w:eastAsia="ＭＳ 明朝" w:hAnsi="Arial"/>
          <w:b/>
          <w:noProof/>
          <w:lang w:val="en-US"/>
        </w:rPr>
        <w:t>1</w:t>
      </w:r>
      <w:r w:rsidR="00496A7B" w:rsidRPr="000F114B">
        <w:rPr>
          <w:rFonts w:ascii="Arial" w:eastAsia="ＭＳ 明朝" w:hAnsi="Arial"/>
          <w:b/>
          <w:noProof/>
          <w:lang w:val="en-US"/>
        </w:rPr>
        <w:t>0</w:t>
      </w:r>
      <w:r w:rsidR="000F114B" w:rsidRPr="000F114B">
        <w:rPr>
          <w:rFonts w:ascii="Arial" w:eastAsia="ＭＳ 明朝" w:hAnsi="Arial"/>
          <w:b/>
          <w:noProof/>
          <w:lang w:val="en-US"/>
        </w:rPr>
        <w:t>1610</w:t>
      </w:r>
    </w:p>
    <w:bookmarkEnd w:id="0"/>
    <w:p w14:paraId="6F2E48AF" w14:textId="56298D1F"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48498F">
        <w:rPr>
          <w:rFonts w:ascii="Arial" w:eastAsia="ＭＳ 明朝" w:hAnsi="Arial"/>
          <w:b/>
          <w:noProof/>
        </w:rPr>
        <w:t>January 25</w:t>
      </w:r>
      <w:r w:rsidR="0048498F" w:rsidRPr="0048498F">
        <w:rPr>
          <w:rFonts w:ascii="Arial" w:eastAsia="ＭＳ 明朝" w:hAnsi="Arial"/>
          <w:b/>
          <w:noProof/>
          <w:vertAlign w:val="superscript"/>
        </w:rPr>
        <w:t>th</w:t>
      </w:r>
      <w:r w:rsidR="0048498F">
        <w:rPr>
          <w:rFonts w:ascii="Arial" w:eastAsia="ＭＳ 明朝" w:hAnsi="Arial"/>
          <w:b/>
          <w:noProof/>
        </w:rPr>
        <w:t xml:space="preserve"> – February 5</w:t>
      </w:r>
      <w:r w:rsidR="0048498F" w:rsidRPr="0048498F">
        <w:rPr>
          <w:rFonts w:ascii="Arial" w:eastAsia="ＭＳ 明朝" w:hAnsi="Arial"/>
          <w:b/>
          <w:noProof/>
          <w:vertAlign w:val="superscript"/>
        </w:rPr>
        <w:t>th</w:t>
      </w:r>
      <w:r w:rsidR="00CE4741" w:rsidRPr="00420A1D">
        <w:rPr>
          <w:rFonts w:ascii="Arial" w:eastAsia="ＭＳ 明朝" w:hAnsi="Arial"/>
          <w:b/>
          <w:noProof/>
        </w:rPr>
        <w:t>, 202</w:t>
      </w:r>
      <w:r w:rsidR="0048498F">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36BE024A"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156F0">
        <w:rPr>
          <w:sz w:val="24"/>
          <w:lang w:val="en-US"/>
        </w:rPr>
        <w:t>Channel access mechani</w:t>
      </w:r>
      <w:r w:rsidR="0018541A">
        <w:rPr>
          <w:rFonts w:hint="eastAsia"/>
          <w:sz w:val="24"/>
          <w:lang w:val="en-US" w:eastAsia="ja-JP"/>
        </w:rPr>
        <w:t>s</w:t>
      </w:r>
      <w:r w:rsidR="00C156F0">
        <w:rPr>
          <w:sz w:val="24"/>
          <w:lang w:val="en-US"/>
        </w:rPr>
        <w:t xml:space="preserve">m </w:t>
      </w:r>
      <w:r w:rsidR="0048498F">
        <w:rPr>
          <w:sz w:val="24"/>
          <w:lang w:val="en-US"/>
        </w:rPr>
        <w:t>for NR from 52.6 to 71 GHz</w:t>
      </w:r>
    </w:p>
    <w:p w14:paraId="327D0F9A" w14:textId="630DF2F2"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8498F">
        <w:rPr>
          <w:rFonts w:hint="eastAsia"/>
          <w:sz w:val="24"/>
          <w:lang w:val="en-US" w:eastAsia="ja-JP"/>
        </w:rPr>
        <w:t>8.2.</w:t>
      </w:r>
      <w:r w:rsidR="00C156F0">
        <w:rPr>
          <w:sz w:val="24"/>
          <w:lang w:val="en-US" w:eastAsia="ja-JP"/>
        </w:rPr>
        <w:t>6</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93EFF21" w14:textId="6188AFCF" w:rsidR="00C4049C" w:rsidRDefault="003050E4" w:rsidP="00F26F8D">
      <w:pPr>
        <w:spacing w:afterLines="50" w:after="120"/>
        <w:jc w:val="both"/>
        <w:rPr>
          <w:rFonts w:eastAsia="ＭＳ 明朝"/>
          <w:szCs w:val="22"/>
          <w:lang w:val="en-US"/>
        </w:rPr>
      </w:pPr>
      <w:r>
        <w:rPr>
          <w:rFonts w:eastAsia="ＭＳ 明朝"/>
          <w:szCs w:val="22"/>
          <w:lang w:val="en-US"/>
        </w:rPr>
        <w:t>At</w:t>
      </w:r>
      <w:r w:rsidR="00C156F0">
        <w:rPr>
          <w:rFonts w:eastAsia="ＭＳ 明朝"/>
          <w:szCs w:val="22"/>
          <w:lang w:val="en-US"/>
        </w:rPr>
        <w:t xml:space="preserve"> </w:t>
      </w:r>
      <w:r w:rsidR="008A1E8A">
        <w:rPr>
          <w:rFonts w:eastAsia="ＭＳ 明朝"/>
          <w:szCs w:val="22"/>
          <w:lang w:val="en-US"/>
        </w:rPr>
        <w:t xml:space="preserve">the </w:t>
      </w:r>
      <w:r w:rsidR="00C156F0">
        <w:rPr>
          <w:rFonts w:eastAsia="ＭＳ 明朝"/>
          <w:szCs w:val="22"/>
          <w:lang w:val="en-US"/>
        </w:rPr>
        <w:t>RAN#90-e meeting, the revised WID for supporting NR from 52.6 GHz to 71 GHz was approved [1]</w:t>
      </w:r>
      <w:r w:rsidR="002F0943">
        <w:rPr>
          <w:rFonts w:eastAsia="ＭＳ 明朝" w:hint="eastAsia"/>
          <w:szCs w:val="22"/>
          <w:lang w:val="en-US"/>
        </w:rPr>
        <w:t>,</w:t>
      </w:r>
      <w:r w:rsidR="002F0943">
        <w:rPr>
          <w:rFonts w:eastAsia="ＭＳ 明朝"/>
          <w:szCs w:val="22"/>
          <w:lang w:val="en-US"/>
        </w:rPr>
        <w:t xml:space="preserve"> which includes the following </w:t>
      </w:r>
      <w:r w:rsidR="00C156F0">
        <w:rPr>
          <w:rFonts w:eastAsia="ＭＳ 明朝"/>
          <w:szCs w:val="22"/>
          <w:lang w:val="en-US"/>
        </w:rPr>
        <w:t>objective:</w:t>
      </w:r>
    </w:p>
    <w:tbl>
      <w:tblPr>
        <w:tblStyle w:val="afa"/>
        <w:tblW w:w="0" w:type="auto"/>
        <w:tblLook w:val="04A0" w:firstRow="1" w:lastRow="0" w:firstColumn="1" w:lastColumn="0" w:noHBand="0" w:noVBand="1"/>
      </w:tblPr>
      <w:tblGrid>
        <w:gridCol w:w="9962"/>
      </w:tblGrid>
      <w:tr w:rsidR="00C156F0" w14:paraId="131B8BC8" w14:textId="77777777" w:rsidTr="00C156F0">
        <w:tc>
          <w:tcPr>
            <w:tcW w:w="9962" w:type="dxa"/>
          </w:tcPr>
          <w:p w14:paraId="2030A7E4" w14:textId="77777777" w:rsidR="00C156F0" w:rsidRPr="00C156F0" w:rsidRDefault="00C156F0" w:rsidP="00C156F0">
            <w:pPr>
              <w:numPr>
                <w:ilvl w:val="0"/>
                <w:numId w:val="27"/>
              </w:numPr>
              <w:spacing w:before="180"/>
              <w:rPr>
                <w:rFonts w:eastAsia="SimSun"/>
                <w:sz w:val="20"/>
                <w:lang w:eastAsia="en-GB"/>
              </w:rPr>
            </w:pPr>
            <w:r w:rsidRPr="00C156F0">
              <w:rPr>
                <w:rFonts w:eastAsia="SimSun"/>
                <w:sz w:val="20"/>
              </w:rPr>
              <w:t>Physical layer procedure(s) including [RAN1]</w:t>
            </w:r>
            <w:r w:rsidRPr="00C156F0">
              <w:rPr>
                <w:rFonts w:eastAsia="SimSun" w:hint="eastAsia"/>
                <w:sz w:val="20"/>
              </w:rPr>
              <w:t>:</w:t>
            </w:r>
          </w:p>
          <w:p w14:paraId="05A59299" w14:textId="77777777" w:rsidR="00C156F0" w:rsidRPr="00C156F0" w:rsidRDefault="00C156F0" w:rsidP="00C156F0">
            <w:pPr>
              <w:numPr>
                <w:ilvl w:val="1"/>
                <w:numId w:val="27"/>
              </w:numPr>
              <w:spacing w:before="180"/>
              <w:rPr>
                <w:rFonts w:eastAsia="SimSun"/>
                <w:sz w:val="20"/>
                <w:lang w:eastAsia="en-GB"/>
              </w:rPr>
            </w:pPr>
            <w:r w:rsidRPr="00C156F0">
              <w:rPr>
                <w:rFonts w:eastAsia="SimSun"/>
                <w:sz w:val="20"/>
              </w:rPr>
              <w:t>Channel access mechanism assuming beam based operation in order to comply with the regulatory requirements applicable to unlicensed spectrum for frequencies between 52.6GHz and 71GHz.</w:t>
            </w:r>
          </w:p>
          <w:p w14:paraId="3BF5B6F9" w14:textId="77777777" w:rsidR="00C156F0" w:rsidRPr="00C156F0" w:rsidRDefault="00C156F0" w:rsidP="00C156F0">
            <w:pPr>
              <w:numPr>
                <w:ilvl w:val="2"/>
                <w:numId w:val="27"/>
              </w:numPr>
              <w:spacing w:before="180"/>
              <w:rPr>
                <w:rFonts w:eastAsia="SimSun"/>
                <w:sz w:val="20"/>
                <w:lang w:eastAsia="en-GB"/>
              </w:rPr>
            </w:pPr>
            <w:r w:rsidRPr="00C156F0">
              <w:rPr>
                <w:rFonts w:eastAsia="SimSun"/>
                <w:sz w:val="20"/>
                <w:lang w:eastAsia="en-GB"/>
              </w:rPr>
              <w:t>Specify both LBT and No-LBT related procedures, and for No-LBT case no additional sensing mechanism is specified.</w:t>
            </w:r>
          </w:p>
          <w:p w14:paraId="5C793B8F" w14:textId="77777777" w:rsidR="00C156F0" w:rsidRPr="00C156F0" w:rsidRDefault="00C156F0" w:rsidP="00C156F0">
            <w:pPr>
              <w:numPr>
                <w:ilvl w:val="2"/>
                <w:numId w:val="27"/>
              </w:numPr>
              <w:spacing w:before="180"/>
              <w:rPr>
                <w:rFonts w:eastAsia="SimSun"/>
                <w:sz w:val="20"/>
                <w:lang w:eastAsia="en-GB"/>
              </w:rPr>
            </w:pPr>
            <w:r w:rsidRPr="00C156F0">
              <w:rPr>
                <w:rFonts w:eastAsia="SimSun"/>
                <w:sz w:val="20"/>
                <w:lang w:eastAsia="en-GB"/>
              </w:rPr>
              <w:t xml:space="preserve">Study, and if needed specify, omni-directional LBT, directional LBT and receiver </w:t>
            </w:r>
            <w:r w:rsidRPr="00C156F0">
              <w:rPr>
                <w:rFonts w:eastAsia="SimSun" w:hint="eastAsia"/>
                <w:sz w:val="20"/>
                <w:lang w:eastAsia="en-GB"/>
              </w:rPr>
              <w:t>assistance in channel access</w:t>
            </w:r>
          </w:p>
          <w:p w14:paraId="31EEB345" w14:textId="77777777" w:rsidR="00C156F0" w:rsidRPr="00C156F0" w:rsidRDefault="00C156F0" w:rsidP="00C156F0">
            <w:pPr>
              <w:numPr>
                <w:ilvl w:val="2"/>
                <w:numId w:val="27"/>
              </w:numPr>
              <w:spacing w:before="180"/>
              <w:rPr>
                <w:rFonts w:eastAsia="SimSun"/>
                <w:sz w:val="20"/>
                <w:lang w:eastAsia="en-GB"/>
              </w:rPr>
            </w:pPr>
            <w:r w:rsidRPr="00C156F0">
              <w:rPr>
                <w:rFonts w:eastAsia="SimSun"/>
                <w:sz w:val="20"/>
                <w:lang w:eastAsia="en-GB"/>
              </w:rPr>
              <w:t xml:space="preserve">Study, and if needed specify, energy detection threshold enhancement </w:t>
            </w:r>
          </w:p>
          <w:p w14:paraId="01D63E2A" w14:textId="66DCA29C" w:rsidR="00C156F0" w:rsidRPr="00C156F0" w:rsidRDefault="002F0943" w:rsidP="002F0943">
            <w:pPr>
              <w:rPr>
                <w:rFonts w:eastAsia="ＭＳ 明朝"/>
                <w:szCs w:val="22"/>
              </w:rPr>
            </w:pPr>
            <w:r>
              <w:rPr>
                <w:rFonts w:eastAsia="SimSun"/>
                <w:sz w:val="20"/>
              </w:rPr>
              <w:t>…</w:t>
            </w:r>
          </w:p>
        </w:tc>
      </w:tr>
    </w:tbl>
    <w:p w14:paraId="65DA24B9" w14:textId="629031B8" w:rsidR="00C156F0" w:rsidRDefault="00C156F0" w:rsidP="00F26F8D">
      <w:pPr>
        <w:spacing w:afterLines="50" w:after="120"/>
        <w:jc w:val="both"/>
        <w:rPr>
          <w:rFonts w:eastAsia="ＭＳ 明朝"/>
          <w:szCs w:val="22"/>
          <w:lang w:val="en-US"/>
        </w:rPr>
      </w:pPr>
    </w:p>
    <w:p w14:paraId="50D04B37" w14:textId="6958E475" w:rsidR="00C156F0" w:rsidRDefault="00C156F0" w:rsidP="00F26F8D">
      <w:pPr>
        <w:spacing w:afterLines="50" w:after="120"/>
        <w:jc w:val="both"/>
        <w:rPr>
          <w:rFonts w:eastAsia="ＭＳ 明朝"/>
          <w:szCs w:val="22"/>
          <w:lang w:val="en-US"/>
        </w:rPr>
      </w:pPr>
      <w:r>
        <w:rPr>
          <w:rFonts w:eastAsia="ＭＳ 明朝"/>
          <w:szCs w:val="22"/>
          <w:lang w:val="en-US"/>
        </w:rPr>
        <w:t>I</w:t>
      </w:r>
      <w:r>
        <w:rPr>
          <w:rFonts w:eastAsia="ＭＳ 明朝" w:hint="eastAsia"/>
          <w:szCs w:val="22"/>
          <w:lang w:val="en-US"/>
        </w:rPr>
        <w:t xml:space="preserve">n </w:t>
      </w:r>
      <w:r>
        <w:rPr>
          <w:rFonts w:eastAsia="ＭＳ 明朝"/>
          <w:szCs w:val="22"/>
          <w:lang w:val="en-US"/>
        </w:rPr>
        <w:t xml:space="preserve">this contribution, we discuss on channel access mechanism for supporting NR from 52.6 GHz to 71 GHz, including: </w:t>
      </w:r>
    </w:p>
    <w:p w14:paraId="12415E22" w14:textId="26866428" w:rsidR="00C156F0" w:rsidRDefault="00C156F0" w:rsidP="00C156F0">
      <w:pPr>
        <w:pStyle w:val="afc"/>
        <w:numPr>
          <w:ilvl w:val="0"/>
          <w:numId w:val="27"/>
        </w:numPr>
        <w:spacing w:afterLines="50" w:after="120"/>
        <w:ind w:leftChars="0"/>
        <w:jc w:val="both"/>
        <w:rPr>
          <w:rFonts w:eastAsia="ＭＳ 明朝"/>
          <w:szCs w:val="22"/>
          <w:lang w:val="en-US"/>
        </w:rPr>
      </w:pPr>
      <w:r>
        <w:rPr>
          <w:rFonts w:eastAsia="ＭＳ 明朝"/>
          <w:szCs w:val="22"/>
          <w:lang w:val="en-US"/>
        </w:rPr>
        <w:t>LBT related procedure and No-LBT related procedure</w:t>
      </w:r>
    </w:p>
    <w:p w14:paraId="0CBD2AF3" w14:textId="28D997B4" w:rsidR="003050E4" w:rsidRPr="003050E4" w:rsidRDefault="003050E4" w:rsidP="00C509DC">
      <w:pPr>
        <w:pStyle w:val="afc"/>
        <w:numPr>
          <w:ilvl w:val="1"/>
          <w:numId w:val="27"/>
        </w:numPr>
        <w:spacing w:afterLines="50" w:after="120"/>
        <w:ind w:leftChars="0"/>
        <w:jc w:val="both"/>
        <w:rPr>
          <w:rFonts w:eastAsia="ＭＳ 明朝"/>
          <w:szCs w:val="22"/>
          <w:lang w:val="en-US"/>
        </w:rPr>
      </w:pPr>
      <w:r>
        <w:rPr>
          <w:rFonts w:eastAsia="ＭＳ 明朝"/>
          <w:szCs w:val="22"/>
          <w:lang w:val="en-US"/>
        </w:rPr>
        <w:t>whether/how to enhance ED threshold determination</w:t>
      </w:r>
      <w:r w:rsidR="00C509DC">
        <w:rPr>
          <w:rFonts w:eastAsia="ＭＳ 明朝"/>
          <w:szCs w:val="22"/>
          <w:lang w:val="en-US"/>
        </w:rPr>
        <w:t xml:space="preserve"> for LBT related procedure</w:t>
      </w:r>
    </w:p>
    <w:p w14:paraId="18EFD155" w14:textId="427B43E2" w:rsidR="00C156F0" w:rsidRDefault="00C156F0" w:rsidP="00C156F0">
      <w:pPr>
        <w:pStyle w:val="afc"/>
        <w:numPr>
          <w:ilvl w:val="0"/>
          <w:numId w:val="27"/>
        </w:numPr>
        <w:spacing w:afterLines="50" w:after="120"/>
        <w:ind w:leftChars="0"/>
        <w:jc w:val="both"/>
        <w:rPr>
          <w:rFonts w:eastAsia="ＭＳ 明朝"/>
          <w:szCs w:val="22"/>
          <w:lang w:val="en-US"/>
        </w:rPr>
      </w:pPr>
      <w:r>
        <w:rPr>
          <w:rFonts w:eastAsia="ＭＳ 明朝"/>
          <w:szCs w:val="22"/>
          <w:lang w:val="en-US"/>
        </w:rPr>
        <w:t>whether/how to support omni-directional and directional LBT</w:t>
      </w:r>
    </w:p>
    <w:p w14:paraId="0DE7FEFC" w14:textId="21C9D6DE" w:rsidR="00C156F0" w:rsidRDefault="00C156F0" w:rsidP="00C156F0">
      <w:pPr>
        <w:pStyle w:val="afc"/>
        <w:numPr>
          <w:ilvl w:val="0"/>
          <w:numId w:val="27"/>
        </w:numPr>
        <w:spacing w:afterLines="50" w:after="120"/>
        <w:ind w:leftChars="0"/>
        <w:jc w:val="both"/>
        <w:rPr>
          <w:rFonts w:eastAsia="ＭＳ 明朝"/>
          <w:szCs w:val="22"/>
          <w:lang w:val="en-US"/>
        </w:rPr>
      </w:pPr>
      <w:r>
        <w:rPr>
          <w:rFonts w:eastAsia="ＭＳ 明朝"/>
          <w:szCs w:val="22"/>
          <w:lang w:val="en-US"/>
        </w:rPr>
        <w:t>whether/how to support receiver assistance in channel access</w:t>
      </w:r>
    </w:p>
    <w:p w14:paraId="2C68294B" w14:textId="7CBCC553" w:rsidR="009511C1" w:rsidRDefault="009511C1" w:rsidP="00A65306">
      <w:pPr>
        <w:rPr>
          <w:rFonts w:eastAsia="ＭＳ 明朝"/>
          <w:b/>
          <w:bCs/>
          <w:szCs w:val="24"/>
          <w:lang w:val="en-US"/>
        </w:rPr>
      </w:pPr>
    </w:p>
    <w:p w14:paraId="55588E4E" w14:textId="48CF87C8" w:rsidR="009511C1" w:rsidRDefault="009511C1" w:rsidP="009511C1">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Discussion</w:t>
      </w:r>
    </w:p>
    <w:p w14:paraId="4273E04D" w14:textId="2B77AF2A" w:rsidR="00C156F0" w:rsidRDefault="003050E4" w:rsidP="00C156F0">
      <w:pPr>
        <w:pStyle w:val="2"/>
        <w:numPr>
          <w:ilvl w:val="1"/>
          <w:numId w:val="6"/>
        </w:numPr>
        <w:rPr>
          <w:lang w:val="en-US"/>
        </w:rPr>
      </w:pPr>
      <w:r>
        <w:rPr>
          <w:lang w:val="en-US"/>
        </w:rPr>
        <w:t>LBT related procedure and No-LBT related procedure</w:t>
      </w:r>
    </w:p>
    <w:p w14:paraId="24C017CB" w14:textId="7C57D90B" w:rsidR="00A65306" w:rsidRDefault="003050E4" w:rsidP="00A65306">
      <w:pPr>
        <w:rPr>
          <w:lang w:val="en-US"/>
        </w:rPr>
      </w:pPr>
      <w:r>
        <w:rPr>
          <w:lang w:val="en-US"/>
        </w:rPr>
        <w:t xml:space="preserve">There are different regulatory requirements for devices utilizing 60 GHz band for different regions and/or deployments. For example, in Europe and CEPT, ERC/REC 70-03 [2] defines the new frequency bands and regulatory parameters for the 57-71 GHz band for Wideband Data Transmission Systems. It also defines three types of sub-bands in 57-71 GHz; c1, c2 and c3. ETSI BRAN harmonized standard ETSI EN 302 567 [3] specifies requirements on unlicensed deployment in the c1 band, where LBT is required before transmissions with some exception. On the other hand, for the other sub-bands c2 and c3, standards are being developed, where LBT may not be specified as mandatory. Also, in FCC regulations, only requirements on transmission power limits are specified </w:t>
      </w:r>
      <w:r w:rsidR="008A1E8A">
        <w:rPr>
          <w:lang w:val="en-US"/>
        </w:rPr>
        <w:t>without requiring</w:t>
      </w:r>
      <w:r>
        <w:rPr>
          <w:lang w:val="en-US"/>
        </w:rPr>
        <w:t xml:space="preserve"> LBT. </w:t>
      </w:r>
      <w:r w:rsidR="00AD6851">
        <w:rPr>
          <w:lang w:val="en-US"/>
        </w:rPr>
        <w:t xml:space="preserve">In other words, on channel access mechanism, both the situations where LBT is required and LBT is NOT required can be considered in 60 GHz band. </w:t>
      </w:r>
      <w:r>
        <w:rPr>
          <w:lang w:val="en-US"/>
        </w:rPr>
        <w:t>Therefore, it was concluded in SI phase that both operation</w:t>
      </w:r>
      <w:r w:rsidR="008A1E8A">
        <w:rPr>
          <w:lang w:val="en-US"/>
        </w:rPr>
        <w:t>s</w:t>
      </w:r>
      <w:r>
        <w:rPr>
          <w:lang w:val="en-US"/>
        </w:rPr>
        <w:t xml:space="preserve"> with LBT and without LBT need to be considered in WI phase. </w:t>
      </w:r>
    </w:p>
    <w:p w14:paraId="00DA73D1" w14:textId="3CC18B97" w:rsidR="003050E4" w:rsidRDefault="003050E4" w:rsidP="00A65306">
      <w:pPr>
        <w:rPr>
          <w:lang w:val="en-US"/>
        </w:rPr>
      </w:pPr>
    </w:p>
    <w:p w14:paraId="6814F5F2" w14:textId="284FB58E" w:rsidR="003050E4" w:rsidRDefault="003050E4" w:rsidP="00A65306">
      <w:pPr>
        <w:rPr>
          <w:lang w:val="en-US"/>
        </w:rPr>
      </w:pPr>
      <w:r>
        <w:rPr>
          <w:lang w:val="en-US"/>
        </w:rPr>
        <w:lastRenderedPageBreak/>
        <w:t xml:space="preserve">Regarding the operation without LBT, as it literally is, LBT is not </w:t>
      </w:r>
      <w:r w:rsidR="00AD6851">
        <w:rPr>
          <w:lang w:val="en-US"/>
        </w:rPr>
        <w:t xml:space="preserve">required </w:t>
      </w:r>
      <w:r w:rsidR="008A1E8A">
        <w:rPr>
          <w:lang w:val="en-US"/>
        </w:rPr>
        <w:t xml:space="preserve">for </w:t>
      </w:r>
      <w:r w:rsidR="00714ED5">
        <w:rPr>
          <w:lang w:val="en-US"/>
        </w:rPr>
        <w:t>any</w:t>
      </w:r>
      <w:r w:rsidR="008A1E8A">
        <w:rPr>
          <w:lang w:val="en-US"/>
        </w:rPr>
        <w:t xml:space="preserve"> </w:t>
      </w:r>
      <w:r>
        <w:rPr>
          <w:lang w:val="en-US"/>
        </w:rPr>
        <w:t>transmissions. The corresponding WID also clarifies that no additional sensing is specified</w:t>
      </w:r>
      <w:r w:rsidR="00AD6851">
        <w:rPr>
          <w:lang w:val="en-US"/>
        </w:rPr>
        <w:t xml:space="preserve"> for No-LBT case</w:t>
      </w:r>
      <w:r>
        <w:rPr>
          <w:lang w:val="en-US"/>
        </w:rPr>
        <w:t xml:space="preserve">. Under this operation, a device can initiate its transmission without confirming the condition of channel to be used </w:t>
      </w:r>
      <w:r w:rsidR="00AD6851">
        <w:rPr>
          <w:lang w:val="en-US"/>
        </w:rPr>
        <w:t xml:space="preserve">by sensing </w:t>
      </w:r>
      <w:r>
        <w:rPr>
          <w:lang w:val="en-US"/>
        </w:rPr>
        <w:t xml:space="preserve">although there may be another transmission occupying the channel. Since highly directional beam is assumed in 60 GHz to cope with large propagation loss, there may be relatively small probability that a transmission interferes with another transmission. However, in our view, there </w:t>
      </w:r>
      <w:r w:rsidR="00CC7BF4" w:rsidRPr="00CC7BF4">
        <w:rPr>
          <w:rFonts w:eastAsia="SimSun"/>
          <w:lang w:val="en-US" w:eastAsia="zh-CN"/>
        </w:rPr>
        <w:t xml:space="preserve">may </w:t>
      </w:r>
      <w:r>
        <w:rPr>
          <w:lang w:val="en-US"/>
        </w:rPr>
        <w:t xml:space="preserve">still be some cases where high probability of such interference is assumed. For instance, if </w:t>
      </w:r>
      <w:r w:rsidR="008A1E8A">
        <w:rPr>
          <w:lang w:val="en-US"/>
        </w:rPr>
        <w:t>multiple systems with large number of devices</w:t>
      </w:r>
      <w:r>
        <w:rPr>
          <w:lang w:val="en-US"/>
        </w:rPr>
        <w:t xml:space="preserve"> are deployed </w:t>
      </w:r>
      <w:r w:rsidR="008A1E8A">
        <w:rPr>
          <w:lang w:val="en-US"/>
        </w:rPr>
        <w:t xml:space="preserve">closely </w:t>
      </w:r>
      <w:r>
        <w:rPr>
          <w:lang w:val="en-US"/>
        </w:rPr>
        <w:t xml:space="preserve">and </w:t>
      </w:r>
      <w:r w:rsidR="008A1E8A">
        <w:rPr>
          <w:lang w:val="en-US"/>
        </w:rPr>
        <w:t>their communications have large traffic amount</w:t>
      </w:r>
      <w:r>
        <w:rPr>
          <w:lang w:val="en-US"/>
        </w:rPr>
        <w:t xml:space="preserve">, </w:t>
      </w:r>
      <w:r w:rsidR="008A1E8A">
        <w:rPr>
          <w:lang w:val="en-US"/>
        </w:rPr>
        <w:t xml:space="preserve">strong </w:t>
      </w:r>
      <w:r>
        <w:rPr>
          <w:lang w:val="en-US"/>
        </w:rPr>
        <w:t xml:space="preserve">interference </w:t>
      </w:r>
      <w:r w:rsidR="008A1E8A">
        <w:rPr>
          <w:lang w:val="en-US"/>
        </w:rPr>
        <w:t xml:space="preserve">may </w:t>
      </w:r>
      <w:r w:rsidR="00AD6851">
        <w:rPr>
          <w:lang w:val="en-US"/>
        </w:rPr>
        <w:t>happen</w:t>
      </w:r>
      <w:r>
        <w:rPr>
          <w:lang w:val="en-US"/>
        </w:rPr>
        <w:t xml:space="preserve"> </w:t>
      </w:r>
      <w:r w:rsidR="008A1E8A">
        <w:rPr>
          <w:lang w:val="en-US"/>
        </w:rPr>
        <w:t>even with highly directional communications</w:t>
      </w:r>
      <w:r>
        <w:rPr>
          <w:lang w:val="en-US"/>
        </w:rPr>
        <w:t>, which results in the failure</w:t>
      </w:r>
      <w:r w:rsidR="008A1E8A">
        <w:rPr>
          <w:lang w:val="en-US"/>
        </w:rPr>
        <w:t xml:space="preserve"> of communications</w:t>
      </w:r>
      <w:r>
        <w:rPr>
          <w:lang w:val="en-US"/>
        </w:rPr>
        <w:t>. Such situation should be avoided even under the operation without LBT</w:t>
      </w:r>
      <w:r w:rsidR="00AD6851">
        <w:rPr>
          <w:lang w:val="en-US"/>
        </w:rPr>
        <w:t xml:space="preserve"> as it could degrade the overall performance</w:t>
      </w:r>
      <w:r>
        <w:rPr>
          <w:lang w:val="en-US"/>
        </w:rPr>
        <w:t xml:space="preserve">. </w:t>
      </w:r>
    </w:p>
    <w:p w14:paraId="0C4E94B6" w14:textId="6D1D5281" w:rsidR="003050E4" w:rsidRPr="003050E4" w:rsidRDefault="003050E4" w:rsidP="00A65306">
      <w:pPr>
        <w:rPr>
          <w:lang w:val="en-US"/>
        </w:rPr>
      </w:pPr>
    </w:p>
    <w:p w14:paraId="18F30A63" w14:textId="3E5EA3D0" w:rsidR="003050E4" w:rsidRDefault="003050E4" w:rsidP="003050E4">
      <w:pPr>
        <w:rPr>
          <w:lang w:val="en-US"/>
        </w:rPr>
      </w:pPr>
      <w:r>
        <w:rPr>
          <w:rFonts w:hint="eastAsia"/>
          <w:lang w:val="en-US"/>
        </w:rPr>
        <w:t xml:space="preserve">To </w:t>
      </w:r>
      <w:r w:rsidR="008A1E8A">
        <w:rPr>
          <w:lang w:val="en-US"/>
        </w:rPr>
        <w:t>avoid such situation in operation without LBT</w:t>
      </w:r>
      <w:r>
        <w:rPr>
          <w:lang w:val="en-US"/>
        </w:rPr>
        <w:t>, potential approach</w:t>
      </w:r>
      <w:r w:rsidR="00C509DC">
        <w:rPr>
          <w:lang w:val="en-US"/>
        </w:rPr>
        <w:t>es</w:t>
      </w:r>
      <w:r>
        <w:rPr>
          <w:lang w:val="en-US"/>
        </w:rPr>
        <w:t xml:space="preserve"> could be fall</w:t>
      </w:r>
      <w:r w:rsidR="00C509DC">
        <w:rPr>
          <w:lang w:val="en-US"/>
        </w:rPr>
        <w:t>ing</w:t>
      </w:r>
      <w:r>
        <w:rPr>
          <w:lang w:val="en-US"/>
        </w:rPr>
        <w:t xml:space="preserve"> back to the operation with LBT</w:t>
      </w:r>
      <w:r w:rsidR="00C509DC">
        <w:rPr>
          <w:lang w:val="en-US"/>
        </w:rPr>
        <w:t xml:space="preserve"> or</w:t>
      </w:r>
      <w:r>
        <w:rPr>
          <w:lang w:val="en-US"/>
        </w:rPr>
        <w:t xml:space="preserve"> </w:t>
      </w:r>
      <w:r w:rsidR="00C509DC">
        <w:rPr>
          <w:lang w:val="en-US"/>
        </w:rPr>
        <w:t>changing frequency channel</w:t>
      </w:r>
      <w:r>
        <w:rPr>
          <w:lang w:val="en-US"/>
        </w:rPr>
        <w:t xml:space="preserve">. </w:t>
      </w:r>
      <w:r w:rsidR="00C509DC">
        <w:rPr>
          <w:lang w:val="en-US"/>
        </w:rPr>
        <w:t>For both of above potential approaches</w:t>
      </w:r>
      <w:r>
        <w:rPr>
          <w:lang w:val="en-US"/>
        </w:rPr>
        <w:t xml:space="preserve">, one of the discussion points would be the condition and mechanism to </w:t>
      </w:r>
      <w:r w:rsidR="00C509DC">
        <w:rPr>
          <w:lang w:val="en-US"/>
        </w:rPr>
        <w:t>identify whether</w:t>
      </w:r>
      <w:r>
        <w:rPr>
          <w:lang w:val="en-US"/>
        </w:rPr>
        <w:t xml:space="preserve"> the operation without LBT </w:t>
      </w:r>
      <w:r w:rsidR="00C509DC">
        <w:rPr>
          <w:lang w:val="en-US"/>
        </w:rPr>
        <w:t>is appropriate or not on the frequency channel</w:t>
      </w:r>
      <w:r>
        <w:rPr>
          <w:lang w:val="en-US"/>
        </w:rPr>
        <w:t>. For the condition, we think that the actual interference situation is important as it highly influences how beneficial No-LBT operation would be. Then the mechanism to observe the actual interference situation will be beneficial. In Rel-16 NR-U, RSSI/channel occupancy measurement and reporting are supported, by which UE can measure RSSI for a certain channel and comparison result with RSSI threshold</w:t>
      </w:r>
      <w:r w:rsidR="00AD6851">
        <w:rPr>
          <w:lang w:val="en-US"/>
        </w:rPr>
        <w:t>, and report them to gNB</w:t>
      </w:r>
      <w:r>
        <w:rPr>
          <w:lang w:val="en-US"/>
        </w:rPr>
        <w:t>. This function can be reused in 60 GHz to observe the channel condition</w:t>
      </w:r>
      <w:r w:rsidR="00C509DC">
        <w:rPr>
          <w:lang w:val="en-US"/>
        </w:rPr>
        <w:t xml:space="preserve"> even in the operation without LBT</w:t>
      </w:r>
      <w:r>
        <w:rPr>
          <w:lang w:val="en-US"/>
        </w:rPr>
        <w:t xml:space="preserve">. </w:t>
      </w:r>
    </w:p>
    <w:p w14:paraId="31C98EC7" w14:textId="133B56A6" w:rsidR="003050E4" w:rsidRDefault="003050E4" w:rsidP="003050E4">
      <w:pPr>
        <w:rPr>
          <w:lang w:val="en-US"/>
        </w:rPr>
      </w:pPr>
    </w:p>
    <w:p w14:paraId="6677DC1E" w14:textId="6DC969BD" w:rsidR="00AD6851" w:rsidRDefault="00AD6851" w:rsidP="003050E4">
      <w:pPr>
        <w:rPr>
          <w:b/>
          <w:u w:val="single"/>
          <w:lang w:val="en-US"/>
        </w:rPr>
      </w:pPr>
      <w:r>
        <w:rPr>
          <w:b/>
          <w:u w:val="single"/>
          <w:lang w:val="en-US"/>
        </w:rPr>
        <w:t>O</w:t>
      </w:r>
      <w:r>
        <w:rPr>
          <w:rFonts w:hint="eastAsia"/>
          <w:b/>
          <w:u w:val="single"/>
          <w:lang w:val="en-US"/>
        </w:rPr>
        <w:t xml:space="preserve">bservation </w:t>
      </w:r>
      <w:r w:rsidR="00867837">
        <w:rPr>
          <w:b/>
          <w:u w:val="single"/>
          <w:lang w:val="en-US"/>
        </w:rPr>
        <w:t>1</w:t>
      </w:r>
      <w:r>
        <w:rPr>
          <w:rFonts w:hint="eastAsia"/>
          <w:b/>
          <w:u w:val="single"/>
          <w:lang w:val="en-US"/>
        </w:rPr>
        <w:t>:</w:t>
      </w:r>
    </w:p>
    <w:p w14:paraId="23C8C1E2" w14:textId="3471B4AF" w:rsidR="00AD6851" w:rsidRPr="00AD6851" w:rsidRDefault="00AD6851" w:rsidP="00AD6851">
      <w:pPr>
        <w:pStyle w:val="afc"/>
        <w:numPr>
          <w:ilvl w:val="0"/>
          <w:numId w:val="31"/>
        </w:numPr>
        <w:ind w:leftChars="0"/>
        <w:rPr>
          <w:i/>
          <w:lang w:val="en-US"/>
        </w:rPr>
      </w:pPr>
      <w:r w:rsidRPr="00AD6851">
        <w:rPr>
          <w:i/>
          <w:lang w:val="en-US"/>
        </w:rPr>
        <w:t xml:space="preserve">Channel access without LBT can degrade the system performance when </w:t>
      </w:r>
      <w:r w:rsidR="00C509DC">
        <w:rPr>
          <w:i/>
          <w:lang w:val="en-US"/>
        </w:rPr>
        <w:t>strong</w:t>
      </w:r>
      <w:r w:rsidR="00C509DC" w:rsidRPr="00AD6851">
        <w:rPr>
          <w:i/>
          <w:lang w:val="en-US"/>
        </w:rPr>
        <w:t xml:space="preserve"> </w:t>
      </w:r>
      <w:r w:rsidRPr="00AD6851">
        <w:rPr>
          <w:i/>
          <w:lang w:val="en-US"/>
        </w:rPr>
        <w:t xml:space="preserve">interference is </w:t>
      </w:r>
      <w:r w:rsidR="00C509DC">
        <w:rPr>
          <w:i/>
          <w:lang w:val="en-US"/>
        </w:rPr>
        <w:t>frequently observed</w:t>
      </w:r>
      <w:r w:rsidRPr="00AD6851">
        <w:rPr>
          <w:i/>
          <w:lang w:val="en-US"/>
        </w:rPr>
        <w:t xml:space="preserve">. </w:t>
      </w:r>
    </w:p>
    <w:p w14:paraId="1455CA1F" w14:textId="77777777" w:rsidR="00AD6851" w:rsidRDefault="00AD6851" w:rsidP="003050E4">
      <w:pPr>
        <w:rPr>
          <w:lang w:val="en-US"/>
        </w:rPr>
      </w:pPr>
    </w:p>
    <w:p w14:paraId="6091ABFC" w14:textId="62EA6F65" w:rsidR="003050E4" w:rsidRDefault="003050E4" w:rsidP="003050E4">
      <w:pPr>
        <w:rPr>
          <w:b/>
          <w:u w:val="single"/>
          <w:lang w:val="en-US"/>
        </w:rPr>
      </w:pPr>
      <w:r>
        <w:rPr>
          <w:b/>
          <w:u w:val="single"/>
          <w:lang w:val="en-US"/>
        </w:rPr>
        <w:t>P</w:t>
      </w:r>
      <w:r>
        <w:rPr>
          <w:rFonts w:hint="eastAsia"/>
          <w:b/>
          <w:u w:val="single"/>
          <w:lang w:val="en-US"/>
        </w:rPr>
        <w:t xml:space="preserve">roposal </w:t>
      </w:r>
      <w:r w:rsidR="00867837">
        <w:rPr>
          <w:b/>
          <w:u w:val="single"/>
          <w:lang w:val="en-US"/>
        </w:rPr>
        <w:t>1</w:t>
      </w:r>
      <w:r>
        <w:rPr>
          <w:b/>
          <w:u w:val="single"/>
          <w:lang w:val="en-US"/>
        </w:rPr>
        <w:t>:</w:t>
      </w:r>
    </w:p>
    <w:p w14:paraId="5103C795" w14:textId="63B16986" w:rsidR="003050E4" w:rsidRPr="00AD6851" w:rsidRDefault="00AD6851" w:rsidP="003050E4">
      <w:pPr>
        <w:pStyle w:val="afc"/>
        <w:numPr>
          <w:ilvl w:val="0"/>
          <w:numId w:val="29"/>
        </w:numPr>
        <w:ind w:leftChars="0"/>
        <w:rPr>
          <w:b/>
          <w:i/>
          <w:u w:val="single"/>
          <w:lang w:val="en-US"/>
        </w:rPr>
      </w:pPr>
      <w:r w:rsidRPr="00AD6851">
        <w:rPr>
          <w:i/>
          <w:lang w:val="en-US"/>
        </w:rPr>
        <w:t xml:space="preserve">Mechanism to </w:t>
      </w:r>
      <w:r w:rsidR="00C509DC">
        <w:rPr>
          <w:i/>
          <w:lang w:val="en-US"/>
        </w:rPr>
        <w:t>identify</w:t>
      </w:r>
      <w:r w:rsidRPr="00AD6851">
        <w:rPr>
          <w:i/>
          <w:lang w:val="en-US"/>
        </w:rPr>
        <w:t xml:space="preserve"> the actual interference condition should be supported.</w:t>
      </w:r>
    </w:p>
    <w:p w14:paraId="0AD7A3DD" w14:textId="0B690556" w:rsidR="00AD6851" w:rsidRPr="00AD6851" w:rsidRDefault="00AD6851" w:rsidP="00AD6851">
      <w:pPr>
        <w:pStyle w:val="afc"/>
        <w:numPr>
          <w:ilvl w:val="1"/>
          <w:numId w:val="29"/>
        </w:numPr>
        <w:ind w:leftChars="0"/>
        <w:rPr>
          <w:b/>
          <w:i/>
          <w:u w:val="single"/>
          <w:lang w:val="en-US"/>
        </w:rPr>
      </w:pPr>
      <w:r w:rsidRPr="00AD6851">
        <w:rPr>
          <w:i/>
          <w:lang w:val="en-US"/>
        </w:rPr>
        <w:t>RSSI/channel occupancy measurement in Rel-16 can be reused.</w:t>
      </w:r>
    </w:p>
    <w:p w14:paraId="1C70BF71" w14:textId="0738CCB1" w:rsidR="003050E4" w:rsidRDefault="003050E4" w:rsidP="00A65306">
      <w:pPr>
        <w:rPr>
          <w:lang w:val="en-US"/>
        </w:rPr>
      </w:pPr>
    </w:p>
    <w:p w14:paraId="29116849" w14:textId="01258E38" w:rsidR="003050E4" w:rsidRDefault="003050E4" w:rsidP="00AD6851">
      <w:pPr>
        <w:rPr>
          <w:lang w:val="en-US"/>
        </w:rPr>
      </w:pPr>
      <w:r>
        <w:rPr>
          <w:lang w:val="en-US"/>
        </w:rPr>
        <w:t>R</w:t>
      </w:r>
      <w:r>
        <w:rPr>
          <w:rFonts w:hint="eastAsia"/>
          <w:lang w:val="en-US"/>
        </w:rPr>
        <w:t xml:space="preserve">egarding </w:t>
      </w:r>
      <w:r>
        <w:rPr>
          <w:lang w:val="en-US"/>
        </w:rPr>
        <w:t>the operation with LBT, LBT procedure itself should follow what the regulation specifies in general</w:t>
      </w:r>
      <w:r>
        <w:rPr>
          <w:rFonts w:hint="eastAsia"/>
          <w:lang w:val="en-US"/>
        </w:rPr>
        <w:t xml:space="preserve">. </w:t>
      </w:r>
      <w:r w:rsidR="00AD6851">
        <w:rPr>
          <w:lang w:val="en-US"/>
        </w:rPr>
        <w:t>T</w:t>
      </w:r>
      <w:r>
        <w:rPr>
          <w:lang w:val="en-US"/>
        </w:rPr>
        <w:t xml:space="preserve">here </w:t>
      </w:r>
      <w:r w:rsidR="00AD6851">
        <w:rPr>
          <w:lang w:val="en-US"/>
        </w:rPr>
        <w:t xml:space="preserve">may </w:t>
      </w:r>
      <w:r>
        <w:rPr>
          <w:lang w:val="en-US"/>
        </w:rPr>
        <w:t>be some points to be considered</w:t>
      </w:r>
      <w:r w:rsidR="00AD6851">
        <w:rPr>
          <w:lang w:val="en-US"/>
        </w:rPr>
        <w:t xml:space="preserve"> on top of the BRAN specification requirement</w:t>
      </w:r>
      <w:r>
        <w:rPr>
          <w:lang w:val="en-US"/>
        </w:rPr>
        <w:t xml:space="preserve">. One is ED threshold, </w:t>
      </w:r>
      <w:r w:rsidR="00AD6851">
        <w:rPr>
          <w:lang w:val="en-US"/>
        </w:rPr>
        <w:t xml:space="preserve">which is </w:t>
      </w:r>
      <w:r>
        <w:rPr>
          <w:lang w:val="en-US"/>
        </w:rPr>
        <w:t xml:space="preserve">needed to compare with CCA result to assess the channel. </w:t>
      </w:r>
      <w:r w:rsidR="00AD6851">
        <w:rPr>
          <w:lang w:val="en-US"/>
        </w:rPr>
        <w:t xml:space="preserve">At the last RAN1 e-meeting, transmit power, LBT bandwidth and beamforming were captured as factors to be considered for ED threshold determination. On the other hand, in our understanding, ED threshold </w:t>
      </w:r>
      <w:r w:rsidR="00AD6851" w:rsidRPr="00AD6851">
        <w:rPr>
          <w:lang w:val="en-US"/>
        </w:rPr>
        <w:t>in the current ETSI BRAN</w:t>
      </w:r>
      <w:r w:rsidR="00AD6851">
        <w:rPr>
          <w:lang w:val="en-US"/>
        </w:rPr>
        <w:t xml:space="preserve"> 302 567 [3] is determined based on Occupied Channel Bandwidth, RF output power and RF output power limit. Then it seems not necessary to consider </w:t>
      </w:r>
      <w:r w:rsidR="00745B44">
        <w:rPr>
          <w:lang w:val="en-US"/>
        </w:rPr>
        <w:t xml:space="preserve">ED threshold determination enhancement for </w:t>
      </w:r>
      <w:r w:rsidR="00AD6851">
        <w:rPr>
          <w:lang w:val="en-US"/>
        </w:rPr>
        <w:t>transmit power and LBT bandwidth</w:t>
      </w:r>
      <w:r w:rsidR="00745B44">
        <w:rPr>
          <w:lang w:val="en-US"/>
        </w:rPr>
        <w:t xml:space="preserve"> as they seem to be already taken into account</w:t>
      </w:r>
      <w:r w:rsidR="00AD6851">
        <w:rPr>
          <w:lang w:val="en-US"/>
        </w:rPr>
        <w:t xml:space="preserve">. For the other factor, i.e., beamforming, the actual measured power surely depends on reception beam’s characteristics, although it is not considered for ED threshold determination in </w:t>
      </w:r>
      <w:r w:rsidR="00AD6851" w:rsidRPr="00AD6851">
        <w:rPr>
          <w:lang w:val="en-US"/>
        </w:rPr>
        <w:t>ETSI BRAN</w:t>
      </w:r>
      <w:r w:rsidR="00AD6851">
        <w:rPr>
          <w:lang w:val="en-US"/>
        </w:rPr>
        <w:t xml:space="preserve"> 302 567 [3] at this stage. For instance, narrower beam can achieve higher sensitivity for sensing because of </w:t>
      </w:r>
      <w:r w:rsidR="00CE4F57">
        <w:rPr>
          <w:lang w:val="en-US"/>
        </w:rPr>
        <w:t>larger</w:t>
      </w:r>
      <w:r w:rsidR="00B76580">
        <w:rPr>
          <w:lang w:val="en-US"/>
        </w:rPr>
        <w:t xml:space="preserve"> </w:t>
      </w:r>
      <w:r w:rsidR="00AD6851">
        <w:rPr>
          <w:lang w:val="en-US"/>
        </w:rPr>
        <w:t xml:space="preserve">beamforming gain. However, we do not think such consideration of beamforming on ED threshold is necessary as the benefit is not clear. Also, since beam’s characteristics is up to implementation, i.e., invisible from specification perspective, specifying ED threshold determination based on beam’s characteristics would need </w:t>
      </w:r>
      <w:r w:rsidR="00745B44">
        <w:rPr>
          <w:lang w:val="en-US"/>
        </w:rPr>
        <w:t xml:space="preserve">unnecessarily </w:t>
      </w:r>
      <w:r w:rsidR="00745B44">
        <w:rPr>
          <w:rFonts w:hint="eastAsia"/>
          <w:lang w:val="en-US"/>
        </w:rPr>
        <w:t>l</w:t>
      </w:r>
      <w:r w:rsidR="00745B44">
        <w:rPr>
          <w:lang w:val="en-US"/>
        </w:rPr>
        <w:t>arge</w:t>
      </w:r>
      <w:r w:rsidR="00AD6851">
        <w:rPr>
          <w:lang w:val="en-US"/>
        </w:rPr>
        <w:t xml:space="preserve"> effort. Considering the limited discussion time due to e-meeting, we do not think it would be good to spend our time discussing this. </w:t>
      </w:r>
    </w:p>
    <w:p w14:paraId="77609F65" w14:textId="6748AD68" w:rsidR="003050E4" w:rsidRDefault="003050E4" w:rsidP="00A65306">
      <w:pPr>
        <w:rPr>
          <w:lang w:val="en-US"/>
        </w:rPr>
      </w:pPr>
    </w:p>
    <w:p w14:paraId="6CA70561" w14:textId="56C059B8" w:rsidR="003050E4" w:rsidRDefault="003050E4" w:rsidP="003050E4">
      <w:pPr>
        <w:rPr>
          <w:b/>
          <w:u w:val="single"/>
          <w:lang w:val="en-US"/>
        </w:rPr>
      </w:pPr>
      <w:r>
        <w:rPr>
          <w:b/>
          <w:u w:val="single"/>
          <w:lang w:val="en-US"/>
        </w:rPr>
        <w:t>P</w:t>
      </w:r>
      <w:r>
        <w:rPr>
          <w:rFonts w:hint="eastAsia"/>
          <w:b/>
          <w:u w:val="single"/>
          <w:lang w:val="en-US"/>
        </w:rPr>
        <w:t xml:space="preserve">roposal </w:t>
      </w:r>
      <w:r w:rsidR="00867837">
        <w:rPr>
          <w:b/>
          <w:u w:val="single"/>
          <w:lang w:val="en-US"/>
        </w:rPr>
        <w:t>2</w:t>
      </w:r>
      <w:r>
        <w:rPr>
          <w:b/>
          <w:u w:val="single"/>
          <w:lang w:val="en-US"/>
        </w:rPr>
        <w:t>:</w:t>
      </w:r>
    </w:p>
    <w:p w14:paraId="6A3153EF" w14:textId="7558E9CE" w:rsidR="003050E4" w:rsidRPr="00AD6851" w:rsidRDefault="00AD6851" w:rsidP="00AD6851">
      <w:pPr>
        <w:pStyle w:val="afc"/>
        <w:numPr>
          <w:ilvl w:val="0"/>
          <w:numId w:val="29"/>
        </w:numPr>
        <w:ind w:leftChars="0"/>
        <w:rPr>
          <w:i/>
          <w:lang w:val="en-US"/>
        </w:rPr>
      </w:pPr>
      <w:r w:rsidRPr="00AD6851">
        <w:rPr>
          <w:rFonts w:hint="eastAsia"/>
          <w:i/>
          <w:lang w:val="en-US"/>
        </w:rPr>
        <w:t xml:space="preserve">For </w:t>
      </w:r>
      <w:r>
        <w:rPr>
          <w:i/>
          <w:lang w:val="en-US"/>
        </w:rPr>
        <w:t>ED threshold used in LBT</w:t>
      </w:r>
      <w:r w:rsidRPr="00AD6851">
        <w:rPr>
          <w:rFonts w:hint="eastAsia"/>
          <w:i/>
          <w:lang w:val="en-US"/>
        </w:rPr>
        <w:t xml:space="preserve">, no additional specification is necessary </w:t>
      </w:r>
      <w:r>
        <w:rPr>
          <w:i/>
          <w:lang w:val="en-US"/>
        </w:rPr>
        <w:t>in addition to</w:t>
      </w:r>
      <w:r w:rsidRPr="00AD6851">
        <w:rPr>
          <w:rFonts w:hint="eastAsia"/>
          <w:i/>
          <w:lang w:val="en-US"/>
        </w:rPr>
        <w:t xml:space="preserve"> what ETSI BRAN requires. </w:t>
      </w:r>
    </w:p>
    <w:p w14:paraId="40DD8470" w14:textId="700C6708" w:rsidR="003050E4" w:rsidRDefault="003050E4" w:rsidP="00A65306">
      <w:pPr>
        <w:rPr>
          <w:lang w:val="en-US"/>
        </w:rPr>
      </w:pPr>
    </w:p>
    <w:p w14:paraId="26D98D8D" w14:textId="7A279212" w:rsidR="003050E4" w:rsidRDefault="003050E4" w:rsidP="003050E4">
      <w:pPr>
        <w:pStyle w:val="2"/>
        <w:numPr>
          <w:ilvl w:val="1"/>
          <w:numId w:val="6"/>
        </w:numPr>
        <w:rPr>
          <w:lang w:val="en-US"/>
        </w:rPr>
      </w:pPr>
      <w:r>
        <w:rPr>
          <w:lang w:val="en-US"/>
        </w:rPr>
        <w:t>Directivity of LBT</w:t>
      </w:r>
    </w:p>
    <w:p w14:paraId="33ED6BE2" w14:textId="0256DAB0" w:rsidR="00AD6851" w:rsidRDefault="00B620AC" w:rsidP="003050E4">
      <w:pPr>
        <w:rPr>
          <w:lang w:val="en-US"/>
        </w:rPr>
      </w:pPr>
      <w:r>
        <w:rPr>
          <w:lang w:val="en-US"/>
        </w:rPr>
        <w:t xml:space="preserve">Propagation loss is a well-known issue for utilizing higher frequency range [4], including 60 GHz. As a measure against this, the use of narrower beams is assumed for both transmission and reception. Narrower beam can basically provide more gain toward a certain direction, while less gain toward the other directions. </w:t>
      </w:r>
      <w:r w:rsidR="00AD6851">
        <w:rPr>
          <w:lang w:val="en-US"/>
        </w:rPr>
        <w:t>S</w:t>
      </w:r>
      <w:r>
        <w:rPr>
          <w:lang w:val="en-US"/>
        </w:rPr>
        <w:t xml:space="preserve">uch more </w:t>
      </w:r>
      <w:r>
        <w:rPr>
          <w:lang w:val="en-US"/>
        </w:rPr>
        <w:lastRenderedPageBreak/>
        <w:t>gain toward an intended direction</w:t>
      </w:r>
      <w:r w:rsidR="00AD6851">
        <w:rPr>
          <w:lang w:val="en-US"/>
        </w:rPr>
        <w:t xml:space="preserve"> by</w:t>
      </w:r>
      <w:r>
        <w:rPr>
          <w:lang w:val="en-US"/>
        </w:rPr>
        <w:t xml:space="preserve"> narrower beam will benefit the transmission</w:t>
      </w:r>
      <w:r w:rsidR="00AD6851">
        <w:rPr>
          <w:lang w:val="en-US"/>
        </w:rPr>
        <w:t xml:space="preserve"> and </w:t>
      </w:r>
      <w:r>
        <w:rPr>
          <w:lang w:val="en-US"/>
        </w:rPr>
        <w:t>reception in 60 GHz. For the actual transmission and reception of signal/channel, beam related configurations</w:t>
      </w:r>
      <w:r w:rsidR="00AD6851">
        <w:rPr>
          <w:lang w:val="en-US"/>
        </w:rPr>
        <w:t xml:space="preserve"> and </w:t>
      </w:r>
      <w:r>
        <w:rPr>
          <w:lang w:val="en-US"/>
        </w:rPr>
        <w:t xml:space="preserve">indications have been specified in Rel-15/16 already, and whether any enhancement of the existing beam management framework is necessary for 60 GHz or not is discussed in our companion contribution [5]. </w:t>
      </w:r>
    </w:p>
    <w:p w14:paraId="59B2F0B5" w14:textId="77777777" w:rsidR="00AD6851" w:rsidRDefault="00AD6851" w:rsidP="003050E4">
      <w:pPr>
        <w:rPr>
          <w:lang w:val="en-US"/>
        </w:rPr>
      </w:pPr>
    </w:p>
    <w:p w14:paraId="580B4D0E" w14:textId="42DBFDA1" w:rsidR="00AD6851" w:rsidRDefault="00B620AC" w:rsidP="00714ED5">
      <w:pPr>
        <w:rPr>
          <w:lang w:val="en-US"/>
        </w:rPr>
      </w:pPr>
      <w:r>
        <w:rPr>
          <w:lang w:val="en-US"/>
        </w:rPr>
        <w:t>Another aspect which may require the beam</w:t>
      </w:r>
      <w:r w:rsidR="00AD6851">
        <w:rPr>
          <w:lang w:val="en-US"/>
        </w:rPr>
        <w:t xml:space="preserve"> related </w:t>
      </w:r>
      <w:r>
        <w:rPr>
          <w:lang w:val="en-US"/>
        </w:rPr>
        <w:t xml:space="preserve">operation is </w:t>
      </w:r>
      <w:r w:rsidR="00745B44">
        <w:rPr>
          <w:lang w:val="en-US"/>
        </w:rPr>
        <w:t>about</w:t>
      </w:r>
      <w:r>
        <w:rPr>
          <w:lang w:val="en-US"/>
        </w:rPr>
        <w:t xml:space="preserve"> LBT. Similar to actual transmissions and receptions, the use of narrower beam for CCA check was discussed in SI phase</w:t>
      </w:r>
      <w:r w:rsidR="00745B44">
        <w:rPr>
          <w:lang w:val="en-US"/>
        </w:rPr>
        <w:t>,</w:t>
      </w:r>
      <w:r>
        <w:rPr>
          <w:lang w:val="en-US"/>
        </w:rPr>
        <w:t xml:space="preserve"> and </w:t>
      </w:r>
      <w:r w:rsidR="00745B44">
        <w:rPr>
          <w:lang w:val="en-US"/>
        </w:rPr>
        <w:t xml:space="preserve">it </w:t>
      </w:r>
      <w:r>
        <w:rPr>
          <w:lang w:val="en-US"/>
        </w:rPr>
        <w:t xml:space="preserve">should be discussed and concluded in this WI. </w:t>
      </w:r>
      <w:r w:rsidR="00AD6851">
        <w:rPr>
          <w:lang w:val="en-US"/>
        </w:rPr>
        <w:t xml:space="preserve">Assuming </w:t>
      </w:r>
      <w:r w:rsidR="00745B44">
        <w:rPr>
          <w:lang w:val="en-US"/>
        </w:rPr>
        <w:t xml:space="preserve">that </w:t>
      </w:r>
      <w:r w:rsidR="00AD6851">
        <w:rPr>
          <w:lang w:val="en-US"/>
        </w:rPr>
        <w:t>narrower beams are used for the actual transmissions, if only omni-directional sensing is performed during CCA, beamforming gain can be quite different between sensing beam and transmi</w:t>
      </w:r>
      <w:r w:rsidR="00745B44">
        <w:rPr>
          <w:lang w:val="en-US"/>
        </w:rPr>
        <w:t>tting</w:t>
      </w:r>
      <w:r w:rsidR="00AD6851">
        <w:rPr>
          <w:lang w:val="en-US"/>
        </w:rPr>
        <w:t xml:space="preserve"> beam. As a result, the transmission with narrower beam can interfere with the other transmissions severely if it is initiated after LBT with omni-directional sensing. </w:t>
      </w:r>
      <w:r w:rsidR="00714ED5">
        <w:rPr>
          <w:lang w:val="en-US"/>
        </w:rPr>
        <w:t xml:space="preserve">Thus, we think directional LBT should be possible and supported. </w:t>
      </w:r>
      <w:r w:rsidR="00AD6851">
        <w:rPr>
          <w:lang w:val="en-US"/>
        </w:rPr>
        <w:t xml:space="preserve">On the other hand, as we discussed in the earlier section, since beam’s characteristics are invisible from specification perspective, it may require large amount of specification effort to specify directional sensing considering the detailed </w:t>
      </w:r>
      <w:r w:rsidR="00AD6851" w:rsidRPr="0080365C">
        <w:rPr>
          <w:lang w:val="en-US"/>
        </w:rPr>
        <w:t>beam</w:t>
      </w:r>
      <w:r w:rsidR="00714ED5" w:rsidRPr="0080365C">
        <w:rPr>
          <w:lang w:val="en-US"/>
        </w:rPr>
        <w:t xml:space="preserve"> characteristic</w:t>
      </w:r>
      <w:r w:rsidR="00AD6851" w:rsidRPr="0080365C">
        <w:rPr>
          <w:lang w:val="en-US"/>
        </w:rPr>
        <w:t>s</w:t>
      </w:r>
      <w:r w:rsidR="00AD6851">
        <w:rPr>
          <w:lang w:val="en-US"/>
        </w:rPr>
        <w:t>.</w:t>
      </w:r>
      <w:r w:rsidR="00714ED5">
        <w:rPr>
          <w:lang w:val="en-US"/>
        </w:rPr>
        <w:t xml:space="preserve"> It would be better to support directional LBT without such large amount of specification effort. One simple approach is to support directional sensing with the same beam as the one to be applied for associated transmission. </w:t>
      </w:r>
      <w:r w:rsidR="00AD6851">
        <w:rPr>
          <w:lang w:val="en-US"/>
        </w:rPr>
        <w:t xml:space="preserve"> </w:t>
      </w:r>
    </w:p>
    <w:p w14:paraId="7FC90C18" w14:textId="45D34546" w:rsidR="00B620AC" w:rsidRDefault="00B620AC" w:rsidP="003050E4">
      <w:pPr>
        <w:rPr>
          <w:lang w:val="en-US"/>
        </w:rPr>
      </w:pPr>
    </w:p>
    <w:p w14:paraId="55157861" w14:textId="2C3ED47E" w:rsidR="00B620AC" w:rsidRDefault="00AD6851" w:rsidP="003050E4">
      <w:pPr>
        <w:rPr>
          <w:b/>
          <w:u w:val="single"/>
          <w:lang w:val="en-US"/>
        </w:rPr>
      </w:pPr>
      <w:r>
        <w:rPr>
          <w:b/>
          <w:u w:val="single"/>
          <w:lang w:val="en-US"/>
        </w:rPr>
        <w:t>O</w:t>
      </w:r>
      <w:r>
        <w:rPr>
          <w:rFonts w:hint="eastAsia"/>
          <w:b/>
          <w:u w:val="single"/>
          <w:lang w:val="en-US"/>
        </w:rPr>
        <w:t xml:space="preserve">bservation </w:t>
      </w:r>
      <w:r w:rsidR="00867837">
        <w:rPr>
          <w:b/>
          <w:u w:val="single"/>
          <w:lang w:val="en-US"/>
        </w:rPr>
        <w:t>2</w:t>
      </w:r>
      <w:r>
        <w:rPr>
          <w:b/>
          <w:u w:val="single"/>
          <w:lang w:val="en-US"/>
        </w:rPr>
        <w:t>:</w:t>
      </w:r>
    </w:p>
    <w:p w14:paraId="56B43B62" w14:textId="17657B70" w:rsidR="00AD6851" w:rsidRPr="00AD6851" w:rsidRDefault="00AD6851" w:rsidP="00AD6851">
      <w:pPr>
        <w:pStyle w:val="afc"/>
        <w:numPr>
          <w:ilvl w:val="0"/>
          <w:numId w:val="29"/>
        </w:numPr>
        <w:ind w:leftChars="0"/>
        <w:rPr>
          <w:i/>
          <w:lang w:val="en-US"/>
        </w:rPr>
      </w:pPr>
      <w:r w:rsidRPr="00AD6851">
        <w:rPr>
          <w:i/>
          <w:lang w:val="en-US"/>
        </w:rPr>
        <w:t>D</w:t>
      </w:r>
      <w:r w:rsidRPr="00AD6851">
        <w:rPr>
          <w:rFonts w:hint="eastAsia"/>
          <w:i/>
          <w:lang w:val="en-US"/>
        </w:rPr>
        <w:t xml:space="preserve">irectional </w:t>
      </w:r>
      <w:r w:rsidRPr="00AD6851">
        <w:rPr>
          <w:i/>
          <w:lang w:val="en-US"/>
        </w:rPr>
        <w:t xml:space="preserve">sensing should be possible in 60 GHz since narrower beam is highly assumed for the exact transmissions. </w:t>
      </w:r>
    </w:p>
    <w:p w14:paraId="1B795B10" w14:textId="692C1797" w:rsidR="00AD6851" w:rsidRPr="00AD6851" w:rsidRDefault="00714ED5" w:rsidP="00AD6851">
      <w:pPr>
        <w:pStyle w:val="afc"/>
        <w:numPr>
          <w:ilvl w:val="0"/>
          <w:numId w:val="29"/>
        </w:numPr>
        <w:ind w:leftChars="0"/>
        <w:rPr>
          <w:i/>
          <w:lang w:val="en-US"/>
        </w:rPr>
      </w:pPr>
      <w:r>
        <w:rPr>
          <w:i/>
          <w:lang w:val="en-US"/>
        </w:rPr>
        <w:t>It would be difficult to support directional sensing with detailed configuration of beam characteristics.</w:t>
      </w:r>
      <w:r w:rsidR="00AD6851" w:rsidRPr="00AD6851">
        <w:rPr>
          <w:i/>
          <w:lang w:val="en-US"/>
        </w:rPr>
        <w:t xml:space="preserve"> </w:t>
      </w:r>
    </w:p>
    <w:p w14:paraId="0E6B5A52" w14:textId="658466FF" w:rsidR="003050E4" w:rsidRDefault="003050E4" w:rsidP="003050E4">
      <w:pPr>
        <w:rPr>
          <w:lang w:val="en-US"/>
        </w:rPr>
      </w:pPr>
    </w:p>
    <w:p w14:paraId="23703C60" w14:textId="016AA7CA" w:rsidR="00714ED5" w:rsidRDefault="00714ED5" w:rsidP="003050E4">
      <w:pPr>
        <w:rPr>
          <w:b/>
          <w:u w:val="single"/>
          <w:lang w:val="en-US"/>
        </w:rPr>
      </w:pPr>
      <w:r>
        <w:rPr>
          <w:b/>
          <w:u w:val="single"/>
          <w:lang w:val="en-US"/>
        </w:rPr>
        <w:t>P</w:t>
      </w:r>
      <w:r>
        <w:rPr>
          <w:rFonts w:hint="eastAsia"/>
          <w:b/>
          <w:u w:val="single"/>
          <w:lang w:val="en-US"/>
        </w:rPr>
        <w:t xml:space="preserve">roposal </w:t>
      </w:r>
      <w:r w:rsidR="00867837">
        <w:rPr>
          <w:b/>
          <w:u w:val="single"/>
          <w:lang w:val="en-US"/>
        </w:rPr>
        <w:t>3</w:t>
      </w:r>
      <w:r>
        <w:rPr>
          <w:b/>
          <w:u w:val="single"/>
          <w:lang w:val="en-US"/>
        </w:rPr>
        <w:t>:</w:t>
      </w:r>
    </w:p>
    <w:p w14:paraId="51E7591C" w14:textId="5ADF60AA" w:rsidR="00714ED5" w:rsidRPr="00714ED5" w:rsidRDefault="00714ED5" w:rsidP="00714ED5">
      <w:pPr>
        <w:pStyle w:val="afc"/>
        <w:numPr>
          <w:ilvl w:val="0"/>
          <w:numId w:val="33"/>
        </w:numPr>
        <w:ind w:leftChars="0"/>
        <w:rPr>
          <w:lang w:val="en-US"/>
        </w:rPr>
      </w:pPr>
      <w:r>
        <w:rPr>
          <w:i/>
          <w:lang w:val="en-US"/>
        </w:rPr>
        <w:t>D</w:t>
      </w:r>
      <w:r>
        <w:rPr>
          <w:rFonts w:hint="eastAsia"/>
          <w:i/>
          <w:lang w:val="en-US"/>
        </w:rPr>
        <w:t xml:space="preserve">irectional </w:t>
      </w:r>
      <w:r>
        <w:rPr>
          <w:i/>
          <w:lang w:val="en-US"/>
        </w:rPr>
        <w:t>LBT should be supported with minimum specification effort.</w:t>
      </w:r>
    </w:p>
    <w:p w14:paraId="468C49C7" w14:textId="136EEAD6" w:rsidR="00714ED5" w:rsidRPr="00714ED5" w:rsidRDefault="00714ED5" w:rsidP="00714ED5">
      <w:pPr>
        <w:pStyle w:val="afc"/>
        <w:numPr>
          <w:ilvl w:val="1"/>
          <w:numId w:val="33"/>
        </w:numPr>
        <w:ind w:leftChars="0"/>
        <w:rPr>
          <w:lang w:val="en-US"/>
        </w:rPr>
      </w:pPr>
      <w:r>
        <w:rPr>
          <w:i/>
          <w:lang w:val="en-US"/>
        </w:rPr>
        <w:t>One possibility is to support directional LBT with the same beam as the one to be used for associated transmission</w:t>
      </w:r>
    </w:p>
    <w:p w14:paraId="73CD031A" w14:textId="77777777" w:rsidR="003050E4" w:rsidRDefault="003050E4" w:rsidP="003050E4">
      <w:pPr>
        <w:rPr>
          <w:lang w:val="en-US"/>
        </w:rPr>
      </w:pPr>
    </w:p>
    <w:p w14:paraId="4A825021" w14:textId="528945B8" w:rsidR="003050E4" w:rsidRDefault="003050E4" w:rsidP="003050E4">
      <w:pPr>
        <w:pStyle w:val="2"/>
        <w:numPr>
          <w:ilvl w:val="1"/>
          <w:numId w:val="6"/>
        </w:numPr>
        <w:rPr>
          <w:lang w:val="en-US"/>
        </w:rPr>
      </w:pPr>
      <w:r>
        <w:rPr>
          <w:lang w:val="en-US"/>
        </w:rPr>
        <w:t>Receiver assistance</w:t>
      </w:r>
    </w:p>
    <w:p w14:paraId="774476A3" w14:textId="7C8A8AD7" w:rsidR="003050E4" w:rsidRDefault="00AD6851" w:rsidP="003050E4">
      <w:pPr>
        <w:rPr>
          <w:lang w:val="en-US"/>
        </w:rPr>
      </w:pPr>
      <w:r>
        <w:rPr>
          <w:lang w:val="en-US"/>
        </w:rPr>
        <w:t xml:space="preserve">Whether/how to specify receiver assistance in channel access is also captured as </w:t>
      </w:r>
      <w:r w:rsidR="00A556DA">
        <w:rPr>
          <w:rFonts w:hint="eastAsia"/>
          <w:lang w:val="en-US"/>
        </w:rPr>
        <w:t>o</w:t>
      </w:r>
      <w:r w:rsidR="00A556DA">
        <w:rPr>
          <w:lang w:val="en-US"/>
        </w:rPr>
        <w:t>ne of</w:t>
      </w:r>
      <w:r>
        <w:rPr>
          <w:lang w:val="en-US"/>
        </w:rPr>
        <w:t xml:space="preserve"> objective</w:t>
      </w:r>
      <w:r w:rsidR="00A556DA">
        <w:rPr>
          <w:lang w:val="en-US"/>
        </w:rPr>
        <w:t>s</w:t>
      </w:r>
      <w:r>
        <w:rPr>
          <w:lang w:val="en-US"/>
        </w:rPr>
        <w:t xml:space="preserve"> in this WI. As we discuss</w:t>
      </w:r>
      <w:r w:rsidR="000B2117">
        <w:rPr>
          <w:lang w:val="en-US"/>
        </w:rPr>
        <w:t>ed</w:t>
      </w:r>
      <w:r>
        <w:rPr>
          <w:lang w:val="en-US"/>
        </w:rPr>
        <w:t xml:space="preserve"> in the previous section, directional sensing with narrower reception beam can be performed during LBT. In this case, the directional sensing can measure channel condition in an intended direction with higher sensitivity, while only less sensitivity may be achieved toward different directions. As a result, it could be more difficult to measure the exact interference situation at receiver side by performing directional sensing compared to omni-directional sensing, and some issues, e.g., hidden node, </w:t>
      </w:r>
      <w:r w:rsidR="00A556DA">
        <w:rPr>
          <w:lang w:val="en-US"/>
        </w:rPr>
        <w:t xml:space="preserve">may </w:t>
      </w:r>
      <w:r>
        <w:rPr>
          <w:lang w:val="en-US"/>
        </w:rPr>
        <w:t xml:space="preserve">happen. Receiver assistance could be helpful to avoid this issue. </w:t>
      </w:r>
    </w:p>
    <w:p w14:paraId="531D4524" w14:textId="0C4B72C0" w:rsidR="00AD6851" w:rsidRDefault="00AD6851" w:rsidP="003050E4">
      <w:pPr>
        <w:rPr>
          <w:lang w:val="en-US"/>
        </w:rPr>
      </w:pPr>
    </w:p>
    <w:p w14:paraId="457DEC71" w14:textId="59DD32CA" w:rsidR="00AD6851" w:rsidRDefault="00AD6851" w:rsidP="003050E4">
      <w:pPr>
        <w:rPr>
          <w:lang w:val="en-US"/>
        </w:rPr>
      </w:pPr>
      <w:r>
        <w:rPr>
          <w:lang w:val="en-US"/>
        </w:rPr>
        <w:t xml:space="preserve">As we described in the earlier section, RSSI/channel occupancy measurement and reporting are supported in Rel-16 NR-U already. This enables UEs to measure RSSI in a certain periodicity and report the measurement results and channel occupancy ratio based on the results to gNB. We think this mechanism </w:t>
      </w:r>
      <w:r w:rsidR="00714ED5">
        <w:rPr>
          <w:lang w:val="en-US"/>
        </w:rPr>
        <w:t>can</w:t>
      </w:r>
      <w:r>
        <w:rPr>
          <w:lang w:val="en-US"/>
        </w:rPr>
        <w:t xml:space="preserve"> be </w:t>
      </w:r>
      <w:r w:rsidR="00714ED5">
        <w:rPr>
          <w:lang w:val="en-US"/>
        </w:rPr>
        <w:t>reused</w:t>
      </w:r>
      <w:r>
        <w:rPr>
          <w:lang w:val="en-US"/>
        </w:rPr>
        <w:t xml:space="preserve"> to solve the issue appropriately. </w:t>
      </w:r>
      <w:r w:rsidR="00714ED5">
        <w:rPr>
          <w:lang w:val="en-US"/>
        </w:rPr>
        <w:t xml:space="preserve">One potential discussion point needed for this mechanism would be whether/how to apply directivity for sensing since similar to LBT, RSSI/CO measurement may perform with directional sensing. </w:t>
      </w:r>
    </w:p>
    <w:p w14:paraId="6F3BD374" w14:textId="675DC446" w:rsidR="00AD6851" w:rsidRDefault="00AD6851" w:rsidP="003050E4">
      <w:pPr>
        <w:rPr>
          <w:lang w:val="en-US"/>
        </w:rPr>
      </w:pPr>
    </w:p>
    <w:p w14:paraId="133F9157" w14:textId="73B3A4D4" w:rsidR="00AD6851" w:rsidRDefault="00AD6851" w:rsidP="003050E4">
      <w:pPr>
        <w:rPr>
          <w:lang w:val="en-US"/>
        </w:rPr>
      </w:pPr>
      <w:r>
        <w:rPr>
          <w:b/>
          <w:u w:val="single"/>
          <w:lang w:val="en-US"/>
        </w:rPr>
        <w:t xml:space="preserve">Proposal </w:t>
      </w:r>
      <w:r w:rsidR="00867837">
        <w:rPr>
          <w:b/>
          <w:u w:val="single"/>
          <w:lang w:val="en-US"/>
        </w:rPr>
        <w:t>4</w:t>
      </w:r>
      <w:r>
        <w:rPr>
          <w:b/>
          <w:u w:val="single"/>
          <w:lang w:val="en-US"/>
        </w:rPr>
        <w:t>:</w:t>
      </w:r>
    </w:p>
    <w:p w14:paraId="33F9772D" w14:textId="2665E1B0" w:rsidR="00AD6851" w:rsidRDefault="00AD6851" w:rsidP="00AD6851">
      <w:pPr>
        <w:pStyle w:val="afc"/>
        <w:numPr>
          <w:ilvl w:val="0"/>
          <w:numId w:val="32"/>
        </w:numPr>
        <w:ind w:leftChars="0"/>
        <w:rPr>
          <w:i/>
          <w:lang w:val="en-US"/>
        </w:rPr>
      </w:pPr>
      <w:r w:rsidRPr="00AD6851">
        <w:rPr>
          <w:i/>
          <w:lang w:val="en-US"/>
        </w:rPr>
        <w:t>RSSI/channel occupancy measurement supported in Rel-16 NR-U can be reused in 52.6 – 71 GHz unlicensed band</w:t>
      </w:r>
    </w:p>
    <w:p w14:paraId="2D8FF607" w14:textId="74DAEEB2" w:rsidR="00714ED5" w:rsidRPr="00AD6851" w:rsidRDefault="00714ED5" w:rsidP="00714ED5">
      <w:pPr>
        <w:pStyle w:val="afc"/>
        <w:numPr>
          <w:ilvl w:val="1"/>
          <w:numId w:val="32"/>
        </w:numPr>
        <w:ind w:leftChars="0"/>
        <w:rPr>
          <w:i/>
          <w:lang w:val="en-US"/>
        </w:rPr>
      </w:pPr>
      <w:r>
        <w:rPr>
          <w:i/>
          <w:lang w:val="en-US"/>
        </w:rPr>
        <w:t>Whether/how to apply directivity for RSSI/CO measurement and reporting can be further discussed</w:t>
      </w:r>
    </w:p>
    <w:p w14:paraId="11740BBD" w14:textId="77777777" w:rsidR="003050E4" w:rsidRPr="00A65306" w:rsidRDefault="003050E4" w:rsidP="00A65306">
      <w:pPr>
        <w:rPr>
          <w:lang w:val="en-US"/>
        </w:rPr>
      </w:pPr>
    </w:p>
    <w:p w14:paraId="0E6AE862" w14:textId="24D6944E"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4C3DC019" w14:textId="77777777" w:rsidR="00867837" w:rsidRPr="00867837" w:rsidRDefault="00867837" w:rsidP="00867837">
      <w:pPr>
        <w:rPr>
          <w:b/>
          <w:u w:val="single"/>
          <w:lang w:val="en-US"/>
        </w:rPr>
      </w:pPr>
      <w:r w:rsidRPr="00867837">
        <w:rPr>
          <w:b/>
          <w:u w:val="single"/>
          <w:lang w:val="en-US"/>
        </w:rPr>
        <w:t>O</w:t>
      </w:r>
      <w:r w:rsidRPr="00867837">
        <w:rPr>
          <w:rFonts w:hint="eastAsia"/>
          <w:b/>
          <w:u w:val="single"/>
          <w:lang w:val="en-US"/>
        </w:rPr>
        <w:t xml:space="preserve">bservation </w:t>
      </w:r>
      <w:r w:rsidRPr="00867837">
        <w:rPr>
          <w:b/>
          <w:u w:val="single"/>
          <w:lang w:val="en-US"/>
        </w:rPr>
        <w:t>1</w:t>
      </w:r>
      <w:r w:rsidRPr="00867837">
        <w:rPr>
          <w:rFonts w:hint="eastAsia"/>
          <w:b/>
          <w:u w:val="single"/>
          <w:lang w:val="en-US"/>
        </w:rPr>
        <w:t>:</w:t>
      </w:r>
    </w:p>
    <w:p w14:paraId="77FF564C" w14:textId="77777777" w:rsidR="00867837" w:rsidRPr="00867837" w:rsidRDefault="00867837" w:rsidP="00867837">
      <w:pPr>
        <w:numPr>
          <w:ilvl w:val="0"/>
          <w:numId w:val="31"/>
        </w:numPr>
        <w:rPr>
          <w:i/>
          <w:lang w:val="en-US"/>
        </w:rPr>
      </w:pPr>
      <w:r w:rsidRPr="00867837">
        <w:rPr>
          <w:i/>
          <w:lang w:val="en-US"/>
        </w:rPr>
        <w:t xml:space="preserve">Channel access without LBT can degrade the system performance when strong interference is frequently observed. </w:t>
      </w:r>
    </w:p>
    <w:p w14:paraId="199E8BEF" w14:textId="77777777" w:rsidR="00867837" w:rsidRPr="00867837" w:rsidRDefault="00867837" w:rsidP="00867837">
      <w:pPr>
        <w:rPr>
          <w:lang w:val="en-US"/>
        </w:rPr>
      </w:pPr>
    </w:p>
    <w:p w14:paraId="726B2012" w14:textId="77777777" w:rsidR="00867837" w:rsidRPr="00867837" w:rsidRDefault="00867837" w:rsidP="00867837">
      <w:pPr>
        <w:rPr>
          <w:b/>
          <w:u w:val="single"/>
          <w:lang w:val="en-US"/>
        </w:rPr>
      </w:pPr>
      <w:r w:rsidRPr="00867837">
        <w:rPr>
          <w:b/>
          <w:u w:val="single"/>
          <w:lang w:val="en-US"/>
        </w:rPr>
        <w:lastRenderedPageBreak/>
        <w:t>P</w:t>
      </w:r>
      <w:r w:rsidRPr="00867837">
        <w:rPr>
          <w:rFonts w:hint="eastAsia"/>
          <w:b/>
          <w:u w:val="single"/>
          <w:lang w:val="en-US"/>
        </w:rPr>
        <w:t xml:space="preserve">roposal </w:t>
      </w:r>
      <w:r w:rsidRPr="00867837">
        <w:rPr>
          <w:b/>
          <w:u w:val="single"/>
          <w:lang w:val="en-US"/>
        </w:rPr>
        <w:t>1:</w:t>
      </w:r>
    </w:p>
    <w:p w14:paraId="12BA40FD" w14:textId="77777777" w:rsidR="00867837" w:rsidRPr="00867837" w:rsidRDefault="00867837" w:rsidP="00867837">
      <w:pPr>
        <w:numPr>
          <w:ilvl w:val="0"/>
          <w:numId w:val="29"/>
        </w:numPr>
        <w:rPr>
          <w:b/>
          <w:i/>
          <w:u w:val="single"/>
          <w:lang w:val="en-US"/>
        </w:rPr>
      </w:pPr>
      <w:r w:rsidRPr="00867837">
        <w:rPr>
          <w:i/>
          <w:lang w:val="en-US"/>
        </w:rPr>
        <w:t>Mechanism to identify the actual interference condition should be supported.</w:t>
      </w:r>
    </w:p>
    <w:p w14:paraId="0E5BD380" w14:textId="77777777" w:rsidR="00867837" w:rsidRPr="00867837" w:rsidRDefault="00867837" w:rsidP="00867837">
      <w:pPr>
        <w:numPr>
          <w:ilvl w:val="1"/>
          <w:numId w:val="29"/>
        </w:numPr>
        <w:rPr>
          <w:b/>
          <w:i/>
          <w:u w:val="single"/>
          <w:lang w:val="en-US"/>
        </w:rPr>
      </w:pPr>
      <w:r w:rsidRPr="00867837">
        <w:rPr>
          <w:i/>
          <w:lang w:val="en-US"/>
        </w:rPr>
        <w:t>RSSI/channel occupancy measurement in Rel-16 can be reused.</w:t>
      </w:r>
    </w:p>
    <w:p w14:paraId="303E5960" w14:textId="77777777" w:rsidR="00867837" w:rsidRDefault="00867837" w:rsidP="0048498F">
      <w:pPr>
        <w:rPr>
          <w:lang w:val="en-US"/>
        </w:rPr>
      </w:pPr>
    </w:p>
    <w:p w14:paraId="0AEEDF9B" w14:textId="4DC75EEA" w:rsidR="00867837" w:rsidRPr="00867837" w:rsidRDefault="00867837" w:rsidP="00867837">
      <w:pPr>
        <w:rPr>
          <w:b/>
          <w:u w:val="single"/>
          <w:lang w:val="en-US"/>
        </w:rPr>
      </w:pPr>
      <w:r w:rsidRPr="00867837">
        <w:rPr>
          <w:b/>
          <w:u w:val="single"/>
          <w:lang w:val="en-US"/>
        </w:rPr>
        <w:t xml:space="preserve"> P</w:t>
      </w:r>
      <w:r w:rsidRPr="00867837">
        <w:rPr>
          <w:rFonts w:hint="eastAsia"/>
          <w:b/>
          <w:u w:val="single"/>
          <w:lang w:val="en-US"/>
        </w:rPr>
        <w:t xml:space="preserve">roposal </w:t>
      </w:r>
      <w:r w:rsidRPr="00867837">
        <w:rPr>
          <w:b/>
          <w:u w:val="single"/>
          <w:lang w:val="en-US"/>
        </w:rPr>
        <w:t>2:</w:t>
      </w:r>
    </w:p>
    <w:p w14:paraId="0905070B" w14:textId="77777777" w:rsidR="00867837" w:rsidRPr="00867837" w:rsidRDefault="00867837" w:rsidP="00867837">
      <w:pPr>
        <w:numPr>
          <w:ilvl w:val="0"/>
          <w:numId w:val="29"/>
        </w:numPr>
        <w:rPr>
          <w:i/>
          <w:lang w:val="en-US"/>
        </w:rPr>
      </w:pPr>
      <w:r w:rsidRPr="00867837">
        <w:rPr>
          <w:rFonts w:hint="eastAsia"/>
          <w:i/>
          <w:lang w:val="en-US"/>
        </w:rPr>
        <w:t xml:space="preserve">For </w:t>
      </w:r>
      <w:r w:rsidRPr="00867837">
        <w:rPr>
          <w:i/>
          <w:lang w:val="en-US"/>
        </w:rPr>
        <w:t>ED threshold used in LBT</w:t>
      </w:r>
      <w:r w:rsidRPr="00867837">
        <w:rPr>
          <w:rFonts w:hint="eastAsia"/>
          <w:i/>
          <w:lang w:val="en-US"/>
        </w:rPr>
        <w:t xml:space="preserve">, no additional specification is necessary </w:t>
      </w:r>
      <w:r w:rsidRPr="00867837">
        <w:rPr>
          <w:i/>
          <w:lang w:val="en-US"/>
        </w:rPr>
        <w:t>in addition to</w:t>
      </w:r>
      <w:r w:rsidRPr="00867837">
        <w:rPr>
          <w:rFonts w:hint="eastAsia"/>
          <w:i/>
          <w:lang w:val="en-US"/>
        </w:rPr>
        <w:t xml:space="preserve"> what ETSI BRAN requires. </w:t>
      </w:r>
    </w:p>
    <w:p w14:paraId="67A8BD8D" w14:textId="77777777" w:rsidR="00867837" w:rsidRPr="00867837" w:rsidRDefault="00867837" w:rsidP="00867837">
      <w:pPr>
        <w:rPr>
          <w:b/>
          <w:u w:val="single"/>
          <w:lang w:val="en-US"/>
        </w:rPr>
      </w:pPr>
      <w:r w:rsidRPr="00867837">
        <w:rPr>
          <w:b/>
          <w:u w:val="single"/>
          <w:lang w:val="en-US"/>
        </w:rPr>
        <w:t>O</w:t>
      </w:r>
      <w:r w:rsidRPr="00867837">
        <w:rPr>
          <w:rFonts w:hint="eastAsia"/>
          <w:b/>
          <w:u w:val="single"/>
          <w:lang w:val="en-US"/>
        </w:rPr>
        <w:t xml:space="preserve">bservation </w:t>
      </w:r>
      <w:r w:rsidRPr="00867837">
        <w:rPr>
          <w:b/>
          <w:u w:val="single"/>
          <w:lang w:val="en-US"/>
        </w:rPr>
        <w:t>2:</w:t>
      </w:r>
    </w:p>
    <w:p w14:paraId="4F7CA915" w14:textId="77777777" w:rsidR="00867837" w:rsidRPr="00867837" w:rsidRDefault="00867837" w:rsidP="00867837">
      <w:pPr>
        <w:numPr>
          <w:ilvl w:val="0"/>
          <w:numId w:val="29"/>
        </w:numPr>
        <w:rPr>
          <w:i/>
          <w:lang w:val="en-US"/>
        </w:rPr>
      </w:pPr>
      <w:r w:rsidRPr="00867837">
        <w:rPr>
          <w:i/>
          <w:lang w:val="en-US"/>
        </w:rPr>
        <w:t>D</w:t>
      </w:r>
      <w:r w:rsidRPr="00867837">
        <w:rPr>
          <w:rFonts w:hint="eastAsia"/>
          <w:i/>
          <w:lang w:val="en-US"/>
        </w:rPr>
        <w:t xml:space="preserve">irectional </w:t>
      </w:r>
      <w:r w:rsidRPr="00867837">
        <w:rPr>
          <w:i/>
          <w:lang w:val="en-US"/>
        </w:rPr>
        <w:t xml:space="preserve">sensing should be possible in 60 GHz since narrower beam is highly assumed for the exact transmissions. </w:t>
      </w:r>
    </w:p>
    <w:p w14:paraId="7C6F62D1" w14:textId="77777777" w:rsidR="00867837" w:rsidRPr="00867837" w:rsidRDefault="00867837" w:rsidP="00867837">
      <w:pPr>
        <w:numPr>
          <w:ilvl w:val="0"/>
          <w:numId w:val="29"/>
        </w:numPr>
        <w:rPr>
          <w:i/>
          <w:lang w:val="en-US"/>
        </w:rPr>
      </w:pPr>
      <w:r w:rsidRPr="00867837">
        <w:rPr>
          <w:i/>
          <w:lang w:val="en-US"/>
        </w:rPr>
        <w:t xml:space="preserve">It would be difficult to support directional sensing with detailed configuration of beam characteristics. </w:t>
      </w:r>
    </w:p>
    <w:p w14:paraId="582EE41C" w14:textId="77777777" w:rsidR="00867837" w:rsidRPr="00867837" w:rsidRDefault="00867837" w:rsidP="00867837">
      <w:pPr>
        <w:rPr>
          <w:lang w:val="en-US"/>
        </w:rPr>
      </w:pPr>
    </w:p>
    <w:p w14:paraId="19F1ED80" w14:textId="77777777" w:rsidR="00867837" w:rsidRPr="00867837" w:rsidRDefault="00867837" w:rsidP="00867837">
      <w:pPr>
        <w:rPr>
          <w:b/>
          <w:u w:val="single"/>
          <w:lang w:val="en-US"/>
        </w:rPr>
      </w:pPr>
      <w:r w:rsidRPr="00867837">
        <w:rPr>
          <w:b/>
          <w:u w:val="single"/>
          <w:lang w:val="en-US"/>
        </w:rPr>
        <w:t>P</w:t>
      </w:r>
      <w:r w:rsidRPr="00867837">
        <w:rPr>
          <w:rFonts w:hint="eastAsia"/>
          <w:b/>
          <w:u w:val="single"/>
          <w:lang w:val="en-US"/>
        </w:rPr>
        <w:t xml:space="preserve">roposal </w:t>
      </w:r>
      <w:r w:rsidRPr="00867837">
        <w:rPr>
          <w:b/>
          <w:u w:val="single"/>
          <w:lang w:val="en-US"/>
        </w:rPr>
        <w:t>3:</w:t>
      </w:r>
    </w:p>
    <w:p w14:paraId="71310D7B" w14:textId="77777777" w:rsidR="00867837" w:rsidRPr="00867837" w:rsidRDefault="00867837" w:rsidP="00867837">
      <w:pPr>
        <w:numPr>
          <w:ilvl w:val="0"/>
          <w:numId w:val="33"/>
        </w:numPr>
        <w:rPr>
          <w:lang w:val="en-US"/>
        </w:rPr>
      </w:pPr>
      <w:r w:rsidRPr="00867837">
        <w:rPr>
          <w:i/>
          <w:lang w:val="en-US"/>
        </w:rPr>
        <w:t>D</w:t>
      </w:r>
      <w:r w:rsidRPr="00867837">
        <w:rPr>
          <w:rFonts w:hint="eastAsia"/>
          <w:i/>
          <w:lang w:val="en-US"/>
        </w:rPr>
        <w:t xml:space="preserve">irectional </w:t>
      </w:r>
      <w:r w:rsidRPr="00867837">
        <w:rPr>
          <w:i/>
          <w:lang w:val="en-US"/>
        </w:rPr>
        <w:t>LBT should be supported with minimum specification effort.</w:t>
      </w:r>
    </w:p>
    <w:p w14:paraId="01DF1A8E" w14:textId="77777777" w:rsidR="00867837" w:rsidRPr="00867837" w:rsidRDefault="00867837" w:rsidP="00867837">
      <w:pPr>
        <w:numPr>
          <w:ilvl w:val="1"/>
          <w:numId w:val="33"/>
        </w:numPr>
        <w:rPr>
          <w:lang w:val="en-US"/>
        </w:rPr>
      </w:pPr>
      <w:r w:rsidRPr="00867837">
        <w:rPr>
          <w:i/>
          <w:lang w:val="en-US"/>
        </w:rPr>
        <w:t>One possibility is to support directional LBT with the same beam as the one to be used for associated transmission</w:t>
      </w:r>
    </w:p>
    <w:p w14:paraId="6E4F0AC2" w14:textId="7C487ADF" w:rsidR="00867837" w:rsidRDefault="00867837" w:rsidP="0048498F">
      <w:pPr>
        <w:rPr>
          <w:lang w:val="en-US"/>
        </w:rPr>
      </w:pPr>
    </w:p>
    <w:p w14:paraId="2E0BA5F4" w14:textId="77777777" w:rsidR="00867837" w:rsidRDefault="00867837" w:rsidP="00867837">
      <w:pPr>
        <w:rPr>
          <w:lang w:val="en-US"/>
        </w:rPr>
      </w:pPr>
      <w:r>
        <w:rPr>
          <w:b/>
          <w:u w:val="single"/>
          <w:lang w:val="en-US"/>
        </w:rPr>
        <w:t>Proposal 4:</w:t>
      </w:r>
    </w:p>
    <w:p w14:paraId="0FEA5437" w14:textId="77777777" w:rsidR="00867837" w:rsidRDefault="00867837" w:rsidP="00867837">
      <w:pPr>
        <w:pStyle w:val="afc"/>
        <w:numPr>
          <w:ilvl w:val="0"/>
          <w:numId w:val="32"/>
        </w:numPr>
        <w:ind w:leftChars="0"/>
        <w:rPr>
          <w:i/>
          <w:lang w:val="en-US"/>
        </w:rPr>
      </w:pPr>
      <w:r w:rsidRPr="00AD6851">
        <w:rPr>
          <w:i/>
          <w:lang w:val="en-US"/>
        </w:rPr>
        <w:t>RSSI/channel occupancy measurement supported in Rel-16 NR-U can be reused in 52.6 – 71 GHz unlicensed band</w:t>
      </w:r>
    </w:p>
    <w:p w14:paraId="2BAD7BE7" w14:textId="77777777" w:rsidR="00867837" w:rsidRPr="00AD6851" w:rsidRDefault="00867837" w:rsidP="00867837">
      <w:pPr>
        <w:pStyle w:val="afc"/>
        <w:numPr>
          <w:ilvl w:val="1"/>
          <w:numId w:val="32"/>
        </w:numPr>
        <w:ind w:leftChars="0"/>
        <w:rPr>
          <w:i/>
          <w:lang w:val="en-US"/>
        </w:rPr>
      </w:pPr>
      <w:r>
        <w:rPr>
          <w:i/>
          <w:lang w:val="en-US"/>
        </w:rPr>
        <w:t>Whether/how to apply directivity for RSSI/CO measurement and reporting can be further discussed</w:t>
      </w:r>
    </w:p>
    <w:p w14:paraId="3977100E" w14:textId="77777777" w:rsidR="00867837" w:rsidRPr="00A65306" w:rsidRDefault="00867837" w:rsidP="00867837">
      <w:pPr>
        <w:rPr>
          <w:lang w:val="en-US"/>
        </w:rPr>
      </w:pPr>
    </w:p>
    <w:p w14:paraId="039EC3A9" w14:textId="77777777" w:rsidR="00867837" w:rsidRPr="00867837" w:rsidRDefault="00867837" w:rsidP="0048498F">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D7AA991" w14:textId="078342D3" w:rsidR="00603A7E" w:rsidRDefault="007E45FE" w:rsidP="00C156F0">
      <w:pPr>
        <w:pStyle w:val="afc"/>
        <w:numPr>
          <w:ilvl w:val="0"/>
          <w:numId w:val="4"/>
        </w:numPr>
        <w:spacing w:afterLines="50" w:after="120"/>
        <w:ind w:leftChars="0"/>
        <w:jc w:val="both"/>
        <w:rPr>
          <w:rFonts w:eastAsia="ＭＳ 明朝"/>
        </w:rPr>
      </w:pPr>
      <w:r w:rsidRPr="007E45FE" w:rsidDel="00AD003C">
        <w:rPr>
          <w:rFonts w:eastAsia="ＭＳ 明朝"/>
        </w:rPr>
        <w:t xml:space="preserve"> </w:t>
      </w:r>
      <w:r w:rsidR="00C156F0">
        <w:rPr>
          <w:rFonts w:eastAsia="ＭＳ 明朝"/>
        </w:rPr>
        <w:t>RP-202925, “</w:t>
      </w:r>
      <w:r w:rsidR="00C156F0" w:rsidRPr="00C156F0">
        <w:rPr>
          <w:rFonts w:eastAsia="ＭＳ 明朝"/>
        </w:rPr>
        <w:t>Revised WID:  Extending current NR operation to 71 GHz</w:t>
      </w:r>
      <w:r w:rsidR="00C156F0">
        <w:rPr>
          <w:rFonts w:eastAsia="ＭＳ 明朝"/>
        </w:rPr>
        <w:t>”, CMCC, 2020</w:t>
      </w:r>
    </w:p>
    <w:p w14:paraId="75326411" w14:textId="77777777" w:rsidR="003050E4" w:rsidRPr="003050E4" w:rsidRDefault="003050E4" w:rsidP="003050E4">
      <w:pPr>
        <w:pStyle w:val="afc"/>
        <w:numPr>
          <w:ilvl w:val="0"/>
          <w:numId w:val="4"/>
        </w:numPr>
        <w:ind w:leftChars="0"/>
        <w:rPr>
          <w:rFonts w:eastAsia="ＭＳ 明朝"/>
        </w:rPr>
      </w:pPr>
      <w:r w:rsidRPr="003050E4">
        <w:rPr>
          <w:rFonts w:eastAsia="ＭＳ 明朝" w:hint="eastAsia"/>
        </w:rPr>
        <w:t>“</w:t>
      </w:r>
      <w:r w:rsidRPr="003050E4">
        <w:rPr>
          <w:rFonts w:eastAsia="ＭＳ 明朝"/>
        </w:rPr>
        <w:t>ERC Recommendation 70-03, relating to the use of Short Range Devices (SRD)”, Edition of June 2019, CEPT ECC</w:t>
      </w:r>
    </w:p>
    <w:p w14:paraId="51A744EF" w14:textId="7922109D" w:rsidR="003050E4" w:rsidRPr="00B620AC" w:rsidRDefault="003050E4" w:rsidP="00C156F0">
      <w:pPr>
        <w:pStyle w:val="afc"/>
        <w:numPr>
          <w:ilvl w:val="0"/>
          <w:numId w:val="4"/>
        </w:numPr>
        <w:spacing w:afterLines="50" w:after="120"/>
        <w:ind w:leftChars="0"/>
        <w:jc w:val="both"/>
        <w:rPr>
          <w:rFonts w:eastAsia="ＭＳ 明朝"/>
        </w:rPr>
      </w:pPr>
      <w:r>
        <w:rPr>
          <w:lang w:val="en-US"/>
        </w:rPr>
        <w:t>ETSI EN 302 567</w:t>
      </w:r>
      <w:r w:rsidR="00867837">
        <w:rPr>
          <w:lang w:val="en-US"/>
        </w:rPr>
        <w:t>, “Multiple-Gigabit/s radio equipment operating in the 60 GHz band; Harmonized Standard for access to radio spectrum”, ETSI, Dec. 2020</w:t>
      </w:r>
    </w:p>
    <w:p w14:paraId="09D7C95E" w14:textId="3F7F6352" w:rsidR="00B620AC" w:rsidRPr="00B620AC" w:rsidRDefault="00867837" w:rsidP="00C156F0">
      <w:pPr>
        <w:pStyle w:val="afc"/>
        <w:numPr>
          <w:ilvl w:val="0"/>
          <w:numId w:val="4"/>
        </w:numPr>
        <w:spacing w:afterLines="50" w:after="120"/>
        <w:ind w:leftChars="0"/>
        <w:jc w:val="both"/>
        <w:rPr>
          <w:rFonts w:eastAsia="ＭＳ 明朝"/>
        </w:rPr>
      </w:pPr>
      <w:r>
        <w:rPr>
          <w:lang w:val="en-US"/>
        </w:rPr>
        <w:t xml:space="preserve">TR </w:t>
      </w:r>
      <w:r w:rsidR="00B620AC">
        <w:rPr>
          <w:lang w:val="en-US"/>
        </w:rPr>
        <w:t>38.901</w:t>
      </w:r>
      <w:r>
        <w:rPr>
          <w:lang w:val="en-US"/>
        </w:rPr>
        <w:t xml:space="preserve"> V16.1.0, “Study on channel model for frequencies from 0.5 to 100 GHz”, 3GPP TSG RAN, Dec. 2019</w:t>
      </w:r>
    </w:p>
    <w:p w14:paraId="4E9A0167" w14:textId="05925C91" w:rsidR="00B620AC" w:rsidRPr="00603A7E" w:rsidRDefault="00867837" w:rsidP="000F114B">
      <w:pPr>
        <w:pStyle w:val="afc"/>
        <w:numPr>
          <w:ilvl w:val="0"/>
          <w:numId w:val="4"/>
        </w:numPr>
        <w:spacing w:afterLines="50" w:after="120"/>
        <w:ind w:leftChars="0"/>
        <w:jc w:val="both"/>
        <w:rPr>
          <w:rFonts w:eastAsia="ＭＳ 明朝"/>
        </w:rPr>
      </w:pPr>
      <w:r>
        <w:rPr>
          <w:lang w:val="en-US"/>
        </w:rPr>
        <w:t>R1-210</w:t>
      </w:r>
      <w:r w:rsidR="000F114B" w:rsidRPr="000F114B">
        <w:rPr>
          <w:lang w:val="en-US"/>
        </w:rPr>
        <w:t>1608</w:t>
      </w:r>
      <w:bookmarkStart w:id="3" w:name="_GoBack"/>
      <w:bookmarkEnd w:id="3"/>
      <w:r>
        <w:rPr>
          <w:lang w:val="en-US"/>
        </w:rPr>
        <w:t>, “</w:t>
      </w:r>
      <w:r w:rsidRPr="00867837">
        <w:rPr>
          <w:lang w:val="en-US"/>
        </w:rPr>
        <w:t>Beam based operation for new SCSs for NR from 52.6 to 71 GHz</w:t>
      </w:r>
      <w:r>
        <w:rPr>
          <w:lang w:val="en-US"/>
        </w:rPr>
        <w:t xml:space="preserve">”, NTT </w:t>
      </w:r>
      <w:r w:rsidR="00B620AC">
        <w:rPr>
          <w:lang w:val="en-US"/>
        </w:rPr>
        <w:t>DOCOMO</w:t>
      </w:r>
      <w:r>
        <w:rPr>
          <w:lang w:val="en-US"/>
        </w:rPr>
        <w:t>, INC.,  RAN1#104-e</w:t>
      </w:r>
    </w:p>
    <w:sectPr w:rsidR="00B620AC" w:rsidRPr="00603A7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DDD36" w14:textId="77777777" w:rsidR="00764DB1" w:rsidRDefault="00764DB1">
      <w:r>
        <w:separator/>
      </w:r>
    </w:p>
  </w:endnote>
  <w:endnote w:type="continuationSeparator" w:id="0">
    <w:p w14:paraId="3332F1EC" w14:textId="77777777" w:rsidR="00764DB1" w:rsidRDefault="00764DB1">
      <w:r>
        <w:continuationSeparator/>
      </w:r>
    </w:p>
  </w:endnote>
  <w:endnote w:type="continuationNotice" w:id="1">
    <w:p w14:paraId="42C8610C" w14:textId="77777777" w:rsidR="00764DB1" w:rsidRDefault="00764D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7A42FAE5" w:rsidR="005B2A0E" w:rsidRPr="00000924" w:rsidRDefault="005B2A0E">
    <w:pPr>
      <w:pStyle w:val="af"/>
      <w:jc w:val="cente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F11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F114B">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BFE91" w14:textId="77777777" w:rsidR="00764DB1" w:rsidRDefault="00764DB1">
      <w:r>
        <w:separator/>
      </w:r>
    </w:p>
  </w:footnote>
  <w:footnote w:type="continuationSeparator" w:id="0">
    <w:p w14:paraId="1A493D9B" w14:textId="77777777" w:rsidR="00764DB1" w:rsidRDefault="00764DB1">
      <w:r>
        <w:continuationSeparator/>
      </w:r>
    </w:p>
  </w:footnote>
  <w:footnote w:type="continuationNotice" w:id="1">
    <w:p w14:paraId="047A13FF" w14:textId="77777777" w:rsidR="00764DB1" w:rsidRDefault="00764DB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87133D"/>
    <w:multiLevelType w:val="hybridMultilevel"/>
    <w:tmpl w:val="5F2203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967F0F"/>
    <w:multiLevelType w:val="hybridMultilevel"/>
    <w:tmpl w:val="78442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9D2F4A"/>
    <w:multiLevelType w:val="hybridMultilevel"/>
    <w:tmpl w:val="EC1EDE34"/>
    <w:lvl w:ilvl="0" w:tplc="69901598">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1D489D"/>
    <w:multiLevelType w:val="hybridMultilevel"/>
    <w:tmpl w:val="FCEA4C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7096CB6"/>
    <w:multiLevelType w:val="hybridMultilevel"/>
    <w:tmpl w:val="C332D5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 w15:restartNumberingAfterBreak="0">
    <w:nsid w:val="4D893489"/>
    <w:multiLevelType w:val="hybridMultilevel"/>
    <w:tmpl w:val="F1A83E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9040698"/>
    <w:multiLevelType w:val="hybridMultilevel"/>
    <w:tmpl w:val="606C6C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15"/>
  </w:num>
  <w:num w:numId="4">
    <w:abstractNumId w:val="8"/>
  </w:num>
  <w:num w:numId="5">
    <w:abstractNumId w:val="31"/>
  </w:num>
  <w:num w:numId="6">
    <w:abstractNumId w:val="24"/>
  </w:num>
  <w:num w:numId="7">
    <w:abstractNumId w:val="3"/>
  </w:num>
  <w:num w:numId="8">
    <w:abstractNumId w:val="19"/>
  </w:num>
  <w:num w:numId="9">
    <w:abstractNumId w:val="10"/>
  </w:num>
  <w:num w:numId="10">
    <w:abstractNumId w:val="30"/>
  </w:num>
  <w:num w:numId="11">
    <w:abstractNumId w:val="29"/>
  </w:num>
  <w:num w:numId="12">
    <w:abstractNumId w:val="17"/>
  </w:num>
  <w:num w:numId="13">
    <w:abstractNumId w:val="22"/>
  </w:num>
  <w:num w:numId="14">
    <w:abstractNumId w:val="2"/>
  </w:num>
  <w:num w:numId="15">
    <w:abstractNumId w:val="6"/>
  </w:num>
  <w:num w:numId="16">
    <w:abstractNumId w:val="5"/>
  </w:num>
  <w:num w:numId="17">
    <w:abstractNumId w:val="32"/>
  </w:num>
  <w:num w:numId="18">
    <w:abstractNumId w:val="18"/>
  </w:num>
  <w:num w:numId="19">
    <w:abstractNumId w:val="26"/>
  </w:num>
  <w:num w:numId="20">
    <w:abstractNumId w:val="7"/>
  </w:num>
  <w:num w:numId="21">
    <w:abstractNumId w:val="13"/>
  </w:num>
  <w:num w:numId="22">
    <w:abstractNumId w:val="1"/>
  </w:num>
  <w:num w:numId="23">
    <w:abstractNumId w:val="20"/>
  </w:num>
  <w:num w:numId="24">
    <w:abstractNumId w:val="14"/>
  </w:num>
  <w:num w:numId="25">
    <w:abstractNumId w:val="11"/>
  </w:num>
  <w:num w:numId="26">
    <w:abstractNumId w:val="4"/>
  </w:num>
  <w:num w:numId="27">
    <w:abstractNumId w:val="25"/>
  </w:num>
  <w:num w:numId="28">
    <w:abstractNumId w:val="9"/>
  </w:num>
  <w:num w:numId="29">
    <w:abstractNumId w:val="23"/>
  </w:num>
  <w:num w:numId="30">
    <w:abstractNumId w:val="12"/>
  </w:num>
  <w:num w:numId="31">
    <w:abstractNumId w:val="28"/>
  </w:num>
  <w:num w:numId="32">
    <w:abstractNumId w:val="21"/>
  </w:num>
  <w:num w:numId="33">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4A"/>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117"/>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14"/>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44B"/>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14B"/>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1A"/>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583"/>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43"/>
    <w:rsid w:val="002F0956"/>
    <w:rsid w:val="002F0AF6"/>
    <w:rsid w:val="002F0FE7"/>
    <w:rsid w:val="002F1069"/>
    <w:rsid w:val="002F113A"/>
    <w:rsid w:val="002F15B9"/>
    <w:rsid w:val="002F1796"/>
    <w:rsid w:val="002F1A18"/>
    <w:rsid w:val="002F1DEE"/>
    <w:rsid w:val="002F1DF9"/>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0E4"/>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9F"/>
    <w:rsid w:val="003575AA"/>
    <w:rsid w:val="0035775C"/>
    <w:rsid w:val="0036029B"/>
    <w:rsid w:val="00360503"/>
    <w:rsid w:val="00360909"/>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0BDA"/>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9E"/>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A73"/>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ED5"/>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21F"/>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5B44"/>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4DB1"/>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39"/>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061"/>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80"/>
    <w:rsid w:val="00800DE0"/>
    <w:rsid w:val="00800F6F"/>
    <w:rsid w:val="0080127C"/>
    <w:rsid w:val="00801562"/>
    <w:rsid w:val="00801727"/>
    <w:rsid w:val="0080177D"/>
    <w:rsid w:val="0080199B"/>
    <w:rsid w:val="00801EA0"/>
    <w:rsid w:val="00801EEF"/>
    <w:rsid w:val="00801F61"/>
    <w:rsid w:val="00802382"/>
    <w:rsid w:val="008023E4"/>
    <w:rsid w:val="00802D94"/>
    <w:rsid w:val="0080365C"/>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837"/>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8A"/>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1C1"/>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6DA"/>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306"/>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4BB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851"/>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0A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580"/>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78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6F0"/>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9DC"/>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C7BF4"/>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4F57"/>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5E5"/>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512"/>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6E6"/>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29"/>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A06"/>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C16"/>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C3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541"/>
    <w:rsid w:val="00FA0972"/>
    <w:rsid w:val="00FA157D"/>
    <w:rsid w:val="00FA1A3A"/>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7837"/>
    <w:rPr>
      <w:rFonts w:ascii="Times New Roman" w:eastAsia="ＭＳ ゴシック" w:hAnsi="Times New Roman"/>
      <w:sz w:val="22"/>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093E4-1971-46E4-81F1-2DD10C342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1825</Words>
  <Characters>9970</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Naoya Shibaike</dc:creator>
  <cp:lastModifiedBy>Naoya Shibaike</cp:lastModifiedBy>
  <cp:revision>2</cp:revision>
  <dcterms:created xsi:type="dcterms:W3CDTF">2021-01-18T23:42:00Z</dcterms:created>
  <dcterms:modified xsi:type="dcterms:W3CDTF">2021-01-18T23:42:00Z</dcterms:modified>
</cp:coreProperties>
</file>