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7911ED0F"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104</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7067BC">
        <w:rPr>
          <w:rFonts w:ascii="Arial" w:eastAsia="ＭＳ 明朝" w:hAnsi="Arial"/>
          <w:b/>
          <w:noProof/>
          <w:lang w:val="en-US"/>
        </w:rPr>
        <w:t>2</w:t>
      </w:r>
      <w:r w:rsidR="0048498F" w:rsidRPr="007067BC">
        <w:rPr>
          <w:rFonts w:ascii="Arial" w:eastAsia="ＭＳ 明朝" w:hAnsi="Arial"/>
          <w:b/>
          <w:noProof/>
          <w:lang w:val="en-US"/>
        </w:rPr>
        <w:t>1</w:t>
      </w:r>
      <w:r w:rsidR="00496A7B" w:rsidRPr="007067BC">
        <w:rPr>
          <w:rFonts w:ascii="Arial" w:eastAsia="ＭＳ 明朝" w:hAnsi="Arial"/>
          <w:b/>
          <w:noProof/>
          <w:lang w:val="en-US"/>
        </w:rPr>
        <w:t>0</w:t>
      </w:r>
      <w:r w:rsidR="007067BC">
        <w:rPr>
          <w:rFonts w:ascii="Arial" w:eastAsia="ＭＳ 明朝" w:hAnsi="Arial"/>
          <w:b/>
          <w:noProof/>
          <w:lang w:val="en-US"/>
        </w:rPr>
        <w:t>1606</w:t>
      </w:r>
    </w:p>
    <w:bookmarkEnd w:id="0"/>
    <w:p w14:paraId="6F2E48AF" w14:textId="56298D1F"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48498F">
        <w:rPr>
          <w:rFonts w:ascii="Arial" w:eastAsia="ＭＳ 明朝" w:hAnsi="Arial"/>
          <w:b/>
          <w:noProof/>
        </w:rPr>
        <w:t>January 25</w:t>
      </w:r>
      <w:r w:rsidR="0048498F" w:rsidRPr="0048498F">
        <w:rPr>
          <w:rFonts w:ascii="Arial" w:eastAsia="ＭＳ 明朝" w:hAnsi="Arial"/>
          <w:b/>
          <w:noProof/>
          <w:vertAlign w:val="superscript"/>
        </w:rPr>
        <w:t>th</w:t>
      </w:r>
      <w:r w:rsidR="0048498F">
        <w:rPr>
          <w:rFonts w:ascii="Arial" w:eastAsia="ＭＳ 明朝" w:hAnsi="Arial"/>
          <w:b/>
          <w:noProof/>
        </w:rPr>
        <w:t xml:space="preserve"> – February 5</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0B23CE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905083">
        <w:rPr>
          <w:sz w:val="24"/>
          <w:lang w:val="en-US"/>
        </w:rPr>
        <w:t>PD</w:t>
      </w:r>
      <w:r w:rsidR="00E0455C">
        <w:rPr>
          <w:sz w:val="24"/>
          <w:lang w:val="en-US"/>
        </w:rPr>
        <w:t>CCH</w:t>
      </w:r>
      <w:r w:rsidR="003D4E64">
        <w:rPr>
          <w:sz w:val="24"/>
          <w:lang w:val="en-US"/>
        </w:rPr>
        <w:t xml:space="preserve"> </w:t>
      </w:r>
      <w:r w:rsidR="00905083">
        <w:rPr>
          <w:sz w:val="24"/>
          <w:lang w:val="en-US"/>
        </w:rPr>
        <w:t>monitoring</w:t>
      </w:r>
      <w:r w:rsidR="0048498F">
        <w:rPr>
          <w:sz w:val="24"/>
          <w:lang w:val="en-US"/>
        </w:rPr>
        <w:t xml:space="preserve"> enhancements for NR from 52.6 to 71 GHz</w:t>
      </w:r>
    </w:p>
    <w:p w14:paraId="327D0F9A" w14:textId="5F17739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F127B0F" w14:textId="5A10E89D" w:rsidR="00FE3114" w:rsidRPr="00FD1266" w:rsidRDefault="0067218C" w:rsidP="0053079A">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 xml:space="preserve">RAN#90-e meeting, a work item </w:t>
      </w:r>
      <w:r w:rsidR="00E54285" w:rsidRPr="00FD1266">
        <w:rPr>
          <w:rFonts w:eastAsia="ＭＳ 明朝"/>
          <w:sz w:val="22"/>
          <w:szCs w:val="22"/>
          <w:lang w:val="en-US"/>
        </w:rPr>
        <w:t xml:space="preserve">description [1]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Pr="00FD1266">
        <w:rPr>
          <w:rFonts w:eastAsia="ＭＳ 明朝"/>
          <w:sz w:val="22"/>
          <w:szCs w:val="22"/>
          <w:lang w:val="en-US"/>
        </w:rPr>
        <w:t>, which</w:t>
      </w:r>
      <w:r w:rsidR="006935AB" w:rsidRPr="00FD1266">
        <w:rPr>
          <w:rFonts w:eastAsia="ＭＳ 明朝"/>
          <w:sz w:val="22"/>
          <w:szCs w:val="22"/>
          <w:lang w:val="en-US"/>
        </w:rPr>
        <w:t xml:space="preserve"> </w:t>
      </w:r>
      <w:r w:rsidR="00D120EE" w:rsidRPr="00FD1266">
        <w:rPr>
          <w:rFonts w:eastAsia="ＭＳ 明朝"/>
          <w:sz w:val="22"/>
          <w:szCs w:val="22"/>
          <w:lang w:val="en-US"/>
        </w:rPr>
        <w:t>include</w:t>
      </w:r>
      <w:r w:rsidRPr="00FD1266">
        <w:rPr>
          <w:rFonts w:eastAsia="ＭＳ 明朝" w:hint="eastAsia"/>
          <w:sz w:val="22"/>
          <w:szCs w:val="22"/>
          <w:lang w:val="en-US"/>
        </w:rPr>
        <w:t>s</w:t>
      </w:r>
      <w:r w:rsidR="00D120EE" w:rsidRPr="00FD1266">
        <w:rPr>
          <w:rFonts w:eastAsia="ＭＳ 明朝"/>
          <w:sz w:val="22"/>
          <w:szCs w:val="22"/>
          <w:lang w:val="en-US"/>
        </w:rPr>
        <w:t xml:space="preserve"> the following objective</w:t>
      </w:r>
      <w:r w:rsidR="003F1E16" w:rsidRPr="00FD1266">
        <w:rPr>
          <w:rFonts w:eastAsia="ＭＳ 明朝"/>
          <w:sz w:val="22"/>
          <w:szCs w:val="22"/>
          <w:lang w:val="en-US"/>
        </w:rPr>
        <w:t>:</w:t>
      </w:r>
      <w:r w:rsidR="00C72BF5" w:rsidRPr="00FD1266">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67218C" w14:paraId="11902D31" w14:textId="77777777" w:rsidTr="0067218C">
        <w:tc>
          <w:tcPr>
            <w:tcW w:w="9962" w:type="dxa"/>
          </w:tcPr>
          <w:p w14:paraId="21ED92A4" w14:textId="77777777" w:rsidR="0067218C" w:rsidRPr="00FD1266" w:rsidRDefault="0067218C" w:rsidP="0067218C">
            <w:pPr>
              <w:rPr>
                <w:sz w:val="22"/>
                <w:lang w:val="en-US"/>
              </w:rPr>
            </w:pPr>
            <w:r w:rsidRPr="00FD1266">
              <w:rPr>
                <w:rFonts w:hint="eastAsia"/>
                <w:sz w:val="22"/>
              </w:rPr>
              <w:t>Physical layer aspects</w:t>
            </w:r>
            <w:r w:rsidRPr="00FD1266">
              <w:rPr>
                <w:sz w:val="22"/>
              </w:rPr>
              <w:t xml:space="preserve"> including [RAN1]</w:t>
            </w:r>
            <w:r w:rsidRPr="00FD1266">
              <w:rPr>
                <w:rFonts w:hint="eastAsia"/>
                <w:sz w:val="22"/>
              </w:rPr>
              <w:t>:</w:t>
            </w:r>
          </w:p>
          <w:p w14:paraId="321F5A92" w14:textId="2A792451" w:rsidR="0067218C" w:rsidRPr="00FD1266" w:rsidRDefault="0067218C" w:rsidP="0067218C">
            <w:pPr>
              <w:numPr>
                <w:ilvl w:val="1"/>
                <w:numId w:val="27"/>
              </w:numPr>
              <w:spacing w:before="180"/>
              <w:rPr>
                <w:sz w:val="22"/>
                <w:lang w:eastAsia="zh-CN"/>
              </w:rPr>
            </w:pPr>
            <w:r w:rsidRPr="00FD1266">
              <w:rPr>
                <w:sz w:val="22"/>
                <w:lang w:eastAsia="zh-CN"/>
              </w:rPr>
              <w:t>In addition to 120</w:t>
            </w:r>
            <w:r w:rsidR="007067BC" w:rsidRPr="00FD1266">
              <w:rPr>
                <w:sz w:val="22"/>
              </w:rPr>
              <w:t xml:space="preserve"> </w:t>
            </w:r>
            <w:r w:rsidRPr="00FD1266">
              <w:rPr>
                <w:sz w:val="22"/>
                <w:lang w:eastAsia="zh-CN"/>
              </w:rPr>
              <w:t xml:space="preserve">kHz SCS, specify new SCS, 480kHz and 960kHz, and define maximum bandwidth(s), for operation in this frequency range for data and control channels and reference signals, only NCP supported. </w:t>
            </w:r>
          </w:p>
          <w:p w14:paraId="77E26755" w14:textId="13C17620" w:rsidR="0067218C" w:rsidRPr="00FD1266" w:rsidRDefault="0067218C" w:rsidP="0067218C">
            <w:pPr>
              <w:spacing w:before="180"/>
              <w:ind w:left="1440"/>
              <w:rPr>
                <w:sz w:val="22"/>
                <w:lang w:eastAsia="zh-CN"/>
              </w:rPr>
            </w:pPr>
            <w:r w:rsidRPr="00FD1266">
              <w:rPr>
                <w:sz w:val="22"/>
                <w:lang w:eastAsia="zh-CN"/>
              </w:rPr>
              <w:t>Note: Except for timing line related aspects, a common design framework shall be adopted for 480kHz to 960kHz</w:t>
            </w:r>
          </w:p>
          <w:p w14:paraId="7FDD55D4" w14:textId="2796EB22" w:rsidR="0067218C" w:rsidRPr="00FD1266" w:rsidRDefault="0067218C" w:rsidP="0067218C">
            <w:pPr>
              <w:spacing w:before="180"/>
              <w:ind w:left="1440"/>
              <w:rPr>
                <w:sz w:val="22"/>
                <w:lang w:eastAsia="zh-CN"/>
              </w:rPr>
            </w:pPr>
            <w:r w:rsidRPr="00FD1266">
              <w:rPr>
                <w:sz w:val="22"/>
                <w:lang w:eastAsia="zh-CN"/>
              </w:rPr>
              <w:t>…</w:t>
            </w:r>
          </w:p>
          <w:p w14:paraId="43A30EFB" w14:textId="565AEC36" w:rsidR="0067218C" w:rsidRPr="00FD1266" w:rsidRDefault="0067218C" w:rsidP="0067218C">
            <w:pPr>
              <w:numPr>
                <w:ilvl w:val="1"/>
                <w:numId w:val="27"/>
              </w:numPr>
              <w:spacing w:before="180"/>
              <w:rPr>
                <w:sz w:val="22"/>
                <w:lang w:eastAsia="zh-CN"/>
              </w:rPr>
            </w:pPr>
            <w:r w:rsidRPr="00FD1266">
              <w:rPr>
                <w:sz w:val="22"/>
                <w:lang w:eastAsia="zh-CN"/>
              </w:rPr>
              <w:t>Support enhancement to PDCCH monitoring, including blind detection/CCE budget, and multi-slot span monitoring, potential limitation to UE PDCCH configuration and capability related to PDCCH monitoring.</w:t>
            </w:r>
          </w:p>
          <w:p w14:paraId="2D2F7B0B" w14:textId="50F77F2E" w:rsidR="0067218C" w:rsidRPr="0067218C" w:rsidRDefault="0067218C" w:rsidP="0067218C">
            <w:pPr>
              <w:spacing w:before="180"/>
              <w:ind w:left="1440"/>
              <w:rPr>
                <w:rFonts w:eastAsia="SimSun"/>
                <w:lang w:eastAsia="zh-CN"/>
              </w:rPr>
            </w:pPr>
            <w:r w:rsidRPr="00FD1266">
              <w:rPr>
                <w:sz w:val="22"/>
                <w:lang w:eastAsia="zh-CN"/>
              </w:rPr>
              <w:t>…</w:t>
            </w:r>
          </w:p>
        </w:tc>
      </w:tr>
    </w:tbl>
    <w:p w14:paraId="1BA36787" w14:textId="77777777" w:rsidR="0067218C" w:rsidRPr="00E54285" w:rsidRDefault="0067218C" w:rsidP="0053079A">
      <w:pPr>
        <w:spacing w:afterLines="50" w:after="120"/>
        <w:jc w:val="both"/>
        <w:rPr>
          <w:lang w:val="en-US"/>
        </w:rPr>
      </w:pPr>
    </w:p>
    <w:p w14:paraId="5055CBC2" w14:textId="217C140D" w:rsidR="00C94999" w:rsidRPr="001254B2" w:rsidRDefault="0053079A" w:rsidP="00F26F8D">
      <w:pPr>
        <w:spacing w:afterLines="50" w:after="120"/>
        <w:jc w:val="both"/>
        <w:rPr>
          <w:rFonts w:eastAsia="ＭＳ 明朝"/>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impact on </w:t>
      </w:r>
      <w:r w:rsidR="003F1E16" w:rsidRPr="00FD1266">
        <w:rPr>
          <w:rFonts w:eastAsia="ＭＳ 明朝"/>
          <w:sz w:val="22"/>
          <w:szCs w:val="22"/>
          <w:lang w:val="en-US"/>
        </w:rPr>
        <w:t>PDCCH monitoring with 480 and 960 kHz SCS</w:t>
      </w:r>
      <w:r w:rsidR="00D120EE" w:rsidRPr="00FD1266">
        <w:rPr>
          <w:rFonts w:eastAsia="ＭＳ 明朝"/>
          <w:sz w:val="22"/>
          <w:szCs w:val="22"/>
          <w:lang w:val="en-US"/>
        </w:rPr>
        <w:t xml:space="preserve">s </w:t>
      </w:r>
      <w:r w:rsidR="00C3237C" w:rsidRPr="00FD1266">
        <w:rPr>
          <w:rFonts w:eastAsia="ＭＳ 明朝"/>
          <w:sz w:val="22"/>
          <w:szCs w:val="22"/>
          <w:lang w:val="en-US"/>
        </w:rPr>
        <w:t>to support NR from 52.6 GHz to 71 GHz</w:t>
      </w:r>
      <w:r w:rsidR="00D120EE" w:rsidRPr="00FD1266">
        <w:rPr>
          <w:rFonts w:eastAsia="ＭＳ 明朝"/>
          <w:sz w:val="22"/>
          <w:szCs w:val="22"/>
          <w:lang w:val="en-US"/>
        </w:rPr>
        <w:t>.</w:t>
      </w:r>
    </w:p>
    <w:p w14:paraId="079EBB15" w14:textId="383F653C" w:rsidR="00E77DB5" w:rsidRDefault="003959C9" w:rsidP="00E77DB5">
      <w:pPr>
        <w:pStyle w:val="1"/>
        <w:numPr>
          <w:ilvl w:val="0"/>
          <w:numId w:val="6"/>
        </w:numPr>
        <w:spacing w:before="180" w:after="120"/>
        <w:rPr>
          <w:rFonts w:eastAsia="ＭＳ 明朝"/>
          <w:b/>
          <w:bCs/>
          <w:szCs w:val="24"/>
          <w:lang w:val="en-US"/>
        </w:rPr>
      </w:pPr>
      <w:r>
        <w:rPr>
          <w:rFonts w:eastAsia="ＭＳ 明朝"/>
          <w:b/>
          <w:bCs/>
          <w:szCs w:val="24"/>
          <w:lang w:val="en-US"/>
        </w:rPr>
        <w:t>PDCCH monitoring</w:t>
      </w:r>
      <w:r w:rsidR="00E0455C">
        <w:rPr>
          <w:rFonts w:eastAsia="ＭＳ 明朝"/>
          <w:b/>
          <w:bCs/>
          <w:szCs w:val="24"/>
          <w:lang w:val="en-US"/>
        </w:rPr>
        <w:t xml:space="preserve"> enhancement</w:t>
      </w:r>
    </w:p>
    <w:p w14:paraId="24C017CB" w14:textId="3019E8DA" w:rsidR="00A65306" w:rsidRPr="001262E5" w:rsidRDefault="00E12EA8" w:rsidP="002D125A">
      <w:pPr>
        <w:pStyle w:val="afc"/>
        <w:numPr>
          <w:ilvl w:val="1"/>
          <w:numId w:val="6"/>
        </w:numPr>
        <w:ind w:leftChars="0"/>
        <w:rPr>
          <w:b/>
          <w:lang w:val="en-US"/>
        </w:rPr>
      </w:pPr>
      <w:r w:rsidRPr="001262E5">
        <w:rPr>
          <w:rFonts w:hint="eastAsia"/>
          <w:b/>
          <w:lang w:val="en-US"/>
        </w:rPr>
        <w:t>PDCCH monitoring</w:t>
      </w:r>
      <w:r w:rsidR="0067218C">
        <w:rPr>
          <w:b/>
          <w:lang w:val="en-US"/>
        </w:rPr>
        <w:t>/</w:t>
      </w:r>
      <w:r w:rsidR="00C4449F" w:rsidRPr="001262E5">
        <w:rPr>
          <w:b/>
          <w:lang w:val="en-US"/>
        </w:rPr>
        <w:t>processing</w:t>
      </w:r>
      <w:r w:rsidRPr="001262E5">
        <w:rPr>
          <w:rFonts w:hint="eastAsia"/>
          <w:b/>
          <w:lang w:val="en-US"/>
        </w:rPr>
        <w:t xml:space="preserve"> unit</w:t>
      </w:r>
    </w:p>
    <w:p w14:paraId="368A6BB4" w14:textId="49B1A88E" w:rsidR="00765F63" w:rsidRPr="00FD1266" w:rsidRDefault="00E52C73" w:rsidP="00A65306">
      <w:pPr>
        <w:rPr>
          <w:sz w:val="22"/>
          <w:szCs w:val="22"/>
          <w:lang w:val="en-US"/>
        </w:rPr>
      </w:pPr>
      <w:r w:rsidRPr="00FD1266">
        <w:rPr>
          <w:sz w:val="22"/>
          <w:szCs w:val="22"/>
          <w:lang w:val="en-US"/>
        </w:rPr>
        <w:t>A</w:t>
      </w:r>
      <w:r w:rsidR="00B10F99" w:rsidRPr="00FD1266">
        <w:rPr>
          <w:sz w:val="22"/>
          <w:szCs w:val="22"/>
          <w:lang w:val="en-US"/>
        </w:rPr>
        <w:t xml:space="preserve">ccording to </w:t>
      </w:r>
      <w:r w:rsidR="0067218C" w:rsidRPr="00FD1266">
        <w:rPr>
          <w:sz w:val="22"/>
          <w:szCs w:val="22"/>
          <w:lang w:val="en-US"/>
        </w:rPr>
        <w:t>38.213</w:t>
      </w:r>
      <w:r w:rsidR="00765F63" w:rsidRPr="00FD1266">
        <w:rPr>
          <w:sz w:val="22"/>
          <w:szCs w:val="22"/>
          <w:lang w:val="en-US"/>
        </w:rPr>
        <w:t>, the maximum number of monitored PDCCH</w:t>
      </w:r>
      <w:r w:rsidR="00567560" w:rsidRPr="00FD1266">
        <w:rPr>
          <w:sz w:val="22"/>
          <w:szCs w:val="22"/>
          <w:lang w:val="en-US"/>
        </w:rPr>
        <w:t xml:space="preserve"> candidates</w:t>
      </w:r>
      <w:r w:rsidR="00927D5A" w:rsidRPr="00FD1266">
        <w:rPr>
          <w:sz w:val="22"/>
          <w:szCs w:val="22"/>
          <w:lang w:val="en-US"/>
        </w:rPr>
        <w:t xml:space="preserve"> and </w:t>
      </w:r>
      <w:r w:rsidR="00765F63" w:rsidRPr="00FD1266">
        <w:rPr>
          <w:sz w:val="22"/>
          <w:szCs w:val="22"/>
          <w:lang w:val="en-US"/>
        </w:rPr>
        <w:t>non-overlapped CCEs</w:t>
      </w:r>
      <w:r w:rsidR="00567560" w:rsidRPr="00FD1266">
        <w:rPr>
          <w:sz w:val="22"/>
          <w:szCs w:val="22"/>
          <w:lang w:val="en-US"/>
        </w:rPr>
        <w:t xml:space="preserve"> </w:t>
      </w:r>
      <w:r w:rsidR="00765F63" w:rsidRPr="00FD1266">
        <w:rPr>
          <w:sz w:val="22"/>
          <w:szCs w:val="22"/>
          <w:lang w:val="en-US"/>
        </w:rPr>
        <w:t xml:space="preserve">are defined </w:t>
      </w:r>
      <w:r w:rsidR="00B10F99" w:rsidRPr="00FD1266">
        <w:rPr>
          <w:sz w:val="22"/>
          <w:szCs w:val="22"/>
          <w:lang w:val="en-US"/>
        </w:rPr>
        <w:t>per slot</w:t>
      </w:r>
      <w:r w:rsidR="00567560" w:rsidRPr="00FD1266">
        <w:rPr>
          <w:sz w:val="22"/>
          <w:szCs w:val="22"/>
          <w:lang w:val="en-US"/>
        </w:rPr>
        <w:t xml:space="preserve"> </w:t>
      </w:r>
      <w:r w:rsidR="009D421A" w:rsidRPr="00FD1266">
        <w:rPr>
          <w:sz w:val="22"/>
          <w:szCs w:val="22"/>
          <w:lang w:val="en-US"/>
        </w:rPr>
        <w:t xml:space="preserve">as shown in table 10. 1-2, 10.1-3, </w:t>
      </w:r>
      <w:r w:rsidR="00567560" w:rsidRPr="00FD1266">
        <w:rPr>
          <w:sz w:val="22"/>
          <w:szCs w:val="22"/>
          <w:lang w:val="en-US"/>
        </w:rPr>
        <w:t>and</w:t>
      </w:r>
      <w:r w:rsidR="00B10F99" w:rsidRPr="00FD1266">
        <w:rPr>
          <w:sz w:val="22"/>
          <w:szCs w:val="22"/>
          <w:lang w:val="en-US"/>
        </w:rPr>
        <w:t xml:space="preserve"> per span</w:t>
      </w:r>
      <w:r w:rsidR="0067218C" w:rsidRPr="00FD1266">
        <w:rPr>
          <w:sz w:val="22"/>
          <w:szCs w:val="22"/>
          <w:lang w:val="en-US"/>
        </w:rPr>
        <w:t xml:space="preserve">, which is </w:t>
      </w:r>
      <w:r w:rsidR="00003849" w:rsidRPr="00FD1266">
        <w:rPr>
          <w:sz w:val="22"/>
          <w:szCs w:val="22"/>
          <w:lang w:val="en-US"/>
        </w:rPr>
        <w:t xml:space="preserve">shorter unit </w:t>
      </w:r>
      <w:r w:rsidR="0067218C" w:rsidRPr="00FD1266">
        <w:rPr>
          <w:sz w:val="22"/>
          <w:szCs w:val="22"/>
          <w:lang w:val="en-US"/>
        </w:rPr>
        <w:t>than a slot length, with</w:t>
      </w:r>
      <w:r w:rsidR="00B10F99" w:rsidRPr="00FD1266">
        <w:rPr>
          <w:sz w:val="22"/>
          <w:szCs w:val="22"/>
          <w:lang w:val="en-US"/>
        </w:rPr>
        <w:t xml:space="preserve"> combination (X, Y)</w:t>
      </w:r>
      <w:r w:rsidR="005426F3" w:rsidRPr="00FD1266">
        <w:rPr>
          <w:sz w:val="22"/>
          <w:szCs w:val="22"/>
          <w:lang w:val="en-US"/>
        </w:rPr>
        <w:t xml:space="preserve"> [2]</w:t>
      </w:r>
      <w:r w:rsidR="00765F63" w:rsidRPr="00FD1266">
        <w:rPr>
          <w:sz w:val="22"/>
          <w:szCs w:val="22"/>
          <w:lang w:val="en-US"/>
        </w:rPr>
        <w:t xml:space="preserve">. </w:t>
      </w:r>
      <w:r w:rsidR="00567560" w:rsidRPr="00FD1266">
        <w:rPr>
          <w:sz w:val="22"/>
          <w:szCs w:val="22"/>
          <w:lang w:val="en-US"/>
        </w:rPr>
        <w:t>These limitation values get smaller as a SCS gets larger</w:t>
      </w:r>
      <w:r w:rsidR="0067218C" w:rsidRPr="00FD1266">
        <w:rPr>
          <w:sz w:val="22"/>
          <w:szCs w:val="22"/>
          <w:lang w:val="en-US"/>
        </w:rPr>
        <w:t xml:space="preserve"> as such limitation depends on absolute time duration of a unit. Thus,</w:t>
      </w:r>
      <w:r w:rsidR="00567560" w:rsidRPr="00FD1266">
        <w:rPr>
          <w:sz w:val="22"/>
          <w:szCs w:val="22"/>
          <w:lang w:val="en-US"/>
        </w:rPr>
        <w:t xml:space="preserve"> i</w:t>
      </w:r>
      <w:r w:rsidR="00765F63" w:rsidRPr="00FD1266">
        <w:rPr>
          <w:sz w:val="22"/>
          <w:szCs w:val="22"/>
          <w:lang w:val="en-US"/>
        </w:rPr>
        <w:t xml:space="preserve">t is expected that </w:t>
      </w:r>
      <w:r w:rsidR="00567560" w:rsidRPr="00FD1266">
        <w:rPr>
          <w:sz w:val="22"/>
          <w:szCs w:val="22"/>
          <w:lang w:val="en-US"/>
        </w:rPr>
        <w:t>these</w:t>
      </w:r>
      <w:r w:rsidR="00765F63" w:rsidRPr="00FD1266">
        <w:rPr>
          <w:sz w:val="22"/>
          <w:szCs w:val="22"/>
          <w:lang w:val="en-US"/>
        </w:rPr>
        <w:t xml:space="preserve"> values </w:t>
      </w:r>
      <w:r w:rsidR="0067218C" w:rsidRPr="00FD1266">
        <w:rPr>
          <w:sz w:val="22"/>
          <w:szCs w:val="22"/>
          <w:lang w:val="en-US"/>
        </w:rPr>
        <w:t xml:space="preserve">need to </w:t>
      </w:r>
      <w:r w:rsidR="00765F63" w:rsidRPr="00FD1266">
        <w:rPr>
          <w:sz w:val="22"/>
          <w:szCs w:val="22"/>
          <w:lang w:val="en-US"/>
        </w:rPr>
        <w:t xml:space="preserve">decrease further </w:t>
      </w:r>
      <w:r w:rsidR="00411CB4" w:rsidRPr="00FD1266">
        <w:rPr>
          <w:sz w:val="22"/>
          <w:szCs w:val="22"/>
          <w:lang w:val="en-US"/>
        </w:rPr>
        <w:t>when using higher SCSs</w:t>
      </w:r>
      <w:r w:rsidR="00567560" w:rsidRPr="00FD1266">
        <w:rPr>
          <w:sz w:val="22"/>
          <w:szCs w:val="22"/>
          <w:lang w:val="en-US"/>
        </w:rPr>
        <w:t xml:space="preserve"> such as 480 kHz and 960 kHz</w:t>
      </w:r>
      <w:r w:rsidR="0067218C" w:rsidRPr="00FD1266">
        <w:rPr>
          <w:sz w:val="22"/>
          <w:szCs w:val="22"/>
          <w:lang w:val="en-US"/>
        </w:rPr>
        <w:t xml:space="preserve"> if the definition of unit remains the same (e.g., 1 slot or smaller)</w:t>
      </w:r>
      <w:r w:rsidR="00E27B13" w:rsidRPr="00FD1266">
        <w:rPr>
          <w:sz w:val="22"/>
          <w:szCs w:val="22"/>
          <w:lang w:val="en-US"/>
        </w:rPr>
        <w:t xml:space="preserve">. </w:t>
      </w:r>
      <w:r w:rsidR="006544BE" w:rsidRPr="00FD1266">
        <w:rPr>
          <w:sz w:val="22"/>
          <w:szCs w:val="22"/>
          <w:lang w:val="en-US"/>
        </w:rPr>
        <w:t>T</w:t>
      </w:r>
      <w:r w:rsidR="00E27B13" w:rsidRPr="00FD1266">
        <w:rPr>
          <w:sz w:val="22"/>
          <w:szCs w:val="22"/>
          <w:lang w:val="en-US"/>
        </w:rPr>
        <w:t>he maximum number of CCEs</w:t>
      </w:r>
      <w:r w:rsidR="00411CB4" w:rsidRPr="00FD1266">
        <w:rPr>
          <w:sz w:val="22"/>
          <w:szCs w:val="22"/>
          <w:lang w:val="en-US"/>
        </w:rPr>
        <w:t xml:space="preserve"> </w:t>
      </w:r>
      <w:r w:rsidR="001A3A61" w:rsidRPr="00FD1266">
        <w:rPr>
          <w:sz w:val="22"/>
          <w:szCs w:val="22"/>
          <w:lang w:val="en-US"/>
        </w:rPr>
        <w:t>can</w:t>
      </w:r>
      <w:r w:rsidR="00D77BE5" w:rsidRPr="00FD1266">
        <w:rPr>
          <w:sz w:val="22"/>
          <w:szCs w:val="22"/>
          <w:lang w:val="en-US"/>
        </w:rPr>
        <w:t xml:space="preserve"> be less</w:t>
      </w:r>
      <w:r w:rsidR="00E27B13" w:rsidRPr="00FD1266">
        <w:rPr>
          <w:sz w:val="22"/>
          <w:szCs w:val="22"/>
          <w:lang w:val="en-US"/>
        </w:rPr>
        <w:t xml:space="preserve"> than 16 </w:t>
      </w:r>
      <w:r w:rsidR="00411CB4" w:rsidRPr="00FD1266">
        <w:rPr>
          <w:sz w:val="22"/>
          <w:szCs w:val="22"/>
          <w:lang w:val="en-US"/>
        </w:rPr>
        <w:t xml:space="preserve">and </w:t>
      </w:r>
      <w:r w:rsidR="009262B2" w:rsidRPr="00FD1266">
        <w:rPr>
          <w:sz w:val="22"/>
          <w:szCs w:val="22"/>
          <w:lang w:val="en-US"/>
        </w:rPr>
        <w:t>even</w:t>
      </w:r>
      <w:r w:rsidR="00E27B13" w:rsidRPr="00FD1266">
        <w:rPr>
          <w:sz w:val="22"/>
          <w:szCs w:val="22"/>
          <w:lang w:val="en-US"/>
        </w:rPr>
        <w:t xml:space="preserve"> one PDCCH can</w:t>
      </w:r>
      <w:r w:rsidR="006E09CB" w:rsidRPr="00FD1266">
        <w:rPr>
          <w:sz w:val="22"/>
          <w:szCs w:val="22"/>
          <w:lang w:val="en-US"/>
        </w:rPr>
        <w:t>didate with aggregation level</w:t>
      </w:r>
      <w:r w:rsidR="006544BE" w:rsidRPr="00FD1266">
        <w:rPr>
          <w:sz w:val="22"/>
          <w:szCs w:val="22"/>
          <w:lang w:val="en-US"/>
        </w:rPr>
        <w:t xml:space="preserve"> </w:t>
      </w:r>
      <w:r w:rsidR="001A3A61" w:rsidRPr="00FD1266">
        <w:rPr>
          <w:sz w:val="22"/>
          <w:szCs w:val="22"/>
          <w:lang w:val="en-US"/>
        </w:rPr>
        <w:t xml:space="preserve">16 </w:t>
      </w:r>
      <w:r w:rsidR="006544BE" w:rsidRPr="00FD1266">
        <w:rPr>
          <w:sz w:val="22"/>
          <w:szCs w:val="22"/>
          <w:lang w:val="en-US"/>
        </w:rPr>
        <w:t>in a slot</w:t>
      </w:r>
      <w:r w:rsidR="00E27B13" w:rsidRPr="00FD1266">
        <w:rPr>
          <w:sz w:val="22"/>
          <w:szCs w:val="22"/>
          <w:lang w:val="en-US"/>
        </w:rPr>
        <w:t xml:space="preserve"> can</w:t>
      </w:r>
      <w:r w:rsidR="00E70296" w:rsidRPr="00FD1266">
        <w:rPr>
          <w:sz w:val="22"/>
          <w:szCs w:val="22"/>
          <w:lang w:val="en-US"/>
        </w:rPr>
        <w:t>not be available</w:t>
      </w:r>
      <w:r w:rsidR="00E27B13" w:rsidRPr="00FD1266">
        <w:rPr>
          <w:sz w:val="22"/>
          <w:szCs w:val="22"/>
          <w:lang w:val="en-US"/>
        </w:rPr>
        <w:t>.</w:t>
      </w:r>
      <w:r w:rsidR="00866D07" w:rsidRPr="00FD1266">
        <w:rPr>
          <w:sz w:val="22"/>
          <w:szCs w:val="22"/>
          <w:lang w:val="en-US"/>
        </w:rPr>
        <w:t xml:space="preserve"> This may cause </w:t>
      </w:r>
      <w:r w:rsidR="001A3A61" w:rsidRPr="00FD1266">
        <w:rPr>
          <w:sz w:val="22"/>
          <w:szCs w:val="22"/>
          <w:lang w:val="en-US"/>
        </w:rPr>
        <w:t>the shortage of PDCCH resource</w:t>
      </w:r>
      <w:r w:rsidR="007713FD" w:rsidRPr="00FD1266">
        <w:rPr>
          <w:sz w:val="22"/>
          <w:szCs w:val="22"/>
          <w:lang w:val="en-US"/>
        </w:rPr>
        <w:t>s</w:t>
      </w:r>
      <w:r w:rsidR="001A3A61" w:rsidRPr="00FD1266">
        <w:rPr>
          <w:sz w:val="22"/>
          <w:szCs w:val="22"/>
          <w:lang w:val="en-US"/>
        </w:rPr>
        <w:t xml:space="preserve"> </w:t>
      </w:r>
      <w:r w:rsidR="001A3A61" w:rsidRPr="00FD1266">
        <w:rPr>
          <w:rFonts w:hint="eastAsia"/>
          <w:sz w:val="22"/>
          <w:szCs w:val="22"/>
          <w:lang w:val="en-US"/>
        </w:rPr>
        <w:t>a</w:t>
      </w:r>
      <w:r w:rsidR="001A3A61" w:rsidRPr="00FD1266">
        <w:rPr>
          <w:sz w:val="22"/>
          <w:szCs w:val="22"/>
          <w:lang w:val="en-US"/>
        </w:rPr>
        <w:t xml:space="preserve">nd result in </w:t>
      </w:r>
      <w:r w:rsidR="00866D07" w:rsidRPr="00FD1266">
        <w:rPr>
          <w:sz w:val="22"/>
          <w:szCs w:val="22"/>
          <w:lang w:val="en-US"/>
        </w:rPr>
        <w:t xml:space="preserve">the </w:t>
      </w:r>
      <w:r w:rsidR="006E09CB" w:rsidRPr="00FD1266">
        <w:rPr>
          <w:sz w:val="22"/>
          <w:szCs w:val="22"/>
          <w:lang w:val="en-US"/>
        </w:rPr>
        <w:t xml:space="preserve">low </w:t>
      </w:r>
      <w:r w:rsidR="00003849" w:rsidRPr="00FD1266">
        <w:rPr>
          <w:sz w:val="22"/>
          <w:szCs w:val="22"/>
          <w:lang w:val="en-US"/>
        </w:rPr>
        <w:t>PDCCH detection performance</w:t>
      </w:r>
      <w:r w:rsidR="006E09CB" w:rsidRPr="00FD1266">
        <w:rPr>
          <w:sz w:val="22"/>
          <w:szCs w:val="22"/>
          <w:lang w:val="en-US"/>
        </w:rPr>
        <w:t>.</w:t>
      </w:r>
      <w:r w:rsidR="00A96A13" w:rsidRPr="00FD1266">
        <w:rPr>
          <w:sz w:val="22"/>
          <w:szCs w:val="22"/>
          <w:lang w:val="en-US"/>
        </w:rPr>
        <w:t xml:space="preserve"> </w:t>
      </w:r>
      <w:r w:rsidRPr="00FD1266">
        <w:rPr>
          <w:sz w:val="22"/>
          <w:szCs w:val="22"/>
          <w:lang w:val="en-US"/>
        </w:rPr>
        <w:t xml:space="preserve">Also, </w:t>
      </w:r>
      <w:r w:rsidR="00C4449F" w:rsidRPr="00FD1266">
        <w:rPr>
          <w:sz w:val="22"/>
          <w:szCs w:val="22"/>
          <w:lang w:val="en-US"/>
        </w:rPr>
        <w:t xml:space="preserve">UE </w:t>
      </w:r>
      <w:r w:rsidR="0067218C" w:rsidRPr="00FD1266">
        <w:rPr>
          <w:sz w:val="22"/>
          <w:szCs w:val="22"/>
          <w:lang w:val="en-US"/>
        </w:rPr>
        <w:t xml:space="preserve">may not be able to </w:t>
      </w:r>
      <w:r w:rsidR="00C4449F" w:rsidRPr="00FD1266">
        <w:rPr>
          <w:sz w:val="22"/>
          <w:szCs w:val="22"/>
          <w:lang w:val="en-US"/>
        </w:rPr>
        <w:t xml:space="preserve">monitor </w:t>
      </w:r>
      <w:r w:rsidR="00A6363C" w:rsidRPr="00FD1266">
        <w:rPr>
          <w:sz w:val="22"/>
          <w:szCs w:val="22"/>
          <w:lang w:val="en-US"/>
        </w:rPr>
        <w:t>different DCI formats</w:t>
      </w:r>
      <w:r w:rsidR="00C4449F" w:rsidRPr="00FD1266">
        <w:rPr>
          <w:sz w:val="22"/>
          <w:szCs w:val="22"/>
          <w:lang w:val="en-US"/>
        </w:rPr>
        <w:t xml:space="preserve"> </w:t>
      </w:r>
      <w:r w:rsidRPr="00FD1266">
        <w:rPr>
          <w:sz w:val="22"/>
          <w:szCs w:val="22"/>
          <w:lang w:val="en-US"/>
        </w:rPr>
        <w:t>if the</w:t>
      </w:r>
      <w:r w:rsidR="00567560" w:rsidRPr="00FD1266">
        <w:rPr>
          <w:sz w:val="22"/>
          <w:szCs w:val="22"/>
          <w:lang w:val="en-US"/>
        </w:rPr>
        <w:t xml:space="preserve"> number of</w:t>
      </w:r>
      <w:r w:rsidRPr="00FD1266">
        <w:rPr>
          <w:sz w:val="22"/>
          <w:szCs w:val="22"/>
          <w:lang w:val="en-US"/>
        </w:rPr>
        <w:t xml:space="preserve"> </w:t>
      </w:r>
      <w:r w:rsidR="00C4449F" w:rsidRPr="00FD1266">
        <w:rPr>
          <w:sz w:val="22"/>
          <w:szCs w:val="22"/>
          <w:lang w:val="en-US"/>
        </w:rPr>
        <w:t>PDCCH candidates</w:t>
      </w:r>
      <w:r w:rsidR="0067218C" w:rsidRPr="00FD1266">
        <w:rPr>
          <w:sz w:val="22"/>
          <w:szCs w:val="22"/>
          <w:lang w:val="en-US"/>
        </w:rPr>
        <w:t xml:space="preserve"> excessively</w:t>
      </w:r>
      <w:r w:rsidR="00C4449F" w:rsidRPr="00FD1266">
        <w:rPr>
          <w:sz w:val="22"/>
          <w:szCs w:val="22"/>
          <w:lang w:val="en-US"/>
        </w:rPr>
        <w:t xml:space="preserve"> </w:t>
      </w:r>
      <w:r w:rsidR="00567560" w:rsidRPr="00FD1266">
        <w:rPr>
          <w:sz w:val="22"/>
          <w:szCs w:val="22"/>
          <w:lang w:val="en-US"/>
        </w:rPr>
        <w:t>decrease</w:t>
      </w:r>
      <w:r w:rsidR="00003849" w:rsidRPr="00FD1266">
        <w:rPr>
          <w:sz w:val="22"/>
          <w:szCs w:val="22"/>
          <w:lang w:val="en-US"/>
        </w:rPr>
        <w:t>s</w:t>
      </w:r>
      <w:r w:rsidR="00567560" w:rsidRPr="00FD1266">
        <w:rPr>
          <w:sz w:val="22"/>
          <w:szCs w:val="22"/>
          <w:lang w:val="en-US"/>
        </w:rPr>
        <w:t>.</w:t>
      </w:r>
    </w:p>
    <w:p w14:paraId="53D72DDB" w14:textId="77777777" w:rsidR="0067218C" w:rsidRPr="00FD1266" w:rsidRDefault="0067218C" w:rsidP="00A65306">
      <w:pPr>
        <w:rPr>
          <w:sz w:val="22"/>
          <w:szCs w:val="22"/>
          <w:lang w:val="en-US"/>
        </w:rPr>
      </w:pPr>
    </w:p>
    <w:p w14:paraId="6BBD9994" w14:textId="0D0A86EF" w:rsidR="00E52C73" w:rsidRPr="00FD1266" w:rsidRDefault="001B53AE" w:rsidP="00A65306">
      <w:pPr>
        <w:rPr>
          <w:sz w:val="22"/>
          <w:szCs w:val="22"/>
          <w:lang w:val="en-US"/>
        </w:rPr>
      </w:pPr>
      <w:r w:rsidRPr="00FD1266">
        <w:rPr>
          <w:sz w:val="22"/>
          <w:szCs w:val="22"/>
          <w:lang w:val="en-US"/>
        </w:rPr>
        <w:t>T</w:t>
      </w:r>
      <w:r w:rsidR="00E52C73" w:rsidRPr="00FD1266">
        <w:rPr>
          <w:sz w:val="22"/>
          <w:szCs w:val="22"/>
          <w:lang w:val="en-US"/>
        </w:rPr>
        <w:t>herefore, t</w:t>
      </w:r>
      <w:r w:rsidRPr="00FD1266">
        <w:rPr>
          <w:sz w:val="22"/>
          <w:szCs w:val="22"/>
          <w:lang w:val="en-US"/>
        </w:rPr>
        <w:t xml:space="preserve">o </w:t>
      </w:r>
      <w:r w:rsidR="006E09CB" w:rsidRPr="00FD1266">
        <w:rPr>
          <w:sz w:val="22"/>
          <w:szCs w:val="22"/>
          <w:lang w:val="en-US"/>
        </w:rPr>
        <w:t xml:space="preserve">avoid </w:t>
      </w:r>
      <w:r w:rsidR="0067218C" w:rsidRPr="00FD1266">
        <w:rPr>
          <w:sz w:val="22"/>
          <w:szCs w:val="22"/>
          <w:lang w:val="en-US"/>
        </w:rPr>
        <w:t>such</w:t>
      </w:r>
      <w:r w:rsidR="006E09CB" w:rsidRPr="00FD1266">
        <w:rPr>
          <w:sz w:val="22"/>
          <w:szCs w:val="22"/>
          <w:lang w:val="en-US"/>
        </w:rPr>
        <w:t xml:space="preserve"> excessive reduction of PDCCH processing limitation values</w:t>
      </w:r>
      <w:r w:rsidRPr="00FD1266">
        <w:rPr>
          <w:sz w:val="22"/>
          <w:szCs w:val="22"/>
          <w:lang w:val="en-US"/>
        </w:rPr>
        <w:t xml:space="preserve">, </w:t>
      </w:r>
      <w:r w:rsidR="006E09CB" w:rsidRPr="00FD1266">
        <w:rPr>
          <w:sz w:val="22"/>
          <w:szCs w:val="22"/>
          <w:lang w:val="en-US"/>
        </w:rPr>
        <w:t xml:space="preserve">the </w:t>
      </w:r>
      <w:r w:rsidR="009A1F1D" w:rsidRPr="00FD1266">
        <w:rPr>
          <w:sz w:val="22"/>
          <w:szCs w:val="22"/>
          <w:lang w:val="en-US"/>
        </w:rPr>
        <w:t>limitation should be defined per</w:t>
      </w:r>
      <w:r w:rsidR="006E09CB" w:rsidRPr="00FD1266">
        <w:rPr>
          <w:sz w:val="22"/>
          <w:szCs w:val="22"/>
          <w:lang w:val="en-US"/>
        </w:rPr>
        <w:t xml:space="preserve"> </w:t>
      </w:r>
      <w:r w:rsidR="0067218C" w:rsidRPr="00FD1266">
        <w:rPr>
          <w:sz w:val="22"/>
          <w:szCs w:val="22"/>
          <w:lang w:val="en-US"/>
        </w:rPr>
        <w:t>longer time duration</w:t>
      </w:r>
      <w:r w:rsidR="001A3A61" w:rsidRPr="00FD1266">
        <w:rPr>
          <w:sz w:val="22"/>
          <w:szCs w:val="22"/>
          <w:lang w:val="en-US"/>
        </w:rPr>
        <w:t xml:space="preserve"> </w:t>
      </w:r>
      <w:r w:rsidR="006E09CB" w:rsidRPr="00FD1266">
        <w:rPr>
          <w:sz w:val="22"/>
          <w:szCs w:val="22"/>
          <w:lang w:val="en-US"/>
        </w:rPr>
        <w:t>than a slot</w:t>
      </w:r>
      <w:r w:rsidR="009A1F1D" w:rsidRPr="00FD1266">
        <w:rPr>
          <w:sz w:val="22"/>
          <w:szCs w:val="22"/>
          <w:lang w:val="en-US"/>
        </w:rPr>
        <w:t>.</w:t>
      </w:r>
      <w:r w:rsidR="00C032FE" w:rsidRPr="00FD1266">
        <w:rPr>
          <w:sz w:val="22"/>
          <w:szCs w:val="22"/>
          <w:lang w:val="en-US"/>
        </w:rPr>
        <w:t xml:space="preserve"> In such case, limitation values can be reasonable when PDCCH monitoring is performed with more than one slot periodicity.</w:t>
      </w:r>
      <w:r w:rsidR="00E52C73" w:rsidRPr="00FD1266">
        <w:rPr>
          <w:strike/>
          <w:sz w:val="22"/>
          <w:szCs w:val="22"/>
          <w:lang w:val="en-US"/>
        </w:rPr>
        <w:t xml:space="preserve"> </w:t>
      </w:r>
    </w:p>
    <w:p w14:paraId="0C4623F4" w14:textId="77777777" w:rsidR="00D90927" w:rsidRPr="00FD1266" w:rsidRDefault="00D90927" w:rsidP="00A65306">
      <w:pPr>
        <w:rPr>
          <w:sz w:val="22"/>
          <w:szCs w:val="22"/>
          <w:lang w:val="en-US"/>
        </w:rPr>
      </w:pPr>
    </w:p>
    <w:p w14:paraId="225058F3" w14:textId="4ADF5B2E" w:rsidR="002D125A" w:rsidRPr="00FD1266" w:rsidRDefault="00D90927" w:rsidP="0067218C">
      <w:pPr>
        <w:jc w:val="center"/>
        <w:rPr>
          <w:sz w:val="22"/>
          <w:szCs w:val="22"/>
          <w:lang w:val="en-US"/>
        </w:rPr>
      </w:pPr>
      <w:r w:rsidRPr="00FD1266">
        <w:rPr>
          <w:sz w:val="22"/>
          <w:szCs w:val="22"/>
        </w:rPr>
        <w:t>Table 10.1-2</w:t>
      </w:r>
      <w:r w:rsidR="00AF5244" w:rsidRPr="00FD1266">
        <w:rPr>
          <w:sz w:val="22"/>
          <w:szCs w:val="22"/>
        </w:rPr>
        <w:t xml:space="preserve"> in TS 38.213</w:t>
      </w:r>
      <w:r w:rsidRPr="00FD1266">
        <w:rPr>
          <w:sz w:val="22"/>
          <w:szCs w:val="22"/>
        </w:rPr>
        <w:t xml:space="preserve">: Maximum number </w:t>
      </w:r>
      <w:r w:rsidRPr="00FD1266">
        <w:rPr>
          <w:noProof/>
          <w:position w:val="-10"/>
          <w:sz w:val="22"/>
          <w:szCs w:val="22"/>
          <w:lang w:val="en-US"/>
        </w:rPr>
        <w:drawing>
          <wp:inline distT="0" distB="0" distL="0" distR="0" wp14:anchorId="4B11EDBC" wp14:editId="42927E30">
            <wp:extent cx="552450" cy="23812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rsidRPr="00FD1266">
        <w:rPr>
          <w:sz w:val="22"/>
          <w:szCs w:val="22"/>
        </w:rPr>
        <w:t xml:space="preserve"> of monitored PDCCH candidates per slot for a DL BWP with SCS configuration </w:t>
      </w:r>
      <w:r w:rsidRPr="00FD1266">
        <w:rPr>
          <w:noProof/>
          <w:position w:val="-10"/>
          <w:sz w:val="22"/>
          <w:szCs w:val="22"/>
          <w:lang w:val="en-US"/>
        </w:rPr>
        <w:drawing>
          <wp:inline distT="0" distB="0" distL="0" distR="0" wp14:anchorId="09DA1B65" wp14:editId="13FF2AD4">
            <wp:extent cx="733425" cy="180975"/>
            <wp:effectExtent l="0" t="0" r="9525"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D1266">
        <w:rPr>
          <w:sz w:val="22"/>
          <w:szCs w:val="22"/>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800"/>
      </w:tblGrid>
      <w:tr w:rsidR="00D90927" w:rsidRPr="00FD1266" w14:paraId="1C149E3B" w14:textId="77777777" w:rsidTr="00D90927">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63803F" w14:textId="7D8BC395" w:rsidR="00D90927" w:rsidRPr="00FD1266" w:rsidRDefault="00D90927">
            <w:pPr>
              <w:pStyle w:val="TAH"/>
              <w:rPr>
                <w:rFonts w:ascii="Times New Roman" w:eastAsiaTheme="minorEastAsia" w:hAnsi="Times New Roman"/>
                <w:sz w:val="21"/>
                <w:szCs w:val="22"/>
              </w:rPr>
            </w:pPr>
            <w:r w:rsidRPr="00FD1266">
              <w:rPr>
                <w:noProof/>
                <w:position w:val="-10"/>
                <w:sz w:val="21"/>
                <w:szCs w:val="22"/>
                <w:lang w:val="en-US" w:eastAsia="ja-JP"/>
              </w:rPr>
              <w:lastRenderedPageBreak/>
              <w:drawing>
                <wp:inline distT="0" distB="0" distL="0" distR="0" wp14:anchorId="1A431351" wp14:editId="6DAF6A3E">
                  <wp:extent cx="180975" cy="180975"/>
                  <wp:effectExtent l="0" t="0" r="9525"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7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3BE032" w14:textId="78DDFBE3" w:rsidR="00D90927" w:rsidRPr="00FD1266" w:rsidRDefault="00D90927">
            <w:pPr>
              <w:pStyle w:val="TAH"/>
              <w:rPr>
                <w:rFonts w:ascii="Times New Roman" w:hAnsi="Times New Roman"/>
                <w:sz w:val="21"/>
                <w:szCs w:val="22"/>
              </w:rPr>
            </w:pPr>
            <w:r w:rsidRPr="00FD1266">
              <w:rPr>
                <w:sz w:val="21"/>
                <w:szCs w:val="22"/>
              </w:rPr>
              <w:t xml:space="preserve">Maximum number of monitored PDCCH candidates per slot and per serving cell </w:t>
            </w:r>
            <w:r w:rsidRPr="00FD1266">
              <w:rPr>
                <w:noProof/>
                <w:position w:val="-10"/>
                <w:sz w:val="21"/>
                <w:szCs w:val="22"/>
                <w:lang w:val="en-US" w:eastAsia="ja-JP"/>
              </w:rPr>
              <w:drawing>
                <wp:inline distT="0" distB="0" distL="0" distR="0" wp14:anchorId="1A48C2BD" wp14:editId="155855BD">
                  <wp:extent cx="552450" cy="2476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p>
        </w:tc>
      </w:tr>
      <w:tr w:rsidR="00D90927" w:rsidRPr="00FD1266" w14:paraId="589CD5DE" w14:textId="77777777" w:rsidTr="00D909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E06FC86" w14:textId="77777777" w:rsidR="00D90927" w:rsidRPr="00FD1266" w:rsidRDefault="00D90927">
            <w:pPr>
              <w:pStyle w:val="TAC"/>
              <w:rPr>
                <w:sz w:val="21"/>
                <w:szCs w:val="22"/>
              </w:rPr>
            </w:pPr>
            <w:r w:rsidRPr="00FD1266">
              <w:rPr>
                <w:sz w:val="21"/>
                <w:szCs w:val="22"/>
              </w:rPr>
              <w:t>0</w:t>
            </w:r>
          </w:p>
        </w:tc>
        <w:tc>
          <w:tcPr>
            <w:tcW w:w="7800" w:type="dxa"/>
            <w:tcBorders>
              <w:top w:val="single" w:sz="4" w:space="0" w:color="auto"/>
              <w:left w:val="single" w:sz="4" w:space="0" w:color="auto"/>
              <w:bottom w:val="single" w:sz="4" w:space="0" w:color="auto"/>
              <w:right w:val="single" w:sz="4" w:space="0" w:color="auto"/>
            </w:tcBorders>
            <w:vAlign w:val="center"/>
            <w:hideMark/>
          </w:tcPr>
          <w:p w14:paraId="4D127845" w14:textId="77777777" w:rsidR="00D90927" w:rsidRPr="00FD1266" w:rsidRDefault="00D90927">
            <w:pPr>
              <w:pStyle w:val="TAC"/>
              <w:rPr>
                <w:sz w:val="21"/>
                <w:szCs w:val="22"/>
              </w:rPr>
            </w:pPr>
            <w:r w:rsidRPr="00FD1266">
              <w:rPr>
                <w:sz w:val="21"/>
                <w:szCs w:val="22"/>
              </w:rPr>
              <w:t>44</w:t>
            </w:r>
          </w:p>
        </w:tc>
      </w:tr>
      <w:tr w:rsidR="00D90927" w:rsidRPr="00FD1266" w14:paraId="3FFC9B36" w14:textId="77777777" w:rsidTr="00D909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13C58795" w14:textId="77777777" w:rsidR="00D90927" w:rsidRPr="00FD1266" w:rsidRDefault="00D90927">
            <w:pPr>
              <w:pStyle w:val="TAC"/>
              <w:rPr>
                <w:sz w:val="21"/>
                <w:szCs w:val="22"/>
              </w:rPr>
            </w:pPr>
            <w:r w:rsidRPr="00FD1266">
              <w:rPr>
                <w:sz w:val="21"/>
                <w:szCs w:val="22"/>
              </w:rPr>
              <w:t>1</w:t>
            </w:r>
          </w:p>
        </w:tc>
        <w:tc>
          <w:tcPr>
            <w:tcW w:w="7800" w:type="dxa"/>
            <w:tcBorders>
              <w:top w:val="single" w:sz="4" w:space="0" w:color="auto"/>
              <w:left w:val="single" w:sz="4" w:space="0" w:color="auto"/>
              <w:bottom w:val="single" w:sz="4" w:space="0" w:color="auto"/>
              <w:right w:val="single" w:sz="4" w:space="0" w:color="auto"/>
            </w:tcBorders>
            <w:vAlign w:val="center"/>
            <w:hideMark/>
          </w:tcPr>
          <w:p w14:paraId="1BEF221E" w14:textId="77777777" w:rsidR="00D90927" w:rsidRPr="00FD1266" w:rsidRDefault="00D90927">
            <w:pPr>
              <w:pStyle w:val="TAC"/>
              <w:rPr>
                <w:sz w:val="21"/>
                <w:szCs w:val="22"/>
              </w:rPr>
            </w:pPr>
            <w:r w:rsidRPr="00FD1266">
              <w:rPr>
                <w:sz w:val="21"/>
                <w:szCs w:val="22"/>
              </w:rPr>
              <w:t>36</w:t>
            </w:r>
          </w:p>
        </w:tc>
      </w:tr>
      <w:tr w:rsidR="00D90927" w:rsidRPr="00FD1266" w14:paraId="23ED01A0" w14:textId="77777777" w:rsidTr="00D909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8DB36F0" w14:textId="77777777" w:rsidR="00D90927" w:rsidRPr="00FD1266" w:rsidRDefault="00D90927">
            <w:pPr>
              <w:pStyle w:val="TAC"/>
              <w:rPr>
                <w:sz w:val="21"/>
                <w:szCs w:val="22"/>
              </w:rPr>
            </w:pPr>
            <w:r w:rsidRPr="00FD1266">
              <w:rPr>
                <w:sz w:val="21"/>
                <w:szCs w:val="22"/>
              </w:rPr>
              <w:t>2</w:t>
            </w:r>
          </w:p>
        </w:tc>
        <w:tc>
          <w:tcPr>
            <w:tcW w:w="7800" w:type="dxa"/>
            <w:tcBorders>
              <w:top w:val="single" w:sz="4" w:space="0" w:color="auto"/>
              <w:left w:val="single" w:sz="4" w:space="0" w:color="auto"/>
              <w:bottom w:val="single" w:sz="4" w:space="0" w:color="auto"/>
              <w:right w:val="single" w:sz="4" w:space="0" w:color="auto"/>
            </w:tcBorders>
            <w:vAlign w:val="center"/>
            <w:hideMark/>
          </w:tcPr>
          <w:p w14:paraId="6CD78A99" w14:textId="77777777" w:rsidR="00D90927" w:rsidRPr="00FD1266" w:rsidRDefault="00D90927">
            <w:pPr>
              <w:pStyle w:val="TAC"/>
              <w:rPr>
                <w:sz w:val="21"/>
                <w:szCs w:val="22"/>
              </w:rPr>
            </w:pPr>
            <w:r w:rsidRPr="00FD1266">
              <w:rPr>
                <w:sz w:val="21"/>
                <w:szCs w:val="22"/>
              </w:rPr>
              <w:t>22</w:t>
            </w:r>
          </w:p>
        </w:tc>
      </w:tr>
      <w:tr w:rsidR="00D90927" w:rsidRPr="00FD1266" w14:paraId="1A042FFD" w14:textId="77777777" w:rsidTr="00D909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6641C48" w14:textId="77777777" w:rsidR="00D90927" w:rsidRPr="00FD1266" w:rsidRDefault="00D90927">
            <w:pPr>
              <w:pStyle w:val="TAC"/>
              <w:rPr>
                <w:sz w:val="21"/>
                <w:szCs w:val="22"/>
              </w:rPr>
            </w:pPr>
            <w:r w:rsidRPr="00FD1266">
              <w:rPr>
                <w:sz w:val="21"/>
                <w:szCs w:val="22"/>
              </w:rPr>
              <w:t>3</w:t>
            </w:r>
          </w:p>
        </w:tc>
        <w:tc>
          <w:tcPr>
            <w:tcW w:w="7800" w:type="dxa"/>
            <w:tcBorders>
              <w:top w:val="single" w:sz="4" w:space="0" w:color="auto"/>
              <w:left w:val="single" w:sz="4" w:space="0" w:color="auto"/>
              <w:bottom w:val="single" w:sz="4" w:space="0" w:color="auto"/>
              <w:right w:val="single" w:sz="4" w:space="0" w:color="auto"/>
            </w:tcBorders>
            <w:vAlign w:val="center"/>
            <w:hideMark/>
          </w:tcPr>
          <w:p w14:paraId="599DE918" w14:textId="77777777" w:rsidR="00D90927" w:rsidRPr="00FD1266" w:rsidRDefault="00D90927">
            <w:pPr>
              <w:pStyle w:val="TAC"/>
              <w:rPr>
                <w:sz w:val="21"/>
                <w:szCs w:val="22"/>
              </w:rPr>
            </w:pPr>
            <w:r w:rsidRPr="00FD1266">
              <w:rPr>
                <w:sz w:val="21"/>
                <w:szCs w:val="22"/>
              </w:rPr>
              <w:t>20</w:t>
            </w:r>
          </w:p>
        </w:tc>
      </w:tr>
    </w:tbl>
    <w:p w14:paraId="1F46B037" w14:textId="77777777" w:rsidR="0067218C" w:rsidRPr="00FD1266" w:rsidRDefault="0067218C" w:rsidP="0067218C">
      <w:pPr>
        <w:jc w:val="center"/>
        <w:rPr>
          <w:sz w:val="22"/>
          <w:szCs w:val="22"/>
        </w:rPr>
      </w:pPr>
    </w:p>
    <w:p w14:paraId="10963243" w14:textId="3EE982AB" w:rsidR="00D90927" w:rsidRPr="00FD1266" w:rsidRDefault="00D90927" w:rsidP="0067218C">
      <w:pPr>
        <w:jc w:val="center"/>
        <w:rPr>
          <w:sz w:val="22"/>
          <w:szCs w:val="22"/>
          <w:lang w:val="en-US"/>
        </w:rPr>
      </w:pPr>
      <w:r w:rsidRPr="00FD1266">
        <w:rPr>
          <w:sz w:val="22"/>
          <w:szCs w:val="22"/>
        </w:rPr>
        <w:t>Table 10.1-3</w:t>
      </w:r>
      <w:r w:rsidR="00AF5244" w:rsidRPr="00FD1266">
        <w:rPr>
          <w:sz w:val="22"/>
          <w:szCs w:val="22"/>
        </w:rPr>
        <w:t xml:space="preserve"> in TS 38.213</w:t>
      </w:r>
      <w:r w:rsidRPr="00FD1266">
        <w:rPr>
          <w:sz w:val="22"/>
          <w:szCs w:val="22"/>
        </w:rPr>
        <w:t xml:space="preserve">: Maximum number </w:t>
      </w:r>
      <w:r w:rsidRPr="00FD1266">
        <w:rPr>
          <w:noProof/>
          <w:position w:val="-10"/>
          <w:sz w:val="22"/>
          <w:szCs w:val="22"/>
          <w:lang w:val="en-US"/>
        </w:rPr>
        <w:drawing>
          <wp:inline distT="0" distB="0" distL="0" distR="0" wp14:anchorId="1E7DDFFB" wp14:editId="447AD159">
            <wp:extent cx="485775" cy="238125"/>
            <wp:effectExtent l="0" t="0" r="9525" b="952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FD1266">
        <w:rPr>
          <w:sz w:val="22"/>
          <w:szCs w:val="22"/>
        </w:rPr>
        <w:t xml:space="preserve"> of non-overlapped CCEs per slot for a DL BWP with SCS configuration </w:t>
      </w:r>
      <w:r w:rsidRPr="00FD1266">
        <w:rPr>
          <w:noProof/>
          <w:position w:val="-10"/>
          <w:sz w:val="22"/>
          <w:szCs w:val="22"/>
          <w:lang w:val="en-US"/>
        </w:rPr>
        <w:drawing>
          <wp:inline distT="0" distB="0" distL="0" distR="0" wp14:anchorId="5E066FC2" wp14:editId="62518660">
            <wp:extent cx="733425" cy="180975"/>
            <wp:effectExtent l="0" t="0" r="9525"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D1266">
        <w:rPr>
          <w:sz w:val="22"/>
          <w:szCs w:val="22"/>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D90927" w:rsidRPr="00FD1266" w14:paraId="331A0D4C" w14:textId="77777777" w:rsidTr="00D90927">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3550BB" w14:textId="6D23E0F2" w:rsidR="00D90927" w:rsidRPr="00FD1266" w:rsidRDefault="00D90927">
            <w:pPr>
              <w:pStyle w:val="TAH"/>
              <w:rPr>
                <w:rFonts w:ascii="Times New Roman" w:eastAsiaTheme="minorEastAsia" w:hAnsi="Times New Roman"/>
                <w:sz w:val="21"/>
                <w:szCs w:val="22"/>
              </w:rPr>
            </w:pPr>
            <w:r w:rsidRPr="00FD1266">
              <w:rPr>
                <w:noProof/>
                <w:position w:val="-10"/>
                <w:sz w:val="21"/>
                <w:szCs w:val="22"/>
                <w:lang w:val="en-US" w:eastAsia="ja-JP"/>
              </w:rPr>
              <w:drawing>
                <wp:inline distT="0" distB="0" distL="0" distR="0" wp14:anchorId="00796C87" wp14:editId="52CBBD24">
                  <wp:extent cx="180975" cy="180975"/>
                  <wp:effectExtent l="0" t="0" r="9525"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67043A" w14:textId="2F615C56" w:rsidR="00D90927" w:rsidRPr="00FD1266" w:rsidRDefault="00D90927">
            <w:pPr>
              <w:pStyle w:val="TAH"/>
              <w:rPr>
                <w:rFonts w:ascii="Times New Roman" w:hAnsi="Times New Roman"/>
                <w:sz w:val="21"/>
                <w:szCs w:val="22"/>
              </w:rPr>
            </w:pPr>
            <w:r w:rsidRPr="00FD1266">
              <w:rPr>
                <w:sz w:val="21"/>
                <w:szCs w:val="22"/>
              </w:rPr>
              <w:t xml:space="preserve">Maximum number of non-overlapped CCEs per slot and per serving cell </w:t>
            </w:r>
            <w:r w:rsidRPr="00FD1266">
              <w:rPr>
                <w:noProof/>
                <w:position w:val="-10"/>
                <w:sz w:val="21"/>
                <w:szCs w:val="22"/>
                <w:lang w:val="en-US" w:eastAsia="ja-JP"/>
              </w:rPr>
              <w:drawing>
                <wp:inline distT="0" distB="0" distL="0" distR="0" wp14:anchorId="4D4521FA" wp14:editId="37E38B3C">
                  <wp:extent cx="485775" cy="247650"/>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47650"/>
                          </a:xfrm>
                          <a:prstGeom prst="rect">
                            <a:avLst/>
                          </a:prstGeom>
                          <a:noFill/>
                          <a:ln>
                            <a:noFill/>
                          </a:ln>
                        </pic:spPr>
                      </pic:pic>
                    </a:graphicData>
                  </a:graphic>
                </wp:inline>
              </w:drawing>
            </w:r>
          </w:p>
        </w:tc>
      </w:tr>
      <w:tr w:rsidR="00D90927" w:rsidRPr="00FD1266" w14:paraId="241C6516" w14:textId="77777777" w:rsidTr="00D909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097CE97D" w14:textId="77777777" w:rsidR="00D90927" w:rsidRPr="00FD1266" w:rsidRDefault="00D90927">
            <w:pPr>
              <w:pStyle w:val="TAC"/>
              <w:rPr>
                <w:sz w:val="21"/>
                <w:szCs w:val="22"/>
              </w:rPr>
            </w:pPr>
            <w:r w:rsidRPr="00FD1266">
              <w:rPr>
                <w:sz w:val="21"/>
                <w:szCs w:val="22"/>
              </w:rP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81621D3" w14:textId="77777777" w:rsidR="00D90927" w:rsidRPr="00FD1266" w:rsidRDefault="00D90927">
            <w:pPr>
              <w:pStyle w:val="TAC"/>
              <w:rPr>
                <w:sz w:val="21"/>
                <w:szCs w:val="22"/>
              </w:rPr>
            </w:pPr>
            <w:r w:rsidRPr="00FD1266">
              <w:rPr>
                <w:sz w:val="21"/>
                <w:szCs w:val="22"/>
              </w:rPr>
              <w:t>56</w:t>
            </w:r>
          </w:p>
        </w:tc>
      </w:tr>
      <w:tr w:rsidR="00D90927" w:rsidRPr="00FD1266" w14:paraId="33175ACE" w14:textId="77777777" w:rsidTr="00D909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705EB0C4" w14:textId="77777777" w:rsidR="00D90927" w:rsidRPr="00FD1266" w:rsidRDefault="00D90927">
            <w:pPr>
              <w:pStyle w:val="TAC"/>
              <w:rPr>
                <w:sz w:val="21"/>
                <w:szCs w:val="22"/>
              </w:rPr>
            </w:pPr>
            <w:r w:rsidRPr="00FD1266">
              <w:rPr>
                <w:sz w:val="21"/>
                <w:szCs w:val="22"/>
              </w:rP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7BB03CBF" w14:textId="77777777" w:rsidR="00D90927" w:rsidRPr="00FD1266" w:rsidRDefault="00D90927">
            <w:pPr>
              <w:pStyle w:val="TAC"/>
              <w:rPr>
                <w:sz w:val="21"/>
                <w:szCs w:val="22"/>
              </w:rPr>
            </w:pPr>
            <w:r w:rsidRPr="00FD1266">
              <w:rPr>
                <w:sz w:val="21"/>
                <w:szCs w:val="22"/>
              </w:rPr>
              <w:t>56</w:t>
            </w:r>
          </w:p>
        </w:tc>
      </w:tr>
      <w:tr w:rsidR="00D90927" w:rsidRPr="00FD1266" w14:paraId="6EA58A05" w14:textId="77777777" w:rsidTr="00D909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2036E93" w14:textId="77777777" w:rsidR="00D90927" w:rsidRPr="00FD1266" w:rsidRDefault="00D90927">
            <w:pPr>
              <w:pStyle w:val="TAC"/>
              <w:rPr>
                <w:sz w:val="21"/>
                <w:szCs w:val="22"/>
              </w:rPr>
            </w:pPr>
            <w:r w:rsidRPr="00FD1266">
              <w:rPr>
                <w:sz w:val="21"/>
                <w:szCs w:val="22"/>
              </w:rP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78B5B9CB" w14:textId="77777777" w:rsidR="00D90927" w:rsidRPr="00FD1266" w:rsidRDefault="00D90927">
            <w:pPr>
              <w:pStyle w:val="TAC"/>
              <w:rPr>
                <w:sz w:val="21"/>
                <w:szCs w:val="22"/>
              </w:rPr>
            </w:pPr>
            <w:r w:rsidRPr="00FD1266">
              <w:rPr>
                <w:sz w:val="21"/>
                <w:szCs w:val="22"/>
              </w:rPr>
              <w:t>48</w:t>
            </w:r>
          </w:p>
        </w:tc>
      </w:tr>
      <w:tr w:rsidR="00D90927" w:rsidRPr="00FD1266" w14:paraId="6E81A40F" w14:textId="77777777" w:rsidTr="00D90927">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5FACC399" w14:textId="77777777" w:rsidR="00D90927" w:rsidRPr="00FD1266" w:rsidRDefault="00D90927">
            <w:pPr>
              <w:pStyle w:val="TAC"/>
              <w:rPr>
                <w:sz w:val="21"/>
                <w:szCs w:val="22"/>
              </w:rPr>
            </w:pPr>
            <w:r w:rsidRPr="00FD1266">
              <w:rPr>
                <w:sz w:val="21"/>
                <w:szCs w:val="22"/>
              </w:rP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01D8A013" w14:textId="77777777" w:rsidR="00D90927" w:rsidRPr="00FD1266" w:rsidRDefault="00D90927">
            <w:pPr>
              <w:pStyle w:val="TAC"/>
              <w:rPr>
                <w:sz w:val="21"/>
                <w:szCs w:val="22"/>
              </w:rPr>
            </w:pPr>
            <w:r w:rsidRPr="00FD1266">
              <w:rPr>
                <w:sz w:val="21"/>
                <w:szCs w:val="22"/>
              </w:rPr>
              <w:t>32</w:t>
            </w:r>
          </w:p>
        </w:tc>
      </w:tr>
    </w:tbl>
    <w:p w14:paraId="12FDAB30" w14:textId="67C98D7E" w:rsidR="00E52C73" w:rsidRPr="00FD1266" w:rsidRDefault="00E52C73" w:rsidP="00A65306">
      <w:pPr>
        <w:rPr>
          <w:sz w:val="22"/>
          <w:szCs w:val="22"/>
          <w:lang w:val="en-US"/>
        </w:rPr>
      </w:pPr>
    </w:p>
    <w:p w14:paraId="4C879E91" w14:textId="4BDA8287" w:rsidR="0060245F" w:rsidRPr="00FD1266" w:rsidRDefault="00C94999" w:rsidP="00A65306">
      <w:pPr>
        <w:rPr>
          <w:i/>
          <w:sz w:val="22"/>
          <w:szCs w:val="22"/>
          <w:lang w:val="en-US"/>
        </w:rPr>
      </w:pPr>
      <w:r w:rsidRPr="00FD1266">
        <w:rPr>
          <w:b/>
          <w:i/>
          <w:sz w:val="22"/>
          <w:szCs w:val="22"/>
          <w:lang w:val="en-US"/>
        </w:rPr>
        <w:t>P</w:t>
      </w:r>
      <w:r w:rsidRPr="00FD1266">
        <w:rPr>
          <w:rFonts w:hint="eastAsia"/>
          <w:b/>
          <w:i/>
          <w:sz w:val="22"/>
          <w:szCs w:val="22"/>
          <w:lang w:val="en-US"/>
        </w:rPr>
        <w:t>roposal</w:t>
      </w:r>
      <w:r w:rsidRPr="00FD1266">
        <w:rPr>
          <w:b/>
          <w:i/>
          <w:sz w:val="22"/>
          <w:szCs w:val="22"/>
          <w:lang w:val="en-US"/>
        </w:rPr>
        <w:t xml:space="preserve"> 1</w:t>
      </w:r>
      <w:r w:rsidRPr="00FD1266">
        <w:rPr>
          <w:i/>
          <w:sz w:val="22"/>
          <w:szCs w:val="22"/>
          <w:lang w:val="en-US"/>
        </w:rPr>
        <w:t>:</w:t>
      </w:r>
      <w:r w:rsidRPr="00FD1266">
        <w:rPr>
          <w:rFonts w:hint="eastAsia"/>
          <w:i/>
          <w:sz w:val="22"/>
          <w:szCs w:val="22"/>
          <w:lang w:val="en-US"/>
        </w:rPr>
        <w:t xml:space="preserve"> </w:t>
      </w:r>
      <w:r w:rsidRPr="00FD1266">
        <w:rPr>
          <w:i/>
          <w:sz w:val="22"/>
          <w:szCs w:val="22"/>
          <w:lang w:val="en-US"/>
        </w:rPr>
        <w:t xml:space="preserve">PDCCH processing limitation values should be defined per </w:t>
      </w:r>
      <w:r w:rsidR="0067218C" w:rsidRPr="00FD1266">
        <w:rPr>
          <w:i/>
          <w:sz w:val="22"/>
          <w:szCs w:val="22"/>
          <w:lang w:val="en-US"/>
        </w:rPr>
        <w:t xml:space="preserve">longer time duration than a </w:t>
      </w:r>
      <w:r w:rsidRPr="00FD1266">
        <w:rPr>
          <w:i/>
          <w:sz w:val="22"/>
          <w:szCs w:val="22"/>
          <w:lang w:val="en-US"/>
        </w:rPr>
        <w:t>slot</w:t>
      </w:r>
      <w:r w:rsidR="001A3A61" w:rsidRPr="00FD1266">
        <w:rPr>
          <w:rFonts w:hint="eastAsia"/>
          <w:i/>
          <w:sz w:val="22"/>
          <w:szCs w:val="22"/>
          <w:lang w:val="en-US"/>
        </w:rPr>
        <w:t xml:space="preserve"> to avoid</w:t>
      </w:r>
      <w:r w:rsidR="001A3A61" w:rsidRPr="00FD1266">
        <w:rPr>
          <w:i/>
          <w:sz w:val="22"/>
          <w:szCs w:val="22"/>
          <w:lang w:val="en-US"/>
        </w:rPr>
        <w:t xml:space="preserve"> excessive reduction of PDCCH processing limits</w:t>
      </w:r>
      <w:r w:rsidR="001A3A61" w:rsidRPr="00FD1266">
        <w:rPr>
          <w:rFonts w:hint="eastAsia"/>
          <w:i/>
          <w:sz w:val="22"/>
          <w:szCs w:val="22"/>
          <w:lang w:val="en-US"/>
        </w:rPr>
        <w:t>.</w:t>
      </w:r>
    </w:p>
    <w:p w14:paraId="1EA25067" w14:textId="77777777" w:rsidR="003D4E64" w:rsidRPr="00FD1266" w:rsidRDefault="003D4E64" w:rsidP="00A65306">
      <w:pPr>
        <w:rPr>
          <w:sz w:val="22"/>
          <w:szCs w:val="22"/>
          <w:lang w:val="en-US"/>
        </w:rPr>
      </w:pPr>
    </w:p>
    <w:p w14:paraId="6F6079DF" w14:textId="35F7000A" w:rsidR="002D125A" w:rsidRPr="001262E5" w:rsidRDefault="001B53AE" w:rsidP="002D125A">
      <w:pPr>
        <w:pStyle w:val="afc"/>
        <w:numPr>
          <w:ilvl w:val="1"/>
          <w:numId w:val="6"/>
        </w:numPr>
        <w:ind w:leftChars="0"/>
        <w:rPr>
          <w:b/>
          <w:lang w:val="en-US"/>
        </w:rPr>
      </w:pPr>
      <w:r w:rsidRPr="001262E5">
        <w:rPr>
          <w:b/>
          <w:lang w:val="en-US"/>
        </w:rPr>
        <w:t xml:space="preserve">Related </w:t>
      </w:r>
      <w:r w:rsidR="00E12EA8" w:rsidRPr="001262E5">
        <w:rPr>
          <w:b/>
          <w:lang w:val="en-US"/>
        </w:rPr>
        <w:t xml:space="preserve">UE capability for </w:t>
      </w:r>
      <w:r w:rsidRPr="001262E5">
        <w:rPr>
          <w:rFonts w:hint="eastAsia"/>
          <w:b/>
          <w:lang w:val="en-US"/>
        </w:rPr>
        <w:t>PDCCH processing</w:t>
      </w:r>
    </w:p>
    <w:p w14:paraId="3C272848" w14:textId="2DB7418E" w:rsidR="00351C46" w:rsidRPr="00FD1266" w:rsidRDefault="00A96A13" w:rsidP="00A65306">
      <w:pPr>
        <w:rPr>
          <w:sz w:val="22"/>
        </w:rPr>
      </w:pPr>
      <w:r w:rsidRPr="00FD1266">
        <w:rPr>
          <w:sz w:val="22"/>
          <w:lang w:val="en-US"/>
        </w:rPr>
        <w:t>I</w:t>
      </w:r>
      <w:r w:rsidR="001B53AE" w:rsidRPr="00FD1266">
        <w:rPr>
          <w:rFonts w:hint="eastAsia"/>
          <w:sz w:val="22"/>
          <w:lang w:val="en-US"/>
        </w:rPr>
        <w:t>n 38.</w:t>
      </w:r>
      <w:r w:rsidRPr="00FD1266">
        <w:rPr>
          <w:sz w:val="22"/>
          <w:lang w:val="en-US"/>
        </w:rPr>
        <w:t>822</w:t>
      </w:r>
      <w:r w:rsidR="0067218C" w:rsidRPr="00FD1266">
        <w:rPr>
          <w:sz w:val="22"/>
          <w:lang w:val="en-US"/>
        </w:rPr>
        <w:t xml:space="preserve"> [3],</w:t>
      </w:r>
      <w:r w:rsidR="00765F63" w:rsidRPr="00FD1266">
        <w:rPr>
          <w:sz w:val="22"/>
          <w:lang w:val="en-US"/>
        </w:rPr>
        <w:t xml:space="preserve"> </w:t>
      </w:r>
      <w:r w:rsidR="00351C46" w:rsidRPr="00FD1266">
        <w:rPr>
          <w:sz w:val="22"/>
          <w:lang w:val="en-US"/>
        </w:rPr>
        <w:t xml:space="preserve">UE feature group </w:t>
      </w:r>
      <w:r w:rsidR="00765F63" w:rsidRPr="00FD1266">
        <w:rPr>
          <w:sz w:val="22"/>
          <w:lang w:val="en-US"/>
        </w:rPr>
        <w:t>3-1</w:t>
      </w:r>
      <w:r w:rsidRPr="00FD1266">
        <w:rPr>
          <w:sz w:val="22"/>
          <w:lang w:val="en-US"/>
        </w:rPr>
        <w:t xml:space="preserve"> for basic DL control channels </w:t>
      </w:r>
      <w:r w:rsidR="0067218C" w:rsidRPr="00FD1266">
        <w:rPr>
          <w:sz w:val="22"/>
          <w:lang w:val="en-US"/>
        </w:rPr>
        <w:t xml:space="preserve">is </w:t>
      </w:r>
      <w:r w:rsidRPr="00FD1266">
        <w:rPr>
          <w:sz w:val="22"/>
          <w:lang w:val="en-US"/>
        </w:rPr>
        <w:t xml:space="preserve">specified </w:t>
      </w:r>
      <w:r w:rsidR="00862EDB" w:rsidRPr="00FD1266">
        <w:rPr>
          <w:sz w:val="22"/>
          <w:lang w:val="en-US"/>
        </w:rPr>
        <w:t>as</w:t>
      </w:r>
      <w:r w:rsidR="001B53AE" w:rsidRPr="00FD1266">
        <w:rPr>
          <w:sz w:val="22"/>
          <w:lang w:val="en-US"/>
        </w:rPr>
        <w:t xml:space="preserve"> mandatory without capability signaling.</w:t>
      </w:r>
      <w:r w:rsidR="002123B7" w:rsidRPr="00FD1266">
        <w:rPr>
          <w:sz w:val="22"/>
          <w:lang w:val="en-US"/>
        </w:rPr>
        <w:t xml:space="preserve"> </w:t>
      </w:r>
      <w:r w:rsidR="0067218C" w:rsidRPr="00FD1266">
        <w:rPr>
          <w:sz w:val="22"/>
          <w:lang w:val="en-US"/>
        </w:rPr>
        <w:t xml:space="preserve">Based on </w:t>
      </w:r>
      <w:r w:rsidR="008A418E" w:rsidRPr="00FD1266">
        <w:rPr>
          <w:sz w:val="22"/>
          <w:lang w:val="en-US"/>
        </w:rPr>
        <w:t xml:space="preserve">the following </w:t>
      </w:r>
      <w:r w:rsidR="0067218C" w:rsidRPr="00FD1266">
        <w:rPr>
          <w:sz w:val="22"/>
          <w:lang w:val="en-US"/>
        </w:rPr>
        <w:t>description in</w:t>
      </w:r>
      <w:r w:rsidR="008A418E" w:rsidRPr="00FD1266">
        <w:rPr>
          <w:sz w:val="22"/>
          <w:lang w:val="en-US"/>
        </w:rPr>
        <w:t xml:space="preserve"> feature group 3-1, </w:t>
      </w:r>
      <w:r w:rsidR="0067218C" w:rsidRPr="00FD1266">
        <w:rPr>
          <w:sz w:val="22"/>
          <w:lang w:val="en-US"/>
        </w:rPr>
        <w:t xml:space="preserve">any </w:t>
      </w:r>
      <w:r w:rsidR="008A418E" w:rsidRPr="00FD1266">
        <w:rPr>
          <w:sz w:val="22"/>
        </w:rPr>
        <w:t xml:space="preserve">UE </w:t>
      </w:r>
      <w:r w:rsidR="0067218C" w:rsidRPr="00FD1266">
        <w:rPr>
          <w:sz w:val="22"/>
        </w:rPr>
        <w:t xml:space="preserve">has to be capable of </w:t>
      </w:r>
      <w:r w:rsidR="008A418E" w:rsidRPr="00FD1266">
        <w:rPr>
          <w:sz w:val="22"/>
        </w:rPr>
        <w:t>monitor</w:t>
      </w:r>
      <w:r w:rsidR="0067218C" w:rsidRPr="00FD1266">
        <w:rPr>
          <w:sz w:val="22"/>
        </w:rPr>
        <w:t>ing/processing</w:t>
      </w:r>
      <w:r w:rsidR="008A418E" w:rsidRPr="00FD1266">
        <w:rPr>
          <w:sz w:val="22"/>
        </w:rPr>
        <w:t xml:space="preserve"> PDCCH in every slot</w:t>
      </w:r>
      <w:r w:rsidR="008A418E" w:rsidRPr="00FD1266">
        <w:rPr>
          <w:sz w:val="22"/>
          <w:lang w:val="en-US"/>
        </w:rPr>
        <w:t>.</w:t>
      </w:r>
    </w:p>
    <w:p w14:paraId="02BD5939" w14:textId="4EBAB6F2" w:rsidR="008A418E" w:rsidRPr="00FD1266" w:rsidRDefault="008A418E" w:rsidP="008A418E">
      <w:pPr>
        <w:ind w:leftChars="100" w:left="240"/>
        <w:rPr>
          <w:sz w:val="22"/>
        </w:rPr>
      </w:pPr>
      <w:r w:rsidRPr="00FD1266">
        <w:rPr>
          <w:sz w:val="22"/>
          <w:lang w:val="en-US"/>
        </w:rPr>
        <w:t>-</w:t>
      </w:r>
      <w:r w:rsidRPr="00FD1266">
        <w:rPr>
          <w:sz w:val="22"/>
        </w:rPr>
        <w:t xml:space="preserve"> Processing one unicast DCI scheduling DL and one unicast DCI scheduling UL per slot per scheduled CC for FDD</w:t>
      </w:r>
    </w:p>
    <w:p w14:paraId="662F6D8A" w14:textId="277AEC3B" w:rsidR="008A418E" w:rsidRPr="00FD1266" w:rsidRDefault="008A418E" w:rsidP="008A418E">
      <w:pPr>
        <w:ind w:leftChars="100" w:left="240"/>
        <w:rPr>
          <w:sz w:val="22"/>
        </w:rPr>
      </w:pPr>
      <w:r w:rsidRPr="00FD1266">
        <w:rPr>
          <w:sz w:val="22"/>
        </w:rPr>
        <w:t>- Processing one unicast DCI scheduling DL and 2 unicast DCI scheduling UL per slot per scheduled CC for TDD</w:t>
      </w:r>
    </w:p>
    <w:p w14:paraId="6613C205" w14:textId="77777777" w:rsidR="0067218C" w:rsidRPr="00FD1266" w:rsidRDefault="0067218C" w:rsidP="00A65306">
      <w:pPr>
        <w:rPr>
          <w:sz w:val="22"/>
          <w:lang w:val="en-US"/>
        </w:rPr>
      </w:pPr>
    </w:p>
    <w:p w14:paraId="4DE8583E" w14:textId="52F1C035" w:rsidR="00351C46" w:rsidRPr="00FD1266" w:rsidRDefault="0067218C" w:rsidP="00A65306">
      <w:pPr>
        <w:rPr>
          <w:sz w:val="22"/>
          <w:lang w:val="en-US"/>
        </w:rPr>
      </w:pPr>
      <w:r w:rsidRPr="00FD1266">
        <w:rPr>
          <w:sz w:val="22"/>
          <w:lang w:val="en-US"/>
        </w:rPr>
        <w:t>I</w:t>
      </w:r>
      <w:r w:rsidR="00DA335B" w:rsidRPr="00FD1266">
        <w:rPr>
          <w:sz w:val="22"/>
          <w:lang w:val="en-US"/>
        </w:rPr>
        <w:t>f th</w:t>
      </w:r>
      <w:r w:rsidRPr="00FD1266">
        <w:rPr>
          <w:sz w:val="22"/>
          <w:lang w:val="en-US"/>
        </w:rPr>
        <w:t>e</w:t>
      </w:r>
      <w:r w:rsidR="00DA335B" w:rsidRPr="00FD1266">
        <w:rPr>
          <w:sz w:val="22"/>
          <w:lang w:val="en-US"/>
        </w:rPr>
        <w:t xml:space="preserve"> capabilit</w:t>
      </w:r>
      <w:r w:rsidRPr="00FD1266">
        <w:rPr>
          <w:sz w:val="22"/>
          <w:lang w:val="en-US"/>
        </w:rPr>
        <w:t xml:space="preserve">y is kept as mandatory for UE to work with larger SCS in </w:t>
      </w:r>
      <w:r w:rsidR="00DA335B" w:rsidRPr="00FD1266">
        <w:rPr>
          <w:sz w:val="22"/>
          <w:lang w:val="en-US"/>
        </w:rPr>
        <w:t xml:space="preserve">52.6 </w:t>
      </w:r>
      <w:r w:rsidRPr="00FD1266">
        <w:rPr>
          <w:sz w:val="22"/>
          <w:lang w:val="en-US"/>
        </w:rPr>
        <w:t xml:space="preserve">– 71 </w:t>
      </w:r>
      <w:r w:rsidR="00DA335B" w:rsidRPr="00FD1266">
        <w:rPr>
          <w:sz w:val="22"/>
          <w:lang w:val="en-US"/>
        </w:rPr>
        <w:t>GHz</w:t>
      </w:r>
      <w:r w:rsidRPr="00FD1266">
        <w:rPr>
          <w:sz w:val="22"/>
          <w:lang w:val="en-US"/>
        </w:rPr>
        <w:t xml:space="preserve"> band</w:t>
      </w:r>
      <w:r w:rsidR="00DA335B" w:rsidRPr="00FD1266">
        <w:rPr>
          <w:sz w:val="22"/>
          <w:lang w:val="en-US"/>
        </w:rPr>
        <w:t>,</w:t>
      </w:r>
      <w:r w:rsidR="008A418E" w:rsidRPr="00FD1266">
        <w:rPr>
          <w:sz w:val="22"/>
          <w:lang w:val="en-US"/>
        </w:rPr>
        <w:t xml:space="preserve"> </w:t>
      </w:r>
      <w:r w:rsidRPr="00FD1266">
        <w:rPr>
          <w:sz w:val="22"/>
          <w:lang w:val="en-US"/>
        </w:rPr>
        <w:t xml:space="preserve">a UE needs to be capable of monitoring </w:t>
      </w:r>
      <w:r w:rsidR="00351C46" w:rsidRPr="00FD1266">
        <w:rPr>
          <w:sz w:val="22"/>
          <w:lang w:val="en-US"/>
        </w:rPr>
        <w:t xml:space="preserve">PDCCH </w:t>
      </w:r>
      <w:r w:rsidRPr="00FD1266">
        <w:rPr>
          <w:sz w:val="22"/>
          <w:lang w:val="en-US"/>
        </w:rPr>
        <w:t xml:space="preserve">in every shorter period. For example, with 480 kHz SCS, it needs to support PDCCH monitoring/processing in every 31.3 </w:t>
      </w:r>
      <w:proofErr w:type="spellStart"/>
      <w:r w:rsidRPr="00FD1266">
        <w:rPr>
          <w:sz w:val="22"/>
          <w:lang w:val="en-US"/>
        </w:rPr>
        <w:t>usec</w:t>
      </w:r>
      <w:proofErr w:type="spellEnd"/>
      <w:r w:rsidRPr="00FD1266">
        <w:rPr>
          <w:sz w:val="22"/>
          <w:lang w:val="en-US"/>
        </w:rPr>
        <w:t xml:space="preserve">, which is only one-fourth of the one with 120 kHz SCS. With 960 kHz SCS, PDCCH monitoring in every 15.6 </w:t>
      </w:r>
      <w:proofErr w:type="spellStart"/>
      <w:r w:rsidRPr="00FD1266">
        <w:rPr>
          <w:sz w:val="22"/>
          <w:lang w:val="en-US"/>
        </w:rPr>
        <w:t>usec</w:t>
      </w:r>
      <w:proofErr w:type="spellEnd"/>
      <w:r w:rsidRPr="00FD1266">
        <w:rPr>
          <w:sz w:val="22"/>
          <w:lang w:val="en-US"/>
        </w:rPr>
        <w:t xml:space="preserve"> needs to be supported. Such frequent PDCCH monitoring and processing will cause much larger</w:t>
      </w:r>
      <w:r w:rsidR="00351C46" w:rsidRPr="00FD1266">
        <w:rPr>
          <w:sz w:val="22"/>
          <w:lang w:val="en-US"/>
        </w:rPr>
        <w:t xml:space="preserve"> power consumption and the </w:t>
      </w:r>
      <w:r w:rsidR="007713FD" w:rsidRPr="00FD1266">
        <w:rPr>
          <w:sz w:val="22"/>
          <w:lang w:val="en-US"/>
        </w:rPr>
        <w:t xml:space="preserve">processing </w:t>
      </w:r>
      <w:r w:rsidR="00351C46" w:rsidRPr="00FD1266">
        <w:rPr>
          <w:sz w:val="22"/>
          <w:lang w:val="en-US"/>
        </w:rPr>
        <w:t xml:space="preserve">burden </w:t>
      </w:r>
      <w:r w:rsidR="007713FD" w:rsidRPr="00FD1266">
        <w:rPr>
          <w:sz w:val="22"/>
          <w:lang w:val="en-US"/>
        </w:rPr>
        <w:t>at UE</w:t>
      </w:r>
      <w:r w:rsidRPr="00FD1266">
        <w:rPr>
          <w:sz w:val="22"/>
          <w:lang w:val="en-US"/>
        </w:rPr>
        <w:t>, or even hard to implement</w:t>
      </w:r>
      <w:r w:rsidR="00351C46" w:rsidRPr="00FD1266">
        <w:rPr>
          <w:sz w:val="22"/>
          <w:lang w:val="en-US"/>
        </w:rPr>
        <w:t>.</w:t>
      </w:r>
      <w:r w:rsidR="008A418E" w:rsidRPr="00FD1266">
        <w:rPr>
          <w:rFonts w:hint="eastAsia"/>
          <w:sz w:val="22"/>
          <w:lang w:val="en-US"/>
        </w:rPr>
        <w:t xml:space="preserve"> </w:t>
      </w:r>
      <w:r w:rsidR="00351C46" w:rsidRPr="00FD1266">
        <w:rPr>
          <w:sz w:val="22"/>
          <w:lang w:val="en-US"/>
        </w:rPr>
        <w:t>T</w:t>
      </w:r>
      <w:r w:rsidR="008A418E" w:rsidRPr="00FD1266">
        <w:rPr>
          <w:sz w:val="22"/>
          <w:lang w:val="en-US"/>
        </w:rPr>
        <w:t>hen</w:t>
      </w:r>
      <w:r w:rsidR="002123B7" w:rsidRPr="00FD1266">
        <w:rPr>
          <w:sz w:val="22"/>
          <w:lang w:val="en-US"/>
        </w:rPr>
        <w:t xml:space="preserve">, </w:t>
      </w:r>
      <w:r w:rsidR="00351C46" w:rsidRPr="00FD1266">
        <w:rPr>
          <w:sz w:val="22"/>
          <w:lang w:val="en-US"/>
        </w:rPr>
        <w:t xml:space="preserve">it </w:t>
      </w:r>
      <w:r w:rsidRPr="00FD1266">
        <w:rPr>
          <w:sz w:val="22"/>
          <w:lang w:val="en-US"/>
        </w:rPr>
        <w:t>may not</w:t>
      </w:r>
      <w:r w:rsidR="00351C46" w:rsidRPr="00FD1266">
        <w:rPr>
          <w:sz w:val="22"/>
          <w:lang w:val="en-US"/>
        </w:rPr>
        <w:t xml:space="preserve"> be </w:t>
      </w:r>
      <w:r w:rsidRPr="00FD1266">
        <w:rPr>
          <w:sz w:val="22"/>
          <w:lang w:val="en-US"/>
        </w:rPr>
        <w:t>feasible for</w:t>
      </w:r>
      <w:r w:rsidR="00351C46" w:rsidRPr="00FD1266">
        <w:rPr>
          <w:sz w:val="22"/>
          <w:lang w:val="en-US"/>
        </w:rPr>
        <w:t xml:space="preserve"> </w:t>
      </w:r>
      <w:r w:rsidR="00F9309B" w:rsidRPr="00FD1266">
        <w:rPr>
          <w:sz w:val="22"/>
          <w:lang w:val="en-US"/>
        </w:rPr>
        <w:t xml:space="preserve">UE </w:t>
      </w:r>
      <w:r w:rsidRPr="00FD1266">
        <w:rPr>
          <w:sz w:val="22"/>
          <w:lang w:val="en-US"/>
        </w:rPr>
        <w:t xml:space="preserve">in 52.6 – 71 GHz to apply </w:t>
      </w:r>
      <w:r w:rsidR="00351C46" w:rsidRPr="00FD1266">
        <w:rPr>
          <w:sz w:val="22"/>
          <w:lang w:val="en-US"/>
        </w:rPr>
        <w:t>the</w:t>
      </w:r>
      <w:r w:rsidR="00F9309B" w:rsidRPr="00FD1266">
        <w:rPr>
          <w:sz w:val="22"/>
          <w:lang w:val="en-US"/>
        </w:rPr>
        <w:t xml:space="preserve"> mandatory PDCCH processing capability </w:t>
      </w:r>
      <w:r w:rsidRPr="00FD1266">
        <w:rPr>
          <w:sz w:val="22"/>
          <w:lang w:val="en-US"/>
        </w:rPr>
        <w:t>as it is</w:t>
      </w:r>
      <w:r w:rsidR="00F9309B" w:rsidRPr="00FD1266">
        <w:rPr>
          <w:sz w:val="22"/>
          <w:lang w:val="en-US"/>
        </w:rPr>
        <w:t>.</w:t>
      </w:r>
      <w:r w:rsidR="008A418E" w:rsidRPr="00FD1266">
        <w:rPr>
          <w:sz w:val="22"/>
          <w:lang w:val="en-US"/>
        </w:rPr>
        <w:t xml:space="preserve"> </w:t>
      </w:r>
    </w:p>
    <w:p w14:paraId="7C69FB9A" w14:textId="77777777" w:rsidR="0067218C" w:rsidRPr="00FD1266" w:rsidRDefault="0067218C" w:rsidP="00A65306">
      <w:pPr>
        <w:rPr>
          <w:sz w:val="22"/>
          <w:lang w:val="en-US"/>
        </w:rPr>
      </w:pPr>
    </w:p>
    <w:p w14:paraId="544A83A7" w14:textId="473FC2B5" w:rsidR="00B61ADD" w:rsidRPr="00FD1266" w:rsidRDefault="003719F8" w:rsidP="005F288B">
      <w:pPr>
        <w:rPr>
          <w:sz w:val="22"/>
          <w:lang w:val="en-US"/>
        </w:rPr>
      </w:pPr>
      <w:r w:rsidRPr="00FD1266">
        <w:rPr>
          <w:sz w:val="22"/>
          <w:lang w:val="en-US"/>
        </w:rPr>
        <w:t xml:space="preserve">Based on the above, </w:t>
      </w:r>
      <w:r w:rsidR="0067218C" w:rsidRPr="00FD1266">
        <w:rPr>
          <w:sz w:val="22"/>
          <w:lang w:val="en-US"/>
        </w:rPr>
        <w:t>in our view, the feasibility</w:t>
      </w:r>
      <w:r w:rsidR="00DA335B" w:rsidRPr="00FD1266">
        <w:rPr>
          <w:sz w:val="22"/>
          <w:lang w:val="en-US"/>
        </w:rPr>
        <w:t xml:space="preserve"> to apply</w:t>
      </w:r>
      <w:r w:rsidR="00ED6090" w:rsidRPr="00FD1266">
        <w:rPr>
          <w:sz w:val="22"/>
          <w:lang w:val="en-US"/>
        </w:rPr>
        <w:t xml:space="preserve"> UE </w:t>
      </w:r>
      <w:r w:rsidR="00DA335B" w:rsidRPr="00FD1266">
        <w:rPr>
          <w:sz w:val="22"/>
          <w:lang w:val="en-US"/>
        </w:rPr>
        <w:t>feature group</w:t>
      </w:r>
      <w:r w:rsidR="002D125A" w:rsidRPr="00FD1266">
        <w:rPr>
          <w:sz w:val="22"/>
          <w:lang w:val="en-US"/>
        </w:rPr>
        <w:t xml:space="preserve"> 3-1</w:t>
      </w:r>
      <w:r w:rsidR="00ED6090" w:rsidRPr="00FD1266">
        <w:rPr>
          <w:sz w:val="22"/>
          <w:lang w:val="en-US"/>
        </w:rPr>
        <w:t xml:space="preserve"> to </w:t>
      </w:r>
      <w:r w:rsidR="002D125A" w:rsidRPr="00FD1266">
        <w:rPr>
          <w:rFonts w:hint="eastAsia"/>
          <w:sz w:val="22"/>
          <w:lang w:val="en-US"/>
        </w:rPr>
        <w:t>52.6</w:t>
      </w:r>
      <w:r w:rsidR="0067218C" w:rsidRPr="00FD1266">
        <w:rPr>
          <w:sz w:val="22"/>
          <w:lang w:val="en-US"/>
        </w:rPr>
        <w:t xml:space="preserve"> – 71</w:t>
      </w:r>
      <w:r w:rsidR="002D125A" w:rsidRPr="00FD1266">
        <w:rPr>
          <w:rFonts w:hint="eastAsia"/>
          <w:sz w:val="22"/>
          <w:lang w:val="en-US"/>
        </w:rPr>
        <w:t xml:space="preserve"> GHz</w:t>
      </w:r>
      <w:r w:rsidR="00DA335B" w:rsidRPr="00FD1266">
        <w:rPr>
          <w:sz w:val="22"/>
          <w:lang w:val="en-US"/>
        </w:rPr>
        <w:t xml:space="preserve"> operation</w:t>
      </w:r>
      <w:r w:rsidR="00ED6090" w:rsidRPr="00FD1266">
        <w:rPr>
          <w:rFonts w:hint="eastAsia"/>
          <w:sz w:val="22"/>
          <w:lang w:val="en-US"/>
        </w:rPr>
        <w:t xml:space="preserve"> </w:t>
      </w:r>
      <w:r w:rsidR="0067218C" w:rsidRPr="00FD1266">
        <w:rPr>
          <w:sz w:val="22"/>
          <w:lang w:val="en-US"/>
        </w:rPr>
        <w:t xml:space="preserve">as mandatory </w:t>
      </w:r>
      <w:r w:rsidR="00ED6090" w:rsidRPr="00FD1266">
        <w:rPr>
          <w:rFonts w:hint="eastAsia"/>
          <w:sz w:val="22"/>
          <w:lang w:val="en-US"/>
        </w:rPr>
        <w:t>should be discussed</w:t>
      </w:r>
      <w:r w:rsidR="00A96A13" w:rsidRPr="00FD1266">
        <w:rPr>
          <w:sz w:val="22"/>
          <w:lang w:val="en-US"/>
        </w:rPr>
        <w:t>.</w:t>
      </w:r>
      <w:r w:rsidR="00DA335B" w:rsidRPr="00FD1266">
        <w:rPr>
          <w:rFonts w:hint="eastAsia"/>
          <w:sz w:val="22"/>
          <w:lang w:val="en-US"/>
        </w:rPr>
        <w:t xml:space="preserve"> </w:t>
      </w:r>
      <w:r w:rsidR="0067218C" w:rsidRPr="00FD1266">
        <w:rPr>
          <w:sz w:val="22"/>
          <w:lang w:val="en-US"/>
        </w:rPr>
        <w:t xml:space="preserve">It may or may not be feasible in our view. </w:t>
      </w:r>
      <w:r w:rsidR="007713FD" w:rsidRPr="00FD1266">
        <w:rPr>
          <w:sz w:val="22"/>
          <w:lang w:val="en-US"/>
        </w:rPr>
        <w:t>I</w:t>
      </w:r>
      <w:r w:rsidR="00ED6090" w:rsidRPr="00FD1266">
        <w:rPr>
          <w:sz w:val="22"/>
          <w:lang w:val="en-US"/>
        </w:rPr>
        <w:t>f</w:t>
      </w:r>
      <w:r w:rsidR="00DA335B" w:rsidRPr="00FD1266">
        <w:rPr>
          <w:sz w:val="22"/>
          <w:lang w:val="en-US"/>
        </w:rPr>
        <w:t xml:space="preserve"> </w:t>
      </w:r>
      <w:r w:rsidR="0067218C" w:rsidRPr="00FD1266">
        <w:rPr>
          <w:sz w:val="22"/>
          <w:lang w:val="en-US"/>
        </w:rPr>
        <w:t xml:space="preserve">the capability </w:t>
      </w:r>
      <w:r w:rsidR="00C032FE" w:rsidRPr="00FD1266">
        <w:rPr>
          <w:sz w:val="22"/>
          <w:lang w:val="en-US"/>
        </w:rPr>
        <w:t>should not be mandatory for higher SCSs in 52.6 - 71 GHz</w:t>
      </w:r>
      <w:r w:rsidR="00351C46" w:rsidRPr="00FD1266">
        <w:rPr>
          <w:rFonts w:hint="eastAsia"/>
          <w:sz w:val="22"/>
          <w:lang w:val="en-US"/>
        </w:rPr>
        <w:t xml:space="preserve">, </w:t>
      </w:r>
      <w:r w:rsidR="0067218C" w:rsidRPr="00FD1266">
        <w:rPr>
          <w:sz w:val="22"/>
          <w:lang w:val="en-US"/>
        </w:rPr>
        <w:t>how to treat this capability in 52.6 – 71 GHz operation needs to be discussed</w:t>
      </w:r>
      <w:r w:rsidR="00C032FE" w:rsidRPr="00FD1266">
        <w:rPr>
          <w:sz w:val="22"/>
          <w:lang w:val="en-US"/>
        </w:rPr>
        <w:t xml:space="preserve"> with considering the possibility that some UE may be able to support the capability while other UEs may not</w:t>
      </w:r>
      <w:r w:rsidR="0067218C" w:rsidRPr="00FD1266">
        <w:rPr>
          <w:sz w:val="22"/>
          <w:lang w:val="en-US"/>
        </w:rPr>
        <w:t xml:space="preserve">. One possibility is to </w:t>
      </w:r>
      <w:r w:rsidR="00352D5C" w:rsidRPr="00FD1266">
        <w:rPr>
          <w:sz w:val="22"/>
          <w:lang w:val="en-US"/>
        </w:rPr>
        <w:t>clarify that feature group 3-1 is not mandatory for higher SCSs in 52.6 - 71 GHz</w:t>
      </w:r>
      <w:r w:rsidR="007713FD" w:rsidRPr="00FD1266">
        <w:rPr>
          <w:sz w:val="22"/>
          <w:lang w:val="en-US"/>
        </w:rPr>
        <w:t xml:space="preserve">. In addition, how to define a new </w:t>
      </w:r>
      <w:r w:rsidR="00352D5C" w:rsidRPr="00FD1266">
        <w:rPr>
          <w:sz w:val="22"/>
          <w:lang w:val="en-US"/>
        </w:rPr>
        <w:t xml:space="preserve">basic </w:t>
      </w:r>
      <w:r w:rsidR="007713FD" w:rsidRPr="00FD1266">
        <w:rPr>
          <w:sz w:val="22"/>
          <w:lang w:val="en-US"/>
        </w:rPr>
        <w:t>UE capability on PDCCH monitoring/processing for 52.6 – 71 GHz operation needs to be discussed as well</w:t>
      </w:r>
      <w:r w:rsidR="00352D5C" w:rsidRPr="00FD1266">
        <w:rPr>
          <w:sz w:val="22"/>
          <w:lang w:val="en-US"/>
        </w:rPr>
        <w:t xml:space="preserve"> as possible other advanced PDCCH monitoring/processing capability(</w:t>
      </w:r>
      <w:proofErr w:type="spellStart"/>
      <w:r w:rsidR="00352D5C" w:rsidRPr="00FD1266">
        <w:rPr>
          <w:sz w:val="22"/>
          <w:lang w:val="en-US"/>
        </w:rPr>
        <w:t>ies</w:t>
      </w:r>
      <w:proofErr w:type="spellEnd"/>
      <w:r w:rsidR="00352D5C" w:rsidRPr="00FD1266">
        <w:rPr>
          <w:sz w:val="22"/>
          <w:lang w:val="en-US"/>
        </w:rPr>
        <w:t>) for 52.6 – 71 GHz including one like feature group 3-1</w:t>
      </w:r>
      <w:r w:rsidR="007713FD" w:rsidRPr="00FD1266">
        <w:rPr>
          <w:sz w:val="22"/>
          <w:lang w:val="en-US"/>
        </w:rPr>
        <w:t xml:space="preserve">. </w:t>
      </w:r>
    </w:p>
    <w:p w14:paraId="0A9BE135" w14:textId="77777777" w:rsidR="0067218C" w:rsidRPr="00FD1266" w:rsidRDefault="0067218C" w:rsidP="00A65306">
      <w:pPr>
        <w:rPr>
          <w:sz w:val="22"/>
          <w:lang w:val="en-US"/>
        </w:rPr>
      </w:pPr>
    </w:p>
    <w:p w14:paraId="44693F4F" w14:textId="4112E4D3" w:rsidR="00486EFD" w:rsidRPr="00FD1266" w:rsidRDefault="005F288B" w:rsidP="00A65306">
      <w:pPr>
        <w:rPr>
          <w:sz w:val="22"/>
          <w:lang w:val="en-US"/>
        </w:rPr>
      </w:pPr>
      <w:r w:rsidRPr="00FD1266">
        <w:rPr>
          <w:sz w:val="22"/>
          <w:lang w:val="en-US"/>
        </w:rPr>
        <w:t xml:space="preserve">In our view, </w:t>
      </w:r>
      <w:r w:rsidR="00B25879" w:rsidRPr="00FD1266">
        <w:rPr>
          <w:sz w:val="22"/>
          <w:lang w:val="en-US"/>
        </w:rPr>
        <w:t>at least</w:t>
      </w:r>
      <w:r w:rsidR="00486EFD" w:rsidRPr="00FD1266">
        <w:rPr>
          <w:sz w:val="22"/>
          <w:lang w:val="en-US"/>
        </w:rPr>
        <w:t xml:space="preserve"> PDCCH monitoring </w:t>
      </w:r>
      <w:r w:rsidR="00486EFD" w:rsidRPr="00FD1266">
        <w:rPr>
          <w:rFonts w:hint="eastAsia"/>
          <w:sz w:val="22"/>
          <w:lang w:val="en-US"/>
        </w:rPr>
        <w:t xml:space="preserve">of once in </w:t>
      </w:r>
      <w:r w:rsidR="000046ED" w:rsidRPr="00FD1266">
        <w:rPr>
          <w:sz w:val="22"/>
          <w:lang w:val="en-US"/>
        </w:rPr>
        <w:t>multiple slots should be appli</w:t>
      </w:r>
      <w:r w:rsidR="00486EFD" w:rsidRPr="00FD1266">
        <w:rPr>
          <w:sz w:val="22"/>
          <w:lang w:val="en-US"/>
        </w:rPr>
        <w:t xml:space="preserve">ed </w:t>
      </w:r>
      <w:r w:rsidR="00351C46" w:rsidRPr="00FD1266">
        <w:rPr>
          <w:sz w:val="22"/>
          <w:lang w:val="en-US"/>
        </w:rPr>
        <w:t>for 480 kHz and 960 kHz SCS</w:t>
      </w:r>
      <w:r w:rsidR="00486EFD" w:rsidRPr="00FD1266">
        <w:rPr>
          <w:sz w:val="22"/>
          <w:lang w:val="en-US"/>
        </w:rPr>
        <w:t xml:space="preserve"> </w:t>
      </w:r>
      <w:r w:rsidRPr="00FD1266">
        <w:rPr>
          <w:sz w:val="22"/>
          <w:lang w:val="en-US"/>
        </w:rPr>
        <w:t xml:space="preserve">as basic capability on PDCCH monitoring </w:t>
      </w:r>
      <w:r w:rsidR="00486EFD" w:rsidRPr="00FD1266">
        <w:rPr>
          <w:sz w:val="22"/>
          <w:lang w:val="en-US"/>
        </w:rPr>
        <w:t xml:space="preserve">to reduce the UE burden/power consumption. Then, more frequent </w:t>
      </w:r>
      <w:r w:rsidRPr="00FD1266">
        <w:rPr>
          <w:sz w:val="22"/>
          <w:lang w:val="en-US"/>
        </w:rPr>
        <w:t xml:space="preserve">PDCCH monitoring </w:t>
      </w:r>
      <w:r w:rsidR="0055249E" w:rsidRPr="00FD1266">
        <w:rPr>
          <w:sz w:val="22"/>
          <w:lang w:val="en-US"/>
        </w:rPr>
        <w:t xml:space="preserve">than once in multiple slots </w:t>
      </w:r>
      <w:r w:rsidRPr="00FD1266">
        <w:rPr>
          <w:sz w:val="22"/>
          <w:lang w:val="en-US"/>
        </w:rPr>
        <w:t xml:space="preserve">(including PDCCH monitoring in every slot) </w:t>
      </w:r>
      <w:r w:rsidR="00486EFD" w:rsidRPr="00FD1266">
        <w:rPr>
          <w:sz w:val="22"/>
          <w:lang w:val="en-US"/>
        </w:rPr>
        <w:t xml:space="preserve">can be investigated </w:t>
      </w:r>
      <w:r w:rsidRPr="00FD1266">
        <w:rPr>
          <w:sz w:val="22"/>
          <w:lang w:val="en-US"/>
        </w:rPr>
        <w:t xml:space="preserve">as potential optional capability on PDCCH monitoring for 480 kHz and 960 kHz SCS </w:t>
      </w:r>
      <w:r w:rsidR="00486EFD" w:rsidRPr="00FD1266">
        <w:rPr>
          <w:sz w:val="22"/>
          <w:lang w:val="en-US"/>
        </w:rPr>
        <w:t>to achieve higher scheduling flexi</w:t>
      </w:r>
      <w:r w:rsidR="0055249E" w:rsidRPr="00FD1266">
        <w:rPr>
          <w:sz w:val="22"/>
          <w:lang w:val="en-US"/>
        </w:rPr>
        <w:t>bility</w:t>
      </w:r>
      <w:r w:rsidR="00486EFD" w:rsidRPr="00FD1266">
        <w:rPr>
          <w:sz w:val="22"/>
          <w:lang w:val="en-US"/>
        </w:rPr>
        <w:t>.</w:t>
      </w:r>
    </w:p>
    <w:p w14:paraId="4B072AA9" w14:textId="6C7DB288" w:rsidR="009D421A" w:rsidRPr="00FD1266" w:rsidRDefault="009D421A" w:rsidP="00A65306">
      <w:pPr>
        <w:rPr>
          <w:sz w:val="22"/>
          <w:lang w:val="en-US"/>
        </w:rPr>
      </w:pPr>
    </w:p>
    <w:p w14:paraId="53FC1084" w14:textId="0CE14C7F" w:rsidR="007713FD" w:rsidRPr="00FD1266" w:rsidRDefault="00C94999" w:rsidP="00A65306">
      <w:pPr>
        <w:rPr>
          <w:i/>
          <w:sz w:val="22"/>
          <w:lang w:val="en-US"/>
        </w:rPr>
      </w:pPr>
      <w:r w:rsidRPr="00FD1266">
        <w:rPr>
          <w:b/>
          <w:i/>
          <w:sz w:val="22"/>
          <w:lang w:val="en-US"/>
        </w:rPr>
        <w:t>P</w:t>
      </w:r>
      <w:r w:rsidRPr="00FD1266">
        <w:rPr>
          <w:rFonts w:hint="eastAsia"/>
          <w:b/>
          <w:i/>
          <w:sz w:val="22"/>
          <w:lang w:val="en-US"/>
        </w:rPr>
        <w:t>roposal</w:t>
      </w:r>
      <w:r w:rsidRPr="00FD1266">
        <w:rPr>
          <w:b/>
          <w:i/>
          <w:sz w:val="22"/>
          <w:lang w:val="en-US"/>
        </w:rPr>
        <w:t xml:space="preserve"> 2</w:t>
      </w:r>
      <w:r w:rsidRPr="00FD1266">
        <w:rPr>
          <w:i/>
          <w:sz w:val="22"/>
          <w:lang w:val="en-US"/>
        </w:rPr>
        <w:t>:</w:t>
      </w:r>
      <w:r w:rsidRPr="00FD1266">
        <w:rPr>
          <w:rFonts w:hint="eastAsia"/>
          <w:i/>
          <w:sz w:val="22"/>
          <w:lang w:val="en-US"/>
        </w:rPr>
        <w:t xml:space="preserve"> </w:t>
      </w:r>
      <w:r w:rsidR="0067218C" w:rsidRPr="00FD1266">
        <w:rPr>
          <w:rFonts w:hint="eastAsia"/>
          <w:i/>
          <w:sz w:val="22"/>
          <w:lang w:val="en-US"/>
        </w:rPr>
        <w:t xml:space="preserve">The feasibility </w:t>
      </w:r>
      <w:r w:rsidR="00120454" w:rsidRPr="00FD1266">
        <w:rPr>
          <w:i/>
          <w:sz w:val="22"/>
          <w:lang w:val="en-US"/>
        </w:rPr>
        <w:t xml:space="preserve">to apply UE feature group 3-1 </w:t>
      </w:r>
      <w:r w:rsidR="005F288B" w:rsidRPr="00FD1266">
        <w:rPr>
          <w:i/>
          <w:sz w:val="22"/>
          <w:lang w:val="en-US"/>
        </w:rPr>
        <w:t>as mandatory for</w:t>
      </w:r>
      <w:r w:rsidR="00120454" w:rsidRPr="00FD1266">
        <w:rPr>
          <w:i/>
          <w:sz w:val="22"/>
          <w:lang w:val="en-US"/>
        </w:rPr>
        <w:t xml:space="preserve"> above 52.6 GHz operation</w:t>
      </w:r>
      <w:r w:rsidR="005F288B" w:rsidRPr="00FD1266">
        <w:rPr>
          <w:i/>
          <w:sz w:val="22"/>
          <w:lang w:val="en-US"/>
        </w:rPr>
        <w:t xml:space="preserve"> with 480/960 kHz SCS</w:t>
      </w:r>
      <w:r w:rsidR="00120454" w:rsidRPr="00FD1266">
        <w:rPr>
          <w:i/>
          <w:sz w:val="22"/>
          <w:lang w:val="en-US"/>
        </w:rPr>
        <w:t xml:space="preserve"> should be discussed</w:t>
      </w:r>
      <w:r w:rsidR="007713FD" w:rsidRPr="00FD1266">
        <w:rPr>
          <w:i/>
          <w:sz w:val="22"/>
          <w:lang w:val="en-US"/>
        </w:rPr>
        <w:t>.</w:t>
      </w:r>
    </w:p>
    <w:p w14:paraId="289D6962" w14:textId="0E302A10" w:rsidR="00120454" w:rsidRPr="00FD1266" w:rsidRDefault="007713FD" w:rsidP="007713FD">
      <w:pPr>
        <w:pStyle w:val="afc"/>
        <w:numPr>
          <w:ilvl w:val="0"/>
          <w:numId w:val="29"/>
        </w:numPr>
        <w:ind w:leftChars="0"/>
        <w:rPr>
          <w:i/>
          <w:sz w:val="22"/>
          <w:lang w:val="en-US"/>
        </w:rPr>
      </w:pPr>
      <w:r w:rsidRPr="00FD1266">
        <w:rPr>
          <w:i/>
          <w:sz w:val="22"/>
          <w:lang w:val="en-US"/>
        </w:rPr>
        <w:lastRenderedPageBreak/>
        <w:t xml:space="preserve">If not feasible, how to treat FG 3-1 </w:t>
      </w:r>
      <w:r w:rsidR="005F288B" w:rsidRPr="00FD1266">
        <w:rPr>
          <w:i/>
          <w:sz w:val="22"/>
          <w:lang w:val="en-US"/>
        </w:rPr>
        <w:t xml:space="preserve">for above 52.6 GHz operation with 480/960 kHz SCS </w:t>
      </w:r>
      <w:r w:rsidRPr="00FD1266">
        <w:rPr>
          <w:i/>
          <w:sz w:val="22"/>
          <w:lang w:val="en-US"/>
        </w:rPr>
        <w:t>needs to be discusse</w:t>
      </w:r>
      <w:r w:rsidR="006935AB" w:rsidRPr="00FD1266">
        <w:rPr>
          <w:i/>
          <w:sz w:val="22"/>
          <w:lang w:val="en-US"/>
        </w:rPr>
        <w:t>d</w:t>
      </w:r>
    </w:p>
    <w:p w14:paraId="5FD19783" w14:textId="77777777" w:rsidR="007713FD" w:rsidRPr="00FD1266" w:rsidRDefault="007713FD" w:rsidP="007713FD">
      <w:pPr>
        <w:pStyle w:val="afc"/>
        <w:ind w:leftChars="0" w:left="420"/>
        <w:rPr>
          <w:i/>
          <w:sz w:val="22"/>
          <w:lang w:val="en-US"/>
        </w:rPr>
      </w:pPr>
    </w:p>
    <w:p w14:paraId="658F8BEC" w14:textId="33DF8C02" w:rsidR="00C94999" w:rsidRPr="00FD1266" w:rsidRDefault="00120454" w:rsidP="00A65306">
      <w:pPr>
        <w:rPr>
          <w:i/>
          <w:sz w:val="22"/>
          <w:lang w:val="en-US"/>
        </w:rPr>
      </w:pPr>
      <w:r w:rsidRPr="00FD1266">
        <w:rPr>
          <w:b/>
          <w:i/>
          <w:sz w:val="22"/>
          <w:lang w:val="en-US"/>
        </w:rPr>
        <w:t>P</w:t>
      </w:r>
      <w:r w:rsidRPr="00FD1266">
        <w:rPr>
          <w:rFonts w:hint="eastAsia"/>
          <w:b/>
          <w:i/>
          <w:sz w:val="22"/>
          <w:lang w:val="en-US"/>
        </w:rPr>
        <w:t>roposal</w:t>
      </w:r>
      <w:r w:rsidRPr="00FD1266">
        <w:rPr>
          <w:b/>
          <w:i/>
          <w:sz w:val="22"/>
          <w:lang w:val="en-US"/>
        </w:rPr>
        <w:t xml:space="preserve"> 3</w:t>
      </w:r>
      <w:r w:rsidRPr="00FD1266">
        <w:rPr>
          <w:i/>
          <w:sz w:val="22"/>
          <w:lang w:val="en-US"/>
        </w:rPr>
        <w:t>:</w:t>
      </w:r>
      <w:r w:rsidR="00112107" w:rsidRPr="00FD1266">
        <w:rPr>
          <w:rFonts w:hint="eastAsia"/>
          <w:i/>
          <w:sz w:val="22"/>
          <w:lang w:val="en-US"/>
        </w:rPr>
        <w:t xml:space="preserve"> </w:t>
      </w:r>
      <w:r w:rsidR="00C94999" w:rsidRPr="00FD1266">
        <w:rPr>
          <w:i/>
          <w:sz w:val="22"/>
          <w:lang w:val="en-US"/>
        </w:rPr>
        <w:t>PDCCH monitoring</w:t>
      </w:r>
      <w:r w:rsidR="00112107" w:rsidRPr="00FD1266">
        <w:rPr>
          <w:i/>
          <w:sz w:val="22"/>
          <w:lang w:val="en-US"/>
        </w:rPr>
        <w:t xml:space="preserve"> periodicity</w:t>
      </w:r>
      <w:r w:rsidR="00C94999" w:rsidRPr="00FD1266">
        <w:rPr>
          <w:i/>
          <w:sz w:val="22"/>
          <w:lang w:val="en-US"/>
        </w:rPr>
        <w:t xml:space="preserve"> of once in multiple slots should be </w:t>
      </w:r>
      <w:r w:rsidR="005F288B" w:rsidRPr="00FD1266">
        <w:rPr>
          <w:i/>
          <w:sz w:val="22"/>
          <w:lang w:val="en-US"/>
        </w:rPr>
        <w:t>considered as basic capability on PDCCH monitoring for above 52.6 GHz operation with 480/960 kHz SCS</w:t>
      </w:r>
      <w:r w:rsidR="00C94999" w:rsidRPr="00FD1266">
        <w:rPr>
          <w:i/>
          <w:sz w:val="22"/>
          <w:lang w:val="en-US"/>
        </w:rPr>
        <w:t>.</w:t>
      </w:r>
    </w:p>
    <w:p w14:paraId="76687ADB" w14:textId="67E7D111" w:rsidR="00C94999" w:rsidRPr="00FD1266" w:rsidRDefault="00C94999" w:rsidP="00A65306">
      <w:pPr>
        <w:rPr>
          <w:sz w:val="22"/>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714AEB" w14:textId="0F574E1A" w:rsidR="0049064E" w:rsidRPr="00FD1266" w:rsidRDefault="0049064E" w:rsidP="0048498F">
      <w:pPr>
        <w:rPr>
          <w:sz w:val="22"/>
          <w:lang w:val="en-US"/>
        </w:rPr>
      </w:pPr>
      <w:r w:rsidRPr="00FD1266">
        <w:rPr>
          <w:sz w:val="22"/>
          <w:lang w:val="en-US"/>
        </w:rPr>
        <w:t xml:space="preserve">In this contribution, we discussed </w:t>
      </w:r>
      <w:r w:rsidRPr="00FD1266">
        <w:rPr>
          <w:rFonts w:eastAsia="ＭＳ 明朝"/>
          <w:sz w:val="22"/>
          <w:szCs w:val="22"/>
          <w:lang w:val="en-US"/>
        </w:rPr>
        <w:t>the impact on PDCCH monitoring with 480 and 960 kHz SCSs to support NR from 52.6 GHz to 71 GHz</w:t>
      </w:r>
      <w:r w:rsidRPr="00FD1266">
        <w:rPr>
          <w:sz w:val="22"/>
          <w:lang w:val="en-US"/>
        </w:rPr>
        <w:t xml:space="preserve"> and we made the following proposals:</w:t>
      </w:r>
    </w:p>
    <w:p w14:paraId="6BB28E49" w14:textId="6F768DD5" w:rsidR="0049064E" w:rsidRPr="00FD1266" w:rsidRDefault="0049064E" w:rsidP="0048498F">
      <w:pPr>
        <w:rPr>
          <w:sz w:val="22"/>
          <w:lang w:val="en-US"/>
        </w:rPr>
      </w:pPr>
    </w:p>
    <w:p w14:paraId="322C18F8" w14:textId="5422BAE3" w:rsidR="0049064E" w:rsidRPr="00FD1266" w:rsidRDefault="0049064E" w:rsidP="0048498F">
      <w:pPr>
        <w:rPr>
          <w:i/>
          <w:sz w:val="22"/>
          <w:lang w:val="en-US"/>
        </w:rPr>
      </w:pPr>
      <w:r w:rsidRPr="00FD1266">
        <w:rPr>
          <w:b/>
          <w:i/>
          <w:sz w:val="22"/>
          <w:lang w:val="en-US"/>
        </w:rPr>
        <w:t>P</w:t>
      </w:r>
      <w:r w:rsidRPr="00FD1266">
        <w:rPr>
          <w:rFonts w:hint="eastAsia"/>
          <w:b/>
          <w:i/>
          <w:sz w:val="22"/>
          <w:lang w:val="en-US"/>
        </w:rPr>
        <w:t>roposal</w:t>
      </w:r>
      <w:r w:rsidRPr="00FD1266">
        <w:rPr>
          <w:b/>
          <w:i/>
          <w:sz w:val="22"/>
          <w:lang w:val="en-US"/>
        </w:rPr>
        <w:t xml:space="preserve"> 1</w:t>
      </w:r>
      <w:r w:rsidRPr="00FD1266">
        <w:rPr>
          <w:i/>
          <w:sz w:val="22"/>
          <w:lang w:val="en-US"/>
        </w:rPr>
        <w:t>:</w:t>
      </w:r>
      <w:r w:rsidRPr="00FD1266">
        <w:rPr>
          <w:rFonts w:hint="eastAsia"/>
          <w:i/>
          <w:sz w:val="22"/>
          <w:lang w:val="en-US"/>
        </w:rPr>
        <w:t xml:space="preserve"> </w:t>
      </w:r>
      <w:r w:rsidRPr="00FD1266">
        <w:rPr>
          <w:i/>
          <w:sz w:val="22"/>
          <w:lang w:val="en-US"/>
        </w:rPr>
        <w:t>PDCCH processing limitation values should be defined per longer time duration than a slot</w:t>
      </w:r>
      <w:r w:rsidRPr="00FD1266">
        <w:rPr>
          <w:rFonts w:hint="eastAsia"/>
          <w:i/>
          <w:sz w:val="22"/>
          <w:lang w:val="en-US"/>
        </w:rPr>
        <w:t xml:space="preserve"> to avoid</w:t>
      </w:r>
      <w:r w:rsidRPr="00FD1266">
        <w:rPr>
          <w:i/>
          <w:sz w:val="22"/>
          <w:lang w:val="en-US"/>
        </w:rPr>
        <w:t xml:space="preserve"> excessive reduction of PDCCH processing limits</w:t>
      </w:r>
      <w:r w:rsidRPr="00FD1266">
        <w:rPr>
          <w:rFonts w:hint="eastAsia"/>
          <w:i/>
          <w:sz w:val="22"/>
          <w:lang w:val="en-US"/>
        </w:rPr>
        <w:t>.</w:t>
      </w:r>
    </w:p>
    <w:p w14:paraId="53687F4A" w14:textId="77777777" w:rsidR="0049064E" w:rsidRPr="00FD1266" w:rsidRDefault="0049064E" w:rsidP="0048498F">
      <w:pPr>
        <w:rPr>
          <w:sz w:val="22"/>
          <w:lang w:val="en-US"/>
        </w:rPr>
      </w:pPr>
    </w:p>
    <w:p w14:paraId="6F2F9937" w14:textId="77777777" w:rsidR="0049064E" w:rsidRPr="00FD1266" w:rsidRDefault="0049064E" w:rsidP="0049064E">
      <w:pPr>
        <w:rPr>
          <w:i/>
          <w:sz w:val="22"/>
          <w:lang w:val="en-US"/>
        </w:rPr>
      </w:pPr>
      <w:r w:rsidRPr="00FD1266">
        <w:rPr>
          <w:b/>
          <w:i/>
          <w:sz w:val="22"/>
          <w:lang w:val="en-US"/>
        </w:rPr>
        <w:t>P</w:t>
      </w:r>
      <w:r w:rsidRPr="00FD1266">
        <w:rPr>
          <w:rFonts w:hint="eastAsia"/>
          <w:b/>
          <w:i/>
          <w:sz w:val="22"/>
          <w:lang w:val="en-US"/>
        </w:rPr>
        <w:t>roposal</w:t>
      </w:r>
      <w:r w:rsidRPr="00FD1266">
        <w:rPr>
          <w:b/>
          <w:i/>
          <w:sz w:val="22"/>
          <w:lang w:val="en-US"/>
        </w:rPr>
        <w:t xml:space="preserve"> 2</w:t>
      </w:r>
      <w:r w:rsidRPr="00FD1266">
        <w:rPr>
          <w:i/>
          <w:sz w:val="22"/>
          <w:lang w:val="en-US"/>
        </w:rPr>
        <w:t>:</w:t>
      </w:r>
      <w:r w:rsidRPr="00FD1266">
        <w:rPr>
          <w:rFonts w:hint="eastAsia"/>
          <w:i/>
          <w:sz w:val="22"/>
          <w:lang w:val="en-US"/>
        </w:rPr>
        <w:t xml:space="preserve"> The feasibility </w:t>
      </w:r>
      <w:r w:rsidRPr="00FD1266">
        <w:rPr>
          <w:i/>
          <w:sz w:val="22"/>
          <w:lang w:val="en-US"/>
        </w:rPr>
        <w:t>to apply UE feature group 3-1 as mandatory for above 52.6 GHz operation with 480/960 kHz SCS should be discussed.</w:t>
      </w:r>
    </w:p>
    <w:p w14:paraId="1015C5A0" w14:textId="77777777" w:rsidR="0049064E" w:rsidRPr="00FD1266" w:rsidRDefault="0049064E" w:rsidP="0049064E">
      <w:pPr>
        <w:pStyle w:val="afc"/>
        <w:numPr>
          <w:ilvl w:val="0"/>
          <w:numId w:val="29"/>
        </w:numPr>
        <w:ind w:leftChars="0"/>
        <w:rPr>
          <w:i/>
          <w:sz w:val="22"/>
          <w:lang w:val="en-US"/>
        </w:rPr>
      </w:pPr>
      <w:r w:rsidRPr="00FD1266">
        <w:rPr>
          <w:i/>
          <w:sz w:val="22"/>
          <w:lang w:val="en-US"/>
        </w:rPr>
        <w:t>If not feasible, how to treat FG 3-1 for above 52.6 GHz operation with 480/960 kHz SCS needs to be discussed</w:t>
      </w:r>
    </w:p>
    <w:p w14:paraId="2E4B3B4E" w14:textId="77777777" w:rsidR="0049064E" w:rsidRPr="00FD1266" w:rsidRDefault="0049064E" w:rsidP="0049064E">
      <w:pPr>
        <w:pStyle w:val="afc"/>
        <w:ind w:leftChars="0" w:left="420"/>
        <w:rPr>
          <w:i/>
          <w:sz w:val="22"/>
          <w:lang w:val="en-US"/>
        </w:rPr>
      </w:pPr>
    </w:p>
    <w:p w14:paraId="3691765D" w14:textId="220B0929" w:rsidR="00A65306" w:rsidRPr="00FD1266" w:rsidRDefault="0049064E" w:rsidP="0049064E">
      <w:pPr>
        <w:rPr>
          <w:i/>
          <w:sz w:val="22"/>
          <w:lang w:val="en-US"/>
        </w:rPr>
      </w:pPr>
      <w:r w:rsidRPr="00FD1266">
        <w:rPr>
          <w:b/>
          <w:i/>
          <w:sz w:val="22"/>
          <w:lang w:val="en-US"/>
        </w:rPr>
        <w:t>Proposal 3</w:t>
      </w:r>
      <w:r w:rsidRPr="00FD1266">
        <w:rPr>
          <w:i/>
          <w:sz w:val="22"/>
          <w:lang w:val="en-US"/>
        </w:rPr>
        <w:t>: PDCCH monitoring periodicity of once in multiple slots should be considered as basic capability on PDCCH monitoring for above 52.6 GHz operation with 480/960 kHz SCS.</w:t>
      </w:r>
    </w:p>
    <w:p w14:paraId="504F3E61" w14:textId="77777777" w:rsidR="0067218C" w:rsidRPr="00FD1266" w:rsidRDefault="0067218C" w:rsidP="0048498F">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0B07736" w14:textId="017CCA60" w:rsidR="00980EB5" w:rsidRDefault="00B10F99" w:rsidP="00A65306">
      <w:pPr>
        <w:pStyle w:val="afc"/>
        <w:numPr>
          <w:ilvl w:val="0"/>
          <w:numId w:val="4"/>
        </w:numPr>
        <w:spacing w:afterLines="50" w:after="120"/>
        <w:ind w:leftChars="0"/>
        <w:jc w:val="both"/>
        <w:rPr>
          <w:rFonts w:eastAsia="ＭＳ 明朝"/>
          <w:sz w:val="22"/>
        </w:rPr>
      </w:pPr>
      <w:bookmarkStart w:id="3" w:name="_GoBack"/>
      <w:r>
        <w:rPr>
          <w:rFonts w:eastAsia="ＭＳ 明朝"/>
          <w:sz w:val="22"/>
          <w:lang w:val="en-US"/>
        </w:rPr>
        <w:t>RP</w:t>
      </w:r>
      <w:r>
        <w:rPr>
          <w:rFonts w:eastAsia="ＭＳ 明朝"/>
          <w:sz w:val="22"/>
        </w:rPr>
        <w:t>-2002925</w:t>
      </w:r>
      <w:r w:rsidR="00980EB5">
        <w:rPr>
          <w:rFonts w:eastAsia="ＭＳ 明朝"/>
          <w:sz w:val="22"/>
        </w:rPr>
        <w:t>, “</w:t>
      </w:r>
      <w:r w:rsidR="00980EB5" w:rsidRPr="00980EB5">
        <w:rPr>
          <w:rFonts w:eastAsia="ＭＳ 明朝"/>
          <w:sz w:val="22"/>
        </w:rPr>
        <w:t>Revised WID:  Extending current NR operation to 71 GHz</w:t>
      </w:r>
      <w:r w:rsidR="008A418E">
        <w:rPr>
          <w:rFonts w:eastAsia="ＭＳ 明朝"/>
          <w:sz w:val="22"/>
        </w:rPr>
        <w:t>”</w:t>
      </w:r>
      <w:r w:rsidR="00980EB5">
        <w:rPr>
          <w:rFonts w:eastAsia="ＭＳ 明朝"/>
          <w:sz w:val="22"/>
        </w:rPr>
        <w:t>.</w:t>
      </w:r>
    </w:p>
    <w:p w14:paraId="2D7AA991" w14:textId="6BD2BF9D" w:rsidR="00603A7E" w:rsidRPr="005426F3" w:rsidRDefault="00351C46" w:rsidP="005426F3">
      <w:pPr>
        <w:pStyle w:val="afc"/>
        <w:numPr>
          <w:ilvl w:val="0"/>
          <w:numId w:val="4"/>
        </w:numPr>
        <w:spacing w:afterLines="50" w:after="120"/>
        <w:ind w:leftChars="0"/>
        <w:jc w:val="both"/>
        <w:rPr>
          <w:rFonts w:eastAsia="ＭＳ 明朝"/>
          <w:sz w:val="22"/>
        </w:rPr>
      </w:pPr>
      <w:r>
        <w:rPr>
          <w:rFonts w:eastAsia="ＭＳ 明朝"/>
          <w:sz w:val="22"/>
        </w:rPr>
        <w:t xml:space="preserve">3GPP 38.213 </w:t>
      </w:r>
      <w:r w:rsidR="005426F3" w:rsidRPr="005426F3">
        <w:rPr>
          <w:rFonts w:eastAsia="ＭＳ 明朝"/>
          <w:sz w:val="22"/>
        </w:rPr>
        <w:t>Physical layer procedures for control</w:t>
      </w:r>
      <w:r w:rsidR="005426F3">
        <w:rPr>
          <w:rFonts w:eastAsia="ＭＳ 明朝"/>
          <w:sz w:val="22"/>
        </w:rPr>
        <w:t xml:space="preserve"> </w:t>
      </w:r>
      <w:r w:rsidR="005426F3" w:rsidRPr="005426F3">
        <w:rPr>
          <w:rFonts w:eastAsia="ＭＳ 明朝"/>
          <w:sz w:val="22"/>
        </w:rPr>
        <w:t>(Release 16)</w:t>
      </w:r>
      <w:r w:rsidR="005426F3">
        <w:rPr>
          <w:rFonts w:eastAsia="ＭＳ 明朝"/>
          <w:sz w:val="22"/>
        </w:rPr>
        <w:t>.</w:t>
      </w:r>
    </w:p>
    <w:p w14:paraId="23899460" w14:textId="7E53147C" w:rsidR="004154B2" w:rsidRPr="00603A7E" w:rsidRDefault="008A418E" w:rsidP="00A65306">
      <w:pPr>
        <w:pStyle w:val="afc"/>
        <w:numPr>
          <w:ilvl w:val="0"/>
          <w:numId w:val="4"/>
        </w:numPr>
        <w:spacing w:afterLines="50" w:after="120"/>
        <w:ind w:leftChars="0"/>
        <w:jc w:val="both"/>
        <w:rPr>
          <w:rFonts w:eastAsia="ＭＳ 明朝"/>
          <w:sz w:val="22"/>
        </w:rPr>
      </w:pPr>
      <w:r>
        <w:rPr>
          <w:rFonts w:eastAsia="ＭＳ 明朝"/>
          <w:sz w:val="22"/>
        </w:rPr>
        <w:t xml:space="preserve">3GPP </w:t>
      </w:r>
      <w:r w:rsidR="004154B2">
        <w:rPr>
          <w:rFonts w:eastAsia="ＭＳ 明朝" w:hint="eastAsia"/>
          <w:sz w:val="22"/>
        </w:rPr>
        <w:t xml:space="preserve">38.822 </w:t>
      </w:r>
      <w:r w:rsidR="004154B2">
        <w:rPr>
          <w:rFonts w:eastAsia="ＭＳ 明朝"/>
          <w:sz w:val="22"/>
        </w:rPr>
        <w:t>User Equipment feature list</w:t>
      </w:r>
      <w:r w:rsidR="00E22BBC">
        <w:rPr>
          <w:rFonts w:eastAsia="ＭＳ 明朝"/>
          <w:sz w:val="22"/>
        </w:rPr>
        <w:t xml:space="preserve"> </w:t>
      </w:r>
      <w:r w:rsidR="00E673B5">
        <w:rPr>
          <w:rFonts w:eastAsia="ＭＳ 明朝"/>
          <w:sz w:val="22"/>
        </w:rPr>
        <w:t>(Release 15</w:t>
      </w:r>
      <w:r w:rsidR="00E673B5" w:rsidRPr="005426F3">
        <w:rPr>
          <w:rFonts w:eastAsia="ＭＳ 明朝"/>
          <w:sz w:val="22"/>
        </w:rPr>
        <w:t>)</w:t>
      </w:r>
      <w:r w:rsidR="005426F3">
        <w:rPr>
          <w:rFonts w:eastAsia="ＭＳ 明朝"/>
          <w:sz w:val="22"/>
        </w:rPr>
        <w:t>.</w:t>
      </w:r>
      <w:bookmarkEnd w:id="3"/>
    </w:p>
    <w:sectPr w:rsidR="004154B2" w:rsidRPr="00603A7E">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BB43B4" w16cid:durableId="23AAA46E"/>
  <w16cid:commentId w16cid:paraId="21CAF46C" w16cid:durableId="23AAA46F"/>
  <w16cid:commentId w16cid:paraId="73AAE282" w16cid:durableId="23AAA470"/>
  <w16cid:commentId w16cid:paraId="4B75B947" w16cid:durableId="23AAA471"/>
  <w16cid:commentId w16cid:paraId="6E415477" w16cid:durableId="23AAA472"/>
  <w16cid:commentId w16cid:paraId="1AED4AC8" w16cid:durableId="23AAA473"/>
  <w16cid:commentId w16cid:paraId="4A2B2846" w16cid:durableId="23AAA474"/>
  <w16cid:commentId w16cid:paraId="76D83290" w16cid:durableId="23AAA475"/>
  <w16cid:commentId w16cid:paraId="237E8683" w16cid:durableId="23AAA476"/>
  <w16cid:commentId w16cid:paraId="13F00804" w16cid:durableId="23AAA47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D20B5" w14:textId="77777777" w:rsidR="005404D2" w:rsidRDefault="005404D2">
      <w:r>
        <w:separator/>
      </w:r>
    </w:p>
  </w:endnote>
  <w:endnote w:type="continuationSeparator" w:id="0">
    <w:p w14:paraId="0FB43303" w14:textId="77777777" w:rsidR="005404D2" w:rsidRDefault="005404D2">
      <w:r>
        <w:continuationSeparator/>
      </w:r>
    </w:p>
  </w:endnote>
  <w:endnote w:type="continuationNotice" w:id="1">
    <w:p w14:paraId="4CA51160" w14:textId="77777777" w:rsidR="005404D2" w:rsidRDefault="00540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9D31C6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D1266">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D1266">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A4FCE" w14:textId="77777777" w:rsidR="005404D2" w:rsidRDefault="005404D2">
      <w:r>
        <w:separator/>
      </w:r>
    </w:p>
  </w:footnote>
  <w:footnote w:type="continuationSeparator" w:id="0">
    <w:p w14:paraId="2B170A53" w14:textId="77777777" w:rsidR="005404D2" w:rsidRDefault="005404D2">
      <w:r>
        <w:continuationSeparator/>
      </w:r>
    </w:p>
  </w:footnote>
  <w:footnote w:type="continuationNotice" w:id="1">
    <w:p w14:paraId="7F8959C6" w14:textId="77777777" w:rsidR="005404D2" w:rsidRDefault="005404D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C877D8"/>
    <w:multiLevelType w:val="hybridMultilevel"/>
    <w:tmpl w:val="F4ECA5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4"/>
  </w:num>
  <w:num w:numId="4">
    <w:abstractNumId w:val="8"/>
  </w:num>
  <w:num w:numId="5">
    <w:abstractNumId w:val="27"/>
  </w:num>
  <w:num w:numId="6">
    <w:abstractNumId w:val="20"/>
  </w:num>
  <w:num w:numId="7">
    <w:abstractNumId w:val="3"/>
  </w:num>
  <w:num w:numId="8">
    <w:abstractNumId w:val="17"/>
  </w:num>
  <w:num w:numId="9">
    <w:abstractNumId w:val="10"/>
  </w:num>
  <w:num w:numId="10">
    <w:abstractNumId w:val="25"/>
  </w:num>
  <w:num w:numId="11">
    <w:abstractNumId w:val="24"/>
  </w:num>
  <w:num w:numId="12">
    <w:abstractNumId w:val="15"/>
  </w:num>
  <w:num w:numId="13">
    <w:abstractNumId w:val="19"/>
  </w:num>
  <w:num w:numId="14">
    <w:abstractNumId w:val="2"/>
  </w:num>
  <w:num w:numId="15">
    <w:abstractNumId w:val="6"/>
  </w:num>
  <w:num w:numId="16">
    <w:abstractNumId w:val="5"/>
  </w:num>
  <w:num w:numId="17">
    <w:abstractNumId w:val="28"/>
  </w:num>
  <w:num w:numId="18">
    <w:abstractNumId w:val="16"/>
  </w:num>
  <w:num w:numId="19">
    <w:abstractNumId w:val="22"/>
  </w:num>
  <w:num w:numId="20">
    <w:abstractNumId w:val="7"/>
  </w:num>
  <w:num w:numId="21">
    <w:abstractNumId w:val="12"/>
  </w:num>
  <w:num w:numId="22">
    <w:abstractNumId w:val="1"/>
  </w:num>
  <w:num w:numId="23">
    <w:abstractNumId w:val="18"/>
  </w:num>
  <w:num w:numId="24">
    <w:abstractNumId w:val="13"/>
  </w:num>
  <w:num w:numId="25">
    <w:abstractNumId w:val="11"/>
  </w:num>
  <w:num w:numId="26">
    <w:abstractNumId w:val="4"/>
  </w:num>
  <w:num w:numId="27">
    <w:abstractNumId w:val="21"/>
  </w:num>
  <w:num w:numId="28">
    <w:abstractNumId w:val="9"/>
  </w:num>
  <w:num w:numId="29">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ja-JP" w:vendorID="64" w:dllVersion="131078"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4B2"/>
    <w:rsid w:val="00125AC9"/>
    <w:rsid w:val="00125C65"/>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25A"/>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0D"/>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CB"/>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3C3"/>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B13"/>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7218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1019</Words>
  <Characters>5810</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4</cp:revision>
  <dcterms:created xsi:type="dcterms:W3CDTF">2021-01-15T00:42:00Z</dcterms:created>
  <dcterms:modified xsi:type="dcterms:W3CDTF">2021-01-18T06:15:00Z</dcterms:modified>
</cp:coreProperties>
</file>