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A357FC" w14:textId="2BE7095E"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474AA5">
        <w:rPr>
          <w:rFonts w:cs="Arial" w:hint="eastAsia"/>
          <w:noProof w:val="0"/>
          <w:sz w:val="28"/>
          <w:szCs w:val="28"/>
          <w:lang w:val="en-US"/>
        </w:rPr>
        <w:t>4</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621E94" w:rsidRPr="00621E94">
        <w:rPr>
          <w:rFonts w:cs="Arial"/>
          <w:noProof w:val="0"/>
          <w:sz w:val="28"/>
          <w:szCs w:val="28"/>
          <w:lang w:val="en-US"/>
        </w:rPr>
        <w:t>2</w:t>
      </w:r>
      <w:r w:rsidR="00474AA5">
        <w:rPr>
          <w:rFonts w:cs="Arial"/>
          <w:noProof w:val="0"/>
          <w:sz w:val="28"/>
          <w:szCs w:val="28"/>
          <w:lang w:val="en-US"/>
        </w:rPr>
        <w:t>1</w:t>
      </w:r>
      <w:r w:rsidR="00A807BF">
        <w:rPr>
          <w:rFonts w:cs="Arial"/>
          <w:noProof w:val="0"/>
          <w:sz w:val="28"/>
          <w:szCs w:val="28"/>
          <w:lang w:val="en-US"/>
        </w:rPr>
        <w:t>01548</w:t>
      </w:r>
    </w:p>
    <w:p w14:paraId="7A7325BA" w14:textId="78A26A0E" w:rsidR="00A26C9B" w:rsidRPr="00F329F8" w:rsidRDefault="001C0838" w:rsidP="00A26C9B">
      <w:pPr>
        <w:pStyle w:val="a3"/>
        <w:rPr>
          <w:rFonts w:asciiTheme="majorHAnsi" w:hAnsiTheme="majorHAnsi" w:cstheme="majorHAnsi"/>
          <w:bCs/>
          <w:sz w:val="28"/>
          <w:lang w:val="en-US"/>
        </w:rPr>
      </w:pPr>
      <w:r>
        <w:rPr>
          <w:rFonts w:asciiTheme="majorHAnsi" w:eastAsia="SimSun" w:hAnsiTheme="majorHAnsi" w:cstheme="majorHAnsi"/>
          <w:sz w:val="28"/>
          <w:szCs w:val="28"/>
          <w:lang w:val="en-US" w:eastAsia="zh-CN"/>
        </w:rPr>
        <w:t>e</w:t>
      </w:r>
      <w:r w:rsidRPr="006375F9">
        <w:rPr>
          <w:rFonts w:asciiTheme="majorHAnsi" w:eastAsia="SimSun" w:hAnsiTheme="majorHAnsi" w:cstheme="majorHAnsi"/>
          <w:sz w:val="28"/>
          <w:szCs w:val="28"/>
          <w:lang w:val="en-US" w:eastAsia="zh-CN"/>
        </w:rPr>
        <w:t xml:space="preserve">-Meeting, </w:t>
      </w:r>
      <w:r w:rsidR="00474AA5">
        <w:rPr>
          <w:rFonts w:asciiTheme="majorHAnsi" w:eastAsia="SimSun" w:hAnsiTheme="majorHAnsi" w:cstheme="majorHAnsi"/>
          <w:sz w:val="28"/>
          <w:szCs w:val="28"/>
          <w:lang w:val="en-US" w:eastAsia="zh-CN"/>
        </w:rPr>
        <w:t>Janurary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25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w:t>
      </w:r>
      <w:r w:rsidR="00474AA5">
        <w:rPr>
          <w:rFonts w:asciiTheme="majorHAnsi" w:eastAsia="SimSun" w:hAnsiTheme="majorHAnsi" w:cstheme="majorHAnsi"/>
          <w:sz w:val="28"/>
          <w:szCs w:val="28"/>
          <w:lang w:val="en-US" w:eastAsia="zh-CN"/>
        </w:rPr>
        <w:t>Feburary</w:t>
      </w:r>
      <w:r w:rsidRPr="006375F9">
        <w:rPr>
          <w:rFonts w:asciiTheme="majorHAnsi" w:eastAsia="SimSun" w:hAnsiTheme="majorHAnsi" w:cstheme="majorHAnsi"/>
          <w:sz w:val="28"/>
          <w:szCs w:val="28"/>
          <w:lang w:val="en-US" w:eastAsia="zh-CN"/>
        </w:rPr>
        <w:t xml:space="preserve"> </w:t>
      </w:r>
      <w:r w:rsidR="00474AA5">
        <w:rPr>
          <w:rFonts w:asciiTheme="majorHAnsi" w:eastAsia="SimSun" w:hAnsiTheme="majorHAnsi" w:cstheme="majorHAnsi"/>
          <w:sz w:val="28"/>
          <w:szCs w:val="28"/>
          <w:lang w:val="en-US" w:eastAsia="zh-CN"/>
        </w:rPr>
        <w:t>5</w:t>
      </w:r>
      <w:r w:rsidRPr="00926D6D">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w:t>
      </w:r>
      <w:r w:rsidR="00474AA5">
        <w:rPr>
          <w:rFonts w:asciiTheme="majorHAnsi" w:eastAsia="SimSun" w:hAnsiTheme="majorHAnsi" w:cstheme="majorHAnsi"/>
          <w:sz w:val="28"/>
          <w:szCs w:val="28"/>
          <w:lang w:val="en-US" w:eastAsia="zh-CN"/>
        </w:rPr>
        <w:t>1</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AD1D09F"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D4786">
        <w:rPr>
          <w:rFonts w:ascii="Arial" w:hAnsi="Arial" w:cs="Arial"/>
          <w:b/>
          <w:sz w:val="28"/>
          <w:szCs w:val="28"/>
          <w:lang w:val="en-US"/>
        </w:rPr>
        <w:t>Dynamic PUCCH repetition factor indication</w:t>
      </w:r>
    </w:p>
    <w:p w14:paraId="26DC8AEB" w14:textId="38009974"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w:t>
      </w:r>
      <w:r w:rsidRPr="0017096E">
        <w:rPr>
          <w:rFonts w:ascii="Arial" w:hAnsi="Arial" w:cs="Arial"/>
          <w:b/>
          <w:sz w:val="28"/>
          <w:szCs w:val="28"/>
          <w:lang w:val="pt-BR"/>
        </w:rPr>
        <w:t>tem:</w:t>
      </w:r>
      <w:r w:rsidRPr="0017096E">
        <w:rPr>
          <w:rFonts w:ascii="Arial" w:hAnsi="Arial" w:cs="Arial"/>
          <w:b/>
          <w:sz w:val="28"/>
          <w:szCs w:val="28"/>
          <w:lang w:val="pt-BR"/>
        </w:rPr>
        <w:tab/>
      </w:r>
      <w:r w:rsidR="0017096E" w:rsidRPr="0017096E">
        <w:rPr>
          <w:rFonts w:ascii="Arial" w:eastAsiaTheme="minorEastAsia" w:hAnsi="Arial" w:cs="Arial"/>
          <w:b/>
          <w:sz w:val="28"/>
          <w:szCs w:val="28"/>
          <w:lang w:val="pt-BR"/>
        </w:rPr>
        <w:t>8</w:t>
      </w:r>
      <w:r w:rsidR="00B47489" w:rsidRPr="0017096E">
        <w:rPr>
          <w:rFonts w:ascii="Arial" w:eastAsiaTheme="minorEastAsia" w:hAnsi="Arial" w:cs="Arial"/>
          <w:b/>
          <w:sz w:val="28"/>
          <w:szCs w:val="28"/>
          <w:lang w:val="pt-BR"/>
        </w:rPr>
        <w:t>.</w:t>
      </w:r>
      <w:r w:rsidR="0017096E" w:rsidRPr="0017096E">
        <w:rPr>
          <w:rFonts w:ascii="Arial" w:eastAsiaTheme="minorEastAsia" w:hAnsi="Arial" w:cs="Arial"/>
          <w:b/>
          <w:sz w:val="28"/>
          <w:szCs w:val="28"/>
          <w:lang w:val="pt-BR"/>
        </w:rPr>
        <w:t>8</w:t>
      </w:r>
      <w:r w:rsidR="00662879" w:rsidRPr="0017096E">
        <w:rPr>
          <w:rFonts w:ascii="Arial" w:eastAsiaTheme="minorEastAsia" w:hAnsi="Arial" w:cs="Arial"/>
          <w:b/>
          <w:sz w:val="28"/>
          <w:szCs w:val="28"/>
          <w:lang w:val="pt-BR"/>
        </w:rPr>
        <w:t>.2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5131807E" w14:textId="0317BB2B" w:rsidR="008E66B9" w:rsidRDefault="00BC7DFC" w:rsidP="00126482">
      <w:pPr>
        <w:pStyle w:val="Style1"/>
        <w:snapToGrid w:val="0"/>
        <w:spacing w:line="240" w:lineRule="auto"/>
        <w:ind w:firstLine="0"/>
        <w:contextualSpacing w:val="0"/>
        <w:rPr>
          <w:rFonts w:eastAsiaTheme="minorEastAsia"/>
          <w:szCs w:val="24"/>
          <w:lang w:eastAsia="ja-JP"/>
        </w:rPr>
      </w:pPr>
      <w:r>
        <w:rPr>
          <w:rFonts w:eastAsiaTheme="minorEastAsia" w:hint="eastAsia"/>
          <w:szCs w:val="24"/>
          <w:lang w:eastAsia="ja-JP"/>
        </w:rPr>
        <w:t>A</w:t>
      </w:r>
      <w:r>
        <w:rPr>
          <w:rFonts w:eastAsiaTheme="minorEastAsia"/>
          <w:szCs w:val="24"/>
          <w:lang w:eastAsia="ja-JP"/>
        </w:rPr>
        <w:t xml:space="preserve">t RAN#90 e-meeting, </w:t>
      </w:r>
      <w:r w:rsidR="00EF564C">
        <w:rPr>
          <w:rFonts w:eastAsiaTheme="minorEastAsia"/>
          <w:szCs w:val="24"/>
          <w:lang w:eastAsia="ja-JP"/>
        </w:rPr>
        <w:t>following objectives for PUCCH enhancements are included in the WID of Coverage enhancement</w:t>
      </w:r>
      <w:r w:rsidR="00EC4942">
        <w:rPr>
          <w:rFonts w:eastAsiaTheme="minorEastAsia"/>
          <w:szCs w:val="24"/>
          <w:lang w:eastAsia="ja-JP"/>
        </w:rPr>
        <w:t xml:space="preserve"> </w:t>
      </w:r>
      <w:r>
        <w:rPr>
          <w:rFonts w:eastAsiaTheme="minorEastAsia"/>
          <w:szCs w:val="24"/>
          <w:lang w:eastAsia="ja-JP"/>
        </w:rPr>
        <w:t xml:space="preserve">[1]. </w:t>
      </w:r>
    </w:p>
    <w:tbl>
      <w:tblPr>
        <w:tblStyle w:val="af0"/>
        <w:tblW w:w="0" w:type="auto"/>
        <w:tblLook w:val="04A0" w:firstRow="1" w:lastRow="0" w:firstColumn="1" w:lastColumn="0" w:noHBand="0" w:noVBand="1"/>
      </w:tblPr>
      <w:tblGrid>
        <w:gridCol w:w="9954"/>
      </w:tblGrid>
      <w:tr w:rsidR="00E2021A" w14:paraId="609A4567" w14:textId="77777777" w:rsidTr="00E2021A">
        <w:tc>
          <w:tcPr>
            <w:tcW w:w="9954" w:type="dxa"/>
          </w:tcPr>
          <w:p w14:paraId="0C96201E" w14:textId="77777777" w:rsidR="00503750" w:rsidRPr="00503750" w:rsidRDefault="00503750" w:rsidP="00503750">
            <w:pPr>
              <w:overflowPunct w:val="0"/>
              <w:autoSpaceDE w:val="0"/>
              <w:autoSpaceDN w:val="0"/>
              <w:adjustRightInd w:val="0"/>
              <w:snapToGrid/>
              <w:spacing w:afterLines="50" w:after="180" w:afterAutospacing="0"/>
              <w:rPr>
                <w:rFonts w:eastAsia="SimSun"/>
                <w:bCs/>
                <w:sz w:val="20"/>
                <w:lang w:eastAsia="zh-CN"/>
              </w:rPr>
            </w:pPr>
            <w:r w:rsidRPr="00503750">
              <w:rPr>
                <w:rFonts w:eastAsia="SimSun"/>
                <w:bCs/>
                <w:sz w:val="20"/>
                <w:lang w:eastAsia="zh-CN"/>
              </w:rPr>
              <w:t xml:space="preserve">The objective of this work item is to specify enhancements for PUSCH, PUCCH and Msg3 PUSCH for both FR1 and FR2 as well as TDD and FDD. </w:t>
            </w:r>
          </w:p>
          <w:p w14:paraId="765AD884" w14:textId="77777777" w:rsidR="00503750" w:rsidRPr="00503750" w:rsidRDefault="00503750" w:rsidP="00503750">
            <w:pPr>
              <w:overflowPunct w:val="0"/>
              <w:autoSpaceDE w:val="0"/>
              <w:autoSpaceDN w:val="0"/>
              <w:adjustRightInd w:val="0"/>
              <w:snapToGrid/>
              <w:spacing w:afterLines="50" w:after="180" w:afterAutospacing="0"/>
              <w:rPr>
                <w:rFonts w:eastAsia="SimSun"/>
                <w:bCs/>
                <w:color w:val="000000" w:themeColor="text1"/>
                <w:sz w:val="20"/>
                <w:lang w:eastAsia="en-GB"/>
              </w:rPr>
            </w:pPr>
            <w:r w:rsidRPr="00503750">
              <w:rPr>
                <w:rFonts w:eastAsia="SimSun"/>
                <w:bCs/>
                <w:sz w:val="20"/>
                <w:lang w:eastAsia="en-GB"/>
              </w:rPr>
              <w:t>The detailed objectives of the work item are as follows</w:t>
            </w:r>
            <w:r w:rsidRPr="00503750">
              <w:rPr>
                <w:rFonts w:eastAsia="SimSun"/>
                <w:bCs/>
                <w:color w:val="000000" w:themeColor="text1"/>
                <w:sz w:val="20"/>
                <w:lang w:eastAsia="en-GB"/>
              </w:rPr>
              <w:t>:</w:t>
            </w:r>
          </w:p>
          <w:p w14:paraId="2B30B707" w14:textId="1349C549" w:rsidR="00503750" w:rsidRPr="00503750" w:rsidRDefault="00503750" w:rsidP="00503750">
            <w:pPr>
              <w:overflowPunct w:val="0"/>
              <w:autoSpaceDE w:val="0"/>
              <w:autoSpaceDN w:val="0"/>
              <w:adjustRightInd w:val="0"/>
              <w:snapToGrid/>
              <w:spacing w:before="120" w:after="120" w:afterAutospacing="0" w:line="276" w:lineRule="auto"/>
              <w:jc w:val="left"/>
              <w:rPr>
                <w:rFonts w:eastAsiaTheme="minorEastAsia"/>
                <w:color w:val="000000" w:themeColor="text1"/>
                <w:sz w:val="20"/>
              </w:rPr>
            </w:pPr>
            <w:r w:rsidRPr="00503750">
              <w:rPr>
                <w:rFonts w:eastAsiaTheme="minorEastAsia"/>
                <w:color w:val="000000" w:themeColor="text1"/>
                <w:sz w:val="20"/>
              </w:rPr>
              <w:t>…</w:t>
            </w:r>
          </w:p>
          <w:p w14:paraId="06EA4117" w14:textId="77777777" w:rsidR="00503750" w:rsidRPr="00503750" w:rsidRDefault="00503750" w:rsidP="00503750">
            <w:pPr>
              <w:numPr>
                <w:ilvl w:val="0"/>
                <w:numId w:val="39"/>
              </w:numPr>
              <w:overflowPunct w:val="0"/>
              <w:autoSpaceDE w:val="0"/>
              <w:autoSpaceDN w:val="0"/>
              <w:adjustRightInd w:val="0"/>
              <w:snapToGrid/>
              <w:spacing w:before="120" w:after="120" w:afterAutospacing="0" w:line="276" w:lineRule="auto"/>
              <w:ind w:hanging="357"/>
              <w:jc w:val="left"/>
              <w:rPr>
                <w:rFonts w:eastAsia="SimSun"/>
                <w:sz w:val="20"/>
                <w:lang w:val="en-US" w:eastAsia="zh-CN"/>
              </w:rPr>
            </w:pPr>
            <w:r w:rsidRPr="00503750">
              <w:rPr>
                <w:rFonts w:eastAsia="SimSun"/>
                <w:sz w:val="20"/>
                <w:lang w:val="en-US" w:eastAsia="zh-CN"/>
              </w:rPr>
              <w:t>Specification of PUCCH enhancements [RAN1, RAN4]</w:t>
            </w:r>
          </w:p>
          <w:p w14:paraId="63CFD603" w14:textId="77777777" w:rsidR="00503750" w:rsidRPr="00503750" w:rsidRDefault="00503750" w:rsidP="00503750">
            <w:pPr>
              <w:numPr>
                <w:ilvl w:val="1"/>
                <w:numId w:val="39"/>
              </w:numPr>
              <w:overflowPunct w:val="0"/>
              <w:autoSpaceDE w:val="0"/>
              <w:autoSpaceDN w:val="0"/>
              <w:adjustRightInd w:val="0"/>
              <w:snapToGrid/>
              <w:spacing w:before="120" w:after="120" w:afterAutospacing="0" w:line="276" w:lineRule="auto"/>
              <w:jc w:val="left"/>
              <w:rPr>
                <w:rFonts w:eastAsia="SimSun"/>
                <w:sz w:val="20"/>
                <w:lang w:val="en-US" w:eastAsia="zh-CN"/>
              </w:rPr>
            </w:pPr>
            <w:r w:rsidRPr="00503750">
              <w:rPr>
                <w:rFonts w:eastAsia="SimSun"/>
                <w:sz w:val="20"/>
                <w:lang w:val="en-US" w:eastAsia="zh-CN"/>
              </w:rPr>
              <w:t>Specify signaling mechanism to support d</w:t>
            </w:r>
            <w:proofErr w:type="spellStart"/>
            <w:r w:rsidRPr="00503750">
              <w:rPr>
                <w:rFonts w:eastAsia="SimSun"/>
                <w:sz w:val="20"/>
                <w:lang w:eastAsia="en-GB"/>
              </w:rPr>
              <w:t>ynamic</w:t>
            </w:r>
            <w:proofErr w:type="spellEnd"/>
            <w:r w:rsidRPr="00503750">
              <w:rPr>
                <w:rFonts w:eastAsia="SimSun"/>
                <w:sz w:val="20"/>
                <w:lang w:eastAsia="en-GB"/>
              </w:rPr>
              <w:t xml:space="preserve"> PUCCH repetition factor indication [RAN1]</w:t>
            </w:r>
          </w:p>
          <w:p w14:paraId="3689D417" w14:textId="52DD03B0" w:rsidR="00503750" w:rsidRPr="00503750" w:rsidRDefault="00503750" w:rsidP="00503750">
            <w:pPr>
              <w:numPr>
                <w:ilvl w:val="1"/>
                <w:numId w:val="39"/>
              </w:numPr>
              <w:overflowPunct w:val="0"/>
              <w:autoSpaceDE w:val="0"/>
              <w:autoSpaceDN w:val="0"/>
              <w:adjustRightInd w:val="0"/>
              <w:snapToGrid/>
              <w:spacing w:before="120" w:after="120" w:afterAutospacing="0" w:line="276" w:lineRule="auto"/>
              <w:jc w:val="left"/>
              <w:rPr>
                <w:rFonts w:eastAsia="SimSun"/>
                <w:sz w:val="20"/>
                <w:lang w:val="en-US" w:eastAsia="zh-CN"/>
              </w:rPr>
            </w:pPr>
            <w:r w:rsidRPr="00503750">
              <w:rPr>
                <w:rFonts w:eastAsia="SimSun"/>
                <w:sz w:val="20"/>
                <w:lang w:eastAsia="en-GB"/>
              </w:rPr>
              <w:t>Specify mechanism to support DMRS bundling across PUCCH repetitions [RAN1, RAN4]</w:t>
            </w:r>
          </w:p>
        </w:tc>
      </w:tr>
    </w:tbl>
    <w:p w14:paraId="7398F765" w14:textId="54D9459F" w:rsidR="00E2021A" w:rsidRPr="00BC7DFC" w:rsidRDefault="00681717" w:rsidP="00126482">
      <w:pPr>
        <w:pStyle w:val="Style1"/>
        <w:snapToGrid w:val="0"/>
        <w:spacing w:line="240" w:lineRule="auto"/>
        <w:ind w:firstLine="0"/>
        <w:contextualSpacing w:val="0"/>
        <w:rPr>
          <w:rFonts w:eastAsiaTheme="minorEastAsia"/>
          <w:szCs w:val="24"/>
          <w:lang w:eastAsia="ja-JP"/>
        </w:rPr>
      </w:pPr>
      <w:r>
        <w:rPr>
          <w:rFonts w:eastAsiaTheme="minorEastAsia"/>
          <w:szCs w:val="24"/>
          <w:lang w:eastAsia="ja-JP"/>
        </w:rPr>
        <w:t xml:space="preserve">We discuss </w:t>
      </w:r>
      <w:r w:rsidR="00EF564C">
        <w:rPr>
          <w:rFonts w:eastAsiaTheme="minorEastAsia"/>
          <w:szCs w:val="24"/>
          <w:lang w:eastAsia="ja-JP"/>
        </w:rPr>
        <w:t xml:space="preserve">potential </w:t>
      </w:r>
      <w:r>
        <w:rPr>
          <w:rFonts w:eastAsiaTheme="minorEastAsia"/>
          <w:szCs w:val="24"/>
          <w:lang w:eastAsia="ja-JP"/>
        </w:rPr>
        <w:t>specification impacts based on the following agreements in the corresponding study item at RAN1#103 e-meeting [2].</w:t>
      </w:r>
    </w:p>
    <w:tbl>
      <w:tblPr>
        <w:tblStyle w:val="af0"/>
        <w:tblW w:w="0" w:type="auto"/>
        <w:tblLook w:val="04A0" w:firstRow="1" w:lastRow="0" w:firstColumn="1" w:lastColumn="0" w:noHBand="0" w:noVBand="1"/>
      </w:tblPr>
      <w:tblGrid>
        <w:gridCol w:w="9631"/>
      </w:tblGrid>
      <w:tr w:rsidR="00F13DD5" w14:paraId="67DE0AC6" w14:textId="77777777" w:rsidTr="00D92C57">
        <w:tc>
          <w:tcPr>
            <w:tcW w:w="9631" w:type="dxa"/>
          </w:tcPr>
          <w:p w14:paraId="09D6389D" w14:textId="77777777" w:rsidR="00503750" w:rsidRPr="00503750" w:rsidRDefault="00503750" w:rsidP="00503750">
            <w:pPr>
              <w:snapToGrid/>
              <w:spacing w:after="0" w:afterAutospacing="0"/>
              <w:jc w:val="left"/>
              <w:rPr>
                <w:rFonts w:eastAsia="Times New Roman"/>
                <w:sz w:val="20"/>
                <w:lang w:val="en-US" w:eastAsia="x-none"/>
              </w:rPr>
            </w:pPr>
            <w:r w:rsidRPr="00503750">
              <w:rPr>
                <w:rFonts w:eastAsia="Times New Roman"/>
                <w:sz w:val="20"/>
                <w:highlight w:val="green"/>
                <w:lang w:val="en-US" w:eastAsia="x-none"/>
              </w:rPr>
              <w:t>Agreements</w:t>
            </w:r>
            <w:r w:rsidRPr="00503750">
              <w:rPr>
                <w:rFonts w:eastAsia="Times New Roman"/>
                <w:sz w:val="20"/>
                <w:lang w:val="en-US" w:eastAsia="x-none"/>
              </w:rPr>
              <w:t>:</w:t>
            </w:r>
          </w:p>
          <w:p w14:paraId="7A469D4C" w14:textId="77777777" w:rsidR="00503750" w:rsidRPr="00503750" w:rsidRDefault="00503750" w:rsidP="00503750">
            <w:pPr>
              <w:snapToGrid/>
              <w:spacing w:after="0" w:afterAutospacing="0"/>
              <w:jc w:val="left"/>
              <w:rPr>
                <w:rFonts w:eastAsia="Times New Roman"/>
                <w:color w:val="000000"/>
                <w:sz w:val="20"/>
                <w:lang w:val="en-US" w:eastAsia="ko-KR"/>
              </w:rPr>
            </w:pPr>
            <w:r w:rsidRPr="00503750">
              <w:rPr>
                <w:rFonts w:eastAsia="Times New Roman"/>
                <w:color w:val="000000"/>
                <w:sz w:val="20"/>
                <w:szCs w:val="24"/>
                <w:lang w:val="en-US" w:eastAsia="ko-KR"/>
              </w:rPr>
              <w:t>For dynamic PUCCH repetition factor indication, capture the following in the TR</w:t>
            </w:r>
          </w:p>
          <w:p w14:paraId="020D6AA5" w14:textId="77777777" w:rsidR="00503750" w:rsidRPr="00503750" w:rsidRDefault="00503750" w:rsidP="00503750">
            <w:pPr>
              <w:snapToGrid/>
              <w:spacing w:after="0" w:afterAutospacing="0"/>
              <w:ind w:left="288"/>
              <w:jc w:val="left"/>
              <w:rPr>
                <w:rFonts w:ascii="Calibri" w:eastAsia="Times New Roman" w:hAnsi="Calibri" w:cs="Calibri"/>
                <w:color w:val="000000"/>
                <w:sz w:val="22"/>
                <w:szCs w:val="22"/>
                <w:lang w:val="en-US" w:eastAsia="ko-KR"/>
              </w:rPr>
            </w:pPr>
            <w:r w:rsidRPr="00503750">
              <w:rPr>
                <w:rFonts w:eastAsia="Times New Roman"/>
                <w:color w:val="000000"/>
                <w:sz w:val="20"/>
                <w:szCs w:val="24"/>
                <w:lang w:val="en-US" w:eastAsia="ko-KR"/>
              </w:rPr>
              <w:t xml:space="preserve">Potential Spec impact: </w:t>
            </w:r>
          </w:p>
          <w:p w14:paraId="57C0DD22" w14:textId="77777777" w:rsidR="00503750" w:rsidRPr="00503750" w:rsidRDefault="00503750" w:rsidP="00503750">
            <w:pPr>
              <w:numPr>
                <w:ilvl w:val="0"/>
                <w:numId w:val="38"/>
              </w:numPr>
              <w:overflowPunct w:val="0"/>
              <w:autoSpaceDE w:val="0"/>
              <w:autoSpaceDN w:val="0"/>
              <w:snapToGrid/>
              <w:spacing w:after="0" w:afterAutospacing="0" w:line="252" w:lineRule="auto"/>
              <w:jc w:val="left"/>
              <w:rPr>
                <w:rFonts w:eastAsia="Times New Roman"/>
                <w:color w:val="000000"/>
                <w:sz w:val="20"/>
                <w:szCs w:val="24"/>
                <w:lang w:eastAsia="zh-CN"/>
              </w:rPr>
            </w:pPr>
            <w:r w:rsidRPr="00503750">
              <w:rPr>
                <w:rFonts w:eastAsia="Times New Roman"/>
                <w:color w:val="000000"/>
                <w:sz w:val="20"/>
                <w:szCs w:val="24"/>
                <w:lang w:eastAsia="x-none"/>
              </w:rPr>
              <w:t>a new PUCCH repetition signalling mechanism needs to be specified</w:t>
            </w:r>
          </w:p>
          <w:p w14:paraId="1CF04D1A" w14:textId="77777777" w:rsidR="00503750" w:rsidRPr="00503750" w:rsidRDefault="00503750" w:rsidP="00503750">
            <w:pPr>
              <w:snapToGrid/>
              <w:spacing w:after="0" w:afterAutospacing="0"/>
              <w:ind w:left="288"/>
              <w:jc w:val="left"/>
              <w:rPr>
                <w:rFonts w:eastAsia="Times New Roman"/>
                <w:color w:val="000000"/>
                <w:sz w:val="20"/>
                <w:lang w:val="en-US" w:eastAsia="ko-KR"/>
              </w:rPr>
            </w:pPr>
            <w:r w:rsidRPr="00503750">
              <w:rPr>
                <w:rFonts w:eastAsia="Times New Roman"/>
                <w:color w:val="000000"/>
                <w:sz w:val="20"/>
                <w:szCs w:val="24"/>
                <w:lang w:val="en-US" w:eastAsia="ko-KR"/>
              </w:rPr>
              <w:t>Impact to receiver: None</w:t>
            </w:r>
          </w:p>
          <w:p w14:paraId="49CAB091" w14:textId="77777777" w:rsidR="00503750" w:rsidRPr="00503750" w:rsidRDefault="00503750" w:rsidP="00503750">
            <w:pPr>
              <w:snapToGrid/>
              <w:spacing w:after="0" w:afterAutospacing="0"/>
              <w:ind w:left="288"/>
              <w:jc w:val="left"/>
              <w:rPr>
                <w:rFonts w:ascii="Calibri" w:eastAsia="Times New Roman" w:hAnsi="Calibri" w:cs="Calibri"/>
                <w:color w:val="000000"/>
                <w:sz w:val="22"/>
                <w:szCs w:val="22"/>
                <w:lang w:val="en-US" w:eastAsia="ko-KR"/>
              </w:rPr>
            </w:pPr>
            <w:r w:rsidRPr="00503750">
              <w:rPr>
                <w:rFonts w:eastAsia="Times New Roman"/>
                <w:color w:val="000000"/>
                <w:sz w:val="20"/>
                <w:szCs w:val="24"/>
                <w:lang w:val="en-US" w:eastAsia="ko-KR"/>
              </w:rPr>
              <w:t xml:space="preserve">Impact to UE implementation: </w:t>
            </w:r>
          </w:p>
          <w:p w14:paraId="7FE48782" w14:textId="77777777" w:rsidR="00503750" w:rsidRPr="00503750" w:rsidRDefault="00503750" w:rsidP="00503750">
            <w:pPr>
              <w:numPr>
                <w:ilvl w:val="0"/>
                <w:numId w:val="38"/>
              </w:numPr>
              <w:overflowPunct w:val="0"/>
              <w:autoSpaceDE w:val="0"/>
              <w:autoSpaceDN w:val="0"/>
              <w:snapToGrid/>
              <w:spacing w:after="0" w:afterAutospacing="0" w:line="252" w:lineRule="auto"/>
              <w:jc w:val="left"/>
              <w:rPr>
                <w:rFonts w:eastAsia="Times New Roman"/>
                <w:color w:val="000000"/>
                <w:sz w:val="20"/>
                <w:szCs w:val="24"/>
                <w:lang w:eastAsia="en-IN"/>
              </w:rPr>
            </w:pPr>
            <w:r w:rsidRPr="00503750">
              <w:rPr>
                <w:rFonts w:eastAsia="Times New Roman"/>
                <w:color w:val="000000"/>
                <w:sz w:val="20"/>
                <w:szCs w:val="24"/>
                <w:lang w:eastAsia="x-none"/>
              </w:rPr>
              <w:t>Need implement transmissions of the PUCCH repetitions based on the dynamic indicator</w:t>
            </w:r>
          </w:p>
          <w:p w14:paraId="7D2F8873" w14:textId="77777777" w:rsidR="00503750" w:rsidRPr="00503750" w:rsidRDefault="00503750" w:rsidP="00503750">
            <w:pPr>
              <w:snapToGrid/>
              <w:spacing w:after="0" w:afterAutospacing="0"/>
              <w:jc w:val="left"/>
              <w:rPr>
                <w:rFonts w:eastAsia="Times New Roman"/>
                <w:color w:val="000000"/>
                <w:sz w:val="20"/>
                <w:lang w:val="en-US" w:eastAsia="ko-KR"/>
              </w:rPr>
            </w:pPr>
            <w:r w:rsidRPr="00503750">
              <w:rPr>
                <w:rFonts w:eastAsia="Times New Roman"/>
                <w:color w:val="000000"/>
                <w:sz w:val="20"/>
                <w:szCs w:val="24"/>
                <w:lang w:val="en-US" w:eastAsia="ko-KR"/>
              </w:rPr>
              <w:t>     [Impact to system]</w:t>
            </w:r>
          </w:p>
          <w:p w14:paraId="2A2D272F" w14:textId="608392DC" w:rsidR="00503750" w:rsidRPr="00503750" w:rsidRDefault="00503750" w:rsidP="00503750">
            <w:pPr>
              <w:numPr>
                <w:ilvl w:val="0"/>
                <w:numId w:val="38"/>
              </w:numPr>
              <w:overflowPunct w:val="0"/>
              <w:autoSpaceDE w:val="0"/>
              <w:autoSpaceDN w:val="0"/>
              <w:snapToGrid/>
              <w:spacing w:after="0" w:afterAutospacing="0" w:line="252" w:lineRule="auto"/>
              <w:jc w:val="left"/>
              <w:rPr>
                <w:rFonts w:eastAsia="Times New Roman"/>
                <w:color w:val="000000"/>
                <w:sz w:val="20"/>
                <w:lang w:eastAsia="zh-CN"/>
              </w:rPr>
            </w:pPr>
            <w:r w:rsidRPr="00503750">
              <w:rPr>
                <w:rFonts w:eastAsia="Times New Roman"/>
                <w:color w:val="000000"/>
                <w:sz w:val="20"/>
                <w:szCs w:val="24"/>
                <w:lang w:eastAsia="zh-CN"/>
              </w:rPr>
              <w:t>[FFS the impact to system]</w:t>
            </w:r>
          </w:p>
          <w:p w14:paraId="6CAF2D28" w14:textId="77777777" w:rsidR="00503750" w:rsidRPr="00503750" w:rsidRDefault="00503750" w:rsidP="00681717">
            <w:pPr>
              <w:spacing w:after="0" w:afterAutospacing="0" w:line="240" w:lineRule="exact"/>
              <w:rPr>
                <w:rFonts w:ascii="Calibri" w:eastAsia="Malgun Gothic" w:hAnsi="Calibri" w:cs="Calibri"/>
                <w:color w:val="000000"/>
                <w:sz w:val="20"/>
                <w:lang w:eastAsia="ko-KR"/>
              </w:rPr>
            </w:pPr>
          </w:p>
          <w:p w14:paraId="1E29C1C1" w14:textId="77777777" w:rsidR="00503750" w:rsidRPr="00503750" w:rsidRDefault="00503750" w:rsidP="00503750">
            <w:pPr>
              <w:snapToGrid/>
              <w:spacing w:after="0" w:afterAutospacing="0"/>
              <w:jc w:val="left"/>
              <w:rPr>
                <w:rFonts w:eastAsia="Times New Roman"/>
                <w:sz w:val="20"/>
                <w:lang w:val="en-US" w:eastAsia="x-none"/>
              </w:rPr>
            </w:pPr>
            <w:r w:rsidRPr="00503750">
              <w:rPr>
                <w:rFonts w:eastAsia="Times New Roman"/>
                <w:sz w:val="20"/>
                <w:highlight w:val="green"/>
                <w:lang w:val="en-US" w:eastAsia="x-none"/>
              </w:rPr>
              <w:t>Agreements</w:t>
            </w:r>
            <w:r w:rsidRPr="00503750">
              <w:rPr>
                <w:rFonts w:eastAsia="Times New Roman"/>
                <w:sz w:val="20"/>
                <w:lang w:val="en-US" w:eastAsia="x-none"/>
              </w:rPr>
              <w:t>:</w:t>
            </w:r>
          </w:p>
          <w:p w14:paraId="42FAD8FD" w14:textId="77777777" w:rsidR="00503750" w:rsidRPr="00503750" w:rsidRDefault="00503750" w:rsidP="00503750">
            <w:pPr>
              <w:snapToGrid/>
              <w:spacing w:after="0" w:afterAutospacing="0"/>
              <w:jc w:val="left"/>
              <w:rPr>
                <w:rFonts w:eastAsia="Times New Roman"/>
                <w:color w:val="000000"/>
                <w:sz w:val="20"/>
                <w:lang w:val="en-US" w:eastAsia="ko-KR"/>
              </w:rPr>
            </w:pPr>
            <w:r w:rsidRPr="00503750">
              <w:rPr>
                <w:rFonts w:eastAsia="Times New Roman"/>
                <w:color w:val="000000"/>
                <w:sz w:val="20"/>
                <w:szCs w:val="24"/>
                <w:lang w:val="en-US" w:eastAsia="ko-KR"/>
              </w:rPr>
              <w:t>For DMRS bundling cross PUCCH repetitions, capture the following in the TR</w:t>
            </w:r>
          </w:p>
          <w:p w14:paraId="2C632D84" w14:textId="77777777" w:rsidR="00503750" w:rsidRPr="00503750" w:rsidRDefault="00503750" w:rsidP="00503750">
            <w:pPr>
              <w:snapToGrid/>
              <w:spacing w:after="0" w:afterAutospacing="0"/>
              <w:ind w:left="288"/>
              <w:jc w:val="left"/>
              <w:rPr>
                <w:rFonts w:ascii="Calibri" w:eastAsia="Times New Roman" w:hAnsi="Calibri" w:cs="Calibri"/>
                <w:color w:val="000000"/>
                <w:sz w:val="22"/>
                <w:szCs w:val="22"/>
                <w:lang w:val="en-US" w:eastAsia="ko-KR"/>
              </w:rPr>
            </w:pPr>
            <w:r w:rsidRPr="00503750">
              <w:rPr>
                <w:rFonts w:eastAsia="Times New Roman"/>
                <w:color w:val="000000"/>
                <w:sz w:val="20"/>
                <w:szCs w:val="24"/>
                <w:lang w:val="en-US" w:eastAsia="ko-KR"/>
              </w:rPr>
              <w:t xml:space="preserve">Potential Spec impact: </w:t>
            </w:r>
          </w:p>
          <w:p w14:paraId="73D5DEFE" w14:textId="77777777" w:rsidR="00503750" w:rsidRPr="00503750" w:rsidRDefault="00503750" w:rsidP="00503750">
            <w:pPr>
              <w:numPr>
                <w:ilvl w:val="0"/>
                <w:numId w:val="37"/>
              </w:numPr>
              <w:overflowPunct w:val="0"/>
              <w:autoSpaceDE w:val="0"/>
              <w:autoSpaceDN w:val="0"/>
              <w:snapToGrid/>
              <w:spacing w:after="0" w:afterAutospacing="0" w:line="252" w:lineRule="auto"/>
              <w:ind w:left="1008"/>
              <w:jc w:val="left"/>
              <w:rPr>
                <w:rFonts w:eastAsia="Times New Roman"/>
                <w:color w:val="000000"/>
                <w:sz w:val="20"/>
                <w:szCs w:val="24"/>
                <w:lang w:eastAsia="zh-CN"/>
              </w:rPr>
            </w:pPr>
            <w:r w:rsidRPr="00503750">
              <w:rPr>
                <w:rFonts w:eastAsia="Times New Roman"/>
                <w:color w:val="000000"/>
                <w:sz w:val="20"/>
                <w:szCs w:val="24"/>
                <w:lang w:eastAsia="zh-CN"/>
              </w:rPr>
              <w:t>Restrictions to guarantee phase coherency cross repetitions need to be specified</w:t>
            </w:r>
          </w:p>
          <w:p w14:paraId="6ED89F65" w14:textId="77777777" w:rsidR="00503750" w:rsidRPr="00503750" w:rsidRDefault="00503750" w:rsidP="00503750">
            <w:pPr>
              <w:numPr>
                <w:ilvl w:val="0"/>
                <w:numId w:val="37"/>
              </w:numPr>
              <w:autoSpaceDN w:val="0"/>
              <w:snapToGrid/>
              <w:spacing w:after="0" w:afterAutospacing="0" w:line="252" w:lineRule="auto"/>
              <w:ind w:left="1008"/>
              <w:jc w:val="left"/>
              <w:rPr>
                <w:rFonts w:eastAsia="Times New Roman"/>
                <w:color w:val="000000"/>
                <w:sz w:val="20"/>
                <w:lang w:eastAsia="en-US"/>
              </w:rPr>
            </w:pPr>
            <w:r w:rsidRPr="00503750">
              <w:rPr>
                <w:rFonts w:eastAsia="Times New Roman"/>
                <w:color w:val="000000"/>
                <w:sz w:val="20"/>
                <w:lang w:eastAsia="x-none"/>
              </w:rPr>
              <w:lastRenderedPageBreak/>
              <w:t>UE behaviour needs to be defined if the phase coherency of PUCCH repetition is impacted by other procedures</w:t>
            </w:r>
          </w:p>
          <w:p w14:paraId="6E7A60BC" w14:textId="70EB7771" w:rsidR="00681717" w:rsidRPr="00503750" w:rsidRDefault="00503750" w:rsidP="00503750">
            <w:pPr>
              <w:numPr>
                <w:ilvl w:val="0"/>
                <w:numId w:val="37"/>
              </w:numPr>
              <w:autoSpaceDN w:val="0"/>
              <w:snapToGrid/>
              <w:spacing w:after="0" w:afterAutospacing="0" w:line="252" w:lineRule="auto"/>
              <w:ind w:left="1008"/>
              <w:jc w:val="left"/>
              <w:rPr>
                <w:rFonts w:eastAsia="Times New Roman"/>
                <w:color w:val="000000"/>
                <w:sz w:val="20"/>
                <w:lang w:eastAsia="x-none"/>
              </w:rPr>
            </w:pPr>
            <w:r w:rsidRPr="00503750">
              <w:rPr>
                <w:rFonts w:eastAsia="Times New Roman"/>
                <w:color w:val="000000"/>
                <w:sz w:val="20"/>
                <w:lang w:eastAsia="en-IN"/>
              </w:rPr>
              <w:t>DMRS bundling with inter-slot frequency hopping pattern enhancement need to be specified</w:t>
            </w:r>
            <w:r w:rsidRPr="00503750">
              <w:rPr>
                <w:rFonts w:eastAsia="Times New Roman"/>
                <w:color w:val="000000"/>
                <w:sz w:val="20"/>
                <w:lang w:val="en-IN" w:eastAsia="en-IN"/>
              </w:rPr>
              <w:t>, if the frequency hopping enhancement is agreed.</w:t>
            </w:r>
            <w:r w:rsidRPr="00503750">
              <w:rPr>
                <w:rFonts w:eastAsia="Times New Roman"/>
                <w:color w:val="000000"/>
                <w:sz w:val="20"/>
                <w:lang w:val="en-IN" w:eastAsia="x-none"/>
              </w:rPr>
              <w:t xml:space="preserve"> </w:t>
            </w:r>
          </w:p>
        </w:tc>
      </w:tr>
    </w:tbl>
    <w:p w14:paraId="68B9E7BB" w14:textId="0A916A2D" w:rsidR="009A42C2" w:rsidRPr="00F13DD5" w:rsidRDefault="009A42C2" w:rsidP="00126482">
      <w:pPr>
        <w:pStyle w:val="Style1"/>
        <w:snapToGrid w:val="0"/>
        <w:spacing w:line="240" w:lineRule="auto"/>
        <w:ind w:firstLine="0"/>
        <w:contextualSpacing w:val="0"/>
        <w:rPr>
          <w:szCs w:val="24"/>
        </w:rPr>
      </w:pPr>
    </w:p>
    <w:p w14:paraId="6F4B3C7C" w14:textId="09ADC93C" w:rsidR="00A3546E" w:rsidRPr="00A3546E" w:rsidRDefault="001C0F3E" w:rsidP="00A3546E">
      <w:pPr>
        <w:pStyle w:val="10"/>
        <w:spacing w:before="100" w:beforeAutospacing="1" w:afterLines="0" w:afterAutospacing="1" w:line="276" w:lineRule="auto"/>
        <w:rPr>
          <w:lang w:val="en-US"/>
        </w:rPr>
      </w:pPr>
      <w:r>
        <w:rPr>
          <w:lang w:val="en-US"/>
        </w:rPr>
        <w:t>D</w:t>
      </w:r>
      <w:r w:rsidR="0023346D">
        <w:rPr>
          <w:lang w:val="en-US"/>
        </w:rPr>
        <w:t>ynamic PUCCH repetition factor indication</w:t>
      </w:r>
    </w:p>
    <w:p w14:paraId="6E4ACBEB" w14:textId="5B547D3F" w:rsidR="0088663E" w:rsidRDefault="00200B3F" w:rsidP="00C95370">
      <w:pPr>
        <w:spacing w:after="0" w:afterAutospacing="0" w:line="276" w:lineRule="auto"/>
        <w:rPr>
          <w:rFonts w:eastAsiaTheme="minorEastAsia"/>
          <w:szCs w:val="24"/>
          <w:lang w:val="en-US"/>
        </w:rPr>
      </w:pPr>
      <w:r>
        <w:rPr>
          <w:rFonts w:eastAsiaTheme="minorEastAsia"/>
          <w:szCs w:val="24"/>
          <w:lang w:val="en-US"/>
        </w:rPr>
        <w:t>In Rel-15/Rel-16 PUCCH repetition,</w:t>
      </w:r>
      <w:r w:rsidR="00EF564C">
        <w:rPr>
          <w:rFonts w:eastAsiaTheme="minorEastAsia"/>
          <w:szCs w:val="24"/>
          <w:lang w:val="en-US"/>
        </w:rPr>
        <w:t xml:space="preserve"> t</w:t>
      </w:r>
      <w:r w:rsidR="006E6052">
        <w:rPr>
          <w:rFonts w:eastAsiaTheme="minorEastAsia"/>
          <w:szCs w:val="24"/>
          <w:lang w:val="en-US"/>
        </w:rPr>
        <w:t>he number of repetitions</w:t>
      </w:r>
      <w:r w:rsidR="00B01E92">
        <w:rPr>
          <w:rFonts w:eastAsiaTheme="minorEastAsia"/>
          <w:szCs w:val="24"/>
          <w:lang w:val="en-US"/>
        </w:rPr>
        <w:t xml:space="preserve"> (i.e., repetition factor)</w:t>
      </w:r>
      <w:r w:rsidR="006E6052">
        <w:rPr>
          <w:rFonts w:eastAsiaTheme="minorEastAsia"/>
          <w:szCs w:val="24"/>
          <w:lang w:val="en-US"/>
        </w:rPr>
        <w:t xml:space="preserve"> is configured by a higher layer parameter</w:t>
      </w:r>
      <w:r w:rsidR="00EF564C">
        <w:rPr>
          <w:rFonts w:eastAsiaTheme="minorEastAsia"/>
          <w:szCs w:val="24"/>
          <w:lang w:val="en-US"/>
        </w:rPr>
        <w:t xml:space="preserve"> for each PUCCH format. Therefore, for a PUCCH format,</w:t>
      </w:r>
      <w:r w:rsidR="006E6052">
        <w:rPr>
          <w:rFonts w:eastAsiaTheme="minorEastAsia"/>
          <w:szCs w:val="24"/>
          <w:lang w:val="en-US"/>
        </w:rPr>
        <w:t xml:space="preserve"> </w:t>
      </w:r>
      <w:r w:rsidR="00EF564C">
        <w:rPr>
          <w:rFonts w:eastAsiaTheme="minorEastAsia"/>
          <w:szCs w:val="24"/>
          <w:lang w:val="en-US"/>
        </w:rPr>
        <w:t xml:space="preserve">dynamic </w:t>
      </w:r>
      <w:r w:rsidR="00C74777">
        <w:rPr>
          <w:rFonts w:eastAsiaTheme="minorEastAsia"/>
          <w:szCs w:val="24"/>
          <w:lang w:val="en-US"/>
        </w:rPr>
        <w:t xml:space="preserve">indication of </w:t>
      </w:r>
      <w:r w:rsidR="00B01E92">
        <w:rPr>
          <w:rFonts w:eastAsiaTheme="minorEastAsia"/>
          <w:szCs w:val="24"/>
          <w:lang w:val="en-US"/>
        </w:rPr>
        <w:t>repetition factor</w:t>
      </w:r>
      <w:r w:rsidR="00C74777">
        <w:rPr>
          <w:rFonts w:eastAsiaTheme="minorEastAsia"/>
          <w:szCs w:val="24"/>
          <w:lang w:val="en-US"/>
        </w:rPr>
        <w:t xml:space="preserve"> is not supported</w:t>
      </w:r>
      <w:r w:rsidR="006E6052">
        <w:rPr>
          <w:rFonts w:eastAsiaTheme="minorEastAsia"/>
          <w:szCs w:val="24"/>
          <w:lang w:val="en-US"/>
        </w:rPr>
        <w:t>.</w:t>
      </w:r>
      <w:r w:rsidR="00EC4942">
        <w:rPr>
          <w:rFonts w:eastAsiaTheme="minorEastAsia" w:hint="eastAsia"/>
          <w:szCs w:val="24"/>
          <w:lang w:val="en-US"/>
        </w:rPr>
        <w:t xml:space="preserve"> </w:t>
      </w:r>
      <w:r w:rsidR="00B01E92">
        <w:rPr>
          <w:rFonts w:eastAsiaTheme="minorEastAsia"/>
          <w:szCs w:val="24"/>
          <w:lang w:val="en-US"/>
        </w:rPr>
        <w:t>For coverage enhancement to PUCCH, d</w:t>
      </w:r>
      <w:r w:rsidR="006E6052">
        <w:rPr>
          <w:rFonts w:eastAsiaTheme="minorEastAsia"/>
          <w:szCs w:val="24"/>
          <w:lang w:val="en-US"/>
        </w:rPr>
        <w:t xml:space="preserve">ynamic PUCCH repetition factor indication </w:t>
      </w:r>
      <w:r w:rsidR="00810D1B">
        <w:rPr>
          <w:rFonts w:eastAsiaTheme="minorEastAsia"/>
          <w:szCs w:val="24"/>
          <w:lang w:val="en-US"/>
        </w:rPr>
        <w:t xml:space="preserve">depending on UCI size improves coverage and </w:t>
      </w:r>
      <w:r w:rsidR="006E6052">
        <w:rPr>
          <w:rFonts w:eastAsiaTheme="minorEastAsia"/>
          <w:szCs w:val="24"/>
          <w:lang w:val="en-US"/>
        </w:rPr>
        <w:t>spectral e</w:t>
      </w:r>
      <w:r w:rsidR="00AB641B">
        <w:rPr>
          <w:rFonts w:eastAsiaTheme="minorEastAsia"/>
          <w:szCs w:val="24"/>
          <w:lang w:val="en-US"/>
        </w:rPr>
        <w:t>fficiency.</w:t>
      </w:r>
      <w:r w:rsidR="007B6832" w:rsidRPr="007B6832">
        <w:t xml:space="preserve"> </w:t>
      </w:r>
    </w:p>
    <w:p w14:paraId="633C7CF6" w14:textId="77777777" w:rsidR="0088663E" w:rsidRPr="0043395E" w:rsidRDefault="0088663E" w:rsidP="00F008B2">
      <w:pPr>
        <w:spacing w:after="0" w:afterAutospacing="0" w:line="276" w:lineRule="auto"/>
        <w:rPr>
          <w:rFonts w:eastAsiaTheme="minorEastAsia"/>
          <w:szCs w:val="24"/>
          <w:lang w:val="en-US"/>
        </w:rPr>
      </w:pPr>
    </w:p>
    <w:p w14:paraId="6577D649" w14:textId="0DA0033F" w:rsidR="00200B3F" w:rsidRDefault="00EE158D" w:rsidP="00F008B2">
      <w:pPr>
        <w:spacing w:after="0" w:afterAutospacing="0" w:line="276" w:lineRule="auto"/>
        <w:rPr>
          <w:rFonts w:eastAsiaTheme="minorEastAsia"/>
          <w:szCs w:val="24"/>
          <w:lang w:val="en-US"/>
        </w:rPr>
      </w:pPr>
      <w:r>
        <w:rPr>
          <w:rFonts w:eastAsiaTheme="minorEastAsia"/>
          <w:szCs w:val="24"/>
          <w:lang w:val="en-US"/>
        </w:rPr>
        <w:t>In this section, w</w:t>
      </w:r>
      <w:r w:rsidR="00B61540">
        <w:rPr>
          <w:rFonts w:eastAsiaTheme="minorEastAsia"/>
          <w:szCs w:val="24"/>
          <w:lang w:val="en-US"/>
        </w:rPr>
        <w:t xml:space="preserve">e discuss </w:t>
      </w:r>
      <w:r w:rsidR="00D00BC4">
        <w:rPr>
          <w:rFonts w:eastAsiaTheme="minorEastAsia"/>
          <w:szCs w:val="24"/>
          <w:lang w:val="en-US"/>
        </w:rPr>
        <w:t>2</w:t>
      </w:r>
      <w:r>
        <w:rPr>
          <w:rFonts w:eastAsiaTheme="minorEastAsia"/>
          <w:szCs w:val="24"/>
          <w:lang w:val="en-US"/>
        </w:rPr>
        <w:t xml:space="preserve"> approaches for dynamic PUCCH repetition factor indication</w:t>
      </w:r>
      <w:r w:rsidR="00B61540">
        <w:rPr>
          <w:rFonts w:eastAsiaTheme="minorEastAsia"/>
          <w:szCs w:val="24"/>
          <w:lang w:val="en-US"/>
        </w:rPr>
        <w:t>.</w:t>
      </w:r>
    </w:p>
    <w:p w14:paraId="4709AA3C" w14:textId="2918662E" w:rsidR="00F008B2" w:rsidRDefault="00F008B2" w:rsidP="00F008B2">
      <w:pPr>
        <w:spacing w:after="0" w:afterAutospacing="0" w:line="276" w:lineRule="auto"/>
        <w:rPr>
          <w:rFonts w:eastAsiaTheme="minorEastAsia"/>
          <w:szCs w:val="24"/>
          <w:lang w:val="en-US"/>
        </w:rPr>
      </w:pPr>
    </w:p>
    <w:p w14:paraId="2814B656" w14:textId="0B2BC789" w:rsidR="00776C9C" w:rsidRPr="00776C9C" w:rsidRDefault="00776C9C" w:rsidP="00F008B2">
      <w:pPr>
        <w:spacing w:after="0" w:afterAutospacing="0" w:line="276" w:lineRule="auto"/>
        <w:rPr>
          <w:rFonts w:eastAsiaTheme="minorEastAsia"/>
          <w:b/>
          <w:bCs/>
          <w:i/>
          <w:iCs/>
          <w:szCs w:val="24"/>
          <w:lang w:val="en-US"/>
        </w:rPr>
      </w:pPr>
      <w:r w:rsidRPr="00776C9C">
        <w:rPr>
          <w:rFonts w:eastAsiaTheme="minorEastAsia"/>
          <w:b/>
          <w:bCs/>
          <w:i/>
          <w:iCs/>
          <w:szCs w:val="24"/>
          <w:lang w:val="en-US"/>
        </w:rPr>
        <w:t>Approach 1:</w:t>
      </w:r>
    </w:p>
    <w:p w14:paraId="21068CEE" w14:textId="10CB2032" w:rsidR="005B30FE" w:rsidRDefault="00AC6041" w:rsidP="00F008B2">
      <w:pPr>
        <w:spacing w:after="0" w:afterAutospacing="0" w:line="276" w:lineRule="auto"/>
        <w:rPr>
          <w:rFonts w:eastAsiaTheme="minorEastAsia"/>
          <w:szCs w:val="24"/>
          <w:lang w:val="en-US"/>
        </w:rPr>
      </w:pPr>
      <w:r>
        <w:rPr>
          <w:rFonts w:eastAsiaTheme="minorEastAsia"/>
          <w:szCs w:val="24"/>
          <w:lang w:val="en-US"/>
        </w:rPr>
        <w:t>A</w:t>
      </w:r>
      <w:r w:rsidR="00CA2F55">
        <w:rPr>
          <w:rFonts w:eastAsiaTheme="minorEastAsia"/>
          <w:szCs w:val="24"/>
          <w:lang w:val="en-US"/>
        </w:rPr>
        <w:t>pproach</w:t>
      </w:r>
      <w:r>
        <w:rPr>
          <w:rFonts w:eastAsiaTheme="minorEastAsia"/>
          <w:szCs w:val="24"/>
          <w:lang w:val="en-US"/>
        </w:rPr>
        <w:t xml:space="preserve"> 1</w:t>
      </w:r>
      <w:r w:rsidR="00CA2F55">
        <w:rPr>
          <w:rFonts w:eastAsiaTheme="minorEastAsia"/>
          <w:szCs w:val="24"/>
          <w:lang w:val="en-US"/>
        </w:rPr>
        <w:t xml:space="preserve"> introduces an additional DCI field</w:t>
      </w:r>
      <w:r w:rsidR="006A107C">
        <w:rPr>
          <w:rFonts w:eastAsiaTheme="minorEastAsia"/>
          <w:szCs w:val="24"/>
          <w:lang w:val="en-US"/>
        </w:rPr>
        <w:t xml:space="preserve"> </w:t>
      </w:r>
      <w:r w:rsidR="00F95E4E">
        <w:rPr>
          <w:rFonts w:eastAsiaTheme="minorEastAsia"/>
          <w:szCs w:val="24"/>
          <w:lang w:val="en-US"/>
        </w:rPr>
        <w:t>indicating the PUCCH repetition factor</w:t>
      </w:r>
      <w:r w:rsidR="00CA2F55">
        <w:rPr>
          <w:rFonts w:eastAsiaTheme="minorEastAsia"/>
          <w:szCs w:val="24"/>
          <w:lang w:val="en-US"/>
        </w:rPr>
        <w:t xml:space="preserve">. </w:t>
      </w:r>
      <w:r w:rsidR="0079181B">
        <w:rPr>
          <w:rFonts w:eastAsiaTheme="minorEastAsia"/>
          <w:szCs w:val="24"/>
          <w:lang w:val="en-US"/>
        </w:rPr>
        <w:t>A</w:t>
      </w:r>
      <w:r w:rsidR="006A107C">
        <w:rPr>
          <w:rFonts w:eastAsiaTheme="minorEastAsia"/>
          <w:szCs w:val="24"/>
          <w:lang w:val="en-US"/>
        </w:rPr>
        <w:t xml:space="preserve"> PUCCH scheduled by the DCI is </w:t>
      </w:r>
      <w:r w:rsidR="00762EA9">
        <w:rPr>
          <w:rFonts w:eastAsiaTheme="minorEastAsia"/>
          <w:szCs w:val="24"/>
          <w:lang w:val="en-US"/>
        </w:rPr>
        <w:t xml:space="preserve">configured to </w:t>
      </w:r>
      <w:r w:rsidR="006A107C">
        <w:rPr>
          <w:rFonts w:eastAsiaTheme="minorEastAsia"/>
          <w:szCs w:val="24"/>
          <w:lang w:val="en-US"/>
        </w:rPr>
        <w:t xml:space="preserve">repeat </w:t>
      </w:r>
      <w:r w:rsidR="0079181B">
        <w:rPr>
          <w:rFonts w:eastAsiaTheme="minorEastAsia"/>
          <w:szCs w:val="24"/>
          <w:lang w:val="en-US"/>
        </w:rPr>
        <w:t>a certain number</w:t>
      </w:r>
      <w:r w:rsidR="007B1D5D">
        <w:rPr>
          <w:rFonts w:eastAsiaTheme="minorEastAsia"/>
          <w:szCs w:val="24"/>
          <w:lang w:val="en-US"/>
        </w:rPr>
        <w:t xml:space="preserve"> of times</w:t>
      </w:r>
      <w:r w:rsidR="0079181B">
        <w:rPr>
          <w:rFonts w:eastAsiaTheme="minorEastAsia"/>
          <w:szCs w:val="24"/>
          <w:lang w:val="en-US"/>
        </w:rPr>
        <w:t xml:space="preserve"> indicated by the additional DCI field.</w:t>
      </w:r>
    </w:p>
    <w:p w14:paraId="5711E543" w14:textId="4D399327" w:rsidR="00F008B2" w:rsidRPr="000B379A" w:rsidRDefault="00F008B2" w:rsidP="00F008B2">
      <w:pPr>
        <w:spacing w:after="0" w:afterAutospacing="0" w:line="276" w:lineRule="auto"/>
        <w:rPr>
          <w:rFonts w:eastAsiaTheme="minorEastAsia"/>
          <w:szCs w:val="24"/>
          <w:lang w:val="en-US"/>
        </w:rPr>
      </w:pPr>
    </w:p>
    <w:p w14:paraId="34CF2A17" w14:textId="7D53F740" w:rsidR="00AC6041" w:rsidRDefault="00AC6041" w:rsidP="00F008B2">
      <w:pPr>
        <w:spacing w:after="0" w:afterAutospacing="0" w:line="276" w:lineRule="auto"/>
        <w:rPr>
          <w:rFonts w:eastAsiaTheme="minorEastAsia"/>
          <w:szCs w:val="24"/>
          <w:lang w:val="en-US"/>
        </w:rPr>
      </w:pPr>
      <w:r>
        <w:rPr>
          <w:rFonts w:eastAsiaTheme="minorEastAsia"/>
          <w:szCs w:val="24"/>
          <w:lang w:val="en-US"/>
        </w:rPr>
        <w:t xml:space="preserve">Both pros and cons of Approach 1 </w:t>
      </w:r>
      <w:r w:rsidR="00DF191E">
        <w:rPr>
          <w:rFonts w:eastAsiaTheme="minorEastAsia"/>
          <w:szCs w:val="24"/>
          <w:lang w:val="en-US"/>
        </w:rPr>
        <w:t>are</w:t>
      </w:r>
      <w:r>
        <w:rPr>
          <w:rFonts w:eastAsiaTheme="minorEastAsia"/>
          <w:szCs w:val="24"/>
          <w:lang w:val="en-US"/>
        </w:rPr>
        <w:t xml:space="preserve"> summarized as the following:</w:t>
      </w:r>
    </w:p>
    <w:p w14:paraId="1BC227CA" w14:textId="77777777" w:rsidR="00776C9C" w:rsidRPr="00982C1D" w:rsidRDefault="00776C9C" w:rsidP="00776C9C">
      <w:pPr>
        <w:spacing w:after="0" w:afterAutospacing="0" w:line="276" w:lineRule="auto"/>
        <w:rPr>
          <w:rFonts w:eastAsiaTheme="minorEastAsia"/>
          <w:szCs w:val="24"/>
          <w:lang w:val="en-US"/>
        </w:rPr>
      </w:pPr>
      <w:r w:rsidRPr="00982C1D">
        <w:rPr>
          <w:rFonts w:eastAsiaTheme="minorEastAsia" w:hint="eastAsia"/>
          <w:szCs w:val="24"/>
          <w:lang w:val="en-US"/>
        </w:rPr>
        <w:t>P</w:t>
      </w:r>
      <w:r w:rsidRPr="00982C1D">
        <w:rPr>
          <w:rFonts w:eastAsiaTheme="minorEastAsia"/>
          <w:szCs w:val="24"/>
          <w:lang w:val="en-US"/>
        </w:rPr>
        <w:t>ros</w:t>
      </w:r>
    </w:p>
    <w:p w14:paraId="177EED75" w14:textId="47D19C73" w:rsidR="00776C9C" w:rsidRPr="00982C1D" w:rsidRDefault="009E6581" w:rsidP="00776C9C">
      <w:pPr>
        <w:pStyle w:val="aff5"/>
        <w:numPr>
          <w:ilvl w:val="0"/>
          <w:numId w:val="35"/>
        </w:numPr>
        <w:spacing w:after="0" w:afterAutospacing="0" w:line="276" w:lineRule="auto"/>
        <w:ind w:leftChars="0"/>
        <w:rPr>
          <w:rFonts w:eastAsiaTheme="minorEastAsia"/>
          <w:szCs w:val="24"/>
          <w:lang w:val="en-US"/>
        </w:rPr>
      </w:pPr>
      <w:r>
        <w:rPr>
          <w:rFonts w:eastAsiaTheme="minorEastAsia"/>
          <w:szCs w:val="24"/>
          <w:lang w:val="en-US"/>
        </w:rPr>
        <w:t>Full flexible.</w:t>
      </w:r>
    </w:p>
    <w:p w14:paraId="7B68586D" w14:textId="77777777" w:rsidR="00776C9C" w:rsidRPr="00982C1D" w:rsidRDefault="00776C9C" w:rsidP="00776C9C">
      <w:pPr>
        <w:spacing w:after="0" w:afterAutospacing="0" w:line="276" w:lineRule="auto"/>
        <w:rPr>
          <w:rFonts w:eastAsiaTheme="minorEastAsia"/>
          <w:szCs w:val="24"/>
          <w:lang w:val="en-US"/>
        </w:rPr>
      </w:pPr>
      <w:r w:rsidRPr="00982C1D">
        <w:rPr>
          <w:rFonts w:eastAsiaTheme="minorEastAsia" w:hint="eastAsia"/>
          <w:szCs w:val="24"/>
          <w:lang w:val="en-US"/>
        </w:rPr>
        <w:t>C</w:t>
      </w:r>
      <w:r w:rsidRPr="00982C1D">
        <w:rPr>
          <w:rFonts w:eastAsiaTheme="minorEastAsia"/>
          <w:szCs w:val="24"/>
          <w:lang w:val="en-US"/>
        </w:rPr>
        <w:t>ons</w:t>
      </w:r>
    </w:p>
    <w:p w14:paraId="6D1543E8" w14:textId="78F826EB" w:rsidR="00776C9C" w:rsidRPr="00982C1D" w:rsidRDefault="00867458" w:rsidP="00776C9C">
      <w:pPr>
        <w:pStyle w:val="aff5"/>
        <w:numPr>
          <w:ilvl w:val="1"/>
          <w:numId w:val="34"/>
        </w:numPr>
        <w:spacing w:after="0" w:afterAutospacing="0" w:line="276" w:lineRule="auto"/>
        <w:ind w:leftChars="0"/>
        <w:rPr>
          <w:rFonts w:eastAsiaTheme="minorEastAsia"/>
          <w:szCs w:val="24"/>
          <w:lang w:val="en-US"/>
        </w:rPr>
      </w:pPr>
      <w:r>
        <w:rPr>
          <w:rFonts w:eastAsiaTheme="minorEastAsia"/>
          <w:szCs w:val="24"/>
          <w:lang w:val="en-US"/>
        </w:rPr>
        <w:t>DCI size is increased for DCI format 1_1</w:t>
      </w:r>
      <w:r w:rsidR="00776C9C" w:rsidRPr="00982C1D">
        <w:rPr>
          <w:rFonts w:eastAsiaTheme="minorEastAsia"/>
          <w:szCs w:val="24"/>
          <w:lang w:val="en-US"/>
        </w:rPr>
        <w:t>.</w:t>
      </w:r>
    </w:p>
    <w:p w14:paraId="63DB144A" w14:textId="62F9F40A" w:rsidR="00776C9C" w:rsidRPr="00982C1D" w:rsidRDefault="00867458" w:rsidP="00776C9C">
      <w:pPr>
        <w:pStyle w:val="aff5"/>
        <w:numPr>
          <w:ilvl w:val="1"/>
          <w:numId w:val="34"/>
        </w:numPr>
        <w:spacing w:after="0" w:afterAutospacing="0" w:line="276" w:lineRule="auto"/>
        <w:ind w:leftChars="0"/>
        <w:rPr>
          <w:rFonts w:eastAsiaTheme="minorEastAsia"/>
          <w:szCs w:val="24"/>
          <w:lang w:val="en-US"/>
        </w:rPr>
      </w:pPr>
      <w:r>
        <w:rPr>
          <w:rFonts w:eastAsiaTheme="minorEastAsia"/>
          <w:szCs w:val="24"/>
          <w:lang w:val="en-US"/>
        </w:rPr>
        <w:t xml:space="preserve">Not applicable to </w:t>
      </w:r>
      <w:r w:rsidR="00776C9C" w:rsidRPr="00982C1D">
        <w:rPr>
          <w:rFonts w:eastAsiaTheme="minorEastAsia"/>
          <w:szCs w:val="24"/>
          <w:lang w:val="en-US"/>
        </w:rPr>
        <w:t>fallback DCI.</w:t>
      </w:r>
    </w:p>
    <w:p w14:paraId="509B7312" w14:textId="392BB6B5" w:rsidR="00776C9C" w:rsidRDefault="00776C9C" w:rsidP="00F008B2">
      <w:pPr>
        <w:spacing w:after="0" w:afterAutospacing="0" w:line="276" w:lineRule="auto"/>
        <w:rPr>
          <w:rFonts w:eastAsiaTheme="minorEastAsia"/>
          <w:szCs w:val="24"/>
          <w:lang w:val="en-US"/>
        </w:rPr>
      </w:pPr>
    </w:p>
    <w:p w14:paraId="74495227" w14:textId="1806B56C" w:rsidR="00776C9C" w:rsidRPr="00776C9C" w:rsidRDefault="00776C9C" w:rsidP="00F008B2">
      <w:pPr>
        <w:spacing w:after="0" w:afterAutospacing="0" w:line="276" w:lineRule="auto"/>
        <w:rPr>
          <w:rFonts w:eastAsiaTheme="minorEastAsia"/>
          <w:b/>
          <w:bCs/>
          <w:i/>
          <w:iCs/>
          <w:szCs w:val="24"/>
          <w:lang w:val="en-US"/>
        </w:rPr>
      </w:pPr>
      <w:r w:rsidRPr="00776C9C">
        <w:rPr>
          <w:rFonts w:eastAsiaTheme="minorEastAsia" w:hint="eastAsia"/>
          <w:b/>
          <w:bCs/>
          <w:i/>
          <w:iCs/>
          <w:szCs w:val="24"/>
          <w:lang w:val="en-US"/>
        </w:rPr>
        <w:t>A</w:t>
      </w:r>
      <w:r w:rsidRPr="00776C9C">
        <w:rPr>
          <w:rFonts w:eastAsiaTheme="minorEastAsia"/>
          <w:b/>
          <w:bCs/>
          <w:i/>
          <w:iCs/>
          <w:szCs w:val="24"/>
          <w:lang w:val="en-US"/>
        </w:rPr>
        <w:t>pproach 2:</w:t>
      </w:r>
    </w:p>
    <w:p w14:paraId="06522C24" w14:textId="31BEAA3A" w:rsidR="0079181B" w:rsidRDefault="00D17E3F" w:rsidP="00F008B2">
      <w:pPr>
        <w:spacing w:after="0" w:afterAutospacing="0" w:line="276" w:lineRule="auto"/>
        <w:rPr>
          <w:rFonts w:eastAsiaTheme="minorEastAsia"/>
          <w:szCs w:val="24"/>
          <w:lang w:val="en-US"/>
        </w:rPr>
      </w:pPr>
      <w:r>
        <w:rPr>
          <w:rFonts w:eastAsiaTheme="minorEastAsia"/>
          <w:szCs w:val="24"/>
          <w:lang w:val="en-US"/>
        </w:rPr>
        <w:t>Approach 2</w:t>
      </w:r>
      <w:r w:rsidR="007B1D5D">
        <w:rPr>
          <w:rFonts w:eastAsiaTheme="minorEastAsia"/>
          <w:szCs w:val="24"/>
          <w:lang w:val="en-US"/>
        </w:rPr>
        <w:t xml:space="preserve"> reuses a PUCCH resource indicator (PRI) field </w:t>
      </w:r>
      <w:r w:rsidR="00F95E4E">
        <w:rPr>
          <w:rFonts w:eastAsiaTheme="minorEastAsia"/>
          <w:szCs w:val="24"/>
          <w:lang w:val="en-US"/>
        </w:rPr>
        <w:t>in</w:t>
      </w:r>
      <w:r w:rsidR="007B1D5D">
        <w:rPr>
          <w:rFonts w:eastAsiaTheme="minorEastAsia"/>
          <w:szCs w:val="24"/>
          <w:lang w:val="en-US"/>
        </w:rPr>
        <w:t xml:space="preserve"> DCI. </w:t>
      </w:r>
      <w:r w:rsidR="005B30FE">
        <w:rPr>
          <w:rFonts w:eastAsiaTheme="minorEastAsia"/>
          <w:szCs w:val="24"/>
          <w:lang w:val="en-US"/>
        </w:rPr>
        <w:t>I</w:t>
      </w:r>
      <w:r w:rsidR="007B1D5D">
        <w:rPr>
          <w:rFonts w:eastAsiaTheme="minorEastAsia"/>
          <w:szCs w:val="24"/>
          <w:lang w:val="en-US"/>
        </w:rPr>
        <w:t>n Rel-15/Rel</w:t>
      </w:r>
      <w:r w:rsidR="003F1BE2">
        <w:rPr>
          <w:rFonts w:eastAsiaTheme="minorEastAsia"/>
          <w:szCs w:val="24"/>
          <w:lang w:val="en-US"/>
        </w:rPr>
        <w:t>-</w:t>
      </w:r>
      <w:r w:rsidR="007B1D5D">
        <w:rPr>
          <w:rFonts w:eastAsiaTheme="minorEastAsia"/>
          <w:szCs w:val="24"/>
          <w:lang w:val="en-US"/>
        </w:rPr>
        <w:t>16, the PRI indicates a PUCCH resource among configured PUCCH resources in a PUCCH resource set</w:t>
      </w:r>
      <w:r w:rsidR="005B30FE">
        <w:rPr>
          <w:rFonts w:eastAsiaTheme="minorEastAsia"/>
          <w:szCs w:val="24"/>
          <w:lang w:val="en-US"/>
        </w:rPr>
        <w:t xml:space="preserve">. As an extension of this, a </w:t>
      </w:r>
      <w:r w:rsidR="007B1D5D">
        <w:rPr>
          <w:rFonts w:eastAsiaTheme="minorEastAsia"/>
          <w:szCs w:val="24"/>
          <w:lang w:val="en-US"/>
        </w:rPr>
        <w:t>repetition</w:t>
      </w:r>
      <w:r w:rsidR="005B30FE">
        <w:rPr>
          <w:rFonts w:eastAsiaTheme="minorEastAsia"/>
          <w:szCs w:val="24"/>
          <w:lang w:val="en-US"/>
        </w:rPr>
        <w:t xml:space="preserve"> </w:t>
      </w:r>
      <w:r w:rsidR="00F95E4E">
        <w:rPr>
          <w:rFonts w:eastAsiaTheme="minorEastAsia"/>
          <w:szCs w:val="24"/>
          <w:lang w:val="en-US"/>
        </w:rPr>
        <w:t>factor</w:t>
      </w:r>
      <w:r w:rsidR="007B1D5D">
        <w:rPr>
          <w:rFonts w:eastAsiaTheme="minorEastAsia"/>
          <w:szCs w:val="24"/>
          <w:lang w:val="en-US"/>
        </w:rPr>
        <w:t xml:space="preserve"> </w:t>
      </w:r>
      <w:r w:rsidR="005B30FE">
        <w:rPr>
          <w:rFonts w:eastAsiaTheme="minorEastAsia"/>
          <w:szCs w:val="24"/>
          <w:lang w:val="en-US"/>
        </w:rPr>
        <w:t>can be</w:t>
      </w:r>
      <w:r w:rsidR="007B1D5D">
        <w:rPr>
          <w:rFonts w:eastAsiaTheme="minorEastAsia"/>
          <w:szCs w:val="24"/>
          <w:lang w:val="en-US"/>
        </w:rPr>
        <w:t xml:space="preserve"> configured </w:t>
      </w:r>
      <w:r w:rsidR="00F95E4E">
        <w:rPr>
          <w:rFonts w:eastAsiaTheme="minorEastAsia"/>
          <w:szCs w:val="24"/>
          <w:lang w:val="en-US"/>
        </w:rPr>
        <w:t xml:space="preserve">for </w:t>
      </w:r>
      <w:r w:rsidR="005B30FE">
        <w:rPr>
          <w:rFonts w:eastAsiaTheme="minorEastAsia"/>
          <w:szCs w:val="24"/>
          <w:lang w:val="en-US"/>
        </w:rPr>
        <w:t>each</w:t>
      </w:r>
      <w:r w:rsidR="007B1D5D">
        <w:rPr>
          <w:rFonts w:eastAsiaTheme="minorEastAsia"/>
          <w:szCs w:val="24"/>
          <w:lang w:val="en-US"/>
        </w:rPr>
        <w:t xml:space="preserve"> PUCCH resource</w:t>
      </w:r>
      <w:r w:rsidR="005B30FE">
        <w:rPr>
          <w:rFonts w:eastAsiaTheme="minorEastAsia"/>
          <w:szCs w:val="24"/>
          <w:lang w:val="en-US"/>
        </w:rPr>
        <w:t>.</w:t>
      </w:r>
    </w:p>
    <w:p w14:paraId="457A2178" w14:textId="77777777" w:rsidR="00F008B2" w:rsidRDefault="00F008B2" w:rsidP="00F008B2">
      <w:pPr>
        <w:spacing w:after="0" w:afterAutospacing="0" w:line="276" w:lineRule="auto"/>
        <w:rPr>
          <w:rFonts w:eastAsiaTheme="minorEastAsia"/>
          <w:szCs w:val="24"/>
          <w:lang w:val="en-US"/>
        </w:rPr>
      </w:pPr>
    </w:p>
    <w:p w14:paraId="30C009F0" w14:textId="235C1C09" w:rsidR="00EE021C" w:rsidRDefault="00EE021C" w:rsidP="00EE021C">
      <w:pPr>
        <w:spacing w:after="0" w:afterAutospacing="0" w:line="276" w:lineRule="auto"/>
        <w:rPr>
          <w:rFonts w:eastAsiaTheme="minorEastAsia"/>
          <w:szCs w:val="24"/>
          <w:lang w:val="en-US"/>
        </w:rPr>
      </w:pPr>
      <w:r>
        <w:rPr>
          <w:rFonts w:eastAsiaTheme="minorEastAsia"/>
          <w:szCs w:val="24"/>
          <w:lang w:val="en-US"/>
        </w:rPr>
        <w:t xml:space="preserve">Both pros and cons of Approach </w:t>
      </w:r>
      <w:r w:rsidR="005C5C99">
        <w:rPr>
          <w:rFonts w:eastAsiaTheme="minorEastAsia"/>
          <w:szCs w:val="24"/>
          <w:lang w:val="en-US"/>
        </w:rPr>
        <w:t>2</w:t>
      </w:r>
      <w:r>
        <w:rPr>
          <w:rFonts w:eastAsiaTheme="minorEastAsia"/>
          <w:szCs w:val="24"/>
          <w:lang w:val="en-US"/>
        </w:rPr>
        <w:t xml:space="preserve"> </w:t>
      </w:r>
      <w:r w:rsidR="00DF191E">
        <w:rPr>
          <w:rFonts w:eastAsiaTheme="minorEastAsia"/>
          <w:szCs w:val="24"/>
          <w:lang w:val="en-US"/>
        </w:rPr>
        <w:t>are</w:t>
      </w:r>
      <w:r>
        <w:rPr>
          <w:rFonts w:eastAsiaTheme="minorEastAsia"/>
          <w:szCs w:val="24"/>
          <w:lang w:val="en-US"/>
        </w:rPr>
        <w:t xml:space="preserve"> summarized as the following:</w:t>
      </w:r>
    </w:p>
    <w:p w14:paraId="292F0A9A" w14:textId="4CF62655" w:rsidR="003A7556" w:rsidRPr="0007384B" w:rsidRDefault="00385D86" w:rsidP="0007384B">
      <w:pPr>
        <w:spacing w:after="0" w:afterAutospacing="0" w:line="276" w:lineRule="auto"/>
        <w:rPr>
          <w:rFonts w:eastAsiaTheme="minorEastAsia"/>
          <w:szCs w:val="24"/>
          <w:lang w:val="en-US"/>
        </w:rPr>
      </w:pPr>
      <w:r>
        <w:rPr>
          <w:rFonts w:eastAsiaTheme="minorEastAsia" w:hint="eastAsia"/>
          <w:szCs w:val="24"/>
          <w:lang w:val="en-US"/>
        </w:rPr>
        <w:t>P</w:t>
      </w:r>
      <w:r>
        <w:rPr>
          <w:rFonts w:eastAsiaTheme="minorEastAsia"/>
          <w:szCs w:val="24"/>
          <w:lang w:val="en-US"/>
        </w:rPr>
        <w:t>ros</w:t>
      </w:r>
    </w:p>
    <w:p w14:paraId="47442317" w14:textId="000F7CC3" w:rsidR="00C44756" w:rsidRDefault="00C44756" w:rsidP="00F008B2">
      <w:pPr>
        <w:pStyle w:val="aff5"/>
        <w:numPr>
          <w:ilvl w:val="0"/>
          <w:numId w:val="36"/>
        </w:numPr>
        <w:spacing w:after="0" w:afterAutospacing="0" w:line="276" w:lineRule="auto"/>
        <w:ind w:leftChars="0"/>
        <w:rPr>
          <w:rFonts w:eastAsiaTheme="minorEastAsia"/>
          <w:szCs w:val="24"/>
          <w:lang w:val="en-US"/>
        </w:rPr>
      </w:pPr>
      <w:r>
        <w:rPr>
          <w:rFonts w:eastAsiaTheme="minorEastAsia"/>
          <w:szCs w:val="24"/>
          <w:lang w:val="en-US"/>
        </w:rPr>
        <w:t>DCI size does</w:t>
      </w:r>
      <w:r w:rsidR="00A53FB7">
        <w:rPr>
          <w:rFonts w:eastAsiaTheme="minorEastAsia"/>
          <w:szCs w:val="24"/>
          <w:lang w:val="en-US"/>
        </w:rPr>
        <w:t xml:space="preserve"> not</w:t>
      </w:r>
      <w:r>
        <w:rPr>
          <w:rFonts w:eastAsiaTheme="minorEastAsia"/>
          <w:szCs w:val="24"/>
          <w:lang w:val="en-US"/>
        </w:rPr>
        <w:t xml:space="preserve"> need to be increased</w:t>
      </w:r>
      <w:r w:rsidR="00385D86" w:rsidRPr="00982C1D">
        <w:rPr>
          <w:rFonts w:eastAsiaTheme="minorEastAsia"/>
          <w:szCs w:val="24"/>
          <w:lang w:val="en-US"/>
        </w:rPr>
        <w:t>.</w:t>
      </w:r>
    </w:p>
    <w:p w14:paraId="777D9132" w14:textId="2DC7B155" w:rsidR="00385D86" w:rsidRPr="00982C1D" w:rsidRDefault="00C44756" w:rsidP="00F008B2">
      <w:pPr>
        <w:pStyle w:val="aff5"/>
        <w:numPr>
          <w:ilvl w:val="0"/>
          <w:numId w:val="36"/>
        </w:numPr>
        <w:spacing w:after="0" w:afterAutospacing="0" w:line="276" w:lineRule="auto"/>
        <w:ind w:leftChars="0"/>
        <w:rPr>
          <w:rFonts w:eastAsiaTheme="minorEastAsia"/>
          <w:szCs w:val="24"/>
          <w:lang w:val="en-US"/>
        </w:rPr>
      </w:pPr>
      <w:r>
        <w:rPr>
          <w:rFonts w:eastAsiaTheme="minorEastAsia"/>
          <w:szCs w:val="24"/>
          <w:lang w:val="en-US"/>
        </w:rPr>
        <w:t>Applicable to fallback DCI.</w:t>
      </w:r>
    </w:p>
    <w:p w14:paraId="0AB872F1" w14:textId="702E6AD4" w:rsidR="00385D86" w:rsidRPr="00982C1D" w:rsidRDefault="00385D86" w:rsidP="00F008B2">
      <w:pPr>
        <w:spacing w:after="0" w:afterAutospacing="0" w:line="276" w:lineRule="auto"/>
        <w:rPr>
          <w:rFonts w:eastAsiaTheme="minorEastAsia"/>
          <w:szCs w:val="24"/>
          <w:lang w:val="en-US"/>
        </w:rPr>
      </w:pPr>
      <w:r w:rsidRPr="00982C1D">
        <w:rPr>
          <w:rFonts w:eastAsiaTheme="minorEastAsia" w:hint="eastAsia"/>
          <w:szCs w:val="24"/>
          <w:lang w:val="en-US"/>
        </w:rPr>
        <w:t>C</w:t>
      </w:r>
      <w:r w:rsidRPr="00982C1D">
        <w:rPr>
          <w:rFonts w:eastAsiaTheme="minorEastAsia"/>
          <w:szCs w:val="24"/>
          <w:lang w:val="en-US"/>
        </w:rPr>
        <w:t>ons</w:t>
      </w:r>
    </w:p>
    <w:p w14:paraId="595E5A73" w14:textId="003E64F0" w:rsidR="00404A21" w:rsidRPr="000E6E97" w:rsidRDefault="00B25D68" w:rsidP="00F008B2">
      <w:pPr>
        <w:pStyle w:val="aff5"/>
        <w:numPr>
          <w:ilvl w:val="0"/>
          <w:numId w:val="36"/>
        </w:numPr>
        <w:spacing w:after="0" w:afterAutospacing="0" w:line="276" w:lineRule="auto"/>
        <w:ind w:leftChars="0"/>
        <w:rPr>
          <w:rFonts w:eastAsiaTheme="minorEastAsia"/>
          <w:szCs w:val="24"/>
          <w:lang w:val="en-US"/>
        </w:rPr>
      </w:pPr>
      <w:r w:rsidRPr="00982C1D">
        <w:rPr>
          <w:rFonts w:eastAsiaTheme="minorEastAsia"/>
          <w:szCs w:val="24"/>
          <w:lang w:val="en-US"/>
        </w:rPr>
        <w:t xml:space="preserve">The number of configurable </w:t>
      </w:r>
      <w:r w:rsidRPr="00982C1D">
        <w:rPr>
          <w:rFonts w:eastAsiaTheme="minorEastAsia" w:hint="eastAsia"/>
          <w:szCs w:val="24"/>
          <w:lang w:val="en-US"/>
        </w:rPr>
        <w:t>P</w:t>
      </w:r>
      <w:r w:rsidRPr="00982C1D">
        <w:rPr>
          <w:rFonts w:eastAsiaTheme="minorEastAsia"/>
          <w:szCs w:val="24"/>
          <w:lang w:val="en-US"/>
        </w:rPr>
        <w:t>UCCH resources</w:t>
      </w:r>
      <w:r w:rsidR="00D830A3">
        <w:rPr>
          <w:rFonts w:eastAsiaTheme="minorEastAsia"/>
          <w:szCs w:val="24"/>
          <w:lang w:val="en-US"/>
        </w:rPr>
        <w:t xml:space="preserve"> for a given repetition factor</w:t>
      </w:r>
      <w:r w:rsidRPr="00982C1D">
        <w:rPr>
          <w:rFonts w:eastAsiaTheme="minorEastAsia"/>
          <w:szCs w:val="24"/>
          <w:lang w:val="en-US"/>
        </w:rPr>
        <w:t xml:space="preserve"> is reduced.</w:t>
      </w:r>
    </w:p>
    <w:p w14:paraId="3D98BD6C" w14:textId="77777777" w:rsidR="006B68DF" w:rsidRDefault="006B68DF" w:rsidP="004C58A1">
      <w:pPr>
        <w:spacing w:after="0" w:afterAutospacing="0" w:line="276" w:lineRule="auto"/>
        <w:rPr>
          <w:rFonts w:eastAsiaTheme="minorEastAsia"/>
          <w:szCs w:val="24"/>
          <w:lang w:val="en-US"/>
        </w:rPr>
      </w:pPr>
    </w:p>
    <w:p w14:paraId="26B96273" w14:textId="0C333340" w:rsidR="004C58A1" w:rsidRPr="004C58A1" w:rsidRDefault="00E17F6A" w:rsidP="00F008B2">
      <w:pPr>
        <w:spacing w:after="0" w:afterAutospacing="0" w:line="276" w:lineRule="auto"/>
        <w:rPr>
          <w:rFonts w:eastAsiaTheme="minorEastAsia"/>
          <w:szCs w:val="24"/>
          <w:lang w:val="en-US"/>
        </w:rPr>
      </w:pPr>
      <w:r>
        <w:rPr>
          <w:rFonts w:eastAsiaTheme="minorEastAsia"/>
          <w:szCs w:val="24"/>
          <w:lang w:val="en-US"/>
        </w:rPr>
        <w:t>Compar</w:t>
      </w:r>
      <w:r w:rsidR="00FE6C63">
        <w:rPr>
          <w:rFonts w:eastAsiaTheme="minorEastAsia"/>
          <w:szCs w:val="24"/>
          <w:lang w:val="en-US"/>
        </w:rPr>
        <w:t>ing</w:t>
      </w:r>
      <w:r w:rsidR="004C58A1" w:rsidRPr="00982C1D">
        <w:rPr>
          <w:rFonts w:eastAsiaTheme="minorEastAsia"/>
          <w:szCs w:val="24"/>
          <w:lang w:val="en-US"/>
        </w:rPr>
        <w:t xml:space="preserve"> Approach </w:t>
      </w:r>
      <w:r>
        <w:rPr>
          <w:rFonts w:eastAsiaTheme="minorEastAsia"/>
          <w:szCs w:val="24"/>
          <w:lang w:val="en-US"/>
        </w:rPr>
        <w:t>1</w:t>
      </w:r>
      <w:r w:rsidR="00555AB8">
        <w:rPr>
          <w:rFonts w:eastAsiaTheme="minorEastAsia"/>
          <w:szCs w:val="24"/>
          <w:lang w:val="en-US"/>
        </w:rPr>
        <w:t xml:space="preserve"> and Approach </w:t>
      </w:r>
      <w:r>
        <w:rPr>
          <w:rFonts w:eastAsiaTheme="minorEastAsia"/>
          <w:szCs w:val="24"/>
          <w:lang w:val="en-US"/>
        </w:rPr>
        <w:t>2</w:t>
      </w:r>
      <w:r w:rsidR="004C58A1" w:rsidRPr="00982C1D">
        <w:rPr>
          <w:rFonts w:eastAsiaTheme="minorEastAsia"/>
          <w:szCs w:val="24"/>
          <w:lang w:val="en-US"/>
        </w:rPr>
        <w:t>, Appro</w:t>
      </w:r>
      <w:r w:rsidR="004C58A1">
        <w:rPr>
          <w:rFonts w:eastAsiaTheme="minorEastAsia"/>
          <w:szCs w:val="24"/>
          <w:lang w:val="en-US"/>
        </w:rPr>
        <w:t>ach 1 negative impacts on PDCCH coverage performance</w:t>
      </w:r>
      <w:r w:rsidR="0078677C">
        <w:rPr>
          <w:rFonts w:eastAsiaTheme="minorEastAsia"/>
          <w:szCs w:val="24"/>
          <w:lang w:val="en-US"/>
        </w:rPr>
        <w:t xml:space="preserve"> </w:t>
      </w:r>
      <w:r w:rsidR="004C58A1">
        <w:rPr>
          <w:rFonts w:eastAsiaTheme="minorEastAsia"/>
          <w:szCs w:val="24"/>
          <w:lang w:val="en-US"/>
        </w:rPr>
        <w:t>due to the additional DCI field</w:t>
      </w:r>
      <w:r w:rsidR="00EB7336">
        <w:rPr>
          <w:rFonts w:eastAsiaTheme="minorEastAsia"/>
          <w:szCs w:val="24"/>
          <w:lang w:val="en-US"/>
        </w:rPr>
        <w:t xml:space="preserve"> and increasing DCI size</w:t>
      </w:r>
      <w:r w:rsidR="004C58A1">
        <w:rPr>
          <w:rFonts w:eastAsiaTheme="minorEastAsia"/>
          <w:szCs w:val="24"/>
          <w:lang w:val="en-US"/>
        </w:rPr>
        <w:t>.</w:t>
      </w:r>
      <w:r w:rsidR="00EB7336">
        <w:rPr>
          <w:rFonts w:eastAsiaTheme="minorEastAsia"/>
          <w:szCs w:val="24"/>
          <w:lang w:val="en-US"/>
        </w:rPr>
        <w:t xml:space="preserve"> </w:t>
      </w:r>
      <w:r w:rsidR="0078677C">
        <w:rPr>
          <w:rFonts w:eastAsiaTheme="minorEastAsia"/>
          <w:szCs w:val="24"/>
          <w:lang w:val="en-US"/>
        </w:rPr>
        <w:t xml:space="preserve">In </w:t>
      </w:r>
      <w:r>
        <w:rPr>
          <w:rFonts w:eastAsiaTheme="minorEastAsia"/>
          <w:szCs w:val="24"/>
          <w:lang w:val="en-US"/>
        </w:rPr>
        <w:t>Approach 2</w:t>
      </w:r>
      <w:r w:rsidR="0078677C">
        <w:rPr>
          <w:rFonts w:eastAsiaTheme="minorEastAsia"/>
          <w:szCs w:val="24"/>
          <w:lang w:val="en-US"/>
        </w:rPr>
        <w:t xml:space="preserve">, there is no potential coverage </w:t>
      </w:r>
      <w:r w:rsidR="0078677C">
        <w:rPr>
          <w:rFonts w:eastAsiaTheme="minorEastAsia"/>
          <w:szCs w:val="24"/>
          <w:lang w:val="en-US"/>
        </w:rPr>
        <w:lastRenderedPageBreak/>
        <w:t>degradation and it</w:t>
      </w:r>
      <w:r>
        <w:rPr>
          <w:rFonts w:eastAsiaTheme="minorEastAsia"/>
          <w:szCs w:val="24"/>
          <w:lang w:val="en-US"/>
        </w:rPr>
        <w:t xml:space="preserve"> is applicable to</w:t>
      </w:r>
      <w:r w:rsidR="0078677C">
        <w:rPr>
          <w:rFonts w:eastAsiaTheme="minorEastAsia"/>
          <w:szCs w:val="24"/>
          <w:lang w:val="en-US"/>
        </w:rPr>
        <w:t xml:space="preserve"> fallback DCI because an additional DCI field is not required</w:t>
      </w:r>
      <w:r w:rsidR="00FE4196">
        <w:rPr>
          <w:rFonts w:eastAsiaTheme="minorEastAsia" w:hint="eastAsia"/>
          <w:szCs w:val="24"/>
          <w:lang w:val="en-US"/>
        </w:rPr>
        <w:t xml:space="preserve"> </w:t>
      </w:r>
      <w:r w:rsidR="00FE4196">
        <w:rPr>
          <w:rFonts w:eastAsiaTheme="minorEastAsia"/>
          <w:szCs w:val="24"/>
          <w:lang w:val="en-US"/>
        </w:rPr>
        <w:t>and existing PRI field in the fallback DCI can be reused</w:t>
      </w:r>
      <w:r w:rsidR="0078677C">
        <w:rPr>
          <w:rFonts w:eastAsiaTheme="minorEastAsia"/>
          <w:szCs w:val="24"/>
          <w:lang w:val="en-US"/>
        </w:rPr>
        <w:t>.</w:t>
      </w:r>
      <w:r w:rsidR="0098015F">
        <w:rPr>
          <w:rFonts w:eastAsiaTheme="minorEastAsia" w:hint="eastAsia"/>
          <w:szCs w:val="24"/>
          <w:lang w:val="en-US"/>
        </w:rPr>
        <w:t xml:space="preserve"> </w:t>
      </w:r>
      <w:r w:rsidR="0098015F">
        <w:rPr>
          <w:rFonts w:eastAsiaTheme="minorEastAsia"/>
          <w:szCs w:val="24"/>
          <w:lang w:val="en-US"/>
        </w:rPr>
        <w:t xml:space="preserve">For this reason, </w:t>
      </w:r>
      <w:r w:rsidR="00C6015C">
        <w:rPr>
          <w:rFonts w:eastAsiaTheme="minorEastAsia"/>
          <w:szCs w:val="24"/>
          <w:lang w:val="en-US"/>
        </w:rPr>
        <w:t>PRI fi</w:t>
      </w:r>
      <w:r w:rsidR="00DC69D3">
        <w:rPr>
          <w:rFonts w:eastAsiaTheme="minorEastAsia"/>
          <w:szCs w:val="24"/>
          <w:lang w:val="en-US"/>
        </w:rPr>
        <w:t>eld</w:t>
      </w:r>
      <w:r w:rsidR="00C6015C">
        <w:rPr>
          <w:rFonts w:eastAsiaTheme="minorEastAsia"/>
          <w:szCs w:val="24"/>
          <w:lang w:val="en-US"/>
        </w:rPr>
        <w:t xml:space="preserve"> should be reused for dynamic PUCCH repetition factor indication</w:t>
      </w:r>
      <w:r w:rsidR="004C58A1">
        <w:rPr>
          <w:rFonts w:eastAsiaTheme="minorEastAsia"/>
          <w:szCs w:val="24"/>
          <w:lang w:val="en-US"/>
        </w:rPr>
        <w:t>.</w:t>
      </w:r>
    </w:p>
    <w:p w14:paraId="4A2D0AB7" w14:textId="77777777" w:rsidR="004C58A1" w:rsidRDefault="004C58A1" w:rsidP="00F008B2">
      <w:pPr>
        <w:spacing w:after="0" w:afterAutospacing="0" w:line="276" w:lineRule="auto"/>
        <w:rPr>
          <w:rFonts w:eastAsiaTheme="minorEastAsia"/>
          <w:szCs w:val="24"/>
          <w:lang w:val="en-US"/>
        </w:rPr>
      </w:pPr>
    </w:p>
    <w:p w14:paraId="297CD990" w14:textId="5355C961" w:rsidR="00C030D3" w:rsidRPr="0050140C" w:rsidRDefault="00776C9C" w:rsidP="00F008B2">
      <w:pPr>
        <w:spacing w:after="0" w:afterAutospacing="0" w:line="276" w:lineRule="auto"/>
        <w:rPr>
          <w:rFonts w:eastAsiaTheme="minorEastAsia"/>
          <w:b/>
          <w:bCs/>
          <w:szCs w:val="24"/>
          <w:lang w:val="en-US"/>
        </w:rPr>
      </w:pPr>
      <w:r w:rsidRPr="0050140C">
        <w:rPr>
          <w:rFonts w:eastAsiaTheme="minorEastAsia" w:hint="eastAsia"/>
          <w:b/>
          <w:bCs/>
          <w:szCs w:val="24"/>
          <w:lang w:val="en-US"/>
        </w:rPr>
        <w:t>P</w:t>
      </w:r>
      <w:r w:rsidRPr="0050140C">
        <w:rPr>
          <w:rFonts w:eastAsiaTheme="minorEastAsia"/>
          <w:b/>
          <w:bCs/>
          <w:szCs w:val="24"/>
          <w:lang w:val="en-US"/>
        </w:rPr>
        <w:t xml:space="preserve">roposal </w:t>
      </w:r>
      <w:r w:rsidR="00C95370">
        <w:rPr>
          <w:rFonts w:eastAsiaTheme="minorEastAsia" w:hint="eastAsia"/>
          <w:b/>
          <w:bCs/>
          <w:szCs w:val="24"/>
          <w:lang w:val="en-US"/>
        </w:rPr>
        <w:t>1</w:t>
      </w:r>
      <w:r w:rsidRPr="0050140C">
        <w:rPr>
          <w:rFonts w:eastAsiaTheme="minorEastAsia"/>
          <w:b/>
          <w:bCs/>
          <w:szCs w:val="24"/>
          <w:lang w:val="en-US"/>
        </w:rPr>
        <w:t xml:space="preserve">: </w:t>
      </w:r>
      <w:r w:rsidR="00165D6B" w:rsidRPr="0050140C">
        <w:rPr>
          <w:rFonts w:eastAsiaTheme="minorEastAsia"/>
          <w:b/>
          <w:bCs/>
          <w:szCs w:val="24"/>
          <w:lang w:val="en-US"/>
        </w:rPr>
        <w:t>PRI field</w:t>
      </w:r>
      <w:r w:rsidR="00064AA4">
        <w:rPr>
          <w:rFonts w:eastAsiaTheme="minorEastAsia"/>
          <w:b/>
          <w:bCs/>
          <w:szCs w:val="24"/>
          <w:lang w:val="en-US"/>
        </w:rPr>
        <w:t xml:space="preserve"> should be reused</w:t>
      </w:r>
      <w:r w:rsidR="00165D6B" w:rsidRPr="0050140C">
        <w:rPr>
          <w:rFonts w:eastAsiaTheme="minorEastAsia"/>
          <w:b/>
          <w:bCs/>
          <w:szCs w:val="24"/>
          <w:lang w:val="en-US"/>
        </w:rPr>
        <w:t xml:space="preserve"> for dynamic PUCCH repetition factor indication</w:t>
      </w:r>
      <w:r w:rsidRPr="0050140C">
        <w:rPr>
          <w:rFonts w:eastAsiaTheme="minorEastAsia"/>
          <w:b/>
          <w:bCs/>
          <w:szCs w:val="24"/>
          <w:lang w:val="en-US"/>
        </w:rPr>
        <w:t>.</w:t>
      </w:r>
    </w:p>
    <w:p w14:paraId="36888360" w14:textId="2E24CA6D" w:rsidR="00545044" w:rsidRPr="006141CB" w:rsidRDefault="00545044" w:rsidP="00DD279B">
      <w:pPr>
        <w:spacing w:after="0" w:afterAutospacing="0" w:line="276" w:lineRule="auto"/>
        <w:rPr>
          <w:rFonts w:eastAsiaTheme="minorEastAsia"/>
          <w:szCs w:val="24"/>
          <w:lang w:val="en-US"/>
        </w:rPr>
      </w:pPr>
    </w:p>
    <w:p w14:paraId="212444A9" w14:textId="053C08F8" w:rsidR="00DD279B" w:rsidRPr="00453BA8" w:rsidRDefault="00453BA8" w:rsidP="00F008B2">
      <w:pPr>
        <w:spacing w:after="0" w:afterAutospacing="0" w:line="276" w:lineRule="auto"/>
        <w:rPr>
          <w:rFonts w:eastAsiaTheme="minorEastAsia"/>
          <w:szCs w:val="24"/>
          <w:lang w:val="en-US"/>
        </w:rPr>
      </w:pPr>
      <w:r>
        <w:rPr>
          <w:rFonts w:eastAsiaTheme="minorEastAsia" w:hint="eastAsia"/>
          <w:szCs w:val="24"/>
          <w:lang w:val="en-US"/>
        </w:rPr>
        <w:t>I</w:t>
      </w:r>
      <w:r>
        <w:rPr>
          <w:rFonts w:eastAsiaTheme="minorEastAsia"/>
          <w:szCs w:val="24"/>
          <w:lang w:val="en-US"/>
        </w:rPr>
        <w:t xml:space="preserve">n Approach 2, </w:t>
      </w:r>
      <w:r w:rsidR="00024765">
        <w:rPr>
          <w:rFonts w:eastAsiaTheme="minorEastAsia"/>
          <w:szCs w:val="24"/>
          <w:lang w:val="en-US"/>
        </w:rPr>
        <w:t>although</w:t>
      </w:r>
      <w:r>
        <w:rPr>
          <w:rFonts w:eastAsiaTheme="minorEastAsia"/>
          <w:szCs w:val="24"/>
          <w:lang w:val="en-US"/>
        </w:rPr>
        <w:t xml:space="preserve"> the number of configurable PUCCH resources for a given repetition factor is reduced, the PUCCH resources in non-first PUCCH resource sets</w:t>
      </w:r>
      <w:r w:rsidR="00024765">
        <w:rPr>
          <w:rFonts w:eastAsiaTheme="minorEastAsia"/>
          <w:szCs w:val="24"/>
          <w:lang w:val="en-US"/>
        </w:rPr>
        <w:t xml:space="preserve"> can be more than 8</w:t>
      </w:r>
      <w:r>
        <w:rPr>
          <w:rFonts w:eastAsiaTheme="minorEastAsia"/>
          <w:szCs w:val="24"/>
          <w:lang w:val="en-US"/>
        </w:rPr>
        <w:t xml:space="preserve">. For example, </w:t>
      </w:r>
      <w:proofErr w:type="spellStart"/>
      <w:r>
        <w:rPr>
          <w:rFonts w:eastAsiaTheme="minorEastAsia"/>
          <w:szCs w:val="24"/>
          <w:lang w:val="en-US"/>
        </w:rPr>
        <w:t>gNB</w:t>
      </w:r>
      <w:proofErr w:type="spellEnd"/>
      <w:r>
        <w:rPr>
          <w:rFonts w:eastAsiaTheme="minorEastAsia"/>
          <w:szCs w:val="24"/>
          <w:lang w:val="en-US"/>
        </w:rPr>
        <w:t xml:space="preserve"> can indicate one of up to 32 PUCCH resources by using not only the PRI field</w:t>
      </w:r>
      <w:r w:rsidR="004D0E7D">
        <w:rPr>
          <w:rFonts w:eastAsiaTheme="minorEastAsia"/>
          <w:szCs w:val="24"/>
          <w:lang w:val="en-US"/>
        </w:rPr>
        <w:t>,</w:t>
      </w:r>
      <w:r>
        <w:rPr>
          <w:rFonts w:eastAsiaTheme="minorEastAsia"/>
          <w:szCs w:val="24"/>
          <w:lang w:val="en-US"/>
        </w:rPr>
        <w:t xml:space="preserve"> but also first CCE index for PDCCH. In this indication, since the size of the PRI field is not increased, PDCCH coverage performance is not degraded.</w:t>
      </w:r>
    </w:p>
    <w:p w14:paraId="621D0664" w14:textId="77777777" w:rsidR="00453BA8" w:rsidRDefault="00453BA8" w:rsidP="00F008B2">
      <w:pPr>
        <w:spacing w:after="0" w:afterAutospacing="0" w:line="276" w:lineRule="auto"/>
        <w:rPr>
          <w:rFonts w:eastAsiaTheme="minorEastAsia"/>
          <w:szCs w:val="24"/>
          <w:lang w:val="en-US"/>
        </w:rPr>
      </w:pPr>
    </w:p>
    <w:p w14:paraId="624FD9E8" w14:textId="1D1B72DF" w:rsidR="00DC69D3" w:rsidRPr="00DC69D3" w:rsidRDefault="00DC69D3" w:rsidP="00F008B2">
      <w:pPr>
        <w:spacing w:after="0" w:afterAutospacing="0" w:line="276" w:lineRule="auto"/>
        <w:rPr>
          <w:rFonts w:eastAsiaTheme="minorEastAsia"/>
          <w:b/>
          <w:bCs/>
          <w:szCs w:val="24"/>
          <w:lang w:val="en-US"/>
        </w:rPr>
      </w:pPr>
      <w:r>
        <w:rPr>
          <w:rFonts w:eastAsiaTheme="minorEastAsia"/>
          <w:b/>
          <w:bCs/>
          <w:szCs w:val="24"/>
          <w:lang w:val="en-US"/>
        </w:rPr>
        <w:t xml:space="preserve">Proposal </w:t>
      </w:r>
      <w:r w:rsidR="00C95370">
        <w:rPr>
          <w:rFonts w:eastAsiaTheme="minorEastAsia"/>
          <w:b/>
          <w:bCs/>
          <w:szCs w:val="24"/>
          <w:lang w:val="en-US"/>
        </w:rPr>
        <w:t>2</w:t>
      </w:r>
      <w:r>
        <w:rPr>
          <w:rFonts w:eastAsiaTheme="minorEastAsia"/>
          <w:b/>
          <w:bCs/>
          <w:szCs w:val="24"/>
          <w:lang w:val="en-US"/>
        </w:rPr>
        <w:t xml:space="preserve">: </w:t>
      </w:r>
      <w:r>
        <w:rPr>
          <w:rFonts w:eastAsiaTheme="minorEastAsia" w:hint="eastAsia"/>
          <w:b/>
          <w:bCs/>
          <w:szCs w:val="24"/>
          <w:lang w:val="en-US"/>
        </w:rPr>
        <w:t>P</w:t>
      </w:r>
      <w:r>
        <w:rPr>
          <w:rFonts w:eastAsiaTheme="minorEastAsia"/>
          <w:b/>
          <w:bCs/>
          <w:szCs w:val="24"/>
          <w:lang w:val="en-US"/>
        </w:rPr>
        <w:t xml:space="preserve">UCCH resources in non-first PUCCH resource sets </w:t>
      </w:r>
      <w:r w:rsidR="00024765">
        <w:rPr>
          <w:rFonts w:eastAsiaTheme="minorEastAsia"/>
          <w:b/>
          <w:bCs/>
          <w:szCs w:val="24"/>
          <w:lang w:val="en-US"/>
        </w:rPr>
        <w:t xml:space="preserve">can </w:t>
      </w:r>
      <w:r>
        <w:rPr>
          <w:rFonts w:eastAsiaTheme="minorEastAsia"/>
          <w:b/>
          <w:bCs/>
          <w:szCs w:val="24"/>
          <w:lang w:val="en-US"/>
        </w:rPr>
        <w:t>be more than 8.</w:t>
      </w:r>
      <w:r>
        <w:rPr>
          <w:rFonts w:eastAsiaTheme="minorEastAsia" w:hint="eastAsia"/>
          <w:b/>
          <w:bCs/>
          <w:szCs w:val="24"/>
          <w:lang w:val="en-US"/>
        </w:rPr>
        <w:t xml:space="preserve"> W</w:t>
      </w:r>
      <w:r>
        <w:rPr>
          <w:rFonts w:eastAsiaTheme="minorEastAsia"/>
          <w:b/>
          <w:bCs/>
          <w:szCs w:val="24"/>
          <w:lang w:val="en-US"/>
        </w:rPr>
        <w:t>ithout increasing size of PRI field, gNB can indicate one of up to 32 PUCCH resources by using first CCE index for PDCCH.</w:t>
      </w:r>
    </w:p>
    <w:p w14:paraId="19E8C4B8" w14:textId="77777777" w:rsidR="00DC69D3" w:rsidRDefault="00DC69D3" w:rsidP="00F008B2">
      <w:pPr>
        <w:spacing w:after="0" w:afterAutospacing="0" w:line="276" w:lineRule="auto"/>
        <w:rPr>
          <w:rFonts w:eastAsiaTheme="minorEastAsia"/>
          <w:szCs w:val="24"/>
          <w:lang w:val="en-US"/>
        </w:rPr>
      </w:pPr>
    </w:p>
    <w:p w14:paraId="1BA1DAE9" w14:textId="122482D7" w:rsidR="0017096E" w:rsidRPr="0017096E" w:rsidRDefault="00FB02CF" w:rsidP="00F008B2">
      <w:pPr>
        <w:pStyle w:val="10"/>
        <w:spacing w:after="180" w:line="276" w:lineRule="auto"/>
        <w:rPr>
          <w:lang w:val="en-US" w:eastAsia="zh-CN"/>
        </w:rPr>
      </w:pPr>
      <w:r w:rsidRPr="00B25DBB">
        <w:rPr>
          <w:lang w:val="en-US" w:eastAsia="zh-CN"/>
        </w:rPr>
        <w:t>Conclusion</w:t>
      </w:r>
    </w:p>
    <w:p w14:paraId="1F4CC72B" w14:textId="3B1A1E1A" w:rsidR="00305CC6" w:rsidRDefault="00305CC6" w:rsidP="00F008B2">
      <w:pPr>
        <w:spacing w:line="276" w:lineRule="auto"/>
        <w:rPr>
          <w:lang w:val="en-US"/>
        </w:rPr>
      </w:pPr>
      <w:r w:rsidRPr="00E86817">
        <w:rPr>
          <w:lang w:val="en-US"/>
        </w:rPr>
        <w:t xml:space="preserve">In this contribution, we have the following </w:t>
      </w:r>
      <w:r w:rsidR="00621E94">
        <w:rPr>
          <w:rFonts w:hint="eastAsia"/>
          <w:lang w:val="en-US"/>
        </w:rPr>
        <w:t>p</w:t>
      </w:r>
      <w:r w:rsidR="00621E94">
        <w:rPr>
          <w:lang w:val="en-US"/>
        </w:rPr>
        <w:t>roposal</w:t>
      </w:r>
      <w:r w:rsidRPr="00E86817">
        <w:rPr>
          <w:lang w:val="en-US"/>
        </w:rPr>
        <w:t>:</w:t>
      </w:r>
    </w:p>
    <w:p w14:paraId="1B2D27A7" w14:textId="291F280D" w:rsidR="00295BC0" w:rsidRDefault="00295BC0" w:rsidP="00295BC0">
      <w:pPr>
        <w:spacing w:after="0" w:afterAutospacing="0" w:line="276" w:lineRule="auto"/>
        <w:rPr>
          <w:rFonts w:eastAsiaTheme="minorEastAsia"/>
          <w:b/>
          <w:bCs/>
          <w:szCs w:val="24"/>
          <w:lang w:val="en-US"/>
        </w:rPr>
      </w:pPr>
      <w:r w:rsidRPr="0050140C">
        <w:rPr>
          <w:rFonts w:eastAsiaTheme="minorEastAsia" w:hint="eastAsia"/>
          <w:b/>
          <w:bCs/>
          <w:szCs w:val="24"/>
          <w:lang w:val="en-US"/>
        </w:rPr>
        <w:t>P</w:t>
      </w:r>
      <w:r w:rsidRPr="0050140C">
        <w:rPr>
          <w:rFonts w:eastAsiaTheme="minorEastAsia"/>
          <w:b/>
          <w:bCs/>
          <w:szCs w:val="24"/>
          <w:lang w:val="en-US"/>
        </w:rPr>
        <w:t xml:space="preserve">roposal </w:t>
      </w:r>
      <w:r w:rsidR="00C95370">
        <w:rPr>
          <w:rFonts w:eastAsiaTheme="minorEastAsia"/>
          <w:b/>
          <w:bCs/>
          <w:szCs w:val="24"/>
          <w:lang w:val="en-US"/>
        </w:rPr>
        <w:t>1</w:t>
      </w:r>
      <w:r w:rsidRPr="0050140C">
        <w:rPr>
          <w:rFonts w:eastAsiaTheme="minorEastAsia"/>
          <w:b/>
          <w:bCs/>
          <w:szCs w:val="24"/>
          <w:lang w:val="en-US"/>
        </w:rPr>
        <w:t>: PRI field</w:t>
      </w:r>
      <w:r>
        <w:rPr>
          <w:rFonts w:eastAsiaTheme="minorEastAsia"/>
          <w:b/>
          <w:bCs/>
          <w:szCs w:val="24"/>
          <w:lang w:val="en-US"/>
        </w:rPr>
        <w:t xml:space="preserve"> should be reused</w:t>
      </w:r>
      <w:r w:rsidRPr="0050140C">
        <w:rPr>
          <w:rFonts w:eastAsiaTheme="minorEastAsia"/>
          <w:b/>
          <w:bCs/>
          <w:szCs w:val="24"/>
          <w:lang w:val="en-US"/>
        </w:rPr>
        <w:t xml:space="preserve"> for dynamic PUCCH repetition factor indication.</w:t>
      </w:r>
    </w:p>
    <w:p w14:paraId="27E05653" w14:textId="77777777" w:rsidR="005D0C34" w:rsidRPr="00295BC0" w:rsidRDefault="005D0C34" w:rsidP="00295BC0">
      <w:pPr>
        <w:spacing w:after="0" w:afterAutospacing="0" w:line="276" w:lineRule="auto"/>
        <w:rPr>
          <w:rFonts w:eastAsiaTheme="minorEastAsia"/>
          <w:b/>
          <w:bCs/>
          <w:szCs w:val="24"/>
          <w:lang w:val="en-US"/>
        </w:rPr>
      </w:pPr>
    </w:p>
    <w:p w14:paraId="6170821F" w14:textId="2B503BC3" w:rsidR="00295BC0" w:rsidRPr="00295BC0" w:rsidRDefault="00295BC0" w:rsidP="00295BC0">
      <w:pPr>
        <w:spacing w:after="0" w:afterAutospacing="0" w:line="276" w:lineRule="auto"/>
        <w:rPr>
          <w:rFonts w:eastAsiaTheme="minorEastAsia"/>
          <w:b/>
          <w:bCs/>
          <w:szCs w:val="24"/>
          <w:lang w:val="en-US"/>
        </w:rPr>
      </w:pPr>
      <w:r>
        <w:rPr>
          <w:rFonts w:eastAsiaTheme="minorEastAsia"/>
          <w:b/>
          <w:bCs/>
          <w:szCs w:val="24"/>
          <w:lang w:val="en-US"/>
        </w:rPr>
        <w:t xml:space="preserve">Proposal </w:t>
      </w:r>
      <w:r w:rsidR="00C95370">
        <w:rPr>
          <w:rFonts w:eastAsiaTheme="minorEastAsia"/>
          <w:b/>
          <w:bCs/>
          <w:szCs w:val="24"/>
          <w:lang w:val="en-US"/>
        </w:rPr>
        <w:t>2</w:t>
      </w:r>
      <w:r>
        <w:rPr>
          <w:rFonts w:eastAsiaTheme="minorEastAsia"/>
          <w:b/>
          <w:bCs/>
          <w:szCs w:val="24"/>
          <w:lang w:val="en-US"/>
        </w:rPr>
        <w:t xml:space="preserve">: </w:t>
      </w:r>
      <w:r>
        <w:rPr>
          <w:rFonts w:eastAsiaTheme="minorEastAsia" w:hint="eastAsia"/>
          <w:b/>
          <w:bCs/>
          <w:szCs w:val="24"/>
          <w:lang w:val="en-US"/>
        </w:rPr>
        <w:t>P</w:t>
      </w:r>
      <w:r>
        <w:rPr>
          <w:rFonts w:eastAsiaTheme="minorEastAsia"/>
          <w:b/>
          <w:bCs/>
          <w:szCs w:val="24"/>
          <w:lang w:val="en-US"/>
        </w:rPr>
        <w:t>UCCH resources in non-first PUCCH resource sets can be more than 8.</w:t>
      </w:r>
      <w:r>
        <w:rPr>
          <w:rFonts w:eastAsiaTheme="minorEastAsia" w:hint="eastAsia"/>
          <w:b/>
          <w:bCs/>
          <w:szCs w:val="24"/>
          <w:lang w:val="en-US"/>
        </w:rPr>
        <w:t xml:space="preserve"> W</w:t>
      </w:r>
      <w:r>
        <w:rPr>
          <w:rFonts w:eastAsiaTheme="minorEastAsia"/>
          <w:b/>
          <w:bCs/>
          <w:szCs w:val="24"/>
          <w:lang w:val="en-US"/>
        </w:rPr>
        <w:t xml:space="preserve">ithout increasing size of PRI field, </w:t>
      </w:r>
      <w:proofErr w:type="spellStart"/>
      <w:r>
        <w:rPr>
          <w:rFonts w:eastAsiaTheme="minorEastAsia"/>
          <w:b/>
          <w:bCs/>
          <w:szCs w:val="24"/>
          <w:lang w:val="en-US"/>
        </w:rPr>
        <w:t>gNB</w:t>
      </w:r>
      <w:proofErr w:type="spellEnd"/>
      <w:r>
        <w:rPr>
          <w:rFonts w:eastAsiaTheme="minorEastAsia"/>
          <w:b/>
          <w:bCs/>
          <w:szCs w:val="24"/>
          <w:lang w:val="en-US"/>
        </w:rPr>
        <w:t xml:space="preserve"> can indicate one of up to 32 PUCCH resources by using first CCE index for PDCCH.</w:t>
      </w:r>
    </w:p>
    <w:p w14:paraId="5FC31E67" w14:textId="2737E669" w:rsidR="00983E29" w:rsidRPr="00983E29" w:rsidRDefault="00983E29" w:rsidP="00F008B2">
      <w:pPr>
        <w:spacing w:line="276" w:lineRule="auto"/>
        <w:rPr>
          <w:lang w:val="en-US"/>
        </w:rPr>
      </w:pPr>
    </w:p>
    <w:p w14:paraId="0E7DF48E" w14:textId="2AE6C065" w:rsidR="00D521DD" w:rsidRPr="00A24A99" w:rsidRDefault="00D521DD" w:rsidP="00F008B2">
      <w:pPr>
        <w:pStyle w:val="10"/>
        <w:adjustRightInd w:val="0"/>
        <w:spacing w:before="100" w:beforeAutospacing="1" w:afterLines="0" w:afterAutospacing="1" w:line="276" w:lineRule="auto"/>
        <w:rPr>
          <w:rStyle w:val="af5"/>
          <w:bCs w:val="0"/>
          <w:lang w:val="en-US"/>
        </w:rPr>
      </w:pPr>
      <w:r w:rsidRPr="00A24A99">
        <w:rPr>
          <w:lang w:val="en-US"/>
        </w:rPr>
        <w:t>References</w:t>
      </w:r>
    </w:p>
    <w:p w14:paraId="5B563FB9" w14:textId="6F56F577" w:rsidR="00CC0CA8" w:rsidRDefault="00257360" w:rsidP="00F008B2">
      <w:pPr>
        <w:pStyle w:val="textintend2"/>
        <w:widowControl w:val="0"/>
        <w:numPr>
          <w:ilvl w:val="0"/>
          <w:numId w:val="11"/>
        </w:numPr>
        <w:snapToGrid w:val="0"/>
        <w:spacing w:after="0" w:line="276" w:lineRule="auto"/>
        <w:ind w:left="720" w:hanging="720"/>
        <w:rPr>
          <w:szCs w:val="24"/>
        </w:rPr>
      </w:pPr>
      <w:r>
        <w:rPr>
          <w:szCs w:val="24"/>
          <w:lang w:eastAsia="ja-JP"/>
        </w:rPr>
        <w:t>RP-202928, New WID on NR coverage enhancement, December 202</w:t>
      </w:r>
      <w:r w:rsidR="002067ED">
        <w:rPr>
          <w:szCs w:val="24"/>
          <w:lang w:eastAsia="ja-JP"/>
        </w:rPr>
        <w:t>0</w:t>
      </w:r>
    </w:p>
    <w:p w14:paraId="6E053174" w14:textId="1825706E" w:rsidR="00257360" w:rsidRDefault="00257360" w:rsidP="00F008B2">
      <w:pPr>
        <w:pStyle w:val="textintend2"/>
        <w:widowControl w:val="0"/>
        <w:numPr>
          <w:ilvl w:val="0"/>
          <w:numId w:val="11"/>
        </w:numPr>
        <w:snapToGrid w:val="0"/>
        <w:spacing w:after="0" w:line="276" w:lineRule="auto"/>
        <w:ind w:left="720" w:hanging="720"/>
        <w:rPr>
          <w:szCs w:val="24"/>
        </w:rPr>
      </w:pPr>
      <w:r>
        <w:rPr>
          <w:rFonts w:hint="eastAsia"/>
          <w:szCs w:val="24"/>
          <w:lang w:eastAsia="ja-JP"/>
        </w:rPr>
        <w:t>R</w:t>
      </w:r>
      <w:r>
        <w:rPr>
          <w:szCs w:val="24"/>
          <w:lang w:eastAsia="ja-JP"/>
        </w:rPr>
        <w:t>AN1 chairman’ note at RAN1#103 e-meeting, October 2020</w:t>
      </w:r>
    </w:p>
    <w:sectPr w:rsidR="0025736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838F3" w14:textId="77777777" w:rsidR="007D24A1" w:rsidRDefault="007D24A1">
      <w:r>
        <w:separator/>
      </w:r>
    </w:p>
  </w:endnote>
  <w:endnote w:type="continuationSeparator" w:id="0">
    <w:p w14:paraId="1994BA4D" w14:textId="77777777" w:rsidR="007D24A1" w:rsidRDefault="007D24A1">
      <w:r>
        <w:continuationSeparator/>
      </w:r>
    </w:p>
  </w:endnote>
  <w:endnote w:type="continuationNotice" w:id="1">
    <w:p w14:paraId="3811BDEC" w14:textId="77777777" w:rsidR="007D24A1" w:rsidRDefault="007D24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A747DF" w14:textId="77777777" w:rsidR="007D24A1" w:rsidRDefault="007D24A1">
      <w:r>
        <w:separator/>
      </w:r>
    </w:p>
  </w:footnote>
  <w:footnote w:type="continuationSeparator" w:id="0">
    <w:p w14:paraId="0FF2009D" w14:textId="77777777" w:rsidR="007D24A1" w:rsidRDefault="007D24A1">
      <w:r>
        <w:continuationSeparator/>
      </w:r>
    </w:p>
  </w:footnote>
  <w:footnote w:type="continuationNotice" w:id="1">
    <w:p w14:paraId="060FEEF7" w14:textId="77777777" w:rsidR="007D24A1" w:rsidRDefault="007D24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DE0E14"/>
    <w:multiLevelType w:val="hybridMultilevel"/>
    <w:tmpl w:val="7D22E7F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123217C"/>
    <w:multiLevelType w:val="hybridMultilevel"/>
    <w:tmpl w:val="9B520F52"/>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035B8F"/>
    <w:multiLevelType w:val="hybridMultilevel"/>
    <w:tmpl w:val="89203882"/>
    <w:lvl w:ilvl="0" w:tplc="DB60718C">
      <w:start w:val="1"/>
      <w:numFmt w:val="bullet"/>
      <w:lvlText w:val="•"/>
      <w:lvlJc w:val="left"/>
      <w:pPr>
        <w:ind w:left="420" w:hanging="420"/>
      </w:pPr>
      <w:rPr>
        <w:rFonts w:ascii="Arial" w:hAnsi="Arial" w:hint="default"/>
      </w:rPr>
    </w:lvl>
    <w:lvl w:ilvl="1" w:tplc="DD0495BA">
      <w:start w:val="1"/>
      <w:numFmt w:val="bullet"/>
      <w:lvlText w:val="‐"/>
      <w:lvlJc w:val="left"/>
      <w:pPr>
        <w:ind w:left="840" w:hanging="420"/>
      </w:pPr>
      <w:rPr>
        <w:rFonts w:ascii="SimSun" w:eastAsia="SimSun" w:hAnsi="SimSun"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A274E9"/>
    <w:multiLevelType w:val="hybridMultilevel"/>
    <w:tmpl w:val="E2940C46"/>
    <w:lvl w:ilvl="0" w:tplc="DD0495BA">
      <w:start w:val="1"/>
      <w:numFmt w:val="bullet"/>
      <w:lvlText w:val="‐"/>
      <w:lvlJc w:val="left"/>
      <w:pPr>
        <w:ind w:left="840" w:hanging="420"/>
      </w:pPr>
      <w:rPr>
        <w:rFonts w:ascii="SimSun" w:eastAsia="SimSun" w:hAnsi="SimSu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2"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02C4A84"/>
    <w:multiLevelType w:val="hybridMultilevel"/>
    <w:tmpl w:val="A3568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7"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A486AAE"/>
    <w:multiLevelType w:val="multilevel"/>
    <w:tmpl w:val="4A486A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F2B6F4E"/>
    <w:multiLevelType w:val="hybridMultilevel"/>
    <w:tmpl w:val="555E5804"/>
    <w:lvl w:ilvl="0" w:tplc="EC40D162">
      <w:start w:val="1"/>
      <w:numFmt w:val="bullet"/>
      <w:lvlText w:val="‐"/>
      <w:lvlJc w:val="left"/>
      <w:pPr>
        <w:ind w:left="840" w:hanging="420"/>
      </w:pPr>
      <w:rPr>
        <w:rFonts w:ascii="SimSun" w:eastAsia="SimSun" w:hAnsi="SimSun" w:hint="eastAsia"/>
        <w:lang w:val="en-US"/>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A997AA5"/>
    <w:multiLevelType w:val="hybridMultilevel"/>
    <w:tmpl w:val="3CBEC098"/>
    <w:lvl w:ilvl="0" w:tplc="DD0495BA">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64CD51D4"/>
    <w:multiLevelType w:val="multilevel"/>
    <w:tmpl w:val="64CD51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1"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9F86573"/>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8"/>
  </w:num>
  <w:num w:numId="2">
    <w:abstractNumId w:val="5"/>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num>
  <w:num w:numId="5">
    <w:abstractNumId w:val="21"/>
  </w:num>
  <w:num w:numId="6">
    <w:abstractNumId w:val="22"/>
  </w:num>
  <w:num w:numId="7">
    <w:abstractNumId w:val="18"/>
  </w:num>
  <w:num w:numId="8">
    <w:abstractNumId w:val="3"/>
  </w:num>
  <w:num w:numId="9">
    <w:abstractNumId w:val="30"/>
  </w:num>
  <w:num w:numId="10">
    <w:abstractNumId w:val="16"/>
  </w:num>
  <w:num w:numId="11">
    <w:abstractNumId w:val="17"/>
  </w:num>
  <w:num w:numId="12">
    <w:abstractNumId w:val="31"/>
  </w:num>
  <w:num w:numId="13">
    <w:abstractNumId w:val="6"/>
  </w:num>
  <w:num w:numId="14">
    <w:abstractNumId w:val="33"/>
  </w:num>
  <w:num w:numId="15">
    <w:abstractNumId w:val="15"/>
  </w:num>
  <w:num w:numId="16">
    <w:abstractNumId w:val="2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12"/>
  </w:num>
  <w:num w:numId="20">
    <w:abstractNumId w:val="12"/>
  </w:num>
  <w:num w:numId="21">
    <w:abstractNumId w:val="9"/>
  </w:num>
  <w:num w:numId="22">
    <w:abstractNumId w:val="14"/>
  </w:num>
  <w:num w:numId="23">
    <w:abstractNumId w:val="19"/>
  </w:num>
  <w:num w:numId="24">
    <w:abstractNumId w:val="26"/>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num>
  <w:num w:numId="28">
    <w:abstractNumId w:val="4"/>
  </w:num>
  <w:num w:numId="29">
    <w:abstractNumId w:val="27"/>
  </w:num>
  <w:num w:numId="30">
    <w:abstractNumId w:val="20"/>
  </w:num>
  <w:num w:numId="31">
    <w:abstractNumId w:val="7"/>
  </w:num>
  <w:num w:numId="32">
    <w:abstractNumId w:val="32"/>
  </w:num>
  <w:num w:numId="33">
    <w:abstractNumId w:val="2"/>
  </w:num>
  <w:num w:numId="34">
    <w:abstractNumId w:val="8"/>
  </w:num>
  <w:num w:numId="35">
    <w:abstractNumId w:val="10"/>
  </w:num>
  <w:num w:numId="36">
    <w:abstractNumId w:val="24"/>
  </w:num>
  <w:num w:numId="37">
    <w:abstractNumId w:val="20"/>
  </w:num>
  <w:num w:numId="38">
    <w:abstractNumId w:val="27"/>
  </w:num>
  <w:num w:numId="3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A8C"/>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154"/>
    <w:rsid w:val="00012676"/>
    <w:rsid w:val="00014528"/>
    <w:rsid w:val="00014DFE"/>
    <w:rsid w:val="00014E62"/>
    <w:rsid w:val="00015075"/>
    <w:rsid w:val="00016A3C"/>
    <w:rsid w:val="0001720F"/>
    <w:rsid w:val="00017589"/>
    <w:rsid w:val="00017923"/>
    <w:rsid w:val="00020071"/>
    <w:rsid w:val="00021479"/>
    <w:rsid w:val="000216A1"/>
    <w:rsid w:val="00021BF7"/>
    <w:rsid w:val="00021F65"/>
    <w:rsid w:val="00022075"/>
    <w:rsid w:val="00023256"/>
    <w:rsid w:val="00023821"/>
    <w:rsid w:val="0002384A"/>
    <w:rsid w:val="00023C3B"/>
    <w:rsid w:val="000240CB"/>
    <w:rsid w:val="00024359"/>
    <w:rsid w:val="00024765"/>
    <w:rsid w:val="0002486B"/>
    <w:rsid w:val="00024CAD"/>
    <w:rsid w:val="00024D73"/>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0E3"/>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5FF5"/>
    <w:rsid w:val="000560C1"/>
    <w:rsid w:val="0005625E"/>
    <w:rsid w:val="000566EF"/>
    <w:rsid w:val="000575FD"/>
    <w:rsid w:val="000578B7"/>
    <w:rsid w:val="0005798B"/>
    <w:rsid w:val="000603B9"/>
    <w:rsid w:val="000604CB"/>
    <w:rsid w:val="000608DA"/>
    <w:rsid w:val="00060B1E"/>
    <w:rsid w:val="00061021"/>
    <w:rsid w:val="000611F8"/>
    <w:rsid w:val="00061A48"/>
    <w:rsid w:val="00061ED4"/>
    <w:rsid w:val="000625CF"/>
    <w:rsid w:val="00062EED"/>
    <w:rsid w:val="000630AD"/>
    <w:rsid w:val="0006344D"/>
    <w:rsid w:val="00063956"/>
    <w:rsid w:val="00063E01"/>
    <w:rsid w:val="00064AA4"/>
    <w:rsid w:val="00064B7C"/>
    <w:rsid w:val="000661B7"/>
    <w:rsid w:val="00066871"/>
    <w:rsid w:val="0006689C"/>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4B"/>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48B"/>
    <w:rsid w:val="00081B37"/>
    <w:rsid w:val="00081B72"/>
    <w:rsid w:val="00081DD6"/>
    <w:rsid w:val="000821FB"/>
    <w:rsid w:val="00082308"/>
    <w:rsid w:val="00082937"/>
    <w:rsid w:val="00083011"/>
    <w:rsid w:val="00083E56"/>
    <w:rsid w:val="000843BE"/>
    <w:rsid w:val="00084A24"/>
    <w:rsid w:val="0008509D"/>
    <w:rsid w:val="00085385"/>
    <w:rsid w:val="000854D2"/>
    <w:rsid w:val="00085552"/>
    <w:rsid w:val="000856E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4F5"/>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256"/>
    <w:rsid w:val="000B049F"/>
    <w:rsid w:val="000B0798"/>
    <w:rsid w:val="000B07DE"/>
    <w:rsid w:val="000B0E05"/>
    <w:rsid w:val="000B16A3"/>
    <w:rsid w:val="000B1C38"/>
    <w:rsid w:val="000B222F"/>
    <w:rsid w:val="000B2ABE"/>
    <w:rsid w:val="000B2CFA"/>
    <w:rsid w:val="000B2D1F"/>
    <w:rsid w:val="000B32DC"/>
    <w:rsid w:val="000B379A"/>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556"/>
    <w:rsid w:val="000C46F8"/>
    <w:rsid w:val="000C4720"/>
    <w:rsid w:val="000C4DAD"/>
    <w:rsid w:val="000C532C"/>
    <w:rsid w:val="000C5D37"/>
    <w:rsid w:val="000C60F4"/>
    <w:rsid w:val="000C6237"/>
    <w:rsid w:val="000C6724"/>
    <w:rsid w:val="000C6806"/>
    <w:rsid w:val="000C6A91"/>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6E0D"/>
    <w:rsid w:val="000D7517"/>
    <w:rsid w:val="000D7660"/>
    <w:rsid w:val="000D790F"/>
    <w:rsid w:val="000D7D82"/>
    <w:rsid w:val="000D7DB9"/>
    <w:rsid w:val="000E0B63"/>
    <w:rsid w:val="000E0F2B"/>
    <w:rsid w:val="000E1291"/>
    <w:rsid w:val="000E1670"/>
    <w:rsid w:val="000E167A"/>
    <w:rsid w:val="000E18A9"/>
    <w:rsid w:val="000E229C"/>
    <w:rsid w:val="000E25A0"/>
    <w:rsid w:val="000E28B7"/>
    <w:rsid w:val="000E2AA5"/>
    <w:rsid w:val="000E2BF2"/>
    <w:rsid w:val="000E32A9"/>
    <w:rsid w:val="000E3548"/>
    <w:rsid w:val="000E3921"/>
    <w:rsid w:val="000E3D88"/>
    <w:rsid w:val="000E45A4"/>
    <w:rsid w:val="000E4717"/>
    <w:rsid w:val="000E4916"/>
    <w:rsid w:val="000E4C68"/>
    <w:rsid w:val="000E4E99"/>
    <w:rsid w:val="000E5543"/>
    <w:rsid w:val="000E5777"/>
    <w:rsid w:val="000E5883"/>
    <w:rsid w:val="000E6995"/>
    <w:rsid w:val="000E6C73"/>
    <w:rsid w:val="000E6E97"/>
    <w:rsid w:val="000E6F23"/>
    <w:rsid w:val="000E728D"/>
    <w:rsid w:val="000E7A14"/>
    <w:rsid w:val="000E7BC4"/>
    <w:rsid w:val="000E7D8E"/>
    <w:rsid w:val="000E7F36"/>
    <w:rsid w:val="000E7F4F"/>
    <w:rsid w:val="000E7F6F"/>
    <w:rsid w:val="000F02BF"/>
    <w:rsid w:val="000F047C"/>
    <w:rsid w:val="000F0B86"/>
    <w:rsid w:val="000F0F47"/>
    <w:rsid w:val="000F11AB"/>
    <w:rsid w:val="000F141D"/>
    <w:rsid w:val="000F168A"/>
    <w:rsid w:val="000F1B52"/>
    <w:rsid w:val="000F2402"/>
    <w:rsid w:val="000F374E"/>
    <w:rsid w:val="000F3E09"/>
    <w:rsid w:val="000F4283"/>
    <w:rsid w:val="000F4708"/>
    <w:rsid w:val="000F473E"/>
    <w:rsid w:val="000F53C1"/>
    <w:rsid w:val="000F5681"/>
    <w:rsid w:val="000F5D80"/>
    <w:rsid w:val="000F5ED3"/>
    <w:rsid w:val="000F6410"/>
    <w:rsid w:val="000F66C5"/>
    <w:rsid w:val="000F696B"/>
    <w:rsid w:val="000F7182"/>
    <w:rsid w:val="000F72AD"/>
    <w:rsid w:val="000F75A2"/>
    <w:rsid w:val="000F76F0"/>
    <w:rsid w:val="000F7B98"/>
    <w:rsid w:val="001008BC"/>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BB7"/>
    <w:rsid w:val="00104D54"/>
    <w:rsid w:val="00104DFE"/>
    <w:rsid w:val="00105151"/>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2EB"/>
    <w:rsid w:val="00117508"/>
    <w:rsid w:val="00117FAB"/>
    <w:rsid w:val="001205BE"/>
    <w:rsid w:val="0012091F"/>
    <w:rsid w:val="00120B28"/>
    <w:rsid w:val="00122207"/>
    <w:rsid w:val="0012251C"/>
    <w:rsid w:val="00122BBA"/>
    <w:rsid w:val="0012331E"/>
    <w:rsid w:val="00123816"/>
    <w:rsid w:val="00123F99"/>
    <w:rsid w:val="0012418B"/>
    <w:rsid w:val="00124816"/>
    <w:rsid w:val="00124E6E"/>
    <w:rsid w:val="00125327"/>
    <w:rsid w:val="00125721"/>
    <w:rsid w:val="00125999"/>
    <w:rsid w:val="00126482"/>
    <w:rsid w:val="00126AD6"/>
    <w:rsid w:val="00126D13"/>
    <w:rsid w:val="00127898"/>
    <w:rsid w:val="00127DF2"/>
    <w:rsid w:val="001304B5"/>
    <w:rsid w:val="0013060B"/>
    <w:rsid w:val="00130A44"/>
    <w:rsid w:val="00130A91"/>
    <w:rsid w:val="00130D25"/>
    <w:rsid w:val="00130DF6"/>
    <w:rsid w:val="00130F4D"/>
    <w:rsid w:val="00131306"/>
    <w:rsid w:val="0013175C"/>
    <w:rsid w:val="00131A92"/>
    <w:rsid w:val="00132170"/>
    <w:rsid w:val="00132E3B"/>
    <w:rsid w:val="0013361F"/>
    <w:rsid w:val="00133C80"/>
    <w:rsid w:val="00134906"/>
    <w:rsid w:val="00134FC7"/>
    <w:rsid w:val="0013530A"/>
    <w:rsid w:val="00135849"/>
    <w:rsid w:val="00135C12"/>
    <w:rsid w:val="00135DBB"/>
    <w:rsid w:val="0013640E"/>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6F1"/>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4A1"/>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0B02"/>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5D6B"/>
    <w:rsid w:val="00166013"/>
    <w:rsid w:val="001666A4"/>
    <w:rsid w:val="00166BE3"/>
    <w:rsid w:val="00166DE8"/>
    <w:rsid w:val="00167656"/>
    <w:rsid w:val="00167956"/>
    <w:rsid w:val="00167D39"/>
    <w:rsid w:val="001701FB"/>
    <w:rsid w:val="00170372"/>
    <w:rsid w:val="00170482"/>
    <w:rsid w:val="0017096E"/>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2837"/>
    <w:rsid w:val="0018320C"/>
    <w:rsid w:val="0018335C"/>
    <w:rsid w:val="00183772"/>
    <w:rsid w:val="001837AA"/>
    <w:rsid w:val="00183A9C"/>
    <w:rsid w:val="00183F4C"/>
    <w:rsid w:val="001841D9"/>
    <w:rsid w:val="00184613"/>
    <w:rsid w:val="001847A8"/>
    <w:rsid w:val="00184ACC"/>
    <w:rsid w:val="00185650"/>
    <w:rsid w:val="001857DF"/>
    <w:rsid w:val="00185F24"/>
    <w:rsid w:val="001866D3"/>
    <w:rsid w:val="00186E62"/>
    <w:rsid w:val="0018770B"/>
    <w:rsid w:val="001877B5"/>
    <w:rsid w:val="00187989"/>
    <w:rsid w:val="00187B1A"/>
    <w:rsid w:val="00187B63"/>
    <w:rsid w:val="00187D24"/>
    <w:rsid w:val="00187F7F"/>
    <w:rsid w:val="00190486"/>
    <w:rsid w:val="0019081E"/>
    <w:rsid w:val="00190CC7"/>
    <w:rsid w:val="00190E42"/>
    <w:rsid w:val="00191A2E"/>
    <w:rsid w:val="00191B67"/>
    <w:rsid w:val="00192663"/>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824"/>
    <w:rsid w:val="001A0DB8"/>
    <w:rsid w:val="001A0E23"/>
    <w:rsid w:val="001A12F9"/>
    <w:rsid w:val="001A161D"/>
    <w:rsid w:val="001A2307"/>
    <w:rsid w:val="001A271A"/>
    <w:rsid w:val="001A2971"/>
    <w:rsid w:val="001A39BD"/>
    <w:rsid w:val="001A3ED2"/>
    <w:rsid w:val="001A43C2"/>
    <w:rsid w:val="001A4413"/>
    <w:rsid w:val="001A5210"/>
    <w:rsid w:val="001A55F3"/>
    <w:rsid w:val="001A57B9"/>
    <w:rsid w:val="001A5D19"/>
    <w:rsid w:val="001A5FFF"/>
    <w:rsid w:val="001A6116"/>
    <w:rsid w:val="001A7103"/>
    <w:rsid w:val="001A7190"/>
    <w:rsid w:val="001A743A"/>
    <w:rsid w:val="001B0238"/>
    <w:rsid w:val="001B07B3"/>
    <w:rsid w:val="001B0FE9"/>
    <w:rsid w:val="001B13FE"/>
    <w:rsid w:val="001B1BF7"/>
    <w:rsid w:val="001B2C18"/>
    <w:rsid w:val="001B2F9D"/>
    <w:rsid w:val="001B3A70"/>
    <w:rsid w:val="001B3ADD"/>
    <w:rsid w:val="001B3CA7"/>
    <w:rsid w:val="001B4022"/>
    <w:rsid w:val="001B4578"/>
    <w:rsid w:val="001B475F"/>
    <w:rsid w:val="001B49BD"/>
    <w:rsid w:val="001B4AE0"/>
    <w:rsid w:val="001B529D"/>
    <w:rsid w:val="001B584A"/>
    <w:rsid w:val="001B5B54"/>
    <w:rsid w:val="001B63C2"/>
    <w:rsid w:val="001B71FD"/>
    <w:rsid w:val="001B7221"/>
    <w:rsid w:val="001B72B1"/>
    <w:rsid w:val="001B7CBE"/>
    <w:rsid w:val="001B7F47"/>
    <w:rsid w:val="001C0078"/>
    <w:rsid w:val="001C0492"/>
    <w:rsid w:val="001C0588"/>
    <w:rsid w:val="001C0677"/>
    <w:rsid w:val="001C0838"/>
    <w:rsid w:val="001C0F3E"/>
    <w:rsid w:val="001C1D61"/>
    <w:rsid w:val="001C25FE"/>
    <w:rsid w:val="001C26DB"/>
    <w:rsid w:val="001C2773"/>
    <w:rsid w:val="001C2BD0"/>
    <w:rsid w:val="001C3516"/>
    <w:rsid w:val="001C3E89"/>
    <w:rsid w:val="001C3E8B"/>
    <w:rsid w:val="001C441E"/>
    <w:rsid w:val="001C49A6"/>
    <w:rsid w:val="001C4C80"/>
    <w:rsid w:val="001C4E8A"/>
    <w:rsid w:val="001C4EE9"/>
    <w:rsid w:val="001C503E"/>
    <w:rsid w:val="001C6839"/>
    <w:rsid w:val="001C7891"/>
    <w:rsid w:val="001C79DB"/>
    <w:rsid w:val="001D07C4"/>
    <w:rsid w:val="001D107F"/>
    <w:rsid w:val="001D1697"/>
    <w:rsid w:val="001D1A92"/>
    <w:rsid w:val="001D1B8F"/>
    <w:rsid w:val="001D2174"/>
    <w:rsid w:val="001D3AB4"/>
    <w:rsid w:val="001D421B"/>
    <w:rsid w:val="001D442B"/>
    <w:rsid w:val="001D444D"/>
    <w:rsid w:val="001D450B"/>
    <w:rsid w:val="001D46AC"/>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CDE"/>
    <w:rsid w:val="001E7FD6"/>
    <w:rsid w:val="001F07F5"/>
    <w:rsid w:val="001F09F9"/>
    <w:rsid w:val="001F1C4F"/>
    <w:rsid w:val="001F207F"/>
    <w:rsid w:val="001F20E0"/>
    <w:rsid w:val="001F25E9"/>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68C0"/>
    <w:rsid w:val="001F70C3"/>
    <w:rsid w:val="001F7613"/>
    <w:rsid w:val="001F77FC"/>
    <w:rsid w:val="00200701"/>
    <w:rsid w:val="002007B6"/>
    <w:rsid w:val="00200B3F"/>
    <w:rsid w:val="00200C9A"/>
    <w:rsid w:val="00201797"/>
    <w:rsid w:val="00201974"/>
    <w:rsid w:val="0020246A"/>
    <w:rsid w:val="00202682"/>
    <w:rsid w:val="00202D11"/>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7ED"/>
    <w:rsid w:val="00206A54"/>
    <w:rsid w:val="00206B5A"/>
    <w:rsid w:val="00206C83"/>
    <w:rsid w:val="00206E0B"/>
    <w:rsid w:val="002070FE"/>
    <w:rsid w:val="002074EE"/>
    <w:rsid w:val="00207788"/>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BEC"/>
    <w:rsid w:val="00215D5C"/>
    <w:rsid w:val="00215DDB"/>
    <w:rsid w:val="0021626A"/>
    <w:rsid w:val="00216309"/>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6C38"/>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346D"/>
    <w:rsid w:val="00234B2C"/>
    <w:rsid w:val="00234C28"/>
    <w:rsid w:val="00235729"/>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5"/>
    <w:rsid w:val="00247D15"/>
    <w:rsid w:val="002512A3"/>
    <w:rsid w:val="0025152F"/>
    <w:rsid w:val="00251FCA"/>
    <w:rsid w:val="002522C7"/>
    <w:rsid w:val="002523DF"/>
    <w:rsid w:val="002527F5"/>
    <w:rsid w:val="00252BC3"/>
    <w:rsid w:val="00252EDE"/>
    <w:rsid w:val="00252FFA"/>
    <w:rsid w:val="002532AF"/>
    <w:rsid w:val="0025364B"/>
    <w:rsid w:val="00253788"/>
    <w:rsid w:val="002537DD"/>
    <w:rsid w:val="00253DD9"/>
    <w:rsid w:val="00255F45"/>
    <w:rsid w:val="002570FE"/>
    <w:rsid w:val="00257360"/>
    <w:rsid w:val="00257D09"/>
    <w:rsid w:val="00257F93"/>
    <w:rsid w:val="0026044A"/>
    <w:rsid w:val="00260555"/>
    <w:rsid w:val="002619A8"/>
    <w:rsid w:val="00261A3D"/>
    <w:rsid w:val="00262C66"/>
    <w:rsid w:val="00262E12"/>
    <w:rsid w:val="002630F9"/>
    <w:rsid w:val="002633B8"/>
    <w:rsid w:val="00263A00"/>
    <w:rsid w:val="00264059"/>
    <w:rsid w:val="002643A9"/>
    <w:rsid w:val="00265BCB"/>
    <w:rsid w:val="00265E5E"/>
    <w:rsid w:val="00265E7F"/>
    <w:rsid w:val="0026696E"/>
    <w:rsid w:val="00266A0E"/>
    <w:rsid w:val="00266D10"/>
    <w:rsid w:val="00266F07"/>
    <w:rsid w:val="00267254"/>
    <w:rsid w:val="00267452"/>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4BF5"/>
    <w:rsid w:val="002753B5"/>
    <w:rsid w:val="00275824"/>
    <w:rsid w:val="002758C1"/>
    <w:rsid w:val="00275FC0"/>
    <w:rsid w:val="002762BE"/>
    <w:rsid w:val="0027632B"/>
    <w:rsid w:val="00276389"/>
    <w:rsid w:val="00276440"/>
    <w:rsid w:val="00276663"/>
    <w:rsid w:val="0027693E"/>
    <w:rsid w:val="00276BD3"/>
    <w:rsid w:val="002777C4"/>
    <w:rsid w:val="00277F24"/>
    <w:rsid w:val="0028026F"/>
    <w:rsid w:val="002803DB"/>
    <w:rsid w:val="00280538"/>
    <w:rsid w:val="00280AD6"/>
    <w:rsid w:val="0028106B"/>
    <w:rsid w:val="0028127F"/>
    <w:rsid w:val="00282C02"/>
    <w:rsid w:val="00282FD5"/>
    <w:rsid w:val="0028362F"/>
    <w:rsid w:val="0028389F"/>
    <w:rsid w:val="00283A7F"/>
    <w:rsid w:val="00283F1B"/>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5F1"/>
    <w:rsid w:val="00293699"/>
    <w:rsid w:val="00293714"/>
    <w:rsid w:val="002941E2"/>
    <w:rsid w:val="002949ED"/>
    <w:rsid w:val="00295120"/>
    <w:rsid w:val="0029533A"/>
    <w:rsid w:val="00295B8D"/>
    <w:rsid w:val="00295BC0"/>
    <w:rsid w:val="00295C36"/>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A20"/>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14A"/>
    <w:rsid w:val="002D343A"/>
    <w:rsid w:val="002D3AC6"/>
    <w:rsid w:val="002D3B7F"/>
    <w:rsid w:val="002D3BFE"/>
    <w:rsid w:val="002D43C8"/>
    <w:rsid w:val="002D4AB3"/>
    <w:rsid w:val="002D4C58"/>
    <w:rsid w:val="002D4D47"/>
    <w:rsid w:val="002D5002"/>
    <w:rsid w:val="002D50AD"/>
    <w:rsid w:val="002D5238"/>
    <w:rsid w:val="002D54F8"/>
    <w:rsid w:val="002D5976"/>
    <w:rsid w:val="002D5D63"/>
    <w:rsid w:val="002D60DC"/>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57"/>
    <w:rsid w:val="002E49A9"/>
    <w:rsid w:val="002E4A2B"/>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2C4D"/>
    <w:rsid w:val="002F3156"/>
    <w:rsid w:val="002F3D1A"/>
    <w:rsid w:val="002F4029"/>
    <w:rsid w:val="002F4033"/>
    <w:rsid w:val="002F41A9"/>
    <w:rsid w:val="002F4314"/>
    <w:rsid w:val="002F4548"/>
    <w:rsid w:val="002F485D"/>
    <w:rsid w:val="002F4E80"/>
    <w:rsid w:val="002F4F62"/>
    <w:rsid w:val="002F5AAC"/>
    <w:rsid w:val="002F5FB2"/>
    <w:rsid w:val="002F6753"/>
    <w:rsid w:val="002F727B"/>
    <w:rsid w:val="002F752D"/>
    <w:rsid w:val="002F77BA"/>
    <w:rsid w:val="003003EB"/>
    <w:rsid w:val="00300652"/>
    <w:rsid w:val="00300723"/>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4F94"/>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1C"/>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579"/>
    <w:rsid w:val="00356859"/>
    <w:rsid w:val="003569F5"/>
    <w:rsid w:val="00357315"/>
    <w:rsid w:val="0035795B"/>
    <w:rsid w:val="00357B10"/>
    <w:rsid w:val="00357D0A"/>
    <w:rsid w:val="003601C7"/>
    <w:rsid w:val="003613B8"/>
    <w:rsid w:val="00361ACE"/>
    <w:rsid w:val="003620AC"/>
    <w:rsid w:val="0036284B"/>
    <w:rsid w:val="00362D2F"/>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6B6"/>
    <w:rsid w:val="00372EDD"/>
    <w:rsid w:val="003730F2"/>
    <w:rsid w:val="003739A7"/>
    <w:rsid w:val="003739E9"/>
    <w:rsid w:val="00373E0B"/>
    <w:rsid w:val="00375112"/>
    <w:rsid w:val="003752B2"/>
    <w:rsid w:val="003755CF"/>
    <w:rsid w:val="00375BF1"/>
    <w:rsid w:val="0037611A"/>
    <w:rsid w:val="0037617F"/>
    <w:rsid w:val="00376293"/>
    <w:rsid w:val="00376EC6"/>
    <w:rsid w:val="003770F5"/>
    <w:rsid w:val="00377582"/>
    <w:rsid w:val="0038006B"/>
    <w:rsid w:val="003806A7"/>
    <w:rsid w:val="00380F38"/>
    <w:rsid w:val="003815B3"/>
    <w:rsid w:val="00381A21"/>
    <w:rsid w:val="00381F54"/>
    <w:rsid w:val="00381F94"/>
    <w:rsid w:val="00381FC1"/>
    <w:rsid w:val="00382897"/>
    <w:rsid w:val="00382F01"/>
    <w:rsid w:val="003833DA"/>
    <w:rsid w:val="0038378D"/>
    <w:rsid w:val="00383A47"/>
    <w:rsid w:val="00383C24"/>
    <w:rsid w:val="00384394"/>
    <w:rsid w:val="003843BC"/>
    <w:rsid w:val="0038475C"/>
    <w:rsid w:val="00384BD1"/>
    <w:rsid w:val="00385D86"/>
    <w:rsid w:val="003869C1"/>
    <w:rsid w:val="003869DD"/>
    <w:rsid w:val="00387192"/>
    <w:rsid w:val="0038754F"/>
    <w:rsid w:val="00387751"/>
    <w:rsid w:val="0038775E"/>
    <w:rsid w:val="00387E9C"/>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3D45"/>
    <w:rsid w:val="003941E7"/>
    <w:rsid w:val="003945E8"/>
    <w:rsid w:val="003948A2"/>
    <w:rsid w:val="00394A20"/>
    <w:rsid w:val="00395503"/>
    <w:rsid w:val="00396054"/>
    <w:rsid w:val="003967C7"/>
    <w:rsid w:val="0039686F"/>
    <w:rsid w:val="0039782A"/>
    <w:rsid w:val="00397A1E"/>
    <w:rsid w:val="00397A54"/>
    <w:rsid w:val="00397BE3"/>
    <w:rsid w:val="003A06EB"/>
    <w:rsid w:val="003A0AEB"/>
    <w:rsid w:val="003A0E37"/>
    <w:rsid w:val="003A1025"/>
    <w:rsid w:val="003A1697"/>
    <w:rsid w:val="003A1AF8"/>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556"/>
    <w:rsid w:val="003A79BF"/>
    <w:rsid w:val="003A7A3A"/>
    <w:rsid w:val="003A7A8D"/>
    <w:rsid w:val="003A7EA6"/>
    <w:rsid w:val="003A7F3C"/>
    <w:rsid w:val="003B0063"/>
    <w:rsid w:val="003B09BF"/>
    <w:rsid w:val="003B0B91"/>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3DB9"/>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C4A"/>
    <w:rsid w:val="003C3DB7"/>
    <w:rsid w:val="003C3E78"/>
    <w:rsid w:val="003C4131"/>
    <w:rsid w:val="003C41CA"/>
    <w:rsid w:val="003C46E5"/>
    <w:rsid w:val="003C4DEC"/>
    <w:rsid w:val="003C4FA6"/>
    <w:rsid w:val="003C51DD"/>
    <w:rsid w:val="003C52B2"/>
    <w:rsid w:val="003C53B1"/>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0DEE"/>
    <w:rsid w:val="003D1103"/>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C21"/>
    <w:rsid w:val="003D6EA8"/>
    <w:rsid w:val="003D7576"/>
    <w:rsid w:val="003D7989"/>
    <w:rsid w:val="003D799D"/>
    <w:rsid w:val="003E0003"/>
    <w:rsid w:val="003E0499"/>
    <w:rsid w:val="003E0675"/>
    <w:rsid w:val="003E0960"/>
    <w:rsid w:val="003E2668"/>
    <w:rsid w:val="003E3002"/>
    <w:rsid w:val="003E3471"/>
    <w:rsid w:val="003E3C17"/>
    <w:rsid w:val="003E3D70"/>
    <w:rsid w:val="003E4C48"/>
    <w:rsid w:val="003E5437"/>
    <w:rsid w:val="003E5B49"/>
    <w:rsid w:val="003E5D66"/>
    <w:rsid w:val="003E6165"/>
    <w:rsid w:val="003E648F"/>
    <w:rsid w:val="003E64CA"/>
    <w:rsid w:val="003E67C7"/>
    <w:rsid w:val="003E6846"/>
    <w:rsid w:val="003E6E7A"/>
    <w:rsid w:val="003E7104"/>
    <w:rsid w:val="003E737F"/>
    <w:rsid w:val="003E7383"/>
    <w:rsid w:val="003E7F21"/>
    <w:rsid w:val="003F039E"/>
    <w:rsid w:val="003F0632"/>
    <w:rsid w:val="003F073C"/>
    <w:rsid w:val="003F0B1F"/>
    <w:rsid w:val="003F0B92"/>
    <w:rsid w:val="003F0BD3"/>
    <w:rsid w:val="003F0CFA"/>
    <w:rsid w:val="003F1BE2"/>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6CFB"/>
    <w:rsid w:val="003F7230"/>
    <w:rsid w:val="003F7316"/>
    <w:rsid w:val="003F7520"/>
    <w:rsid w:val="003F7B00"/>
    <w:rsid w:val="004003D6"/>
    <w:rsid w:val="00400BD8"/>
    <w:rsid w:val="00400EC3"/>
    <w:rsid w:val="00400FF0"/>
    <w:rsid w:val="00401200"/>
    <w:rsid w:val="0040142B"/>
    <w:rsid w:val="00401F8D"/>
    <w:rsid w:val="00402425"/>
    <w:rsid w:val="00402428"/>
    <w:rsid w:val="00402478"/>
    <w:rsid w:val="0040261B"/>
    <w:rsid w:val="00402B95"/>
    <w:rsid w:val="00403394"/>
    <w:rsid w:val="0040442C"/>
    <w:rsid w:val="00404854"/>
    <w:rsid w:val="00404A21"/>
    <w:rsid w:val="00404B6A"/>
    <w:rsid w:val="00404CFE"/>
    <w:rsid w:val="00404EDC"/>
    <w:rsid w:val="00404FBB"/>
    <w:rsid w:val="004052E7"/>
    <w:rsid w:val="004058A6"/>
    <w:rsid w:val="00405A85"/>
    <w:rsid w:val="00405E18"/>
    <w:rsid w:val="00405E44"/>
    <w:rsid w:val="00405FD1"/>
    <w:rsid w:val="00406199"/>
    <w:rsid w:val="004065DA"/>
    <w:rsid w:val="004066A1"/>
    <w:rsid w:val="00406886"/>
    <w:rsid w:val="00406ED9"/>
    <w:rsid w:val="0040786F"/>
    <w:rsid w:val="0040796E"/>
    <w:rsid w:val="00407F39"/>
    <w:rsid w:val="0041010D"/>
    <w:rsid w:val="0041089B"/>
    <w:rsid w:val="0041120D"/>
    <w:rsid w:val="00411C57"/>
    <w:rsid w:val="00411E15"/>
    <w:rsid w:val="00411E8F"/>
    <w:rsid w:val="00412020"/>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2E64"/>
    <w:rsid w:val="004333F6"/>
    <w:rsid w:val="0043371F"/>
    <w:rsid w:val="0043395E"/>
    <w:rsid w:val="00433BA4"/>
    <w:rsid w:val="00433C02"/>
    <w:rsid w:val="004343E0"/>
    <w:rsid w:val="004345DD"/>
    <w:rsid w:val="00435153"/>
    <w:rsid w:val="00435427"/>
    <w:rsid w:val="00435F40"/>
    <w:rsid w:val="0043616F"/>
    <w:rsid w:val="0043682A"/>
    <w:rsid w:val="004372D2"/>
    <w:rsid w:val="00437D4E"/>
    <w:rsid w:val="00437D98"/>
    <w:rsid w:val="00437FBE"/>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BA8"/>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1B30"/>
    <w:rsid w:val="0046255A"/>
    <w:rsid w:val="00462D95"/>
    <w:rsid w:val="00462E40"/>
    <w:rsid w:val="00462F57"/>
    <w:rsid w:val="00463996"/>
    <w:rsid w:val="00463E30"/>
    <w:rsid w:val="00464205"/>
    <w:rsid w:val="0046426A"/>
    <w:rsid w:val="00464657"/>
    <w:rsid w:val="004646C4"/>
    <w:rsid w:val="00464921"/>
    <w:rsid w:val="00464BD5"/>
    <w:rsid w:val="00464E57"/>
    <w:rsid w:val="00465358"/>
    <w:rsid w:val="004656E7"/>
    <w:rsid w:val="00465720"/>
    <w:rsid w:val="004659EB"/>
    <w:rsid w:val="00465CD8"/>
    <w:rsid w:val="00465E65"/>
    <w:rsid w:val="00465F04"/>
    <w:rsid w:val="00466067"/>
    <w:rsid w:val="0046625D"/>
    <w:rsid w:val="00466ACE"/>
    <w:rsid w:val="00466C03"/>
    <w:rsid w:val="00466CAD"/>
    <w:rsid w:val="00466DE7"/>
    <w:rsid w:val="004671C6"/>
    <w:rsid w:val="00467ABC"/>
    <w:rsid w:val="00470040"/>
    <w:rsid w:val="00470423"/>
    <w:rsid w:val="00470EF2"/>
    <w:rsid w:val="00471317"/>
    <w:rsid w:val="00471BAC"/>
    <w:rsid w:val="004726AE"/>
    <w:rsid w:val="00472C34"/>
    <w:rsid w:val="0047321E"/>
    <w:rsid w:val="00473F26"/>
    <w:rsid w:val="0047429E"/>
    <w:rsid w:val="004745DC"/>
    <w:rsid w:val="00474613"/>
    <w:rsid w:val="00474AA5"/>
    <w:rsid w:val="0047520E"/>
    <w:rsid w:val="0047552F"/>
    <w:rsid w:val="00475651"/>
    <w:rsid w:val="0047602F"/>
    <w:rsid w:val="0047607F"/>
    <w:rsid w:val="00476367"/>
    <w:rsid w:val="0047715F"/>
    <w:rsid w:val="00477246"/>
    <w:rsid w:val="00480592"/>
    <w:rsid w:val="00480852"/>
    <w:rsid w:val="004813B9"/>
    <w:rsid w:val="0048143D"/>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5DD1"/>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7"/>
    <w:rsid w:val="004B2109"/>
    <w:rsid w:val="004B2124"/>
    <w:rsid w:val="004B2B96"/>
    <w:rsid w:val="004B2F9A"/>
    <w:rsid w:val="004B3452"/>
    <w:rsid w:val="004B421D"/>
    <w:rsid w:val="004B4382"/>
    <w:rsid w:val="004B44AB"/>
    <w:rsid w:val="004B4A84"/>
    <w:rsid w:val="004B4F33"/>
    <w:rsid w:val="004B5083"/>
    <w:rsid w:val="004B5753"/>
    <w:rsid w:val="004B5B7F"/>
    <w:rsid w:val="004B5CCE"/>
    <w:rsid w:val="004B6903"/>
    <w:rsid w:val="004B6D70"/>
    <w:rsid w:val="004B6E2C"/>
    <w:rsid w:val="004B6E88"/>
    <w:rsid w:val="004B7465"/>
    <w:rsid w:val="004B7518"/>
    <w:rsid w:val="004B77C3"/>
    <w:rsid w:val="004B7841"/>
    <w:rsid w:val="004B7D4B"/>
    <w:rsid w:val="004B7EE4"/>
    <w:rsid w:val="004C0108"/>
    <w:rsid w:val="004C072C"/>
    <w:rsid w:val="004C0755"/>
    <w:rsid w:val="004C0F99"/>
    <w:rsid w:val="004C0FB3"/>
    <w:rsid w:val="004C1124"/>
    <w:rsid w:val="004C11D3"/>
    <w:rsid w:val="004C125A"/>
    <w:rsid w:val="004C219D"/>
    <w:rsid w:val="004C29B5"/>
    <w:rsid w:val="004C2DA3"/>
    <w:rsid w:val="004C2EF9"/>
    <w:rsid w:val="004C3099"/>
    <w:rsid w:val="004C379C"/>
    <w:rsid w:val="004C391A"/>
    <w:rsid w:val="004C4643"/>
    <w:rsid w:val="004C53C1"/>
    <w:rsid w:val="004C58A1"/>
    <w:rsid w:val="004C5C07"/>
    <w:rsid w:val="004C6E7C"/>
    <w:rsid w:val="004C72DD"/>
    <w:rsid w:val="004C7EF0"/>
    <w:rsid w:val="004D08CF"/>
    <w:rsid w:val="004D0B71"/>
    <w:rsid w:val="004D0E7D"/>
    <w:rsid w:val="004D11C4"/>
    <w:rsid w:val="004D1665"/>
    <w:rsid w:val="004D1A9D"/>
    <w:rsid w:val="004D1C92"/>
    <w:rsid w:val="004D2BFC"/>
    <w:rsid w:val="004D38C1"/>
    <w:rsid w:val="004D3B45"/>
    <w:rsid w:val="004D418B"/>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6E7"/>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14"/>
    <w:rsid w:val="004E6625"/>
    <w:rsid w:val="004E66FA"/>
    <w:rsid w:val="004E6724"/>
    <w:rsid w:val="004E68D5"/>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0C"/>
    <w:rsid w:val="00501459"/>
    <w:rsid w:val="00501614"/>
    <w:rsid w:val="00501753"/>
    <w:rsid w:val="005017AA"/>
    <w:rsid w:val="00502583"/>
    <w:rsid w:val="00503091"/>
    <w:rsid w:val="00503546"/>
    <w:rsid w:val="00503750"/>
    <w:rsid w:val="00503D51"/>
    <w:rsid w:val="0050498E"/>
    <w:rsid w:val="005049B0"/>
    <w:rsid w:val="00505030"/>
    <w:rsid w:val="00505154"/>
    <w:rsid w:val="00506031"/>
    <w:rsid w:val="0050741B"/>
    <w:rsid w:val="00507638"/>
    <w:rsid w:val="005079E3"/>
    <w:rsid w:val="00510397"/>
    <w:rsid w:val="0051090A"/>
    <w:rsid w:val="00510F21"/>
    <w:rsid w:val="005115A7"/>
    <w:rsid w:val="00511970"/>
    <w:rsid w:val="00511FA7"/>
    <w:rsid w:val="005125E8"/>
    <w:rsid w:val="00512983"/>
    <w:rsid w:val="00512A6D"/>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C9"/>
    <w:rsid w:val="00516FFA"/>
    <w:rsid w:val="0051727D"/>
    <w:rsid w:val="00517ACE"/>
    <w:rsid w:val="005207C6"/>
    <w:rsid w:val="00520B61"/>
    <w:rsid w:val="00520BFD"/>
    <w:rsid w:val="00520CD4"/>
    <w:rsid w:val="00520EC6"/>
    <w:rsid w:val="0052106C"/>
    <w:rsid w:val="00521C73"/>
    <w:rsid w:val="005220C5"/>
    <w:rsid w:val="00522491"/>
    <w:rsid w:val="00522E9A"/>
    <w:rsid w:val="00523F56"/>
    <w:rsid w:val="00524123"/>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A19"/>
    <w:rsid w:val="00542E33"/>
    <w:rsid w:val="00543088"/>
    <w:rsid w:val="0054369E"/>
    <w:rsid w:val="005436DA"/>
    <w:rsid w:val="00543958"/>
    <w:rsid w:val="00543CB0"/>
    <w:rsid w:val="005440C9"/>
    <w:rsid w:val="005443F5"/>
    <w:rsid w:val="00544686"/>
    <w:rsid w:val="00544C64"/>
    <w:rsid w:val="00545044"/>
    <w:rsid w:val="005452C9"/>
    <w:rsid w:val="0054539E"/>
    <w:rsid w:val="00545789"/>
    <w:rsid w:val="005466D3"/>
    <w:rsid w:val="00546D73"/>
    <w:rsid w:val="00547014"/>
    <w:rsid w:val="0054769B"/>
    <w:rsid w:val="0054794B"/>
    <w:rsid w:val="005479D8"/>
    <w:rsid w:val="00547D5C"/>
    <w:rsid w:val="0055099C"/>
    <w:rsid w:val="00550C9D"/>
    <w:rsid w:val="00551362"/>
    <w:rsid w:val="00551A16"/>
    <w:rsid w:val="00551C07"/>
    <w:rsid w:val="00551FC7"/>
    <w:rsid w:val="005523E3"/>
    <w:rsid w:val="00552A66"/>
    <w:rsid w:val="00553851"/>
    <w:rsid w:val="00554287"/>
    <w:rsid w:val="005544D4"/>
    <w:rsid w:val="005544E4"/>
    <w:rsid w:val="005546C5"/>
    <w:rsid w:val="00555889"/>
    <w:rsid w:val="00555AB8"/>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DDA"/>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1E"/>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4DD"/>
    <w:rsid w:val="005975EB"/>
    <w:rsid w:val="00597B9D"/>
    <w:rsid w:val="00597E6F"/>
    <w:rsid w:val="005A07AC"/>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5DA"/>
    <w:rsid w:val="005B0AB3"/>
    <w:rsid w:val="005B1EC2"/>
    <w:rsid w:val="005B21BA"/>
    <w:rsid w:val="005B26D7"/>
    <w:rsid w:val="005B282B"/>
    <w:rsid w:val="005B29B0"/>
    <w:rsid w:val="005B30FE"/>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99"/>
    <w:rsid w:val="005C5CED"/>
    <w:rsid w:val="005C60B9"/>
    <w:rsid w:val="005C6134"/>
    <w:rsid w:val="005C6302"/>
    <w:rsid w:val="005C63F4"/>
    <w:rsid w:val="005C6607"/>
    <w:rsid w:val="005C66EA"/>
    <w:rsid w:val="005C6C09"/>
    <w:rsid w:val="005C6E7E"/>
    <w:rsid w:val="005C6F2A"/>
    <w:rsid w:val="005C7FC1"/>
    <w:rsid w:val="005D0C34"/>
    <w:rsid w:val="005D12AB"/>
    <w:rsid w:val="005D136C"/>
    <w:rsid w:val="005D165A"/>
    <w:rsid w:val="005D1BDA"/>
    <w:rsid w:val="005D1DD7"/>
    <w:rsid w:val="005D209C"/>
    <w:rsid w:val="005D2E2C"/>
    <w:rsid w:val="005D334E"/>
    <w:rsid w:val="005D367B"/>
    <w:rsid w:val="005D3961"/>
    <w:rsid w:val="005D4609"/>
    <w:rsid w:val="005D48AA"/>
    <w:rsid w:val="005D4AC2"/>
    <w:rsid w:val="005D52A9"/>
    <w:rsid w:val="005D5484"/>
    <w:rsid w:val="005D5539"/>
    <w:rsid w:val="005D5B41"/>
    <w:rsid w:val="005D751B"/>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2029"/>
    <w:rsid w:val="005F26E9"/>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435"/>
    <w:rsid w:val="00602B7B"/>
    <w:rsid w:val="00602DD2"/>
    <w:rsid w:val="00602F71"/>
    <w:rsid w:val="00603286"/>
    <w:rsid w:val="00603D27"/>
    <w:rsid w:val="0060441A"/>
    <w:rsid w:val="00604950"/>
    <w:rsid w:val="006050C4"/>
    <w:rsid w:val="00605154"/>
    <w:rsid w:val="00605704"/>
    <w:rsid w:val="006057CF"/>
    <w:rsid w:val="00605DE2"/>
    <w:rsid w:val="006065AA"/>
    <w:rsid w:val="006067E5"/>
    <w:rsid w:val="006072F8"/>
    <w:rsid w:val="00607778"/>
    <w:rsid w:val="006077B0"/>
    <w:rsid w:val="0060799C"/>
    <w:rsid w:val="00607D37"/>
    <w:rsid w:val="00607FAB"/>
    <w:rsid w:val="00607FE7"/>
    <w:rsid w:val="0061038A"/>
    <w:rsid w:val="006105B1"/>
    <w:rsid w:val="0061071C"/>
    <w:rsid w:val="00610CB8"/>
    <w:rsid w:val="006119B3"/>
    <w:rsid w:val="00611A04"/>
    <w:rsid w:val="006123BE"/>
    <w:rsid w:val="00613715"/>
    <w:rsid w:val="006141CB"/>
    <w:rsid w:val="006146F1"/>
    <w:rsid w:val="0061499E"/>
    <w:rsid w:val="00614D55"/>
    <w:rsid w:val="00614DD7"/>
    <w:rsid w:val="006165D3"/>
    <w:rsid w:val="00616D64"/>
    <w:rsid w:val="006173FD"/>
    <w:rsid w:val="0061758A"/>
    <w:rsid w:val="00617BCA"/>
    <w:rsid w:val="006200F7"/>
    <w:rsid w:val="00620473"/>
    <w:rsid w:val="00620FAE"/>
    <w:rsid w:val="006219BE"/>
    <w:rsid w:val="00621E94"/>
    <w:rsid w:val="0062292D"/>
    <w:rsid w:val="0062394A"/>
    <w:rsid w:val="006243D0"/>
    <w:rsid w:val="006253A6"/>
    <w:rsid w:val="00625C1A"/>
    <w:rsid w:val="0062673B"/>
    <w:rsid w:val="00627144"/>
    <w:rsid w:val="00627385"/>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3B0C"/>
    <w:rsid w:val="0065424E"/>
    <w:rsid w:val="00654313"/>
    <w:rsid w:val="00654A5D"/>
    <w:rsid w:val="00654F3F"/>
    <w:rsid w:val="00655686"/>
    <w:rsid w:val="00655877"/>
    <w:rsid w:val="00655D02"/>
    <w:rsid w:val="00655D9D"/>
    <w:rsid w:val="00656624"/>
    <w:rsid w:val="00656762"/>
    <w:rsid w:val="00656F6D"/>
    <w:rsid w:val="00657B32"/>
    <w:rsid w:val="00657C06"/>
    <w:rsid w:val="00657C3F"/>
    <w:rsid w:val="00657D20"/>
    <w:rsid w:val="00657D91"/>
    <w:rsid w:val="006604E7"/>
    <w:rsid w:val="00662879"/>
    <w:rsid w:val="0066293C"/>
    <w:rsid w:val="00662B68"/>
    <w:rsid w:val="0066332C"/>
    <w:rsid w:val="00663636"/>
    <w:rsid w:val="00663796"/>
    <w:rsid w:val="006638E8"/>
    <w:rsid w:val="00663913"/>
    <w:rsid w:val="0066426C"/>
    <w:rsid w:val="00665FC6"/>
    <w:rsid w:val="0066621E"/>
    <w:rsid w:val="0066650F"/>
    <w:rsid w:val="00666D32"/>
    <w:rsid w:val="00666E9D"/>
    <w:rsid w:val="00667357"/>
    <w:rsid w:val="00667B49"/>
    <w:rsid w:val="00667C82"/>
    <w:rsid w:val="00667E2D"/>
    <w:rsid w:val="00667ED9"/>
    <w:rsid w:val="00667FF3"/>
    <w:rsid w:val="006701AB"/>
    <w:rsid w:val="006701C8"/>
    <w:rsid w:val="006702E6"/>
    <w:rsid w:val="00670BCD"/>
    <w:rsid w:val="00670EE3"/>
    <w:rsid w:val="00671011"/>
    <w:rsid w:val="0067126A"/>
    <w:rsid w:val="00671420"/>
    <w:rsid w:val="00671849"/>
    <w:rsid w:val="00671912"/>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5F"/>
    <w:rsid w:val="0067757B"/>
    <w:rsid w:val="0067762C"/>
    <w:rsid w:val="00677A04"/>
    <w:rsid w:val="00677C8A"/>
    <w:rsid w:val="00680343"/>
    <w:rsid w:val="006807AF"/>
    <w:rsid w:val="0068086E"/>
    <w:rsid w:val="00680E3F"/>
    <w:rsid w:val="00681717"/>
    <w:rsid w:val="0068174D"/>
    <w:rsid w:val="00681991"/>
    <w:rsid w:val="0068203E"/>
    <w:rsid w:val="0068357C"/>
    <w:rsid w:val="006837EC"/>
    <w:rsid w:val="00683907"/>
    <w:rsid w:val="00683B5A"/>
    <w:rsid w:val="00684520"/>
    <w:rsid w:val="006857EB"/>
    <w:rsid w:val="00686550"/>
    <w:rsid w:val="006865BF"/>
    <w:rsid w:val="0068709F"/>
    <w:rsid w:val="00687198"/>
    <w:rsid w:val="00687385"/>
    <w:rsid w:val="0068755A"/>
    <w:rsid w:val="00687B24"/>
    <w:rsid w:val="006905E8"/>
    <w:rsid w:val="006907CE"/>
    <w:rsid w:val="00690930"/>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07C"/>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29C6"/>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68DF"/>
    <w:rsid w:val="006B732A"/>
    <w:rsid w:val="006B7DF1"/>
    <w:rsid w:val="006C011B"/>
    <w:rsid w:val="006C0379"/>
    <w:rsid w:val="006C0409"/>
    <w:rsid w:val="006C071D"/>
    <w:rsid w:val="006C07B8"/>
    <w:rsid w:val="006C0990"/>
    <w:rsid w:val="006C0995"/>
    <w:rsid w:val="006C2183"/>
    <w:rsid w:val="006C2333"/>
    <w:rsid w:val="006C2501"/>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8AA"/>
    <w:rsid w:val="006C5A5A"/>
    <w:rsid w:val="006C5E84"/>
    <w:rsid w:val="006C6710"/>
    <w:rsid w:val="006C6AC7"/>
    <w:rsid w:val="006C6EFC"/>
    <w:rsid w:val="006C72E0"/>
    <w:rsid w:val="006D0294"/>
    <w:rsid w:val="006D08F5"/>
    <w:rsid w:val="006D1154"/>
    <w:rsid w:val="006D1998"/>
    <w:rsid w:val="006D1B1C"/>
    <w:rsid w:val="006D1D36"/>
    <w:rsid w:val="006D1D8B"/>
    <w:rsid w:val="006D1F8C"/>
    <w:rsid w:val="006D2B17"/>
    <w:rsid w:val="006D2F35"/>
    <w:rsid w:val="006D3084"/>
    <w:rsid w:val="006D3718"/>
    <w:rsid w:val="006D3FB9"/>
    <w:rsid w:val="006D4786"/>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2C98"/>
    <w:rsid w:val="006E2EE2"/>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BCD"/>
    <w:rsid w:val="006E5CCC"/>
    <w:rsid w:val="006E6052"/>
    <w:rsid w:val="006E6750"/>
    <w:rsid w:val="006E6C9C"/>
    <w:rsid w:val="006E7306"/>
    <w:rsid w:val="006E749A"/>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5BBA"/>
    <w:rsid w:val="006F5C6B"/>
    <w:rsid w:val="006F6856"/>
    <w:rsid w:val="006F6E4A"/>
    <w:rsid w:val="006F74B4"/>
    <w:rsid w:val="00700334"/>
    <w:rsid w:val="00700F40"/>
    <w:rsid w:val="0070113F"/>
    <w:rsid w:val="007015D6"/>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68B5"/>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02C"/>
    <w:rsid w:val="0071366D"/>
    <w:rsid w:val="00713854"/>
    <w:rsid w:val="007138EB"/>
    <w:rsid w:val="007143E5"/>
    <w:rsid w:val="00714FAF"/>
    <w:rsid w:val="007151E0"/>
    <w:rsid w:val="007159D6"/>
    <w:rsid w:val="00715F2B"/>
    <w:rsid w:val="00716310"/>
    <w:rsid w:val="007165EC"/>
    <w:rsid w:val="0071664A"/>
    <w:rsid w:val="0071671F"/>
    <w:rsid w:val="00716843"/>
    <w:rsid w:val="00716D7F"/>
    <w:rsid w:val="00717082"/>
    <w:rsid w:val="0071762A"/>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3DC"/>
    <w:rsid w:val="007375D0"/>
    <w:rsid w:val="00737738"/>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830"/>
    <w:rsid w:val="00762A2C"/>
    <w:rsid w:val="00762EA9"/>
    <w:rsid w:val="00763155"/>
    <w:rsid w:val="00763C30"/>
    <w:rsid w:val="0076409D"/>
    <w:rsid w:val="00764425"/>
    <w:rsid w:val="0076459F"/>
    <w:rsid w:val="007645DC"/>
    <w:rsid w:val="00764AA4"/>
    <w:rsid w:val="00764AB4"/>
    <w:rsid w:val="00764CAF"/>
    <w:rsid w:val="00764DFF"/>
    <w:rsid w:val="00764ED1"/>
    <w:rsid w:val="00765056"/>
    <w:rsid w:val="007651A6"/>
    <w:rsid w:val="00766488"/>
    <w:rsid w:val="00766865"/>
    <w:rsid w:val="00766FE2"/>
    <w:rsid w:val="00767156"/>
    <w:rsid w:val="0076768C"/>
    <w:rsid w:val="00767C92"/>
    <w:rsid w:val="00770A67"/>
    <w:rsid w:val="00770B60"/>
    <w:rsid w:val="0077112E"/>
    <w:rsid w:val="0077128C"/>
    <w:rsid w:val="0077185F"/>
    <w:rsid w:val="007721B2"/>
    <w:rsid w:val="00772547"/>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6C9C"/>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5E66"/>
    <w:rsid w:val="0078624C"/>
    <w:rsid w:val="0078632F"/>
    <w:rsid w:val="0078677C"/>
    <w:rsid w:val="00786E8A"/>
    <w:rsid w:val="007878EF"/>
    <w:rsid w:val="00787974"/>
    <w:rsid w:val="007900A9"/>
    <w:rsid w:val="007900F4"/>
    <w:rsid w:val="007901C2"/>
    <w:rsid w:val="007904A7"/>
    <w:rsid w:val="0079070D"/>
    <w:rsid w:val="00790786"/>
    <w:rsid w:val="00790A36"/>
    <w:rsid w:val="00790E60"/>
    <w:rsid w:val="0079147C"/>
    <w:rsid w:val="0079149E"/>
    <w:rsid w:val="0079181B"/>
    <w:rsid w:val="00791AA0"/>
    <w:rsid w:val="00791FEA"/>
    <w:rsid w:val="007922C0"/>
    <w:rsid w:val="00792634"/>
    <w:rsid w:val="00792AF9"/>
    <w:rsid w:val="00792B71"/>
    <w:rsid w:val="0079315C"/>
    <w:rsid w:val="007936AA"/>
    <w:rsid w:val="00793973"/>
    <w:rsid w:val="00794301"/>
    <w:rsid w:val="007946D4"/>
    <w:rsid w:val="00794743"/>
    <w:rsid w:val="00794A70"/>
    <w:rsid w:val="00794BE0"/>
    <w:rsid w:val="00794DC6"/>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4E68"/>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1D5D"/>
    <w:rsid w:val="007B211B"/>
    <w:rsid w:val="007B21FA"/>
    <w:rsid w:val="007B2997"/>
    <w:rsid w:val="007B2B22"/>
    <w:rsid w:val="007B2D0E"/>
    <w:rsid w:val="007B317C"/>
    <w:rsid w:val="007B3C15"/>
    <w:rsid w:val="007B4627"/>
    <w:rsid w:val="007B4675"/>
    <w:rsid w:val="007B4F2F"/>
    <w:rsid w:val="007B5548"/>
    <w:rsid w:val="007B55BA"/>
    <w:rsid w:val="007B604A"/>
    <w:rsid w:val="007B6832"/>
    <w:rsid w:val="007B6FBA"/>
    <w:rsid w:val="007B7564"/>
    <w:rsid w:val="007B780C"/>
    <w:rsid w:val="007B7BB3"/>
    <w:rsid w:val="007C00E0"/>
    <w:rsid w:val="007C0445"/>
    <w:rsid w:val="007C0A01"/>
    <w:rsid w:val="007C0E1E"/>
    <w:rsid w:val="007C1935"/>
    <w:rsid w:val="007C1A59"/>
    <w:rsid w:val="007C215C"/>
    <w:rsid w:val="007C2535"/>
    <w:rsid w:val="007C28A4"/>
    <w:rsid w:val="007C3524"/>
    <w:rsid w:val="007C38A1"/>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AAE"/>
    <w:rsid w:val="007C7B67"/>
    <w:rsid w:val="007C7BA9"/>
    <w:rsid w:val="007D0832"/>
    <w:rsid w:val="007D16CB"/>
    <w:rsid w:val="007D171E"/>
    <w:rsid w:val="007D1A09"/>
    <w:rsid w:val="007D1BAC"/>
    <w:rsid w:val="007D1C4E"/>
    <w:rsid w:val="007D1E14"/>
    <w:rsid w:val="007D239F"/>
    <w:rsid w:val="007D24A1"/>
    <w:rsid w:val="007D26D4"/>
    <w:rsid w:val="007D27B4"/>
    <w:rsid w:val="007D2C8E"/>
    <w:rsid w:val="007D2EE1"/>
    <w:rsid w:val="007D3987"/>
    <w:rsid w:val="007D43DE"/>
    <w:rsid w:val="007D46A7"/>
    <w:rsid w:val="007D4780"/>
    <w:rsid w:val="007D4929"/>
    <w:rsid w:val="007D49AC"/>
    <w:rsid w:val="007D4DEB"/>
    <w:rsid w:val="007D56C1"/>
    <w:rsid w:val="007D58BE"/>
    <w:rsid w:val="007D6088"/>
    <w:rsid w:val="007D6AD6"/>
    <w:rsid w:val="007D6EFA"/>
    <w:rsid w:val="007D7079"/>
    <w:rsid w:val="007D7CB7"/>
    <w:rsid w:val="007E019B"/>
    <w:rsid w:val="007E01E1"/>
    <w:rsid w:val="007E0460"/>
    <w:rsid w:val="007E08C3"/>
    <w:rsid w:val="007E0CBC"/>
    <w:rsid w:val="007E1028"/>
    <w:rsid w:val="007E1F2B"/>
    <w:rsid w:val="007E1FE6"/>
    <w:rsid w:val="007E23FA"/>
    <w:rsid w:val="007E2545"/>
    <w:rsid w:val="007E2A50"/>
    <w:rsid w:val="007E2C53"/>
    <w:rsid w:val="007E2CB5"/>
    <w:rsid w:val="007E3015"/>
    <w:rsid w:val="007E3487"/>
    <w:rsid w:val="007E3C5F"/>
    <w:rsid w:val="007E4150"/>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31B"/>
    <w:rsid w:val="007F788C"/>
    <w:rsid w:val="007F7EA8"/>
    <w:rsid w:val="00800C05"/>
    <w:rsid w:val="00800C89"/>
    <w:rsid w:val="00801BEC"/>
    <w:rsid w:val="0080270F"/>
    <w:rsid w:val="0080289E"/>
    <w:rsid w:val="00802CDD"/>
    <w:rsid w:val="00802FC6"/>
    <w:rsid w:val="008032E4"/>
    <w:rsid w:val="00803684"/>
    <w:rsid w:val="008038B9"/>
    <w:rsid w:val="00805139"/>
    <w:rsid w:val="00805BF6"/>
    <w:rsid w:val="00805E11"/>
    <w:rsid w:val="00806074"/>
    <w:rsid w:val="008063F0"/>
    <w:rsid w:val="0080659D"/>
    <w:rsid w:val="00806647"/>
    <w:rsid w:val="00806B4B"/>
    <w:rsid w:val="00807765"/>
    <w:rsid w:val="00807BBB"/>
    <w:rsid w:val="00807CA1"/>
    <w:rsid w:val="008100AC"/>
    <w:rsid w:val="008103B5"/>
    <w:rsid w:val="008105FA"/>
    <w:rsid w:val="00810D1B"/>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8CA"/>
    <w:rsid w:val="00824E19"/>
    <w:rsid w:val="008251B1"/>
    <w:rsid w:val="00825324"/>
    <w:rsid w:val="008253F1"/>
    <w:rsid w:val="00825456"/>
    <w:rsid w:val="008255AD"/>
    <w:rsid w:val="00825669"/>
    <w:rsid w:val="00825785"/>
    <w:rsid w:val="00825870"/>
    <w:rsid w:val="00825D60"/>
    <w:rsid w:val="00825F93"/>
    <w:rsid w:val="0082628B"/>
    <w:rsid w:val="00826B33"/>
    <w:rsid w:val="00826E40"/>
    <w:rsid w:val="008275EE"/>
    <w:rsid w:val="00827D7B"/>
    <w:rsid w:val="00827EE9"/>
    <w:rsid w:val="008301DA"/>
    <w:rsid w:val="008303B5"/>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70E"/>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B5B"/>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197F"/>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62F"/>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988"/>
    <w:rsid w:val="00863FAD"/>
    <w:rsid w:val="008640A3"/>
    <w:rsid w:val="008641FB"/>
    <w:rsid w:val="0086435E"/>
    <w:rsid w:val="008646E9"/>
    <w:rsid w:val="00864E0A"/>
    <w:rsid w:val="00865AF4"/>
    <w:rsid w:val="00865DA0"/>
    <w:rsid w:val="00866054"/>
    <w:rsid w:val="008667E1"/>
    <w:rsid w:val="008669BC"/>
    <w:rsid w:val="00866E77"/>
    <w:rsid w:val="008671C0"/>
    <w:rsid w:val="00867458"/>
    <w:rsid w:val="0087109A"/>
    <w:rsid w:val="008719B5"/>
    <w:rsid w:val="00871C08"/>
    <w:rsid w:val="00871F07"/>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269"/>
    <w:rsid w:val="00884AB8"/>
    <w:rsid w:val="00884B2A"/>
    <w:rsid w:val="00884D4C"/>
    <w:rsid w:val="00884F0F"/>
    <w:rsid w:val="00885632"/>
    <w:rsid w:val="00885A3D"/>
    <w:rsid w:val="00886463"/>
    <w:rsid w:val="008865E6"/>
    <w:rsid w:val="0088663E"/>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366D"/>
    <w:rsid w:val="008A3A64"/>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5C9"/>
    <w:rsid w:val="008B26C3"/>
    <w:rsid w:val="008B2C96"/>
    <w:rsid w:val="008B311A"/>
    <w:rsid w:val="008B3265"/>
    <w:rsid w:val="008B32F0"/>
    <w:rsid w:val="008B436E"/>
    <w:rsid w:val="008B4372"/>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D09"/>
    <w:rsid w:val="008C1F92"/>
    <w:rsid w:val="008C27E8"/>
    <w:rsid w:val="008C2800"/>
    <w:rsid w:val="008C2A31"/>
    <w:rsid w:val="008C2A51"/>
    <w:rsid w:val="008C2DA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1C01"/>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903"/>
    <w:rsid w:val="008E1C92"/>
    <w:rsid w:val="008E1F17"/>
    <w:rsid w:val="008E21B7"/>
    <w:rsid w:val="008E2911"/>
    <w:rsid w:val="008E2ABD"/>
    <w:rsid w:val="008E2BF4"/>
    <w:rsid w:val="008E3168"/>
    <w:rsid w:val="008E32D9"/>
    <w:rsid w:val="008E3B7D"/>
    <w:rsid w:val="008E417D"/>
    <w:rsid w:val="008E45CA"/>
    <w:rsid w:val="008E497A"/>
    <w:rsid w:val="008E4A96"/>
    <w:rsid w:val="008E4CC2"/>
    <w:rsid w:val="008E58F4"/>
    <w:rsid w:val="008E66B9"/>
    <w:rsid w:val="008E6876"/>
    <w:rsid w:val="008E6EDD"/>
    <w:rsid w:val="008E7031"/>
    <w:rsid w:val="008E7178"/>
    <w:rsid w:val="008E767B"/>
    <w:rsid w:val="008E7776"/>
    <w:rsid w:val="008E7CDC"/>
    <w:rsid w:val="008F0088"/>
    <w:rsid w:val="008F0229"/>
    <w:rsid w:val="008F05E4"/>
    <w:rsid w:val="008F0AC8"/>
    <w:rsid w:val="008F0B56"/>
    <w:rsid w:val="008F0C4A"/>
    <w:rsid w:val="008F105F"/>
    <w:rsid w:val="008F2112"/>
    <w:rsid w:val="008F376B"/>
    <w:rsid w:val="008F3F8B"/>
    <w:rsid w:val="008F599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23D6"/>
    <w:rsid w:val="00903038"/>
    <w:rsid w:val="00904AA4"/>
    <w:rsid w:val="0090523F"/>
    <w:rsid w:val="00905352"/>
    <w:rsid w:val="00905552"/>
    <w:rsid w:val="00905737"/>
    <w:rsid w:val="00905B5F"/>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2D9D"/>
    <w:rsid w:val="00912F73"/>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514"/>
    <w:rsid w:val="009209E3"/>
    <w:rsid w:val="00920A99"/>
    <w:rsid w:val="00920AE3"/>
    <w:rsid w:val="0092104C"/>
    <w:rsid w:val="009215BE"/>
    <w:rsid w:val="009216D1"/>
    <w:rsid w:val="0092176B"/>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1B7"/>
    <w:rsid w:val="009402C2"/>
    <w:rsid w:val="00940319"/>
    <w:rsid w:val="0094059E"/>
    <w:rsid w:val="00940F7B"/>
    <w:rsid w:val="00941462"/>
    <w:rsid w:val="00941537"/>
    <w:rsid w:val="00941A7F"/>
    <w:rsid w:val="00941F9E"/>
    <w:rsid w:val="009423A0"/>
    <w:rsid w:val="009429AA"/>
    <w:rsid w:val="0094360F"/>
    <w:rsid w:val="00944EDF"/>
    <w:rsid w:val="0094547C"/>
    <w:rsid w:val="00945565"/>
    <w:rsid w:val="009457A6"/>
    <w:rsid w:val="00945B98"/>
    <w:rsid w:val="00945D1C"/>
    <w:rsid w:val="00946AE9"/>
    <w:rsid w:val="009479F6"/>
    <w:rsid w:val="00947A21"/>
    <w:rsid w:val="00947F2C"/>
    <w:rsid w:val="009506E1"/>
    <w:rsid w:val="00950FE5"/>
    <w:rsid w:val="00951362"/>
    <w:rsid w:val="0095139E"/>
    <w:rsid w:val="00951403"/>
    <w:rsid w:val="00951AFF"/>
    <w:rsid w:val="00951BCB"/>
    <w:rsid w:val="009524CF"/>
    <w:rsid w:val="009528D1"/>
    <w:rsid w:val="00952A9D"/>
    <w:rsid w:val="00954265"/>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250"/>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5F"/>
    <w:rsid w:val="009801DC"/>
    <w:rsid w:val="00980D93"/>
    <w:rsid w:val="00981155"/>
    <w:rsid w:val="00981FB9"/>
    <w:rsid w:val="0098201C"/>
    <w:rsid w:val="00982BE5"/>
    <w:rsid w:val="00982C1D"/>
    <w:rsid w:val="00982CC1"/>
    <w:rsid w:val="009835E3"/>
    <w:rsid w:val="00983A0E"/>
    <w:rsid w:val="00983C2E"/>
    <w:rsid w:val="00983E29"/>
    <w:rsid w:val="0098467C"/>
    <w:rsid w:val="00984B4F"/>
    <w:rsid w:val="0098508B"/>
    <w:rsid w:val="00985BEC"/>
    <w:rsid w:val="00985FF8"/>
    <w:rsid w:val="00986254"/>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2C2"/>
    <w:rsid w:val="009A436E"/>
    <w:rsid w:val="009A4838"/>
    <w:rsid w:val="009A5A55"/>
    <w:rsid w:val="009A63CB"/>
    <w:rsid w:val="009A6859"/>
    <w:rsid w:val="009A69BC"/>
    <w:rsid w:val="009A7ABA"/>
    <w:rsid w:val="009A7AE8"/>
    <w:rsid w:val="009A7F93"/>
    <w:rsid w:val="009B0580"/>
    <w:rsid w:val="009B0588"/>
    <w:rsid w:val="009B09AD"/>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0CD9"/>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4E6"/>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581"/>
    <w:rsid w:val="009E6AD8"/>
    <w:rsid w:val="009E6B7C"/>
    <w:rsid w:val="009E6CD7"/>
    <w:rsid w:val="009E75D5"/>
    <w:rsid w:val="009F0DE7"/>
    <w:rsid w:val="009F145D"/>
    <w:rsid w:val="009F1665"/>
    <w:rsid w:val="009F1C21"/>
    <w:rsid w:val="009F2578"/>
    <w:rsid w:val="009F2F35"/>
    <w:rsid w:val="009F2F69"/>
    <w:rsid w:val="009F36D7"/>
    <w:rsid w:val="009F5148"/>
    <w:rsid w:val="009F51BD"/>
    <w:rsid w:val="009F5B06"/>
    <w:rsid w:val="009F5BE4"/>
    <w:rsid w:val="009F5FE4"/>
    <w:rsid w:val="009F6119"/>
    <w:rsid w:val="009F6EC0"/>
    <w:rsid w:val="009F754B"/>
    <w:rsid w:val="00A002D8"/>
    <w:rsid w:val="00A003A3"/>
    <w:rsid w:val="00A01126"/>
    <w:rsid w:val="00A01474"/>
    <w:rsid w:val="00A022A5"/>
    <w:rsid w:val="00A02C41"/>
    <w:rsid w:val="00A0354A"/>
    <w:rsid w:val="00A04190"/>
    <w:rsid w:val="00A044E2"/>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83"/>
    <w:rsid w:val="00A15DDD"/>
    <w:rsid w:val="00A16197"/>
    <w:rsid w:val="00A1663F"/>
    <w:rsid w:val="00A16CE4"/>
    <w:rsid w:val="00A178C0"/>
    <w:rsid w:val="00A17AE4"/>
    <w:rsid w:val="00A17E16"/>
    <w:rsid w:val="00A20619"/>
    <w:rsid w:val="00A20C66"/>
    <w:rsid w:val="00A20D5F"/>
    <w:rsid w:val="00A218C5"/>
    <w:rsid w:val="00A21CB3"/>
    <w:rsid w:val="00A22310"/>
    <w:rsid w:val="00A22DC5"/>
    <w:rsid w:val="00A2312B"/>
    <w:rsid w:val="00A2324D"/>
    <w:rsid w:val="00A23C2E"/>
    <w:rsid w:val="00A23DD4"/>
    <w:rsid w:val="00A24A99"/>
    <w:rsid w:val="00A24DB3"/>
    <w:rsid w:val="00A24F43"/>
    <w:rsid w:val="00A25C9E"/>
    <w:rsid w:val="00A26C01"/>
    <w:rsid w:val="00A26C9B"/>
    <w:rsid w:val="00A27165"/>
    <w:rsid w:val="00A274C1"/>
    <w:rsid w:val="00A275B7"/>
    <w:rsid w:val="00A275EE"/>
    <w:rsid w:val="00A30569"/>
    <w:rsid w:val="00A307D1"/>
    <w:rsid w:val="00A30830"/>
    <w:rsid w:val="00A30DBB"/>
    <w:rsid w:val="00A30F08"/>
    <w:rsid w:val="00A30F3F"/>
    <w:rsid w:val="00A31AA6"/>
    <w:rsid w:val="00A31DDA"/>
    <w:rsid w:val="00A32042"/>
    <w:rsid w:val="00A32049"/>
    <w:rsid w:val="00A320D9"/>
    <w:rsid w:val="00A32171"/>
    <w:rsid w:val="00A32AFA"/>
    <w:rsid w:val="00A32B45"/>
    <w:rsid w:val="00A32D70"/>
    <w:rsid w:val="00A332DD"/>
    <w:rsid w:val="00A3349F"/>
    <w:rsid w:val="00A33E77"/>
    <w:rsid w:val="00A33FAD"/>
    <w:rsid w:val="00A35020"/>
    <w:rsid w:val="00A3546E"/>
    <w:rsid w:val="00A35747"/>
    <w:rsid w:val="00A35B58"/>
    <w:rsid w:val="00A360A2"/>
    <w:rsid w:val="00A361CA"/>
    <w:rsid w:val="00A36A1D"/>
    <w:rsid w:val="00A36FA1"/>
    <w:rsid w:val="00A37517"/>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4A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3FB7"/>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037"/>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0CCF"/>
    <w:rsid w:val="00A71299"/>
    <w:rsid w:val="00A7147C"/>
    <w:rsid w:val="00A71667"/>
    <w:rsid w:val="00A7166F"/>
    <w:rsid w:val="00A72AAD"/>
    <w:rsid w:val="00A738EA"/>
    <w:rsid w:val="00A742B1"/>
    <w:rsid w:val="00A74DA6"/>
    <w:rsid w:val="00A755AA"/>
    <w:rsid w:val="00A75E7E"/>
    <w:rsid w:val="00A77155"/>
    <w:rsid w:val="00A77196"/>
    <w:rsid w:val="00A777EC"/>
    <w:rsid w:val="00A77FCB"/>
    <w:rsid w:val="00A8057A"/>
    <w:rsid w:val="00A807BF"/>
    <w:rsid w:val="00A80B91"/>
    <w:rsid w:val="00A80FB1"/>
    <w:rsid w:val="00A81313"/>
    <w:rsid w:val="00A82461"/>
    <w:rsid w:val="00A82D7B"/>
    <w:rsid w:val="00A83F45"/>
    <w:rsid w:val="00A845A6"/>
    <w:rsid w:val="00A8479A"/>
    <w:rsid w:val="00A849B4"/>
    <w:rsid w:val="00A84A56"/>
    <w:rsid w:val="00A8514A"/>
    <w:rsid w:val="00A853FD"/>
    <w:rsid w:val="00A857AE"/>
    <w:rsid w:val="00A85B11"/>
    <w:rsid w:val="00A85F38"/>
    <w:rsid w:val="00A862CA"/>
    <w:rsid w:val="00A862EC"/>
    <w:rsid w:val="00A86776"/>
    <w:rsid w:val="00A871EB"/>
    <w:rsid w:val="00A8723B"/>
    <w:rsid w:val="00A87552"/>
    <w:rsid w:val="00A87902"/>
    <w:rsid w:val="00A87BFC"/>
    <w:rsid w:val="00A87C32"/>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733"/>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84B"/>
    <w:rsid w:val="00AA7A46"/>
    <w:rsid w:val="00AA7AE1"/>
    <w:rsid w:val="00AA7CCA"/>
    <w:rsid w:val="00AA7D66"/>
    <w:rsid w:val="00AA7DB3"/>
    <w:rsid w:val="00AB03A3"/>
    <w:rsid w:val="00AB0C5C"/>
    <w:rsid w:val="00AB1A64"/>
    <w:rsid w:val="00AB23E1"/>
    <w:rsid w:val="00AB3523"/>
    <w:rsid w:val="00AB3EE8"/>
    <w:rsid w:val="00AB40D2"/>
    <w:rsid w:val="00AB43C8"/>
    <w:rsid w:val="00AB49F3"/>
    <w:rsid w:val="00AB53B7"/>
    <w:rsid w:val="00AB56F4"/>
    <w:rsid w:val="00AB599C"/>
    <w:rsid w:val="00AB5DFD"/>
    <w:rsid w:val="00AB5F48"/>
    <w:rsid w:val="00AB641B"/>
    <w:rsid w:val="00AB7F94"/>
    <w:rsid w:val="00AC0B26"/>
    <w:rsid w:val="00AC10BC"/>
    <w:rsid w:val="00AC1EE3"/>
    <w:rsid w:val="00AC247B"/>
    <w:rsid w:val="00AC2C2D"/>
    <w:rsid w:val="00AC31CA"/>
    <w:rsid w:val="00AC3861"/>
    <w:rsid w:val="00AC388A"/>
    <w:rsid w:val="00AC38F9"/>
    <w:rsid w:val="00AC3B89"/>
    <w:rsid w:val="00AC3C91"/>
    <w:rsid w:val="00AC547A"/>
    <w:rsid w:val="00AC5650"/>
    <w:rsid w:val="00AC5C0C"/>
    <w:rsid w:val="00AC5E67"/>
    <w:rsid w:val="00AC6041"/>
    <w:rsid w:val="00AC6992"/>
    <w:rsid w:val="00AC6C60"/>
    <w:rsid w:val="00AC6E95"/>
    <w:rsid w:val="00AC7619"/>
    <w:rsid w:val="00AC7ADC"/>
    <w:rsid w:val="00AD074E"/>
    <w:rsid w:val="00AD108F"/>
    <w:rsid w:val="00AD1AFC"/>
    <w:rsid w:val="00AD1E9F"/>
    <w:rsid w:val="00AD1F1A"/>
    <w:rsid w:val="00AD240A"/>
    <w:rsid w:val="00AD2922"/>
    <w:rsid w:val="00AD295C"/>
    <w:rsid w:val="00AD2A27"/>
    <w:rsid w:val="00AD2FDC"/>
    <w:rsid w:val="00AD3A9A"/>
    <w:rsid w:val="00AD3C97"/>
    <w:rsid w:val="00AD446C"/>
    <w:rsid w:val="00AD47EE"/>
    <w:rsid w:val="00AD4D00"/>
    <w:rsid w:val="00AD509F"/>
    <w:rsid w:val="00AD5237"/>
    <w:rsid w:val="00AD5335"/>
    <w:rsid w:val="00AD5726"/>
    <w:rsid w:val="00AD5ACD"/>
    <w:rsid w:val="00AD5C89"/>
    <w:rsid w:val="00AD5E69"/>
    <w:rsid w:val="00AD6474"/>
    <w:rsid w:val="00AD7AEF"/>
    <w:rsid w:val="00AD7C1A"/>
    <w:rsid w:val="00AD7DF9"/>
    <w:rsid w:val="00AD7E51"/>
    <w:rsid w:val="00AE0452"/>
    <w:rsid w:val="00AE05B2"/>
    <w:rsid w:val="00AE06A8"/>
    <w:rsid w:val="00AE0898"/>
    <w:rsid w:val="00AE0AB4"/>
    <w:rsid w:val="00AE0CCF"/>
    <w:rsid w:val="00AE167C"/>
    <w:rsid w:val="00AE2015"/>
    <w:rsid w:val="00AE2219"/>
    <w:rsid w:val="00AE23C9"/>
    <w:rsid w:val="00AE3115"/>
    <w:rsid w:val="00AE319B"/>
    <w:rsid w:val="00AE3439"/>
    <w:rsid w:val="00AE347B"/>
    <w:rsid w:val="00AE3B34"/>
    <w:rsid w:val="00AE3DA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066"/>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E92"/>
    <w:rsid w:val="00B01FC0"/>
    <w:rsid w:val="00B02199"/>
    <w:rsid w:val="00B02BFD"/>
    <w:rsid w:val="00B0367A"/>
    <w:rsid w:val="00B040CA"/>
    <w:rsid w:val="00B04621"/>
    <w:rsid w:val="00B05160"/>
    <w:rsid w:val="00B05280"/>
    <w:rsid w:val="00B052C4"/>
    <w:rsid w:val="00B05319"/>
    <w:rsid w:val="00B0562B"/>
    <w:rsid w:val="00B06E0A"/>
    <w:rsid w:val="00B0721B"/>
    <w:rsid w:val="00B07341"/>
    <w:rsid w:val="00B07578"/>
    <w:rsid w:val="00B076ED"/>
    <w:rsid w:val="00B07990"/>
    <w:rsid w:val="00B079EE"/>
    <w:rsid w:val="00B07CAF"/>
    <w:rsid w:val="00B100CA"/>
    <w:rsid w:val="00B10235"/>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78C"/>
    <w:rsid w:val="00B21B0F"/>
    <w:rsid w:val="00B21B18"/>
    <w:rsid w:val="00B2231B"/>
    <w:rsid w:val="00B2255B"/>
    <w:rsid w:val="00B22A0B"/>
    <w:rsid w:val="00B22E1C"/>
    <w:rsid w:val="00B22F76"/>
    <w:rsid w:val="00B23321"/>
    <w:rsid w:val="00B23337"/>
    <w:rsid w:val="00B233E1"/>
    <w:rsid w:val="00B23839"/>
    <w:rsid w:val="00B23EB3"/>
    <w:rsid w:val="00B247C6"/>
    <w:rsid w:val="00B24DD5"/>
    <w:rsid w:val="00B2590D"/>
    <w:rsid w:val="00B25D68"/>
    <w:rsid w:val="00B25DBB"/>
    <w:rsid w:val="00B26344"/>
    <w:rsid w:val="00B264D9"/>
    <w:rsid w:val="00B26B58"/>
    <w:rsid w:val="00B278A0"/>
    <w:rsid w:val="00B30935"/>
    <w:rsid w:val="00B30BCC"/>
    <w:rsid w:val="00B30FE5"/>
    <w:rsid w:val="00B3183B"/>
    <w:rsid w:val="00B32209"/>
    <w:rsid w:val="00B327AF"/>
    <w:rsid w:val="00B328C9"/>
    <w:rsid w:val="00B32AE5"/>
    <w:rsid w:val="00B33BBA"/>
    <w:rsid w:val="00B33C05"/>
    <w:rsid w:val="00B3468A"/>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0FB4"/>
    <w:rsid w:val="00B41262"/>
    <w:rsid w:val="00B416C6"/>
    <w:rsid w:val="00B41CD6"/>
    <w:rsid w:val="00B41E54"/>
    <w:rsid w:val="00B420A5"/>
    <w:rsid w:val="00B427B8"/>
    <w:rsid w:val="00B4290A"/>
    <w:rsid w:val="00B42A98"/>
    <w:rsid w:val="00B42B98"/>
    <w:rsid w:val="00B42BBA"/>
    <w:rsid w:val="00B433D1"/>
    <w:rsid w:val="00B434A0"/>
    <w:rsid w:val="00B43724"/>
    <w:rsid w:val="00B4388F"/>
    <w:rsid w:val="00B439BF"/>
    <w:rsid w:val="00B43BD7"/>
    <w:rsid w:val="00B44021"/>
    <w:rsid w:val="00B4457A"/>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C48"/>
    <w:rsid w:val="00B52D50"/>
    <w:rsid w:val="00B5330F"/>
    <w:rsid w:val="00B5400E"/>
    <w:rsid w:val="00B54494"/>
    <w:rsid w:val="00B5467D"/>
    <w:rsid w:val="00B5494F"/>
    <w:rsid w:val="00B54CA0"/>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540"/>
    <w:rsid w:val="00B61B0C"/>
    <w:rsid w:val="00B61D6D"/>
    <w:rsid w:val="00B62374"/>
    <w:rsid w:val="00B626B7"/>
    <w:rsid w:val="00B62DC4"/>
    <w:rsid w:val="00B6366D"/>
    <w:rsid w:val="00B63AA9"/>
    <w:rsid w:val="00B63B02"/>
    <w:rsid w:val="00B63EB6"/>
    <w:rsid w:val="00B64025"/>
    <w:rsid w:val="00B64E6C"/>
    <w:rsid w:val="00B6529C"/>
    <w:rsid w:val="00B65332"/>
    <w:rsid w:val="00B6546A"/>
    <w:rsid w:val="00B65CC3"/>
    <w:rsid w:val="00B6643A"/>
    <w:rsid w:val="00B6693B"/>
    <w:rsid w:val="00B67559"/>
    <w:rsid w:val="00B676BA"/>
    <w:rsid w:val="00B67A16"/>
    <w:rsid w:val="00B67AEF"/>
    <w:rsid w:val="00B715AC"/>
    <w:rsid w:val="00B7275A"/>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605"/>
    <w:rsid w:val="00B77ABE"/>
    <w:rsid w:val="00B77CB1"/>
    <w:rsid w:val="00B80A40"/>
    <w:rsid w:val="00B80C38"/>
    <w:rsid w:val="00B8105C"/>
    <w:rsid w:val="00B813D8"/>
    <w:rsid w:val="00B81941"/>
    <w:rsid w:val="00B81DD3"/>
    <w:rsid w:val="00B82104"/>
    <w:rsid w:val="00B82323"/>
    <w:rsid w:val="00B8277F"/>
    <w:rsid w:val="00B827E4"/>
    <w:rsid w:val="00B8283D"/>
    <w:rsid w:val="00B83409"/>
    <w:rsid w:val="00B834E2"/>
    <w:rsid w:val="00B83958"/>
    <w:rsid w:val="00B83CD3"/>
    <w:rsid w:val="00B83DFD"/>
    <w:rsid w:val="00B84170"/>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AEB"/>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3F"/>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19E1"/>
    <w:rsid w:val="00BC2132"/>
    <w:rsid w:val="00BC21B6"/>
    <w:rsid w:val="00BC23C3"/>
    <w:rsid w:val="00BC26E3"/>
    <w:rsid w:val="00BC2DA5"/>
    <w:rsid w:val="00BC2DEE"/>
    <w:rsid w:val="00BC3515"/>
    <w:rsid w:val="00BC3637"/>
    <w:rsid w:val="00BC376D"/>
    <w:rsid w:val="00BC382F"/>
    <w:rsid w:val="00BC3A7B"/>
    <w:rsid w:val="00BC3BB9"/>
    <w:rsid w:val="00BC3EE7"/>
    <w:rsid w:val="00BC540D"/>
    <w:rsid w:val="00BC5545"/>
    <w:rsid w:val="00BC5D27"/>
    <w:rsid w:val="00BC68FE"/>
    <w:rsid w:val="00BC6ACE"/>
    <w:rsid w:val="00BC78E6"/>
    <w:rsid w:val="00BC7DFC"/>
    <w:rsid w:val="00BC7E0F"/>
    <w:rsid w:val="00BD02EF"/>
    <w:rsid w:val="00BD0947"/>
    <w:rsid w:val="00BD1149"/>
    <w:rsid w:val="00BD17E1"/>
    <w:rsid w:val="00BD18B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6A67"/>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4FE"/>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7842"/>
    <w:rsid w:val="00BF78A6"/>
    <w:rsid w:val="00C003A3"/>
    <w:rsid w:val="00C00781"/>
    <w:rsid w:val="00C00C49"/>
    <w:rsid w:val="00C00ECA"/>
    <w:rsid w:val="00C012F7"/>
    <w:rsid w:val="00C013F3"/>
    <w:rsid w:val="00C01788"/>
    <w:rsid w:val="00C02A57"/>
    <w:rsid w:val="00C02AE9"/>
    <w:rsid w:val="00C030D3"/>
    <w:rsid w:val="00C03283"/>
    <w:rsid w:val="00C041DD"/>
    <w:rsid w:val="00C0430C"/>
    <w:rsid w:val="00C0482E"/>
    <w:rsid w:val="00C04DF2"/>
    <w:rsid w:val="00C061AD"/>
    <w:rsid w:val="00C063C6"/>
    <w:rsid w:val="00C067C5"/>
    <w:rsid w:val="00C06B41"/>
    <w:rsid w:val="00C10B22"/>
    <w:rsid w:val="00C1104D"/>
    <w:rsid w:val="00C1120F"/>
    <w:rsid w:val="00C114A7"/>
    <w:rsid w:val="00C117A0"/>
    <w:rsid w:val="00C11AF5"/>
    <w:rsid w:val="00C1210C"/>
    <w:rsid w:val="00C123D4"/>
    <w:rsid w:val="00C12521"/>
    <w:rsid w:val="00C12918"/>
    <w:rsid w:val="00C13027"/>
    <w:rsid w:val="00C13179"/>
    <w:rsid w:val="00C141B0"/>
    <w:rsid w:val="00C1484A"/>
    <w:rsid w:val="00C14AE3"/>
    <w:rsid w:val="00C14D53"/>
    <w:rsid w:val="00C14DB1"/>
    <w:rsid w:val="00C15178"/>
    <w:rsid w:val="00C1529B"/>
    <w:rsid w:val="00C15D2C"/>
    <w:rsid w:val="00C16917"/>
    <w:rsid w:val="00C16D51"/>
    <w:rsid w:val="00C16EAF"/>
    <w:rsid w:val="00C1712B"/>
    <w:rsid w:val="00C173E0"/>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5A1"/>
    <w:rsid w:val="00C237A9"/>
    <w:rsid w:val="00C23B63"/>
    <w:rsid w:val="00C23C7C"/>
    <w:rsid w:val="00C23D29"/>
    <w:rsid w:val="00C23D2E"/>
    <w:rsid w:val="00C249B3"/>
    <w:rsid w:val="00C24E48"/>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ACE"/>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52"/>
    <w:rsid w:val="00C36F87"/>
    <w:rsid w:val="00C371D2"/>
    <w:rsid w:val="00C37290"/>
    <w:rsid w:val="00C37710"/>
    <w:rsid w:val="00C37B56"/>
    <w:rsid w:val="00C40DFC"/>
    <w:rsid w:val="00C4126C"/>
    <w:rsid w:val="00C413EE"/>
    <w:rsid w:val="00C41705"/>
    <w:rsid w:val="00C432A3"/>
    <w:rsid w:val="00C43453"/>
    <w:rsid w:val="00C43A4A"/>
    <w:rsid w:val="00C44756"/>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15C"/>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1A7"/>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43E"/>
    <w:rsid w:val="00C74777"/>
    <w:rsid w:val="00C747ED"/>
    <w:rsid w:val="00C74E37"/>
    <w:rsid w:val="00C74FEB"/>
    <w:rsid w:val="00C75218"/>
    <w:rsid w:val="00C75712"/>
    <w:rsid w:val="00C760EB"/>
    <w:rsid w:val="00C772F9"/>
    <w:rsid w:val="00C7798E"/>
    <w:rsid w:val="00C77CE8"/>
    <w:rsid w:val="00C80047"/>
    <w:rsid w:val="00C80484"/>
    <w:rsid w:val="00C804FD"/>
    <w:rsid w:val="00C80C55"/>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983"/>
    <w:rsid w:val="00C92AE6"/>
    <w:rsid w:val="00C93182"/>
    <w:rsid w:val="00C93613"/>
    <w:rsid w:val="00C93AA8"/>
    <w:rsid w:val="00C93BF1"/>
    <w:rsid w:val="00C93C08"/>
    <w:rsid w:val="00C93E47"/>
    <w:rsid w:val="00C940C5"/>
    <w:rsid w:val="00C9458D"/>
    <w:rsid w:val="00C94BC0"/>
    <w:rsid w:val="00C94D48"/>
    <w:rsid w:val="00C95370"/>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2F55"/>
    <w:rsid w:val="00CA31B9"/>
    <w:rsid w:val="00CA32A3"/>
    <w:rsid w:val="00CA3ED3"/>
    <w:rsid w:val="00CA4023"/>
    <w:rsid w:val="00CA42F6"/>
    <w:rsid w:val="00CA4D52"/>
    <w:rsid w:val="00CA4D5D"/>
    <w:rsid w:val="00CA4D93"/>
    <w:rsid w:val="00CA5070"/>
    <w:rsid w:val="00CA536F"/>
    <w:rsid w:val="00CA633A"/>
    <w:rsid w:val="00CA6F32"/>
    <w:rsid w:val="00CA7487"/>
    <w:rsid w:val="00CA78A0"/>
    <w:rsid w:val="00CA7DEE"/>
    <w:rsid w:val="00CB08CA"/>
    <w:rsid w:val="00CB0CA0"/>
    <w:rsid w:val="00CB0DF8"/>
    <w:rsid w:val="00CB11CF"/>
    <w:rsid w:val="00CB1353"/>
    <w:rsid w:val="00CB1A83"/>
    <w:rsid w:val="00CB26DE"/>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36FF"/>
    <w:rsid w:val="00CC46D9"/>
    <w:rsid w:val="00CC4778"/>
    <w:rsid w:val="00CC4AA5"/>
    <w:rsid w:val="00CC4CF1"/>
    <w:rsid w:val="00CC4D0A"/>
    <w:rsid w:val="00CC4D64"/>
    <w:rsid w:val="00CC5007"/>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4294"/>
    <w:rsid w:val="00CD4329"/>
    <w:rsid w:val="00CD4A38"/>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4513"/>
    <w:rsid w:val="00CE5021"/>
    <w:rsid w:val="00CE51C5"/>
    <w:rsid w:val="00CE557C"/>
    <w:rsid w:val="00CE5D4B"/>
    <w:rsid w:val="00CE5DAE"/>
    <w:rsid w:val="00CE63BF"/>
    <w:rsid w:val="00CE73F2"/>
    <w:rsid w:val="00CE78B0"/>
    <w:rsid w:val="00CE7910"/>
    <w:rsid w:val="00CF0826"/>
    <w:rsid w:val="00CF0C4E"/>
    <w:rsid w:val="00CF0E9E"/>
    <w:rsid w:val="00CF12F8"/>
    <w:rsid w:val="00CF197D"/>
    <w:rsid w:val="00CF1AC9"/>
    <w:rsid w:val="00CF1C75"/>
    <w:rsid w:val="00CF206D"/>
    <w:rsid w:val="00CF2204"/>
    <w:rsid w:val="00CF286A"/>
    <w:rsid w:val="00CF2BFF"/>
    <w:rsid w:val="00CF2CCB"/>
    <w:rsid w:val="00CF2E73"/>
    <w:rsid w:val="00CF3377"/>
    <w:rsid w:val="00CF3B16"/>
    <w:rsid w:val="00CF3BBE"/>
    <w:rsid w:val="00CF4369"/>
    <w:rsid w:val="00CF45C5"/>
    <w:rsid w:val="00CF4CCA"/>
    <w:rsid w:val="00CF51EE"/>
    <w:rsid w:val="00CF5213"/>
    <w:rsid w:val="00CF547D"/>
    <w:rsid w:val="00CF5B9C"/>
    <w:rsid w:val="00CF5C75"/>
    <w:rsid w:val="00CF5EC4"/>
    <w:rsid w:val="00CF600A"/>
    <w:rsid w:val="00CF667D"/>
    <w:rsid w:val="00CF71CF"/>
    <w:rsid w:val="00CF75B4"/>
    <w:rsid w:val="00CF7BD0"/>
    <w:rsid w:val="00CF7DA4"/>
    <w:rsid w:val="00CF7F1D"/>
    <w:rsid w:val="00CF7FC0"/>
    <w:rsid w:val="00D0015A"/>
    <w:rsid w:val="00D003E7"/>
    <w:rsid w:val="00D00BC4"/>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41BD"/>
    <w:rsid w:val="00D15334"/>
    <w:rsid w:val="00D15541"/>
    <w:rsid w:val="00D15616"/>
    <w:rsid w:val="00D15CF5"/>
    <w:rsid w:val="00D16106"/>
    <w:rsid w:val="00D163A3"/>
    <w:rsid w:val="00D165C2"/>
    <w:rsid w:val="00D16D56"/>
    <w:rsid w:val="00D171A6"/>
    <w:rsid w:val="00D179B4"/>
    <w:rsid w:val="00D17A84"/>
    <w:rsid w:val="00D17E3F"/>
    <w:rsid w:val="00D17E85"/>
    <w:rsid w:val="00D20063"/>
    <w:rsid w:val="00D204EB"/>
    <w:rsid w:val="00D20A6E"/>
    <w:rsid w:val="00D21300"/>
    <w:rsid w:val="00D21313"/>
    <w:rsid w:val="00D218A4"/>
    <w:rsid w:val="00D218FA"/>
    <w:rsid w:val="00D22E80"/>
    <w:rsid w:val="00D23226"/>
    <w:rsid w:val="00D23DD1"/>
    <w:rsid w:val="00D24041"/>
    <w:rsid w:val="00D2449B"/>
    <w:rsid w:val="00D2498D"/>
    <w:rsid w:val="00D24E4B"/>
    <w:rsid w:val="00D25543"/>
    <w:rsid w:val="00D255FF"/>
    <w:rsid w:val="00D25B6B"/>
    <w:rsid w:val="00D25B77"/>
    <w:rsid w:val="00D25E70"/>
    <w:rsid w:val="00D26487"/>
    <w:rsid w:val="00D264D0"/>
    <w:rsid w:val="00D268C9"/>
    <w:rsid w:val="00D26AAF"/>
    <w:rsid w:val="00D26E4B"/>
    <w:rsid w:val="00D26FC1"/>
    <w:rsid w:val="00D275CD"/>
    <w:rsid w:val="00D27846"/>
    <w:rsid w:val="00D27ED8"/>
    <w:rsid w:val="00D30007"/>
    <w:rsid w:val="00D30C24"/>
    <w:rsid w:val="00D30D18"/>
    <w:rsid w:val="00D31067"/>
    <w:rsid w:val="00D311A6"/>
    <w:rsid w:val="00D317C7"/>
    <w:rsid w:val="00D31CC7"/>
    <w:rsid w:val="00D32633"/>
    <w:rsid w:val="00D32754"/>
    <w:rsid w:val="00D32C7C"/>
    <w:rsid w:val="00D32CAB"/>
    <w:rsid w:val="00D32DD5"/>
    <w:rsid w:val="00D338F9"/>
    <w:rsid w:val="00D346A2"/>
    <w:rsid w:val="00D34AD6"/>
    <w:rsid w:val="00D35B08"/>
    <w:rsid w:val="00D35E19"/>
    <w:rsid w:val="00D3640A"/>
    <w:rsid w:val="00D36A43"/>
    <w:rsid w:val="00D36C41"/>
    <w:rsid w:val="00D36F7F"/>
    <w:rsid w:val="00D37358"/>
    <w:rsid w:val="00D375B0"/>
    <w:rsid w:val="00D37897"/>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9F5"/>
    <w:rsid w:val="00D47B87"/>
    <w:rsid w:val="00D47EA3"/>
    <w:rsid w:val="00D50091"/>
    <w:rsid w:val="00D504D0"/>
    <w:rsid w:val="00D50F3A"/>
    <w:rsid w:val="00D51B48"/>
    <w:rsid w:val="00D51D9F"/>
    <w:rsid w:val="00D520C1"/>
    <w:rsid w:val="00D520E6"/>
    <w:rsid w:val="00D52141"/>
    <w:rsid w:val="00D521DD"/>
    <w:rsid w:val="00D523DA"/>
    <w:rsid w:val="00D5281F"/>
    <w:rsid w:val="00D52A2A"/>
    <w:rsid w:val="00D52CA3"/>
    <w:rsid w:val="00D53F26"/>
    <w:rsid w:val="00D549BD"/>
    <w:rsid w:val="00D54E80"/>
    <w:rsid w:val="00D55256"/>
    <w:rsid w:val="00D5598F"/>
    <w:rsid w:val="00D55BFF"/>
    <w:rsid w:val="00D55D7C"/>
    <w:rsid w:val="00D565A8"/>
    <w:rsid w:val="00D56737"/>
    <w:rsid w:val="00D56801"/>
    <w:rsid w:val="00D56A99"/>
    <w:rsid w:val="00D56EA6"/>
    <w:rsid w:val="00D571E3"/>
    <w:rsid w:val="00D5738E"/>
    <w:rsid w:val="00D57573"/>
    <w:rsid w:val="00D57577"/>
    <w:rsid w:val="00D57946"/>
    <w:rsid w:val="00D57A03"/>
    <w:rsid w:val="00D57BC8"/>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07C"/>
    <w:rsid w:val="00D7356C"/>
    <w:rsid w:val="00D73EBB"/>
    <w:rsid w:val="00D73FF9"/>
    <w:rsid w:val="00D74F45"/>
    <w:rsid w:val="00D7516B"/>
    <w:rsid w:val="00D75C07"/>
    <w:rsid w:val="00D75EA1"/>
    <w:rsid w:val="00D765E3"/>
    <w:rsid w:val="00D76B00"/>
    <w:rsid w:val="00D76D74"/>
    <w:rsid w:val="00D76FEF"/>
    <w:rsid w:val="00D77069"/>
    <w:rsid w:val="00D7717A"/>
    <w:rsid w:val="00D8004F"/>
    <w:rsid w:val="00D8141F"/>
    <w:rsid w:val="00D817BD"/>
    <w:rsid w:val="00D824A7"/>
    <w:rsid w:val="00D824DA"/>
    <w:rsid w:val="00D8287D"/>
    <w:rsid w:val="00D829A6"/>
    <w:rsid w:val="00D829B7"/>
    <w:rsid w:val="00D82C6F"/>
    <w:rsid w:val="00D82DE8"/>
    <w:rsid w:val="00D82E0A"/>
    <w:rsid w:val="00D830A3"/>
    <w:rsid w:val="00D838C7"/>
    <w:rsid w:val="00D83A62"/>
    <w:rsid w:val="00D83ADA"/>
    <w:rsid w:val="00D83F71"/>
    <w:rsid w:val="00D84161"/>
    <w:rsid w:val="00D848E8"/>
    <w:rsid w:val="00D84B88"/>
    <w:rsid w:val="00D853F1"/>
    <w:rsid w:val="00D85B05"/>
    <w:rsid w:val="00D8631F"/>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19D"/>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5EBA"/>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3F18"/>
    <w:rsid w:val="00DB405F"/>
    <w:rsid w:val="00DB42AC"/>
    <w:rsid w:val="00DB43E1"/>
    <w:rsid w:val="00DB4525"/>
    <w:rsid w:val="00DB4607"/>
    <w:rsid w:val="00DB4717"/>
    <w:rsid w:val="00DB486E"/>
    <w:rsid w:val="00DB4AA5"/>
    <w:rsid w:val="00DB62ED"/>
    <w:rsid w:val="00DB6626"/>
    <w:rsid w:val="00DB6962"/>
    <w:rsid w:val="00DB69A9"/>
    <w:rsid w:val="00DB6CFC"/>
    <w:rsid w:val="00DB6D07"/>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9D3"/>
    <w:rsid w:val="00DC6F33"/>
    <w:rsid w:val="00DC75D2"/>
    <w:rsid w:val="00DC75EF"/>
    <w:rsid w:val="00DD04E3"/>
    <w:rsid w:val="00DD0BE7"/>
    <w:rsid w:val="00DD0C0A"/>
    <w:rsid w:val="00DD14A6"/>
    <w:rsid w:val="00DD1A8C"/>
    <w:rsid w:val="00DD1E84"/>
    <w:rsid w:val="00DD23A7"/>
    <w:rsid w:val="00DD25D5"/>
    <w:rsid w:val="00DD279B"/>
    <w:rsid w:val="00DD27BC"/>
    <w:rsid w:val="00DD2803"/>
    <w:rsid w:val="00DD2A4A"/>
    <w:rsid w:val="00DD2BD6"/>
    <w:rsid w:val="00DD2D58"/>
    <w:rsid w:val="00DD2ECB"/>
    <w:rsid w:val="00DD2FB3"/>
    <w:rsid w:val="00DD3124"/>
    <w:rsid w:val="00DD3AF5"/>
    <w:rsid w:val="00DD3E28"/>
    <w:rsid w:val="00DD4308"/>
    <w:rsid w:val="00DD4AAB"/>
    <w:rsid w:val="00DD4C4A"/>
    <w:rsid w:val="00DD5D1C"/>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5E"/>
    <w:rsid w:val="00DF0689"/>
    <w:rsid w:val="00DF0741"/>
    <w:rsid w:val="00DF0823"/>
    <w:rsid w:val="00DF08A2"/>
    <w:rsid w:val="00DF1582"/>
    <w:rsid w:val="00DF191E"/>
    <w:rsid w:val="00DF25ED"/>
    <w:rsid w:val="00DF26D7"/>
    <w:rsid w:val="00DF32EA"/>
    <w:rsid w:val="00DF335D"/>
    <w:rsid w:val="00DF3690"/>
    <w:rsid w:val="00DF37B4"/>
    <w:rsid w:val="00DF3B17"/>
    <w:rsid w:val="00DF440D"/>
    <w:rsid w:val="00DF4911"/>
    <w:rsid w:val="00DF4A85"/>
    <w:rsid w:val="00DF4D5C"/>
    <w:rsid w:val="00DF5A6F"/>
    <w:rsid w:val="00DF5B52"/>
    <w:rsid w:val="00DF5B71"/>
    <w:rsid w:val="00DF5BF7"/>
    <w:rsid w:val="00DF5E24"/>
    <w:rsid w:val="00DF5EB8"/>
    <w:rsid w:val="00DF6365"/>
    <w:rsid w:val="00DF7448"/>
    <w:rsid w:val="00E005E5"/>
    <w:rsid w:val="00E005EB"/>
    <w:rsid w:val="00E00742"/>
    <w:rsid w:val="00E00B2E"/>
    <w:rsid w:val="00E011C4"/>
    <w:rsid w:val="00E01378"/>
    <w:rsid w:val="00E015D3"/>
    <w:rsid w:val="00E01685"/>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82B"/>
    <w:rsid w:val="00E15BAF"/>
    <w:rsid w:val="00E15F9D"/>
    <w:rsid w:val="00E166B8"/>
    <w:rsid w:val="00E17165"/>
    <w:rsid w:val="00E179E8"/>
    <w:rsid w:val="00E17F6A"/>
    <w:rsid w:val="00E2021A"/>
    <w:rsid w:val="00E2088D"/>
    <w:rsid w:val="00E20C7B"/>
    <w:rsid w:val="00E20DB6"/>
    <w:rsid w:val="00E211DD"/>
    <w:rsid w:val="00E21764"/>
    <w:rsid w:val="00E21C81"/>
    <w:rsid w:val="00E22094"/>
    <w:rsid w:val="00E22AD0"/>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24D3"/>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0C6"/>
    <w:rsid w:val="00E4258A"/>
    <w:rsid w:val="00E426E8"/>
    <w:rsid w:val="00E428F1"/>
    <w:rsid w:val="00E43741"/>
    <w:rsid w:val="00E439C1"/>
    <w:rsid w:val="00E43EE9"/>
    <w:rsid w:val="00E45DB7"/>
    <w:rsid w:val="00E461A4"/>
    <w:rsid w:val="00E461C1"/>
    <w:rsid w:val="00E46326"/>
    <w:rsid w:val="00E4667D"/>
    <w:rsid w:val="00E46686"/>
    <w:rsid w:val="00E46DB5"/>
    <w:rsid w:val="00E46E84"/>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3C14"/>
    <w:rsid w:val="00E54774"/>
    <w:rsid w:val="00E5561C"/>
    <w:rsid w:val="00E55638"/>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150"/>
    <w:rsid w:val="00E676B0"/>
    <w:rsid w:val="00E676FF"/>
    <w:rsid w:val="00E679D1"/>
    <w:rsid w:val="00E67DC1"/>
    <w:rsid w:val="00E700A1"/>
    <w:rsid w:val="00E71034"/>
    <w:rsid w:val="00E71799"/>
    <w:rsid w:val="00E71969"/>
    <w:rsid w:val="00E72386"/>
    <w:rsid w:val="00E727C7"/>
    <w:rsid w:val="00E73139"/>
    <w:rsid w:val="00E7357F"/>
    <w:rsid w:val="00E74150"/>
    <w:rsid w:val="00E74163"/>
    <w:rsid w:val="00E74959"/>
    <w:rsid w:val="00E74DB3"/>
    <w:rsid w:val="00E75724"/>
    <w:rsid w:val="00E75F19"/>
    <w:rsid w:val="00E76713"/>
    <w:rsid w:val="00E768F7"/>
    <w:rsid w:val="00E76B0E"/>
    <w:rsid w:val="00E77DFC"/>
    <w:rsid w:val="00E77FA5"/>
    <w:rsid w:val="00E8003F"/>
    <w:rsid w:val="00E80152"/>
    <w:rsid w:val="00E80A60"/>
    <w:rsid w:val="00E80FF3"/>
    <w:rsid w:val="00E810AF"/>
    <w:rsid w:val="00E81831"/>
    <w:rsid w:val="00E8191E"/>
    <w:rsid w:val="00E819F5"/>
    <w:rsid w:val="00E81E19"/>
    <w:rsid w:val="00E81FAF"/>
    <w:rsid w:val="00E822DE"/>
    <w:rsid w:val="00E82566"/>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12C"/>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A9"/>
    <w:rsid w:val="00EA47E8"/>
    <w:rsid w:val="00EA4A58"/>
    <w:rsid w:val="00EA4F2C"/>
    <w:rsid w:val="00EA52C9"/>
    <w:rsid w:val="00EA5763"/>
    <w:rsid w:val="00EA5FC3"/>
    <w:rsid w:val="00EA5FF9"/>
    <w:rsid w:val="00EA6374"/>
    <w:rsid w:val="00EA684B"/>
    <w:rsid w:val="00EA7021"/>
    <w:rsid w:val="00EA715E"/>
    <w:rsid w:val="00EA7421"/>
    <w:rsid w:val="00EA7526"/>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B7336"/>
    <w:rsid w:val="00EC0247"/>
    <w:rsid w:val="00EC04B6"/>
    <w:rsid w:val="00EC084F"/>
    <w:rsid w:val="00EC0F62"/>
    <w:rsid w:val="00EC1811"/>
    <w:rsid w:val="00EC21FF"/>
    <w:rsid w:val="00EC2D99"/>
    <w:rsid w:val="00EC34B0"/>
    <w:rsid w:val="00EC36B3"/>
    <w:rsid w:val="00EC3846"/>
    <w:rsid w:val="00EC39A5"/>
    <w:rsid w:val="00EC4008"/>
    <w:rsid w:val="00EC4280"/>
    <w:rsid w:val="00EC4883"/>
    <w:rsid w:val="00EC4942"/>
    <w:rsid w:val="00EC4CC1"/>
    <w:rsid w:val="00EC535E"/>
    <w:rsid w:val="00EC5D51"/>
    <w:rsid w:val="00EC654E"/>
    <w:rsid w:val="00EC71AE"/>
    <w:rsid w:val="00EC71FC"/>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3AD"/>
    <w:rsid w:val="00ED7544"/>
    <w:rsid w:val="00ED7699"/>
    <w:rsid w:val="00ED769A"/>
    <w:rsid w:val="00ED7A9B"/>
    <w:rsid w:val="00EE01B0"/>
    <w:rsid w:val="00EE021C"/>
    <w:rsid w:val="00EE03A8"/>
    <w:rsid w:val="00EE06C9"/>
    <w:rsid w:val="00EE0BA4"/>
    <w:rsid w:val="00EE0BFB"/>
    <w:rsid w:val="00EE0CC5"/>
    <w:rsid w:val="00EE101E"/>
    <w:rsid w:val="00EE158D"/>
    <w:rsid w:val="00EE20DD"/>
    <w:rsid w:val="00EE27D2"/>
    <w:rsid w:val="00EE2A51"/>
    <w:rsid w:val="00EE311B"/>
    <w:rsid w:val="00EE3EF9"/>
    <w:rsid w:val="00EE4014"/>
    <w:rsid w:val="00EE4253"/>
    <w:rsid w:val="00EE4B73"/>
    <w:rsid w:val="00EE4D3C"/>
    <w:rsid w:val="00EE4D7C"/>
    <w:rsid w:val="00EE4DF6"/>
    <w:rsid w:val="00EE54A5"/>
    <w:rsid w:val="00EE586C"/>
    <w:rsid w:val="00EE5C3C"/>
    <w:rsid w:val="00EE6502"/>
    <w:rsid w:val="00EE793C"/>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64C"/>
    <w:rsid w:val="00EF58FA"/>
    <w:rsid w:val="00EF5D26"/>
    <w:rsid w:val="00EF5DF9"/>
    <w:rsid w:val="00EF5F53"/>
    <w:rsid w:val="00EF705B"/>
    <w:rsid w:val="00EF7116"/>
    <w:rsid w:val="00EF7819"/>
    <w:rsid w:val="00F00380"/>
    <w:rsid w:val="00F00604"/>
    <w:rsid w:val="00F008B2"/>
    <w:rsid w:val="00F00CA2"/>
    <w:rsid w:val="00F012D0"/>
    <w:rsid w:val="00F01388"/>
    <w:rsid w:val="00F01D5B"/>
    <w:rsid w:val="00F01F0C"/>
    <w:rsid w:val="00F01F57"/>
    <w:rsid w:val="00F02637"/>
    <w:rsid w:val="00F028E4"/>
    <w:rsid w:val="00F02992"/>
    <w:rsid w:val="00F02A99"/>
    <w:rsid w:val="00F02AAD"/>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4C0"/>
    <w:rsid w:val="00F05609"/>
    <w:rsid w:val="00F05655"/>
    <w:rsid w:val="00F056E2"/>
    <w:rsid w:val="00F0639F"/>
    <w:rsid w:val="00F0741A"/>
    <w:rsid w:val="00F07C38"/>
    <w:rsid w:val="00F109A4"/>
    <w:rsid w:val="00F1115B"/>
    <w:rsid w:val="00F11483"/>
    <w:rsid w:val="00F115BC"/>
    <w:rsid w:val="00F11906"/>
    <w:rsid w:val="00F119FF"/>
    <w:rsid w:val="00F11CFA"/>
    <w:rsid w:val="00F121E3"/>
    <w:rsid w:val="00F125A2"/>
    <w:rsid w:val="00F12AEF"/>
    <w:rsid w:val="00F12C7A"/>
    <w:rsid w:val="00F12EFB"/>
    <w:rsid w:val="00F134DD"/>
    <w:rsid w:val="00F13801"/>
    <w:rsid w:val="00F13DD5"/>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73C"/>
    <w:rsid w:val="00F249BB"/>
    <w:rsid w:val="00F250A5"/>
    <w:rsid w:val="00F2566F"/>
    <w:rsid w:val="00F25C4F"/>
    <w:rsid w:val="00F25DA7"/>
    <w:rsid w:val="00F263DF"/>
    <w:rsid w:val="00F26439"/>
    <w:rsid w:val="00F2686E"/>
    <w:rsid w:val="00F27B9E"/>
    <w:rsid w:val="00F27D00"/>
    <w:rsid w:val="00F27D36"/>
    <w:rsid w:val="00F27E06"/>
    <w:rsid w:val="00F27F46"/>
    <w:rsid w:val="00F3058B"/>
    <w:rsid w:val="00F30757"/>
    <w:rsid w:val="00F31DB4"/>
    <w:rsid w:val="00F31E5E"/>
    <w:rsid w:val="00F32392"/>
    <w:rsid w:val="00F32490"/>
    <w:rsid w:val="00F329F8"/>
    <w:rsid w:val="00F32F6F"/>
    <w:rsid w:val="00F33049"/>
    <w:rsid w:val="00F33077"/>
    <w:rsid w:val="00F33FCC"/>
    <w:rsid w:val="00F35240"/>
    <w:rsid w:val="00F358F3"/>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8EA"/>
    <w:rsid w:val="00F66A41"/>
    <w:rsid w:val="00F677A3"/>
    <w:rsid w:val="00F67884"/>
    <w:rsid w:val="00F67940"/>
    <w:rsid w:val="00F67AA9"/>
    <w:rsid w:val="00F67B7F"/>
    <w:rsid w:val="00F67F72"/>
    <w:rsid w:val="00F700DB"/>
    <w:rsid w:val="00F70901"/>
    <w:rsid w:val="00F70A24"/>
    <w:rsid w:val="00F7117A"/>
    <w:rsid w:val="00F71573"/>
    <w:rsid w:val="00F72069"/>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4AA0"/>
    <w:rsid w:val="00F851DC"/>
    <w:rsid w:val="00F8578C"/>
    <w:rsid w:val="00F857AE"/>
    <w:rsid w:val="00F863DD"/>
    <w:rsid w:val="00F871B6"/>
    <w:rsid w:val="00F87408"/>
    <w:rsid w:val="00F87AFF"/>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5E4E"/>
    <w:rsid w:val="00F966C3"/>
    <w:rsid w:val="00F9746C"/>
    <w:rsid w:val="00F97848"/>
    <w:rsid w:val="00F97B3D"/>
    <w:rsid w:val="00F97BB9"/>
    <w:rsid w:val="00F97F38"/>
    <w:rsid w:val="00FA0572"/>
    <w:rsid w:val="00FA0B82"/>
    <w:rsid w:val="00FA0C43"/>
    <w:rsid w:val="00FA0EB9"/>
    <w:rsid w:val="00FA1237"/>
    <w:rsid w:val="00FA1330"/>
    <w:rsid w:val="00FA1419"/>
    <w:rsid w:val="00FA2099"/>
    <w:rsid w:val="00FA2570"/>
    <w:rsid w:val="00FA290E"/>
    <w:rsid w:val="00FA39BD"/>
    <w:rsid w:val="00FA3BC3"/>
    <w:rsid w:val="00FA3D95"/>
    <w:rsid w:val="00FA3F65"/>
    <w:rsid w:val="00FA3F6F"/>
    <w:rsid w:val="00FA3FC9"/>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CE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0E1"/>
    <w:rsid w:val="00FC5BDA"/>
    <w:rsid w:val="00FC6178"/>
    <w:rsid w:val="00FC61FD"/>
    <w:rsid w:val="00FC649F"/>
    <w:rsid w:val="00FC6D75"/>
    <w:rsid w:val="00FC6EC2"/>
    <w:rsid w:val="00FC765E"/>
    <w:rsid w:val="00FD006C"/>
    <w:rsid w:val="00FD1621"/>
    <w:rsid w:val="00FD1B20"/>
    <w:rsid w:val="00FD1D80"/>
    <w:rsid w:val="00FD1D91"/>
    <w:rsid w:val="00FD1E8F"/>
    <w:rsid w:val="00FD22C4"/>
    <w:rsid w:val="00FD30A0"/>
    <w:rsid w:val="00FD3E52"/>
    <w:rsid w:val="00FD3FE7"/>
    <w:rsid w:val="00FD4927"/>
    <w:rsid w:val="00FD4EC1"/>
    <w:rsid w:val="00FD4ED1"/>
    <w:rsid w:val="00FD5044"/>
    <w:rsid w:val="00FD5C68"/>
    <w:rsid w:val="00FD6117"/>
    <w:rsid w:val="00FD6868"/>
    <w:rsid w:val="00FD6CD6"/>
    <w:rsid w:val="00FD7103"/>
    <w:rsid w:val="00FD754B"/>
    <w:rsid w:val="00FD7C04"/>
    <w:rsid w:val="00FD7F60"/>
    <w:rsid w:val="00FD7FF1"/>
    <w:rsid w:val="00FE0AAC"/>
    <w:rsid w:val="00FE0BC3"/>
    <w:rsid w:val="00FE13CE"/>
    <w:rsid w:val="00FE1AAE"/>
    <w:rsid w:val="00FE2768"/>
    <w:rsid w:val="00FE2B7A"/>
    <w:rsid w:val="00FE310D"/>
    <w:rsid w:val="00FE3956"/>
    <w:rsid w:val="00FE4196"/>
    <w:rsid w:val="00FE598D"/>
    <w:rsid w:val="00FE5B1A"/>
    <w:rsid w:val="00FE5D59"/>
    <w:rsid w:val="00FE602B"/>
    <w:rsid w:val="00FE651B"/>
    <w:rsid w:val="00FE6696"/>
    <w:rsid w:val="00FE681B"/>
    <w:rsid w:val="00FE6C63"/>
    <w:rsid w:val="00FE7232"/>
    <w:rsid w:val="00FE741A"/>
    <w:rsid w:val="00FE78F5"/>
    <w:rsid w:val="00FE7A41"/>
    <w:rsid w:val="00FE7DE8"/>
    <w:rsid w:val="00FF0122"/>
    <w:rsid w:val="00FF03CF"/>
    <w:rsid w:val="00FF0981"/>
    <w:rsid w:val="00FF0DE0"/>
    <w:rsid w:val="00FF1A23"/>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25"/>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F4AEE-50F2-4745-B7EB-452C2280E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3</Pages>
  <Words>710</Words>
  <Characters>4051</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14</cp:revision>
  <cp:lastPrinted>2019-03-18T06:48:00Z</cp:lastPrinted>
  <dcterms:created xsi:type="dcterms:W3CDTF">2021-01-15T01:40:00Z</dcterms:created>
  <dcterms:modified xsi:type="dcterms:W3CDTF">2021-01-18T10:23:00Z</dcterms:modified>
</cp:coreProperties>
</file>