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F766911"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D509FE">
        <w:rPr>
          <w:rFonts w:cs="Arial"/>
          <w:noProof w:val="0"/>
          <w:sz w:val="28"/>
          <w:szCs w:val="28"/>
          <w:lang w:val="en-US"/>
        </w:rPr>
        <w:t>4</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E94F2D" w:rsidRPr="00E94F2D">
        <w:rPr>
          <w:rFonts w:cs="Arial"/>
          <w:noProof w:val="0"/>
          <w:sz w:val="28"/>
          <w:szCs w:val="28"/>
          <w:lang w:val="en-US"/>
        </w:rPr>
        <w:t>R1-2101537</w:t>
      </w:r>
      <w:bookmarkStart w:id="2" w:name="_GoBack"/>
      <w:bookmarkEnd w:id="2"/>
    </w:p>
    <w:p w14:paraId="7A7325BA" w14:textId="7BBA3729" w:rsidR="00A26C9B" w:rsidRPr="00F329F8" w:rsidRDefault="00D509FE" w:rsidP="00A26C9B">
      <w:pPr>
        <w:pStyle w:val="Header"/>
        <w:rPr>
          <w:rFonts w:asciiTheme="majorHAnsi" w:hAnsiTheme="majorHAnsi" w:cstheme="majorHAnsi"/>
          <w:bCs/>
          <w:sz w:val="28"/>
          <w:lang w:val="en-US"/>
        </w:rPr>
      </w:pPr>
      <w:r>
        <w:rPr>
          <w:rFonts w:cs="Arial"/>
          <w:sz w:val="28"/>
          <w:szCs w:val="28"/>
        </w:rPr>
        <w:t>e-Meeting, January 25</w:t>
      </w:r>
      <w:r>
        <w:rPr>
          <w:rFonts w:cs="Arial"/>
          <w:sz w:val="28"/>
          <w:szCs w:val="28"/>
          <w:vertAlign w:val="superscript"/>
        </w:rPr>
        <w:t>th</w:t>
      </w:r>
      <w:r>
        <w:rPr>
          <w:rFonts w:cs="Arial"/>
          <w:sz w:val="28"/>
          <w:szCs w:val="28"/>
        </w:rPr>
        <w:t xml:space="preserve"> – February 5</w:t>
      </w:r>
      <w:r>
        <w:rPr>
          <w:rFonts w:cs="Arial"/>
          <w:sz w:val="28"/>
          <w:szCs w:val="28"/>
          <w:vertAlign w:val="superscript"/>
        </w:rPr>
        <w:t>th</w:t>
      </w:r>
      <w:r>
        <w:rPr>
          <w:rFonts w:cs="Arial"/>
          <w:sz w:val="28"/>
          <w:szCs w:val="28"/>
        </w:rPr>
        <w:t>, 2021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6B60DAC"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931EFD" w:rsidRPr="00931EFD">
        <w:rPr>
          <w:rFonts w:ascii="Arial" w:hAnsi="Arial" w:cs="Arial"/>
          <w:b/>
          <w:sz w:val="28"/>
          <w:szCs w:val="28"/>
          <w:lang w:val="en-US"/>
        </w:rPr>
        <w:t xml:space="preserve">Enhancements on </w:t>
      </w:r>
      <w:r w:rsidR="0048063B">
        <w:rPr>
          <w:rFonts w:ascii="Arial" w:hAnsi="Arial" w:cs="Arial"/>
          <w:b/>
          <w:sz w:val="28"/>
          <w:szCs w:val="28"/>
          <w:lang w:val="en-US"/>
        </w:rPr>
        <w:t>M</w:t>
      </w:r>
      <w:r w:rsidR="007D4ABF">
        <w:rPr>
          <w:rFonts w:ascii="Arial" w:hAnsi="Arial" w:cs="Arial"/>
          <w:b/>
          <w:sz w:val="28"/>
          <w:szCs w:val="28"/>
          <w:lang w:val="en-US"/>
        </w:rPr>
        <w:t>ulti-</w:t>
      </w:r>
      <w:r w:rsidR="0048063B">
        <w:rPr>
          <w:rFonts w:ascii="Arial" w:hAnsi="Arial" w:cs="Arial"/>
          <w:b/>
          <w:sz w:val="28"/>
          <w:szCs w:val="28"/>
          <w:lang w:val="en-US"/>
        </w:rPr>
        <w:t>TRP PUSCH</w:t>
      </w:r>
    </w:p>
    <w:p w14:paraId="26DC8AEB" w14:textId="5615058F"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E85636">
        <w:rPr>
          <w:rFonts w:ascii="Arial" w:eastAsiaTheme="minorEastAsia" w:hAnsi="Arial" w:cs="Arial"/>
          <w:b/>
          <w:sz w:val="28"/>
          <w:szCs w:val="28"/>
          <w:lang w:val="pt-BR"/>
        </w:rPr>
        <w:t>8.</w:t>
      </w:r>
      <w:r w:rsidR="00BF0EB5">
        <w:rPr>
          <w:rFonts w:ascii="Arial" w:eastAsiaTheme="minorEastAsia" w:hAnsi="Arial" w:cs="Arial"/>
          <w:b/>
          <w:sz w:val="28"/>
          <w:szCs w:val="28"/>
          <w:lang w:val="pt-BR"/>
        </w:rPr>
        <w:t>1</w:t>
      </w:r>
      <w:r w:rsidR="00A61514" w:rsidRPr="00E85636">
        <w:rPr>
          <w:rFonts w:ascii="Arial" w:eastAsiaTheme="minorEastAsia" w:hAnsi="Arial" w:cs="Arial"/>
          <w:b/>
          <w:sz w:val="28"/>
          <w:szCs w:val="28"/>
          <w:lang w:val="pt-BR"/>
        </w:rPr>
        <w:t>.</w:t>
      </w:r>
      <w:r w:rsidR="008E4E5E">
        <w:rPr>
          <w:rFonts w:ascii="Arial" w:eastAsiaTheme="minorEastAsia" w:hAnsi="Arial" w:cs="Arial"/>
          <w:b/>
          <w:sz w:val="28"/>
          <w:szCs w:val="28"/>
          <w:lang w:val="pt-BR"/>
        </w:rPr>
        <w:t>2.1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7857A9FF" w14:textId="77777777" w:rsidR="00221385" w:rsidRPr="00162F7B" w:rsidRDefault="00221385" w:rsidP="00221385">
      <w:pPr>
        <w:rPr>
          <w:lang w:val="en-US"/>
        </w:rPr>
      </w:pPr>
      <w:r w:rsidRPr="00162F7B">
        <w:rPr>
          <w:lang w:val="en-US"/>
        </w:rPr>
        <w:t xml:space="preserve">At RAN#86, a new work item on “Further enhancements on MIMO for NR” was agreed </w:t>
      </w:r>
      <w:r>
        <w:rPr>
          <w:lang w:val="en-US"/>
        </w:rPr>
        <w:t>[1] and the revised WID was agreed at RAN#89-e [2]. In the WID, t</w:t>
      </w:r>
      <w:r w:rsidRPr="00162F7B">
        <w:rPr>
          <w:lang w:val="en-US"/>
        </w:rPr>
        <w:t>he following objectives were agreed</w:t>
      </w:r>
      <w:r>
        <w:rPr>
          <w:lang w:val="en-US"/>
        </w:rPr>
        <w:t xml:space="preserve"> for multi-TRP enhancement.</w:t>
      </w:r>
    </w:p>
    <w:tbl>
      <w:tblPr>
        <w:tblStyle w:val="TableGrid"/>
        <w:tblW w:w="0" w:type="auto"/>
        <w:tblLook w:val="04A0" w:firstRow="1" w:lastRow="0" w:firstColumn="1" w:lastColumn="0" w:noHBand="0" w:noVBand="1"/>
      </w:tblPr>
      <w:tblGrid>
        <w:gridCol w:w="9631"/>
      </w:tblGrid>
      <w:tr w:rsidR="00221385" w14:paraId="1E4EE100" w14:textId="77777777" w:rsidTr="00433DE0">
        <w:trPr>
          <w:hidden/>
        </w:trPr>
        <w:tc>
          <w:tcPr>
            <w:tcW w:w="9631" w:type="dxa"/>
          </w:tcPr>
          <w:p w14:paraId="562182A9" w14:textId="77777777" w:rsidR="00221385" w:rsidRPr="003D162C" w:rsidRDefault="00221385" w:rsidP="00433DE0">
            <w:pPr>
              <w:pStyle w:val="ListParagraph"/>
              <w:numPr>
                <w:ilvl w:val="0"/>
                <w:numId w:val="34"/>
              </w:numPr>
              <w:snapToGrid/>
              <w:spacing w:after="0" w:afterAutospacing="0"/>
              <w:ind w:leftChars="0" w:left="720"/>
              <w:rPr>
                <w:rFonts w:ascii="Malgun Gothic" w:eastAsia="Malgun Gothic" w:hAnsi="Malgun Gothic"/>
                <w:vanish/>
                <w:sz w:val="20"/>
              </w:rPr>
            </w:pPr>
          </w:p>
          <w:p w14:paraId="5E9E844E" w14:textId="77777777" w:rsidR="00221385" w:rsidRPr="003D162C" w:rsidRDefault="00221385" w:rsidP="00433DE0">
            <w:pPr>
              <w:numPr>
                <w:ilvl w:val="0"/>
                <w:numId w:val="34"/>
              </w:numPr>
              <w:snapToGrid/>
              <w:spacing w:after="0" w:afterAutospacing="0"/>
              <w:ind w:left="720"/>
              <w:rPr>
                <w:rFonts w:eastAsia="Malgun Gothic"/>
                <w:sz w:val="20"/>
              </w:rPr>
            </w:pPr>
            <w:r w:rsidRPr="003D162C">
              <w:rPr>
                <w:rFonts w:eastAsia="Malgun Gothic"/>
                <w:sz w:val="20"/>
              </w:rPr>
              <w:t>Enhancement on the support for multi-TRP deployment, targeting both FR1 and FR2:</w:t>
            </w:r>
          </w:p>
          <w:p w14:paraId="0246884B" w14:textId="77777777" w:rsidR="00221385" w:rsidRPr="003D162C" w:rsidRDefault="00221385" w:rsidP="00433DE0">
            <w:pPr>
              <w:numPr>
                <w:ilvl w:val="1"/>
                <w:numId w:val="34"/>
              </w:numPr>
              <w:snapToGrid/>
              <w:spacing w:after="0" w:afterAutospacing="0"/>
              <w:ind w:left="1440"/>
              <w:rPr>
                <w:rFonts w:eastAsia="Malgun Gothic"/>
                <w:sz w:val="20"/>
              </w:rPr>
            </w:pPr>
            <w:r w:rsidRPr="003D162C">
              <w:rPr>
                <w:rFonts w:eastAsia="Malgun Gothic"/>
                <w:sz w:val="20"/>
              </w:rPr>
              <w:t xml:space="preserve">Identify and specify features to improve reliability and robustness for channels other than PDSCH (that is, PDCCH, PUSCH, and PUCCH) using multi-TRP and/or multi-panel, with Rel.16 reliability features as the baseline </w:t>
            </w:r>
          </w:p>
          <w:p w14:paraId="66E7648F" w14:textId="77777777" w:rsidR="00221385" w:rsidRPr="003D162C" w:rsidRDefault="00221385" w:rsidP="00433DE0">
            <w:pPr>
              <w:numPr>
                <w:ilvl w:val="1"/>
                <w:numId w:val="34"/>
              </w:numPr>
              <w:snapToGrid/>
              <w:spacing w:after="0" w:afterAutospacing="0"/>
              <w:ind w:left="1440"/>
              <w:rPr>
                <w:rFonts w:eastAsia="Malgun Gothic"/>
                <w:sz w:val="20"/>
              </w:rPr>
            </w:pPr>
            <w:r w:rsidRPr="003D162C">
              <w:rPr>
                <w:rFonts w:eastAsia="Malgun Gothic"/>
                <w:sz w:val="20"/>
              </w:rPr>
              <w:t>Identify and specify QCL/TCI-related enhancements to enable inter-cell multi-TRP operations, assuming multi-DCI based multi-PDSCH reception</w:t>
            </w:r>
          </w:p>
          <w:p w14:paraId="5609AE72" w14:textId="77777777" w:rsidR="00221385" w:rsidRPr="003D162C" w:rsidRDefault="00221385" w:rsidP="00433DE0">
            <w:pPr>
              <w:numPr>
                <w:ilvl w:val="1"/>
                <w:numId w:val="34"/>
              </w:numPr>
              <w:snapToGrid/>
              <w:spacing w:after="0" w:afterAutospacing="0"/>
              <w:ind w:left="1440"/>
              <w:rPr>
                <w:rFonts w:eastAsia="Malgun Gothic"/>
                <w:sz w:val="20"/>
              </w:rPr>
            </w:pPr>
            <w:r w:rsidRPr="003D162C">
              <w:rPr>
                <w:rFonts w:eastAsia="Malgun Gothic"/>
                <w:sz w:val="20"/>
              </w:rPr>
              <w:t>Evaluate and, if needed, specify beam-management-related enhancements for simultaneous multi-TRP transmission with multi-panel reception</w:t>
            </w:r>
          </w:p>
          <w:p w14:paraId="4C763CDB" w14:textId="77777777" w:rsidR="00221385" w:rsidRPr="003D162C" w:rsidRDefault="00221385" w:rsidP="00433DE0">
            <w:pPr>
              <w:numPr>
                <w:ilvl w:val="1"/>
                <w:numId w:val="34"/>
              </w:numPr>
              <w:snapToGrid/>
              <w:spacing w:after="0" w:afterAutospacing="0"/>
              <w:ind w:left="1440"/>
              <w:rPr>
                <w:rFonts w:eastAsia="Malgun Gothic"/>
                <w:sz w:val="20"/>
              </w:rPr>
            </w:pPr>
            <w:r w:rsidRPr="003D162C">
              <w:rPr>
                <w:rFonts w:eastAsia="Malgun Gothic"/>
                <w:sz w:val="20"/>
              </w:rPr>
              <w:t>Enhancement to support HST-SFN deployment scenario:</w:t>
            </w:r>
          </w:p>
          <w:p w14:paraId="6F09778C" w14:textId="77777777" w:rsidR="00221385" w:rsidRPr="003D162C" w:rsidRDefault="00221385" w:rsidP="00433DE0">
            <w:pPr>
              <w:numPr>
                <w:ilvl w:val="2"/>
                <w:numId w:val="34"/>
              </w:numPr>
              <w:snapToGrid/>
              <w:spacing w:after="0" w:afterAutospacing="0"/>
              <w:ind w:left="2160"/>
              <w:rPr>
                <w:rFonts w:eastAsia="Malgun Gothic"/>
                <w:sz w:val="20"/>
              </w:rPr>
            </w:pPr>
            <w:r w:rsidRPr="003D162C">
              <w:rPr>
                <w:rFonts w:eastAsia="Malgun Gothic"/>
                <w:sz w:val="20"/>
              </w:rPr>
              <w:t>Identify and specify solution(s) on QCL assumption for DMRS, e.g. multiple QCL assumptions for the same DMRS port(s), targeting DL-only transmission</w:t>
            </w:r>
          </w:p>
          <w:p w14:paraId="593C1577" w14:textId="77777777" w:rsidR="00221385" w:rsidRPr="003D162C" w:rsidRDefault="00221385" w:rsidP="00433DE0">
            <w:pPr>
              <w:numPr>
                <w:ilvl w:val="2"/>
                <w:numId w:val="34"/>
              </w:numPr>
              <w:snapToGrid/>
              <w:spacing w:after="0" w:afterAutospacing="0"/>
              <w:ind w:left="2160"/>
              <w:rPr>
                <w:rFonts w:eastAsia="Malgun Gothic"/>
                <w:sz w:val="20"/>
              </w:rPr>
            </w:pPr>
            <w:r w:rsidRPr="003D162C">
              <w:rPr>
                <w:rFonts w:eastAsia="Malgun Gothic"/>
                <w:sz w:val="20"/>
              </w:rPr>
              <w:t>Evaluate and, if the benefit over Rel.16 HST enhancement baseline is demonstrated, specify QCL/QCL-like relation (including applicable type(s) and the associated requirement) between DL and UL signal by reusing the unified TCI framework</w:t>
            </w:r>
          </w:p>
          <w:p w14:paraId="71106DBD" w14:textId="77777777" w:rsidR="00221385" w:rsidRPr="00162F7B" w:rsidRDefault="00221385" w:rsidP="00433DE0">
            <w:pPr>
              <w:widowControl w:val="0"/>
              <w:spacing w:after="0" w:afterAutospacing="0"/>
              <w:rPr>
                <w:rFonts w:ascii="Times" w:eastAsiaTheme="minorEastAsia" w:hAnsi="Times"/>
                <w:sz w:val="20"/>
                <w:szCs w:val="24"/>
              </w:rPr>
            </w:pPr>
            <w:r w:rsidRPr="00A479F8">
              <w:rPr>
                <w:rFonts w:ascii="Times" w:eastAsia="游明朝" w:hAnsi="Times"/>
                <w:sz w:val="20"/>
                <w:szCs w:val="24"/>
              </w:rPr>
              <w:t xml:space="preserve"> </w:t>
            </w:r>
          </w:p>
        </w:tc>
      </w:tr>
    </w:tbl>
    <w:p w14:paraId="531A81DC" w14:textId="77777777" w:rsidR="00221385" w:rsidRDefault="00221385" w:rsidP="00221385">
      <w:pPr>
        <w:rPr>
          <w:lang w:val="en-US"/>
        </w:rPr>
      </w:pPr>
    </w:p>
    <w:p w14:paraId="3AF4ABFD" w14:textId="76FB47FE" w:rsidR="00221385" w:rsidRDefault="00221385" w:rsidP="00221385">
      <w:pPr>
        <w:rPr>
          <w:lang w:val="en-US"/>
        </w:rPr>
      </w:pPr>
      <w:r>
        <w:rPr>
          <w:lang w:val="en-US"/>
        </w:rPr>
        <w:t>In RAN1#103-e meeting, some agreements were made for PUSCH enhancement. In this contribution, we share our views on PUSCH enhancement for MTRP operation.</w:t>
      </w:r>
    </w:p>
    <w:p w14:paraId="577F330F" w14:textId="4BA33A3F" w:rsidR="005D38BF" w:rsidRDefault="005D38BF" w:rsidP="00422F10">
      <w:pPr>
        <w:rPr>
          <w:szCs w:val="24"/>
          <w:lang w:val="en-US"/>
        </w:rPr>
      </w:pPr>
    </w:p>
    <w:p w14:paraId="3C7B539B" w14:textId="03123257" w:rsidR="006944BF" w:rsidRDefault="0085284C" w:rsidP="00886967">
      <w:pPr>
        <w:pStyle w:val="Heading1"/>
        <w:spacing w:after="180"/>
        <w:rPr>
          <w:lang w:val="en-US"/>
        </w:rPr>
      </w:pPr>
      <w:r>
        <w:rPr>
          <w:lang w:val="en-US"/>
        </w:rPr>
        <w:t>Discussions</w:t>
      </w:r>
    </w:p>
    <w:p w14:paraId="56650769" w14:textId="6F093633" w:rsidR="00CD5DD6" w:rsidRPr="00CD5DD6" w:rsidRDefault="00CD4151" w:rsidP="00CD5DD6">
      <w:pPr>
        <w:rPr>
          <w:rFonts w:eastAsiaTheme="minorEastAsia"/>
          <w:szCs w:val="24"/>
          <w:lang w:val="en-US"/>
        </w:rPr>
      </w:pPr>
      <w:r>
        <w:rPr>
          <w:rFonts w:eastAsiaTheme="minorEastAsia"/>
          <w:szCs w:val="24"/>
          <w:lang w:val="en-US"/>
        </w:rPr>
        <w:t>I</w:t>
      </w:r>
      <w:r w:rsidR="00CD5DD6" w:rsidRPr="00CD5DD6">
        <w:rPr>
          <w:rFonts w:eastAsiaTheme="minorEastAsia"/>
          <w:szCs w:val="24"/>
          <w:lang w:val="en-US"/>
        </w:rPr>
        <w:t>n the last meeting, the following agreements were made.</w:t>
      </w:r>
    </w:p>
    <w:tbl>
      <w:tblPr>
        <w:tblStyle w:val="TableGrid1"/>
        <w:tblW w:w="0" w:type="auto"/>
        <w:tblLook w:val="04A0" w:firstRow="1" w:lastRow="0" w:firstColumn="1" w:lastColumn="0" w:noHBand="0" w:noVBand="1"/>
      </w:tblPr>
      <w:tblGrid>
        <w:gridCol w:w="9954"/>
      </w:tblGrid>
      <w:tr w:rsidR="00CD5DD6" w:rsidRPr="00CD5DD6" w14:paraId="0747E191" w14:textId="77777777" w:rsidTr="00433DE0">
        <w:tc>
          <w:tcPr>
            <w:tcW w:w="9954" w:type="dxa"/>
          </w:tcPr>
          <w:p w14:paraId="3EB37A0F" w14:textId="77777777" w:rsidR="00CD4151" w:rsidRDefault="00CD4151" w:rsidP="00CD4151">
            <w:pPr>
              <w:rPr>
                <w:b/>
                <w:bCs/>
                <w:highlight w:val="green"/>
              </w:rPr>
            </w:pPr>
            <w:r>
              <w:rPr>
                <w:b/>
                <w:bCs/>
                <w:highlight w:val="green"/>
              </w:rPr>
              <w:t>Agreement</w:t>
            </w:r>
          </w:p>
          <w:p w14:paraId="065E678C" w14:textId="77777777" w:rsidR="00CD4151" w:rsidRDefault="00CD4151" w:rsidP="00CD4151">
            <w:r>
              <w:lastRenderedPageBreak/>
              <w:t xml:space="preserve">For single DCI based M-TRP PUSCH repetition schemes, support codebook based PUSCH transmission with following enhancements. </w:t>
            </w:r>
          </w:p>
          <w:p w14:paraId="6EB70E05" w14:textId="77777777" w:rsidR="00CD4151" w:rsidRDefault="00CD4151" w:rsidP="00CD4151">
            <w:pPr>
              <w:pStyle w:val="ListParagraph"/>
              <w:numPr>
                <w:ilvl w:val="0"/>
                <w:numId w:val="44"/>
              </w:numPr>
              <w:snapToGrid/>
              <w:spacing w:after="0" w:afterAutospacing="0"/>
              <w:ind w:leftChars="0"/>
              <w:rPr>
                <w:rFonts w:ascii="Times" w:hAnsi="Times"/>
                <w:bCs/>
                <w:iCs/>
                <w:kern w:val="32"/>
                <w:lang w:eastAsia="zh-CN"/>
              </w:rPr>
            </w:pPr>
            <w:r>
              <w:rPr>
                <w:bCs/>
                <w:iCs/>
                <w:kern w:val="32"/>
                <w:lang w:eastAsia="zh-CN"/>
              </w:rPr>
              <w:t xml:space="preserve">Support the indication of two SRIs. </w:t>
            </w:r>
          </w:p>
          <w:p w14:paraId="7FA1BD70" w14:textId="77777777" w:rsidR="00CD4151" w:rsidRDefault="00CD4151" w:rsidP="00CD4151">
            <w:pPr>
              <w:pStyle w:val="ListParagraph"/>
              <w:numPr>
                <w:ilvl w:val="1"/>
                <w:numId w:val="44"/>
              </w:numPr>
              <w:snapToGrid/>
              <w:spacing w:after="0" w:afterAutospacing="0"/>
              <w:ind w:leftChars="0"/>
              <w:rPr>
                <w:bCs/>
                <w:iCs/>
                <w:kern w:val="32"/>
                <w:lang w:eastAsia="zh-CN"/>
              </w:rPr>
            </w:pPr>
            <w:r>
              <w:rPr>
                <w:bCs/>
                <w:iCs/>
                <w:kern w:val="32"/>
                <w:lang w:eastAsia="zh-CN"/>
              </w:rPr>
              <w:t xml:space="preserve">Alt1: Bit field of SRI shall be enhanced. </w:t>
            </w:r>
          </w:p>
          <w:p w14:paraId="7AED79FB" w14:textId="77777777" w:rsidR="00CD4151" w:rsidRDefault="00CD4151" w:rsidP="00CD4151">
            <w:pPr>
              <w:pStyle w:val="ListParagraph"/>
              <w:numPr>
                <w:ilvl w:val="1"/>
                <w:numId w:val="44"/>
              </w:numPr>
              <w:snapToGrid/>
              <w:spacing w:after="0" w:afterAutospacing="0"/>
              <w:ind w:leftChars="0"/>
              <w:rPr>
                <w:bCs/>
                <w:iCs/>
                <w:kern w:val="32"/>
                <w:lang w:eastAsia="zh-CN"/>
              </w:rPr>
            </w:pPr>
            <w:r>
              <w:rPr>
                <w:bCs/>
                <w:iCs/>
                <w:kern w:val="32"/>
                <w:lang w:eastAsia="zh-CN"/>
              </w:rPr>
              <w:t xml:space="preserve">Alt2: No changes on SRI field </w:t>
            </w:r>
          </w:p>
          <w:p w14:paraId="036D7B9D" w14:textId="77777777" w:rsidR="00CD4151" w:rsidRDefault="00CD4151" w:rsidP="00CD4151">
            <w:pPr>
              <w:pStyle w:val="ListParagraph"/>
              <w:numPr>
                <w:ilvl w:val="0"/>
                <w:numId w:val="44"/>
              </w:numPr>
              <w:snapToGrid/>
              <w:spacing w:after="0" w:afterAutospacing="0"/>
              <w:ind w:leftChars="0"/>
              <w:rPr>
                <w:bCs/>
                <w:iCs/>
                <w:kern w:val="32"/>
                <w:lang w:eastAsia="zh-CN"/>
              </w:rPr>
            </w:pPr>
            <w:r>
              <w:rPr>
                <w:bCs/>
                <w:iCs/>
                <w:kern w:val="32"/>
                <w:lang w:eastAsia="zh-CN"/>
              </w:rPr>
              <w:t xml:space="preserve">Support the indication of two TPMIs. </w:t>
            </w:r>
          </w:p>
          <w:p w14:paraId="1A2BD908" w14:textId="77777777" w:rsidR="00CD4151" w:rsidRDefault="00CD4151" w:rsidP="00CD4151">
            <w:pPr>
              <w:pStyle w:val="ListParagraph"/>
              <w:numPr>
                <w:ilvl w:val="1"/>
                <w:numId w:val="44"/>
              </w:numPr>
              <w:snapToGrid/>
              <w:spacing w:after="0" w:afterAutospacing="0"/>
              <w:ind w:leftChars="0"/>
              <w:rPr>
                <w:bCs/>
                <w:iCs/>
                <w:kern w:val="32"/>
                <w:lang w:eastAsia="zh-CN"/>
              </w:rPr>
            </w:pPr>
            <w:r>
              <w:rPr>
                <w:bCs/>
                <w:iCs/>
                <w:kern w:val="32"/>
                <w:lang w:eastAsia="zh-CN"/>
              </w:rPr>
              <w:t>The same number of layers are applied for both TPMIs if two TPMIs are indicated</w:t>
            </w:r>
          </w:p>
          <w:p w14:paraId="1F31B4B7" w14:textId="77777777" w:rsidR="00CD4151" w:rsidRDefault="00CD4151" w:rsidP="00CD4151">
            <w:pPr>
              <w:pStyle w:val="ListParagraph"/>
              <w:numPr>
                <w:ilvl w:val="1"/>
                <w:numId w:val="44"/>
              </w:numPr>
              <w:snapToGrid/>
              <w:spacing w:after="0" w:afterAutospacing="0"/>
              <w:ind w:leftChars="0"/>
              <w:rPr>
                <w:bCs/>
                <w:iCs/>
                <w:kern w:val="32"/>
                <w:lang w:eastAsia="zh-CN"/>
              </w:rPr>
            </w:pPr>
            <w:r>
              <w:rPr>
                <w:bCs/>
                <w:iCs/>
                <w:kern w:val="32"/>
                <w:lang w:eastAsia="zh-CN"/>
              </w:rPr>
              <w:t>The number of SRS ports between two TRPs should be same.</w:t>
            </w:r>
          </w:p>
          <w:p w14:paraId="50EE9BC8" w14:textId="77777777" w:rsidR="00CD4151" w:rsidRDefault="00CD4151" w:rsidP="00CD4151">
            <w:pPr>
              <w:pStyle w:val="ListParagraph"/>
              <w:numPr>
                <w:ilvl w:val="1"/>
                <w:numId w:val="44"/>
              </w:numPr>
              <w:snapToGrid/>
              <w:spacing w:after="0" w:afterAutospacing="0"/>
              <w:ind w:leftChars="0"/>
              <w:rPr>
                <w:bCs/>
                <w:iCs/>
                <w:kern w:val="32"/>
                <w:lang w:eastAsia="zh-CN"/>
              </w:rPr>
            </w:pPr>
            <w:r>
              <w:rPr>
                <w:bCs/>
                <w:iCs/>
                <w:kern w:val="32"/>
                <w:lang w:eastAsia="zh-CN"/>
              </w:rPr>
              <w:t>FFS: Details on indicating two TPMIs (e.g, one TPMI field or two TPMI fields)</w:t>
            </w:r>
          </w:p>
          <w:p w14:paraId="6CDB368C" w14:textId="77777777" w:rsidR="00CD4151" w:rsidRDefault="00CD4151" w:rsidP="00CD4151">
            <w:pPr>
              <w:pStyle w:val="ListParagraph"/>
              <w:numPr>
                <w:ilvl w:val="0"/>
                <w:numId w:val="44"/>
              </w:numPr>
              <w:snapToGrid/>
              <w:spacing w:after="0" w:afterAutospacing="0"/>
              <w:ind w:leftChars="0"/>
              <w:rPr>
                <w:bCs/>
                <w:iCs/>
                <w:kern w:val="32"/>
                <w:lang w:eastAsia="zh-CN"/>
              </w:rPr>
            </w:pPr>
            <w:r>
              <w:rPr>
                <w:bCs/>
                <w:iCs/>
                <w:kern w:val="32"/>
                <w:lang w:eastAsia="zh-CN"/>
              </w:rPr>
              <w:t>Increase the maximum number of SRS resource sets to two</w:t>
            </w:r>
          </w:p>
          <w:p w14:paraId="30C89278" w14:textId="77777777" w:rsidR="00CD4151" w:rsidRDefault="00CD4151" w:rsidP="00CD4151">
            <w:pPr>
              <w:pStyle w:val="ListParagraph"/>
              <w:numPr>
                <w:ilvl w:val="0"/>
                <w:numId w:val="44"/>
              </w:numPr>
              <w:snapToGrid/>
              <w:spacing w:after="0" w:afterAutospacing="0"/>
              <w:ind w:leftChars="0"/>
              <w:rPr>
                <w:bCs/>
                <w:iCs/>
                <w:kern w:val="32"/>
                <w:lang w:eastAsia="zh-CN"/>
              </w:rPr>
            </w:pPr>
            <w:r>
              <w:rPr>
                <w:bCs/>
                <w:iCs/>
                <w:kern w:val="32"/>
                <w:lang w:eastAsia="zh-CN"/>
              </w:rPr>
              <w:t>FFS: configuration details of each SRS resource set (e.g., number of SRS resources in a resource set)</w:t>
            </w:r>
          </w:p>
          <w:p w14:paraId="19A7D7F1" w14:textId="77777777" w:rsidR="00CD4151" w:rsidRDefault="00CD4151" w:rsidP="00CD4151">
            <w:pPr>
              <w:pStyle w:val="ListParagraph"/>
              <w:adjustRightInd w:val="0"/>
              <w:ind w:leftChars="0" w:left="0"/>
              <w:contextualSpacing/>
              <w:rPr>
                <w:color w:val="FF0000"/>
              </w:rPr>
            </w:pPr>
          </w:p>
          <w:p w14:paraId="571403ED" w14:textId="77777777" w:rsidR="00CD4151" w:rsidRDefault="00CD4151" w:rsidP="00CD4151">
            <w:pPr>
              <w:rPr>
                <w:highlight w:val="green"/>
              </w:rPr>
            </w:pPr>
            <w:r>
              <w:rPr>
                <w:b/>
                <w:bCs/>
                <w:highlight w:val="green"/>
              </w:rPr>
              <w:t>Agreement</w:t>
            </w:r>
          </w:p>
          <w:p w14:paraId="35E790F6" w14:textId="77777777" w:rsidR="00CD4151" w:rsidRDefault="00CD4151" w:rsidP="00CD4151">
            <w:r>
              <w:t xml:space="preserve">For single DCI based M-TRP PUSCH repetition schemes, support non-codebook based PUSCH transmission with following considerations. </w:t>
            </w:r>
          </w:p>
          <w:p w14:paraId="0FB0FC7F" w14:textId="77777777" w:rsidR="00CD4151" w:rsidRDefault="00CD4151" w:rsidP="00CD4151">
            <w:pPr>
              <w:pStyle w:val="ListParagraph"/>
              <w:numPr>
                <w:ilvl w:val="0"/>
                <w:numId w:val="44"/>
              </w:numPr>
              <w:snapToGrid/>
              <w:spacing w:after="0" w:afterAutospacing="0"/>
              <w:ind w:leftChars="0"/>
              <w:rPr>
                <w:rFonts w:ascii="Times" w:hAnsi="Times"/>
                <w:bCs/>
                <w:iCs/>
                <w:kern w:val="32"/>
                <w:lang w:eastAsia="zh-CN"/>
              </w:rPr>
            </w:pPr>
            <w:r>
              <w:rPr>
                <w:bCs/>
                <w:iCs/>
                <w:kern w:val="32"/>
                <w:lang w:eastAsia="zh-CN"/>
              </w:rPr>
              <w:t xml:space="preserve">Increase the maximum number of SRS resource sets to two, and associated CSI-RS resource can be configured per SRS resource set. </w:t>
            </w:r>
          </w:p>
          <w:p w14:paraId="13D3406C" w14:textId="77777777" w:rsidR="00CD4151" w:rsidRDefault="00CD4151" w:rsidP="00CD4151">
            <w:pPr>
              <w:pStyle w:val="ListParagraph"/>
              <w:numPr>
                <w:ilvl w:val="0"/>
                <w:numId w:val="44"/>
              </w:numPr>
              <w:snapToGrid/>
              <w:spacing w:after="0" w:afterAutospacing="0"/>
              <w:ind w:leftChars="0"/>
              <w:rPr>
                <w:bCs/>
                <w:iCs/>
                <w:kern w:val="32"/>
                <w:lang w:eastAsia="zh-CN"/>
              </w:rPr>
            </w:pPr>
            <w:r>
              <w:rPr>
                <w:bCs/>
                <w:iCs/>
                <w:kern w:val="32"/>
                <w:lang w:eastAsia="zh-CN"/>
              </w:rPr>
              <w:t xml:space="preserve">FFS: Enhancements on SRI field in DCI to indicate the two beams for repetitions </w:t>
            </w:r>
          </w:p>
          <w:p w14:paraId="47BE0782" w14:textId="77777777" w:rsidR="00CD5DD6" w:rsidRDefault="00CD5DD6" w:rsidP="00CD5DD6">
            <w:pPr>
              <w:widowControl w:val="0"/>
              <w:tabs>
                <w:tab w:val="right" w:pos="9072"/>
                <w:tab w:val="right" w:pos="10206"/>
              </w:tabs>
              <w:spacing w:after="0" w:afterAutospacing="0"/>
              <w:contextualSpacing/>
            </w:pPr>
          </w:p>
          <w:p w14:paraId="6032D37A" w14:textId="77777777" w:rsidR="00BD5AC7" w:rsidRDefault="00BD5AC7" w:rsidP="00BD5AC7">
            <w:pPr>
              <w:rPr>
                <w:rFonts w:cs="Times"/>
              </w:rPr>
            </w:pPr>
            <w:r>
              <w:rPr>
                <w:rFonts w:cs="Times"/>
                <w:b/>
                <w:bCs/>
                <w:highlight w:val="green"/>
              </w:rPr>
              <w:t>Agreement</w:t>
            </w:r>
          </w:p>
          <w:p w14:paraId="18E7D394" w14:textId="77777777" w:rsidR="00BD5AC7" w:rsidRDefault="00BD5AC7" w:rsidP="00BD5AC7">
            <w:pPr>
              <w:rPr>
                <w:rFonts w:cs="Times"/>
              </w:rPr>
            </w:pPr>
            <w:r>
              <w:rPr>
                <w:rFonts w:cs="Times"/>
              </w:rPr>
              <w:t xml:space="preserve">For single DCI based M-TRP PUSCH repetition Type B, at least nominal repetitions are used to map beams </w:t>
            </w:r>
          </w:p>
          <w:p w14:paraId="10AC8998" w14:textId="77777777" w:rsidR="00BD5AC7" w:rsidRDefault="00BD5AC7" w:rsidP="00BD5AC7">
            <w:pPr>
              <w:pStyle w:val="ListParagraph"/>
              <w:numPr>
                <w:ilvl w:val="0"/>
                <w:numId w:val="46"/>
              </w:numPr>
              <w:spacing w:after="0" w:afterAutospacing="0"/>
              <w:ind w:leftChars="0"/>
              <w:rPr>
                <w:rFonts w:cs="Times"/>
              </w:rPr>
            </w:pPr>
            <w:r>
              <w:rPr>
                <w:rFonts w:cs="Times"/>
              </w:rPr>
              <w:t>Further study details and applicability of each mapping method</w:t>
            </w:r>
          </w:p>
          <w:p w14:paraId="462741DE" w14:textId="77777777" w:rsidR="00BD5AC7" w:rsidRDefault="00BD5AC7" w:rsidP="00BD5AC7">
            <w:pPr>
              <w:pStyle w:val="ListParagraph"/>
              <w:numPr>
                <w:ilvl w:val="0"/>
                <w:numId w:val="46"/>
              </w:numPr>
              <w:spacing w:after="0" w:afterAutospacing="0"/>
              <w:ind w:leftChars="0"/>
              <w:rPr>
                <w:rFonts w:cs="Times"/>
              </w:rPr>
            </w:pPr>
            <w:r>
              <w:rPr>
                <w:rFonts w:cs="Times"/>
              </w:rPr>
              <w:t xml:space="preserve">Further study the </w:t>
            </w:r>
            <w:proofErr w:type="gramStart"/>
            <w:r>
              <w:rPr>
                <w:rFonts w:cs="Times"/>
              </w:rPr>
              <w:t>slot based</w:t>
            </w:r>
            <w:proofErr w:type="gramEnd"/>
            <w:r>
              <w:rPr>
                <w:rFonts w:cs="Times"/>
              </w:rPr>
              <w:t xml:space="preserve"> beam mapping in the cases of nominal repetition across slot boundaries</w:t>
            </w:r>
          </w:p>
          <w:p w14:paraId="6B16BD95" w14:textId="77777777" w:rsidR="00BD5AC7" w:rsidRDefault="00BD5AC7" w:rsidP="00BD5AC7">
            <w:pPr>
              <w:rPr>
                <w:rFonts w:cs="Times"/>
                <w:color w:val="1F497D"/>
              </w:rPr>
            </w:pPr>
          </w:p>
          <w:p w14:paraId="6273F876" w14:textId="77777777" w:rsidR="00BD5AC7" w:rsidRDefault="00BD5AC7" w:rsidP="00BD5AC7">
            <w:pPr>
              <w:rPr>
                <w:rFonts w:cs="Times"/>
              </w:rPr>
            </w:pPr>
            <w:r>
              <w:rPr>
                <w:rFonts w:cs="Times"/>
                <w:b/>
                <w:bCs/>
                <w:highlight w:val="green"/>
              </w:rPr>
              <w:t>Agreement</w:t>
            </w:r>
          </w:p>
          <w:p w14:paraId="160FA01C" w14:textId="77777777" w:rsidR="00BD5AC7" w:rsidRDefault="00BD5AC7" w:rsidP="00BD5AC7">
            <w:pPr>
              <w:rPr>
                <w:rFonts w:cs="Times"/>
                <w:sz w:val="18"/>
                <w:szCs w:val="18"/>
              </w:rPr>
            </w:pPr>
            <w:r>
              <w:rPr>
                <w:rFonts w:cs="Times"/>
              </w:rPr>
              <w:t xml:space="preserve">For PUSCH multi-TRP enhancements, </w:t>
            </w:r>
          </w:p>
          <w:p w14:paraId="707E1275" w14:textId="77777777" w:rsidR="00BD5AC7" w:rsidRDefault="00BD5AC7" w:rsidP="00BD5AC7">
            <w:pPr>
              <w:pStyle w:val="ListParagraph"/>
              <w:numPr>
                <w:ilvl w:val="0"/>
                <w:numId w:val="46"/>
              </w:numPr>
              <w:spacing w:after="0" w:afterAutospacing="0"/>
              <w:ind w:leftChars="0"/>
              <w:rPr>
                <w:rFonts w:cs="Times"/>
              </w:rPr>
            </w:pPr>
            <w:r>
              <w:rPr>
                <w:rFonts w:cs="Times"/>
              </w:rPr>
              <w:t xml:space="preserve">For per TRP closed-loop power control for PUSCH, further study the following alternatives when the “closedLoopIndex” values are different.  </w:t>
            </w:r>
          </w:p>
          <w:p w14:paraId="2F970CDD" w14:textId="77777777" w:rsidR="00BD5AC7" w:rsidRDefault="00BD5AC7" w:rsidP="00BD5AC7">
            <w:pPr>
              <w:pStyle w:val="ListParagraph"/>
              <w:numPr>
                <w:ilvl w:val="1"/>
                <w:numId w:val="45"/>
              </w:numPr>
              <w:spacing w:after="0" w:afterAutospacing="0"/>
              <w:ind w:leftChars="0"/>
              <w:contextualSpacing/>
              <w:rPr>
                <w:rFonts w:cs="Times"/>
              </w:rPr>
            </w:pPr>
            <w:r>
              <w:rPr>
                <w:rFonts w:cs="Times"/>
              </w:rPr>
              <w:t>Option.1: A single TPC field is used in DCI formats 0_1 / 0_2, and the TPC value applied for both PUSCH beams</w:t>
            </w:r>
          </w:p>
          <w:p w14:paraId="50D54596" w14:textId="77777777" w:rsidR="00BD5AC7" w:rsidRDefault="00BD5AC7" w:rsidP="00BD5AC7">
            <w:pPr>
              <w:pStyle w:val="ListParagraph"/>
              <w:numPr>
                <w:ilvl w:val="1"/>
                <w:numId w:val="45"/>
              </w:numPr>
              <w:spacing w:after="0" w:afterAutospacing="0"/>
              <w:ind w:leftChars="0"/>
              <w:contextualSpacing/>
              <w:rPr>
                <w:rFonts w:cs="Times"/>
              </w:rPr>
            </w:pPr>
            <w:r>
              <w:rPr>
                <w:rFonts w:cs="Times"/>
              </w:rPr>
              <w:lastRenderedPageBreak/>
              <w:t xml:space="preserve">Option.2: A single TPC field is used in DCI formats 0_1 / 0_2, and the TPC value applied for one of two PUSCH beams at a slot. </w:t>
            </w:r>
          </w:p>
          <w:p w14:paraId="20DB7A63" w14:textId="77777777" w:rsidR="00BD5AC7" w:rsidRDefault="00BD5AC7" w:rsidP="00BD5AC7">
            <w:pPr>
              <w:pStyle w:val="ListParagraph"/>
              <w:numPr>
                <w:ilvl w:val="1"/>
                <w:numId w:val="45"/>
              </w:numPr>
              <w:spacing w:after="0" w:afterAutospacing="0"/>
              <w:ind w:leftChars="0"/>
              <w:contextualSpacing/>
              <w:rPr>
                <w:rFonts w:cs="Times"/>
              </w:rPr>
            </w:pPr>
            <w:r>
              <w:rPr>
                <w:rFonts w:cs="Times"/>
              </w:rPr>
              <w:t>Option 3: A second TPC field is added in DCI formats 0_1 / 0_2.</w:t>
            </w:r>
          </w:p>
          <w:p w14:paraId="1EF2FB36" w14:textId="77777777" w:rsidR="00BD5AC7" w:rsidRDefault="00BD5AC7" w:rsidP="00BD5AC7">
            <w:pPr>
              <w:pStyle w:val="ListParagraph"/>
              <w:numPr>
                <w:ilvl w:val="1"/>
                <w:numId w:val="45"/>
              </w:numPr>
              <w:spacing w:after="0" w:afterAutospacing="0"/>
              <w:ind w:leftChars="0"/>
              <w:contextualSpacing/>
              <w:rPr>
                <w:rFonts w:cs="Times"/>
              </w:rPr>
            </w:pPr>
            <w:r>
              <w:rPr>
                <w:rFonts w:cs="Times"/>
              </w:rPr>
              <w:t>Option 4: A single TPC field is used in DCI formats 0_1 / 0_</w:t>
            </w:r>
            <w:proofErr w:type="gramStart"/>
            <w:r>
              <w:rPr>
                <w:rFonts w:cs="Times"/>
              </w:rPr>
              <w:t>2, and</w:t>
            </w:r>
            <w:proofErr w:type="gramEnd"/>
            <w:r>
              <w:rPr>
                <w:rFonts w:cs="Times"/>
              </w:rPr>
              <w:t xml:space="preserve"> indicates two TPC values applied to two PUSCH beams, respectively.</w:t>
            </w:r>
          </w:p>
          <w:p w14:paraId="6A9C18E3" w14:textId="77777777" w:rsidR="00BD5AC7" w:rsidRDefault="00BD5AC7" w:rsidP="00BD5AC7">
            <w:pPr>
              <w:pStyle w:val="ListParagraph"/>
              <w:numPr>
                <w:ilvl w:val="0"/>
                <w:numId w:val="46"/>
              </w:numPr>
              <w:spacing w:after="0" w:afterAutospacing="0"/>
              <w:ind w:leftChars="0"/>
              <w:rPr>
                <w:rFonts w:cs="Times"/>
              </w:rPr>
            </w:pPr>
            <w:r>
              <w:rPr>
                <w:rFonts w:cs="Times"/>
              </w:rPr>
              <w:t>FFS: Transition period for beam / power / frequency change.</w:t>
            </w:r>
          </w:p>
          <w:p w14:paraId="0173A73E" w14:textId="77777777" w:rsidR="00BD5AC7" w:rsidRDefault="00BD5AC7" w:rsidP="00BD5AC7">
            <w:pPr>
              <w:rPr>
                <w:rFonts w:cs="Times"/>
                <w:color w:val="1F497D"/>
                <w:lang w:eastAsia="ko-KR"/>
              </w:rPr>
            </w:pPr>
          </w:p>
          <w:p w14:paraId="4CE3A2C8" w14:textId="77777777" w:rsidR="00BD5AC7" w:rsidRDefault="00BD5AC7" w:rsidP="00BD5AC7">
            <w:pPr>
              <w:rPr>
                <w:rFonts w:cs="Times"/>
              </w:rPr>
            </w:pPr>
            <w:r>
              <w:rPr>
                <w:rFonts w:cs="Times"/>
                <w:b/>
                <w:bCs/>
                <w:highlight w:val="green"/>
              </w:rPr>
              <w:t>Agreement</w:t>
            </w:r>
          </w:p>
          <w:p w14:paraId="53E8A168" w14:textId="77777777" w:rsidR="00BD5AC7" w:rsidRDefault="00BD5AC7" w:rsidP="00BD5AC7">
            <w:pPr>
              <w:rPr>
                <w:rFonts w:cs="Times"/>
              </w:rPr>
            </w:pPr>
            <w:r>
              <w:rPr>
                <w:rFonts w:cs="Times"/>
              </w:rPr>
              <w:t xml:space="preserve">Support both type 1 and type 2 CG PUSCH transmission towards MTRP. Further study the following alternatives, </w:t>
            </w:r>
          </w:p>
          <w:p w14:paraId="1E84F46A" w14:textId="77777777" w:rsidR="00BD5AC7" w:rsidRDefault="00BD5AC7" w:rsidP="00BD5AC7">
            <w:pPr>
              <w:pStyle w:val="ListParagraph"/>
              <w:numPr>
                <w:ilvl w:val="0"/>
                <w:numId w:val="46"/>
              </w:numPr>
              <w:spacing w:after="0" w:afterAutospacing="0"/>
              <w:ind w:leftChars="0"/>
              <w:rPr>
                <w:rFonts w:cs="Times"/>
              </w:rPr>
            </w:pPr>
            <w:r>
              <w:rPr>
                <w:rFonts w:cs="Times"/>
              </w:rPr>
              <w:t>Alt.</w:t>
            </w:r>
            <w:proofErr w:type="gramStart"/>
            <w:r>
              <w:rPr>
                <w:rFonts w:cs="Times"/>
              </w:rPr>
              <w:t>1 :</w:t>
            </w:r>
            <w:proofErr w:type="gramEnd"/>
            <w:r>
              <w:rPr>
                <w:rFonts w:cs="Times"/>
              </w:rPr>
              <w:t xml:space="preserve"> single CG configuration </w:t>
            </w:r>
          </w:p>
          <w:p w14:paraId="6DA153FB" w14:textId="77777777" w:rsidR="00BD5AC7" w:rsidRDefault="00BD5AC7" w:rsidP="00BD5AC7">
            <w:pPr>
              <w:pStyle w:val="ListParagraph"/>
              <w:numPr>
                <w:ilvl w:val="1"/>
                <w:numId w:val="45"/>
              </w:numPr>
              <w:spacing w:after="0" w:afterAutospacing="0"/>
              <w:ind w:leftChars="0"/>
              <w:contextualSpacing/>
              <w:rPr>
                <w:rFonts w:cs="Times"/>
              </w:rPr>
            </w:pPr>
            <w:r>
              <w:rPr>
                <w:rFonts w:cs="Times"/>
              </w:rPr>
              <w:t>Repetitions of a TB transmitted towards MTPR on multiple PUSCH transmission occasions of single CG configuration.</w:t>
            </w:r>
          </w:p>
          <w:p w14:paraId="611FBD57" w14:textId="77777777" w:rsidR="00BD5AC7" w:rsidRDefault="00BD5AC7" w:rsidP="00BD5AC7">
            <w:pPr>
              <w:pStyle w:val="ListParagraph"/>
              <w:numPr>
                <w:ilvl w:val="1"/>
                <w:numId w:val="45"/>
              </w:numPr>
              <w:spacing w:after="0" w:afterAutospacing="0"/>
              <w:ind w:leftChars="0"/>
              <w:contextualSpacing/>
              <w:rPr>
                <w:rFonts w:cs="Times"/>
              </w:rPr>
            </w:pPr>
            <w:r>
              <w:rPr>
                <w:rFonts w:cs="Times"/>
              </w:rPr>
              <w:t xml:space="preserve">At least for codebook-based CG PUSCH, support configuring 2 SRIs/TPMIs. </w:t>
            </w:r>
          </w:p>
          <w:p w14:paraId="19AFA7DF" w14:textId="77777777" w:rsidR="00BD5AC7" w:rsidRDefault="00BD5AC7" w:rsidP="00BD5AC7">
            <w:pPr>
              <w:pStyle w:val="ListParagraph"/>
              <w:numPr>
                <w:ilvl w:val="0"/>
                <w:numId w:val="46"/>
              </w:numPr>
              <w:spacing w:after="0" w:afterAutospacing="0"/>
              <w:ind w:leftChars="0"/>
              <w:rPr>
                <w:rFonts w:cs="Times"/>
              </w:rPr>
            </w:pPr>
            <w:r>
              <w:rPr>
                <w:rFonts w:cs="Times"/>
              </w:rPr>
              <w:t>Alt.</w:t>
            </w:r>
            <w:proofErr w:type="gramStart"/>
            <w:r>
              <w:rPr>
                <w:rFonts w:cs="Times"/>
              </w:rPr>
              <w:t>2 :</w:t>
            </w:r>
            <w:proofErr w:type="gramEnd"/>
            <w:r>
              <w:rPr>
                <w:rFonts w:cs="Times"/>
              </w:rPr>
              <w:t xml:space="preserve"> multiple CG configurations </w:t>
            </w:r>
          </w:p>
          <w:p w14:paraId="02C7D3C2" w14:textId="77777777" w:rsidR="00BD5AC7" w:rsidRDefault="00BD5AC7" w:rsidP="00BD5AC7">
            <w:pPr>
              <w:pStyle w:val="ListParagraph"/>
              <w:numPr>
                <w:ilvl w:val="1"/>
                <w:numId w:val="45"/>
              </w:numPr>
              <w:spacing w:after="0" w:afterAutospacing="0"/>
              <w:ind w:leftChars="0"/>
              <w:contextualSpacing/>
              <w:rPr>
                <w:rFonts w:cs="Times"/>
              </w:rPr>
            </w:pPr>
            <w:r>
              <w:rPr>
                <w:rFonts w:cs="Times"/>
              </w:rPr>
              <w:t>Repetitions of a TB transmitted towards MTRP on more than one PUSCH transmission occasions, where one or more transmission occasions are from one CG configuration and another one or more PUSCH transmission occasions are from another CG configuration.</w:t>
            </w:r>
          </w:p>
          <w:p w14:paraId="4713605D" w14:textId="77777777" w:rsidR="00BD5AC7" w:rsidRDefault="00BD5AC7" w:rsidP="00BD5AC7">
            <w:pPr>
              <w:pStyle w:val="ListParagraph"/>
              <w:numPr>
                <w:ilvl w:val="1"/>
                <w:numId w:val="45"/>
              </w:numPr>
              <w:spacing w:after="0" w:afterAutospacing="0"/>
              <w:ind w:leftChars="0"/>
              <w:contextualSpacing/>
              <w:rPr>
                <w:rFonts w:cs="Times"/>
              </w:rPr>
            </w:pPr>
            <w:r>
              <w:rPr>
                <w:rFonts w:cs="Times"/>
              </w:rPr>
              <w:t>1 SRI/TPMI is configured/indicated for each CG configuration.</w:t>
            </w:r>
          </w:p>
          <w:p w14:paraId="4D64B40B" w14:textId="77777777" w:rsidR="00BD5AC7" w:rsidRDefault="00BD5AC7" w:rsidP="00BD5AC7">
            <w:pPr>
              <w:pStyle w:val="ListParagraph"/>
              <w:numPr>
                <w:ilvl w:val="0"/>
                <w:numId w:val="46"/>
              </w:numPr>
              <w:spacing w:after="0" w:afterAutospacing="0"/>
              <w:ind w:leftChars="0"/>
              <w:rPr>
                <w:rFonts w:cs="Times"/>
              </w:rPr>
            </w:pPr>
            <w:r>
              <w:rPr>
                <w:rFonts w:cs="Times"/>
              </w:rPr>
              <w:t xml:space="preserve">Further study required beam mapping principals, low overhead mechanisms for beam selection, and other enhancements for Alt.1 and Alt.2.  </w:t>
            </w:r>
          </w:p>
          <w:p w14:paraId="619B4903" w14:textId="77777777" w:rsidR="00BD5AC7" w:rsidRDefault="00BD5AC7" w:rsidP="00CD5DD6">
            <w:pPr>
              <w:widowControl w:val="0"/>
              <w:tabs>
                <w:tab w:val="right" w:pos="9072"/>
                <w:tab w:val="right" w:pos="10206"/>
              </w:tabs>
              <w:spacing w:after="0" w:afterAutospacing="0"/>
              <w:contextualSpacing/>
            </w:pPr>
          </w:p>
          <w:p w14:paraId="08E8F0F8" w14:textId="77777777" w:rsidR="00D33F51" w:rsidRDefault="00D33F51" w:rsidP="00D33F51">
            <w:pPr>
              <w:rPr>
                <w:color w:val="BFBFBF"/>
              </w:rPr>
            </w:pPr>
          </w:p>
          <w:p w14:paraId="6B710F24" w14:textId="77777777" w:rsidR="00D33F51" w:rsidRDefault="00D33F51" w:rsidP="00D33F51">
            <w:pPr>
              <w:rPr>
                <w:rFonts w:cs="Times"/>
                <w:lang w:eastAsia="ko-KR"/>
              </w:rPr>
            </w:pPr>
            <w:r>
              <w:rPr>
                <w:rFonts w:cs="Times"/>
                <w:b/>
                <w:bCs/>
                <w:color w:val="000000"/>
                <w:highlight w:val="green"/>
              </w:rPr>
              <w:t>Agreement</w:t>
            </w:r>
          </w:p>
          <w:p w14:paraId="6B5EC8FE" w14:textId="77777777" w:rsidR="00D33F51" w:rsidRDefault="00D33F51" w:rsidP="00D33F51">
            <w:pPr>
              <w:rPr>
                <w:rFonts w:cs="Times"/>
              </w:rPr>
            </w:pPr>
            <w:r>
              <w:rPr>
                <w:rFonts w:cs="Times"/>
              </w:rPr>
              <w:t>For single DCI based PUSCH multi-TRP enhancements, support the following RV mapping for PUSCH repetition Type A,</w:t>
            </w:r>
          </w:p>
          <w:p w14:paraId="2E51AE49" w14:textId="77777777" w:rsidR="00D33F51" w:rsidRDefault="00D33F51" w:rsidP="00D33F51">
            <w:pPr>
              <w:numPr>
                <w:ilvl w:val="0"/>
                <w:numId w:val="47"/>
              </w:numPr>
              <w:snapToGrid/>
              <w:spacing w:after="0" w:afterAutospacing="0"/>
              <w:jc w:val="left"/>
              <w:rPr>
                <w:rFonts w:cs="Times"/>
                <w:sz w:val="21"/>
                <w:szCs w:val="21"/>
              </w:rPr>
            </w:pPr>
            <w:r>
              <w:rPr>
                <w:rFonts w:cs="Times"/>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0E9803A9" w14:textId="77777777" w:rsidR="00D33F51" w:rsidRDefault="00D33F51" w:rsidP="00D33F51">
            <w:pPr>
              <w:numPr>
                <w:ilvl w:val="0"/>
                <w:numId w:val="47"/>
              </w:numPr>
              <w:snapToGrid/>
              <w:spacing w:after="0" w:afterAutospacing="0"/>
              <w:jc w:val="left"/>
              <w:rPr>
                <w:rFonts w:cs="Times"/>
                <w:sz w:val="21"/>
                <w:szCs w:val="21"/>
              </w:rPr>
            </w:pPr>
            <w:r>
              <w:rPr>
                <w:rFonts w:cs="Times"/>
              </w:rPr>
              <w:t>FFS: Reuse of the same method for PUSCH repetition Type B.</w:t>
            </w:r>
          </w:p>
          <w:p w14:paraId="2FB981EA" w14:textId="77777777" w:rsidR="00BD5AC7" w:rsidRDefault="00BD5AC7" w:rsidP="00CD5DD6">
            <w:pPr>
              <w:widowControl w:val="0"/>
              <w:tabs>
                <w:tab w:val="right" w:pos="9072"/>
                <w:tab w:val="right" w:pos="10206"/>
              </w:tabs>
              <w:spacing w:after="0" w:afterAutospacing="0"/>
              <w:contextualSpacing/>
            </w:pPr>
          </w:p>
          <w:p w14:paraId="1A7FF5F1" w14:textId="77777777" w:rsidR="00495427" w:rsidRDefault="00495427" w:rsidP="00495427">
            <w:pPr>
              <w:rPr>
                <w:rFonts w:eastAsia="SimSun" w:cs="Times"/>
              </w:rPr>
            </w:pPr>
            <w:r>
              <w:rPr>
                <w:rFonts w:cs="Times"/>
                <w:b/>
                <w:bCs/>
                <w:color w:val="000000"/>
                <w:shd w:val="clear" w:color="auto" w:fill="00FF00"/>
              </w:rPr>
              <w:t>Agreement</w:t>
            </w:r>
          </w:p>
          <w:p w14:paraId="3A0AD3FA" w14:textId="77777777" w:rsidR="00495427" w:rsidRDefault="00495427" w:rsidP="00495427">
            <w:pPr>
              <w:rPr>
                <w:rFonts w:eastAsia="SimSun" w:cs="Times"/>
              </w:rPr>
            </w:pPr>
            <w:r>
              <w:rPr>
                <w:rFonts w:cs="Times"/>
              </w:rPr>
              <w:t>For single DCI based M-TRP PUSCH repetition Type A and B,</w:t>
            </w:r>
            <w:r>
              <w:rPr>
                <w:rStyle w:val="apple-converted-space"/>
                <w:rFonts w:cs="Times"/>
              </w:rPr>
              <w:t> </w:t>
            </w:r>
            <w:r>
              <w:rPr>
                <w:rFonts w:cs="Times"/>
              </w:rPr>
              <w:t>further study required enhancements on PTRS-DMRS association.</w:t>
            </w:r>
          </w:p>
          <w:p w14:paraId="4C72E4DA" w14:textId="77777777" w:rsidR="00495427" w:rsidRDefault="00495427" w:rsidP="00495427">
            <w:pPr>
              <w:rPr>
                <w:rFonts w:eastAsia="Batang"/>
                <w:color w:val="BFBFBF"/>
              </w:rPr>
            </w:pPr>
          </w:p>
          <w:p w14:paraId="6EC26086" w14:textId="77777777" w:rsidR="00495427" w:rsidRDefault="00495427" w:rsidP="00495427">
            <w:pPr>
              <w:rPr>
                <w:szCs w:val="18"/>
                <w:highlight w:val="darkYellow"/>
                <w:lang w:eastAsia="zh-CN"/>
              </w:rPr>
            </w:pPr>
            <w:r>
              <w:rPr>
                <w:b/>
                <w:bCs/>
                <w:szCs w:val="18"/>
                <w:highlight w:val="darkYellow"/>
                <w:lang w:eastAsia="zh-CN"/>
              </w:rPr>
              <w:lastRenderedPageBreak/>
              <w:t>Working Assumption</w:t>
            </w:r>
          </w:p>
          <w:p w14:paraId="31FDF303" w14:textId="77777777" w:rsidR="00495427" w:rsidRDefault="00495427" w:rsidP="00495427">
            <w:pPr>
              <w:rPr>
                <w:rFonts w:eastAsia="SimSun"/>
                <w:b/>
                <w:bCs/>
                <w:strike/>
                <w:szCs w:val="18"/>
                <w:lang w:eastAsia="zh-CN"/>
              </w:rPr>
            </w:pPr>
            <w:r>
              <w:rPr>
                <w:szCs w:val="18"/>
                <w:lang w:eastAsia="zh-CN"/>
              </w:rPr>
              <w:t>For single DCI based M-TRP PUSCH repetition Type A and B, it is possible to configure either cyclic mapping or sequential mapping of UL beams.</w:t>
            </w:r>
          </w:p>
          <w:p w14:paraId="76607727" w14:textId="77777777" w:rsidR="00495427" w:rsidRDefault="00495427" w:rsidP="00495427">
            <w:pPr>
              <w:pStyle w:val="ListParagraph"/>
              <w:numPr>
                <w:ilvl w:val="0"/>
                <w:numId w:val="48"/>
              </w:numPr>
              <w:spacing w:after="0" w:afterAutospacing="0"/>
              <w:ind w:leftChars="0" w:left="880" w:hanging="440"/>
              <w:rPr>
                <w:rFonts w:eastAsia="Batang"/>
                <w:szCs w:val="18"/>
                <w:lang w:eastAsia="zh-CN"/>
              </w:rPr>
            </w:pPr>
            <w:r>
              <w:rPr>
                <w:szCs w:val="18"/>
                <w:lang w:eastAsia="zh-CN"/>
              </w:rPr>
              <w:t>The support of cyclic mapping can be optional UE feature for the cases when the number of repetitions is larger than 2.</w:t>
            </w:r>
          </w:p>
          <w:p w14:paraId="6DC814CB" w14:textId="77777777" w:rsidR="00495427" w:rsidRDefault="00495427" w:rsidP="00495427">
            <w:pPr>
              <w:pStyle w:val="ListParagraph"/>
              <w:numPr>
                <w:ilvl w:val="0"/>
                <w:numId w:val="48"/>
              </w:numPr>
              <w:spacing w:after="0" w:afterAutospacing="0"/>
              <w:ind w:leftChars="0" w:left="880" w:hanging="440"/>
              <w:rPr>
                <w:szCs w:val="18"/>
                <w:lang w:eastAsia="zh-CN"/>
              </w:rPr>
            </w:pPr>
            <w:r>
              <w:rPr>
                <w:szCs w:val="18"/>
                <w:lang w:eastAsia="zh-CN"/>
              </w:rPr>
              <w:t xml:space="preserve">FFS: Support of half-half mapping. </w:t>
            </w:r>
          </w:p>
          <w:p w14:paraId="2FD292E1" w14:textId="77777777" w:rsidR="00495427" w:rsidRDefault="00495427" w:rsidP="00495427">
            <w:pPr>
              <w:pStyle w:val="ListParagraph"/>
              <w:numPr>
                <w:ilvl w:val="0"/>
                <w:numId w:val="48"/>
              </w:numPr>
              <w:spacing w:after="0" w:afterAutospacing="0"/>
              <w:ind w:leftChars="0" w:left="880" w:hanging="440"/>
              <w:rPr>
                <w:szCs w:val="18"/>
                <w:lang w:eastAsia="zh-CN"/>
              </w:rPr>
            </w:pPr>
            <w:r>
              <w:rPr>
                <w:szCs w:val="18"/>
                <w:lang w:eastAsia="zh-CN"/>
              </w:rPr>
              <w:t xml:space="preserve">FFS: Additional considerations on mapping patterns (including required beam switching gaps) </w:t>
            </w:r>
          </w:p>
          <w:p w14:paraId="3C598134" w14:textId="77777777" w:rsidR="00495427" w:rsidRDefault="00495427" w:rsidP="00495427">
            <w:pPr>
              <w:pStyle w:val="ListParagraph"/>
              <w:numPr>
                <w:ilvl w:val="0"/>
                <w:numId w:val="48"/>
              </w:numPr>
              <w:spacing w:after="0" w:afterAutospacing="0"/>
              <w:ind w:leftChars="0" w:left="880" w:hanging="440"/>
              <w:rPr>
                <w:szCs w:val="18"/>
                <w:lang w:eastAsia="zh-CN"/>
              </w:rPr>
            </w:pPr>
            <w:r>
              <w:rPr>
                <w:szCs w:val="18"/>
                <w:lang w:eastAsia="zh-CN"/>
              </w:rPr>
              <w:t>Companies are encouraged to provide further simulation results to decide details.   </w:t>
            </w:r>
          </w:p>
          <w:p w14:paraId="028D7180" w14:textId="0C5EE666" w:rsidR="00D33F51" w:rsidRPr="00CD5DD6" w:rsidRDefault="00D33F51" w:rsidP="00CD5DD6">
            <w:pPr>
              <w:widowControl w:val="0"/>
              <w:tabs>
                <w:tab w:val="right" w:pos="9072"/>
                <w:tab w:val="right" w:pos="10206"/>
              </w:tabs>
              <w:spacing w:after="0" w:afterAutospacing="0"/>
              <w:contextualSpacing/>
            </w:pPr>
          </w:p>
        </w:tc>
      </w:tr>
    </w:tbl>
    <w:p w14:paraId="6BA535A4" w14:textId="5AF611B1" w:rsidR="00CD5DD6" w:rsidRDefault="00CD5DD6" w:rsidP="00CD5DD6">
      <w:pPr>
        <w:rPr>
          <w:rFonts w:eastAsiaTheme="minorEastAsia"/>
          <w:b/>
          <w:bCs/>
          <w:szCs w:val="24"/>
          <w:lang w:val="en-US"/>
        </w:rPr>
      </w:pPr>
    </w:p>
    <w:p w14:paraId="3C107ED8" w14:textId="557AA97A" w:rsidR="00C90F87" w:rsidRDefault="00C90F87" w:rsidP="00C90F87">
      <w:r>
        <w:rPr>
          <w:rFonts w:hint="eastAsia"/>
        </w:rPr>
        <w:t>F</w:t>
      </w:r>
      <w:r>
        <w:t>or the</w:t>
      </w:r>
      <w:r w:rsidR="009F2955">
        <w:t xml:space="preserve"> indication of the two SRIs</w:t>
      </w:r>
      <w:r w:rsidR="00F67DC2">
        <w:t>, the following two alternatives has been agreed</w:t>
      </w:r>
    </w:p>
    <w:p w14:paraId="6F37E6AD" w14:textId="52521B35" w:rsidR="00F67DC2" w:rsidRDefault="00F67DC2" w:rsidP="00F67DC2">
      <w:pPr>
        <w:pStyle w:val="ListParagraph"/>
        <w:numPr>
          <w:ilvl w:val="0"/>
          <w:numId w:val="48"/>
        </w:numPr>
        <w:ind w:leftChars="0"/>
      </w:pPr>
      <w:r>
        <w:t xml:space="preserve">Alt1: Bit field of SRI shall be enhanced. </w:t>
      </w:r>
    </w:p>
    <w:p w14:paraId="5DC48715" w14:textId="42736ECF" w:rsidR="00F67DC2" w:rsidRPr="00F67DC2" w:rsidRDefault="00F67DC2" w:rsidP="00F67DC2">
      <w:pPr>
        <w:pStyle w:val="ListParagraph"/>
        <w:numPr>
          <w:ilvl w:val="0"/>
          <w:numId w:val="48"/>
        </w:numPr>
        <w:ind w:leftChars="0"/>
      </w:pPr>
      <w:r>
        <w:t>Alt2: No changes on SRI field</w:t>
      </w:r>
    </w:p>
    <w:p w14:paraId="6F355369" w14:textId="465266B3" w:rsidR="00F67DC2" w:rsidRDefault="001824FC" w:rsidP="00C90F87">
      <w:r>
        <w:rPr>
          <w:rFonts w:hint="eastAsia"/>
        </w:rPr>
        <w:t>I</w:t>
      </w:r>
      <w:r>
        <w:t xml:space="preserve">n our view, each Tx beam can be flexibly indicated, so Alt. 1 is preferred. In addition, it is unclear </w:t>
      </w:r>
      <w:r w:rsidR="0073417F">
        <w:t xml:space="preserve">what is not changed in </w:t>
      </w:r>
      <w:r>
        <w:t>Alt. 2</w:t>
      </w:r>
      <w:r w:rsidR="0073417F">
        <w:t>, e.g. bit size of SRI field is not changed, ….</w:t>
      </w:r>
    </w:p>
    <w:p w14:paraId="12A56AE1" w14:textId="7CEDD80E" w:rsidR="0073417F" w:rsidRPr="001824FC" w:rsidRDefault="0073417F" w:rsidP="0073417F">
      <w:pPr>
        <w:rPr>
          <w:b/>
          <w:bCs/>
        </w:rPr>
      </w:pPr>
      <w:r w:rsidRPr="001824FC">
        <w:rPr>
          <w:rFonts w:hint="eastAsia"/>
          <w:b/>
          <w:bCs/>
        </w:rPr>
        <w:t>P</w:t>
      </w:r>
      <w:r w:rsidRPr="001824FC">
        <w:rPr>
          <w:b/>
          <w:bCs/>
        </w:rPr>
        <w:t xml:space="preserve">roposal </w:t>
      </w:r>
      <w:r>
        <w:rPr>
          <w:b/>
          <w:bCs/>
        </w:rPr>
        <w:t>1</w:t>
      </w:r>
      <w:r w:rsidRPr="001824FC">
        <w:rPr>
          <w:b/>
          <w:bCs/>
        </w:rPr>
        <w:t xml:space="preserve">: </w:t>
      </w:r>
      <w:r w:rsidR="00A61442" w:rsidRPr="00A61442">
        <w:rPr>
          <w:b/>
          <w:bCs/>
        </w:rPr>
        <w:t>For the indication of the two SRIs</w:t>
      </w:r>
      <w:r w:rsidRPr="001824FC">
        <w:rPr>
          <w:b/>
          <w:bCs/>
        </w:rPr>
        <w:t xml:space="preserve">, </w:t>
      </w:r>
      <w:r w:rsidR="00843374" w:rsidRPr="00843374">
        <w:rPr>
          <w:b/>
          <w:bCs/>
        </w:rPr>
        <w:t>Alt1</w:t>
      </w:r>
      <w:r w:rsidR="00843374">
        <w:rPr>
          <w:b/>
          <w:bCs/>
        </w:rPr>
        <w:t xml:space="preserve"> (</w:t>
      </w:r>
      <w:r w:rsidR="00843374" w:rsidRPr="00843374">
        <w:rPr>
          <w:b/>
          <w:bCs/>
        </w:rPr>
        <w:t>Bit field of SRI shall be enhanced</w:t>
      </w:r>
      <w:r w:rsidR="00843374">
        <w:rPr>
          <w:b/>
          <w:bCs/>
        </w:rPr>
        <w:t xml:space="preserve">) </w:t>
      </w:r>
      <w:r w:rsidRPr="001824FC">
        <w:rPr>
          <w:b/>
          <w:bCs/>
        </w:rPr>
        <w:t>is preferred.</w:t>
      </w:r>
    </w:p>
    <w:p w14:paraId="77DC5D1A" w14:textId="77777777" w:rsidR="00F67DC2" w:rsidRDefault="00F67DC2" w:rsidP="00C90F87"/>
    <w:p w14:paraId="512DC665" w14:textId="440E72F1" w:rsidR="00F67DC2" w:rsidRDefault="00F67DC2" w:rsidP="00C90F87">
      <w:r>
        <w:t>For per TRP closed loop power control, the following four options are listed:</w:t>
      </w:r>
    </w:p>
    <w:p w14:paraId="32E1B684" w14:textId="13398D04" w:rsidR="00F67DC2" w:rsidRDefault="00F67DC2" w:rsidP="00F67DC2">
      <w:pPr>
        <w:pStyle w:val="ListParagraph"/>
        <w:numPr>
          <w:ilvl w:val="0"/>
          <w:numId w:val="48"/>
        </w:numPr>
        <w:ind w:leftChars="0"/>
      </w:pPr>
      <w:r>
        <w:t>Option.1: A single TPC field is used in DCI formats 0_1 / 0_2, and the TPC value applied for both PUSCH beams</w:t>
      </w:r>
    </w:p>
    <w:p w14:paraId="1823ABB7" w14:textId="6D16CBBC" w:rsidR="00F67DC2" w:rsidRDefault="00F67DC2" w:rsidP="00F67DC2">
      <w:pPr>
        <w:pStyle w:val="ListParagraph"/>
        <w:numPr>
          <w:ilvl w:val="0"/>
          <w:numId w:val="48"/>
        </w:numPr>
        <w:ind w:leftChars="0"/>
      </w:pPr>
      <w:r>
        <w:t xml:space="preserve">Option.2: A single TPC field is used in DCI formats 0_1 / 0_2, and the TPC value applied for one of two PUSCH beams at a slot. </w:t>
      </w:r>
    </w:p>
    <w:p w14:paraId="2B7F4314" w14:textId="21C61AC5" w:rsidR="00F67DC2" w:rsidRDefault="00F67DC2" w:rsidP="00F67DC2">
      <w:pPr>
        <w:pStyle w:val="ListParagraph"/>
        <w:numPr>
          <w:ilvl w:val="0"/>
          <w:numId w:val="48"/>
        </w:numPr>
        <w:ind w:leftChars="0"/>
      </w:pPr>
      <w:r>
        <w:t>Option 3: A second TPC field is added in DCI formats 0_1 / 0_2.</w:t>
      </w:r>
    </w:p>
    <w:p w14:paraId="0D3C1E7C" w14:textId="220498F0" w:rsidR="00F67DC2" w:rsidRDefault="00F67DC2" w:rsidP="00F67DC2">
      <w:pPr>
        <w:pStyle w:val="ListParagraph"/>
        <w:numPr>
          <w:ilvl w:val="0"/>
          <w:numId w:val="48"/>
        </w:numPr>
        <w:ind w:leftChars="0"/>
      </w:pPr>
      <w:r>
        <w:t>Option 4: A single TPC field is used in DCI formats 0_1 / 0_</w:t>
      </w:r>
      <w:proofErr w:type="gramStart"/>
      <w:r>
        <w:t>2, and</w:t>
      </w:r>
      <w:proofErr w:type="gramEnd"/>
      <w:r>
        <w:t xml:space="preserve"> indicates two TPC values applied to two PUSCH beams, respectively.</w:t>
      </w:r>
    </w:p>
    <w:p w14:paraId="256BE9DC" w14:textId="4E21EED1" w:rsidR="00F67DC2" w:rsidRDefault="00F67DC2" w:rsidP="00F67DC2">
      <w:r>
        <w:rPr>
          <w:rFonts w:hint="eastAsia"/>
        </w:rPr>
        <w:t>I</w:t>
      </w:r>
      <w:r>
        <w:t>n our view, option 3 and option 4 are preferred because there is restriction about the closed loop TPC index applied to each TPC loop when we take option 1 and option 2. We slightly prefer option 3 to have full flexibility.</w:t>
      </w:r>
    </w:p>
    <w:p w14:paraId="06D39ABA" w14:textId="694CD9D0" w:rsidR="00F67DC2" w:rsidRPr="001824FC" w:rsidRDefault="00F67DC2" w:rsidP="00F67DC2">
      <w:pPr>
        <w:rPr>
          <w:b/>
          <w:bCs/>
        </w:rPr>
      </w:pPr>
      <w:r w:rsidRPr="001824FC">
        <w:rPr>
          <w:rFonts w:hint="eastAsia"/>
          <w:b/>
          <w:bCs/>
        </w:rPr>
        <w:t>P</w:t>
      </w:r>
      <w:r w:rsidRPr="001824FC">
        <w:rPr>
          <w:b/>
          <w:bCs/>
        </w:rPr>
        <w:t>roposal 2: For per TRP closed loop power control, Option 3 (A second TPC field is added in DCI formats 0_1 / 0_2) is preferred.</w:t>
      </w:r>
    </w:p>
    <w:p w14:paraId="0E7CCAE1" w14:textId="77777777" w:rsidR="00561108" w:rsidRPr="00561108" w:rsidRDefault="00561108" w:rsidP="00B05602">
      <w:pPr>
        <w:rPr>
          <w:rFonts w:eastAsiaTheme="minorEastAsia"/>
          <w:szCs w:val="24"/>
          <w:lang w:val="en-US"/>
        </w:rPr>
      </w:pPr>
    </w:p>
    <w:p w14:paraId="4E4451A6" w14:textId="6692094A" w:rsidR="00FB02CF" w:rsidRPr="00FB02CF" w:rsidRDefault="00FB02CF" w:rsidP="00FB02CF">
      <w:pPr>
        <w:pStyle w:val="Heading1"/>
        <w:spacing w:after="180"/>
        <w:rPr>
          <w:lang w:val="en-US" w:eastAsia="zh-CN"/>
        </w:rPr>
      </w:pPr>
      <w:r w:rsidRPr="005D632F">
        <w:rPr>
          <w:lang w:val="en-US" w:eastAsia="zh-CN"/>
        </w:rPr>
        <w:lastRenderedPageBreak/>
        <w:t>Conclusion</w:t>
      </w:r>
    </w:p>
    <w:p w14:paraId="1F4CC72B" w14:textId="25FB8B2A" w:rsidR="00305CC6" w:rsidRDefault="00305CC6" w:rsidP="00305CC6">
      <w:pPr>
        <w:rPr>
          <w:lang w:val="en-US"/>
        </w:rPr>
      </w:pPr>
      <w:r w:rsidRPr="00E86817">
        <w:rPr>
          <w:lang w:val="en-US"/>
        </w:rPr>
        <w:t xml:space="preserve">In this contribution, we have the following </w:t>
      </w:r>
      <w:r w:rsidR="00BC0894">
        <w:rPr>
          <w:lang w:val="en-US"/>
        </w:rPr>
        <w:t xml:space="preserve">observation and </w:t>
      </w:r>
      <w:r w:rsidRPr="00E86817">
        <w:rPr>
          <w:lang w:val="en-US"/>
        </w:rPr>
        <w:t>proposals:</w:t>
      </w:r>
    </w:p>
    <w:p w14:paraId="05912349" w14:textId="77777777" w:rsidR="007C3F3C" w:rsidRPr="001824FC" w:rsidRDefault="007C3F3C" w:rsidP="007C3F3C">
      <w:pPr>
        <w:rPr>
          <w:b/>
          <w:bCs/>
        </w:rPr>
      </w:pPr>
      <w:r w:rsidRPr="001824FC">
        <w:rPr>
          <w:rFonts w:hint="eastAsia"/>
          <w:b/>
          <w:bCs/>
        </w:rPr>
        <w:t>P</w:t>
      </w:r>
      <w:r w:rsidRPr="001824FC">
        <w:rPr>
          <w:b/>
          <w:bCs/>
        </w:rPr>
        <w:t xml:space="preserve">roposal </w:t>
      </w:r>
      <w:r>
        <w:rPr>
          <w:b/>
          <w:bCs/>
        </w:rPr>
        <w:t>1</w:t>
      </w:r>
      <w:r w:rsidRPr="001824FC">
        <w:rPr>
          <w:b/>
          <w:bCs/>
        </w:rPr>
        <w:t xml:space="preserve">: </w:t>
      </w:r>
      <w:r w:rsidRPr="00A61442">
        <w:rPr>
          <w:b/>
          <w:bCs/>
        </w:rPr>
        <w:t>For the indication of the two SRIs</w:t>
      </w:r>
      <w:r w:rsidRPr="001824FC">
        <w:rPr>
          <w:b/>
          <w:bCs/>
        </w:rPr>
        <w:t xml:space="preserve">, </w:t>
      </w:r>
      <w:r w:rsidRPr="00843374">
        <w:rPr>
          <w:b/>
          <w:bCs/>
        </w:rPr>
        <w:t>Alt1</w:t>
      </w:r>
      <w:r>
        <w:rPr>
          <w:b/>
          <w:bCs/>
        </w:rPr>
        <w:t xml:space="preserve"> (</w:t>
      </w:r>
      <w:r w:rsidRPr="00843374">
        <w:rPr>
          <w:b/>
          <w:bCs/>
        </w:rPr>
        <w:t>Bit field of SRI shall be enhanced</w:t>
      </w:r>
      <w:r>
        <w:rPr>
          <w:b/>
          <w:bCs/>
        </w:rPr>
        <w:t xml:space="preserve">) </w:t>
      </w:r>
      <w:r w:rsidRPr="001824FC">
        <w:rPr>
          <w:b/>
          <w:bCs/>
        </w:rPr>
        <w:t>is preferred.</w:t>
      </w:r>
    </w:p>
    <w:p w14:paraId="23BDC502" w14:textId="77777777" w:rsidR="007C3F3C" w:rsidRPr="001824FC" w:rsidRDefault="007C3F3C" w:rsidP="007C3F3C">
      <w:pPr>
        <w:rPr>
          <w:b/>
          <w:bCs/>
        </w:rPr>
      </w:pPr>
      <w:r w:rsidRPr="001824FC">
        <w:rPr>
          <w:rFonts w:hint="eastAsia"/>
          <w:b/>
          <w:bCs/>
        </w:rPr>
        <w:t>P</w:t>
      </w:r>
      <w:r w:rsidRPr="001824FC">
        <w:rPr>
          <w:b/>
          <w:bCs/>
        </w:rPr>
        <w:t>roposal 2: For per TRP closed loop power control, Option 3 (A second TPC field is added in DCI formats 0_1 / 0_2) is preferred.</w:t>
      </w:r>
    </w:p>
    <w:p w14:paraId="106FB155" w14:textId="4BEEF459" w:rsidR="00D637FC" w:rsidRPr="007C3F3C" w:rsidRDefault="00D637FC" w:rsidP="00305CC6">
      <w:pPr>
        <w:rPr>
          <w:rFonts w:eastAsiaTheme="minorEastAsia"/>
          <w:b/>
          <w:szCs w:val="24"/>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C386AA6" w:rsidR="00CC0CA8" w:rsidRDefault="00162F7B" w:rsidP="00F56E31">
      <w:pPr>
        <w:pStyle w:val="textintend2"/>
        <w:widowControl w:val="0"/>
        <w:numPr>
          <w:ilvl w:val="0"/>
          <w:numId w:val="11"/>
        </w:numPr>
        <w:snapToGrid w:val="0"/>
        <w:spacing w:after="0"/>
        <w:ind w:left="720" w:hanging="720"/>
        <w:rPr>
          <w:szCs w:val="24"/>
        </w:rPr>
      </w:pPr>
      <w:r w:rsidRPr="002345AD">
        <w:rPr>
          <w:szCs w:val="24"/>
          <w:lang w:eastAsia="ja-JP"/>
        </w:rPr>
        <w:t>RP-193133</w:t>
      </w:r>
      <w:r>
        <w:rPr>
          <w:szCs w:val="24"/>
          <w:lang w:eastAsia="ja-JP"/>
        </w:rPr>
        <w:t>, “</w:t>
      </w:r>
      <w:r w:rsidRPr="002345AD">
        <w:rPr>
          <w:szCs w:val="24"/>
          <w:lang w:eastAsia="ja-JP"/>
        </w:rPr>
        <w:t>New WID: Further enhancements on MIMO for NR</w:t>
      </w:r>
      <w:r>
        <w:rPr>
          <w:szCs w:val="24"/>
          <w:lang w:eastAsia="ja-JP"/>
        </w:rPr>
        <w:t>”, RAN#86, December 2019</w:t>
      </w:r>
    </w:p>
    <w:p w14:paraId="47430C52" w14:textId="1CE6EDE8" w:rsidR="00ED778C" w:rsidRDefault="00162F7B" w:rsidP="00F56E31">
      <w:pPr>
        <w:pStyle w:val="textintend2"/>
        <w:widowControl w:val="0"/>
        <w:numPr>
          <w:ilvl w:val="0"/>
          <w:numId w:val="11"/>
        </w:numPr>
        <w:snapToGrid w:val="0"/>
        <w:spacing w:after="0"/>
        <w:ind w:left="720" w:hanging="720"/>
        <w:rPr>
          <w:szCs w:val="24"/>
        </w:rPr>
      </w:pPr>
      <w:r w:rsidRPr="00162F7B">
        <w:rPr>
          <w:szCs w:val="24"/>
          <w:lang w:eastAsia="ja-JP"/>
        </w:rPr>
        <w:t>RP-202024</w:t>
      </w:r>
      <w:r>
        <w:rPr>
          <w:szCs w:val="24"/>
          <w:lang w:eastAsia="ja-JP"/>
        </w:rPr>
        <w:t>, “</w:t>
      </w:r>
      <w:r w:rsidRPr="00162F7B">
        <w:rPr>
          <w:szCs w:val="24"/>
          <w:lang w:eastAsia="ja-JP"/>
        </w:rPr>
        <w:t>Revised WID: Further enhancements on MIMO for NR</w:t>
      </w:r>
      <w:r>
        <w:rPr>
          <w:szCs w:val="24"/>
          <w:lang w:eastAsia="ja-JP"/>
        </w:rPr>
        <w:t xml:space="preserve">”, RAN#89-e, </w:t>
      </w:r>
      <w:r w:rsidR="0085284C">
        <w:rPr>
          <w:szCs w:val="24"/>
          <w:lang w:eastAsia="ja-JP"/>
        </w:rPr>
        <w:t>September</w:t>
      </w:r>
      <w:r>
        <w:rPr>
          <w:szCs w:val="24"/>
          <w:lang w:eastAsia="ja-JP"/>
        </w:rPr>
        <w:t xml:space="preserve"> 2020.</w:t>
      </w:r>
    </w:p>
    <w:sectPr w:rsidR="00ED778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E49D4" w14:textId="77777777" w:rsidR="007973FC" w:rsidRDefault="007973FC">
      <w:r>
        <w:separator/>
      </w:r>
    </w:p>
  </w:endnote>
  <w:endnote w:type="continuationSeparator" w:id="0">
    <w:p w14:paraId="4D30FCE4" w14:textId="77777777" w:rsidR="007973FC" w:rsidRDefault="007973FC">
      <w:r>
        <w:continuationSeparator/>
      </w:r>
    </w:p>
  </w:endnote>
  <w:endnote w:type="continuationNotice" w:id="1">
    <w:p w14:paraId="3E0D1089" w14:textId="77777777" w:rsidR="007973FC" w:rsidRDefault="00797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B6862" w14:textId="77777777" w:rsidR="007973FC" w:rsidRDefault="007973FC">
      <w:r>
        <w:separator/>
      </w:r>
    </w:p>
  </w:footnote>
  <w:footnote w:type="continuationSeparator" w:id="0">
    <w:p w14:paraId="29067557" w14:textId="77777777" w:rsidR="007973FC" w:rsidRDefault="007973FC">
      <w:r>
        <w:continuationSeparator/>
      </w:r>
    </w:p>
  </w:footnote>
  <w:footnote w:type="continuationNotice" w:id="1">
    <w:p w14:paraId="0BCAB338" w14:textId="77777777" w:rsidR="007973FC" w:rsidRDefault="007973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5EA1E3A"/>
    <w:multiLevelType w:val="hybridMultilevel"/>
    <w:tmpl w:val="E228B4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3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33A6C874"/>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2A8700A"/>
    <w:multiLevelType w:val="hybridMultilevel"/>
    <w:tmpl w:val="E5EC315A"/>
    <w:lvl w:ilvl="0" w:tplc="FA86A15C">
      <w:start w:val="2"/>
      <w:numFmt w:val="lowerLetter"/>
      <w:lvlText w:val="%1)"/>
      <w:lvlJc w:val="left"/>
      <w:pPr>
        <w:ind w:left="144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7"/>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8"/>
  </w:num>
  <w:num w:numId="6">
    <w:abstractNumId w:val="29"/>
  </w:num>
  <w:num w:numId="7">
    <w:abstractNumId w:val="27"/>
  </w:num>
  <w:num w:numId="8">
    <w:abstractNumId w:val="5"/>
  </w:num>
  <w:num w:numId="9">
    <w:abstractNumId w:val="42"/>
  </w:num>
  <w:num w:numId="10">
    <w:abstractNumId w:val="23"/>
  </w:num>
  <w:num w:numId="11">
    <w:abstractNumId w:val="26"/>
  </w:num>
  <w:num w:numId="12">
    <w:abstractNumId w:val="43"/>
  </w:num>
  <w:num w:numId="13">
    <w:abstractNumId w:val="7"/>
  </w:num>
  <w:num w:numId="14">
    <w:abstractNumId w:val="45"/>
  </w:num>
  <w:num w:numId="15">
    <w:abstractNumId w:val="19"/>
  </w:num>
  <w:num w:numId="16">
    <w:abstractNumId w:val="3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13"/>
  </w:num>
  <w:num w:numId="20">
    <w:abstractNumId w:val="41"/>
  </w:num>
  <w:num w:numId="21">
    <w:abstractNumId w:val="18"/>
  </w:num>
  <w:num w:numId="22">
    <w:abstractNumId w:val="22"/>
  </w:num>
  <w:num w:numId="23">
    <w:abstractNumId w:val="1"/>
  </w:num>
  <w:num w:numId="24">
    <w:abstractNumId w:val="1"/>
  </w:num>
  <w:num w:numId="25">
    <w:abstractNumId w:val="21"/>
  </w:num>
  <w:num w:numId="26">
    <w:abstractNumId w:val="14"/>
  </w:num>
  <w:num w:numId="27">
    <w:abstractNumId w:val="1"/>
  </w:num>
  <w:num w:numId="28">
    <w:abstractNumId w:val="11"/>
  </w:num>
  <w:num w:numId="29">
    <w:abstractNumId w:val="8"/>
  </w:num>
  <w:num w:numId="30">
    <w:abstractNumId w:val="44"/>
  </w:num>
  <w:num w:numId="31">
    <w:abstractNumId w:val="31"/>
  </w:num>
  <w:num w:numId="32">
    <w:abstractNumId w:val="10"/>
  </w:num>
  <w:num w:numId="33">
    <w:abstractNumId w:val="16"/>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7"/>
  </w:num>
  <w:num w:numId="37">
    <w:abstractNumId w:val="38"/>
  </w:num>
  <w:num w:numId="38">
    <w:abstractNumId w:val="25"/>
  </w:num>
  <w:num w:numId="39">
    <w:abstractNumId w:val="34"/>
  </w:num>
  <w:num w:numId="40">
    <w:abstractNumId w:val="39"/>
  </w:num>
  <w:num w:numId="41">
    <w:abstractNumId w:val="12"/>
  </w:num>
  <w:num w:numId="42">
    <w:abstractNumId w:val="33"/>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32"/>
  </w:num>
  <w:num w:numId="46">
    <w:abstractNumId w:val="15"/>
  </w:num>
  <w:num w:numId="47">
    <w:abstractNumId w:val="20"/>
  </w:num>
  <w:num w:numId="48">
    <w:abstractNumId w:val="35"/>
  </w:num>
  <w:num w:numId="4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523"/>
    <w:rsid w:val="00005A1B"/>
    <w:rsid w:val="000065C4"/>
    <w:rsid w:val="00006902"/>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CDF"/>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6CFE"/>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4E5F"/>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40B"/>
    <w:rsid w:val="000D7517"/>
    <w:rsid w:val="000D7660"/>
    <w:rsid w:val="000D790F"/>
    <w:rsid w:val="000D7D82"/>
    <w:rsid w:val="000D7DB9"/>
    <w:rsid w:val="000E0B63"/>
    <w:rsid w:val="000E1291"/>
    <w:rsid w:val="000E1564"/>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6EF0"/>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47F80"/>
    <w:rsid w:val="001505EC"/>
    <w:rsid w:val="00150BA4"/>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2F7B"/>
    <w:rsid w:val="00163640"/>
    <w:rsid w:val="001638F0"/>
    <w:rsid w:val="00163B90"/>
    <w:rsid w:val="00163C58"/>
    <w:rsid w:val="00164813"/>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24FC"/>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6E54"/>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560A"/>
    <w:rsid w:val="001C699A"/>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2D85"/>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ACB"/>
    <w:rsid w:val="00215D5C"/>
    <w:rsid w:val="00215DDB"/>
    <w:rsid w:val="0021626A"/>
    <w:rsid w:val="0021634A"/>
    <w:rsid w:val="00216C40"/>
    <w:rsid w:val="00217368"/>
    <w:rsid w:val="00217CED"/>
    <w:rsid w:val="00217DAE"/>
    <w:rsid w:val="002201A3"/>
    <w:rsid w:val="00220BA3"/>
    <w:rsid w:val="00221171"/>
    <w:rsid w:val="00221385"/>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8F9"/>
    <w:rsid w:val="002409A8"/>
    <w:rsid w:val="00240D82"/>
    <w:rsid w:val="002412A4"/>
    <w:rsid w:val="002423E6"/>
    <w:rsid w:val="00242562"/>
    <w:rsid w:val="002431DC"/>
    <w:rsid w:val="002432C0"/>
    <w:rsid w:val="00243903"/>
    <w:rsid w:val="002439A1"/>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A78"/>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583"/>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57B"/>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4A63"/>
    <w:rsid w:val="00295120"/>
    <w:rsid w:val="0029533A"/>
    <w:rsid w:val="00295FE7"/>
    <w:rsid w:val="00296047"/>
    <w:rsid w:val="002964F0"/>
    <w:rsid w:val="00296E15"/>
    <w:rsid w:val="0029712D"/>
    <w:rsid w:val="002A03DC"/>
    <w:rsid w:val="002A05B6"/>
    <w:rsid w:val="002A07A0"/>
    <w:rsid w:val="002A0A42"/>
    <w:rsid w:val="002A0F17"/>
    <w:rsid w:val="002A12CC"/>
    <w:rsid w:val="002A17FB"/>
    <w:rsid w:val="002A1A1C"/>
    <w:rsid w:val="002A2471"/>
    <w:rsid w:val="002A259F"/>
    <w:rsid w:val="002A3089"/>
    <w:rsid w:val="002A32C2"/>
    <w:rsid w:val="002A32CE"/>
    <w:rsid w:val="002A32EB"/>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1F04"/>
    <w:rsid w:val="002C223C"/>
    <w:rsid w:val="002C2432"/>
    <w:rsid w:val="002C2478"/>
    <w:rsid w:val="002C2EA0"/>
    <w:rsid w:val="002C3925"/>
    <w:rsid w:val="002C3AB2"/>
    <w:rsid w:val="002C3D6B"/>
    <w:rsid w:val="002C457C"/>
    <w:rsid w:val="002C4956"/>
    <w:rsid w:val="002C4BFB"/>
    <w:rsid w:val="002C530C"/>
    <w:rsid w:val="002C5B66"/>
    <w:rsid w:val="002C60B9"/>
    <w:rsid w:val="002C648D"/>
    <w:rsid w:val="002C6B34"/>
    <w:rsid w:val="002C74EA"/>
    <w:rsid w:val="002C7ED2"/>
    <w:rsid w:val="002D0071"/>
    <w:rsid w:val="002D053D"/>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216"/>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3BE6"/>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42"/>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2F88"/>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16"/>
    <w:rsid w:val="00356268"/>
    <w:rsid w:val="00356859"/>
    <w:rsid w:val="003569F5"/>
    <w:rsid w:val="00357315"/>
    <w:rsid w:val="0035795B"/>
    <w:rsid w:val="00357B10"/>
    <w:rsid w:val="00357D0A"/>
    <w:rsid w:val="003601C7"/>
    <w:rsid w:val="003613B8"/>
    <w:rsid w:val="00361A13"/>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5F98"/>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56B5"/>
    <w:rsid w:val="00395817"/>
    <w:rsid w:val="00396054"/>
    <w:rsid w:val="003967C7"/>
    <w:rsid w:val="0039782A"/>
    <w:rsid w:val="00397A1E"/>
    <w:rsid w:val="00397BE3"/>
    <w:rsid w:val="00397DBC"/>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2D6"/>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1C"/>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8C4"/>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BBD"/>
    <w:rsid w:val="00421D4A"/>
    <w:rsid w:val="00422280"/>
    <w:rsid w:val="00422F10"/>
    <w:rsid w:val="00423674"/>
    <w:rsid w:val="0042391C"/>
    <w:rsid w:val="004239DB"/>
    <w:rsid w:val="00424D13"/>
    <w:rsid w:val="00424F64"/>
    <w:rsid w:val="004252BE"/>
    <w:rsid w:val="00425321"/>
    <w:rsid w:val="00425667"/>
    <w:rsid w:val="00425709"/>
    <w:rsid w:val="00425905"/>
    <w:rsid w:val="00425E3A"/>
    <w:rsid w:val="004266BD"/>
    <w:rsid w:val="00426923"/>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B4A"/>
    <w:rsid w:val="00450F0E"/>
    <w:rsid w:val="00451154"/>
    <w:rsid w:val="004511F3"/>
    <w:rsid w:val="0045157E"/>
    <w:rsid w:val="004516C1"/>
    <w:rsid w:val="004524CA"/>
    <w:rsid w:val="00452686"/>
    <w:rsid w:val="0045376D"/>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5667"/>
    <w:rsid w:val="00475BAA"/>
    <w:rsid w:val="0047602F"/>
    <w:rsid w:val="0047607F"/>
    <w:rsid w:val="00476367"/>
    <w:rsid w:val="0047715F"/>
    <w:rsid w:val="00477246"/>
    <w:rsid w:val="00480592"/>
    <w:rsid w:val="0048063B"/>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5FA"/>
    <w:rsid w:val="004877A7"/>
    <w:rsid w:val="0049012B"/>
    <w:rsid w:val="00490760"/>
    <w:rsid w:val="00490EFA"/>
    <w:rsid w:val="004922AB"/>
    <w:rsid w:val="0049235C"/>
    <w:rsid w:val="00492608"/>
    <w:rsid w:val="0049362E"/>
    <w:rsid w:val="0049421E"/>
    <w:rsid w:val="004945BD"/>
    <w:rsid w:val="00494728"/>
    <w:rsid w:val="00495427"/>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86C"/>
    <w:rsid w:val="004B2B96"/>
    <w:rsid w:val="004B2CBB"/>
    <w:rsid w:val="004B2F9A"/>
    <w:rsid w:val="004B421D"/>
    <w:rsid w:val="004B4382"/>
    <w:rsid w:val="004B44AB"/>
    <w:rsid w:val="004B4639"/>
    <w:rsid w:val="004B4F33"/>
    <w:rsid w:val="004B5083"/>
    <w:rsid w:val="004B5753"/>
    <w:rsid w:val="004B5B7F"/>
    <w:rsid w:val="004B5CCE"/>
    <w:rsid w:val="004B6903"/>
    <w:rsid w:val="004B6D70"/>
    <w:rsid w:val="004B6E2C"/>
    <w:rsid w:val="004B6E88"/>
    <w:rsid w:val="004B719B"/>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534"/>
    <w:rsid w:val="004C4643"/>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192B"/>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9A4"/>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1DB3"/>
    <w:rsid w:val="005428EF"/>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4A"/>
    <w:rsid w:val="0054769B"/>
    <w:rsid w:val="0054794B"/>
    <w:rsid w:val="005479D8"/>
    <w:rsid w:val="00547D5C"/>
    <w:rsid w:val="00550C9D"/>
    <w:rsid w:val="00550E0F"/>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835"/>
    <w:rsid w:val="00556920"/>
    <w:rsid w:val="00557078"/>
    <w:rsid w:val="005573AB"/>
    <w:rsid w:val="005575D0"/>
    <w:rsid w:val="005577A2"/>
    <w:rsid w:val="00557AD7"/>
    <w:rsid w:val="00557E47"/>
    <w:rsid w:val="00557F46"/>
    <w:rsid w:val="005605F7"/>
    <w:rsid w:val="00560E13"/>
    <w:rsid w:val="00561108"/>
    <w:rsid w:val="0056133D"/>
    <w:rsid w:val="00561715"/>
    <w:rsid w:val="0056173C"/>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2C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573"/>
    <w:rsid w:val="0059174A"/>
    <w:rsid w:val="00592649"/>
    <w:rsid w:val="005939A2"/>
    <w:rsid w:val="00593F55"/>
    <w:rsid w:val="0059401C"/>
    <w:rsid w:val="005941E4"/>
    <w:rsid w:val="00594BAF"/>
    <w:rsid w:val="0059517C"/>
    <w:rsid w:val="00595516"/>
    <w:rsid w:val="00595D75"/>
    <w:rsid w:val="005960F6"/>
    <w:rsid w:val="005975EB"/>
    <w:rsid w:val="00597E6F"/>
    <w:rsid w:val="005A021C"/>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0E7F"/>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4D00"/>
    <w:rsid w:val="005C5073"/>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99A"/>
    <w:rsid w:val="005C7FC1"/>
    <w:rsid w:val="005D12AB"/>
    <w:rsid w:val="005D136C"/>
    <w:rsid w:val="005D165A"/>
    <w:rsid w:val="005D1BDA"/>
    <w:rsid w:val="005D1DD7"/>
    <w:rsid w:val="005D209C"/>
    <w:rsid w:val="005D2E2C"/>
    <w:rsid w:val="005D367B"/>
    <w:rsid w:val="005D38BF"/>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7C8"/>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4759"/>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442"/>
    <w:rsid w:val="006119B3"/>
    <w:rsid w:val="00611A04"/>
    <w:rsid w:val="006123BE"/>
    <w:rsid w:val="00612BF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3BE1"/>
    <w:rsid w:val="0063476A"/>
    <w:rsid w:val="0063496C"/>
    <w:rsid w:val="00634B08"/>
    <w:rsid w:val="00634B8A"/>
    <w:rsid w:val="00634D08"/>
    <w:rsid w:val="006352B9"/>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6B10"/>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87F42"/>
    <w:rsid w:val="006905E8"/>
    <w:rsid w:val="006907CE"/>
    <w:rsid w:val="00690C25"/>
    <w:rsid w:val="00691433"/>
    <w:rsid w:val="00691612"/>
    <w:rsid w:val="00691CCF"/>
    <w:rsid w:val="006924B9"/>
    <w:rsid w:val="006925A9"/>
    <w:rsid w:val="0069291E"/>
    <w:rsid w:val="00692D34"/>
    <w:rsid w:val="00692DCA"/>
    <w:rsid w:val="006939C4"/>
    <w:rsid w:val="00694345"/>
    <w:rsid w:val="006944BF"/>
    <w:rsid w:val="006944CB"/>
    <w:rsid w:val="006945D2"/>
    <w:rsid w:val="00694E77"/>
    <w:rsid w:val="0069501B"/>
    <w:rsid w:val="00695CA2"/>
    <w:rsid w:val="00696020"/>
    <w:rsid w:val="0069611B"/>
    <w:rsid w:val="006961A9"/>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0E2B"/>
    <w:rsid w:val="006B1109"/>
    <w:rsid w:val="006B194D"/>
    <w:rsid w:val="006B1D9F"/>
    <w:rsid w:val="006B1DF1"/>
    <w:rsid w:val="006B357D"/>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15EE"/>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459"/>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2DF"/>
    <w:rsid w:val="00702B4E"/>
    <w:rsid w:val="00702E74"/>
    <w:rsid w:val="00703282"/>
    <w:rsid w:val="00703509"/>
    <w:rsid w:val="007037D2"/>
    <w:rsid w:val="00703C7A"/>
    <w:rsid w:val="00703EE2"/>
    <w:rsid w:val="007048EB"/>
    <w:rsid w:val="00704DFD"/>
    <w:rsid w:val="0070555A"/>
    <w:rsid w:val="00705C67"/>
    <w:rsid w:val="0070625A"/>
    <w:rsid w:val="007062F5"/>
    <w:rsid w:val="00706587"/>
    <w:rsid w:val="00706854"/>
    <w:rsid w:val="00707009"/>
    <w:rsid w:val="007070E9"/>
    <w:rsid w:val="0070722E"/>
    <w:rsid w:val="007072F2"/>
    <w:rsid w:val="00707732"/>
    <w:rsid w:val="00707EEF"/>
    <w:rsid w:val="00710130"/>
    <w:rsid w:val="00710310"/>
    <w:rsid w:val="00710AD3"/>
    <w:rsid w:val="007115D9"/>
    <w:rsid w:val="00711678"/>
    <w:rsid w:val="0071182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17F"/>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649"/>
    <w:rsid w:val="00752835"/>
    <w:rsid w:val="0075335D"/>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4A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BE6"/>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D44"/>
    <w:rsid w:val="00794301"/>
    <w:rsid w:val="007946D4"/>
    <w:rsid w:val="00794743"/>
    <w:rsid w:val="00794BE0"/>
    <w:rsid w:val="00794E49"/>
    <w:rsid w:val="00795721"/>
    <w:rsid w:val="00796701"/>
    <w:rsid w:val="0079680A"/>
    <w:rsid w:val="007973FC"/>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3BF"/>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3F3C"/>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3E36"/>
    <w:rsid w:val="007D43DE"/>
    <w:rsid w:val="007D4780"/>
    <w:rsid w:val="007D4929"/>
    <w:rsid w:val="007D49AC"/>
    <w:rsid w:val="007D4ABF"/>
    <w:rsid w:val="007D56C1"/>
    <w:rsid w:val="007D58BE"/>
    <w:rsid w:val="007D6088"/>
    <w:rsid w:val="007D671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EBB"/>
    <w:rsid w:val="007E5F07"/>
    <w:rsid w:val="007E6635"/>
    <w:rsid w:val="007E6DF4"/>
    <w:rsid w:val="007E7113"/>
    <w:rsid w:val="007E770C"/>
    <w:rsid w:val="007F0260"/>
    <w:rsid w:val="007F0397"/>
    <w:rsid w:val="007F0A9E"/>
    <w:rsid w:val="007F0E94"/>
    <w:rsid w:val="007F0F34"/>
    <w:rsid w:val="007F1016"/>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405"/>
    <w:rsid w:val="007F698A"/>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444"/>
    <w:rsid w:val="008406FC"/>
    <w:rsid w:val="00841641"/>
    <w:rsid w:val="00841E9F"/>
    <w:rsid w:val="008423A6"/>
    <w:rsid w:val="00842AEC"/>
    <w:rsid w:val="00842B23"/>
    <w:rsid w:val="00842BFE"/>
    <w:rsid w:val="00843374"/>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8D9"/>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84C"/>
    <w:rsid w:val="00852C31"/>
    <w:rsid w:val="00853374"/>
    <w:rsid w:val="008535CD"/>
    <w:rsid w:val="00853643"/>
    <w:rsid w:val="00853674"/>
    <w:rsid w:val="00853B77"/>
    <w:rsid w:val="008540BE"/>
    <w:rsid w:val="008544DF"/>
    <w:rsid w:val="0085462C"/>
    <w:rsid w:val="008547B1"/>
    <w:rsid w:val="00854A29"/>
    <w:rsid w:val="00854B1A"/>
    <w:rsid w:val="00854C12"/>
    <w:rsid w:val="00855091"/>
    <w:rsid w:val="00855BE3"/>
    <w:rsid w:val="00855F33"/>
    <w:rsid w:val="00855FDF"/>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28CE"/>
    <w:rsid w:val="008931A6"/>
    <w:rsid w:val="008931CB"/>
    <w:rsid w:val="00893473"/>
    <w:rsid w:val="00894406"/>
    <w:rsid w:val="00894413"/>
    <w:rsid w:val="008945E0"/>
    <w:rsid w:val="0089552F"/>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A7E86"/>
    <w:rsid w:val="008B0087"/>
    <w:rsid w:val="008B03AF"/>
    <w:rsid w:val="008B0541"/>
    <w:rsid w:val="008B0F4B"/>
    <w:rsid w:val="008B13E9"/>
    <w:rsid w:val="008B1CCF"/>
    <w:rsid w:val="008B1D80"/>
    <w:rsid w:val="008B21EF"/>
    <w:rsid w:val="008B26C3"/>
    <w:rsid w:val="008B3265"/>
    <w:rsid w:val="008B32F0"/>
    <w:rsid w:val="008B3A63"/>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2ED4"/>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8BC"/>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4E5E"/>
    <w:rsid w:val="008E58F4"/>
    <w:rsid w:val="008E6876"/>
    <w:rsid w:val="008E6EDD"/>
    <w:rsid w:val="008E6F1F"/>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4E2"/>
    <w:rsid w:val="00901551"/>
    <w:rsid w:val="00901906"/>
    <w:rsid w:val="00901AE0"/>
    <w:rsid w:val="00903038"/>
    <w:rsid w:val="00903325"/>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F5"/>
    <w:rsid w:val="00922A4F"/>
    <w:rsid w:val="00922BFF"/>
    <w:rsid w:val="00922F5B"/>
    <w:rsid w:val="00923224"/>
    <w:rsid w:val="00923404"/>
    <w:rsid w:val="009239D4"/>
    <w:rsid w:val="00923E41"/>
    <w:rsid w:val="00923F94"/>
    <w:rsid w:val="00924415"/>
    <w:rsid w:val="0092519E"/>
    <w:rsid w:val="0092520A"/>
    <w:rsid w:val="00925C8D"/>
    <w:rsid w:val="00925C97"/>
    <w:rsid w:val="00925F0C"/>
    <w:rsid w:val="009260F4"/>
    <w:rsid w:val="00926365"/>
    <w:rsid w:val="00926B22"/>
    <w:rsid w:val="00926D6D"/>
    <w:rsid w:val="00930712"/>
    <w:rsid w:val="00930920"/>
    <w:rsid w:val="00931050"/>
    <w:rsid w:val="009314C9"/>
    <w:rsid w:val="00931EFD"/>
    <w:rsid w:val="00932327"/>
    <w:rsid w:val="009324F7"/>
    <w:rsid w:val="00932672"/>
    <w:rsid w:val="009326DA"/>
    <w:rsid w:val="009328CE"/>
    <w:rsid w:val="009333E7"/>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B63"/>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3C1"/>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5D1"/>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176"/>
    <w:rsid w:val="009B5FFF"/>
    <w:rsid w:val="009B6018"/>
    <w:rsid w:val="009B615B"/>
    <w:rsid w:val="009B619D"/>
    <w:rsid w:val="009B66A9"/>
    <w:rsid w:val="009B6953"/>
    <w:rsid w:val="009B6A2F"/>
    <w:rsid w:val="009B6DD6"/>
    <w:rsid w:val="009B6DED"/>
    <w:rsid w:val="009B73A7"/>
    <w:rsid w:val="009B7EA8"/>
    <w:rsid w:val="009B7FEC"/>
    <w:rsid w:val="009C0286"/>
    <w:rsid w:val="009C14C2"/>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217"/>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955"/>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257"/>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411"/>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9F8"/>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05C1"/>
    <w:rsid w:val="00A613E5"/>
    <w:rsid w:val="00A61442"/>
    <w:rsid w:val="00A61514"/>
    <w:rsid w:val="00A615F1"/>
    <w:rsid w:val="00A61999"/>
    <w:rsid w:val="00A61B2A"/>
    <w:rsid w:val="00A61D55"/>
    <w:rsid w:val="00A61E3F"/>
    <w:rsid w:val="00A620F2"/>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2A1"/>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51A"/>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4C6D"/>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13"/>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BC1"/>
    <w:rsid w:val="00AA7D66"/>
    <w:rsid w:val="00AA7DB3"/>
    <w:rsid w:val="00AB03A3"/>
    <w:rsid w:val="00AB0C5C"/>
    <w:rsid w:val="00AB1A64"/>
    <w:rsid w:val="00AB23E1"/>
    <w:rsid w:val="00AB3523"/>
    <w:rsid w:val="00AB3EE8"/>
    <w:rsid w:val="00AB40D2"/>
    <w:rsid w:val="00AB43C8"/>
    <w:rsid w:val="00AB49F3"/>
    <w:rsid w:val="00AB54FD"/>
    <w:rsid w:val="00AB56F4"/>
    <w:rsid w:val="00AB599C"/>
    <w:rsid w:val="00AB5DFD"/>
    <w:rsid w:val="00AB5F48"/>
    <w:rsid w:val="00AB6B9E"/>
    <w:rsid w:val="00AB7F94"/>
    <w:rsid w:val="00AC0B26"/>
    <w:rsid w:val="00AC10BC"/>
    <w:rsid w:val="00AC1EE3"/>
    <w:rsid w:val="00AC247B"/>
    <w:rsid w:val="00AC2667"/>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63D"/>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574"/>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667"/>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0E4"/>
    <w:rsid w:val="00B011A5"/>
    <w:rsid w:val="00B011BF"/>
    <w:rsid w:val="00B01FC0"/>
    <w:rsid w:val="00B02199"/>
    <w:rsid w:val="00B02BFD"/>
    <w:rsid w:val="00B0367A"/>
    <w:rsid w:val="00B040CA"/>
    <w:rsid w:val="00B04621"/>
    <w:rsid w:val="00B048FB"/>
    <w:rsid w:val="00B05160"/>
    <w:rsid w:val="00B05280"/>
    <w:rsid w:val="00B052C4"/>
    <w:rsid w:val="00B05319"/>
    <w:rsid w:val="00B05602"/>
    <w:rsid w:val="00B06643"/>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76"/>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BEC"/>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E77"/>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CF6"/>
    <w:rsid w:val="00B62D66"/>
    <w:rsid w:val="00B62DC4"/>
    <w:rsid w:val="00B6366D"/>
    <w:rsid w:val="00B63AA9"/>
    <w:rsid w:val="00B63B02"/>
    <w:rsid w:val="00B63EB6"/>
    <w:rsid w:val="00B642E7"/>
    <w:rsid w:val="00B64E6C"/>
    <w:rsid w:val="00B6529C"/>
    <w:rsid w:val="00B65332"/>
    <w:rsid w:val="00B6546A"/>
    <w:rsid w:val="00B65563"/>
    <w:rsid w:val="00B65CC3"/>
    <w:rsid w:val="00B6643A"/>
    <w:rsid w:val="00B6693B"/>
    <w:rsid w:val="00B67559"/>
    <w:rsid w:val="00B676BA"/>
    <w:rsid w:val="00B67AEF"/>
    <w:rsid w:val="00B7105A"/>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50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719"/>
    <w:rsid w:val="00B848B0"/>
    <w:rsid w:val="00B84CCF"/>
    <w:rsid w:val="00B84E85"/>
    <w:rsid w:val="00B84FF0"/>
    <w:rsid w:val="00B85B95"/>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0A1B"/>
    <w:rsid w:val="00BA1AB9"/>
    <w:rsid w:val="00BA21D0"/>
    <w:rsid w:val="00BA2722"/>
    <w:rsid w:val="00BA2A3A"/>
    <w:rsid w:val="00BA3CDD"/>
    <w:rsid w:val="00BA3D43"/>
    <w:rsid w:val="00BA3F4F"/>
    <w:rsid w:val="00BA3FEA"/>
    <w:rsid w:val="00BA4558"/>
    <w:rsid w:val="00BA4B54"/>
    <w:rsid w:val="00BA4DE1"/>
    <w:rsid w:val="00BA4DF6"/>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894"/>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814"/>
    <w:rsid w:val="00BD1D06"/>
    <w:rsid w:val="00BD1DBB"/>
    <w:rsid w:val="00BD1F0A"/>
    <w:rsid w:val="00BD2562"/>
    <w:rsid w:val="00BD28FF"/>
    <w:rsid w:val="00BD301D"/>
    <w:rsid w:val="00BD3091"/>
    <w:rsid w:val="00BD37CE"/>
    <w:rsid w:val="00BD3B5E"/>
    <w:rsid w:val="00BD3B61"/>
    <w:rsid w:val="00BD3CBE"/>
    <w:rsid w:val="00BD46E9"/>
    <w:rsid w:val="00BD4DD3"/>
    <w:rsid w:val="00BD508A"/>
    <w:rsid w:val="00BD5293"/>
    <w:rsid w:val="00BD5AC7"/>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0AB"/>
    <w:rsid w:val="00BF066A"/>
    <w:rsid w:val="00BF0EB5"/>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DFA"/>
    <w:rsid w:val="00C02A57"/>
    <w:rsid w:val="00C02AE9"/>
    <w:rsid w:val="00C041DD"/>
    <w:rsid w:val="00C04249"/>
    <w:rsid w:val="00C0430C"/>
    <w:rsid w:val="00C04560"/>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7C3"/>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69"/>
    <w:rsid w:val="00C23C7C"/>
    <w:rsid w:val="00C23D29"/>
    <w:rsid w:val="00C23D2E"/>
    <w:rsid w:val="00C249B3"/>
    <w:rsid w:val="00C25684"/>
    <w:rsid w:val="00C25976"/>
    <w:rsid w:val="00C261BF"/>
    <w:rsid w:val="00C26225"/>
    <w:rsid w:val="00C26541"/>
    <w:rsid w:val="00C26570"/>
    <w:rsid w:val="00C266B0"/>
    <w:rsid w:val="00C266F3"/>
    <w:rsid w:val="00C26B2C"/>
    <w:rsid w:val="00C26D6E"/>
    <w:rsid w:val="00C26E2D"/>
    <w:rsid w:val="00C26F40"/>
    <w:rsid w:val="00C273EC"/>
    <w:rsid w:val="00C277C5"/>
    <w:rsid w:val="00C27FF7"/>
    <w:rsid w:val="00C3067A"/>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49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01A"/>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79E"/>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5E7"/>
    <w:rsid w:val="00C716FC"/>
    <w:rsid w:val="00C71783"/>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672"/>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0F8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22"/>
    <w:rsid w:val="00CA32A3"/>
    <w:rsid w:val="00CA37C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4151"/>
    <w:rsid w:val="00CD555B"/>
    <w:rsid w:val="00CD5DD6"/>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11D6"/>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0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3F51"/>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6F2"/>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9FE"/>
    <w:rsid w:val="00D50F3A"/>
    <w:rsid w:val="00D51B48"/>
    <w:rsid w:val="00D51D9F"/>
    <w:rsid w:val="00D51E2A"/>
    <w:rsid w:val="00D520C1"/>
    <w:rsid w:val="00D521DD"/>
    <w:rsid w:val="00D523DA"/>
    <w:rsid w:val="00D5281F"/>
    <w:rsid w:val="00D52A2A"/>
    <w:rsid w:val="00D52CA3"/>
    <w:rsid w:val="00D53F26"/>
    <w:rsid w:val="00D549BD"/>
    <w:rsid w:val="00D54E80"/>
    <w:rsid w:val="00D55416"/>
    <w:rsid w:val="00D5598F"/>
    <w:rsid w:val="00D55BFF"/>
    <w:rsid w:val="00D55D7C"/>
    <w:rsid w:val="00D565A8"/>
    <w:rsid w:val="00D56737"/>
    <w:rsid w:val="00D56801"/>
    <w:rsid w:val="00D56A99"/>
    <w:rsid w:val="00D56CE8"/>
    <w:rsid w:val="00D56EA6"/>
    <w:rsid w:val="00D5738E"/>
    <w:rsid w:val="00D57573"/>
    <w:rsid w:val="00D57577"/>
    <w:rsid w:val="00D57946"/>
    <w:rsid w:val="00D57A03"/>
    <w:rsid w:val="00D57F19"/>
    <w:rsid w:val="00D60A97"/>
    <w:rsid w:val="00D610FB"/>
    <w:rsid w:val="00D61559"/>
    <w:rsid w:val="00D61AA8"/>
    <w:rsid w:val="00D61D17"/>
    <w:rsid w:val="00D61EF0"/>
    <w:rsid w:val="00D620D7"/>
    <w:rsid w:val="00D62DB3"/>
    <w:rsid w:val="00D637FC"/>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1E67"/>
    <w:rsid w:val="00D824A7"/>
    <w:rsid w:val="00D824DA"/>
    <w:rsid w:val="00D8268D"/>
    <w:rsid w:val="00D8287D"/>
    <w:rsid w:val="00D829A6"/>
    <w:rsid w:val="00D829B7"/>
    <w:rsid w:val="00D82C6F"/>
    <w:rsid w:val="00D82DE8"/>
    <w:rsid w:val="00D82E0A"/>
    <w:rsid w:val="00D838C7"/>
    <w:rsid w:val="00D83A62"/>
    <w:rsid w:val="00D83ADA"/>
    <w:rsid w:val="00D83F71"/>
    <w:rsid w:val="00D84161"/>
    <w:rsid w:val="00D848E8"/>
    <w:rsid w:val="00D84B88"/>
    <w:rsid w:val="00D84E5D"/>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2C4"/>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50A"/>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1B"/>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5DF"/>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4B1"/>
    <w:rsid w:val="00E21764"/>
    <w:rsid w:val="00E21A40"/>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0A37"/>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5AA"/>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05"/>
    <w:rsid w:val="00E84492"/>
    <w:rsid w:val="00E84675"/>
    <w:rsid w:val="00E84873"/>
    <w:rsid w:val="00E848F9"/>
    <w:rsid w:val="00E84E8B"/>
    <w:rsid w:val="00E84E9D"/>
    <w:rsid w:val="00E851B0"/>
    <w:rsid w:val="00E85636"/>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4F2D"/>
    <w:rsid w:val="00E95559"/>
    <w:rsid w:val="00E965D5"/>
    <w:rsid w:val="00E968D0"/>
    <w:rsid w:val="00E96E2B"/>
    <w:rsid w:val="00E97413"/>
    <w:rsid w:val="00E97847"/>
    <w:rsid w:val="00E97D66"/>
    <w:rsid w:val="00E97F3E"/>
    <w:rsid w:val="00E97F43"/>
    <w:rsid w:val="00E97F52"/>
    <w:rsid w:val="00E97F56"/>
    <w:rsid w:val="00EA00D2"/>
    <w:rsid w:val="00EA02E8"/>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5EFC"/>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78C"/>
    <w:rsid w:val="00ED7A9B"/>
    <w:rsid w:val="00EE03A8"/>
    <w:rsid w:val="00EE06C9"/>
    <w:rsid w:val="00EE0BA4"/>
    <w:rsid w:val="00EE0BFB"/>
    <w:rsid w:val="00EE0CC5"/>
    <w:rsid w:val="00EE0CF4"/>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E668B"/>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6AF"/>
    <w:rsid w:val="00EF58FA"/>
    <w:rsid w:val="00EF5D26"/>
    <w:rsid w:val="00EF5DF9"/>
    <w:rsid w:val="00EF5F53"/>
    <w:rsid w:val="00EF705B"/>
    <w:rsid w:val="00EF7116"/>
    <w:rsid w:val="00EF7819"/>
    <w:rsid w:val="00F00380"/>
    <w:rsid w:val="00F00604"/>
    <w:rsid w:val="00F00B3C"/>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07EA7"/>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5E11"/>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2FE"/>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DC2"/>
    <w:rsid w:val="00F67F72"/>
    <w:rsid w:val="00F700DB"/>
    <w:rsid w:val="00F70901"/>
    <w:rsid w:val="00F70A24"/>
    <w:rsid w:val="00F7117A"/>
    <w:rsid w:val="00F71463"/>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15F"/>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7AD"/>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1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9A8"/>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3BB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qFormat/>
    <w:rsid w:val="00A16CE4"/>
    <w:rPr>
      <w:sz w:val="18"/>
      <w:szCs w:val="18"/>
    </w:rPr>
  </w:style>
  <w:style w:type="paragraph" w:styleId="CommentText">
    <w:name w:val="annotation text"/>
    <w:basedOn w:val="Normal"/>
    <w:link w:val="CommentTextChar"/>
    <w:uiPriority w:val="99"/>
    <w:semiHidden/>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uiPriority w:val="99"/>
    <w:qForma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table" w:customStyle="1" w:styleId="TableGrid1">
    <w:name w:val="TableGrid1"/>
    <w:basedOn w:val="TableNormal"/>
    <w:next w:val="TableGrid"/>
    <w:uiPriority w:val="99"/>
    <w:rsid w:val="00CD5DD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495427"/>
  </w:style>
  <w:style w:type="paragraph" w:customStyle="1" w:styleId="References">
    <w:name w:val="References"/>
    <w:basedOn w:val="Normal"/>
    <w:rsid w:val="007D4ABF"/>
    <w:pPr>
      <w:numPr>
        <w:ilvl w:val="2"/>
        <w:numId w:val="49"/>
      </w:numPr>
      <w:snapToGrid/>
      <w:spacing w:after="0" w:afterAutospacing="0"/>
      <w:jc w:val="left"/>
    </w:pPr>
    <w:rPr>
      <w:rFonts w:eastAsia="Times New Roman"/>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25306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38024644">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228707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9649017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631D5-B192-4091-B8A0-41DBC0BD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2453</TotalTime>
  <Pages>5</Pages>
  <Words>1095</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417</cp:revision>
  <cp:lastPrinted>2019-03-18T06:48:00Z</cp:lastPrinted>
  <dcterms:created xsi:type="dcterms:W3CDTF">2020-02-10T05:18:00Z</dcterms:created>
  <dcterms:modified xsi:type="dcterms:W3CDTF">2021-01-18T18:45:00Z</dcterms:modified>
</cp:coreProperties>
</file>