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3B4D89EE" w:rsidR="002429D9" w:rsidRDefault="002429D9" w:rsidP="002429D9">
      <w:pPr>
        <w:tabs>
          <w:tab w:val="right" w:pos="9630"/>
        </w:tabs>
        <w:spacing w:after="0"/>
        <w:jc w:val="both"/>
        <w:rPr>
          <w:color w:val="000000"/>
          <w:lang w:val="en-US"/>
        </w:rPr>
      </w:pPr>
      <w:bookmarkStart w:id="0" w:name="_Hlk525903026"/>
      <w:bookmarkStart w:id="1" w:name="_Hlk47600739"/>
      <w:bookmarkStart w:id="2" w:name="_Hlk47600723"/>
      <w:bookmarkStart w:id="3"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w:t>
      </w:r>
      <w:r w:rsidR="00450824">
        <w:rPr>
          <w:rFonts w:ascii="Arial" w:hAnsi="Arial" w:cs="Arial"/>
          <w:b/>
          <w:color w:val="000000"/>
          <w:sz w:val="24"/>
        </w:rPr>
        <w:t>4</w:t>
      </w:r>
      <w:r w:rsidR="003A329B">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940B57" w:rsidRPr="00940B57">
        <w:t xml:space="preserve"> </w:t>
      </w:r>
      <w:r w:rsidR="007676CC" w:rsidRPr="007676CC">
        <w:rPr>
          <w:rFonts w:ascii="Arial" w:hAnsi="Arial" w:cs="Arial"/>
          <w:b/>
          <w:color w:val="000000"/>
          <w:sz w:val="24"/>
        </w:rPr>
        <w:t>2</w:t>
      </w:r>
      <w:r w:rsidR="00450824">
        <w:rPr>
          <w:rFonts w:ascii="Arial" w:hAnsi="Arial" w:cs="Arial"/>
          <w:b/>
          <w:color w:val="000000"/>
          <w:sz w:val="24"/>
        </w:rPr>
        <w:t>101486</w:t>
      </w:r>
    </w:p>
    <w:bookmarkEnd w:id="0"/>
    <w:p w14:paraId="73C1F2FE" w14:textId="6AD391A0" w:rsidR="00483FEE" w:rsidRPr="00F74208" w:rsidRDefault="00450824" w:rsidP="00483FEE">
      <w:pPr>
        <w:spacing w:after="0"/>
        <w:jc w:val="both"/>
        <w:rPr>
          <w:rFonts w:ascii="Arial" w:hAnsi="Arial" w:cs="Arial"/>
          <w:b/>
          <w:sz w:val="24"/>
          <w:szCs w:val="24"/>
        </w:rPr>
      </w:pPr>
      <w:r>
        <w:rPr>
          <w:rFonts w:ascii="Arial" w:hAnsi="Arial" w:cs="Arial"/>
          <w:b/>
          <w:sz w:val="24"/>
          <w:szCs w:val="24"/>
        </w:rPr>
        <w:t>Jan</w:t>
      </w:r>
      <w:r w:rsidR="00483FEE" w:rsidRPr="00F74208">
        <w:rPr>
          <w:rFonts w:ascii="Arial" w:hAnsi="Arial" w:cs="Arial"/>
          <w:b/>
          <w:sz w:val="24"/>
          <w:szCs w:val="24"/>
        </w:rPr>
        <w:t xml:space="preserve">. </w:t>
      </w:r>
      <w:r w:rsidR="00483FEE">
        <w:rPr>
          <w:rFonts w:ascii="Arial" w:hAnsi="Arial" w:cs="Arial"/>
          <w:b/>
          <w:sz w:val="24"/>
          <w:szCs w:val="24"/>
        </w:rPr>
        <w:t>2</w:t>
      </w:r>
      <w:r>
        <w:rPr>
          <w:rFonts w:ascii="Arial" w:hAnsi="Arial" w:cs="Arial"/>
          <w:b/>
          <w:sz w:val="24"/>
          <w:szCs w:val="24"/>
        </w:rPr>
        <w:t>5</w:t>
      </w:r>
      <w:r w:rsidR="00483FEE" w:rsidRPr="00F74208">
        <w:rPr>
          <w:rFonts w:ascii="Arial" w:hAnsi="Arial" w:cs="Arial"/>
          <w:b/>
          <w:sz w:val="24"/>
          <w:szCs w:val="24"/>
          <w:vertAlign w:val="superscript"/>
        </w:rPr>
        <w:t>th</w:t>
      </w:r>
      <w:r w:rsidR="00483FEE" w:rsidRPr="00F74208">
        <w:rPr>
          <w:rFonts w:ascii="Arial" w:hAnsi="Arial" w:cs="Arial"/>
          <w:b/>
          <w:sz w:val="24"/>
          <w:szCs w:val="24"/>
        </w:rPr>
        <w:t xml:space="preserve"> – </w:t>
      </w:r>
      <w:r>
        <w:rPr>
          <w:rFonts w:ascii="Arial" w:hAnsi="Arial" w:cs="Arial"/>
          <w:b/>
          <w:sz w:val="24"/>
          <w:szCs w:val="24"/>
        </w:rPr>
        <w:t>Feb</w:t>
      </w:r>
      <w:r w:rsidR="00483FEE">
        <w:rPr>
          <w:rFonts w:ascii="Arial" w:hAnsi="Arial" w:cs="Arial"/>
          <w:b/>
          <w:sz w:val="24"/>
          <w:szCs w:val="24"/>
        </w:rPr>
        <w:t xml:space="preserve">. </w:t>
      </w:r>
      <w:r>
        <w:rPr>
          <w:rFonts w:ascii="Arial" w:hAnsi="Arial" w:cs="Arial"/>
          <w:b/>
          <w:sz w:val="24"/>
          <w:szCs w:val="24"/>
        </w:rPr>
        <w:t>5</w:t>
      </w:r>
      <w:r w:rsidR="00483FEE" w:rsidRPr="00F74208">
        <w:rPr>
          <w:rFonts w:ascii="Arial" w:hAnsi="Arial" w:cs="Arial"/>
          <w:b/>
          <w:sz w:val="24"/>
          <w:szCs w:val="24"/>
          <w:vertAlign w:val="superscript"/>
        </w:rPr>
        <w:t>th</w:t>
      </w:r>
      <w:r w:rsidR="00483FEE" w:rsidRPr="00F74208">
        <w:rPr>
          <w:rFonts w:ascii="Arial" w:hAnsi="Arial" w:cs="Arial"/>
          <w:b/>
          <w:sz w:val="24"/>
          <w:szCs w:val="24"/>
        </w:rPr>
        <w:t>, 202</w:t>
      </w:r>
      <w:r>
        <w:rPr>
          <w:rFonts w:ascii="Arial" w:hAnsi="Arial" w:cs="Arial"/>
          <w:b/>
          <w:sz w:val="24"/>
          <w:szCs w:val="24"/>
        </w:rPr>
        <w:t>1</w:t>
      </w:r>
    </w:p>
    <w:p w14:paraId="50F51C33" w14:textId="77777777" w:rsidR="00D90606" w:rsidRDefault="00D90606" w:rsidP="002429D9">
      <w:pPr>
        <w:tabs>
          <w:tab w:val="left" w:pos="1985"/>
        </w:tabs>
        <w:jc w:val="both"/>
        <w:rPr>
          <w:rFonts w:ascii="Arial" w:hAnsi="Arial"/>
          <w:b/>
          <w:color w:val="000000"/>
          <w:sz w:val="24"/>
        </w:rPr>
      </w:pPr>
    </w:p>
    <w:p w14:paraId="7FB05D6E" w14:textId="7D34FC0F"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4" w:name="Source"/>
      <w:bookmarkEnd w:id="4"/>
      <w:r>
        <w:rPr>
          <w:rFonts w:ascii="Arial" w:hAnsi="Arial"/>
          <w:color w:val="000000"/>
          <w:sz w:val="24"/>
        </w:rPr>
        <w:tab/>
      </w:r>
      <w:r w:rsidR="009154E6">
        <w:rPr>
          <w:rFonts w:ascii="Arial" w:hAnsi="Arial"/>
          <w:color w:val="000000"/>
          <w:sz w:val="24"/>
        </w:rPr>
        <w:t>8.11.</w:t>
      </w:r>
      <w:r w:rsidR="00542A82">
        <w:rPr>
          <w:rFonts w:ascii="Arial" w:hAnsi="Arial"/>
          <w:color w:val="000000"/>
          <w:sz w:val="24"/>
        </w:rPr>
        <w:t>1</w:t>
      </w:r>
      <w:r w:rsidR="009154E6">
        <w:rPr>
          <w:rFonts w:ascii="Arial" w:hAnsi="Arial"/>
          <w:color w:val="000000"/>
          <w:sz w:val="24"/>
        </w:rPr>
        <w:t>.2</w:t>
      </w:r>
    </w:p>
    <w:p w14:paraId="2BFD3F8C" w14:textId="256A8E7B"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r w:rsidR="004C56AC">
        <w:rPr>
          <w:rFonts w:ascii="Arial" w:hAnsi="Arial"/>
          <w:sz w:val="24"/>
        </w:rPr>
        <w:t xml:space="preserve"> </w:t>
      </w:r>
    </w:p>
    <w:p w14:paraId="2D7B97A1" w14:textId="1A64D30F"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9154E6">
        <w:rPr>
          <w:rFonts w:ascii="Arial" w:hAnsi="Arial"/>
          <w:sz w:val="22"/>
        </w:rPr>
        <w:t>Reliability and Latency Enhancements for Mode 2</w:t>
      </w:r>
    </w:p>
    <w:bookmarkEnd w:id="1"/>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5" w:name="_Hlk47600873"/>
      <w:r>
        <w:rPr>
          <w:rFonts w:ascii="Arial" w:hAnsi="Arial"/>
          <w:sz w:val="24"/>
        </w:rPr>
        <w:t>Discussion/Decision</w:t>
      </w:r>
      <w:bookmarkEnd w:id="5"/>
    </w:p>
    <w:p w14:paraId="126AE637" w14:textId="77777777" w:rsidR="002429D9" w:rsidRPr="00677958" w:rsidRDefault="002429D9" w:rsidP="00F756EC">
      <w:pPr>
        <w:pStyle w:val="Heading1"/>
      </w:pPr>
      <w:bookmarkStart w:id="6" w:name="_Hlk47602131"/>
      <w:bookmarkEnd w:id="2"/>
      <w:r>
        <w:t>Introduction</w:t>
      </w:r>
    </w:p>
    <w:bookmarkEnd w:id="6"/>
    <w:p w14:paraId="48E878AA" w14:textId="4FD29C5B" w:rsidR="003E5252" w:rsidRDefault="003E5252" w:rsidP="00E14434">
      <w:pPr>
        <w:jc w:val="both"/>
        <w:rPr>
          <w:lang w:val="en-US"/>
        </w:rPr>
      </w:pPr>
      <w:r>
        <w:rPr>
          <w:lang w:val="en-US"/>
        </w:rPr>
        <w:t xml:space="preserve">The work item for Release-17 NR sidelink enhancement includes multiple objectives </w:t>
      </w:r>
      <w:r>
        <w:rPr>
          <w:lang w:val="en-US"/>
        </w:rPr>
        <w:fldChar w:fldCharType="begin"/>
      </w:r>
      <w:r>
        <w:rPr>
          <w:lang w:val="en-US"/>
        </w:rPr>
        <w:instrText xml:space="preserve"> REF _Ref47553451 \r \h </w:instrText>
      </w:r>
      <w:r w:rsidR="00523C2A">
        <w:rPr>
          <w:lang w:val="en-US"/>
        </w:rPr>
        <w:instrText xml:space="preserve"> \* MERGEFORMAT </w:instrText>
      </w:r>
      <w:r>
        <w:rPr>
          <w:lang w:val="en-US"/>
        </w:rPr>
      </w:r>
      <w:r>
        <w:rPr>
          <w:lang w:val="en-US"/>
        </w:rPr>
        <w:fldChar w:fldCharType="separate"/>
      </w:r>
      <w:r w:rsidR="000E53F3">
        <w:rPr>
          <w:lang w:val="en-US"/>
        </w:rPr>
        <w:t>[1]</w:t>
      </w:r>
      <w:r>
        <w:rPr>
          <w:lang w:val="en-US"/>
        </w:rPr>
        <w:fldChar w:fldCharType="end"/>
      </w:r>
      <w:r>
        <w:rPr>
          <w:lang w:val="en-US"/>
        </w:rPr>
        <w:t>:</w:t>
      </w:r>
    </w:p>
    <w:p w14:paraId="125DA1DE" w14:textId="77777777" w:rsidR="003E5252" w:rsidRDefault="003E5252" w:rsidP="00523C2A">
      <w:pPr>
        <w:ind w:left="400"/>
        <w:jc w:val="both"/>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2D176D55" w14:textId="77777777" w:rsidR="003E5252" w:rsidRDefault="003E5252" w:rsidP="00523C2A">
      <w:pPr>
        <w:numPr>
          <w:ilvl w:val="0"/>
          <w:numId w:val="13"/>
        </w:numPr>
        <w:overflowPunct w:val="0"/>
        <w:autoSpaceDE w:val="0"/>
        <w:autoSpaceDN w:val="0"/>
        <w:adjustRightInd w:val="0"/>
        <w:ind w:left="1200"/>
        <w:jc w:val="both"/>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76CA2BBE" w14:textId="77777777" w:rsidR="003E5252" w:rsidRDefault="003E5252" w:rsidP="00523C2A">
      <w:pPr>
        <w:ind w:left="400"/>
        <w:jc w:val="both"/>
        <w:rPr>
          <w:lang w:eastAsia="ko-KR"/>
        </w:rPr>
      </w:pPr>
      <w:r>
        <w:rPr>
          <w:lang w:eastAsia="ko-KR"/>
        </w:rPr>
        <w:t>2</w:t>
      </w:r>
      <w:r>
        <w:rPr>
          <w:rFonts w:hint="eastAsia"/>
          <w:lang w:eastAsia="ko-KR"/>
        </w:rPr>
        <w:t xml:space="preserve">. </w:t>
      </w:r>
      <w:r>
        <w:rPr>
          <w:lang w:eastAsia="ko-KR"/>
        </w:rPr>
        <w:t>Resource allocation enhancement:</w:t>
      </w:r>
    </w:p>
    <w:p w14:paraId="44FD1E5F" w14:textId="77777777" w:rsidR="003E5252" w:rsidRDefault="003E5252" w:rsidP="00523C2A">
      <w:pPr>
        <w:numPr>
          <w:ilvl w:val="0"/>
          <w:numId w:val="13"/>
        </w:numPr>
        <w:overflowPunct w:val="0"/>
        <w:autoSpaceDE w:val="0"/>
        <w:autoSpaceDN w:val="0"/>
        <w:adjustRightInd w:val="0"/>
        <w:ind w:left="1200"/>
        <w:jc w:val="both"/>
        <w:textAlignment w:val="baseline"/>
        <w:rPr>
          <w:lang w:eastAsia="ko-KR"/>
        </w:rPr>
      </w:pPr>
      <w:r>
        <w:rPr>
          <w:lang w:eastAsia="ko-KR"/>
        </w:rPr>
        <w:t>Specify resource allocation to reduce power consumption of the UEs [RAN1, RAN2]</w:t>
      </w:r>
    </w:p>
    <w:p w14:paraId="3D82F036" w14:textId="77777777" w:rsidR="003E5252"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Baseline is to introduce the principle of Rel-14 LTE sidelink random resource selection and partial sensing to Rel-16 NR sidelink resource allocation mode 2.</w:t>
      </w:r>
    </w:p>
    <w:p w14:paraId="63462F51" w14:textId="77777777" w:rsidR="003E5252" w:rsidRPr="007F6E5F"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16921F41" w14:textId="77777777" w:rsidR="003E5252" w:rsidRPr="007F6E5F" w:rsidRDefault="003E5252" w:rsidP="00523C2A">
      <w:pPr>
        <w:numPr>
          <w:ilvl w:val="0"/>
          <w:numId w:val="13"/>
        </w:numPr>
        <w:overflowPunct w:val="0"/>
        <w:autoSpaceDE w:val="0"/>
        <w:autoSpaceDN w:val="0"/>
        <w:adjustRightInd w:val="0"/>
        <w:ind w:left="1200"/>
        <w:jc w:val="both"/>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7EC5B882" w14:textId="77777777" w:rsidR="003E5252" w:rsidRPr="007F6E5F"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02444067" w14:textId="77777777" w:rsidR="003E5252" w:rsidRDefault="003E5252" w:rsidP="00523C2A">
      <w:pPr>
        <w:numPr>
          <w:ilvl w:val="2"/>
          <w:numId w:val="13"/>
        </w:numPr>
        <w:overflowPunct w:val="0"/>
        <w:autoSpaceDE w:val="0"/>
        <w:autoSpaceDN w:val="0"/>
        <w:adjustRightInd w:val="0"/>
        <w:ind w:left="2000"/>
        <w:jc w:val="both"/>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0F67558F" w14:textId="77777777" w:rsidR="003E5252"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0A4A13E4" w14:textId="77777777" w:rsidR="003E5252"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Note: The solution should be able to operate in-coverage, partial coverage, and out-of-coverage and to address consecutive packet loss in all coverage scenarios.</w:t>
      </w:r>
    </w:p>
    <w:p w14:paraId="56E9BA23" w14:textId="77777777" w:rsidR="003E5252" w:rsidRPr="007F6E5F"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Note: RAN2 work will start after [RAN#89].</w:t>
      </w:r>
    </w:p>
    <w:p w14:paraId="0DF0903C" w14:textId="6C2ADDD6" w:rsidR="003E5252" w:rsidRDefault="00ED7FFD" w:rsidP="00E14434">
      <w:pPr>
        <w:jc w:val="both"/>
        <w:rPr>
          <w:lang w:val="en-US"/>
        </w:rPr>
      </w:pPr>
      <w:r>
        <w:rPr>
          <w:lang w:val="en-US"/>
        </w:rPr>
        <w:t>The agreements made in RAN1#102-e meeting for Release-17 NR sidelink reliability enhancement are as follows:</w:t>
      </w:r>
    </w:p>
    <w:p w14:paraId="0ED13B91" w14:textId="77777777" w:rsidR="002A7217" w:rsidRPr="002A7217" w:rsidRDefault="002A7217" w:rsidP="002A7217">
      <w:pPr>
        <w:autoSpaceDE w:val="0"/>
        <w:autoSpaceDN w:val="0"/>
        <w:ind w:left="720"/>
        <w:rPr>
          <w:lang w:eastAsia="ko-KR"/>
        </w:rPr>
      </w:pPr>
      <w:bookmarkStart w:id="7" w:name="_Hlk57107798"/>
      <w:r w:rsidRPr="002A7217">
        <w:rPr>
          <w:highlight w:val="green"/>
          <w:lang w:eastAsia="ko-KR"/>
        </w:rPr>
        <w:t>Agreement:</w:t>
      </w:r>
    </w:p>
    <w:p w14:paraId="0BE6D0DE" w14:textId="77777777" w:rsidR="002A7217" w:rsidRPr="002A7217" w:rsidRDefault="002A7217" w:rsidP="002A7217">
      <w:pPr>
        <w:numPr>
          <w:ilvl w:val="1"/>
          <w:numId w:val="22"/>
        </w:numPr>
        <w:autoSpaceDE w:val="0"/>
        <w:autoSpaceDN w:val="0"/>
        <w:spacing w:after="0"/>
        <w:ind w:left="1920"/>
        <w:jc w:val="both"/>
        <w:rPr>
          <w:lang w:eastAsia="ko-KR"/>
        </w:rPr>
      </w:pPr>
      <w:r w:rsidRPr="002A7217">
        <w:rPr>
          <w:lang w:eastAsia="ko-KR"/>
        </w:rPr>
        <w:t xml:space="preserve">The schemes of inter-UE coordination in Mode 2 are categorized as being based on the following types of </w:t>
      </w:r>
      <w:r w:rsidRPr="002A7217">
        <w:rPr>
          <w:rFonts w:ascii="Malgun Gothic" w:eastAsia="Malgun Gothic" w:hAnsi="Malgun Gothic" w:hint="eastAsia"/>
          <w:lang w:eastAsia="ko-KR"/>
        </w:rPr>
        <w:t>“</w:t>
      </w:r>
      <w:r w:rsidRPr="002A7217">
        <w:rPr>
          <w:lang w:eastAsia="ko-KR"/>
        </w:rPr>
        <w:t>A set of resources</w:t>
      </w:r>
      <w:r w:rsidRPr="002A7217">
        <w:rPr>
          <w:rFonts w:ascii="Malgun Gothic" w:eastAsia="Malgun Gothic" w:hAnsi="Malgun Gothic" w:hint="eastAsia"/>
          <w:lang w:eastAsia="ko-KR"/>
        </w:rPr>
        <w:t>”</w:t>
      </w:r>
      <w:r w:rsidRPr="002A7217">
        <w:rPr>
          <w:lang w:eastAsia="ko-KR"/>
        </w:rPr>
        <w:t xml:space="preserve"> sent by UE-A to UE-B:</w:t>
      </w:r>
    </w:p>
    <w:p w14:paraId="30E7880D" w14:textId="77777777" w:rsidR="002A7217" w:rsidRPr="002A7217" w:rsidRDefault="002A7217" w:rsidP="002A7217">
      <w:pPr>
        <w:numPr>
          <w:ilvl w:val="2"/>
          <w:numId w:val="22"/>
        </w:numPr>
        <w:autoSpaceDE w:val="0"/>
        <w:autoSpaceDN w:val="0"/>
        <w:spacing w:after="0"/>
        <w:ind w:left="2320"/>
        <w:jc w:val="both"/>
        <w:rPr>
          <w:lang w:eastAsia="ko-KR"/>
        </w:rPr>
      </w:pPr>
      <w:r w:rsidRPr="002A7217">
        <w:rPr>
          <w:lang w:eastAsia="ko-KR"/>
        </w:rPr>
        <w:t>UE-A sends to UE-B the set of resources preferred for UE-B</w:t>
      </w:r>
      <w:r w:rsidRPr="002A7217">
        <w:rPr>
          <w:rFonts w:ascii="Malgun Gothic" w:eastAsia="Malgun Gothic" w:hAnsi="Malgun Gothic" w:hint="eastAsia"/>
          <w:lang w:eastAsia="ko-KR"/>
        </w:rPr>
        <w:t>’</w:t>
      </w:r>
      <w:r w:rsidRPr="002A7217">
        <w:rPr>
          <w:lang w:eastAsia="ko-KR"/>
        </w:rPr>
        <w:t>s transmission</w:t>
      </w:r>
    </w:p>
    <w:p w14:paraId="3D5B256D" w14:textId="77777777" w:rsidR="002A7217" w:rsidRPr="002A7217" w:rsidRDefault="002A7217" w:rsidP="002A7217">
      <w:pPr>
        <w:numPr>
          <w:ilvl w:val="3"/>
          <w:numId w:val="22"/>
        </w:numPr>
        <w:autoSpaceDE w:val="0"/>
        <w:autoSpaceDN w:val="0"/>
        <w:spacing w:after="0"/>
        <w:ind w:left="2720"/>
        <w:jc w:val="both"/>
        <w:rPr>
          <w:lang w:eastAsia="ko-KR"/>
        </w:rPr>
      </w:pPr>
      <w:r w:rsidRPr="002A7217">
        <w:rPr>
          <w:lang w:eastAsia="ko-KR"/>
        </w:rPr>
        <w:t>e.g., based on its sensing result</w:t>
      </w:r>
    </w:p>
    <w:p w14:paraId="6CB7A41B" w14:textId="77777777" w:rsidR="002A7217" w:rsidRPr="002A7217" w:rsidRDefault="002A7217" w:rsidP="002A7217">
      <w:pPr>
        <w:numPr>
          <w:ilvl w:val="2"/>
          <w:numId w:val="22"/>
        </w:numPr>
        <w:autoSpaceDE w:val="0"/>
        <w:autoSpaceDN w:val="0"/>
        <w:spacing w:after="0"/>
        <w:ind w:left="2320"/>
        <w:jc w:val="both"/>
        <w:rPr>
          <w:lang w:eastAsia="ko-KR"/>
        </w:rPr>
      </w:pPr>
      <w:r w:rsidRPr="002A7217">
        <w:rPr>
          <w:lang w:eastAsia="ko-KR"/>
        </w:rPr>
        <w:lastRenderedPageBreak/>
        <w:t>UE-A sends to UE-B the set of resources not preferred for UE-B</w:t>
      </w:r>
      <w:r w:rsidRPr="002A7217">
        <w:rPr>
          <w:rFonts w:ascii="Malgun Gothic" w:eastAsia="Malgun Gothic" w:hAnsi="Malgun Gothic" w:hint="eastAsia"/>
          <w:lang w:eastAsia="ko-KR"/>
        </w:rPr>
        <w:t>’</w:t>
      </w:r>
      <w:r w:rsidRPr="002A7217">
        <w:rPr>
          <w:lang w:eastAsia="ko-KR"/>
        </w:rPr>
        <w:t>s transmission</w:t>
      </w:r>
    </w:p>
    <w:p w14:paraId="5C1F9405" w14:textId="77777777" w:rsidR="002A7217" w:rsidRPr="002A7217" w:rsidRDefault="002A7217" w:rsidP="002A7217">
      <w:pPr>
        <w:numPr>
          <w:ilvl w:val="3"/>
          <w:numId w:val="22"/>
        </w:numPr>
        <w:autoSpaceDE w:val="0"/>
        <w:autoSpaceDN w:val="0"/>
        <w:spacing w:after="0"/>
        <w:ind w:left="2720"/>
        <w:jc w:val="both"/>
        <w:rPr>
          <w:lang w:eastAsia="ko-KR"/>
        </w:rPr>
      </w:pPr>
      <w:r w:rsidRPr="002A7217">
        <w:rPr>
          <w:lang w:eastAsia="ko-KR"/>
        </w:rPr>
        <w:t>e.g., based on its sensing result and/or expected/potential resource conflict</w:t>
      </w:r>
    </w:p>
    <w:p w14:paraId="427E7987" w14:textId="77777777" w:rsidR="002A7217" w:rsidRPr="002A7217" w:rsidRDefault="002A7217" w:rsidP="002A7217">
      <w:pPr>
        <w:numPr>
          <w:ilvl w:val="2"/>
          <w:numId w:val="22"/>
        </w:numPr>
        <w:autoSpaceDE w:val="0"/>
        <w:autoSpaceDN w:val="0"/>
        <w:spacing w:after="0"/>
        <w:ind w:left="2320"/>
        <w:jc w:val="both"/>
        <w:rPr>
          <w:lang w:eastAsia="ko-KR"/>
        </w:rPr>
      </w:pPr>
      <w:r w:rsidRPr="002A7217">
        <w:rPr>
          <w:lang w:eastAsia="ko-KR"/>
        </w:rPr>
        <w:t>UE-A sends to UE-B the set of resource where the resource conflict is detected</w:t>
      </w:r>
    </w:p>
    <w:p w14:paraId="09091799" w14:textId="77777777" w:rsidR="002A7217" w:rsidRPr="002A7217" w:rsidRDefault="002A7217" w:rsidP="002A7217">
      <w:pPr>
        <w:numPr>
          <w:ilvl w:val="2"/>
          <w:numId w:val="22"/>
        </w:numPr>
        <w:autoSpaceDE w:val="0"/>
        <w:autoSpaceDN w:val="0"/>
        <w:spacing w:after="0"/>
        <w:ind w:left="2320"/>
        <w:jc w:val="both"/>
        <w:rPr>
          <w:lang w:eastAsia="ko-KR"/>
        </w:rPr>
      </w:pPr>
      <w:r w:rsidRPr="002A7217">
        <w:rPr>
          <w:lang w:eastAsia="ko-KR"/>
        </w:rPr>
        <w:t>FFS: details of resource conflict, e.g., including type of resource conflict</w:t>
      </w:r>
    </w:p>
    <w:p w14:paraId="3CDAFD1B" w14:textId="77777777" w:rsidR="002A7217" w:rsidRPr="002A7217" w:rsidRDefault="002A7217" w:rsidP="002A7217">
      <w:pPr>
        <w:numPr>
          <w:ilvl w:val="2"/>
          <w:numId w:val="22"/>
        </w:numPr>
        <w:autoSpaceDE w:val="0"/>
        <w:autoSpaceDN w:val="0"/>
        <w:spacing w:after="0"/>
        <w:ind w:left="2320"/>
        <w:jc w:val="both"/>
        <w:rPr>
          <w:lang w:eastAsia="ko-KR"/>
        </w:rPr>
      </w:pPr>
      <w:r w:rsidRPr="002A7217">
        <w:rPr>
          <w:lang w:eastAsia="ko-KR"/>
        </w:rPr>
        <w:t>FFS: details of sensing operation at UE-A side</w:t>
      </w:r>
    </w:p>
    <w:p w14:paraId="382CDB50" w14:textId="77777777" w:rsidR="002A7217" w:rsidRPr="002A7217" w:rsidRDefault="002A7217" w:rsidP="002A7217">
      <w:pPr>
        <w:numPr>
          <w:ilvl w:val="2"/>
          <w:numId w:val="22"/>
        </w:numPr>
        <w:autoSpaceDE w:val="0"/>
        <w:autoSpaceDN w:val="0"/>
        <w:spacing w:after="0"/>
        <w:ind w:left="2320"/>
        <w:jc w:val="both"/>
        <w:rPr>
          <w:lang w:eastAsia="ko-KR"/>
        </w:rPr>
      </w:pPr>
      <w:r w:rsidRPr="002A7217">
        <w:rPr>
          <w:lang w:eastAsia="ko-KR"/>
        </w:rPr>
        <w:t>FFS: which type(s) of resource set information is(are) beneficial/feasible to which cast type(s)</w:t>
      </w:r>
    </w:p>
    <w:p w14:paraId="2BE6521F" w14:textId="77777777" w:rsidR="002A7217" w:rsidRPr="002A7217" w:rsidRDefault="002A7217" w:rsidP="002A7217">
      <w:pPr>
        <w:numPr>
          <w:ilvl w:val="2"/>
          <w:numId w:val="22"/>
        </w:numPr>
        <w:autoSpaceDE w:val="0"/>
        <w:autoSpaceDN w:val="0"/>
        <w:spacing w:after="0"/>
        <w:ind w:left="2320"/>
        <w:jc w:val="both"/>
        <w:rPr>
          <w:lang w:eastAsia="ko-KR"/>
        </w:rPr>
      </w:pPr>
      <w:r w:rsidRPr="002A7217">
        <w:rPr>
          <w:lang w:eastAsia="ko-KR"/>
        </w:rPr>
        <w:t>Note: these different types may be used in combination with each other</w:t>
      </w:r>
    </w:p>
    <w:p w14:paraId="3DE942BB" w14:textId="77777777" w:rsidR="002A7217" w:rsidRPr="002A7217" w:rsidRDefault="002A7217" w:rsidP="002A7217">
      <w:pPr>
        <w:numPr>
          <w:ilvl w:val="1"/>
          <w:numId w:val="22"/>
        </w:numPr>
        <w:autoSpaceDE w:val="0"/>
        <w:autoSpaceDN w:val="0"/>
        <w:spacing w:after="0"/>
        <w:ind w:left="1920"/>
        <w:jc w:val="both"/>
        <w:rPr>
          <w:lang w:eastAsia="ko-KR"/>
        </w:rPr>
      </w:pPr>
      <w:r w:rsidRPr="002A7217">
        <w:rPr>
          <w:lang w:eastAsia="ko-KR"/>
        </w:rPr>
        <w:t>From RAN1 perspective, further study on the feasibility/benefit of inter-UE coordination is required</w:t>
      </w:r>
    </w:p>
    <w:p w14:paraId="38B1E71C" w14:textId="77777777" w:rsidR="002A7217" w:rsidRPr="002A7217" w:rsidRDefault="002A7217" w:rsidP="002A7217">
      <w:pPr>
        <w:numPr>
          <w:ilvl w:val="1"/>
          <w:numId w:val="22"/>
        </w:numPr>
        <w:autoSpaceDE w:val="0"/>
        <w:autoSpaceDN w:val="0"/>
        <w:spacing w:after="0"/>
        <w:ind w:left="1920"/>
        <w:jc w:val="both"/>
        <w:rPr>
          <w:lang w:eastAsia="ko-KR"/>
        </w:rPr>
      </w:pPr>
      <w:r w:rsidRPr="002A7217">
        <w:rPr>
          <w:lang w:eastAsia="ko-KR"/>
        </w:rPr>
        <w:t>Send an LS to RAN plenary</w:t>
      </w:r>
    </w:p>
    <w:p w14:paraId="1BFBFB96" w14:textId="77777777" w:rsidR="002A7217" w:rsidRPr="002A7217" w:rsidRDefault="002A7217" w:rsidP="002A7217">
      <w:pPr>
        <w:ind w:left="720"/>
        <w:rPr>
          <w:color w:val="1F497D"/>
          <w:lang w:eastAsia="ko-KR"/>
        </w:rPr>
      </w:pPr>
    </w:p>
    <w:p w14:paraId="2CEF57E0" w14:textId="77777777" w:rsidR="002A7217" w:rsidRPr="002A7217" w:rsidRDefault="002A7217" w:rsidP="002A7217">
      <w:pPr>
        <w:wordWrap w:val="0"/>
        <w:ind w:left="720"/>
        <w:rPr>
          <w:lang w:eastAsia="ko-KR"/>
        </w:rPr>
      </w:pPr>
      <w:r w:rsidRPr="002A7217">
        <w:rPr>
          <w:highlight w:val="green"/>
          <w:lang w:eastAsia="ko-KR"/>
        </w:rPr>
        <w:t>Agreement:</w:t>
      </w:r>
    </w:p>
    <w:p w14:paraId="750AF08F" w14:textId="77777777" w:rsidR="002A7217" w:rsidRPr="002A7217" w:rsidRDefault="002A7217" w:rsidP="002A7217">
      <w:pPr>
        <w:numPr>
          <w:ilvl w:val="1"/>
          <w:numId w:val="22"/>
        </w:numPr>
        <w:wordWrap w:val="0"/>
        <w:spacing w:after="0"/>
        <w:ind w:left="1920"/>
        <w:rPr>
          <w:lang w:eastAsia="ko-KR"/>
        </w:rPr>
      </w:pPr>
      <w:r w:rsidRPr="002A7217">
        <w:rPr>
          <w:lang w:eastAsia="ko-KR"/>
        </w:rPr>
        <w:t>For the schemes of inter-UE coordination identified as feasible/beneficial, at least the following aspects are further discussed.</w:t>
      </w:r>
    </w:p>
    <w:p w14:paraId="3FBB8307" w14:textId="77777777" w:rsidR="002A7217" w:rsidRPr="002A7217" w:rsidRDefault="002A7217" w:rsidP="002A7217">
      <w:pPr>
        <w:numPr>
          <w:ilvl w:val="2"/>
          <w:numId w:val="22"/>
        </w:numPr>
        <w:wordWrap w:val="0"/>
        <w:spacing w:after="0"/>
        <w:ind w:left="2320"/>
        <w:rPr>
          <w:lang w:eastAsia="ko-KR"/>
        </w:rPr>
      </w:pPr>
      <w:r w:rsidRPr="002A7217">
        <w:rPr>
          <w:lang w:eastAsia="ko-KR"/>
        </w:rPr>
        <w:t>How/when UE-A determines the contents of ”A set of resources”, including consideration of UL scheduling</w:t>
      </w:r>
    </w:p>
    <w:p w14:paraId="179E7EBC" w14:textId="77777777" w:rsidR="002A7217" w:rsidRPr="002A7217" w:rsidRDefault="002A7217" w:rsidP="002A7217">
      <w:pPr>
        <w:numPr>
          <w:ilvl w:val="2"/>
          <w:numId w:val="22"/>
        </w:numPr>
        <w:wordWrap w:val="0"/>
        <w:spacing w:after="0"/>
        <w:ind w:left="2320"/>
        <w:rPr>
          <w:lang w:eastAsia="ko-KR"/>
        </w:rPr>
      </w:pPr>
      <w:r w:rsidRPr="002A7217">
        <w:rPr>
          <w:lang w:eastAsia="ko-KR"/>
        </w:rPr>
        <w:t>When UE-A sends ”A set of resources” to UE-B, including which UE(s) sends it</w:t>
      </w:r>
    </w:p>
    <w:p w14:paraId="3670A7F2" w14:textId="77777777" w:rsidR="002A7217" w:rsidRPr="002A7217" w:rsidRDefault="002A7217" w:rsidP="002A7217">
      <w:pPr>
        <w:numPr>
          <w:ilvl w:val="2"/>
          <w:numId w:val="22"/>
        </w:numPr>
        <w:wordWrap w:val="0"/>
        <w:spacing w:after="0"/>
        <w:ind w:left="2320"/>
        <w:rPr>
          <w:lang w:eastAsia="ko-KR"/>
        </w:rPr>
      </w:pPr>
      <w:r w:rsidRPr="002A7217">
        <w:rPr>
          <w:lang w:eastAsia="ko-KR"/>
        </w:rPr>
        <w:t>How UE-A and UE-B are determined</w:t>
      </w:r>
    </w:p>
    <w:p w14:paraId="1AE7CADB" w14:textId="77777777" w:rsidR="002A7217" w:rsidRPr="002A7217" w:rsidRDefault="002A7217" w:rsidP="002A7217">
      <w:pPr>
        <w:numPr>
          <w:ilvl w:val="2"/>
          <w:numId w:val="22"/>
        </w:numPr>
        <w:wordWrap w:val="0"/>
        <w:spacing w:after="0"/>
        <w:ind w:left="2320"/>
        <w:rPr>
          <w:lang w:eastAsia="ko-KR"/>
        </w:rPr>
      </w:pPr>
      <w:r w:rsidRPr="002A7217">
        <w:rPr>
          <w:lang w:eastAsia="ko-KR"/>
        </w:rPr>
        <w:t xml:space="preserve">How UE-A sends ”A set of resources” to UE-B, including container used for carrying it, </w:t>
      </w:r>
      <w:r w:rsidRPr="002A7217">
        <w:rPr>
          <w:rFonts w:ascii="DengXian" w:eastAsia="DengXian" w:hAnsi="DengXian" w:hint="eastAsia"/>
          <w:lang w:eastAsia="zh-CN"/>
        </w:rPr>
        <w:t>i</w:t>
      </w:r>
      <w:r w:rsidRPr="002A7217">
        <w:rPr>
          <w:lang w:eastAsia="ko-KR"/>
        </w:rPr>
        <w:t>mplicitly or explicitly or both</w:t>
      </w:r>
    </w:p>
    <w:p w14:paraId="495DE22A" w14:textId="77777777" w:rsidR="002A7217" w:rsidRPr="002A7217" w:rsidRDefault="002A7217" w:rsidP="002A7217">
      <w:pPr>
        <w:numPr>
          <w:ilvl w:val="2"/>
          <w:numId w:val="22"/>
        </w:numPr>
        <w:wordWrap w:val="0"/>
        <w:spacing w:after="0"/>
        <w:ind w:left="2320"/>
        <w:rPr>
          <w:lang w:eastAsia="ko-KR"/>
        </w:rPr>
      </w:pPr>
      <w:r w:rsidRPr="002A7217">
        <w:rPr>
          <w:lang w:eastAsia="ko-KR"/>
        </w:rPr>
        <w:t>How/when/whether UE-B receives “A set of resources” and takes it into account in the resource selection for its own transmission</w:t>
      </w:r>
    </w:p>
    <w:p w14:paraId="50F6B50C" w14:textId="33FDFE27" w:rsidR="002A7217" w:rsidRPr="00E23608" w:rsidRDefault="002A7217" w:rsidP="002A7217">
      <w:pPr>
        <w:numPr>
          <w:ilvl w:val="2"/>
          <w:numId w:val="22"/>
        </w:numPr>
        <w:wordWrap w:val="0"/>
        <w:spacing w:after="0"/>
        <w:ind w:left="2320"/>
        <w:rPr>
          <w:lang w:eastAsia="ko-KR"/>
        </w:rPr>
      </w:pPr>
      <w:r w:rsidRPr="002A7217">
        <w:rPr>
          <w:lang w:eastAsia="ko-KR"/>
        </w:rPr>
        <w:t>How/whether to define the relationship between support/signaling of inter-UE coordination and cast type</w:t>
      </w:r>
      <w:bookmarkEnd w:id="7"/>
    </w:p>
    <w:p w14:paraId="2B427EAE" w14:textId="77777777" w:rsidR="00E406B0" w:rsidRPr="00ED7FFD" w:rsidRDefault="00E406B0" w:rsidP="00E406B0">
      <w:pPr>
        <w:wordWrap w:val="0"/>
        <w:spacing w:after="0"/>
        <w:rPr>
          <w:lang w:eastAsia="ko-KR"/>
        </w:rPr>
      </w:pPr>
    </w:p>
    <w:p w14:paraId="73D0635B" w14:textId="54F015CC" w:rsidR="00E14434" w:rsidRDefault="003E5252" w:rsidP="00E14434">
      <w:pPr>
        <w:jc w:val="both"/>
        <w:rPr>
          <w:lang w:val="en-US"/>
        </w:rPr>
      </w:pPr>
      <w:r>
        <w:rPr>
          <w:lang w:val="en-US"/>
        </w:rPr>
        <w:t>In this contribution</w:t>
      </w:r>
      <w:r w:rsidR="00B43DC5">
        <w:rPr>
          <w:lang w:val="en-US"/>
        </w:rPr>
        <w:t>,</w:t>
      </w:r>
      <w:r>
        <w:rPr>
          <w:lang w:val="en-US"/>
        </w:rPr>
        <w:t xml:space="preserve"> we </w:t>
      </w:r>
      <w:r w:rsidR="00C53040">
        <w:rPr>
          <w:lang w:val="en-US"/>
        </w:rPr>
        <w:t>present proposals on how to implement designs according to the above agreements for</w:t>
      </w:r>
      <w:r>
        <w:rPr>
          <w:lang w:val="en-US"/>
        </w:rPr>
        <w:t xml:space="preserve"> the Mode 2 reliability and latency enhancement objective.</w:t>
      </w:r>
    </w:p>
    <w:bookmarkEnd w:id="3"/>
    <w:p w14:paraId="7A4BF716" w14:textId="13F1DD5A" w:rsidR="004628AB" w:rsidRDefault="00F15960" w:rsidP="00F60B67">
      <w:pPr>
        <w:pStyle w:val="Heading1"/>
      </w:pPr>
      <w:r>
        <w:t xml:space="preserve">Processing Delay as a </w:t>
      </w:r>
      <w:r w:rsidR="003F4F0B">
        <w:t>Cause of Resource Conflicts</w:t>
      </w:r>
    </w:p>
    <w:p w14:paraId="6C3FF4C0" w14:textId="3C943862" w:rsidR="00F0672F" w:rsidRDefault="00F0672F" w:rsidP="00F33672">
      <w:pPr>
        <w:jc w:val="both"/>
        <w:rPr>
          <w:lang w:eastAsia="zh-CN"/>
        </w:rPr>
      </w:pPr>
      <w:r>
        <w:rPr>
          <w:lang w:eastAsia="zh-CN"/>
        </w:rPr>
        <w:t>Resource collisions between transmission</w:t>
      </w:r>
      <w:r w:rsidR="00635413">
        <w:rPr>
          <w:lang w:eastAsia="zh-CN"/>
        </w:rPr>
        <w:t>s</w:t>
      </w:r>
      <w:r>
        <w:rPr>
          <w:lang w:eastAsia="zh-CN"/>
        </w:rPr>
        <w:t xml:space="preserve"> occur when one UE is </w:t>
      </w:r>
      <w:r w:rsidR="00635413">
        <w:rPr>
          <w:lang w:eastAsia="zh-CN"/>
        </w:rPr>
        <w:t>un</w:t>
      </w:r>
      <w:r>
        <w:rPr>
          <w:lang w:eastAsia="zh-CN"/>
        </w:rPr>
        <w:t xml:space="preserve">aware of another UE’s transmission. This could occur </w:t>
      </w:r>
      <w:r w:rsidR="00635413">
        <w:rPr>
          <w:lang w:eastAsia="zh-CN"/>
        </w:rPr>
        <w:t xml:space="preserve">in </w:t>
      </w:r>
      <w:r>
        <w:rPr>
          <w:lang w:eastAsia="zh-CN"/>
        </w:rPr>
        <w:t xml:space="preserve">an initial transmission, which is sent unreserved in NR sidelink, or even </w:t>
      </w:r>
      <w:r w:rsidR="00635413">
        <w:rPr>
          <w:lang w:eastAsia="zh-CN"/>
        </w:rPr>
        <w:t>in</w:t>
      </w:r>
      <w:r>
        <w:rPr>
          <w:lang w:eastAsia="zh-CN"/>
        </w:rPr>
        <w:t xml:space="preserve"> retransmissions, which are reserved.</w:t>
      </w:r>
      <w:r w:rsidR="005273E7">
        <w:rPr>
          <w:lang w:eastAsia="zh-CN"/>
        </w:rPr>
        <w:t xml:space="preserve"> Further explanations and an illustrative example are provided in </w:t>
      </w:r>
      <w:r w:rsidR="00E50A98">
        <w:rPr>
          <w:lang w:eastAsia="zh-CN"/>
        </w:rPr>
        <w:t>Appendix C</w:t>
      </w:r>
    </w:p>
    <w:p w14:paraId="174CC419" w14:textId="026B1DF1" w:rsidR="00EE705A" w:rsidRDefault="00AB3726" w:rsidP="00F33672">
      <w:pPr>
        <w:pStyle w:val="Caption"/>
        <w:jc w:val="both"/>
      </w:pPr>
      <w:bookmarkStart w:id="8" w:name="_Toc61879114"/>
      <w:r>
        <w:t xml:space="preserve">Observation </w:t>
      </w:r>
      <w:r>
        <w:fldChar w:fldCharType="begin"/>
      </w:r>
      <w:r>
        <w:instrText xml:space="preserve"> SEQ Observation \* ARABIC </w:instrText>
      </w:r>
      <w:r>
        <w:fldChar w:fldCharType="separate"/>
      </w:r>
      <w:r w:rsidR="000E53F3">
        <w:rPr>
          <w:noProof/>
        </w:rPr>
        <w:t>1</w:t>
      </w:r>
      <w:r>
        <w:fldChar w:fldCharType="end"/>
      </w:r>
      <w:r w:rsidR="00EE705A">
        <w:t>: Collisions occur due to many factors</w:t>
      </w:r>
      <w:r w:rsidR="006C3EB1">
        <w:t>, e.g.</w:t>
      </w:r>
      <w:r w:rsidR="00072B54">
        <w:t>,</w:t>
      </w:r>
      <w:r w:rsidR="006C3EB1">
        <w:t xml:space="preserve"> hidden-node, undecodable control information, half-duplex, </w:t>
      </w:r>
      <w:r w:rsidR="00A5602C">
        <w:t xml:space="preserve">resource selection timeline constrains </w:t>
      </w:r>
      <w:r w:rsidR="006C3EB1">
        <w:t>and randomly selecting the same resource for an initial transmission</w:t>
      </w:r>
      <w:r w:rsidR="00BF7C24">
        <w:t>.</w:t>
      </w:r>
      <w:bookmarkEnd w:id="8"/>
    </w:p>
    <w:p w14:paraId="047D7BE6" w14:textId="7BA7FD1F" w:rsidR="00A03315" w:rsidRDefault="00B32A0D" w:rsidP="00F33672">
      <w:pPr>
        <w:jc w:val="both"/>
        <w:rPr>
          <w:lang w:eastAsia="zh-CN"/>
        </w:rPr>
      </w:pPr>
      <w:r>
        <w:rPr>
          <w:lang w:eastAsia="zh-CN"/>
        </w:rPr>
        <w:t>Resource collision</w:t>
      </w:r>
      <w:r w:rsidR="00C924F3">
        <w:rPr>
          <w:lang w:eastAsia="zh-CN"/>
        </w:rPr>
        <w:t>s</w:t>
      </w:r>
      <w:r>
        <w:rPr>
          <w:lang w:eastAsia="zh-CN"/>
        </w:rPr>
        <w:t xml:space="preserve"> can be detected either before they occur or after. Pre-collision detection is based on decoding the future-reservation information in SCI-1 of both transmissions. </w:t>
      </w:r>
      <w:r w:rsidR="008A17BE">
        <w:rPr>
          <w:lang w:eastAsia="zh-CN"/>
        </w:rPr>
        <w:t>A UE can decode two SCIs and if they reserve overlapping resources, a collision is detected.</w:t>
      </w:r>
      <w:r w:rsidR="00A61DD9">
        <w:rPr>
          <w:lang w:eastAsia="zh-CN"/>
        </w:rPr>
        <w:t xml:space="preserve"> Pre-collision indication can use PSFCH resources.</w:t>
      </w:r>
    </w:p>
    <w:p w14:paraId="2103A78B" w14:textId="6F80D4B1" w:rsidR="001E6A8A" w:rsidRDefault="00614098" w:rsidP="005F6A32">
      <w:pPr>
        <w:pStyle w:val="Caption"/>
        <w:jc w:val="center"/>
      </w:pPr>
      <w:r>
        <w:rPr>
          <w:noProof/>
        </w:rPr>
        <w:lastRenderedPageBreak/>
        <w:drawing>
          <wp:inline distT="0" distB="0" distL="0" distR="0" wp14:anchorId="66B12346" wp14:editId="19CB2A93">
            <wp:extent cx="6015544" cy="2027236"/>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47273" cy="2037929"/>
                    </a:xfrm>
                    <a:prstGeom prst="rect">
                      <a:avLst/>
                    </a:prstGeom>
                    <a:noFill/>
                  </pic:spPr>
                </pic:pic>
              </a:graphicData>
            </a:graphic>
          </wp:inline>
        </w:drawing>
      </w:r>
    </w:p>
    <w:p w14:paraId="76A67FED" w14:textId="29358ADF" w:rsidR="001E6A8A" w:rsidRDefault="001E6A8A" w:rsidP="001E6A8A">
      <w:pPr>
        <w:pStyle w:val="Caption"/>
        <w:jc w:val="center"/>
      </w:pPr>
      <w:r>
        <w:t xml:space="preserve">Figure </w:t>
      </w:r>
      <w:r>
        <w:fldChar w:fldCharType="begin"/>
      </w:r>
      <w:r>
        <w:instrText xml:space="preserve"> SEQ Figure \* ARABIC </w:instrText>
      </w:r>
      <w:r>
        <w:fldChar w:fldCharType="separate"/>
      </w:r>
      <w:r w:rsidR="000E53F3">
        <w:rPr>
          <w:noProof/>
        </w:rPr>
        <w:t>1</w:t>
      </w:r>
      <w:r>
        <w:fldChar w:fldCharType="end"/>
      </w:r>
      <w:r>
        <w:t xml:space="preserve">: </w:t>
      </w:r>
      <w:r w:rsidR="00614098">
        <w:t>Processing timeline, avoidable conflict</w:t>
      </w:r>
    </w:p>
    <w:p w14:paraId="75F30AD8" w14:textId="78CF5458" w:rsidR="00614098" w:rsidRDefault="00614098" w:rsidP="00614098">
      <w:r>
        <w:rPr>
          <w:noProof/>
        </w:rPr>
        <w:drawing>
          <wp:inline distT="0" distB="0" distL="0" distR="0" wp14:anchorId="10A0E027" wp14:editId="26BE97B9">
            <wp:extent cx="5999531" cy="202184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0576" cy="2032302"/>
                    </a:xfrm>
                    <a:prstGeom prst="rect">
                      <a:avLst/>
                    </a:prstGeom>
                    <a:noFill/>
                  </pic:spPr>
                </pic:pic>
              </a:graphicData>
            </a:graphic>
          </wp:inline>
        </w:drawing>
      </w:r>
    </w:p>
    <w:p w14:paraId="44E3A064" w14:textId="096E08EC" w:rsidR="00614098" w:rsidRDefault="00614098" w:rsidP="00614098">
      <w:pPr>
        <w:pStyle w:val="Caption"/>
        <w:jc w:val="center"/>
      </w:pPr>
      <w:bookmarkStart w:id="9" w:name="_Ref61876832"/>
      <w:r>
        <w:t xml:space="preserve">Figure </w:t>
      </w:r>
      <w:r>
        <w:fldChar w:fldCharType="begin"/>
      </w:r>
      <w:r>
        <w:instrText xml:space="preserve"> SEQ Figure \* ARABIC </w:instrText>
      </w:r>
      <w:r>
        <w:fldChar w:fldCharType="separate"/>
      </w:r>
      <w:r w:rsidR="000E53F3">
        <w:rPr>
          <w:noProof/>
        </w:rPr>
        <w:t>2</w:t>
      </w:r>
      <w:r>
        <w:fldChar w:fldCharType="end"/>
      </w:r>
      <w:bookmarkEnd w:id="9"/>
      <w:r>
        <w:t>: Processing timeline, unavoidable conflict</w:t>
      </w:r>
      <w:r w:rsidR="006066B6">
        <w:t>.</w:t>
      </w:r>
    </w:p>
    <w:p w14:paraId="2DF6AD46" w14:textId="6B6226E6" w:rsidR="006066B6" w:rsidRDefault="006066B6" w:rsidP="006066B6"/>
    <w:p w14:paraId="2F7B48E8" w14:textId="0C820C91" w:rsidR="006066B6" w:rsidRDefault="006066B6" w:rsidP="006066B6">
      <w:r>
        <w:rPr>
          <w:noProof/>
        </w:rPr>
        <w:drawing>
          <wp:inline distT="0" distB="0" distL="0" distR="0" wp14:anchorId="2748D9DA" wp14:editId="39AF133E">
            <wp:extent cx="5878512" cy="2199228"/>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95530" cy="2205595"/>
                    </a:xfrm>
                    <a:prstGeom prst="rect">
                      <a:avLst/>
                    </a:prstGeom>
                    <a:noFill/>
                  </pic:spPr>
                </pic:pic>
              </a:graphicData>
            </a:graphic>
          </wp:inline>
        </w:drawing>
      </w:r>
    </w:p>
    <w:p w14:paraId="7428BE63" w14:textId="433E3EFD" w:rsidR="006066B6" w:rsidRDefault="006066B6" w:rsidP="006066B6">
      <w:pPr>
        <w:pStyle w:val="Caption"/>
        <w:jc w:val="center"/>
      </w:pPr>
      <w:r>
        <w:t xml:space="preserve">Figure </w:t>
      </w:r>
      <w:r>
        <w:fldChar w:fldCharType="begin"/>
      </w:r>
      <w:r>
        <w:instrText xml:space="preserve"> SEQ Figure \* ARABIC </w:instrText>
      </w:r>
      <w:r>
        <w:fldChar w:fldCharType="separate"/>
      </w:r>
      <w:r w:rsidR="000E53F3">
        <w:rPr>
          <w:noProof/>
        </w:rPr>
        <w:t>3</w:t>
      </w:r>
      <w:r>
        <w:fldChar w:fldCharType="end"/>
      </w:r>
      <w:r>
        <w:t>: Processing timeline with Inter UE coordination, avoidable conflict.</w:t>
      </w:r>
    </w:p>
    <w:p w14:paraId="7C6CBB2A" w14:textId="277B70D6" w:rsidR="006066B6" w:rsidRDefault="006066B6" w:rsidP="006066B6">
      <w:r>
        <w:rPr>
          <w:noProof/>
        </w:rPr>
        <w:lastRenderedPageBreak/>
        <w:drawing>
          <wp:inline distT="0" distB="0" distL="0" distR="0" wp14:anchorId="4CFF651B" wp14:editId="2BDAC4C2">
            <wp:extent cx="5875434" cy="20097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01266" cy="2018611"/>
                    </a:xfrm>
                    <a:prstGeom prst="rect">
                      <a:avLst/>
                    </a:prstGeom>
                    <a:noFill/>
                  </pic:spPr>
                </pic:pic>
              </a:graphicData>
            </a:graphic>
          </wp:inline>
        </w:drawing>
      </w:r>
    </w:p>
    <w:p w14:paraId="218A8A72" w14:textId="4E9110C6" w:rsidR="006066B6" w:rsidRPr="005F6A32" w:rsidRDefault="006066B6" w:rsidP="005F6A32">
      <w:pPr>
        <w:pStyle w:val="Caption"/>
        <w:jc w:val="center"/>
      </w:pPr>
      <w:bookmarkStart w:id="10" w:name="_Ref61877655"/>
      <w:r>
        <w:t xml:space="preserve">Figure </w:t>
      </w:r>
      <w:r>
        <w:fldChar w:fldCharType="begin"/>
      </w:r>
      <w:r>
        <w:instrText xml:space="preserve"> SEQ Figure \* ARABIC </w:instrText>
      </w:r>
      <w:r>
        <w:fldChar w:fldCharType="separate"/>
      </w:r>
      <w:r w:rsidR="000E53F3">
        <w:rPr>
          <w:noProof/>
        </w:rPr>
        <w:t>4</w:t>
      </w:r>
      <w:r>
        <w:fldChar w:fldCharType="end"/>
      </w:r>
      <w:bookmarkEnd w:id="10"/>
      <w:r>
        <w:t>: Processing timeline with Inter UE Coordination, unavoidable conflict.</w:t>
      </w:r>
    </w:p>
    <w:p w14:paraId="50016ADA" w14:textId="71F5F21D" w:rsidR="00A5602C" w:rsidRDefault="00A5602C" w:rsidP="008A17BE">
      <w:pPr>
        <w:jc w:val="both"/>
        <w:rPr>
          <w:lang w:eastAsia="zh-CN"/>
        </w:rPr>
      </w:pPr>
      <w:r>
        <w:rPr>
          <w:lang w:eastAsia="zh-CN"/>
        </w:rPr>
        <w:t>One main source of such colliding is the processing timeline of resource selection mechanism</w:t>
      </w:r>
      <w:r w:rsidR="00A85624">
        <w:rPr>
          <w:lang w:eastAsia="zh-CN"/>
        </w:rPr>
        <w:t>.</w:t>
      </w:r>
      <w:r>
        <w:rPr>
          <w:lang w:eastAsia="zh-CN"/>
        </w:rPr>
        <w:t xml:space="preserve"> This timeline introduces the following delays</w:t>
      </w:r>
      <w:r w:rsidR="00A85624">
        <w:rPr>
          <w:lang w:eastAsia="zh-CN"/>
        </w:rPr>
        <w:t>:</w:t>
      </w:r>
    </w:p>
    <w:p w14:paraId="0D486FFA" w14:textId="24DB014B" w:rsidR="00A5602C" w:rsidRDefault="00A5602C" w:rsidP="00A5602C">
      <w:pPr>
        <w:pStyle w:val="ListParagraph"/>
        <w:numPr>
          <w:ilvl w:val="0"/>
          <w:numId w:val="28"/>
        </w:numPr>
        <w:jc w:val="both"/>
        <w:rPr>
          <w:lang w:eastAsia="zh-CN"/>
        </w:rPr>
      </w:pPr>
      <w:r>
        <w:rPr>
          <w:lang w:eastAsia="zh-CN"/>
        </w:rPr>
        <w:t xml:space="preserve">Resource reservation processing delay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proc,1</m:t>
            </m:r>
          </m:sub>
        </m:sSub>
      </m:oMath>
      <w:r>
        <w:rPr>
          <w:lang w:eastAsia="zh-CN"/>
        </w:rPr>
        <w:t xml:space="preserve">: this is the time delay between when the resource reservation is signalled in SCI-1 until the earliest time when the sensing UE can make use of that information in its resource selection process. This is the time needed for the UE to perform SCI decoding, extracting resource reservation information, and update the reservation information in its internal database. </w:t>
      </w:r>
    </w:p>
    <w:p w14:paraId="10BC248B" w14:textId="134CBEDD" w:rsidR="00A5602C" w:rsidRPr="00A5602C" w:rsidRDefault="00A5602C" w:rsidP="00A5602C">
      <w:pPr>
        <w:pStyle w:val="ListParagraph"/>
        <w:numPr>
          <w:ilvl w:val="0"/>
          <w:numId w:val="28"/>
        </w:numPr>
        <w:jc w:val="both"/>
        <w:rPr>
          <w:lang w:eastAsia="zh-CN"/>
        </w:rPr>
      </w:pPr>
      <w:r>
        <w:rPr>
          <w:lang w:eastAsia="zh-CN"/>
        </w:rPr>
        <w:t xml:space="preserve">Resource selection processing delay </w:t>
      </w:r>
      <m:oMath>
        <m:sSub>
          <m:sSubPr>
            <m:ctrlPr>
              <w:rPr>
                <w:rFonts w:ascii="Cambria Math" w:hAnsi="Cambria Math"/>
                <w:bCs/>
                <w:i/>
              </w:rPr>
            </m:ctrlPr>
          </m:sSubPr>
          <m:e>
            <m:r>
              <w:rPr>
                <w:rFonts w:ascii="Cambria Math" w:hAnsi="Cambria Math"/>
              </w:rPr>
              <m:t>T</m:t>
            </m:r>
          </m:e>
          <m:sub>
            <m:r>
              <w:rPr>
                <w:rFonts w:ascii="Cambria Math" w:hAnsi="Cambria Math"/>
              </w:rPr>
              <m:t>3</m:t>
            </m:r>
          </m:sub>
        </m:sSub>
      </m:oMath>
      <w:r>
        <w:rPr>
          <w:bCs/>
        </w:rPr>
        <w:t xml:space="preserve">: this is the time needed for the UE to perform all the steps specified in Section x.x of TS 38.214 to form a resource candidate set based on its internal database. Randomly select resources in the candidate set to form an autonomous grant and preparing encoded packet to send on the autonomously granted resources. </w:t>
      </w:r>
    </w:p>
    <w:p w14:paraId="5765F088" w14:textId="03712F12" w:rsidR="00A5602C" w:rsidRPr="00A5602C" w:rsidRDefault="00E50A98" w:rsidP="00A5602C">
      <w:pPr>
        <w:pStyle w:val="ListParagraph"/>
        <w:numPr>
          <w:ilvl w:val="0"/>
          <w:numId w:val="28"/>
        </w:numPr>
        <w:jc w:val="both"/>
        <w:rPr>
          <w:lang w:eastAsia="zh-CN"/>
        </w:rPr>
      </w:pPr>
      <w:r>
        <w:rPr>
          <w:bCs/>
        </w:rPr>
        <w:t xml:space="preserve">Inter-UE coordination message </w:t>
      </w:r>
      <w:r w:rsidR="00A5602C">
        <w:rPr>
          <w:bCs/>
        </w:rPr>
        <w:t xml:space="preserve">delay. </w:t>
      </w:r>
      <w:r>
        <w:rPr>
          <w:bCs/>
        </w:rPr>
        <w:t xml:space="preserve">This delay depends on the size and container of the coordination messages. </w:t>
      </w:r>
      <w:r w:rsidR="00A5602C">
        <w:rPr>
          <w:bCs/>
        </w:rPr>
        <w:t xml:space="preserve">As analysed in Section </w:t>
      </w:r>
      <w:r>
        <w:rPr>
          <w:bCs/>
        </w:rPr>
        <w:fldChar w:fldCharType="begin"/>
      </w:r>
      <w:r>
        <w:rPr>
          <w:bCs/>
        </w:rPr>
        <w:instrText xml:space="preserve"> REF _Ref61622567 \r \h </w:instrText>
      </w:r>
      <w:r>
        <w:rPr>
          <w:bCs/>
        </w:rPr>
      </w:r>
      <w:r>
        <w:rPr>
          <w:bCs/>
        </w:rPr>
        <w:fldChar w:fldCharType="separate"/>
      </w:r>
      <w:r w:rsidR="000E53F3">
        <w:rPr>
          <w:bCs/>
        </w:rPr>
        <w:t>4</w:t>
      </w:r>
      <w:r>
        <w:rPr>
          <w:bCs/>
        </w:rPr>
        <w:fldChar w:fldCharType="end"/>
      </w:r>
      <w:r>
        <w:rPr>
          <w:bCs/>
        </w:rPr>
        <w:t xml:space="preserve"> for resource information sharing</w:t>
      </w:r>
      <w:r w:rsidR="00A5602C">
        <w:rPr>
          <w:bCs/>
        </w:rPr>
        <w:t>, this delay include</w:t>
      </w:r>
      <w:r>
        <w:rPr>
          <w:bCs/>
        </w:rPr>
        <w:t>s</w:t>
      </w:r>
      <w:r w:rsidR="00A5602C">
        <w:rPr>
          <w:bCs/>
        </w:rPr>
        <w:t xml:space="preserve"> the processing delay at the forwarding UE, channel accessing delay to transmit the </w:t>
      </w:r>
      <w:r w:rsidR="00A32AFD">
        <w:rPr>
          <w:bCs/>
        </w:rPr>
        <w:t xml:space="preserve">Inter-UE coordination message </w:t>
      </w:r>
      <w:r w:rsidR="00A5602C">
        <w:rPr>
          <w:bCs/>
        </w:rPr>
        <w:t xml:space="preserve">forwarding message and the processing delay at the sensing UE to decode and process the message. We can denote this delay by </w:t>
      </w:r>
      <m:oMath>
        <m:sSub>
          <m:sSubPr>
            <m:ctrlPr>
              <w:rPr>
                <w:rFonts w:ascii="Cambria Math" w:hAnsi="Cambria Math"/>
                <w:bCs/>
                <w:i/>
              </w:rPr>
            </m:ctrlPr>
          </m:sSubPr>
          <m:e>
            <m:r>
              <w:rPr>
                <w:rFonts w:ascii="Cambria Math" w:hAnsi="Cambria Math"/>
              </w:rPr>
              <m:t>T</m:t>
            </m:r>
          </m:e>
          <m:sub>
            <m:r>
              <w:rPr>
                <w:rFonts w:ascii="Cambria Math" w:hAnsi="Cambria Math"/>
              </w:rPr>
              <m:t>fwd</m:t>
            </m:r>
          </m:sub>
        </m:sSub>
      </m:oMath>
      <w:r w:rsidR="00A5602C">
        <w:rPr>
          <w:bCs/>
        </w:rPr>
        <w:t>.</w:t>
      </w:r>
    </w:p>
    <w:p w14:paraId="438212C9" w14:textId="13E9B6E7" w:rsidR="00A32AFD" w:rsidRDefault="00A5602C" w:rsidP="00A5602C">
      <w:pPr>
        <w:jc w:val="both"/>
        <w:rPr>
          <w:bCs/>
        </w:rPr>
      </w:pPr>
      <w:r>
        <w:rPr>
          <w:lang w:eastAsia="zh-CN"/>
        </w:rPr>
        <w:t xml:space="preserve">If the sensing UE can decode the original SCI where </w:t>
      </w:r>
      <w:r w:rsidR="00A85624">
        <w:rPr>
          <w:lang w:eastAsia="zh-CN"/>
        </w:rPr>
        <w:t xml:space="preserve">the reservation information is conveyed, a collision can still happen if the other UE send the SCI less than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proc,1</m:t>
            </m:r>
          </m:sub>
        </m:sSub>
        <m:r>
          <w:rPr>
            <w:rFonts w:ascii="Cambria Math" w:hAnsi="Cambria Math"/>
            <w:lang w:eastAsia="zh-CN"/>
          </w:rPr>
          <m:t>+</m:t>
        </m:r>
        <m:sSub>
          <m:sSubPr>
            <m:ctrlPr>
              <w:rPr>
                <w:rFonts w:ascii="Cambria Math" w:hAnsi="Cambria Math"/>
                <w:bCs/>
                <w:i/>
              </w:rPr>
            </m:ctrlPr>
          </m:sSubPr>
          <m:e>
            <m:r>
              <w:rPr>
                <w:rFonts w:ascii="Cambria Math" w:hAnsi="Cambria Math"/>
              </w:rPr>
              <m:t>T</m:t>
            </m:r>
          </m:e>
          <m:sub>
            <m:r>
              <w:rPr>
                <w:rFonts w:ascii="Cambria Math" w:hAnsi="Cambria Math"/>
              </w:rPr>
              <m:t>3</m:t>
            </m:r>
          </m:sub>
        </m:sSub>
      </m:oMath>
      <w:r w:rsidR="00A85624">
        <w:rPr>
          <w:bCs/>
        </w:rPr>
        <w:t xml:space="preserve"> from this UE transmission</w:t>
      </w:r>
      <w:r w:rsidR="00614098">
        <w:rPr>
          <w:bCs/>
        </w:rPr>
        <w:t xml:space="preserve"> as shown in</w:t>
      </w:r>
      <w:r w:rsidR="006066B6">
        <w:rPr>
          <w:bCs/>
        </w:rPr>
        <w:t xml:space="preserve"> </w:t>
      </w:r>
      <w:r w:rsidR="006066B6">
        <w:rPr>
          <w:bCs/>
        </w:rPr>
        <w:fldChar w:fldCharType="begin"/>
      </w:r>
      <w:r w:rsidR="006066B6">
        <w:rPr>
          <w:bCs/>
        </w:rPr>
        <w:instrText xml:space="preserve"> REF _Ref61876832 \h </w:instrText>
      </w:r>
      <w:r w:rsidR="006066B6">
        <w:rPr>
          <w:bCs/>
        </w:rPr>
      </w:r>
      <w:r w:rsidR="006066B6">
        <w:rPr>
          <w:bCs/>
        </w:rPr>
        <w:fldChar w:fldCharType="separate"/>
      </w:r>
      <w:r w:rsidR="000E53F3">
        <w:t xml:space="preserve">Figure </w:t>
      </w:r>
      <w:r w:rsidR="000E53F3">
        <w:rPr>
          <w:noProof/>
        </w:rPr>
        <w:t>2</w:t>
      </w:r>
      <w:r w:rsidR="006066B6">
        <w:rPr>
          <w:bCs/>
        </w:rPr>
        <w:fldChar w:fldCharType="end"/>
      </w:r>
      <w:r w:rsidR="00A85624">
        <w:rPr>
          <w:bCs/>
        </w:rPr>
        <w:t xml:space="preserve">. If the UE cannot decode the original SCI, </w:t>
      </w:r>
      <w:r w:rsidR="00A32AFD">
        <w:rPr>
          <w:bCs/>
        </w:rPr>
        <w:t xml:space="preserve">and has to obtain such information via inter UE coordination mechanism, </w:t>
      </w:r>
      <w:r w:rsidR="00A85624">
        <w:rPr>
          <w:bCs/>
        </w:rPr>
        <w:t xml:space="preserve">a collision can still happen if the other UE send the original SCI less than </w:t>
      </w:r>
      <m:oMath>
        <m:sSub>
          <m:sSubPr>
            <m:ctrlPr>
              <w:rPr>
                <w:rFonts w:ascii="Cambria Math" w:hAnsi="Cambria Math"/>
                <w:bCs/>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fwd</m:t>
            </m:r>
          </m:sub>
        </m:sSub>
      </m:oMath>
      <w:r w:rsidR="00A85624">
        <w:rPr>
          <w:bCs/>
        </w:rPr>
        <w:t xml:space="preserve"> from this UE transmission time</w:t>
      </w:r>
      <w:r w:rsidR="006066B6">
        <w:rPr>
          <w:bCs/>
        </w:rPr>
        <w:t xml:space="preserve"> as shown in </w:t>
      </w:r>
      <w:r w:rsidR="006066B6">
        <w:rPr>
          <w:bCs/>
        </w:rPr>
        <w:fldChar w:fldCharType="begin"/>
      </w:r>
      <w:r w:rsidR="006066B6">
        <w:rPr>
          <w:bCs/>
        </w:rPr>
        <w:instrText xml:space="preserve"> REF _Ref61877655 \h </w:instrText>
      </w:r>
      <w:r w:rsidR="006066B6">
        <w:rPr>
          <w:bCs/>
        </w:rPr>
      </w:r>
      <w:r w:rsidR="006066B6">
        <w:rPr>
          <w:bCs/>
        </w:rPr>
        <w:fldChar w:fldCharType="separate"/>
      </w:r>
      <w:r w:rsidR="000E53F3">
        <w:t xml:space="preserve">Figure </w:t>
      </w:r>
      <w:r w:rsidR="000E53F3">
        <w:rPr>
          <w:noProof/>
        </w:rPr>
        <w:t>4</w:t>
      </w:r>
      <w:r w:rsidR="006066B6">
        <w:rPr>
          <w:bCs/>
        </w:rPr>
        <w:fldChar w:fldCharType="end"/>
      </w:r>
      <w:r w:rsidR="00A85624">
        <w:rPr>
          <w:bCs/>
        </w:rPr>
        <w:t>.</w:t>
      </w:r>
    </w:p>
    <w:p w14:paraId="193F984F" w14:textId="6278EDC5" w:rsidR="00A85624" w:rsidRDefault="00A85624" w:rsidP="00A5602C">
      <w:pPr>
        <w:jc w:val="both"/>
        <w:rPr>
          <w:bCs/>
        </w:rPr>
      </w:pPr>
      <w:r>
        <w:rPr>
          <w:bCs/>
        </w:rPr>
        <w:t xml:space="preserve">Take 30kHz sub carrier spacing as an example and assume </w:t>
      </w:r>
      <m:oMath>
        <m:sSub>
          <m:sSubPr>
            <m:ctrlPr>
              <w:rPr>
                <w:rFonts w:ascii="Cambria Math" w:hAnsi="Cambria Math"/>
                <w:bCs/>
                <w:i/>
              </w:rPr>
            </m:ctrlPr>
          </m:sSubPr>
          <m:e>
            <m:r>
              <w:rPr>
                <w:rFonts w:ascii="Cambria Math" w:hAnsi="Cambria Math"/>
              </w:rPr>
              <m:t>T</m:t>
            </m:r>
          </m:e>
          <m:sub>
            <m:r>
              <w:rPr>
                <w:rFonts w:ascii="Cambria Math" w:hAnsi="Cambria Math"/>
              </w:rPr>
              <m:t>fwd</m:t>
            </m:r>
          </m:sub>
        </m:sSub>
      </m:oMath>
      <w:r>
        <w:rPr>
          <w:bCs/>
        </w:rPr>
        <w:t xml:space="preserve">= </w:t>
      </w:r>
      <m:oMath>
        <m:sSub>
          <m:sSubPr>
            <m:ctrlPr>
              <w:rPr>
                <w:rFonts w:ascii="Cambria Math" w:hAnsi="Cambria Math"/>
                <w:i/>
                <w:lang w:eastAsia="zh-CN"/>
              </w:rPr>
            </m:ctrlPr>
          </m:sSubPr>
          <m:e>
            <m:r>
              <w:rPr>
                <w:rFonts w:ascii="Cambria Math" w:hAnsi="Cambria Math"/>
                <w:lang w:eastAsia="zh-CN"/>
              </w:rPr>
              <m:t>2* T</m:t>
            </m:r>
          </m:e>
          <m:sub>
            <m:r>
              <w:rPr>
                <w:rFonts w:ascii="Cambria Math" w:hAnsi="Cambria Math"/>
                <w:lang w:eastAsia="zh-CN"/>
              </w:rPr>
              <m:t>proc,1</m:t>
            </m:r>
          </m:sub>
        </m:sSub>
        <m:r>
          <w:rPr>
            <w:rFonts w:ascii="Cambria Math" w:hAnsi="Cambria Math"/>
            <w:lang w:eastAsia="zh-CN"/>
          </w:rPr>
          <m:t>+</m:t>
        </m:r>
        <m:sSub>
          <m:sSubPr>
            <m:ctrlPr>
              <w:rPr>
                <w:rFonts w:ascii="Cambria Math" w:hAnsi="Cambria Math"/>
                <w:bCs/>
                <w:i/>
              </w:rPr>
            </m:ctrlPr>
          </m:sSubPr>
          <m:e>
            <m:r>
              <w:rPr>
                <w:rFonts w:ascii="Cambria Math" w:hAnsi="Cambria Math"/>
              </w:rPr>
              <m:t>T</m:t>
            </m:r>
          </m:e>
          <m:sub>
            <m:r>
              <w:rPr>
                <w:rFonts w:ascii="Cambria Math" w:hAnsi="Cambria Math"/>
              </w:rPr>
              <m:t>3</m:t>
            </m:r>
          </m:sub>
        </m:sSub>
      </m:oMath>
      <w:r w:rsidR="00AB058C">
        <w:rPr>
          <w:bCs/>
        </w:rPr>
        <w:t xml:space="preserve"> based on analysis in Section 3</w:t>
      </w:r>
      <w:r>
        <w:rPr>
          <w:bCs/>
        </w:rPr>
        <w:t>, e.g. we assume that transmit preparation time and reception processing time of reservation forwarding message is the same as normal PSCCH and PSSCH transmission and that channel accessing delay for</w:t>
      </w:r>
      <w:r w:rsidRPr="00A85624">
        <w:rPr>
          <w:bCs/>
        </w:rPr>
        <w:t xml:space="preserve"> </w:t>
      </w:r>
      <w:r>
        <w:rPr>
          <w:bCs/>
        </w:rPr>
        <w:t xml:space="preserve">reservation forwarding message is at least 0. The total delay for reservation from hidden nodes is at least around </w:t>
      </w:r>
      <w:r w:rsidR="00AB058C">
        <w:rPr>
          <w:bCs/>
        </w:rPr>
        <w:t>1</w:t>
      </w:r>
      <w:r w:rsidR="005F6A32">
        <w:rPr>
          <w:bCs/>
        </w:rPr>
        <w:t>2</w:t>
      </w:r>
      <w:r w:rsidR="00AB058C">
        <w:rPr>
          <w:bCs/>
        </w:rPr>
        <w:t xml:space="preserve"> </w:t>
      </w:r>
      <w:r>
        <w:rPr>
          <w:bCs/>
        </w:rPr>
        <w:t>slots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proc,1</m:t>
            </m:r>
          </m:sub>
        </m:sSub>
        <m:r>
          <w:rPr>
            <w:rFonts w:ascii="Cambria Math" w:hAnsi="Cambria Math"/>
            <w:lang w:eastAsia="zh-CN"/>
          </w:rPr>
          <m:t>=2</m:t>
        </m:r>
      </m:oMath>
      <w:r>
        <w:rPr>
          <w:lang w:eastAsia="zh-CN"/>
        </w:rPr>
        <w:t xml:space="preserve"> slots and </w:t>
      </w:r>
      <m:oMath>
        <m:sSub>
          <m:sSubPr>
            <m:ctrlPr>
              <w:rPr>
                <w:rFonts w:ascii="Cambria Math" w:hAnsi="Cambria Math"/>
                <w:bCs/>
                <w:i/>
              </w:rPr>
            </m:ctrlPr>
          </m:sSubPr>
          <m:e>
            <m:r>
              <w:rPr>
                <w:rFonts w:ascii="Cambria Math" w:hAnsi="Cambria Math"/>
              </w:rPr>
              <m:t>T</m:t>
            </m:r>
          </m:e>
          <m:sub>
            <m:r>
              <w:rPr>
                <w:rFonts w:ascii="Cambria Math" w:hAnsi="Cambria Math"/>
              </w:rPr>
              <m:t>3</m:t>
            </m:r>
          </m:sub>
        </m:sSub>
        <m:r>
          <w:rPr>
            <w:rFonts w:ascii="Cambria Math" w:hAnsi="Cambria Math"/>
          </w:rPr>
          <m:t>=2</m:t>
        </m:r>
      </m:oMath>
      <w:r>
        <w:rPr>
          <w:bCs/>
        </w:rPr>
        <w:t xml:space="preserve"> slots). Considering UE can only reserve at most 32 slots in the future for retransmission of the same packet, we expect timeline delay will be one of the main reasons for resource collision in the system. Pre-collision notification is the right tool to address this type of collision and should be supported.</w:t>
      </w:r>
    </w:p>
    <w:p w14:paraId="53781A75" w14:textId="495EE44B" w:rsidR="00A85624" w:rsidRDefault="00A85624" w:rsidP="00A5602C">
      <w:pPr>
        <w:jc w:val="both"/>
        <w:rPr>
          <w:lang w:eastAsia="zh-CN"/>
        </w:rPr>
      </w:pPr>
      <w:r>
        <w:rPr>
          <w:bCs/>
        </w:rPr>
        <w:t>On the other hand, it will also be beneficial to introduce shorter timeline for UEs supporting high reliability communication, based on the above analysis.</w:t>
      </w:r>
    </w:p>
    <w:p w14:paraId="33B44487" w14:textId="652572BF" w:rsidR="00A32AFD" w:rsidRDefault="00A32AFD" w:rsidP="00A32AFD">
      <w:pPr>
        <w:pStyle w:val="Caption"/>
      </w:pPr>
      <w:bookmarkStart w:id="11" w:name="_Toc61879115"/>
      <w:r>
        <w:t xml:space="preserve">Observation </w:t>
      </w:r>
      <w:r>
        <w:fldChar w:fldCharType="begin"/>
      </w:r>
      <w:r>
        <w:instrText xml:space="preserve"> SEQ Observation \* ARABIC </w:instrText>
      </w:r>
      <w:r>
        <w:fldChar w:fldCharType="separate"/>
      </w:r>
      <w:r w:rsidR="000E53F3">
        <w:rPr>
          <w:noProof/>
        </w:rPr>
        <w:t>2</w:t>
      </w:r>
      <w:r>
        <w:fldChar w:fldCharType="end"/>
      </w:r>
      <w:r>
        <w:t>: UE processing timeline can be a major source of reservation conflict in high reliability regime.</w:t>
      </w:r>
      <w:bookmarkEnd w:id="11"/>
    </w:p>
    <w:p w14:paraId="11E285FB" w14:textId="7EA809E9" w:rsidR="003F4F0B" w:rsidRDefault="00A32AFD" w:rsidP="003F4F0B">
      <w:pPr>
        <w:pStyle w:val="Caption"/>
      </w:pPr>
      <w:bookmarkStart w:id="12" w:name="_Toc61879116"/>
      <w:r>
        <w:t xml:space="preserve">Observation </w:t>
      </w:r>
      <w:r>
        <w:fldChar w:fldCharType="begin"/>
      </w:r>
      <w:r>
        <w:instrText xml:space="preserve"> SEQ Observation \* ARABIC </w:instrText>
      </w:r>
      <w:r>
        <w:fldChar w:fldCharType="separate"/>
      </w:r>
      <w:r w:rsidR="000E53F3">
        <w:rPr>
          <w:noProof/>
        </w:rPr>
        <w:t>3</w:t>
      </w:r>
      <w:r>
        <w:fldChar w:fldCharType="end"/>
      </w:r>
      <w:r>
        <w:t xml:space="preserve">: </w:t>
      </w:r>
      <w:r w:rsidR="005F6A32">
        <w:t>Shorter</w:t>
      </w:r>
      <w:r>
        <w:t xml:space="preserve"> processing timeline can help addressing processing timeline delay induced reservation conflicts.</w:t>
      </w:r>
      <w:bookmarkEnd w:id="12"/>
      <w:r w:rsidR="005F6A32" w:rsidRPr="005F6A32">
        <w:t xml:space="preserve"> </w:t>
      </w:r>
    </w:p>
    <w:p w14:paraId="3E90ED52" w14:textId="57BC29E7" w:rsidR="003F4F0B" w:rsidRDefault="003F4F0B" w:rsidP="003F4F0B">
      <w:pPr>
        <w:pStyle w:val="Heading1"/>
      </w:pPr>
      <w:bookmarkStart w:id="13" w:name="_Ref61877781"/>
      <w:r>
        <w:lastRenderedPageBreak/>
        <w:t>Resource Conflict Indicators</w:t>
      </w:r>
      <w:bookmarkEnd w:id="13"/>
    </w:p>
    <w:p w14:paraId="68A0582F" w14:textId="765ECBE6" w:rsidR="003F4F0B" w:rsidRDefault="003F4F0B" w:rsidP="009B168A">
      <w:pPr>
        <w:jc w:val="both"/>
        <w:rPr>
          <w:lang w:eastAsia="zh-CN"/>
        </w:rPr>
      </w:pPr>
      <w:r>
        <w:rPr>
          <w:lang w:eastAsia="zh-CN"/>
        </w:rPr>
        <w:t>Resource conflicts could be a resource collision in the past, a resource collision in the future, or a half-duplex conflict.</w:t>
      </w:r>
    </w:p>
    <w:p w14:paraId="2DC12680" w14:textId="6FC3CB33" w:rsidR="003F25FD" w:rsidRPr="003F4F0B" w:rsidRDefault="003F25FD" w:rsidP="003F25FD">
      <w:pPr>
        <w:pStyle w:val="Caption"/>
        <w:jc w:val="both"/>
      </w:pPr>
      <w:bookmarkStart w:id="14" w:name="_Toc61879117"/>
      <w:r>
        <w:t xml:space="preserve">Observation </w:t>
      </w:r>
      <w:r>
        <w:fldChar w:fldCharType="begin"/>
      </w:r>
      <w:r>
        <w:instrText xml:space="preserve"> SEQ Observation \* ARABIC </w:instrText>
      </w:r>
      <w:r>
        <w:fldChar w:fldCharType="separate"/>
      </w:r>
      <w:r w:rsidR="000E53F3">
        <w:rPr>
          <w:noProof/>
        </w:rPr>
        <w:t>4</w:t>
      </w:r>
      <w:r>
        <w:fldChar w:fldCharType="end"/>
      </w:r>
      <w:r>
        <w:rPr>
          <w:b w:val="0"/>
          <w:bCs/>
        </w:rPr>
        <w:t xml:space="preserve">: </w:t>
      </w:r>
      <w:r w:rsidRPr="0061217C">
        <w:t xml:space="preserve">A resource conflict may be any one of the following: a past collision, a possible future collision or half-duplex </w:t>
      </w:r>
      <w:r w:rsidR="00A7385E">
        <w:t>conflict</w:t>
      </w:r>
      <w:r w:rsidRPr="0061217C">
        <w:t>.</w:t>
      </w:r>
      <w:bookmarkEnd w:id="14"/>
    </w:p>
    <w:p w14:paraId="399BA257" w14:textId="6A59EA16" w:rsidR="00B32A0D" w:rsidRPr="00BF7F4F" w:rsidRDefault="008A17BE" w:rsidP="009B168A">
      <w:pPr>
        <w:jc w:val="both"/>
        <w:rPr>
          <w:lang w:eastAsia="zh-CN"/>
        </w:rPr>
      </w:pPr>
      <w:r>
        <w:rPr>
          <w:lang w:eastAsia="zh-CN"/>
        </w:rPr>
        <w:t xml:space="preserve">Post-collision detection relies on a UE </w:t>
      </w:r>
      <w:r w:rsidR="00010BCE">
        <w:rPr>
          <w:lang w:eastAsia="zh-CN"/>
        </w:rPr>
        <w:t>receiving</w:t>
      </w:r>
      <w:r>
        <w:rPr>
          <w:lang w:eastAsia="zh-CN"/>
        </w:rPr>
        <w:t xml:space="preserve"> the colliding </w:t>
      </w:r>
      <w:r w:rsidR="00010BCE">
        <w:rPr>
          <w:lang w:eastAsia="zh-CN"/>
        </w:rPr>
        <w:t>PSCCH</w:t>
      </w:r>
      <w:r>
        <w:rPr>
          <w:lang w:eastAsia="zh-CN"/>
        </w:rPr>
        <w:t>.</w:t>
      </w:r>
      <w:r w:rsidR="000000B1">
        <w:rPr>
          <w:lang w:eastAsia="zh-CN"/>
        </w:rPr>
        <w:t xml:space="preserve"> After detecting a collision, a UE can send an inter-UE coordination message indicating the collision. </w:t>
      </w:r>
      <w:r w:rsidR="00A61DD9">
        <w:rPr>
          <w:lang w:eastAsia="zh-CN"/>
        </w:rPr>
        <w:t xml:space="preserve">This can be achieved by sending NACK </w:t>
      </w:r>
      <w:r w:rsidR="00F90BA2">
        <w:rPr>
          <w:lang w:eastAsia="zh-CN"/>
        </w:rPr>
        <w:t>feedback</w:t>
      </w:r>
      <w:r w:rsidR="00A61DD9">
        <w:rPr>
          <w:lang w:eastAsia="zh-CN"/>
        </w:rPr>
        <w:t>.</w:t>
      </w:r>
    </w:p>
    <w:p w14:paraId="402C97C2" w14:textId="29BA97D3" w:rsidR="006C3EB1" w:rsidRDefault="00AB3726" w:rsidP="009B168A">
      <w:pPr>
        <w:pStyle w:val="Caption"/>
        <w:jc w:val="both"/>
      </w:pPr>
      <w:bookmarkStart w:id="15" w:name="_Toc61879118"/>
      <w:r>
        <w:t xml:space="preserve">Observation </w:t>
      </w:r>
      <w:r>
        <w:fldChar w:fldCharType="begin"/>
      </w:r>
      <w:r>
        <w:instrText xml:space="preserve"> SEQ Observation \* ARABIC </w:instrText>
      </w:r>
      <w:r>
        <w:fldChar w:fldCharType="separate"/>
      </w:r>
      <w:r w:rsidR="000E53F3">
        <w:rPr>
          <w:noProof/>
        </w:rPr>
        <w:t>5</w:t>
      </w:r>
      <w:r>
        <w:fldChar w:fldCharType="end"/>
      </w:r>
      <w:r w:rsidR="006C3EB1">
        <w:t xml:space="preserve">: A UE can detect </w:t>
      </w:r>
      <w:r w:rsidR="004628AB">
        <w:t xml:space="preserve">and indicate </w:t>
      </w:r>
      <w:r w:rsidR="006C3EB1">
        <w:t>colliding transmissions before they occur from reservation information in SCI-1</w:t>
      </w:r>
      <w:r w:rsidR="004C7255">
        <w:t>.</w:t>
      </w:r>
      <w:bookmarkEnd w:id="15"/>
    </w:p>
    <w:p w14:paraId="6F946C93" w14:textId="0CB76725" w:rsidR="00FA68DC" w:rsidRPr="00FA68DC" w:rsidRDefault="00FA68DC" w:rsidP="00FA68DC">
      <w:pPr>
        <w:jc w:val="both"/>
      </w:pPr>
      <w:r>
        <w:t>Pre-collision detection relies on decoding PSCCH that reserve conflicting resources. The detecting UE can then indicate the future conflict.</w:t>
      </w:r>
    </w:p>
    <w:p w14:paraId="4C28BFAF" w14:textId="144A1FF5" w:rsidR="006C3EB1" w:rsidRDefault="00AB3726" w:rsidP="009B168A">
      <w:pPr>
        <w:pStyle w:val="Caption"/>
        <w:jc w:val="both"/>
      </w:pPr>
      <w:bookmarkStart w:id="16" w:name="_Toc61879119"/>
      <w:r>
        <w:t xml:space="preserve">Observation </w:t>
      </w:r>
      <w:r>
        <w:fldChar w:fldCharType="begin"/>
      </w:r>
      <w:r>
        <w:instrText xml:space="preserve"> SEQ Observation \* ARABIC </w:instrText>
      </w:r>
      <w:r>
        <w:fldChar w:fldCharType="separate"/>
      </w:r>
      <w:r w:rsidR="000E53F3">
        <w:rPr>
          <w:noProof/>
        </w:rPr>
        <w:t>6</w:t>
      </w:r>
      <w:r>
        <w:fldChar w:fldCharType="end"/>
      </w:r>
      <w:r w:rsidR="006C3EB1">
        <w:t xml:space="preserve">: A UE can detect </w:t>
      </w:r>
      <w:r w:rsidR="004628AB">
        <w:t xml:space="preserve">and indicate </w:t>
      </w:r>
      <w:r w:rsidR="006C3EB1">
        <w:t xml:space="preserve">colliding transmissions after they occur based on </w:t>
      </w:r>
      <w:r w:rsidR="00010BCE">
        <w:t>receiving PSCCH</w:t>
      </w:r>
      <w:r w:rsidR="006C3EB1">
        <w:t>.</w:t>
      </w:r>
      <w:bookmarkEnd w:id="16"/>
    </w:p>
    <w:p w14:paraId="0592C71C" w14:textId="30B5391E" w:rsidR="00EB7ADC" w:rsidRDefault="000000B1" w:rsidP="009B168A">
      <w:pPr>
        <w:jc w:val="both"/>
      </w:pPr>
      <w:r>
        <w:t>When a UE receives a pre-collision indication that one of its reservation will cause a collision</w:t>
      </w:r>
      <w:r w:rsidR="00F276E2">
        <w:t>,</w:t>
      </w:r>
      <w:r w:rsidR="006F53DE">
        <w:t xml:space="preserve"> it</w:t>
      </w:r>
      <w:r>
        <w:t xml:space="preserve"> can skip transmission on that resource and either continue on the next selected resource or reselect resources. </w:t>
      </w:r>
      <w:r w:rsidR="001E6ED1">
        <w:t>A framework similar to</w:t>
      </w:r>
      <w:r>
        <w:t xml:space="preserve"> pre-emption can be applied here </w:t>
      </w:r>
      <w:r w:rsidR="001E6ED1">
        <w:t>where the</w:t>
      </w:r>
      <w:r>
        <w:t xml:space="preserve"> pre-collision </w:t>
      </w:r>
      <w:r w:rsidR="001E6ED1">
        <w:t xml:space="preserve">indictor </w:t>
      </w:r>
      <w:r>
        <w:t>can be viewed as pre-empting a transmission.</w:t>
      </w:r>
    </w:p>
    <w:p w14:paraId="10F31A8B" w14:textId="41631A1D" w:rsidR="000000B1" w:rsidRDefault="006F53DE" w:rsidP="000000B1">
      <w:pPr>
        <w:jc w:val="both"/>
      </w:pPr>
      <w:r>
        <w:t>When a UE receives a post-collision indication that one of its transmission</w:t>
      </w:r>
      <w:r w:rsidR="008C586D">
        <w:t>s</w:t>
      </w:r>
      <w:r>
        <w:t xml:space="preserve"> overlapped with another, it can perform a retransmission.</w:t>
      </w:r>
    </w:p>
    <w:p w14:paraId="11ED9C5C" w14:textId="741A74CD" w:rsidR="00EC46DA" w:rsidRDefault="00EF3BD0" w:rsidP="000000B1">
      <w:pPr>
        <w:jc w:val="both"/>
      </w:pPr>
      <w:r>
        <w:t xml:space="preserve">Another aspect that can be addressed by the same indication mechanism </w:t>
      </w:r>
      <w:r w:rsidR="00712E9A">
        <w:t xml:space="preserve">as post-collision </w:t>
      </w:r>
      <w:r>
        <w:t>is half duplex</w:t>
      </w:r>
      <w:r w:rsidR="00712E9A">
        <w:t xml:space="preserve"> conflicts</w:t>
      </w:r>
      <w:r w:rsidR="00965136">
        <w:t>; f</w:t>
      </w:r>
      <w:r w:rsidR="00EC46DA">
        <w:t xml:space="preserve">or example, when </w:t>
      </w:r>
      <w:r w:rsidR="00712E9A">
        <w:t>two</w:t>
      </w:r>
      <w:r w:rsidR="00EC46DA">
        <w:t xml:space="preserve"> UEs transmit at the same time, but not necessarily on overlapping RBs. If those </w:t>
      </w:r>
      <w:r w:rsidR="00965136">
        <w:t>two</w:t>
      </w:r>
      <w:r w:rsidR="00EC46DA">
        <w:t xml:space="preserve"> UEs want to communicate with each other, </w:t>
      </w:r>
      <w:r w:rsidR="00965136">
        <w:t>then both</w:t>
      </w:r>
      <w:r>
        <w:t xml:space="preserve"> will need to retransmit</w:t>
      </w:r>
      <w:r w:rsidR="00EC46DA">
        <w:t>. A third UE detecting this</w:t>
      </w:r>
      <w:r w:rsidR="00A341AA">
        <w:t xml:space="preserve"> conflict</w:t>
      </w:r>
      <w:r w:rsidR="00EC46DA">
        <w:t xml:space="preserve"> can send NACK feedback to both UE</w:t>
      </w:r>
      <w:r w:rsidR="00FF3106">
        <w:t>s</w:t>
      </w:r>
      <w:r w:rsidR="00EC46DA">
        <w:t xml:space="preserve"> and trigger a retransmission.</w:t>
      </w:r>
      <w:r w:rsidR="0021666D" w:rsidRPr="0021666D">
        <w:t xml:space="preserve"> </w:t>
      </w:r>
      <w:r w:rsidR="0021666D">
        <w:t xml:space="preserve">To avoid introducing </w:t>
      </w:r>
      <w:r w:rsidR="00F76205">
        <w:t>many</w:t>
      </w:r>
      <w:r w:rsidR="0021666D">
        <w:t xml:space="preserve"> retransmissions that could congest the system, conflict indicator transmission could be limited by the system load.</w:t>
      </w:r>
    </w:p>
    <w:p w14:paraId="2996968E" w14:textId="77777777" w:rsidR="005F6A32" w:rsidRDefault="005F6A32" w:rsidP="005F6A32">
      <w:pPr>
        <w:jc w:val="center"/>
      </w:pPr>
      <w:r>
        <w:rPr>
          <w:noProof/>
        </w:rPr>
        <w:drawing>
          <wp:inline distT="0" distB="0" distL="0" distR="0" wp14:anchorId="702E8EE7" wp14:editId="452D2FD9">
            <wp:extent cx="2729552" cy="1487952"/>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8017" cy="1498018"/>
                    </a:xfrm>
                    <a:prstGeom prst="rect">
                      <a:avLst/>
                    </a:prstGeom>
                    <a:noFill/>
                  </pic:spPr>
                </pic:pic>
              </a:graphicData>
            </a:graphic>
          </wp:inline>
        </w:drawing>
      </w:r>
      <w:r>
        <w:rPr>
          <w:noProof/>
        </w:rPr>
        <w:drawing>
          <wp:inline distT="0" distB="0" distL="0" distR="0" wp14:anchorId="71918274" wp14:editId="7646882F">
            <wp:extent cx="5711490" cy="149611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2736" cy="1501675"/>
                    </a:xfrm>
                    <a:prstGeom prst="rect">
                      <a:avLst/>
                    </a:prstGeom>
                    <a:noFill/>
                  </pic:spPr>
                </pic:pic>
              </a:graphicData>
            </a:graphic>
          </wp:inline>
        </w:drawing>
      </w:r>
    </w:p>
    <w:p w14:paraId="111AA1AD" w14:textId="1839EB0B" w:rsidR="005F6A32" w:rsidRDefault="005F6A32" w:rsidP="005F6A32">
      <w:pPr>
        <w:pStyle w:val="Caption"/>
        <w:jc w:val="center"/>
      </w:pPr>
      <w:bookmarkStart w:id="17" w:name="_Ref47604029"/>
      <w:r>
        <w:t xml:space="preserve">Figure </w:t>
      </w:r>
      <w:r>
        <w:fldChar w:fldCharType="begin"/>
      </w:r>
      <w:r>
        <w:instrText xml:space="preserve"> SEQ Figure \* ARABIC </w:instrText>
      </w:r>
      <w:r>
        <w:fldChar w:fldCharType="separate"/>
      </w:r>
      <w:r w:rsidR="000E53F3">
        <w:rPr>
          <w:noProof/>
        </w:rPr>
        <w:t>5</w:t>
      </w:r>
      <w:r>
        <w:fldChar w:fldCharType="end"/>
      </w:r>
      <w:bookmarkEnd w:id="17"/>
      <w:r>
        <w:t xml:space="preserve"> Half duplex, pre-collision and post-collision indication.</w:t>
      </w:r>
    </w:p>
    <w:p w14:paraId="45B92664" w14:textId="77777777" w:rsidR="005F6A32" w:rsidRPr="00E4436D" w:rsidRDefault="005F6A32" w:rsidP="005F6A32">
      <w:pPr>
        <w:jc w:val="center"/>
      </w:pPr>
      <w:r>
        <w:rPr>
          <w:noProof/>
        </w:rPr>
        <w:lastRenderedPageBreak/>
        <w:drawing>
          <wp:inline distT="0" distB="0" distL="0" distR="0" wp14:anchorId="0AE37095" wp14:editId="5262C132">
            <wp:extent cx="5614416" cy="1207008"/>
            <wp:effectExtent l="0" t="0" r="5715"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14416" cy="1207008"/>
                    </a:xfrm>
                    <a:prstGeom prst="rect">
                      <a:avLst/>
                    </a:prstGeom>
                    <a:noFill/>
                  </pic:spPr>
                </pic:pic>
              </a:graphicData>
            </a:graphic>
          </wp:inline>
        </w:drawing>
      </w:r>
    </w:p>
    <w:p w14:paraId="6B029B2C" w14:textId="741FD84E" w:rsidR="005F6A32" w:rsidRDefault="005F6A32" w:rsidP="005F6A32">
      <w:pPr>
        <w:pStyle w:val="Caption"/>
        <w:jc w:val="center"/>
      </w:pPr>
      <w:bookmarkStart w:id="18" w:name="_Ref47604519"/>
      <w:r>
        <w:t xml:space="preserve">Figure </w:t>
      </w:r>
      <w:r>
        <w:fldChar w:fldCharType="begin"/>
      </w:r>
      <w:r>
        <w:instrText xml:space="preserve"> SEQ Figure \* ARABIC </w:instrText>
      </w:r>
      <w:r>
        <w:fldChar w:fldCharType="separate"/>
      </w:r>
      <w:r w:rsidR="000E53F3">
        <w:rPr>
          <w:noProof/>
        </w:rPr>
        <w:t>6</w:t>
      </w:r>
      <w:r>
        <w:fldChar w:fldCharType="end"/>
      </w:r>
      <w:bookmarkEnd w:id="18"/>
      <w:r w:rsidRPr="00E4436D">
        <w:t xml:space="preserve"> </w:t>
      </w:r>
      <w:r>
        <w:t>Timeline of pre-collision, post-collision, and half duplex indication and UE reaction.</w:t>
      </w:r>
    </w:p>
    <w:p w14:paraId="5E07E6CF" w14:textId="77777777" w:rsidR="005F6A32" w:rsidRDefault="005F6A32" w:rsidP="005F6A32">
      <w:pPr>
        <w:jc w:val="both"/>
        <w:rPr>
          <w:lang w:eastAsia="zh-CN"/>
        </w:rPr>
      </w:pPr>
    </w:p>
    <w:p w14:paraId="79BCA62E" w14:textId="77777777" w:rsidR="005F6A32" w:rsidRDefault="005F6A32" w:rsidP="000000B1">
      <w:pPr>
        <w:jc w:val="both"/>
      </w:pPr>
    </w:p>
    <w:p w14:paraId="1A1DF618" w14:textId="200CAC70" w:rsidR="007F7461" w:rsidRDefault="00AB3726" w:rsidP="00472C74">
      <w:pPr>
        <w:pStyle w:val="Caption"/>
        <w:jc w:val="both"/>
      </w:pPr>
      <w:bookmarkStart w:id="19" w:name="_Toc61879120"/>
      <w:r>
        <w:t xml:space="preserve">Observation </w:t>
      </w:r>
      <w:r>
        <w:fldChar w:fldCharType="begin"/>
      </w:r>
      <w:r>
        <w:instrText xml:space="preserve"> SEQ Observation \* ARABIC </w:instrText>
      </w:r>
      <w:r>
        <w:fldChar w:fldCharType="separate"/>
      </w:r>
      <w:r w:rsidR="000E53F3">
        <w:rPr>
          <w:noProof/>
        </w:rPr>
        <w:t>7</w:t>
      </w:r>
      <w:r>
        <w:fldChar w:fldCharType="end"/>
      </w:r>
      <w:r w:rsidR="007F7461">
        <w:t xml:space="preserve">: A UE can detect </w:t>
      </w:r>
      <w:r w:rsidR="00F0186A">
        <w:t>that two</w:t>
      </w:r>
      <w:r w:rsidR="007F7461">
        <w:t xml:space="preserve"> UEs suffer</w:t>
      </w:r>
      <w:r w:rsidR="00F0186A">
        <w:t>ed</w:t>
      </w:r>
      <w:r w:rsidR="007F7461">
        <w:t xml:space="preserve"> from </w:t>
      </w:r>
      <w:r w:rsidR="00F0186A">
        <w:t xml:space="preserve">a </w:t>
      </w:r>
      <w:r w:rsidR="007F7461">
        <w:t xml:space="preserve">half duplex </w:t>
      </w:r>
      <w:r w:rsidR="00F0186A">
        <w:t xml:space="preserve">conflict </w:t>
      </w:r>
      <w:r w:rsidR="007F7461">
        <w:t>after the transmission</w:t>
      </w:r>
      <w:r w:rsidR="00F0186A">
        <w:t>s</w:t>
      </w:r>
      <w:r w:rsidR="007F7461">
        <w:t xml:space="preserve"> occur based on receiving PSCCH.</w:t>
      </w:r>
      <w:bookmarkEnd w:id="19"/>
    </w:p>
    <w:p w14:paraId="4524B8CC" w14:textId="2D534587" w:rsidR="00982F3C" w:rsidRDefault="00BD6F06" w:rsidP="00472C74">
      <w:pPr>
        <w:jc w:val="both"/>
      </w:pPr>
      <w:r>
        <w:t>The types of collision</w:t>
      </w:r>
      <w:r w:rsidR="001C768D">
        <w:t xml:space="preserve"> and conflict</w:t>
      </w:r>
      <w:r>
        <w:t xml:space="preserve"> indication and the associated UE action are shown in </w:t>
      </w:r>
      <w:r>
        <w:fldChar w:fldCharType="begin"/>
      </w:r>
      <w:r>
        <w:instrText xml:space="preserve"> REF _Ref47604029 \h </w:instrText>
      </w:r>
      <w:r w:rsidR="00100ECE">
        <w:instrText xml:space="preserve"> \* MERGEFORMAT </w:instrText>
      </w:r>
      <w:r>
        <w:fldChar w:fldCharType="separate"/>
      </w:r>
      <w:r w:rsidR="000E53F3">
        <w:t xml:space="preserve">Figure </w:t>
      </w:r>
      <w:r w:rsidR="000E53F3">
        <w:rPr>
          <w:noProof/>
        </w:rPr>
        <w:t>5</w:t>
      </w:r>
      <w:r>
        <w:fldChar w:fldCharType="end"/>
      </w:r>
      <w:r w:rsidR="00117ED3">
        <w:t xml:space="preserve"> and a timeline of both processes is shown in </w:t>
      </w:r>
      <w:r w:rsidR="00117ED3">
        <w:fldChar w:fldCharType="begin"/>
      </w:r>
      <w:r w:rsidR="00117ED3">
        <w:instrText xml:space="preserve"> REF _Ref47604519 \h </w:instrText>
      </w:r>
      <w:r w:rsidR="00100ECE">
        <w:instrText xml:space="preserve"> \* MERGEFORMAT </w:instrText>
      </w:r>
      <w:r w:rsidR="00117ED3">
        <w:fldChar w:fldCharType="separate"/>
      </w:r>
      <w:r w:rsidR="000E53F3">
        <w:t xml:space="preserve">Figure </w:t>
      </w:r>
      <w:r w:rsidR="000E53F3">
        <w:rPr>
          <w:noProof/>
        </w:rPr>
        <w:t>6</w:t>
      </w:r>
      <w:r w:rsidR="00117ED3">
        <w:fldChar w:fldCharType="end"/>
      </w:r>
      <w:r w:rsidR="00117ED3">
        <w:t>.</w:t>
      </w:r>
    </w:p>
    <w:p w14:paraId="3C35A435" w14:textId="6BC36E78" w:rsidR="008A17BE" w:rsidRDefault="00AB3726" w:rsidP="00472C74">
      <w:pPr>
        <w:pStyle w:val="Caption"/>
        <w:jc w:val="both"/>
      </w:pPr>
      <w:bookmarkStart w:id="20" w:name="_Toc61879121"/>
      <w:r>
        <w:t xml:space="preserve">Observation </w:t>
      </w:r>
      <w:r>
        <w:fldChar w:fldCharType="begin"/>
      </w:r>
      <w:r>
        <w:instrText xml:space="preserve"> SEQ Observation \* ARABIC </w:instrText>
      </w:r>
      <w:r>
        <w:fldChar w:fldCharType="separate"/>
      </w:r>
      <w:r w:rsidR="000E53F3">
        <w:rPr>
          <w:noProof/>
        </w:rPr>
        <w:t>8</w:t>
      </w:r>
      <w:r>
        <w:fldChar w:fldCharType="end"/>
      </w:r>
      <w:r w:rsidR="008A17BE">
        <w:t>: When a UE receives pre-collision indication, it can change its reservation and avoid the collision.</w:t>
      </w:r>
      <w:bookmarkEnd w:id="20"/>
    </w:p>
    <w:p w14:paraId="2C3749FD" w14:textId="01A0A2D5" w:rsidR="005F6A32" w:rsidRPr="005F6A32" w:rsidRDefault="005F6A32" w:rsidP="00472C74">
      <w:pPr>
        <w:pStyle w:val="Caption"/>
        <w:jc w:val="both"/>
      </w:pPr>
      <w:bookmarkStart w:id="21" w:name="_Toc61879122"/>
      <w:r>
        <w:t xml:space="preserve">Observation </w:t>
      </w:r>
      <w:r>
        <w:fldChar w:fldCharType="begin"/>
      </w:r>
      <w:r>
        <w:instrText xml:space="preserve"> SEQ Observation \* ARABIC </w:instrText>
      </w:r>
      <w:r>
        <w:fldChar w:fldCharType="separate"/>
      </w:r>
      <w:r w:rsidR="000E53F3">
        <w:rPr>
          <w:noProof/>
        </w:rPr>
        <w:t>9</w:t>
      </w:r>
      <w:r>
        <w:fldChar w:fldCharType="end"/>
      </w:r>
      <w:r>
        <w:t xml:space="preserve">: Pre-collision notification can help address </w:t>
      </w:r>
      <w:r w:rsidR="00B62C8A">
        <w:t>reservation conflicts</w:t>
      </w:r>
      <w:r w:rsidR="00B62C8A">
        <w:t xml:space="preserve"> induced by </w:t>
      </w:r>
      <w:r>
        <w:t>processing timeline delay.</w:t>
      </w:r>
      <w:bookmarkEnd w:id="21"/>
    </w:p>
    <w:p w14:paraId="67CEF700" w14:textId="3A7B34F6" w:rsidR="004628AB" w:rsidRDefault="00AB3726" w:rsidP="00472C74">
      <w:pPr>
        <w:pStyle w:val="Caption"/>
        <w:jc w:val="both"/>
      </w:pPr>
      <w:bookmarkStart w:id="22" w:name="_Toc61879123"/>
      <w:r>
        <w:t xml:space="preserve">Observation </w:t>
      </w:r>
      <w:r>
        <w:fldChar w:fldCharType="begin"/>
      </w:r>
      <w:r>
        <w:instrText xml:space="preserve"> SEQ Observation \* ARABIC </w:instrText>
      </w:r>
      <w:r>
        <w:fldChar w:fldCharType="separate"/>
      </w:r>
      <w:r w:rsidR="000E53F3">
        <w:rPr>
          <w:noProof/>
        </w:rPr>
        <w:t>10</w:t>
      </w:r>
      <w:r>
        <w:fldChar w:fldCharType="end"/>
      </w:r>
      <w:r w:rsidR="004628AB">
        <w:t>: When a UE receives post-collision</w:t>
      </w:r>
      <w:r w:rsidR="007F7461">
        <w:t xml:space="preserve"> or half duplex</w:t>
      </w:r>
      <w:r w:rsidR="004628AB">
        <w:t xml:space="preserve"> indication, it can retransmit the </w:t>
      </w:r>
      <w:r w:rsidR="007B7FE1">
        <w:t xml:space="preserve">conflicting </w:t>
      </w:r>
      <w:r w:rsidR="004628AB">
        <w:t>transmission</w:t>
      </w:r>
      <w:r w:rsidR="003631A3">
        <w:t xml:space="preserve"> and recover from the collision</w:t>
      </w:r>
      <w:r w:rsidR="00D11BEA">
        <w:t xml:space="preserve"> or conflict</w:t>
      </w:r>
      <w:r w:rsidR="004628AB">
        <w:t>.</w:t>
      </w:r>
      <w:bookmarkEnd w:id="22"/>
    </w:p>
    <w:p w14:paraId="5C49AC87" w14:textId="6D4B13E1" w:rsidR="00117ED3" w:rsidRPr="00117ED3" w:rsidRDefault="001F587F" w:rsidP="005B19A2">
      <w:pPr>
        <w:jc w:val="both"/>
      </w:pPr>
      <w:r>
        <w:t>For pre-collision</w:t>
      </w:r>
      <w:r w:rsidR="00B90E2C">
        <w:t xml:space="preserve">, </w:t>
      </w:r>
      <w:r>
        <w:t>post-collision</w:t>
      </w:r>
      <w:r w:rsidR="00B90E2C">
        <w:t>, and half duplex</w:t>
      </w:r>
      <w:r>
        <w:t xml:space="preserve"> indication to be effective, low latency is required. In the case of pre-collision indication, the indication should arrive early to provide the UE with sufficient time to cancel the colliding </w:t>
      </w:r>
      <w:r w:rsidR="00B40538">
        <w:t>transmission</w:t>
      </w:r>
      <w:r>
        <w:t xml:space="preserve"> and potentially select </w:t>
      </w:r>
      <w:r w:rsidR="00B40538">
        <w:t xml:space="preserve">a different </w:t>
      </w:r>
      <w:r>
        <w:t xml:space="preserve">resource. For post-collision </w:t>
      </w:r>
      <w:r w:rsidR="00F74A1D">
        <w:t xml:space="preserve">and half duplex </w:t>
      </w:r>
      <w:r>
        <w:t>indication, latency is important so that the transmitting and receiving UEs do not flush their buffers.</w:t>
      </w:r>
    </w:p>
    <w:p w14:paraId="78139342" w14:textId="2875F8B8" w:rsidR="0059269E" w:rsidRDefault="00AB3726" w:rsidP="00AB3726">
      <w:pPr>
        <w:pStyle w:val="Caption"/>
      </w:pPr>
      <w:bookmarkStart w:id="23" w:name="_Toc61879124"/>
      <w:r>
        <w:t xml:space="preserve">Observation </w:t>
      </w:r>
      <w:r>
        <w:fldChar w:fldCharType="begin"/>
      </w:r>
      <w:r>
        <w:instrText xml:space="preserve"> SEQ Observation \* ARABIC </w:instrText>
      </w:r>
      <w:r>
        <w:fldChar w:fldCharType="separate"/>
      </w:r>
      <w:r w:rsidR="000E53F3">
        <w:rPr>
          <w:noProof/>
        </w:rPr>
        <w:t>11</w:t>
      </w:r>
      <w:r>
        <w:fldChar w:fldCharType="end"/>
      </w:r>
      <w:r w:rsidR="0059269E">
        <w:t xml:space="preserve">: </w:t>
      </w:r>
      <w:r w:rsidR="00E8219B">
        <w:t>Conflict</w:t>
      </w:r>
      <w:r w:rsidR="0059269E" w:rsidRPr="00ED42DC">
        <w:t xml:space="preserve"> indication should have low latency to maximize effectiveness</w:t>
      </w:r>
      <w:r w:rsidR="004C7255">
        <w:t>.</w:t>
      </w:r>
      <w:bookmarkEnd w:id="23"/>
    </w:p>
    <w:p w14:paraId="1BBB6066" w14:textId="372F990C" w:rsidR="0022596E" w:rsidRPr="0022596E" w:rsidRDefault="00494577" w:rsidP="005B19A2">
      <w:pPr>
        <w:jc w:val="both"/>
      </w:pPr>
      <w:r>
        <w:t>Conflict</w:t>
      </w:r>
      <w:r w:rsidR="006C0FAC">
        <w:t xml:space="preserve"> </w:t>
      </w:r>
      <w:r w:rsidR="0022596E">
        <w:t xml:space="preserve">indication is important to address </w:t>
      </w:r>
      <w:r w:rsidR="00C42519">
        <w:t xml:space="preserve">persistent collisions where a UE is unaware that its transmissions are persistently colliding </w:t>
      </w:r>
      <w:r w:rsidR="009B394A">
        <w:t xml:space="preserve">or coinciding </w:t>
      </w:r>
      <w:r w:rsidR="00C42519">
        <w:t xml:space="preserve">with another UE’s. When such a UE receives a collision </w:t>
      </w:r>
      <w:r w:rsidR="001C5022">
        <w:t xml:space="preserve">indication, </w:t>
      </w:r>
      <w:r w:rsidR="00C42519">
        <w:t xml:space="preserve">it can adjust its </w:t>
      </w:r>
      <w:r w:rsidR="001C5022">
        <w:t xml:space="preserve">transmission </w:t>
      </w:r>
      <w:r w:rsidR="00C42519">
        <w:t xml:space="preserve">resources accordingly and </w:t>
      </w:r>
      <w:r w:rsidR="006D2320">
        <w:t xml:space="preserve">avoid </w:t>
      </w:r>
      <w:r w:rsidR="00C42519">
        <w:t>persistent collision</w:t>
      </w:r>
      <w:r w:rsidR="006D2320">
        <w:t>s</w:t>
      </w:r>
      <w:r w:rsidR="00C42519">
        <w:t>.</w:t>
      </w:r>
    </w:p>
    <w:p w14:paraId="54679088" w14:textId="564E23D6" w:rsidR="00317BF6" w:rsidRDefault="00AB3726" w:rsidP="00AB3726">
      <w:pPr>
        <w:pStyle w:val="Caption"/>
      </w:pPr>
      <w:bookmarkStart w:id="24" w:name="_Toc61879125"/>
      <w:r>
        <w:t xml:space="preserve">Observation </w:t>
      </w:r>
      <w:r>
        <w:fldChar w:fldCharType="begin"/>
      </w:r>
      <w:r>
        <w:instrText xml:space="preserve"> SEQ Observation \* ARABIC </w:instrText>
      </w:r>
      <w:r>
        <w:fldChar w:fldCharType="separate"/>
      </w:r>
      <w:r w:rsidR="000E53F3">
        <w:rPr>
          <w:noProof/>
        </w:rPr>
        <w:t>12</w:t>
      </w:r>
      <w:r>
        <w:fldChar w:fldCharType="end"/>
      </w:r>
      <w:r w:rsidR="00317BF6">
        <w:t xml:space="preserve">: </w:t>
      </w:r>
      <w:r w:rsidR="001804FB">
        <w:t>Conflict</w:t>
      </w:r>
      <w:r w:rsidR="003B4479" w:rsidRPr="00ED42DC">
        <w:t xml:space="preserve"> </w:t>
      </w:r>
      <w:r w:rsidR="00317BF6">
        <w:t xml:space="preserve">indication can </w:t>
      </w:r>
      <w:r w:rsidR="00FC1236">
        <w:t xml:space="preserve">also </w:t>
      </w:r>
      <w:r w:rsidR="00317BF6">
        <w:t xml:space="preserve">prevent persistent </w:t>
      </w:r>
      <w:r w:rsidR="007F7461">
        <w:t>packet losses</w:t>
      </w:r>
      <w:r w:rsidR="004C7255">
        <w:t>.</w:t>
      </w:r>
      <w:bookmarkEnd w:id="24"/>
    </w:p>
    <w:p w14:paraId="5DDADC17" w14:textId="494E5F97" w:rsidR="003F5B15" w:rsidRPr="003F5B15" w:rsidRDefault="00892340" w:rsidP="005B19A2">
      <w:pPr>
        <w:jc w:val="both"/>
      </w:pPr>
      <w:r>
        <w:t>From the above discussion, it can be seen that pre-collision</w:t>
      </w:r>
      <w:r w:rsidR="00C94B87">
        <w:t>,</w:t>
      </w:r>
      <w:r>
        <w:t xml:space="preserve"> post-collision</w:t>
      </w:r>
      <w:r w:rsidR="00C94B87">
        <w:t>, and half-duplex</w:t>
      </w:r>
      <w:r>
        <w:t xml:space="preserve"> indication enable the inter-UE coordination framework to avoid collision</w:t>
      </w:r>
      <w:r w:rsidR="00BC4BCC">
        <w:t>s</w:t>
      </w:r>
      <w:r>
        <w:t xml:space="preserve"> </w:t>
      </w:r>
      <w:r w:rsidR="00C94B87">
        <w:t xml:space="preserve">and conflicts </w:t>
      </w:r>
      <w:r>
        <w:t xml:space="preserve">and to recover from those that occurred. We therefore propose to </w:t>
      </w:r>
      <w:r w:rsidR="00E50A98">
        <w:t>adopt</w:t>
      </w:r>
      <w:r>
        <w:t xml:space="preserve"> pre-collision and post-collision indication as part of Mode 2 reliability enhancements.</w:t>
      </w:r>
    </w:p>
    <w:p w14:paraId="48259E58" w14:textId="6986767F" w:rsidR="006C3EB1" w:rsidRDefault="00AB3726" w:rsidP="00AB3726">
      <w:pPr>
        <w:pStyle w:val="Caption"/>
      </w:pPr>
      <w:bookmarkStart w:id="25" w:name="_Toc61879126"/>
      <w:r>
        <w:t xml:space="preserve">Observation </w:t>
      </w:r>
      <w:r>
        <w:fldChar w:fldCharType="begin"/>
      </w:r>
      <w:r>
        <w:instrText xml:space="preserve"> SEQ Observation \* ARABIC </w:instrText>
      </w:r>
      <w:r>
        <w:fldChar w:fldCharType="separate"/>
      </w:r>
      <w:r w:rsidR="000E53F3">
        <w:rPr>
          <w:noProof/>
        </w:rPr>
        <w:t>13</w:t>
      </w:r>
      <w:r>
        <w:fldChar w:fldCharType="end"/>
      </w:r>
      <w:r w:rsidR="006C3EB1">
        <w:t xml:space="preserve">: Inter-UE coordination </w:t>
      </w:r>
      <w:r w:rsidR="004628AB">
        <w:t xml:space="preserve">can be used to </w:t>
      </w:r>
      <w:r w:rsidR="006C3EB1">
        <w:t xml:space="preserve">avoid and recover from </w:t>
      </w:r>
      <w:r w:rsidR="004628AB">
        <w:t>collisions</w:t>
      </w:r>
      <w:r w:rsidR="007F7461">
        <w:t xml:space="preserve"> </w:t>
      </w:r>
      <w:r>
        <w:t>or</w:t>
      </w:r>
      <w:r w:rsidR="007F7461">
        <w:t xml:space="preserve"> half duplex</w:t>
      </w:r>
      <w:r w:rsidR="004C7255">
        <w:t>.</w:t>
      </w:r>
      <w:bookmarkEnd w:id="25"/>
    </w:p>
    <w:p w14:paraId="69CBC4FA" w14:textId="6336B51F" w:rsidR="00EB78C5" w:rsidRDefault="00EB78C5" w:rsidP="005B19A2">
      <w:pPr>
        <w:pStyle w:val="Caption"/>
        <w:jc w:val="both"/>
      </w:pPr>
      <w:bookmarkStart w:id="26" w:name="_Toc61879145"/>
      <w:r>
        <w:t xml:space="preserve">Proposal </w:t>
      </w:r>
      <w:r>
        <w:fldChar w:fldCharType="begin"/>
      </w:r>
      <w:r>
        <w:instrText xml:space="preserve"> SEQ Proposal \* ARABIC </w:instrText>
      </w:r>
      <w:r>
        <w:fldChar w:fldCharType="separate"/>
      </w:r>
      <w:r w:rsidR="000E53F3">
        <w:rPr>
          <w:noProof/>
        </w:rPr>
        <w:t>1</w:t>
      </w:r>
      <w:r>
        <w:fldChar w:fldCharType="end"/>
      </w:r>
      <w:r>
        <w:t xml:space="preserve">: </w:t>
      </w:r>
      <w:r w:rsidR="00916937">
        <w:t>Support</w:t>
      </w:r>
      <w:r>
        <w:t xml:space="preserve"> </w:t>
      </w:r>
      <w:r w:rsidR="00DC3D37">
        <w:t>p</w:t>
      </w:r>
      <w:r w:rsidR="00DC3D37" w:rsidRPr="00ED42DC">
        <w:t>re-collision</w:t>
      </w:r>
      <w:r w:rsidR="00DC3D37">
        <w:t xml:space="preserve">, </w:t>
      </w:r>
      <w:r w:rsidR="00DC3D37" w:rsidRPr="00ED42DC">
        <w:t>post-collision</w:t>
      </w:r>
      <w:r w:rsidR="00DC3D37">
        <w:t>, and half duplex</w:t>
      </w:r>
      <w:r w:rsidR="00DC3D37" w:rsidRPr="00ED42DC">
        <w:t xml:space="preserve"> </w:t>
      </w:r>
      <w:r w:rsidR="00DC3D37">
        <w:t xml:space="preserve">indication </w:t>
      </w:r>
      <w:r>
        <w:t>to enhance Mode 2 reliability.</w:t>
      </w:r>
      <w:bookmarkEnd w:id="26"/>
    </w:p>
    <w:p w14:paraId="699C5E26" w14:textId="69471872" w:rsidR="00014309" w:rsidRDefault="00EF4DFF" w:rsidP="00F6687E">
      <w:pPr>
        <w:jc w:val="both"/>
      </w:pPr>
      <w:r>
        <w:t xml:space="preserve">Collision and conflict indications need to be transmitted with low delay so that the UE-s receiving the indication can have sufficient time to react to it either by scheduling a retransmission or reselection future resources. Thus, it is beneficial to transmit them over the PSFCH. </w:t>
      </w:r>
      <w:r w:rsidR="0021666D">
        <w:t xml:space="preserve">This could be </w:t>
      </w:r>
      <w:r>
        <w:t>either using the PSFCH resources not used for feedback transmissions, or using the ones used for PSFCH transmission and associated with one or all the UE-s involved in the conflict.</w:t>
      </w:r>
    </w:p>
    <w:p w14:paraId="0CC4D25F" w14:textId="1D66845B" w:rsidR="00F6687E" w:rsidRDefault="00151B23" w:rsidP="00F6687E">
      <w:pPr>
        <w:jc w:val="both"/>
      </w:pPr>
      <w:r>
        <w:t>It should be noted that u</w:t>
      </w:r>
      <w:r w:rsidR="00F6687E">
        <w:t>sing PSFCH resource</w:t>
      </w:r>
      <w:r>
        <w:t>s</w:t>
      </w:r>
      <w:r w:rsidR="00F6687E">
        <w:t xml:space="preserve"> does not limit the applicability of conflict indicators to </w:t>
      </w:r>
      <w:r w:rsidR="0030581C">
        <w:t xml:space="preserve">only </w:t>
      </w:r>
      <w:r w:rsidR="00F6687E">
        <w:t>transmissions with feedback. The same mapping rules between a transmission and its PFSCH can be in such cases, e.g. broadcast.</w:t>
      </w:r>
    </w:p>
    <w:p w14:paraId="6781B5B6" w14:textId="57C91313" w:rsidR="00F6687E" w:rsidRDefault="00F6687E" w:rsidP="00F6687E">
      <w:pPr>
        <w:pStyle w:val="Caption"/>
        <w:jc w:val="both"/>
      </w:pPr>
      <w:bookmarkStart w:id="27" w:name="_Toc61879127"/>
      <w:r>
        <w:lastRenderedPageBreak/>
        <w:t xml:space="preserve">Observation </w:t>
      </w:r>
      <w:r>
        <w:fldChar w:fldCharType="begin"/>
      </w:r>
      <w:r>
        <w:instrText xml:space="preserve"> SEQ Observation \* ARABIC </w:instrText>
      </w:r>
      <w:r>
        <w:fldChar w:fldCharType="separate"/>
      </w:r>
      <w:r w:rsidR="000E53F3">
        <w:rPr>
          <w:noProof/>
        </w:rPr>
        <w:t>14</w:t>
      </w:r>
      <w:r>
        <w:fldChar w:fldCharType="end"/>
      </w:r>
      <w:r>
        <w:t>: Conflict indicators are applicable to all cast types and to transmissions with and without feedback.</w:t>
      </w:r>
      <w:bookmarkEnd w:id="27"/>
      <w:r>
        <w:t xml:space="preserve"> </w:t>
      </w:r>
    </w:p>
    <w:p w14:paraId="184DB4BD" w14:textId="3F30E375" w:rsidR="00014309" w:rsidRPr="00916937" w:rsidRDefault="00014309" w:rsidP="00F6687E">
      <w:pPr>
        <w:jc w:val="both"/>
      </w:pPr>
      <w:r>
        <w:t xml:space="preserve">Further, resource conflict indications can provide additional gain in reliability when used with resource information sharing (discussed in Sec. </w:t>
      </w:r>
      <w:r>
        <w:fldChar w:fldCharType="begin"/>
      </w:r>
      <w:r>
        <w:instrText xml:space="preserve"> REF _Ref61622567 \r \h </w:instrText>
      </w:r>
      <w:r w:rsidR="00F6687E">
        <w:instrText xml:space="preserve"> \* MERGEFORMAT </w:instrText>
      </w:r>
      <w:r>
        <w:fldChar w:fldCharType="separate"/>
      </w:r>
      <w:r w:rsidR="000E53F3">
        <w:t>4</w:t>
      </w:r>
      <w:r>
        <w:fldChar w:fldCharType="end"/>
      </w:r>
      <w:r>
        <w:t>)</w:t>
      </w:r>
      <w:r w:rsidR="000D1109">
        <w:t xml:space="preserve"> as in certain scenarios, if the transmission timeline has strict timing constraints, the UE-s sharing or receiving the resource information may not be able to react to the conflict event in time.</w:t>
      </w:r>
    </w:p>
    <w:p w14:paraId="4AD06569" w14:textId="77777777" w:rsidR="00C5037F" w:rsidRDefault="00C5037F" w:rsidP="00C5037F">
      <w:pPr>
        <w:pStyle w:val="Heading1"/>
      </w:pPr>
      <w:bookmarkStart w:id="28" w:name="_Ref61622567"/>
      <w:r>
        <w:t>Sharing of Resource Information</w:t>
      </w:r>
      <w:bookmarkEnd w:id="28"/>
    </w:p>
    <w:p w14:paraId="2365E897" w14:textId="4FC3A5BE" w:rsidR="0030308F" w:rsidRPr="0030308F" w:rsidRDefault="0030308F" w:rsidP="004A58EF">
      <w:pPr>
        <w:jc w:val="both"/>
        <w:rPr>
          <w:lang w:eastAsia="zh-CN"/>
        </w:rPr>
      </w:pPr>
      <w:r>
        <w:rPr>
          <w:lang w:eastAsia="zh-CN"/>
        </w:rPr>
        <w:t xml:space="preserve">Sensing information at a UE could be incomplete due to power savings, half-duplex, or other impairments. If a UE receives sensing information from another UE, this information could be </w:t>
      </w:r>
      <w:r w:rsidR="00132C47">
        <w:rPr>
          <w:lang w:eastAsia="zh-CN"/>
        </w:rPr>
        <w:t>utilized for resource selection</w:t>
      </w:r>
      <w:r>
        <w:rPr>
          <w:lang w:eastAsia="zh-CN"/>
        </w:rPr>
        <w:t>. With more complete sensing information, the UE can make a more informed decision when selecting its resources, avoiding collisions with other UEs</w:t>
      </w:r>
      <w:r w:rsidR="005672BD">
        <w:rPr>
          <w:lang w:eastAsia="zh-CN"/>
        </w:rPr>
        <w:t>’</w:t>
      </w:r>
      <w:r>
        <w:rPr>
          <w:lang w:eastAsia="zh-CN"/>
        </w:rPr>
        <w:t xml:space="preserve"> transmissions and improving performance.</w:t>
      </w:r>
      <w:r w:rsidR="00284D9B">
        <w:rPr>
          <w:lang w:eastAsia="zh-CN"/>
        </w:rPr>
        <w:t xml:space="preserve"> As with using inter-UE coordination to indicate collisions, shared sensing information needs to have low latency to be effective.</w:t>
      </w:r>
    </w:p>
    <w:p w14:paraId="37CF5B84" w14:textId="1574DC63" w:rsidR="00C5037F" w:rsidRDefault="00AB3726" w:rsidP="004A58EF">
      <w:pPr>
        <w:pStyle w:val="Caption"/>
        <w:jc w:val="both"/>
      </w:pPr>
      <w:bookmarkStart w:id="29" w:name="_Toc61879128"/>
      <w:r>
        <w:t xml:space="preserve">Observation </w:t>
      </w:r>
      <w:r>
        <w:fldChar w:fldCharType="begin"/>
      </w:r>
      <w:r>
        <w:instrText xml:space="preserve"> SEQ Observation \* ARABIC </w:instrText>
      </w:r>
      <w:r>
        <w:fldChar w:fldCharType="separate"/>
      </w:r>
      <w:r w:rsidR="000E53F3">
        <w:rPr>
          <w:noProof/>
        </w:rPr>
        <w:t>15</w:t>
      </w:r>
      <w:r>
        <w:fldChar w:fldCharType="end"/>
      </w:r>
      <w:r w:rsidR="00C5037F">
        <w:t>: Some sensing information can be missing at a UE due to many factors, e.g. half-duplex, hidden node, undecodable control information</w:t>
      </w:r>
      <w:r w:rsidR="004C7255">
        <w:t>.</w:t>
      </w:r>
      <w:bookmarkEnd w:id="29"/>
    </w:p>
    <w:p w14:paraId="28F69FC9" w14:textId="22D7A25F" w:rsidR="00C5037F" w:rsidRDefault="00AB3726" w:rsidP="004A58EF">
      <w:pPr>
        <w:pStyle w:val="Caption"/>
        <w:jc w:val="both"/>
      </w:pPr>
      <w:bookmarkStart w:id="30" w:name="_Toc61879129"/>
      <w:r>
        <w:t xml:space="preserve">Observation </w:t>
      </w:r>
      <w:r>
        <w:fldChar w:fldCharType="begin"/>
      </w:r>
      <w:r>
        <w:instrText xml:space="preserve"> SEQ Observation \* ARABIC </w:instrText>
      </w:r>
      <w:r>
        <w:fldChar w:fldCharType="separate"/>
      </w:r>
      <w:r w:rsidR="000E53F3">
        <w:rPr>
          <w:noProof/>
        </w:rPr>
        <w:t>16</w:t>
      </w:r>
      <w:r>
        <w:fldChar w:fldCharType="end"/>
      </w:r>
      <w:r w:rsidR="00C5037F">
        <w:t xml:space="preserve">: UEs can use shared sensing information to </w:t>
      </w:r>
      <w:r w:rsidR="00132C47">
        <w:t>use in resource</w:t>
      </w:r>
      <w:r w:rsidR="003F74FB">
        <w:t xml:space="preserve"> selection</w:t>
      </w:r>
      <w:r w:rsidR="00C5037F">
        <w:t>, improving reliability</w:t>
      </w:r>
      <w:r w:rsidR="004C7255">
        <w:t>.</w:t>
      </w:r>
      <w:bookmarkEnd w:id="30"/>
    </w:p>
    <w:p w14:paraId="185CAAC7" w14:textId="69B454A1" w:rsidR="00C5037F" w:rsidRDefault="00AB3726" w:rsidP="004A58EF">
      <w:pPr>
        <w:pStyle w:val="Caption"/>
        <w:jc w:val="both"/>
      </w:pPr>
      <w:bookmarkStart w:id="31" w:name="_Toc61879130"/>
      <w:r>
        <w:t xml:space="preserve">Observation </w:t>
      </w:r>
      <w:r>
        <w:fldChar w:fldCharType="begin"/>
      </w:r>
      <w:r>
        <w:instrText xml:space="preserve"> SEQ Observation \* ARABIC </w:instrText>
      </w:r>
      <w:r>
        <w:fldChar w:fldCharType="separate"/>
      </w:r>
      <w:r w:rsidR="000E53F3">
        <w:rPr>
          <w:noProof/>
        </w:rPr>
        <w:t>17</w:t>
      </w:r>
      <w:r>
        <w:fldChar w:fldCharType="end"/>
      </w:r>
      <w:r w:rsidR="00C5037F">
        <w:t xml:space="preserve">: </w:t>
      </w:r>
      <w:r w:rsidR="00C5037F" w:rsidRPr="005672BD">
        <w:t>Shared sensing information should have low latency to maximize effectiveness</w:t>
      </w:r>
      <w:r w:rsidR="004C7255">
        <w:t>.</w:t>
      </w:r>
      <w:bookmarkEnd w:id="31"/>
    </w:p>
    <w:p w14:paraId="36105615" w14:textId="639C9B3B" w:rsidR="00C5037F" w:rsidRDefault="00C5037F" w:rsidP="004A58EF">
      <w:pPr>
        <w:pStyle w:val="Caption"/>
        <w:jc w:val="both"/>
      </w:pPr>
      <w:bookmarkStart w:id="32" w:name="_Toc61879146"/>
      <w:r>
        <w:t xml:space="preserve">Proposal </w:t>
      </w:r>
      <w:r>
        <w:fldChar w:fldCharType="begin"/>
      </w:r>
      <w:r>
        <w:instrText xml:space="preserve"> SEQ Proposal \* ARABIC </w:instrText>
      </w:r>
      <w:r>
        <w:fldChar w:fldCharType="separate"/>
      </w:r>
      <w:r w:rsidR="000E53F3">
        <w:rPr>
          <w:noProof/>
        </w:rPr>
        <w:t>2</w:t>
      </w:r>
      <w:r>
        <w:fldChar w:fldCharType="end"/>
      </w:r>
      <w:r>
        <w:t>: Study sharing of sensing information to enhance Mode 2 reliability</w:t>
      </w:r>
      <w:r w:rsidR="004C7255">
        <w:t>.</w:t>
      </w:r>
      <w:bookmarkEnd w:id="32"/>
    </w:p>
    <w:p w14:paraId="245783A0" w14:textId="75C66586" w:rsidR="00531E27" w:rsidRPr="00531E27" w:rsidRDefault="00531E27" w:rsidP="004A58EF">
      <w:pPr>
        <w:jc w:val="both"/>
      </w:pPr>
      <w:r>
        <w:t>In addition to collision and sensing information, UEs can share resource preference information. For example, a UE could share a set where it is unable to receive due to half-duplex constraint. Other UEs would use this information and incorporate it into their resource selection to better communicate with this UE.</w:t>
      </w:r>
      <w:r w:rsidR="00787299">
        <w:t xml:space="preserve"> Similarly, a UE could share a set of preferred resource that it would like other UEs to </w:t>
      </w:r>
      <w:r w:rsidR="00095441">
        <w:t>choose from</w:t>
      </w:r>
      <w:r w:rsidR="00787299">
        <w:t>.</w:t>
      </w:r>
      <w:r w:rsidR="00B824A1">
        <w:t xml:space="preserve"> </w:t>
      </w:r>
    </w:p>
    <w:p w14:paraId="2BC3298A" w14:textId="4888A83C" w:rsidR="00C5037F" w:rsidRDefault="00216F1C" w:rsidP="004A58EF">
      <w:pPr>
        <w:pStyle w:val="Caption"/>
        <w:jc w:val="both"/>
      </w:pPr>
      <w:bookmarkStart w:id="33" w:name="_Toc61879131"/>
      <w:r>
        <w:t xml:space="preserve">Observation </w:t>
      </w:r>
      <w:r>
        <w:fldChar w:fldCharType="begin"/>
      </w:r>
      <w:r>
        <w:instrText xml:space="preserve"> SEQ Observation \* ARABIC </w:instrText>
      </w:r>
      <w:r>
        <w:fldChar w:fldCharType="separate"/>
      </w:r>
      <w:r w:rsidR="000E53F3">
        <w:rPr>
          <w:noProof/>
        </w:rPr>
        <w:t>18</w:t>
      </w:r>
      <w:r>
        <w:fldChar w:fldCharType="end"/>
      </w:r>
      <w:r w:rsidR="00C5037F">
        <w:t xml:space="preserve">: A UE can share preferred resources for other UEs to </w:t>
      </w:r>
      <w:r w:rsidR="00AD2709">
        <w:t>select resource</w:t>
      </w:r>
      <w:r w:rsidR="00C5037F">
        <w:t>, e.g. for unicast transmissions, based on expected reception, transmission, or channel conditions.</w:t>
      </w:r>
      <w:bookmarkEnd w:id="33"/>
    </w:p>
    <w:p w14:paraId="7DE7AB83" w14:textId="063C61C4" w:rsidR="00B824A1" w:rsidRPr="00B824A1" w:rsidRDefault="00A479DE" w:rsidP="004A58EF">
      <w:pPr>
        <w:jc w:val="both"/>
      </w:pPr>
      <w:r>
        <w:t>We note</w:t>
      </w:r>
      <w:r w:rsidR="00B824A1">
        <w:t xml:space="preserve"> that sharing of preferred resources </w:t>
      </w:r>
      <w:r w:rsidR="004A58EF">
        <w:t>might not be beneficial</w:t>
      </w:r>
      <w:r w:rsidR="00B824A1">
        <w:t xml:space="preserve"> to broadcast or groupcast transmissions. Moreover, selecting resources based on the indicated preferred resource set require</w:t>
      </w:r>
      <w:r w:rsidR="00EB512B">
        <w:t>s</w:t>
      </w:r>
      <w:r w:rsidR="00B824A1">
        <w:t xml:space="preserve"> additional signalling between the two unicast peers. This may delay the resource reselection procedure and provide little gains to the system</w:t>
      </w:r>
      <w:r w:rsidR="004172FD">
        <w:t xml:space="preserve"> </w:t>
      </w:r>
      <w:r w:rsidR="004172FD">
        <w:fldChar w:fldCharType="begin"/>
      </w:r>
      <w:r w:rsidR="004172FD">
        <w:instrText xml:space="preserve"> REF _Ref61823612 \r \h </w:instrText>
      </w:r>
      <w:r w:rsidR="004172FD">
        <w:fldChar w:fldCharType="separate"/>
      </w:r>
      <w:r w:rsidR="000E53F3">
        <w:t>[5]</w:t>
      </w:r>
      <w:r w:rsidR="004172FD">
        <w:fldChar w:fldCharType="end"/>
      </w:r>
      <w:r w:rsidR="004172FD">
        <w:t>.</w:t>
      </w:r>
    </w:p>
    <w:p w14:paraId="791D58AA" w14:textId="1582D65F" w:rsidR="00C5037F" w:rsidRDefault="00216F1C" w:rsidP="004A58EF">
      <w:pPr>
        <w:pStyle w:val="Caption"/>
        <w:jc w:val="both"/>
      </w:pPr>
      <w:bookmarkStart w:id="34" w:name="_Toc61879132"/>
      <w:r>
        <w:t xml:space="preserve">Observation </w:t>
      </w:r>
      <w:r>
        <w:fldChar w:fldCharType="begin"/>
      </w:r>
      <w:r>
        <w:instrText xml:space="preserve"> SEQ Observation \* ARABIC </w:instrText>
      </w:r>
      <w:r>
        <w:fldChar w:fldCharType="separate"/>
      </w:r>
      <w:r w:rsidR="000E53F3">
        <w:rPr>
          <w:noProof/>
        </w:rPr>
        <w:t>19</w:t>
      </w:r>
      <w:r>
        <w:fldChar w:fldCharType="end"/>
      </w:r>
      <w:r w:rsidR="00794F4D">
        <w:t>:</w:t>
      </w:r>
      <w:r w:rsidR="00C5037F">
        <w:t xml:space="preserve"> A UE can share undesirable resources for other UEs to avoid when scheduling transmissions, based on expected reception, transmission, or channel conditions.</w:t>
      </w:r>
      <w:bookmarkEnd w:id="34"/>
    </w:p>
    <w:p w14:paraId="1CA04F75" w14:textId="0A8D8E2E" w:rsidR="00A32AFD" w:rsidRDefault="00A32AFD" w:rsidP="00A32AFD">
      <w:r>
        <w:t xml:space="preserve">Furthermore, when sharing preferred resources is employed, an open question is whether transmitter UE still need to use its own sensing result. We think that unitising some sensing information at the transmitter side is beneficial to avoid excessive cross-link interference. This is an important issue in mixed unicast/groupcast scenarios where transmitting on resources favourable to a unicast link may cause significant crosslink interference to another groupcast transmission. Same thing can be applied to mixed unicast/broadcast scenario. </w:t>
      </w:r>
    </w:p>
    <w:p w14:paraId="3F25FA5F" w14:textId="34980201" w:rsidR="00A32AFD" w:rsidRPr="00A32AFD" w:rsidRDefault="00A32AFD" w:rsidP="005F6A32">
      <w:pPr>
        <w:pStyle w:val="Caption"/>
      </w:pPr>
      <w:bookmarkStart w:id="35" w:name="_Toc61879133"/>
      <w:r>
        <w:t xml:space="preserve">Observation </w:t>
      </w:r>
      <w:r>
        <w:fldChar w:fldCharType="begin"/>
      </w:r>
      <w:r>
        <w:instrText xml:space="preserve"> SEQ Observation \* ARABIC </w:instrText>
      </w:r>
      <w:r>
        <w:fldChar w:fldCharType="separate"/>
      </w:r>
      <w:r w:rsidR="000E53F3">
        <w:rPr>
          <w:noProof/>
        </w:rPr>
        <w:t>20</w:t>
      </w:r>
      <w:r>
        <w:fldChar w:fldCharType="end"/>
      </w:r>
      <w:r>
        <w:t>: When sharing preference resources is employed, UE need to still account for transmitter side sensing information coming from at least other groupcast/broadcast transmitters.</w:t>
      </w:r>
      <w:bookmarkEnd w:id="35"/>
    </w:p>
    <w:p w14:paraId="159FD916" w14:textId="721956A3" w:rsidR="00C5037F" w:rsidRDefault="00C5037F" w:rsidP="004A58EF">
      <w:pPr>
        <w:pStyle w:val="Caption"/>
        <w:jc w:val="both"/>
      </w:pPr>
      <w:bookmarkStart w:id="36" w:name="_Toc61879147"/>
      <w:r>
        <w:t xml:space="preserve">Proposal </w:t>
      </w:r>
      <w:r>
        <w:fldChar w:fldCharType="begin"/>
      </w:r>
      <w:r>
        <w:instrText xml:space="preserve"> SEQ Proposal \* ARABIC </w:instrText>
      </w:r>
      <w:r>
        <w:fldChar w:fldCharType="separate"/>
      </w:r>
      <w:r w:rsidR="000E53F3">
        <w:rPr>
          <w:noProof/>
        </w:rPr>
        <w:t>3</w:t>
      </w:r>
      <w:r>
        <w:fldChar w:fldCharType="end"/>
      </w:r>
      <w:r>
        <w:t>: Study sharing of resource information to enhance Mode 2 reliability</w:t>
      </w:r>
      <w:r w:rsidR="00654950">
        <w:t>.</w:t>
      </w:r>
      <w:bookmarkEnd w:id="36"/>
    </w:p>
    <w:p w14:paraId="3868F1AC" w14:textId="1BEB7633" w:rsidR="00A479DE" w:rsidRDefault="00A479DE" w:rsidP="004A58EF">
      <w:pPr>
        <w:jc w:val="both"/>
      </w:pPr>
      <w:r>
        <w:t xml:space="preserve">The sharing of resource information will incur some overhead and hence use more radio resources than just transmitting data packets. Further, there </w:t>
      </w:r>
      <w:r w:rsidR="00722E5E">
        <w:t>may be</w:t>
      </w:r>
      <w:r>
        <w:t xml:space="preserve"> scenarios </w:t>
      </w:r>
      <w:r w:rsidR="00722E5E">
        <w:t xml:space="preserve">where resource conflicts are not common, for example when the hidden node problem is rare. In these cases, the additional overhead due to resource information sharing may be unjustified. One solution is </w:t>
      </w:r>
      <w:r w:rsidR="00442066">
        <w:t>to use</w:t>
      </w:r>
      <w:r w:rsidR="00722E5E">
        <w:t xml:space="preserve"> resource conflict indication, as discussed in Sec.</w:t>
      </w:r>
      <w:r w:rsidR="004200FE">
        <w:t xml:space="preserve"> </w:t>
      </w:r>
      <w:r w:rsidR="004200FE">
        <w:fldChar w:fldCharType="begin"/>
      </w:r>
      <w:r w:rsidR="004200FE">
        <w:instrText xml:space="preserve"> REF _Ref61877781 \r \h </w:instrText>
      </w:r>
      <w:r w:rsidR="004200FE">
        <w:fldChar w:fldCharType="separate"/>
      </w:r>
      <w:r w:rsidR="000E53F3">
        <w:t>3</w:t>
      </w:r>
      <w:r w:rsidR="004200FE">
        <w:fldChar w:fldCharType="end"/>
      </w:r>
      <w:r w:rsidR="00442066">
        <w:t>,</w:t>
      </w:r>
      <w:r w:rsidR="00722E5E">
        <w:t xml:space="preserve"> to trigger resource information sharing.</w:t>
      </w:r>
    </w:p>
    <w:p w14:paraId="42B2AB9A" w14:textId="09B49815" w:rsidR="006066B6" w:rsidRDefault="006066B6" w:rsidP="004A58EF">
      <w:pPr>
        <w:jc w:val="both"/>
      </w:pPr>
      <w:r>
        <w:rPr>
          <w:noProof/>
        </w:rPr>
        <w:lastRenderedPageBreak/>
        <w:drawing>
          <wp:inline distT="0" distB="0" distL="0" distR="0" wp14:anchorId="76DA8D05" wp14:editId="3078146E">
            <wp:extent cx="5843588" cy="1887341"/>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66353" cy="1894693"/>
                    </a:xfrm>
                    <a:prstGeom prst="rect">
                      <a:avLst/>
                    </a:prstGeom>
                    <a:noFill/>
                  </pic:spPr>
                </pic:pic>
              </a:graphicData>
            </a:graphic>
          </wp:inline>
        </w:drawing>
      </w:r>
    </w:p>
    <w:p w14:paraId="703B021E" w14:textId="16D7C8BD" w:rsidR="006066B6" w:rsidRDefault="006066B6" w:rsidP="00D35D8D">
      <w:pPr>
        <w:pStyle w:val="Caption"/>
        <w:jc w:val="center"/>
      </w:pPr>
      <w:r>
        <w:t xml:space="preserve">Figure </w:t>
      </w:r>
      <w:r>
        <w:fldChar w:fldCharType="begin"/>
      </w:r>
      <w:r>
        <w:instrText xml:space="preserve"> SEQ Figure \* ARABIC </w:instrText>
      </w:r>
      <w:r>
        <w:fldChar w:fldCharType="separate"/>
      </w:r>
      <w:r w:rsidR="000E53F3">
        <w:rPr>
          <w:noProof/>
        </w:rPr>
        <w:t>7</w:t>
      </w:r>
      <w:r>
        <w:fldChar w:fldCharType="end"/>
      </w:r>
      <w:r>
        <w:t>: Resource Information Forwarding Timeline</w:t>
      </w:r>
    </w:p>
    <w:p w14:paraId="50FC21A4" w14:textId="77777777" w:rsidR="00AB058C" w:rsidRDefault="00AB058C" w:rsidP="00AB058C">
      <w:r>
        <w:t>Another important aspect in sharing resource information is the associated delay. In general, after SCIs are received, a UE needs time to extract reservation information; processing to decide which resource reservation information need to be forwarded to which other UEs; prepare the container to send the resource reservation information; find the resource to send the container. At the receiving end, the UE need to decode the container, extract the forwarded reservation information and apply the information to its own resource selection procedure. A first order analysis of each of the delay components are as follow:</w:t>
      </w:r>
    </w:p>
    <w:p w14:paraId="73A381F1" w14:textId="77777777" w:rsidR="00AB058C" w:rsidRPr="00607D95" w:rsidRDefault="00AB058C" w:rsidP="00AB058C">
      <w:pPr>
        <w:pStyle w:val="ListParagraph"/>
        <w:numPr>
          <w:ilvl w:val="0"/>
          <w:numId w:val="29"/>
        </w:numPr>
      </w:pPr>
      <w:r>
        <w:t xml:space="preserve">Extract reservation information after original SCI is received: denoted by </w:t>
      </w:r>
      <m:oMath>
        <m:sSub>
          <m:sSubPr>
            <m:ctrlPr>
              <w:rPr>
                <w:rFonts w:ascii="Cambria Math" w:hAnsi="Cambria Math"/>
                <w:bCs/>
                <w:i/>
              </w:rPr>
            </m:ctrlPr>
          </m:sSubPr>
          <m:e>
            <m:r>
              <w:rPr>
                <w:rFonts w:ascii="Cambria Math" w:hAnsi="Cambria Math"/>
              </w:rPr>
              <m:t>T</m:t>
            </m:r>
          </m:e>
          <m:sub>
            <m:r>
              <w:rPr>
                <w:rFonts w:ascii="Cambria Math" w:hAnsi="Cambria Math"/>
              </w:rPr>
              <m:t>fwd,1</m:t>
            </m:r>
          </m:sub>
        </m:sSub>
      </m:oMath>
      <w:r>
        <w:rPr>
          <w:bCs/>
        </w:rPr>
        <w:t xml:space="preserve">, this is similar to </w:t>
      </w:r>
      <m:oMath>
        <m:sSub>
          <m:sSubPr>
            <m:ctrlPr>
              <w:rPr>
                <w:rFonts w:ascii="Cambria Math" w:hAnsi="Cambria Math"/>
                <w:bCs/>
                <w:i/>
              </w:rPr>
            </m:ctrlPr>
          </m:sSubPr>
          <m:e>
            <m:r>
              <w:rPr>
                <w:rFonts w:ascii="Cambria Math" w:hAnsi="Cambria Math"/>
              </w:rPr>
              <m:t>T</m:t>
            </m:r>
          </m:e>
          <m:sub>
            <m:r>
              <w:rPr>
                <w:rFonts w:ascii="Cambria Math" w:hAnsi="Cambria Math"/>
              </w:rPr>
              <m:t>proc,1</m:t>
            </m:r>
          </m:sub>
        </m:sSub>
      </m:oMath>
      <w:r>
        <w:rPr>
          <w:bCs/>
        </w:rPr>
        <w:t xml:space="preserve"> in nature.</w:t>
      </w:r>
    </w:p>
    <w:p w14:paraId="62BCF3EF" w14:textId="77777777" w:rsidR="00AB058C" w:rsidRPr="00607D95" w:rsidRDefault="00AB058C" w:rsidP="00AB058C">
      <w:pPr>
        <w:pStyle w:val="ListParagraph"/>
        <w:numPr>
          <w:ilvl w:val="0"/>
          <w:numId w:val="29"/>
        </w:numPr>
      </w:pPr>
      <w:r>
        <w:t xml:space="preserve">Processing to decide which resource reservation information need to be forwarded to which other UEs; prepare the container to send the resource reservation information: denoted by </w:t>
      </w:r>
      <m:oMath>
        <m:sSub>
          <m:sSubPr>
            <m:ctrlPr>
              <w:rPr>
                <w:rFonts w:ascii="Cambria Math" w:hAnsi="Cambria Math"/>
                <w:bCs/>
                <w:i/>
              </w:rPr>
            </m:ctrlPr>
          </m:sSubPr>
          <m:e>
            <m:r>
              <w:rPr>
                <w:rFonts w:ascii="Cambria Math" w:hAnsi="Cambria Math"/>
              </w:rPr>
              <m:t>T</m:t>
            </m:r>
          </m:e>
          <m:sub>
            <m:r>
              <w:rPr>
                <w:rFonts w:ascii="Cambria Math" w:hAnsi="Cambria Math"/>
              </w:rPr>
              <m:t>fwd,2</m:t>
            </m:r>
          </m:sub>
        </m:sSub>
      </m:oMath>
      <w:r>
        <w:rPr>
          <w:bCs/>
        </w:rPr>
        <w:t xml:space="preserve">, this is similar to </w:t>
      </w:r>
      <m:oMath>
        <m:sSub>
          <m:sSubPr>
            <m:ctrlPr>
              <w:rPr>
                <w:rFonts w:ascii="Cambria Math" w:hAnsi="Cambria Math"/>
                <w:bCs/>
                <w:i/>
              </w:rPr>
            </m:ctrlPr>
          </m:sSubPr>
          <m:e>
            <m:r>
              <w:rPr>
                <w:rFonts w:ascii="Cambria Math" w:hAnsi="Cambria Math"/>
              </w:rPr>
              <m:t>T</m:t>
            </m:r>
          </m:e>
          <m:sub>
            <m:r>
              <w:rPr>
                <w:rFonts w:ascii="Cambria Math" w:hAnsi="Cambria Math"/>
              </w:rPr>
              <m:t>3</m:t>
            </m:r>
          </m:sub>
        </m:sSub>
      </m:oMath>
      <w:r>
        <w:rPr>
          <w:bCs/>
        </w:rPr>
        <w:t>in nature.</w:t>
      </w:r>
    </w:p>
    <w:p w14:paraId="05E6FB8F" w14:textId="77777777" w:rsidR="00AB058C" w:rsidRDefault="00AB058C" w:rsidP="00AB058C">
      <w:pPr>
        <w:pStyle w:val="ListParagraph"/>
        <w:numPr>
          <w:ilvl w:val="0"/>
          <w:numId w:val="29"/>
        </w:numPr>
      </w:pPr>
      <w:r>
        <w:t xml:space="preserve">Find the resource to send the container: this is dependent on the particular forwarding scheme. The delay can vary from 0 slot (e.g. immediate forwarding using dedicated resource) to very large (e.g. piggybacking with existing data). It’s also worthwhile to note that this is not a systematic delay. Some UE may experience long channel accessing delay, but some other UE may not depend on the local resource availability. For this reason, we denote this term as </w:t>
      </w:r>
      <m:oMath>
        <m:sSub>
          <m:sSubPr>
            <m:ctrlPr>
              <w:rPr>
                <w:rFonts w:ascii="Cambria Math" w:hAnsi="Cambria Math"/>
                <w:bCs/>
                <w:i/>
              </w:rPr>
            </m:ctrlPr>
          </m:sSubPr>
          <m:e>
            <m:r>
              <w:rPr>
                <w:rFonts w:ascii="Cambria Math" w:hAnsi="Cambria Math"/>
              </w:rPr>
              <m:t>T</m:t>
            </m:r>
          </m:e>
          <m:sub>
            <m:r>
              <w:rPr>
                <w:rFonts w:ascii="Cambria Math" w:hAnsi="Cambria Math"/>
              </w:rPr>
              <m:t>fwd,3, UE</m:t>
            </m:r>
          </m:sub>
        </m:sSub>
      </m:oMath>
      <w:r>
        <w:t xml:space="preserve"> At the end of the day, optimizing this channel accessing delay is finding the best trade-off between the delay and the resource overhead.</w:t>
      </w:r>
    </w:p>
    <w:p w14:paraId="094D475D" w14:textId="77777777" w:rsidR="00AB058C" w:rsidRPr="00607D95" w:rsidRDefault="00AB058C" w:rsidP="00AB058C">
      <w:pPr>
        <w:pStyle w:val="ListParagraph"/>
        <w:numPr>
          <w:ilvl w:val="0"/>
          <w:numId w:val="29"/>
        </w:numPr>
      </w:pPr>
      <w:r>
        <w:t xml:space="preserve">Extract the forwarded reservation information: denoted by </w:t>
      </w:r>
      <m:oMath>
        <m:sSub>
          <m:sSubPr>
            <m:ctrlPr>
              <w:rPr>
                <w:rFonts w:ascii="Cambria Math" w:hAnsi="Cambria Math"/>
                <w:bCs/>
                <w:i/>
              </w:rPr>
            </m:ctrlPr>
          </m:sSubPr>
          <m:e>
            <m:r>
              <w:rPr>
                <w:rFonts w:ascii="Cambria Math" w:hAnsi="Cambria Math"/>
              </w:rPr>
              <m:t>T</m:t>
            </m:r>
          </m:e>
          <m:sub>
            <m:r>
              <w:rPr>
                <w:rFonts w:ascii="Cambria Math" w:hAnsi="Cambria Math"/>
              </w:rPr>
              <m:t>fwd,4</m:t>
            </m:r>
          </m:sub>
        </m:sSub>
      </m:oMath>
      <w:r>
        <w:rPr>
          <w:bCs/>
        </w:rPr>
        <w:t xml:space="preserve">, this is similar to </w:t>
      </w:r>
      <m:oMath>
        <m:sSub>
          <m:sSubPr>
            <m:ctrlPr>
              <w:rPr>
                <w:rFonts w:ascii="Cambria Math" w:hAnsi="Cambria Math"/>
                <w:bCs/>
                <w:i/>
              </w:rPr>
            </m:ctrlPr>
          </m:sSubPr>
          <m:e>
            <m:r>
              <w:rPr>
                <w:rFonts w:ascii="Cambria Math" w:hAnsi="Cambria Math"/>
              </w:rPr>
              <m:t>T</m:t>
            </m:r>
          </m:e>
          <m:sub>
            <m:r>
              <w:rPr>
                <w:rFonts w:ascii="Cambria Math" w:hAnsi="Cambria Math"/>
              </w:rPr>
              <m:t>proc,1</m:t>
            </m:r>
          </m:sub>
        </m:sSub>
      </m:oMath>
      <w:r>
        <w:rPr>
          <w:bCs/>
        </w:rPr>
        <w:t xml:space="preserve"> in nature.</w:t>
      </w:r>
    </w:p>
    <w:p w14:paraId="5B75CB11" w14:textId="477AD414" w:rsidR="00AB058C" w:rsidRDefault="00B70013" w:rsidP="004A58EF">
      <w:pPr>
        <w:jc w:val="both"/>
      </w:pPr>
      <w:r>
        <w:t>T</w:t>
      </w:r>
      <w:r w:rsidR="00AB058C">
        <w:t>he extra delay introduced by resource reservation forwarding mechanism will be quite significant, considering that UE can only reserve up to 32 slots in the future for retransmitting of the same packet. In order to enable maximum benefit from resource reservation forwarding, other complement techniques need to be introduced to address this delay. We can mention here a few, detail discussion of each technique can be found in other Sections (2, 3, 4):</w:t>
      </w:r>
    </w:p>
    <w:p w14:paraId="43FED7F2" w14:textId="7A602279" w:rsidR="00AB058C" w:rsidRDefault="00AB058C" w:rsidP="005F6A32">
      <w:pPr>
        <w:pStyle w:val="ListParagraph"/>
        <w:numPr>
          <w:ilvl w:val="0"/>
          <w:numId w:val="30"/>
        </w:numPr>
        <w:jc w:val="both"/>
      </w:pPr>
      <w:r>
        <w:t>Dedicated resource for resource information forwarding. (Section 3)</w:t>
      </w:r>
    </w:p>
    <w:p w14:paraId="03DB44EA" w14:textId="5E98DC51" w:rsidR="00AB058C" w:rsidRDefault="00AB058C" w:rsidP="005F6A32">
      <w:pPr>
        <w:pStyle w:val="ListParagraph"/>
        <w:numPr>
          <w:ilvl w:val="0"/>
          <w:numId w:val="30"/>
        </w:numPr>
        <w:jc w:val="both"/>
      </w:pPr>
      <w:r>
        <w:t xml:space="preserve">Tighten timeline delay (Section </w:t>
      </w:r>
      <w:r w:rsidR="00766DAC">
        <w:t>5</w:t>
      </w:r>
      <w:r>
        <w:t>)</w:t>
      </w:r>
    </w:p>
    <w:p w14:paraId="24D08CD2" w14:textId="387337D0" w:rsidR="00AB058C" w:rsidRDefault="00AB058C" w:rsidP="005F6A32">
      <w:pPr>
        <w:pStyle w:val="ListParagraph"/>
        <w:numPr>
          <w:ilvl w:val="0"/>
          <w:numId w:val="30"/>
        </w:numPr>
        <w:jc w:val="both"/>
      </w:pPr>
      <w:r>
        <w:t>Pre-collision Notification (Section 2)</w:t>
      </w:r>
    </w:p>
    <w:p w14:paraId="78A39E8E" w14:textId="3F5BBF2E" w:rsidR="0007511C" w:rsidRDefault="0007511C" w:rsidP="0007511C">
      <w:pPr>
        <w:pStyle w:val="Heading1"/>
      </w:pPr>
      <w:r>
        <w:t>Evaluation Results</w:t>
      </w:r>
    </w:p>
    <w:p w14:paraId="55C3D9D6" w14:textId="1643FE8B" w:rsidR="0007511C" w:rsidRDefault="0007511C" w:rsidP="00B42148">
      <w:pPr>
        <w:jc w:val="both"/>
        <w:rPr>
          <w:lang w:eastAsia="zh-CN"/>
        </w:rPr>
      </w:pPr>
      <w:r>
        <w:rPr>
          <w:lang w:eastAsia="zh-CN"/>
        </w:rPr>
        <w:t xml:space="preserve">We provide in this section evaluation results for techniques proposed for study in Sections 3, 4 and 5. They can be categorized into </w:t>
      </w:r>
      <w:r w:rsidR="00A41DD2">
        <w:rPr>
          <w:lang w:eastAsia="zh-CN"/>
        </w:rPr>
        <w:t>two</w:t>
      </w:r>
      <w:r>
        <w:rPr>
          <w:lang w:eastAsia="zh-CN"/>
        </w:rPr>
        <w:t xml:space="preserve"> </w:t>
      </w:r>
      <w:r w:rsidR="00242AC5">
        <w:rPr>
          <w:lang w:eastAsia="zh-CN"/>
        </w:rPr>
        <w:t>types</w:t>
      </w:r>
    </w:p>
    <w:p w14:paraId="55BA3B02" w14:textId="78EA9195" w:rsidR="0007511C" w:rsidRDefault="00CC53E6" w:rsidP="00B42148">
      <w:pPr>
        <w:pStyle w:val="ListParagraph"/>
        <w:numPr>
          <w:ilvl w:val="0"/>
          <w:numId w:val="18"/>
        </w:numPr>
        <w:jc w:val="both"/>
        <w:rPr>
          <w:lang w:eastAsia="zh-CN"/>
        </w:rPr>
      </w:pPr>
      <w:r>
        <w:rPr>
          <w:lang w:eastAsia="zh-CN"/>
        </w:rPr>
        <w:t>Conflict Indication</w:t>
      </w:r>
      <w:r w:rsidR="00095C04">
        <w:rPr>
          <w:lang w:eastAsia="zh-CN"/>
        </w:rPr>
        <w:t xml:space="preserve">: </w:t>
      </w:r>
      <w:r w:rsidR="0007511C">
        <w:rPr>
          <w:lang w:eastAsia="zh-CN"/>
        </w:rPr>
        <w:t>Techniques involv</w:t>
      </w:r>
      <w:r w:rsidR="00125905">
        <w:rPr>
          <w:lang w:eastAsia="zh-CN"/>
        </w:rPr>
        <w:t>ing</w:t>
      </w:r>
      <w:r w:rsidR="0007511C">
        <w:rPr>
          <w:lang w:eastAsia="zh-CN"/>
        </w:rPr>
        <w:t xml:space="preserve"> feedback procedure, namely</w:t>
      </w:r>
    </w:p>
    <w:p w14:paraId="72D8EAEA" w14:textId="24AFD383" w:rsidR="0007511C" w:rsidRDefault="0007511C" w:rsidP="00B42148">
      <w:pPr>
        <w:pStyle w:val="ListParagraph"/>
        <w:numPr>
          <w:ilvl w:val="1"/>
          <w:numId w:val="18"/>
        </w:numPr>
        <w:jc w:val="both"/>
        <w:rPr>
          <w:lang w:eastAsia="zh-CN"/>
        </w:rPr>
      </w:pPr>
      <w:r>
        <w:rPr>
          <w:lang w:eastAsia="zh-CN"/>
        </w:rPr>
        <w:t xml:space="preserve">Half duplex </w:t>
      </w:r>
      <w:r w:rsidR="00E43BC5">
        <w:rPr>
          <w:lang w:eastAsia="zh-CN"/>
        </w:rPr>
        <w:t>indication</w:t>
      </w:r>
      <w:r w:rsidR="00AB76C1">
        <w:rPr>
          <w:lang w:eastAsia="zh-CN"/>
        </w:rPr>
        <w:t>.</w:t>
      </w:r>
    </w:p>
    <w:p w14:paraId="663CC27D" w14:textId="102E627C" w:rsidR="0007511C" w:rsidRDefault="0007511C" w:rsidP="00B42148">
      <w:pPr>
        <w:pStyle w:val="ListParagraph"/>
        <w:numPr>
          <w:ilvl w:val="1"/>
          <w:numId w:val="18"/>
        </w:numPr>
        <w:jc w:val="both"/>
        <w:rPr>
          <w:lang w:eastAsia="zh-CN"/>
        </w:rPr>
      </w:pPr>
      <w:r>
        <w:rPr>
          <w:lang w:eastAsia="zh-CN"/>
        </w:rPr>
        <w:t xml:space="preserve">Post collision </w:t>
      </w:r>
      <w:r w:rsidR="00E43BC5">
        <w:rPr>
          <w:lang w:eastAsia="zh-CN"/>
        </w:rPr>
        <w:t>indication</w:t>
      </w:r>
      <w:r w:rsidR="00AB76C1">
        <w:rPr>
          <w:lang w:eastAsia="zh-CN"/>
        </w:rPr>
        <w:t>.</w:t>
      </w:r>
    </w:p>
    <w:p w14:paraId="270F2913" w14:textId="4127124A" w:rsidR="0007511C" w:rsidRDefault="00CC53E6" w:rsidP="00B42148">
      <w:pPr>
        <w:pStyle w:val="ListParagraph"/>
        <w:numPr>
          <w:ilvl w:val="0"/>
          <w:numId w:val="18"/>
        </w:numPr>
        <w:jc w:val="both"/>
        <w:rPr>
          <w:lang w:eastAsia="zh-CN"/>
        </w:rPr>
      </w:pPr>
      <w:r>
        <w:rPr>
          <w:lang w:eastAsia="zh-CN"/>
        </w:rPr>
        <w:t>Resource Information Sharing</w:t>
      </w:r>
      <w:r w:rsidR="00095C04">
        <w:rPr>
          <w:lang w:eastAsia="zh-CN"/>
        </w:rPr>
        <w:t xml:space="preserve">: </w:t>
      </w:r>
      <w:r w:rsidR="0007511C">
        <w:rPr>
          <w:lang w:eastAsia="zh-CN"/>
        </w:rPr>
        <w:t>Techniques involv</w:t>
      </w:r>
      <w:r w:rsidR="00125905">
        <w:rPr>
          <w:lang w:eastAsia="zh-CN"/>
        </w:rPr>
        <w:t>ing</w:t>
      </w:r>
      <w:r w:rsidR="0007511C">
        <w:rPr>
          <w:lang w:eastAsia="zh-CN"/>
        </w:rPr>
        <w:t xml:space="preserve"> future reservations: We consider an option where information about future reservations from other UEs are sent with data whenever forwarding UEs have data to transmit. </w:t>
      </w:r>
      <w:r w:rsidR="00B56730">
        <w:rPr>
          <w:lang w:eastAsia="zh-CN"/>
        </w:rPr>
        <w:t>It should be noted that</w:t>
      </w:r>
      <w:r w:rsidR="0007511C">
        <w:rPr>
          <w:lang w:eastAsia="zh-CN"/>
        </w:rPr>
        <w:t>, unlike the modelling of techniques involv</w:t>
      </w:r>
      <w:r w:rsidR="00125905">
        <w:rPr>
          <w:lang w:eastAsia="zh-CN"/>
        </w:rPr>
        <w:t>ing</w:t>
      </w:r>
      <w:r w:rsidR="0007511C">
        <w:rPr>
          <w:lang w:eastAsia="zh-CN"/>
        </w:rPr>
        <w:t xml:space="preserve"> feedback procedure, the </w:t>
      </w:r>
      <w:r w:rsidR="0007511C">
        <w:rPr>
          <w:lang w:eastAsia="zh-CN"/>
        </w:rPr>
        <w:lastRenderedPageBreak/>
        <w:t>modelling of this class of techniques</w:t>
      </w:r>
      <w:r w:rsidR="003B63AC">
        <w:rPr>
          <w:lang w:eastAsia="zh-CN"/>
        </w:rPr>
        <w:t xml:space="preserve"> in this section</w:t>
      </w:r>
      <w:r w:rsidR="0007511C">
        <w:rPr>
          <w:lang w:eastAsia="zh-CN"/>
        </w:rPr>
        <w:t xml:space="preserve"> is still ideal in the sense that </w:t>
      </w:r>
      <w:r w:rsidR="00095C04">
        <w:rPr>
          <w:lang w:eastAsia="zh-CN"/>
        </w:rPr>
        <w:t xml:space="preserve">no extra resources are allocated for the extra information bit corresponding to the forwarded information. </w:t>
      </w:r>
    </w:p>
    <w:p w14:paraId="73925E02" w14:textId="7C9E8E02" w:rsidR="0007511C" w:rsidRDefault="0007511C" w:rsidP="00B42148">
      <w:pPr>
        <w:jc w:val="both"/>
        <w:rPr>
          <w:lang w:eastAsia="zh-CN"/>
        </w:rPr>
      </w:pPr>
      <w:r>
        <w:rPr>
          <w:lang w:eastAsia="zh-CN"/>
        </w:rPr>
        <w:t xml:space="preserve">We </w:t>
      </w:r>
      <w:r w:rsidR="00127022">
        <w:rPr>
          <w:lang w:eastAsia="zh-CN"/>
        </w:rPr>
        <w:t>focus on the</w:t>
      </w:r>
      <w:r>
        <w:rPr>
          <w:lang w:eastAsia="zh-CN"/>
        </w:rPr>
        <w:t xml:space="preserve"> urban scenario</w:t>
      </w:r>
      <w:r w:rsidR="006163D2">
        <w:rPr>
          <w:lang w:eastAsia="zh-CN"/>
        </w:rPr>
        <w:t xml:space="preserve"> in this section</w:t>
      </w:r>
      <w:r w:rsidR="0066158B">
        <w:rPr>
          <w:lang w:eastAsia="zh-CN"/>
        </w:rPr>
        <w:t xml:space="preserve"> with </w:t>
      </w:r>
      <w:r>
        <w:rPr>
          <w:lang w:eastAsia="zh-CN"/>
        </w:rPr>
        <w:t xml:space="preserve">in </w:t>
      </w:r>
      <w:r w:rsidR="00AB3726">
        <w:rPr>
          <w:lang w:eastAsia="zh-CN"/>
        </w:rPr>
        <w:fldChar w:fldCharType="begin"/>
      </w:r>
      <w:r w:rsidR="00AB3726">
        <w:rPr>
          <w:lang w:eastAsia="zh-CN"/>
        </w:rPr>
        <w:instrText xml:space="preserve"> REF _Ref54363985 \h </w:instrText>
      </w:r>
      <w:r w:rsidR="00B42148">
        <w:rPr>
          <w:lang w:eastAsia="zh-CN"/>
        </w:rPr>
        <w:instrText xml:space="preserve"> \* MERGEFORMAT </w:instrText>
      </w:r>
      <w:r w:rsidR="00AB3726">
        <w:rPr>
          <w:lang w:eastAsia="zh-CN"/>
        </w:rPr>
      </w:r>
      <w:r w:rsidR="00AB3726">
        <w:rPr>
          <w:lang w:eastAsia="zh-CN"/>
        </w:rPr>
        <w:fldChar w:fldCharType="separate"/>
      </w:r>
      <w:r w:rsidR="000E53F3">
        <w:t xml:space="preserve">Figure </w:t>
      </w:r>
      <w:r w:rsidR="000E53F3">
        <w:rPr>
          <w:noProof/>
        </w:rPr>
        <w:t>8</w:t>
      </w:r>
      <w:r w:rsidR="00AB3726">
        <w:rPr>
          <w:lang w:eastAsia="zh-CN"/>
        </w:rPr>
        <w:fldChar w:fldCharType="end"/>
      </w:r>
      <w:r w:rsidR="00AB3726">
        <w:rPr>
          <w:lang w:eastAsia="zh-CN"/>
        </w:rPr>
        <w:t xml:space="preserve"> </w:t>
      </w:r>
      <w:r>
        <w:rPr>
          <w:lang w:eastAsia="zh-CN"/>
        </w:rPr>
        <w:t>and</w:t>
      </w:r>
      <w:r w:rsidR="00AB3726">
        <w:rPr>
          <w:lang w:eastAsia="zh-CN"/>
        </w:rPr>
        <w:t xml:space="preserve"> </w:t>
      </w:r>
      <w:r w:rsidR="00AB3726">
        <w:rPr>
          <w:lang w:eastAsia="zh-CN"/>
        </w:rPr>
        <w:fldChar w:fldCharType="begin"/>
      </w:r>
      <w:r w:rsidR="00AB3726">
        <w:rPr>
          <w:lang w:eastAsia="zh-CN"/>
        </w:rPr>
        <w:instrText xml:space="preserve"> REF _Ref54364013 \h </w:instrText>
      </w:r>
      <w:r w:rsidR="00B42148">
        <w:rPr>
          <w:lang w:eastAsia="zh-CN"/>
        </w:rPr>
        <w:instrText xml:space="preserve"> \* MERGEFORMAT </w:instrText>
      </w:r>
      <w:r w:rsidR="00AB3726">
        <w:rPr>
          <w:lang w:eastAsia="zh-CN"/>
        </w:rPr>
      </w:r>
      <w:r w:rsidR="00AB3726">
        <w:rPr>
          <w:lang w:eastAsia="zh-CN"/>
        </w:rPr>
        <w:fldChar w:fldCharType="separate"/>
      </w:r>
      <w:r w:rsidR="000E53F3">
        <w:t xml:space="preserve">Figure </w:t>
      </w:r>
      <w:r w:rsidR="000E53F3">
        <w:rPr>
          <w:noProof/>
        </w:rPr>
        <w:t>9</w:t>
      </w:r>
      <w:r w:rsidR="00AB3726">
        <w:rPr>
          <w:lang w:eastAsia="zh-CN"/>
        </w:rPr>
        <w:fldChar w:fldCharType="end"/>
      </w:r>
      <w:r>
        <w:rPr>
          <w:lang w:eastAsia="zh-CN"/>
        </w:rPr>
        <w:t>. More detail</w:t>
      </w:r>
      <w:r w:rsidR="006163D2">
        <w:rPr>
          <w:lang w:eastAsia="zh-CN"/>
        </w:rPr>
        <w:t>s</w:t>
      </w:r>
      <w:r>
        <w:rPr>
          <w:lang w:eastAsia="zh-CN"/>
        </w:rPr>
        <w:t xml:space="preserve"> on simulation assumptions can be found in appendix A.</w:t>
      </w:r>
      <w:r w:rsidR="00152673">
        <w:rPr>
          <w:lang w:eastAsia="zh-CN"/>
        </w:rPr>
        <w:t xml:space="preserve"> </w:t>
      </w:r>
    </w:p>
    <w:p w14:paraId="111E3AD5" w14:textId="5A182168" w:rsidR="0007511C" w:rsidRDefault="0007511C" w:rsidP="00B42148">
      <w:pPr>
        <w:jc w:val="both"/>
        <w:rPr>
          <w:lang w:eastAsia="zh-CN"/>
        </w:rPr>
      </w:pPr>
      <w:r>
        <w:rPr>
          <w:lang w:eastAsia="zh-CN"/>
        </w:rPr>
        <w:t>In</w:t>
      </w:r>
      <w:r w:rsidR="00AB3726">
        <w:rPr>
          <w:lang w:eastAsia="zh-CN"/>
        </w:rPr>
        <w:t xml:space="preserve"> </w:t>
      </w:r>
      <w:r w:rsidR="00AB3726">
        <w:rPr>
          <w:lang w:eastAsia="zh-CN"/>
        </w:rPr>
        <w:fldChar w:fldCharType="begin"/>
      </w:r>
      <w:r w:rsidR="00AB3726">
        <w:rPr>
          <w:lang w:eastAsia="zh-CN"/>
        </w:rPr>
        <w:instrText xml:space="preserve"> REF _Ref54363985 \h </w:instrText>
      </w:r>
      <w:r w:rsidR="00B42148">
        <w:rPr>
          <w:lang w:eastAsia="zh-CN"/>
        </w:rPr>
        <w:instrText xml:space="preserve"> \* MERGEFORMAT </w:instrText>
      </w:r>
      <w:r w:rsidR="00AB3726">
        <w:rPr>
          <w:lang w:eastAsia="zh-CN"/>
        </w:rPr>
      </w:r>
      <w:r w:rsidR="00AB3726">
        <w:rPr>
          <w:lang w:eastAsia="zh-CN"/>
        </w:rPr>
        <w:fldChar w:fldCharType="separate"/>
      </w:r>
      <w:r w:rsidR="000E53F3">
        <w:t xml:space="preserve">Figure </w:t>
      </w:r>
      <w:r w:rsidR="000E53F3">
        <w:rPr>
          <w:noProof/>
        </w:rPr>
        <w:t>8</w:t>
      </w:r>
      <w:r w:rsidR="00AB3726">
        <w:rPr>
          <w:lang w:eastAsia="zh-CN"/>
        </w:rPr>
        <w:fldChar w:fldCharType="end"/>
      </w:r>
      <w:r>
        <w:rPr>
          <w:lang w:eastAsia="zh-CN"/>
        </w:rPr>
        <w:t xml:space="preserve">, we compare </w:t>
      </w:r>
      <w:r w:rsidR="00095C04">
        <w:rPr>
          <w:lang w:eastAsia="zh-CN"/>
        </w:rPr>
        <w:t xml:space="preserve">the PRR of </w:t>
      </w:r>
      <w:r w:rsidR="006E45BE">
        <w:rPr>
          <w:lang w:eastAsia="zh-CN"/>
        </w:rPr>
        <w:t>conflict indication</w:t>
      </w:r>
      <w:r w:rsidR="00095C04">
        <w:rPr>
          <w:lang w:eastAsia="zh-CN"/>
        </w:rPr>
        <w:t xml:space="preserve"> technique</w:t>
      </w:r>
      <w:r w:rsidR="00FF1C7E">
        <w:rPr>
          <w:lang w:eastAsia="zh-CN"/>
        </w:rPr>
        <w:t>s</w:t>
      </w:r>
      <w:r w:rsidR="00095C04">
        <w:rPr>
          <w:lang w:eastAsia="zh-CN"/>
        </w:rPr>
        <w:t xml:space="preserve"> </w:t>
      </w:r>
      <w:r w:rsidR="006E45BE">
        <w:rPr>
          <w:lang w:eastAsia="zh-CN"/>
        </w:rPr>
        <w:t>with resource sharing</w:t>
      </w:r>
      <w:r w:rsidR="00095C04">
        <w:rPr>
          <w:lang w:eastAsia="zh-CN"/>
        </w:rPr>
        <w:t xml:space="preserve"> technique</w:t>
      </w:r>
      <w:r w:rsidR="00FF1C7E">
        <w:rPr>
          <w:lang w:eastAsia="zh-CN"/>
        </w:rPr>
        <w:t>s</w:t>
      </w:r>
      <w:r w:rsidR="00577B0F">
        <w:rPr>
          <w:lang w:eastAsia="zh-CN"/>
        </w:rPr>
        <w:t>. As we can see</w:t>
      </w:r>
      <w:r w:rsidR="00482B24">
        <w:rPr>
          <w:lang w:eastAsia="zh-CN"/>
        </w:rPr>
        <w:t xml:space="preserve">, </w:t>
      </w:r>
      <w:r w:rsidR="006E45BE">
        <w:rPr>
          <w:lang w:eastAsia="zh-CN"/>
        </w:rPr>
        <w:t>conflict indication</w:t>
      </w:r>
      <w:r w:rsidR="00482B24">
        <w:rPr>
          <w:lang w:eastAsia="zh-CN"/>
        </w:rPr>
        <w:t xml:space="preserve"> give</w:t>
      </w:r>
      <w:r w:rsidR="006E45BE">
        <w:rPr>
          <w:lang w:eastAsia="zh-CN"/>
        </w:rPr>
        <w:t>s</w:t>
      </w:r>
      <w:r w:rsidR="00482B24">
        <w:rPr>
          <w:lang w:eastAsia="zh-CN"/>
        </w:rPr>
        <w:t xml:space="preserve"> a clear benefit in terms of reliability. </w:t>
      </w:r>
      <w:r w:rsidR="00125905">
        <w:rPr>
          <w:lang w:eastAsia="zh-CN"/>
        </w:rPr>
        <w:t xml:space="preserve">The range increase at </w:t>
      </w:r>
      <w:r w:rsidR="00514A84">
        <w:rPr>
          <w:lang w:eastAsia="zh-CN"/>
        </w:rPr>
        <w:t xml:space="preserve">the </w:t>
      </w:r>
      <w:r w:rsidR="00125905">
        <w:rPr>
          <w:lang w:eastAsia="zh-CN"/>
        </w:rPr>
        <w:t>99</w:t>
      </w:r>
      <w:r w:rsidR="00514A84" w:rsidRPr="00514A84">
        <w:rPr>
          <w:vertAlign w:val="superscript"/>
          <w:lang w:eastAsia="zh-CN"/>
        </w:rPr>
        <w:t>th</w:t>
      </w:r>
      <w:r w:rsidR="00514A84">
        <w:rPr>
          <w:lang w:eastAsia="zh-CN"/>
        </w:rPr>
        <w:t xml:space="preserve"> </w:t>
      </w:r>
      <w:r w:rsidR="00125905">
        <w:rPr>
          <w:lang w:eastAsia="zh-CN"/>
        </w:rPr>
        <w:t xml:space="preserve">percentile PRR is </w:t>
      </w:r>
      <w:r w:rsidR="00177F66">
        <w:rPr>
          <w:lang w:eastAsia="zh-CN"/>
        </w:rPr>
        <w:t>33</w:t>
      </w:r>
      <w:r w:rsidR="00125905">
        <w:rPr>
          <w:lang w:eastAsia="zh-CN"/>
        </w:rPr>
        <w:t>%</w:t>
      </w:r>
      <w:r w:rsidR="00482B24">
        <w:rPr>
          <w:lang w:eastAsia="zh-CN"/>
        </w:rPr>
        <w:t xml:space="preserve">. On the other hand, </w:t>
      </w:r>
      <w:r w:rsidR="006E45BE">
        <w:rPr>
          <w:lang w:eastAsia="zh-CN"/>
        </w:rPr>
        <w:t>resource information sharing</w:t>
      </w:r>
      <w:r w:rsidR="00482B24">
        <w:rPr>
          <w:lang w:eastAsia="zh-CN"/>
        </w:rPr>
        <w:t xml:space="preserve"> provide</w:t>
      </w:r>
      <w:r w:rsidR="006E45BE">
        <w:rPr>
          <w:lang w:eastAsia="zh-CN"/>
        </w:rPr>
        <w:t>d</w:t>
      </w:r>
      <w:r w:rsidR="00482B24">
        <w:rPr>
          <w:lang w:eastAsia="zh-CN"/>
        </w:rPr>
        <w:t xml:space="preserve"> </w:t>
      </w:r>
      <w:r w:rsidR="00177F66">
        <w:rPr>
          <w:lang w:eastAsia="zh-CN"/>
        </w:rPr>
        <w:t>approximately 10% range increase</w:t>
      </w:r>
      <w:r w:rsidR="00482B24">
        <w:rPr>
          <w:lang w:eastAsia="zh-CN"/>
        </w:rPr>
        <w:t>.</w:t>
      </w:r>
      <w:r w:rsidR="000D60B1">
        <w:rPr>
          <w:lang w:eastAsia="zh-CN"/>
        </w:rPr>
        <w:t xml:space="preserve"> For resource information sharing, the information is piggybacked on outgoing SL-SCH transmissions to avoid increasing system congestion and to avoid an increase in half-duplex issues.</w:t>
      </w:r>
    </w:p>
    <w:p w14:paraId="69205A2D" w14:textId="4FBFF395" w:rsidR="00482B24" w:rsidRPr="002A7708" w:rsidRDefault="005B71C3" w:rsidP="005B71C3">
      <w:pPr>
        <w:keepNext/>
        <w:jc w:val="center"/>
        <w:rPr>
          <w:b/>
          <w:bCs/>
        </w:rPr>
      </w:pPr>
      <w:r w:rsidRPr="00CB7233">
        <w:rPr>
          <w:noProof/>
        </w:rPr>
        <mc:AlternateContent>
          <mc:Choice Requires="wps">
            <w:drawing>
              <wp:anchor distT="0" distB="0" distL="114300" distR="114300" simplePos="0" relativeHeight="251658246" behindDoc="0" locked="0" layoutInCell="1" allowOverlap="1" wp14:anchorId="0EF40CA5" wp14:editId="16A216A6">
                <wp:simplePos x="0" y="0"/>
                <wp:positionH relativeFrom="column">
                  <wp:posOffset>2402384</wp:posOffset>
                </wp:positionH>
                <wp:positionV relativeFrom="paragraph">
                  <wp:posOffset>527461</wp:posOffset>
                </wp:positionV>
                <wp:extent cx="2239010" cy="276860"/>
                <wp:effectExtent l="0" t="0" r="0" b="0"/>
                <wp:wrapNone/>
                <wp:docPr id="103" name="TextBox 7"/>
                <wp:cNvGraphicFramePr/>
                <a:graphic xmlns:a="http://schemas.openxmlformats.org/drawingml/2006/main">
                  <a:graphicData uri="http://schemas.microsoft.com/office/word/2010/wordprocessingShape">
                    <wps:wsp>
                      <wps:cNvSpPr txBox="1"/>
                      <wps:spPr>
                        <a:xfrm>
                          <a:off x="0" y="0"/>
                          <a:ext cx="2239010" cy="276860"/>
                        </a:xfrm>
                        <a:prstGeom prst="rect">
                          <a:avLst/>
                        </a:prstGeom>
                        <a:noFill/>
                      </wps:spPr>
                      <wps:txbx>
                        <w:txbxContent>
                          <w:p w14:paraId="4DBE92F7" w14:textId="77777777" w:rsidR="00AB058C" w:rsidRPr="005B71C3" w:rsidRDefault="00AB058C" w:rsidP="00CB7233">
                            <w:pPr>
                              <w:rPr>
                                <w:color w:val="4472C4" w:themeColor="accent1"/>
                                <w:sz w:val="6"/>
                                <w:szCs w:val="6"/>
                              </w:rPr>
                            </w:pPr>
                            <m:oMathPara>
                              <m:oMathParaPr>
                                <m:jc m:val="centerGroup"/>
                              </m:oMathParaPr>
                              <m:oMath>
                                <m:r>
                                  <w:rPr>
                                    <w:rFonts w:ascii="Cambria Math" w:hAnsi="Cambria Math" w:cstheme="minorBidi"/>
                                    <w:color w:val="4472C4" w:themeColor="accent1"/>
                                    <w:kern w:val="24"/>
                                    <w:sz w:val="12"/>
                                    <w:szCs w:val="12"/>
                                  </w:rPr>
                                  <m:t>≈10% </m:t>
                                </m:r>
                                <m:r>
                                  <m:rPr>
                                    <m:sty m:val="p"/>
                                  </m:rPr>
                                  <w:rPr>
                                    <w:rFonts w:ascii="Cambria Math" w:hAnsi="Cambria Math" w:cstheme="minorBidi"/>
                                    <w:color w:val="4472C4" w:themeColor="accent1"/>
                                    <w:kern w:val="24"/>
                                    <w:sz w:val="12"/>
                                    <w:szCs w:val="12"/>
                                  </w:rPr>
                                  <m:t>range increase</m:t>
                                </m:r>
                              </m:oMath>
                            </m:oMathPara>
                          </w:p>
                        </w:txbxContent>
                      </wps:txbx>
                      <wps:bodyPr wrap="none" lIns="0" tIns="0" rIns="0" bIns="0" rtlCol="0">
                        <a:spAutoFit/>
                      </wps:bodyPr>
                    </wps:wsp>
                  </a:graphicData>
                </a:graphic>
              </wp:anchor>
            </w:drawing>
          </mc:Choice>
          <mc:Fallback>
            <w:pict>
              <v:shapetype w14:anchorId="0EF40CA5" id="_x0000_t202" coordsize="21600,21600" o:spt="202" path="m,l,21600r21600,l21600,xe">
                <v:stroke joinstyle="miter"/>
                <v:path gradientshapeok="t" o:connecttype="rect"/>
              </v:shapetype>
              <v:shape id="TextBox 7" o:spid="_x0000_s1026" type="#_x0000_t202" style="position:absolute;left:0;text-align:left;margin-left:189.15pt;margin-top:41.55pt;width:176.3pt;height:21.8pt;z-index:25165824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" filled="f" stroked="f">
                <v:textbox style="mso-fit-shape-to-text:t" inset="0,0,0,0">
                  <w:txbxContent>
                    <w:p w14:paraId="4DBE92F7" w14:textId="77777777" w:rsidR="00AB058C" w:rsidRPr="005B71C3" w:rsidRDefault="00AB058C" w:rsidP="00CB7233">
                      <w:pPr>
                        <w:rPr>
                          <w:color w:val="4472C4" w:themeColor="accent1"/>
                          <w:sz w:val="6"/>
                          <w:szCs w:val="6"/>
                        </w:rPr>
                      </w:pPr>
                      <m:oMathPara>
                        <m:oMathParaPr>
                          <m:jc m:val="centerGroup"/>
                        </m:oMathParaPr>
                        <m:oMath>
                          <m:r>
                            <w:rPr>
                              <w:rFonts w:ascii="Cambria Math" w:hAnsi="Cambria Math" w:cstheme="minorBidi"/>
                              <w:color w:val="4472C4" w:themeColor="accent1"/>
                              <w:kern w:val="24"/>
                              <w:sz w:val="12"/>
                              <w:szCs w:val="12"/>
                            </w:rPr>
                            <m:t>≈10% </m:t>
                          </m:r>
                          <m:r>
                            <m:rPr>
                              <m:sty m:val="p"/>
                            </m:rPr>
                            <w:rPr>
                              <w:rFonts w:ascii="Cambria Math" w:hAnsi="Cambria Math" w:cstheme="minorBidi"/>
                              <w:color w:val="4472C4" w:themeColor="accent1"/>
                              <w:kern w:val="24"/>
                              <w:sz w:val="12"/>
                              <w:szCs w:val="12"/>
                            </w:rPr>
                            <m:t>range increase</m:t>
                          </m:r>
                        </m:oMath>
                      </m:oMathPara>
                    </w:p>
                  </w:txbxContent>
                </v:textbox>
              </v:shape>
            </w:pict>
          </mc:Fallback>
        </mc:AlternateContent>
      </w:r>
      <w:r w:rsidRPr="00CB7233">
        <w:rPr>
          <w:noProof/>
        </w:rPr>
        <mc:AlternateContent>
          <mc:Choice Requires="wps">
            <w:drawing>
              <wp:anchor distT="0" distB="0" distL="114300" distR="114300" simplePos="0" relativeHeight="251658241" behindDoc="0" locked="0" layoutInCell="1" allowOverlap="1" wp14:anchorId="2214E82D" wp14:editId="6B5AFC13">
                <wp:simplePos x="0" y="0"/>
                <wp:positionH relativeFrom="column">
                  <wp:posOffset>3305810</wp:posOffset>
                </wp:positionH>
                <wp:positionV relativeFrom="paragraph">
                  <wp:posOffset>325755</wp:posOffset>
                </wp:positionV>
                <wp:extent cx="2239010" cy="86285"/>
                <wp:effectExtent l="0" t="0" r="0" b="0"/>
                <wp:wrapNone/>
                <wp:docPr id="30" name="TextBox 7"/>
                <wp:cNvGraphicFramePr/>
                <a:graphic xmlns:a="http://schemas.openxmlformats.org/drawingml/2006/main">
                  <a:graphicData uri="http://schemas.microsoft.com/office/word/2010/wordprocessingShape">
                    <wps:wsp>
                      <wps:cNvSpPr txBox="1"/>
                      <wps:spPr>
                        <a:xfrm>
                          <a:off x="0" y="0"/>
                          <a:ext cx="2239010" cy="86285"/>
                        </a:xfrm>
                        <a:prstGeom prst="rect">
                          <a:avLst/>
                        </a:prstGeom>
                        <a:noFill/>
                      </wps:spPr>
                      <wps:txbx>
                        <w:txbxContent>
                          <w:p w14:paraId="1CAFB2A8" w14:textId="3318B04B" w:rsidR="00AB058C" w:rsidRPr="00CB7233" w:rsidRDefault="00AB058C" w:rsidP="00CB7233">
                            <w:pPr>
                              <w:rPr>
                                <w:sz w:val="12"/>
                                <w:szCs w:val="12"/>
                              </w:rPr>
                            </w:pPr>
                            <m:oMathPara>
                              <m:oMathParaPr>
                                <m:jc m:val="centerGroup"/>
                              </m:oMathParaPr>
                              <m:oMath>
                                <m:r>
                                  <w:rPr>
                                    <w:rFonts w:ascii="Cambria Math" w:hAnsi="Cambria Math" w:cstheme="minorBidi"/>
                                    <w:color w:val="000000" w:themeColor="text1"/>
                                    <w:kern w:val="24"/>
                                    <w:sz w:val="12"/>
                                    <w:szCs w:val="12"/>
                                  </w:rPr>
                                  <m:t>≈33% </m:t>
                                </m:r>
                                <m:r>
                                  <m:rPr>
                                    <m:sty m:val="p"/>
                                  </m:rPr>
                                  <w:rPr>
                                    <w:rFonts w:ascii="Cambria Math" w:hAnsi="Cambria Math" w:cstheme="minorBidi"/>
                                    <w:color w:val="000000" w:themeColor="text1"/>
                                    <w:kern w:val="24"/>
                                    <w:sz w:val="12"/>
                                    <w:szCs w:val="12"/>
                                  </w:rPr>
                                  <m:t>range increase</m:t>
                                </m:r>
                              </m:oMath>
                            </m:oMathPara>
                          </w:p>
                        </w:txbxContent>
                      </wps:txbx>
                      <wps:bodyPr wrap="none" lIns="0" tIns="0" rIns="0" bIns="0" rtlCol="0">
                        <a:noAutofit/>
                      </wps:bodyPr>
                    </wps:wsp>
                  </a:graphicData>
                </a:graphic>
                <wp14:sizeRelV relativeFrom="margin">
                  <wp14:pctHeight>0</wp14:pctHeight>
                </wp14:sizeRelV>
              </wp:anchor>
            </w:drawing>
          </mc:Choice>
          <mc:Fallback>
            <w:pict>
              <v:shape w14:anchorId="2214E82D" id="_x0000_s1027" type="#_x0000_t202" style="position:absolute;left:0;text-align:left;margin-left:260.3pt;margin-top:25.65pt;width:176.3pt;height:6.8pt;z-index:251658241;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" filled="f" stroked="f">
                <v:textbox inset="0,0,0,0">
                  <w:txbxContent>
                    <w:p w14:paraId="1CAFB2A8" w14:textId="3318B04B" w:rsidR="00AB058C" w:rsidRPr="00CB7233" w:rsidRDefault="00AB058C" w:rsidP="00CB7233">
                      <w:pPr>
                        <w:rPr>
                          <w:sz w:val="12"/>
                          <w:szCs w:val="12"/>
                        </w:rPr>
                      </w:pPr>
                      <m:oMathPara>
                        <m:oMathParaPr>
                          <m:jc m:val="centerGroup"/>
                        </m:oMathParaPr>
                        <m:oMath>
                          <m:r>
                            <w:rPr>
                              <w:rFonts w:ascii="Cambria Math" w:hAnsi="Cambria Math" w:cstheme="minorBidi"/>
                              <w:color w:val="000000" w:themeColor="text1"/>
                              <w:kern w:val="24"/>
                              <w:sz w:val="12"/>
                              <w:szCs w:val="12"/>
                            </w:rPr>
                            <m:t>≈33% </m:t>
                          </m:r>
                          <m:r>
                            <m:rPr>
                              <m:sty m:val="p"/>
                            </m:rPr>
                            <w:rPr>
                              <w:rFonts w:ascii="Cambria Math" w:hAnsi="Cambria Math" w:cstheme="minorBidi"/>
                              <w:color w:val="000000" w:themeColor="text1"/>
                              <w:kern w:val="24"/>
                              <w:sz w:val="12"/>
                              <w:szCs w:val="12"/>
                            </w:rPr>
                            <m:t>range increase</m:t>
                          </m:r>
                        </m:oMath>
                      </m:oMathPara>
                    </w:p>
                  </w:txbxContent>
                </v:textbox>
              </v:shape>
            </w:pict>
          </mc:Fallback>
        </mc:AlternateContent>
      </w:r>
      <w:r>
        <w:rPr>
          <w:noProof/>
        </w:rPr>
        <mc:AlternateContent>
          <mc:Choice Requires="wps">
            <w:drawing>
              <wp:anchor distT="0" distB="0" distL="114300" distR="114300" simplePos="0" relativeHeight="251658244" behindDoc="0" locked="0" layoutInCell="1" allowOverlap="1" wp14:anchorId="76E5AC17" wp14:editId="7D746D93">
                <wp:simplePos x="0" y="0"/>
                <wp:positionH relativeFrom="margin">
                  <wp:posOffset>3147060</wp:posOffset>
                </wp:positionH>
                <wp:positionV relativeFrom="paragraph">
                  <wp:posOffset>501650</wp:posOffset>
                </wp:positionV>
                <wp:extent cx="154305" cy="0"/>
                <wp:effectExtent l="0" t="57150" r="55245" b="76200"/>
                <wp:wrapNone/>
                <wp:docPr id="99" name="Straight Arrow Connector 99"/>
                <wp:cNvGraphicFramePr/>
                <a:graphic xmlns:a="http://schemas.openxmlformats.org/drawingml/2006/main">
                  <a:graphicData uri="http://schemas.microsoft.com/office/word/2010/wordprocessingShape">
                    <wps:wsp>
                      <wps:cNvCnPr/>
                      <wps:spPr>
                        <a:xfrm>
                          <a:off x="0" y="0"/>
                          <a:ext cx="154305" cy="0"/>
                        </a:xfrm>
                        <a:prstGeom prst="straightConnector1">
                          <a:avLst/>
                        </a:prstGeom>
                        <a:ln w="9525">
                          <a:solidFill>
                            <a:schemeClr val="accent1"/>
                          </a:solidFill>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w14:anchorId="407B6290" id="_x0000_t32" coordsize="21600,21600" o:spt="32" o:oned="t" path="m,l21600,21600e" filled="f">
                <v:path arrowok="t" fillok="f" o:connecttype="none"/>
                <o:lock v:ext="edit" shapetype="t"/>
              </v:shapetype>
              <v:shape id="Straight Arrow Connector 99" o:spid="_x0000_s1026" type="#_x0000_t32" style="position:absolute;margin-left:247.8pt;margin-top:39.5pt;width:12.15pt;height:0;z-index:25165824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" strokecolor="#4472c4 [3204]">
                <v:stroke endarrow="block" endarrowwidth="narrow" joinstyle="miter"/>
                <w10:wrap anchorx="margin"/>
              </v:shape>
            </w:pict>
          </mc:Fallback>
        </mc:AlternateContent>
      </w:r>
      <w:r>
        <w:rPr>
          <w:noProof/>
        </w:rPr>
        <mc:AlternateContent>
          <mc:Choice Requires="wps">
            <w:drawing>
              <wp:anchor distT="0" distB="0" distL="114300" distR="114300" simplePos="0" relativeHeight="251658240" behindDoc="0" locked="0" layoutInCell="1" allowOverlap="1" wp14:anchorId="6BE5C223" wp14:editId="5E43784D">
                <wp:simplePos x="0" y="0"/>
                <wp:positionH relativeFrom="column">
                  <wp:posOffset>3095469</wp:posOffset>
                </wp:positionH>
                <wp:positionV relativeFrom="paragraph">
                  <wp:posOffset>457200</wp:posOffset>
                </wp:positionV>
                <wp:extent cx="296883" cy="0"/>
                <wp:effectExtent l="0" t="57150" r="46355" b="76200"/>
                <wp:wrapNone/>
                <wp:docPr id="29" name="Straight Arrow Connector 29"/>
                <wp:cNvGraphicFramePr/>
                <a:graphic xmlns:a="http://schemas.openxmlformats.org/drawingml/2006/main">
                  <a:graphicData uri="http://schemas.microsoft.com/office/word/2010/wordprocessingShape">
                    <wps:wsp>
                      <wps:cNvCnPr/>
                      <wps:spPr>
                        <a:xfrm>
                          <a:off x="0" y="0"/>
                          <a:ext cx="296883" cy="0"/>
                        </a:xfrm>
                        <a:prstGeom prst="straightConnector1">
                          <a:avLst/>
                        </a:prstGeom>
                        <a:ln w="9525">
                          <a:solidFill>
                            <a:schemeClr val="tx1"/>
                          </a:solidFill>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54F82231" id="Straight Arrow Connector 29" o:spid="_x0000_s1026" type="#_x0000_t32" style="position:absolute;margin-left:243.75pt;margin-top:36pt;width:23.4pt;height:0;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" strokecolor="black [3213]">
                <v:stroke endarrow="block" endarrowwidth="narrow" joinstyle="miter"/>
              </v:shape>
            </w:pict>
          </mc:Fallback>
        </mc:AlternateContent>
      </w:r>
      <w:r w:rsidR="00111954" w:rsidRPr="00111954">
        <w:rPr>
          <w:noProof/>
        </w:rPr>
        <w:drawing>
          <wp:inline distT="0" distB="0" distL="0" distR="0" wp14:anchorId="7C10A8AF" wp14:editId="0CA79ECB">
            <wp:extent cx="2619867" cy="1945843"/>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19867" cy="1945843"/>
                    </a:xfrm>
                    <a:prstGeom prst="rect">
                      <a:avLst/>
                    </a:prstGeom>
                    <a:noFill/>
                    <a:ln>
                      <a:noFill/>
                    </a:ln>
                  </pic:spPr>
                </pic:pic>
              </a:graphicData>
            </a:graphic>
          </wp:inline>
        </w:drawing>
      </w:r>
    </w:p>
    <w:p w14:paraId="1E88F33D" w14:textId="0A679849" w:rsidR="00577B0F" w:rsidRDefault="00482B24" w:rsidP="006E45BE">
      <w:pPr>
        <w:pStyle w:val="Caption"/>
        <w:jc w:val="center"/>
      </w:pPr>
      <w:bookmarkStart w:id="37" w:name="_Ref54363985"/>
      <w:r>
        <w:t xml:space="preserve">Figure </w:t>
      </w:r>
      <w:r>
        <w:fldChar w:fldCharType="begin"/>
      </w:r>
      <w:r>
        <w:instrText xml:space="preserve"> SEQ Figure \* ARABIC </w:instrText>
      </w:r>
      <w:r>
        <w:fldChar w:fldCharType="separate"/>
      </w:r>
      <w:r w:rsidR="000E53F3">
        <w:rPr>
          <w:noProof/>
        </w:rPr>
        <w:t>8</w:t>
      </w:r>
      <w:r>
        <w:fldChar w:fldCharType="end"/>
      </w:r>
      <w:bookmarkEnd w:id="37"/>
      <w:r>
        <w:t xml:space="preserve">. Comparing </w:t>
      </w:r>
      <w:r w:rsidR="000E53F3">
        <w:t>conflict indication with resource information sharing</w:t>
      </w:r>
      <w:r>
        <w:t>.</w:t>
      </w:r>
    </w:p>
    <w:p w14:paraId="25D9DA17" w14:textId="139014E2" w:rsidR="00E43BC5" w:rsidRDefault="00216F1C" w:rsidP="00B42148">
      <w:pPr>
        <w:pStyle w:val="Caption"/>
        <w:jc w:val="both"/>
      </w:pPr>
      <w:bookmarkStart w:id="38" w:name="_Toc61879134"/>
      <w:r>
        <w:t xml:space="preserve">Observation </w:t>
      </w:r>
      <w:r>
        <w:fldChar w:fldCharType="begin"/>
      </w:r>
      <w:r>
        <w:instrText xml:space="preserve"> SEQ Observation \* ARABIC </w:instrText>
      </w:r>
      <w:r>
        <w:fldChar w:fldCharType="separate"/>
      </w:r>
      <w:r w:rsidR="000E53F3">
        <w:rPr>
          <w:noProof/>
        </w:rPr>
        <w:t>21</w:t>
      </w:r>
      <w:r>
        <w:fldChar w:fldCharType="end"/>
      </w:r>
      <w:r w:rsidR="00E43BC5">
        <w:t xml:space="preserve">: Introducing </w:t>
      </w:r>
      <w:r w:rsidR="00EB0ADA">
        <w:t xml:space="preserve">post </w:t>
      </w:r>
      <w:r w:rsidR="00E43BC5">
        <w:t>collision indication</w:t>
      </w:r>
      <w:r w:rsidR="00A41683">
        <w:t xml:space="preserve"> and</w:t>
      </w:r>
      <w:r w:rsidR="00E43BC5">
        <w:t xml:space="preserve"> half duplex indication improves </w:t>
      </w:r>
      <w:r w:rsidR="00514A84">
        <w:t xml:space="preserve">communication range by </w:t>
      </w:r>
      <w:r w:rsidR="00177F66">
        <w:t>33</w:t>
      </w:r>
      <w:r w:rsidR="00514A84">
        <w:t>%</w:t>
      </w:r>
      <w:r w:rsidR="00E43BC5">
        <w:t>.</w:t>
      </w:r>
      <w:bookmarkEnd w:id="38"/>
    </w:p>
    <w:p w14:paraId="137BB2EA" w14:textId="7FCE3BAC" w:rsidR="00577B0F" w:rsidRDefault="00577B0F" w:rsidP="00B42148">
      <w:pPr>
        <w:jc w:val="both"/>
        <w:rPr>
          <w:lang w:eastAsia="zh-CN"/>
        </w:rPr>
      </w:pPr>
      <w:r>
        <w:rPr>
          <w:lang w:eastAsia="zh-CN"/>
        </w:rPr>
        <w:t>In</w:t>
      </w:r>
      <w:r w:rsidR="00AB3726">
        <w:rPr>
          <w:lang w:eastAsia="zh-CN"/>
        </w:rPr>
        <w:t xml:space="preserve"> </w:t>
      </w:r>
      <w:r w:rsidR="00AB3726">
        <w:rPr>
          <w:lang w:eastAsia="zh-CN"/>
        </w:rPr>
        <w:fldChar w:fldCharType="begin"/>
      </w:r>
      <w:r w:rsidR="00AB3726">
        <w:rPr>
          <w:lang w:eastAsia="zh-CN"/>
        </w:rPr>
        <w:instrText xml:space="preserve"> REF _Ref54364013 \h </w:instrText>
      </w:r>
      <w:r w:rsidR="00B42148">
        <w:rPr>
          <w:lang w:eastAsia="zh-CN"/>
        </w:rPr>
        <w:instrText xml:space="preserve"> \* MERGEFORMAT </w:instrText>
      </w:r>
      <w:r w:rsidR="00AB3726">
        <w:rPr>
          <w:lang w:eastAsia="zh-CN"/>
        </w:rPr>
      </w:r>
      <w:r w:rsidR="00AB3726">
        <w:rPr>
          <w:lang w:eastAsia="zh-CN"/>
        </w:rPr>
        <w:fldChar w:fldCharType="separate"/>
      </w:r>
      <w:r w:rsidR="000E53F3">
        <w:t xml:space="preserve">Figure </w:t>
      </w:r>
      <w:r w:rsidR="000E53F3">
        <w:rPr>
          <w:noProof/>
        </w:rPr>
        <w:t>9</w:t>
      </w:r>
      <w:r w:rsidR="00AB3726">
        <w:rPr>
          <w:lang w:eastAsia="zh-CN"/>
        </w:rPr>
        <w:fldChar w:fldCharType="end"/>
      </w:r>
      <w:r>
        <w:rPr>
          <w:lang w:eastAsia="zh-CN"/>
        </w:rPr>
        <w:t xml:space="preserve">, we confirm that </w:t>
      </w:r>
      <w:r w:rsidR="00611C4E">
        <w:rPr>
          <w:lang w:eastAsia="zh-CN"/>
        </w:rPr>
        <w:t>a major</w:t>
      </w:r>
      <w:r>
        <w:rPr>
          <w:lang w:eastAsia="zh-CN"/>
        </w:rPr>
        <w:t xml:space="preserve"> shortcoming of </w:t>
      </w:r>
      <w:r w:rsidR="00611C4E">
        <w:rPr>
          <w:lang w:eastAsia="zh-CN"/>
        </w:rPr>
        <w:t>resource information sharing</w:t>
      </w:r>
      <w:r>
        <w:rPr>
          <w:lang w:eastAsia="zh-CN"/>
        </w:rPr>
        <w:t xml:space="preserve"> is the delay in delivering the sensing information. </w:t>
      </w:r>
      <w:r w:rsidR="00E95E48">
        <w:rPr>
          <w:lang w:eastAsia="zh-CN"/>
        </w:rPr>
        <w:t>Here</w:t>
      </w:r>
      <w:r>
        <w:rPr>
          <w:lang w:eastAsia="zh-CN"/>
        </w:rPr>
        <w:t xml:space="preserve"> we consider a </w:t>
      </w:r>
      <w:r w:rsidR="00B452C4">
        <w:rPr>
          <w:lang w:eastAsia="zh-CN"/>
        </w:rPr>
        <w:t>genie, zero-</w:t>
      </w:r>
      <w:r>
        <w:rPr>
          <w:lang w:eastAsia="zh-CN"/>
        </w:rPr>
        <w:t xml:space="preserve">delay forwarding scheme, where each receiver can </w:t>
      </w:r>
      <w:r w:rsidR="002E07C5">
        <w:rPr>
          <w:lang w:eastAsia="zh-CN"/>
        </w:rPr>
        <w:t>instantaneously</w:t>
      </w:r>
      <w:r>
        <w:rPr>
          <w:lang w:eastAsia="zh-CN"/>
        </w:rPr>
        <w:t xml:space="preserve"> forward its sensing information in a slot to all other UEs </w:t>
      </w:r>
      <w:r w:rsidR="003A60CC">
        <w:rPr>
          <w:lang w:eastAsia="zh-CN"/>
        </w:rPr>
        <w:t xml:space="preserve">for use </w:t>
      </w:r>
      <w:r>
        <w:rPr>
          <w:lang w:eastAsia="zh-CN"/>
        </w:rPr>
        <w:t xml:space="preserve">in the </w:t>
      </w:r>
      <w:r w:rsidR="003A60CC">
        <w:rPr>
          <w:lang w:eastAsia="zh-CN"/>
        </w:rPr>
        <w:t>following</w:t>
      </w:r>
      <w:r>
        <w:rPr>
          <w:lang w:eastAsia="zh-CN"/>
        </w:rPr>
        <w:t xml:space="preserve"> slot. Here the deliver</w:t>
      </w:r>
      <w:r w:rsidR="00AD7214">
        <w:rPr>
          <w:lang w:eastAsia="zh-CN"/>
        </w:rPr>
        <w:t>y</w:t>
      </w:r>
      <w:r>
        <w:rPr>
          <w:lang w:eastAsia="zh-CN"/>
        </w:rPr>
        <w:t xml:space="preserve"> is </w:t>
      </w:r>
      <w:r w:rsidR="00FA46EA">
        <w:rPr>
          <w:lang w:eastAsia="zh-CN"/>
        </w:rPr>
        <w:t>ideal</w:t>
      </w:r>
      <w:r>
        <w:rPr>
          <w:lang w:eastAsia="zh-CN"/>
        </w:rPr>
        <w:t xml:space="preserve"> in the sense that a) the information is always received by other UEs, b) the deliver</w:t>
      </w:r>
      <w:r w:rsidR="0010015D">
        <w:rPr>
          <w:lang w:eastAsia="zh-CN"/>
        </w:rPr>
        <w:t>y</w:t>
      </w:r>
      <w:r>
        <w:rPr>
          <w:lang w:eastAsia="zh-CN"/>
        </w:rPr>
        <w:t xml:space="preserve"> does not incur any half duplex cost </w:t>
      </w:r>
      <w:r w:rsidR="0010015D">
        <w:rPr>
          <w:lang w:eastAsia="zh-CN"/>
        </w:rPr>
        <w:t>i</w:t>
      </w:r>
      <w:r>
        <w:rPr>
          <w:lang w:eastAsia="zh-CN"/>
        </w:rPr>
        <w:t xml:space="preserve">n the forwarding UE and c) the forwarding does not cause any interference </w:t>
      </w:r>
      <w:r w:rsidR="000027F7">
        <w:rPr>
          <w:lang w:eastAsia="zh-CN"/>
        </w:rPr>
        <w:t>to</w:t>
      </w:r>
      <w:r>
        <w:rPr>
          <w:lang w:eastAsia="zh-CN"/>
        </w:rPr>
        <w:t xml:space="preserve"> other data transmission. </w:t>
      </w:r>
      <w:r w:rsidR="00A660BB">
        <w:rPr>
          <w:lang w:eastAsia="zh-CN"/>
        </w:rPr>
        <w:t>It can also be observed that f</w:t>
      </w:r>
      <w:r>
        <w:rPr>
          <w:lang w:eastAsia="zh-CN"/>
        </w:rPr>
        <w:t xml:space="preserve">or </w:t>
      </w:r>
      <w:r w:rsidR="00A660BB">
        <w:rPr>
          <w:lang w:eastAsia="zh-CN"/>
        </w:rPr>
        <w:t xml:space="preserve">the </w:t>
      </w:r>
      <w:r>
        <w:rPr>
          <w:lang w:eastAsia="zh-CN"/>
        </w:rPr>
        <w:t xml:space="preserve">best performance, sensing information forwarding </w:t>
      </w:r>
      <w:r w:rsidR="00A660BB">
        <w:rPr>
          <w:lang w:eastAsia="zh-CN"/>
        </w:rPr>
        <w:t>can be</w:t>
      </w:r>
      <w:r>
        <w:rPr>
          <w:lang w:eastAsia="zh-CN"/>
        </w:rPr>
        <w:t xml:space="preserve"> implemented on top of </w:t>
      </w:r>
      <w:r w:rsidR="00A660BB">
        <w:rPr>
          <w:lang w:eastAsia="zh-CN"/>
        </w:rPr>
        <w:t>conflict indicators</w:t>
      </w:r>
      <w:r>
        <w:rPr>
          <w:lang w:eastAsia="zh-CN"/>
        </w:rPr>
        <w:t>.</w:t>
      </w:r>
    </w:p>
    <w:p w14:paraId="15A2967B" w14:textId="5A362602" w:rsidR="00753125" w:rsidRDefault="00753125" w:rsidP="00B42148">
      <w:pPr>
        <w:jc w:val="both"/>
        <w:rPr>
          <w:lang w:eastAsia="zh-CN"/>
        </w:rPr>
      </w:pPr>
      <w:r>
        <w:rPr>
          <w:lang w:eastAsia="zh-CN"/>
        </w:rPr>
        <w:t>The result clearly indicate</w:t>
      </w:r>
      <w:r w:rsidR="00152673">
        <w:rPr>
          <w:lang w:eastAsia="zh-CN"/>
        </w:rPr>
        <w:t>s</w:t>
      </w:r>
      <w:r>
        <w:rPr>
          <w:lang w:eastAsia="zh-CN"/>
        </w:rPr>
        <w:t xml:space="preserve"> the need to study a forwarding mechanism with a </w:t>
      </w:r>
      <w:r w:rsidR="0051370F">
        <w:rPr>
          <w:lang w:eastAsia="zh-CN"/>
        </w:rPr>
        <w:t>low transmission latency</w:t>
      </w:r>
      <w:r w:rsidR="00A660BB">
        <w:rPr>
          <w:lang w:eastAsia="zh-CN"/>
        </w:rPr>
        <w:t xml:space="preserve"> that is applied in addition to conflict indication</w:t>
      </w:r>
      <w:r>
        <w:rPr>
          <w:lang w:eastAsia="zh-CN"/>
        </w:rPr>
        <w:t>.</w:t>
      </w:r>
      <w:r w:rsidR="00152673">
        <w:rPr>
          <w:lang w:eastAsia="zh-CN"/>
        </w:rPr>
        <w:t xml:space="preserve"> Of course, such a mechanism should balance the benefit with the cost </w:t>
      </w:r>
      <w:r w:rsidR="00125905">
        <w:rPr>
          <w:lang w:eastAsia="zh-CN"/>
        </w:rPr>
        <w:t>of</w:t>
      </w:r>
      <w:r w:rsidR="00152673">
        <w:rPr>
          <w:lang w:eastAsia="zh-CN"/>
        </w:rPr>
        <w:t xml:space="preserve"> sending the information, e.g. increased half duplex and collision in the system.</w:t>
      </w:r>
      <w:r w:rsidR="00A04060">
        <w:rPr>
          <w:lang w:eastAsia="zh-CN"/>
        </w:rPr>
        <w:t xml:space="preserve"> We discuss such a mechanism in Section </w:t>
      </w:r>
      <w:r w:rsidR="00A04060">
        <w:rPr>
          <w:lang w:eastAsia="zh-CN"/>
        </w:rPr>
        <w:fldChar w:fldCharType="begin"/>
      </w:r>
      <w:r w:rsidR="00A04060">
        <w:rPr>
          <w:lang w:eastAsia="zh-CN"/>
        </w:rPr>
        <w:instrText xml:space="preserve"> REF _Ref54378110 \r \h </w:instrText>
      </w:r>
      <w:r w:rsidR="00B42148">
        <w:rPr>
          <w:lang w:eastAsia="zh-CN"/>
        </w:rPr>
        <w:instrText xml:space="preserve"> \* MERGEFORMAT </w:instrText>
      </w:r>
      <w:r w:rsidR="00A04060">
        <w:rPr>
          <w:lang w:eastAsia="zh-CN"/>
        </w:rPr>
      </w:r>
      <w:r w:rsidR="00A04060">
        <w:rPr>
          <w:lang w:eastAsia="zh-CN"/>
        </w:rPr>
        <w:fldChar w:fldCharType="separate"/>
      </w:r>
      <w:r w:rsidR="000E53F3">
        <w:rPr>
          <w:lang w:eastAsia="zh-CN"/>
        </w:rPr>
        <w:t>6</w:t>
      </w:r>
      <w:r w:rsidR="00A04060">
        <w:rPr>
          <w:lang w:eastAsia="zh-CN"/>
        </w:rPr>
        <w:fldChar w:fldCharType="end"/>
      </w:r>
      <w:r w:rsidR="00A04060">
        <w:rPr>
          <w:lang w:eastAsia="zh-CN"/>
        </w:rPr>
        <w:t>.</w:t>
      </w:r>
    </w:p>
    <w:p w14:paraId="41A392DD" w14:textId="77777777" w:rsidR="00482B24" w:rsidRDefault="00482B24" w:rsidP="00B42148">
      <w:pPr>
        <w:jc w:val="both"/>
        <w:rPr>
          <w:lang w:eastAsia="zh-CN"/>
        </w:rPr>
      </w:pPr>
    </w:p>
    <w:p w14:paraId="76E5826E" w14:textId="73CA9D9B" w:rsidR="00753125" w:rsidRDefault="00374ECF" w:rsidP="00DB4151">
      <w:pPr>
        <w:keepNext/>
        <w:jc w:val="center"/>
      </w:pPr>
      <w:r w:rsidRPr="00374ECF">
        <w:rPr>
          <w:noProof/>
        </w:rPr>
        <w:lastRenderedPageBreak/>
        <w:drawing>
          <wp:inline distT="0" distB="0" distL="0" distR="0" wp14:anchorId="45AC30D5" wp14:editId="3C93ABF2">
            <wp:extent cx="2736407" cy="2029773"/>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5644" cy="2051460"/>
                    </a:xfrm>
                    <a:prstGeom prst="rect">
                      <a:avLst/>
                    </a:prstGeom>
                    <a:noFill/>
                    <a:ln>
                      <a:noFill/>
                    </a:ln>
                  </pic:spPr>
                </pic:pic>
              </a:graphicData>
            </a:graphic>
          </wp:inline>
        </w:drawing>
      </w:r>
    </w:p>
    <w:p w14:paraId="478F8E27" w14:textId="4BFBC732" w:rsidR="00626F34" w:rsidRPr="00156FA3" w:rsidRDefault="00626F34" w:rsidP="00374ECF">
      <w:pPr>
        <w:keepNext/>
        <w:ind w:left="1440" w:firstLine="720"/>
        <w:jc w:val="both"/>
        <w:rPr>
          <w:b/>
          <w:bCs/>
        </w:rPr>
      </w:pPr>
      <w:r w:rsidRPr="00156FA3">
        <w:rPr>
          <w:b/>
          <w:bCs/>
        </w:rPr>
        <w:tab/>
      </w:r>
      <w:r w:rsidRPr="00156FA3">
        <w:rPr>
          <w:b/>
          <w:bCs/>
        </w:rPr>
        <w:tab/>
      </w:r>
      <w:r w:rsidRPr="00156FA3">
        <w:rPr>
          <w:b/>
          <w:bCs/>
        </w:rPr>
        <w:tab/>
      </w:r>
      <w:r w:rsidRPr="00156FA3">
        <w:rPr>
          <w:b/>
          <w:bCs/>
        </w:rPr>
        <w:tab/>
      </w:r>
      <w:r w:rsidRPr="00156FA3">
        <w:rPr>
          <w:b/>
          <w:bCs/>
        </w:rPr>
        <w:tab/>
      </w:r>
    </w:p>
    <w:p w14:paraId="78FF471A" w14:textId="43315071" w:rsidR="00753125" w:rsidRPr="0007511C" w:rsidRDefault="00753125" w:rsidP="00194CBB">
      <w:pPr>
        <w:pStyle w:val="Caption"/>
        <w:jc w:val="center"/>
        <w:rPr>
          <w:lang w:eastAsia="zh-CN"/>
        </w:rPr>
      </w:pPr>
      <w:bookmarkStart w:id="39" w:name="_Ref54364013"/>
      <w:r>
        <w:t xml:space="preserve">Figure </w:t>
      </w:r>
      <w:r>
        <w:fldChar w:fldCharType="begin"/>
      </w:r>
      <w:r>
        <w:instrText xml:space="preserve"> SEQ Figure \* ARABIC </w:instrText>
      </w:r>
      <w:r>
        <w:fldChar w:fldCharType="separate"/>
      </w:r>
      <w:r w:rsidR="000E53F3">
        <w:rPr>
          <w:noProof/>
        </w:rPr>
        <w:t>9</w:t>
      </w:r>
      <w:r>
        <w:fldChar w:fldCharType="end"/>
      </w:r>
      <w:bookmarkEnd w:id="39"/>
      <w:r>
        <w:t xml:space="preserve">. </w:t>
      </w:r>
      <w:r w:rsidR="00DB4151">
        <w:t>The cumulative gain</w:t>
      </w:r>
      <w:r>
        <w:t xml:space="preserve"> of </w:t>
      </w:r>
      <w:r w:rsidR="00DB4151">
        <w:t>adding</w:t>
      </w:r>
      <w:r>
        <w:t xml:space="preserve"> forwarded sensing information</w:t>
      </w:r>
      <w:r w:rsidR="00156FA3">
        <w:t xml:space="preserve"> </w:t>
      </w:r>
      <w:r w:rsidR="00DB4151">
        <w:t>to conflict indicators</w:t>
      </w:r>
      <w:r w:rsidR="00156FA3">
        <w:t>.</w:t>
      </w:r>
    </w:p>
    <w:p w14:paraId="5588E928" w14:textId="6492E2CB" w:rsidR="006D34CC" w:rsidRPr="00514A84" w:rsidRDefault="00216F1C" w:rsidP="00B42148">
      <w:pPr>
        <w:pStyle w:val="Caption"/>
        <w:jc w:val="both"/>
      </w:pPr>
      <w:bookmarkStart w:id="40" w:name="_Toc61879135"/>
      <w:r>
        <w:t xml:space="preserve">Observation </w:t>
      </w:r>
      <w:r>
        <w:fldChar w:fldCharType="begin"/>
      </w:r>
      <w:r>
        <w:instrText xml:space="preserve"> SEQ Observation \* ARABIC </w:instrText>
      </w:r>
      <w:r>
        <w:fldChar w:fldCharType="separate"/>
      </w:r>
      <w:r w:rsidR="000E53F3">
        <w:rPr>
          <w:noProof/>
        </w:rPr>
        <w:t>22</w:t>
      </w:r>
      <w:r>
        <w:fldChar w:fldCharType="end"/>
      </w:r>
      <w:r w:rsidR="006D34CC">
        <w:t>: Forwarding of sensing and resource information</w:t>
      </w:r>
      <w:r w:rsidR="00FE7C28">
        <w:t xml:space="preserve">, without a low latency </w:t>
      </w:r>
      <w:r w:rsidR="0052775F">
        <w:t xml:space="preserve">transmissions </w:t>
      </w:r>
      <w:r w:rsidR="00FE7C28">
        <w:t xml:space="preserve">mechanism, </w:t>
      </w:r>
      <w:r w:rsidR="006D34CC">
        <w:t>does not improve system performance.</w:t>
      </w:r>
      <w:bookmarkEnd w:id="40"/>
    </w:p>
    <w:p w14:paraId="6B527615" w14:textId="38AEE416" w:rsidR="006D34CC" w:rsidRDefault="00216F1C" w:rsidP="00B42148">
      <w:pPr>
        <w:pStyle w:val="Caption"/>
        <w:jc w:val="both"/>
      </w:pPr>
      <w:bookmarkStart w:id="41" w:name="_Toc61879136"/>
      <w:r>
        <w:t xml:space="preserve">Observation </w:t>
      </w:r>
      <w:r>
        <w:fldChar w:fldCharType="begin"/>
      </w:r>
      <w:r>
        <w:instrText xml:space="preserve"> SEQ Observation \* ARABIC </w:instrText>
      </w:r>
      <w:r>
        <w:fldChar w:fldCharType="separate"/>
      </w:r>
      <w:r w:rsidR="000E53F3">
        <w:rPr>
          <w:noProof/>
        </w:rPr>
        <w:t>23</w:t>
      </w:r>
      <w:r>
        <w:fldChar w:fldCharType="end"/>
      </w:r>
      <w:r w:rsidR="00773B66">
        <w:t xml:space="preserve">: Forwarding of sensing and resource information can provide cumulative performance gain with </w:t>
      </w:r>
      <w:r w:rsidR="00EB0ADA">
        <w:t xml:space="preserve">post </w:t>
      </w:r>
      <w:r w:rsidR="00773B66">
        <w:t>collision indication</w:t>
      </w:r>
      <w:bookmarkStart w:id="42" w:name="_GoBack"/>
      <w:bookmarkEnd w:id="42"/>
      <w:r w:rsidR="00773B66">
        <w:t xml:space="preserve"> </w:t>
      </w:r>
      <w:r w:rsidR="00AB3726">
        <w:t xml:space="preserve">and </w:t>
      </w:r>
      <w:r w:rsidR="00773B66">
        <w:t>half duplex indication</w:t>
      </w:r>
      <w:r w:rsidR="00AB3726">
        <w:t xml:space="preserve"> </w:t>
      </w:r>
      <w:r w:rsidR="00773B66">
        <w:t>when the former has sufficiently low latency.</w:t>
      </w:r>
      <w:bookmarkEnd w:id="41"/>
    </w:p>
    <w:p w14:paraId="7BB6FD81" w14:textId="7DF88952" w:rsidR="00152673" w:rsidRPr="00152673" w:rsidRDefault="00ED6385" w:rsidP="00B42148">
      <w:pPr>
        <w:pStyle w:val="Caption"/>
        <w:jc w:val="both"/>
      </w:pPr>
      <w:bookmarkStart w:id="43" w:name="_Toc61879148"/>
      <w:r>
        <w:t xml:space="preserve">Proposal </w:t>
      </w:r>
      <w:r>
        <w:fldChar w:fldCharType="begin"/>
      </w:r>
      <w:r>
        <w:instrText xml:space="preserve"> SEQ Proposal \* ARABIC </w:instrText>
      </w:r>
      <w:r>
        <w:fldChar w:fldCharType="separate"/>
      </w:r>
      <w:r w:rsidR="000E53F3">
        <w:rPr>
          <w:noProof/>
        </w:rPr>
        <w:t>4</w:t>
      </w:r>
      <w:r>
        <w:fldChar w:fldCharType="end"/>
      </w:r>
      <w:r>
        <w:t>: Further study solution</w:t>
      </w:r>
      <w:r w:rsidR="00AE36E1">
        <w:t>s</w:t>
      </w:r>
      <w:r>
        <w:t xml:space="preserve"> to convey </w:t>
      </w:r>
      <w:r w:rsidR="00E87ABE">
        <w:t>resource</w:t>
      </w:r>
      <w:r>
        <w:t xml:space="preserve"> information with tight delay requirement, considering related cost factor such as extra half duplex and collision in the system.</w:t>
      </w:r>
      <w:bookmarkEnd w:id="43"/>
    </w:p>
    <w:p w14:paraId="7E26D46D" w14:textId="49E6B73E" w:rsidR="00C5037F" w:rsidRDefault="00C5037F" w:rsidP="00C5037F">
      <w:pPr>
        <w:pStyle w:val="Heading1"/>
      </w:pPr>
      <w:bookmarkStart w:id="44" w:name="_Ref54378110"/>
      <w:r>
        <w:t>Inter-UE Coordination Mechanism</w:t>
      </w:r>
      <w:bookmarkEnd w:id="44"/>
    </w:p>
    <w:p w14:paraId="745CB55E" w14:textId="13417634" w:rsidR="005D1453" w:rsidRPr="005D1453" w:rsidRDefault="005D1453" w:rsidP="005D1453">
      <w:pPr>
        <w:pStyle w:val="Caption"/>
        <w:jc w:val="both"/>
        <w:rPr>
          <w:b w:val="0"/>
          <w:bCs/>
        </w:rPr>
      </w:pPr>
      <w:r>
        <w:rPr>
          <w:b w:val="0"/>
          <w:bCs/>
        </w:rPr>
        <w:t xml:space="preserve">As discussed in previous sections, low latency is required </w:t>
      </w:r>
      <w:r w:rsidR="00AE069B">
        <w:rPr>
          <w:b w:val="0"/>
          <w:bCs/>
        </w:rPr>
        <w:t>to</w:t>
      </w:r>
      <w:r>
        <w:rPr>
          <w:b w:val="0"/>
          <w:bCs/>
        </w:rPr>
        <w:t xml:space="preserve"> maximize the efficacy of inter-UE coordination information. Therefore, we propose to study low latency mechanisms for delivering this information.</w:t>
      </w:r>
    </w:p>
    <w:p w14:paraId="3310B505" w14:textId="4086A29E" w:rsidR="00D9125E" w:rsidRDefault="00216F1C" w:rsidP="00216F1C">
      <w:pPr>
        <w:pStyle w:val="Caption"/>
      </w:pPr>
      <w:bookmarkStart w:id="45" w:name="_Toc61879137"/>
      <w:r>
        <w:t xml:space="preserve">Observation </w:t>
      </w:r>
      <w:r>
        <w:fldChar w:fldCharType="begin"/>
      </w:r>
      <w:r>
        <w:instrText xml:space="preserve"> SEQ Observation \* ARABIC </w:instrText>
      </w:r>
      <w:r>
        <w:fldChar w:fldCharType="separate"/>
      </w:r>
      <w:r w:rsidR="000E53F3">
        <w:rPr>
          <w:noProof/>
        </w:rPr>
        <w:t>24</w:t>
      </w:r>
      <w:r>
        <w:fldChar w:fldCharType="end"/>
      </w:r>
      <w:r w:rsidR="00D9125E">
        <w:t>: Inter-UE coordination information should have low latency to be effective</w:t>
      </w:r>
      <w:bookmarkEnd w:id="45"/>
    </w:p>
    <w:p w14:paraId="224E8D4D" w14:textId="1EA6D967" w:rsidR="00567C88" w:rsidRPr="00567C88" w:rsidRDefault="00567C88" w:rsidP="00567C88">
      <w:pPr>
        <w:pStyle w:val="Caption"/>
        <w:jc w:val="both"/>
        <w:rPr>
          <w:b w:val="0"/>
          <w:bCs/>
        </w:rPr>
      </w:pPr>
      <w:r w:rsidRPr="00567C88">
        <w:rPr>
          <w:b w:val="0"/>
          <w:bCs/>
          <w:lang w:eastAsia="zh-CN"/>
        </w:rPr>
        <w:t>An inter-UE coordination signalling can be triggered at a UE upon receiving a request or can be triggered based on the locally available information</w:t>
      </w:r>
      <w:r w:rsidR="00D21563">
        <w:rPr>
          <w:b w:val="0"/>
          <w:bCs/>
          <w:lang w:eastAsia="zh-CN"/>
        </w:rPr>
        <w:t xml:space="preserve"> or event</w:t>
      </w:r>
      <w:r w:rsidRPr="00567C88">
        <w:rPr>
          <w:b w:val="0"/>
          <w:bCs/>
          <w:lang w:eastAsia="zh-CN"/>
        </w:rPr>
        <w:t>. To ensure that the inter-UE coordination information is not stale when received at other UEs, the transmission of the request and/or the inter-UE coordination report should not be subjected to resource reservation and/or collision to the extent possible. One way to achieve these objectives is to use dedicated resources for sending a request and/or a report. An example of inter-UE coordination signalling triggered by a request is illustrated in</w:t>
      </w:r>
      <w:r w:rsidRPr="00567C88">
        <w:rPr>
          <w:lang w:eastAsia="zh-CN"/>
        </w:rPr>
        <w:t xml:space="preserve"> </w:t>
      </w:r>
      <w:r w:rsidRPr="00567C88">
        <w:rPr>
          <w:b w:val="0"/>
          <w:bCs/>
        </w:rPr>
        <w:t>Figure 9 below</w:t>
      </w:r>
      <w:r w:rsidRPr="00567C88">
        <w:t xml:space="preserve"> </w:t>
      </w:r>
      <w:r w:rsidRPr="00567C88">
        <w:rPr>
          <w:b w:val="0"/>
          <w:bCs/>
        </w:rPr>
        <w:t>(Note that in case the triggering is not based on receiving an explicit request, the request resources need not be used/allocated.)</w:t>
      </w:r>
    </w:p>
    <w:p w14:paraId="3A8F8090" w14:textId="77777777" w:rsidR="00567C88" w:rsidRPr="00567C88" w:rsidRDefault="00567C88" w:rsidP="00567C88">
      <w:pPr>
        <w:keepNext/>
        <w:jc w:val="center"/>
      </w:pPr>
      <w:r w:rsidRPr="00567C88">
        <w:object w:dxaOrig="7800" w:dyaOrig="3855" w14:anchorId="569B6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93.35pt" o:ole="">
            <v:imagedata r:id="rId22" o:title=""/>
          </v:shape>
          <o:OLEObject Type="Embed" ProgID="Visio.Drawing.15" ShapeID="_x0000_i1025" DrawAspect="Content" ObjectID="_1672492125" r:id="rId23"/>
        </w:object>
      </w:r>
    </w:p>
    <w:p w14:paraId="2E43F9FE" w14:textId="0143086F" w:rsidR="00567C88" w:rsidRPr="00567C88" w:rsidRDefault="00567C88" w:rsidP="00567C88">
      <w:pPr>
        <w:pStyle w:val="Caption"/>
        <w:jc w:val="center"/>
      </w:pPr>
      <w:r w:rsidRPr="00567C88">
        <w:t xml:space="preserve">Figure </w:t>
      </w:r>
      <w:r w:rsidRPr="00567C88">
        <w:fldChar w:fldCharType="begin"/>
      </w:r>
      <w:r w:rsidRPr="00567C88">
        <w:instrText xml:space="preserve"> SEQ Figure \* ARABIC </w:instrText>
      </w:r>
      <w:r w:rsidRPr="00567C88">
        <w:fldChar w:fldCharType="separate"/>
      </w:r>
      <w:r w:rsidR="000E53F3">
        <w:rPr>
          <w:noProof/>
        </w:rPr>
        <w:t>10</w:t>
      </w:r>
      <w:r w:rsidRPr="00567C88">
        <w:fldChar w:fldCharType="end"/>
      </w:r>
      <w:r w:rsidRPr="00567C88">
        <w:t>: An example of inter-UE coordination signalling procedure triggered upon receiving a request from other UEs.</w:t>
      </w:r>
    </w:p>
    <w:p w14:paraId="00DA4B69" w14:textId="50E35171" w:rsidR="00567C88" w:rsidRDefault="00567C88" w:rsidP="00567C88">
      <w:pPr>
        <w:jc w:val="both"/>
      </w:pPr>
      <w:r w:rsidRPr="00567C88">
        <w:t>As shown in the figure, a UE B and a UE C can use one or multiple of the request resources each to ask a UE A to report an inter-UE coordination information. A UE A uses one or multiple of reporting resources to communicate back with a UE B and a UE C.</w:t>
      </w:r>
    </w:p>
    <w:p w14:paraId="72E4E941" w14:textId="40066305" w:rsidR="00AC18EA" w:rsidRDefault="00AC18EA" w:rsidP="00567C88">
      <w:pPr>
        <w:jc w:val="both"/>
      </w:pPr>
      <w:r>
        <w:t xml:space="preserve">Similarly, </w:t>
      </w:r>
      <w:r>
        <w:fldChar w:fldCharType="begin"/>
      </w:r>
      <w:r>
        <w:instrText xml:space="preserve"> REF _Ref47719118 \h </w:instrText>
      </w:r>
      <w:r>
        <w:fldChar w:fldCharType="separate"/>
      </w:r>
      <w:r w:rsidR="000E53F3">
        <w:t xml:space="preserve">Figure </w:t>
      </w:r>
      <w:r w:rsidR="000E53F3">
        <w:rPr>
          <w:noProof/>
        </w:rPr>
        <w:t>11</w:t>
      </w:r>
      <w:r>
        <w:fldChar w:fldCharType="end"/>
      </w:r>
      <w:r>
        <w:t xml:space="preserve"> illustrates an example where UE-A is providing inter-UE coordination signalling based on a triggering event instead of an explicit request.</w:t>
      </w:r>
      <w:r w:rsidR="001C2C4C">
        <w:t xml:space="preserve"> In this example, there are no resources used or allocated for requests.</w:t>
      </w:r>
      <w:r w:rsidR="006A4DE7">
        <w:t xml:space="preserve"> Collision indication, half-duplex indication, and explicit ACK would follow this example. The trigger would be a collision, half-duplex conflict, or successful decoding subject to RSRP threshold. The response would be the transmission on PSFCH.</w:t>
      </w:r>
    </w:p>
    <w:p w14:paraId="6D7D72C1" w14:textId="24FA3B0A" w:rsidR="00AC18EA" w:rsidRDefault="00CE4AF3" w:rsidP="00AC18EA">
      <w:pPr>
        <w:jc w:val="center"/>
      </w:pPr>
      <w:r w:rsidRPr="00CE4AF3">
        <w:rPr>
          <w:noProof/>
        </w:rPr>
        <w:drawing>
          <wp:inline distT="0" distB="0" distL="0" distR="0" wp14:anchorId="1C9F8F15" wp14:editId="53925275">
            <wp:extent cx="1824136" cy="1905989"/>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38554" cy="1921054"/>
                    </a:xfrm>
                    <a:prstGeom prst="rect">
                      <a:avLst/>
                    </a:prstGeom>
                    <a:noFill/>
                    <a:ln>
                      <a:noFill/>
                    </a:ln>
                  </pic:spPr>
                </pic:pic>
              </a:graphicData>
            </a:graphic>
          </wp:inline>
        </w:drawing>
      </w:r>
    </w:p>
    <w:p w14:paraId="1D1CF36F" w14:textId="22562EE6" w:rsidR="00AC18EA" w:rsidRDefault="00AC18EA" w:rsidP="00AC18EA">
      <w:pPr>
        <w:pStyle w:val="Caption"/>
        <w:jc w:val="center"/>
      </w:pPr>
      <w:bookmarkStart w:id="46" w:name="_Ref47719118"/>
      <w:r>
        <w:t xml:space="preserve">Figure </w:t>
      </w:r>
      <w:r>
        <w:fldChar w:fldCharType="begin"/>
      </w:r>
      <w:r>
        <w:instrText xml:space="preserve"> SEQ Figure \* ARABIC </w:instrText>
      </w:r>
      <w:r>
        <w:fldChar w:fldCharType="separate"/>
      </w:r>
      <w:r w:rsidR="000E53F3">
        <w:rPr>
          <w:noProof/>
        </w:rPr>
        <w:t>11</w:t>
      </w:r>
      <w:r>
        <w:fldChar w:fldCharType="end"/>
      </w:r>
      <w:bookmarkEnd w:id="46"/>
      <w:r>
        <w:t>: An example of inter-UE coordination signalling procedure triggered based on a locally available event</w:t>
      </w:r>
      <w:r w:rsidR="00CC02F7">
        <w:t>.</w:t>
      </w:r>
    </w:p>
    <w:p w14:paraId="518BAF38" w14:textId="52E1063E" w:rsidR="00567C88" w:rsidRDefault="00567C88" w:rsidP="00567C88">
      <w:pPr>
        <w:pStyle w:val="Caption"/>
        <w:jc w:val="both"/>
      </w:pPr>
      <w:bookmarkStart w:id="47" w:name="_Toc61879149"/>
      <w:r w:rsidRPr="00567C88">
        <w:t xml:space="preserve">Proposal </w:t>
      </w:r>
      <w:r w:rsidRPr="00567C88">
        <w:fldChar w:fldCharType="begin"/>
      </w:r>
      <w:r w:rsidRPr="00567C88">
        <w:instrText xml:space="preserve"> SEQ Proposal \* ARABIC </w:instrText>
      </w:r>
      <w:r w:rsidRPr="00567C88">
        <w:fldChar w:fldCharType="separate"/>
      </w:r>
      <w:r w:rsidR="000E53F3">
        <w:rPr>
          <w:noProof/>
        </w:rPr>
        <w:t>5</w:t>
      </w:r>
      <w:r w:rsidRPr="00567C88">
        <w:fldChar w:fldCharType="end"/>
      </w:r>
      <w:r w:rsidRPr="00567C88">
        <w:t xml:space="preserve">: </w:t>
      </w:r>
      <w:r w:rsidR="00E002FB">
        <w:t>Use</w:t>
      </w:r>
      <w:r w:rsidRPr="00567C88">
        <w:t xml:space="preserve"> dedicated resources for inter-UE coordination signalling to reduce latency and improve reliability.</w:t>
      </w:r>
      <w:bookmarkEnd w:id="47"/>
      <w:r>
        <w:t xml:space="preserve"> </w:t>
      </w:r>
    </w:p>
    <w:p w14:paraId="34801827" w14:textId="77777777" w:rsidR="000F6F69" w:rsidRDefault="000F6F69" w:rsidP="000F6F69">
      <w:pPr>
        <w:pStyle w:val="Heading1"/>
      </w:pPr>
      <w:r>
        <w:t>Latency Reduction</w:t>
      </w:r>
    </w:p>
    <w:p w14:paraId="312B6CC8" w14:textId="6B7EF2D7" w:rsidR="000F6F69" w:rsidRDefault="000F6F69" w:rsidP="000F6F69">
      <w:pPr>
        <w:jc w:val="both"/>
        <w:rPr>
          <w:lang w:eastAsia="zh-CN"/>
        </w:rPr>
      </w:pPr>
      <w:r>
        <w:rPr>
          <w:lang w:eastAsia="zh-CN"/>
        </w:rPr>
        <w:t xml:space="preserve">In Release-16 NR sidelink, transmission resources are randomly selected from the selection window. We submitted results showing that allowing the UE to select from among the earliest available resources in the selection window </w:t>
      </w:r>
      <w:r>
        <w:rPr>
          <w:lang w:eastAsia="zh-CN"/>
        </w:rPr>
        <w:lastRenderedPageBreak/>
        <w:t xml:space="preserve">significantly reduces packet reception latency and can also improve performance </w:t>
      </w:r>
      <w:r>
        <w:rPr>
          <w:lang w:eastAsia="zh-CN"/>
        </w:rPr>
        <w:fldChar w:fldCharType="begin"/>
      </w:r>
      <w:r>
        <w:rPr>
          <w:lang w:eastAsia="zh-CN"/>
        </w:rPr>
        <w:instrText xml:space="preserve"> REF _Ref47608514 \r \h  \* MERGEFORMAT </w:instrText>
      </w:r>
      <w:r>
        <w:rPr>
          <w:lang w:eastAsia="zh-CN"/>
        </w:rPr>
      </w:r>
      <w:r>
        <w:rPr>
          <w:lang w:eastAsia="zh-CN"/>
        </w:rPr>
        <w:fldChar w:fldCharType="separate"/>
      </w:r>
      <w:r w:rsidR="000E53F3">
        <w:rPr>
          <w:lang w:eastAsia="zh-CN"/>
        </w:rPr>
        <w:t>[3]</w:t>
      </w:r>
      <w:r>
        <w:rPr>
          <w:lang w:eastAsia="zh-CN"/>
        </w:rPr>
        <w:fldChar w:fldCharType="end"/>
      </w:r>
      <w:r>
        <w:rPr>
          <w:lang w:eastAsia="zh-CN"/>
        </w:rPr>
        <w:t xml:space="preserve">. The results are reproduced in </w:t>
      </w:r>
      <w:r w:rsidR="00C66B73">
        <w:rPr>
          <w:lang w:eastAsia="zh-CN"/>
        </w:rPr>
        <w:fldChar w:fldCharType="begin"/>
      </w:r>
      <w:r w:rsidR="00C66B73">
        <w:rPr>
          <w:lang w:eastAsia="zh-CN"/>
        </w:rPr>
        <w:instrText xml:space="preserve"> REF _Ref61878930 \h </w:instrText>
      </w:r>
      <w:r w:rsidR="00C66B73">
        <w:rPr>
          <w:lang w:eastAsia="zh-CN"/>
        </w:rPr>
      </w:r>
      <w:r w:rsidR="00C66B73">
        <w:rPr>
          <w:lang w:eastAsia="zh-CN"/>
        </w:rPr>
        <w:fldChar w:fldCharType="separate"/>
      </w:r>
      <w:r w:rsidR="000E53F3">
        <w:t xml:space="preserve">Figure </w:t>
      </w:r>
      <w:r w:rsidR="000E53F3">
        <w:rPr>
          <w:noProof/>
        </w:rPr>
        <w:t>12</w:t>
      </w:r>
      <w:r w:rsidR="00C66B73">
        <w:rPr>
          <w:lang w:eastAsia="zh-CN"/>
        </w:rPr>
        <w:fldChar w:fldCharType="end"/>
      </w:r>
      <w:r w:rsidR="00C66B73">
        <w:rPr>
          <w:lang w:eastAsia="zh-CN"/>
        </w:rPr>
        <w:t xml:space="preserve"> </w:t>
      </w:r>
      <w:r>
        <w:rPr>
          <w:lang w:eastAsia="zh-CN"/>
        </w:rPr>
        <w:t>for reference.</w:t>
      </w:r>
    </w:p>
    <w:p w14:paraId="69F8FB9C" w14:textId="77777777" w:rsidR="000F6F69" w:rsidRDefault="000F6F69" w:rsidP="000F6F69">
      <w:pPr>
        <w:jc w:val="center"/>
        <w:rPr>
          <w:lang w:eastAsia="zh-CN"/>
        </w:rPr>
      </w:pPr>
      <w:r w:rsidRPr="00DA221B">
        <w:rPr>
          <w:noProof/>
          <w:lang w:val="en-US" w:eastAsia="zh-CN"/>
        </w:rPr>
        <w:drawing>
          <wp:inline distT="0" distB="0" distL="0" distR="0" wp14:anchorId="0A692C62" wp14:editId="7FD85CC0">
            <wp:extent cx="2772102" cy="226885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5"/>
                    <a:srcRect l="3643" t="4014" r="6070"/>
                    <a:stretch/>
                  </pic:blipFill>
                  <pic:spPr bwMode="auto">
                    <a:xfrm>
                      <a:off x="0" y="0"/>
                      <a:ext cx="2795859" cy="2288299"/>
                    </a:xfrm>
                    <a:prstGeom prst="rect">
                      <a:avLst/>
                    </a:prstGeom>
                    <a:ln>
                      <a:noFill/>
                    </a:ln>
                    <a:extLst>
                      <a:ext uri="{53640926-AAD7-44D8-BBD7-CCE9431645EC}">
                        <a14:shadowObscured xmlns:a14="http://schemas.microsoft.com/office/drawing/2010/main"/>
                      </a:ext>
                    </a:extLst>
                  </pic:spPr>
                </pic:pic>
              </a:graphicData>
            </a:graphic>
          </wp:inline>
        </w:drawing>
      </w:r>
      <w:r w:rsidRPr="00DA221B">
        <w:rPr>
          <w:noProof/>
          <w:lang w:val="en-US" w:eastAsia="zh-CN"/>
        </w:rPr>
        <w:drawing>
          <wp:inline distT="0" distB="0" distL="0" distR="0" wp14:anchorId="2A6B37F3" wp14:editId="6E4E250A">
            <wp:extent cx="3053436" cy="2267161"/>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a:extLst>
                        <a:ext uri="{28A0092B-C50C-407E-A947-70E740481C1C}">
                          <a14:useLocalDpi xmlns:a14="http://schemas.microsoft.com/office/drawing/2010/main" val="0"/>
                        </a:ext>
                      </a:extLst>
                    </a:blip>
                    <a:srcRect t="3505"/>
                    <a:stretch/>
                  </pic:blipFill>
                  <pic:spPr bwMode="auto">
                    <a:xfrm>
                      <a:off x="0" y="0"/>
                      <a:ext cx="3054096" cy="2267651"/>
                    </a:xfrm>
                    <a:prstGeom prst="rect">
                      <a:avLst/>
                    </a:prstGeom>
                    <a:ln>
                      <a:noFill/>
                    </a:ln>
                    <a:extLst>
                      <a:ext uri="{53640926-AAD7-44D8-BBD7-CCE9431645EC}">
                        <a14:shadowObscured xmlns:a14="http://schemas.microsoft.com/office/drawing/2010/main"/>
                      </a:ext>
                    </a:extLst>
                  </pic:spPr>
                </pic:pic>
              </a:graphicData>
            </a:graphic>
          </wp:inline>
        </w:drawing>
      </w:r>
    </w:p>
    <w:p w14:paraId="0FD99067" w14:textId="1C4891DE" w:rsidR="000F6F69" w:rsidRPr="00863DAC" w:rsidRDefault="000F6F69" w:rsidP="000F6F69">
      <w:pPr>
        <w:pStyle w:val="Caption"/>
        <w:jc w:val="center"/>
        <w:rPr>
          <w:lang w:eastAsia="zh-CN"/>
        </w:rPr>
      </w:pPr>
      <w:bookmarkStart w:id="48" w:name="_Ref61878930"/>
      <w:r>
        <w:t xml:space="preserve">Figure </w:t>
      </w:r>
      <w:r>
        <w:fldChar w:fldCharType="begin"/>
      </w:r>
      <w:r>
        <w:instrText xml:space="preserve"> SEQ Figure \* ARABIC </w:instrText>
      </w:r>
      <w:r>
        <w:fldChar w:fldCharType="separate"/>
      </w:r>
      <w:r w:rsidR="000E53F3">
        <w:rPr>
          <w:noProof/>
        </w:rPr>
        <w:t>12</w:t>
      </w:r>
      <w:r>
        <w:fldChar w:fldCharType="end"/>
      </w:r>
      <w:bookmarkEnd w:id="48"/>
      <w:r w:rsidRPr="00716567">
        <w:rPr>
          <w:b w:val="0"/>
          <w:bCs/>
        </w:rPr>
        <w:t xml:space="preserve"> </w:t>
      </w:r>
      <w:r w:rsidRPr="00C53116">
        <w:rPr>
          <w:b w:val="0"/>
          <w:bCs/>
        </w:rPr>
        <w:t xml:space="preserve">Performance and latency benefits of selecting </w:t>
      </w:r>
      <w:r>
        <w:rPr>
          <w:b w:val="0"/>
          <w:bCs/>
        </w:rPr>
        <w:t xml:space="preserve">from among </w:t>
      </w:r>
      <w:r w:rsidRPr="00C53116">
        <w:rPr>
          <w:b w:val="0"/>
          <w:bCs/>
        </w:rPr>
        <w:t>the earliest available resource</w:t>
      </w:r>
      <w:r>
        <w:rPr>
          <w:b w:val="0"/>
          <w:bCs/>
        </w:rPr>
        <w:t>s</w:t>
      </w:r>
      <w:r w:rsidRPr="00C53116">
        <w:rPr>
          <w:b w:val="0"/>
          <w:bCs/>
        </w:rPr>
        <w:t xml:space="preserve"> for the initial transmission of a TB</w:t>
      </w:r>
    </w:p>
    <w:p w14:paraId="28857525" w14:textId="185B9200" w:rsidR="000F6F69" w:rsidRDefault="000F6F69" w:rsidP="004D4CF4">
      <w:pPr>
        <w:pStyle w:val="Caption"/>
        <w:jc w:val="center"/>
      </w:pPr>
      <w:bookmarkStart w:id="49" w:name="_Toc61879138"/>
      <w:r>
        <w:t xml:space="preserve">Observation </w:t>
      </w:r>
      <w:r>
        <w:fldChar w:fldCharType="begin"/>
      </w:r>
      <w:r>
        <w:instrText xml:space="preserve"> SEQ Observation \* ARABIC </w:instrText>
      </w:r>
      <w:r>
        <w:fldChar w:fldCharType="separate"/>
      </w:r>
      <w:r w:rsidR="000E53F3">
        <w:rPr>
          <w:noProof/>
        </w:rPr>
        <w:t>25</w:t>
      </w:r>
      <w:r>
        <w:fldChar w:fldCharType="end"/>
      </w:r>
      <w:r>
        <w:t>: Selecting from the earliest available candidates within the selection window for the initial transmission significantly reduces packet reception delay without impacting performance.</w:t>
      </w:r>
      <w:bookmarkEnd w:id="49"/>
    </w:p>
    <w:p w14:paraId="22EBC8FC" w14:textId="584B3427" w:rsidR="000F6F69" w:rsidRPr="008E5095" w:rsidRDefault="000F6F69" w:rsidP="000F6F69">
      <w:pPr>
        <w:pStyle w:val="Caption"/>
        <w:jc w:val="both"/>
        <w:rPr>
          <w:b w:val="0"/>
          <w:lang w:eastAsia="zh-CN"/>
        </w:rPr>
      </w:pPr>
      <w:r w:rsidRPr="008E5095">
        <w:rPr>
          <w:b w:val="0"/>
          <w:bCs/>
          <w:lang w:eastAsia="zh-CN"/>
        </w:rPr>
        <w:t xml:space="preserve">A diagram of the </w:t>
      </w:r>
      <w:r>
        <w:rPr>
          <w:b w:val="0"/>
          <w:bCs/>
          <w:lang w:eastAsia="zh-CN"/>
        </w:rPr>
        <w:t>resource selection process</w:t>
      </w:r>
      <w:r w:rsidRPr="008E5095">
        <w:rPr>
          <w:b w:val="0"/>
          <w:bCs/>
          <w:lang w:eastAsia="zh-CN"/>
        </w:rPr>
        <w:t xml:space="preserve"> is shown in </w:t>
      </w:r>
      <w:r w:rsidR="004D4CF4">
        <w:rPr>
          <w:b w:val="0"/>
          <w:bCs/>
          <w:lang w:eastAsia="zh-CN"/>
        </w:rPr>
        <w:fldChar w:fldCharType="begin"/>
      </w:r>
      <w:r w:rsidR="004D4CF4">
        <w:rPr>
          <w:b w:val="0"/>
          <w:bCs/>
          <w:lang w:eastAsia="zh-CN"/>
        </w:rPr>
        <w:instrText xml:space="preserve"> REF _Ref61878954 \h </w:instrText>
      </w:r>
      <w:r w:rsidR="004D4CF4">
        <w:rPr>
          <w:b w:val="0"/>
          <w:bCs/>
          <w:lang w:eastAsia="zh-CN"/>
        </w:rPr>
      </w:r>
      <w:r w:rsidR="004D4CF4">
        <w:rPr>
          <w:b w:val="0"/>
          <w:bCs/>
          <w:lang w:eastAsia="zh-CN"/>
        </w:rPr>
        <w:fldChar w:fldCharType="separate"/>
      </w:r>
      <w:r w:rsidR="000E53F3">
        <w:t xml:space="preserve">Figure </w:t>
      </w:r>
      <w:r w:rsidR="000E53F3">
        <w:rPr>
          <w:noProof/>
        </w:rPr>
        <w:t>13</w:t>
      </w:r>
      <w:r w:rsidR="004D4CF4">
        <w:rPr>
          <w:b w:val="0"/>
          <w:bCs/>
          <w:lang w:eastAsia="zh-CN"/>
        </w:rPr>
        <w:fldChar w:fldCharType="end"/>
      </w:r>
      <w:r w:rsidR="004D4CF4">
        <w:rPr>
          <w:b w:val="0"/>
          <w:bCs/>
          <w:lang w:eastAsia="zh-CN"/>
        </w:rPr>
        <w:t xml:space="preserve"> </w:t>
      </w:r>
      <w:r w:rsidRPr="008E5095">
        <w:rPr>
          <w:b w:val="0"/>
          <w:bCs/>
          <w:lang w:eastAsia="zh-CN"/>
        </w:rPr>
        <w:t>where</w:t>
      </w:r>
      <w:r>
        <w:rPr>
          <w:b w:val="0"/>
          <w:bCs/>
          <w:lang w:eastAsia="zh-CN"/>
        </w:rPr>
        <w:t xml:space="preserve"> the overall resource selection window is segmented into two windows. The window for the initial transmission is smaller, forcing the selection of an early resource, while still providing randomization in resources to avoid collisions.</w:t>
      </w:r>
    </w:p>
    <w:p w14:paraId="4A8A3C65" w14:textId="77777777" w:rsidR="000F6F69" w:rsidRDefault="000F6F69" w:rsidP="000F6F69">
      <w:pPr>
        <w:jc w:val="center"/>
        <w:rPr>
          <w:lang w:eastAsia="zh-CN"/>
        </w:rPr>
      </w:pPr>
      <w:r>
        <w:rPr>
          <w:noProof/>
          <w:lang w:eastAsia="zh-CN"/>
        </w:rPr>
        <w:drawing>
          <wp:inline distT="0" distB="0" distL="0" distR="0" wp14:anchorId="46EFE093" wp14:editId="7B874FA0">
            <wp:extent cx="3255264" cy="987552"/>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55264" cy="987552"/>
                    </a:xfrm>
                    <a:prstGeom prst="rect">
                      <a:avLst/>
                    </a:prstGeom>
                    <a:noFill/>
                  </pic:spPr>
                </pic:pic>
              </a:graphicData>
            </a:graphic>
          </wp:inline>
        </w:drawing>
      </w:r>
    </w:p>
    <w:p w14:paraId="343BC828" w14:textId="406392C3" w:rsidR="000F6F69" w:rsidRDefault="000F6F69" w:rsidP="000F6F69">
      <w:pPr>
        <w:pStyle w:val="Caption"/>
        <w:jc w:val="center"/>
        <w:rPr>
          <w:lang w:eastAsia="zh-CN"/>
        </w:rPr>
      </w:pPr>
      <w:bookmarkStart w:id="50" w:name="_Ref61878954"/>
      <w:r>
        <w:t xml:space="preserve">Figure </w:t>
      </w:r>
      <w:r>
        <w:fldChar w:fldCharType="begin"/>
      </w:r>
      <w:r>
        <w:instrText xml:space="preserve"> SEQ Figure \* ARABIC </w:instrText>
      </w:r>
      <w:r>
        <w:fldChar w:fldCharType="separate"/>
      </w:r>
      <w:r w:rsidR="000E53F3">
        <w:rPr>
          <w:noProof/>
        </w:rPr>
        <w:t>13</w:t>
      </w:r>
      <w:r>
        <w:fldChar w:fldCharType="end"/>
      </w:r>
      <w:bookmarkEnd w:id="50"/>
      <w:r>
        <w:t xml:space="preserve"> </w:t>
      </w:r>
      <w:r>
        <w:rPr>
          <w:b w:val="0"/>
          <w:bCs/>
        </w:rPr>
        <w:t>S</w:t>
      </w:r>
      <w:r w:rsidRPr="00C53116">
        <w:rPr>
          <w:b w:val="0"/>
          <w:bCs/>
        </w:rPr>
        <w:t xml:space="preserve">electing </w:t>
      </w:r>
      <w:r>
        <w:rPr>
          <w:b w:val="0"/>
          <w:bCs/>
        </w:rPr>
        <w:t xml:space="preserve">from among </w:t>
      </w:r>
      <w:r w:rsidRPr="00C53116">
        <w:rPr>
          <w:b w:val="0"/>
          <w:bCs/>
        </w:rPr>
        <w:t>the earliest available resource</w:t>
      </w:r>
      <w:r>
        <w:rPr>
          <w:b w:val="0"/>
          <w:bCs/>
        </w:rPr>
        <w:t>s</w:t>
      </w:r>
      <w:r w:rsidRPr="00C53116">
        <w:rPr>
          <w:b w:val="0"/>
          <w:bCs/>
        </w:rPr>
        <w:t xml:space="preserve"> for the initial transmission of a TB</w:t>
      </w:r>
    </w:p>
    <w:p w14:paraId="747A7BB9" w14:textId="24A9AE45" w:rsidR="000F6F69" w:rsidRPr="008E5095" w:rsidRDefault="000F6F69" w:rsidP="000F6F69">
      <w:pPr>
        <w:jc w:val="both"/>
        <w:rPr>
          <w:lang w:eastAsia="zh-CN"/>
        </w:rPr>
      </w:pPr>
      <w:r>
        <w:rPr>
          <w:lang w:eastAsia="zh-CN"/>
        </w:rPr>
        <w:t xml:space="preserve">It was noted in </w:t>
      </w:r>
      <w:r>
        <w:rPr>
          <w:lang w:eastAsia="zh-CN"/>
        </w:rPr>
        <w:fldChar w:fldCharType="begin"/>
      </w:r>
      <w:r>
        <w:rPr>
          <w:lang w:eastAsia="zh-CN"/>
        </w:rPr>
        <w:instrText xml:space="preserve"> REF _Ref54354852 \r \h  \* MERGEFORMAT </w:instrText>
      </w:r>
      <w:r>
        <w:rPr>
          <w:lang w:eastAsia="zh-CN"/>
        </w:rPr>
      </w:r>
      <w:r>
        <w:rPr>
          <w:lang w:eastAsia="zh-CN"/>
        </w:rPr>
        <w:fldChar w:fldCharType="separate"/>
      </w:r>
      <w:r w:rsidR="000E53F3">
        <w:rPr>
          <w:lang w:eastAsia="zh-CN"/>
        </w:rPr>
        <w:t>[4]</w:t>
      </w:r>
      <w:r>
        <w:rPr>
          <w:lang w:eastAsia="zh-CN"/>
        </w:rPr>
        <w:fldChar w:fldCharType="end"/>
      </w:r>
      <w:r>
        <w:rPr>
          <w:lang w:eastAsia="zh-CN"/>
        </w:rPr>
        <w:t xml:space="preserve">, that due to reservations being limited to a window of 32 slots in the future, only the first portion of the resource selection has information about resource availability. The remaining portion would all be considered as available resources. This favours selection of later candidates in the selection window, further increasing latency and impacting performance in the high PRR region. Two solutions were proposed in </w:t>
      </w:r>
      <w:r>
        <w:rPr>
          <w:lang w:eastAsia="zh-CN"/>
        </w:rPr>
        <w:fldChar w:fldCharType="begin"/>
      </w:r>
      <w:r>
        <w:rPr>
          <w:lang w:eastAsia="zh-CN"/>
        </w:rPr>
        <w:instrText xml:space="preserve"> REF _Ref54354852 \r \h  \* MERGEFORMAT </w:instrText>
      </w:r>
      <w:r>
        <w:rPr>
          <w:lang w:eastAsia="zh-CN"/>
        </w:rPr>
      </w:r>
      <w:r>
        <w:rPr>
          <w:lang w:eastAsia="zh-CN"/>
        </w:rPr>
        <w:fldChar w:fldCharType="separate"/>
      </w:r>
      <w:r w:rsidR="000E53F3">
        <w:rPr>
          <w:lang w:eastAsia="zh-CN"/>
        </w:rPr>
        <w:t>[4]</w:t>
      </w:r>
      <w:r>
        <w:rPr>
          <w:lang w:eastAsia="zh-CN"/>
        </w:rPr>
        <w:fldChar w:fldCharType="end"/>
      </w:r>
      <w:r>
        <w:rPr>
          <w:lang w:eastAsia="zh-CN"/>
        </w:rPr>
        <w:t xml:space="preserve"> and both comprise using two or more selection windows. Results from that contribution are reproduced in</w:t>
      </w:r>
      <w:r w:rsidR="00032F31">
        <w:rPr>
          <w:lang w:eastAsia="zh-CN"/>
        </w:rPr>
        <w:t xml:space="preserve"> </w:t>
      </w:r>
      <w:r w:rsidR="00032F31">
        <w:rPr>
          <w:lang w:eastAsia="zh-CN"/>
        </w:rPr>
        <w:fldChar w:fldCharType="begin"/>
      </w:r>
      <w:r w:rsidR="00032F31">
        <w:rPr>
          <w:lang w:eastAsia="zh-CN"/>
        </w:rPr>
        <w:instrText xml:space="preserve"> REF _Ref61878954 \h </w:instrText>
      </w:r>
      <w:r w:rsidR="00032F31">
        <w:rPr>
          <w:lang w:eastAsia="zh-CN"/>
        </w:rPr>
      </w:r>
      <w:r w:rsidR="00032F31">
        <w:rPr>
          <w:lang w:eastAsia="zh-CN"/>
        </w:rPr>
        <w:fldChar w:fldCharType="separate"/>
      </w:r>
      <w:r w:rsidR="000E53F3">
        <w:t xml:space="preserve">Figure </w:t>
      </w:r>
      <w:r w:rsidR="000E53F3">
        <w:rPr>
          <w:noProof/>
        </w:rPr>
        <w:t>13</w:t>
      </w:r>
      <w:r w:rsidR="00032F31">
        <w:rPr>
          <w:lang w:eastAsia="zh-CN"/>
        </w:rPr>
        <w:fldChar w:fldCharType="end"/>
      </w:r>
      <w:r>
        <w:rPr>
          <w:lang w:eastAsia="zh-CN"/>
        </w:rPr>
        <w:t>, where Option 1 utilizes a separate selection window for each retransmission and Option 2 split the resource selection window into two with a certain proportion of available candidates that needs to be available in each. Both options provide the ability to select the initial transmission from among the early resources in the selection window while addressing the RSRP sweeping issue.</w:t>
      </w:r>
    </w:p>
    <w:p w14:paraId="19E95634" w14:textId="77777777" w:rsidR="000F6F69" w:rsidRDefault="000F6F69" w:rsidP="000F6F69">
      <w:pPr>
        <w:jc w:val="center"/>
        <w:rPr>
          <w:lang w:eastAsia="zh-CN"/>
        </w:rPr>
      </w:pPr>
      <w:r w:rsidRPr="00943DE7">
        <w:rPr>
          <w:noProof/>
        </w:rPr>
        <w:lastRenderedPageBreak/>
        <w:drawing>
          <wp:inline distT="0" distB="0" distL="0" distR="0" wp14:anchorId="1106A05E" wp14:editId="4642F7B6">
            <wp:extent cx="3834205" cy="2684353"/>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841779" cy="2689655"/>
                    </a:xfrm>
                    <a:prstGeom prst="rect">
                      <a:avLst/>
                    </a:prstGeom>
                  </pic:spPr>
                </pic:pic>
              </a:graphicData>
            </a:graphic>
          </wp:inline>
        </w:drawing>
      </w:r>
    </w:p>
    <w:p w14:paraId="279CD53F" w14:textId="5D6CAAA5" w:rsidR="000F6F69" w:rsidRPr="008E5095" w:rsidRDefault="000F6F69" w:rsidP="000F6F69">
      <w:pPr>
        <w:pStyle w:val="Caption"/>
        <w:jc w:val="center"/>
        <w:rPr>
          <w:lang w:eastAsia="zh-CN"/>
        </w:rPr>
      </w:pPr>
      <w:r>
        <w:t xml:space="preserve">Figure </w:t>
      </w:r>
      <w:r>
        <w:fldChar w:fldCharType="begin"/>
      </w:r>
      <w:r>
        <w:instrText xml:space="preserve"> SEQ Figure \* ARABIC </w:instrText>
      </w:r>
      <w:r>
        <w:fldChar w:fldCharType="separate"/>
      </w:r>
      <w:r w:rsidR="000E53F3">
        <w:rPr>
          <w:noProof/>
        </w:rPr>
        <w:t>14</w:t>
      </w:r>
      <w:r>
        <w:fldChar w:fldCharType="end"/>
      </w:r>
      <w:r>
        <w:t xml:space="preserve"> Comparing Different Options for RSRP Sweeping Fix</w:t>
      </w:r>
    </w:p>
    <w:p w14:paraId="46AD88E2" w14:textId="3EBE010B" w:rsidR="000F6F69" w:rsidRPr="00AB3726" w:rsidRDefault="000F6F69" w:rsidP="000F6F69">
      <w:pPr>
        <w:pStyle w:val="Caption"/>
        <w:jc w:val="both"/>
      </w:pPr>
      <w:bookmarkStart w:id="51" w:name="_Toc61879150"/>
      <w:r>
        <w:t xml:space="preserve">Proposal </w:t>
      </w:r>
      <w:r>
        <w:fldChar w:fldCharType="begin"/>
      </w:r>
      <w:r>
        <w:instrText xml:space="preserve"> SEQ Proposal \* ARABIC </w:instrText>
      </w:r>
      <w:r>
        <w:fldChar w:fldCharType="separate"/>
      </w:r>
      <w:r w:rsidR="000E53F3">
        <w:rPr>
          <w:noProof/>
        </w:rPr>
        <w:t>6</w:t>
      </w:r>
      <w:r>
        <w:fldChar w:fldCharType="end"/>
      </w:r>
      <w:r>
        <w:t>: Study selecting from among the earliest available resources in the selection window, or having a separate selection window, for the initial transmission to enhance Mode 2 latency.</w:t>
      </w:r>
      <w:bookmarkEnd w:id="51"/>
    </w:p>
    <w:p w14:paraId="7A2BC996" w14:textId="77777777" w:rsidR="00535006" w:rsidRDefault="00535006" w:rsidP="00535006">
      <w:pPr>
        <w:pStyle w:val="Heading1"/>
      </w:pPr>
      <w:r>
        <w:t>Minimum Number of Retransmissions</w:t>
      </w:r>
    </w:p>
    <w:p w14:paraId="7CE167A4" w14:textId="77777777" w:rsidR="00535006" w:rsidRDefault="00535006" w:rsidP="00B236F6">
      <w:pPr>
        <w:jc w:val="both"/>
        <w:rPr>
          <w:lang w:eastAsia="zh-CN"/>
        </w:rPr>
      </w:pPr>
      <w:r>
        <w:rPr>
          <w:lang w:eastAsia="zh-CN"/>
        </w:rPr>
        <w:t xml:space="preserve">In Release-16, the combination of blind and feedback-based retransmission was discussed as a method to improve reliability of sidelink transmissions. </w:t>
      </w:r>
    </w:p>
    <w:p w14:paraId="6E51EAFF" w14:textId="4F6A13D7" w:rsidR="00535006" w:rsidRDefault="00216F1C" w:rsidP="00B236F6">
      <w:pPr>
        <w:pStyle w:val="Caption"/>
        <w:jc w:val="both"/>
      </w:pPr>
      <w:bookmarkStart w:id="52" w:name="_Toc61879139"/>
      <w:r>
        <w:t xml:space="preserve">Observation </w:t>
      </w:r>
      <w:r>
        <w:fldChar w:fldCharType="begin"/>
      </w:r>
      <w:r>
        <w:instrText xml:space="preserve"> SEQ Observation \* ARABIC </w:instrText>
      </w:r>
      <w:r>
        <w:fldChar w:fldCharType="separate"/>
      </w:r>
      <w:r w:rsidR="000E53F3">
        <w:rPr>
          <w:noProof/>
        </w:rPr>
        <w:t>26</w:t>
      </w:r>
      <w:r>
        <w:fldChar w:fldCharType="end"/>
      </w:r>
      <w:r w:rsidR="00535006">
        <w:t>: A UE could miss or misinterpret feedback due to, inter-UE prioritization, half-duplex, PSFCH detection error and other causes.</w:t>
      </w:r>
      <w:bookmarkEnd w:id="52"/>
    </w:p>
    <w:p w14:paraId="57B1328B" w14:textId="079E4454" w:rsidR="00535006" w:rsidRPr="00C31E58" w:rsidRDefault="00535006" w:rsidP="00535006">
      <w:pPr>
        <w:jc w:val="both"/>
        <w:rPr>
          <w:lang w:eastAsia="zh-CN"/>
        </w:rPr>
      </w:pPr>
      <w:r>
        <w:rPr>
          <w:lang w:eastAsia="zh-CN"/>
        </w:rPr>
        <w:t xml:space="preserve">The performance improvement is a result of providing a minimum number of retransmissions to ensure that all target UEs reliably decoded SCI-1 and SCI-2 and were able to provide feedback and that any negative feedback was reliably detected by the UE transmitting the data. This can be achieved by allowing a mix of blind and feedback transmissions, allowing the transmitter to perform a minimum number of retransmissions regardless of feedback value, or via inter-UE coordination. Details for such a mechanism were proposed in our RAN2 contribution </w:t>
      </w:r>
      <w:r>
        <w:rPr>
          <w:lang w:eastAsia="zh-CN"/>
        </w:rPr>
        <w:fldChar w:fldCharType="begin"/>
      </w:r>
      <w:r>
        <w:rPr>
          <w:lang w:eastAsia="zh-CN"/>
        </w:rPr>
        <w:instrText xml:space="preserve"> REF _Ref47612985 \r \h </w:instrText>
      </w:r>
      <w:r>
        <w:rPr>
          <w:lang w:eastAsia="zh-CN"/>
        </w:rPr>
      </w:r>
      <w:r>
        <w:rPr>
          <w:lang w:eastAsia="zh-CN"/>
        </w:rPr>
        <w:fldChar w:fldCharType="separate"/>
      </w:r>
      <w:r w:rsidR="000E53F3">
        <w:rPr>
          <w:lang w:eastAsia="zh-CN"/>
        </w:rPr>
        <w:t>[2]</w:t>
      </w:r>
      <w:r>
        <w:rPr>
          <w:lang w:eastAsia="zh-CN"/>
        </w:rPr>
        <w:fldChar w:fldCharType="end"/>
      </w:r>
      <w:r>
        <w:rPr>
          <w:lang w:eastAsia="zh-CN"/>
        </w:rPr>
        <w:t xml:space="preserve">. The results from that contribution with a minimum of 2 transmissions </w:t>
      </w:r>
      <w:r w:rsidR="00750920">
        <w:rPr>
          <w:lang w:eastAsia="zh-CN"/>
        </w:rPr>
        <w:t xml:space="preserve">for high-priority packets </w:t>
      </w:r>
      <w:r>
        <w:rPr>
          <w:lang w:eastAsia="zh-CN"/>
        </w:rPr>
        <w:t xml:space="preserve">and maximum of 4 are reproduced in </w:t>
      </w:r>
      <w:r>
        <w:rPr>
          <w:lang w:eastAsia="zh-CN"/>
        </w:rPr>
        <w:fldChar w:fldCharType="begin"/>
      </w:r>
      <w:r>
        <w:rPr>
          <w:lang w:eastAsia="zh-CN"/>
        </w:rPr>
        <w:instrText xml:space="preserve"> REF _Ref47613188 \h </w:instrText>
      </w:r>
      <w:r>
        <w:rPr>
          <w:lang w:eastAsia="zh-CN"/>
        </w:rPr>
      </w:r>
      <w:r>
        <w:rPr>
          <w:lang w:eastAsia="zh-CN"/>
        </w:rPr>
        <w:fldChar w:fldCharType="separate"/>
      </w:r>
      <w:r w:rsidR="000E53F3">
        <w:t xml:space="preserve">Figure </w:t>
      </w:r>
      <w:r w:rsidR="000E53F3">
        <w:rPr>
          <w:noProof/>
        </w:rPr>
        <w:t>15</w:t>
      </w:r>
      <w:r>
        <w:rPr>
          <w:lang w:eastAsia="zh-CN"/>
        </w:rPr>
        <w:fldChar w:fldCharType="end"/>
      </w:r>
      <w:r>
        <w:rPr>
          <w:lang w:eastAsia="zh-CN"/>
        </w:rPr>
        <w:t>, which shows two traffic patterns in a highway scenario (a) using NR medium traffic model and (b) using denser traffic than NR medium traffic with inter-packet arrival time of 25</w:t>
      </w:r>
      <w:r w:rsidRPr="004D3603">
        <w:rPr>
          <w:lang w:val="en-US" w:eastAsia="ko-KR"/>
        </w:rPr>
        <w:t xml:space="preserve"> ms + an exponential random variable with the mean of </w:t>
      </w:r>
      <w:r>
        <w:rPr>
          <w:lang w:val="en-US" w:eastAsia="ko-KR"/>
        </w:rPr>
        <w:t>25</w:t>
      </w:r>
      <w:r w:rsidRPr="004D3603">
        <w:rPr>
          <w:lang w:val="en-US" w:eastAsia="ko-KR"/>
        </w:rPr>
        <w:t xml:space="preserve"> ms</w:t>
      </w:r>
      <w:r>
        <w:rPr>
          <w:lang w:eastAsia="zh-CN"/>
        </w:rPr>
        <w:t>. The minimum of retransmissions was only applied to high priority traffic.</w:t>
      </w:r>
    </w:p>
    <w:p w14:paraId="43ECECB7" w14:textId="7FFB0EEB" w:rsidR="00535006" w:rsidRDefault="00216F1C" w:rsidP="00B236F6">
      <w:pPr>
        <w:pStyle w:val="Caption"/>
        <w:jc w:val="both"/>
      </w:pPr>
      <w:bookmarkStart w:id="53" w:name="_Toc61879140"/>
      <w:r>
        <w:t xml:space="preserve">Observation </w:t>
      </w:r>
      <w:r>
        <w:fldChar w:fldCharType="begin"/>
      </w:r>
      <w:r>
        <w:instrText xml:space="preserve"> SEQ Observation \* ARABIC </w:instrText>
      </w:r>
      <w:r>
        <w:fldChar w:fldCharType="separate"/>
      </w:r>
      <w:r w:rsidR="000E53F3">
        <w:rPr>
          <w:noProof/>
        </w:rPr>
        <w:t>27</w:t>
      </w:r>
      <w:r>
        <w:fldChar w:fldCharType="end"/>
      </w:r>
      <w:r w:rsidR="00535006">
        <w:t>: Allowing the transmitter to perform multiple retransmissions for the same TB regardless of feedback for the initial transmission improves reliability.</w:t>
      </w:r>
      <w:bookmarkEnd w:id="53"/>
    </w:p>
    <w:p w14:paraId="734209BC" w14:textId="510A3B6B" w:rsidR="00535006" w:rsidRDefault="00216F1C" w:rsidP="00B236F6">
      <w:pPr>
        <w:pStyle w:val="Caption"/>
        <w:jc w:val="both"/>
      </w:pPr>
      <w:bookmarkStart w:id="54" w:name="_Toc61879141"/>
      <w:r>
        <w:t xml:space="preserve">Observation </w:t>
      </w:r>
      <w:r>
        <w:fldChar w:fldCharType="begin"/>
      </w:r>
      <w:r>
        <w:instrText xml:space="preserve"> SEQ Observation \* ARABIC </w:instrText>
      </w:r>
      <w:r>
        <w:fldChar w:fldCharType="separate"/>
      </w:r>
      <w:r w:rsidR="000E53F3">
        <w:rPr>
          <w:noProof/>
        </w:rPr>
        <w:t>28</w:t>
      </w:r>
      <w:r>
        <w:fldChar w:fldCharType="end"/>
      </w:r>
      <w:r w:rsidR="00535006">
        <w:t>: Ensuring a minimum number of retransmissions can be applied at the transmitter as part of HARQ procedure or at the receiver as part of inter-UE coordination</w:t>
      </w:r>
      <w:bookmarkEnd w:id="54"/>
    </w:p>
    <w:p w14:paraId="477C68A8" w14:textId="77777777" w:rsidR="00535006" w:rsidRDefault="00535006" w:rsidP="00535006">
      <w:pPr>
        <w:jc w:val="center"/>
        <w:rPr>
          <w:bCs/>
        </w:rPr>
      </w:pPr>
      <w:r>
        <w:rPr>
          <w:bCs/>
          <w:noProof/>
        </w:rPr>
        <w:lastRenderedPageBreak/>
        <w:drawing>
          <wp:inline distT="0" distB="0" distL="0" distR="0" wp14:anchorId="7443EB4F" wp14:editId="6CA734DA">
            <wp:extent cx="2662375" cy="2468245"/>
            <wp:effectExtent l="0" t="0" r="5080" b="8255"/>
            <wp:docPr id="9" name="Picture 9"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lind.png"/>
                    <pic:cNvPicPr/>
                  </pic:nvPicPr>
                  <pic:blipFill rotWithShape="1">
                    <a:blip r:embed="rId29">
                      <a:extLst>
                        <a:ext uri="{28A0092B-C50C-407E-A947-70E740481C1C}">
                          <a14:useLocalDpi xmlns:a14="http://schemas.microsoft.com/office/drawing/2010/main" val="0"/>
                        </a:ext>
                      </a:extLst>
                    </a:blip>
                    <a:srcRect l="3705" r="6407"/>
                    <a:stretch/>
                  </pic:blipFill>
                  <pic:spPr bwMode="auto">
                    <a:xfrm>
                      <a:off x="0" y="0"/>
                      <a:ext cx="2663061" cy="2468881"/>
                    </a:xfrm>
                    <a:prstGeom prst="rect">
                      <a:avLst/>
                    </a:prstGeom>
                    <a:ln>
                      <a:noFill/>
                    </a:ln>
                    <a:extLst>
                      <a:ext uri="{53640926-AAD7-44D8-BBD7-CCE9431645EC}">
                        <a14:shadowObscured xmlns:a14="http://schemas.microsoft.com/office/drawing/2010/main"/>
                      </a:ext>
                    </a:extLst>
                  </pic:spPr>
                </pic:pic>
              </a:graphicData>
            </a:graphic>
          </wp:inline>
        </w:drawing>
      </w:r>
      <w:r>
        <w:rPr>
          <w:bCs/>
          <w:noProof/>
        </w:rPr>
        <w:drawing>
          <wp:inline distT="0" distB="0" distL="0" distR="0" wp14:anchorId="65A37279" wp14:editId="4A6B7FB9">
            <wp:extent cx="2852400" cy="2472538"/>
            <wp:effectExtent l="0" t="0" r="5715" b="4445"/>
            <wp:docPr id="10" name="Picture 10"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lind-mix2.png"/>
                    <pic:cNvPicPr/>
                  </pic:nvPicPr>
                  <pic:blipFill rotWithShape="1">
                    <a:blip r:embed="rId30">
                      <a:extLst>
                        <a:ext uri="{28A0092B-C50C-407E-A947-70E740481C1C}">
                          <a14:useLocalDpi xmlns:a14="http://schemas.microsoft.com/office/drawing/2010/main" val="0"/>
                        </a:ext>
                      </a:extLst>
                    </a:blip>
                    <a:srcRect l="5030" r="5818" b="2705"/>
                    <a:stretch/>
                  </pic:blipFill>
                  <pic:spPr bwMode="auto">
                    <a:xfrm>
                      <a:off x="0" y="0"/>
                      <a:ext cx="2853255" cy="2473279"/>
                    </a:xfrm>
                    <a:prstGeom prst="rect">
                      <a:avLst/>
                    </a:prstGeom>
                    <a:ln>
                      <a:noFill/>
                    </a:ln>
                    <a:extLst>
                      <a:ext uri="{53640926-AAD7-44D8-BBD7-CCE9431645EC}">
                        <a14:shadowObscured xmlns:a14="http://schemas.microsoft.com/office/drawing/2010/main"/>
                      </a:ext>
                    </a:extLst>
                  </pic:spPr>
                </pic:pic>
              </a:graphicData>
            </a:graphic>
          </wp:inline>
        </w:drawing>
      </w:r>
    </w:p>
    <w:p w14:paraId="0AC7DC83" w14:textId="3949CCD1" w:rsidR="00535006" w:rsidRDefault="00535006" w:rsidP="00535006">
      <w:pPr>
        <w:pStyle w:val="Caption"/>
        <w:jc w:val="center"/>
      </w:pPr>
      <w:bookmarkStart w:id="55" w:name="_Ref47613188"/>
      <w:r>
        <w:t xml:space="preserve">Figure </w:t>
      </w:r>
      <w:r>
        <w:fldChar w:fldCharType="begin"/>
      </w:r>
      <w:r>
        <w:instrText xml:space="preserve"> SEQ Figure \* ARABIC </w:instrText>
      </w:r>
      <w:r>
        <w:fldChar w:fldCharType="separate"/>
      </w:r>
      <w:r w:rsidR="000E53F3">
        <w:rPr>
          <w:noProof/>
        </w:rPr>
        <w:t>15</w:t>
      </w:r>
      <w:r>
        <w:fldChar w:fldCharType="end"/>
      </w:r>
      <w:bookmarkEnd w:id="55"/>
      <w:r>
        <w:t xml:space="preserve"> Performance gains with a minimum of two transmissions per TB. (a) NR medium traffic (b) twice the traffic amount as NR medium.</w:t>
      </w:r>
    </w:p>
    <w:p w14:paraId="30633B26" w14:textId="77777777" w:rsidR="00535006" w:rsidRDefault="00535006" w:rsidP="00535006">
      <w:pPr>
        <w:jc w:val="center"/>
        <w:rPr>
          <w:b/>
          <w:bCs/>
        </w:rPr>
      </w:pPr>
    </w:p>
    <w:p w14:paraId="69E0E510" w14:textId="6ED9268A" w:rsidR="00535006" w:rsidRPr="000A43AE" w:rsidRDefault="00216F1C" w:rsidP="00216F1C">
      <w:pPr>
        <w:pStyle w:val="Caption"/>
      </w:pPr>
      <w:bookmarkStart w:id="56" w:name="_Toc61879142"/>
      <w:r>
        <w:t xml:space="preserve">Observation </w:t>
      </w:r>
      <w:r>
        <w:fldChar w:fldCharType="begin"/>
      </w:r>
      <w:r>
        <w:instrText xml:space="preserve"> SEQ Observation \* ARABIC </w:instrText>
      </w:r>
      <w:r>
        <w:fldChar w:fldCharType="separate"/>
      </w:r>
      <w:r w:rsidR="000E53F3">
        <w:rPr>
          <w:noProof/>
        </w:rPr>
        <w:t>29</w:t>
      </w:r>
      <w:r>
        <w:fldChar w:fldCharType="end"/>
      </w:r>
      <w:r w:rsidR="008861E7">
        <w:t>: Ensuring a minimum number of retransmissions can be applied at the transmitter as part of HARQ procedure or at the receiver as part of inter-UE coordination.</w:t>
      </w:r>
      <w:bookmarkEnd w:id="56"/>
    </w:p>
    <w:p w14:paraId="73C082DB" w14:textId="1FB8272C" w:rsidR="00535006" w:rsidRDefault="00535006" w:rsidP="00535006">
      <w:pPr>
        <w:pStyle w:val="Caption"/>
        <w:jc w:val="both"/>
      </w:pPr>
      <w:bookmarkStart w:id="57" w:name="_Toc61879151"/>
      <w:r>
        <w:t xml:space="preserve">Proposal </w:t>
      </w:r>
      <w:r>
        <w:fldChar w:fldCharType="begin"/>
      </w:r>
      <w:r>
        <w:instrText xml:space="preserve"> SEQ Proposal \* ARABIC </w:instrText>
      </w:r>
      <w:r>
        <w:fldChar w:fldCharType="separate"/>
      </w:r>
      <w:r w:rsidR="000E53F3">
        <w:rPr>
          <w:noProof/>
        </w:rPr>
        <w:t>7</w:t>
      </w:r>
      <w:r>
        <w:fldChar w:fldCharType="end"/>
      </w:r>
      <w:r>
        <w:t xml:space="preserve">: Study methods to ensure a minimum number of retransmissions per </w:t>
      </w:r>
      <w:r w:rsidR="00A04E86">
        <w:t xml:space="preserve">high-priority </w:t>
      </w:r>
      <w:r>
        <w:t>TB to enhance Mode 2 reliability</w:t>
      </w:r>
      <w:bookmarkEnd w:id="57"/>
    </w:p>
    <w:p w14:paraId="2DE13BA5" w14:textId="77777777" w:rsidR="00AB3726" w:rsidRDefault="00AB3726" w:rsidP="00AB3726">
      <w:pPr>
        <w:pStyle w:val="Heading1"/>
      </w:pPr>
      <w:bookmarkStart w:id="58" w:name="_Hlk54289647"/>
      <w:r>
        <w:t>Improved Feedback Mechanism</w:t>
      </w:r>
      <w:bookmarkEnd w:id="58"/>
    </w:p>
    <w:p w14:paraId="34B9EE07" w14:textId="77777777" w:rsidR="00AB3726" w:rsidRDefault="00AB3726" w:rsidP="00AB3726">
      <w:pPr>
        <w:jc w:val="both"/>
      </w:pPr>
      <w:r>
        <w:t>Another coordination method to ensure collision and conflict recovery is the feedback mechanism. In particular, the Release-16 feedback mechanism could be improved to better support high reliability communication by addressing some limitations discussed in this section.</w:t>
      </w:r>
    </w:p>
    <w:p w14:paraId="5BED4826" w14:textId="77777777" w:rsidR="00AB3726" w:rsidRDefault="00AB3726" w:rsidP="00AB3726">
      <w:pPr>
        <w:pStyle w:val="ListParagraph"/>
        <w:numPr>
          <w:ilvl w:val="0"/>
          <w:numId w:val="19"/>
        </w:numPr>
        <w:jc w:val="both"/>
      </w:pPr>
      <w:r>
        <w:t>Feedback near-far effect on the same link: for groupcast, there are multiple receivers reporting feedback for the same transmitter. The receivers who are closer to the transmitter have much higher chance to receive the packet. ACK feedback from those receivers will also arrive at the transmitter at a much higher signal power than feedback (ACK or NACK) from more vulnerable receivers further away. Such power imbalance can create AGC/ADC saturation that degrades, even severely, the transmitter’s ability to receive feedback from far UEs. We note that which UEs are considered and which are considered far is affected by channel conditions, not only physical distance.</w:t>
      </w:r>
    </w:p>
    <w:p w14:paraId="38F5D031" w14:textId="77777777" w:rsidR="00AB3726" w:rsidRDefault="00AB3726" w:rsidP="00AB3726">
      <w:pPr>
        <w:keepNext/>
        <w:jc w:val="center"/>
      </w:pPr>
      <w:r>
        <w:rPr>
          <w:noProof/>
        </w:rPr>
        <w:drawing>
          <wp:inline distT="0" distB="0" distL="0" distR="0" wp14:anchorId="11AC3048" wp14:editId="15C4FE45">
            <wp:extent cx="5152865" cy="1030406"/>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83318" cy="1036496"/>
                    </a:xfrm>
                    <a:prstGeom prst="rect">
                      <a:avLst/>
                    </a:prstGeom>
                    <a:noFill/>
                  </pic:spPr>
                </pic:pic>
              </a:graphicData>
            </a:graphic>
          </wp:inline>
        </w:drawing>
      </w:r>
    </w:p>
    <w:p w14:paraId="4940C157" w14:textId="40FC5B39" w:rsidR="00AB3726" w:rsidRDefault="00AB3726" w:rsidP="00AB3726">
      <w:pPr>
        <w:pStyle w:val="Caption"/>
        <w:jc w:val="center"/>
      </w:pPr>
      <w:r>
        <w:t xml:space="preserve">Figure </w:t>
      </w:r>
      <w:r>
        <w:fldChar w:fldCharType="begin"/>
      </w:r>
      <w:r>
        <w:instrText xml:space="preserve"> SEQ Figure \* ARABIC </w:instrText>
      </w:r>
      <w:r>
        <w:fldChar w:fldCharType="separate"/>
      </w:r>
      <w:r w:rsidR="000E53F3">
        <w:rPr>
          <w:noProof/>
        </w:rPr>
        <w:t>16</w:t>
      </w:r>
      <w:r>
        <w:fldChar w:fldCharType="end"/>
      </w:r>
      <w:r>
        <w:t xml:space="preserve"> Near-far feedback problem in single link.</w:t>
      </w:r>
    </w:p>
    <w:p w14:paraId="544602C4" w14:textId="66347190" w:rsidR="00AB3726" w:rsidRDefault="00AB3726" w:rsidP="00AB3726">
      <w:pPr>
        <w:pStyle w:val="ListParagraph"/>
        <w:numPr>
          <w:ilvl w:val="0"/>
          <w:numId w:val="19"/>
        </w:numPr>
        <w:jc w:val="both"/>
      </w:pPr>
      <w:r>
        <w:lastRenderedPageBreak/>
        <w:t xml:space="preserve">Feedback near-far effect across different links: another type of near-far effect is illustrated in </w:t>
      </w:r>
      <w:r>
        <w:fldChar w:fldCharType="begin"/>
      </w:r>
      <w:r>
        <w:instrText xml:space="preserve"> REF _Ref54366939 \h  \* MERGEFORMAT </w:instrText>
      </w:r>
      <w:r>
        <w:fldChar w:fldCharType="separate"/>
      </w:r>
      <w:r w:rsidR="000E53F3">
        <w:rPr>
          <w:noProof/>
        </w:rPr>
        <w:drawing>
          <wp:inline distT="0" distB="0" distL="0" distR="0" wp14:anchorId="3F1FF18A" wp14:editId="478220E3">
            <wp:extent cx="5856549" cy="105512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929194" cy="1068209"/>
                    </a:xfrm>
                    <a:prstGeom prst="rect">
                      <a:avLst/>
                    </a:prstGeom>
                    <a:noFill/>
                  </pic:spPr>
                </pic:pic>
              </a:graphicData>
            </a:graphic>
          </wp:inline>
        </w:drawing>
      </w:r>
      <w:r w:rsidR="000E53F3">
        <w:t>Figure</w:t>
      </w:r>
      <w:r w:rsidR="000E53F3">
        <w:rPr>
          <w:noProof/>
        </w:rPr>
        <w:t xml:space="preserve"> 17</w:t>
      </w:r>
      <w:r>
        <w:fldChar w:fldCharType="end"/>
      </w:r>
      <w:r>
        <w:t>. UE A needs to send feedback to UE B while UE C needs to send feedback to UE D at the same time. However, UE A is much closer to UE B than UE C is to UE D. As a result, feedback from UE A to UE B will saturate AGC/ADC at UE D and make feedback from UE C to UE D would not be receivable.</w:t>
      </w:r>
    </w:p>
    <w:p w14:paraId="1CE50314" w14:textId="4E815A20" w:rsidR="00AB3726" w:rsidRDefault="00AB3726" w:rsidP="00AB3726">
      <w:pPr>
        <w:pStyle w:val="Caption"/>
        <w:jc w:val="center"/>
      </w:pPr>
      <w:bookmarkStart w:id="59" w:name="_Ref54366939"/>
      <w:r>
        <w:rPr>
          <w:noProof/>
        </w:rPr>
        <mc:AlternateContent>
          <mc:Choice Requires="wps">
            <w:drawing>
              <wp:anchor distT="0" distB="0" distL="114300" distR="114300" simplePos="0" relativeHeight="251658250" behindDoc="0" locked="0" layoutInCell="1" allowOverlap="1" wp14:anchorId="6D5FFCC7" wp14:editId="167141E0">
                <wp:simplePos x="0" y="0"/>
                <wp:positionH relativeFrom="column">
                  <wp:posOffset>5799786</wp:posOffset>
                </wp:positionH>
                <wp:positionV relativeFrom="paragraph">
                  <wp:posOffset>591793</wp:posOffset>
                </wp:positionV>
                <wp:extent cx="330557" cy="223234"/>
                <wp:effectExtent l="0" t="0" r="12700" b="24765"/>
                <wp:wrapNone/>
                <wp:docPr id="8" name="Text Box 8"/>
                <wp:cNvGraphicFramePr/>
                <a:graphic xmlns:a="http://schemas.openxmlformats.org/drawingml/2006/main">
                  <a:graphicData uri="http://schemas.microsoft.com/office/word/2010/wordprocessingShape">
                    <wps:wsp>
                      <wps:cNvSpPr txBox="1"/>
                      <wps:spPr>
                        <a:xfrm>
                          <a:off x="0" y="0"/>
                          <a:ext cx="330557" cy="223234"/>
                        </a:xfrm>
                        <a:prstGeom prst="rect">
                          <a:avLst/>
                        </a:prstGeom>
                        <a:solidFill>
                          <a:schemeClr val="lt1"/>
                        </a:solidFill>
                        <a:ln w="6350">
                          <a:solidFill>
                            <a:prstClr val="black"/>
                          </a:solidFill>
                        </a:ln>
                      </wps:spPr>
                      <wps:txbx>
                        <w:txbxContent>
                          <w:p w14:paraId="5347A562" w14:textId="77777777" w:rsidR="00AB058C" w:rsidRDefault="00AB058C" w:rsidP="00AB3726">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5FFCC7" id="Text Box 8" o:spid="_x0000_s1028" type="#_x0000_t202" style="position:absolute;left:0;text-align:left;margin-left:456.7pt;margin-top:46.6pt;width:26.05pt;height:17.6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" fillcolor="white [3201]" strokeweight=".5pt">
                <v:textbox>
                  <w:txbxContent>
                    <w:p w14:paraId="5347A562" w14:textId="77777777" w:rsidR="00AB058C" w:rsidRDefault="00AB058C" w:rsidP="00AB3726">
                      <w:r>
                        <w:t>B</w:t>
                      </w:r>
                    </w:p>
                  </w:txbxContent>
                </v:textbox>
              </v:shape>
            </w:pict>
          </mc:Fallback>
        </mc:AlternateContent>
      </w:r>
      <w:r>
        <w:rPr>
          <w:noProof/>
        </w:rPr>
        <mc:AlternateContent>
          <mc:Choice Requires="wps">
            <w:drawing>
              <wp:anchor distT="0" distB="0" distL="114300" distR="114300" simplePos="0" relativeHeight="251658249" behindDoc="0" locked="0" layoutInCell="1" allowOverlap="1" wp14:anchorId="11F8F14A" wp14:editId="164D5F3B">
                <wp:simplePos x="0" y="0"/>
                <wp:positionH relativeFrom="column">
                  <wp:posOffset>4665980</wp:posOffset>
                </wp:positionH>
                <wp:positionV relativeFrom="paragraph">
                  <wp:posOffset>7620</wp:posOffset>
                </wp:positionV>
                <wp:extent cx="330557" cy="223234"/>
                <wp:effectExtent l="0" t="0" r="12700" b="24765"/>
                <wp:wrapNone/>
                <wp:docPr id="6" name="Text Box 6"/>
                <wp:cNvGraphicFramePr/>
                <a:graphic xmlns:a="http://schemas.openxmlformats.org/drawingml/2006/main">
                  <a:graphicData uri="http://schemas.microsoft.com/office/word/2010/wordprocessingShape">
                    <wps:wsp>
                      <wps:cNvSpPr txBox="1"/>
                      <wps:spPr>
                        <a:xfrm>
                          <a:off x="0" y="0"/>
                          <a:ext cx="330557" cy="223234"/>
                        </a:xfrm>
                        <a:prstGeom prst="rect">
                          <a:avLst/>
                        </a:prstGeom>
                        <a:solidFill>
                          <a:schemeClr val="lt1"/>
                        </a:solidFill>
                        <a:ln w="6350">
                          <a:solidFill>
                            <a:prstClr val="black"/>
                          </a:solidFill>
                        </a:ln>
                      </wps:spPr>
                      <wps:txbx>
                        <w:txbxContent>
                          <w:p w14:paraId="7EA087B3" w14:textId="77777777" w:rsidR="00AB058C" w:rsidRDefault="00AB058C" w:rsidP="00AB3726">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F8F14A" id="Text Box 6" o:spid="_x0000_s1029" type="#_x0000_t202" style="position:absolute;left:0;text-align:left;margin-left:367.4pt;margin-top:.6pt;width:26.05pt;height:17.6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" fillcolor="white [3201]" strokeweight=".5pt">
                <v:textbox>
                  <w:txbxContent>
                    <w:p w14:paraId="7EA087B3" w14:textId="77777777" w:rsidR="00AB058C" w:rsidRDefault="00AB058C" w:rsidP="00AB3726">
                      <w:r>
                        <w:t>C</w:t>
                      </w:r>
                    </w:p>
                  </w:txbxContent>
                </v:textbox>
              </v:shape>
            </w:pict>
          </mc:Fallback>
        </mc:AlternateContent>
      </w:r>
      <w:r>
        <w:rPr>
          <w:noProof/>
        </w:rPr>
        <mc:AlternateContent>
          <mc:Choice Requires="wps">
            <w:drawing>
              <wp:anchor distT="0" distB="0" distL="114300" distR="114300" simplePos="0" relativeHeight="251658248" behindDoc="0" locked="0" layoutInCell="1" allowOverlap="1" wp14:anchorId="314B0884" wp14:editId="26927EA1">
                <wp:simplePos x="0" y="0"/>
                <wp:positionH relativeFrom="column">
                  <wp:posOffset>774575</wp:posOffset>
                </wp:positionH>
                <wp:positionV relativeFrom="paragraph">
                  <wp:posOffset>621817</wp:posOffset>
                </wp:positionV>
                <wp:extent cx="330557" cy="223234"/>
                <wp:effectExtent l="0" t="0" r="12700" b="24765"/>
                <wp:wrapNone/>
                <wp:docPr id="5" name="Text Box 5"/>
                <wp:cNvGraphicFramePr/>
                <a:graphic xmlns:a="http://schemas.openxmlformats.org/drawingml/2006/main">
                  <a:graphicData uri="http://schemas.microsoft.com/office/word/2010/wordprocessingShape">
                    <wps:wsp>
                      <wps:cNvSpPr txBox="1"/>
                      <wps:spPr>
                        <a:xfrm>
                          <a:off x="0" y="0"/>
                          <a:ext cx="330557" cy="223234"/>
                        </a:xfrm>
                        <a:prstGeom prst="rect">
                          <a:avLst/>
                        </a:prstGeom>
                        <a:solidFill>
                          <a:schemeClr val="lt1"/>
                        </a:solidFill>
                        <a:ln w="6350">
                          <a:solidFill>
                            <a:prstClr val="black"/>
                          </a:solidFill>
                        </a:ln>
                      </wps:spPr>
                      <wps:txbx>
                        <w:txbxContent>
                          <w:p w14:paraId="6F82DBD4" w14:textId="77777777" w:rsidR="00AB058C" w:rsidRDefault="00AB058C" w:rsidP="00AB3726">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4B0884" id="Text Box 5" o:spid="_x0000_s1030" type="#_x0000_t202" style="position:absolute;left:0;text-align:left;margin-left:61pt;margin-top:48.95pt;width:26.05pt;height:17.6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" fillcolor="white [3201]" strokeweight=".5pt">
                <v:textbox>
                  <w:txbxContent>
                    <w:p w14:paraId="6F82DBD4" w14:textId="77777777" w:rsidR="00AB058C" w:rsidRDefault="00AB058C" w:rsidP="00AB3726">
                      <w:r>
                        <w:t>D</w:t>
                      </w:r>
                    </w:p>
                  </w:txbxContent>
                </v:textbox>
              </v:shape>
            </w:pict>
          </mc:Fallback>
        </mc:AlternateContent>
      </w:r>
      <w:r>
        <w:rPr>
          <w:noProof/>
        </w:rPr>
        <mc:AlternateContent>
          <mc:Choice Requires="wps">
            <w:drawing>
              <wp:anchor distT="0" distB="0" distL="114300" distR="114300" simplePos="0" relativeHeight="251658247" behindDoc="0" locked="0" layoutInCell="1" allowOverlap="1" wp14:anchorId="5D10B5B0" wp14:editId="6516FA8D">
                <wp:simplePos x="0" y="0"/>
                <wp:positionH relativeFrom="column">
                  <wp:posOffset>1820161</wp:posOffset>
                </wp:positionH>
                <wp:positionV relativeFrom="paragraph">
                  <wp:posOffset>778555</wp:posOffset>
                </wp:positionV>
                <wp:extent cx="330557" cy="223234"/>
                <wp:effectExtent l="0" t="0" r="12700" b="24765"/>
                <wp:wrapNone/>
                <wp:docPr id="4" name="Text Box 4"/>
                <wp:cNvGraphicFramePr/>
                <a:graphic xmlns:a="http://schemas.openxmlformats.org/drawingml/2006/main">
                  <a:graphicData uri="http://schemas.microsoft.com/office/word/2010/wordprocessingShape">
                    <wps:wsp>
                      <wps:cNvSpPr txBox="1"/>
                      <wps:spPr>
                        <a:xfrm>
                          <a:off x="0" y="0"/>
                          <a:ext cx="330557" cy="223234"/>
                        </a:xfrm>
                        <a:prstGeom prst="rect">
                          <a:avLst/>
                        </a:prstGeom>
                        <a:solidFill>
                          <a:schemeClr val="lt1"/>
                        </a:solidFill>
                        <a:ln w="6350">
                          <a:solidFill>
                            <a:prstClr val="black"/>
                          </a:solidFill>
                        </a:ln>
                      </wps:spPr>
                      <wps:txbx>
                        <w:txbxContent>
                          <w:p w14:paraId="0A385353" w14:textId="77777777" w:rsidR="00AB058C" w:rsidRDefault="00AB058C" w:rsidP="00AB3726">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10B5B0" id="Text Box 4" o:spid="_x0000_s1031" type="#_x0000_t202" style="position:absolute;left:0;text-align:left;margin-left:143.3pt;margin-top:61.3pt;width:26.05pt;height:17.6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" fillcolor="white [3201]" strokeweight=".5pt">
                <v:textbox>
                  <w:txbxContent>
                    <w:p w14:paraId="0A385353" w14:textId="77777777" w:rsidR="00AB058C" w:rsidRDefault="00AB058C" w:rsidP="00AB3726">
                      <w:r>
                        <w:t>A</w:t>
                      </w:r>
                    </w:p>
                  </w:txbxContent>
                </v:textbox>
              </v:shape>
            </w:pict>
          </mc:Fallback>
        </mc:AlternateContent>
      </w:r>
      <w:r>
        <w:rPr>
          <w:noProof/>
        </w:rPr>
        <w:drawing>
          <wp:inline distT="0" distB="0" distL="0" distR="0" wp14:anchorId="3D96D65A" wp14:editId="5EAA2072">
            <wp:extent cx="5856549" cy="1055121"/>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929194" cy="1068209"/>
                    </a:xfrm>
                    <a:prstGeom prst="rect">
                      <a:avLst/>
                    </a:prstGeom>
                    <a:noFill/>
                  </pic:spPr>
                </pic:pic>
              </a:graphicData>
            </a:graphic>
          </wp:inline>
        </w:drawing>
      </w:r>
      <w:r>
        <w:t xml:space="preserve">Figure </w:t>
      </w:r>
      <w:r>
        <w:fldChar w:fldCharType="begin"/>
      </w:r>
      <w:r>
        <w:instrText xml:space="preserve"> SEQ Figure \* ARABIC </w:instrText>
      </w:r>
      <w:r>
        <w:fldChar w:fldCharType="separate"/>
      </w:r>
      <w:r w:rsidR="000E53F3">
        <w:rPr>
          <w:noProof/>
        </w:rPr>
        <w:t>17</w:t>
      </w:r>
      <w:r>
        <w:fldChar w:fldCharType="end"/>
      </w:r>
      <w:bookmarkEnd w:id="59"/>
      <w:r>
        <w:t xml:space="preserve"> Near-far feedback problem across different links</w:t>
      </w:r>
    </w:p>
    <w:p w14:paraId="18B3E2FF" w14:textId="77777777" w:rsidR="00AB3726" w:rsidRDefault="00AB3726" w:rsidP="00AB3726">
      <w:pPr>
        <w:pStyle w:val="ListParagraph"/>
        <w:numPr>
          <w:ilvl w:val="0"/>
          <w:numId w:val="19"/>
        </w:numPr>
        <w:jc w:val="both"/>
      </w:pPr>
      <w:r>
        <w:t>Limited UE feedback transmission capability: in sidelink, a receiver may receive data from multiple transmitters, and hence may need to transmit feedback to multiple UEs at the same time. If the number of concurrent feedback transmissions exceeds the UE’s transmission capability, some feedback will need to be dropped. Even in case multiple feedback can be sent, there will be significant signal power reduction due to MPR and power sharing between concurrent feedback transmissions, which degrades the quality of the feedback.</w:t>
      </w:r>
    </w:p>
    <w:p w14:paraId="4818041D" w14:textId="77777777" w:rsidR="00AB3726" w:rsidRDefault="00AB3726" w:rsidP="00AB3726">
      <w:pPr>
        <w:keepNext/>
        <w:jc w:val="center"/>
      </w:pPr>
      <w:r>
        <w:rPr>
          <w:noProof/>
        </w:rPr>
        <w:drawing>
          <wp:inline distT="0" distB="0" distL="0" distR="0" wp14:anchorId="3FABA8E1" wp14:editId="377A960E">
            <wp:extent cx="5884318" cy="1060124"/>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940223" cy="1070196"/>
                    </a:xfrm>
                    <a:prstGeom prst="rect">
                      <a:avLst/>
                    </a:prstGeom>
                    <a:noFill/>
                  </pic:spPr>
                </pic:pic>
              </a:graphicData>
            </a:graphic>
          </wp:inline>
        </w:drawing>
      </w:r>
    </w:p>
    <w:p w14:paraId="5C629E35" w14:textId="544607C9" w:rsidR="00AB3726" w:rsidRDefault="00AB3726" w:rsidP="00AB3726">
      <w:pPr>
        <w:pStyle w:val="Caption"/>
        <w:jc w:val="center"/>
      </w:pPr>
      <w:r>
        <w:t xml:space="preserve">Figure </w:t>
      </w:r>
      <w:r>
        <w:fldChar w:fldCharType="begin"/>
      </w:r>
      <w:r>
        <w:instrText xml:space="preserve"> SEQ Figure \* ARABIC </w:instrText>
      </w:r>
      <w:r>
        <w:fldChar w:fldCharType="separate"/>
      </w:r>
      <w:r w:rsidR="000E53F3">
        <w:rPr>
          <w:noProof/>
        </w:rPr>
        <w:t>18</w:t>
      </w:r>
      <w:r>
        <w:fldChar w:fldCharType="end"/>
      </w:r>
      <w:r>
        <w:t xml:space="preserve"> Limited feedback transmission capacity.</w:t>
      </w:r>
    </w:p>
    <w:p w14:paraId="4E5C30A5" w14:textId="77777777" w:rsidR="00AB3726" w:rsidRDefault="00AB3726" w:rsidP="00AB3726">
      <w:pPr>
        <w:pStyle w:val="ListParagraph"/>
        <w:numPr>
          <w:ilvl w:val="0"/>
          <w:numId w:val="19"/>
        </w:numPr>
        <w:jc w:val="both"/>
      </w:pPr>
      <w:r>
        <w:t xml:space="preserve">Feedback channel half duplex: another possibility in sidelink is that a UE might need to transmit feedback to other UEs at the same time as when it is expecting to receive feedback for its own transmission. This is due to decentralized nature of sidelink communication. When this happens, the UE needs to either drop feedback transmission(s) to receive its own feedback or send the feedback and has to decide to retransmit its own packet or not without feedback information. Both possibilities have negative impact on reliability. </w:t>
      </w:r>
    </w:p>
    <w:p w14:paraId="41C2F82B" w14:textId="77777777" w:rsidR="00AB3726" w:rsidRDefault="00AB3726" w:rsidP="00AB3726">
      <w:pPr>
        <w:pStyle w:val="ListParagraph"/>
        <w:ind w:left="360"/>
        <w:jc w:val="both"/>
      </w:pPr>
    </w:p>
    <w:p w14:paraId="6FB7555F" w14:textId="77777777" w:rsidR="00AB3726" w:rsidRDefault="00AB3726" w:rsidP="00AB3726">
      <w:pPr>
        <w:pStyle w:val="ListParagraph"/>
        <w:numPr>
          <w:ilvl w:val="0"/>
          <w:numId w:val="19"/>
        </w:numPr>
        <w:jc w:val="both"/>
      </w:pPr>
      <w:r>
        <w:t>Limited available feedback resources: in some mode of operation, each receiver is given a feedback resource. If there are too many receivers in a group, there may not be enough feedback resources and NACK only feedback mode needs to be used as fallback.</w:t>
      </w:r>
    </w:p>
    <w:p w14:paraId="67530FDA" w14:textId="77777777" w:rsidR="00AB3726" w:rsidRDefault="00AB3726" w:rsidP="00AB3726">
      <w:pPr>
        <w:pStyle w:val="ListParagraph"/>
        <w:ind w:left="360"/>
        <w:jc w:val="both"/>
      </w:pPr>
    </w:p>
    <w:p w14:paraId="7893FF39" w14:textId="77777777" w:rsidR="00AB3726" w:rsidRDefault="00AB3726" w:rsidP="00AB3726">
      <w:pPr>
        <w:pStyle w:val="ListParagraph"/>
        <w:numPr>
          <w:ilvl w:val="0"/>
          <w:numId w:val="19"/>
        </w:numPr>
        <w:jc w:val="both"/>
      </w:pPr>
      <w:r>
        <w:t>Missing feedback: in NACK only mode, lack of feedback is treated as an ACK. This could arise when some receiver cannot send feedback or when the corresponding SCI 2 cannot be decoded.</w:t>
      </w:r>
    </w:p>
    <w:p w14:paraId="60B33686" w14:textId="77777777" w:rsidR="00AB3726" w:rsidRDefault="00AB3726" w:rsidP="00AB3726">
      <w:pPr>
        <w:jc w:val="both"/>
      </w:pPr>
      <w:r>
        <w:t>Of the issues listed above, Issues 1 and 2 mostly affected ACK/NACK based scheme, since missing an ACK may cause the transmitting UE to keep looking for that ACK. As the receiver may not retransmit the ACK, it is possible that the transmitter will retransmit the packet to the maximum number of time and cause unnecessary interference to other UEs in the system. Issues 3 and 4 are common to all modes of operations. Issue 5 is specific to groupcast option 2 while Issue 6 is specific to groupcast option 1. The total impact may be negligible for normal reliability requirements, but for high reliability communication these issues will become a bottleneck and need to be addressed.</w:t>
      </w:r>
    </w:p>
    <w:p w14:paraId="563FA698" w14:textId="77777777" w:rsidR="00AB3726" w:rsidRDefault="00AB3726" w:rsidP="00AB3726">
      <w:pPr>
        <w:jc w:val="both"/>
      </w:pPr>
      <w:r>
        <w:lastRenderedPageBreak/>
        <w:t>In a network, centralized power control by the gNB is used to address similar issues. In sidelink, a different approach is needed.</w:t>
      </w:r>
    </w:p>
    <w:p w14:paraId="62E6EEFB" w14:textId="77777777" w:rsidR="00AB3726" w:rsidRDefault="00AB3726" w:rsidP="00AB3726">
      <w:pPr>
        <w:jc w:val="both"/>
      </w:pPr>
      <w:r>
        <w:t>To address Issues 1-4, the main principle is to reduce the number of the cases where a UE needs to transmit explicit ACK feedback. That would reduce the load on feedback channel and allow for the weaker feedback transmissions to be received more reliably. This approach aims to achieve the same goal as power control of feedback transmission.</w:t>
      </w:r>
    </w:p>
    <w:p w14:paraId="506B0440" w14:textId="77777777" w:rsidR="00AB3726" w:rsidRDefault="00AB3726" w:rsidP="00AB3726">
      <w:pPr>
        <w:jc w:val="both"/>
      </w:pPr>
      <w:r>
        <w:t>More specifically, Issue 1 can be further addressed by letting the far UEs transmit feedback often, while the near UEs transmit feedback only when necessary. For Issue 5, introducing some level of feedback resource sharing between UEs in a group would be beneficial. Issue 6 can be addressed by introducing explicit ACK feedback in an SFN manner. It is important to note that this explicit has to be selectively enabled for far away receiving UE only following the first and second principles; otherwise, the mechanism would introduce additional cases of near-far problems to the system.</w:t>
      </w:r>
    </w:p>
    <w:p w14:paraId="348EE8C3" w14:textId="77777777" w:rsidR="00AB3726" w:rsidRDefault="00AB3726" w:rsidP="00AB3726">
      <w:pPr>
        <w:jc w:val="both"/>
      </w:pPr>
      <w:r>
        <w:t>Below are two examples of modified feedback procedures, one for groupcast option 1 and one for groupcast option 2, that are helpful for reliability enhancement.</w:t>
      </w:r>
    </w:p>
    <w:p w14:paraId="69844EB0" w14:textId="77777777" w:rsidR="00AB3726" w:rsidRDefault="00AB3726" w:rsidP="00AB3726">
      <w:pPr>
        <w:pStyle w:val="ListParagraph"/>
        <w:numPr>
          <w:ilvl w:val="0"/>
          <w:numId w:val="14"/>
        </w:numPr>
        <w:jc w:val="both"/>
      </w:pPr>
      <w:r>
        <w:t>For groupcast option 1:</w:t>
      </w:r>
    </w:p>
    <w:p w14:paraId="13CBAB94" w14:textId="77777777" w:rsidR="00AB3726" w:rsidRDefault="00AB3726" w:rsidP="00AB3726">
      <w:pPr>
        <w:pStyle w:val="ListParagraph"/>
        <w:numPr>
          <w:ilvl w:val="1"/>
          <w:numId w:val="14"/>
        </w:numPr>
        <w:jc w:val="both"/>
      </w:pPr>
      <w:r>
        <w:t>A receiver in a group will send an explicit ACK if it can decode the packet and the measured RSRP is below the resource-exclusion RSRP threshold for the corresponding priority of the packet from the resource selection procedure.</w:t>
      </w:r>
    </w:p>
    <w:p w14:paraId="078206FD" w14:textId="77777777" w:rsidR="00AB3726" w:rsidRDefault="00AB3726" w:rsidP="00AB3726">
      <w:pPr>
        <w:pStyle w:val="ListParagraph"/>
        <w:numPr>
          <w:ilvl w:val="2"/>
          <w:numId w:val="14"/>
        </w:numPr>
        <w:jc w:val="both"/>
      </w:pPr>
      <w:r>
        <w:t>The ACK is sent in SFN manner.</w:t>
      </w:r>
    </w:p>
    <w:p w14:paraId="2252D08F" w14:textId="77777777" w:rsidR="00AB3726" w:rsidRDefault="00AB3726" w:rsidP="00AB3726">
      <w:pPr>
        <w:pStyle w:val="ListParagraph"/>
        <w:numPr>
          <w:ilvl w:val="2"/>
          <w:numId w:val="14"/>
        </w:numPr>
        <w:jc w:val="both"/>
      </w:pPr>
      <w:r>
        <w:t>The RSRP threshold is used to ensure that only far UEs send the new ACK signal.</w:t>
      </w:r>
    </w:p>
    <w:p w14:paraId="5E17BDB6" w14:textId="77777777" w:rsidR="00AB3726" w:rsidRDefault="00AB3726" w:rsidP="00AB3726">
      <w:pPr>
        <w:pStyle w:val="ListParagraph"/>
        <w:numPr>
          <w:ilvl w:val="1"/>
          <w:numId w:val="14"/>
        </w:numPr>
        <w:jc w:val="both"/>
      </w:pPr>
      <w:r>
        <w:t>For the transmitter:</w:t>
      </w:r>
    </w:p>
    <w:p w14:paraId="4FD5DF0F" w14:textId="77777777" w:rsidR="00AB3726" w:rsidRDefault="00AB3726" w:rsidP="00AB3726">
      <w:pPr>
        <w:pStyle w:val="ListParagraph"/>
        <w:numPr>
          <w:ilvl w:val="2"/>
          <w:numId w:val="14"/>
        </w:numPr>
        <w:jc w:val="both"/>
      </w:pPr>
      <w:r>
        <w:t>When not expecting explicit ACK</w:t>
      </w:r>
    </w:p>
    <w:p w14:paraId="5ADB2A86" w14:textId="77777777" w:rsidR="00AB3726" w:rsidRPr="00A25348" w:rsidRDefault="00AB3726" w:rsidP="00AB3726">
      <w:pPr>
        <w:pStyle w:val="ListParagraph"/>
        <w:numPr>
          <w:ilvl w:val="3"/>
          <w:numId w:val="14"/>
        </w:numPr>
        <w:jc w:val="both"/>
        <w:rPr>
          <w:lang w:val="en-US"/>
        </w:rPr>
      </w:pPr>
      <w:r w:rsidRPr="00AF485E">
        <w:rPr>
          <w:lang w:val="en-US"/>
        </w:rPr>
        <w:t xml:space="preserve">If </w:t>
      </w:r>
      <w:r>
        <w:rPr>
          <w:lang w:val="en-US"/>
        </w:rPr>
        <w:t xml:space="preserve">the </w:t>
      </w:r>
      <w:r w:rsidRPr="00AF485E">
        <w:rPr>
          <w:lang w:val="en-US"/>
        </w:rPr>
        <w:t>UE detect</w:t>
      </w:r>
      <w:r>
        <w:rPr>
          <w:lang w:val="en-US"/>
        </w:rPr>
        <w:t>s</w:t>
      </w:r>
      <w:r w:rsidRPr="00AF485E">
        <w:rPr>
          <w:lang w:val="en-US"/>
        </w:rPr>
        <w:t xml:space="preserve"> NACK but no</w:t>
      </w:r>
      <w:r>
        <w:rPr>
          <w:lang w:val="en-US"/>
        </w:rPr>
        <w:t>t</w:t>
      </w:r>
      <w:r w:rsidRPr="00AF485E">
        <w:rPr>
          <w:lang w:val="en-US"/>
        </w:rPr>
        <w:t xml:space="preserve"> ACK, </w:t>
      </w:r>
      <w:r>
        <w:rPr>
          <w:lang w:val="en-US"/>
        </w:rPr>
        <w:t>it</w:t>
      </w:r>
      <w:r w:rsidRPr="00AF485E">
        <w:rPr>
          <w:lang w:val="en-US"/>
        </w:rPr>
        <w:t xml:space="preserve"> </w:t>
      </w:r>
      <w:r>
        <w:rPr>
          <w:lang w:val="en-US"/>
        </w:rPr>
        <w:t>will</w:t>
      </w:r>
      <w:r w:rsidRPr="00AF485E">
        <w:rPr>
          <w:lang w:val="en-US"/>
        </w:rPr>
        <w:t xml:space="preserve"> report NACK to upper layer (R16 behavior)</w:t>
      </w:r>
      <w:r>
        <w:rPr>
          <w:lang w:val="en-US"/>
        </w:rPr>
        <w:t>.</w:t>
      </w:r>
    </w:p>
    <w:p w14:paraId="24FB3BFC" w14:textId="77777777" w:rsidR="00AB3726" w:rsidRDefault="00AB3726" w:rsidP="00AB3726">
      <w:pPr>
        <w:pStyle w:val="ListParagraph"/>
        <w:numPr>
          <w:ilvl w:val="3"/>
          <w:numId w:val="14"/>
        </w:numPr>
        <w:jc w:val="both"/>
      </w:pPr>
      <w:r>
        <w:t>Start expecting ACK for the next packet the first time it receives any ACK.</w:t>
      </w:r>
    </w:p>
    <w:p w14:paraId="5538FC33" w14:textId="77777777" w:rsidR="00AB3726" w:rsidRDefault="00AB3726" w:rsidP="00AB3726">
      <w:pPr>
        <w:pStyle w:val="ListParagraph"/>
        <w:numPr>
          <w:ilvl w:val="2"/>
          <w:numId w:val="14"/>
        </w:numPr>
        <w:jc w:val="both"/>
      </w:pPr>
      <w:r>
        <w:t>When expecting explicit ACK:</w:t>
      </w:r>
    </w:p>
    <w:p w14:paraId="06301F93" w14:textId="77777777" w:rsidR="00AB3726" w:rsidRPr="00AF485E" w:rsidRDefault="00AB3726" w:rsidP="00AB3726">
      <w:pPr>
        <w:pStyle w:val="ListParagraph"/>
        <w:numPr>
          <w:ilvl w:val="3"/>
          <w:numId w:val="14"/>
        </w:numPr>
        <w:jc w:val="both"/>
        <w:rPr>
          <w:lang w:val="en-US"/>
        </w:rPr>
      </w:pPr>
      <w:r w:rsidRPr="00AF485E">
        <w:rPr>
          <w:lang w:val="en-US"/>
        </w:rPr>
        <w:t>If UE detect NACK but no</w:t>
      </w:r>
      <w:r>
        <w:rPr>
          <w:lang w:val="en-US"/>
        </w:rPr>
        <w:t>t</w:t>
      </w:r>
      <w:r w:rsidRPr="00AF485E">
        <w:rPr>
          <w:lang w:val="en-US"/>
        </w:rPr>
        <w:t xml:space="preserve"> ACK, </w:t>
      </w:r>
      <w:r>
        <w:rPr>
          <w:lang w:val="en-US"/>
        </w:rPr>
        <w:t>it</w:t>
      </w:r>
      <w:r w:rsidRPr="00AF485E">
        <w:rPr>
          <w:lang w:val="en-US"/>
        </w:rPr>
        <w:t xml:space="preserve"> </w:t>
      </w:r>
      <w:r>
        <w:rPr>
          <w:lang w:val="en-US"/>
        </w:rPr>
        <w:t xml:space="preserve">will </w:t>
      </w:r>
      <w:r w:rsidRPr="00AF485E">
        <w:rPr>
          <w:lang w:val="en-US"/>
        </w:rPr>
        <w:t>report NACK to upper layer (R16 behavior)</w:t>
      </w:r>
      <w:r>
        <w:rPr>
          <w:lang w:val="en-US"/>
        </w:rPr>
        <w:t>.</w:t>
      </w:r>
    </w:p>
    <w:p w14:paraId="7F380538" w14:textId="77777777" w:rsidR="00AB3726" w:rsidRPr="00AF485E" w:rsidRDefault="00AB3726" w:rsidP="00AB3726">
      <w:pPr>
        <w:pStyle w:val="ListParagraph"/>
        <w:numPr>
          <w:ilvl w:val="3"/>
          <w:numId w:val="14"/>
        </w:numPr>
        <w:jc w:val="both"/>
        <w:rPr>
          <w:lang w:val="en-US"/>
        </w:rPr>
      </w:pPr>
      <w:r w:rsidRPr="00AF485E">
        <w:rPr>
          <w:lang w:val="en-US"/>
        </w:rPr>
        <w:t xml:space="preserve">If </w:t>
      </w:r>
      <w:r>
        <w:rPr>
          <w:lang w:val="en-US"/>
        </w:rPr>
        <w:t xml:space="preserve">the </w:t>
      </w:r>
      <w:r w:rsidRPr="00AF485E">
        <w:rPr>
          <w:lang w:val="en-US"/>
        </w:rPr>
        <w:t>UE detect</w:t>
      </w:r>
      <w:r>
        <w:rPr>
          <w:lang w:val="en-US"/>
        </w:rPr>
        <w:t>s</w:t>
      </w:r>
      <w:r w:rsidRPr="00AF485E">
        <w:rPr>
          <w:lang w:val="en-US"/>
        </w:rPr>
        <w:t xml:space="preserve"> </w:t>
      </w:r>
      <w:r w:rsidRPr="00F03124">
        <w:rPr>
          <w:lang w:val="en-US"/>
        </w:rPr>
        <w:t xml:space="preserve">both ACK and NACK, </w:t>
      </w:r>
      <w:r>
        <w:rPr>
          <w:lang w:val="en-US"/>
        </w:rPr>
        <w:t>it</w:t>
      </w:r>
      <w:r w:rsidRPr="00F03124">
        <w:rPr>
          <w:lang w:val="en-US"/>
        </w:rPr>
        <w:t xml:space="preserve"> will report NACK to upper layer</w:t>
      </w:r>
      <w:r>
        <w:rPr>
          <w:lang w:val="en-US"/>
        </w:rPr>
        <w:t>.</w:t>
      </w:r>
    </w:p>
    <w:p w14:paraId="232D25BD" w14:textId="77777777" w:rsidR="00AB3726" w:rsidRPr="00AF485E" w:rsidRDefault="00AB3726" w:rsidP="00AB3726">
      <w:pPr>
        <w:pStyle w:val="ListParagraph"/>
        <w:numPr>
          <w:ilvl w:val="3"/>
          <w:numId w:val="14"/>
        </w:numPr>
        <w:jc w:val="both"/>
        <w:rPr>
          <w:lang w:val="en-US"/>
        </w:rPr>
      </w:pPr>
      <w:r w:rsidRPr="00AF485E">
        <w:rPr>
          <w:lang w:val="en-US"/>
        </w:rPr>
        <w:t xml:space="preserve">If </w:t>
      </w:r>
      <w:r>
        <w:rPr>
          <w:lang w:val="en-US"/>
        </w:rPr>
        <w:t xml:space="preserve">the </w:t>
      </w:r>
      <w:r w:rsidRPr="00AF485E">
        <w:rPr>
          <w:lang w:val="en-US"/>
        </w:rPr>
        <w:t>UE detect</w:t>
      </w:r>
      <w:r>
        <w:rPr>
          <w:lang w:val="en-US"/>
        </w:rPr>
        <w:t>s</w:t>
      </w:r>
      <w:r w:rsidRPr="00AF485E">
        <w:rPr>
          <w:lang w:val="en-US"/>
        </w:rPr>
        <w:t xml:space="preserve"> </w:t>
      </w:r>
      <w:r w:rsidRPr="00F03124">
        <w:rPr>
          <w:lang w:val="en-US"/>
        </w:rPr>
        <w:t xml:space="preserve">ACK </w:t>
      </w:r>
      <w:r>
        <w:rPr>
          <w:lang w:val="en-US"/>
        </w:rPr>
        <w:t>but</w:t>
      </w:r>
      <w:r w:rsidRPr="00F03124">
        <w:rPr>
          <w:lang w:val="en-US"/>
        </w:rPr>
        <w:t xml:space="preserve"> no</w:t>
      </w:r>
      <w:r>
        <w:rPr>
          <w:lang w:val="en-US"/>
        </w:rPr>
        <w:t>t</w:t>
      </w:r>
      <w:r w:rsidRPr="00F03124">
        <w:rPr>
          <w:lang w:val="en-US"/>
        </w:rPr>
        <w:t xml:space="preserve"> NACK, </w:t>
      </w:r>
      <w:r>
        <w:rPr>
          <w:lang w:val="en-US"/>
        </w:rPr>
        <w:t>it</w:t>
      </w:r>
      <w:r w:rsidRPr="00F03124">
        <w:rPr>
          <w:lang w:val="en-US"/>
        </w:rPr>
        <w:t xml:space="preserve"> will report ACK to upper layer</w:t>
      </w:r>
      <w:r>
        <w:rPr>
          <w:lang w:val="en-US"/>
        </w:rPr>
        <w:t>.</w:t>
      </w:r>
    </w:p>
    <w:p w14:paraId="160D88D2" w14:textId="77777777" w:rsidR="00AB3726" w:rsidRPr="00AF485E" w:rsidRDefault="00AB3726" w:rsidP="00AB3726">
      <w:pPr>
        <w:pStyle w:val="ListParagraph"/>
        <w:numPr>
          <w:ilvl w:val="3"/>
          <w:numId w:val="14"/>
        </w:numPr>
        <w:jc w:val="both"/>
        <w:rPr>
          <w:lang w:val="en-US"/>
        </w:rPr>
      </w:pPr>
      <w:r w:rsidRPr="00AF485E">
        <w:rPr>
          <w:lang w:val="en-US"/>
        </w:rPr>
        <w:t xml:space="preserve">If </w:t>
      </w:r>
      <w:r>
        <w:rPr>
          <w:lang w:val="en-US"/>
        </w:rPr>
        <w:t xml:space="preserve">the </w:t>
      </w:r>
      <w:r w:rsidRPr="00AF485E">
        <w:rPr>
          <w:lang w:val="en-US"/>
        </w:rPr>
        <w:t>UE detect</w:t>
      </w:r>
      <w:r>
        <w:rPr>
          <w:lang w:val="en-US"/>
        </w:rPr>
        <w:t>s</w:t>
      </w:r>
      <w:r w:rsidRPr="00AF485E">
        <w:rPr>
          <w:lang w:val="en-US"/>
        </w:rPr>
        <w:t xml:space="preserve"> </w:t>
      </w:r>
      <w:r>
        <w:rPr>
          <w:lang w:val="en-US"/>
        </w:rPr>
        <w:t>neither</w:t>
      </w:r>
      <w:r w:rsidRPr="00F03124">
        <w:rPr>
          <w:lang w:val="en-US"/>
        </w:rPr>
        <w:t xml:space="preserve"> ACK no</w:t>
      </w:r>
      <w:r>
        <w:rPr>
          <w:lang w:val="en-US"/>
        </w:rPr>
        <w:t>r</w:t>
      </w:r>
      <w:r w:rsidRPr="00F03124">
        <w:rPr>
          <w:lang w:val="en-US"/>
        </w:rPr>
        <w:t xml:space="preserve"> NACK, </w:t>
      </w:r>
      <w:r>
        <w:rPr>
          <w:lang w:val="en-US"/>
        </w:rPr>
        <w:t>it</w:t>
      </w:r>
      <w:r w:rsidRPr="00F03124">
        <w:rPr>
          <w:lang w:val="en-US"/>
        </w:rPr>
        <w:t xml:space="preserve"> will report NACK to upper layer</w:t>
      </w:r>
      <w:r>
        <w:rPr>
          <w:lang w:val="en-US"/>
        </w:rPr>
        <w:t>.</w:t>
      </w:r>
    </w:p>
    <w:p w14:paraId="2046ACDE" w14:textId="77777777" w:rsidR="00AB3726" w:rsidRDefault="00AB3726" w:rsidP="00AB3726">
      <w:pPr>
        <w:pStyle w:val="ListParagraph"/>
        <w:numPr>
          <w:ilvl w:val="3"/>
          <w:numId w:val="14"/>
        </w:numPr>
        <w:jc w:val="both"/>
      </w:pPr>
      <w:r>
        <w:t>If the UE does not receive any ACK for at least 2 consecutive packets, stop expecting explicit ACK for the next packet.</w:t>
      </w:r>
    </w:p>
    <w:p w14:paraId="52628C8D" w14:textId="77777777" w:rsidR="00AB3726" w:rsidRDefault="00AB3726" w:rsidP="00AB3726">
      <w:pPr>
        <w:pStyle w:val="ListParagraph"/>
        <w:numPr>
          <w:ilvl w:val="0"/>
          <w:numId w:val="14"/>
        </w:numPr>
        <w:jc w:val="both"/>
      </w:pPr>
      <w:r>
        <w:t>For groupcast option 2:</w:t>
      </w:r>
    </w:p>
    <w:p w14:paraId="29B6D723" w14:textId="77777777" w:rsidR="00AB3726" w:rsidRDefault="00AB3726" w:rsidP="00AB3726">
      <w:pPr>
        <w:pStyle w:val="ListParagraph"/>
        <w:numPr>
          <w:ilvl w:val="1"/>
          <w:numId w:val="14"/>
        </w:numPr>
        <w:jc w:val="both"/>
      </w:pPr>
      <w:r>
        <w:t>Some UEs in the group can share the same feedback resource.</w:t>
      </w:r>
    </w:p>
    <w:p w14:paraId="6668325A" w14:textId="77777777" w:rsidR="00AB3726" w:rsidRDefault="00AB3726" w:rsidP="00AB3726">
      <w:pPr>
        <w:pStyle w:val="ListParagraph"/>
        <w:numPr>
          <w:ilvl w:val="1"/>
          <w:numId w:val="14"/>
        </w:numPr>
        <w:jc w:val="both"/>
      </w:pPr>
      <w:r>
        <w:t>UEs with the same feedback resource send ACK/NACK in an SFN manner. A receiver in the group will send an explicit ACK if it can decode the packet and the measured RSRP is below the resource-exclusion RSRP threshold for the corresponding priority of the packet from the resource selection procedure.</w:t>
      </w:r>
    </w:p>
    <w:p w14:paraId="4660A254" w14:textId="77777777" w:rsidR="00AB3726" w:rsidRDefault="00AB3726" w:rsidP="00AB3726">
      <w:pPr>
        <w:pStyle w:val="ListParagraph"/>
        <w:numPr>
          <w:ilvl w:val="2"/>
          <w:numId w:val="14"/>
        </w:numPr>
        <w:jc w:val="both"/>
      </w:pPr>
      <w:r>
        <w:t>Else it only sends ACK when packet is not decoded and not sending anything otherwise.</w:t>
      </w:r>
    </w:p>
    <w:p w14:paraId="04403F1F" w14:textId="77777777" w:rsidR="00AB3726" w:rsidRDefault="00AB3726" w:rsidP="00AB3726">
      <w:pPr>
        <w:pStyle w:val="ListParagraph"/>
        <w:numPr>
          <w:ilvl w:val="2"/>
          <w:numId w:val="14"/>
        </w:numPr>
        <w:jc w:val="both"/>
      </w:pPr>
      <w:r>
        <w:t>The RSRP threshold is used to ensure that only far UEs send the new ACK signal.</w:t>
      </w:r>
    </w:p>
    <w:p w14:paraId="2FC22A21" w14:textId="77777777" w:rsidR="00AB3726" w:rsidRDefault="00AB3726" w:rsidP="00AB3726">
      <w:pPr>
        <w:pStyle w:val="ListParagraph"/>
        <w:numPr>
          <w:ilvl w:val="1"/>
          <w:numId w:val="14"/>
        </w:numPr>
        <w:jc w:val="both"/>
      </w:pPr>
      <w:r>
        <w:t>For the transmitter:</w:t>
      </w:r>
    </w:p>
    <w:p w14:paraId="46D711B9" w14:textId="77777777" w:rsidR="00AB3726" w:rsidRDefault="00AB3726" w:rsidP="00AB3726">
      <w:pPr>
        <w:pStyle w:val="ListParagraph"/>
        <w:numPr>
          <w:ilvl w:val="2"/>
          <w:numId w:val="14"/>
        </w:numPr>
        <w:jc w:val="both"/>
      </w:pPr>
      <w:r>
        <w:t>When expecting explicit ACK:</w:t>
      </w:r>
    </w:p>
    <w:p w14:paraId="43CFC8F6" w14:textId="77777777" w:rsidR="00AB3726" w:rsidRDefault="00AB3726" w:rsidP="00AB3726">
      <w:pPr>
        <w:pStyle w:val="ListParagraph"/>
        <w:numPr>
          <w:ilvl w:val="3"/>
          <w:numId w:val="14"/>
        </w:numPr>
        <w:jc w:val="both"/>
        <w:rPr>
          <w:lang w:val="en-US"/>
        </w:rPr>
      </w:pPr>
      <w:r>
        <w:rPr>
          <w:lang w:val="en-US"/>
        </w:rPr>
        <w:t>Follow groupcast option 2 R16 procedure.</w:t>
      </w:r>
    </w:p>
    <w:p w14:paraId="155D6EA5" w14:textId="77777777" w:rsidR="00AB3726" w:rsidRPr="00A25348" w:rsidRDefault="00AB3726" w:rsidP="00AB3726">
      <w:pPr>
        <w:pStyle w:val="ListParagraph"/>
        <w:numPr>
          <w:ilvl w:val="3"/>
          <w:numId w:val="14"/>
        </w:numPr>
        <w:jc w:val="both"/>
      </w:pPr>
      <w:r>
        <w:t>If the UE does not receive any ACK for at least 2 consecutive packets, stop expecting explicit ACK for the next packet.</w:t>
      </w:r>
    </w:p>
    <w:p w14:paraId="3C6A6B49" w14:textId="77777777" w:rsidR="00AB3726" w:rsidRDefault="00AB3726" w:rsidP="00AB3726">
      <w:pPr>
        <w:pStyle w:val="ListParagraph"/>
        <w:numPr>
          <w:ilvl w:val="2"/>
          <w:numId w:val="14"/>
        </w:numPr>
        <w:jc w:val="both"/>
      </w:pPr>
      <w:r>
        <w:t>When not expecting explicit ACK</w:t>
      </w:r>
    </w:p>
    <w:p w14:paraId="59A2A3F6" w14:textId="77777777" w:rsidR="00AB3726" w:rsidRDefault="00AB3726" w:rsidP="00AB3726">
      <w:pPr>
        <w:pStyle w:val="ListParagraph"/>
        <w:numPr>
          <w:ilvl w:val="3"/>
          <w:numId w:val="14"/>
        </w:numPr>
        <w:jc w:val="both"/>
        <w:rPr>
          <w:lang w:val="en-US"/>
        </w:rPr>
      </w:pPr>
      <w:r w:rsidRPr="00AF485E">
        <w:rPr>
          <w:lang w:val="en-US"/>
        </w:rPr>
        <w:t xml:space="preserve">If </w:t>
      </w:r>
      <w:r>
        <w:rPr>
          <w:lang w:val="en-US"/>
        </w:rPr>
        <w:t xml:space="preserve">the </w:t>
      </w:r>
      <w:r w:rsidRPr="00AF485E">
        <w:rPr>
          <w:lang w:val="en-US"/>
        </w:rPr>
        <w:t>UE detect</w:t>
      </w:r>
      <w:r>
        <w:rPr>
          <w:lang w:val="en-US"/>
        </w:rPr>
        <w:t>s</w:t>
      </w:r>
      <w:r w:rsidRPr="00AF485E">
        <w:rPr>
          <w:lang w:val="en-US"/>
        </w:rPr>
        <w:t xml:space="preserve"> NACK but no</w:t>
      </w:r>
      <w:r>
        <w:rPr>
          <w:lang w:val="en-US"/>
        </w:rPr>
        <w:t>t</w:t>
      </w:r>
      <w:r w:rsidRPr="00AF485E">
        <w:rPr>
          <w:lang w:val="en-US"/>
        </w:rPr>
        <w:t xml:space="preserve"> ACK, </w:t>
      </w:r>
      <w:r>
        <w:rPr>
          <w:lang w:val="en-US"/>
        </w:rPr>
        <w:t>it</w:t>
      </w:r>
      <w:r w:rsidRPr="00AF485E">
        <w:rPr>
          <w:lang w:val="en-US"/>
        </w:rPr>
        <w:t xml:space="preserve"> </w:t>
      </w:r>
      <w:r>
        <w:rPr>
          <w:lang w:val="en-US"/>
        </w:rPr>
        <w:t xml:space="preserve">will </w:t>
      </w:r>
      <w:r w:rsidRPr="00AF485E">
        <w:rPr>
          <w:lang w:val="en-US"/>
        </w:rPr>
        <w:t>report NACK to upper layer (R16 behavior)</w:t>
      </w:r>
      <w:r>
        <w:rPr>
          <w:lang w:val="en-US"/>
        </w:rPr>
        <w:t>.</w:t>
      </w:r>
    </w:p>
    <w:p w14:paraId="4F790968" w14:textId="77777777" w:rsidR="00AB3726" w:rsidRPr="00A25348" w:rsidRDefault="00AB3726" w:rsidP="00AB3726">
      <w:pPr>
        <w:pStyle w:val="ListParagraph"/>
        <w:numPr>
          <w:ilvl w:val="3"/>
          <w:numId w:val="14"/>
        </w:numPr>
        <w:jc w:val="both"/>
        <w:rPr>
          <w:lang w:val="en-US"/>
        </w:rPr>
      </w:pPr>
      <w:r w:rsidRPr="00AF485E">
        <w:rPr>
          <w:lang w:val="en-US"/>
        </w:rPr>
        <w:t xml:space="preserve">If </w:t>
      </w:r>
      <w:r>
        <w:rPr>
          <w:lang w:val="en-US"/>
        </w:rPr>
        <w:t xml:space="preserve">the </w:t>
      </w:r>
      <w:r w:rsidRPr="00AF485E">
        <w:rPr>
          <w:lang w:val="en-US"/>
        </w:rPr>
        <w:t>UE detect</w:t>
      </w:r>
      <w:r>
        <w:rPr>
          <w:lang w:val="en-US"/>
        </w:rPr>
        <w:t>s</w:t>
      </w:r>
      <w:r w:rsidRPr="00AF485E">
        <w:rPr>
          <w:lang w:val="en-US"/>
        </w:rPr>
        <w:t xml:space="preserve"> </w:t>
      </w:r>
      <w:r>
        <w:rPr>
          <w:lang w:val="en-US"/>
        </w:rPr>
        <w:t>neither</w:t>
      </w:r>
      <w:r w:rsidRPr="00F03124">
        <w:rPr>
          <w:lang w:val="en-US"/>
        </w:rPr>
        <w:t xml:space="preserve"> ACK no</w:t>
      </w:r>
      <w:r>
        <w:rPr>
          <w:lang w:val="en-US"/>
        </w:rPr>
        <w:t>r</w:t>
      </w:r>
      <w:r w:rsidRPr="00F03124">
        <w:rPr>
          <w:lang w:val="en-US"/>
        </w:rPr>
        <w:t xml:space="preserve"> NACK</w:t>
      </w:r>
      <w:r w:rsidRPr="006321DC">
        <w:rPr>
          <w:lang w:val="en-US"/>
        </w:rPr>
        <w:t xml:space="preserve">, </w:t>
      </w:r>
      <w:r>
        <w:rPr>
          <w:lang w:val="en-US"/>
        </w:rPr>
        <w:t>it</w:t>
      </w:r>
      <w:r w:rsidRPr="006321DC">
        <w:rPr>
          <w:lang w:val="en-US"/>
        </w:rPr>
        <w:t xml:space="preserve"> will report ACK to upper layer</w:t>
      </w:r>
      <w:r>
        <w:rPr>
          <w:lang w:val="en-US"/>
        </w:rPr>
        <w:t xml:space="preserve"> (R16 behavior for GC option 1).</w:t>
      </w:r>
    </w:p>
    <w:p w14:paraId="716AA9FA" w14:textId="77777777" w:rsidR="00AB3726" w:rsidRDefault="00AB3726" w:rsidP="00AB3726">
      <w:pPr>
        <w:pStyle w:val="ListParagraph"/>
        <w:numPr>
          <w:ilvl w:val="3"/>
          <w:numId w:val="14"/>
        </w:numPr>
        <w:jc w:val="both"/>
      </w:pPr>
      <w:r>
        <w:t>Start expecting explicit ACK for the next packet the first time it receives any ACK.</w:t>
      </w:r>
    </w:p>
    <w:p w14:paraId="2407DBCD" w14:textId="77777777" w:rsidR="00AB3726" w:rsidRDefault="00AB3726" w:rsidP="00AB3726">
      <w:pPr>
        <w:jc w:val="center"/>
      </w:pPr>
      <w:r>
        <w:rPr>
          <w:noProof/>
        </w:rPr>
        <w:lastRenderedPageBreak/>
        <w:drawing>
          <wp:inline distT="0" distB="0" distL="0" distR="0" wp14:anchorId="74DB7A83" wp14:editId="22F7F538">
            <wp:extent cx="2935554" cy="1661513"/>
            <wp:effectExtent l="19050" t="19050" r="17780" b="1524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975934" cy="1684368"/>
                    </a:xfrm>
                    <a:prstGeom prst="rect">
                      <a:avLst/>
                    </a:prstGeom>
                    <a:noFill/>
                    <a:ln>
                      <a:solidFill>
                        <a:schemeClr val="tx1"/>
                      </a:solidFill>
                    </a:ln>
                  </pic:spPr>
                </pic:pic>
              </a:graphicData>
            </a:graphic>
          </wp:inline>
        </w:drawing>
      </w:r>
      <w:r>
        <w:rPr>
          <w:noProof/>
        </w:rPr>
        <w:drawing>
          <wp:inline distT="0" distB="0" distL="0" distR="0" wp14:anchorId="1D87221D" wp14:editId="643471EC">
            <wp:extent cx="2920763" cy="1653140"/>
            <wp:effectExtent l="19050" t="19050" r="13335" b="23495"/>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986996" cy="1690627"/>
                    </a:xfrm>
                    <a:prstGeom prst="rect">
                      <a:avLst/>
                    </a:prstGeom>
                    <a:noFill/>
                    <a:ln>
                      <a:solidFill>
                        <a:schemeClr val="tx1"/>
                      </a:solidFill>
                    </a:ln>
                  </pic:spPr>
                </pic:pic>
              </a:graphicData>
            </a:graphic>
          </wp:inline>
        </w:drawing>
      </w:r>
    </w:p>
    <w:p w14:paraId="5C88043D" w14:textId="77777777" w:rsidR="00AB3726" w:rsidRDefault="00AB3726" w:rsidP="00AB3726">
      <w:pPr>
        <w:jc w:val="both"/>
      </w:pPr>
      <w:r>
        <w:rPr>
          <w:noProof/>
        </w:rPr>
        <w:drawing>
          <wp:inline distT="0" distB="0" distL="0" distR="0" wp14:anchorId="4B035E33" wp14:editId="5B41A0D8">
            <wp:extent cx="2909713" cy="1646889"/>
            <wp:effectExtent l="19050" t="19050" r="24130" b="1079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955599" cy="1672860"/>
                    </a:xfrm>
                    <a:prstGeom prst="rect">
                      <a:avLst/>
                    </a:prstGeom>
                    <a:noFill/>
                    <a:ln>
                      <a:solidFill>
                        <a:schemeClr val="tx1"/>
                      </a:solidFill>
                    </a:ln>
                  </pic:spPr>
                </pic:pic>
              </a:graphicData>
            </a:graphic>
          </wp:inline>
        </w:drawing>
      </w:r>
      <w:r>
        <w:rPr>
          <w:noProof/>
        </w:rPr>
        <w:drawing>
          <wp:inline distT="0" distB="0" distL="0" distR="0" wp14:anchorId="7FC461E5" wp14:editId="2BEC8FD2">
            <wp:extent cx="2941482" cy="1646387"/>
            <wp:effectExtent l="19050" t="19050" r="11430" b="1143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009023" cy="1684191"/>
                    </a:xfrm>
                    <a:prstGeom prst="rect">
                      <a:avLst/>
                    </a:prstGeom>
                    <a:noFill/>
                    <a:ln>
                      <a:solidFill>
                        <a:schemeClr val="tx1"/>
                      </a:solidFill>
                    </a:ln>
                  </pic:spPr>
                </pic:pic>
              </a:graphicData>
            </a:graphic>
          </wp:inline>
        </w:drawing>
      </w:r>
    </w:p>
    <w:p w14:paraId="69177DE9" w14:textId="577B612F" w:rsidR="00AB3726" w:rsidRDefault="00AB3726" w:rsidP="00AB3726">
      <w:pPr>
        <w:pStyle w:val="Caption"/>
        <w:jc w:val="center"/>
      </w:pPr>
      <w:bookmarkStart w:id="60" w:name="_Ref54361945"/>
      <w:r>
        <w:t xml:space="preserve">Figure </w:t>
      </w:r>
      <w:r>
        <w:fldChar w:fldCharType="begin"/>
      </w:r>
      <w:r>
        <w:instrText xml:space="preserve"> SEQ Figure \* ARABIC </w:instrText>
      </w:r>
      <w:r>
        <w:fldChar w:fldCharType="separate"/>
      </w:r>
      <w:r w:rsidR="000E53F3">
        <w:rPr>
          <w:noProof/>
        </w:rPr>
        <w:t>19</w:t>
      </w:r>
      <w:r>
        <w:fldChar w:fldCharType="end"/>
      </w:r>
      <w:bookmarkEnd w:id="60"/>
      <w:r>
        <w:t>. Dynamic switching of ACK/NACK mode. Upper left: A vulnerable UE comes into communication range, expect explicit ACK. Upper right: vulnerable UE become non-vulnerable, do not expect explicit ACK. Lower left: non-vulnerable UE becomes vulnerable, expect ACK. Lower right: vulnerable UE get out of communication range, not expect ACK.</w:t>
      </w:r>
    </w:p>
    <w:p w14:paraId="4546471C" w14:textId="77777777" w:rsidR="00AB3726" w:rsidRDefault="00AB3726" w:rsidP="00AB3726">
      <w:pPr>
        <w:jc w:val="both"/>
      </w:pPr>
      <w:r>
        <w:t>In the proposed procedures, the explicit ACK is a coordination message from the receiver indicating the presence of vulnerable UEs to the transmission. Upon reception of this indicator, the transmitter will alter its behaviour to improve reliability.</w:t>
      </w:r>
    </w:p>
    <w:p w14:paraId="3422D37E" w14:textId="596ED1A7" w:rsidR="00AB3726" w:rsidRDefault="00AB3726" w:rsidP="00AB3726">
      <w:pPr>
        <w:jc w:val="both"/>
      </w:pPr>
      <w:r>
        <w:t xml:space="preserve">The proposed procedure for groupcast option 1 can viewed as a special case of the proposed procedure for groupcast option 2 when the number of available feedback resources is 1. The modified Rx UE behavior follows the principle of minimizing unnecessary explicit ACK feedback. The modified Tx UE procedure provide a mechanism at physical layer to dynamically adapt to this new Rx UE behavior under different network conditions. For example, when the required communication range is small and UE is in a clear highway condition, all receiving UEs will be close by and they will not send explicit ACK feedback. So, the transmitter UE should not expect to receive any explicit ACK, otherwise it will keep retransmitting until the maximum number of retransmissions. When the UE moves close to a crossroad, or some of its receivers start to be blocked by other vehicles or objects on the road; those receivers will start sending explicit ACK for the first packet that can be successfully decode. The transmitter will start expecting explicit ACK. If the vulnerable receiver cannot decode the packet and cannot send the feedback due to any reason, such lack of explicit ACK will be treated as a NACK. An example of such dynamic switching is depicted in </w:t>
      </w:r>
      <w:r w:rsidR="00CD2EA5">
        <w:fldChar w:fldCharType="begin"/>
      </w:r>
      <w:r w:rsidR="00CD2EA5">
        <w:instrText xml:space="preserve"> REF _Ref5</w:instrText>
      </w:r>
      <w:r w:rsidR="00CD2EA5">
        <w:instrText xml:space="preserve">4361945  \* MERGEFORMAT </w:instrText>
      </w:r>
      <w:r w:rsidR="00CD2EA5">
        <w:fldChar w:fldCharType="separate"/>
      </w:r>
      <w:r w:rsidR="000E53F3">
        <w:t xml:space="preserve">Figure </w:t>
      </w:r>
      <w:r w:rsidR="000E53F3">
        <w:rPr>
          <w:noProof/>
        </w:rPr>
        <w:t>19</w:t>
      </w:r>
      <w:r w:rsidR="00CD2EA5">
        <w:rPr>
          <w:noProof/>
        </w:rPr>
        <w:fldChar w:fldCharType="end"/>
      </w:r>
      <w:r>
        <w:t>. As we are targeting high reliability regime (e.g. packet reception rate of around 99%) the switch between two modes of operation should be within at most two consecutive packets with very high probability. We can further increase the correct switching probability exponentially by increasing the switching delay to more than two consecutive packets.</w:t>
      </w:r>
    </w:p>
    <w:p w14:paraId="371845D7" w14:textId="29F42C2F" w:rsidR="00AB3726" w:rsidRDefault="00AB3726" w:rsidP="00AB3726">
      <w:pPr>
        <w:jc w:val="both"/>
      </w:pPr>
      <w:r>
        <w:t xml:space="preserve">It is also worth noting the switching mechanism can also be explicitly control from either MAC or application layers. In this case, PHY should provide signalling mechanisms for upper layers. Inter UE coordination can be used to perform this same task. </w:t>
      </w:r>
    </w:p>
    <w:p w14:paraId="2A6BEAA0" w14:textId="77777777" w:rsidR="004318D8" w:rsidRDefault="004318D8" w:rsidP="004318D8">
      <w:pPr>
        <w:keepNext/>
        <w:jc w:val="center"/>
      </w:pPr>
      <w:r w:rsidRPr="00465C8A">
        <w:rPr>
          <w:noProof/>
        </w:rPr>
        <w:lastRenderedPageBreak/>
        <w:drawing>
          <wp:inline distT="0" distB="0" distL="0" distR="0" wp14:anchorId="069A3E92" wp14:editId="665F2108">
            <wp:extent cx="4104068" cy="3078051"/>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157744" cy="3118308"/>
                    </a:xfrm>
                    <a:prstGeom prst="rect">
                      <a:avLst/>
                    </a:prstGeom>
                  </pic:spPr>
                </pic:pic>
              </a:graphicData>
            </a:graphic>
          </wp:inline>
        </w:drawing>
      </w:r>
    </w:p>
    <w:p w14:paraId="0914CF00" w14:textId="39AF2DE8" w:rsidR="004318D8" w:rsidRDefault="004318D8" w:rsidP="004318D8">
      <w:pPr>
        <w:pStyle w:val="Caption"/>
        <w:jc w:val="center"/>
      </w:pPr>
      <w:bookmarkStart w:id="61" w:name="_Ref61879113"/>
      <w:r>
        <w:t xml:space="preserve">Figure </w:t>
      </w:r>
      <w:r>
        <w:fldChar w:fldCharType="begin"/>
      </w:r>
      <w:r>
        <w:instrText xml:space="preserve"> SEQ Figure \* ARABIC </w:instrText>
      </w:r>
      <w:r>
        <w:fldChar w:fldCharType="separate"/>
      </w:r>
      <w:r w:rsidR="000E53F3">
        <w:rPr>
          <w:noProof/>
        </w:rPr>
        <w:t>20</w:t>
      </w:r>
      <w:r>
        <w:fldChar w:fldCharType="end"/>
      </w:r>
      <w:bookmarkEnd w:id="61"/>
      <w:r>
        <w:t xml:space="preserve"> Gain of</w:t>
      </w:r>
      <w:r w:rsidR="00B236F6">
        <w:t xml:space="preserve"> improved feedback procedure</w:t>
      </w:r>
      <w:r>
        <w:t>, Urban</w:t>
      </w:r>
    </w:p>
    <w:p w14:paraId="174FD8E6" w14:textId="2CECA923" w:rsidR="004318D8" w:rsidRDefault="00C96582" w:rsidP="00AB3726">
      <w:pPr>
        <w:jc w:val="both"/>
      </w:pPr>
      <w:r>
        <w:t xml:space="preserve">As illustrated in </w:t>
      </w:r>
      <w:r>
        <w:fldChar w:fldCharType="begin"/>
      </w:r>
      <w:r>
        <w:instrText xml:space="preserve"> REF _Ref61879113 \h </w:instrText>
      </w:r>
      <w:r>
        <w:fldChar w:fldCharType="separate"/>
      </w:r>
      <w:r w:rsidR="000E53F3">
        <w:t xml:space="preserve">Figure </w:t>
      </w:r>
      <w:r w:rsidR="000E53F3">
        <w:rPr>
          <w:noProof/>
        </w:rPr>
        <w:t>20</w:t>
      </w:r>
      <w:r>
        <w:fldChar w:fldCharType="end"/>
      </w:r>
      <w:r w:rsidR="00DE1513">
        <w:t>, techniques to improve existing feedback procedure ha</w:t>
      </w:r>
      <w:r w:rsidR="006710E4">
        <w:t>ve</w:t>
      </w:r>
      <w:r w:rsidR="00DE1513">
        <w:t xml:space="preserve"> a clear-cut benefit to improving reliability of sidelink communication. As the technique does not require a new physical channel, but rather modifying transmitter and receiver behaviors, impact to RAN1 and RAN2 specification is also expected to be limited. Given the clear advantage in cost/benefit, this type of techniques should be support in R17 to improve reliability.</w:t>
      </w:r>
    </w:p>
    <w:p w14:paraId="393C245E" w14:textId="3D1FADDD" w:rsidR="00AB3726" w:rsidRDefault="00AB3726" w:rsidP="00AB3726">
      <w:pPr>
        <w:pStyle w:val="Caption"/>
      </w:pPr>
      <w:bookmarkStart w:id="62" w:name="_Toc61879152"/>
      <w:r>
        <w:t xml:space="preserve">Proposal </w:t>
      </w:r>
      <w:r>
        <w:fldChar w:fldCharType="begin"/>
      </w:r>
      <w:r>
        <w:instrText xml:space="preserve"> SEQ Proposal \* ARABIC </w:instrText>
      </w:r>
      <w:r>
        <w:fldChar w:fldCharType="separate"/>
      </w:r>
      <w:r w:rsidR="000E53F3">
        <w:rPr>
          <w:noProof/>
        </w:rPr>
        <w:t>8</w:t>
      </w:r>
      <w:r>
        <w:fldChar w:fldCharType="end"/>
      </w:r>
      <w:r>
        <w:t>: Study mechanisms to prioritize and introduce explicit ACK transmission for vulnerable receivers with weak link to transmitter.</w:t>
      </w:r>
      <w:bookmarkEnd w:id="62"/>
    </w:p>
    <w:p w14:paraId="534C0D21" w14:textId="6CD7F11A" w:rsidR="00AB3726" w:rsidRPr="00E03AD2" w:rsidRDefault="00AB3726" w:rsidP="00AB3726">
      <w:pPr>
        <w:pStyle w:val="Caption"/>
      </w:pPr>
      <w:bookmarkStart w:id="63" w:name="_Toc61879153"/>
      <w:r>
        <w:t xml:space="preserve">Proposal </w:t>
      </w:r>
      <w:r>
        <w:fldChar w:fldCharType="begin"/>
      </w:r>
      <w:r>
        <w:instrText xml:space="preserve"> SEQ Proposal \* ARABIC </w:instrText>
      </w:r>
      <w:r>
        <w:fldChar w:fldCharType="separate"/>
      </w:r>
      <w:r w:rsidR="000E53F3">
        <w:rPr>
          <w:noProof/>
        </w:rPr>
        <w:t>9</w:t>
      </w:r>
      <w:r>
        <w:fldChar w:fldCharType="end"/>
      </w:r>
      <w:r>
        <w:t>: Study mechanisms to limit explicit ACK transmission</w:t>
      </w:r>
      <w:bookmarkEnd w:id="63"/>
      <w:r>
        <w:t xml:space="preserve"> </w:t>
      </w:r>
    </w:p>
    <w:p w14:paraId="53C6EE2E" w14:textId="2F704896" w:rsidR="00AB3726" w:rsidRPr="00897763" w:rsidRDefault="00216F1C" w:rsidP="00F15D5C">
      <w:pPr>
        <w:pStyle w:val="Caption"/>
      </w:pPr>
      <w:bookmarkStart w:id="64" w:name="_Toc61879154"/>
      <w:r>
        <w:t xml:space="preserve">Proposal </w:t>
      </w:r>
      <w:r>
        <w:fldChar w:fldCharType="begin"/>
      </w:r>
      <w:r>
        <w:instrText xml:space="preserve"> SEQ Proposal \* ARABIC </w:instrText>
      </w:r>
      <w:r>
        <w:fldChar w:fldCharType="separate"/>
      </w:r>
      <w:r w:rsidR="000E53F3">
        <w:rPr>
          <w:noProof/>
        </w:rPr>
        <w:t>10</w:t>
      </w:r>
      <w:r>
        <w:fldChar w:fldCharType="end"/>
      </w:r>
      <w:r w:rsidR="00AB3726">
        <w:t>: Study mechanisms to switch between expecting explicit ACK and not expecting explicit ACK mode of operation at a transmitter UE.</w:t>
      </w:r>
      <w:bookmarkEnd w:id="64"/>
    </w:p>
    <w:p w14:paraId="28F0426F" w14:textId="41600106" w:rsidR="008234EA" w:rsidRDefault="008234EA" w:rsidP="00F756EC">
      <w:pPr>
        <w:pStyle w:val="Heading1"/>
      </w:pPr>
      <w:r>
        <w:t>Conclusion</w:t>
      </w:r>
    </w:p>
    <w:p w14:paraId="5212335D" w14:textId="77777777" w:rsidR="000E53F3" w:rsidRDefault="00F31E18">
      <w:pPr>
        <w:pStyle w:val="TableofFigures"/>
        <w:tabs>
          <w:tab w:val="right" w:leader="dot" w:pos="9350"/>
        </w:tabs>
        <w:rPr>
          <w:rFonts w:asciiTheme="minorHAnsi" w:eastAsiaTheme="minorEastAsia" w:hAnsiTheme="minorHAnsi" w:cstheme="minorBidi"/>
          <w:noProof/>
          <w:sz w:val="22"/>
          <w:szCs w:val="22"/>
          <w:lang w:val="en-US"/>
        </w:rPr>
      </w:pPr>
      <w:r w:rsidRPr="00794F4D">
        <w:rPr>
          <w:b/>
          <w:lang w:eastAsia="zh-CN"/>
        </w:rPr>
        <w:fldChar w:fldCharType="begin"/>
      </w:r>
      <w:r w:rsidRPr="00794F4D">
        <w:rPr>
          <w:b/>
          <w:lang w:eastAsia="zh-CN"/>
        </w:rPr>
        <w:instrText xml:space="preserve"> TOC \n \h \z \c "Observation" </w:instrText>
      </w:r>
      <w:r w:rsidRPr="00794F4D">
        <w:rPr>
          <w:b/>
          <w:lang w:eastAsia="zh-CN"/>
        </w:rPr>
        <w:fldChar w:fldCharType="separate"/>
      </w:r>
      <w:hyperlink w:anchor="_Toc61879114" w:history="1">
        <w:r w:rsidR="000E53F3" w:rsidRPr="00422343">
          <w:rPr>
            <w:rStyle w:val="Hyperlink"/>
            <w:noProof/>
          </w:rPr>
          <w:t>Observation 1: Collisions occur due to many factors, e.g., hidden-node, undecodable control information, half-duplex, resource selection timeline constrains and randomly selecting the same resource for an initial transmission.</w:t>
        </w:r>
      </w:hyperlink>
    </w:p>
    <w:p w14:paraId="1F496349"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15" w:history="1">
        <w:r w:rsidRPr="00422343">
          <w:rPr>
            <w:rStyle w:val="Hyperlink"/>
            <w:noProof/>
          </w:rPr>
          <w:t>Observation 2: UE processing timeline can be a major source of reservation conflict in high reliability regime.</w:t>
        </w:r>
      </w:hyperlink>
    </w:p>
    <w:p w14:paraId="5D729B98"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16" w:history="1">
        <w:r w:rsidRPr="00422343">
          <w:rPr>
            <w:rStyle w:val="Hyperlink"/>
            <w:noProof/>
          </w:rPr>
          <w:t>Observation 3: Shorter processing timeline can help addressing processing timeline delay induced reservation conflicts.</w:t>
        </w:r>
      </w:hyperlink>
    </w:p>
    <w:p w14:paraId="10C7F947"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17" w:history="1">
        <w:r w:rsidRPr="00422343">
          <w:rPr>
            <w:rStyle w:val="Hyperlink"/>
            <w:noProof/>
          </w:rPr>
          <w:t>Observation 4</w:t>
        </w:r>
        <w:r w:rsidRPr="00422343">
          <w:rPr>
            <w:rStyle w:val="Hyperlink"/>
            <w:bCs/>
            <w:noProof/>
          </w:rPr>
          <w:t xml:space="preserve">: </w:t>
        </w:r>
        <w:r w:rsidRPr="00422343">
          <w:rPr>
            <w:rStyle w:val="Hyperlink"/>
            <w:noProof/>
          </w:rPr>
          <w:t>A resource conflict may be any one of the following: a past collision, a possible future collision or half-duplex conflict.</w:t>
        </w:r>
      </w:hyperlink>
    </w:p>
    <w:p w14:paraId="62B2D136"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18" w:history="1">
        <w:r w:rsidRPr="00422343">
          <w:rPr>
            <w:rStyle w:val="Hyperlink"/>
            <w:noProof/>
          </w:rPr>
          <w:t>Observation 5: A UE can detect and indicate colliding transmissions before they occur from reservation information in SCI-1.</w:t>
        </w:r>
      </w:hyperlink>
    </w:p>
    <w:p w14:paraId="0110FC35"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19" w:history="1">
        <w:r w:rsidRPr="00422343">
          <w:rPr>
            <w:rStyle w:val="Hyperlink"/>
            <w:noProof/>
          </w:rPr>
          <w:t>Observation 6: A UE can detect and indicate colliding transmissions after they occur based on receiving PSCCH.</w:t>
        </w:r>
      </w:hyperlink>
    </w:p>
    <w:p w14:paraId="03A82CD6"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20" w:history="1">
        <w:r w:rsidRPr="00422343">
          <w:rPr>
            <w:rStyle w:val="Hyperlink"/>
            <w:noProof/>
          </w:rPr>
          <w:t>Observation 7: A UE can detect that two UEs suffered from a half duplex conflict after the transmissions occur based on receiving PSCCH.</w:t>
        </w:r>
      </w:hyperlink>
    </w:p>
    <w:p w14:paraId="65CCCE54"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21" w:history="1">
        <w:r w:rsidRPr="00422343">
          <w:rPr>
            <w:rStyle w:val="Hyperlink"/>
            <w:noProof/>
          </w:rPr>
          <w:t>Observation 8: When a UE receives pre-collision indication, it can change its reservation and avoid the collision.</w:t>
        </w:r>
      </w:hyperlink>
    </w:p>
    <w:p w14:paraId="7D1467E1"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22" w:history="1">
        <w:r w:rsidRPr="00422343">
          <w:rPr>
            <w:rStyle w:val="Hyperlink"/>
            <w:noProof/>
          </w:rPr>
          <w:t>Observation 9: Pre-collision notification can help address reservation conflicts induced by processing timeline delay.</w:t>
        </w:r>
      </w:hyperlink>
    </w:p>
    <w:p w14:paraId="12E20AE4"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23" w:history="1">
        <w:r w:rsidRPr="00422343">
          <w:rPr>
            <w:rStyle w:val="Hyperlink"/>
            <w:noProof/>
          </w:rPr>
          <w:t>Observation 10: When a UE receives post-collision or half duplex indication, it can retransmit the conflicting transmission and recover from the collision or conflict.</w:t>
        </w:r>
      </w:hyperlink>
    </w:p>
    <w:p w14:paraId="04C892E4"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24" w:history="1">
        <w:r w:rsidRPr="00422343">
          <w:rPr>
            <w:rStyle w:val="Hyperlink"/>
            <w:noProof/>
          </w:rPr>
          <w:t>Observation 11: Conflict indication should have low latency to maximize effectiveness.</w:t>
        </w:r>
      </w:hyperlink>
    </w:p>
    <w:p w14:paraId="1DB7E1F0"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25" w:history="1">
        <w:r w:rsidRPr="00422343">
          <w:rPr>
            <w:rStyle w:val="Hyperlink"/>
            <w:noProof/>
          </w:rPr>
          <w:t>Observation 12: Conflict indication can also prevent persistent packet losses.</w:t>
        </w:r>
      </w:hyperlink>
    </w:p>
    <w:p w14:paraId="32637500"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26" w:history="1">
        <w:r w:rsidRPr="00422343">
          <w:rPr>
            <w:rStyle w:val="Hyperlink"/>
            <w:noProof/>
          </w:rPr>
          <w:t>Observation 13: Inter-UE coordination can be used to avoid and recover from collisions or half duplex.</w:t>
        </w:r>
      </w:hyperlink>
    </w:p>
    <w:p w14:paraId="2C8C5F69"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27" w:history="1">
        <w:r w:rsidRPr="00422343">
          <w:rPr>
            <w:rStyle w:val="Hyperlink"/>
            <w:noProof/>
          </w:rPr>
          <w:t>Observation 14: Conflict indicators are applicable to all cast types and to transmissions with and without feedback.</w:t>
        </w:r>
      </w:hyperlink>
    </w:p>
    <w:p w14:paraId="203513E4"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28" w:history="1">
        <w:r w:rsidRPr="00422343">
          <w:rPr>
            <w:rStyle w:val="Hyperlink"/>
            <w:noProof/>
          </w:rPr>
          <w:t>Observation 15: Some sensing information can be missing at a UE due to many factors, e.g. half-duplex, hidden node, undecodable control information.</w:t>
        </w:r>
      </w:hyperlink>
    </w:p>
    <w:p w14:paraId="2F48D604"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29" w:history="1">
        <w:r w:rsidRPr="00422343">
          <w:rPr>
            <w:rStyle w:val="Hyperlink"/>
            <w:noProof/>
          </w:rPr>
          <w:t>Observation 16: UEs can use shared sensing information to use in resource selection, improving reliability.</w:t>
        </w:r>
      </w:hyperlink>
    </w:p>
    <w:p w14:paraId="1847162C"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30" w:history="1">
        <w:r w:rsidRPr="00422343">
          <w:rPr>
            <w:rStyle w:val="Hyperlink"/>
            <w:noProof/>
          </w:rPr>
          <w:t>Observation 17: Shared sensing information should have low latency to maximize effectiveness.</w:t>
        </w:r>
      </w:hyperlink>
    </w:p>
    <w:p w14:paraId="7A2A4ABB"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31" w:history="1">
        <w:r w:rsidRPr="00422343">
          <w:rPr>
            <w:rStyle w:val="Hyperlink"/>
            <w:noProof/>
          </w:rPr>
          <w:t>Observation 18: A UE can share preferred resources for other UEs to select resource, e.g. for unicast transmissions, based on expected reception, transmission, or channel conditions.</w:t>
        </w:r>
      </w:hyperlink>
    </w:p>
    <w:p w14:paraId="4381E357"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32" w:history="1">
        <w:r w:rsidRPr="00422343">
          <w:rPr>
            <w:rStyle w:val="Hyperlink"/>
            <w:noProof/>
          </w:rPr>
          <w:t>Observation 19: A UE can share undesirable resources for other UEs to avoid when scheduling transmissions, based on expected reception, transmission, or channel conditions.</w:t>
        </w:r>
      </w:hyperlink>
    </w:p>
    <w:p w14:paraId="68FB60BC"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33" w:history="1">
        <w:r w:rsidRPr="00422343">
          <w:rPr>
            <w:rStyle w:val="Hyperlink"/>
            <w:noProof/>
          </w:rPr>
          <w:t>Observation 20: When sharing preference resources is employed, UE need to still account for transmitter side sensing information coming from at least other groupcast/broadcast transmitters.</w:t>
        </w:r>
      </w:hyperlink>
    </w:p>
    <w:p w14:paraId="0EBB0E3A"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34" w:history="1">
        <w:r w:rsidRPr="00422343">
          <w:rPr>
            <w:rStyle w:val="Hyperlink"/>
            <w:noProof/>
          </w:rPr>
          <w:t>Observation 21: Introducing post collision indication and half duplex indication improves communication range by 33%.</w:t>
        </w:r>
      </w:hyperlink>
    </w:p>
    <w:p w14:paraId="391D7933"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35" w:history="1">
        <w:r w:rsidRPr="00422343">
          <w:rPr>
            <w:rStyle w:val="Hyperlink"/>
            <w:noProof/>
          </w:rPr>
          <w:t>Observation 22: Forwarding of sensing and resource information, without a low latency transmissions mechanism, does not improve system performance.</w:t>
        </w:r>
      </w:hyperlink>
    </w:p>
    <w:p w14:paraId="3ABF60DC"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36" w:history="1">
        <w:r w:rsidRPr="00422343">
          <w:rPr>
            <w:rStyle w:val="Hyperlink"/>
            <w:noProof/>
          </w:rPr>
          <w:t>Observation 23: Forwarding of sensing and resource information can provide cumulative performance gain with post collision indication, and half duplex indication when the former has sufficiently low latency.</w:t>
        </w:r>
      </w:hyperlink>
    </w:p>
    <w:p w14:paraId="5AF3AEC3"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37" w:history="1">
        <w:r w:rsidRPr="00422343">
          <w:rPr>
            <w:rStyle w:val="Hyperlink"/>
            <w:noProof/>
          </w:rPr>
          <w:t>Observation 24: Inter-UE coordination information should have low latency to be effective</w:t>
        </w:r>
      </w:hyperlink>
    </w:p>
    <w:p w14:paraId="51845CAF"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38" w:history="1">
        <w:r w:rsidRPr="00422343">
          <w:rPr>
            <w:rStyle w:val="Hyperlink"/>
            <w:noProof/>
          </w:rPr>
          <w:t>Observation 25: Selecting from the earliest available candidates within the selection window for the initial transmission significantly reduces packet reception delay without impacting performance.</w:t>
        </w:r>
      </w:hyperlink>
    </w:p>
    <w:p w14:paraId="5DE48A5A"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39" w:history="1">
        <w:r w:rsidRPr="00422343">
          <w:rPr>
            <w:rStyle w:val="Hyperlink"/>
            <w:noProof/>
          </w:rPr>
          <w:t>Observation 26: A UE could miss or misinterpret feedback due to, inter-UE prioritization, half-duplex, PSFCH detection error and other causes.</w:t>
        </w:r>
      </w:hyperlink>
    </w:p>
    <w:p w14:paraId="239C844D"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40" w:history="1">
        <w:r w:rsidRPr="00422343">
          <w:rPr>
            <w:rStyle w:val="Hyperlink"/>
            <w:noProof/>
          </w:rPr>
          <w:t>Observation 27: Allowing the transmitter to perform multiple retransmissions for the same TB regardless of feedback for the initial transmission improves reliability.</w:t>
        </w:r>
      </w:hyperlink>
    </w:p>
    <w:p w14:paraId="468C3D23"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41" w:history="1">
        <w:r w:rsidRPr="00422343">
          <w:rPr>
            <w:rStyle w:val="Hyperlink"/>
            <w:noProof/>
          </w:rPr>
          <w:t>Observation 28: Ensuring a minimum number of retransmissions can be applied at the transmitter as part of HARQ procedure or at the receiver as part of inter-UE coordination</w:t>
        </w:r>
      </w:hyperlink>
    </w:p>
    <w:p w14:paraId="0D124647"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42" w:history="1">
        <w:r w:rsidRPr="00422343">
          <w:rPr>
            <w:rStyle w:val="Hyperlink"/>
            <w:noProof/>
          </w:rPr>
          <w:t>Observation 29: Ensuring a minimum number of retransmissions can be applied at the transmitter as part of HARQ procedure or at the receiver as part of inter-UE coordination.</w:t>
        </w:r>
      </w:hyperlink>
    </w:p>
    <w:p w14:paraId="111ECE1D"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43" w:history="1">
        <w:r w:rsidRPr="00422343">
          <w:rPr>
            <w:rStyle w:val="Hyperlink"/>
            <w:noProof/>
          </w:rPr>
          <w:t>30: The NLOS hidden node issue significantly impacts performance in urban scenarios.</w:t>
        </w:r>
      </w:hyperlink>
    </w:p>
    <w:p w14:paraId="65D5EA7A" w14:textId="7777777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44" w:history="1">
        <w:r w:rsidRPr="00422343">
          <w:rPr>
            <w:rStyle w:val="Hyperlink"/>
            <w:noProof/>
          </w:rPr>
          <w:t>31: The NLOS hidden node issue can only be addressed by inter UE coordination.</w:t>
        </w:r>
      </w:hyperlink>
    </w:p>
    <w:p w14:paraId="1B14256A" w14:textId="5A913026" w:rsidR="00F31E18" w:rsidRPr="00794F4D" w:rsidRDefault="00F31E18" w:rsidP="00523C2A">
      <w:pPr>
        <w:jc w:val="both"/>
        <w:rPr>
          <w:b/>
          <w:lang w:eastAsia="zh-CN"/>
        </w:rPr>
      </w:pPr>
      <w:r w:rsidRPr="00794F4D">
        <w:rPr>
          <w:b/>
          <w:lang w:eastAsia="zh-CN"/>
        </w:rPr>
        <w:fldChar w:fldCharType="end"/>
      </w:r>
    </w:p>
    <w:p w14:paraId="4154C562" w14:textId="7EAE155E" w:rsidR="000E53F3" w:rsidRDefault="00603711">
      <w:pPr>
        <w:pStyle w:val="TableofFigures"/>
        <w:tabs>
          <w:tab w:val="right" w:leader="dot" w:pos="9350"/>
        </w:tabs>
        <w:rPr>
          <w:rFonts w:asciiTheme="minorHAnsi" w:eastAsiaTheme="minorEastAsia" w:hAnsiTheme="minorHAnsi" w:cstheme="minorBidi"/>
          <w:noProof/>
          <w:sz w:val="22"/>
          <w:szCs w:val="22"/>
          <w:lang w:val="en-US"/>
        </w:rPr>
      </w:pPr>
      <w:r w:rsidRPr="00794F4D">
        <w:rPr>
          <w:b/>
          <w:color w:val="FF0000"/>
          <w:lang w:val="en-US" w:eastAsia="zh-CN"/>
        </w:rPr>
        <w:fldChar w:fldCharType="begin"/>
      </w:r>
      <w:r w:rsidRPr="00794F4D">
        <w:rPr>
          <w:b/>
          <w:color w:val="FF0000"/>
          <w:lang w:val="en-US" w:eastAsia="zh-CN"/>
        </w:rPr>
        <w:instrText xml:space="preserve"> TOC \n \h \z \c "Proposal" </w:instrText>
      </w:r>
      <w:r w:rsidRPr="00794F4D">
        <w:rPr>
          <w:b/>
          <w:color w:val="FF0000"/>
          <w:lang w:val="en-US" w:eastAsia="zh-CN"/>
        </w:rPr>
        <w:fldChar w:fldCharType="separate"/>
      </w:r>
      <w:hyperlink w:anchor="_Toc61879145" w:history="1">
        <w:r w:rsidR="000E53F3" w:rsidRPr="00BF0C85">
          <w:rPr>
            <w:rStyle w:val="Hyperlink"/>
            <w:noProof/>
          </w:rPr>
          <w:t>Proposal 1: Support pre-collision, post-collision, and half duplex indication to enhance Mode 2 reliability.</w:t>
        </w:r>
      </w:hyperlink>
    </w:p>
    <w:p w14:paraId="6C252959" w14:textId="1F7BF3FF"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46" w:history="1">
        <w:r w:rsidRPr="00BF0C85">
          <w:rPr>
            <w:rStyle w:val="Hyperlink"/>
            <w:noProof/>
          </w:rPr>
          <w:t>Proposal 2: Study sharing of sensing information to enhance Mode 2 reliability.</w:t>
        </w:r>
      </w:hyperlink>
    </w:p>
    <w:p w14:paraId="68B038FC" w14:textId="13557397"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47" w:history="1">
        <w:r w:rsidRPr="00BF0C85">
          <w:rPr>
            <w:rStyle w:val="Hyperlink"/>
            <w:noProof/>
          </w:rPr>
          <w:t>Proposal 3: Study sharing of resource information to enhance Mode 2 reliability.</w:t>
        </w:r>
      </w:hyperlink>
    </w:p>
    <w:p w14:paraId="4B870CEA" w14:textId="464E5E96"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48" w:history="1">
        <w:r w:rsidRPr="00BF0C85">
          <w:rPr>
            <w:rStyle w:val="Hyperlink"/>
            <w:noProof/>
          </w:rPr>
          <w:t>Proposal 4: Further study solutions to convey resource information with tight delay requirement, considering related cost factor such as extra half duplex and collision in the system.</w:t>
        </w:r>
      </w:hyperlink>
    </w:p>
    <w:p w14:paraId="17074008" w14:textId="6574AAA3"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49" w:history="1">
        <w:r w:rsidRPr="00BF0C85">
          <w:rPr>
            <w:rStyle w:val="Hyperlink"/>
            <w:noProof/>
          </w:rPr>
          <w:t>Proposal 5: Use dedicated resources for inter-UE coordination signalling to reduce latency and improve reliability.</w:t>
        </w:r>
      </w:hyperlink>
    </w:p>
    <w:p w14:paraId="0C303047" w14:textId="225B9772"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50" w:history="1">
        <w:r w:rsidRPr="00BF0C85">
          <w:rPr>
            <w:rStyle w:val="Hyperlink"/>
            <w:noProof/>
          </w:rPr>
          <w:t>Proposal 6: Study selecting from among the earliest available resources in the selection window, or having a separate selection window, for the initial transmission to enhance Mode 2 latency.</w:t>
        </w:r>
      </w:hyperlink>
    </w:p>
    <w:p w14:paraId="2FB8BE34" w14:textId="26A43EFF"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51" w:history="1">
        <w:r w:rsidRPr="00BF0C85">
          <w:rPr>
            <w:rStyle w:val="Hyperlink"/>
            <w:noProof/>
          </w:rPr>
          <w:t>Proposal 7: Study methods to ensure a minimum number of retransmissions per high-priority TB to enhance Mode 2 reliability</w:t>
        </w:r>
      </w:hyperlink>
    </w:p>
    <w:p w14:paraId="5D65A363" w14:textId="682EC160"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52" w:history="1">
        <w:r w:rsidRPr="00BF0C85">
          <w:rPr>
            <w:rStyle w:val="Hyperlink"/>
            <w:noProof/>
          </w:rPr>
          <w:t>Proposal 8: Study mechanisms to prioritize and introduce explicit ACK transmission for vulnerable receivers with weak link to transmitter.</w:t>
        </w:r>
      </w:hyperlink>
    </w:p>
    <w:p w14:paraId="1F39E648" w14:textId="513E3B19"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53" w:history="1">
        <w:r w:rsidRPr="00BF0C85">
          <w:rPr>
            <w:rStyle w:val="Hyperlink"/>
            <w:noProof/>
          </w:rPr>
          <w:t>Proposal 9: Study mechanisms to limit explicit ACK transmission</w:t>
        </w:r>
      </w:hyperlink>
    </w:p>
    <w:p w14:paraId="0B441F6B" w14:textId="273E39E4"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54" w:history="1">
        <w:r w:rsidRPr="00BF0C85">
          <w:rPr>
            <w:rStyle w:val="Hyperlink"/>
            <w:noProof/>
          </w:rPr>
          <w:t>Proposal 10: Study mechanisms to switch between expecting explicit ACK and not expecting explicit ACK mode of operation at a transmitter UE.</w:t>
        </w:r>
      </w:hyperlink>
    </w:p>
    <w:p w14:paraId="4F75F561" w14:textId="3A390405" w:rsidR="000E53F3" w:rsidRDefault="000E53F3">
      <w:pPr>
        <w:pStyle w:val="TableofFigures"/>
        <w:tabs>
          <w:tab w:val="right" w:leader="dot" w:pos="9350"/>
        </w:tabs>
        <w:rPr>
          <w:rFonts w:asciiTheme="minorHAnsi" w:eastAsiaTheme="minorEastAsia" w:hAnsiTheme="minorHAnsi" w:cstheme="minorBidi"/>
          <w:noProof/>
          <w:sz w:val="22"/>
          <w:szCs w:val="22"/>
          <w:lang w:val="en-US"/>
        </w:rPr>
      </w:pPr>
      <w:hyperlink w:anchor="_Toc61879155" w:history="1">
        <w:r w:rsidRPr="00BF0C85">
          <w:rPr>
            <w:rStyle w:val="Hyperlink"/>
            <w:noProof/>
          </w:rPr>
          <w:t>Proposal 11: Study inter-UE coordination solutions to address the hidden node issue.</w:t>
        </w:r>
      </w:hyperlink>
    </w:p>
    <w:p w14:paraId="3D60BF86" w14:textId="7B537C33" w:rsidR="00603711" w:rsidRDefault="00603711" w:rsidP="00D42F56">
      <w:pPr>
        <w:jc w:val="both"/>
        <w:rPr>
          <w:color w:val="FF0000"/>
          <w:lang w:val="en-US" w:eastAsia="zh-CN"/>
        </w:rPr>
      </w:pPr>
      <w:r w:rsidRPr="00794F4D">
        <w:rPr>
          <w:b/>
          <w:color w:val="FF0000"/>
          <w:lang w:val="en-US" w:eastAsia="zh-CN"/>
        </w:rPr>
        <w:fldChar w:fldCharType="end"/>
      </w:r>
    </w:p>
    <w:p w14:paraId="68E19F63" w14:textId="10B5C917" w:rsidR="002429D9" w:rsidRPr="00BE5B8C" w:rsidRDefault="002429D9" w:rsidP="00F756EC">
      <w:pPr>
        <w:pStyle w:val="Heading1"/>
      </w:pPr>
      <w:r>
        <w:t>References</w:t>
      </w:r>
      <w:bookmarkStart w:id="65" w:name="_Hlk4777878"/>
    </w:p>
    <w:p w14:paraId="581C1E9F" w14:textId="6A4FFCAF" w:rsidR="0094769F" w:rsidRPr="00330B67" w:rsidRDefault="003E5252"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66" w:name="_Ref47553451"/>
      <w:bookmarkEnd w:id="65"/>
      <w:r>
        <w:rPr>
          <w:bCs/>
          <w:kern w:val="2"/>
          <w:sz w:val="20"/>
        </w:rPr>
        <w:t>RP-201385, “</w:t>
      </w:r>
      <w:r w:rsidRPr="003E5252">
        <w:rPr>
          <w:bCs/>
          <w:kern w:val="2"/>
          <w:sz w:val="20"/>
        </w:rPr>
        <w:t>WID revision: NR sidelink enhancement</w:t>
      </w:r>
      <w:r>
        <w:rPr>
          <w:bCs/>
          <w:kern w:val="2"/>
          <w:sz w:val="20"/>
        </w:rPr>
        <w:t>,” LG Electronics, RAN 88-e.</w:t>
      </w:r>
      <w:bookmarkEnd w:id="66"/>
    </w:p>
    <w:p w14:paraId="199DC0E9" w14:textId="1FB531C9" w:rsidR="00330B67" w:rsidRPr="00863DAC" w:rsidRDefault="00330B67"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67" w:name="_Ref47612985"/>
      <w:r>
        <w:rPr>
          <w:bCs/>
          <w:kern w:val="2"/>
          <w:sz w:val="20"/>
        </w:rPr>
        <w:lastRenderedPageBreak/>
        <w:t>R2-2005575,</w:t>
      </w:r>
      <w:bookmarkEnd w:id="67"/>
      <w:r>
        <w:rPr>
          <w:bCs/>
          <w:kern w:val="2"/>
          <w:sz w:val="20"/>
        </w:rPr>
        <w:t xml:space="preserve"> </w:t>
      </w:r>
      <w:r w:rsidR="00B026A9">
        <w:rPr>
          <w:bCs/>
          <w:kern w:val="2"/>
          <w:sz w:val="20"/>
        </w:rPr>
        <w:t xml:space="preserve">“Remaining MAC Issues,” </w:t>
      </w:r>
      <w:r w:rsidR="003E5B02">
        <w:rPr>
          <w:bCs/>
          <w:kern w:val="2"/>
          <w:sz w:val="20"/>
        </w:rPr>
        <w:t>Qualcomm Inc., RAN2 110-e.</w:t>
      </w:r>
    </w:p>
    <w:p w14:paraId="7CAD229A" w14:textId="1846F504" w:rsidR="00863DAC" w:rsidRPr="004B5667" w:rsidRDefault="00863DAC"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68" w:name="_Ref47608514"/>
      <w:r>
        <w:rPr>
          <w:bCs/>
          <w:kern w:val="2"/>
          <w:sz w:val="20"/>
        </w:rPr>
        <w:t>R1-200</w:t>
      </w:r>
      <w:r w:rsidR="00330B67">
        <w:rPr>
          <w:bCs/>
          <w:kern w:val="2"/>
          <w:sz w:val="20"/>
        </w:rPr>
        <w:t>2</w:t>
      </w:r>
      <w:r>
        <w:rPr>
          <w:bCs/>
          <w:kern w:val="2"/>
          <w:sz w:val="20"/>
        </w:rPr>
        <w:t>539, “</w:t>
      </w:r>
      <w:r w:rsidRPr="00863DAC">
        <w:rPr>
          <w:bCs/>
          <w:kern w:val="2"/>
          <w:sz w:val="20"/>
        </w:rPr>
        <w:t>Sidelink Resource Allocation Mechanism for NR V2X</w:t>
      </w:r>
      <w:r>
        <w:rPr>
          <w:bCs/>
          <w:kern w:val="2"/>
          <w:sz w:val="20"/>
        </w:rPr>
        <w:t xml:space="preserve">,” Qualcomm Inc., RAN1 </w:t>
      </w:r>
      <w:r w:rsidR="00571FBD">
        <w:rPr>
          <w:bCs/>
          <w:kern w:val="2"/>
          <w:sz w:val="20"/>
        </w:rPr>
        <w:t>#</w:t>
      </w:r>
      <w:r>
        <w:rPr>
          <w:bCs/>
          <w:kern w:val="2"/>
          <w:sz w:val="20"/>
        </w:rPr>
        <w:t>100bis-e.</w:t>
      </w:r>
      <w:bookmarkEnd w:id="68"/>
    </w:p>
    <w:p w14:paraId="56CDEF69" w14:textId="0067E432" w:rsidR="00571FBD" w:rsidRPr="00BF7154" w:rsidRDefault="00571FBD"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69" w:name="_Ref54354852"/>
      <w:r w:rsidRPr="00571FBD">
        <w:rPr>
          <w:bCs/>
          <w:kern w:val="2"/>
          <w:sz w:val="20"/>
          <w:szCs w:val="18"/>
        </w:rPr>
        <w:t>R1- 2004452</w:t>
      </w:r>
      <w:r>
        <w:rPr>
          <w:bCs/>
          <w:kern w:val="2"/>
          <w:sz w:val="20"/>
          <w:szCs w:val="18"/>
        </w:rPr>
        <w:t>, “</w:t>
      </w:r>
      <w:r w:rsidRPr="00571FBD">
        <w:rPr>
          <w:bCs/>
          <w:kern w:val="2"/>
          <w:sz w:val="20"/>
          <w:szCs w:val="18"/>
        </w:rPr>
        <w:t>Sidelink Resource Allocation Mode 2</w:t>
      </w:r>
      <w:r>
        <w:rPr>
          <w:bCs/>
          <w:kern w:val="2"/>
          <w:sz w:val="20"/>
          <w:szCs w:val="18"/>
        </w:rPr>
        <w:t xml:space="preserve">,” </w:t>
      </w:r>
      <w:r>
        <w:rPr>
          <w:bCs/>
          <w:kern w:val="2"/>
          <w:sz w:val="20"/>
        </w:rPr>
        <w:t>Qualcomm Inc., RAN1 #101-e.</w:t>
      </w:r>
      <w:bookmarkEnd w:id="69"/>
    </w:p>
    <w:p w14:paraId="2CAA063E" w14:textId="62CFF6B7" w:rsidR="00BF7154" w:rsidRPr="004B5667" w:rsidRDefault="00BF7154"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70" w:name="_Ref61823612"/>
      <w:r w:rsidRPr="00BF7154">
        <w:rPr>
          <w:bCs/>
          <w:kern w:val="2"/>
          <w:sz w:val="20"/>
          <w:szCs w:val="18"/>
        </w:rPr>
        <w:t>R1-2008999</w:t>
      </w:r>
      <w:r>
        <w:rPr>
          <w:bCs/>
          <w:kern w:val="2"/>
          <w:sz w:val="20"/>
          <w:szCs w:val="18"/>
        </w:rPr>
        <w:t>, “</w:t>
      </w:r>
      <w:r w:rsidRPr="00BF7154">
        <w:rPr>
          <w:bCs/>
          <w:kern w:val="2"/>
          <w:sz w:val="20"/>
          <w:szCs w:val="18"/>
        </w:rPr>
        <w:t>Analysis of potential sidelink enhancements targeting Mode 2 reliability and latency</w:t>
      </w:r>
      <w:r>
        <w:rPr>
          <w:bCs/>
          <w:kern w:val="2"/>
          <w:sz w:val="20"/>
          <w:szCs w:val="18"/>
        </w:rPr>
        <w:t>,” Intel Corp., RAN1 #103-e.</w:t>
      </w:r>
      <w:bookmarkEnd w:id="70"/>
    </w:p>
    <w:p w14:paraId="4AC074D1" w14:textId="431B88E8" w:rsidR="004B5667" w:rsidRDefault="004B5667" w:rsidP="004B5667">
      <w:pPr>
        <w:pStyle w:val="Reference"/>
        <w:numPr>
          <w:ilvl w:val="0"/>
          <w:numId w:val="0"/>
        </w:numPr>
        <w:overflowPunct/>
        <w:autoSpaceDE/>
        <w:autoSpaceDN/>
        <w:adjustRightInd/>
        <w:spacing w:before="120" w:after="0" w:line="280" w:lineRule="atLeast"/>
        <w:ind w:left="567" w:hanging="567"/>
        <w:textAlignment w:val="auto"/>
        <w:rPr>
          <w:bCs/>
          <w:kern w:val="2"/>
          <w:sz w:val="20"/>
          <w:szCs w:val="18"/>
        </w:rPr>
      </w:pPr>
    </w:p>
    <w:p w14:paraId="47B27E7C" w14:textId="5A1BFABE" w:rsidR="004B5667" w:rsidRPr="004B5667" w:rsidRDefault="001D58E8" w:rsidP="001D58E8">
      <w:pPr>
        <w:pStyle w:val="Heading1"/>
        <w:numPr>
          <w:ilvl w:val="0"/>
          <w:numId w:val="0"/>
        </w:numPr>
        <w:ind w:left="360" w:hanging="360"/>
      </w:pPr>
      <w:r>
        <w:t>Appendix A:</w:t>
      </w:r>
      <w:r w:rsidR="004B5667">
        <w:t xml:space="preserve"> Simulation Assumption</w:t>
      </w:r>
    </w:p>
    <w:p w14:paraId="48048F0C" w14:textId="3CA75B75" w:rsidR="004B5667" w:rsidRDefault="004B5667" w:rsidP="004B5667">
      <w:pPr>
        <w:pStyle w:val="Caption"/>
        <w:keepNext/>
        <w:jc w:val="center"/>
      </w:pPr>
      <w:r>
        <w:t xml:space="preserve">Table </w:t>
      </w:r>
      <w:r>
        <w:fldChar w:fldCharType="begin"/>
      </w:r>
      <w:r>
        <w:instrText xml:space="preserve"> SEQ Table \* ARABIC </w:instrText>
      </w:r>
      <w:r>
        <w:fldChar w:fldCharType="separate"/>
      </w:r>
      <w:r w:rsidR="000E53F3">
        <w:rPr>
          <w:noProof/>
        </w:rPr>
        <w:t>1</w:t>
      </w:r>
      <w:r>
        <w:fldChar w:fldCharType="end"/>
      </w:r>
      <w:r>
        <w:t>: General Assumption</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4B5667" w:rsidRPr="00F87A92" w14:paraId="530B1845" w14:textId="77777777" w:rsidTr="00BC08D9">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0EE0355"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2602C34D"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4B5667" w:rsidRPr="00F87A92" w14:paraId="2DC7CAEB"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6BAEEADA"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30749A98"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b/>
                <w:bCs/>
                <w:sz w:val="18"/>
                <w:szCs w:val="18"/>
                <w:lang w:val="en-US"/>
              </w:rPr>
              <w:t>Aperiodic</w:t>
            </w:r>
            <w:r w:rsidRPr="00F87A92">
              <w:rPr>
                <w:rFonts w:eastAsia="Times New Roman"/>
                <w:sz w:val="18"/>
                <w:szCs w:val="18"/>
                <w:lang w:val="en-US"/>
              </w:rPr>
              <w:t> traffic: Medium Intensity </w:t>
            </w:r>
          </w:p>
          <w:p w14:paraId="045B7431"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Inter-packet arrival time: 50 ms + an exponential random variable with the mean of 50 ms </w:t>
            </w:r>
          </w:p>
          <w:p w14:paraId="43852D67"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Packet size: Uniformly distributed between [200, 400, 600, 800, 1000, 1200, 1400, 1600, 1800, 2000] bytes </w:t>
            </w:r>
          </w:p>
          <w:p w14:paraId="672BABB2" w14:textId="6DC9EA66"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 xml:space="preserve">Latency requirement: </w:t>
            </w:r>
            <w:r>
              <w:rPr>
                <w:rFonts w:eastAsia="Times New Roman"/>
                <w:sz w:val="18"/>
                <w:szCs w:val="18"/>
                <w:lang w:val="en-US"/>
              </w:rPr>
              <w:t>5</w:t>
            </w:r>
            <w:r w:rsidRPr="00F87A92">
              <w:rPr>
                <w:rFonts w:eastAsia="Times New Roman"/>
                <w:sz w:val="18"/>
                <w:szCs w:val="18"/>
                <w:lang w:val="en-US"/>
              </w:rPr>
              <w:t>0 ms </w:t>
            </w:r>
          </w:p>
          <w:p w14:paraId="1166BF5B" w14:textId="77777777" w:rsidR="004B5667" w:rsidRPr="00F87A92" w:rsidRDefault="004B5667" w:rsidP="00BC08D9">
            <w:pPr>
              <w:spacing w:after="0"/>
              <w:textAlignment w:val="baseline"/>
              <w:rPr>
                <w:rFonts w:ascii="Segoe UI" w:eastAsia="Times New Roman" w:hAnsi="Segoe UI" w:cs="Segoe UI"/>
                <w:sz w:val="18"/>
                <w:szCs w:val="18"/>
                <w:lang w:val="en-US"/>
              </w:rPr>
            </w:pPr>
          </w:p>
        </w:tc>
      </w:tr>
      <w:tr w:rsidR="004B5667" w:rsidRPr="00F87A92" w14:paraId="191A9252" w14:textId="77777777" w:rsidTr="00BC08D9">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4C07070"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5A65513" w14:textId="70BC0991" w:rsidR="004B5667" w:rsidRPr="00F87A92" w:rsidRDefault="004B5667" w:rsidP="00BC08D9">
            <w:pPr>
              <w:spacing w:after="0"/>
              <w:textAlignment w:val="baseline"/>
              <w:rPr>
                <w:rFonts w:ascii="Segoe UI" w:eastAsia="Times New Roman" w:hAnsi="Segoe UI" w:cs="Segoe UI"/>
                <w:sz w:val="18"/>
                <w:szCs w:val="18"/>
                <w:lang w:val="en-US"/>
              </w:rPr>
            </w:pPr>
            <w:r>
              <w:rPr>
                <w:rFonts w:eastAsia="Times New Roman"/>
                <w:sz w:val="18"/>
                <w:szCs w:val="18"/>
                <w:lang w:val="en-US"/>
              </w:rPr>
              <w:t xml:space="preserve">Urban + </w:t>
            </w:r>
            <w:r w:rsidRPr="00F87A92">
              <w:rPr>
                <w:rFonts w:eastAsia="Times New Roman"/>
                <w:sz w:val="18"/>
                <w:szCs w:val="18"/>
                <w:lang w:val="en-US"/>
              </w:rPr>
              <w:t>Highway</w:t>
            </w:r>
          </w:p>
        </w:tc>
      </w:tr>
      <w:tr w:rsidR="004B5667" w:rsidRPr="00F87A92" w14:paraId="794862E0"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B6C1427"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27E49833" w14:textId="77777777" w:rsidR="004B5667" w:rsidRDefault="004B5667" w:rsidP="00BC08D9">
            <w:pPr>
              <w:spacing w:after="0"/>
              <w:textAlignment w:val="baseline"/>
              <w:rPr>
                <w:rFonts w:eastAsia="Times New Roman"/>
                <w:sz w:val="18"/>
                <w:szCs w:val="18"/>
                <w:lang w:val="en-US"/>
              </w:rPr>
            </w:pPr>
            <w:r w:rsidRPr="00F87A92">
              <w:rPr>
                <w:rFonts w:eastAsia="Times New Roman"/>
                <w:sz w:val="18"/>
                <w:szCs w:val="18"/>
                <w:lang w:val="en-US"/>
              </w:rPr>
              <w:t>Highway: Option A (140Kmph)  (as per TR 37.885)</w:t>
            </w:r>
          </w:p>
          <w:p w14:paraId="6C4DF721" w14:textId="76BADE8A" w:rsidR="004B5667" w:rsidRPr="00F87A92" w:rsidRDefault="004B5667" w:rsidP="00BC08D9">
            <w:pPr>
              <w:spacing w:after="0"/>
              <w:textAlignment w:val="baseline"/>
              <w:rPr>
                <w:rFonts w:ascii="Segoe UI" w:eastAsia="Times New Roman" w:hAnsi="Segoe UI" w:cs="Segoe UI"/>
                <w:sz w:val="18"/>
                <w:szCs w:val="18"/>
                <w:lang w:val="en-US"/>
              </w:rPr>
            </w:pPr>
            <w:r>
              <w:rPr>
                <w:rFonts w:eastAsia="Times New Roman"/>
                <w:sz w:val="18"/>
                <w:szCs w:val="18"/>
                <w:lang w:val="en-US"/>
              </w:rPr>
              <w:t xml:space="preserve">Urban: </w:t>
            </w:r>
            <w:r w:rsidRPr="00F87A92">
              <w:rPr>
                <w:rFonts w:eastAsia="Times New Roman"/>
                <w:sz w:val="18"/>
                <w:szCs w:val="18"/>
                <w:lang w:val="en-US"/>
              </w:rPr>
              <w:t> </w:t>
            </w:r>
          </w:p>
          <w:p w14:paraId="060E9A76" w14:textId="77777777" w:rsidR="004B5667" w:rsidRPr="00F87A92" w:rsidRDefault="004B5667" w:rsidP="00BC08D9">
            <w:pPr>
              <w:spacing w:after="0"/>
              <w:textAlignment w:val="baseline"/>
              <w:rPr>
                <w:rFonts w:ascii="Segoe UI" w:eastAsia="Times New Roman" w:hAnsi="Segoe UI" w:cs="Segoe UI"/>
                <w:sz w:val="18"/>
                <w:szCs w:val="18"/>
                <w:lang w:val="en-US"/>
              </w:rPr>
            </w:pPr>
          </w:p>
        </w:tc>
      </w:tr>
      <w:tr w:rsidR="004B5667" w:rsidRPr="00F87A92" w14:paraId="5AD868A7" w14:textId="77777777" w:rsidTr="00BC08D9">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9062C8D"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2CE7FCC2" w14:textId="77777777" w:rsidR="004B5667" w:rsidRPr="00F87A92" w:rsidRDefault="004B5667" w:rsidP="00BC08D9">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4B5667" w:rsidRPr="00F87A92" w14:paraId="7FDC62CD"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3B33C821"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4C915E53"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4B5667" w:rsidRPr="00F87A92" w14:paraId="7EE2779D"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4C74BB5"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2CB034B3"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4B5667" w:rsidRPr="00F87A92" w14:paraId="494ECB79"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5113B1E7" w14:textId="77777777" w:rsidR="004B5667" w:rsidRPr="00F87A92" w:rsidRDefault="004B5667" w:rsidP="00BC08D9">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7B9CCC19" w14:textId="77777777" w:rsidR="004B5667" w:rsidRPr="00F87A92" w:rsidRDefault="004B5667" w:rsidP="00BC08D9">
            <w:pPr>
              <w:spacing w:after="0"/>
              <w:textAlignment w:val="baseline"/>
              <w:rPr>
                <w:rFonts w:eastAsia="Times New Roman"/>
                <w:sz w:val="18"/>
                <w:szCs w:val="18"/>
                <w:lang w:val="en-US"/>
              </w:rPr>
            </w:pPr>
            <w:r>
              <w:rPr>
                <w:rFonts w:eastAsia="Times New Roman"/>
                <w:sz w:val="18"/>
                <w:szCs w:val="18"/>
                <w:lang w:val="en-US"/>
              </w:rPr>
              <w:t>30 kHz</w:t>
            </w:r>
          </w:p>
        </w:tc>
      </w:tr>
      <w:tr w:rsidR="004B5667" w:rsidRPr="00F87A92" w14:paraId="514D7164"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6EE0CC7A"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41115743"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4B5667" w:rsidRPr="00F87A92" w14:paraId="141D0231"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2303F12E" w14:textId="77777777" w:rsidR="004B5667" w:rsidRPr="00F87A92" w:rsidRDefault="004B5667" w:rsidP="00BC08D9">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6948421B" w14:textId="77777777" w:rsidR="004B5667" w:rsidRPr="00F87A92" w:rsidRDefault="004B5667" w:rsidP="00BC08D9">
            <w:pPr>
              <w:spacing w:after="0"/>
              <w:textAlignment w:val="baseline"/>
              <w:rPr>
                <w:rFonts w:eastAsia="Times New Roman"/>
                <w:sz w:val="18"/>
                <w:szCs w:val="18"/>
                <w:lang w:val="en-US"/>
              </w:rPr>
            </w:pPr>
            <w:r>
              <w:rPr>
                <w:rFonts w:eastAsia="Times New Roman"/>
                <w:sz w:val="18"/>
                <w:szCs w:val="18"/>
                <w:lang w:val="en-US"/>
              </w:rPr>
              <w:t>1 Initial Transmission + up to 3 HARQ retransmissions</w:t>
            </w:r>
          </w:p>
        </w:tc>
      </w:tr>
      <w:tr w:rsidR="004B5667" w14:paraId="57B5B751"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37E9D95C" w14:textId="77777777" w:rsidR="004B5667" w:rsidRDefault="004B5667" w:rsidP="00BC08D9">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214463CF" w14:textId="514AF957" w:rsidR="004B5667" w:rsidRDefault="00BC08D9" w:rsidP="00BC08D9">
            <w:pPr>
              <w:spacing w:after="0"/>
              <w:textAlignment w:val="baseline"/>
              <w:rPr>
                <w:rFonts w:eastAsia="Times New Roman"/>
                <w:sz w:val="18"/>
                <w:szCs w:val="18"/>
                <w:lang w:val="en-US"/>
              </w:rPr>
            </w:pPr>
            <w:r>
              <w:rPr>
                <w:rFonts w:eastAsia="Times New Roman"/>
                <w:sz w:val="18"/>
                <w:szCs w:val="18"/>
                <w:lang w:val="en-US"/>
              </w:rPr>
              <w:t>2000</w:t>
            </w:r>
            <w:r w:rsidR="004B5667">
              <w:rPr>
                <w:rFonts w:eastAsia="Times New Roman"/>
                <w:sz w:val="18"/>
                <w:szCs w:val="18"/>
                <w:lang w:val="en-US"/>
              </w:rPr>
              <w:t xml:space="preserve"> </w:t>
            </w:r>
            <w:r>
              <w:rPr>
                <w:rFonts w:eastAsia="Times New Roman"/>
                <w:sz w:val="18"/>
                <w:szCs w:val="18"/>
                <w:lang w:val="en-US"/>
              </w:rPr>
              <w:t>us</w:t>
            </w:r>
          </w:p>
        </w:tc>
      </w:tr>
      <w:tr w:rsidR="004B5667" w14:paraId="35F7C6BD"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1468453" w14:textId="77777777" w:rsidR="004B5667" w:rsidRDefault="004B5667" w:rsidP="00BC08D9">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94F658E" w14:textId="43214D7F" w:rsidR="004B5667" w:rsidRDefault="004B5667" w:rsidP="00BC08D9">
            <w:pPr>
              <w:spacing w:after="0"/>
              <w:textAlignment w:val="baseline"/>
              <w:rPr>
                <w:rFonts w:eastAsia="Times New Roman"/>
                <w:sz w:val="18"/>
                <w:szCs w:val="18"/>
                <w:lang w:val="en-US"/>
              </w:rPr>
            </w:pPr>
            <w:r>
              <w:rPr>
                <w:rFonts w:eastAsia="Times New Roman"/>
                <w:sz w:val="18"/>
                <w:szCs w:val="18"/>
                <w:lang w:val="en-US"/>
              </w:rPr>
              <w:t>-78 dBm</w:t>
            </w:r>
          </w:p>
        </w:tc>
      </w:tr>
      <w:tr w:rsidR="00BC08D9" w14:paraId="1212EB3B"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0D25A3E" w14:textId="34FC70E3" w:rsidR="00BC08D9" w:rsidRDefault="00BC08D9" w:rsidP="00BC08D9">
            <w:pPr>
              <w:spacing w:after="0"/>
              <w:textAlignment w:val="baseline"/>
              <w:rPr>
                <w:rFonts w:eastAsia="Times New Roman"/>
                <w:b/>
                <w:bCs/>
                <w:sz w:val="18"/>
                <w:szCs w:val="18"/>
                <w:lang w:val="en-US"/>
              </w:rPr>
            </w:pPr>
            <w:r>
              <w:rPr>
                <w:rFonts w:eastAsia="Times New Roman"/>
                <w:b/>
                <w:bCs/>
                <w:sz w:val="18"/>
                <w:szCs w:val="18"/>
                <w:lang w:val="en-US"/>
              </w:rPr>
              <w:t>Communication mode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60DCCF8B" w14:textId="7F1046CB" w:rsidR="00BC08D9" w:rsidRDefault="00BC08D9" w:rsidP="00BC08D9">
            <w:pPr>
              <w:spacing w:after="0"/>
              <w:textAlignment w:val="baseline"/>
              <w:rPr>
                <w:rFonts w:eastAsia="Times New Roman"/>
                <w:sz w:val="18"/>
                <w:szCs w:val="18"/>
                <w:lang w:val="en-US"/>
              </w:rPr>
            </w:pPr>
            <w:r>
              <w:rPr>
                <w:rFonts w:eastAsia="Times New Roman"/>
                <w:sz w:val="18"/>
                <w:szCs w:val="18"/>
                <w:lang w:val="en-US"/>
              </w:rPr>
              <w:t>Group cast option 1</w:t>
            </w:r>
          </w:p>
        </w:tc>
      </w:tr>
      <w:tr w:rsidR="004B5667" w14:paraId="09BFA02D" w14:textId="77777777" w:rsidTr="00BC08D9">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7D900571" w14:textId="77777777" w:rsidR="004B5667" w:rsidRDefault="004B5667" w:rsidP="00BC08D9">
            <w:pPr>
              <w:spacing w:after="0"/>
              <w:textAlignment w:val="baseline"/>
              <w:rPr>
                <w:rFonts w:eastAsia="Times New Roman"/>
                <w:b/>
                <w:bCs/>
                <w:sz w:val="18"/>
                <w:szCs w:val="18"/>
                <w:lang w:val="en-US"/>
              </w:rPr>
            </w:pPr>
            <w:r>
              <w:rPr>
                <w:rFonts w:eastAsia="Times New Roman"/>
                <w:b/>
                <w:bCs/>
                <w:sz w:val="18"/>
                <w:szCs w:val="18"/>
                <w:lang w:val="en-US"/>
              </w:rPr>
              <w:t>Required Communication Range</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496AF090" w14:textId="12A5629D" w:rsidR="004B5667" w:rsidRDefault="00BC08D9" w:rsidP="00BC08D9">
            <w:pPr>
              <w:spacing w:after="0"/>
              <w:textAlignment w:val="baseline"/>
              <w:rPr>
                <w:rFonts w:eastAsia="Times New Roman"/>
                <w:sz w:val="18"/>
                <w:szCs w:val="18"/>
                <w:lang w:val="en-US"/>
              </w:rPr>
            </w:pPr>
            <w:r>
              <w:rPr>
                <w:rFonts w:eastAsia="Times New Roman"/>
                <w:sz w:val="18"/>
                <w:szCs w:val="18"/>
                <w:lang w:val="en-US"/>
              </w:rPr>
              <w:t xml:space="preserve">Highway: </w:t>
            </w:r>
            <w:r w:rsidR="00C62B7C">
              <w:rPr>
                <w:rFonts w:eastAsia="Times New Roman"/>
                <w:sz w:val="18"/>
                <w:szCs w:val="18"/>
                <w:lang w:val="en-US"/>
              </w:rPr>
              <w:t>240</w:t>
            </w:r>
            <w:r w:rsidR="004B5667">
              <w:rPr>
                <w:rFonts w:eastAsia="Times New Roman"/>
                <w:sz w:val="18"/>
                <w:szCs w:val="18"/>
                <w:lang w:val="en-US"/>
              </w:rPr>
              <w:t xml:space="preserve"> meters</w:t>
            </w:r>
          </w:p>
          <w:p w14:paraId="192DB684" w14:textId="35BA1900" w:rsidR="00BC08D9" w:rsidRDefault="00BC08D9" w:rsidP="00BC08D9">
            <w:pPr>
              <w:spacing w:after="0"/>
              <w:textAlignment w:val="baseline"/>
              <w:rPr>
                <w:rFonts w:eastAsia="Times New Roman"/>
                <w:sz w:val="18"/>
                <w:szCs w:val="18"/>
                <w:lang w:val="en-US"/>
              </w:rPr>
            </w:pPr>
            <w:r>
              <w:rPr>
                <w:rFonts w:eastAsia="Times New Roman"/>
                <w:sz w:val="18"/>
                <w:szCs w:val="18"/>
                <w:lang w:val="en-US"/>
              </w:rPr>
              <w:t xml:space="preserve">Urban: </w:t>
            </w:r>
            <w:r w:rsidR="00C62B7C">
              <w:rPr>
                <w:rFonts w:eastAsia="Times New Roman"/>
                <w:sz w:val="18"/>
                <w:szCs w:val="18"/>
                <w:lang w:val="en-US"/>
              </w:rPr>
              <w:t>6</w:t>
            </w:r>
            <w:r>
              <w:rPr>
                <w:rFonts w:eastAsia="Times New Roman"/>
                <w:sz w:val="18"/>
                <w:szCs w:val="18"/>
                <w:lang w:val="en-US"/>
              </w:rPr>
              <w:t>0 meters</w:t>
            </w:r>
          </w:p>
        </w:tc>
      </w:tr>
    </w:tbl>
    <w:p w14:paraId="49CF1F1B" w14:textId="36468895" w:rsidR="004B5667" w:rsidRDefault="004B5667" w:rsidP="004B5667">
      <w:pPr>
        <w:rPr>
          <w:lang w:eastAsia="zh-CN"/>
        </w:rPr>
      </w:pPr>
    </w:p>
    <w:p w14:paraId="1DB28633" w14:textId="6C6F1D21" w:rsidR="00135EEE" w:rsidRDefault="00135EEE" w:rsidP="00135EEE">
      <w:pPr>
        <w:keepNext/>
        <w:jc w:val="center"/>
      </w:pPr>
    </w:p>
    <w:p w14:paraId="61A5BCF2" w14:textId="736457C0" w:rsidR="00897763" w:rsidRDefault="001D58E8" w:rsidP="001D58E8">
      <w:pPr>
        <w:pStyle w:val="Heading1"/>
        <w:numPr>
          <w:ilvl w:val="0"/>
          <w:numId w:val="0"/>
        </w:numPr>
        <w:ind w:left="360" w:hanging="360"/>
      </w:pPr>
      <w:bookmarkStart w:id="71" w:name="_Ref47681557"/>
      <w:r>
        <w:t xml:space="preserve">Appendix B: </w:t>
      </w:r>
      <w:r w:rsidR="00897763">
        <w:t>Issues Impacting Mode 2 Performance</w:t>
      </w:r>
      <w:bookmarkEnd w:id="71"/>
    </w:p>
    <w:p w14:paraId="6B7AD21D" w14:textId="3FC8BFCE" w:rsidR="00897763" w:rsidRDefault="00897763" w:rsidP="00897763">
      <w:pPr>
        <w:jc w:val="both"/>
        <w:rPr>
          <w:lang w:eastAsia="zh-CN"/>
        </w:rPr>
      </w:pPr>
      <w:r>
        <w:rPr>
          <w:lang w:eastAsia="zh-CN"/>
        </w:rPr>
        <w:t xml:space="preserve">For vehicular applications, the urban scenario is an important use case. Within urban scenarios, the NLOS link is the most challenging bottleneck. In particular, the communication link between 2 cars in NLOS conditions suffers heavily from the hidden node issue. To better illustrate the problem, let’s consider an example in </w:t>
      </w:r>
      <w:r>
        <w:rPr>
          <w:lang w:eastAsia="zh-CN"/>
        </w:rPr>
        <w:fldChar w:fldCharType="begin"/>
      </w:r>
      <w:r>
        <w:rPr>
          <w:lang w:eastAsia="zh-CN"/>
        </w:rPr>
        <w:instrText xml:space="preserve"> REF _Ref47623804  \* MERGEFORMAT </w:instrText>
      </w:r>
      <w:r>
        <w:rPr>
          <w:lang w:eastAsia="zh-CN"/>
        </w:rPr>
        <w:fldChar w:fldCharType="separate"/>
      </w:r>
      <w:r w:rsidR="000E53F3">
        <w:t xml:space="preserve">Figure </w:t>
      </w:r>
      <w:r w:rsidR="000E53F3">
        <w:rPr>
          <w:noProof/>
        </w:rPr>
        <w:t>21</w:t>
      </w:r>
      <w:r>
        <w:rPr>
          <w:lang w:eastAsia="zh-CN"/>
        </w:rPr>
        <w:fldChar w:fldCharType="end"/>
      </w:r>
      <w:r>
        <w:rPr>
          <w:lang w:eastAsia="zh-CN"/>
        </w:rPr>
        <w:t>.</w:t>
      </w:r>
    </w:p>
    <w:p w14:paraId="61DB848A" w14:textId="77777777" w:rsidR="00897763" w:rsidRDefault="00897763" w:rsidP="00897763">
      <w:pPr>
        <w:keepNext/>
        <w:jc w:val="center"/>
      </w:pPr>
      <w:r>
        <w:rPr>
          <w:noProof/>
          <w:lang w:eastAsia="zh-CN"/>
        </w:rPr>
        <w:lastRenderedPageBreak/>
        <w:drawing>
          <wp:inline distT="0" distB="0" distL="0" distR="0" wp14:anchorId="73517718" wp14:editId="1752B953">
            <wp:extent cx="3957629" cy="2638540"/>
            <wp:effectExtent l="0" t="0" r="508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969800" cy="2646654"/>
                    </a:xfrm>
                    <a:prstGeom prst="rect">
                      <a:avLst/>
                    </a:prstGeom>
                    <a:noFill/>
                  </pic:spPr>
                </pic:pic>
              </a:graphicData>
            </a:graphic>
          </wp:inline>
        </w:drawing>
      </w:r>
    </w:p>
    <w:p w14:paraId="3D789273" w14:textId="7E0DC178" w:rsidR="00897763" w:rsidRDefault="00897763" w:rsidP="00897763">
      <w:pPr>
        <w:pStyle w:val="Caption"/>
        <w:jc w:val="center"/>
        <w:rPr>
          <w:lang w:eastAsia="zh-CN"/>
        </w:rPr>
      </w:pPr>
      <w:bookmarkStart w:id="72" w:name="_Ref47623804"/>
      <w:r>
        <w:t xml:space="preserve">Figure </w:t>
      </w:r>
      <w:r>
        <w:fldChar w:fldCharType="begin"/>
      </w:r>
      <w:r>
        <w:instrText xml:space="preserve"> SEQ Figure \* ARABIC </w:instrText>
      </w:r>
      <w:r>
        <w:fldChar w:fldCharType="separate"/>
      </w:r>
      <w:r w:rsidR="000E53F3">
        <w:rPr>
          <w:noProof/>
        </w:rPr>
        <w:t>21</w:t>
      </w:r>
      <w:r>
        <w:fldChar w:fldCharType="end"/>
      </w:r>
      <w:bookmarkEnd w:id="72"/>
      <w:r>
        <w:t>. An Example of</w:t>
      </w:r>
      <w:r>
        <w:rPr>
          <w:noProof/>
        </w:rPr>
        <w:t xml:space="preserve"> NLOS Hidden Node</w:t>
      </w:r>
    </w:p>
    <w:p w14:paraId="55972A55" w14:textId="507ED9FC" w:rsidR="00897763" w:rsidRDefault="00897763" w:rsidP="00897763">
      <w:pPr>
        <w:jc w:val="both"/>
        <w:rPr>
          <w:lang w:eastAsia="zh-CN"/>
        </w:rPr>
      </w:pPr>
      <w:r>
        <w:rPr>
          <w:lang w:eastAsia="zh-CN"/>
        </w:rPr>
        <w:t xml:space="preserve">In this example, let us assume d1 is 40 meters and d2 is 160 meters away from the crossroad. Due to NLOS path loss e.g. </w:t>
      </w:r>
      <w:r>
        <w:rPr>
          <w:lang w:eastAsia="zh-CN"/>
        </w:rPr>
        <w:fldChar w:fldCharType="begin"/>
      </w:r>
      <w:r>
        <w:rPr>
          <w:lang w:eastAsia="zh-CN"/>
        </w:rPr>
        <w:instrText xml:space="preserve"> REF _Ref47623914  \* MERGEFORMAT </w:instrText>
      </w:r>
      <w:r>
        <w:rPr>
          <w:lang w:eastAsia="zh-CN"/>
        </w:rPr>
        <w:fldChar w:fldCharType="separate"/>
      </w:r>
      <w:r w:rsidR="000E53F3">
        <w:t xml:space="preserve">Figure </w:t>
      </w:r>
      <w:r w:rsidR="000E53F3">
        <w:rPr>
          <w:noProof/>
        </w:rPr>
        <w:t>22</w:t>
      </w:r>
      <w:r>
        <w:rPr>
          <w:lang w:eastAsia="zh-CN"/>
        </w:rPr>
        <w:fldChar w:fldCharType="end"/>
      </w:r>
      <w:r>
        <w:rPr>
          <w:lang w:eastAsia="zh-CN"/>
        </w:rPr>
        <w:t>, the first and second UE cannot receive SCI1 from each other (note that the Euclidian distance between UE1 and UE2 is around 165 meters). Even if they can, the measured RSRP will likely be below the configured exclusion RSRP threshold. As a result, transmissions from these 2 UEs are prone to collide with each other, regardless of reservation status.</w:t>
      </w:r>
    </w:p>
    <w:p w14:paraId="233FCF94" w14:textId="77777777" w:rsidR="00897763" w:rsidRDefault="00897763" w:rsidP="00897763">
      <w:pPr>
        <w:pStyle w:val="Caption"/>
        <w:jc w:val="center"/>
      </w:pPr>
      <w:r w:rsidRPr="00FE7FCE">
        <w:rPr>
          <w:noProof/>
          <w:lang w:eastAsia="zh-CN"/>
        </w:rPr>
        <w:drawing>
          <wp:inline distT="0" distB="0" distL="0" distR="0" wp14:anchorId="5B9C6451" wp14:editId="19C155FD">
            <wp:extent cx="4037610" cy="3028208"/>
            <wp:effectExtent l="0" t="0" r="127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050807" cy="3038106"/>
                    </a:xfrm>
                    <a:prstGeom prst="rect">
                      <a:avLst/>
                    </a:prstGeom>
                  </pic:spPr>
                </pic:pic>
              </a:graphicData>
            </a:graphic>
          </wp:inline>
        </w:drawing>
      </w:r>
    </w:p>
    <w:p w14:paraId="620B2C4B" w14:textId="32DE7FD3" w:rsidR="00897763" w:rsidRDefault="00897763" w:rsidP="00897763">
      <w:pPr>
        <w:pStyle w:val="Caption"/>
        <w:jc w:val="center"/>
        <w:rPr>
          <w:lang w:eastAsia="zh-CN"/>
        </w:rPr>
      </w:pPr>
      <w:bookmarkStart w:id="73" w:name="_Ref47623914"/>
      <w:r>
        <w:t xml:space="preserve">Figure </w:t>
      </w:r>
      <w:r>
        <w:fldChar w:fldCharType="begin"/>
      </w:r>
      <w:r>
        <w:instrText xml:space="preserve"> SEQ Figure \* ARABIC </w:instrText>
      </w:r>
      <w:r>
        <w:fldChar w:fldCharType="separate"/>
      </w:r>
      <w:r w:rsidR="000E53F3">
        <w:rPr>
          <w:noProof/>
        </w:rPr>
        <w:t>22</w:t>
      </w:r>
      <w:r>
        <w:fldChar w:fldCharType="end"/>
      </w:r>
      <w:bookmarkEnd w:id="73"/>
      <w:r>
        <w:t>. Urban Pathloss Model</w:t>
      </w:r>
    </w:p>
    <w:p w14:paraId="61AF16AE" w14:textId="4ABE92BF" w:rsidR="00897763" w:rsidRDefault="00897763" w:rsidP="00897763">
      <w:pPr>
        <w:jc w:val="both"/>
        <w:rPr>
          <w:lang w:eastAsia="zh-CN"/>
        </w:rPr>
      </w:pPr>
      <w:r>
        <w:rPr>
          <w:lang w:eastAsia="zh-CN"/>
        </w:rPr>
        <w:t xml:space="preserve">When transmissions from UE1 and UE2 collide, we plot the pathloss from a receiving UE3 for different position along the roads connecting UE1 and UE2 in </w:t>
      </w:r>
      <w:r>
        <w:rPr>
          <w:lang w:eastAsia="zh-CN"/>
        </w:rPr>
        <w:fldChar w:fldCharType="begin"/>
      </w:r>
      <w:r>
        <w:rPr>
          <w:lang w:eastAsia="zh-CN"/>
        </w:rPr>
        <w:instrText xml:space="preserve"> REF _Ref47623945  \* MERGEFORMAT </w:instrText>
      </w:r>
      <w:r>
        <w:rPr>
          <w:lang w:eastAsia="zh-CN"/>
        </w:rPr>
        <w:fldChar w:fldCharType="separate"/>
      </w:r>
      <w:r w:rsidR="000E53F3">
        <w:t xml:space="preserve">Figure </w:t>
      </w:r>
      <w:r w:rsidR="000E53F3">
        <w:rPr>
          <w:noProof/>
        </w:rPr>
        <w:t>23</w:t>
      </w:r>
      <w:r>
        <w:rPr>
          <w:lang w:eastAsia="zh-CN"/>
        </w:rPr>
        <w:fldChar w:fldCharType="end"/>
      </w:r>
      <w:r>
        <w:rPr>
          <w:lang w:eastAsia="zh-CN"/>
        </w:rPr>
        <w:t xml:space="preserve">. Note that distance in the plot is the distance along the roads, not the Euclidean distance. In general, when distance is less than 40 meters, UE3 will be in the same horizontal road as UE1; and when the distance is larger than 40, UE3 will be in the same vertical road as UE2. In the righthand side is the corresponding SIR plot for the same scenario. </w:t>
      </w:r>
    </w:p>
    <w:p w14:paraId="1505FE76" w14:textId="77777777" w:rsidR="00897763" w:rsidRDefault="00897763" w:rsidP="00897763">
      <w:pPr>
        <w:rPr>
          <w:lang w:eastAsia="zh-CN"/>
        </w:rPr>
      </w:pPr>
      <w:r w:rsidRPr="006A4F81">
        <w:rPr>
          <w:noProof/>
          <w:lang w:eastAsia="zh-CN"/>
        </w:rPr>
        <w:lastRenderedPageBreak/>
        <w:drawing>
          <wp:inline distT="0" distB="0" distL="0" distR="0" wp14:anchorId="290C873B" wp14:editId="60AC9E60">
            <wp:extent cx="2903517" cy="20982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2926270" cy="2114733"/>
                    </a:xfrm>
                    <a:prstGeom prst="rect">
                      <a:avLst/>
                    </a:prstGeom>
                  </pic:spPr>
                </pic:pic>
              </a:graphicData>
            </a:graphic>
          </wp:inline>
        </w:drawing>
      </w:r>
      <w:r w:rsidRPr="006A4F81">
        <w:rPr>
          <w:noProof/>
          <w:lang w:eastAsia="zh-CN"/>
        </w:rPr>
        <w:drawing>
          <wp:inline distT="0" distB="0" distL="0" distR="0" wp14:anchorId="5944AEB4" wp14:editId="3AEF0376">
            <wp:extent cx="2864315" cy="2069960"/>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2897587" cy="2094005"/>
                    </a:xfrm>
                    <a:prstGeom prst="rect">
                      <a:avLst/>
                    </a:prstGeom>
                  </pic:spPr>
                </pic:pic>
              </a:graphicData>
            </a:graphic>
          </wp:inline>
        </w:drawing>
      </w:r>
    </w:p>
    <w:p w14:paraId="21FFA1E7" w14:textId="7C56F4CD" w:rsidR="00897763" w:rsidRDefault="00897763" w:rsidP="00897763">
      <w:pPr>
        <w:pStyle w:val="Caption"/>
        <w:jc w:val="center"/>
        <w:rPr>
          <w:lang w:eastAsia="zh-CN"/>
        </w:rPr>
      </w:pPr>
      <w:bookmarkStart w:id="74" w:name="_Ref47623945"/>
      <w:r>
        <w:t xml:space="preserve">Figure </w:t>
      </w:r>
      <w:r>
        <w:fldChar w:fldCharType="begin"/>
      </w:r>
      <w:r>
        <w:instrText xml:space="preserve"> SEQ Figure \* ARABIC </w:instrText>
      </w:r>
      <w:r>
        <w:fldChar w:fldCharType="separate"/>
      </w:r>
      <w:r w:rsidR="000E53F3">
        <w:rPr>
          <w:noProof/>
        </w:rPr>
        <w:t>23</w:t>
      </w:r>
      <w:r>
        <w:fldChar w:fldCharType="end"/>
      </w:r>
      <w:bookmarkEnd w:id="74"/>
      <w:r>
        <w:t>. Path loss Condition of A receiving UE in NLOS Hidden Node Scenario. Left-Pathloss to Each Transmitter. Right-SIR from First Transmitter.</w:t>
      </w:r>
    </w:p>
    <w:p w14:paraId="66F2D4C3" w14:textId="50495EF1" w:rsidR="00897763" w:rsidRDefault="00897763" w:rsidP="00897763">
      <w:pPr>
        <w:jc w:val="both"/>
        <w:rPr>
          <w:lang w:eastAsia="zh-CN"/>
        </w:rPr>
      </w:pPr>
      <w:r>
        <w:rPr>
          <w:lang w:eastAsia="zh-CN"/>
        </w:rPr>
        <w:t>We can observe from the plot that there is a discontinuity on path loss condition when UE3 turns from horizontal road to vertical road. The pathloss to UE1 increases by 20dB from 80dB to 100dB; and the pathloss to UE2 decreases by 27.5dB from 117.5dB to 90dB. As a result, the SIR drops by 47.5dB from 37</w:t>
      </w:r>
      <w:r w:rsidR="00565E7B">
        <w:rPr>
          <w:lang w:eastAsia="zh-CN"/>
        </w:rPr>
        <w:t xml:space="preserve"> </w:t>
      </w:r>
      <w:r>
        <w:rPr>
          <w:lang w:eastAsia="zh-CN"/>
        </w:rPr>
        <w:t xml:space="preserve">dB to -10dB. That is going from decodable at the highest MCS to undecodable even at the lowest MCS. </w:t>
      </w:r>
    </w:p>
    <w:p w14:paraId="0CD91F60" w14:textId="77777777" w:rsidR="00897763" w:rsidRDefault="00897763" w:rsidP="00897763">
      <w:pPr>
        <w:jc w:val="both"/>
        <w:rPr>
          <w:lang w:eastAsia="zh-CN"/>
        </w:rPr>
      </w:pPr>
      <w:r>
        <w:rPr>
          <w:lang w:eastAsia="zh-CN"/>
        </w:rPr>
        <w:t>This example highlights the importance of addressing the hidden node issue under urban scenarios. This aspect is fundamentally unavoidable without having inter-UE coordination. For this reason, we think that addressing the hidden node issue, especially in the urban scenario, should be a main focus point for Release-17 inter-UE coordination solutions.</w:t>
      </w:r>
    </w:p>
    <w:p w14:paraId="009553E3" w14:textId="061ED700" w:rsidR="00897763" w:rsidRDefault="00897763" w:rsidP="00897763">
      <w:pPr>
        <w:pStyle w:val="Caption"/>
        <w:jc w:val="both"/>
      </w:pPr>
      <w:r>
        <w:t>Observation</w:t>
      </w:r>
      <w:r w:rsidR="00072B54">
        <w:fldChar w:fldCharType="begin"/>
      </w:r>
      <w:r w:rsidR="00072B54">
        <w:instrText xml:space="preserve"> XE "</w:instrText>
      </w:r>
      <w:r w:rsidR="00072B54" w:rsidRPr="008D4639">
        <w:instrText>Observation</w:instrText>
      </w:r>
      <w:r w:rsidR="00072B54">
        <w:instrText xml:space="preserve">" </w:instrText>
      </w:r>
      <w:r w:rsidR="00072B54">
        <w:fldChar w:fldCharType="end"/>
      </w:r>
      <w:r>
        <w:t xml:space="preserve"> </w:t>
      </w:r>
      <w:r>
        <w:fldChar w:fldCharType="begin"/>
      </w:r>
      <w:r>
        <w:instrText xml:space="preserve"> SEQ Observation \* ARABIC </w:instrText>
      </w:r>
      <w:r>
        <w:fldChar w:fldCharType="separate"/>
      </w:r>
      <w:bookmarkStart w:id="75" w:name="_Toc61879143"/>
      <w:r w:rsidR="000E53F3">
        <w:rPr>
          <w:noProof/>
        </w:rPr>
        <w:t>30</w:t>
      </w:r>
      <w:r>
        <w:fldChar w:fldCharType="end"/>
      </w:r>
      <w:r>
        <w:t>: The NLOS hidden node issue significantly impacts performance in urban scenarios.</w:t>
      </w:r>
      <w:bookmarkEnd w:id="75"/>
    </w:p>
    <w:p w14:paraId="7BBFCCCE" w14:textId="30BCF2D3" w:rsidR="00897763" w:rsidRDefault="00897763" w:rsidP="00897763">
      <w:pPr>
        <w:pStyle w:val="Caption"/>
        <w:jc w:val="both"/>
      </w:pPr>
      <w:r>
        <w:t>Observation</w:t>
      </w:r>
      <w:r w:rsidR="00072B54">
        <w:fldChar w:fldCharType="begin"/>
      </w:r>
      <w:r w:rsidR="00072B54">
        <w:instrText xml:space="preserve"> XE "</w:instrText>
      </w:r>
      <w:r w:rsidR="00072B54" w:rsidRPr="008D4639">
        <w:instrText>Observation</w:instrText>
      </w:r>
      <w:r w:rsidR="00072B54">
        <w:instrText xml:space="preserve">" </w:instrText>
      </w:r>
      <w:r w:rsidR="00072B54">
        <w:fldChar w:fldCharType="end"/>
      </w:r>
      <w:r>
        <w:t xml:space="preserve"> </w:t>
      </w:r>
      <w:r>
        <w:fldChar w:fldCharType="begin"/>
      </w:r>
      <w:r>
        <w:instrText xml:space="preserve"> SEQ Observation \* ARABIC </w:instrText>
      </w:r>
      <w:r>
        <w:fldChar w:fldCharType="separate"/>
      </w:r>
      <w:bookmarkStart w:id="76" w:name="_Toc61879144"/>
      <w:r w:rsidR="000E53F3">
        <w:rPr>
          <w:noProof/>
        </w:rPr>
        <w:t>31</w:t>
      </w:r>
      <w:r>
        <w:fldChar w:fldCharType="end"/>
      </w:r>
      <w:r>
        <w:t>: The NLOS hidden node issue can only be addressed by inter UE coordination.</w:t>
      </w:r>
      <w:bookmarkEnd w:id="76"/>
    </w:p>
    <w:p w14:paraId="0820F486" w14:textId="1D4FCCA7" w:rsidR="00897763" w:rsidRPr="007B7F8B" w:rsidRDefault="00897763" w:rsidP="00897763">
      <w:pPr>
        <w:pStyle w:val="Caption"/>
      </w:pPr>
      <w:bookmarkStart w:id="77" w:name="_Toc61879155"/>
      <w:r>
        <w:t xml:space="preserve">Proposal </w:t>
      </w:r>
      <w:r>
        <w:fldChar w:fldCharType="begin"/>
      </w:r>
      <w:r>
        <w:instrText xml:space="preserve"> SEQ Proposal \* ARABIC </w:instrText>
      </w:r>
      <w:r>
        <w:fldChar w:fldCharType="separate"/>
      </w:r>
      <w:r w:rsidR="000E53F3">
        <w:rPr>
          <w:noProof/>
        </w:rPr>
        <w:t>11</w:t>
      </w:r>
      <w:r>
        <w:fldChar w:fldCharType="end"/>
      </w:r>
      <w:r>
        <w:t>: Study inter-UE coordination solutions to address the hidden node issue.</w:t>
      </w:r>
      <w:bookmarkEnd w:id="77"/>
    </w:p>
    <w:p w14:paraId="3189F2FE" w14:textId="77777777" w:rsidR="00897763" w:rsidRPr="00897763" w:rsidRDefault="00897763" w:rsidP="00897763">
      <w:pPr>
        <w:rPr>
          <w:lang w:eastAsia="zh-CN"/>
        </w:rPr>
      </w:pPr>
    </w:p>
    <w:p w14:paraId="0A8A6099" w14:textId="3AF9A8E9" w:rsidR="00C53040" w:rsidRDefault="001D58E8" w:rsidP="001D58E8">
      <w:pPr>
        <w:pStyle w:val="Heading1"/>
        <w:numPr>
          <w:ilvl w:val="0"/>
          <w:numId w:val="0"/>
        </w:numPr>
        <w:ind w:left="360" w:hanging="360"/>
      </w:pPr>
      <w:bookmarkStart w:id="78" w:name="_Ref61617989"/>
      <w:r>
        <w:t xml:space="preserve">Appendix C: </w:t>
      </w:r>
      <w:r w:rsidR="00C53040">
        <w:t>Example for Resource Collision</w:t>
      </w:r>
      <w:bookmarkEnd w:id="78"/>
    </w:p>
    <w:p w14:paraId="45D49D42" w14:textId="5CE1379A" w:rsidR="00C53040" w:rsidRDefault="00C53040" w:rsidP="00C53040">
      <w:pPr>
        <w:jc w:val="both"/>
        <w:rPr>
          <w:lang w:eastAsia="zh-CN"/>
        </w:rPr>
      </w:pPr>
      <w:r>
        <w:rPr>
          <w:lang w:eastAsia="zh-CN"/>
        </w:rPr>
        <w:t xml:space="preserve">Collisions with an unreserved transmission can occur due to the random nature of resource selection, in which two UEs could select overlapping resources. Collisions with a reserved transmission occur when a UE fails to receive or decode the SCI-1 containing the other UE’s reservation. This failure has many causes, for example, the hidden node problem discussed in Section </w:t>
      </w:r>
      <w:r>
        <w:rPr>
          <w:lang w:eastAsia="zh-CN"/>
        </w:rPr>
        <w:fldChar w:fldCharType="begin"/>
      </w:r>
      <w:r>
        <w:rPr>
          <w:lang w:eastAsia="zh-CN"/>
        </w:rPr>
        <w:instrText xml:space="preserve"> REF _Ref47681557 \r \h </w:instrText>
      </w:r>
      <w:r>
        <w:rPr>
          <w:lang w:eastAsia="zh-CN"/>
        </w:rPr>
      </w:r>
      <w:r>
        <w:rPr>
          <w:lang w:eastAsia="zh-CN"/>
        </w:rPr>
        <w:fldChar w:fldCharType="separate"/>
      </w:r>
      <w:r w:rsidR="000E53F3">
        <w:rPr>
          <w:lang w:eastAsia="zh-CN"/>
        </w:rPr>
        <w:t>0</w:t>
      </w:r>
      <w:r>
        <w:rPr>
          <w:lang w:eastAsia="zh-CN"/>
        </w:rPr>
        <w:fldChar w:fldCharType="end"/>
      </w:r>
      <w:r>
        <w:rPr>
          <w:lang w:eastAsia="zh-CN"/>
        </w:rPr>
        <w:t>, half duplex constraints, or processing timeline limitations.</w:t>
      </w:r>
    </w:p>
    <w:p w14:paraId="08A1CF49" w14:textId="561AE762" w:rsidR="00C53040" w:rsidRDefault="005273E7" w:rsidP="00C53040">
      <w:pPr>
        <w:jc w:val="both"/>
        <w:rPr>
          <w:lang w:eastAsia="zh-CN"/>
        </w:rPr>
      </w:pPr>
      <w:r>
        <w:rPr>
          <w:lang w:eastAsia="zh-CN"/>
        </w:rPr>
        <w:fldChar w:fldCharType="begin"/>
      </w:r>
      <w:r>
        <w:rPr>
          <w:lang w:eastAsia="zh-CN"/>
        </w:rPr>
        <w:instrText xml:space="preserve"> REF _Ref61617858 \h </w:instrText>
      </w:r>
      <w:r>
        <w:rPr>
          <w:lang w:eastAsia="zh-CN"/>
        </w:rPr>
      </w:r>
      <w:r>
        <w:rPr>
          <w:lang w:eastAsia="zh-CN"/>
        </w:rPr>
        <w:fldChar w:fldCharType="separate"/>
      </w:r>
      <w:r w:rsidR="000E53F3">
        <w:t xml:space="preserve">Figure </w:t>
      </w:r>
      <w:r w:rsidR="000E53F3">
        <w:rPr>
          <w:noProof/>
        </w:rPr>
        <w:t>24</w:t>
      </w:r>
      <w:r>
        <w:rPr>
          <w:lang w:eastAsia="zh-CN"/>
        </w:rPr>
        <w:fldChar w:fldCharType="end"/>
      </w:r>
      <w:r w:rsidR="00C53040">
        <w:rPr>
          <w:lang w:eastAsia="zh-CN"/>
        </w:rPr>
        <w:t>-a illustrates the case where UE0 and UE1 cannot reliably receive each other’s transmissions, including reservation information in SCI, but both UEs have unblocked LOS paths to UE2. In this case, UE0 and UE1 are unaware of each other’s reservations and could select overlapping resources, rendering UE2 unable to decode either transmission.</w:t>
      </w:r>
    </w:p>
    <w:p w14:paraId="0A339506" w14:textId="695233DF" w:rsidR="00C53040" w:rsidRDefault="005273E7" w:rsidP="00C53040">
      <w:pPr>
        <w:pStyle w:val="Caption"/>
        <w:rPr>
          <w:lang w:eastAsia="zh-CN"/>
        </w:rPr>
      </w:pPr>
      <w:r>
        <w:rPr>
          <w:lang w:eastAsia="zh-CN"/>
        </w:rPr>
        <w:fldChar w:fldCharType="begin"/>
      </w:r>
      <w:r>
        <w:rPr>
          <w:lang w:eastAsia="zh-CN"/>
        </w:rPr>
        <w:instrText xml:space="preserve"> REF _Ref61617858 \h </w:instrText>
      </w:r>
      <w:r>
        <w:rPr>
          <w:lang w:eastAsia="zh-CN"/>
        </w:rPr>
      </w:r>
      <w:r>
        <w:rPr>
          <w:lang w:eastAsia="zh-CN"/>
        </w:rPr>
        <w:fldChar w:fldCharType="separate"/>
      </w:r>
      <w:r w:rsidR="000E53F3">
        <w:t xml:space="preserve">Figure </w:t>
      </w:r>
      <w:r w:rsidR="000E53F3">
        <w:rPr>
          <w:noProof/>
        </w:rPr>
        <w:t>24</w:t>
      </w:r>
      <w:r>
        <w:rPr>
          <w:lang w:eastAsia="zh-CN"/>
        </w:rPr>
        <w:fldChar w:fldCharType="end"/>
      </w:r>
      <w:r w:rsidR="00C53040">
        <w:rPr>
          <w:lang w:eastAsia="zh-CN"/>
        </w:rPr>
        <w:t xml:space="preserve">-b and </w:t>
      </w:r>
      <w:r>
        <w:rPr>
          <w:lang w:eastAsia="zh-CN"/>
        </w:rPr>
        <w:fldChar w:fldCharType="begin"/>
      </w:r>
      <w:r>
        <w:rPr>
          <w:lang w:eastAsia="zh-CN"/>
        </w:rPr>
        <w:instrText xml:space="preserve"> REF _Ref61617858 \h </w:instrText>
      </w:r>
      <w:r>
        <w:rPr>
          <w:lang w:eastAsia="zh-CN"/>
        </w:rPr>
      </w:r>
      <w:r>
        <w:rPr>
          <w:lang w:eastAsia="zh-CN"/>
        </w:rPr>
        <w:fldChar w:fldCharType="separate"/>
      </w:r>
      <w:r w:rsidR="000E53F3">
        <w:t xml:space="preserve">Figure </w:t>
      </w:r>
      <w:r w:rsidR="000E53F3">
        <w:rPr>
          <w:noProof/>
        </w:rPr>
        <w:t>24</w:t>
      </w:r>
      <w:r>
        <w:rPr>
          <w:lang w:eastAsia="zh-CN"/>
        </w:rPr>
        <w:fldChar w:fldCharType="end"/>
      </w:r>
      <w:r>
        <w:rPr>
          <w:lang w:eastAsia="zh-CN"/>
        </w:rPr>
        <w:t>-</w:t>
      </w:r>
      <w:r w:rsidR="00C53040">
        <w:rPr>
          <w:lang w:eastAsia="zh-CN"/>
        </w:rPr>
        <w:t>c show a UE1 that is unaware of UE0’s reservation because both reservations occur simultaneously, or there is insufficient time after UE0’s reservation for UE1 to incorporate it into its resource selection, respectively.</w:t>
      </w:r>
    </w:p>
    <w:p w14:paraId="1278306A" w14:textId="77777777" w:rsidR="005273E7" w:rsidRDefault="00C53040" w:rsidP="005273E7">
      <w:pPr>
        <w:keepNext/>
      </w:pPr>
      <w:r>
        <w:rPr>
          <w:noProof/>
          <w:lang w:eastAsia="zh-CN"/>
        </w:rPr>
        <w:lastRenderedPageBreak/>
        <w:drawing>
          <wp:inline distT="0" distB="0" distL="0" distR="0" wp14:anchorId="2F1DA604" wp14:editId="6F4E2145">
            <wp:extent cx="5943600" cy="1620172"/>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943600" cy="1620172"/>
                    </a:xfrm>
                    <a:prstGeom prst="rect">
                      <a:avLst/>
                    </a:prstGeom>
                    <a:noFill/>
                  </pic:spPr>
                </pic:pic>
              </a:graphicData>
            </a:graphic>
          </wp:inline>
        </w:drawing>
      </w:r>
    </w:p>
    <w:p w14:paraId="5238DB2E" w14:textId="62015AE1" w:rsidR="00C53040" w:rsidRPr="00C53040" w:rsidRDefault="005273E7" w:rsidP="005273E7">
      <w:pPr>
        <w:pStyle w:val="Caption"/>
        <w:jc w:val="center"/>
        <w:rPr>
          <w:lang w:eastAsia="zh-CN"/>
        </w:rPr>
      </w:pPr>
      <w:bookmarkStart w:id="79" w:name="_Ref61617858"/>
      <w:r>
        <w:t xml:space="preserve">Figure </w:t>
      </w:r>
      <w:r>
        <w:fldChar w:fldCharType="begin"/>
      </w:r>
      <w:r>
        <w:instrText xml:space="preserve"> SEQ Figure \* ARABIC </w:instrText>
      </w:r>
      <w:r>
        <w:fldChar w:fldCharType="separate"/>
      </w:r>
      <w:r w:rsidR="000E53F3">
        <w:rPr>
          <w:noProof/>
        </w:rPr>
        <w:t>24</w:t>
      </w:r>
      <w:r>
        <w:fldChar w:fldCharType="end"/>
      </w:r>
      <w:bookmarkEnd w:id="79"/>
      <w:r>
        <w:t xml:space="preserve"> (a) Hidden node, (b) half duplex, (c) processing time</w:t>
      </w:r>
    </w:p>
    <w:sectPr w:rsidR="00C53040" w:rsidRPr="00C530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FCF58" w14:textId="77777777" w:rsidR="00AB058C" w:rsidRDefault="00AB058C" w:rsidP="005D6179">
      <w:pPr>
        <w:spacing w:after="0"/>
      </w:pPr>
      <w:r>
        <w:separator/>
      </w:r>
    </w:p>
  </w:endnote>
  <w:endnote w:type="continuationSeparator" w:id="0">
    <w:p w14:paraId="1F54BCBD" w14:textId="77777777" w:rsidR="00AB058C" w:rsidRDefault="00AB058C" w:rsidP="005D6179">
      <w:pPr>
        <w:spacing w:after="0"/>
      </w:pPr>
      <w:r>
        <w:continuationSeparator/>
      </w:r>
    </w:p>
  </w:endnote>
  <w:endnote w:type="continuationNotice" w:id="1">
    <w:p w14:paraId="7EE87B16" w14:textId="77777777" w:rsidR="00AB058C" w:rsidRDefault="00AB05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8B9B0" w14:textId="77777777" w:rsidR="00AB058C" w:rsidRDefault="00AB058C" w:rsidP="005D6179">
      <w:pPr>
        <w:spacing w:after="0"/>
      </w:pPr>
      <w:r>
        <w:separator/>
      </w:r>
    </w:p>
  </w:footnote>
  <w:footnote w:type="continuationSeparator" w:id="0">
    <w:p w14:paraId="405F3BB4" w14:textId="77777777" w:rsidR="00AB058C" w:rsidRDefault="00AB058C" w:rsidP="005D6179">
      <w:pPr>
        <w:spacing w:after="0"/>
      </w:pPr>
      <w:r>
        <w:continuationSeparator/>
      </w:r>
    </w:p>
  </w:footnote>
  <w:footnote w:type="continuationNotice" w:id="1">
    <w:p w14:paraId="3F592CEF" w14:textId="77777777" w:rsidR="00AB058C" w:rsidRDefault="00AB05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15D65CBC"/>
    <w:multiLevelType w:val="hybridMultilevel"/>
    <w:tmpl w:val="E12CF870"/>
    <w:lvl w:ilvl="0" w:tplc="04090001">
      <w:start w:val="1"/>
      <w:numFmt w:val="bullet"/>
      <w:lvlText w:val=""/>
      <w:lvlJc w:val="left"/>
      <w:pPr>
        <w:ind w:left="1080" w:hanging="360"/>
      </w:pPr>
      <w:rPr>
        <w:rFonts w:ascii="Wingdings" w:hAnsi="Wingdings" w:hint="default"/>
      </w:rPr>
    </w:lvl>
    <w:lvl w:ilvl="1" w:tplc="2996E672">
      <w:numFmt w:val="bullet"/>
      <w:lvlText w:val=""/>
      <w:lvlJc w:val="left"/>
      <w:pPr>
        <w:ind w:left="1800" w:hanging="360"/>
      </w:pPr>
      <w:rPr>
        <w:rFonts w:ascii="Wingdings" w:eastAsia="SimSun" w:hAnsi="Wingdings" w:cs="Times New Roman" w:hint="default"/>
      </w:rPr>
    </w:lvl>
    <w:lvl w:ilvl="2" w:tplc="04090003">
      <w:start w:val="1"/>
      <w:numFmt w:val="bullet"/>
      <w:lvlText w:val="o"/>
      <w:lvlJc w:val="left"/>
      <w:pPr>
        <w:ind w:left="2520" w:hanging="360"/>
      </w:pPr>
      <w:rPr>
        <w:rFonts w:ascii="Courier New" w:hAnsi="Courier New" w:cs="Courier New"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350563"/>
    <w:multiLevelType w:val="hybridMultilevel"/>
    <w:tmpl w:val="BE820F94"/>
    <w:lvl w:ilvl="0" w:tplc="17DCC4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F034B"/>
    <w:multiLevelType w:val="hybridMultilevel"/>
    <w:tmpl w:val="E62A6004"/>
    <w:lvl w:ilvl="0" w:tplc="2996E672">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C2352"/>
    <w:multiLevelType w:val="hybridMultilevel"/>
    <w:tmpl w:val="68D4E5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DC32BE"/>
    <w:multiLevelType w:val="hybridMultilevel"/>
    <w:tmpl w:val="48BE055E"/>
    <w:lvl w:ilvl="0" w:tplc="04090001">
      <w:start w:val="1"/>
      <w:numFmt w:val="bullet"/>
      <w:lvlText w:val=""/>
      <w:lvlJc w:val="left"/>
      <w:pPr>
        <w:ind w:left="1080" w:hanging="360"/>
      </w:pPr>
      <w:rPr>
        <w:rFonts w:ascii="Wingdings" w:hAnsi="Wingdings" w:hint="default"/>
      </w:rPr>
    </w:lvl>
    <w:lvl w:ilvl="1" w:tplc="2996E672">
      <w:numFmt w:val="bullet"/>
      <w:lvlText w:val=""/>
      <w:lvlJc w:val="left"/>
      <w:pPr>
        <w:ind w:left="1800" w:hanging="360"/>
      </w:pPr>
      <w:rPr>
        <w:rFonts w:ascii="Wingdings" w:eastAsia="SimSun" w:hAnsi="Wingdings" w:cs="Times New Roman" w:hint="default"/>
      </w:rPr>
    </w:lvl>
    <w:lvl w:ilvl="2" w:tplc="04090003">
      <w:start w:val="1"/>
      <w:numFmt w:val="bullet"/>
      <w:lvlText w:val="o"/>
      <w:lvlJc w:val="left"/>
      <w:pPr>
        <w:ind w:left="2520" w:hanging="360"/>
      </w:pPr>
      <w:rPr>
        <w:rFonts w:ascii="Courier New" w:hAnsi="Courier New" w:cs="Courier New"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3E3C81"/>
    <w:multiLevelType w:val="hybridMultilevel"/>
    <w:tmpl w:val="A9C45FA6"/>
    <w:lvl w:ilvl="0" w:tplc="FAE613FA">
      <w:start w:val="1"/>
      <w:numFmt w:val="bullet"/>
      <w:lvlText w:val="•"/>
      <w:lvlJc w:val="left"/>
      <w:pPr>
        <w:tabs>
          <w:tab w:val="num" w:pos="720"/>
        </w:tabs>
        <w:ind w:left="720" w:hanging="360"/>
      </w:pPr>
      <w:rPr>
        <w:rFonts w:ascii="Microsoft Sans Serif" w:hAnsi="Microsoft Sans Serif" w:hint="default"/>
      </w:rPr>
    </w:lvl>
    <w:lvl w:ilvl="1" w:tplc="D3A60CAA" w:tentative="1">
      <w:start w:val="1"/>
      <w:numFmt w:val="bullet"/>
      <w:lvlText w:val="•"/>
      <w:lvlJc w:val="left"/>
      <w:pPr>
        <w:tabs>
          <w:tab w:val="num" w:pos="1440"/>
        </w:tabs>
        <w:ind w:left="1440" w:hanging="360"/>
      </w:pPr>
      <w:rPr>
        <w:rFonts w:ascii="Microsoft Sans Serif" w:hAnsi="Microsoft Sans Serif" w:hint="default"/>
      </w:rPr>
    </w:lvl>
    <w:lvl w:ilvl="2" w:tplc="4FD62024">
      <w:start w:val="1"/>
      <w:numFmt w:val="bullet"/>
      <w:lvlText w:val="•"/>
      <w:lvlJc w:val="left"/>
      <w:pPr>
        <w:tabs>
          <w:tab w:val="num" w:pos="2160"/>
        </w:tabs>
        <w:ind w:left="2160" w:hanging="360"/>
      </w:pPr>
      <w:rPr>
        <w:rFonts w:ascii="Microsoft Sans Serif" w:hAnsi="Microsoft Sans Serif" w:hint="default"/>
      </w:rPr>
    </w:lvl>
    <w:lvl w:ilvl="3" w:tplc="6C2A08DE" w:tentative="1">
      <w:start w:val="1"/>
      <w:numFmt w:val="bullet"/>
      <w:lvlText w:val="•"/>
      <w:lvlJc w:val="left"/>
      <w:pPr>
        <w:tabs>
          <w:tab w:val="num" w:pos="2880"/>
        </w:tabs>
        <w:ind w:left="2880" w:hanging="360"/>
      </w:pPr>
      <w:rPr>
        <w:rFonts w:ascii="Microsoft Sans Serif" w:hAnsi="Microsoft Sans Serif" w:hint="default"/>
      </w:rPr>
    </w:lvl>
    <w:lvl w:ilvl="4" w:tplc="833E7872" w:tentative="1">
      <w:start w:val="1"/>
      <w:numFmt w:val="bullet"/>
      <w:lvlText w:val="•"/>
      <w:lvlJc w:val="left"/>
      <w:pPr>
        <w:tabs>
          <w:tab w:val="num" w:pos="3600"/>
        </w:tabs>
        <w:ind w:left="3600" w:hanging="360"/>
      </w:pPr>
      <w:rPr>
        <w:rFonts w:ascii="Microsoft Sans Serif" w:hAnsi="Microsoft Sans Serif" w:hint="default"/>
      </w:rPr>
    </w:lvl>
    <w:lvl w:ilvl="5" w:tplc="44F616EE" w:tentative="1">
      <w:start w:val="1"/>
      <w:numFmt w:val="bullet"/>
      <w:lvlText w:val="•"/>
      <w:lvlJc w:val="left"/>
      <w:pPr>
        <w:tabs>
          <w:tab w:val="num" w:pos="4320"/>
        </w:tabs>
        <w:ind w:left="4320" w:hanging="360"/>
      </w:pPr>
      <w:rPr>
        <w:rFonts w:ascii="Microsoft Sans Serif" w:hAnsi="Microsoft Sans Serif" w:hint="default"/>
      </w:rPr>
    </w:lvl>
    <w:lvl w:ilvl="6" w:tplc="03D42938" w:tentative="1">
      <w:start w:val="1"/>
      <w:numFmt w:val="bullet"/>
      <w:lvlText w:val="•"/>
      <w:lvlJc w:val="left"/>
      <w:pPr>
        <w:tabs>
          <w:tab w:val="num" w:pos="5040"/>
        </w:tabs>
        <w:ind w:left="5040" w:hanging="360"/>
      </w:pPr>
      <w:rPr>
        <w:rFonts w:ascii="Microsoft Sans Serif" w:hAnsi="Microsoft Sans Serif" w:hint="default"/>
      </w:rPr>
    </w:lvl>
    <w:lvl w:ilvl="7" w:tplc="C04EE0C8" w:tentative="1">
      <w:start w:val="1"/>
      <w:numFmt w:val="bullet"/>
      <w:lvlText w:val="•"/>
      <w:lvlJc w:val="left"/>
      <w:pPr>
        <w:tabs>
          <w:tab w:val="num" w:pos="5760"/>
        </w:tabs>
        <w:ind w:left="5760" w:hanging="360"/>
      </w:pPr>
      <w:rPr>
        <w:rFonts w:ascii="Microsoft Sans Serif" w:hAnsi="Microsoft Sans Serif" w:hint="default"/>
      </w:rPr>
    </w:lvl>
    <w:lvl w:ilvl="8" w:tplc="0F6AC40A"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E010E4"/>
    <w:multiLevelType w:val="hybridMultilevel"/>
    <w:tmpl w:val="68D4E5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16F5254"/>
    <w:multiLevelType w:val="hybridMultilevel"/>
    <w:tmpl w:val="745A2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066AE"/>
    <w:multiLevelType w:val="hybridMultilevel"/>
    <w:tmpl w:val="56EC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7013B6"/>
    <w:multiLevelType w:val="hybridMultilevel"/>
    <w:tmpl w:val="C5CA5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662731"/>
    <w:multiLevelType w:val="hybridMultilevel"/>
    <w:tmpl w:val="10EEDA7A"/>
    <w:lvl w:ilvl="0" w:tplc="2996E672">
      <w:numFmt w:val="bullet"/>
      <w:lvlText w:val=""/>
      <w:lvlJc w:val="left"/>
      <w:pPr>
        <w:ind w:left="720" w:hanging="360"/>
      </w:pPr>
      <w:rPr>
        <w:rFonts w:ascii="Wingdings" w:eastAsia="SimSun" w:hAnsi="Wingdings" w:cs="Times New Roman" w:hint="default"/>
      </w:rPr>
    </w:lvl>
    <w:lvl w:ilvl="1" w:tplc="2996E672">
      <w:numFmt w:val="bullet"/>
      <w:lvlText w:val=""/>
      <w:lvlJc w:val="left"/>
      <w:pPr>
        <w:ind w:left="1440" w:hanging="360"/>
      </w:pPr>
      <w:rPr>
        <w:rFonts w:ascii="Wingdings" w:eastAsia="SimSun" w:hAnsi="Wingdings"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647534E6"/>
    <w:multiLevelType w:val="hybridMultilevel"/>
    <w:tmpl w:val="A258AC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A35007"/>
    <w:multiLevelType w:val="hybridMultilevel"/>
    <w:tmpl w:val="67A8FB5E"/>
    <w:lvl w:ilvl="0" w:tplc="2996E67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4B63AF3"/>
    <w:multiLevelType w:val="hybridMultilevel"/>
    <w:tmpl w:val="68D4E5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8F2F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CCC63B7"/>
    <w:multiLevelType w:val="hybridMultilevel"/>
    <w:tmpl w:val="43B848A8"/>
    <w:lvl w:ilvl="0" w:tplc="0409000F">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20"/>
  </w:num>
  <w:num w:numId="2">
    <w:abstractNumId w:val="14"/>
  </w:num>
  <w:num w:numId="3">
    <w:abstractNumId w:val="28"/>
  </w:num>
  <w:num w:numId="4">
    <w:abstractNumId w:val="4"/>
  </w:num>
  <w:num w:numId="5">
    <w:abstractNumId w:val="15"/>
  </w:num>
  <w:num w:numId="6">
    <w:abstractNumId w:val="23"/>
  </w:num>
  <w:num w:numId="7">
    <w:abstractNumId w:val="13"/>
  </w:num>
  <w:num w:numId="8">
    <w:abstractNumId w:val="9"/>
  </w:num>
  <w:num w:numId="9">
    <w:abstractNumId w:val="11"/>
  </w:num>
  <w:num w:numId="10">
    <w:abstractNumId w:val="15"/>
  </w:num>
  <w:num w:numId="11">
    <w:abstractNumId w:val="8"/>
  </w:num>
  <w:num w:numId="12">
    <w:abstractNumId w:val="2"/>
  </w:num>
  <w:num w:numId="13">
    <w:abstractNumId w:val="24"/>
  </w:num>
  <w:num w:numId="14">
    <w:abstractNumId w:val="17"/>
  </w:num>
  <w:num w:numId="15">
    <w:abstractNumId w:val="10"/>
  </w:num>
  <w:num w:numId="16">
    <w:abstractNumId w:val="16"/>
  </w:num>
  <w:num w:numId="17">
    <w:abstractNumId w:val="18"/>
  </w:num>
  <w:num w:numId="18">
    <w:abstractNumId w:val="21"/>
  </w:num>
  <w:num w:numId="19">
    <w:abstractNumId w:val="26"/>
  </w:num>
  <w:num w:numId="20">
    <w:abstractNumId w:val="22"/>
  </w:num>
  <w:num w:numId="21">
    <w:abstractNumId w:val="6"/>
  </w:num>
  <w:num w:numId="22">
    <w:abstractNumId w:val="0"/>
  </w:num>
  <w:num w:numId="23">
    <w:abstractNumId w:val="5"/>
  </w:num>
  <w:num w:numId="24">
    <w:abstractNumId w:val="19"/>
  </w:num>
  <w:num w:numId="25">
    <w:abstractNumId w:val="1"/>
  </w:num>
  <w:num w:numId="26">
    <w:abstractNumId w:val="7"/>
  </w:num>
  <w:num w:numId="27">
    <w:abstractNumId w:val="27"/>
  </w:num>
  <w:num w:numId="28">
    <w:abstractNumId w:val="3"/>
  </w:num>
  <w:num w:numId="29">
    <w:abstractNumId w:val="25"/>
  </w:num>
  <w:num w:numId="3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defaultTabStop w:val="720"/>
  <w:characterSpacingControl w:val="doNotCompress"/>
  <w:hdrShapeDefaults>
    <o:shapedefaults v:ext="edit" spidmax="1556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0B1"/>
    <w:rsid w:val="000027F7"/>
    <w:rsid w:val="00003984"/>
    <w:rsid w:val="0000646E"/>
    <w:rsid w:val="00010BCE"/>
    <w:rsid w:val="00013E61"/>
    <w:rsid w:val="00013EA1"/>
    <w:rsid w:val="00014309"/>
    <w:rsid w:val="00032F31"/>
    <w:rsid w:val="00032F62"/>
    <w:rsid w:val="00034215"/>
    <w:rsid w:val="00034E8B"/>
    <w:rsid w:val="0004405B"/>
    <w:rsid w:val="000445C4"/>
    <w:rsid w:val="000459EC"/>
    <w:rsid w:val="00052673"/>
    <w:rsid w:val="00052F74"/>
    <w:rsid w:val="00054604"/>
    <w:rsid w:val="0005674F"/>
    <w:rsid w:val="00060691"/>
    <w:rsid w:val="00061E3D"/>
    <w:rsid w:val="00063E2C"/>
    <w:rsid w:val="00070301"/>
    <w:rsid w:val="00072ADB"/>
    <w:rsid w:val="00072B54"/>
    <w:rsid w:val="00074067"/>
    <w:rsid w:val="000741B3"/>
    <w:rsid w:val="0007511C"/>
    <w:rsid w:val="00075484"/>
    <w:rsid w:val="000769B1"/>
    <w:rsid w:val="00076AE6"/>
    <w:rsid w:val="00077704"/>
    <w:rsid w:val="00077C90"/>
    <w:rsid w:val="000811E3"/>
    <w:rsid w:val="00082FC0"/>
    <w:rsid w:val="0008301C"/>
    <w:rsid w:val="00083274"/>
    <w:rsid w:val="00087421"/>
    <w:rsid w:val="00090674"/>
    <w:rsid w:val="000910D9"/>
    <w:rsid w:val="00091B77"/>
    <w:rsid w:val="00095441"/>
    <w:rsid w:val="00095C04"/>
    <w:rsid w:val="00097310"/>
    <w:rsid w:val="00097693"/>
    <w:rsid w:val="000A00F2"/>
    <w:rsid w:val="000A0255"/>
    <w:rsid w:val="000A43AE"/>
    <w:rsid w:val="000A5AF4"/>
    <w:rsid w:val="000A6BF1"/>
    <w:rsid w:val="000C14E2"/>
    <w:rsid w:val="000C1A38"/>
    <w:rsid w:val="000C2896"/>
    <w:rsid w:val="000D0276"/>
    <w:rsid w:val="000D1109"/>
    <w:rsid w:val="000D60B1"/>
    <w:rsid w:val="000E200B"/>
    <w:rsid w:val="000E249E"/>
    <w:rsid w:val="000E4601"/>
    <w:rsid w:val="000E53F3"/>
    <w:rsid w:val="000F3971"/>
    <w:rsid w:val="000F4597"/>
    <w:rsid w:val="000F544F"/>
    <w:rsid w:val="000F69C6"/>
    <w:rsid w:val="000F6F69"/>
    <w:rsid w:val="000F7931"/>
    <w:rsid w:val="000F7D75"/>
    <w:rsid w:val="0010015D"/>
    <w:rsid w:val="00100ECE"/>
    <w:rsid w:val="00101C56"/>
    <w:rsid w:val="00101F23"/>
    <w:rsid w:val="00101F72"/>
    <w:rsid w:val="001065CB"/>
    <w:rsid w:val="00106AEA"/>
    <w:rsid w:val="0010764D"/>
    <w:rsid w:val="00111954"/>
    <w:rsid w:val="00114DD2"/>
    <w:rsid w:val="00117ED3"/>
    <w:rsid w:val="00120E5A"/>
    <w:rsid w:val="0012265E"/>
    <w:rsid w:val="001229F1"/>
    <w:rsid w:val="00123B25"/>
    <w:rsid w:val="00123B8B"/>
    <w:rsid w:val="00124225"/>
    <w:rsid w:val="00125905"/>
    <w:rsid w:val="00127022"/>
    <w:rsid w:val="001276B0"/>
    <w:rsid w:val="00131A68"/>
    <w:rsid w:val="00132C47"/>
    <w:rsid w:val="00133D29"/>
    <w:rsid w:val="00135EEE"/>
    <w:rsid w:val="00137559"/>
    <w:rsid w:val="00142BC1"/>
    <w:rsid w:val="00146EEC"/>
    <w:rsid w:val="00146F71"/>
    <w:rsid w:val="00147B7A"/>
    <w:rsid w:val="001504D7"/>
    <w:rsid w:val="00151B23"/>
    <w:rsid w:val="00152673"/>
    <w:rsid w:val="00152746"/>
    <w:rsid w:val="00152AA2"/>
    <w:rsid w:val="00154B15"/>
    <w:rsid w:val="00156FA3"/>
    <w:rsid w:val="00157863"/>
    <w:rsid w:val="00157D6B"/>
    <w:rsid w:val="00157E82"/>
    <w:rsid w:val="00162470"/>
    <w:rsid w:val="001647C8"/>
    <w:rsid w:val="0016558A"/>
    <w:rsid w:val="0016566C"/>
    <w:rsid w:val="0017046E"/>
    <w:rsid w:val="001774E3"/>
    <w:rsid w:val="00177F66"/>
    <w:rsid w:val="001804FB"/>
    <w:rsid w:val="001823AB"/>
    <w:rsid w:val="00182A83"/>
    <w:rsid w:val="001836AF"/>
    <w:rsid w:val="0018572B"/>
    <w:rsid w:val="00194CBB"/>
    <w:rsid w:val="0019693E"/>
    <w:rsid w:val="00196D40"/>
    <w:rsid w:val="001A11A7"/>
    <w:rsid w:val="001A49B0"/>
    <w:rsid w:val="001A750B"/>
    <w:rsid w:val="001B225B"/>
    <w:rsid w:val="001B3D8E"/>
    <w:rsid w:val="001B5270"/>
    <w:rsid w:val="001B5B35"/>
    <w:rsid w:val="001B6821"/>
    <w:rsid w:val="001B735A"/>
    <w:rsid w:val="001C0A37"/>
    <w:rsid w:val="001C12ED"/>
    <w:rsid w:val="001C2C4C"/>
    <w:rsid w:val="001C5006"/>
    <w:rsid w:val="001C5022"/>
    <w:rsid w:val="001C6058"/>
    <w:rsid w:val="001C625F"/>
    <w:rsid w:val="001C768D"/>
    <w:rsid w:val="001C7E64"/>
    <w:rsid w:val="001D1D92"/>
    <w:rsid w:val="001D24B2"/>
    <w:rsid w:val="001D328F"/>
    <w:rsid w:val="001D5864"/>
    <w:rsid w:val="001D58E8"/>
    <w:rsid w:val="001D7DB2"/>
    <w:rsid w:val="001E0363"/>
    <w:rsid w:val="001E21CA"/>
    <w:rsid w:val="001E3882"/>
    <w:rsid w:val="001E4F81"/>
    <w:rsid w:val="001E5E54"/>
    <w:rsid w:val="001E5F34"/>
    <w:rsid w:val="001E6A8A"/>
    <w:rsid w:val="001E6ED1"/>
    <w:rsid w:val="001F139D"/>
    <w:rsid w:val="001F1875"/>
    <w:rsid w:val="001F401E"/>
    <w:rsid w:val="001F4726"/>
    <w:rsid w:val="001F5357"/>
    <w:rsid w:val="001F587F"/>
    <w:rsid w:val="001F6E69"/>
    <w:rsid w:val="00200BDE"/>
    <w:rsid w:val="00203746"/>
    <w:rsid w:val="002047DE"/>
    <w:rsid w:val="002056E5"/>
    <w:rsid w:val="00212155"/>
    <w:rsid w:val="00216534"/>
    <w:rsid w:val="00216662"/>
    <w:rsid w:val="0021666D"/>
    <w:rsid w:val="00216F1C"/>
    <w:rsid w:val="00222D44"/>
    <w:rsid w:val="00223319"/>
    <w:rsid w:val="0022596E"/>
    <w:rsid w:val="0023016A"/>
    <w:rsid w:val="002303D4"/>
    <w:rsid w:val="002316E1"/>
    <w:rsid w:val="00231881"/>
    <w:rsid w:val="00231D2B"/>
    <w:rsid w:val="002346D1"/>
    <w:rsid w:val="00235BDB"/>
    <w:rsid w:val="0023659C"/>
    <w:rsid w:val="002366B5"/>
    <w:rsid w:val="0023702F"/>
    <w:rsid w:val="00237AC8"/>
    <w:rsid w:val="002418CC"/>
    <w:rsid w:val="002429D9"/>
    <w:rsid w:val="00242AC5"/>
    <w:rsid w:val="00247450"/>
    <w:rsid w:val="00250FF1"/>
    <w:rsid w:val="002515F6"/>
    <w:rsid w:val="00253E40"/>
    <w:rsid w:val="00254258"/>
    <w:rsid w:val="00254275"/>
    <w:rsid w:val="0025519C"/>
    <w:rsid w:val="00257366"/>
    <w:rsid w:val="00257E00"/>
    <w:rsid w:val="00262708"/>
    <w:rsid w:val="00265E1B"/>
    <w:rsid w:val="002668FA"/>
    <w:rsid w:val="00274FEF"/>
    <w:rsid w:val="002817D4"/>
    <w:rsid w:val="00281A01"/>
    <w:rsid w:val="00284D9B"/>
    <w:rsid w:val="00285DF2"/>
    <w:rsid w:val="00286170"/>
    <w:rsid w:val="00291075"/>
    <w:rsid w:val="00293067"/>
    <w:rsid w:val="00294FC1"/>
    <w:rsid w:val="002977F7"/>
    <w:rsid w:val="002A029C"/>
    <w:rsid w:val="002A2A3C"/>
    <w:rsid w:val="002A68C8"/>
    <w:rsid w:val="002A70E5"/>
    <w:rsid w:val="002A7217"/>
    <w:rsid w:val="002A7708"/>
    <w:rsid w:val="002A7DEB"/>
    <w:rsid w:val="002B262E"/>
    <w:rsid w:val="002B34A3"/>
    <w:rsid w:val="002B374C"/>
    <w:rsid w:val="002B3E88"/>
    <w:rsid w:val="002B5C25"/>
    <w:rsid w:val="002C19D8"/>
    <w:rsid w:val="002C2A98"/>
    <w:rsid w:val="002D0461"/>
    <w:rsid w:val="002D23BA"/>
    <w:rsid w:val="002D26C2"/>
    <w:rsid w:val="002D593F"/>
    <w:rsid w:val="002D6929"/>
    <w:rsid w:val="002D7CAA"/>
    <w:rsid w:val="002E07C5"/>
    <w:rsid w:val="002E7A25"/>
    <w:rsid w:val="002F1F9E"/>
    <w:rsid w:val="002F38E9"/>
    <w:rsid w:val="002F3E53"/>
    <w:rsid w:val="002F4FE5"/>
    <w:rsid w:val="0030308F"/>
    <w:rsid w:val="0030581C"/>
    <w:rsid w:val="00310594"/>
    <w:rsid w:val="003139DC"/>
    <w:rsid w:val="003144D0"/>
    <w:rsid w:val="00314C9B"/>
    <w:rsid w:val="003161F5"/>
    <w:rsid w:val="00317BF6"/>
    <w:rsid w:val="00321616"/>
    <w:rsid w:val="00322A5E"/>
    <w:rsid w:val="00326EDC"/>
    <w:rsid w:val="00327B82"/>
    <w:rsid w:val="00330351"/>
    <w:rsid w:val="00330B67"/>
    <w:rsid w:val="0033177A"/>
    <w:rsid w:val="00332F80"/>
    <w:rsid w:val="00334580"/>
    <w:rsid w:val="00336817"/>
    <w:rsid w:val="003379DF"/>
    <w:rsid w:val="0034007A"/>
    <w:rsid w:val="00343F77"/>
    <w:rsid w:val="00345F02"/>
    <w:rsid w:val="00346832"/>
    <w:rsid w:val="003471CA"/>
    <w:rsid w:val="00347EA4"/>
    <w:rsid w:val="00352CA3"/>
    <w:rsid w:val="003541A4"/>
    <w:rsid w:val="00357480"/>
    <w:rsid w:val="00360AFA"/>
    <w:rsid w:val="00362704"/>
    <w:rsid w:val="003631A3"/>
    <w:rsid w:val="00364658"/>
    <w:rsid w:val="00366F9D"/>
    <w:rsid w:val="00367355"/>
    <w:rsid w:val="0037110D"/>
    <w:rsid w:val="00374ECF"/>
    <w:rsid w:val="00376AAE"/>
    <w:rsid w:val="003825E8"/>
    <w:rsid w:val="00383C25"/>
    <w:rsid w:val="00383DA4"/>
    <w:rsid w:val="0038433C"/>
    <w:rsid w:val="003848AB"/>
    <w:rsid w:val="00386CB7"/>
    <w:rsid w:val="00392830"/>
    <w:rsid w:val="003934AF"/>
    <w:rsid w:val="003935B6"/>
    <w:rsid w:val="00393948"/>
    <w:rsid w:val="00394ADB"/>
    <w:rsid w:val="00395DAA"/>
    <w:rsid w:val="003963BE"/>
    <w:rsid w:val="003A110A"/>
    <w:rsid w:val="003A116A"/>
    <w:rsid w:val="003A2A38"/>
    <w:rsid w:val="003A329B"/>
    <w:rsid w:val="003A32D1"/>
    <w:rsid w:val="003A5AAE"/>
    <w:rsid w:val="003A60CC"/>
    <w:rsid w:val="003A72EC"/>
    <w:rsid w:val="003B1BC9"/>
    <w:rsid w:val="003B4479"/>
    <w:rsid w:val="003B4B40"/>
    <w:rsid w:val="003B63AC"/>
    <w:rsid w:val="003C207D"/>
    <w:rsid w:val="003C32CA"/>
    <w:rsid w:val="003C479D"/>
    <w:rsid w:val="003C5290"/>
    <w:rsid w:val="003D13C8"/>
    <w:rsid w:val="003D2D39"/>
    <w:rsid w:val="003D48D4"/>
    <w:rsid w:val="003E2653"/>
    <w:rsid w:val="003E455B"/>
    <w:rsid w:val="003E5252"/>
    <w:rsid w:val="003E5300"/>
    <w:rsid w:val="003E5B02"/>
    <w:rsid w:val="003F0035"/>
    <w:rsid w:val="003F00F6"/>
    <w:rsid w:val="003F1999"/>
    <w:rsid w:val="003F2360"/>
    <w:rsid w:val="003F25FD"/>
    <w:rsid w:val="003F3607"/>
    <w:rsid w:val="003F4F0B"/>
    <w:rsid w:val="003F5B15"/>
    <w:rsid w:val="003F5EFC"/>
    <w:rsid w:val="003F74FB"/>
    <w:rsid w:val="00400189"/>
    <w:rsid w:val="004006F8"/>
    <w:rsid w:val="00402099"/>
    <w:rsid w:val="00404C92"/>
    <w:rsid w:val="00405546"/>
    <w:rsid w:val="0040659E"/>
    <w:rsid w:val="00406B18"/>
    <w:rsid w:val="004077AE"/>
    <w:rsid w:val="00413FFE"/>
    <w:rsid w:val="004172FD"/>
    <w:rsid w:val="00417C8F"/>
    <w:rsid w:val="004200FE"/>
    <w:rsid w:val="00420C1A"/>
    <w:rsid w:val="004303ED"/>
    <w:rsid w:val="004318D8"/>
    <w:rsid w:val="00431DAA"/>
    <w:rsid w:val="00437BFB"/>
    <w:rsid w:val="0044163A"/>
    <w:rsid w:val="00442066"/>
    <w:rsid w:val="0044626D"/>
    <w:rsid w:val="00450824"/>
    <w:rsid w:val="00451682"/>
    <w:rsid w:val="004527A3"/>
    <w:rsid w:val="00452C43"/>
    <w:rsid w:val="0045368E"/>
    <w:rsid w:val="00456E58"/>
    <w:rsid w:val="00457587"/>
    <w:rsid w:val="0046026D"/>
    <w:rsid w:val="00460B85"/>
    <w:rsid w:val="004628AB"/>
    <w:rsid w:val="00463688"/>
    <w:rsid w:val="00465C8A"/>
    <w:rsid w:val="004676AB"/>
    <w:rsid w:val="00472C51"/>
    <w:rsid w:val="00472C74"/>
    <w:rsid w:val="00473C98"/>
    <w:rsid w:val="0047415F"/>
    <w:rsid w:val="0047783E"/>
    <w:rsid w:val="00482B24"/>
    <w:rsid w:val="00482D82"/>
    <w:rsid w:val="00483FEE"/>
    <w:rsid w:val="00484F44"/>
    <w:rsid w:val="00485FE2"/>
    <w:rsid w:val="00491D0A"/>
    <w:rsid w:val="004928E4"/>
    <w:rsid w:val="00493F2F"/>
    <w:rsid w:val="00494577"/>
    <w:rsid w:val="00495E39"/>
    <w:rsid w:val="00496227"/>
    <w:rsid w:val="00496AA8"/>
    <w:rsid w:val="004A37BD"/>
    <w:rsid w:val="004A47CC"/>
    <w:rsid w:val="004A4EAB"/>
    <w:rsid w:val="004A58EF"/>
    <w:rsid w:val="004A5949"/>
    <w:rsid w:val="004A6439"/>
    <w:rsid w:val="004A645B"/>
    <w:rsid w:val="004B0D0A"/>
    <w:rsid w:val="004B1E68"/>
    <w:rsid w:val="004B1E9D"/>
    <w:rsid w:val="004B1F76"/>
    <w:rsid w:val="004B3900"/>
    <w:rsid w:val="004B5667"/>
    <w:rsid w:val="004B639C"/>
    <w:rsid w:val="004B679E"/>
    <w:rsid w:val="004C02D9"/>
    <w:rsid w:val="004C08E8"/>
    <w:rsid w:val="004C56AC"/>
    <w:rsid w:val="004C61F1"/>
    <w:rsid w:val="004C6372"/>
    <w:rsid w:val="004C6679"/>
    <w:rsid w:val="004C7255"/>
    <w:rsid w:val="004D02A4"/>
    <w:rsid w:val="004D1F58"/>
    <w:rsid w:val="004D4CF4"/>
    <w:rsid w:val="004D5575"/>
    <w:rsid w:val="004D7478"/>
    <w:rsid w:val="004E028B"/>
    <w:rsid w:val="004E058D"/>
    <w:rsid w:val="004E1178"/>
    <w:rsid w:val="004E1B00"/>
    <w:rsid w:val="004E1F2B"/>
    <w:rsid w:val="004F00A0"/>
    <w:rsid w:val="004F0985"/>
    <w:rsid w:val="004F36A6"/>
    <w:rsid w:val="004F67D7"/>
    <w:rsid w:val="0050693D"/>
    <w:rsid w:val="0051093A"/>
    <w:rsid w:val="0051370F"/>
    <w:rsid w:val="00514A84"/>
    <w:rsid w:val="00515F25"/>
    <w:rsid w:val="005161FE"/>
    <w:rsid w:val="00520133"/>
    <w:rsid w:val="00522B14"/>
    <w:rsid w:val="005236C1"/>
    <w:rsid w:val="00523C2A"/>
    <w:rsid w:val="00524D68"/>
    <w:rsid w:val="00525057"/>
    <w:rsid w:val="005273E7"/>
    <w:rsid w:val="00527748"/>
    <w:rsid w:val="0052775F"/>
    <w:rsid w:val="00527DBD"/>
    <w:rsid w:val="00531B78"/>
    <w:rsid w:val="00531E27"/>
    <w:rsid w:val="00535006"/>
    <w:rsid w:val="00535FAC"/>
    <w:rsid w:val="0053640D"/>
    <w:rsid w:val="00542A82"/>
    <w:rsid w:val="0055285E"/>
    <w:rsid w:val="00554731"/>
    <w:rsid w:val="005606D9"/>
    <w:rsid w:val="00561296"/>
    <w:rsid w:val="00562E31"/>
    <w:rsid w:val="00565E7B"/>
    <w:rsid w:val="0056725F"/>
    <w:rsid w:val="005672BD"/>
    <w:rsid w:val="00567C88"/>
    <w:rsid w:val="00571FBD"/>
    <w:rsid w:val="00572752"/>
    <w:rsid w:val="00573586"/>
    <w:rsid w:val="005751FF"/>
    <w:rsid w:val="00576CC4"/>
    <w:rsid w:val="00577B0F"/>
    <w:rsid w:val="005808F4"/>
    <w:rsid w:val="005830F4"/>
    <w:rsid w:val="0058313C"/>
    <w:rsid w:val="00583A45"/>
    <w:rsid w:val="00583EA4"/>
    <w:rsid w:val="005851C6"/>
    <w:rsid w:val="005852A6"/>
    <w:rsid w:val="005859EF"/>
    <w:rsid w:val="00587217"/>
    <w:rsid w:val="0059269E"/>
    <w:rsid w:val="00592DEF"/>
    <w:rsid w:val="00593437"/>
    <w:rsid w:val="005A35F2"/>
    <w:rsid w:val="005A3FE0"/>
    <w:rsid w:val="005A465D"/>
    <w:rsid w:val="005A5519"/>
    <w:rsid w:val="005A5EF0"/>
    <w:rsid w:val="005A756C"/>
    <w:rsid w:val="005B19A2"/>
    <w:rsid w:val="005B29BC"/>
    <w:rsid w:val="005B2D36"/>
    <w:rsid w:val="005B5A53"/>
    <w:rsid w:val="005B71C3"/>
    <w:rsid w:val="005C0AE2"/>
    <w:rsid w:val="005C416F"/>
    <w:rsid w:val="005C5006"/>
    <w:rsid w:val="005C6D35"/>
    <w:rsid w:val="005C71F4"/>
    <w:rsid w:val="005D087D"/>
    <w:rsid w:val="005D1453"/>
    <w:rsid w:val="005D1B80"/>
    <w:rsid w:val="005D2B3B"/>
    <w:rsid w:val="005D32D6"/>
    <w:rsid w:val="005D4777"/>
    <w:rsid w:val="005D48EF"/>
    <w:rsid w:val="005D5800"/>
    <w:rsid w:val="005D6179"/>
    <w:rsid w:val="005D7ADD"/>
    <w:rsid w:val="005E086F"/>
    <w:rsid w:val="005E0E8C"/>
    <w:rsid w:val="005E25B5"/>
    <w:rsid w:val="005E460B"/>
    <w:rsid w:val="005E4A11"/>
    <w:rsid w:val="005E4E22"/>
    <w:rsid w:val="005E5DE3"/>
    <w:rsid w:val="005E68C3"/>
    <w:rsid w:val="005F3607"/>
    <w:rsid w:val="005F53D0"/>
    <w:rsid w:val="005F6A2B"/>
    <w:rsid w:val="005F6A32"/>
    <w:rsid w:val="005F6F24"/>
    <w:rsid w:val="00601A8E"/>
    <w:rsid w:val="00601B17"/>
    <w:rsid w:val="00601E30"/>
    <w:rsid w:val="00602964"/>
    <w:rsid w:val="00603711"/>
    <w:rsid w:val="0060430F"/>
    <w:rsid w:val="00605C85"/>
    <w:rsid w:val="00605F4E"/>
    <w:rsid w:val="0060642A"/>
    <w:rsid w:val="006066B6"/>
    <w:rsid w:val="00611C4E"/>
    <w:rsid w:val="0061217C"/>
    <w:rsid w:val="006137E7"/>
    <w:rsid w:val="00613B99"/>
    <w:rsid w:val="00614098"/>
    <w:rsid w:val="006163D2"/>
    <w:rsid w:val="006243DE"/>
    <w:rsid w:val="00626F34"/>
    <w:rsid w:val="00631724"/>
    <w:rsid w:val="006321DC"/>
    <w:rsid w:val="00635413"/>
    <w:rsid w:val="006357AD"/>
    <w:rsid w:val="0063618B"/>
    <w:rsid w:val="00637F02"/>
    <w:rsid w:val="00640A6C"/>
    <w:rsid w:val="00645ED6"/>
    <w:rsid w:val="00646577"/>
    <w:rsid w:val="00654762"/>
    <w:rsid w:val="00654950"/>
    <w:rsid w:val="00655AB3"/>
    <w:rsid w:val="00655F52"/>
    <w:rsid w:val="006612C0"/>
    <w:rsid w:val="0066158B"/>
    <w:rsid w:val="00663360"/>
    <w:rsid w:val="00664385"/>
    <w:rsid w:val="006703B1"/>
    <w:rsid w:val="00670777"/>
    <w:rsid w:val="006710E4"/>
    <w:rsid w:val="0067317A"/>
    <w:rsid w:val="006771AE"/>
    <w:rsid w:val="0068082C"/>
    <w:rsid w:val="0068085E"/>
    <w:rsid w:val="0068381C"/>
    <w:rsid w:val="00686AF3"/>
    <w:rsid w:val="00690D33"/>
    <w:rsid w:val="006A019A"/>
    <w:rsid w:val="006A18D6"/>
    <w:rsid w:val="006A1974"/>
    <w:rsid w:val="006A25E3"/>
    <w:rsid w:val="006A3FFB"/>
    <w:rsid w:val="006A45AF"/>
    <w:rsid w:val="006A4DE7"/>
    <w:rsid w:val="006A52D6"/>
    <w:rsid w:val="006B0AD8"/>
    <w:rsid w:val="006C0E27"/>
    <w:rsid w:val="006C0FAC"/>
    <w:rsid w:val="006C3E70"/>
    <w:rsid w:val="006C3EB1"/>
    <w:rsid w:val="006C3F28"/>
    <w:rsid w:val="006C5FAB"/>
    <w:rsid w:val="006C6F56"/>
    <w:rsid w:val="006D0F28"/>
    <w:rsid w:val="006D2320"/>
    <w:rsid w:val="006D2E0A"/>
    <w:rsid w:val="006D34CC"/>
    <w:rsid w:val="006D45B6"/>
    <w:rsid w:val="006E097F"/>
    <w:rsid w:val="006E1856"/>
    <w:rsid w:val="006E1D5F"/>
    <w:rsid w:val="006E44D4"/>
    <w:rsid w:val="006E45BE"/>
    <w:rsid w:val="006F05E6"/>
    <w:rsid w:val="006F433C"/>
    <w:rsid w:val="006F53DE"/>
    <w:rsid w:val="006F6F46"/>
    <w:rsid w:val="006F7857"/>
    <w:rsid w:val="006F7928"/>
    <w:rsid w:val="00707376"/>
    <w:rsid w:val="0071061D"/>
    <w:rsid w:val="00712094"/>
    <w:rsid w:val="00712BFC"/>
    <w:rsid w:val="00712E9A"/>
    <w:rsid w:val="00714E47"/>
    <w:rsid w:val="00716567"/>
    <w:rsid w:val="00716FC3"/>
    <w:rsid w:val="0071733E"/>
    <w:rsid w:val="0072017E"/>
    <w:rsid w:val="00722E5E"/>
    <w:rsid w:val="007231CE"/>
    <w:rsid w:val="00723495"/>
    <w:rsid w:val="00723AAB"/>
    <w:rsid w:val="007243EE"/>
    <w:rsid w:val="007270D2"/>
    <w:rsid w:val="00727BB7"/>
    <w:rsid w:val="00732282"/>
    <w:rsid w:val="00732E9E"/>
    <w:rsid w:val="00734745"/>
    <w:rsid w:val="007351FA"/>
    <w:rsid w:val="0073637E"/>
    <w:rsid w:val="00736B48"/>
    <w:rsid w:val="00737618"/>
    <w:rsid w:val="007415A5"/>
    <w:rsid w:val="00742FD9"/>
    <w:rsid w:val="00744434"/>
    <w:rsid w:val="00745B9C"/>
    <w:rsid w:val="00745E27"/>
    <w:rsid w:val="007473C0"/>
    <w:rsid w:val="00750920"/>
    <w:rsid w:val="00750C9C"/>
    <w:rsid w:val="00753035"/>
    <w:rsid w:val="00753125"/>
    <w:rsid w:val="00753232"/>
    <w:rsid w:val="00754498"/>
    <w:rsid w:val="007612C8"/>
    <w:rsid w:val="00766DAC"/>
    <w:rsid w:val="007676CC"/>
    <w:rsid w:val="00767E9B"/>
    <w:rsid w:val="00773174"/>
    <w:rsid w:val="007736C4"/>
    <w:rsid w:val="00773B66"/>
    <w:rsid w:val="00774ED9"/>
    <w:rsid w:val="0077516F"/>
    <w:rsid w:val="00776347"/>
    <w:rsid w:val="007804A8"/>
    <w:rsid w:val="00781E42"/>
    <w:rsid w:val="007824EC"/>
    <w:rsid w:val="007834EC"/>
    <w:rsid w:val="00785A29"/>
    <w:rsid w:val="00787299"/>
    <w:rsid w:val="007876BD"/>
    <w:rsid w:val="007904E2"/>
    <w:rsid w:val="00794F4D"/>
    <w:rsid w:val="007A24B9"/>
    <w:rsid w:val="007A2E1F"/>
    <w:rsid w:val="007A5914"/>
    <w:rsid w:val="007A5983"/>
    <w:rsid w:val="007A5DCD"/>
    <w:rsid w:val="007A6A95"/>
    <w:rsid w:val="007B3AED"/>
    <w:rsid w:val="007B6185"/>
    <w:rsid w:val="007B70EC"/>
    <w:rsid w:val="007B7F8B"/>
    <w:rsid w:val="007B7FE1"/>
    <w:rsid w:val="007C1292"/>
    <w:rsid w:val="007C2FA1"/>
    <w:rsid w:val="007D2B43"/>
    <w:rsid w:val="007D3D84"/>
    <w:rsid w:val="007E0229"/>
    <w:rsid w:val="007E41B1"/>
    <w:rsid w:val="007E41FC"/>
    <w:rsid w:val="007E62A0"/>
    <w:rsid w:val="007E7AEE"/>
    <w:rsid w:val="007F1B98"/>
    <w:rsid w:val="007F5020"/>
    <w:rsid w:val="007F5FAB"/>
    <w:rsid w:val="007F6880"/>
    <w:rsid w:val="007F7461"/>
    <w:rsid w:val="008006AD"/>
    <w:rsid w:val="008021CF"/>
    <w:rsid w:val="00803094"/>
    <w:rsid w:val="0080359C"/>
    <w:rsid w:val="0080419D"/>
    <w:rsid w:val="0080424D"/>
    <w:rsid w:val="00805264"/>
    <w:rsid w:val="008113EE"/>
    <w:rsid w:val="008119D8"/>
    <w:rsid w:val="008139F0"/>
    <w:rsid w:val="00814FDF"/>
    <w:rsid w:val="008169D8"/>
    <w:rsid w:val="00817968"/>
    <w:rsid w:val="0082229E"/>
    <w:rsid w:val="008234EA"/>
    <w:rsid w:val="00825774"/>
    <w:rsid w:val="008258C2"/>
    <w:rsid w:val="008306AF"/>
    <w:rsid w:val="00831E4D"/>
    <w:rsid w:val="008341F5"/>
    <w:rsid w:val="00835D92"/>
    <w:rsid w:val="00836657"/>
    <w:rsid w:val="0083678A"/>
    <w:rsid w:val="00841448"/>
    <w:rsid w:val="00843316"/>
    <w:rsid w:val="008440AA"/>
    <w:rsid w:val="00844C82"/>
    <w:rsid w:val="00846849"/>
    <w:rsid w:val="00846EBB"/>
    <w:rsid w:val="0084735D"/>
    <w:rsid w:val="00850467"/>
    <w:rsid w:val="008522BE"/>
    <w:rsid w:val="00854692"/>
    <w:rsid w:val="008556B4"/>
    <w:rsid w:val="00856E1A"/>
    <w:rsid w:val="00857DC7"/>
    <w:rsid w:val="00857F5A"/>
    <w:rsid w:val="00860743"/>
    <w:rsid w:val="00862EE5"/>
    <w:rsid w:val="00863BCD"/>
    <w:rsid w:val="00863DAC"/>
    <w:rsid w:val="00864008"/>
    <w:rsid w:val="008640A4"/>
    <w:rsid w:val="00865B97"/>
    <w:rsid w:val="0087118E"/>
    <w:rsid w:val="00874024"/>
    <w:rsid w:val="008843F4"/>
    <w:rsid w:val="00885C46"/>
    <w:rsid w:val="008861E7"/>
    <w:rsid w:val="00887A25"/>
    <w:rsid w:val="008918D8"/>
    <w:rsid w:val="00892340"/>
    <w:rsid w:val="00894963"/>
    <w:rsid w:val="008968A0"/>
    <w:rsid w:val="00897763"/>
    <w:rsid w:val="00897933"/>
    <w:rsid w:val="00897A2A"/>
    <w:rsid w:val="008A17BE"/>
    <w:rsid w:val="008A35B0"/>
    <w:rsid w:val="008A485C"/>
    <w:rsid w:val="008A76F9"/>
    <w:rsid w:val="008B5E75"/>
    <w:rsid w:val="008B6563"/>
    <w:rsid w:val="008B7143"/>
    <w:rsid w:val="008C0E2E"/>
    <w:rsid w:val="008C2F06"/>
    <w:rsid w:val="008C3FC6"/>
    <w:rsid w:val="008C416E"/>
    <w:rsid w:val="008C4CC6"/>
    <w:rsid w:val="008C586D"/>
    <w:rsid w:val="008C7516"/>
    <w:rsid w:val="008D0093"/>
    <w:rsid w:val="008D0A78"/>
    <w:rsid w:val="008E2962"/>
    <w:rsid w:val="008E5095"/>
    <w:rsid w:val="008F3202"/>
    <w:rsid w:val="008F32DB"/>
    <w:rsid w:val="008F3359"/>
    <w:rsid w:val="008F7036"/>
    <w:rsid w:val="008F7FE7"/>
    <w:rsid w:val="00900E5E"/>
    <w:rsid w:val="00901CBD"/>
    <w:rsid w:val="009020CB"/>
    <w:rsid w:val="0090354F"/>
    <w:rsid w:val="00904005"/>
    <w:rsid w:val="00905C8C"/>
    <w:rsid w:val="00911B14"/>
    <w:rsid w:val="009154E6"/>
    <w:rsid w:val="00915ACC"/>
    <w:rsid w:val="00915C3B"/>
    <w:rsid w:val="00916937"/>
    <w:rsid w:val="00917E98"/>
    <w:rsid w:val="00920793"/>
    <w:rsid w:val="0092106E"/>
    <w:rsid w:val="00922847"/>
    <w:rsid w:val="009236C7"/>
    <w:rsid w:val="00924E89"/>
    <w:rsid w:val="009262AA"/>
    <w:rsid w:val="009275A9"/>
    <w:rsid w:val="0093074F"/>
    <w:rsid w:val="00935507"/>
    <w:rsid w:val="00940B57"/>
    <w:rsid w:val="00940BE4"/>
    <w:rsid w:val="00941D6B"/>
    <w:rsid w:val="009423F3"/>
    <w:rsid w:val="00943B27"/>
    <w:rsid w:val="00945490"/>
    <w:rsid w:val="00946522"/>
    <w:rsid w:val="009472FD"/>
    <w:rsid w:val="0094769F"/>
    <w:rsid w:val="00951379"/>
    <w:rsid w:val="009516E4"/>
    <w:rsid w:val="0095261A"/>
    <w:rsid w:val="009542C5"/>
    <w:rsid w:val="0095685F"/>
    <w:rsid w:val="009634EA"/>
    <w:rsid w:val="00963DDF"/>
    <w:rsid w:val="0096488C"/>
    <w:rsid w:val="00965136"/>
    <w:rsid w:val="00966AC4"/>
    <w:rsid w:val="00980576"/>
    <w:rsid w:val="009808ED"/>
    <w:rsid w:val="00980BFB"/>
    <w:rsid w:val="00980D9E"/>
    <w:rsid w:val="00982F3C"/>
    <w:rsid w:val="0098491E"/>
    <w:rsid w:val="00985039"/>
    <w:rsid w:val="0098759D"/>
    <w:rsid w:val="00991A57"/>
    <w:rsid w:val="009935F6"/>
    <w:rsid w:val="00994315"/>
    <w:rsid w:val="0099440E"/>
    <w:rsid w:val="00994592"/>
    <w:rsid w:val="00995389"/>
    <w:rsid w:val="009A3E8D"/>
    <w:rsid w:val="009A4131"/>
    <w:rsid w:val="009A47D4"/>
    <w:rsid w:val="009A5220"/>
    <w:rsid w:val="009A7DFC"/>
    <w:rsid w:val="009B168A"/>
    <w:rsid w:val="009B394A"/>
    <w:rsid w:val="009B5287"/>
    <w:rsid w:val="009C0819"/>
    <w:rsid w:val="009C1ED5"/>
    <w:rsid w:val="009C244B"/>
    <w:rsid w:val="009C2E2C"/>
    <w:rsid w:val="009C37DF"/>
    <w:rsid w:val="009C7085"/>
    <w:rsid w:val="009D12AB"/>
    <w:rsid w:val="009D176A"/>
    <w:rsid w:val="009E6FAA"/>
    <w:rsid w:val="009F03F2"/>
    <w:rsid w:val="009F1B72"/>
    <w:rsid w:val="009F25A2"/>
    <w:rsid w:val="009F3C82"/>
    <w:rsid w:val="009F4261"/>
    <w:rsid w:val="009F42D2"/>
    <w:rsid w:val="00A01C32"/>
    <w:rsid w:val="00A024B3"/>
    <w:rsid w:val="00A025D0"/>
    <w:rsid w:val="00A02F18"/>
    <w:rsid w:val="00A03315"/>
    <w:rsid w:val="00A04060"/>
    <w:rsid w:val="00A04953"/>
    <w:rsid w:val="00A04E86"/>
    <w:rsid w:val="00A06AD1"/>
    <w:rsid w:val="00A12B16"/>
    <w:rsid w:val="00A14D66"/>
    <w:rsid w:val="00A164C7"/>
    <w:rsid w:val="00A17EB9"/>
    <w:rsid w:val="00A23934"/>
    <w:rsid w:val="00A24104"/>
    <w:rsid w:val="00A24614"/>
    <w:rsid w:val="00A25348"/>
    <w:rsid w:val="00A266CC"/>
    <w:rsid w:val="00A27DF6"/>
    <w:rsid w:val="00A32AFD"/>
    <w:rsid w:val="00A33D4F"/>
    <w:rsid w:val="00A341AA"/>
    <w:rsid w:val="00A3712C"/>
    <w:rsid w:val="00A41683"/>
    <w:rsid w:val="00A41DD2"/>
    <w:rsid w:val="00A43243"/>
    <w:rsid w:val="00A43321"/>
    <w:rsid w:val="00A44A12"/>
    <w:rsid w:val="00A479DE"/>
    <w:rsid w:val="00A542B9"/>
    <w:rsid w:val="00A551DB"/>
    <w:rsid w:val="00A555BD"/>
    <w:rsid w:val="00A55947"/>
    <w:rsid w:val="00A5602C"/>
    <w:rsid w:val="00A57593"/>
    <w:rsid w:val="00A61157"/>
    <w:rsid w:val="00A61DD9"/>
    <w:rsid w:val="00A64660"/>
    <w:rsid w:val="00A64720"/>
    <w:rsid w:val="00A660BB"/>
    <w:rsid w:val="00A7006E"/>
    <w:rsid w:val="00A7385E"/>
    <w:rsid w:val="00A74FAC"/>
    <w:rsid w:val="00A77454"/>
    <w:rsid w:val="00A823CE"/>
    <w:rsid w:val="00A85624"/>
    <w:rsid w:val="00A920BB"/>
    <w:rsid w:val="00A92225"/>
    <w:rsid w:val="00A92877"/>
    <w:rsid w:val="00A94950"/>
    <w:rsid w:val="00A961F2"/>
    <w:rsid w:val="00A963D2"/>
    <w:rsid w:val="00A96699"/>
    <w:rsid w:val="00A97722"/>
    <w:rsid w:val="00AA0694"/>
    <w:rsid w:val="00AA2D2D"/>
    <w:rsid w:val="00AA515D"/>
    <w:rsid w:val="00AA6F54"/>
    <w:rsid w:val="00AA79C8"/>
    <w:rsid w:val="00AB058C"/>
    <w:rsid w:val="00AB1356"/>
    <w:rsid w:val="00AB297E"/>
    <w:rsid w:val="00AB3726"/>
    <w:rsid w:val="00AB5268"/>
    <w:rsid w:val="00AB598A"/>
    <w:rsid w:val="00AB76C1"/>
    <w:rsid w:val="00AC014E"/>
    <w:rsid w:val="00AC18EA"/>
    <w:rsid w:val="00AC3635"/>
    <w:rsid w:val="00AC3C4A"/>
    <w:rsid w:val="00AC5781"/>
    <w:rsid w:val="00AC721D"/>
    <w:rsid w:val="00AD2709"/>
    <w:rsid w:val="00AD3610"/>
    <w:rsid w:val="00AD52F9"/>
    <w:rsid w:val="00AD7214"/>
    <w:rsid w:val="00AE069B"/>
    <w:rsid w:val="00AE27BD"/>
    <w:rsid w:val="00AE36E1"/>
    <w:rsid w:val="00AE46B2"/>
    <w:rsid w:val="00AE7F93"/>
    <w:rsid w:val="00AF028B"/>
    <w:rsid w:val="00AF192E"/>
    <w:rsid w:val="00AF2098"/>
    <w:rsid w:val="00AF485E"/>
    <w:rsid w:val="00AF78E1"/>
    <w:rsid w:val="00B026A9"/>
    <w:rsid w:val="00B03039"/>
    <w:rsid w:val="00B0390B"/>
    <w:rsid w:val="00B065B6"/>
    <w:rsid w:val="00B14344"/>
    <w:rsid w:val="00B15ADF"/>
    <w:rsid w:val="00B21EA0"/>
    <w:rsid w:val="00B222B7"/>
    <w:rsid w:val="00B22E14"/>
    <w:rsid w:val="00B234B4"/>
    <w:rsid w:val="00B236F6"/>
    <w:rsid w:val="00B272A3"/>
    <w:rsid w:val="00B27CE1"/>
    <w:rsid w:val="00B32A0D"/>
    <w:rsid w:val="00B362DC"/>
    <w:rsid w:val="00B36B70"/>
    <w:rsid w:val="00B37334"/>
    <w:rsid w:val="00B3755F"/>
    <w:rsid w:val="00B40538"/>
    <w:rsid w:val="00B42135"/>
    <w:rsid w:val="00B42148"/>
    <w:rsid w:val="00B43DC5"/>
    <w:rsid w:val="00B44E8B"/>
    <w:rsid w:val="00B452C4"/>
    <w:rsid w:val="00B4671E"/>
    <w:rsid w:val="00B50CB7"/>
    <w:rsid w:val="00B56730"/>
    <w:rsid w:val="00B625B6"/>
    <w:rsid w:val="00B62C8A"/>
    <w:rsid w:val="00B636CE"/>
    <w:rsid w:val="00B640F7"/>
    <w:rsid w:val="00B64298"/>
    <w:rsid w:val="00B64E8B"/>
    <w:rsid w:val="00B70013"/>
    <w:rsid w:val="00B71388"/>
    <w:rsid w:val="00B7413F"/>
    <w:rsid w:val="00B77552"/>
    <w:rsid w:val="00B824A1"/>
    <w:rsid w:val="00B8735A"/>
    <w:rsid w:val="00B90E2C"/>
    <w:rsid w:val="00B96765"/>
    <w:rsid w:val="00B96BD5"/>
    <w:rsid w:val="00B97469"/>
    <w:rsid w:val="00BA00FF"/>
    <w:rsid w:val="00BA459D"/>
    <w:rsid w:val="00BA66CB"/>
    <w:rsid w:val="00BA7B39"/>
    <w:rsid w:val="00BB0BF1"/>
    <w:rsid w:val="00BB1C95"/>
    <w:rsid w:val="00BC0830"/>
    <w:rsid w:val="00BC08D9"/>
    <w:rsid w:val="00BC1059"/>
    <w:rsid w:val="00BC1C1C"/>
    <w:rsid w:val="00BC2269"/>
    <w:rsid w:val="00BC3D6A"/>
    <w:rsid w:val="00BC4135"/>
    <w:rsid w:val="00BC4BCC"/>
    <w:rsid w:val="00BC5610"/>
    <w:rsid w:val="00BC5EEA"/>
    <w:rsid w:val="00BC7A0D"/>
    <w:rsid w:val="00BD28E3"/>
    <w:rsid w:val="00BD6F06"/>
    <w:rsid w:val="00BD7AAF"/>
    <w:rsid w:val="00BE19F1"/>
    <w:rsid w:val="00BE1C8E"/>
    <w:rsid w:val="00BE23A6"/>
    <w:rsid w:val="00BF1E66"/>
    <w:rsid w:val="00BF3C1D"/>
    <w:rsid w:val="00BF6174"/>
    <w:rsid w:val="00BF7154"/>
    <w:rsid w:val="00BF7C24"/>
    <w:rsid w:val="00BF7F4F"/>
    <w:rsid w:val="00C00091"/>
    <w:rsid w:val="00C01028"/>
    <w:rsid w:val="00C01C1D"/>
    <w:rsid w:val="00C04D50"/>
    <w:rsid w:val="00C07968"/>
    <w:rsid w:val="00C10D88"/>
    <w:rsid w:val="00C10DC2"/>
    <w:rsid w:val="00C11214"/>
    <w:rsid w:val="00C11D1D"/>
    <w:rsid w:val="00C12FC6"/>
    <w:rsid w:val="00C13368"/>
    <w:rsid w:val="00C143FC"/>
    <w:rsid w:val="00C171BC"/>
    <w:rsid w:val="00C221BC"/>
    <w:rsid w:val="00C2457F"/>
    <w:rsid w:val="00C2520D"/>
    <w:rsid w:val="00C30F3F"/>
    <w:rsid w:val="00C310C7"/>
    <w:rsid w:val="00C31E58"/>
    <w:rsid w:val="00C3512C"/>
    <w:rsid w:val="00C36896"/>
    <w:rsid w:val="00C36EB1"/>
    <w:rsid w:val="00C42519"/>
    <w:rsid w:val="00C43C0B"/>
    <w:rsid w:val="00C5037F"/>
    <w:rsid w:val="00C51F72"/>
    <w:rsid w:val="00C53040"/>
    <w:rsid w:val="00C5355D"/>
    <w:rsid w:val="00C55CA4"/>
    <w:rsid w:val="00C570C5"/>
    <w:rsid w:val="00C62B7C"/>
    <w:rsid w:val="00C63C96"/>
    <w:rsid w:val="00C66B73"/>
    <w:rsid w:val="00C67F6F"/>
    <w:rsid w:val="00C7025A"/>
    <w:rsid w:val="00C70BC0"/>
    <w:rsid w:val="00C740A1"/>
    <w:rsid w:val="00C75AC6"/>
    <w:rsid w:val="00C828D3"/>
    <w:rsid w:val="00C920BE"/>
    <w:rsid w:val="00C924F3"/>
    <w:rsid w:val="00C93D43"/>
    <w:rsid w:val="00C94B87"/>
    <w:rsid w:val="00C96582"/>
    <w:rsid w:val="00CA6588"/>
    <w:rsid w:val="00CA68B4"/>
    <w:rsid w:val="00CB016F"/>
    <w:rsid w:val="00CB2193"/>
    <w:rsid w:val="00CB45C1"/>
    <w:rsid w:val="00CB5090"/>
    <w:rsid w:val="00CB5970"/>
    <w:rsid w:val="00CB5DCD"/>
    <w:rsid w:val="00CB7233"/>
    <w:rsid w:val="00CC02F7"/>
    <w:rsid w:val="00CC3F29"/>
    <w:rsid w:val="00CC53E6"/>
    <w:rsid w:val="00CC7714"/>
    <w:rsid w:val="00CC794F"/>
    <w:rsid w:val="00CD0E58"/>
    <w:rsid w:val="00CD1E15"/>
    <w:rsid w:val="00CD2EA5"/>
    <w:rsid w:val="00CE2E9A"/>
    <w:rsid w:val="00CE43EC"/>
    <w:rsid w:val="00CE4576"/>
    <w:rsid w:val="00CE48E5"/>
    <w:rsid w:val="00CE4AF3"/>
    <w:rsid w:val="00CE7493"/>
    <w:rsid w:val="00CF092D"/>
    <w:rsid w:val="00CF319D"/>
    <w:rsid w:val="00CF492E"/>
    <w:rsid w:val="00D00134"/>
    <w:rsid w:val="00D00177"/>
    <w:rsid w:val="00D0042D"/>
    <w:rsid w:val="00D00B78"/>
    <w:rsid w:val="00D0231E"/>
    <w:rsid w:val="00D024DE"/>
    <w:rsid w:val="00D041E0"/>
    <w:rsid w:val="00D0496D"/>
    <w:rsid w:val="00D04B0F"/>
    <w:rsid w:val="00D06C1D"/>
    <w:rsid w:val="00D11BEA"/>
    <w:rsid w:val="00D14270"/>
    <w:rsid w:val="00D1579E"/>
    <w:rsid w:val="00D166D1"/>
    <w:rsid w:val="00D20734"/>
    <w:rsid w:val="00D20B0D"/>
    <w:rsid w:val="00D21563"/>
    <w:rsid w:val="00D21A8F"/>
    <w:rsid w:val="00D30523"/>
    <w:rsid w:val="00D32FAC"/>
    <w:rsid w:val="00D335C6"/>
    <w:rsid w:val="00D35D8D"/>
    <w:rsid w:val="00D36CF2"/>
    <w:rsid w:val="00D40CDD"/>
    <w:rsid w:val="00D41868"/>
    <w:rsid w:val="00D42F56"/>
    <w:rsid w:val="00D46F35"/>
    <w:rsid w:val="00D46F3E"/>
    <w:rsid w:val="00D50817"/>
    <w:rsid w:val="00D516BD"/>
    <w:rsid w:val="00D51A46"/>
    <w:rsid w:val="00D54A2A"/>
    <w:rsid w:val="00D56A77"/>
    <w:rsid w:val="00D578FD"/>
    <w:rsid w:val="00D627EC"/>
    <w:rsid w:val="00D666F9"/>
    <w:rsid w:val="00D67F6B"/>
    <w:rsid w:val="00D70531"/>
    <w:rsid w:val="00D7071C"/>
    <w:rsid w:val="00D73B46"/>
    <w:rsid w:val="00D744E9"/>
    <w:rsid w:val="00D75B4C"/>
    <w:rsid w:val="00D77F1E"/>
    <w:rsid w:val="00D834B3"/>
    <w:rsid w:val="00D84234"/>
    <w:rsid w:val="00D84D6B"/>
    <w:rsid w:val="00D86402"/>
    <w:rsid w:val="00D90606"/>
    <w:rsid w:val="00D9125E"/>
    <w:rsid w:val="00D92BEB"/>
    <w:rsid w:val="00D951B7"/>
    <w:rsid w:val="00D9525D"/>
    <w:rsid w:val="00D97C38"/>
    <w:rsid w:val="00DA02F8"/>
    <w:rsid w:val="00DA0893"/>
    <w:rsid w:val="00DA0ACC"/>
    <w:rsid w:val="00DA4266"/>
    <w:rsid w:val="00DA4828"/>
    <w:rsid w:val="00DA6FF5"/>
    <w:rsid w:val="00DB2C0E"/>
    <w:rsid w:val="00DB3551"/>
    <w:rsid w:val="00DB4151"/>
    <w:rsid w:val="00DB4C7E"/>
    <w:rsid w:val="00DC17C6"/>
    <w:rsid w:val="00DC3A62"/>
    <w:rsid w:val="00DC3D37"/>
    <w:rsid w:val="00DC636E"/>
    <w:rsid w:val="00DC6893"/>
    <w:rsid w:val="00DC7197"/>
    <w:rsid w:val="00DC79AE"/>
    <w:rsid w:val="00DD1F95"/>
    <w:rsid w:val="00DD6A81"/>
    <w:rsid w:val="00DE069C"/>
    <w:rsid w:val="00DE1513"/>
    <w:rsid w:val="00DE298B"/>
    <w:rsid w:val="00DE74ED"/>
    <w:rsid w:val="00DF1236"/>
    <w:rsid w:val="00DF4E0E"/>
    <w:rsid w:val="00DF4E47"/>
    <w:rsid w:val="00E002FB"/>
    <w:rsid w:val="00E008C3"/>
    <w:rsid w:val="00E03AD2"/>
    <w:rsid w:val="00E041F5"/>
    <w:rsid w:val="00E0429A"/>
    <w:rsid w:val="00E0497C"/>
    <w:rsid w:val="00E130BD"/>
    <w:rsid w:val="00E1324E"/>
    <w:rsid w:val="00E14434"/>
    <w:rsid w:val="00E144AE"/>
    <w:rsid w:val="00E153F0"/>
    <w:rsid w:val="00E17830"/>
    <w:rsid w:val="00E20DB2"/>
    <w:rsid w:val="00E22AAC"/>
    <w:rsid w:val="00E232C2"/>
    <w:rsid w:val="00E23B3D"/>
    <w:rsid w:val="00E26288"/>
    <w:rsid w:val="00E26C0F"/>
    <w:rsid w:val="00E26C11"/>
    <w:rsid w:val="00E30442"/>
    <w:rsid w:val="00E36838"/>
    <w:rsid w:val="00E406B0"/>
    <w:rsid w:val="00E41EDB"/>
    <w:rsid w:val="00E42049"/>
    <w:rsid w:val="00E42975"/>
    <w:rsid w:val="00E437F5"/>
    <w:rsid w:val="00E43BC5"/>
    <w:rsid w:val="00E441B1"/>
    <w:rsid w:val="00E4436D"/>
    <w:rsid w:val="00E44F9F"/>
    <w:rsid w:val="00E4598B"/>
    <w:rsid w:val="00E50A98"/>
    <w:rsid w:val="00E5219D"/>
    <w:rsid w:val="00E56B48"/>
    <w:rsid w:val="00E578E6"/>
    <w:rsid w:val="00E604C6"/>
    <w:rsid w:val="00E60EBF"/>
    <w:rsid w:val="00E63275"/>
    <w:rsid w:val="00E677F3"/>
    <w:rsid w:val="00E70CB8"/>
    <w:rsid w:val="00E72725"/>
    <w:rsid w:val="00E72736"/>
    <w:rsid w:val="00E730E3"/>
    <w:rsid w:val="00E74DD6"/>
    <w:rsid w:val="00E7656B"/>
    <w:rsid w:val="00E81EA0"/>
    <w:rsid w:val="00E8219B"/>
    <w:rsid w:val="00E84BE8"/>
    <w:rsid w:val="00E851DF"/>
    <w:rsid w:val="00E87ABE"/>
    <w:rsid w:val="00E9105E"/>
    <w:rsid w:val="00E9357A"/>
    <w:rsid w:val="00E95117"/>
    <w:rsid w:val="00E95261"/>
    <w:rsid w:val="00E95E48"/>
    <w:rsid w:val="00EA1FB2"/>
    <w:rsid w:val="00EA5134"/>
    <w:rsid w:val="00EA60D8"/>
    <w:rsid w:val="00EB0ADA"/>
    <w:rsid w:val="00EB2BC3"/>
    <w:rsid w:val="00EB48AA"/>
    <w:rsid w:val="00EB512B"/>
    <w:rsid w:val="00EB5511"/>
    <w:rsid w:val="00EB7207"/>
    <w:rsid w:val="00EB78C5"/>
    <w:rsid w:val="00EB7ADC"/>
    <w:rsid w:val="00EC3496"/>
    <w:rsid w:val="00EC4186"/>
    <w:rsid w:val="00EC46DA"/>
    <w:rsid w:val="00EC503E"/>
    <w:rsid w:val="00ED16E9"/>
    <w:rsid w:val="00ED26BB"/>
    <w:rsid w:val="00ED3C6A"/>
    <w:rsid w:val="00ED42DC"/>
    <w:rsid w:val="00ED5889"/>
    <w:rsid w:val="00ED6385"/>
    <w:rsid w:val="00ED669E"/>
    <w:rsid w:val="00ED7FFD"/>
    <w:rsid w:val="00EE02C6"/>
    <w:rsid w:val="00EE0D25"/>
    <w:rsid w:val="00EE1316"/>
    <w:rsid w:val="00EE1882"/>
    <w:rsid w:val="00EE24A1"/>
    <w:rsid w:val="00EE2644"/>
    <w:rsid w:val="00EE54BA"/>
    <w:rsid w:val="00EE705A"/>
    <w:rsid w:val="00EF0AC6"/>
    <w:rsid w:val="00EF3BD0"/>
    <w:rsid w:val="00EF49E2"/>
    <w:rsid w:val="00EF4D7B"/>
    <w:rsid w:val="00EF4DFF"/>
    <w:rsid w:val="00EF63C0"/>
    <w:rsid w:val="00EF769C"/>
    <w:rsid w:val="00F00059"/>
    <w:rsid w:val="00F0186A"/>
    <w:rsid w:val="00F03124"/>
    <w:rsid w:val="00F035F0"/>
    <w:rsid w:val="00F04F13"/>
    <w:rsid w:val="00F05C53"/>
    <w:rsid w:val="00F0672F"/>
    <w:rsid w:val="00F07875"/>
    <w:rsid w:val="00F123BA"/>
    <w:rsid w:val="00F1261E"/>
    <w:rsid w:val="00F14C4A"/>
    <w:rsid w:val="00F15034"/>
    <w:rsid w:val="00F15960"/>
    <w:rsid w:val="00F15D5C"/>
    <w:rsid w:val="00F238ED"/>
    <w:rsid w:val="00F2433B"/>
    <w:rsid w:val="00F2458D"/>
    <w:rsid w:val="00F276E2"/>
    <w:rsid w:val="00F31E18"/>
    <w:rsid w:val="00F33672"/>
    <w:rsid w:val="00F34FCB"/>
    <w:rsid w:val="00F4073F"/>
    <w:rsid w:val="00F47028"/>
    <w:rsid w:val="00F47CCE"/>
    <w:rsid w:val="00F47DC7"/>
    <w:rsid w:val="00F523F6"/>
    <w:rsid w:val="00F539C7"/>
    <w:rsid w:val="00F60B67"/>
    <w:rsid w:val="00F62851"/>
    <w:rsid w:val="00F6426B"/>
    <w:rsid w:val="00F6687E"/>
    <w:rsid w:val="00F67353"/>
    <w:rsid w:val="00F707C7"/>
    <w:rsid w:val="00F71B75"/>
    <w:rsid w:val="00F73E13"/>
    <w:rsid w:val="00F74028"/>
    <w:rsid w:val="00F74A1D"/>
    <w:rsid w:val="00F74AA4"/>
    <w:rsid w:val="00F74BB9"/>
    <w:rsid w:val="00F756EC"/>
    <w:rsid w:val="00F761AD"/>
    <w:rsid w:val="00F76205"/>
    <w:rsid w:val="00F85BFB"/>
    <w:rsid w:val="00F8713E"/>
    <w:rsid w:val="00F90435"/>
    <w:rsid w:val="00F90BA2"/>
    <w:rsid w:val="00F91CE7"/>
    <w:rsid w:val="00F936BF"/>
    <w:rsid w:val="00F95AF7"/>
    <w:rsid w:val="00FA0387"/>
    <w:rsid w:val="00FA0C10"/>
    <w:rsid w:val="00FA46EA"/>
    <w:rsid w:val="00FA68DC"/>
    <w:rsid w:val="00FA7B0A"/>
    <w:rsid w:val="00FB0302"/>
    <w:rsid w:val="00FB0DAC"/>
    <w:rsid w:val="00FB36AF"/>
    <w:rsid w:val="00FB53E3"/>
    <w:rsid w:val="00FB54DF"/>
    <w:rsid w:val="00FC0A96"/>
    <w:rsid w:val="00FC1236"/>
    <w:rsid w:val="00FC7E14"/>
    <w:rsid w:val="00FD297C"/>
    <w:rsid w:val="00FD4CDC"/>
    <w:rsid w:val="00FE0EE6"/>
    <w:rsid w:val="00FE29B8"/>
    <w:rsid w:val="00FE2A14"/>
    <w:rsid w:val="00FE46AF"/>
    <w:rsid w:val="00FE47C0"/>
    <w:rsid w:val="00FE6258"/>
    <w:rsid w:val="00FE7C28"/>
    <w:rsid w:val="00FF04A7"/>
    <w:rsid w:val="00FF0619"/>
    <w:rsid w:val="00FF1501"/>
    <w:rsid w:val="00FF1C7E"/>
    <w:rsid w:val="00FF208D"/>
    <w:rsid w:val="00FF2503"/>
    <w:rsid w:val="00FF3106"/>
    <w:rsid w:val="00FF3569"/>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aliases w:val="cap"/>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590429369">
      <w:bodyDiv w:val="1"/>
      <w:marLeft w:val="0"/>
      <w:marRight w:val="0"/>
      <w:marTop w:val="0"/>
      <w:marBottom w:val="0"/>
      <w:divBdr>
        <w:top w:val="none" w:sz="0" w:space="0" w:color="auto"/>
        <w:left w:val="none" w:sz="0" w:space="0" w:color="auto"/>
        <w:bottom w:val="none" w:sz="0" w:space="0" w:color="auto"/>
        <w:right w:val="none" w:sz="0" w:space="0" w:color="auto"/>
      </w:divBdr>
      <w:divsChild>
        <w:div w:id="1980189205">
          <w:marLeft w:val="821"/>
          <w:marRight w:val="0"/>
          <w:marTop w:val="0"/>
          <w:marBottom w:val="0"/>
          <w:divBdr>
            <w:top w:val="none" w:sz="0" w:space="0" w:color="auto"/>
            <w:left w:val="none" w:sz="0" w:space="0" w:color="auto"/>
            <w:bottom w:val="none" w:sz="0" w:space="0" w:color="auto"/>
            <w:right w:val="none" w:sz="0" w:space="0" w:color="auto"/>
          </w:divBdr>
        </w:div>
        <w:div w:id="926307605">
          <w:marLeft w:val="821"/>
          <w:marRight w:val="0"/>
          <w:marTop w:val="0"/>
          <w:marBottom w:val="0"/>
          <w:divBdr>
            <w:top w:val="none" w:sz="0" w:space="0" w:color="auto"/>
            <w:left w:val="none" w:sz="0" w:space="0" w:color="auto"/>
            <w:bottom w:val="none" w:sz="0" w:space="0" w:color="auto"/>
            <w:right w:val="none" w:sz="0" w:space="0" w:color="auto"/>
          </w:divBdr>
        </w:div>
        <w:div w:id="1278945202">
          <w:marLeft w:val="821"/>
          <w:marRight w:val="0"/>
          <w:marTop w:val="0"/>
          <w:marBottom w:val="0"/>
          <w:divBdr>
            <w:top w:val="none" w:sz="0" w:space="0" w:color="auto"/>
            <w:left w:val="none" w:sz="0" w:space="0" w:color="auto"/>
            <w:bottom w:val="none" w:sz="0" w:space="0" w:color="auto"/>
            <w:right w:val="none" w:sz="0" w:space="0" w:color="auto"/>
          </w:divBdr>
        </w:div>
        <w:div w:id="1509250665">
          <w:marLeft w:val="821"/>
          <w:marRight w:val="0"/>
          <w:marTop w:val="0"/>
          <w:marBottom w:val="0"/>
          <w:divBdr>
            <w:top w:val="none" w:sz="0" w:space="0" w:color="auto"/>
            <w:left w:val="none" w:sz="0" w:space="0" w:color="auto"/>
            <w:bottom w:val="none" w:sz="0" w:space="0" w:color="auto"/>
            <w:right w:val="none" w:sz="0" w:space="0" w:color="auto"/>
          </w:divBdr>
        </w:div>
      </w:divsChild>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858080133">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4.png"/><Relationship Id="rId39" Type="http://schemas.openxmlformats.org/officeDocument/2006/relationships/image" Target="media/image27.png"/><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image" Target="media/image22.png"/><Relationship Id="rId42" Type="http://schemas.openxmlformats.org/officeDocument/2006/relationships/image" Target="media/image3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image" Target="media/image17.png"/><Relationship Id="rId41" Type="http://schemas.openxmlformats.org/officeDocument/2006/relationships/image" Target="media/image2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package" Target="embeddings/Microsoft_Visio_Drawing.vsdx"/><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9.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SRVZ567275SS-924214940-2808</_dlc_DocId>
    <_dlc_DocIdUrl xmlns="932dab1a-f806-440a-b546-5f112cb4e652">
      <Url>https://projects.qualcomm.com/sites/libra/_layouts/15/DocIdRedir.aspx?ID=SRVZ567275SS-924214940-2808</Url>
      <Description>SRVZ567275SS-924214940-2808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2.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3.xml><?xml version="1.0" encoding="utf-8"?>
<ds:datastoreItem xmlns:ds="http://schemas.openxmlformats.org/officeDocument/2006/customXml" ds:itemID="{40DA0F7D-AB77-4356-9210-1134A56C027F}">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932dab1a-f806-440a-b546-5f112cb4e652"/>
    <ds:schemaRef ds:uri="http://purl.org/dc/dcmitype/"/>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2319FF-17D3-47AE-8ADE-88ACE650F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17906</TotalTime>
  <Pages>23</Pages>
  <Words>8172</Words>
  <Characters>46587</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993</cp:revision>
  <dcterms:created xsi:type="dcterms:W3CDTF">2019-03-30T01:53:00Z</dcterms:created>
  <dcterms:modified xsi:type="dcterms:W3CDTF">2021-01-19T00:22:00Z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f044b588-67a7-4f50-9843-aa63f5c16d26</vt:lpwstr>
  </property>
</Properties>
</file>