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9B05E" w14:textId="3A219B02" w:rsidR="00466590" w:rsidRDefault="00AA4BDE" w:rsidP="00466590">
      <w:pPr>
        <w:tabs>
          <w:tab w:val="left" w:pos="1985"/>
        </w:tabs>
        <w:spacing w:after="0"/>
        <w:rPr>
          <w:rFonts w:ascii="Arial" w:hAnsi="Arial" w:cs="Arial"/>
          <w:b/>
          <w:bCs/>
          <w:sz w:val="24"/>
          <w:szCs w:val="18"/>
        </w:rPr>
      </w:pPr>
      <w:r>
        <w:rPr>
          <w:rFonts w:ascii="Arial" w:hAnsi="Arial" w:cs="Arial"/>
          <w:b/>
          <w:bCs/>
          <w:sz w:val="24"/>
          <w:szCs w:val="18"/>
        </w:rPr>
        <w:t>3GPP TSG RAN WG1 #104-e</w:t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 w:rsidR="00466590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F039B1" w:rsidRPr="00F039B1">
        <w:rPr>
          <w:rFonts w:ascii="Arial" w:hAnsi="Arial" w:cs="Arial"/>
          <w:b/>
          <w:bCs/>
          <w:sz w:val="24"/>
          <w:szCs w:val="18"/>
        </w:rPr>
        <w:t>R1-2101469</w:t>
      </w:r>
    </w:p>
    <w:p w14:paraId="41E02498" w14:textId="77777777" w:rsidR="00AA4BDE" w:rsidRDefault="00AA4BDE" w:rsidP="00AA4BD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January 25</w:t>
      </w:r>
      <w:r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February 5</w:t>
      </w:r>
      <w:r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3A9816D0" w14:textId="77777777" w:rsidR="00AA4BDE" w:rsidRDefault="00AA4BDE" w:rsidP="00466590">
      <w:pPr>
        <w:tabs>
          <w:tab w:val="left" w:pos="1985"/>
        </w:tabs>
        <w:spacing w:after="0"/>
        <w:rPr>
          <w:rFonts w:ascii="Arial" w:eastAsia="MS Mincho" w:hAnsi="Arial"/>
          <w:b/>
          <w:sz w:val="24"/>
        </w:rPr>
      </w:pPr>
    </w:p>
    <w:p w14:paraId="0F134D7F" w14:textId="0D275FEF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4254CB">
        <w:rPr>
          <w:rFonts w:ascii="Arial" w:eastAsia="MS Mincho" w:hAnsi="Arial"/>
          <w:sz w:val="24"/>
        </w:rPr>
        <w:t>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4689BDDA" w14:textId="77777777" w:rsidR="00D734FB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734FB" w:rsidRPr="00D734FB">
        <w:rPr>
          <w:rFonts w:ascii="Arial" w:eastAsia="MS Mincho" w:hAnsi="Arial"/>
          <w:sz w:val="24"/>
        </w:rPr>
        <w:t>Potential Enhancements on UL-AOA positioning</w:t>
      </w:r>
    </w:p>
    <w:p w14:paraId="0FD7FABF" w14:textId="42580A23" w:rsidR="00466590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6BBB2A7B" w14:textId="5D704371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04B56424" w14:textId="5ED7735F" w:rsidR="003F2990" w:rsidRPr="004A2033" w:rsidRDefault="007B07FD" w:rsidP="007B07FD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 xml:space="preserve">At RAN #90-e meeting, a new WID on NR Positioning </w:t>
      </w:r>
      <w:proofErr w:type="spellStart"/>
      <w:r w:rsidRPr="004A2033">
        <w:rPr>
          <w:sz w:val="24"/>
          <w:szCs w:val="24"/>
        </w:rPr>
        <w:t>Ennhancements</w:t>
      </w:r>
      <w:proofErr w:type="spellEnd"/>
      <w:r w:rsidRPr="004A2033">
        <w:rPr>
          <w:sz w:val="24"/>
          <w:szCs w:val="24"/>
        </w:rPr>
        <w:t xml:space="preserve"> was approved [1] with the following RAN1 centric objectives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7FD" w:rsidRPr="004A2033" w14:paraId="78807200" w14:textId="77777777" w:rsidTr="00B13B0C">
        <w:tc>
          <w:tcPr>
            <w:tcW w:w="9629" w:type="dxa"/>
          </w:tcPr>
          <w:p w14:paraId="08829CE2" w14:textId="77777777" w:rsidR="007B07FD" w:rsidRPr="004A2033" w:rsidRDefault="007B07FD" w:rsidP="003F2990">
            <w:pPr>
              <w:numPr>
                <w:ilvl w:val="0"/>
                <w:numId w:val="10"/>
              </w:numPr>
              <w:spacing w:after="0"/>
              <w:ind w:left="357" w:hanging="357"/>
              <w:jc w:val="left"/>
              <w:rPr>
                <w:i/>
                <w:iCs/>
                <w:sz w:val="24"/>
                <w:szCs w:val="24"/>
              </w:rPr>
            </w:pPr>
            <w:r w:rsidRPr="004A2033">
              <w:rPr>
                <w:i/>
                <w:iCs/>
                <w:sz w:val="24"/>
                <w:szCs w:val="24"/>
              </w:rPr>
              <w:t>Specify methods, measurements, signalling, and procedures for improving positioning accuracy of the Rel-16 NR positioning methods</w:t>
            </w:r>
            <w:r w:rsidRPr="004A2033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2033">
              <w:rPr>
                <w:i/>
                <w:iCs/>
                <w:sz w:val="24"/>
                <w:szCs w:val="24"/>
              </w:rPr>
              <w:t xml:space="preserve">by mitigating UE Rx/Tx and/or </w:t>
            </w:r>
            <w:proofErr w:type="spellStart"/>
            <w:r w:rsidRPr="004A2033">
              <w:rPr>
                <w:i/>
                <w:iCs/>
                <w:sz w:val="24"/>
                <w:szCs w:val="24"/>
              </w:rPr>
              <w:t>gNB</w:t>
            </w:r>
            <w:proofErr w:type="spellEnd"/>
            <w:r w:rsidRPr="004A2033">
              <w:rPr>
                <w:i/>
                <w:iCs/>
                <w:sz w:val="24"/>
                <w:szCs w:val="24"/>
              </w:rPr>
              <w:t xml:space="preserve"> Rx/Tx timing delays, including</w:t>
            </w:r>
            <w:r w:rsidRPr="004A2033">
              <w:rPr>
                <w:rFonts w:eastAsia="MS Mincho"/>
                <w:i/>
                <w:iCs/>
                <w:sz w:val="24"/>
                <w:szCs w:val="24"/>
              </w:rPr>
              <w:t xml:space="preserve"> [RAN1]</w:t>
            </w:r>
          </w:p>
          <w:p w14:paraId="15C9502A" w14:textId="77777777" w:rsidR="007B07FD" w:rsidRPr="004A2033" w:rsidRDefault="007B07FD" w:rsidP="003F2990">
            <w:pPr>
              <w:numPr>
                <w:ilvl w:val="1"/>
                <w:numId w:val="10"/>
              </w:numPr>
              <w:spacing w:after="0"/>
              <w:ind w:left="1083"/>
              <w:jc w:val="left"/>
              <w:rPr>
                <w:rFonts w:eastAsia="MS Mincho"/>
                <w:i/>
                <w:iCs/>
                <w:sz w:val="24"/>
                <w:szCs w:val="24"/>
              </w:rPr>
            </w:pPr>
            <w:r w:rsidRPr="004A2033">
              <w:rPr>
                <w:rFonts w:hint="eastAsia"/>
                <w:i/>
                <w:iCs/>
                <w:sz w:val="24"/>
                <w:szCs w:val="24"/>
              </w:rPr>
              <w:t>DL, UL and DL+UL positioning methods</w:t>
            </w:r>
          </w:p>
          <w:p w14:paraId="6715085D" w14:textId="77777777" w:rsidR="007B07FD" w:rsidRPr="00043BEB" w:rsidRDefault="007B07FD" w:rsidP="003F2990">
            <w:pPr>
              <w:numPr>
                <w:ilvl w:val="1"/>
                <w:numId w:val="10"/>
              </w:numPr>
              <w:spacing w:after="0"/>
              <w:ind w:left="1083"/>
              <w:jc w:val="left"/>
              <w:rPr>
                <w:rFonts w:eastAsia="MS Mincho"/>
                <w:i/>
                <w:iCs/>
                <w:sz w:val="24"/>
                <w:szCs w:val="24"/>
              </w:rPr>
            </w:pPr>
            <w:r w:rsidRPr="004A2033">
              <w:rPr>
                <w:rFonts w:hint="eastAsia"/>
                <w:i/>
                <w:iCs/>
                <w:sz w:val="24"/>
                <w:szCs w:val="24"/>
              </w:rPr>
              <w:t>UE-based and UE-assisted positioning solutions</w:t>
            </w:r>
          </w:p>
          <w:p w14:paraId="2CEEBEF7" w14:textId="77777777" w:rsidR="007B07FD" w:rsidRPr="004A2033" w:rsidRDefault="007B07FD" w:rsidP="003F299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363"/>
              <w:jc w:val="left"/>
              <w:textAlignment w:val="baseline"/>
              <w:rPr>
                <w:rFonts w:eastAsia="MS Mincho"/>
                <w:i/>
                <w:iCs/>
                <w:sz w:val="24"/>
                <w:szCs w:val="24"/>
              </w:rPr>
            </w:pPr>
            <w:r w:rsidRPr="004A2033">
              <w:rPr>
                <w:rFonts w:eastAsia="MS Mincho"/>
                <w:i/>
                <w:iCs/>
                <w:sz w:val="24"/>
                <w:szCs w:val="24"/>
              </w:rPr>
              <w:t xml:space="preserve">Specify the </w:t>
            </w:r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 xml:space="preserve">procedure, measurements, reporting, and signalling </w:t>
            </w:r>
            <w:r w:rsidRPr="004A2033">
              <w:rPr>
                <w:rFonts w:eastAsia="MS Mincho"/>
                <w:i/>
                <w:iCs/>
                <w:sz w:val="24"/>
                <w:szCs w:val="24"/>
              </w:rPr>
              <w:t>for improving the accuracy of [RAN1]</w:t>
            </w:r>
          </w:p>
          <w:p w14:paraId="5E20C1C6" w14:textId="77777777" w:rsidR="007B07FD" w:rsidRPr="004A2033" w:rsidRDefault="007B07FD" w:rsidP="003F299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1083"/>
              <w:jc w:val="left"/>
              <w:textAlignment w:val="baseline"/>
              <w:rPr>
                <w:rFonts w:eastAsia="MS Mincho"/>
                <w:i/>
                <w:iCs/>
                <w:sz w:val="24"/>
                <w:szCs w:val="24"/>
              </w:rPr>
            </w:pPr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 xml:space="preserve">UL </w:t>
            </w:r>
            <w:proofErr w:type="spellStart"/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>AoA</w:t>
            </w:r>
            <w:proofErr w:type="spellEnd"/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 xml:space="preserve"> for network-based positioning solutions.</w:t>
            </w:r>
          </w:p>
          <w:p w14:paraId="29B6C40A" w14:textId="77777777" w:rsidR="007B07FD" w:rsidRPr="004A2033" w:rsidRDefault="007B07FD" w:rsidP="003F2990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1083"/>
              <w:jc w:val="left"/>
              <w:textAlignment w:val="baseline"/>
              <w:rPr>
                <w:rFonts w:eastAsia="MS Mincho"/>
                <w:i/>
                <w:iCs/>
                <w:sz w:val="24"/>
                <w:szCs w:val="24"/>
              </w:rPr>
            </w:pPr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>DL-</w:t>
            </w:r>
            <w:proofErr w:type="spellStart"/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>AoD</w:t>
            </w:r>
            <w:proofErr w:type="spellEnd"/>
            <w:r w:rsidRPr="004A2033">
              <w:rPr>
                <w:rFonts w:eastAsia="MS Mincho" w:hint="eastAsia"/>
                <w:i/>
                <w:iCs/>
                <w:sz w:val="24"/>
                <w:szCs w:val="24"/>
              </w:rPr>
              <w:t xml:space="preserve"> for UE-based and network-based (including UE-assisted) positioning solutions.</w:t>
            </w:r>
          </w:p>
          <w:p w14:paraId="638B77D1" w14:textId="77777777" w:rsidR="007B07FD" w:rsidRPr="00043BEB" w:rsidRDefault="007B07FD" w:rsidP="003F2990">
            <w:pPr>
              <w:ind w:left="363"/>
              <w:rPr>
                <w:rFonts w:eastAsia="MS Mincho"/>
                <w:i/>
                <w:iCs/>
                <w:sz w:val="24"/>
                <w:szCs w:val="24"/>
              </w:rPr>
            </w:pPr>
            <w:r w:rsidRPr="004A2033">
              <w:rPr>
                <w:rFonts w:eastAsia="MS Mincho"/>
                <w:i/>
                <w:iCs/>
                <w:sz w:val="24"/>
                <w:szCs w:val="24"/>
              </w:rPr>
              <w:t>Note: RAN1 will discuss the candidate solutions and provide updates for this objective, with status to be reviewed in RAN#91e.</w:t>
            </w:r>
          </w:p>
        </w:tc>
      </w:tr>
    </w:tbl>
    <w:p w14:paraId="7CA5BAF5" w14:textId="77777777" w:rsidR="007B07FD" w:rsidRPr="004A2033" w:rsidRDefault="007B07FD" w:rsidP="007B07FD">
      <w:pPr>
        <w:pStyle w:val="3GPPText"/>
        <w:spacing w:before="0" w:after="0"/>
        <w:rPr>
          <w:iCs/>
          <w:sz w:val="24"/>
          <w:szCs w:val="24"/>
          <w:lang w:val="en-GB" w:eastAsia="ja-JP"/>
        </w:rPr>
      </w:pPr>
    </w:p>
    <w:p w14:paraId="36D82D9A" w14:textId="764BAB8D" w:rsidR="007B07FD" w:rsidRPr="003F2990" w:rsidRDefault="007B07FD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t>In this paper, we present our views on potential enhancements related to</w:t>
      </w:r>
      <w:r>
        <w:rPr>
          <w:rFonts w:eastAsia="Malgun Gothic"/>
          <w:sz w:val="24"/>
          <w:szCs w:val="24"/>
          <w:lang w:val="en-GB"/>
        </w:rPr>
        <w:t xml:space="preserve"> enhancements on UL </w:t>
      </w:r>
      <w:proofErr w:type="spellStart"/>
      <w:r>
        <w:rPr>
          <w:rFonts w:eastAsia="Malgun Gothic"/>
          <w:sz w:val="24"/>
          <w:szCs w:val="24"/>
          <w:lang w:val="en-GB"/>
        </w:rPr>
        <w:t>AoA</w:t>
      </w:r>
      <w:proofErr w:type="spellEnd"/>
      <w:r>
        <w:rPr>
          <w:rFonts w:eastAsia="Malgun Gothic"/>
          <w:sz w:val="24"/>
          <w:szCs w:val="24"/>
          <w:lang w:val="en-GB"/>
        </w:rPr>
        <w:t xml:space="preserve"> positioning</w:t>
      </w:r>
      <w:r w:rsidRPr="004A2033">
        <w:rPr>
          <w:rFonts w:eastAsia="Malgun Gothic"/>
          <w:sz w:val="24"/>
          <w:szCs w:val="24"/>
          <w:lang w:val="en-GB"/>
        </w:rPr>
        <w:t>.</w:t>
      </w:r>
    </w:p>
    <w:p w14:paraId="572529BF" w14:textId="1D6DEB41" w:rsidR="003D3EBE" w:rsidRPr="003D3EBE" w:rsidRDefault="007B07FD" w:rsidP="003D3EBE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 </w:t>
      </w:r>
      <w:proofErr w:type="spellStart"/>
      <w:r>
        <w:rPr>
          <w:rFonts w:ascii="Times New Roman" w:hAnsi="Times New Roman"/>
        </w:rPr>
        <w:t>AoA</w:t>
      </w:r>
      <w:proofErr w:type="spellEnd"/>
      <w:r>
        <w:rPr>
          <w:rFonts w:ascii="Times New Roman" w:hAnsi="Times New Roman"/>
        </w:rPr>
        <w:t xml:space="preserve"> Enhancements </w:t>
      </w:r>
    </w:p>
    <w:p w14:paraId="577B865D" w14:textId="1CE6E7EB" w:rsidR="003D3EBE" w:rsidRPr="003D3EBE" w:rsidRDefault="003D3EBE" w:rsidP="003D3EBE">
      <w:pPr>
        <w:rPr>
          <w:sz w:val="24"/>
          <w:szCs w:val="24"/>
        </w:rPr>
      </w:pPr>
      <w:r w:rsidRPr="003D3EBE">
        <w:rPr>
          <w:sz w:val="24"/>
          <w:szCs w:val="24"/>
          <w:lang w:val="en-US"/>
        </w:rPr>
        <w:t xml:space="preserve">NR Positioning Protocol A standard (TS 38.455) in 5G specifies information element formats for a </w:t>
      </w:r>
      <w:proofErr w:type="spellStart"/>
      <w:r w:rsidRPr="003D3EBE">
        <w:rPr>
          <w:sz w:val="24"/>
          <w:szCs w:val="24"/>
          <w:lang w:val="en-US"/>
        </w:rPr>
        <w:t>gNB</w:t>
      </w:r>
      <w:proofErr w:type="spellEnd"/>
      <w:r w:rsidRPr="003D3EBE">
        <w:rPr>
          <w:sz w:val="24"/>
          <w:szCs w:val="24"/>
          <w:lang w:val="en-US"/>
        </w:rPr>
        <w:t xml:space="preserve"> to report positioning related measurements to a location server</w:t>
      </w:r>
      <w:r w:rsidRPr="00A57DEA">
        <w:rPr>
          <w:sz w:val="24"/>
          <w:szCs w:val="24"/>
        </w:rPr>
        <w:t xml:space="preserve">. </w:t>
      </w:r>
      <w:r w:rsidRPr="003D3EBE">
        <w:rPr>
          <w:sz w:val="24"/>
          <w:szCs w:val="24"/>
          <w:lang w:val="en-US"/>
        </w:rPr>
        <w:t xml:space="preserve">Specifically, the ‘measurement report’ information element includes options to report the SRS RSRP and </w:t>
      </w:r>
      <w:proofErr w:type="spellStart"/>
      <w:r w:rsidRPr="003D3EBE">
        <w:rPr>
          <w:sz w:val="24"/>
          <w:szCs w:val="24"/>
          <w:lang w:val="en-US"/>
        </w:rPr>
        <w:t>gNB</w:t>
      </w:r>
      <w:proofErr w:type="spellEnd"/>
      <w:r w:rsidRPr="003D3EBE">
        <w:rPr>
          <w:sz w:val="24"/>
          <w:szCs w:val="24"/>
          <w:lang w:val="en-US"/>
        </w:rPr>
        <w:t>-side Rx-Tx time difference</w:t>
      </w:r>
      <w:r w:rsidRPr="00A57DEA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EBE" w14:paraId="3EA53013" w14:textId="77777777" w:rsidTr="003D3EBE">
        <w:tc>
          <w:tcPr>
            <w:tcW w:w="9629" w:type="dxa"/>
          </w:tcPr>
          <w:p w14:paraId="2E5E893A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proofErr w:type="spellStart"/>
            <w:r w:rsidRPr="003D3EBE">
              <w:rPr>
                <w:i/>
                <w:iCs/>
                <w:lang w:val="en-US"/>
              </w:rPr>
              <w:t>TRPMeasurementQuantities</w:t>
            </w:r>
            <w:proofErr w:type="spellEnd"/>
            <w:r w:rsidRPr="003D3EBE">
              <w:rPr>
                <w:i/>
                <w:iCs/>
                <w:lang w:val="en-US"/>
              </w:rPr>
              <w:t>-Item ::= ENUMERATED {</w:t>
            </w:r>
          </w:p>
          <w:p w14:paraId="7BC33289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gNB-RxTxTimeDiff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, </w:t>
            </w:r>
          </w:p>
          <w:p w14:paraId="0A76A204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-SRS-RSRP, </w:t>
            </w:r>
          </w:p>
          <w:p w14:paraId="04322AD4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uL-AoA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, </w:t>
            </w:r>
          </w:p>
          <w:p w14:paraId="13A1C369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-RTOA, </w:t>
            </w:r>
          </w:p>
          <w:p w14:paraId="3FD2560E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  <w:t>...</w:t>
            </w:r>
          </w:p>
          <w:p w14:paraId="04C61877" w14:textId="3888F60C" w:rsidR="003D3EBE" w:rsidRDefault="003D3EBE" w:rsidP="003D3EBE">
            <w:pPr>
              <w:spacing w:after="0"/>
              <w:rPr>
                <w:lang w:val="en-US"/>
              </w:rPr>
            </w:pPr>
            <w:r w:rsidRPr="003D3EBE">
              <w:rPr>
                <w:i/>
                <w:iCs/>
                <w:lang w:val="en-US"/>
              </w:rPr>
              <w:t>}</w:t>
            </w:r>
          </w:p>
        </w:tc>
      </w:tr>
    </w:tbl>
    <w:p w14:paraId="38DE84E3" w14:textId="77777777" w:rsidR="003D3EBE" w:rsidRPr="003D3EBE" w:rsidRDefault="003D3EBE" w:rsidP="003D3EBE">
      <w:pPr>
        <w:spacing w:after="0"/>
        <w:rPr>
          <w:lang w:val="en-US"/>
        </w:rPr>
      </w:pPr>
    </w:p>
    <w:p w14:paraId="18F70CF4" w14:textId="5B21722E" w:rsidR="003D3EBE" w:rsidRPr="003D3EBE" w:rsidRDefault="003D3EBE" w:rsidP="003D3EBE">
      <w:pPr>
        <w:jc w:val="center"/>
        <w:rPr>
          <w:lang w:val="en-US"/>
        </w:rPr>
      </w:pPr>
      <w:r w:rsidRPr="003D3EBE">
        <w:rPr>
          <w:noProof/>
        </w:rPr>
        <w:lastRenderedPageBreak/>
        <w:drawing>
          <wp:inline distT="0" distB="0" distL="0" distR="0" wp14:anchorId="2CC75AE9" wp14:editId="022B07F7">
            <wp:extent cx="2576945" cy="2301151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A0F0ABD-8819-411A-AB1F-83F3D89440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8A0F0ABD-8819-411A-AB1F-83F3D89440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1601" cy="231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B14A6" w14:textId="77777777" w:rsidR="003D3EBE" w:rsidRPr="003F2990" w:rsidRDefault="003D3EBE" w:rsidP="00466590">
      <w:pPr>
        <w:rPr>
          <w:sz w:val="24"/>
          <w:szCs w:val="24"/>
        </w:rPr>
      </w:pPr>
      <w:r w:rsidRPr="003F2990">
        <w:rPr>
          <w:sz w:val="24"/>
          <w:szCs w:val="24"/>
        </w:rPr>
        <w:t xml:space="preserve">We observe that a </w:t>
      </w:r>
      <w:proofErr w:type="spellStart"/>
      <w:r w:rsidRPr="003F2990">
        <w:rPr>
          <w:sz w:val="24"/>
          <w:szCs w:val="24"/>
        </w:rPr>
        <w:t>gNB</w:t>
      </w:r>
      <w:proofErr w:type="spellEnd"/>
      <w:r w:rsidRPr="003F2990">
        <w:rPr>
          <w:sz w:val="24"/>
          <w:szCs w:val="24"/>
        </w:rPr>
        <w:t xml:space="preserve"> may only report a single </w:t>
      </w:r>
      <w:proofErr w:type="spellStart"/>
      <w:r w:rsidRPr="003F2990">
        <w:rPr>
          <w:sz w:val="24"/>
          <w:szCs w:val="24"/>
        </w:rPr>
        <w:t>AoA</w:t>
      </w:r>
      <w:proofErr w:type="spellEnd"/>
      <w:r w:rsidRPr="003F2990">
        <w:rPr>
          <w:sz w:val="24"/>
          <w:szCs w:val="24"/>
        </w:rPr>
        <w:t xml:space="preserve">, RSRP and timing measurement to the LMF. </w:t>
      </w:r>
      <w:r w:rsidR="00466590" w:rsidRPr="003F2990">
        <w:rPr>
          <w:sz w:val="24"/>
          <w:szCs w:val="24"/>
        </w:rPr>
        <w:t xml:space="preserve">However, in several scenarios, such a report may appear to be limited, and further enhancements </w:t>
      </w:r>
      <w:r w:rsidRPr="003F2990">
        <w:rPr>
          <w:sz w:val="24"/>
          <w:szCs w:val="24"/>
        </w:rPr>
        <w:t>should</w:t>
      </w:r>
      <w:r w:rsidR="00466590" w:rsidRPr="003F2990">
        <w:rPr>
          <w:sz w:val="24"/>
          <w:szCs w:val="24"/>
        </w:rPr>
        <w:t xml:space="preserve"> be considered to improve performance. </w:t>
      </w:r>
    </w:p>
    <w:p w14:paraId="4EE9447C" w14:textId="488FDBBB" w:rsidR="003F2990" w:rsidRDefault="003D3EBE" w:rsidP="00466590">
      <w:pPr>
        <w:rPr>
          <w:sz w:val="24"/>
          <w:szCs w:val="24"/>
          <w:lang w:val="en-US"/>
        </w:rPr>
      </w:pPr>
      <w:r w:rsidRPr="003F2990">
        <w:rPr>
          <w:sz w:val="24"/>
          <w:szCs w:val="24"/>
        </w:rPr>
        <w:t>Specifically, for</w:t>
      </w:r>
      <w:r w:rsidR="00466590" w:rsidRPr="003F2990">
        <w:rPr>
          <w:sz w:val="24"/>
          <w:szCs w:val="24"/>
        </w:rPr>
        <w:t xml:space="preserve"> </w:t>
      </w:r>
      <w:r w:rsidR="003F2990" w:rsidRPr="003F2990">
        <w:rPr>
          <w:sz w:val="24"/>
          <w:szCs w:val="24"/>
        </w:rPr>
        <w:t>the</w:t>
      </w:r>
      <w:r w:rsidR="00466590" w:rsidRPr="003F2990">
        <w:rPr>
          <w:sz w:val="24"/>
          <w:szCs w:val="24"/>
        </w:rPr>
        <w:t xml:space="preserve"> scenario </w:t>
      </w:r>
      <w:r w:rsidR="003F2990" w:rsidRPr="003F2990">
        <w:rPr>
          <w:sz w:val="24"/>
          <w:szCs w:val="24"/>
        </w:rPr>
        <w:t>of</w:t>
      </w:r>
      <w:r w:rsidR="00466590" w:rsidRPr="003F2990">
        <w:rPr>
          <w:sz w:val="24"/>
          <w:szCs w:val="24"/>
        </w:rPr>
        <w:t xml:space="preserve"> UMI 4 GHz case (</w:t>
      </w:r>
      <w:r w:rsidR="00466590" w:rsidRPr="00395B5C">
        <w:rPr>
          <w:sz w:val="24"/>
          <w:szCs w:val="24"/>
        </w:rPr>
        <w:t>with</w:t>
      </w:r>
      <w:r w:rsidR="00466590" w:rsidRPr="003F2990">
        <w:rPr>
          <w:sz w:val="24"/>
          <w:szCs w:val="24"/>
        </w:rPr>
        <w:t xml:space="preserve"> </w:t>
      </w:r>
      <w:r w:rsidR="00466590" w:rsidRPr="003F2990">
        <w:rPr>
          <w:sz w:val="24"/>
          <w:szCs w:val="24"/>
          <w:lang w:val="en-US"/>
        </w:rPr>
        <w:t xml:space="preserve">absolute time of arrival modelled), significant gains are expected when a TRP can report multiple </w:t>
      </w:r>
      <w:proofErr w:type="spellStart"/>
      <w:r w:rsidR="00466590" w:rsidRPr="003F2990">
        <w:rPr>
          <w:sz w:val="24"/>
          <w:szCs w:val="24"/>
          <w:lang w:val="en-US"/>
        </w:rPr>
        <w:t>AoAs</w:t>
      </w:r>
      <w:proofErr w:type="spellEnd"/>
      <w:r w:rsidR="00466590" w:rsidRPr="003F2990">
        <w:rPr>
          <w:sz w:val="24"/>
          <w:szCs w:val="24"/>
          <w:lang w:val="en-US"/>
        </w:rPr>
        <w:t xml:space="preserve"> and, for each AOA, multiple Timing measurements and their corresponding relative powers, to the LMF. </w:t>
      </w:r>
    </w:p>
    <w:p w14:paraId="3E86BA90" w14:textId="1729DE37" w:rsidR="003F2990" w:rsidRPr="001626EB" w:rsidRDefault="003F2990" w:rsidP="0076576B">
      <w:pPr>
        <w:jc w:val="center"/>
        <w:rPr>
          <w:sz w:val="24"/>
          <w:szCs w:val="24"/>
          <w:lang w:val="en-US"/>
        </w:rPr>
      </w:pPr>
      <w:r w:rsidRPr="003F2990">
        <w:rPr>
          <w:noProof/>
          <w:sz w:val="24"/>
          <w:szCs w:val="24"/>
        </w:rPr>
        <w:drawing>
          <wp:inline distT="0" distB="0" distL="0" distR="0" wp14:anchorId="47AD5373" wp14:editId="544EA3DE">
            <wp:extent cx="4564719" cy="2438400"/>
            <wp:effectExtent l="0" t="0" r="7620" b="0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FFD02A00-C6C9-42F1-AC83-A25D4932E37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FFD02A00-C6C9-42F1-AC83-A25D4932E377}"/>
                        </a:ext>
                      </a:extLst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668" cy="2443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49A70" w14:textId="4816799A" w:rsidR="00466590" w:rsidRPr="003F2990" w:rsidRDefault="00466590" w:rsidP="00466590">
      <w:pPr>
        <w:rPr>
          <w:sz w:val="24"/>
          <w:szCs w:val="24"/>
          <w:lang w:val="en-US"/>
        </w:rPr>
      </w:pPr>
      <w:r w:rsidRPr="003F2990">
        <w:rPr>
          <w:sz w:val="24"/>
          <w:szCs w:val="24"/>
          <w:lang w:val="en-US"/>
        </w:rPr>
        <w:t>Note that</w:t>
      </w:r>
      <w:r w:rsidR="00FA4AE7">
        <w:rPr>
          <w:sz w:val="24"/>
          <w:szCs w:val="24"/>
          <w:lang w:val="en-US"/>
        </w:rPr>
        <w:t xml:space="preserve"> in the</w:t>
      </w:r>
      <w:r w:rsidRPr="003F2990">
        <w:rPr>
          <w:sz w:val="24"/>
          <w:szCs w:val="24"/>
          <w:lang w:val="en-US"/>
        </w:rPr>
        <w:t xml:space="preserve"> UMI with absolute time of arrival modelled, </w:t>
      </w:r>
      <w:r w:rsidR="000037DB" w:rsidRPr="003F2990">
        <w:rPr>
          <w:sz w:val="24"/>
          <w:szCs w:val="24"/>
          <w:lang w:val="en-US"/>
        </w:rPr>
        <w:t xml:space="preserve">for </w:t>
      </w:r>
      <w:r w:rsidR="00FA4AE7">
        <w:rPr>
          <w:sz w:val="24"/>
          <w:szCs w:val="24"/>
          <w:lang w:val="en-US"/>
        </w:rPr>
        <w:t>a</w:t>
      </w:r>
      <w:r w:rsidR="000037DB" w:rsidRPr="003F2990">
        <w:rPr>
          <w:sz w:val="24"/>
          <w:szCs w:val="24"/>
          <w:lang w:val="en-US"/>
        </w:rPr>
        <w:t xml:space="preserve"> NLOS link, neither</w:t>
      </w:r>
      <w:r w:rsidRPr="003F2990">
        <w:rPr>
          <w:sz w:val="24"/>
          <w:szCs w:val="24"/>
          <w:lang w:val="en-US"/>
        </w:rPr>
        <w:t xml:space="preserve"> </w:t>
      </w:r>
      <w:r w:rsidR="00FA4AE7">
        <w:rPr>
          <w:sz w:val="24"/>
          <w:szCs w:val="24"/>
          <w:lang w:val="en-US"/>
        </w:rPr>
        <w:t xml:space="preserve">the </w:t>
      </w:r>
      <w:r w:rsidRPr="003F2990">
        <w:rPr>
          <w:sz w:val="24"/>
          <w:szCs w:val="24"/>
          <w:lang w:val="en-US"/>
        </w:rPr>
        <w:t xml:space="preserve">angles </w:t>
      </w:r>
      <w:r w:rsidR="000037DB" w:rsidRPr="003F2990">
        <w:rPr>
          <w:sz w:val="24"/>
          <w:szCs w:val="24"/>
          <w:lang w:val="en-US"/>
        </w:rPr>
        <w:t>nor</w:t>
      </w:r>
      <w:r w:rsidRPr="003F2990">
        <w:rPr>
          <w:sz w:val="24"/>
          <w:szCs w:val="24"/>
          <w:lang w:val="en-US"/>
        </w:rPr>
        <w:t xml:space="preserve"> </w:t>
      </w:r>
      <w:r w:rsidR="00FA4AE7">
        <w:rPr>
          <w:sz w:val="24"/>
          <w:szCs w:val="24"/>
          <w:lang w:val="en-US"/>
        </w:rPr>
        <w:t xml:space="preserve">the </w:t>
      </w:r>
      <w:r w:rsidRPr="003F2990">
        <w:rPr>
          <w:sz w:val="24"/>
          <w:szCs w:val="24"/>
          <w:lang w:val="en-US"/>
        </w:rPr>
        <w:t xml:space="preserve">earliest time of arrivals are physically consistent , whereas for the LOS links, there are always NLOS components which can make the estimation of the </w:t>
      </w:r>
      <w:proofErr w:type="spellStart"/>
      <w:r w:rsidRPr="003F2990">
        <w:rPr>
          <w:sz w:val="24"/>
          <w:szCs w:val="24"/>
          <w:lang w:val="en-US"/>
        </w:rPr>
        <w:t>AoA</w:t>
      </w:r>
      <w:proofErr w:type="spellEnd"/>
      <w:r w:rsidRPr="003F2990">
        <w:rPr>
          <w:sz w:val="24"/>
          <w:szCs w:val="24"/>
          <w:lang w:val="en-US"/>
        </w:rPr>
        <w:t xml:space="preserve"> a rather difficult job. </w:t>
      </w:r>
      <w:r w:rsidR="00FA4AE7">
        <w:rPr>
          <w:sz w:val="24"/>
          <w:szCs w:val="24"/>
          <w:lang w:val="en-US"/>
        </w:rPr>
        <w:t xml:space="preserve">For example, in the figure shown below, we plot </w:t>
      </w:r>
      <w:r w:rsidRPr="003F2990">
        <w:rPr>
          <w:sz w:val="24"/>
          <w:szCs w:val="24"/>
          <w:lang w:val="en-US"/>
        </w:rPr>
        <w:t xml:space="preserve">a Power Delay/Angle Heatmap </w:t>
      </w:r>
      <w:r w:rsidR="003C2756">
        <w:rPr>
          <w:sz w:val="24"/>
          <w:szCs w:val="24"/>
          <w:lang w:val="en-US"/>
        </w:rPr>
        <w:t>of one of the channels</w:t>
      </w:r>
      <w:r w:rsidRPr="003F2990">
        <w:rPr>
          <w:sz w:val="24"/>
          <w:szCs w:val="24"/>
          <w:lang w:val="en-US"/>
        </w:rPr>
        <w:t xml:space="preserve">. </w:t>
      </w:r>
      <w:r w:rsidR="006422D8">
        <w:rPr>
          <w:sz w:val="24"/>
          <w:szCs w:val="24"/>
          <w:lang w:val="en-US"/>
        </w:rPr>
        <w:t xml:space="preserve">From such a heatmap it is clear that there is a lot of information that can be extracted and </w:t>
      </w:r>
      <w:r w:rsidRPr="003F2990">
        <w:rPr>
          <w:sz w:val="24"/>
          <w:szCs w:val="24"/>
          <w:lang w:val="en-US"/>
        </w:rPr>
        <w:t xml:space="preserve">Reporting to the location entity multiple </w:t>
      </w:r>
      <w:proofErr w:type="spellStart"/>
      <w:r w:rsidRPr="003F2990">
        <w:rPr>
          <w:sz w:val="24"/>
          <w:szCs w:val="24"/>
          <w:lang w:val="en-US"/>
        </w:rPr>
        <w:t>AoA</w:t>
      </w:r>
      <w:proofErr w:type="spellEnd"/>
      <w:r w:rsidRPr="003F2990">
        <w:rPr>
          <w:sz w:val="24"/>
          <w:szCs w:val="24"/>
          <w:lang w:val="en-US"/>
        </w:rPr>
        <w:t xml:space="preserve"> and timing measurements would be helpful in advanced fusing algorithms.  </w:t>
      </w:r>
    </w:p>
    <w:p w14:paraId="6F85908E" w14:textId="77777777" w:rsidR="00466590" w:rsidRDefault="00466590" w:rsidP="00466590">
      <w:pPr>
        <w:jc w:val="center"/>
        <w:rPr>
          <w:lang w:val="en-US"/>
        </w:rPr>
      </w:pPr>
      <w:r w:rsidRPr="005E33B5">
        <w:rPr>
          <w:noProof/>
        </w:rPr>
        <w:drawing>
          <wp:inline distT="0" distB="0" distL="0" distR="0" wp14:anchorId="3795ACED" wp14:editId="148654FC">
            <wp:extent cx="2940050" cy="2494053"/>
            <wp:effectExtent l="0" t="0" r="0" b="1905"/>
            <wp:docPr id="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DC05608F-01B6-4FBE-B70A-0962BBE9A7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DC05608F-01B6-4FBE-B70A-0962BBE9A7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32531" cy="257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C25F4" w14:textId="12A4E988" w:rsidR="003D3EBE" w:rsidRPr="00C618EA" w:rsidRDefault="00466590" w:rsidP="003D3EBE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7B07FD" w:rsidRPr="00C618EA">
        <w:rPr>
          <w:b/>
          <w:i/>
          <w:sz w:val="24"/>
          <w:szCs w:val="24"/>
          <w:lang w:val="en-US"/>
        </w:rPr>
        <w:t>1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 w:rsidR="00B44D2A">
        <w:rPr>
          <w:b/>
          <w:i/>
          <w:sz w:val="24"/>
          <w:szCs w:val="24"/>
          <w:lang w:val="en-US"/>
        </w:rPr>
        <w:t>Support a</w:t>
      </w:r>
      <w:r w:rsidR="00A0447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 xml:space="preserve"> </w:t>
      </w:r>
      <w:r w:rsidR="00B44D2A">
        <w:rPr>
          <w:b/>
          <w:i/>
          <w:sz w:val="24"/>
          <w:szCs w:val="24"/>
          <w:lang w:val="en-US"/>
        </w:rPr>
        <w:t>to</w:t>
      </w:r>
      <w:r w:rsidR="00B44D2A" w:rsidRPr="00C618EA">
        <w:rPr>
          <w:b/>
          <w:i/>
          <w:sz w:val="24"/>
          <w:szCs w:val="24"/>
          <w:lang w:val="en-US"/>
        </w:rPr>
        <w:t xml:space="preserve"> report multiple tuples (UL-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AoA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FB4A2F">
        <w:rPr>
          <w:b/>
          <w:i/>
          <w:sz w:val="24"/>
          <w:szCs w:val="24"/>
          <w:lang w:val="en-US"/>
        </w:rPr>
        <w:t xml:space="preserve"> </w:t>
      </w:r>
      <w:r w:rsidR="00B44D2A" w:rsidRPr="00C618EA">
        <w:rPr>
          <w:b/>
          <w:i/>
          <w:sz w:val="24"/>
          <w:szCs w:val="24"/>
          <w:lang w:val="en-US"/>
        </w:rPr>
        <w:t>Rx-Tx) within a single report</w:t>
      </w:r>
      <w:r w:rsidR="003D3EBE" w:rsidRPr="00C618EA">
        <w:rPr>
          <w:b/>
          <w:i/>
          <w:sz w:val="24"/>
          <w:szCs w:val="24"/>
          <w:lang w:val="en-US"/>
        </w:rPr>
        <w:t>, such that</w:t>
      </w:r>
    </w:p>
    <w:p w14:paraId="7478F434" w14:textId="18662F6D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</w:p>
    <w:p w14:paraId="5F3D64C0" w14:textId="77777777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>-Rx-Tx corresponds to the delay of the associated reported path in the angle/delay domain</w:t>
      </w:r>
    </w:p>
    <w:p w14:paraId="514F0F50" w14:textId="77777777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corresponds to the received angle (potentially 2-dimensional) of the associated reported path in the angle/delay domain</w:t>
      </w:r>
    </w:p>
    <w:p w14:paraId="72077791" w14:textId="04938B71" w:rsidR="00466590" w:rsidRPr="00C618EA" w:rsidRDefault="003D3EBE" w:rsidP="00466590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FFS: Max number of  (UL-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FB4A2F"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</w:t>
      </w:r>
      <w:r w:rsidR="00FB4A2F">
        <w:rPr>
          <w:b/>
          <w:i/>
          <w:sz w:val="24"/>
          <w:szCs w:val="24"/>
          <w:lang w:val="en-US"/>
        </w:rPr>
        <w:t>-</w:t>
      </w:r>
      <w:r w:rsidRPr="00C618EA">
        <w:rPr>
          <w:b/>
          <w:i/>
          <w:sz w:val="24"/>
          <w:szCs w:val="24"/>
          <w:lang w:val="en-US"/>
        </w:rPr>
        <w:t xml:space="preserve">Tx) tuples that can be sent in a single report </w:t>
      </w:r>
    </w:p>
    <w:p w14:paraId="20C1662A" w14:textId="77777777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5E462A52" w14:textId="71E36640" w:rsidR="00466590" w:rsidRDefault="00466590" w:rsidP="005603F7">
      <w:r>
        <w:t xml:space="preserve">Overall, we make the following proposals </w:t>
      </w:r>
      <w:r w:rsidR="005603F7">
        <w:t>on beneficial enhancements to be specified during NR Rel-17 WI phase</w:t>
      </w:r>
      <w:r>
        <w:t>:</w:t>
      </w:r>
    </w:p>
    <w:p w14:paraId="06A20B61" w14:textId="1C0C495C" w:rsidR="003D3EBE" w:rsidRPr="00C618EA" w:rsidRDefault="003F2990" w:rsidP="003F2990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1: </w:t>
      </w:r>
      <w:r w:rsidR="002D3A89">
        <w:rPr>
          <w:b/>
          <w:i/>
          <w:sz w:val="24"/>
          <w:szCs w:val="24"/>
          <w:lang w:val="en-US"/>
        </w:rPr>
        <w:t xml:space="preserve">Support </w:t>
      </w:r>
      <w:proofErr w:type="spellStart"/>
      <w:r w:rsidR="002D3A89">
        <w:rPr>
          <w:b/>
          <w:i/>
          <w:sz w:val="24"/>
          <w:szCs w:val="24"/>
          <w:lang w:val="en-US"/>
        </w:rPr>
        <w:t>a</w:t>
      </w:r>
      <w:r w:rsidR="003D3EBE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3D3EBE" w:rsidRPr="00C618EA">
        <w:rPr>
          <w:b/>
          <w:i/>
          <w:sz w:val="24"/>
          <w:szCs w:val="24"/>
          <w:lang w:val="en-US"/>
        </w:rPr>
        <w:t xml:space="preserve"> </w:t>
      </w:r>
      <w:r w:rsidR="002D3A89">
        <w:rPr>
          <w:b/>
          <w:i/>
          <w:sz w:val="24"/>
          <w:szCs w:val="24"/>
          <w:lang w:val="en-US"/>
        </w:rPr>
        <w:t>to</w:t>
      </w:r>
      <w:r w:rsidR="003D3EBE" w:rsidRPr="00C618EA">
        <w:rPr>
          <w:b/>
          <w:i/>
          <w:sz w:val="24"/>
          <w:szCs w:val="24"/>
          <w:lang w:val="en-US"/>
        </w:rPr>
        <w:t xml:space="preserve"> report multiple tuples (UL-</w:t>
      </w:r>
      <w:proofErr w:type="spellStart"/>
      <w:r w:rsidR="003D3EBE" w:rsidRPr="00C618EA">
        <w:rPr>
          <w:b/>
          <w:i/>
          <w:sz w:val="24"/>
          <w:szCs w:val="24"/>
          <w:lang w:val="en-US"/>
        </w:rPr>
        <w:t>AoA</w:t>
      </w:r>
      <w:proofErr w:type="spellEnd"/>
      <w:r w:rsidR="003D3EBE"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="003D3EBE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FB4A2F">
        <w:rPr>
          <w:b/>
          <w:i/>
          <w:sz w:val="24"/>
          <w:szCs w:val="24"/>
          <w:lang w:val="en-US"/>
        </w:rPr>
        <w:t xml:space="preserve"> </w:t>
      </w:r>
      <w:bookmarkStart w:id="0" w:name="_GoBack"/>
      <w:bookmarkEnd w:id="0"/>
      <w:r w:rsidR="003D3EBE" w:rsidRPr="00C618EA">
        <w:rPr>
          <w:b/>
          <w:i/>
          <w:sz w:val="24"/>
          <w:szCs w:val="24"/>
          <w:lang w:val="en-US"/>
        </w:rPr>
        <w:t>Rx-Tx) within a single report, such that</w:t>
      </w:r>
    </w:p>
    <w:p w14:paraId="119B4D07" w14:textId="2336395F" w:rsidR="003D3EBE" w:rsidRPr="00C618EA" w:rsidRDefault="003D3EBE" w:rsidP="003F2990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</w:p>
    <w:p w14:paraId="0DE6AF48" w14:textId="77777777" w:rsidR="003D3EBE" w:rsidRPr="00C618EA" w:rsidRDefault="003D3EBE" w:rsidP="003F2990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>-Rx-Tx corresponds to the delay of the associated reported path in the angle/delay domain</w:t>
      </w:r>
    </w:p>
    <w:p w14:paraId="65DF174C" w14:textId="77777777" w:rsidR="003D3EBE" w:rsidRPr="00C618EA" w:rsidRDefault="003D3EBE" w:rsidP="003F2990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corresponds to the received angle (potentially 2-dimensional) of the associated reported path in the angle/delay domain</w:t>
      </w:r>
    </w:p>
    <w:p w14:paraId="3BD68BD4" w14:textId="497BB27E" w:rsidR="003D3EBE" w:rsidRPr="00C618EA" w:rsidRDefault="003F2990" w:rsidP="005603F7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FFS: Max number of </w:t>
      </w:r>
      <w:r w:rsidR="003D3EBE" w:rsidRPr="00C618EA"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(UL-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611855"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</w:t>
      </w:r>
      <w:r w:rsidR="00611855">
        <w:rPr>
          <w:b/>
          <w:i/>
          <w:sz w:val="24"/>
          <w:szCs w:val="24"/>
          <w:lang w:val="en-US"/>
        </w:rPr>
        <w:t>-</w:t>
      </w:r>
      <w:r w:rsidRPr="00C618EA">
        <w:rPr>
          <w:b/>
          <w:i/>
          <w:sz w:val="24"/>
          <w:szCs w:val="24"/>
          <w:lang w:val="en-US"/>
        </w:rPr>
        <w:t xml:space="preserve">Tx) </w:t>
      </w:r>
      <w:r w:rsidR="003D3EBE" w:rsidRPr="00C618EA">
        <w:rPr>
          <w:b/>
          <w:i/>
          <w:sz w:val="24"/>
          <w:szCs w:val="24"/>
          <w:lang w:val="en-US"/>
        </w:rPr>
        <w:t>tuples</w:t>
      </w:r>
      <w:r w:rsidRPr="00C618EA">
        <w:rPr>
          <w:b/>
          <w:i/>
          <w:sz w:val="24"/>
          <w:szCs w:val="24"/>
          <w:lang w:val="en-US"/>
        </w:rPr>
        <w:t xml:space="preserve"> that can be sent</w:t>
      </w:r>
      <w:r w:rsidR="003D3EBE" w:rsidRPr="00C618EA">
        <w:rPr>
          <w:b/>
          <w:i/>
          <w:sz w:val="24"/>
          <w:szCs w:val="24"/>
          <w:lang w:val="en-US"/>
        </w:rPr>
        <w:t xml:space="preserve"> in a single report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1" w:name="_Ref450583331"/>
      <w:bookmarkEnd w:id="1"/>
    </w:p>
    <w:p w14:paraId="41083F09" w14:textId="64776DFC" w:rsidR="0022305F" w:rsidRPr="00ED066A" w:rsidRDefault="00D33BA7" w:rsidP="00E956CB">
      <w:pPr>
        <w:pStyle w:val="ListParagraph"/>
        <w:numPr>
          <w:ilvl w:val="0"/>
          <w:numId w:val="8"/>
        </w:numPr>
        <w:rPr>
          <w:sz w:val="24"/>
          <w:szCs w:val="24"/>
        </w:rPr>
      </w:pPr>
      <w:bookmarkStart w:id="2" w:name="_Ref471775016"/>
      <w:bookmarkStart w:id="3" w:name="_Ref505694604"/>
      <w:bookmarkStart w:id="4" w:name="_Ref28372800"/>
      <w:r w:rsidRPr="00ED066A">
        <w:rPr>
          <w:sz w:val="24"/>
          <w:szCs w:val="24"/>
        </w:rPr>
        <w:t>RP-202900, “New WID on NR Positioning Enhancements”, CATT, Intel Corporation, Ericsson; 3GPP TSG RAN Meeting #90e, Electronic Meeting, December 7 - 11, 2020.</w:t>
      </w:r>
      <w:bookmarkEnd w:id="2"/>
      <w:bookmarkEnd w:id="3"/>
      <w:bookmarkEnd w:id="4"/>
    </w:p>
    <w:sectPr w:rsidR="0022305F" w:rsidRPr="00ED066A" w:rsidSect="004F3F9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4033" w16cex:dateUtc="2020-07-30T19:48:00Z"/>
  <w16cex:commentExtensible w16cex:durableId="22D383A6" w16cex:dateUtc="2020-08-04T13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CB2C5" w14:textId="77777777" w:rsidR="00742ED1" w:rsidRDefault="00742ED1">
      <w:r>
        <w:separator/>
      </w:r>
    </w:p>
  </w:endnote>
  <w:endnote w:type="continuationSeparator" w:id="0">
    <w:p w14:paraId="5365311C" w14:textId="77777777" w:rsidR="00742ED1" w:rsidRDefault="00742ED1">
      <w:r>
        <w:continuationSeparator/>
      </w:r>
    </w:p>
  </w:endnote>
  <w:endnote w:type="continuationNotice" w:id="1">
    <w:p w14:paraId="35D26355" w14:textId="77777777" w:rsidR="00742ED1" w:rsidRDefault="00742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10D6" w14:textId="77777777" w:rsidR="00742ED1" w:rsidRDefault="00742ED1">
      <w:r>
        <w:separator/>
      </w:r>
    </w:p>
  </w:footnote>
  <w:footnote w:type="continuationSeparator" w:id="0">
    <w:p w14:paraId="16E1BFCC" w14:textId="77777777" w:rsidR="00742ED1" w:rsidRDefault="00742ED1">
      <w:r>
        <w:continuationSeparator/>
      </w:r>
    </w:p>
  </w:footnote>
  <w:footnote w:type="continuationNotice" w:id="1">
    <w:p w14:paraId="090AAC47" w14:textId="77777777" w:rsidR="00742ED1" w:rsidRDefault="00742E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4836A98"/>
    <w:multiLevelType w:val="hybridMultilevel"/>
    <w:tmpl w:val="4BE28A52"/>
    <w:lvl w:ilvl="0" w:tplc="E062A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3A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CA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CC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4E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48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581155B"/>
    <w:multiLevelType w:val="hybridMultilevel"/>
    <w:tmpl w:val="F23A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1"/>
  </w:num>
  <w:num w:numId="11">
    <w:abstractNumId w:val="10"/>
  </w:num>
  <w:num w:numId="1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E76"/>
    <w:rsid w:val="0007533A"/>
    <w:rsid w:val="000753A6"/>
    <w:rsid w:val="0007541B"/>
    <w:rsid w:val="00075540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B4A"/>
    <w:rsid w:val="000B7D8E"/>
    <w:rsid w:val="000B7DCE"/>
    <w:rsid w:val="000C00D8"/>
    <w:rsid w:val="000C038A"/>
    <w:rsid w:val="000C11E1"/>
    <w:rsid w:val="000C14E5"/>
    <w:rsid w:val="000C16FD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637"/>
    <w:rsid w:val="000F4C1A"/>
    <w:rsid w:val="000F4DA0"/>
    <w:rsid w:val="000F522D"/>
    <w:rsid w:val="000F5307"/>
    <w:rsid w:val="000F594D"/>
    <w:rsid w:val="000F5F87"/>
    <w:rsid w:val="000F5FB2"/>
    <w:rsid w:val="000F76CF"/>
    <w:rsid w:val="000F78CE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6EB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60F3"/>
    <w:rsid w:val="00166A93"/>
    <w:rsid w:val="001675B8"/>
    <w:rsid w:val="00167658"/>
    <w:rsid w:val="001676F5"/>
    <w:rsid w:val="00167707"/>
    <w:rsid w:val="0016771E"/>
    <w:rsid w:val="00167F58"/>
    <w:rsid w:val="001703F9"/>
    <w:rsid w:val="00170EA6"/>
    <w:rsid w:val="0017167A"/>
    <w:rsid w:val="00171B41"/>
    <w:rsid w:val="00172069"/>
    <w:rsid w:val="00172390"/>
    <w:rsid w:val="00172531"/>
    <w:rsid w:val="00172CDA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850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F7D"/>
    <w:rsid w:val="00194F9B"/>
    <w:rsid w:val="00195630"/>
    <w:rsid w:val="00195A4B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376"/>
    <w:rsid w:val="001B20E2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883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286A"/>
    <w:rsid w:val="002929D9"/>
    <w:rsid w:val="00293019"/>
    <w:rsid w:val="0029314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A89"/>
    <w:rsid w:val="002D3D5D"/>
    <w:rsid w:val="002D3E96"/>
    <w:rsid w:val="002D451F"/>
    <w:rsid w:val="002D4BDB"/>
    <w:rsid w:val="002D5024"/>
    <w:rsid w:val="002D53EF"/>
    <w:rsid w:val="002D6003"/>
    <w:rsid w:val="002D607D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5ED"/>
    <w:rsid w:val="00395B5C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8BE"/>
    <w:rsid w:val="003C19E7"/>
    <w:rsid w:val="003C1CD0"/>
    <w:rsid w:val="003C2488"/>
    <w:rsid w:val="003C25C7"/>
    <w:rsid w:val="003C2756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3EBE"/>
    <w:rsid w:val="003D4CED"/>
    <w:rsid w:val="003D5254"/>
    <w:rsid w:val="003D54E9"/>
    <w:rsid w:val="003D5B9F"/>
    <w:rsid w:val="003D5C9D"/>
    <w:rsid w:val="003D622D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2990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5F6"/>
    <w:rsid w:val="0041267A"/>
    <w:rsid w:val="00412E96"/>
    <w:rsid w:val="0041340E"/>
    <w:rsid w:val="0041376E"/>
    <w:rsid w:val="004137CD"/>
    <w:rsid w:val="00413BB0"/>
    <w:rsid w:val="00413EF8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4CB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7202"/>
    <w:rsid w:val="004373A4"/>
    <w:rsid w:val="004374FC"/>
    <w:rsid w:val="00437723"/>
    <w:rsid w:val="004377A4"/>
    <w:rsid w:val="00437C0B"/>
    <w:rsid w:val="00437FCA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12A"/>
    <w:rsid w:val="004507AC"/>
    <w:rsid w:val="00450822"/>
    <w:rsid w:val="004510D5"/>
    <w:rsid w:val="00451476"/>
    <w:rsid w:val="00451848"/>
    <w:rsid w:val="00452734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85"/>
    <w:rsid w:val="00493DD8"/>
    <w:rsid w:val="004940C1"/>
    <w:rsid w:val="0049422F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1E9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94F"/>
    <w:rsid w:val="00610AD3"/>
    <w:rsid w:val="00611696"/>
    <w:rsid w:val="00611855"/>
    <w:rsid w:val="006119A9"/>
    <w:rsid w:val="00611D3A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2D8"/>
    <w:rsid w:val="00642411"/>
    <w:rsid w:val="006425A7"/>
    <w:rsid w:val="00642665"/>
    <w:rsid w:val="00642BD9"/>
    <w:rsid w:val="00642C06"/>
    <w:rsid w:val="00642CFE"/>
    <w:rsid w:val="00643137"/>
    <w:rsid w:val="006434DD"/>
    <w:rsid w:val="0064485C"/>
    <w:rsid w:val="006449C4"/>
    <w:rsid w:val="006449DF"/>
    <w:rsid w:val="00644B0F"/>
    <w:rsid w:val="006450B6"/>
    <w:rsid w:val="00645B63"/>
    <w:rsid w:val="00645D44"/>
    <w:rsid w:val="00646941"/>
    <w:rsid w:val="00646CC0"/>
    <w:rsid w:val="00647076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3058"/>
    <w:rsid w:val="006B38D1"/>
    <w:rsid w:val="006B3BC0"/>
    <w:rsid w:val="006B4348"/>
    <w:rsid w:val="006B4C87"/>
    <w:rsid w:val="006B53A5"/>
    <w:rsid w:val="006B5BE1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596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08F8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477"/>
    <w:rsid w:val="00742879"/>
    <w:rsid w:val="007428BF"/>
    <w:rsid w:val="00742ED1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76B"/>
    <w:rsid w:val="00765AAC"/>
    <w:rsid w:val="0076645B"/>
    <w:rsid w:val="00766761"/>
    <w:rsid w:val="00766888"/>
    <w:rsid w:val="00766BD2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55E"/>
    <w:rsid w:val="007A772E"/>
    <w:rsid w:val="007A7E8B"/>
    <w:rsid w:val="007A7E9B"/>
    <w:rsid w:val="007A7EF8"/>
    <w:rsid w:val="007B0123"/>
    <w:rsid w:val="007B07FD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70D"/>
    <w:rsid w:val="007C7C45"/>
    <w:rsid w:val="007C7C67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400F9"/>
    <w:rsid w:val="0084051E"/>
    <w:rsid w:val="0084091C"/>
    <w:rsid w:val="00840ED9"/>
    <w:rsid w:val="0084120B"/>
    <w:rsid w:val="008412D1"/>
    <w:rsid w:val="0084155A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22E8"/>
    <w:rsid w:val="00862667"/>
    <w:rsid w:val="008626E7"/>
    <w:rsid w:val="008628F0"/>
    <w:rsid w:val="00862D89"/>
    <w:rsid w:val="00863570"/>
    <w:rsid w:val="0086358B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639"/>
    <w:rsid w:val="00935C41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40A6"/>
    <w:rsid w:val="00A042E5"/>
    <w:rsid w:val="00A04372"/>
    <w:rsid w:val="00A04479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DEA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E88"/>
    <w:rsid w:val="00A67ECD"/>
    <w:rsid w:val="00A7042D"/>
    <w:rsid w:val="00A704E3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7BE"/>
    <w:rsid w:val="00A74FDC"/>
    <w:rsid w:val="00A755FE"/>
    <w:rsid w:val="00A75689"/>
    <w:rsid w:val="00A758E5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BDE"/>
    <w:rsid w:val="00AA4C75"/>
    <w:rsid w:val="00AA52E5"/>
    <w:rsid w:val="00AA5A1B"/>
    <w:rsid w:val="00AA5FAE"/>
    <w:rsid w:val="00AA6F63"/>
    <w:rsid w:val="00AA71D9"/>
    <w:rsid w:val="00AA7707"/>
    <w:rsid w:val="00AA789E"/>
    <w:rsid w:val="00AA7E67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4E6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4D2A"/>
    <w:rsid w:val="00B45119"/>
    <w:rsid w:val="00B46183"/>
    <w:rsid w:val="00B471E0"/>
    <w:rsid w:val="00B47B98"/>
    <w:rsid w:val="00B506C2"/>
    <w:rsid w:val="00B50C28"/>
    <w:rsid w:val="00B50F78"/>
    <w:rsid w:val="00B511BB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3B80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CC8"/>
    <w:rsid w:val="00B94CF7"/>
    <w:rsid w:val="00B94DE6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71EE"/>
    <w:rsid w:val="00BA71F2"/>
    <w:rsid w:val="00BA7266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2D"/>
    <w:rsid w:val="00BD3F8D"/>
    <w:rsid w:val="00BD4DD9"/>
    <w:rsid w:val="00BD52EE"/>
    <w:rsid w:val="00BD6753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318"/>
    <w:rsid w:val="00BE7583"/>
    <w:rsid w:val="00BE7C1E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F5"/>
    <w:rsid w:val="00BF1DB5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7E3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9E3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8EA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53AA"/>
    <w:rsid w:val="00CB56E3"/>
    <w:rsid w:val="00CB57EA"/>
    <w:rsid w:val="00CB58FD"/>
    <w:rsid w:val="00CB5C7A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B82"/>
    <w:rsid w:val="00D120FD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BA7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B79"/>
    <w:rsid w:val="00D66481"/>
    <w:rsid w:val="00D66B2D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4FB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3B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4D6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F2C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A4"/>
    <w:rsid w:val="00E510DC"/>
    <w:rsid w:val="00E51668"/>
    <w:rsid w:val="00E51B3E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762"/>
    <w:rsid w:val="00E93A2E"/>
    <w:rsid w:val="00E944C8"/>
    <w:rsid w:val="00E944D6"/>
    <w:rsid w:val="00E9467A"/>
    <w:rsid w:val="00E956CB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66A"/>
    <w:rsid w:val="00ED0867"/>
    <w:rsid w:val="00ED099F"/>
    <w:rsid w:val="00ED0E47"/>
    <w:rsid w:val="00ED1096"/>
    <w:rsid w:val="00ED11A0"/>
    <w:rsid w:val="00ED1305"/>
    <w:rsid w:val="00ED213A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9B1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D5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AE7"/>
    <w:rsid w:val="00FA4CFC"/>
    <w:rsid w:val="00FA4F46"/>
    <w:rsid w:val="00FA68BC"/>
    <w:rsid w:val="00FA6A49"/>
    <w:rsid w:val="00FA6C8A"/>
    <w:rsid w:val="00FA751E"/>
    <w:rsid w:val="00FB014E"/>
    <w:rsid w:val="00FB0E70"/>
    <w:rsid w:val="00FB1103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A2F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721"/>
    <w:rsid w:val="00FE6B02"/>
    <w:rsid w:val="00FE6C80"/>
    <w:rsid w:val="00FE6CF7"/>
    <w:rsid w:val="00FE6FC9"/>
    <w:rsid w:val="00FE7501"/>
    <w:rsid w:val="00FE7593"/>
    <w:rsid w:val="00FE7907"/>
    <w:rsid w:val="00FF079C"/>
    <w:rsid w:val="00FF11B9"/>
    <w:rsid w:val="00FF1799"/>
    <w:rsid w:val="00FF1B88"/>
    <w:rsid w:val="00FF1D74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FFFAEF83-1F4B-4A8A-A9CE-4871F3E7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9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69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28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45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76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  <_dlc_DocId xmlns="fcd3d3fb-7db8-45fe-8d4c-f8dfce4af462">E6JD2UEEJPRS-638-1518</_dlc_DocId>
    <_dlc_DocIdUrl xmlns="fcd3d3fb-7db8-45fe-8d4c-f8dfce4af462">
      <Url>https://sharepoint.qualcomm.com/qca/LocationTechnology/ExternalFocus/_layouts/15/DocIdRedir.aspx?ID=E6JD2UEEJPRS-638-1518</Url>
      <Description>E6JD2UEEJPRS-638-1518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fcd3d3fb-7db8-45fe-8d4c-f8dfce4af462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BC1F4B-62AE-429D-9567-418F63AF0EB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580DF-84A6-433C-B134-678F1CDC7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FA5910-5896-4E71-827A-C5BA0BDB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5430</TotalTime>
  <Pages>3</Pages>
  <Words>613</Words>
  <Characters>3450</Characters>
  <Application>Microsoft Office Word</Application>
  <DocSecurity>0</DocSecurity>
  <Lines>28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>[89#23] E-mail discussion on UL CA</vt:lpstr>
      <vt:lpstr>Introduction</vt:lpstr>
      <vt:lpstr>UL AoA Enhancements 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4055</CharactersWithSpaces>
  <SharedDoc>false</SharedDoc>
  <HLinks>
    <vt:vector size="6" baseType="variant">
      <vt:variant>
        <vt:i4>8257538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582</cp:revision>
  <cp:lastPrinted>2018-09-27T14:55:00Z</cp:lastPrinted>
  <dcterms:created xsi:type="dcterms:W3CDTF">2019-10-18T08:39:00Z</dcterms:created>
  <dcterms:modified xsi:type="dcterms:W3CDTF">2021-01-19T02:02:00Z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0x01010003C4687DC85EF94B8CD2A1737A23E91A</vt:lpwstr>
  </property>
  <property fmtid="{D5CDD505-2E9C-101B-9397-08002B2CF9AE}" pid="15" name="_dlc_DocIdItemGuid">
    <vt:lpwstr>9a175899-fc71-4a6d-ae3d-18eea6a3e56e</vt:lpwstr>
  </property>
  <property fmtid="{D5CDD505-2E9C-101B-9397-08002B2CF9AE}" pid="16" name="Tags">
    <vt:lpwstr/>
  </property>
</Properties>
</file>