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26436" w14:textId="3261D705" w:rsidR="00B975F2" w:rsidRPr="00C058EA" w:rsidRDefault="00B975F2" w:rsidP="005A3B69">
      <w:pPr>
        <w:tabs>
          <w:tab w:val="left" w:pos="4590"/>
          <w:tab w:val="right" w:pos="10000"/>
        </w:tabs>
        <w:spacing w:after="0"/>
        <w:jc w:val="both"/>
        <w:rPr>
          <w:rFonts w:ascii="Arial" w:hAnsi="Arial" w:cs="Arial"/>
          <w:b/>
          <w:sz w:val="24"/>
          <w:lang w:val="de-DE" w:eastAsia="zh-CN"/>
        </w:rPr>
      </w:pPr>
      <w:r w:rsidRPr="00C058EA">
        <w:rPr>
          <w:rFonts w:ascii="Arial" w:hAnsi="Arial" w:cs="Arial"/>
          <w:b/>
          <w:sz w:val="24"/>
          <w:lang w:val="de-DE"/>
        </w:rPr>
        <w:t xml:space="preserve">3GPP TSG-RAN </w:t>
      </w:r>
      <w:r w:rsidRPr="00E2299C">
        <w:rPr>
          <w:rFonts w:ascii="Arial" w:hAnsi="Arial" w:cs="Arial"/>
          <w:b/>
          <w:sz w:val="24"/>
          <w:szCs w:val="24"/>
          <w:lang w:val="de-DE"/>
        </w:rPr>
        <w:t xml:space="preserve">WG1 </w:t>
      </w:r>
      <w:r w:rsidR="000973B9" w:rsidRPr="00E2299C">
        <w:rPr>
          <w:rFonts w:ascii="Arial" w:hAnsi="Arial" w:cs="Arial"/>
          <w:b/>
          <w:bCs/>
          <w:sz w:val="24"/>
          <w:szCs w:val="24"/>
          <w:lang w:val="de-DE"/>
        </w:rPr>
        <w:t>#10</w:t>
      </w:r>
      <w:r w:rsidR="00FD3462" w:rsidRPr="00E2299C">
        <w:rPr>
          <w:rFonts w:ascii="Arial" w:hAnsi="Arial" w:cs="Arial"/>
          <w:b/>
          <w:bCs/>
          <w:sz w:val="24"/>
          <w:szCs w:val="24"/>
          <w:lang w:val="de-DE"/>
        </w:rPr>
        <w:t>4</w:t>
      </w:r>
      <w:r w:rsidR="000973B9" w:rsidRPr="00E2299C">
        <w:rPr>
          <w:rFonts w:ascii="Arial" w:hAnsi="Arial" w:cs="Arial"/>
          <w:b/>
          <w:bCs/>
          <w:sz w:val="24"/>
          <w:szCs w:val="24"/>
          <w:lang w:val="de-DE"/>
        </w:rPr>
        <w:t>-e</w:t>
      </w:r>
      <w:r w:rsidRPr="00C058EA">
        <w:rPr>
          <w:rFonts w:ascii="Arial" w:hAnsi="Arial" w:cs="Arial"/>
          <w:b/>
          <w:sz w:val="24"/>
          <w:lang w:val="de-DE"/>
        </w:rPr>
        <w:tab/>
      </w:r>
      <w:r w:rsidR="005A3B69" w:rsidRPr="00C058EA">
        <w:rPr>
          <w:rFonts w:ascii="Arial" w:hAnsi="Arial" w:cs="Arial"/>
          <w:b/>
          <w:sz w:val="24"/>
          <w:lang w:val="de-DE"/>
        </w:rPr>
        <w:tab/>
      </w:r>
      <w:r w:rsidR="00E85778" w:rsidRPr="00E85778">
        <w:rPr>
          <w:rFonts w:ascii="Arial" w:hAnsi="Arial" w:cs="Arial"/>
          <w:b/>
          <w:color w:val="000000" w:themeColor="text1"/>
          <w:sz w:val="24"/>
          <w:lang w:val="de-DE"/>
        </w:rPr>
        <w:t>R1-2101390</w:t>
      </w:r>
    </w:p>
    <w:p w14:paraId="4565C261" w14:textId="27C6A6AF" w:rsidR="000973B9" w:rsidRPr="00E2299C" w:rsidRDefault="00E2299C" w:rsidP="000973B9">
      <w:pPr>
        <w:tabs>
          <w:tab w:val="center" w:pos="4536"/>
          <w:tab w:val="right" w:pos="9072"/>
        </w:tabs>
        <w:rPr>
          <w:rFonts w:ascii="Arial" w:eastAsia="MS Mincho" w:hAnsi="Arial" w:cs="Arial"/>
          <w:b/>
          <w:bCs/>
          <w:sz w:val="28"/>
          <w:lang w:eastAsia="ja-JP"/>
        </w:rPr>
      </w:pPr>
      <w:r w:rsidRPr="00E2299C">
        <w:rPr>
          <w:rFonts w:ascii="Arial" w:eastAsia="MS Mincho" w:hAnsi="Arial" w:cs="Arial"/>
          <w:b/>
          <w:bCs/>
          <w:sz w:val="24"/>
          <w:szCs w:val="24"/>
          <w:lang w:eastAsia="ja-JP"/>
        </w:rPr>
        <w:t>e-Meeting, January 25</w:t>
      </w:r>
      <w:r w:rsidRPr="00E2299C">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w:t>
      </w:r>
      <w:r w:rsidRPr="00E2299C">
        <w:rPr>
          <w:rFonts w:ascii="Arial" w:eastAsia="MS Mincho" w:hAnsi="Arial" w:cs="Arial"/>
          <w:b/>
          <w:bCs/>
          <w:sz w:val="24"/>
          <w:szCs w:val="24"/>
          <w:lang w:eastAsia="ja-JP"/>
        </w:rPr>
        <w:t>– February 5</w:t>
      </w:r>
      <w:r w:rsidRPr="00E2299C">
        <w:rPr>
          <w:rFonts w:ascii="Arial" w:eastAsia="MS Mincho" w:hAnsi="Arial" w:cs="Arial"/>
          <w:b/>
          <w:bCs/>
          <w:sz w:val="24"/>
          <w:szCs w:val="24"/>
          <w:vertAlign w:val="superscript"/>
          <w:lang w:eastAsia="ja-JP"/>
        </w:rPr>
        <w:t>th</w:t>
      </w:r>
      <w:r w:rsidRPr="00E2299C">
        <w:rPr>
          <w:rFonts w:ascii="Arial" w:eastAsia="MS Mincho" w:hAnsi="Arial" w:cs="Arial"/>
          <w:b/>
          <w:bCs/>
          <w:sz w:val="24"/>
          <w:szCs w:val="24"/>
          <w:lang w:eastAsia="ja-JP"/>
        </w:rPr>
        <w:t>, 2021</w:t>
      </w:r>
    </w:p>
    <w:p w14:paraId="4E210BBB" w14:textId="6983AB85"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4CBD7F4" w14:textId="1E7EBF7A" w:rsidR="00B975F2" w:rsidRPr="00404C4B"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E2299C">
        <w:rPr>
          <w:rFonts w:ascii="Arial" w:hAnsi="Arial" w:cs="Arial"/>
          <w:b/>
          <w:sz w:val="24"/>
          <w:lang w:val="en-US"/>
        </w:rPr>
        <w:t>On</w:t>
      </w:r>
      <w:r w:rsidR="00DA76F5">
        <w:rPr>
          <w:rFonts w:ascii="Arial" w:hAnsi="Arial" w:cs="Arial"/>
          <w:b/>
          <w:sz w:val="24"/>
          <w:lang w:val="en-US"/>
        </w:rPr>
        <w:t xml:space="preserve"> </w:t>
      </w:r>
      <w:r w:rsidR="000973B9">
        <w:rPr>
          <w:rFonts w:ascii="Arial" w:hAnsi="Arial" w:cs="Arial"/>
          <w:b/>
          <w:sz w:val="24"/>
          <w:lang w:val="en-US"/>
        </w:rPr>
        <w:t xml:space="preserve">UE </w:t>
      </w:r>
      <w:r w:rsidR="00DA76F5">
        <w:rPr>
          <w:rFonts w:ascii="Arial" w:hAnsi="Arial" w:cs="Arial"/>
          <w:b/>
          <w:sz w:val="24"/>
          <w:lang w:val="en-US"/>
        </w:rPr>
        <w:t>c</w:t>
      </w:r>
      <w:r w:rsidR="000973B9">
        <w:rPr>
          <w:rFonts w:ascii="Arial" w:hAnsi="Arial" w:cs="Arial"/>
          <w:b/>
          <w:sz w:val="24"/>
          <w:lang w:val="en-US"/>
        </w:rPr>
        <w:t xml:space="preserve">omplexity </w:t>
      </w:r>
      <w:r w:rsidR="00DA76F5">
        <w:rPr>
          <w:rFonts w:ascii="Arial" w:hAnsi="Arial" w:cs="Arial"/>
          <w:b/>
          <w:sz w:val="24"/>
          <w:lang w:val="en-US"/>
        </w:rPr>
        <w:t>r</w:t>
      </w:r>
      <w:r w:rsidR="000973B9">
        <w:rPr>
          <w:rFonts w:ascii="Arial" w:hAnsi="Arial" w:cs="Arial"/>
          <w:b/>
          <w:sz w:val="24"/>
          <w:lang w:val="en-US"/>
        </w:rPr>
        <w:t xml:space="preserve">eduction </w:t>
      </w:r>
      <w:r w:rsidR="00DA76F5">
        <w:rPr>
          <w:rFonts w:ascii="Arial" w:hAnsi="Arial" w:cs="Arial"/>
          <w:b/>
          <w:sz w:val="24"/>
          <w:lang w:val="en-US"/>
        </w:rPr>
        <w:t>f</w:t>
      </w:r>
      <w:r w:rsidR="000973B9">
        <w:rPr>
          <w:rFonts w:ascii="Arial" w:hAnsi="Arial" w:cs="Arial"/>
          <w:b/>
          <w:sz w:val="24"/>
          <w:lang w:val="en-US"/>
        </w:rPr>
        <w:t xml:space="preserve">eatures for RedCap </w:t>
      </w:r>
      <w:r w:rsidR="001A255D" w:rsidRPr="00404C4B">
        <w:rPr>
          <w:rFonts w:ascii="Arial" w:hAnsi="Arial" w:cs="Arial"/>
          <w:b/>
          <w:sz w:val="24"/>
          <w:lang w:val="en-US"/>
        </w:rPr>
        <w:t xml:space="preserve"> </w:t>
      </w:r>
    </w:p>
    <w:p w14:paraId="7B288F5E" w14:textId="4859B987"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697031" w:rsidRPr="00404C4B">
        <w:rPr>
          <w:rFonts w:ascii="Arial" w:hAnsi="Arial" w:cs="Arial"/>
          <w:b/>
          <w:sz w:val="24"/>
          <w:lang w:val="en-US"/>
        </w:rPr>
        <w:t>8.</w:t>
      </w:r>
      <w:r w:rsidR="000973B9">
        <w:rPr>
          <w:rFonts w:ascii="Arial" w:hAnsi="Arial" w:cs="Arial"/>
          <w:b/>
          <w:sz w:val="24"/>
          <w:lang w:val="en-US"/>
        </w:rPr>
        <w:t>6</w:t>
      </w:r>
      <w:r w:rsidR="00697031" w:rsidRPr="00404C4B">
        <w:rPr>
          <w:rFonts w:ascii="Arial" w:hAnsi="Arial" w:cs="Arial"/>
          <w:b/>
          <w:sz w:val="24"/>
          <w:lang w:val="en-US"/>
        </w:rPr>
        <w:t>.</w:t>
      </w:r>
      <w:r w:rsidR="00E10514" w:rsidRPr="00404C4B">
        <w:rPr>
          <w:rFonts w:ascii="Arial" w:hAnsi="Arial" w:cs="Arial"/>
          <w:b/>
          <w:sz w:val="24"/>
          <w:lang w:val="en-US"/>
        </w:rPr>
        <w:t>1</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324CA89E" w14:textId="639B9A0E" w:rsidR="00EA7D94" w:rsidRPr="00404C4B" w:rsidRDefault="00B975F2" w:rsidP="00EA7D94">
      <w:pPr>
        <w:pStyle w:val="Heading1"/>
        <w:ind w:left="1140" w:hanging="1140"/>
        <w:jc w:val="both"/>
        <w:rPr>
          <w:rFonts w:cs="Arial"/>
          <w:lang w:val="en-US"/>
        </w:rPr>
      </w:pPr>
      <w:r w:rsidRPr="00404C4B">
        <w:rPr>
          <w:rFonts w:cs="Arial"/>
          <w:lang w:val="en-US"/>
        </w:rPr>
        <w:t>1 Introduction</w:t>
      </w:r>
    </w:p>
    <w:p w14:paraId="6B8ACA50" w14:textId="21354991" w:rsidR="00AC742F" w:rsidRDefault="00DA76F5" w:rsidP="00AC742F">
      <w:pPr>
        <w:rPr>
          <w:rFonts w:ascii="Arial" w:hAnsi="Arial" w:cs="Arial"/>
          <w:lang w:val="en-US" w:eastAsia="zh-CN"/>
        </w:rPr>
      </w:pPr>
      <w:r>
        <w:rPr>
          <w:rFonts w:ascii="Arial" w:hAnsi="Arial" w:cs="Arial"/>
          <w:lang w:val="en-US" w:eastAsia="zh-CN"/>
        </w:rPr>
        <w:t>In RAN #</w:t>
      </w:r>
      <w:r w:rsidR="00E2299C">
        <w:rPr>
          <w:rFonts w:ascii="Arial" w:hAnsi="Arial" w:cs="Arial"/>
          <w:lang w:val="en-US" w:eastAsia="zh-CN"/>
        </w:rPr>
        <w:t>90</w:t>
      </w:r>
      <w:r>
        <w:rPr>
          <w:rFonts w:ascii="Arial" w:hAnsi="Arial" w:cs="Arial"/>
          <w:lang w:val="en-US" w:eastAsia="zh-CN"/>
        </w:rPr>
        <w:t xml:space="preserve"> </w:t>
      </w:r>
      <w:r w:rsidR="00E2299C">
        <w:rPr>
          <w:rFonts w:ascii="Arial" w:hAnsi="Arial" w:cs="Arial"/>
          <w:lang w:val="en-US" w:eastAsia="zh-CN"/>
        </w:rPr>
        <w:t>e-</w:t>
      </w:r>
      <w:r>
        <w:rPr>
          <w:rFonts w:ascii="Arial" w:hAnsi="Arial" w:cs="Arial"/>
          <w:lang w:val="en-US" w:eastAsia="zh-CN"/>
        </w:rPr>
        <w:t xml:space="preserve">meeting, a new </w:t>
      </w:r>
      <w:r w:rsidR="00E2299C">
        <w:rPr>
          <w:rFonts w:ascii="Arial" w:hAnsi="Arial" w:cs="Arial"/>
          <w:lang w:val="en-US" w:eastAsia="zh-CN"/>
        </w:rPr>
        <w:t>work</w:t>
      </w:r>
      <w:r>
        <w:rPr>
          <w:rFonts w:ascii="Arial" w:hAnsi="Arial" w:cs="Arial"/>
          <w:lang w:val="en-US" w:eastAsia="zh-CN"/>
        </w:rPr>
        <w:t xml:space="preserve"> item “</w:t>
      </w:r>
      <w:r w:rsidRPr="00404C4B">
        <w:rPr>
          <w:rFonts w:ascii="Arial" w:hAnsi="Arial" w:cs="Arial"/>
          <w:lang w:val="en-US" w:eastAsia="zh-CN"/>
        </w:rPr>
        <w:t>Support of Reduced Capability NR devices</w:t>
      </w:r>
      <w:r>
        <w:rPr>
          <w:rFonts w:ascii="Arial" w:hAnsi="Arial" w:cs="Arial"/>
          <w:lang w:val="en-US" w:eastAsia="zh-CN"/>
        </w:rPr>
        <w:t>” [1] was approved</w:t>
      </w:r>
      <w:r w:rsidR="00E2299C">
        <w:rPr>
          <w:rFonts w:ascii="Arial" w:hAnsi="Arial" w:cs="Arial"/>
          <w:lang w:val="en-US" w:eastAsia="zh-CN"/>
        </w:rPr>
        <w:t xml:space="preserve">. </w:t>
      </w:r>
      <w:r w:rsidR="00F44AAE">
        <w:rPr>
          <w:rFonts w:ascii="Arial" w:hAnsi="Arial" w:cs="Arial"/>
          <w:lang w:val="en-US" w:eastAsia="zh-CN"/>
        </w:rPr>
        <w:t>The scope of</w:t>
      </w:r>
      <w:r w:rsidR="00AC742F">
        <w:rPr>
          <w:rFonts w:ascii="Arial" w:hAnsi="Arial" w:cs="Arial"/>
          <w:lang w:val="en-US" w:eastAsia="zh-CN"/>
        </w:rPr>
        <w:t xml:space="preserve"> </w:t>
      </w:r>
      <w:r w:rsidR="00F44AAE">
        <w:rPr>
          <w:rFonts w:ascii="Arial" w:hAnsi="Arial" w:cs="Arial"/>
          <w:lang w:val="en-US" w:eastAsia="zh-CN"/>
        </w:rPr>
        <w:t>UE complexity reduction features for Redcap was</w:t>
      </w:r>
      <w:r w:rsidR="000D274E">
        <w:rPr>
          <w:rFonts w:ascii="Arial" w:hAnsi="Arial" w:cs="Arial"/>
          <w:lang w:val="en-US" w:eastAsia="zh-CN"/>
        </w:rPr>
        <w:t xml:space="preserve"> agreed </w:t>
      </w:r>
      <w:r w:rsidR="00F44AAE">
        <w:rPr>
          <w:rFonts w:ascii="Arial" w:hAnsi="Arial" w:cs="Arial"/>
          <w:lang w:val="en-US" w:eastAsia="zh-CN"/>
        </w:rPr>
        <w:t>as follows:</w:t>
      </w:r>
    </w:p>
    <w:tbl>
      <w:tblPr>
        <w:tblStyle w:val="TableGrid"/>
        <w:tblW w:w="0" w:type="auto"/>
        <w:tblLook w:val="04A0" w:firstRow="1" w:lastRow="0" w:firstColumn="1" w:lastColumn="0" w:noHBand="0" w:noVBand="1"/>
      </w:tblPr>
      <w:tblGrid>
        <w:gridCol w:w="9962"/>
      </w:tblGrid>
      <w:tr w:rsidR="00AC742F" w14:paraId="39679900" w14:textId="77777777" w:rsidTr="00AC742F">
        <w:tc>
          <w:tcPr>
            <w:tcW w:w="9962" w:type="dxa"/>
          </w:tcPr>
          <w:p w14:paraId="7ED31C8D" w14:textId="77777777" w:rsidR="000D274E" w:rsidRPr="000D274E" w:rsidRDefault="000D274E" w:rsidP="000D274E">
            <w:pPr>
              <w:pStyle w:val="B1"/>
              <w:numPr>
                <w:ilvl w:val="0"/>
                <w:numId w:val="37"/>
              </w:numPr>
              <w:jc w:val="both"/>
              <w:rPr>
                <w:rFonts w:ascii="Arial" w:eastAsia="SimSun" w:hAnsi="Arial" w:cs="Arial"/>
                <w:lang w:val="en-US" w:eastAsia="ja-JP"/>
              </w:rPr>
            </w:pPr>
            <w:r w:rsidRPr="000D274E">
              <w:rPr>
                <w:rFonts w:ascii="Arial" w:eastAsia="SimSun" w:hAnsi="Arial" w:cs="Arial"/>
                <w:lang w:val="en-US" w:eastAsia="ja-JP"/>
              </w:rPr>
              <w:t>Specify support for the following UE complexity reduction features [RAN1, RAN4]:</w:t>
            </w:r>
          </w:p>
          <w:p w14:paraId="03FB4257" w14:textId="592CB37C" w:rsidR="000D274E" w:rsidRPr="000D274E" w:rsidRDefault="000D274E" w:rsidP="000D274E">
            <w:pPr>
              <w:pStyle w:val="BodyText"/>
              <w:numPr>
                <w:ilvl w:val="1"/>
                <w:numId w:val="37"/>
              </w:numPr>
              <w:overflowPunct w:val="0"/>
              <w:rPr>
                <w:rFonts w:cs="Arial"/>
                <w:b/>
                <w:bCs/>
                <w:sz w:val="20"/>
                <w:szCs w:val="20"/>
              </w:rPr>
            </w:pPr>
            <w:r w:rsidRPr="000D274E">
              <w:rPr>
                <w:rFonts w:cs="Arial"/>
                <w:bCs/>
                <w:sz w:val="20"/>
                <w:szCs w:val="20"/>
              </w:rPr>
              <w:t>Reduced maximum UE bandwidth:</w:t>
            </w:r>
          </w:p>
          <w:p w14:paraId="268E548C" w14:textId="77777777" w:rsidR="000D274E" w:rsidRPr="000D274E" w:rsidRDefault="000D274E" w:rsidP="000D274E">
            <w:pPr>
              <w:pStyle w:val="BodyText"/>
              <w:numPr>
                <w:ilvl w:val="2"/>
                <w:numId w:val="37"/>
              </w:numPr>
              <w:overflowPunct w:val="0"/>
              <w:rPr>
                <w:rFonts w:cs="Arial"/>
                <w:b/>
                <w:bCs/>
                <w:sz w:val="20"/>
                <w:szCs w:val="20"/>
              </w:rPr>
            </w:pPr>
            <w:r w:rsidRPr="000D274E">
              <w:rPr>
                <w:rFonts w:cs="Arial"/>
                <w:bCs/>
                <w:sz w:val="20"/>
                <w:szCs w:val="20"/>
              </w:rPr>
              <w:t>Maximum bandwidth of an FR1 RedCap UE during and after initial access of 20 MHz</w:t>
            </w:r>
            <w:r w:rsidRPr="000D274E">
              <w:rPr>
                <w:rFonts w:cs="Arial"/>
                <w:sz w:val="20"/>
                <w:szCs w:val="20"/>
              </w:rPr>
              <w:t xml:space="preserve"> </w:t>
            </w:r>
            <w:r w:rsidRPr="000D274E">
              <w:rPr>
                <w:rFonts w:cs="Arial"/>
                <w:bCs/>
                <w:sz w:val="20"/>
                <w:szCs w:val="20"/>
              </w:rPr>
              <w:t>is supported. The possibility of, and any associated conditions for, optional support of a wider bandwidth up to 40MHz after initial access for this case will be further discussed at RAN#91e.</w:t>
            </w:r>
          </w:p>
          <w:p w14:paraId="3D4E3C00" w14:textId="77777777" w:rsidR="000D274E" w:rsidRPr="000D274E" w:rsidRDefault="000D274E" w:rsidP="000D274E">
            <w:pPr>
              <w:pStyle w:val="BodyText"/>
              <w:numPr>
                <w:ilvl w:val="2"/>
                <w:numId w:val="37"/>
              </w:numPr>
              <w:overflowPunct w:val="0"/>
              <w:rPr>
                <w:rFonts w:cs="Arial"/>
                <w:b/>
                <w:bCs/>
                <w:sz w:val="20"/>
                <w:szCs w:val="20"/>
              </w:rPr>
            </w:pPr>
            <w:r w:rsidRPr="000D274E">
              <w:rPr>
                <w:rFonts w:cs="Arial"/>
                <w:bCs/>
                <w:sz w:val="20"/>
                <w:szCs w:val="20"/>
              </w:rPr>
              <w:t>Maximum bandwidth of an FR2 RedCap UE during and after initial access is 100 MHz</w:t>
            </w:r>
          </w:p>
          <w:p w14:paraId="34C3903D" w14:textId="77777777" w:rsidR="000D274E" w:rsidRPr="000D274E" w:rsidRDefault="000D274E" w:rsidP="000D274E">
            <w:pPr>
              <w:pStyle w:val="BodyText"/>
              <w:numPr>
                <w:ilvl w:val="1"/>
                <w:numId w:val="37"/>
              </w:numPr>
              <w:overflowPunct w:val="0"/>
              <w:rPr>
                <w:b/>
                <w:sz w:val="20"/>
                <w:szCs w:val="20"/>
              </w:rPr>
            </w:pPr>
            <w:r w:rsidRPr="000D274E">
              <w:rPr>
                <w:sz w:val="20"/>
                <w:szCs w:val="20"/>
              </w:rPr>
              <w:t>Reduced minimum number of Rx branches:</w:t>
            </w:r>
          </w:p>
          <w:p w14:paraId="4D81398B" w14:textId="77777777" w:rsidR="000D274E" w:rsidRPr="000D274E" w:rsidRDefault="000D274E" w:rsidP="000D274E">
            <w:pPr>
              <w:pStyle w:val="BodyText"/>
              <w:numPr>
                <w:ilvl w:val="2"/>
                <w:numId w:val="37"/>
              </w:numPr>
              <w:overflowPunct w:val="0"/>
              <w:rPr>
                <w:b/>
                <w:sz w:val="20"/>
                <w:szCs w:val="20"/>
              </w:rPr>
            </w:pPr>
            <w:r w:rsidRPr="000D274E">
              <w:rPr>
                <w:sz w:val="20"/>
                <w:szCs w:val="20"/>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71896AFA" w14:textId="77777777" w:rsidR="000D274E" w:rsidRPr="000D274E" w:rsidRDefault="000D274E" w:rsidP="000D274E">
            <w:pPr>
              <w:pStyle w:val="BodyText"/>
              <w:numPr>
                <w:ilvl w:val="2"/>
                <w:numId w:val="37"/>
              </w:numPr>
              <w:overflowPunct w:val="0"/>
              <w:rPr>
                <w:b/>
                <w:sz w:val="20"/>
                <w:szCs w:val="20"/>
              </w:rPr>
            </w:pPr>
            <w:bookmarkStart w:id="2" w:name="_Hlk58502022"/>
            <w:r w:rsidRPr="000D274E">
              <w:rPr>
                <w:sz w:val="20"/>
                <w:szCs w:val="20"/>
              </w:rPr>
              <w:t xml:space="preserve">For frequency bands where a legacy NR UE (other than 2-Rx vehicular UE) is required to be equipped with a minimum of 4 Rx </w:t>
            </w:r>
            <w:bookmarkEnd w:id="2"/>
            <w:r w:rsidRPr="000D274E">
              <w:rPr>
                <w:sz w:val="20"/>
                <w:szCs w:val="20"/>
              </w:rPr>
              <w:t xml:space="preserve">antenna ports, the minimum number of Rx </w:t>
            </w:r>
            <w:bookmarkStart w:id="3" w:name="_Hlk58574559"/>
            <w:r w:rsidRPr="000D274E">
              <w:rPr>
                <w:sz w:val="20"/>
                <w:szCs w:val="20"/>
              </w:rPr>
              <w:t xml:space="preserve">branches </w:t>
            </w:r>
            <w:bookmarkEnd w:id="3"/>
            <w:r w:rsidRPr="000D274E">
              <w:rPr>
                <w:sz w:val="20"/>
                <w:szCs w:val="20"/>
              </w:rPr>
              <w:t>supported by specification for a RedCap UE will be decided at RAN#91e; hence no specific work for these frequency bands will be done before RAN#91e.</w:t>
            </w:r>
          </w:p>
          <w:p w14:paraId="3FD9DEB9" w14:textId="77777777" w:rsidR="000D274E" w:rsidRPr="000D274E" w:rsidRDefault="000D274E" w:rsidP="000D274E">
            <w:pPr>
              <w:pStyle w:val="BodyText"/>
              <w:numPr>
                <w:ilvl w:val="1"/>
                <w:numId w:val="37"/>
              </w:numPr>
              <w:overflowPunct w:val="0"/>
              <w:rPr>
                <w:b/>
                <w:bCs/>
                <w:sz w:val="20"/>
                <w:szCs w:val="20"/>
              </w:rPr>
            </w:pPr>
            <w:r w:rsidRPr="000D274E">
              <w:rPr>
                <w:bCs/>
                <w:sz w:val="20"/>
                <w:szCs w:val="20"/>
              </w:rPr>
              <w:t>Maximum number of DL MIMO layers:</w:t>
            </w:r>
          </w:p>
          <w:p w14:paraId="24423A3F" w14:textId="77777777" w:rsidR="000D274E" w:rsidRPr="000D274E" w:rsidRDefault="000D274E" w:rsidP="000D274E">
            <w:pPr>
              <w:pStyle w:val="BodyText"/>
              <w:numPr>
                <w:ilvl w:val="2"/>
                <w:numId w:val="37"/>
              </w:numPr>
              <w:overflowPunct w:val="0"/>
              <w:rPr>
                <w:b/>
                <w:bCs/>
                <w:sz w:val="20"/>
                <w:szCs w:val="20"/>
              </w:rPr>
            </w:pPr>
            <w:r w:rsidRPr="000D274E">
              <w:rPr>
                <w:bCs/>
                <w:sz w:val="20"/>
                <w:szCs w:val="20"/>
              </w:rPr>
              <w:t xml:space="preserve">For a RedCap UE with 1 Rx </w:t>
            </w:r>
            <w:r w:rsidRPr="000D274E">
              <w:rPr>
                <w:sz w:val="20"/>
                <w:szCs w:val="20"/>
              </w:rPr>
              <w:t>branch</w:t>
            </w:r>
            <w:r w:rsidRPr="000D274E">
              <w:rPr>
                <w:bCs/>
                <w:sz w:val="20"/>
                <w:szCs w:val="20"/>
              </w:rPr>
              <w:t>, 1 DL MIMO layer is supported.</w:t>
            </w:r>
          </w:p>
          <w:p w14:paraId="1BC150F7" w14:textId="77777777" w:rsidR="000D274E" w:rsidRPr="000D274E" w:rsidRDefault="000D274E" w:rsidP="000D274E">
            <w:pPr>
              <w:pStyle w:val="BodyText"/>
              <w:numPr>
                <w:ilvl w:val="2"/>
                <w:numId w:val="37"/>
              </w:numPr>
              <w:overflowPunct w:val="0"/>
              <w:rPr>
                <w:b/>
                <w:bCs/>
                <w:sz w:val="20"/>
                <w:szCs w:val="20"/>
              </w:rPr>
            </w:pPr>
            <w:r w:rsidRPr="000D274E">
              <w:rPr>
                <w:bCs/>
                <w:sz w:val="20"/>
                <w:szCs w:val="20"/>
              </w:rPr>
              <w:t xml:space="preserve">For a RedCap UE with 2 Rx </w:t>
            </w:r>
            <w:r w:rsidRPr="000D274E">
              <w:rPr>
                <w:sz w:val="20"/>
                <w:szCs w:val="20"/>
              </w:rPr>
              <w:t>branches</w:t>
            </w:r>
            <w:r w:rsidRPr="000D274E">
              <w:rPr>
                <w:bCs/>
                <w:sz w:val="20"/>
                <w:szCs w:val="20"/>
              </w:rPr>
              <w:t>, 2 DL MIMO layers are supported.</w:t>
            </w:r>
          </w:p>
          <w:p w14:paraId="624BD18B" w14:textId="77777777" w:rsidR="000D274E" w:rsidRPr="000D274E" w:rsidRDefault="000D274E" w:rsidP="000D274E">
            <w:pPr>
              <w:pStyle w:val="BodyText"/>
              <w:numPr>
                <w:ilvl w:val="1"/>
                <w:numId w:val="37"/>
              </w:numPr>
              <w:overflowPunct w:val="0"/>
              <w:rPr>
                <w:b/>
                <w:bCs/>
                <w:sz w:val="20"/>
                <w:szCs w:val="20"/>
              </w:rPr>
            </w:pPr>
            <w:r w:rsidRPr="000D274E">
              <w:rPr>
                <w:bCs/>
                <w:sz w:val="20"/>
                <w:szCs w:val="20"/>
              </w:rPr>
              <w:t>Relaxed maximum modulation order:</w:t>
            </w:r>
          </w:p>
          <w:p w14:paraId="11B2BC15" w14:textId="77777777" w:rsidR="000D274E" w:rsidRPr="000D274E" w:rsidRDefault="000D274E" w:rsidP="000D274E">
            <w:pPr>
              <w:pStyle w:val="BodyText"/>
              <w:numPr>
                <w:ilvl w:val="2"/>
                <w:numId w:val="37"/>
              </w:numPr>
              <w:overflowPunct w:val="0"/>
              <w:rPr>
                <w:b/>
                <w:bCs/>
                <w:sz w:val="20"/>
                <w:szCs w:val="20"/>
              </w:rPr>
            </w:pPr>
            <w:r w:rsidRPr="000D274E">
              <w:rPr>
                <w:bCs/>
                <w:sz w:val="20"/>
                <w:szCs w:val="20"/>
              </w:rPr>
              <w:t>Support of 256QAM in DL is optional (instead of mandatory) for an FR1 RedCap UE.</w:t>
            </w:r>
          </w:p>
          <w:p w14:paraId="10E62B67" w14:textId="77777777" w:rsidR="000D274E" w:rsidRPr="000D274E" w:rsidRDefault="000D274E" w:rsidP="000D274E">
            <w:pPr>
              <w:pStyle w:val="BodyText"/>
              <w:numPr>
                <w:ilvl w:val="2"/>
                <w:numId w:val="37"/>
              </w:numPr>
              <w:overflowPunct w:val="0"/>
              <w:rPr>
                <w:bCs/>
                <w:sz w:val="20"/>
                <w:szCs w:val="20"/>
              </w:rPr>
            </w:pPr>
            <w:r w:rsidRPr="000D274E">
              <w:rPr>
                <w:bCs/>
                <w:sz w:val="20"/>
                <w:szCs w:val="20"/>
              </w:rPr>
              <w:t>No other relaxations of maximum modulation order are specified for a RedCap UE.</w:t>
            </w:r>
          </w:p>
          <w:p w14:paraId="691BC39D" w14:textId="77777777" w:rsidR="000D274E" w:rsidRPr="000D274E" w:rsidRDefault="000D274E" w:rsidP="000D274E">
            <w:pPr>
              <w:pStyle w:val="BodyText"/>
              <w:numPr>
                <w:ilvl w:val="1"/>
                <w:numId w:val="37"/>
              </w:numPr>
              <w:overflowPunct w:val="0"/>
              <w:rPr>
                <w:bCs/>
                <w:sz w:val="20"/>
                <w:szCs w:val="20"/>
              </w:rPr>
            </w:pPr>
            <w:r w:rsidRPr="000D274E">
              <w:rPr>
                <w:bCs/>
                <w:sz w:val="20"/>
                <w:szCs w:val="20"/>
              </w:rPr>
              <w:t>Duplex operation:</w:t>
            </w:r>
          </w:p>
          <w:p w14:paraId="728A2984" w14:textId="52AB42A2" w:rsidR="00AC742F" w:rsidRPr="000D274E" w:rsidRDefault="000D274E" w:rsidP="00AC742F">
            <w:pPr>
              <w:pStyle w:val="BodyText"/>
              <w:numPr>
                <w:ilvl w:val="2"/>
                <w:numId w:val="37"/>
              </w:numPr>
              <w:overflowPunct w:val="0"/>
              <w:rPr>
                <w:bCs/>
                <w:sz w:val="20"/>
                <w:szCs w:val="20"/>
              </w:rPr>
            </w:pPr>
            <w:r w:rsidRPr="000D274E">
              <w:rPr>
                <w:bCs/>
                <w:sz w:val="20"/>
                <w:szCs w:val="20"/>
              </w:rPr>
              <w:t>HD-FDD type A with the minimum specification impact (Note that FD-FDD and TDD are also supported.)</w:t>
            </w:r>
          </w:p>
        </w:tc>
      </w:tr>
    </w:tbl>
    <w:p w14:paraId="4DAC2756" w14:textId="77777777" w:rsidR="00AC742F" w:rsidRPr="00AC742F" w:rsidRDefault="00AC742F" w:rsidP="00AC742F">
      <w:pPr>
        <w:rPr>
          <w:rFonts w:ascii="Arial" w:hAnsi="Arial" w:cs="Arial"/>
          <w:lang w:val="en-US" w:eastAsia="zh-CN"/>
        </w:rPr>
      </w:pPr>
    </w:p>
    <w:p w14:paraId="1DF978DE" w14:textId="0675CE1F" w:rsidR="00EE1EE4" w:rsidRDefault="00997B88" w:rsidP="001202FA">
      <w:pPr>
        <w:spacing w:before="120"/>
        <w:rPr>
          <w:rFonts w:ascii="Arial" w:hAnsi="Arial" w:cs="Arial"/>
          <w:lang w:val="en-US" w:eastAsia="zh-CN"/>
        </w:rPr>
      </w:pPr>
      <w:r>
        <w:rPr>
          <w:rFonts w:ascii="Arial" w:hAnsi="Arial" w:cs="Arial"/>
          <w:lang w:val="en-US" w:eastAsia="zh-CN"/>
        </w:rPr>
        <w:t xml:space="preserve">In this contribution, we provide our views </w:t>
      </w:r>
      <w:r w:rsidR="000D274E">
        <w:rPr>
          <w:rFonts w:ascii="Arial" w:hAnsi="Arial" w:cs="Arial"/>
          <w:lang w:val="en-US" w:eastAsia="zh-CN"/>
        </w:rPr>
        <w:t xml:space="preserve">on two remaining issues related to reduced maximum UE bandwidth and minimum number of Rx branches. In addition, </w:t>
      </w:r>
      <w:r w:rsidR="00F44AAE">
        <w:rPr>
          <w:rFonts w:ascii="Arial" w:hAnsi="Arial" w:cs="Arial"/>
          <w:lang w:val="en-US" w:eastAsia="zh-CN"/>
        </w:rPr>
        <w:t xml:space="preserve">we analyze the potential specification impacts </w:t>
      </w:r>
      <w:r w:rsidR="00BA5017">
        <w:rPr>
          <w:rFonts w:ascii="Arial" w:hAnsi="Arial" w:cs="Arial"/>
          <w:lang w:val="en-US" w:eastAsia="zh-CN"/>
        </w:rPr>
        <w:t>to</w:t>
      </w:r>
      <w:r w:rsidR="00F44AAE">
        <w:rPr>
          <w:rFonts w:ascii="Arial" w:hAnsi="Arial" w:cs="Arial"/>
          <w:lang w:val="en-US" w:eastAsia="zh-CN"/>
        </w:rPr>
        <w:t xml:space="preserve"> support half-duplex FDD Type A technique</w:t>
      </w:r>
      <w:r w:rsidR="00BA5017">
        <w:rPr>
          <w:rFonts w:ascii="Arial" w:hAnsi="Arial" w:cs="Arial"/>
          <w:lang w:val="en-US" w:eastAsia="zh-CN"/>
        </w:rPr>
        <w:t xml:space="preserve"> for Redcap device. </w:t>
      </w:r>
      <w:r w:rsidR="00F44AAE">
        <w:rPr>
          <w:rFonts w:ascii="Arial" w:hAnsi="Arial" w:cs="Arial"/>
          <w:lang w:val="en-US" w:eastAsia="zh-CN"/>
        </w:rPr>
        <w:t xml:space="preserve"> </w:t>
      </w:r>
    </w:p>
    <w:p w14:paraId="623295D4" w14:textId="77777777" w:rsidR="00FD3462" w:rsidRPr="00404C4B" w:rsidRDefault="00FD3462" w:rsidP="001202FA">
      <w:pPr>
        <w:spacing w:before="120"/>
        <w:rPr>
          <w:rFonts w:ascii="Arial" w:hAnsi="Arial" w:cs="Arial"/>
          <w:lang w:val="en-US" w:eastAsia="zh-CN"/>
        </w:rPr>
      </w:pPr>
    </w:p>
    <w:p w14:paraId="3C800B44" w14:textId="383C9B36" w:rsidR="007D05CA" w:rsidRDefault="00B975F2" w:rsidP="006F0588">
      <w:pPr>
        <w:pStyle w:val="Heading1"/>
        <w:rPr>
          <w:rFonts w:cs="Arial"/>
          <w:lang w:val="en-US"/>
        </w:rPr>
      </w:pPr>
      <w:r w:rsidRPr="00404C4B">
        <w:rPr>
          <w:rFonts w:cs="Arial"/>
          <w:lang w:val="en-US"/>
        </w:rPr>
        <w:lastRenderedPageBreak/>
        <w:t>2. Discussion</w:t>
      </w:r>
    </w:p>
    <w:p w14:paraId="6E9EBE02" w14:textId="172A7AD7" w:rsidR="00145D3A" w:rsidRDefault="00F44AAE" w:rsidP="00F44AAE">
      <w:pPr>
        <w:pStyle w:val="Heading2"/>
        <w:spacing w:before="180" w:after="180"/>
        <w:ind w:left="1134" w:hanging="1134"/>
        <w:rPr>
          <w:rFonts w:ascii="Arial" w:eastAsia="Times New Roman" w:hAnsi="Arial" w:cs="Times New Roman"/>
          <w:color w:val="auto"/>
          <w:sz w:val="32"/>
          <w:szCs w:val="20"/>
          <w:lang w:eastAsia="ja-JP"/>
        </w:rPr>
      </w:pPr>
      <w:r w:rsidRPr="00F44AAE">
        <w:rPr>
          <w:rFonts w:ascii="Arial" w:eastAsia="Times New Roman" w:hAnsi="Arial" w:cs="Times New Roman"/>
          <w:color w:val="auto"/>
          <w:sz w:val="32"/>
          <w:szCs w:val="20"/>
          <w:lang w:eastAsia="ja-JP"/>
        </w:rPr>
        <w:t xml:space="preserve">2.1 </w:t>
      </w:r>
      <w:r>
        <w:rPr>
          <w:rFonts w:ascii="Arial" w:eastAsia="Times New Roman" w:hAnsi="Arial" w:cs="Times New Roman"/>
          <w:color w:val="auto"/>
          <w:sz w:val="32"/>
          <w:szCs w:val="20"/>
          <w:lang w:eastAsia="ja-JP"/>
        </w:rPr>
        <w:t>On Reduced Bandwidth</w:t>
      </w:r>
    </w:p>
    <w:p w14:paraId="0D5A9902" w14:textId="77777777" w:rsidR="00D13533" w:rsidRDefault="0025345C" w:rsidP="00F23128">
      <w:pPr>
        <w:jc w:val="both"/>
        <w:rPr>
          <w:rFonts w:ascii="Arial" w:hAnsi="Arial" w:cs="Arial"/>
          <w:lang w:eastAsia="ja-JP"/>
        </w:rPr>
      </w:pPr>
      <w:r>
        <w:rPr>
          <w:rFonts w:ascii="Arial" w:hAnsi="Arial" w:cs="Arial"/>
          <w:lang w:eastAsia="ja-JP"/>
        </w:rPr>
        <w:t>In RAN 90 e-meeting, it was agreed in [1] to reduce mandatory bandwidth to 20MHz for Redcap UEs in FR1. Support of larger BW e.g., 40MHz was intensively discussed in the email thread and GTW session without reaching consensus. Consequently, it was agreed to further discuss in RAN 91 e-meeting together with other pending issues. In this section, we</w:t>
      </w:r>
      <w:r w:rsidR="00D13533">
        <w:rPr>
          <w:rFonts w:ascii="Arial" w:hAnsi="Arial" w:cs="Arial"/>
          <w:lang w:eastAsia="ja-JP"/>
        </w:rPr>
        <w:t xml:space="preserve"> present our views on this.</w:t>
      </w:r>
    </w:p>
    <w:p w14:paraId="5D5CDE76" w14:textId="52942A3E" w:rsidR="0025345C" w:rsidRPr="00F23128" w:rsidRDefault="00D13533" w:rsidP="00F23128">
      <w:pPr>
        <w:jc w:val="both"/>
        <w:rPr>
          <w:lang w:eastAsia="ja-JP"/>
        </w:rPr>
      </w:pPr>
      <w:r>
        <w:rPr>
          <w:rFonts w:ascii="Arial" w:hAnsi="Arial" w:cs="Arial"/>
          <w:lang w:eastAsia="ja-JP"/>
        </w:rPr>
        <w:t xml:space="preserve">Table 1 summarizes the data rate requirements of the Redcap uses cases in [1]. As analysed in study item phase, </w:t>
      </w:r>
      <w:r>
        <w:rPr>
          <w:rFonts w:ascii="Arial" w:hAnsi="Arial" w:cs="Arial"/>
          <w:lang w:val="en-US"/>
        </w:rPr>
        <w:t xml:space="preserve">single layer transmission without DL/UL MIMO with 20MHz bandwidth is sufficiently achieve the peak data rate requirements of video surveillance, industrial sensor, and reference data rate requirement of wearable devices. However, the combination of 20MHz and 64QAM with single layer can not fulfil the 150Mbps data rate for high-end wearable devices. </w:t>
      </w:r>
      <w:r w:rsidR="00FE05A5">
        <w:rPr>
          <w:rFonts w:ascii="Arial" w:hAnsi="Arial" w:cs="Arial"/>
          <w:lang w:val="en-US"/>
        </w:rPr>
        <w:t>At least t</w:t>
      </w:r>
      <w:r>
        <w:rPr>
          <w:rFonts w:ascii="Arial" w:hAnsi="Arial" w:cs="Arial"/>
          <w:lang w:val="en-US"/>
        </w:rPr>
        <w:t>wo</w:t>
      </w:r>
      <w:r w:rsidR="00FE05A5">
        <w:rPr>
          <w:rFonts w:ascii="Arial" w:hAnsi="Arial" w:cs="Arial"/>
          <w:lang w:val="en-US"/>
        </w:rPr>
        <w:t xml:space="preserve"> options exist to reach the 150Mbps data rate, one is two MIMO layers and the other is wider bandwidth i.e., 40MHz BW. We believe it is important to provide</w:t>
      </w:r>
      <w:r w:rsidR="00F23128">
        <w:rPr>
          <w:rFonts w:ascii="Arial" w:hAnsi="Arial" w:cs="Arial"/>
          <w:lang w:val="en-US"/>
        </w:rPr>
        <w:t xml:space="preserve"> desirable</w:t>
      </w:r>
      <w:r w:rsidR="00FE05A5">
        <w:rPr>
          <w:rFonts w:ascii="Arial" w:hAnsi="Arial" w:cs="Arial"/>
          <w:lang w:val="en-US"/>
        </w:rPr>
        <w:t xml:space="preserve"> flexibility to UE. It </w:t>
      </w:r>
      <w:r w:rsidR="006845A3">
        <w:rPr>
          <w:rFonts w:ascii="Arial" w:hAnsi="Arial" w:cs="Arial"/>
          <w:lang w:val="en-US"/>
        </w:rPr>
        <w:t>should be</w:t>
      </w:r>
      <w:r w:rsidR="00FE05A5">
        <w:rPr>
          <w:rFonts w:ascii="Arial" w:hAnsi="Arial" w:cs="Arial"/>
          <w:lang w:val="en-US"/>
        </w:rPr>
        <w:t xml:space="preserve"> UE implementation choice</w:t>
      </w:r>
      <w:r w:rsidR="00F23128">
        <w:rPr>
          <w:rFonts w:ascii="Arial" w:hAnsi="Arial" w:cs="Arial"/>
          <w:lang w:val="en-US"/>
        </w:rPr>
        <w:t xml:space="preserve"> to pick one (</w:t>
      </w:r>
      <w:proofErr w:type="gramStart"/>
      <w:r w:rsidR="00F23128">
        <w:rPr>
          <w:rFonts w:ascii="Arial" w:hAnsi="Arial" w:cs="Arial"/>
          <w:lang w:val="en-US"/>
        </w:rPr>
        <w:t>i.e.</w:t>
      </w:r>
      <w:proofErr w:type="gramEnd"/>
      <w:r w:rsidR="00F23128">
        <w:rPr>
          <w:rFonts w:ascii="Arial" w:hAnsi="Arial" w:cs="Arial"/>
          <w:lang w:val="en-US"/>
        </w:rPr>
        <w:t xml:space="preserve"> two layers or larger BW) and then</w:t>
      </w:r>
      <w:r w:rsidR="00FE05A5">
        <w:rPr>
          <w:rFonts w:ascii="Arial" w:hAnsi="Arial" w:cs="Arial"/>
          <w:lang w:val="en-US"/>
        </w:rPr>
        <w:t xml:space="preserve"> reported as part of UE capability signaling</w:t>
      </w:r>
      <w:r w:rsidR="00F23128">
        <w:rPr>
          <w:rFonts w:ascii="Arial" w:hAnsi="Arial" w:cs="Arial"/>
          <w:lang w:val="en-US"/>
        </w:rPr>
        <w:t xml:space="preserve">. Clearly, limiting to a single mechanism to reach the peak data rate </w:t>
      </w:r>
      <w:proofErr w:type="gramStart"/>
      <w:r w:rsidR="00F23128">
        <w:rPr>
          <w:rFonts w:ascii="Arial" w:hAnsi="Arial" w:cs="Arial"/>
          <w:lang w:val="en-US"/>
        </w:rPr>
        <w:t>e.g.</w:t>
      </w:r>
      <w:proofErr w:type="gramEnd"/>
      <w:r w:rsidR="00F23128">
        <w:rPr>
          <w:rFonts w:ascii="Arial" w:hAnsi="Arial" w:cs="Arial"/>
          <w:lang w:val="en-US"/>
        </w:rPr>
        <w:t xml:space="preserve"> two MIMO layers is undesirable.</w:t>
      </w:r>
    </w:p>
    <w:p w14:paraId="1E7AE9CC" w14:textId="1F117E5E" w:rsidR="000729CD" w:rsidRDefault="000729CD" w:rsidP="000729CD">
      <w:pPr>
        <w:spacing w:before="120" w:after="60"/>
        <w:jc w:val="center"/>
        <w:rPr>
          <w:rFonts w:ascii="Arial" w:hAnsi="Arial" w:cs="Arial"/>
          <w:lang w:val="en-US"/>
        </w:rPr>
      </w:pPr>
      <w:r w:rsidRPr="005C62C7">
        <w:rPr>
          <w:rFonts w:ascii="Arial" w:hAnsi="Arial" w:cs="Arial"/>
          <w:b/>
          <w:bCs/>
          <w:lang w:val="en-US"/>
        </w:rPr>
        <w:t xml:space="preserve">Table </w:t>
      </w:r>
      <w:r>
        <w:rPr>
          <w:rFonts w:ascii="Arial" w:hAnsi="Arial" w:cs="Arial"/>
          <w:b/>
          <w:bCs/>
          <w:lang w:val="en-US"/>
        </w:rPr>
        <w:t>1</w:t>
      </w:r>
      <w:r w:rsidRPr="005C62C7">
        <w:rPr>
          <w:rFonts w:ascii="Arial" w:hAnsi="Arial" w:cs="Arial"/>
          <w:b/>
          <w:bCs/>
          <w:lang w:val="en-US"/>
        </w:rPr>
        <w:t>: Data rate requirement for Redcap devices [1</w:t>
      </w:r>
      <w:r>
        <w:rPr>
          <w:rFonts w:ascii="Arial" w:hAnsi="Arial" w:cs="Arial"/>
          <w:lang w:val="en-US"/>
        </w:rPr>
        <w:t>]</w:t>
      </w:r>
    </w:p>
    <w:tbl>
      <w:tblPr>
        <w:tblStyle w:val="TableGrid"/>
        <w:tblW w:w="9990" w:type="dxa"/>
        <w:jc w:val="center"/>
        <w:tblLook w:val="04A0" w:firstRow="1" w:lastRow="0" w:firstColumn="1" w:lastColumn="0" w:noHBand="0" w:noVBand="1"/>
      </w:tblPr>
      <w:tblGrid>
        <w:gridCol w:w="720"/>
        <w:gridCol w:w="1710"/>
        <w:gridCol w:w="3065"/>
        <w:gridCol w:w="4495"/>
      </w:tblGrid>
      <w:tr w:rsidR="000729CD" w14:paraId="1E7F052E" w14:textId="77777777" w:rsidTr="000729CD">
        <w:trPr>
          <w:jc w:val="center"/>
        </w:trPr>
        <w:tc>
          <w:tcPr>
            <w:tcW w:w="720" w:type="dxa"/>
          </w:tcPr>
          <w:p w14:paraId="6C67EDE1" w14:textId="77777777" w:rsidR="000729CD" w:rsidRDefault="000729CD" w:rsidP="00301C40">
            <w:pPr>
              <w:spacing w:after="0"/>
              <w:jc w:val="center"/>
              <w:rPr>
                <w:rFonts w:ascii="Arial" w:hAnsi="Arial" w:cs="Arial"/>
                <w:lang w:val="en-US"/>
              </w:rPr>
            </w:pPr>
          </w:p>
        </w:tc>
        <w:tc>
          <w:tcPr>
            <w:tcW w:w="1710" w:type="dxa"/>
          </w:tcPr>
          <w:p w14:paraId="6A1DC879" w14:textId="77777777" w:rsidR="000729CD" w:rsidRDefault="000729CD" w:rsidP="00301C40">
            <w:pPr>
              <w:spacing w:after="0"/>
              <w:jc w:val="center"/>
              <w:rPr>
                <w:rFonts w:ascii="Arial" w:hAnsi="Arial" w:cs="Arial"/>
                <w:lang w:val="en-US"/>
              </w:rPr>
            </w:pPr>
            <w:r>
              <w:rPr>
                <w:rFonts w:ascii="Arial" w:hAnsi="Arial" w:cs="Arial"/>
                <w:lang w:val="en-US"/>
              </w:rPr>
              <w:t>Industrial sensor</w:t>
            </w:r>
          </w:p>
        </w:tc>
        <w:tc>
          <w:tcPr>
            <w:tcW w:w="3065" w:type="dxa"/>
          </w:tcPr>
          <w:p w14:paraId="13A0ADFD" w14:textId="77777777" w:rsidR="000729CD" w:rsidRDefault="000729CD" w:rsidP="00301C40">
            <w:pPr>
              <w:spacing w:after="0"/>
              <w:jc w:val="center"/>
              <w:rPr>
                <w:rFonts w:ascii="Arial" w:hAnsi="Arial" w:cs="Arial"/>
                <w:lang w:val="en-US"/>
              </w:rPr>
            </w:pPr>
            <w:r>
              <w:rPr>
                <w:rFonts w:ascii="Arial" w:hAnsi="Arial" w:cs="Arial"/>
                <w:lang w:val="en-US"/>
              </w:rPr>
              <w:t>Video surveillance</w:t>
            </w:r>
          </w:p>
        </w:tc>
        <w:tc>
          <w:tcPr>
            <w:tcW w:w="4495" w:type="dxa"/>
          </w:tcPr>
          <w:p w14:paraId="163F8932" w14:textId="77777777" w:rsidR="000729CD" w:rsidRDefault="000729CD" w:rsidP="00301C40">
            <w:pPr>
              <w:spacing w:after="0"/>
              <w:jc w:val="center"/>
              <w:rPr>
                <w:rFonts w:ascii="Arial" w:hAnsi="Arial" w:cs="Arial"/>
                <w:lang w:val="en-US"/>
              </w:rPr>
            </w:pPr>
            <w:r>
              <w:rPr>
                <w:rFonts w:ascii="Arial" w:hAnsi="Arial" w:cs="Arial"/>
                <w:lang w:val="en-US"/>
              </w:rPr>
              <w:t>Wearable devices</w:t>
            </w:r>
          </w:p>
        </w:tc>
      </w:tr>
      <w:tr w:rsidR="000729CD" w14:paraId="678BFC39" w14:textId="77777777" w:rsidTr="000729CD">
        <w:trPr>
          <w:jc w:val="center"/>
        </w:trPr>
        <w:tc>
          <w:tcPr>
            <w:tcW w:w="720" w:type="dxa"/>
          </w:tcPr>
          <w:p w14:paraId="09F66A2A" w14:textId="77777777" w:rsidR="000729CD" w:rsidRDefault="000729CD" w:rsidP="00301C40">
            <w:pPr>
              <w:spacing w:after="0"/>
              <w:jc w:val="center"/>
              <w:rPr>
                <w:rFonts w:ascii="Arial" w:hAnsi="Arial" w:cs="Arial"/>
                <w:lang w:val="en-US"/>
              </w:rPr>
            </w:pPr>
            <w:r>
              <w:rPr>
                <w:rFonts w:ascii="Arial" w:hAnsi="Arial" w:cs="Arial"/>
                <w:lang w:val="en-US"/>
              </w:rPr>
              <w:t>DL</w:t>
            </w:r>
          </w:p>
        </w:tc>
        <w:tc>
          <w:tcPr>
            <w:tcW w:w="1710" w:type="dxa"/>
            <w:vMerge w:val="restart"/>
          </w:tcPr>
          <w:p w14:paraId="4D53866D" w14:textId="77777777" w:rsidR="000729CD" w:rsidRDefault="000729CD" w:rsidP="00301C40">
            <w:pPr>
              <w:spacing w:after="0"/>
              <w:jc w:val="center"/>
              <w:rPr>
                <w:rFonts w:ascii="Arial" w:hAnsi="Arial" w:cs="Arial"/>
                <w:lang w:val="en-US"/>
              </w:rPr>
            </w:pPr>
            <w:r>
              <w:rPr>
                <w:rFonts w:ascii="Arial" w:hAnsi="Arial" w:cs="Arial"/>
                <w:lang w:val="en-US"/>
              </w:rPr>
              <w:t>&lt;=2Mbps</w:t>
            </w:r>
          </w:p>
        </w:tc>
        <w:tc>
          <w:tcPr>
            <w:tcW w:w="3065" w:type="dxa"/>
            <w:vMerge w:val="restart"/>
          </w:tcPr>
          <w:p w14:paraId="1858F425" w14:textId="77777777" w:rsidR="000729CD" w:rsidRDefault="000729CD" w:rsidP="00301C40">
            <w:pPr>
              <w:spacing w:after="0"/>
              <w:jc w:val="center"/>
              <w:rPr>
                <w:rFonts w:ascii="Arial" w:hAnsi="Arial" w:cs="Arial"/>
                <w:lang w:val="en-US"/>
              </w:rPr>
            </w:pPr>
            <w:r>
              <w:rPr>
                <w:rFonts w:ascii="Arial" w:hAnsi="Arial" w:cs="Arial"/>
                <w:lang w:val="en-US"/>
              </w:rPr>
              <w:t>Economic video: &lt;=2~4Mbps</w:t>
            </w:r>
          </w:p>
          <w:p w14:paraId="279ADC2D" w14:textId="77777777" w:rsidR="000729CD" w:rsidRDefault="000729CD" w:rsidP="00301C40">
            <w:pPr>
              <w:spacing w:after="0"/>
              <w:jc w:val="center"/>
              <w:rPr>
                <w:rFonts w:ascii="Arial" w:hAnsi="Arial" w:cs="Arial"/>
                <w:lang w:val="en-US"/>
              </w:rPr>
            </w:pPr>
            <w:r>
              <w:rPr>
                <w:rFonts w:ascii="Arial" w:hAnsi="Arial" w:cs="Arial"/>
                <w:lang w:val="en-US"/>
              </w:rPr>
              <w:t>High-end video: &lt;=7.5~25Mbps</w:t>
            </w:r>
          </w:p>
        </w:tc>
        <w:tc>
          <w:tcPr>
            <w:tcW w:w="4495" w:type="dxa"/>
          </w:tcPr>
          <w:p w14:paraId="7AFD6EAE" w14:textId="77777777" w:rsidR="000729CD" w:rsidRDefault="000729CD" w:rsidP="00301C40">
            <w:pPr>
              <w:spacing w:after="0"/>
              <w:jc w:val="center"/>
              <w:rPr>
                <w:rFonts w:ascii="Arial" w:hAnsi="Arial" w:cs="Arial"/>
                <w:lang w:val="en-US"/>
              </w:rPr>
            </w:pPr>
            <w:r>
              <w:rPr>
                <w:rFonts w:ascii="Arial" w:hAnsi="Arial" w:cs="Arial"/>
                <w:lang w:val="en-US"/>
              </w:rPr>
              <w:t>&lt;=</w:t>
            </w:r>
            <w:r w:rsidRPr="00B56924">
              <w:rPr>
                <w:rFonts w:ascii="Arial" w:hAnsi="Arial" w:cs="Arial"/>
                <w:lang w:val="en-US"/>
              </w:rPr>
              <w:t>150Mbps (Peak),</w:t>
            </w:r>
            <w:r>
              <w:rPr>
                <w:rFonts w:ascii="Arial" w:hAnsi="Arial" w:cs="Arial"/>
                <w:lang w:val="en-US"/>
              </w:rPr>
              <w:t xml:space="preserve"> 5~50Mbps (Reference)</w:t>
            </w:r>
          </w:p>
        </w:tc>
      </w:tr>
      <w:tr w:rsidR="000729CD" w14:paraId="23714325" w14:textId="77777777" w:rsidTr="000729CD">
        <w:trPr>
          <w:jc w:val="center"/>
        </w:trPr>
        <w:tc>
          <w:tcPr>
            <w:tcW w:w="720" w:type="dxa"/>
          </w:tcPr>
          <w:p w14:paraId="00581005" w14:textId="77777777" w:rsidR="000729CD" w:rsidRDefault="000729CD" w:rsidP="00301C40">
            <w:pPr>
              <w:spacing w:after="0"/>
              <w:jc w:val="center"/>
              <w:rPr>
                <w:rFonts w:ascii="Arial" w:hAnsi="Arial" w:cs="Arial"/>
                <w:lang w:val="en-US"/>
              </w:rPr>
            </w:pPr>
            <w:r>
              <w:rPr>
                <w:rFonts w:ascii="Arial" w:hAnsi="Arial" w:cs="Arial"/>
                <w:lang w:val="en-US"/>
              </w:rPr>
              <w:t>UL</w:t>
            </w:r>
          </w:p>
        </w:tc>
        <w:tc>
          <w:tcPr>
            <w:tcW w:w="1710" w:type="dxa"/>
            <w:vMerge/>
          </w:tcPr>
          <w:p w14:paraId="4D6B4637" w14:textId="77777777" w:rsidR="000729CD" w:rsidRDefault="000729CD" w:rsidP="00301C40">
            <w:pPr>
              <w:spacing w:after="0"/>
              <w:jc w:val="center"/>
              <w:rPr>
                <w:rFonts w:ascii="Arial" w:hAnsi="Arial" w:cs="Arial"/>
                <w:lang w:val="en-US"/>
              </w:rPr>
            </w:pPr>
          </w:p>
        </w:tc>
        <w:tc>
          <w:tcPr>
            <w:tcW w:w="3065" w:type="dxa"/>
            <w:vMerge/>
          </w:tcPr>
          <w:p w14:paraId="277180E1" w14:textId="77777777" w:rsidR="000729CD" w:rsidRDefault="000729CD" w:rsidP="00301C40">
            <w:pPr>
              <w:spacing w:after="0"/>
              <w:jc w:val="center"/>
              <w:rPr>
                <w:rFonts w:ascii="Arial" w:hAnsi="Arial" w:cs="Arial"/>
                <w:lang w:val="en-US"/>
              </w:rPr>
            </w:pPr>
          </w:p>
        </w:tc>
        <w:tc>
          <w:tcPr>
            <w:tcW w:w="4495" w:type="dxa"/>
          </w:tcPr>
          <w:p w14:paraId="4869F1E2" w14:textId="77777777" w:rsidR="000729CD" w:rsidRDefault="000729CD" w:rsidP="00301C40">
            <w:pPr>
              <w:spacing w:after="0"/>
              <w:jc w:val="center"/>
              <w:rPr>
                <w:rFonts w:ascii="Arial" w:hAnsi="Arial" w:cs="Arial"/>
                <w:lang w:val="en-US"/>
              </w:rPr>
            </w:pPr>
            <w:r>
              <w:rPr>
                <w:rFonts w:ascii="Arial" w:hAnsi="Arial" w:cs="Arial"/>
                <w:lang w:val="en-US"/>
              </w:rPr>
              <w:t>&lt;= 50Mbps (Peak), 2~5Mbps (Reference)</w:t>
            </w:r>
          </w:p>
        </w:tc>
      </w:tr>
    </w:tbl>
    <w:p w14:paraId="3BB60313" w14:textId="7D299012" w:rsidR="00020AB8" w:rsidRDefault="00020AB8" w:rsidP="00BA5017">
      <w:pPr>
        <w:rPr>
          <w:rFonts w:ascii="Arial" w:hAnsi="Arial" w:cs="Arial"/>
          <w:lang w:val="en-US"/>
        </w:rPr>
      </w:pPr>
    </w:p>
    <w:p w14:paraId="12FD2C04" w14:textId="52801188" w:rsidR="00B01562" w:rsidRDefault="00B01562" w:rsidP="00F23128">
      <w:pPr>
        <w:ind w:left="1170" w:hanging="1170"/>
        <w:jc w:val="both"/>
        <w:rPr>
          <w:rFonts w:ascii="Arial" w:hAnsi="Arial" w:cs="Arial"/>
          <w:b/>
          <w:bCs/>
          <w:color w:val="000000" w:themeColor="text1"/>
          <w:lang w:val="en-US"/>
        </w:rPr>
      </w:pPr>
      <w:r w:rsidRPr="00B01562">
        <w:rPr>
          <w:rFonts w:ascii="Arial" w:hAnsi="Arial" w:cs="Arial"/>
          <w:b/>
          <w:bCs/>
          <w:color w:val="000000" w:themeColor="text1"/>
          <w:lang w:val="en-US"/>
        </w:rPr>
        <w:t xml:space="preserve">Proposal </w:t>
      </w:r>
      <w:r w:rsidR="00FD3462">
        <w:rPr>
          <w:rFonts w:ascii="Arial" w:hAnsi="Arial" w:cs="Arial"/>
          <w:b/>
          <w:bCs/>
          <w:color w:val="000000" w:themeColor="text1"/>
          <w:lang w:val="en-US"/>
        </w:rPr>
        <w:t>1</w:t>
      </w:r>
      <w:r w:rsidRPr="00B01562">
        <w:rPr>
          <w:rFonts w:ascii="Arial" w:hAnsi="Arial" w:cs="Arial"/>
          <w:b/>
          <w:bCs/>
          <w:color w:val="000000" w:themeColor="text1"/>
          <w:lang w:val="en-US"/>
        </w:rPr>
        <w:t xml:space="preserve">: </w:t>
      </w:r>
      <w:r w:rsidR="00F23128" w:rsidRPr="00F23128">
        <w:rPr>
          <w:rFonts w:ascii="Arial" w:hAnsi="Arial" w:cs="Arial"/>
          <w:b/>
          <w:bCs/>
          <w:color w:val="000000" w:themeColor="text1"/>
          <w:lang w:val="en-US"/>
        </w:rPr>
        <w:t>Allowing Redcap devices to indicate support of wider bandwidth as part of UE capability signaling e.g., 40MHz</w:t>
      </w:r>
      <w:r w:rsidR="00F23128">
        <w:rPr>
          <w:rFonts w:ascii="Arial" w:hAnsi="Arial" w:cs="Arial"/>
          <w:b/>
          <w:bCs/>
          <w:color w:val="000000" w:themeColor="text1"/>
          <w:lang w:val="en-US"/>
        </w:rPr>
        <w:t xml:space="preserve"> to achieve higher data rate</w:t>
      </w:r>
      <w:r w:rsidR="00F23128" w:rsidRPr="00F23128">
        <w:rPr>
          <w:rFonts w:ascii="Arial" w:hAnsi="Arial" w:cs="Arial"/>
          <w:b/>
          <w:bCs/>
          <w:color w:val="000000" w:themeColor="text1"/>
          <w:lang w:val="en-US"/>
        </w:rPr>
        <w:t>.</w:t>
      </w:r>
    </w:p>
    <w:p w14:paraId="4DC19427" w14:textId="77777777" w:rsidR="00F44AAE" w:rsidRPr="00B01562" w:rsidRDefault="00F44AAE" w:rsidP="00B01562">
      <w:pPr>
        <w:jc w:val="both"/>
        <w:rPr>
          <w:rFonts w:ascii="Arial" w:hAnsi="Arial" w:cs="Arial"/>
          <w:i/>
          <w:iCs/>
          <w:lang w:val="en-US"/>
        </w:rPr>
      </w:pPr>
    </w:p>
    <w:p w14:paraId="48A4F596" w14:textId="55C86ABF" w:rsidR="00F44AAE" w:rsidRDefault="00F44AAE" w:rsidP="00F44AAE">
      <w:pPr>
        <w:pStyle w:val="Heading2"/>
        <w:spacing w:before="180" w:after="180"/>
        <w:ind w:left="1134" w:hanging="1134"/>
        <w:rPr>
          <w:rFonts w:ascii="Arial" w:eastAsia="Times New Roman" w:hAnsi="Arial" w:cs="Times New Roman"/>
          <w:color w:val="auto"/>
          <w:sz w:val="32"/>
          <w:szCs w:val="20"/>
          <w:lang w:eastAsia="ja-JP"/>
        </w:rPr>
      </w:pPr>
      <w:r w:rsidRPr="00F44AAE">
        <w:rPr>
          <w:rFonts w:ascii="Arial" w:eastAsia="Times New Roman" w:hAnsi="Arial" w:cs="Times New Roman"/>
          <w:color w:val="auto"/>
          <w:sz w:val="32"/>
          <w:szCs w:val="20"/>
          <w:lang w:eastAsia="ja-JP"/>
        </w:rPr>
        <w:t>2.</w:t>
      </w:r>
      <w:r>
        <w:rPr>
          <w:rFonts w:ascii="Arial" w:eastAsia="Times New Roman" w:hAnsi="Arial" w:cs="Times New Roman"/>
          <w:color w:val="auto"/>
          <w:sz w:val="32"/>
          <w:szCs w:val="20"/>
          <w:lang w:eastAsia="ja-JP"/>
        </w:rPr>
        <w:t>2</w:t>
      </w:r>
      <w:r w:rsidRPr="00F44AAE">
        <w:rPr>
          <w:rFonts w:ascii="Arial" w:eastAsia="Times New Roman" w:hAnsi="Arial" w:cs="Times New Roman"/>
          <w:color w:val="auto"/>
          <w:sz w:val="32"/>
          <w:szCs w:val="20"/>
          <w:lang w:eastAsia="ja-JP"/>
        </w:rPr>
        <w:t xml:space="preserve"> </w:t>
      </w:r>
      <w:r>
        <w:rPr>
          <w:rFonts w:ascii="Arial" w:eastAsia="Times New Roman" w:hAnsi="Arial" w:cs="Times New Roman"/>
          <w:color w:val="auto"/>
          <w:sz w:val="32"/>
          <w:szCs w:val="20"/>
          <w:lang w:eastAsia="ja-JP"/>
        </w:rPr>
        <w:t>Reduced number of UE Rx/Tx antennas</w:t>
      </w:r>
    </w:p>
    <w:p w14:paraId="4BAB268B" w14:textId="1A13AA0D" w:rsidR="00BA5017" w:rsidRDefault="00F23128" w:rsidP="00BA5017">
      <w:pPr>
        <w:jc w:val="both"/>
        <w:rPr>
          <w:rFonts w:ascii="Arial" w:hAnsi="Arial" w:cs="Arial"/>
        </w:rPr>
      </w:pPr>
      <w:r>
        <w:rPr>
          <w:rFonts w:ascii="Arial" w:hAnsi="Arial" w:cs="Arial"/>
        </w:rPr>
        <w:t>Another FFS</w:t>
      </w:r>
      <w:r w:rsidR="00BA5017">
        <w:rPr>
          <w:rFonts w:ascii="Arial" w:hAnsi="Arial" w:cs="Arial"/>
        </w:rPr>
        <w:t xml:space="preserve"> </w:t>
      </w:r>
      <w:r>
        <w:rPr>
          <w:rFonts w:ascii="Arial" w:hAnsi="Arial" w:cs="Arial"/>
        </w:rPr>
        <w:t>aspect</w:t>
      </w:r>
      <w:r w:rsidR="00BA5017">
        <w:rPr>
          <w:rFonts w:ascii="Arial" w:hAnsi="Arial" w:cs="Arial"/>
        </w:rPr>
        <w:t xml:space="preserve"> is related to the reduced number of UE Rx branches for FR1 TDD. Two options were identified as follow: </w:t>
      </w:r>
    </w:p>
    <w:p w14:paraId="7FF27CDB" w14:textId="77777777" w:rsidR="00BA5017" w:rsidRPr="009622C2" w:rsidRDefault="00BA5017" w:rsidP="00BA5017">
      <w:pPr>
        <w:numPr>
          <w:ilvl w:val="1"/>
          <w:numId w:val="39"/>
        </w:numPr>
        <w:overflowPunct/>
        <w:autoSpaceDE/>
        <w:autoSpaceDN/>
        <w:adjustRightInd/>
        <w:spacing w:after="0" w:line="252" w:lineRule="auto"/>
        <w:jc w:val="both"/>
        <w:textAlignment w:val="auto"/>
        <w:rPr>
          <w:rFonts w:ascii="Arial" w:hAnsi="Arial" w:cs="Arial"/>
          <w:lang w:eastAsia="ja-JP"/>
        </w:rPr>
      </w:pPr>
      <w:r w:rsidRPr="009622C2">
        <w:rPr>
          <w:rFonts w:ascii="Arial" w:hAnsi="Arial" w:cs="Arial"/>
          <w:lang w:eastAsia="ja-JP"/>
        </w:rPr>
        <w:t>Alt 1: N=2</w:t>
      </w:r>
    </w:p>
    <w:p w14:paraId="14ACE003" w14:textId="77777777" w:rsidR="00BA5017" w:rsidRPr="009622C2" w:rsidRDefault="00BA5017" w:rsidP="00BA5017">
      <w:pPr>
        <w:numPr>
          <w:ilvl w:val="1"/>
          <w:numId w:val="39"/>
        </w:numPr>
        <w:overflowPunct/>
        <w:autoSpaceDE/>
        <w:autoSpaceDN/>
        <w:adjustRightInd/>
        <w:spacing w:after="0" w:line="252" w:lineRule="auto"/>
        <w:jc w:val="both"/>
        <w:textAlignment w:val="auto"/>
        <w:rPr>
          <w:rFonts w:ascii="Arial" w:hAnsi="Arial" w:cs="Arial"/>
          <w:lang w:eastAsia="ja-JP"/>
        </w:rPr>
      </w:pPr>
      <w:r w:rsidRPr="009622C2">
        <w:rPr>
          <w:rFonts w:ascii="Arial" w:hAnsi="Arial" w:cs="Arial"/>
          <w:lang w:eastAsia="ja-JP"/>
        </w:rPr>
        <w:t xml:space="preserve">Alt 2: N=1, where N=2 is also supported </w:t>
      </w:r>
    </w:p>
    <w:p w14:paraId="471A8FB5" w14:textId="77777777" w:rsidR="00BA5017" w:rsidRDefault="00BA5017" w:rsidP="00BA5017">
      <w:pPr>
        <w:jc w:val="both"/>
        <w:rPr>
          <w:rFonts w:ascii="Arial" w:hAnsi="Arial" w:cs="Arial"/>
        </w:rPr>
      </w:pPr>
    </w:p>
    <w:p w14:paraId="6107EA91" w14:textId="77777777" w:rsidR="00BA5017" w:rsidRDefault="00BA5017" w:rsidP="00BA5017">
      <w:pPr>
        <w:jc w:val="both"/>
        <w:rPr>
          <w:rFonts w:ascii="Arial" w:hAnsi="Arial" w:cs="Arial"/>
        </w:rPr>
      </w:pPr>
      <w:r>
        <w:rPr>
          <w:rFonts w:ascii="Arial" w:hAnsi="Arial" w:cs="Arial"/>
        </w:rPr>
        <w:t xml:space="preserve">The cost and complexity reduction benefit by reducing number of UE Rx branches were captured in Table 7.2.2-1 of clause 7.2.2 in draft TR 38.875 [2]. </w:t>
      </w:r>
    </w:p>
    <w:p w14:paraId="07BEB863" w14:textId="77777777" w:rsidR="00BA5017" w:rsidRPr="00D90C90" w:rsidRDefault="00BA5017" w:rsidP="00BA5017">
      <w:pPr>
        <w:pStyle w:val="BodyText"/>
        <w:jc w:val="center"/>
        <w:rPr>
          <w:rFonts w:cs="Arial"/>
          <w:b/>
          <w:bCs/>
          <w:sz w:val="20"/>
          <w:szCs w:val="22"/>
        </w:rPr>
      </w:pPr>
      <w:r w:rsidRPr="00D90C90">
        <w:rPr>
          <w:rFonts w:cs="Arial"/>
          <w:b/>
          <w:bCs/>
          <w:sz w:val="20"/>
          <w:szCs w:val="22"/>
        </w:rPr>
        <w:t>Table 7.2.2-1: Estimated relative device cost for reduced number of UE Rx branches [2]</w:t>
      </w:r>
    </w:p>
    <w:tbl>
      <w:tblPr>
        <w:tblW w:w="6925" w:type="dxa"/>
        <w:jc w:val="center"/>
        <w:tblLook w:val="04A0" w:firstRow="1" w:lastRow="0" w:firstColumn="1" w:lastColumn="0" w:noHBand="0" w:noVBand="1"/>
      </w:tblPr>
      <w:tblGrid>
        <w:gridCol w:w="4585"/>
        <w:gridCol w:w="1170"/>
        <w:gridCol w:w="1170"/>
      </w:tblGrid>
      <w:tr w:rsidR="00BA5017" w:rsidRPr="006126B4" w14:paraId="1A64268E" w14:textId="77777777" w:rsidTr="00BA5017">
        <w:trPr>
          <w:trHeight w:val="204"/>
          <w:jc w:val="center"/>
        </w:trPr>
        <w:tc>
          <w:tcPr>
            <w:tcW w:w="458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B45D2C" w14:textId="77777777" w:rsidR="00BA5017" w:rsidRPr="006126B4" w:rsidRDefault="00BA5017" w:rsidP="00301C40">
            <w:pPr>
              <w:spacing w:after="0"/>
              <w:rPr>
                <w:rFonts w:ascii="Arial" w:hAnsi="Arial" w:cs="Arial"/>
                <w:b/>
                <w:bCs/>
                <w:color w:val="C00000"/>
                <w:sz w:val="16"/>
                <w:szCs w:val="16"/>
                <w:lang w:val="en-US"/>
              </w:rPr>
            </w:pPr>
            <w:r w:rsidRPr="006126B4">
              <w:rPr>
                <w:rFonts w:ascii="Arial" w:hAnsi="Arial" w:cs="Arial"/>
                <w:b/>
                <w:bCs/>
                <w:sz w:val="16"/>
                <w:szCs w:val="16"/>
                <w:lang w:val="en-US"/>
              </w:rPr>
              <w:t>Reduced number of UE Rx branches</w:t>
            </w:r>
          </w:p>
        </w:tc>
        <w:tc>
          <w:tcPr>
            <w:tcW w:w="1170" w:type="dxa"/>
            <w:tcBorders>
              <w:top w:val="single" w:sz="4" w:space="0" w:color="auto"/>
              <w:left w:val="nil"/>
              <w:bottom w:val="single" w:sz="4" w:space="0" w:color="auto"/>
              <w:right w:val="single" w:sz="4" w:space="0" w:color="auto"/>
            </w:tcBorders>
            <w:shd w:val="clear" w:color="auto" w:fill="D9D9D9"/>
            <w:vAlign w:val="center"/>
            <w:hideMark/>
          </w:tcPr>
          <w:p w14:paraId="47F88F40" w14:textId="77777777" w:rsidR="00BA5017" w:rsidRPr="006126B4" w:rsidRDefault="00BA5017" w:rsidP="00301C40">
            <w:pPr>
              <w:spacing w:after="0"/>
              <w:rPr>
                <w:rFonts w:ascii="Arial" w:hAnsi="Arial" w:cs="Arial"/>
                <w:b/>
                <w:bCs/>
                <w:color w:val="000000"/>
                <w:sz w:val="16"/>
                <w:szCs w:val="16"/>
                <w:lang w:val="en-US"/>
              </w:rPr>
            </w:pPr>
            <w:r w:rsidRPr="006126B4">
              <w:rPr>
                <w:rFonts w:ascii="Arial" w:hAnsi="Arial" w:cs="Arial"/>
                <w:b/>
                <w:bCs/>
                <w:color w:val="000000"/>
                <w:sz w:val="16"/>
                <w:szCs w:val="16"/>
                <w:lang w:val="en-US"/>
              </w:rPr>
              <w:t>FR1 TDD</w:t>
            </w:r>
          </w:p>
          <w:p w14:paraId="259C5EFF" w14:textId="77777777" w:rsidR="00BA5017" w:rsidRPr="006126B4" w:rsidRDefault="00BA5017" w:rsidP="00301C40">
            <w:pPr>
              <w:spacing w:after="0"/>
              <w:rPr>
                <w:rFonts w:ascii="Arial" w:hAnsi="Arial" w:cs="Arial"/>
                <w:b/>
                <w:bCs/>
                <w:color w:val="000000"/>
                <w:sz w:val="16"/>
                <w:szCs w:val="16"/>
                <w:lang w:val="en-US"/>
              </w:rPr>
            </w:pPr>
            <w:r w:rsidRPr="006126B4">
              <w:rPr>
                <w:rFonts w:ascii="Arial" w:hAnsi="Arial" w:cs="Arial"/>
                <w:b/>
                <w:bCs/>
                <w:sz w:val="16"/>
                <w:szCs w:val="16"/>
                <w:lang w:eastAsia="ko-KR"/>
              </w:rPr>
              <w:t xml:space="preserve">(4Rx </w:t>
            </w:r>
            <w:r w:rsidRPr="006126B4">
              <w:rPr>
                <w:rFonts w:ascii="Arial" w:eastAsia="Wingdings" w:hAnsi="Arial" w:cs="Arial"/>
                <w:b/>
                <w:sz w:val="16"/>
                <w:szCs w:val="16"/>
                <w:lang w:eastAsia="ko-KR"/>
              </w:rPr>
              <w:sym w:font="Wingdings" w:char="F0E0"/>
            </w:r>
            <w:r w:rsidRPr="006126B4">
              <w:rPr>
                <w:rFonts w:ascii="Arial" w:hAnsi="Arial" w:cs="Arial"/>
                <w:sz w:val="16"/>
                <w:szCs w:val="16"/>
                <w:lang w:eastAsia="ja-JP"/>
              </w:rPr>
              <w:t xml:space="preserve"> </w:t>
            </w:r>
            <w:r w:rsidRPr="006126B4">
              <w:rPr>
                <w:rFonts w:ascii="Arial" w:hAnsi="Arial" w:cs="Arial"/>
                <w:b/>
                <w:bCs/>
                <w:sz w:val="16"/>
                <w:szCs w:val="16"/>
                <w:lang w:eastAsia="ja-JP"/>
              </w:rPr>
              <w:t>2Rx</w:t>
            </w:r>
            <w:r w:rsidRPr="006126B4">
              <w:rPr>
                <w:rFonts w:ascii="Arial" w:hAnsi="Arial" w:cs="Arial"/>
                <w:b/>
                <w:bCs/>
                <w:sz w:val="16"/>
                <w:szCs w:val="16"/>
                <w:lang w:eastAsia="ko-KR"/>
              </w:rPr>
              <w:t>)</w:t>
            </w:r>
          </w:p>
        </w:tc>
        <w:tc>
          <w:tcPr>
            <w:tcW w:w="1170" w:type="dxa"/>
            <w:tcBorders>
              <w:top w:val="single" w:sz="4" w:space="0" w:color="auto"/>
              <w:left w:val="nil"/>
              <w:bottom w:val="single" w:sz="4" w:space="0" w:color="auto"/>
              <w:right w:val="single" w:sz="4" w:space="0" w:color="auto"/>
            </w:tcBorders>
            <w:shd w:val="clear" w:color="auto" w:fill="D9D9D9"/>
            <w:hideMark/>
          </w:tcPr>
          <w:p w14:paraId="7AF520D1" w14:textId="77777777" w:rsidR="00BA5017" w:rsidRPr="006126B4" w:rsidRDefault="00BA5017" w:rsidP="00301C40">
            <w:pPr>
              <w:spacing w:after="0"/>
              <w:rPr>
                <w:rFonts w:ascii="Arial" w:hAnsi="Arial" w:cs="Arial"/>
                <w:b/>
                <w:bCs/>
                <w:color w:val="000000"/>
                <w:sz w:val="16"/>
                <w:szCs w:val="16"/>
                <w:lang w:val="en-US"/>
              </w:rPr>
            </w:pPr>
            <w:r w:rsidRPr="006126B4">
              <w:rPr>
                <w:rFonts w:ascii="Arial" w:hAnsi="Arial" w:cs="Arial"/>
                <w:b/>
                <w:bCs/>
                <w:color w:val="000000"/>
                <w:sz w:val="16"/>
                <w:szCs w:val="16"/>
                <w:lang w:val="en-US"/>
              </w:rPr>
              <w:t>FR1 TDD</w:t>
            </w:r>
          </w:p>
          <w:p w14:paraId="28F8FD5E" w14:textId="77777777" w:rsidR="00BA5017" w:rsidRPr="006126B4" w:rsidRDefault="00BA5017" w:rsidP="00301C40">
            <w:pPr>
              <w:spacing w:after="0"/>
              <w:rPr>
                <w:rFonts w:ascii="Arial" w:hAnsi="Arial" w:cs="Arial"/>
                <w:b/>
                <w:bCs/>
                <w:color w:val="000000"/>
                <w:sz w:val="16"/>
                <w:szCs w:val="16"/>
                <w:lang w:val="en-US"/>
              </w:rPr>
            </w:pPr>
            <w:r w:rsidRPr="006126B4">
              <w:rPr>
                <w:rFonts w:ascii="Arial" w:hAnsi="Arial" w:cs="Arial"/>
                <w:b/>
                <w:bCs/>
                <w:sz w:val="16"/>
                <w:szCs w:val="16"/>
                <w:lang w:eastAsia="ko-KR"/>
              </w:rPr>
              <w:t xml:space="preserve">(4Rx </w:t>
            </w:r>
            <w:r w:rsidRPr="006126B4">
              <w:rPr>
                <w:rFonts w:ascii="Arial" w:eastAsia="Wingdings" w:hAnsi="Arial" w:cs="Arial"/>
                <w:b/>
                <w:sz w:val="16"/>
                <w:szCs w:val="16"/>
                <w:lang w:eastAsia="ko-KR"/>
              </w:rPr>
              <w:sym w:font="Wingdings" w:char="F0E0"/>
            </w:r>
            <w:r w:rsidRPr="006126B4">
              <w:rPr>
                <w:rFonts w:ascii="Arial" w:hAnsi="Arial" w:cs="Arial"/>
                <w:b/>
                <w:bCs/>
                <w:sz w:val="16"/>
                <w:szCs w:val="16"/>
                <w:lang w:eastAsia="ja-JP"/>
              </w:rPr>
              <w:t xml:space="preserve"> 1Rx</w:t>
            </w:r>
            <w:r w:rsidRPr="006126B4">
              <w:rPr>
                <w:rFonts w:ascii="Arial" w:hAnsi="Arial" w:cs="Arial"/>
                <w:b/>
                <w:bCs/>
                <w:sz w:val="16"/>
                <w:szCs w:val="16"/>
                <w:lang w:eastAsia="ko-KR"/>
              </w:rPr>
              <w:t>)</w:t>
            </w:r>
          </w:p>
        </w:tc>
      </w:tr>
      <w:tr w:rsidR="00BA5017" w:rsidRPr="006126B4" w14:paraId="73C4BBC4" w14:textId="77777777" w:rsidTr="00BA5017">
        <w:trPr>
          <w:trHeight w:val="204"/>
          <w:jc w:val="center"/>
        </w:trPr>
        <w:tc>
          <w:tcPr>
            <w:tcW w:w="4585" w:type="dxa"/>
            <w:tcBorders>
              <w:top w:val="nil"/>
              <w:left w:val="single" w:sz="4" w:space="0" w:color="auto"/>
              <w:bottom w:val="single" w:sz="4" w:space="0" w:color="auto"/>
              <w:right w:val="single" w:sz="4" w:space="0" w:color="auto"/>
            </w:tcBorders>
            <w:shd w:val="clear" w:color="auto" w:fill="D9D9D9"/>
            <w:vAlign w:val="center"/>
            <w:hideMark/>
          </w:tcPr>
          <w:p w14:paraId="0F27C432" w14:textId="77777777" w:rsidR="00BA5017" w:rsidRPr="006126B4" w:rsidRDefault="00BA5017" w:rsidP="00301C40">
            <w:pPr>
              <w:spacing w:after="0"/>
              <w:outlineLvl w:val="1"/>
              <w:rPr>
                <w:rFonts w:ascii="Arial" w:hAnsi="Arial" w:cs="Arial"/>
                <w:color w:val="000000"/>
                <w:sz w:val="16"/>
                <w:szCs w:val="16"/>
                <w:lang w:val="en-US"/>
              </w:rPr>
            </w:pPr>
            <w:r w:rsidRPr="006126B4">
              <w:rPr>
                <w:rFonts w:ascii="Arial" w:hAnsi="Arial" w:cs="Arial"/>
                <w:color w:val="000000"/>
                <w:sz w:val="16"/>
                <w:szCs w:val="16"/>
                <w:lang w:val="en-US"/>
              </w:rPr>
              <w:t>RF: Antenna array</w:t>
            </w:r>
          </w:p>
        </w:tc>
        <w:tc>
          <w:tcPr>
            <w:tcW w:w="1170" w:type="dxa"/>
            <w:tcBorders>
              <w:top w:val="nil"/>
              <w:left w:val="nil"/>
              <w:bottom w:val="single" w:sz="4" w:space="0" w:color="auto"/>
              <w:right w:val="single" w:sz="4" w:space="0" w:color="auto"/>
            </w:tcBorders>
            <w:vAlign w:val="bottom"/>
            <w:hideMark/>
          </w:tcPr>
          <w:p w14:paraId="6E91578A" w14:textId="77777777" w:rsidR="00BA5017" w:rsidRPr="006126B4" w:rsidRDefault="00BA5017" w:rsidP="00301C40">
            <w:pPr>
              <w:spacing w:after="0"/>
              <w:jc w:val="right"/>
              <w:outlineLvl w:val="1"/>
              <w:rPr>
                <w:rFonts w:ascii="Arial" w:eastAsia="Batang" w:hAnsi="Arial" w:cs="Arial"/>
                <w:color w:val="000000"/>
                <w:sz w:val="16"/>
                <w:szCs w:val="16"/>
              </w:rPr>
            </w:pPr>
            <w:r w:rsidRPr="006126B4">
              <w:rPr>
                <w:rFonts w:ascii="Arial" w:hAnsi="Arial" w:cs="Arial"/>
                <w:color w:val="000000"/>
                <w:sz w:val="16"/>
                <w:szCs w:val="16"/>
              </w:rPr>
              <w:t>-</w:t>
            </w:r>
          </w:p>
        </w:tc>
        <w:tc>
          <w:tcPr>
            <w:tcW w:w="1170" w:type="dxa"/>
            <w:tcBorders>
              <w:top w:val="nil"/>
              <w:left w:val="nil"/>
              <w:bottom w:val="single" w:sz="4" w:space="0" w:color="auto"/>
              <w:right w:val="single" w:sz="4" w:space="0" w:color="auto"/>
            </w:tcBorders>
            <w:vAlign w:val="bottom"/>
            <w:hideMark/>
          </w:tcPr>
          <w:p w14:paraId="58D84BBB" w14:textId="77777777" w:rsidR="00BA5017" w:rsidRPr="006126B4" w:rsidRDefault="00BA5017" w:rsidP="00301C40">
            <w:pPr>
              <w:spacing w:after="0"/>
              <w:jc w:val="right"/>
              <w:outlineLvl w:val="1"/>
              <w:rPr>
                <w:rFonts w:ascii="Arial" w:hAnsi="Arial" w:cs="Arial"/>
                <w:color w:val="000000"/>
                <w:sz w:val="16"/>
                <w:szCs w:val="16"/>
              </w:rPr>
            </w:pPr>
            <w:r w:rsidRPr="006126B4">
              <w:rPr>
                <w:rFonts w:ascii="Arial" w:hAnsi="Arial" w:cs="Arial"/>
                <w:color w:val="000000"/>
                <w:sz w:val="16"/>
                <w:szCs w:val="16"/>
              </w:rPr>
              <w:t>-</w:t>
            </w:r>
          </w:p>
        </w:tc>
      </w:tr>
      <w:tr w:rsidR="00BA5017" w:rsidRPr="006126B4" w14:paraId="7F7E0AEC" w14:textId="77777777" w:rsidTr="00BA5017">
        <w:trPr>
          <w:trHeight w:val="204"/>
          <w:jc w:val="center"/>
        </w:trPr>
        <w:tc>
          <w:tcPr>
            <w:tcW w:w="4585" w:type="dxa"/>
            <w:tcBorders>
              <w:top w:val="nil"/>
              <w:left w:val="single" w:sz="4" w:space="0" w:color="auto"/>
              <w:bottom w:val="single" w:sz="4" w:space="0" w:color="auto"/>
              <w:right w:val="single" w:sz="4" w:space="0" w:color="auto"/>
            </w:tcBorders>
            <w:shd w:val="clear" w:color="auto" w:fill="D9D9D9"/>
            <w:vAlign w:val="center"/>
            <w:hideMark/>
          </w:tcPr>
          <w:p w14:paraId="5D644ACF" w14:textId="77777777" w:rsidR="00BA5017" w:rsidRPr="006126B4" w:rsidRDefault="00BA5017" w:rsidP="00301C40">
            <w:pPr>
              <w:spacing w:after="0"/>
              <w:outlineLvl w:val="1"/>
              <w:rPr>
                <w:rFonts w:ascii="Arial" w:hAnsi="Arial" w:cs="Arial"/>
                <w:color w:val="000000"/>
                <w:sz w:val="16"/>
                <w:szCs w:val="16"/>
                <w:lang w:val="en-US"/>
              </w:rPr>
            </w:pPr>
            <w:r w:rsidRPr="006126B4">
              <w:rPr>
                <w:rFonts w:ascii="Arial" w:hAnsi="Arial" w:cs="Arial"/>
                <w:color w:val="000000"/>
                <w:sz w:val="16"/>
                <w:szCs w:val="16"/>
                <w:lang w:val="en-US"/>
              </w:rPr>
              <w:t xml:space="preserve">RF: Power amplifier </w:t>
            </w:r>
          </w:p>
        </w:tc>
        <w:tc>
          <w:tcPr>
            <w:tcW w:w="1170" w:type="dxa"/>
            <w:tcBorders>
              <w:top w:val="nil"/>
              <w:left w:val="nil"/>
              <w:bottom w:val="single" w:sz="4" w:space="0" w:color="auto"/>
              <w:right w:val="single" w:sz="4" w:space="0" w:color="auto"/>
            </w:tcBorders>
            <w:vAlign w:val="bottom"/>
            <w:hideMark/>
          </w:tcPr>
          <w:p w14:paraId="11DFE9A7" w14:textId="77777777" w:rsidR="00BA5017" w:rsidRPr="006126B4" w:rsidRDefault="00BA5017" w:rsidP="00301C40">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25.0%</w:t>
            </w:r>
          </w:p>
        </w:tc>
        <w:tc>
          <w:tcPr>
            <w:tcW w:w="1170" w:type="dxa"/>
            <w:tcBorders>
              <w:top w:val="nil"/>
              <w:left w:val="nil"/>
              <w:bottom w:val="single" w:sz="4" w:space="0" w:color="auto"/>
              <w:right w:val="single" w:sz="4" w:space="0" w:color="auto"/>
            </w:tcBorders>
            <w:vAlign w:val="bottom"/>
            <w:hideMark/>
          </w:tcPr>
          <w:p w14:paraId="561363F0" w14:textId="77777777" w:rsidR="00BA5017" w:rsidRPr="006126B4" w:rsidRDefault="00BA5017" w:rsidP="00301C40">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25.0%</w:t>
            </w:r>
          </w:p>
        </w:tc>
      </w:tr>
      <w:tr w:rsidR="00BA5017" w:rsidRPr="006126B4" w14:paraId="0E9A25A1" w14:textId="77777777" w:rsidTr="00BA5017">
        <w:trPr>
          <w:trHeight w:val="204"/>
          <w:jc w:val="center"/>
        </w:trPr>
        <w:tc>
          <w:tcPr>
            <w:tcW w:w="4585" w:type="dxa"/>
            <w:tcBorders>
              <w:top w:val="nil"/>
              <w:left w:val="single" w:sz="4" w:space="0" w:color="auto"/>
              <w:bottom w:val="single" w:sz="4" w:space="0" w:color="auto"/>
              <w:right w:val="single" w:sz="4" w:space="0" w:color="auto"/>
            </w:tcBorders>
            <w:shd w:val="clear" w:color="auto" w:fill="D9D9D9"/>
            <w:vAlign w:val="center"/>
            <w:hideMark/>
          </w:tcPr>
          <w:p w14:paraId="21760C4D" w14:textId="77777777" w:rsidR="00BA5017" w:rsidRPr="006126B4" w:rsidRDefault="00BA5017" w:rsidP="00301C40">
            <w:pPr>
              <w:spacing w:after="0"/>
              <w:outlineLvl w:val="1"/>
              <w:rPr>
                <w:rFonts w:ascii="Arial" w:hAnsi="Arial" w:cs="Arial"/>
                <w:color w:val="000000"/>
                <w:sz w:val="16"/>
                <w:szCs w:val="16"/>
                <w:lang w:val="en-US"/>
              </w:rPr>
            </w:pPr>
            <w:r w:rsidRPr="006126B4">
              <w:rPr>
                <w:rFonts w:ascii="Arial" w:hAnsi="Arial" w:cs="Arial"/>
                <w:color w:val="000000"/>
                <w:sz w:val="16"/>
                <w:szCs w:val="16"/>
                <w:lang w:val="en-US"/>
              </w:rPr>
              <w:t>RF: Filters</w:t>
            </w:r>
          </w:p>
        </w:tc>
        <w:tc>
          <w:tcPr>
            <w:tcW w:w="1170" w:type="dxa"/>
            <w:tcBorders>
              <w:top w:val="nil"/>
              <w:left w:val="nil"/>
              <w:bottom w:val="single" w:sz="4" w:space="0" w:color="auto"/>
              <w:right w:val="single" w:sz="4" w:space="0" w:color="auto"/>
            </w:tcBorders>
            <w:vAlign w:val="bottom"/>
            <w:hideMark/>
          </w:tcPr>
          <w:p w14:paraId="70E0F045" w14:textId="77777777" w:rsidR="00BA5017" w:rsidRPr="006126B4" w:rsidRDefault="00BA5017" w:rsidP="00301C40">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7.6%</w:t>
            </w:r>
          </w:p>
        </w:tc>
        <w:tc>
          <w:tcPr>
            <w:tcW w:w="1170" w:type="dxa"/>
            <w:tcBorders>
              <w:top w:val="nil"/>
              <w:left w:val="nil"/>
              <w:bottom w:val="single" w:sz="4" w:space="0" w:color="auto"/>
              <w:right w:val="single" w:sz="4" w:space="0" w:color="auto"/>
            </w:tcBorders>
            <w:vAlign w:val="bottom"/>
            <w:hideMark/>
          </w:tcPr>
          <w:p w14:paraId="006E6CC0" w14:textId="77777777" w:rsidR="00BA5017" w:rsidRPr="006126B4" w:rsidRDefault="00BA5017" w:rsidP="00301C40">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3.9%</w:t>
            </w:r>
          </w:p>
        </w:tc>
      </w:tr>
      <w:tr w:rsidR="00BA5017" w:rsidRPr="006126B4" w14:paraId="19F4CD39" w14:textId="77777777" w:rsidTr="00BA5017">
        <w:trPr>
          <w:trHeight w:val="204"/>
          <w:jc w:val="center"/>
        </w:trPr>
        <w:tc>
          <w:tcPr>
            <w:tcW w:w="4585" w:type="dxa"/>
            <w:tcBorders>
              <w:top w:val="nil"/>
              <w:left w:val="single" w:sz="4" w:space="0" w:color="auto"/>
              <w:bottom w:val="single" w:sz="4" w:space="0" w:color="auto"/>
              <w:right w:val="single" w:sz="4" w:space="0" w:color="auto"/>
            </w:tcBorders>
            <w:shd w:val="clear" w:color="auto" w:fill="D9D9D9"/>
            <w:vAlign w:val="center"/>
            <w:hideMark/>
          </w:tcPr>
          <w:p w14:paraId="4AA2558F" w14:textId="77777777" w:rsidR="00BA5017" w:rsidRPr="006126B4" w:rsidRDefault="00BA5017" w:rsidP="00301C40">
            <w:pPr>
              <w:spacing w:after="0"/>
              <w:outlineLvl w:val="1"/>
              <w:rPr>
                <w:rFonts w:ascii="Arial" w:hAnsi="Arial" w:cs="Arial"/>
                <w:color w:val="000000"/>
                <w:sz w:val="16"/>
                <w:szCs w:val="16"/>
                <w:lang w:val="en-US"/>
              </w:rPr>
            </w:pPr>
            <w:r w:rsidRPr="006126B4">
              <w:rPr>
                <w:rFonts w:ascii="Arial" w:hAnsi="Arial" w:cs="Arial"/>
                <w:color w:val="000000"/>
                <w:sz w:val="16"/>
                <w:szCs w:val="16"/>
                <w:lang w:val="en-US"/>
              </w:rPr>
              <w:t>RF: Transceiver (including LNAs, mixer, and local oscillator)</w:t>
            </w:r>
          </w:p>
        </w:tc>
        <w:tc>
          <w:tcPr>
            <w:tcW w:w="1170" w:type="dxa"/>
            <w:tcBorders>
              <w:top w:val="nil"/>
              <w:left w:val="nil"/>
              <w:bottom w:val="single" w:sz="4" w:space="0" w:color="auto"/>
              <w:right w:val="single" w:sz="4" w:space="0" w:color="auto"/>
            </w:tcBorders>
            <w:vAlign w:val="bottom"/>
            <w:hideMark/>
          </w:tcPr>
          <w:p w14:paraId="6D5CAC8D" w14:textId="77777777" w:rsidR="00BA5017" w:rsidRPr="006126B4" w:rsidRDefault="00BA5017" w:rsidP="00301C40">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30.4%</w:t>
            </w:r>
          </w:p>
        </w:tc>
        <w:tc>
          <w:tcPr>
            <w:tcW w:w="1170" w:type="dxa"/>
            <w:tcBorders>
              <w:top w:val="nil"/>
              <w:left w:val="nil"/>
              <w:bottom w:val="single" w:sz="4" w:space="0" w:color="auto"/>
              <w:right w:val="single" w:sz="4" w:space="0" w:color="auto"/>
            </w:tcBorders>
            <w:vAlign w:val="bottom"/>
            <w:hideMark/>
          </w:tcPr>
          <w:p w14:paraId="17548168" w14:textId="77777777" w:rsidR="00BA5017" w:rsidRPr="006126B4" w:rsidRDefault="00BA5017" w:rsidP="00301C40">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17.8%</w:t>
            </w:r>
          </w:p>
        </w:tc>
      </w:tr>
      <w:tr w:rsidR="00BA5017" w:rsidRPr="006126B4" w14:paraId="2052B283" w14:textId="77777777" w:rsidTr="00BA5017">
        <w:trPr>
          <w:trHeight w:val="204"/>
          <w:jc w:val="center"/>
        </w:trPr>
        <w:tc>
          <w:tcPr>
            <w:tcW w:w="4585" w:type="dxa"/>
            <w:tcBorders>
              <w:top w:val="nil"/>
              <w:left w:val="single" w:sz="4" w:space="0" w:color="auto"/>
              <w:bottom w:val="single" w:sz="4" w:space="0" w:color="auto"/>
              <w:right w:val="single" w:sz="4" w:space="0" w:color="auto"/>
            </w:tcBorders>
            <w:shd w:val="clear" w:color="auto" w:fill="D9D9D9"/>
            <w:vAlign w:val="center"/>
            <w:hideMark/>
          </w:tcPr>
          <w:p w14:paraId="5F71B4C9" w14:textId="77777777" w:rsidR="00BA5017" w:rsidRPr="006126B4" w:rsidRDefault="00BA5017" w:rsidP="00301C40">
            <w:pPr>
              <w:spacing w:after="0"/>
              <w:outlineLvl w:val="1"/>
              <w:rPr>
                <w:rFonts w:ascii="Arial" w:hAnsi="Arial" w:cs="Arial"/>
                <w:color w:val="000000"/>
                <w:sz w:val="16"/>
                <w:szCs w:val="16"/>
                <w:lang w:val="en-US"/>
              </w:rPr>
            </w:pPr>
            <w:r w:rsidRPr="006126B4">
              <w:rPr>
                <w:rFonts w:ascii="Arial" w:hAnsi="Arial" w:cs="Arial"/>
                <w:color w:val="000000"/>
                <w:sz w:val="16"/>
                <w:szCs w:val="16"/>
                <w:lang w:val="en-US"/>
              </w:rPr>
              <w:t>RF: Duplexer / Switch</w:t>
            </w:r>
          </w:p>
        </w:tc>
        <w:tc>
          <w:tcPr>
            <w:tcW w:w="1170" w:type="dxa"/>
            <w:tcBorders>
              <w:top w:val="nil"/>
              <w:left w:val="nil"/>
              <w:bottom w:val="single" w:sz="4" w:space="0" w:color="auto"/>
              <w:right w:val="single" w:sz="4" w:space="0" w:color="auto"/>
            </w:tcBorders>
            <w:vAlign w:val="bottom"/>
            <w:hideMark/>
          </w:tcPr>
          <w:p w14:paraId="089ED747" w14:textId="77777777" w:rsidR="00BA5017" w:rsidRPr="006126B4" w:rsidRDefault="00BA5017" w:rsidP="00301C40">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4.9%</w:t>
            </w:r>
          </w:p>
        </w:tc>
        <w:tc>
          <w:tcPr>
            <w:tcW w:w="1170" w:type="dxa"/>
            <w:tcBorders>
              <w:top w:val="nil"/>
              <w:left w:val="nil"/>
              <w:bottom w:val="single" w:sz="4" w:space="0" w:color="auto"/>
              <w:right w:val="single" w:sz="4" w:space="0" w:color="auto"/>
            </w:tcBorders>
            <w:vAlign w:val="bottom"/>
            <w:hideMark/>
          </w:tcPr>
          <w:p w14:paraId="50B58107" w14:textId="77777777" w:rsidR="00BA5017" w:rsidRPr="006126B4" w:rsidRDefault="00BA5017" w:rsidP="00301C40">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4.9%</w:t>
            </w:r>
          </w:p>
        </w:tc>
      </w:tr>
      <w:tr w:rsidR="00BA5017" w:rsidRPr="006126B4" w14:paraId="207E284A" w14:textId="77777777" w:rsidTr="00BA5017">
        <w:trPr>
          <w:trHeight w:val="204"/>
          <w:jc w:val="center"/>
        </w:trPr>
        <w:tc>
          <w:tcPr>
            <w:tcW w:w="4585" w:type="dxa"/>
            <w:tcBorders>
              <w:top w:val="nil"/>
              <w:left w:val="single" w:sz="4" w:space="0" w:color="auto"/>
              <w:bottom w:val="single" w:sz="4" w:space="0" w:color="auto"/>
              <w:right w:val="single" w:sz="4" w:space="0" w:color="auto"/>
            </w:tcBorders>
            <w:shd w:val="clear" w:color="auto" w:fill="D9D9D9"/>
            <w:vAlign w:val="center"/>
            <w:hideMark/>
          </w:tcPr>
          <w:p w14:paraId="1F9716E5" w14:textId="77777777" w:rsidR="00BA5017" w:rsidRPr="006126B4" w:rsidRDefault="00BA5017" w:rsidP="00301C40">
            <w:pPr>
              <w:spacing w:after="0"/>
              <w:outlineLvl w:val="0"/>
              <w:rPr>
                <w:rFonts w:ascii="Arial" w:hAnsi="Arial" w:cs="Arial"/>
                <w:b/>
                <w:bCs/>
                <w:color w:val="000000"/>
                <w:sz w:val="16"/>
                <w:szCs w:val="16"/>
                <w:lang w:val="en-US"/>
              </w:rPr>
            </w:pPr>
            <w:r w:rsidRPr="006126B4">
              <w:rPr>
                <w:rFonts w:ascii="Arial" w:hAnsi="Arial" w:cs="Arial"/>
                <w:b/>
                <w:bCs/>
                <w:color w:val="000000"/>
                <w:sz w:val="16"/>
                <w:szCs w:val="16"/>
                <w:lang w:val="en-US"/>
              </w:rPr>
              <w:t>RF: Total relative cost</w:t>
            </w:r>
          </w:p>
        </w:tc>
        <w:tc>
          <w:tcPr>
            <w:tcW w:w="1170" w:type="dxa"/>
            <w:tcBorders>
              <w:top w:val="nil"/>
              <w:left w:val="nil"/>
              <w:bottom w:val="single" w:sz="4" w:space="0" w:color="auto"/>
              <w:right w:val="single" w:sz="4" w:space="0" w:color="auto"/>
            </w:tcBorders>
            <w:shd w:val="clear" w:color="auto" w:fill="D9D9D9"/>
            <w:vAlign w:val="center"/>
            <w:hideMark/>
          </w:tcPr>
          <w:p w14:paraId="3BD8E774" w14:textId="77777777" w:rsidR="00BA5017" w:rsidRPr="006126B4" w:rsidRDefault="00BA5017" w:rsidP="00301C40">
            <w:pPr>
              <w:spacing w:after="0"/>
              <w:jc w:val="right"/>
              <w:outlineLvl w:val="0"/>
              <w:rPr>
                <w:rFonts w:ascii="Arial" w:hAnsi="Arial" w:cs="Arial"/>
                <w:b/>
                <w:bCs/>
                <w:color w:val="000000"/>
                <w:sz w:val="16"/>
                <w:szCs w:val="16"/>
                <w:lang w:val="en-US"/>
              </w:rPr>
            </w:pPr>
            <w:r w:rsidRPr="006126B4">
              <w:rPr>
                <w:rFonts w:ascii="Arial" w:hAnsi="Arial" w:cs="Arial"/>
                <w:b/>
                <w:bCs/>
                <w:color w:val="000000"/>
                <w:sz w:val="16"/>
                <w:szCs w:val="16"/>
              </w:rPr>
              <w:t>67.9%</w:t>
            </w:r>
          </w:p>
        </w:tc>
        <w:tc>
          <w:tcPr>
            <w:tcW w:w="1170" w:type="dxa"/>
            <w:tcBorders>
              <w:top w:val="nil"/>
              <w:left w:val="nil"/>
              <w:bottom w:val="single" w:sz="4" w:space="0" w:color="auto"/>
              <w:right w:val="single" w:sz="4" w:space="0" w:color="auto"/>
            </w:tcBorders>
            <w:shd w:val="clear" w:color="auto" w:fill="D9D9D9"/>
            <w:vAlign w:val="center"/>
            <w:hideMark/>
          </w:tcPr>
          <w:p w14:paraId="0B341F6B" w14:textId="77777777" w:rsidR="00BA5017" w:rsidRPr="006126B4" w:rsidRDefault="00BA5017" w:rsidP="00301C40">
            <w:pPr>
              <w:spacing w:after="0"/>
              <w:jc w:val="right"/>
              <w:outlineLvl w:val="0"/>
              <w:rPr>
                <w:rFonts w:ascii="Arial" w:hAnsi="Arial" w:cs="Arial"/>
                <w:b/>
                <w:bCs/>
                <w:color w:val="000000"/>
                <w:sz w:val="16"/>
                <w:szCs w:val="16"/>
                <w:lang w:val="en-US"/>
              </w:rPr>
            </w:pPr>
            <w:r w:rsidRPr="006126B4">
              <w:rPr>
                <w:rFonts w:ascii="Arial" w:hAnsi="Arial" w:cs="Arial"/>
                <w:b/>
                <w:bCs/>
                <w:color w:val="000000"/>
                <w:sz w:val="16"/>
                <w:szCs w:val="16"/>
              </w:rPr>
              <w:t>51.6%</w:t>
            </w:r>
          </w:p>
        </w:tc>
      </w:tr>
      <w:tr w:rsidR="00BA5017" w:rsidRPr="006126B4" w14:paraId="5423C617" w14:textId="77777777" w:rsidTr="00BA5017">
        <w:trPr>
          <w:trHeight w:val="204"/>
          <w:jc w:val="center"/>
        </w:trPr>
        <w:tc>
          <w:tcPr>
            <w:tcW w:w="4585" w:type="dxa"/>
            <w:tcBorders>
              <w:top w:val="nil"/>
              <w:left w:val="single" w:sz="4" w:space="0" w:color="auto"/>
              <w:bottom w:val="single" w:sz="4" w:space="0" w:color="auto"/>
              <w:right w:val="single" w:sz="4" w:space="0" w:color="auto"/>
            </w:tcBorders>
            <w:shd w:val="clear" w:color="auto" w:fill="D9D9D9"/>
            <w:vAlign w:val="center"/>
            <w:hideMark/>
          </w:tcPr>
          <w:p w14:paraId="22DC6E75" w14:textId="77777777" w:rsidR="00BA5017" w:rsidRPr="006126B4" w:rsidRDefault="00BA5017" w:rsidP="00301C40">
            <w:pPr>
              <w:spacing w:after="0"/>
              <w:outlineLvl w:val="1"/>
              <w:rPr>
                <w:rFonts w:ascii="Arial" w:hAnsi="Arial" w:cs="Arial"/>
                <w:color w:val="000000"/>
                <w:sz w:val="16"/>
                <w:szCs w:val="16"/>
                <w:lang w:val="en-US"/>
              </w:rPr>
            </w:pPr>
            <w:r w:rsidRPr="006126B4">
              <w:rPr>
                <w:rFonts w:ascii="Arial" w:hAnsi="Arial" w:cs="Arial"/>
                <w:color w:val="000000"/>
                <w:sz w:val="16"/>
                <w:szCs w:val="16"/>
                <w:lang w:val="en-US"/>
              </w:rPr>
              <w:t>BB: ADC / DAC</w:t>
            </w:r>
          </w:p>
        </w:tc>
        <w:tc>
          <w:tcPr>
            <w:tcW w:w="1170" w:type="dxa"/>
            <w:tcBorders>
              <w:top w:val="nil"/>
              <w:left w:val="nil"/>
              <w:bottom w:val="single" w:sz="4" w:space="0" w:color="auto"/>
              <w:right w:val="single" w:sz="4" w:space="0" w:color="auto"/>
            </w:tcBorders>
            <w:vAlign w:val="bottom"/>
            <w:hideMark/>
          </w:tcPr>
          <w:p w14:paraId="2568401C" w14:textId="77777777" w:rsidR="00BA5017" w:rsidRPr="006126B4" w:rsidRDefault="00BA5017" w:rsidP="00301C40">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5.2%</w:t>
            </w:r>
          </w:p>
        </w:tc>
        <w:tc>
          <w:tcPr>
            <w:tcW w:w="1170" w:type="dxa"/>
            <w:tcBorders>
              <w:top w:val="nil"/>
              <w:left w:val="nil"/>
              <w:bottom w:val="single" w:sz="4" w:space="0" w:color="auto"/>
              <w:right w:val="single" w:sz="4" w:space="0" w:color="auto"/>
            </w:tcBorders>
            <w:vAlign w:val="bottom"/>
            <w:hideMark/>
          </w:tcPr>
          <w:p w14:paraId="2B703370" w14:textId="77777777" w:rsidR="00BA5017" w:rsidRPr="006126B4" w:rsidRDefault="00BA5017" w:rsidP="00301C40">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3.4%</w:t>
            </w:r>
          </w:p>
        </w:tc>
      </w:tr>
      <w:tr w:rsidR="00BA5017" w:rsidRPr="006126B4" w14:paraId="161DFCD4" w14:textId="77777777" w:rsidTr="00BA5017">
        <w:trPr>
          <w:trHeight w:val="204"/>
          <w:jc w:val="center"/>
        </w:trPr>
        <w:tc>
          <w:tcPr>
            <w:tcW w:w="4585" w:type="dxa"/>
            <w:tcBorders>
              <w:top w:val="nil"/>
              <w:left w:val="single" w:sz="4" w:space="0" w:color="auto"/>
              <w:bottom w:val="single" w:sz="4" w:space="0" w:color="auto"/>
              <w:right w:val="single" w:sz="4" w:space="0" w:color="auto"/>
            </w:tcBorders>
            <w:shd w:val="clear" w:color="auto" w:fill="D9D9D9"/>
            <w:vAlign w:val="center"/>
            <w:hideMark/>
          </w:tcPr>
          <w:p w14:paraId="7B734D26" w14:textId="77777777" w:rsidR="00BA5017" w:rsidRPr="006126B4" w:rsidRDefault="00BA5017" w:rsidP="00301C40">
            <w:pPr>
              <w:spacing w:after="0"/>
              <w:outlineLvl w:val="1"/>
              <w:rPr>
                <w:rFonts w:ascii="Arial" w:hAnsi="Arial" w:cs="Arial"/>
                <w:color w:val="000000"/>
                <w:sz w:val="16"/>
                <w:szCs w:val="16"/>
                <w:lang w:val="en-US"/>
              </w:rPr>
            </w:pPr>
            <w:r w:rsidRPr="006126B4">
              <w:rPr>
                <w:rFonts w:ascii="Arial" w:hAnsi="Arial" w:cs="Arial"/>
                <w:color w:val="000000"/>
                <w:sz w:val="16"/>
                <w:szCs w:val="16"/>
                <w:lang w:val="en-US"/>
              </w:rPr>
              <w:t>BB: FFT/IFFT</w:t>
            </w:r>
          </w:p>
        </w:tc>
        <w:tc>
          <w:tcPr>
            <w:tcW w:w="1170" w:type="dxa"/>
            <w:tcBorders>
              <w:top w:val="nil"/>
              <w:left w:val="nil"/>
              <w:bottom w:val="single" w:sz="4" w:space="0" w:color="auto"/>
              <w:right w:val="single" w:sz="4" w:space="0" w:color="auto"/>
            </w:tcBorders>
            <w:vAlign w:val="bottom"/>
            <w:hideMark/>
          </w:tcPr>
          <w:p w14:paraId="3628CE8C" w14:textId="77777777" w:rsidR="00BA5017" w:rsidRPr="006126B4" w:rsidRDefault="00BA5017" w:rsidP="00301C40">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2.2%</w:t>
            </w:r>
          </w:p>
        </w:tc>
        <w:tc>
          <w:tcPr>
            <w:tcW w:w="1170" w:type="dxa"/>
            <w:tcBorders>
              <w:top w:val="nil"/>
              <w:left w:val="nil"/>
              <w:bottom w:val="single" w:sz="4" w:space="0" w:color="auto"/>
              <w:right w:val="single" w:sz="4" w:space="0" w:color="auto"/>
            </w:tcBorders>
            <w:vAlign w:val="bottom"/>
            <w:hideMark/>
          </w:tcPr>
          <w:p w14:paraId="568891BF" w14:textId="77777777" w:rsidR="00BA5017" w:rsidRPr="006126B4" w:rsidRDefault="00BA5017" w:rsidP="00301C40">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1.3%</w:t>
            </w:r>
          </w:p>
        </w:tc>
      </w:tr>
      <w:tr w:rsidR="00BA5017" w:rsidRPr="006126B4" w14:paraId="7E693C51" w14:textId="77777777" w:rsidTr="00BA5017">
        <w:trPr>
          <w:trHeight w:val="204"/>
          <w:jc w:val="center"/>
        </w:trPr>
        <w:tc>
          <w:tcPr>
            <w:tcW w:w="4585" w:type="dxa"/>
            <w:tcBorders>
              <w:top w:val="nil"/>
              <w:left w:val="single" w:sz="4" w:space="0" w:color="auto"/>
              <w:bottom w:val="single" w:sz="4" w:space="0" w:color="auto"/>
              <w:right w:val="single" w:sz="4" w:space="0" w:color="auto"/>
            </w:tcBorders>
            <w:shd w:val="clear" w:color="auto" w:fill="D9D9D9"/>
            <w:vAlign w:val="center"/>
            <w:hideMark/>
          </w:tcPr>
          <w:p w14:paraId="17791594" w14:textId="77777777" w:rsidR="00BA5017" w:rsidRPr="006126B4" w:rsidRDefault="00BA5017" w:rsidP="00301C40">
            <w:pPr>
              <w:spacing w:after="0"/>
              <w:outlineLvl w:val="1"/>
              <w:rPr>
                <w:rFonts w:ascii="Arial" w:hAnsi="Arial" w:cs="Arial"/>
                <w:color w:val="000000"/>
                <w:sz w:val="16"/>
                <w:szCs w:val="16"/>
                <w:lang w:val="en-US"/>
              </w:rPr>
            </w:pPr>
            <w:r w:rsidRPr="006126B4">
              <w:rPr>
                <w:rFonts w:ascii="Arial" w:hAnsi="Arial" w:cs="Arial"/>
                <w:color w:val="000000"/>
                <w:sz w:val="16"/>
                <w:szCs w:val="16"/>
                <w:lang w:val="en-US"/>
              </w:rPr>
              <w:t>BB: Post-FFT data buffering</w:t>
            </w:r>
          </w:p>
        </w:tc>
        <w:tc>
          <w:tcPr>
            <w:tcW w:w="1170" w:type="dxa"/>
            <w:tcBorders>
              <w:top w:val="nil"/>
              <w:left w:val="nil"/>
              <w:bottom w:val="single" w:sz="4" w:space="0" w:color="auto"/>
              <w:right w:val="single" w:sz="4" w:space="0" w:color="auto"/>
            </w:tcBorders>
            <w:vAlign w:val="bottom"/>
            <w:hideMark/>
          </w:tcPr>
          <w:p w14:paraId="22E268E0" w14:textId="77777777" w:rsidR="00BA5017" w:rsidRPr="006126B4" w:rsidRDefault="00BA5017" w:rsidP="00301C40">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5.3%</w:t>
            </w:r>
          </w:p>
        </w:tc>
        <w:tc>
          <w:tcPr>
            <w:tcW w:w="1170" w:type="dxa"/>
            <w:tcBorders>
              <w:top w:val="nil"/>
              <w:left w:val="nil"/>
              <w:bottom w:val="single" w:sz="4" w:space="0" w:color="auto"/>
              <w:right w:val="single" w:sz="4" w:space="0" w:color="auto"/>
            </w:tcBorders>
            <w:vAlign w:val="bottom"/>
            <w:hideMark/>
          </w:tcPr>
          <w:p w14:paraId="62DE304A" w14:textId="77777777" w:rsidR="00BA5017" w:rsidRPr="006126B4" w:rsidRDefault="00BA5017" w:rsidP="00301C40">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3.0%</w:t>
            </w:r>
          </w:p>
        </w:tc>
      </w:tr>
      <w:tr w:rsidR="00BA5017" w:rsidRPr="006126B4" w14:paraId="5B59C618" w14:textId="77777777" w:rsidTr="00BA5017">
        <w:trPr>
          <w:trHeight w:val="204"/>
          <w:jc w:val="center"/>
        </w:trPr>
        <w:tc>
          <w:tcPr>
            <w:tcW w:w="4585" w:type="dxa"/>
            <w:tcBorders>
              <w:top w:val="nil"/>
              <w:left w:val="single" w:sz="4" w:space="0" w:color="auto"/>
              <w:bottom w:val="single" w:sz="4" w:space="0" w:color="auto"/>
              <w:right w:val="single" w:sz="4" w:space="0" w:color="auto"/>
            </w:tcBorders>
            <w:shd w:val="clear" w:color="auto" w:fill="D9D9D9"/>
            <w:vAlign w:val="center"/>
            <w:hideMark/>
          </w:tcPr>
          <w:p w14:paraId="263BFBC5" w14:textId="77777777" w:rsidR="00BA5017" w:rsidRPr="006126B4" w:rsidRDefault="00BA5017" w:rsidP="00301C40">
            <w:pPr>
              <w:spacing w:after="0"/>
              <w:outlineLvl w:val="1"/>
              <w:rPr>
                <w:rFonts w:ascii="Arial" w:hAnsi="Arial" w:cs="Arial"/>
                <w:color w:val="000000"/>
                <w:sz w:val="16"/>
                <w:szCs w:val="16"/>
                <w:lang w:val="en-US"/>
              </w:rPr>
            </w:pPr>
            <w:r w:rsidRPr="006126B4">
              <w:rPr>
                <w:rFonts w:ascii="Arial" w:hAnsi="Arial" w:cs="Arial"/>
                <w:color w:val="000000"/>
                <w:sz w:val="16"/>
                <w:szCs w:val="16"/>
                <w:lang w:val="en-US"/>
              </w:rPr>
              <w:t>BB: Receiver processing block</w:t>
            </w:r>
          </w:p>
        </w:tc>
        <w:tc>
          <w:tcPr>
            <w:tcW w:w="1170" w:type="dxa"/>
            <w:tcBorders>
              <w:top w:val="nil"/>
              <w:left w:val="nil"/>
              <w:bottom w:val="single" w:sz="4" w:space="0" w:color="auto"/>
              <w:right w:val="single" w:sz="4" w:space="0" w:color="auto"/>
            </w:tcBorders>
            <w:vAlign w:val="bottom"/>
            <w:hideMark/>
          </w:tcPr>
          <w:p w14:paraId="53391D86" w14:textId="77777777" w:rsidR="00BA5017" w:rsidRPr="006126B4" w:rsidRDefault="00BA5017" w:rsidP="00301C40">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15.7%</w:t>
            </w:r>
          </w:p>
        </w:tc>
        <w:tc>
          <w:tcPr>
            <w:tcW w:w="1170" w:type="dxa"/>
            <w:tcBorders>
              <w:top w:val="nil"/>
              <w:left w:val="nil"/>
              <w:bottom w:val="single" w:sz="4" w:space="0" w:color="auto"/>
              <w:right w:val="single" w:sz="4" w:space="0" w:color="auto"/>
            </w:tcBorders>
            <w:vAlign w:val="bottom"/>
            <w:hideMark/>
          </w:tcPr>
          <w:p w14:paraId="512E8FA5" w14:textId="77777777" w:rsidR="00BA5017" w:rsidRPr="006126B4" w:rsidRDefault="00BA5017" w:rsidP="00301C40">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9.0%</w:t>
            </w:r>
          </w:p>
        </w:tc>
      </w:tr>
      <w:tr w:rsidR="00BA5017" w:rsidRPr="006126B4" w14:paraId="71147853" w14:textId="77777777" w:rsidTr="00BA5017">
        <w:trPr>
          <w:trHeight w:val="204"/>
          <w:jc w:val="center"/>
        </w:trPr>
        <w:tc>
          <w:tcPr>
            <w:tcW w:w="4585" w:type="dxa"/>
            <w:tcBorders>
              <w:top w:val="nil"/>
              <w:left w:val="single" w:sz="4" w:space="0" w:color="auto"/>
              <w:bottom w:val="single" w:sz="4" w:space="0" w:color="auto"/>
              <w:right w:val="single" w:sz="4" w:space="0" w:color="auto"/>
            </w:tcBorders>
            <w:shd w:val="clear" w:color="auto" w:fill="D9D9D9"/>
            <w:vAlign w:val="center"/>
            <w:hideMark/>
          </w:tcPr>
          <w:p w14:paraId="1E115A7E" w14:textId="77777777" w:rsidR="00BA5017" w:rsidRPr="006126B4" w:rsidRDefault="00BA5017" w:rsidP="00301C40">
            <w:pPr>
              <w:spacing w:after="0"/>
              <w:outlineLvl w:val="1"/>
              <w:rPr>
                <w:rFonts w:ascii="Arial" w:hAnsi="Arial" w:cs="Arial"/>
                <w:color w:val="000000"/>
                <w:sz w:val="16"/>
                <w:szCs w:val="16"/>
                <w:lang w:val="en-US"/>
              </w:rPr>
            </w:pPr>
            <w:r w:rsidRPr="006126B4">
              <w:rPr>
                <w:rFonts w:ascii="Arial" w:hAnsi="Arial" w:cs="Arial"/>
                <w:color w:val="000000"/>
                <w:sz w:val="16"/>
                <w:szCs w:val="16"/>
                <w:lang w:val="en-US"/>
              </w:rPr>
              <w:t>BB: LDPC decoding</w:t>
            </w:r>
          </w:p>
        </w:tc>
        <w:tc>
          <w:tcPr>
            <w:tcW w:w="1170" w:type="dxa"/>
            <w:tcBorders>
              <w:top w:val="nil"/>
              <w:left w:val="nil"/>
              <w:bottom w:val="single" w:sz="4" w:space="0" w:color="auto"/>
              <w:right w:val="single" w:sz="4" w:space="0" w:color="auto"/>
            </w:tcBorders>
            <w:vAlign w:val="bottom"/>
            <w:hideMark/>
          </w:tcPr>
          <w:p w14:paraId="3A9EE74E" w14:textId="77777777" w:rsidR="00BA5017" w:rsidRPr="006126B4" w:rsidRDefault="00BA5017" w:rsidP="00301C40">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8.7%</w:t>
            </w:r>
          </w:p>
        </w:tc>
        <w:tc>
          <w:tcPr>
            <w:tcW w:w="1170" w:type="dxa"/>
            <w:tcBorders>
              <w:top w:val="nil"/>
              <w:left w:val="nil"/>
              <w:bottom w:val="single" w:sz="4" w:space="0" w:color="auto"/>
              <w:right w:val="single" w:sz="4" w:space="0" w:color="auto"/>
            </w:tcBorders>
            <w:vAlign w:val="bottom"/>
            <w:hideMark/>
          </w:tcPr>
          <w:p w14:paraId="7D1C7266" w14:textId="77777777" w:rsidR="00BA5017" w:rsidRPr="006126B4" w:rsidRDefault="00BA5017" w:rsidP="00301C40">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8.6%</w:t>
            </w:r>
          </w:p>
        </w:tc>
      </w:tr>
      <w:tr w:rsidR="00BA5017" w:rsidRPr="006126B4" w14:paraId="451AF75C" w14:textId="77777777" w:rsidTr="00BA5017">
        <w:trPr>
          <w:trHeight w:val="204"/>
          <w:jc w:val="center"/>
        </w:trPr>
        <w:tc>
          <w:tcPr>
            <w:tcW w:w="4585" w:type="dxa"/>
            <w:tcBorders>
              <w:top w:val="nil"/>
              <w:left w:val="single" w:sz="4" w:space="0" w:color="auto"/>
              <w:bottom w:val="single" w:sz="4" w:space="0" w:color="auto"/>
              <w:right w:val="single" w:sz="4" w:space="0" w:color="auto"/>
            </w:tcBorders>
            <w:shd w:val="clear" w:color="auto" w:fill="D9D9D9"/>
            <w:vAlign w:val="center"/>
            <w:hideMark/>
          </w:tcPr>
          <w:p w14:paraId="3958F5D9" w14:textId="77777777" w:rsidR="00BA5017" w:rsidRPr="006126B4" w:rsidRDefault="00BA5017" w:rsidP="00301C40">
            <w:pPr>
              <w:spacing w:after="0"/>
              <w:outlineLvl w:val="1"/>
              <w:rPr>
                <w:rFonts w:ascii="Arial" w:hAnsi="Arial" w:cs="Arial"/>
                <w:color w:val="000000"/>
                <w:sz w:val="16"/>
                <w:szCs w:val="16"/>
                <w:lang w:val="en-US"/>
              </w:rPr>
            </w:pPr>
            <w:r w:rsidRPr="006126B4">
              <w:rPr>
                <w:rFonts w:ascii="Arial" w:hAnsi="Arial" w:cs="Arial"/>
                <w:color w:val="000000"/>
                <w:sz w:val="16"/>
                <w:szCs w:val="16"/>
                <w:lang w:val="en-US"/>
              </w:rPr>
              <w:t>BB: HARQ buffer</w:t>
            </w:r>
          </w:p>
        </w:tc>
        <w:tc>
          <w:tcPr>
            <w:tcW w:w="1170" w:type="dxa"/>
            <w:tcBorders>
              <w:top w:val="nil"/>
              <w:left w:val="nil"/>
              <w:bottom w:val="single" w:sz="4" w:space="0" w:color="auto"/>
              <w:right w:val="single" w:sz="4" w:space="0" w:color="auto"/>
            </w:tcBorders>
            <w:vAlign w:val="bottom"/>
            <w:hideMark/>
          </w:tcPr>
          <w:p w14:paraId="34DC2055" w14:textId="77777777" w:rsidR="00BA5017" w:rsidRPr="006126B4" w:rsidRDefault="00BA5017" w:rsidP="00301C40">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11.6%</w:t>
            </w:r>
          </w:p>
        </w:tc>
        <w:tc>
          <w:tcPr>
            <w:tcW w:w="1170" w:type="dxa"/>
            <w:tcBorders>
              <w:top w:val="nil"/>
              <w:left w:val="nil"/>
              <w:bottom w:val="single" w:sz="4" w:space="0" w:color="auto"/>
              <w:right w:val="single" w:sz="4" w:space="0" w:color="auto"/>
            </w:tcBorders>
            <w:vAlign w:val="bottom"/>
            <w:hideMark/>
          </w:tcPr>
          <w:p w14:paraId="7BD11B4A" w14:textId="77777777" w:rsidR="00BA5017" w:rsidRPr="006126B4" w:rsidRDefault="00BA5017" w:rsidP="00301C40">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11.4%</w:t>
            </w:r>
          </w:p>
        </w:tc>
      </w:tr>
      <w:tr w:rsidR="00BA5017" w:rsidRPr="006126B4" w14:paraId="4BF0E423" w14:textId="77777777" w:rsidTr="00BA5017">
        <w:trPr>
          <w:trHeight w:val="204"/>
          <w:jc w:val="center"/>
        </w:trPr>
        <w:tc>
          <w:tcPr>
            <w:tcW w:w="4585" w:type="dxa"/>
            <w:tcBorders>
              <w:top w:val="nil"/>
              <w:left w:val="single" w:sz="4" w:space="0" w:color="auto"/>
              <w:bottom w:val="single" w:sz="4" w:space="0" w:color="auto"/>
              <w:right w:val="single" w:sz="4" w:space="0" w:color="auto"/>
            </w:tcBorders>
            <w:shd w:val="clear" w:color="auto" w:fill="D9D9D9"/>
            <w:vAlign w:val="center"/>
            <w:hideMark/>
          </w:tcPr>
          <w:p w14:paraId="369062FB" w14:textId="77777777" w:rsidR="00BA5017" w:rsidRPr="006126B4" w:rsidRDefault="00BA5017" w:rsidP="00301C40">
            <w:pPr>
              <w:spacing w:after="0"/>
              <w:outlineLvl w:val="1"/>
              <w:rPr>
                <w:rFonts w:ascii="Arial" w:hAnsi="Arial" w:cs="Arial"/>
                <w:color w:val="000000"/>
                <w:sz w:val="16"/>
                <w:szCs w:val="16"/>
                <w:lang w:val="en-US"/>
              </w:rPr>
            </w:pPr>
            <w:r w:rsidRPr="006126B4">
              <w:rPr>
                <w:rFonts w:ascii="Arial" w:hAnsi="Arial" w:cs="Arial"/>
                <w:color w:val="000000"/>
                <w:sz w:val="16"/>
                <w:szCs w:val="16"/>
                <w:lang w:val="en-US"/>
              </w:rPr>
              <w:t>BB: DL control processing &amp; decoder</w:t>
            </w:r>
          </w:p>
        </w:tc>
        <w:tc>
          <w:tcPr>
            <w:tcW w:w="1170" w:type="dxa"/>
            <w:tcBorders>
              <w:top w:val="nil"/>
              <w:left w:val="nil"/>
              <w:bottom w:val="single" w:sz="4" w:space="0" w:color="auto"/>
              <w:right w:val="single" w:sz="4" w:space="0" w:color="auto"/>
            </w:tcBorders>
            <w:vAlign w:val="bottom"/>
            <w:hideMark/>
          </w:tcPr>
          <w:p w14:paraId="09171598" w14:textId="77777777" w:rsidR="00BA5017" w:rsidRPr="006126B4" w:rsidRDefault="00BA5017" w:rsidP="00301C40">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4.0%</w:t>
            </w:r>
          </w:p>
        </w:tc>
        <w:tc>
          <w:tcPr>
            <w:tcW w:w="1170" w:type="dxa"/>
            <w:tcBorders>
              <w:top w:val="nil"/>
              <w:left w:val="nil"/>
              <w:bottom w:val="single" w:sz="4" w:space="0" w:color="auto"/>
              <w:right w:val="single" w:sz="4" w:space="0" w:color="auto"/>
            </w:tcBorders>
            <w:vAlign w:val="bottom"/>
            <w:hideMark/>
          </w:tcPr>
          <w:p w14:paraId="55A427AF" w14:textId="77777777" w:rsidR="00BA5017" w:rsidRPr="006126B4" w:rsidRDefault="00BA5017" w:rsidP="00301C40">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3.9%</w:t>
            </w:r>
          </w:p>
        </w:tc>
      </w:tr>
      <w:tr w:rsidR="00BA5017" w:rsidRPr="006126B4" w14:paraId="2DE20EF8" w14:textId="77777777" w:rsidTr="00BA5017">
        <w:trPr>
          <w:trHeight w:val="204"/>
          <w:jc w:val="center"/>
        </w:trPr>
        <w:tc>
          <w:tcPr>
            <w:tcW w:w="4585" w:type="dxa"/>
            <w:tcBorders>
              <w:top w:val="nil"/>
              <w:left w:val="single" w:sz="4" w:space="0" w:color="auto"/>
              <w:bottom w:val="single" w:sz="4" w:space="0" w:color="auto"/>
              <w:right w:val="single" w:sz="4" w:space="0" w:color="auto"/>
            </w:tcBorders>
            <w:shd w:val="clear" w:color="auto" w:fill="D9D9D9"/>
            <w:vAlign w:val="center"/>
            <w:hideMark/>
          </w:tcPr>
          <w:p w14:paraId="736CF684" w14:textId="77777777" w:rsidR="00BA5017" w:rsidRPr="006126B4" w:rsidRDefault="00BA5017" w:rsidP="00301C40">
            <w:pPr>
              <w:spacing w:after="0"/>
              <w:outlineLvl w:val="1"/>
              <w:rPr>
                <w:rFonts w:ascii="Arial" w:hAnsi="Arial" w:cs="Arial"/>
                <w:color w:val="000000"/>
                <w:sz w:val="16"/>
                <w:szCs w:val="16"/>
                <w:lang w:val="en-US"/>
              </w:rPr>
            </w:pPr>
            <w:r w:rsidRPr="006126B4">
              <w:rPr>
                <w:rFonts w:ascii="Arial" w:hAnsi="Arial" w:cs="Arial"/>
                <w:color w:val="000000"/>
                <w:sz w:val="16"/>
                <w:szCs w:val="16"/>
                <w:lang w:val="en-US"/>
              </w:rPr>
              <w:t>BB: Synchronization / cell search block</w:t>
            </w:r>
          </w:p>
        </w:tc>
        <w:tc>
          <w:tcPr>
            <w:tcW w:w="1170" w:type="dxa"/>
            <w:tcBorders>
              <w:top w:val="nil"/>
              <w:left w:val="nil"/>
              <w:bottom w:val="single" w:sz="4" w:space="0" w:color="auto"/>
              <w:right w:val="single" w:sz="4" w:space="0" w:color="auto"/>
            </w:tcBorders>
            <w:vAlign w:val="bottom"/>
            <w:hideMark/>
          </w:tcPr>
          <w:p w14:paraId="6F8621E6" w14:textId="77777777" w:rsidR="00BA5017" w:rsidRPr="006126B4" w:rsidRDefault="00BA5017" w:rsidP="00301C40">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4.8%</w:t>
            </w:r>
          </w:p>
        </w:tc>
        <w:tc>
          <w:tcPr>
            <w:tcW w:w="1170" w:type="dxa"/>
            <w:tcBorders>
              <w:top w:val="nil"/>
              <w:left w:val="nil"/>
              <w:bottom w:val="single" w:sz="4" w:space="0" w:color="auto"/>
              <w:right w:val="single" w:sz="4" w:space="0" w:color="auto"/>
            </w:tcBorders>
            <w:vAlign w:val="bottom"/>
            <w:hideMark/>
          </w:tcPr>
          <w:p w14:paraId="07CF5537" w14:textId="77777777" w:rsidR="00BA5017" w:rsidRPr="006126B4" w:rsidRDefault="00BA5017" w:rsidP="00301C40">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2.7%</w:t>
            </w:r>
          </w:p>
        </w:tc>
      </w:tr>
      <w:tr w:rsidR="00BA5017" w:rsidRPr="006126B4" w14:paraId="7CD25364" w14:textId="77777777" w:rsidTr="00BA5017">
        <w:trPr>
          <w:trHeight w:val="204"/>
          <w:jc w:val="center"/>
        </w:trPr>
        <w:tc>
          <w:tcPr>
            <w:tcW w:w="4585" w:type="dxa"/>
            <w:tcBorders>
              <w:top w:val="nil"/>
              <w:left w:val="single" w:sz="4" w:space="0" w:color="auto"/>
              <w:bottom w:val="single" w:sz="4" w:space="0" w:color="auto"/>
              <w:right w:val="single" w:sz="4" w:space="0" w:color="auto"/>
            </w:tcBorders>
            <w:shd w:val="clear" w:color="auto" w:fill="D9D9D9"/>
            <w:vAlign w:val="center"/>
            <w:hideMark/>
          </w:tcPr>
          <w:p w14:paraId="546501CE" w14:textId="77777777" w:rsidR="00BA5017" w:rsidRPr="006126B4" w:rsidRDefault="00BA5017" w:rsidP="00301C40">
            <w:pPr>
              <w:spacing w:after="0"/>
              <w:outlineLvl w:val="1"/>
              <w:rPr>
                <w:rFonts w:ascii="Arial" w:hAnsi="Arial" w:cs="Arial"/>
                <w:color w:val="000000"/>
                <w:sz w:val="16"/>
                <w:szCs w:val="16"/>
                <w:lang w:val="en-US"/>
              </w:rPr>
            </w:pPr>
            <w:r w:rsidRPr="006126B4">
              <w:rPr>
                <w:rFonts w:ascii="Arial" w:hAnsi="Arial" w:cs="Arial"/>
                <w:color w:val="000000"/>
                <w:sz w:val="16"/>
                <w:szCs w:val="16"/>
                <w:lang w:val="en-US"/>
              </w:rPr>
              <w:lastRenderedPageBreak/>
              <w:t>BB: UL processing block</w:t>
            </w:r>
          </w:p>
        </w:tc>
        <w:tc>
          <w:tcPr>
            <w:tcW w:w="1170" w:type="dxa"/>
            <w:tcBorders>
              <w:top w:val="nil"/>
              <w:left w:val="nil"/>
              <w:bottom w:val="single" w:sz="4" w:space="0" w:color="auto"/>
              <w:right w:val="single" w:sz="4" w:space="0" w:color="auto"/>
            </w:tcBorders>
            <w:vAlign w:val="bottom"/>
            <w:hideMark/>
          </w:tcPr>
          <w:p w14:paraId="0D1B2BBC" w14:textId="77777777" w:rsidR="00BA5017" w:rsidRPr="006126B4" w:rsidRDefault="00BA5017" w:rsidP="00301C40">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5.0%</w:t>
            </w:r>
          </w:p>
        </w:tc>
        <w:tc>
          <w:tcPr>
            <w:tcW w:w="1170" w:type="dxa"/>
            <w:tcBorders>
              <w:top w:val="nil"/>
              <w:left w:val="nil"/>
              <w:bottom w:val="single" w:sz="4" w:space="0" w:color="auto"/>
              <w:right w:val="single" w:sz="4" w:space="0" w:color="auto"/>
            </w:tcBorders>
            <w:vAlign w:val="bottom"/>
            <w:hideMark/>
          </w:tcPr>
          <w:p w14:paraId="666993FA" w14:textId="77777777" w:rsidR="00BA5017" w:rsidRPr="006126B4" w:rsidRDefault="00BA5017" w:rsidP="00301C40">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5.0%</w:t>
            </w:r>
          </w:p>
        </w:tc>
      </w:tr>
      <w:tr w:rsidR="00BA5017" w:rsidRPr="006126B4" w14:paraId="5B836F1A" w14:textId="77777777" w:rsidTr="00BA5017">
        <w:trPr>
          <w:trHeight w:val="204"/>
          <w:jc w:val="center"/>
        </w:trPr>
        <w:tc>
          <w:tcPr>
            <w:tcW w:w="4585" w:type="dxa"/>
            <w:tcBorders>
              <w:top w:val="nil"/>
              <w:left w:val="single" w:sz="4" w:space="0" w:color="auto"/>
              <w:bottom w:val="single" w:sz="4" w:space="0" w:color="auto"/>
              <w:right w:val="single" w:sz="4" w:space="0" w:color="auto"/>
            </w:tcBorders>
            <w:shd w:val="clear" w:color="auto" w:fill="D9D9D9"/>
            <w:vAlign w:val="center"/>
            <w:hideMark/>
          </w:tcPr>
          <w:p w14:paraId="2BD60EDA" w14:textId="77777777" w:rsidR="00BA5017" w:rsidRPr="006126B4" w:rsidRDefault="00BA5017" w:rsidP="00301C40">
            <w:pPr>
              <w:spacing w:after="0"/>
              <w:outlineLvl w:val="1"/>
              <w:rPr>
                <w:rFonts w:ascii="Arial" w:hAnsi="Arial" w:cs="Arial"/>
                <w:color w:val="000000"/>
                <w:sz w:val="16"/>
                <w:szCs w:val="16"/>
                <w:lang w:val="en-US"/>
              </w:rPr>
            </w:pPr>
            <w:r w:rsidRPr="006126B4">
              <w:rPr>
                <w:rFonts w:ascii="Arial" w:hAnsi="Arial" w:cs="Arial"/>
                <w:color w:val="000000"/>
                <w:sz w:val="16"/>
                <w:szCs w:val="16"/>
                <w:lang w:val="en-US"/>
              </w:rPr>
              <w:t>BB: MIMO specific processing blocks</w:t>
            </w:r>
          </w:p>
        </w:tc>
        <w:tc>
          <w:tcPr>
            <w:tcW w:w="1170" w:type="dxa"/>
            <w:tcBorders>
              <w:top w:val="nil"/>
              <w:left w:val="nil"/>
              <w:bottom w:val="single" w:sz="4" w:space="0" w:color="auto"/>
              <w:right w:val="single" w:sz="4" w:space="0" w:color="auto"/>
            </w:tcBorders>
            <w:vAlign w:val="bottom"/>
            <w:hideMark/>
          </w:tcPr>
          <w:p w14:paraId="1FC290B4" w14:textId="77777777" w:rsidR="00BA5017" w:rsidRPr="006126B4" w:rsidRDefault="00BA5017" w:rsidP="00301C40">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7.9%</w:t>
            </w:r>
          </w:p>
        </w:tc>
        <w:tc>
          <w:tcPr>
            <w:tcW w:w="1170" w:type="dxa"/>
            <w:tcBorders>
              <w:top w:val="nil"/>
              <w:left w:val="nil"/>
              <w:bottom w:val="single" w:sz="4" w:space="0" w:color="auto"/>
              <w:right w:val="single" w:sz="4" w:space="0" w:color="auto"/>
            </w:tcBorders>
            <w:vAlign w:val="bottom"/>
            <w:hideMark/>
          </w:tcPr>
          <w:p w14:paraId="06361F30" w14:textId="77777777" w:rsidR="00BA5017" w:rsidRPr="006126B4" w:rsidRDefault="00BA5017" w:rsidP="00301C40">
            <w:pPr>
              <w:spacing w:after="0"/>
              <w:jc w:val="right"/>
              <w:outlineLvl w:val="1"/>
              <w:rPr>
                <w:rFonts w:ascii="Arial" w:hAnsi="Arial" w:cs="Arial"/>
                <w:color w:val="000000"/>
                <w:sz w:val="16"/>
                <w:szCs w:val="16"/>
                <w:lang w:val="en-US"/>
              </w:rPr>
            </w:pPr>
            <w:r w:rsidRPr="006126B4">
              <w:rPr>
                <w:rFonts w:ascii="Arial" w:hAnsi="Arial" w:cs="Arial"/>
                <w:color w:val="000000"/>
                <w:sz w:val="16"/>
                <w:szCs w:val="16"/>
              </w:rPr>
              <w:t>7.3%</w:t>
            </w:r>
          </w:p>
        </w:tc>
      </w:tr>
      <w:tr w:rsidR="00BA5017" w:rsidRPr="006126B4" w14:paraId="44BB3B72" w14:textId="77777777" w:rsidTr="00BA5017">
        <w:trPr>
          <w:trHeight w:val="204"/>
          <w:jc w:val="center"/>
        </w:trPr>
        <w:tc>
          <w:tcPr>
            <w:tcW w:w="4585" w:type="dxa"/>
            <w:tcBorders>
              <w:top w:val="nil"/>
              <w:left w:val="single" w:sz="4" w:space="0" w:color="auto"/>
              <w:bottom w:val="single" w:sz="4" w:space="0" w:color="auto"/>
              <w:right w:val="single" w:sz="4" w:space="0" w:color="auto"/>
            </w:tcBorders>
            <w:shd w:val="clear" w:color="auto" w:fill="D9D9D9"/>
            <w:vAlign w:val="center"/>
            <w:hideMark/>
          </w:tcPr>
          <w:p w14:paraId="5C4A18CD" w14:textId="77777777" w:rsidR="00BA5017" w:rsidRPr="006126B4" w:rsidRDefault="00BA5017" w:rsidP="00301C40">
            <w:pPr>
              <w:spacing w:after="0"/>
              <w:outlineLvl w:val="0"/>
              <w:rPr>
                <w:rFonts w:ascii="Arial" w:hAnsi="Arial" w:cs="Arial"/>
                <w:b/>
                <w:bCs/>
                <w:color w:val="000000"/>
                <w:sz w:val="16"/>
                <w:szCs w:val="16"/>
                <w:lang w:val="en-US"/>
              </w:rPr>
            </w:pPr>
            <w:r w:rsidRPr="006126B4">
              <w:rPr>
                <w:rFonts w:ascii="Arial" w:hAnsi="Arial" w:cs="Arial"/>
                <w:b/>
                <w:bCs/>
                <w:color w:val="000000"/>
                <w:sz w:val="16"/>
                <w:szCs w:val="16"/>
                <w:lang w:val="en-US"/>
              </w:rPr>
              <w:t>BB: Total relative cost</w:t>
            </w:r>
          </w:p>
        </w:tc>
        <w:tc>
          <w:tcPr>
            <w:tcW w:w="1170" w:type="dxa"/>
            <w:tcBorders>
              <w:top w:val="nil"/>
              <w:left w:val="nil"/>
              <w:bottom w:val="single" w:sz="4" w:space="0" w:color="auto"/>
              <w:right w:val="single" w:sz="4" w:space="0" w:color="auto"/>
            </w:tcBorders>
            <w:shd w:val="clear" w:color="auto" w:fill="D9D9D9"/>
            <w:vAlign w:val="center"/>
            <w:hideMark/>
          </w:tcPr>
          <w:p w14:paraId="06E1C9AF" w14:textId="77777777" w:rsidR="00BA5017" w:rsidRPr="006126B4" w:rsidRDefault="00BA5017" w:rsidP="00301C40">
            <w:pPr>
              <w:spacing w:after="0"/>
              <w:jc w:val="right"/>
              <w:outlineLvl w:val="0"/>
              <w:rPr>
                <w:rFonts w:ascii="Arial" w:hAnsi="Arial" w:cs="Arial"/>
                <w:b/>
                <w:bCs/>
                <w:color w:val="000000"/>
                <w:sz w:val="16"/>
                <w:szCs w:val="16"/>
                <w:lang w:val="en-US"/>
              </w:rPr>
            </w:pPr>
            <w:r w:rsidRPr="006126B4">
              <w:rPr>
                <w:rFonts w:ascii="Arial" w:hAnsi="Arial" w:cs="Arial"/>
                <w:b/>
                <w:bCs/>
                <w:color w:val="000000"/>
                <w:sz w:val="16"/>
                <w:szCs w:val="16"/>
              </w:rPr>
              <w:t>70.4%</w:t>
            </w:r>
          </w:p>
        </w:tc>
        <w:tc>
          <w:tcPr>
            <w:tcW w:w="1170" w:type="dxa"/>
            <w:tcBorders>
              <w:top w:val="nil"/>
              <w:left w:val="nil"/>
              <w:bottom w:val="single" w:sz="4" w:space="0" w:color="auto"/>
              <w:right w:val="single" w:sz="4" w:space="0" w:color="auto"/>
            </w:tcBorders>
            <w:shd w:val="clear" w:color="auto" w:fill="D9D9D9"/>
            <w:vAlign w:val="center"/>
            <w:hideMark/>
          </w:tcPr>
          <w:p w14:paraId="1F02E0AB" w14:textId="77777777" w:rsidR="00BA5017" w:rsidRPr="006126B4" w:rsidRDefault="00BA5017" w:rsidP="00301C40">
            <w:pPr>
              <w:spacing w:after="0"/>
              <w:jc w:val="right"/>
              <w:outlineLvl w:val="0"/>
              <w:rPr>
                <w:rFonts w:ascii="Arial" w:hAnsi="Arial" w:cs="Arial"/>
                <w:b/>
                <w:bCs/>
                <w:color w:val="000000"/>
                <w:sz w:val="16"/>
                <w:szCs w:val="16"/>
                <w:lang w:val="en-US"/>
              </w:rPr>
            </w:pPr>
            <w:r w:rsidRPr="006126B4">
              <w:rPr>
                <w:rFonts w:ascii="Arial" w:hAnsi="Arial" w:cs="Arial"/>
                <w:b/>
                <w:bCs/>
                <w:color w:val="000000"/>
                <w:sz w:val="16"/>
                <w:szCs w:val="16"/>
              </w:rPr>
              <w:t>55.7%</w:t>
            </w:r>
          </w:p>
        </w:tc>
      </w:tr>
      <w:tr w:rsidR="00BA5017" w:rsidRPr="006126B4" w14:paraId="10779561" w14:textId="77777777" w:rsidTr="00BA5017">
        <w:trPr>
          <w:trHeight w:val="204"/>
          <w:jc w:val="center"/>
        </w:trPr>
        <w:tc>
          <w:tcPr>
            <w:tcW w:w="4585" w:type="dxa"/>
            <w:tcBorders>
              <w:top w:val="nil"/>
              <w:left w:val="single" w:sz="4" w:space="0" w:color="auto"/>
              <w:bottom w:val="single" w:sz="4" w:space="0" w:color="auto"/>
              <w:right w:val="single" w:sz="4" w:space="0" w:color="auto"/>
            </w:tcBorders>
            <w:shd w:val="clear" w:color="auto" w:fill="73FB79"/>
            <w:vAlign w:val="center"/>
            <w:hideMark/>
          </w:tcPr>
          <w:p w14:paraId="5DE46ED0" w14:textId="77777777" w:rsidR="00BA5017" w:rsidRPr="006126B4" w:rsidRDefault="00BA5017" w:rsidP="00301C40">
            <w:pPr>
              <w:spacing w:after="0"/>
              <w:rPr>
                <w:rFonts w:ascii="Arial" w:hAnsi="Arial" w:cs="Arial"/>
                <w:b/>
                <w:bCs/>
                <w:color w:val="000000"/>
                <w:sz w:val="16"/>
                <w:szCs w:val="16"/>
                <w:lang w:val="en-US"/>
              </w:rPr>
            </w:pPr>
            <w:r w:rsidRPr="006126B4">
              <w:rPr>
                <w:rFonts w:ascii="Arial" w:hAnsi="Arial" w:cs="Arial"/>
                <w:b/>
                <w:bCs/>
                <w:color w:val="000000"/>
                <w:sz w:val="16"/>
                <w:szCs w:val="16"/>
                <w:lang w:val="en-US"/>
              </w:rPr>
              <w:t>RF+BB: Total relative cost</w:t>
            </w:r>
          </w:p>
        </w:tc>
        <w:tc>
          <w:tcPr>
            <w:tcW w:w="1170" w:type="dxa"/>
            <w:tcBorders>
              <w:top w:val="nil"/>
              <w:left w:val="nil"/>
              <w:bottom w:val="single" w:sz="4" w:space="0" w:color="auto"/>
              <w:right w:val="single" w:sz="4" w:space="0" w:color="auto"/>
            </w:tcBorders>
            <w:shd w:val="clear" w:color="auto" w:fill="FF7E79"/>
            <w:vAlign w:val="center"/>
            <w:hideMark/>
          </w:tcPr>
          <w:p w14:paraId="7200F4BE" w14:textId="77777777" w:rsidR="00BA5017" w:rsidRPr="006126B4" w:rsidRDefault="00BA5017" w:rsidP="00301C40">
            <w:pPr>
              <w:spacing w:after="0"/>
              <w:jc w:val="right"/>
              <w:rPr>
                <w:rFonts w:ascii="Arial" w:hAnsi="Arial" w:cs="Arial"/>
                <w:b/>
                <w:bCs/>
                <w:color w:val="000000"/>
                <w:sz w:val="16"/>
                <w:szCs w:val="16"/>
                <w:lang w:val="en-US"/>
              </w:rPr>
            </w:pPr>
            <w:r w:rsidRPr="006126B4">
              <w:rPr>
                <w:rFonts w:ascii="Arial" w:hAnsi="Arial" w:cs="Arial"/>
                <w:b/>
                <w:bCs/>
                <w:color w:val="000000"/>
                <w:sz w:val="16"/>
                <w:szCs w:val="16"/>
              </w:rPr>
              <w:t>69.4%</w:t>
            </w:r>
          </w:p>
        </w:tc>
        <w:tc>
          <w:tcPr>
            <w:tcW w:w="1170" w:type="dxa"/>
            <w:tcBorders>
              <w:top w:val="nil"/>
              <w:left w:val="nil"/>
              <w:bottom w:val="single" w:sz="4" w:space="0" w:color="auto"/>
              <w:right w:val="single" w:sz="4" w:space="0" w:color="auto"/>
            </w:tcBorders>
            <w:shd w:val="clear" w:color="auto" w:fill="FF7E79"/>
            <w:vAlign w:val="center"/>
            <w:hideMark/>
          </w:tcPr>
          <w:p w14:paraId="29BA17AF" w14:textId="77777777" w:rsidR="00BA5017" w:rsidRPr="006126B4" w:rsidRDefault="00BA5017" w:rsidP="00301C40">
            <w:pPr>
              <w:spacing w:after="0"/>
              <w:jc w:val="right"/>
              <w:rPr>
                <w:rFonts w:ascii="Arial" w:hAnsi="Arial" w:cs="Arial"/>
                <w:b/>
                <w:bCs/>
                <w:color w:val="000000"/>
                <w:sz w:val="16"/>
                <w:szCs w:val="16"/>
                <w:lang w:val="en-US"/>
              </w:rPr>
            </w:pPr>
            <w:r w:rsidRPr="006126B4">
              <w:rPr>
                <w:rFonts w:ascii="Arial" w:hAnsi="Arial" w:cs="Arial"/>
                <w:b/>
                <w:bCs/>
                <w:color w:val="000000"/>
                <w:sz w:val="16"/>
                <w:szCs w:val="16"/>
              </w:rPr>
              <w:t>54.0%</w:t>
            </w:r>
          </w:p>
        </w:tc>
      </w:tr>
    </w:tbl>
    <w:p w14:paraId="7C7CB191" w14:textId="77777777" w:rsidR="00F23128" w:rsidRDefault="00F23128" w:rsidP="00BA5017">
      <w:pPr>
        <w:pStyle w:val="BodyText"/>
        <w:spacing w:before="120"/>
        <w:rPr>
          <w:rFonts w:eastAsia="SimSun" w:cs="Arial"/>
          <w:sz w:val="20"/>
          <w:szCs w:val="20"/>
          <w:lang w:val="en-GB" w:eastAsia="en-US"/>
        </w:rPr>
      </w:pPr>
    </w:p>
    <w:p w14:paraId="56AA589E" w14:textId="4EB12246" w:rsidR="00BA5017" w:rsidRDefault="00BA5017" w:rsidP="00BA5017">
      <w:pPr>
        <w:pStyle w:val="BodyText"/>
        <w:spacing w:before="120"/>
        <w:rPr>
          <w:rFonts w:eastAsia="SimSun" w:cs="Arial"/>
          <w:sz w:val="20"/>
          <w:szCs w:val="20"/>
          <w:lang w:val="en-GB" w:eastAsia="en-US"/>
        </w:rPr>
      </w:pPr>
      <w:r w:rsidRPr="006126B4">
        <w:rPr>
          <w:rFonts w:eastAsia="SimSun" w:cs="Arial"/>
          <w:sz w:val="20"/>
          <w:szCs w:val="20"/>
          <w:lang w:val="en-GB" w:eastAsia="en-US"/>
        </w:rPr>
        <w:t xml:space="preserve">As </w:t>
      </w:r>
      <w:r>
        <w:rPr>
          <w:rFonts w:eastAsia="SimSun" w:cs="Arial"/>
          <w:sz w:val="20"/>
          <w:szCs w:val="20"/>
          <w:lang w:val="en-GB" w:eastAsia="en-US"/>
        </w:rPr>
        <w:t xml:space="preserve">seen in the last row of total cost, the average estimated cost reduction achieved by reducing the number of UE Rx branches are as follows for FR1 TDD: </w:t>
      </w:r>
    </w:p>
    <w:p w14:paraId="60168FF2" w14:textId="77777777" w:rsidR="00BA5017" w:rsidRPr="006126B4" w:rsidRDefault="00BA5017" w:rsidP="00BA5017">
      <w:pPr>
        <w:pStyle w:val="BodyText"/>
        <w:numPr>
          <w:ilvl w:val="0"/>
          <w:numId w:val="38"/>
        </w:numPr>
        <w:overflowPunct w:val="0"/>
        <w:rPr>
          <w:rFonts w:cs="Arial"/>
          <w:b/>
          <w:bCs/>
          <w:sz w:val="20"/>
        </w:rPr>
      </w:pPr>
      <w:r w:rsidRPr="006126B4">
        <w:rPr>
          <w:rFonts w:cs="Arial"/>
          <w:bCs/>
          <w:sz w:val="20"/>
        </w:rPr>
        <w:t xml:space="preserve">FR1 TDD (4Rx </w:t>
      </w:r>
      <w:r w:rsidRPr="006126B4">
        <w:rPr>
          <w:rFonts w:eastAsia="Wingdings" w:cs="Arial"/>
          <w:sz w:val="20"/>
        </w:rPr>
        <w:sym w:font="Wingdings" w:char="F0E0"/>
      </w:r>
      <w:r w:rsidRPr="006126B4">
        <w:rPr>
          <w:rFonts w:cs="Arial"/>
          <w:bCs/>
          <w:sz w:val="20"/>
        </w:rPr>
        <w:t xml:space="preserve"> 2Rx): ~31%</w:t>
      </w:r>
    </w:p>
    <w:p w14:paraId="5C9D1BFE" w14:textId="77777777" w:rsidR="00BA5017" w:rsidRPr="006126B4" w:rsidRDefault="00BA5017" w:rsidP="00BA5017">
      <w:pPr>
        <w:pStyle w:val="BodyText"/>
        <w:numPr>
          <w:ilvl w:val="0"/>
          <w:numId w:val="38"/>
        </w:numPr>
        <w:overflowPunct w:val="0"/>
        <w:rPr>
          <w:rFonts w:cs="Arial"/>
          <w:b/>
          <w:bCs/>
          <w:sz w:val="20"/>
        </w:rPr>
      </w:pPr>
      <w:r w:rsidRPr="006126B4">
        <w:rPr>
          <w:rFonts w:cs="Arial"/>
          <w:bCs/>
          <w:sz w:val="20"/>
        </w:rPr>
        <w:t xml:space="preserve">FR1 TDD (4Rx </w:t>
      </w:r>
      <w:r w:rsidRPr="006126B4">
        <w:rPr>
          <w:rFonts w:eastAsia="Wingdings" w:cs="Arial"/>
          <w:sz w:val="20"/>
        </w:rPr>
        <w:sym w:font="Wingdings" w:char="F0E0"/>
      </w:r>
      <w:r w:rsidRPr="006126B4">
        <w:rPr>
          <w:rFonts w:cs="Arial"/>
          <w:bCs/>
          <w:sz w:val="20"/>
        </w:rPr>
        <w:t xml:space="preserve"> 1Rx): ~46%</w:t>
      </w:r>
    </w:p>
    <w:p w14:paraId="4ADD6F12" w14:textId="77777777" w:rsidR="006845A3" w:rsidRDefault="00BA5017" w:rsidP="00BA5017">
      <w:pPr>
        <w:pStyle w:val="BodyText"/>
        <w:spacing w:before="120" w:after="240"/>
        <w:rPr>
          <w:rFonts w:eastAsia="SimSun" w:cs="Arial"/>
          <w:sz w:val="20"/>
          <w:szCs w:val="20"/>
          <w:lang w:val="en-GB" w:eastAsia="en-US"/>
        </w:rPr>
      </w:pPr>
      <w:r>
        <w:rPr>
          <w:rFonts w:eastAsia="SimSun" w:cs="Arial"/>
          <w:sz w:val="20"/>
          <w:szCs w:val="20"/>
          <w:lang w:val="en-GB" w:eastAsia="en-US"/>
        </w:rPr>
        <w:t>Comparing to reducing to 2 Rx branches only, additional 15% cost reduction can be achieved by further reducing to 1 Rx. In addition to cost saving, as captured in draft TR 38.875[2], reduction of number of UE Rx branches is also beneficial in terms of reducing the device size in FR1, which we believe is vital for the targeted devices with small form factor such as wearable devices, industrial sense and video surveillance</w:t>
      </w:r>
      <w:r w:rsidRPr="00383A43">
        <w:rPr>
          <w:rFonts w:eastAsia="SimSun" w:cs="Arial"/>
          <w:sz w:val="20"/>
          <w:szCs w:val="20"/>
          <w:lang w:val="en-GB" w:eastAsia="en-US"/>
        </w:rPr>
        <w:t>.</w:t>
      </w:r>
      <w:r>
        <w:rPr>
          <w:rFonts w:eastAsia="SimSun" w:cs="Arial"/>
          <w:sz w:val="20"/>
          <w:szCs w:val="20"/>
          <w:lang w:val="en-GB" w:eastAsia="en-US"/>
        </w:rPr>
        <w:t xml:space="preserve"> Practically speaking, requiring more than one Rx for wearable devices essentially prevent</w:t>
      </w:r>
      <w:r w:rsidR="003A027A">
        <w:rPr>
          <w:rFonts w:eastAsia="SimSun" w:cs="Arial"/>
          <w:sz w:val="20"/>
          <w:szCs w:val="20"/>
          <w:lang w:val="en-GB" w:eastAsia="en-US"/>
        </w:rPr>
        <w:t>s</w:t>
      </w:r>
      <w:r>
        <w:rPr>
          <w:rFonts w:eastAsia="SimSun" w:cs="Arial"/>
          <w:sz w:val="20"/>
          <w:szCs w:val="20"/>
          <w:lang w:val="en-GB" w:eastAsia="en-US"/>
        </w:rPr>
        <w:t xml:space="preserve"> them from implementing</w:t>
      </w:r>
      <w:r w:rsidR="003A027A">
        <w:rPr>
          <w:rFonts w:eastAsia="SimSun" w:cs="Arial"/>
          <w:sz w:val="20"/>
          <w:szCs w:val="20"/>
          <w:lang w:val="en-GB" w:eastAsia="en-US"/>
        </w:rPr>
        <w:t xml:space="preserve"> these</w:t>
      </w:r>
      <w:r>
        <w:rPr>
          <w:rFonts w:eastAsia="SimSun" w:cs="Arial"/>
          <w:sz w:val="20"/>
          <w:szCs w:val="20"/>
          <w:lang w:val="en-GB" w:eastAsia="en-US"/>
        </w:rPr>
        <w:t xml:space="preserve"> Redcap techniques and</w:t>
      </w:r>
      <w:r w:rsidR="003A027A">
        <w:rPr>
          <w:rFonts w:eastAsia="SimSun" w:cs="Arial"/>
          <w:sz w:val="20"/>
          <w:szCs w:val="20"/>
          <w:lang w:val="en-GB" w:eastAsia="en-US"/>
        </w:rPr>
        <w:t xml:space="preserve"> makes the whole work item less useful and practically blocks extending NR techniques to this important market segments.</w:t>
      </w:r>
      <w:r>
        <w:rPr>
          <w:rFonts w:eastAsia="SimSun" w:cs="Arial"/>
          <w:sz w:val="20"/>
          <w:szCs w:val="20"/>
          <w:lang w:val="en-GB" w:eastAsia="en-US"/>
        </w:rPr>
        <w:t xml:space="preserve"> </w:t>
      </w:r>
    </w:p>
    <w:p w14:paraId="537E20BE" w14:textId="75F2EEE4" w:rsidR="006845A3" w:rsidRDefault="00BA5017" w:rsidP="00BA5017">
      <w:pPr>
        <w:pStyle w:val="BodyText"/>
        <w:spacing w:before="120" w:after="240"/>
        <w:rPr>
          <w:rFonts w:cs="Arial"/>
          <w:sz w:val="20"/>
          <w:szCs w:val="20"/>
        </w:rPr>
      </w:pPr>
      <w:r w:rsidRPr="00383A43">
        <w:rPr>
          <w:rFonts w:cs="Arial"/>
          <w:sz w:val="20"/>
          <w:szCs w:val="20"/>
        </w:rPr>
        <w:t>Some concerns were raised during the discussions that reducing the number of Rx branches to 1</w:t>
      </w:r>
      <w:r>
        <w:rPr>
          <w:rFonts w:cs="Arial"/>
          <w:sz w:val="20"/>
          <w:szCs w:val="20"/>
        </w:rPr>
        <w:t xml:space="preserve"> would cause significant coverage loss for downlink channels and hence lead to huge specification impacts to introduce coverage recovery techniques. It is true that reducing the number of Rx branches from 4 to 1 incurs ~3dB additional coverage loss compared to t reducing from 4 to 2. First, note that low antenna correlation was assumed for Redcap coverage evaluation, which is too optimistic for Redcap devices due to small form factor. The gap is expected to be further reduced in real deployment scenario. Second, as captured in draft TR</w:t>
      </w:r>
      <w:r w:rsidR="006845A3">
        <w:rPr>
          <w:rFonts w:cs="Arial"/>
          <w:sz w:val="20"/>
          <w:szCs w:val="20"/>
        </w:rPr>
        <w:t xml:space="preserve"> and summarized in Table 2 below</w:t>
      </w:r>
      <w:r>
        <w:rPr>
          <w:rFonts w:cs="Arial"/>
          <w:sz w:val="20"/>
          <w:szCs w:val="20"/>
        </w:rPr>
        <w:t xml:space="preserve">, the downlink channels even with 1 Rx branch is still better than that of the bottleneck channel (i.e., PUSCH channel of reference NR UE). Therefore, reducing the number of Rx branches from 4 to 1 does not require any additional coverage recovery. It maybe arguable that reducing the number of Rx branches to 1 needs coverage compensation for Msg2/Msg4 as well as common PDCCH channel for the 4GHz TDD band with 24dBm/MHz PSD. However, it should be noted that the coverage recovery is caused by the lower PSD, instead of 1 Rx branch. </w:t>
      </w:r>
    </w:p>
    <w:p w14:paraId="03C3A109" w14:textId="526F7E74" w:rsidR="00E85778" w:rsidRPr="002F3A4F" w:rsidRDefault="002F3A4F" w:rsidP="002F3A4F">
      <w:pPr>
        <w:pStyle w:val="BodyText"/>
        <w:spacing w:before="120" w:after="60"/>
        <w:jc w:val="center"/>
        <w:rPr>
          <w:rFonts w:cs="Arial"/>
          <w:b/>
          <w:bCs/>
          <w:sz w:val="20"/>
          <w:szCs w:val="20"/>
        </w:rPr>
      </w:pPr>
      <w:r w:rsidRPr="002F3A4F">
        <w:rPr>
          <w:rFonts w:cs="Arial"/>
          <w:b/>
          <w:bCs/>
          <w:sz w:val="20"/>
          <w:szCs w:val="20"/>
        </w:rPr>
        <w:t>Table 2:</w:t>
      </w:r>
      <w:r>
        <w:rPr>
          <w:rFonts w:cs="Arial"/>
          <w:b/>
          <w:bCs/>
          <w:sz w:val="20"/>
          <w:szCs w:val="20"/>
        </w:rPr>
        <w:t xml:space="preserve"> </w:t>
      </w:r>
      <w:r w:rsidRPr="002F3A4F">
        <w:rPr>
          <w:rFonts w:cs="Arial"/>
          <w:b/>
          <w:bCs/>
          <w:sz w:val="20"/>
          <w:szCs w:val="20"/>
        </w:rPr>
        <w:t>Coverage loss (dB) for 1Rx RedCap UE in Urban 4 GHz with</w:t>
      </w:r>
      <w:r>
        <w:rPr>
          <w:rFonts w:cs="Arial"/>
          <w:b/>
          <w:bCs/>
          <w:sz w:val="20"/>
          <w:szCs w:val="20"/>
        </w:rPr>
        <w:t xml:space="preserve"> different </w:t>
      </w:r>
      <w:r w:rsidR="00514656">
        <w:rPr>
          <w:rFonts w:cs="Arial"/>
          <w:b/>
          <w:bCs/>
          <w:sz w:val="20"/>
          <w:szCs w:val="20"/>
        </w:rPr>
        <w:t xml:space="preserve">DL </w:t>
      </w:r>
      <w:r>
        <w:rPr>
          <w:rFonts w:cs="Arial"/>
          <w:b/>
          <w:bCs/>
          <w:sz w:val="20"/>
          <w:szCs w:val="20"/>
        </w:rPr>
        <w:t xml:space="preserve">PSD assumptions </w:t>
      </w:r>
    </w:p>
    <w:tbl>
      <w:tblPr>
        <w:tblStyle w:val="TableGrid"/>
        <w:tblW w:w="10075" w:type="dxa"/>
        <w:tblLayout w:type="fixed"/>
        <w:tblLook w:val="04A0" w:firstRow="1" w:lastRow="0" w:firstColumn="1" w:lastColumn="0" w:noHBand="0" w:noVBand="1"/>
      </w:tblPr>
      <w:tblGrid>
        <w:gridCol w:w="805"/>
        <w:gridCol w:w="810"/>
        <w:gridCol w:w="810"/>
        <w:gridCol w:w="810"/>
        <w:gridCol w:w="630"/>
        <w:gridCol w:w="630"/>
        <w:gridCol w:w="720"/>
        <w:gridCol w:w="810"/>
        <w:gridCol w:w="810"/>
        <w:gridCol w:w="900"/>
        <w:gridCol w:w="780"/>
        <w:gridCol w:w="780"/>
        <w:gridCol w:w="780"/>
      </w:tblGrid>
      <w:tr w:rsidR="002F3A4F" w14:paraId="34D25775" w14:textId="18F2550F" w:rsidTr="00D90C90">
        <w:tc>
          <w:tcPr>
            <w:tcW w:w="805" w:type="dxa"/>
            <w:shd w:val="clear" w:color="auto" w:fill="D9D9D9" w:themeFill="background1" w:themeFillShade="D9"/>
          </w:tcPr>
          <w:p w14:paraId="2E6E8EAB" w14:textId="4E2B0002" w:rsidR="002F3A4F" w:rsidRPr="002F3A4F" w:rsidRDefault="002F3A4F" w:rsidP="002F3A4F">
            <w:pPr>
              <w:pStyle w:val="BodyText"/>
              <w:spacing w:before="120"/>
              <w:jc w:val="center"/>
              <w:rPr>
                <w:rFonts w:cs="Arial"/>
                <w:sz w:val="16"/>
                <w:szCs w:val="16"/>
              </w:rPr>
            </w:pPr>
            <w:r>
              <w:rPr>
                <w:rFonts w:cs="Arial"/>
                <w:sz w:val="16"/>
                <w:szCs w:val="16"/>
              </w:rPr>
              <w:t>PSD</w:t>
            </w:r>
          </w:p>
        </w:tc>
        <w:tc>
          <w:tcPr>
            <w:tcW w:w="810" w:type="dxa"/>
            <w:shd w:val="clear" w:color="auto" w:fill="D9D9D9" w:themeFill="background1" w:themeFillShade="D9"/>
          </w:tcPr>
          <w:p w14:paraId="62640C5D" w14:textId="2C71DCAA" w:rsidR="002F3A4F" w:rsidRPr="002F3A4F" w:rsidRDefault="002F3A4F" w:rsidP="002F3A4F">
            <w:pPr>
              <w:pStyle w:val="BodyText"/>
              <w:spacing w:before="120"/>
              <w:jc w:val="left"/>
              <w:rPr>
                <w:rFonts w:cs="Arial"/>
                <w:sz w:val="16"/>
                <w:szCs w:val="16"/>
              </w:rPr>
            </w:pPr>
            <w:r w:rsidRPr="002F3A4F">
              <w:rPr>
                <w:rFonts w:cs="Arial"/>
                <w:sz w:val="16"/>
                <w:szCs w:val="16"/>
              </w:rPr>
              <w:t>PDCCH CSS</w:t>
            </w:r>
          </w:p>
        </w:tc>
        <w:tc>
          <w:tcPr>
            <w:tcW w:w="810" w:type="dxa"/>
            <w:shd w:val="clear" w:color="auto" w:fill="D9D9D9" w:themeFill="background1" w:themeFillShade="D9"/>
          </w:tcPr>
          <w:p w14:paraId="333B283F" w14:textId="3934BDA7" w:rsidR="002F3A4F" w:rsidRPr="002F3A4F" w:rsidRDefault="002F3A4F" w:rsidP="002F3A4F">
            <w:pPr>
              <w:pStyle w:val="BodyText"/>
              <w:spacing w:before="120"/>
              <w:jc w:val="left"/>
              <w:rPr>
                <w:rFonts w:cs="Arial"/>
                <w:sz w:val="16"/>
                <w:szCs w:val="16"/>
              </w:rPr>
            </w:pPr>
            <w:r w:rsidRPr="002F3A4F">
              <w:rPr>
                <w:rFonts w:cs="Arial"/>
                <w:sz w:val="16"/>
                <w:szCs w:val="16"/>
              </w:rPr>
              <w:t>PDCCH USS</w:t>
            </w:r>
          </w:p>
        </w:tc>
        <w:tc>
          <w:tcPr>
            <w:tcW w:w="810" w:type="dxa"/>
            <w:shd w:val="clear" w:color="auto" w:fill="D9D9D9" w:themeFill="background1" w:themeFillShade="D9"/>
          </w:tcPr>
          <w:p w14:paraId="7F83D844" w14:textId="3F700D0F" w:rsidR="002F3A4F" w:rsidRPr="002F3A4F" w:rsidRDefault="002F3A4F" w:rsidP="002F3A4F">
            <w:pPr>
              <w:pStyle w:val="BodyText"/>
              <w:spacing w:before="120"/>
              <w:jc w:val="left"/>
              <w:rPr>
                <w:rFonts w:cs="Arial"/>
                <w:sz w:val="16"/>
                <w:szCs w:val="16"/>
              </w:rPr>
            </w:pPr>
            <w:r w:rsidRPr="002F3A4F">
              <w:rPr>
                <w:rFonts w:cs="Arial"/>
                <w:sz w:val="16"/>
                <w:szCs w:val="16"/>
              </w:rPr>
              <w:t>PDSCH</w:t>
            </w:r>
          </w:p>
        </w:tc>
        <w:tc>
          <w:tcPr>
            <w:tcW w:w="630" w:type="dxa"/>
            <w:shd w:val="clear" w:color="auto" w:fill="D9D9D9" w:themeFill="background1" w:themeFillShade="D9"/>
          </w:tcPr>
          <w:p w14:paraId="000CB1AD" w14:textId="3E7B7D5D" w:rsidR="002F3A4F" w:rsidRPr="002F3A4F" w:rsidRDefault="002F3A4F" w:rsidP="002F3A4F">
            <w:pPr>
              <w:pStyle w:val="BodyText"/>
              <w:spacing w:before="120"/>
              <w:jc w:val="left"/>
              <w:rPr>
                <w:rFonts w:cs="Arial"/>
                <w:sz w:val="16"/>
                <w:szCs w:val="16"/>
              </w:rPr>
            </w:pPr>
            <w:r w:rsidRPr="002F3A4F">
              <w:rPr>
                <w:rFonts w:cs="Arial"/>
                <w:sz w:val="16"/>
                <w:szCs w:val="16"/>
              </w:rPr>
              <w:t>Msg2</w:t>
            </w:r>
          </w:p>
        </w:tc>
        <w:tc>
          <w:tcPr>
            <w:tcW w:w="630" w:type="dxa"/>
            <w:shd w:val="clear" w:color="auto" w:fill="D9D9D9" w:themeFill="background1" w:themeFillShade="D9"/>
          </w:tcPr>
          <w:p w14:paraId="0208EED3" w14:textId="22852A89" w:rsidR="002F3A4F" w:rsidRPr="002F3A4F" w:rsidRDefault="002F3A4F" w:rsidP="002F3A4F">
            <w:pPr>
              <w:pStyle w:val="BodyText"/>
              <w:spacing w:before="120"/>
              <w:jc w:val="left"/>
              <w:rPr>
                <w:rFonts w:cs="Arial"/>
                <w:sz w:val="16"/>
                <w:szCs w:val="16"/>
              </w:rPr>
            </w:pPr>
            <w:r w:rsidRPr="002F3A4F">
              <w:rPr>
                <w:rFonts w:cs="Arial"/>
                <w:sz w:val="16"/>
                <w:szCs w:val="16"/>
              </w:rPr>
              <w:t>Msg4</w:t>
            </w:r>
          </w:p>
        </w:tc>
        <w:tc>
          <w:tcPr>
            <w:tcW w:w="720" w:type="dxa"/>
            <w:shd w:val="clear" w:color="auto" w:fill="D9D9D9" w:themeFill="background1" w:themeFillShade="D9"/>
          </w:tcPr>
          <w:p w14:paraId="2BBED83E" w14:textId="69BD83C3" w:rsidR="002F3A4F" w:rsidRPr="002F3A4F" w:rsidRDefault="002F3A4F" w:rsidP="002F3A4F">
            <w:pPr>
              <w:pStyle w:val="BodyText"/>
              <w:spacing w:before="120"/>
              <w:jc w:val="left"/>
              <w:rPr>
                <w:rFonts w:cs="Arial"/>
                <w:sz w:val="16"/>
                <w:szCs w:val="16"/>
              </w:rPr>
            </w:pPr>
            <w:r w:rsidRPr="002F3A4F">
              <w:rPr>
                <w:rFonts w:cs="Arial"/>
                <w:sz w:val="16"/>
                <w:szCs w:val="16"/>
              </w:rPr>
              <w:t>PBCH</w:t>
            </w:r>
          </w:p>
        </w:tc>
        <w:tc>
          <w:tcPr>
            <w:tcW w:w="810" w:type="dxa"/>
            <w:shd w:val="clear" w:color="auto" w:fill="D9D9D9" w:themeFill="background1" w:themeFillShade="D9"/>
          </w:tcPr>
          <w:p w14:paraId="537A7D83" w14:textId="2674C04F" w:rsidR="002F3A4F" w:rsidRPr="002F3A4F" w:rsidRDefault="002F3A4F" w:rsidP="002F3A4F">
            <w:pPr>
              <w:pStyle w:val="BodyText"/>
              <w:spacing w:before="120"/>
              <w:jc w:val="left"/>
              <w:rPr>
                <w:rFonts w:cs="Arial"/>
                <w:sz w:val="16"/>
                <w:szCs w:val="16"/>
              </w:rPr>
            </w:pPr>
            <w:r w:rsidRPr="002F3A4F">
              <w:rPr>
                <w:rFonts w:cs="Arial"/>
                <w:sz w:val="16"/>
                <w:szCs w:val="16"/>
              </w:rPr>
              <w:t>PUCCH 2-bits</w:t>
            </w:r>
          </w:p>
        </w:tc>
        <w:tc>
          <w:tcPr>
            <w:tcW w:w="810" w:type="dxa"/>
            <w:shd w:val="clear" w:color="auto" w:fill="D9D9D9" w:themeFill="background1" w:themeFillShade="D9"/>
          </w:tcPr>
          <w:p w14:paraId="1D2DDAB1" w14:textId="680262D3" w:rsidR="002F3A4F" w:rsidRPr="002F3A4F" w:rsidRDefault="002F3A4F" w:rsidP="002F3A4F">
            <w:pPr>
              <w:pStyle w:val="BodyText"/>
              <w:spacing w:before="120"/>
              <w:jc w:val="left"/>
              <w:rPr>
                <w:rFonts w:cs="Arial"/>
                <w:sz w:val="16"/>
                <w:szCs w:val="16"/>
              </w:rPr>
            </w:pPr>
            <w:r w:rsidRPr="002F3A4F">
              <w:rPr>
                <w:rFonts w:cs="Arial"/>
                <w:sz w:val="16"/>
                <w:szCs w:val="16"/>
              </w:rPr>
              <w:t>PUCCH 11 bits</w:t>
            </w:r>
          </w:p>
        </w:tc>
        <w:tc>
          <w:tcPr>
            <w:tcW w:w="900" w:type="dxa"/>
            <w:shd w:val="clear" w:color="auto" w:fill="D9D9D9" w:themeFill="background1" w:themeFillShade="D9"/>
          </w:tcPr>
          <w:p w14:paraId="032B7273" w14:textId="3E962779" w:rsidR="002F3A4F" w:rsidRPr="002F3A4F" w:rsidRDefault="002F3A4F" w:rsidP="002F3A4F">
            <w:pPr>
              <w:pStyle w:val="BodyText"/>
              <w:spacing w:before="120"/>
              <w:jc w:val="left"/>
              <w:rPr>
                <w:rFonts w:cs="Arial"/>
                <w:sz w:val="16"/>
                <w:szCs w:val="16"/>
              </w:rPr>
            </w:pPr>
            <w:r w:rsidRPr="002F3A4F">
              <w:rPr>
                <w:rFonts w:cs="Arial"/>
                <w:sz w:val="16"/>
                <w:szCs w:val="16"/>
              </w:rPr>
              <w:t>PUCCH 22 bits</w:t>
            </w:r>
          </w:p>
        </w:tc>
        <w:tc>
          <w:tcPr>
            <w:tcW w:w="780" w:type="dxa"/>
            <w:shd w:val="clear" w:color="auto" w:fill="D9D9D9" w:themeFill="background1" w:themeFillShade="D9"/>
          </w:tcPr>
          <w:p w14:paraId="61B039E7" w14:textId="2175193C" w:rsidR="002F3A4F" w:rsidRPr="002F3A4F" w:rsidRDefault="002F3A4F" w:rsidP="002F3A4F">
            <w:pPr>
              <w:pStyle w:val="BodyText"/>
              <w:spacing w:before="120"/>
              <w:jc w:val="left"/>
              <w:rPr>
                <w:rFonts w:cs="Arial"/>
                <w:sz w:val="16"/>
                <w:szCs w:val="16"/>
              </w:rPr>
            </w:pPr>
            <w:r w:rsidRPr="002F3A4F">
              <w:rPr>
                <w:rFonts w:cs="Arial"/>
                <w:sz w:val="16"/>
                <w:szCs w:val="16"/>
              </w:rPr>
              <w:t>PUSCH</w:t>
            </w:r>
          </w:p>
        </w:tc>
        <w:tc>
          <w:tcPr>
            <w:tcW w:w="780" w:type="dxa"/>
            <w:shd w:val="clear" w:color="auto" w:fill="D9D9D9" w:themeFill="background1" w:themeFillShade="D9"/>
          </w:tcPr>
          <w:p w14:paraId="009CC814" w14:textId="2455E931" w:rsidR="002F3A4F" w:rsidRPr="002F3A4F" w:rsidRDefault="002F3A4F" w:rsidP="002F3A4F">
            <w:pPr>
              <w:pStyle w:val="BodyText"/>
              <w:spacing w:before="120"/>
              <w:jc w:val="left"/>
              <w:rPr>
                <w:rFonts w:cs="Arial"/>
                <w:sz w:val="16"/>
                <w:szCs w:val="16"/>
              </w:rPr>
            </w:pPr>
            <w:r w:rsidRPr="002F3A4F">
              <w:rPr>
                <w:rFonts w:cs="Arial"/>
                <w:sz w:val="16"/>
                <w:szCs w:val="16"/>
              </w:rPr>
              <w:t>Msg3</w:t>
            </w:r>
          </w:p>
        </w:tc>
        <w:tc>
          <w:tcPr>
            <w:tcW w:w="780" w:type="dxa"/>
            <w:shd w:val="clear" w:color="auto" w:fill="D9D9D9" w:themeFill="background1" w:themeFillShade="D9"/>
          </w:tcPr>
          <w:p w14:paraId="23B5D1FB" w14:textId="0EDFC0D7" w:rsidR="002F3A4F" w:rsidRPr="002F3A4F" w:rsidRDefault="002F3A4F" w:rsidP="002F3A4F">
            <w:pPr>
              <w:pStyle w:val="BodyText"/>
              <w:spacing w:before="120"/>
              <w:jc w:val="left"/>
              <w:rPr>
                <w:rFonts w:cs="Arial"/>
                <w:sz w:val="16"/>
                <w:szCs w:val="16"/>
              </w:rPr>
            </w:pPr>
            <w:r w:rsidRPr="002F3A4F">
              <w:rPr>
                <w:rFonts w:cs="Arial"/>
                <w:sz w:val="16"/>
                <w:szCs w:val="16"/>
              </w:rPr>
              <w:t>PRACH B4</w:t>
            </w:r>
          </w:p>
        </w:tc>
      </w:tr>
      <w:tr w:rsidR="002F3A4F" w14:paraId="367CE6DD" w14:textId="11454023" w:rsidTr="00D90C90">
        <w:tc>
          <w:tcPr>
            <w:tcW w:w="805" w:type="dxa"/>
            <w:shd w:val="clear" w:color="auto" w:fill="A6A6A6" w:themeFill="background1" w:themeFillShade="A6"/>
            <w:vAlign w:val="center"/>
          </w:tcPr>
          <w:p w14:paraId="0471E765" w14:textId="7B907090" w:rsidR="002F3A4F" w:rsidRPr="002F3A4F" w:rsidRDefault="002F3A4F" w:rsidP="002F3A4F">
            <w:pPr>
              <w:pStyle w:val="BodyText"/>
              <w:spacing w:before="120"/>
              <w:jc w:val="center"/>
              <w:rPr>
                <w:rFonts w:cs="Arial"/>
                <w:sz w:val="16"/>
                <w:szCs w:val="16"/>
              </w:rPr>
            </w:pPr>
            <w:r>
              <w:rPr>
                <w:rFonts w:cs="Arial"/>
                <w:sz w:val="16"/>
                <w:szCs w:val="16"/>
              </w:rPr>
              <w:t xml:space="preserve">33dBm/MHz </w:t>
            </w:r>
          </w:p>
        </w:tc>
        <w:tc>
          <w:tcPr>
            <w:tcW w:w="810" w:type="dxa"/>
            <w:vAlign w:val="center"/>
          </w:tcPr>
          <w:p w14:paraId="20C6C78A" w14:textId="71695470" w:rsidR="002F3A4F" w:rsidRPr="002F3A4F" w:rsidRDefault="002F3A4F" w:rsidP="002F3A4F">
            <w:pPr>
              <w:pStyle w:val="NormalWeb"/>
              <w:jc w:val="center"/>
              <w:rPr>
                <w:rFonts w:ascii="Arial" w:eastAsiaTheme="minorEastAsia" w:hAnsi="Arial" w:cs="Arial"/>
                <w:sz w:val="16"/>
                <w:szCs w:val="16"/>
                <w:lang w:val="en-US" w:eastAsia="zh-CN"/>
              </w:rPr>
            </w:pPr>
            <w:r w:rsidRPr="002F3A4F">
              <w:rPr>
                <w:rFonts w:ascii="Arial" w:eastAsiaTheme="minorEastAsia" w:hAnsi="Arial" w:cs="Arial"/>
                <w:sz w:val="16"/>
                <w:szCs w:val="16"/>
                <w:lang w:val="en-US" w:eastAsia="zh-CN"/>
              </w:rPr>
              <w:t>14.5</w:t>
            </w:r>
          </w:p>
        </w:tc>
        <w:tc>
          <w:tcPr>
            <w:tcW w:w="810" w:type="dxa"/>
            <w:vAlign w:val="center"/>
          </w:tcPr>
          <w:p w14:paraId="04E1B54E" w14:textId="3E6CADDA" w:rsidR="002F3A4F" w:rsidRPr="002F3A4F" w:rsidRDefault="002F3A4F" w:rsidP="002F3A4F">
            <w:pPr>
              <w:pStyle w:val="NormalWeb"/>
              <w:jc w:val="center"/>
              <w:rPr>
                <w:rFonts w:ascii="Arial" w:eastAsiaTheme="minorEastAsia" w:hAnsi="Arial" w:cs="Arial"/>
                <w:sz w:val="16"/>
                <w:szCs w:val="16"/>
                <w:lang w:val="en-US" w:eastAsia="zh-CN"/>
              </w:rPr>
            </w:pPr>
            <w:r w:rsidRPr="002F3A4F">
              <w:rPr>
                <w:rFonts w:ascii="Arial" w:eastAsiaTheme="minorEastAsia" w:hAnsi="Arial" w:cs="Arial"/>
                <w:sz w:val="16"/>
                <w:szCs w:val="16"/>
                <w:lang w:val="en-US" w:eastAsia="zh-CN"/>
              </w:rPr>
              <w:t>18.1</w:t>
            </w:r>
          </w:p>
        </w:tc>
        <w:tc>
          <w:tcPr>
            <w:tcW w:w="810" w:type="dxa"/>
            <w:vAlign w:val="center"/>
          </w:tcPr>
          <w:p w14:paraId="61F51F57" w14:textId="13B73666" w:rsidR="002F3A4F" w:rsidRPr="002F3A4F" w:rsidRDefault="002F3A4F" w:rsidP="002F3A4F">
            <w:pPr>
              <w:pStyle w:val="NormalWeb"/>
              <w:jc w:val="center"/>
              <w:rPr>
                <w:rFonts w:ascii="Arial" w:eastAsiaTheme="minorEastAsia" w:hAnsi="Arial" w:cs="Arial"/>
                <w:sz w:val="16"/>
                <w:szCs w:val="16"/>
                <w:lang w:val="en-US" w:eastAsia="zh-CN"/>
              </w:rPr>
            </w:pPr>
            <w:r w:rsidRPr="002F3A4F">
              <w:rPr>
                <w:rFonts w:ascii="Arial" w:eastAsiaTheme="minorEastAsia" w:hAnsi="Arial" w:cs="Arial"/>
                <w:sz w:val="16"/>
                <w:szCs w:val="16"/>
                <w:lang w:val="en-US" w:eastAsia="zh-CN"/>
              </w:rPr>
              <w:t>12.2</w:t>
            </w:r>
          </w:p>
        </w:tc>
        <w:tc>
          <w:tcPr>
            <w:tcW w:w="630" w:type="dxa"/>
            <w:vAlign w:val="center"/>
          </w:tcPr>
          <w:p w14:paraId="13C03AAE" w14:textId="57E20441" w:rsidR="002F3A4F" w:rsidRPr="002F3A4F" w:rsidRDefault="002F3A4F" w:rsidP="002F3A4F">
            <w:pPr>
              <w:pStyle w:val="NormalWeb"/>
              <w:jc w:val="center"/>
              <w:rPr>
                <w:rFonts w:ascii="Arial" w:eastAsiaTheme="minorEastAsia" w:hAnsi="Arial" w:cs="Arial"/>
                <w:sz w:val="16"/>
                <w:szCs w:val="16"/>
                <w:lang w:val="en-US" w:eastAsia="zh-CN"/>
              </w:rPr>
            </w:pPr>
            <w:r w:rsidRPr="002F3A4F">
              <w:rPr>
                <w:rFonts w:ascii="Arial" w:eastAsiaTheme="minorEastAsia" w:hAnsi="Arial" w:cs="Arial"/>
                <w:sz w:val="16"/>
                <w:szCs w:val="16"/>
                <w:lang w:val="en-US" w:eastAsia="zh-CN"/>
              </w:rPr>
              <w:t>9.4</w:t>
            </w:r>
          </w:p>
        </w:tc>
        <w:tc>
          <w:tcPr>
            <w:tcW w:w="630" w:type="dxa"/>
            <w:vAlign w:val="center"/>
          </w:tcPr>
          <w:p w14:paraId="5097D22B" w14:textId="14CA03AA" w:rsidR="002F3A4F" w:rsidRPr="002F3A4F" w:rsidRDefault="002F3A4F" w:rsidP="002F3A4F">
            <w:pPr>
              <w:pStyle w:val="NormalWeb"/>
              <w:jc w:val="center"/>
              <w:rPr>
                <w:rFonts w:ascii="Arial" w:eastAsiaTheme="minorEastAsia" w:hAnsi="Arial" w:cs="Arial"/>
                <w:sz w:val="16"/>
                <w:szCs w:val="16"/>
                <w:lang w:val="en-US" w:eastAsia="zh-CN"/>
              </w:rPr>
            </w:pPr>
            <w:r w:rsidRPr="002F3A4F">
              <w:rPr>
                <w:rFonts w:ascii="Arial" w:eastAsiaTheme="minorEastAsia" w:hAnsi="Arial" w:cs="Arial"/>
                <w:sz w:val="16"/>
                <w:szCs w:val="16"/>
                <w:lang w:val="en-US" w:eastAsia="zh-CN"/>
              </w:rPr>
              <w:t>10.9</w:t>
            </w:r>
          </w:p>
        </w:tc>
        <w:tc>
          <w:tcPr>
            <w:tcW w:w="720" w:type="dxa"/>
            <w:vAlign w:val="center"/>
          </w:tcPr>
          <w:p w14:paraId="6B6694DC" w14:textId="24FB4044" w:rsidR="002F3A4F" w:rsidRPr="002F3A4F" w:rsidRDefault="002F3A4F" w:rsidP="002F3A4F">
            <w:pPr>
              <w:pStyle w:val="NormalWeb"/>
              <w:jc w:val="center"/>
              <w:rPr>
                <w:rFonts w:ascii="Arial" w:eastAsiaTheme="minorEastAsia" w:hAnsi="Arial" w:cs="Arial"/>
                <w:sz w:val="16"/>
                <w:szCs w:val="16"/>
                <w:lang w:val="en-US" w:eastAsia="zh-CN"/>
              </w:rPr>
            </w:pPr>
            <w:r w:rsidRPr="002F3A4F">
              <w:rPr>
                <w:rFonts w:ascii="Arial" w:eastAsiaTheme="minorEastAsia" w:hAnsi="Arial" w:cs="Arial"/>
                <w:sz w:val="16"/>
                <w:szCs w:val="16"/>
                <w:lang w:val="en-US" w:eastAsia="zh-CN"/>
              </w:rPr>
              <w:t>13.4</w:t>
            </w:r>
          </w:p>
        </w:tc>
        <w:tc>
          <w:tcPr>
            <w:tcW w:w="810" w:type="dxa"/>
            <w:vAlign w:val="center"/>
          </w:tcPr>
          <w:p w14:paraId="5969A293" w14:textId="55DD2A52" w:rsidR="002F3A4F" w:rsidRPr="002F3A4F" w:rsidRDefault="002F3A4F" w:rsidP="002F3A4F">
            <w:pPr>
              <w:pStyle w:val="NormalWeb"/>
              <w:jc w:val="center"/>
              <w:rPr>
                <w:rFonts w:ascii="Arial" w:eastAsiaTheme="minorEastAsia" w:hAnsi="Arial" w:cs="Arial"/>
                <w:sz w:val="16"/>
                <w:szCs w:val="16"/>
                <w:lang w:val="en-US" w:eastAsia="zh-CN"/>
              </w:rPr>
            </w:pPr>
            <w:r w:rsidRPr="002F3A4F">
              <w:rPr>
                <w:rFonts w:ascii="Arial" w:eastAsiaTheme="minorEastAsia" w:hAnsi="Arial" w:cs="Arial"/>
                <w:sz w:val="16"/>
                <w:szCs w:val="16"/>
                <w:lang w:val="en-US" w:eastAsia="zh-CN"/>
              </w:rPr>
              <w:t>13.6</w:t>
            </w:r>
          </w:p>
        </w:tc>
        <w:tc>
          <w:tcPr>
            <w:tcW w:w="810" w:type="dxa"/>
            <w:vAlign w:val="center"/>
          </w:tcPr>
          <w:p w14:paraId="448EB58C" w14:textId="20AD7FC8" w:rsidR="002F3A4F" w:rsidRPr="002F3A4F" w:rsidRDefault="002F3A4F" w:rsidP="002F3A4F">
            <w:pPr>
              <w:pStyle w:val="NormalWeb"/>
              <w:jc w:val="center"/>
              <w:rPr>
                <w:rFonts w:ascii="Arial" w:eastAsiaTheme="minorEastAsia" w:hAnsi="Arial" w:cs="Arial"/>
                <w:sz w:val="16"/>
                <w:szCs w:val="16"/>
                <w:lang w:val="en-US" w:eastAsia="zh-CN"/>
              </w:rPr>
            </w:pPr>
            <w:r w:rsidRPr="002F3A4F">
              <w:rPr>
                <w:rFonts w:ascii="Arial" w:eastAsiaTheme="minorEastAsia" w:hAnsi="Arial" w:cs="Arial"/>
                <w:sz w:val="16"/>
                <w:szCs w:val="16"/>
                <w:lang w:val="en-US" w:eastAsia="zh-CN"/>
              </w:rPr>
              <w:t>10.5</w:t>
            </w:r>
          </w:p>
        </w:tc>
        <w:tc>
          <w:tcPr>
            <w:tcW w:w="900" w:type="dxa"/>
            <w:vAlign w:val="center"/>
          </w:tcPr>
          <w:p w14:paraId="31D79506" w14:textId="7414A06B" w:rsidR="002F3A4F" w:rsidRPr="002F3A4F" w:rsidRDefault="002F3A4F" w:rsidP="002F3A4F">
            <w:pPr>
              <w:pStyle w:val="NormalWeb"/>
              <w:jc w:val="center"/>
              <w:rPr>
                <w:rFonts w:ascii="Arial" w:eastAsiaTheme="minorEastAsia" w:hAnsi="Arial" w:cs="Arial"/>
                <w:sz w:val="16"/>
                <w:szCs w:val="16"/>
                <w:lang w:val="en-US" w:eastAsia="zh-CN"/>
              </w:rPr>
            </w:pPr>
            <w:r w:rsidRPr="002F3A4F">
              <w:rPr>
                <w:rFonts w:ascii="Arial" w:eastAsiaTheme="minorEastAsia" w:hAnsi="Arial" w:cs="Arial"/>
                <w:sz w:val="16"/>
                <w:szCs w:val="16"/>
                <w:lang w:val="en-US" w:eastAsia="zh-CN"/>
              </w:rPr>
              <w:t>7.6</w:t>
            </w:r>
          </w:p>
        </w:tc>
        <w:tc>
          <w:tcPr>
            <w:tcW w:w="780" w:type="dxa"/>
            <w:shd w:val="clear" w:color="auto" w:fill="FFE599" w:themeFill="accent4" w:themeFillTint="66"/>
            <w:vAlign w:val="center"/>
          </w:tcPr>
          <w:p w14:paraId="5B6FC10D" w14:textId="3C5464C4" w:rsidR="002F3A4F" w:rsidRPr="002F3A4F" w:rsidRDefault="002F3A4F" w:rsidP="002F3A4F">
            <w:pPr>
              <w:pStyle w:val="NormalWeb"/>
              <w:jc w:val="center"/>
              <w:rPr>
                <w:rFonts w:ascii="Arial" w:eastAsiaTheme="minorEastAsia" w:hAnsi="Arial" w:cs="Arial"/>
                <w:sz w:val="16"/>
                <w:szCs w:val="16"/>
                <w:lang w:val="en-US" w:eastAsia="zh-CN"/>
              </w:rPr>
            </w:pPr>
            <w:r w:rsidRPr="002F3A4F">
              <w:rPr>
                <w:rFonts w:ascii="Arial" w:eastAsiaTheme="minorEastAsia" w:hAnsi="Arial" w:cs="Arial"/>
                <w:sz w:val="16"/>
                <w:szCs w:val="16"/>
                <w:lang w:val="en-US" w:eastAsia="zh-CN"/>
              </w:rPr>
              <w:t>-3.0</w:t>
            </w:r>
          </w:p>
        </w:tc>
        <w:tc>
          <w:tcPr>
            <w:tcW w:w="780" w:type="dxa"/>
            <w:vAlign w:val="center"/>
          </w:tcPr>
          <w:p w14:paraId="376E982C" w14:textId="579781FD" w:rsidR="002F3A4F" w:rsidRPr="002F3A4F" w:rsidRDefault="002F3A4F" w:rsidP="002F3A4F">
            <w:pPr>
              <w:pStyle w:val="NormalWeb"/>
              <w:jc w:val="center"/>
              <w:rPr>
                <w:rFonts w:ascii="Arial" w:eastAsiaTheme="minorEastAsia" w:hAnsi="Arial" w:cs="Arial"/>
                <w:sz w:val="16"/>
                <w:szCs w:val="16"/>
                <w:lang w:val="en-US" w:eastAsia="zh-CN"/>
              </w:rPr>
            </w:pPr>
            <w:r w:rsidRPr="002F3A4F">
              <w:rPr>
                <w:rFonts w:ascii="Arial" w:eastAsiaTheme="minorEastAsia" w:hAnsi="Arial" w:cs="Arial"/>
                <w:sz w:val="16"/>
                <w:szCs w:val="16"/>
                <w:lang w:val="en-US" w:eastAsia="zh-CN"/>
              </w:rPr>
              <w:t>5.0</w:t>
            </w:r>
          </w:p>
        </w:tc>
        <w:tc>
          <w:tcPr>
            <w:tcW w:w="780" w:type="dxa"/>
            <w:vAlign w:val="center"/>
          </w:tcPr>
          <w:p w14:paraId="28BA29CD" w14:textId="33CC7100" w:rsidR="002F3A4F" w:rsidRPr="002F3A4F" w:rsidRDefault="002F3A4F" w:rsidP="002F3A4F">
            <w:pPr>
              <w:pStyle w:val="NormalWeb"/>
              <w:jc w:val="center"/>
              <w:rPr>
                <w:rFonts w:ascii="Arial" w:eastAsiaTheme="minorEastAsia" w:hAnsi="Arial" w:cs="Arial"/>
                <w:sz w:val="16"/>
                <w:szCs w:val="16"/>
                <w:lang w:val="en-US" w:eastAsia="zh-CN"/>
              </w:rPr>
            </w:pPr>
            <w:r w:rsidRPr="002F3A4F">
              <w:rPr>
                <w:rFonts w:ascii="Arial" w:eastAsiaTheme="minorEastAsia" w:hAnsi="Arial" w:cs="Arial"/>
                <w:sz w:val="16"/>
                <w:szCs w:val="16"/>
                <w:lang w:val="en-US" w:eastAsia="zh-CN"/>
              </w:rPr>
              <w:t>9.3</w:t>
            </w:r>
          </w:p>
        </w:tc>
      </w:tr>
      <w:tr w:rsidR="002F3A4F" w14:paraId="75E9D786" w14:textId="08E261F6" w:rsidTr="00D90C90">
        <w:trPr>
          <w:trHeight w:val="56"/>
        </w:trPr>
        <w:tc>
          <w:tcPr>
            <w:tcW w:w="805" w:type="dxa"/>
            <w:shd w:val="clear" w:color="auto" w:fill="A6A6A6" w:themeFill="background1" w:themeFillShade="A6"/>
            <w:vAlign w:val="center"/>
          </w:tcPr>
          <w:p w14:paraId="70B18466" w14:textId="12003323" w:rsidR="002F3A4F" w:rsidRPr="002F3A4F" w:rsidRDefault="002F3A4F" w:rsidP="002F3A4F">
            <w:pPr>
              <w:pStyle w:val="BodyText"/>
              <w:spacing w:before="120"/>
              <w:jc w:val="center"/>
              <w:rPr>
                <w:rFonts w:cs="Arial"/>
                <w:sz w:val="16"/>
                <w:szCs w:val="16"/>
              </w:rPr>
            </w:pPr>
            <w:r>
              <w:rPr>
                <w:rFonts w:cs="Arial"/>
                <w:sz w:val="16"/>
                <w:szCs w:val="16"/>
              </w:rPr>
              <w:t>24dBm/MHz</w:t>
            </w:r>
          </w:p>
        </w:tc>
        <w:tc>
          <w:tcPr>
            <w:tcW w:w="810" w:type="dxa"/>
            <w:shd w:val="clear" w:color="auto" w:fill="FFE599" w:themeFill="accent4" w:themeFillTint="66"/>
            <w:vAlign w:val="center"/>
          </w:tcPr>
          <w:p w14:paraId="65312E45" w14:textId="37ADA9EB" w:rsidR="002F3A4F" w:rsidRPr="002F3A4F" w:rsidRDefault="002F3A4F" w:rsidP="002F3A4F">
            <w:pPr>
              <w:pStyle w:val="BodyText"/>
              <w:spacing w:before="120"/>
              <w:jc w:val="center"/>
              <w:rPr>
                <w:rFonts w:cs="Arial"/>
                <w:sz w:val="16"/>
                <w:szCs w:val="16"/>
              </w:rPr>
            </w:pPr>
            <w:r>
              <w:rPr>
                <w:rFonts w:cs="Arial"/>
                <w:sz w:val="16"/>
                <w:szCs w:val="16"/>
              </w:rPr>
              <w:t>-0.8</w:t>
            </w:r>
          </w:p>
        </w:tc>
        <w:tc>
          <w:tcPr>
            <w:tcW w:w="810" w:type="dxa"/>
            <w:vAlign w:val="center"/>
          </w:tcPr>
          <w:p w14:paraId="2AC8F897" w14:textId="7864F0C6" w:rsidR="002F3A4F" w:rsidRPr="002F3A4F" w:rsidRDefault="002F3A4F" w:rsidP="002F3A4F">
            <w:pPr>
              <w:pStyle w:val="BodyText"/>
              <w:spacing w:before="120"/>
              <w:jc w:val="center"/>
              <w:rPr>
                <w:rFonts w:cs="Arial"/>
                <w:sz w:val="16"/>
                <w:szCs w:val="16"/>
              </w:rPr>
            </w:pPr>
            <w:r>
              <w:rPr>
                <w:rFonts w:cs="Arial"/>
                <w:sz w:val="16"/>
                <w:szCs w:val="16"/>
              </w:rPr>
              <w:t>4.3</w:t>
            </w:r>
          </w:p>
        </w:tc>
        <w:tc>
          <w:tcPr>
            <w:tcW w:w="810" w:type="dxa"/>
            <w:vAlign w:val="center"/>
          </w:tcPr>
          <w:p w14:paraId="7AF5856E" w14:textId="3AD22404" w:rsidR="002F3A4F" w:rsidRPr="002F3A4F" w:rsidRDefault="002F3A4F" w:rsidP="002F3A4F">
            <w:pPr>
              <w:pStyle w:val="BodyText"/>
              <w:spacing w:before="120"/>
              <w:jc w:val="center"/>
              <w:rPr>
                <w:rFonts w:cs="Arial"/>
                <w:sz w:val="16"/>
                <w:szCs w:val="16"/>
              </w:rPr>
            </w:pPr>
            <w:r>
              <w:rPr>
                <w:rFonts w:cs="Arial"/>
                <w:sz w:val="16"/>
                <w:szCs w:val="16"/>
              </w:rPr>
              <w:t>1.0</w:t>
            </w:r>
          </w:p>
        </w:tc>
        <w:tc>
          <w:tcPr>
            <w:tcW w:w="630" w:type="dxa"/>
            <w:shd w:val="clear" w:color="auto" w:fill="FFE599" w:themeFill="accent4" w:themeFillTint="66"/>
            <w:vAlign w:val="center"/>
          </w:tcPr>
          <w:p w14:paraId="380CBF3A" w14:textId="22B2CAAF" w:rsidR="002F3A4F" w:rsidRPr="002F3A4F" w:rsidRDefault="002F3A4F" w:rsidP="002F3A4F">
            <w:pPr>
              <w:pStyle w:val="BodyText"/>
              <w:spacing w:before="120"/>
              <w:jc w:val="center"/>
              <w:rPr>
                <w:rFonts w:cs="Arial"/>
                <w:sz w:val="16"/>
                <w:szCs w:val="16"/>
              </w:rPr>
            </w:pPr>
            <w:r>
              <w:rPr>
                <w:rFonts w:cs="Arial"/>
                <w:sz w:val="16"/>
                <w:szCs w:val="16"/>
              </w:rPr>
              <w:t>-5.5</w:t>
            </w:r>
          </w:p>
        </w:tc>
        <w:tc>
          <w:tcPr>
            <w:tcW w:w="630" w:type="dxa"/>
            <w:shd w:val="clear" w:color="auto" w:fill="FFE599" w:themeFill="accent4" w:themeFillTint="66"/>
            <w:vAlign w:val="center"/>
          </w:tcPr>
          <w:p w14:paraId="5C10EE0F" w14:textId="579CD6A2" w:rsidR="002F3A4F" w:rsidRPr="002F3A4F" w:rsidRDefault="002F3A4F" w:rsidP="002F3A4F">
            <w:pPr>
              <w:pStyle w:val="BodyText"/>
              <w:spacing w:before="120"/>
              <w:jc w:val="center"/>
              <w:rPr>
                <w:rFonts w:cs="Arial"/>
                <w:sz w:val="16"/>
                <w:szCs w:val="16"/>
              </w:rPr>
            </w:pPr>
            <w:r>
              <w:rPr>
                <w:rFonts w:cs="Arial"/>
                <w:sz w:val="16"/>
                <w:szCs w:val="16"/>
              </w:rPr>
              <w:t>-2.4</w:t>
            </w:r>
          </w:p>
        </w:tc>
        <w:tc>
          <w:tcPr>
            <w:tcW w:w="720" w:type="dxa"/>
            <w:vAlign w:val="center"/>
          </w:tcPr>
          <w:p w14:paraId="10899510" w14:textId="2EAE0732" w:rsidR="002F3A4F" w:rsidRPr="002F3A4F" w:rsidRDefault="002F3A4F" w:rsidP="002F3A4F">
            <w:pPr>
              <w:pStyle w:val="BodyText"/>
              <w:spacing w:before="120"/>
              <w:jc w:val="center"/>
              <w:rPr>
                <w:rFonts w:cs="Arial"/>
                <w:sz w:val="16"/>
                <w:szCs w:val="16"/>
              </w:rPr>
            </w:pPr>
            <w:r>
              <w:rPr>
                <w:rFonts w:cs="Arial"/>
                <w:sz w:val="16"/>
                <w:szCs w:val="16"/>
              </w:rPr>
              <w:t>0.6</w:t>
            </w:r>
          </w:p>
        </w:tc>
        <w:tc>
          <w:tcPr>
            <w:tcW w:w="810" w:type="dxa"/>
            <w:vAlign w:val="center"/>
          </w:tcPr>
          <w:p w14:paraId="0928319A" w14:textId="428C2258" w:rsidR="002F3A4F" w:rsidRPr="002F3A4F" w:rsidRDefault="002F3A4F" w:rsidP="002F3A4F">
            <w:pPr>
              <w:pStyle w:val="BodyText"/>
              <w:spacing w:before="120"/>
              <w:jc w:val="center"/>
              <w:rPr>
                <w:rFonts w:cs="Arial"/>
                <w:sz w:val="16"/>
                <w:szCs w:val="16"/>
              </w:rPr>
            </w:pPr>
            <w:r>
              <w:rPr>
                <w:rFonts w:cs="Arial"/>
                <w:sz w:val="16"/>
                <w:szCs w:val="16"/>
              </w:rPr>
              <w:t>10.4</w:t>
            </w:r>
          </w:p>
        </w:tc>
        <w:tc>
          <w:tcPr>
            <w:tcW w:w="810" w:type="dxa"/>
            <w:vAlign w:val="center"/>
          </w:tcPr>
          <w:p w14:paraId="6603898E" w14:textId="7C931260" w:rsidR="002F3A4F" w:rsidRPr="002F3A4F" w:rsidRDefault="002F3A4F" w:rsidP="002F3A4F">
            <w:pPr>
              <w:pStyle w:val="BodyText"/>
              <w:spacing w:before="120"/>
              <w:jc w:val="center"/>
              <w:rPr>
                <w:rFonts w:cs="Arial"/>
                <w:sz w:val="16"/>
                <w:szCs w:val="16"/>
              </w:rPr>
            </w:pPr>
            <w:r>
              <w:rPr>
                <w:rFonts w:cs="Arial"/>
                <w:sz w:val="16"/>
                <w:szCs w:val="16"/>
              </w:rPr>
              <w:t>9.6</w:t>
            </w:r>
          </w:p>
        </w:tc>
        <w:tc>
          <w:tcPr>
            <w:tcW w:w="900" w:type="dxa"/>
            <w:vAlign w:val="center"/>
          </w:tcPr>
          <w:p w14:paraId="30C0F7A9" w14:textId="13F57155" w:rsidR="002F3A4F" w:rsidRPr="002F3A4F" w:rsidRDefault="002F3A4F" w:rsidP="002F3A4F">
            <w:pPr>
              <w:pStyle w:val="BodyText"/>
              <w:spacing w:before="120"/>
              <w:jc w:val="center"/>
              <w:rPr>
                <w:rFonts w:cs="Arial"/>
                <w:sz w:val="16"/>
                <w:szCs w:val="16"/>
              </w:rPr>
            </w:pPr>
            <w:r>
              <w:rPr>
                <w:rFonts w:cs="Arial"/>
                <w:sz w:val="16"/>
                <w:szCs w:val="16"/>
              </w:rPr>
              <w:t>7.0</w:t>
            </w:r>
          </w:p>
        </w:tc>
        <w:tc>
          <w:tcPr>
            <w:tcW w:w="780" w:type="dxa"/>
            <w:shd w:val="clear" w:color="auto" w:fill="FFE599" w:themeFill="accent4" w:themeFillTint="66"/>
            <w:vAlign w:val="center"/>
          </w:tcPr>
          <w:p w14:paraId="714779F8" w14:textId="5552CE99" w:rsidR="002F3A4F" w:rsidRPr="002F3A4F" w:rsidRDefault="002F3A4F" w:rsidP="002F3A4F">
            <w:pPr>
              <w:pStyle w:val="BodyText"/>
              <w:spacing w:before="120"/>
              <w:jc w:val="center"/>
              <w:rPr>
                <w:rFonts w:cs="Arial"/>
                <w:sz w:val="16"/>
                <w:szCs w:val="16"/>
              </w:rPr>
            </w:pPr>
            <w:r>
              <w:rPr>
                <w:rFonts w:cs="Arial"/>
                <w:sz w:val="16"/>
                <w:szCs w:val="16"/>
              </w:rPr>
              <w:t>-3.0</w:t>
            </w:r>
          </w:p>
        </w:tc>
        <w:tc>
          <w:tcPr>
            <w:tcW w:w="780" w:type="dxa"/>
            <w:vAlign w:val="center"/>
          </w:tcPr>
          <w:p w14:paraId="6559A484" w14:textId="763A24EA" w:rsidR="002F3A4F" w:rsidRPr="002F3A4F" w:rsidRDefault="002F3A4F" w:rsidP="002F3A4F">
            <w:pPr>
              <w:pStyle w:val="BodyText"/>
              <w:spacing w:before="120"/>
              <w:jc w:val="center"/>
              <w:rPr>
                <w:rFonts w:cs="Arial"/>
                <w:sz w:val="16"/>
                <w:szCs w:val="16"/>
              </w:rPr>
            </w:pPr>
            <w:r>
              <w:rPr>
                <w:rFonts w:cs="Arial"/>
                <w:sz w:val="16"/>
                <w:szCs w:val="16"/>
              </w:rPr>
              <w:t>4.4</w:t>
            </w:r>
          </w:p>
        </w:tc>
        <w:tc>
          <w:tcPr>
            <w:tcW w:w="780" w:type="dxa"/>
            <w:vAlign w:val="center"/>
          </w:tcPr>
          <w:p w14:paraId="6FD4CE97" w14:textId="586F5844" w:rsidR="002F3A4F" w:rsidRPr="002F3A4F" w:rsidRDefault="002F3A4F" w:rsidP="002F3A4F">
            <w:pPr>
              <w:pStyle w:val="BodyText"/>
              <w:spacing w:before="120"/>
              <w:jc w:val="center"/>
              <w:rPr>
                <w:rFonts w:cs="Arial"/>
                <w:sz w:val="16"/>
                <w:szCs w:val="16"/>
              </w:rPr>
            </w:pPr>
            <w:r>
              <w:rPr>
                <w:rFonts w:cs="Arial"/>
                <w:sz w:val="16"/>
                <w:szCs w:val="16"/>
              </w:rPr>
              <w:t>7.7</w:t>
            </w:r>
          </w:p>
        </w:tc>
      </w:tr>
    </w:tbl>
    <w:p w14:paraId="274DE339" w14:textId="77777777" w:rsidR="00E85778" w:rsidRPr="00EA6F05" w:rsidRDefault="00E85778" w:rsidP="00BA5017">
      <w:pPr>
        <w:pStyle w:val="BodyText"/>
        <w:spacing w:before="120" w:after="240"/>
        <w:rPr>
          <w:rFonts w:cs="Arial"/>
          <w:sz w:val="20"/>
          <w:szCs w:val="20"/>
        </w:rPr>
      </w:pPr>
    </w:p>
    <w:p w14:paraId="25BB090E" w14:textId="7AC48043" w:rsidR="00BA5017" w:rsidRPr="00FF2201" w:rsidRDefault="00BA5017" w:rsidP="00BA5017">
      <w:pPr>
        <w:pStyle w:val="Observation"/>
        <w:ind w:left="1170" w:hanging="1170"/>
        <w:rPr>
          <w:rFonts w:ascii="Arial" w:hAnsi="Arial" w:cs="Arial"/>
          <w:sz w:val="20"/>
          <w:szCs w:val="20"/>
        </w:rPr>
      </w:pPr>
      <w:r w:rsidRPr="00FF2201">
        <w:rPr>
          <w:rFonts w:ascii="Arial" w:hAnsi="Arial" w:cs="Arial"/>
          <w:sz w:val="20"/>
          <w:szCs w:val="20"/>
        </w:rPr>
        <w:t>Proposal</w:t>
      </w:r>
      <w:r>
        <w:rPr>
          <w:rFonts w:ascii="Arial" w:hAnsi="Arial" w:cs="Arial"/>
          <w:sz w:val="20"/>
          <w:szCs w:val="20"/>
        </w:rPr>
        <w:t xml:space="preserve"> 2</w:t>
      </w:r>
      <w:r w:rsidRPr="00FF2201">
        <w:rPr>
          <w:rFonts w:ascii="Arial" w:hAnsi="Arial" w:cs="Arial"/>
          <w:sz w:val="20"/>
          <w:szCs w:val="20"/>
        </w:rPr>
        <w:t xml:space="preserve">: </w:t>
      </w:r>
      <w:r w:rsidRPr="00BA5017">
        <w:rPr>
          <w:rFonts w:ascii="Arial" w:hAnsi="Arial" w:cs="Arial"/>
          <w:sz w:val="20"/>
          <w:szCs w:val="20"/>
        </w:rPr>
        <w:t xml:space="preserve">For frequency band where legacy UE requires to support 4 Rx, the minimum number of Rx should be reduced to 1 </w:t>
      </w:r>
      <w:r>
        <w:rPr>
          <w:rFonts w:ascii="Arial" w:hAnsi="Arial" w:cs="Arial"/>
          <w:sz w:val="20"/>
          <w:szCs w:val="20"/>
        </w:rPr>
        <w:t xml:space="preserve">for Redcap devices </w:t>
      </w:r>
      <w:r w:rsidRPr="00BA5017">
        <w:rPr>
          <w:rFonts w:ascii="Arial" w:hAnsi="Arial" w:cs="Arial"/>
          <w:sz w:val="20"/>
          <w:szCs w:val="20"/>
        </w:rPr>
        <w:t>with additionally allowing to support 2 Rx as well.</w:t>
      </w:r>
    </w:p>
    <w:p w14:paraId="04B400ED" w14:textId="77777777" w:rsidR="00F44AAE" w:rsidRPr="00F44AAE" w:rsidRDefault="00F44AAE" w:rsidP="00F44AAE">
      <w:pPr>
        <w:rPr>
          <w:lang w:eastAsia="ja-JP"/>
        </w:rPr>
      </w:pPr>
    </w:p>
    <w:p w14:paraId="1F8CCA34" w14:textId="5617AA69" w:rsidR="00F44AAE" w:rsidRPr="00F44AAE" w:rsidRDefault="00F44AAE" w:rsidP="00F44AAE">
      <w:pPr>
        <w:pStyle w:val="Heading2"/>
        <w:spacing w:before="180" w:after="180"/>
        <w:ind w:left="1134" w:hanging="1134"/>
        <w:rPr>
          <w:rFonts w:ascii="Arial" w:eastAsia="Times New Roman" w:hAnsi="Arial" w:cs="Times New Roman"/>
          <w:color w:val="auto"/>
          <w:sz w:val="32"/>
          <w:szCs w:val="20"/>
          <w:lang w:eastAsia="ja-JP"/>
        </w:rPr>
      </w:pPr>
      <w:r w:rsidRPr="00F44AAE">
        <w:rPr>
          <w:rFonts w:ascii="Arial" w:eastAsia="Times New Roman" w:hAnsi="Arial" w:cs="Times New Roman"/>
          <w:color w:val="auto"/>
          <w:sz w:val="32"/>
          <w:szCs w:val="20"/>
          <w:lang w:eastAsia="ja-JP"/>
        </w:rPr>
        <w:t>2.</w:t>
      </w:r>
      <w:r>
        <w:rPr>
          <w:rFonts w:ascii="Arial" w:eastAsia="Times New Roman" w:hAnsi="Arial" w:cs="Times New Roman"/>
          <w:color w:val="auto"/>
          <w:sz w:val="32"/>
          <w:szCs w:val="20"/>
          <w:lang w:eastAsia="ja-JP"/>
        </w:rPr>
        <w:t>3</w:t>
      </w:r>
      <w:r w:rsidRPr="00F44AAE">
        <w:rPr>
          <w:rFonts w:ascii="Arial" w:eastAsia="Times New Roman" w:hAnsi="Arial" w:cs="Times New Roman"/>
          <w:color w:val="auto"/>
          <w:sz w:val="32"/>
          <w:szCs w:val="20"/>
          <w:lang w:eastAsia="ja-JP"/>
        </w:rPr>
        <w:t xml:space="preserve"> </w:t>
      </w:r>
      <w:r>
        <w:rPr>
          <w:rFonts w:ascii="Arial" w:eastAsia="Times New Roman" w:hAnsi="Arial" w:cs="Times New Roman"/>
          <w:color w:val="auto"/>
          <w:sz w:val="32"/>
          <w:szCs w:val="20"/>
          <w:lang w:eastAsia="ja-JP"/>
        </w:rPr>
        <w:t xml:space="preserve">Type A Half-Duplex FDD Operation </w:t>
      </w:r>
    </w:p>
    <w:p w14:paraId="081AF0FF" w14:textId="6065B134" w:rsidR="00BC30D5" w:rsidRDefault="003103EE" w:rsidP="00F44AAE">
      <w:pPr>
        <w:jc w:val="both"/>
        <w:rPr>
          <w:rFonts w:ascii="Arial" w:hAnsi="Arial" w:cs="Arial"/>
          <w:color w:val="000000" w:themeColor="text1"/>
          <w:lang w:val="en-US"/>
        </w:rPr>
      </w:pPr>
      <w:r>
        <w:rPr>
          <w:rFonts w:ascii="Arial" w:hAnsi="Arial" w:cs="Arial"/>
          <w:color w:val="000000" w:themeColor="text1"/>
          <w:lang w:val="en-US"/>
        </w:rPr>
        <w:t>In accordance with [1], Redcap devices support three different operations, including TDD, full-duplex FDD (FD-FDD) and Type-A Half-duplex FDD (HD-FDD).</w:t>
      </w:r>
      <w:r w:rsidR="00BB6760">
        <w:rPr>
          <w:rFonts w:ascii="Arial" w:hAnsi="Arial" w:cs="Arial"/>
          <w:color w:val="000000" w:themeColor="text1"/>
          <w:lang w:val="en-US"/>
        </w:rPr>
        <w:t xml:space="preserve"> HD-FDD technique reduces the device cost by replacing one or more duplex filter with a switch. </w:t>
      </w:r>
    </w:p>
    <w:p w14:paraId="384C0B0E" w14:textId="77FA16AC" w:rsidR="000457C9" w:rsidRDefault="00631941" w:rsidP="00F44AAE">
      <w:pPr>
        <w:jc w:val="both"/>
        <w:rPr>
          <w:rFonts w:ascii="Arial" w:hAnsi="Arial" w:cs="Arial"/>
          <w:color w:val="000000" w:themeColor="text1"/>
          <w:lang w:val="en-US"/>
        </w:rPr>
      </w:pPr>
      <w:r>
        <w:rPr>
          <w:rFonts w:ascii="Arial" w:hAnsi="Arial" w:cs="Arial"/>
          <w:color w:val="000000" w:themeColor="text1"/>
          <w:lang w:val="en-US"/>
        </w:rPr>
        <w:t xml:space="preserve">The first open issue is how to indicate the HD-FDD operation to gNB. In our view, Redcap devices can be assumed with capable of HD-FDD by default and support of FD-FDD can be further indicated by UE capability signaling. </w:t>
      </w:r>
    </w:p>
    <w:p w14:paraId="5044B2DA" w14:textId="5FDFD708" w:rsidR="00631941" w:rsidRDefault="00631941" w:rsidP="00631941">
      <w:pPr>
        <w:ind w:left="1170" w:hanging="1170"/>
        <w:jc w:val="both"/>
        <w:rPr>
          <w:rFonts w:ascii="Arial" w:hAnsi="Arial" w:cs="Arial"/>
          <w:color w:val="000000" w:themeColor="text1"/>
          <w:lang w:val="en-US"/>
        </w:rPr>
      </w:pPr>
      <w:r w:rsidRPr="00B01562">
        <w:rPr>
          <w:rFonts w:ascii="Arial" w:hAnsi="Arial" w:cs="Arial"/>
          <w:b/>
          <w:bCs/>
          <w:color w:val="000000" w:themeColor="text1"/>
          <w:lang w:val="en-US"/>
        </w:rPr>
        <w:lastRenderedPageBreak/>
        <w:t xml:space="preserve">Proposal </w:t>
      </w:r>
      <w:r>
        <w:rPr>
          <w:rFonts w:ascii="Arial" w:hAnsi="Arial" w:cs="Arial"/>
          <w:b/>
          <w:bCs/>
          <w:color w:val="000000" w:themeColor="text1"/>
          <w:lang w:val="en-US"/>
        </w:rPr>
        <w:t>3</w:t>
      </w:r>
      <w:r w:rsidRPr="00B01562">
        <w:rPr>
          <w:rFonts w:ascii="Arial" w:hAnsi="Arial" w:cs="Arial"/>
          <w:b/>
          <w:bCs/>
          <w:color w:val="000000" w:themeColor="text1"/>
          <w:lang w:val="en-US"/>
        </w:rPr>
        <w:t>:</w:t>
      </w:r>
      <w:r>
        <w:rPr>
          <w:rFonts w:ascii="Arial" w:hAnsi="Arial" w:cs="Arial"/>
          <w:b/>
          <w:bCs/>
          <w:color w:val="000000" w:themeColor="text1"/>
          <w:lang w:val="en-US"/>
        </w:rPr>
        <w:t xml:space="preserve"> Type A HD-FDD operation is assumed for Redcap devices and FD-FDD mode can be reported as part of UE capability. </w:t>
      </w:r>
    </w:p>
    <w:p w14:paraId="6AD37EB7" w14:textId="455E4DCB" w:rsidR="00F23128" w:rsidRPr="00F23128" w:rsidRDefault="00BC30D5" w:rsidP="00F44AAE">
      <w:pPr>
        <w:jc w:val="both"/>
        <w:rPr>
          <w:rFonts w:ascii="Arial" w:hAnsi="Arial" w:cs="Arial"/>
          <w:color w:val="000000" w:themeColor="text1"/>
          <w:lang w:val="en-US"/>
        </w:rPr>
      </w:pPr>
      <w:r>
        <w:rPr>
          <w:rFonts w:ascii="Arial" w:hAnsi="Arial" w:cs="Arial"/>
          <w:color w:val="000000" w:themeColor="text1"/>
          <w:lang w:val="en-US"/>
        </w:rPr>
        <w:t xml:space="preserve">Another </w:t>
      </w:r>
      <w:r w:rsidR="00631941">
        <w:rPr>
          <w:rFonts w:ascii="Arial" w:hAnsi="Arial" w:cs="Arial"/>
          <w:color w:val="000000" w:themeColor="text1"/>
          <w:lang w:val="en-US"/>
        </w:rPr>
        <w:t>potential issue</w:t>
      </w:r>
      <w:r>
        <w:rPr>
          <w:rFonts w:ascii="Arial" w:hAnsi="Arial" w:cs="Arial"/>
          <w:color w:val="000000" w:themeColor="text1"/>
          <w:lang w:val="en-US"/>
        </w:rPr>
        <w:t xml:space="preserve"> is how to handle the conflicting directions between DL and UL on the overlapping symbols. In our views, the dynamic uplink transmissions scheduled by DCI format</w:t>
      </w:r>
      <w:r w:rsidR="000457C9">
        <w:rPr>
          <w:rFonts w:ascii="Arial" w:hAnsi="Arial" w:cs="Arial"/>
          <w:color w:val="000000" w:themeColor="text1"/>
          <w:lang w:val="en-US"/>
        </w:rPr>
        <w:t>, including PUSCH/PUCCH/A-SRS</w:t>
      </w:r>
      <w:r>
        <w:rPr>
          <w:rFonts w:ascii="Arial" w:hAnsi="Arial" w:cs="Arial"/>
          <w:color w:val="000000" w:themeColor="text1"/>
          <w:lang w:val="en-US"/>
        </w:rPr>
        <w:t xml:space="preserve"> should take the highest priorit</w:t>
      </w:r>
      <w:r w:rsidR="000457C9">
        <w:rPr>
          <w:rFonts w:ascii="Arial" w:hAnsi="Arial" w:cs="Arial"/>
          <w:color w:val="000000" w:themeColor="text1"/>
          <w:lang w:val="en-US"/>
        </w:rPr>
        <w:t>y,</w:t>
      </w:r>
      <w:r>
        <w:rPr>
          <w:rFonts w:ascii="Arial" w:hAnsi="Arial" w:cs="Arial"/>
          <w:color w:val="000000" w:themeColor="text1"/>
          <w:lang w:val="en-US"/>
        </w:rPr>
        <w:t xml:space="preserve"> </w:t>
      </w:r>
      <w:r w:rsidR="000457C9">
        <w:rPr>
          <w:rFonts w:ascii="Arial" w:hAnsi="Arial" w:cs="Arial"/>
          <w:color w:val="000000" w:themeColor="text1"/>
          <w:lang w:val="en-US"/>
        </w:rPr>
        <w:t>which provides a full flexibility to network</w:t>
      </w:r>
      <w:r w:rsidR="00BA4F18">
        <w:rPr>
          <w:rFonts w:ascii="Arial" w:hAnsi="Arial" w:cs="Arial"/>
          <w:color w:val="000000" w:themeColor="text1"/>
          <w:lang w:val="en-US"/>
        </w:rPr>
        <w:t xml:space="preserve"> to schedule data</w:t>
      </w:r>
      <w:r w:rsidR="000457C9">
        <w:rPr>
          <w:rFonts w:ascii="Arial" w:hAnsi="Arial" w:cs="Arial"/>
          <w:color w:val="000000" w:themeColor="text1"/>
          <w:lang w:val="en-US"/>
        </w:rPr>
        <w:t xml:space="preserve"> and maximizes the DL throughput performance by avoiding HARQ-ACK</w:t>
      </w:r>
      <w:r w:rsidR="00BA4F18">
        <w:rPr>
          <w:rFonts w:ascii="Arial" w:hAnsi="Arial" w:cs="Arial"/>
          <w:color w:val="000000" w:themeColor="text1"/>
          <w:lang w:val="en-US"/>
        </w:rPr>
        <w:t>/PUCCH being unnecessarily dropped in case of collision with PDCCH/P/SP-CSI-RS</w:t>
      </w:r>
      <w:r w:rsidR="000457C9">
        <w:rPr>
          <w:rFonts w:ascii="Arial" w:hAnsi="Arial" w:cs="Arial"/>
          <w:color w:val="000000" w:themeColor="text1"/>
          <w:lang w:val="en-US"/>
        </w:rPr>
        <w:t xml:space="preserve">. On the other hand, compared to other channels, the periodic and semi-persistent SRS resources can be deprioritized in case of collision. </w:t>
      </w:r>
      <w:r>
        <w:rPr>
          <w:rFonts w:ascii="Arial" w:hAnsi="Arial" w:cs="Arial"/>
          <w:color w:val="000000" w:themeColor="text1"/>
          <w:lang w:val="en-US"/>
        </w:rPr>
        <w:t xml:space="preserve"> </w:t>
      </w:r>
    </w:p>
    <w:p w14:paraId="187E9F18" w14:textId="70C29A1C" w:rsidR="00F44AAE" w:rsidRPr="00BC30D5" w:rsidRDefault="00F44AAE" w:rsidP="00BC30D5">
      <w:pPr>
        <w:tabs>
          <w:tab w:val="left" w:pos="990"/>
          <w:tab w:val="left" w:pos="1080"/>
        </w:tabs>
        <w:ind w:left="1080" w:hanging="1080"/>
        <w:jc w:val="both"/>
        <w:rPr>
          <w:rFonts w:ascii="Arial" w:hAnsi="Arial" w:cs="Arial"/>
          <w:b/>
          <w:bCs/>
          <w:color w:val="000000" w:themeColor="text1"/>
          <w:lang w:val="en-US"/>
        </w:rPr>
      </w:pPr>
      <w:r w:rsidRPr="00B01562">
        <w:rPr>
          <w:rFonts w:ascii="Arial" w:hAnsi="Arial" w:cs="Arial"/>
          <w:b/>
          <w:bCs/>
          <w:color w:val="000000" w:themeColor="text1"/>
          <w:lang w:val="en-US"/>
        </w:rPr>
        <w:t xml:space="preserve">Proposal </w:t>
      </w:r>
      <w:r w:rsidR="00BA4F18">
        <w:rPr>
          <w:rFonts w:ascii="Arial" w:hAnsi="Arial" w:cs="Arial"/>
          <w:b/>
          <w:bCs/>
          <w:color w:val="000000" w:themeColor="text1"/>
          <w:lang w:val="en-US"/>
        </w:rPr>
        <w:t>4</w:t>
      </w:r>
      <w:r w:rsidRPr="00B01562">
        <w:rPr>
          <w:rFonts w:ascii="Arial" w:hAnsi="Arial" w:cs="Arial"/>
          <w:b/>
          <w:bCs/>
          <w:color w:val="000000" w:themeColor="text1"/>
          <w:lang w:val="en-US"/>
        </w:rPr>
        <w:t xml:space="preserve">: </w:t>
      </w:r>
      <w:r w:rsidR="00BC30D5" w:rsidRPr="00BC30D5">
        <w:rPr>
          <w:rFonts w:ascii="Arial" w:hAnsi="Arial" w:cs="Arial"/>
          <w:b/>
          <w:bCs/>
          <w:color w:val="000000" w:themeColor="text1"/>
          <w:lang w:val="en-US"/>
        </w:rPr>
        <w:t>For Type A HD-FDD operation,</w:t>
      </w:r>
      <w:r w:rsidR="00BA4F18">
        <w:rPr>
          <w:rFonts w:ascii="Arial" w:hAnsi="Arial" w:cs="Arial"/>
          <w:b/>
          <w:bCs/>
          <w:color w:val="000000" w:themeColor="text1"/>
          <w:lang w:val="en-US"/>
        </w:rPr>
        <w:t xml:space="preserve"> specifying</w:t>
      </w:r>
      <w:r w:rsidR="00BC30D5" w:rsidRPr="00BC30D5">
        <w:rPr>
          <w:rFonts w:ascii="Arial" w:hAnsi="Arial" w:cs="Arial"/>
          <w:b/>
          <w:bCs/>
          <w:color w:val="000000" w:themeColor="text1"/>
          <w:lang w:val="en-US"/>
        </w:rPr>
        <w:t xml:space="preserve"> </w:t>
      </w:r>
      <w:r w:rsidR="00BC30D5">
        <w:rPr>
          <w:rFonts w:ascii="Arial" w:hAnsi="Arial" w:cs="Arial"/>
          <w:b/>
          <w:bCs/>
          <w:color w:val="000000" w:themeColor="text1"/>
          <w:lang w:val="en-US"/>
        </w:rPr>
        <w:t>the</w:t>
      </w:r>
      <w:r w:rsidR="00BA4F18">
        <w:rPr>
          <w:rFonts w:ascii="Arial" w:hAnsi="Arial" w:cs="Arial"/>
          <w:b/>
          <w:bCs/>
          <w:color w:val="000000" w:themeColor="text1"/>
          <w:lang w:val="en-US"/>
        </w:rPr>
        <w:t xml:space="preserve"> following</w:t>
      </w:r>
      <w:r w:rsidR="00BC30D5">
        <w:rPr>
          <w:rFonts w:ascii="Arial" w:hAnsi="Arial" w:cs="Arial"/>
          <w:b/>
          <w:bCs/>
          <w:color w:val="000000" w:themeColor="text1"/>
          <w:lang w:val="en-US"/>
        </w:rPr>
        <w:t xml:space="preserve"> priority order to handle the overlapping between DL reception and UL transmission: </w:t>
      </w:r>
      <w:r w:rsidR="00BC30D5" w:rsidRPr="00BC30D5">
        <w:rPr>
          <w:rFonts w:ascii="Arial" w:hAnsi="Arial" w:cs="Arial"/>
          <w:b/>
          <w:bCs/>
          <w:color w:val="000000" w:themeColor="text1"/>
          <w:lang w:val="en-US"/>
        </w:rPr>
        <w:t>PUCCH or PUSCH or aperiodic SRS &gt; PDCCH, P/SP-CSI-RS&gt; P/SP-SRS</w:t>
      </w:r>
    </w:p>
    <w:p w14:paraId="2FAF98AD" w14:textId="77777777" w:rsidR="00A75941" w:rsidRPr="00F27D0B" w:rsidRDefault="00A75941" w:rsidP="00F4219B">
      <w:pPr>
        <w:rPr>
          <w:rFonts w:ascii="Arial" w:hAnsi="Arial" w:cs="Arial"/>
          <w:lang w:val="en-US" w:eastAsia="zh-CN"/>
        </w:rPr>
      </w:pPr>
    </w:p>
    <w:p w14:paraId="40028204" w14:textId="77777777" w:rsidR="006E2C0F" w:rsidRPr="00404C4B" w:rsidRDefault="006E2C0F" w:rsidP="006E2C0F">
      <w:pPr>
        <w:pStyle w:val="Heading1"/>
        <w:rPr>
          <w:rFonts w:cs="Arial"/>
          <w:lang w:val="en-US" w:eastAsia="zh-CN"/>
        </w:rPr>
      </w:pPr>
      <w:r w:rsidRPr="00404C4B">
        <w:rPr>
          <w:rFonts w:cs="Arial"/>
          <w:lang w:val="en-US"/>
        </w:rPr>
        <w:t>3. C</w:t>
      </w:r>
      <w:r w:rsidRPr="00404C4B">
        <w:rPr>
          <w:rFonts w:cs="Arial"/>
          <w:lang w:val="en-US" w:eastAsia="zh-CN"/>
        </w:rPr>
        <w:t xml:space="preserve">onclusion </w:t>
      </w:r>
    </w:p>
    <w:p w14:paraId="7B2A358F" w14:textId="1EE5F214" w:rsidR="004458C1" w:rsidRDefault="006E2C0F" w:rsidP="006E2C0F">
      <w:pPr>
        <w:rPr>
          <w:rFonts w:ascii="Arial" w:hAnsi="Arial" w:cs="Arial"/>
          <w:lang w:val="en-US"/>
        </w:rPr>
      </w:pPr>
      <w:r w:rsidRPr="00404C4B">
        <w:rPr>
          <w:rFonts w:ascii="Arial" w:hAnsi="Arial" w:cs="Arial"/>
          <w:lang w:val="en-US"/>
        </w:rPr>
        <w:t>In th</w:t>
      </w:r>
      <w:r w:rsidR="003577A8" w:rsidRPr="00404C4B">
        <w:rPr>
          <w:rFonts w:ascii="Arial" w:hAnsi="Arial" w:cs="Arial"/>
          <w:lang w:val="en-US"/>
        </w:rPr>
        <w:t xml:space="preserve">is contribution, we have presented our views on </w:t>
      </w:r>
      <w:r w:rsidR="00F44AAE">
        <w:rPr>
          <w:rFonts w:ascii="Arial" w:hAnsi="Arial" w:cs="Arial"/>
          <w:lang w:val="en-US"/>
        </w:rPr>
        <w:t xml:space="preserve">two open issues </w:t>
      </w:r>
      <w:r w:rsidR="00E41AAE" w:rsidRPr="00404C4B">
        <w:rPr>
          <w:rFonts w:ascii="Arial" w:hAnsi="Arial" w:cs="Arial"/>
          <w:lang w:val="en-US"/>
        </w:rPr>
        <w:t>of reduced</w:t>
      </w:r>
      <w:r w:rsidR="00F44AAE">
        <w:rPr>
          <w:rFonts w:ascii="Arial" w:hAnsi="Arial" w:cs="Arial"/>
          <w:lang w:val="en-US"/>
        </w:rPr>
        <w:t xml:space="preserve"> BW and Rx antenna number</w:t>
      </w:r>
      <w:r w:rsidR="00E41AAE" w:rsidRPr="00404C4B">
        <w:rPr>
          <w:rFonts w:ascii="Arial" w:hAnsi="Arial" w:cs="Arial"/>
          <w:lang w:val="en-US"/>
        </w:rPr>
        <w:t xml:space="preserve"> capability </w:t>
      </w:r>
      <w:r w:rsidR="004E2FA1">
        <w:rPr>
          <w:rFonts w:ascii="Arial" w:hAnsi="Arial" w:cs="Arial"/>
          <w:lang w:val="en-US"/>
        </w:rPr>
        <w:t xml:space="preserve">and provided analysis for </w:t>
      </w:r>
      <w:r w:rsidR="00F44AAE">
        <w:rPr>
          <w:rFonts w:ascii="Arial" w:hAnsi="Arial" w:cs="Arial"/>
          <w:lang w:val="en-US"/>
        </w:rPr>
        <w:t xml:space="preserve">half-duplex FDD Type A </w:t>
      </w:r>
      <w:r w:rsidR="004E2FA1">
        <w:rPr>
          <w:rFonts w:ascii="Arial" w:hAnsi="Arial" w:cs="Arial"/>
          <w:lang w:val="en-US"/>
        </w:rPr>
        <w:t>technique</w:t>
      </w:r>
      <w:r w:rsidR="00E41AAE" w:rsidRPr="00404C4B">
        <w:rPr>
          <w:rFonts w:ascii="Arial" w:hAnsi="Arial" w:cs="Arial"/>
          <w:lang w:val="en-US"/>
        </w:rPr>
        <w:t xml:space="preserve">. </w:t>
      </w:r>
      <w:r w:rsidR="00E100E8" w:rsidRPr="00404C4B">
        <w:rPr>
          <w:rFonts w:ascii="Arial" w:hAnsi="Arial" w:cs="Arial"/>
          <w:lang w:val="en-US"/>
        </w:rPr>
        <w:t>Based on the discussions above,</w:t>
      </w:r>
      <w:r w:rsidR="0010617E" w:rsidRPr="00404C4B">
        <w:rPr>
          <w:rFonts w:ascii="Arial" w:hAnsi="Arial" w:cs="Arial"/>
          <w:lang w:val="en-US"/>
        </w:rPr>
        <w:t xml:space="preserve"> the following was proposed: </w:t>
      </w:r>
    </w:p>
    <w:p w14:paraId="2A691B3E" w14:textId="77777777" w:rsidR="00D3488C" w:rsidRDefault="00D3488C" w:rsidP="00145D3A">
      <w:pPr>
        <w:spacing w:after="0"/>
        <w:jc w:val="both"/>
        <w:rPr>
          <w:rFonts w:ascii="Arial" w:hAnsi="Arial" w:cs="Arial"/>
          <w:b/>
          <w:bCs/>
          <w:lang w:val="en-US"/>
        </w:rPr>
      </w:pPr>
    </w:p>
    <w:p w14:paraId="7CD5D376" w14:textId="77777777" w:rsidR="0041601D" w:rsidRDefault="0041601D" w:rsidP="0041601D">
      <w:pPr>
        <w:ind w:left="1170" w:hanging="1170"/>
        <w:jc w:val="both"/>
        <w:rPr>
          <w:rFonts w:ascii="Arial" w:hAnsi="Arial" w:cs="Arial"/>
          <w:b/>
          <w:bCs/>
          <w:color w:val="000000" w:themeColor="text1"/>
          <w:lang w:val="en-US"/>
        </w:rPr>
      </w:pPr>
      <w:r w:rsidRPr="00B01562">
        <w:rPr>
          <w:rFonts w:ascii="Arial" w:hAnsi="Arial" w:cs="Arial"/>
          <w:b/>
          <w:bCs/>
          <w:color w:val="000000" w:themeColor="text1"/>
          <w:lang w:val="en-US"/>
        </w:rPr>
        <w:t xml:space="preserve">Proposal </w:t>
      </w:r>
      <w:r>
        <w:rPr>
          <w:rFonts w:ascii="Arial" w:hAnsi="Arial" w:cs="Arial"/>
          <w:b/>
          <w:bCs/>
          <w:color w:val="000000" w:themeColor="text1"/>
          <w:lang w:val="en-US"/>
        </w:rPr>
        <w:t>1</w:t>
      </w:r>
      <w:r w:rsidRPr="00B01562">
        <w:rPr>
          <w:rFonts w:ascii="Arial" w:hAnsi="Arial" w:cs="Arial"/>
          <w:b/>
          <w:bCs/>
          <w:color w:val="000000" w:themeColor="text1"/>
          <w:lang w:val="en-US"/>
        </w:rPr>
        <w:t xml:space="preserve">: </w:t>
      </w:r>
      <w:r w:rsidRPr="00F23128">
        <w:rPr>
          <w:rFonts w:ascii="Arial" w:hAnsi="Arial" w:cs="Arial"/>
          <w:b/>
          <w:bCs/>
          <w:color w:val="000000" w:themeColor="text1"/>
          <w:lang w:val="en-US"/>
        </w:rPr>
        <w:t>Allowing Redcap devices to indicate support of wider bandwidth as part of UE capability signaling e.g., 40MHz</w:t>
      </w:r>
      <w:r>
        <w:rPr>
          <w:rFonts w:ascii="Arial" w:hAnsi="Arial" w:cs="Arial"/>
          <w:b/>
          <w:bCs/>
          <w:color w:val="000000" w:themeColor="text1"/>
          <w:lang w:val="en-US"/>
        </w:rPr>
        <w:t xml:space="preserve"> to achieve higher data rate</w:t>
      </w:r>
      <w:r w:rsidRPr="00F23128">
        <w:rPr>
          <w:rFonts w:ascii="Arial" w:hAnsi="Arial" w:cs="Arial"/>
          <w:b/>
          <w:bCs/>
          <w:color w:val="000000" w:themeColor="text1"/>
          <w:lang w:val="en-US"/>
        </w:rPr>
        <w:t>.</w:t>
      </w:r>
    </w:p>
    <w:p w14:paraId="2EEC0582" w14:textId="001DBFF7" w:rsidR="00145D3A" w:rsidRPr="0041601D" w:rsidRDefault="0041601D" w:rsidP="0041601D">
      <w:pPr>
        <w:pStyle w:val="Observation"/>
        <w:ind w:left="1170" w:hanging="1170"/>
        <w:rPr>
          <w:rFonts w:ascii="Arial" w:hAnsi="Arial" w:cs="Arial"/>
          <w:sz w:val="20"/>
          <w:szCs w:val="20"/>
        </w:rPr>
      </w:pPr>
      <w:r w:rsidRPr="00FF2201">
        <w:rPr>
          <w:rFonts w:ascii="Arial" w:hAnsi="Arial" w:cs="Arial"/>
          <w:sz w:val="20"/>
          <w:szCs w:val="20"/>
        </w:rPr>
        <w:t>Proposal</w:t>
      </w:r>
      <w:r>
        <w:rPr>
          <w:rFonts w:ascii="Arial" w:hAnsi="Arial" w:cs="Arial"/>
          <w:sz w:val="20"/>
          <w:szCs w:val="20"/>
        </w:rPr>
        <w:t xml:space="preserve"> 2</w:t>
      </w:r>
      <w:r w:rsidRPr="00FF2201">
        <w:rPr>
          <w:rFonts w:ascii="Arial" w:hAnsi="Arial" w:cs="Arial"/>
          <w:sz w:val="20"/>
          <w:szCs w:val="20"/>
        </w:rPr>
        <w:t xml:space="preserve">: </w:t>
      </w:r>
      <w:r w:rsidRPr="00BA5017">
        <w:rPr>
          <w:rFonts w:ascii="Arial" w:hAnsi="Arial" w:cs="Arial"/>
          <w:sz w:val="20"/>
          <w:szCs w:val="20"/>
        </w:rPr>
        <w:t xml:space="preserve">For frequency band where legacy UE requires to support 4 Rx, the minimum number of Rx should be reduced to 1 </w:t>
      </w:r>
      <w:r>
        <w:rPr>
          <w:rFonts w:ascii="Arial" w:hAnsi="Arial" w:cs="Arial"/>
          <w:sz w:val="20"/>
          <w:szCs w:val="20"/>
        </w:rPr>
        <w:t xml:space="preserve">for Redcap devices </w:t>
      </w:r>
      <w:r w:rsidRPr="00BA5017">
        <w:rPr>
          <w:rFonts w:ascii="Arial" w:hAnsi="Arial" w:cs="Arial"/>
          <w:sz w:val="20"/>
          <w:szCs w:val="20"/>
        </w:rPr>
        <w:t>with additionally allowing to support 2 Rx as well.</w:t>
      </w:r>
    </w:p>
    <w:p w14:paraId="1CD05A1D" w14:textId="77777777" w:rsidR="0041601D" w:rsidRDefault="0041601D" w:rsidP="0041601D">
      <w:pPr>
        <w:ind w:left="1170" w:hanging="1170"/>
        <w:jc w:val="both"/>
        <w:rPr>
          <w:rFonts w:ascii="Arial" w:hAnsi="Arial" w:cs="Arial"/>
          <w:color w:val="000000" w:themeColor="text1"/>
          <w:lang w:val="en-US"/>
        </w:rPr>
      </w:pPr>
      <w:r w:rsidRPr="00B01562">
        <w:rPr>
          <w:rFonts w:ascii="Arial" w:hAnsi="Arial" w:cs="Arial"/>
          <w:b/>
          <w:bCs/>
          <w:color w:val="000000" w:themeColor="text1"/>
          <w:lang w:val="en-US"/>
        </w:rPr>
        <w:t xml:space="preserve">Proposal </w:t>
      </w:r>
      <w:r>
        <w:rPr>
          <w:rFonts w:ascii="Arial" w:hAnsi="Arial" w:cs="Arial"/>
          <w:b/>
          <w:bCs/>
          <w:color w:val="000000" w:themeColor="text1"/>
          <w:lang w:val="en-US"/>
        </w:rPr>
        <w:t>3</w:t>
      </w:r>
      <w:r w:rsidRPr="00B01562">
        <w:rPr>
          <w:rFonts w:ascii="Arial" w:hAnsi="Arial" w:cs="Arial"/>
          <w:b/>
          <w:bCs/>
          <w:color w:val="000000" w:themeColor="text1"/>
          <w:lang w:val="en-US"/>
        </w:rPr>
        <w:t>:</w:t>
      </w:r>
      <w:r>
        <w:rPr>
          <w:rFonts w:ascii="Arial" w:hAnsi="Arial" w:cs="Arial"/>
          <w:b/>
          <w:bCs/>
          <w:color w:val="000000" w:themeColor="text1"/>
          <w:lang w:val="en-US"/>
        </w:rPr>
        <w:t xml:space="preserve"> Type A HD-FDD operation is assumed for Redcap devices and FD-FDD mode can be reported as part of UE capability. </w:t>
      </w:r>
    </w:p>
    <w:p w14:paraId="68DAB563" w14:textId="77777777" w:rsidR="0041601D" w:rsidRPr="00BC30D5" w:rsidRDefault="0041601D" w:rsidP="0041601D">
      <w:pPr>
        <w:tabs>
          <w:tab w:val="left" w:pos="990"/>
          <w:tab w:val="left" w:pos="1080"/>
        </w:tabs>
        <w:ind w:left="1080" w:hanging="1080"/>
        <w:jc w:val="both"/>
        <w:rPr>
          <w:rFonts w:ascii="Arial" w:hAnsi="Arial" w:cs="Arial"/>
          <w:b/>
          <w:bCs/>
          <w:color w:val="000000" w:themeColor="text1"/>
          <w:lang w:val="en-US"/>
        </w:rPr>
      </w:pPr>
      <w:r w:rsidRPr="00B01562">
        <w:rPr>
          <w:rFonts w:ascii="Arial" w:hAnsi="Arial" w:cs="Arial"/>
          <w:b/>
          <w:bCs/>
          <w:color w:val="000000" w:themeColor="text1"/>
          <w:lang w:val="en-US"/>
        </w:rPr>
        <w:t xml:space="preserve">Proposal </w:t>
      </w:r>
      <w:r>
        <w:rPr>
          <w:rFonts w:ascii="Arial" w:hAnsi="Arial" w:cs="Arial"/>
          <w:b/>
          <w:bCs/>
          <w:color w:val="000000" w:themeColor="text1"/>
          <w:lang w:val="en-US"/>
        </w:rPr>
        <w:t>4</w:t>
      </w:r>
      <w:r w:rsidRPr="00B01562">
        <w:rPr>
          <w:rFonts w:ascii="Arial" w:hAnsi="Arial" w:cs="Arial"/>
          <w:b/>
          <w:bCs/>
          <w:color w:val="000000" w:themeColor="text1"/>
          <w:lang w:val="en-US"/>
        </w:rPr>
        <w:t xml:space="preserve">: </w:t>
      </w:r>
      <w:r w:rsidRPr="00BC30D5">
        <w:rPr>
          <w:rFonts w:ascii="Arial" w:hAnsi="Arial" w:cs="Arial"/>
          <w:b/>
          <w:bCs/>
          <w:color w:val="000000" w:themeColor="text1"/>
          <w:lang w:val="en-US"/>
        </w:rPr>
        <w:t>For Type A HD-FDD operation,</w:t>
      </w:r>
      <w:r>
        <w:rPr>
          <w:rFonts w:ascii="Arial" w:hAnsi="Arial" w:cs="Arial"/>
          <w:b/>
          <w:bCs/>
          <w:color w:val="000000" w:themeColor="text1"/>
          <w:lang w:val="en-US"/>
        </w:rPr>
        <w:t xml:space="preserve"> specifying</w:t>
      </w:r>
      <w:r w:rsidRPr="00BC30D5">
        <w:rPr>
          <w:rFonts w:ascii="Arial" w:hAnsi="Arial" w:cs="Arial"/>
          <w:b/>
          <w:bCs/>
          <w:color w:val="000000" w:themeColor="text1"/>
          <w:lang w:val="en-US"/>
        </w:rPr>
        <w:t xml:space="preserve"> </w:t>
      </w:r>
      <w:r>
        <w:rPr>
          <w:rFonts w:ascii="Arial" w:hAnsi="Arial" w:cs="Arial"/>
          <w:b/>
          <w:bCs/>
          <w:color w:val="000000" w:themeColor="text1"/>
          <w:lang w:val="en-US"/>
        </w:rPr>
        <w:t xml:space="preserve">the following priority order to handle the overlapping between DL reception and UL transmission: </w:t>
      </w:r>
      <w:r w:rsidRPr="00BC30D5">
        <w:rPr>
          <w:rFonts w:ascii="Arial" w:hAnsi="Arial" w:cs="Arial"/>
          <w:b/>
          <w:bCs/>
          <w:color w:val="000000" w:themeColor="text1"/>
          <w:lang w:val="en-US"/>
        </w:rPr>
        <w:t>PUCCH or PUSCH or aperiodic SRS &gt; PDCCH, P/SP-CSI-RS&gt; P/SP-SRS</w:t>
      </w:r>
    </w:p>
    <w:p w14:paraId="1374D747" w14:textId="047377AB" w:rsidR="00C77EE1" w:rsidRDefault="00C77EE1" w:rsidP="006E2C0F">
      <w:pPr>
        <w:rPr>
          <w:rFonts w:ascii="Arial" w:hAnsi="Arial" w:cs="Arial"/>
          <w:lang w:val="en-US"/>
        </w:rPr>
      </w:pPr>
    </w:p>
    <w:p w14:paraId="50D03C39" w14:textId="77777777" w:rsidR="00C77EE1" w:rsidRPr="00404C4B" w:rsidRDefault="00C77EE1" w:rsidP="006E2C0F">
      <w:pPr>
        <w:rPr>
          <w:rFonts w:ascii="Arial" w:hAnsi="Arial" w:cs="Arial"/>
          <w:lang w:val="en-US"/>
        </w:rPr>
      </w:pPr>
    </w:p>
    <w:p w14:paraId="7E2A3AAF" w14:textId="77777777" w:rsidR="006E2C0F" w:rsidRPr="00404C4B" w:rsidRDefault="006E2C0F" w:rsidP="006E2C0F">
      <w:pPr>
        <w:pStyle w:val="Heading1"/>
        <w:pBdr>
          <w:top w:val="single" w:sz="12" w:space="4" w:color="auto"/>
        </w:pBdr>
        <w:ind w:left="0" w:firstLine="0"/>
        <w:rPr>
          <w:rFonts w:cs="Arial"/>
          <w:lang w:val="en-US"/>
        </w:rPr>
      </w:pPr>
      <w:r w:rsidRPr="00404C4B">
        <w:rPr>
          <w:rFonts w:cs="Arial"/>
          <w:lang w:val="en-US"/>
        </w:rPr>
        <w:t>References</w:t>
      </w:r>
    </w:p>
    <w:p w14:paraId="62888137" w14:textId="5EFC85D9" w:rsidR="00F20322" w:rsidRPr="00E2299C" w:rsidRDefault="00D93F7A" w:rsidP="005A3B69">
      <w:pPr>
        <w:numPr>
          <w:ilvl w:val="0"/>
          <w:numId w:val="1"/>
        </w:numPr>
        <w:rPr>
          <w:rFonts w:ascii="Arial" w:hAnsi="Arial" w:cs="Arial"/>
          <w:lang w:val="en-US" w:eastAsia="zh-CN"/>
        </w:rPr>
      </w:pPr>
      <w:r w:rsidRPr="00404C4B">
        <w:rPr>
          <w:rFonts w:ascii="Arial" w:hAnsi="Arial" w:cs="Arial"/>
          <w:lang w:val="en-US" w:eastAsia="zh-CN"/>
        </w:rPr>
        <w:t>RP-</w:t>
      </w:r>
      <w:r w:rsidR="00C07A86">
        <w:rPr>
          <w:rFonts w:ascii="Arial" w:hAnsi="Arial" w:cs="Arial"/>
          <w:lang w:val="en-US" w:eastAsia="zh-CN"/>
        </w:rPr>
        <w:t>20</w:t>
      </w:r>
      <w:r w:rsidR="00E2299C">
        <w:rPr>
          <w:rFonts w:ascii="Arial" w:hAnsi="Arial" w:cs="Arial"/>
          <w:lang w:val="en-US" w:eastAsia="zh-CN"/>
        </w:rPr>
        <w:t>2933</w:t>
      </w:r>
      <w:r w:rsidRPr="00404C4B">
        <w:rPr>
          <w:rFonts w:ascii="Arial" w:hAnsi="Arial" w:cs="Arial"/>
          <w:lang w:val="en-US" w:eastAsia="zh-CN"/>
        </w:rPr>
        <w:tab/>
      </w:r>
      <w:r w:rsidRPr="00404C4B">
        <w:rPr>
          <w:rFonts w:ascii="Arial" w:hAnsi="Arial" w:cs="Arial"/>
          <w:lang w:val="en-US" w:eastAsia="zh-CN"/>
        </w:rPr>
        <w:tab/>
        <w:t xml:space="preserve">New </w:t>
      </w:r>
      <w:r w:rsidR="00E2299C">
        <w:rPr>
          <w:rFonts w:ascii="Arial" w:hAnsi="Arial" w:cs="Arial"/>
          <w:lang w:val="en-US" w:eastAsia="zh-CN"/>
        </w:rPr>
        <w:t>W</w:t>
      </w:r>
      <w:r w:rsidRPr="00404C4B">
        <w:rPr>
          <w:rFonts w:ascii="Arial" w:hAnsi="Arial" w:cs="Arial"/>
          <w:lang w:val="en-US" w:eastAsia="zh-CN"/>
        </w:rPr>
        <w:t>ID on Support of Reduced Capability NR device</w:t>
      </w:r>
      <w:r w:rsidR="00E2299C">
        <w:rPr>
          <w:rFonts w:ascii="Arial" w:hAnsi="Arial" w:cs="Arial"/>
          <w:lang w:val="en-US" w:eastAsia="zh-CN"/>
        </w:rPr>
        <w:t>s</w:t>
      </w:r>
      <w:r w:rsidR="00103353" w:rsidRPr="00E2299C">
        <w:rPr>
          <w:rFonts w:ascii="Arial" w:hAnsi="Arial" w:cs="Arial"/>
          <w:lang w:val="en-US" w:eastAsia="zh-CN"/>
        </w:rPr>
        <w:t xml:space="preserve">  </w:t>
      </w:r>
    </w:p>
    <w:sectPr w:rsidR="00F20322" w:rsidRPr="00E2299C" w:rsidSect="001F6C99">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B321EB" w14:textId="77777777" w:rsidR="004F37C6" w:rsidRDefault="004F37C6">
      <w:pPr>
        <w:spacing w:after="0"/>
      </w:pPr>
      <w:r>
        <w:separator/>
      </w:r>
    </w:p>
  </w:endnote>
  <w:endnote w:type="continuationSeparator" w:id="0">
    <w:p w14:paraId="6C7FB7D8" w14:textId="77777777" w:rsidR="004F37C6" w:rsidRDefault="004F37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D728BA" w:rsidRDefault="00D728BA"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D728BA" w:rsidRDefault="00D728BA"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77777777" w:rsidR="00D728BA" w:rsidRDefault="00D728BA"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47708D" w14:textId="77777777" w:rsidR="004F37C6" w:rsidRDefault="004F37C6">
      <w:pPr>
        <w:spacing w:after="0"/>
      </w:pPr>
      <w:r>
        <w:separator/>
      </w:r>
    </w:p>
  </w:footnote>
  <w:footnote w:type="continuationSeparator" w:id="0">
    <w:p w14:paraId="579AC6A7" w14:textId="77777777" w:rsidR="004F37C6" w:rsidRDefault="004F37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D728BA" w:rsidRDefault="00D728B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17C8A5D4"/>
    <w:lvl w:ilvl="0" w:tplc="21B81AC4">
      <w:start w:val="8"/>
      <w:numFmt w:val="bullet"/>
      <w:lvlText w:val="-"/>
      <w:lvlJc w:val="left"/>
      <w:pPr>
        <w:ind w:left="720" w:hanging="360"/>
      </w:pPr>
      <w:rPr>
        <w:rFonts w:ascii="Times New Roman" w:eastAsia="Times New Roman" w:hAnsi="Times New Roman" w:cs="Times New Roman" w:hint="default"/>
      </w:rPr>
    </w:lvl>
    <w:lvl w:ilvl="1" w:tplc="04090005">
      <w:start w:val="1"/>
      <w:numFmt w:val="bullet"/>
      <w:lvlText w:val=""/>
      <w:lvlJc w:val="left"/>
      <w:pPr>
        <w:ind w:left="1440" w:hanging="36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3015A8"/>
    <w:multiLevelType w:val="hybridMultilevel"/>
    <w:tmpl w:val="296A3F9A"/>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74437"/>
    <w:multiLevelType w:val="hybridMultilevel"/>
    <w:tmpl w:val="4532F676"/>
    <w:lvl w:ilvl="0" w:tplc="041D0001">
      <w:start w:val="1"/>
      <w:numFmt w:val="bullet"/>
      <w:lvlText w:val=""/>
      <w:lvlJc w:val="left"/>
      <w:pPr>
        <w:ind w:left="360" w:hanging="360"/>
      </w:pPr>
      <w:rPr>
        <w:rFonts w:ascii="Symbol" w:hAnsi="Symbol" w:hint="default"/>
      </w:rPr>
    </w:lvl>
    <w:lvl w:ilvl="1" w:tplc="4E5CA9E4">
      <w:numFmt w:val="bullet"/>
      <w:lvlText w:val="-"/>
      <w:lvlJc w:val="left"/>
      <w:pPr>
        <w:ind w:left="1080" w:hanging="360"/>
      </w:pPr>
      <w:rPr>
        <w:rFonts w:ascii="Times New Roman" w:eastAsia="MS Mincho" w:hAnsi="Times New Roman" w:cs="Times New Roman"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 w15:restartNumberingAfterBreak="0">
    <w:nsid w:val="0530343E"/>
    <w:multiLevelType w:val="hybridMultilevel"/>
    <w:tmpl w:val="E75E9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762DC8"/>
    <w:multiLevelType w:val="hybridMultilevel"/>
    <w:tmpl w:val="41B8B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D274F90"/>
    <w:multiLevelType w:val="hybridMultilevel"/>
    <w:tmpl w:val="F0CEB67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933ADE"/>
    <w:multiLevelType w:val="hybridMultilevel"/>
    <w:tmpl w:val="0B7860E4"/>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3330CB"/>
    <w:multiLevelType w:val="hybridMultilevel"/>
    <w:tmpl w:val="2B6EA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780266"/>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0"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2"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FD0360B"/>
    <w:multiLevelType w:val="hybridMultilevel"/>
    <w:tmpl w:val="EAE4D6B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7D24F0"/>
    <w:multiLevelType w:val="multilevel"/>
    <w:tmpl w:val="2B7D24F0"/>
    <w:lvl w:ilvl="0">
      <w:start w:val="1"/>
      <w:numFmt w:val="bullet"/>
      <w:lvlText w:val=""/>
      <w:lvlJc w:val="left"/>
      <w:pPr>
        <w:ind w:left="-414" w:hanging="360"/>
      </w:pPr>
      <w:rPr>
        <w:rFonts w:ascii="Symbol" w:hAnsi="Symbol" w:hint="default"/>
      </w:rPr>
    </w:lvl>
    <w:lvl w:ilvl="1">
      <w:start w:val="1"/>
      <w:numFmt w:val="bullet"/>
      <w:lvlText w:val="o"/>
      <w:lvlJc w:val="left"/>
      <w:pPr>
        <w:ind w:left="306" w:hanging="360"/>
      </w:pPr>
      <w:rPr>
        <w:rFonts w:ascii="Courier New" w:hAnsi="Courier New" w:cs="Courier New" w:hint="default"/>
      </w:rPr>
    </w:lvl>
    <w:lvl w:ilvl="2">
      <w:start w:val="1"/>
      <w:numFmt w:val="bullet"/>
      <w:lvlText w:val=""/>
      <w:lvlJc w:val="left"/>
      <w:pPr>
        <w:ind w:left="1026" w:hanging="360"/>
      </w:pPr>
      <w:rPr>
        <w:rFonts w:ascii="Wingdings" w:hAnsi="Wingdings" w:hint="default"/>
      </w:rPr>
    </w:lvl>
    <w:lvl w:ilvl="3">
      <w:start w:val="1"/>
      <w:numFmt w:val="bullet"/>
      <w:lvlText w:val=""/>
      <w:lvlJc w:val="left"/>
      <w:pPr>
        <w:ind w:left="1746" w:hanging="360"/>
      </w:pPr>
      <w:rPr>
        <w:rFonts w:ascii="Symbol" w:hAnsi="Symbol" w:hint="default"/>
      </w:rPr>
    </w:lvl>
    <w:lvl w:ilvl="4">
      <w:start w:val="1"/>
      <w:numFmt w:val="bullet"/>
      <w:lvlText w:val="o"/>
      <w:lvlJc w:val="left"/>
      <w:pPr>
        <w:ind w:left="2466" w:hanging="360"/>
      </w:pPr>
      <w:rPr>
        <w:rFonts w:ascii="Courier New" w:hAnsi="Courier New" w:cs="Courier New" w:hint="default"/>
      </w:rPr>
    </w:lvl>
    <w:lvl w:ilvl="5">
      <w:start w:val="1"/>
      <w:numFmt w:val="bullet"/>
      <w:lvlText w:val=""/>
      <w:lvlJc w:val="left"/>
      <w:pPr>
        <w:ind w:left="3186" w:hanging="360"/>
      </w:pPr>
      <w:rPr>
        <w:rFonts w:ascii="Wingdings" w:hAnsi="Wingdings" w:hint="default"/>
      </w:rPr>
    </w:lvl>
    <w:lvl w:ilvl="6">
      <w:start w:val="1"/>
      <w:numFmt w:val="bullet"/>
      <w:lvlText w:val=""/>
      <w:lvlJc w:val="left"/>
      <w:pPr>
        <w:ind w:left="3906" w:hanging="360"/>
      </w:pPr>
      <w:rPr>
        <w:rFonts w:ascii="Symbol" w:hAnsi="Symbol" w:hint="default"/>
      </w:rPr>
    </w:lvl>
    <w:lvl w:ilvl="7">
      <w:start w:val="1"/>
      <w:numFmt w:val="bullet"/>
      <w:lvlText w:val="o"/>
      <w:lvlJc w:val="left"/>
      <w:pPr>
        <w:ind w:left="4626" w:hanging="360"/>
      </w:pPr>
      <w:rPr>
        <w:rFonts w:ascii="Courier New" w:hAnsi="Courier New" w:cs="Courier New" w:hint="default"/>
      </w:rPr>
    </w:lvl>
    <w:lvl w:ilvl="8">
      <w:start w:val="1"/>
      <w:numFmt w:val="bullet"/>
      <w:lvlText w:val=""/>
      <w:lvlJc w:val="left"/>
      <w:pPr>
        <w:ind w:left="5346" w:hanging="360"/>
      </w:pPr>
      <w:rPr>
        <w:rFonts w:ascii="Wingdings" w:hAnsi="Wingdings" w:hint="default"/>
      </w:rPr>
    </w:lvl>
  </w:abstractNum>
  <w:abstractNum w:abstractNumId="1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4B80D8A"/>
    <w:multiLevelType w:val="hybridMultilevel"/>
    <w:tmpl w:val="063681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7F417D"/>
    <w:multiLevelType w:val="hybridMultilevel"/>
    <w:tmpl w:val="310E5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2430F5"/>
    <w:multiLevelType w:val="hybridMultilevel"/>
    <w:tmpl w:val="FF0051E4"/>
    <w:lvl w:ilvl="0" w:tplc="21B81AC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996354C"/>
    <w:multiLevelType w:val="hybridMultilevel"/>
    <w:tmpl w:val="E8B885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E64764"/>
    <w:multiLevelType w:val="multilevel"/>
    <w:tmpl w:val="042A18B6"/>
    <w:lvl w:ilvl="0">
      <w:start w:val="8"/>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23"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4"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B1120F"/>
    <w:multiLevelType w:val="hybridMultilevel"/>
    <w:tmpl w:val="26C2290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9346859"/>
    <w:multiLevelType w:val="hybridMultilevel"/>
    <w:tmpl w:val="C70A7D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BE35E92"/>
    <w:multiLevelType w:val="hybridMultilevel"/>
    <w:tmpl w:val="AA642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9C4C98"/>
    <w:multiLevelType w:val="hybridMultilevel"/>
    <w:tmpl w:val="4D10BB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F9778AB"/>
    <w:multiLevelType w:val="multilevel"/>
    <w:tmpl w:val="042A18B6"/>
    <w:lvl w:ilvl="0">
      <w:start w:val="8"/>
      <w:numFmt w:val="bullet"/>
      <w:lvlText w:val="-"/>
      <w:lvlJc w:val="left"/>
      <w:pPr>
        <w:ind w:left="1080" w:hanging="360"/>
      </w:pPr>
      <w:rPr>
        <w:rFonts w:ascii="Times New Roman" w:eastAsia="Times New Roman"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30"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2191AAE"/>
    <w:multiLevelType w:val="hybridMultilevel"/>
    <w:tmpl w:val="685288C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63487AD5"/>
    <w:multiLevelType w:val="hybridMultilevel"/>
    <w:tmpl w:val="FABA7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C426B7"/>
    <w:multiLevelType w:val="hybridMultilevel"/>
    <w:tmpl w:val="D7A8FB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90775A1"/>
    <w:multiLevelType w:val="multilevel"/>
    <w:tmpl w:val="ED600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B2362C4"/>
    <w:multiLevelType w:val="hybridMultilevel"/>
    <w:tmpl w:val="6A967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A0440E5"/>
    <w:multiLevelType w:val="hybridMultilevel"/>
    <w:tmpl w:val="840E966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DEA5C70"/>
    <w:multiLevelType w:val="hybridMultilevel"/>
    <w:tmpl w:val="FF5E69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30"/>
  </w:num>
  <w:num w:numId="2">
    <w:abstractNumId w:val="14"/>
  </w:num>
  <w:num w:numId="3">
    <w:abstractNumId w:val="5"/>
  </w:num>
  <w:num w:numId="4">
    <w:abstractNumId w:val="24"/>
  </w:num>
  <w:num w:numId="5">
    <w:abstractNumId w:val="33"/>
  </w:num>
  <w:num w:numId="6">
    <w:abstractNumId w:val="25"/>
  </w:num>
  <w:num w:numId="7">
    <w:abstractNumId w:val="17"/>
  </w:num>
  <w:num w:numId="8">
    <w:abstractNumId w:val="4"/>
  </w:num>
  <w:num w:numId="9">
    <w:abstractNumId w:val="31"/>
  </w:num>
  <w:num w:numId="10">
    <w:abstractNumId w:val="34"/>
  </w:num>
  <w:num w:numId="11">
    <w:abstractNumId w:val="8"/>
  </w:num>
  <w:num w:numId="12">
    <w:abstractNumId w:val="28"/>
  </w:num>
  <w:num w:numId="13">
    <w:abstractNumId w:val="26"/>
  </w:num>
  <w:num w:numId="14">
    <w:abstractNumId w:val="36"/>
  </w:num>
  <w:num w:numId="15">
    <w:abstractNumId w:val="12"/>
  </w:num>
  <w:num w:numId="16">
    <w:abstractNumId w:val="38"/>
  </w:num>
  <w:num w:numId="17">
    <w:abstractNumId w:val="20"/>
  </w:num>
  <w:num w:numId="18">
    <w:abstractNumId w:val="7"/>
  </w:num>
  <w:num w:numId="19">
    <w:abstractNumId w:val="35"/>
  </w:num>
  <w:num w:numId="20">
    <w:abstractNumId w:val="22"/>
  </w:num>
  <w:num w:numId="21">
    <w:abstractNumId w:val="29"/>
  </w:num>
  <w:num w:numId="22">
    <w:abstractNumId w:val="0"/>
  </w:num>
  <w:num w:numId="23">
    <w:abstractNumId w:val="13"/>
  </w:num>
  <w:num w:numId="24">
    <w:abstractNumId w:val="1"/>
  </w:num>
  <w:num w:numId="25">
    <w:abstractNumId w:val="6"/>
  </w:num>
  <w:num w:numId="26">
    <w:abstractNumId w:val="16"/>
  </w:num>
  <w:num w:numId="27">
    <w:abstractNumId w:val="23"/>
  </w:num>
  <w:num w:numId="28">
    <w:abstractNumId w:val="9"/>
  </w:num>
  <w:num w:numId="29">
    <w:abstractNumId w:val="11"/>
  </w:num>
  <w:num w:numId="30">
    <w:abstractNumId w:val="10"/>
  </w:num>
  <w:num w:numId="31">
    <w:abstractNumId w:val="21"/>
  </w:num>
  <w:num w:numId="32">
    <w:abstractNumId w:val="27"/>
  </w:num>
  <w:num w:numId="33">
    <w:abstractNumId w:val="39"/>
  </w:num>
  <w:num w:numId="34">
    <w:abstractNumId w:val="18"/>
  </w:num>
  <w:num w:numId="35">
    <w:abstractNumId w:val="37"/>
  </w:num>
  <w:num w:numId="36">
    <w:abstractNumId w:val="19"/>
  </w:num>
  <w:num w:numId="37">
    <w:abstractNumId w:val="15"/>
  </w:num>
  <w:num w:numId="38">
    <w:abstractNumId w:val="32"/>
  </w:num>
  <w:num w:numId="39">
    <w:abstractNumId w:val="2"/>
  </w:num>
  <w:num w:numId="40">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6"/>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69B9"/>
    <w:rsid w:val="00007165"/>
    <w:rsid w:val="00015206"/>
    <w:rsid w:val="00020AB8"/>
    <w:rsid w:val="00025639"/>
    <w:rsid w:val="00026F2D"/>
    <w:rsid w:val="000402EC"/>
    <w:rsid w:val="00041822"/>
    <w:rsid w:val="00042017"/>
    <w:rsid w:val="00043EA5"/>
    <w:rsid w:val="000457C9"/>
    <w:rsid w:val="0005095F"/>
    <w:rsid w:val="0005558B"/>
    <w:rsid w:val="0006735F"/>
    <w:rsid w:val="00067F48"/>
    <w:rsid w:val="000722C9"/>
    <w:rsid w:val="000729CD"/>
    <w:rsid w:val="00075D7F"/>
    <w:rsid w:val="0007709B"/>
    <w:rsid w:val="00081549"/>
    <w:rsid w:val="0008305E"/>
    <w:rsid w:val="00084AEC"/>
    <w:rsid w:val="00084F1B"/>
    <w:rsid w:val="00085C69"/>
    <w:rsid w:val="00087945"/>
    <w:rsid w:val="00095DA3"/>
    <w:rsid w:val="000973B9"/>
    <w:rsid w:val="000A26CE"/>
    <w:rsid w:val="000A2899"/>
    <w:rsid w:val="000A416F"/>
    <w:rsid w:val="000A6B9F"/>
    <w:rsid w:val="000A76C8"/>
    <w:rsid w:val="000B2B28"/>
    <w:rsid w:val="000B3A78"/>
    <w:rsid w:val="000B658A"/>
    <w:rsid w:val="000C0C40"/>
    <w:rsid w:val="000C2B74"/>
    <w:rsid w:val="000C2C4D"/>
    <w:rsid w:val="000C689C"/>
    <w:rsid w:val="000D274E"/>
    <w:rsid w:val="000E190D"/>
    <w:rsid w:val="000E675F"/>
    <w:rsid w:val="000F0511"/>
    <w:rsid w:val="000F2FCE"/>
    <w:rsid w:val="001009F9"/>
    <w:rsid w:val="00102F82"/>
    <w:rsid w:val="00103353"/>
    <w:rsid w:val="00104391"/>
    <w:rsid w:val="00105F6A"/>
    <w:rsid w:val="0010617E"/>
    <w:rsid w:val="00107B65"/>
    <w:rsid w:val="00113889"/>
    <w:rsid w:val="0011531B"/>
    <w:rsid w:val="001156E0"/>
    <w:rsid w:val="00116BF5"/>
    <w:rsid w:val="001202FA"/>
    <w:rsid w:val="00120D6A"/>
    <w:rsid w:val="0012288A"/>
    <w:rsid w:val="00126F4F"/>
    <w:rsid w:val="00141351"/>
    <w:rsid w:val="00141FAE"/>
    <w:rsid w:val="00144371"/>
    <w:rsid w:val="00145D3A"/>
    <w:rsid w:val="00146561"/>
    <w:rsid w:val="00146724"/>
    <w:rsid w:val="00146D20"/>
    <w:rsid w:val="0014729A"/>
    <w:rsid w:val="001504AD"/>
    <w:rsid w:val="00152571"/>
    <w:rsid w:val="00152B5A"/>
    <w:rsid w:val="00153144"/>
    <w:rsid w:val="00153667"/>
    <w:rsid w:val="0015788A"/>
    <w:rsid w:val="001607B5"/>
    <w:rsid w:val="00160D18"/>
    <w:rsid w:val="001625DE"/>
    <w:rsid w:val="00164DCB"/>
    <w:rsid w:val="0017286E"/>
    <w:rsid w:val="00177AA3"/>
    <w:rsid w:val="00180A24"/>
    <w:rsid w:val="00180C2B"/>
    <w:rsid w:val="00181D34"/>
    <w:rsid w:val="00183D1D"/>
    <w:rsid w:val="00184909"/>
    <w:rsid w:val="00185856"/>
    <w:rsid w:val="00185D56"/>
    <w:rsid w:val="00187556"/>
    <w:rsid w:val="001949AF"/>
    <w:rsid w:val="00197DDB"/>
    <w:rsid w:val="001A000F"/>
    <w:rsid w:val="001A028F"/>
    <w:rsid w:val="001A1186"/>
    <w:rsid w:val="001A255D"/>
    <w:rsid w:val="001B12E0"/>
    <w:rsid w:val="001B179E"/>
    <w:rsid w:val="001C4118"/>
    <w:rsid w:val="001C6663"/>
    <w:rsid w:val="001C72E7"/>
    <w:rsid w:val="001D0F43"/>
    <w:rsid w:val="001D3E2B"/>
    <w:rsid w:val="001D681E"/>
    <w:rsid w:val="001E0BBB"/>
    <w:rsid w:val="001E53B7"/>
    <w:rsid w:val="001E7186"/>
    <w:rsid w:val="001F0DAD"/>
    <w:rsid w:val="001F4FB6"/>
    <w:rsid w:val="001F6C99"/>
    <w:rsid w:val="002028B1"/>
    <w:rsid w:val="00203A90"/>
    <w:rsid w:val="002053BF"/>
    <w:rsid w:val="00205715"/>
    <w:rsid w:val="0020711C"/>
    <w:rsid w:val="00210B2D"/>
    <w:rsid w:val="002114A9"/>
    <w:rsid w:val="002163BA"/>
    <w:rsid w:val="002259B3"/>
    <w:rsid w:val="00231D54"/>
    <w:rsid w:val="00233D51"/>
    <w:rsid w:val="0023553D"/>
    <w:rsid w:val="0023735D"/>
    <w:rsid w:val="00240384"/>
    <w:rsid w:val="00242992"/>
    <w:rsid w:val="00246987"/>
    <w:rsid w:val="00251D91"/>
    <w:rsid w:val="0025345C"/>
    <w:rsid w:val="00254B2F"/>
    <w:rsid w:val="00260B38"/>
    <w:rsid w:val="002623A4"/>
    <w:rsid w:val="00262722"/>
    <w:rsid w:val="00262AD8"/>
    <w:rsid w:val="00266655"/>
    <w:rsid w:val="00271393"/>
    <w:rsid w:val="00272E2E"/>
    <w:rsid w:val="00275A4E"/>
    <w:rsid w:val="00284187"/>
    <w:rsid w:val="00290461"/>
    <w:rsid w:val="00291156"/>
    <w:rsid w:val="00292B97"/>
    <w:rsid w:val="00297FC4"/>
    <w:rsid w:val="002B18C2"/>
    <w:rsid w:val="002C1749"/>
    <w:rsid w:val="002C576D"/>
    <w:rsid w:val="002D3515"/>
    <w:rsid w:val="002E05FB"/>
    <w:rsid w:val="002F3A4F"/>
    <w:rsid w:val="002F70F5"/>
    <w:rsid w:val="002F71D5"/>
    <w:rsid w:val="003103EE"/>
    <w:rsid w:val="00315D38"/>
    <w:rsid w:val="00330585"/>
    <w:rsid w:val="0033210C"/>
    <w:rsid w:val="00334BE9"/>
    <w:rsid w:val="0033685C"/>
    <w:rsid w:val="00344210"/>
    <w:rsid w:val="003545E1"/>
    <w:rsid w:val="003577A8"/>
    <w:rsid w:val="003615F5"/>
    <w:rsid w:val="00363BBA"/>
    <w:rsid w:val="00365B4A"/>
    <w:rsid w:val="00366323"/>
    <w:rsid w:val="003717CF"/>
    <w:rsid w:val="003731A2"/>
    <w:rsid w:val="003738FB"/>
    <w:rsid w:val="0037444B"/>
    <w:rsid w:val="00377C96"/>
    <w:rsid w:val="00382208"/>
    <w:rsid w:val="00391B0F"/>
    <w:rsid w:val="00393809"/>
    <w:rsid w:val="003A027A"/>
    <w:rsid w:val="003A310B"/>
    <w:rsid w:val="003A38F2"/>
    <w:rsid w:val="003B03BE"/>
    <w:rsid w:val="003B30E4"/>
    <w:rsid w:val="003B32E0"/>
    <w:rsid w:val="003B6437"/>
    <w:rsid w:val="003C5D14"/>
    <w:rsid w:val="003C70B9"/>
    <w:rsid w:val="003D074A"/>
    <w:rsid w:val="003D25FE"/>
    <w:rsid w:val="003D2879"/>
    <w:rsid w:val="003D38F9"/>
    <w:rsid w:val="003D5D41"/>
    <w:rsid w:val="003E1711"/>
    <w:rsid w:val="003E59A3"/>
    <w:rsid w:val="003E603B"/>
    <w:rsid w:val="003F0EA8"/>
    <w:rsid w:val="003F25CC"/>
    <w:rsid w:val="003F2794"/>
    <w:rsid w:val="003F35C9"/>
    <w:rsid w:val="003F40E5"/>
    <w:rsid w:val="00400CE6"/>
    <w:rsid w:val="00404C4B"/>
    <w:rsid w:val="00405A83"/>
    <w:rsid w:val="00407E8A"/>
    <w:rsid w:val="0041001B"/>
    <w:rsid w:val="00411BF4"/>
    <w:rsid w:val="0041403C"/>
    <w:rsid w:val="00414F5D"/>
    <w:rsid w:val="0041601D"/>
    <w:rsid w:val="00420A2E"/>
    <w:rsid w:val="004229CC"/>
    <w:rsid w:val="00431C40"/>
    <w:rsid w:val="00433863"/>
    <w:rsid w:val="004407F9"/>
    <w:rsid w:val="00443035"/>
    <w:rsid w:val="00443491"/>
    <w:rsid w:val="004458C1"/>
    <w:rsid w:val="00445FFE"/>
    <w:rsid w:val="00447402"/>
    <w:rsid w:val="004519E5"/>
    <w:rsid w:val="00451A81"/>
    <w:rsid w:val="004548E6"/>
    <w:rsid w:val="00456024"/>
    <w:rsid w:val="004611B2"/>
    <w:rsid w:val="004655DA"/>
    <w:rsid w:val="00466178"/>
    <w:rsid w:val="00471A02"/>
    <w:rsid w:val="00472833"/>
    <w:rsid w:val="0047421E"/>
    <w:rsid w:val="0048043C"/>
    <w:rsid w:val="004819B6"/>
    <w:rsid w:val="00483E85"/>
    <w:rsid w:val="00485C82"/>
    <w:rsid w:val="0049534F"/>
    <w:rsid w:val="004A05E3"/>
    <w:rsid w:val="004A2B23"/>
    <w:rsid w:val="004A6250"/>
    <w:rsid w:val="004A74FB"/>
    <w:rsid w:val="004B5169"/>
    <w:rsid w:val="004B6C9A"/>
    <w:rsid w:val="004B6F98"/>
    <w:rsid w:val="004C01A0"/>
    <w:rsid w:val="004C0437"/>
    <w:rsid w:val="004C4071"/>
    <w:rsid w:val="004C49E0"/>
    <w:rsid w:val="004C73D1"/>
    <w:rsid w:val="004D2DC9"/>
    <w:rsid w:val="004D3D09"/>
    <w:rsid w:val="004D40BD"/>
    <w:rsid w:val="004E0AC9"/>
    <w:rsid w:val="004E2FA1"/>
    <w:rsid w:val="004E4BDF"/>
    <w:rsid w:val="004E6454"/>
    <w:rsid w:val="004E774D"/>
    <w:rsid w:val="004E7E84"/>
    <w:rsid w:val="004F2023"/>
    <w:rsid w:val="004F2F7E"/>
    <w:rsid w:val="004F37C6"/>
    <w:rsid w:val="004F5218"/>
    <w:rsid w:val="00500649"/>
    <w:rsid w:val="0050071A"/>
    <w:rsid w:val="00501D54"/>
    <w:rsid w:val="00514656"/>
    <w:rsid w:val="00516B2E"/>
    <w:rsid w:val="00520A3E"/>
    <w:rsid w:val="005252BB"/>
    <w:rsid w:val="00525663"/>
    <w:rsid w:val="00525C44"/>
    <w:rsid w:val="005263EF"/>
    <w:rsid w:val="00530B4A"/>
    <w:rsid w:val="005324DC"/>
    <w:rsid w:val="00532C35"/>
    <w:rsid w:val="00537476"/>
    <w:rsid w:val="00543C26"/>
    <w:rsid w:val="0055126E"/>
    <w:rsid w:val="0055355B"/>
    <w:rsid w:val="00554C6C"/>
    <w:rsid w:val="00555285"/>
    <w:rsid w:val="00560042"/>
    <w:rsid w:val="00563A6D"/>
    <w:rsid w:val="00563D5B"/>
    <w:rsid w:val="0057150E"/>
    <w:rsid w:val="00571994"/>
    <w:rsid w:val="00572F34"/>
    <w:rsid w:val="00576BFF"/>
    <w:rsid w:val="0057736C"/>
    <w:rsid w:val="00591A47"/>
    <w:rsid w:val="00593B39"/>
    <w:rsid w:val="005970B6"/>
    <w:rsid w:val="005A29B3"/>
    <w:rsid w:val="005A3B69"/>
    <w:rsid w:val="005C2A5F"/>
    <w:rsid w:val="005C4F14"/>
    <w:rsid w:val="005C60B7"/>
    <w:rsid w:val="005C62C7"/>
    <w:rsid w:val="005D0604"/>
    <w:rsid w:val="005D1CA8"/>
    <w:rsid w:val="005D4FB0"/>
    <w:rsid w:val="005D79A4"/>
    <w:rsid w:val="005E0E1C"/>
    <w:rsid w:val="005E3610"/>
    <w:rsid w:val="005E4196"/>
    <w:rsid w:val="005F2273"/>
    <w:rsid w:val="005F4099"/>
    <w:rsid w:val="005F6AC4"/>
    <w:rsid w:val="0060370C"/>
    <w:rsid w:val="006043EE"/>
    <w:rsid w:val="00606297"/>
    <w:rsid w:val="00620B30"/>
    <w:rsid w:val="006217ED"/>
    <w:rsid w:val="00623B95"/>
    <w:rsid w:val="0062456A"/>
    <w:rsid w:val="00631941"/>
    <w:rsid w:val="00644D23"/>
    <w:rsid w:val="00644F77"/>
    <w:rsid w:val="00645311"/>
    <w:rsid w:val="006509D1"/>
    <w:rsid w:val="006535AA"/>
    <w:rsid w:val="0065556E"/>
    <w:rsid w:val="00667384"/>
    <w:rsid w:val="0067188D"/>
    <w:rsid w:val="006749E4"/>
    <w:rsid w:val="00680A87"/>
    <w:rsid w:val="00682D7B"/>
    <w:rsid w:val="006843A4"/>
    <w:rsid w:val="006845A3"/>
    <w:rsid w:val="00685B8E"/>
    <w:rsid w:val="0068700F"/>
    <w:rsid w:val="0069307A"/>
    <w:rsid w:val="00697031"/>
    <w:rsid w:val="00697B95"/>
    <w:rsid w:val="006A2559"/>
    <w:rsid w:val="006A2EE3"/>
    <w:rsid w:val="006A31A3"/>
    <w:rsid w:val="006A41BA"/>
    <w:rsid w:val="006A6391"/>
    <w:rsid w:val="006A742B"/>
    <w:rsid w:val="006B110E"/>
    <w:rsid w:val="006B5F85"/>
    <w:rsid w:val="006B7E54"/>
    <w:rsid w:val="006C1DC6"/>
    <w:rsid w:val="006C6F3C"/>
    <w:rsid w:val="006C732E"/>
    <w:rsid w:val="006C79BB"/>
    <w:rsid w:val="006D541A"/>
    <w:rsid w:val="006D7630"/>
    <w:rsid w:val="006D7A1D"/>
    <w:rsid w:val="006E2C0F"/>
    <w:rsid w:val="006F0588"/>
    <w:rsid w:val="006F2B06"/>
    <w:rsid w:val="006F518C"/>
    <w:rsid w:val="006F6603"/>
    <w:rsid w:val="007036A1"/>
    <w:rsid w:val="00704042"/>
    <w:rsid w:val="00704460"/>
    <w:rsid w:val="00707377"/>
    <w:rsid w:val="00710A93"/>
    <w:rsid w:val="0071248E"/>
    <w:rsid w:val="00714F3F"/>
    <w:rsid w:val="00720763"/>
    <w:rsid w:val="007311DE"/>
    <w:rsid w:val="00732A75"/>
    <w:rsid w:val="00734D54"/>
    <w:rsid w:val="00762821"/>
    <w:rsid w:val="00762E0E"/>
    <w:rsid w:val="00765E1F"/>
    <w:rsid w:val="00770905"/>
    <w:rsid w:val="007718DC"/>
    <w:rsid w:val="007752E8"/>
    <w:rsid w:val="00776D62"/>
    <w:rsid w:val="007772BD"/>
    <w:rsid w:val="00782E13"/>
    <w:rsid w:val="00783147"/>
    <w:rsid w:val="00786F91"/>
    <w:rsid w:val="00790F4B"/>
    <w:rsid w:val="007953B0"/>
    <w:rsid w:val="007A1147"/>
    <w:rsid w:val="007A2149"/>
    <w:rsid w:val="007A538E"/>
    <w:rsid w:val="007B36BD"/>
    <w:rsid w:val="007B6F3A"/>
    <w:rsid w:val="007C0770"/>
    <w:rsid w:val="007C0BF2"/>
    <w:rsid w:val="007C1BB7"/>
    <w:rsid w:val="007D05CA"/>
    <w:rsid w:val="007D260A"/>
    <w:rsid w:val="007D33A8"/>
    <w:rsid w:val="007D41A1"/>
    <w:rsid w:val="007E0F81"/>
    <w:rsid w:val="007E190F"/>
    <w:rsid w:val="007F0245"/>
    <w:rsid w:val="007F4D7C"/>
    <w:rsid w:val="007F5D92"/>
    <w:rsid w:val="00800159"/>
    <w:rsid w:val="00800BED"/>
    <w:rsid w:val="00804EF1"/>
    <w:rsid w:val="00805243"/>
    <w:rsid w:val="00807DA8"/>
    <w:rsid w:val="00811235"/>
    <w:rsid w:val="00813070"/>
    <w:rsid w:val="00815C15"/>
    <w:rsid w:val="00816571"/>
    <w:rsid w:val="00816C5C"/>
    <w:rsid w:val="00817F95"/>
    <w:rsid w:val="008220E8"/>
    <w:rsid w:val="00827205"/>
    <w:rsid w:val="00832806"/>
    <w:rsid w:val="00842535"/>
    <w:rsid w:val="00842EB6"/>
    <w:rsid w:val="00845654"/>
    <w:rsid w:val="00861141"/>
    <w:rsid w:val="00861D03"/>
    <w:rsid w:val="0086554A"/>
    <w:rsid w:val="00866DA4"/>
    <w:rsid w:val="008671CF"/>
    <w:rsid w:val="008701E7"/>
    <w:rsid w:val="008740A1"/>
    <w:rsid w:val="008748BA"/>
    <w:rsid w:val="0087735E"/>
    <w:rsid w:val="008849E7"/>
    <w:rsid w:val="00897A17"/>
    <w:rsid w:val="008A0096"/>
    <w:rsid w:val="008A1688"/>
    <w:rsid w:val="008A2B25"/>
    <w:rsid w:val="008A420C"/>
    <w:rsid w:val="008A5144"/>
    <w:rsid w:val="008B1217"/>
    <w:rsid w:val="008B212E"/>
    <w:rsid w:val="008B2F76"/>
    <w:rsid w:val="008C021C"/>
    <w:rsid w:val="008C5085"/>
    <w:rsid w:val="008C557A"/>
    <w:rsid w:val="008D0FBE"/>
    <w:rsid w:val="008D1D46"/>
    <w:rsid w:val="008D2CDB"/>
    <w:rsid w:val="008D2E69"/>
    <w:rsid w:val="008D3320"/>
    <w:rsid w:val="008D3473"/>
    <w:rsid w:val="008D690D"/>
    <w:rsid w:val="008D7057"/>
    <w:rsid w:val="008E0BFA"/>
    <w:rsid w:val="008E6FCF"/>
    <w:rsid w:val="008F2A4F"/>
    <w:rsid w:val="008F5F51"/>
    <w:rsid w:val="008F6C71"/>
    <w:rsid w:val="00901A73"/>
    <w:rsid w:val="00906300"/>
    <w:rsid w:val="00924ECE"/>
    <w:rsid w:val="00930255"/>
    <w:rsid w:val="0093250F"/>
    <w:rsid w:val="00932CDF"/>
    <w:rsid w:val="00936605"/>
    <w:rsid w:val="009402AC"/>
    <w:rsid w:val="009433FA"/>
    <w:rsid w:val="00943E8E"/>
    <w:rsid w:val="00944E8B"/>
    <w:rsid w:val="0094764F"/>
    <w:rsid w:val="009502F4"/>
    <w:rsid w:val="00953DA3"/>
    <w:rsid w:val="00954CF3"/>
    <w:rsid w:val="0095568E"/>
    <w:rsid w:val="00957FBB"/>
    <w:rsid w:val="0096275C"/>
    <w:rsid w:val="00964520"/>
    <w:rsid w:val="00964AA0"/>
    <w:rsid w:val="0096551C"/>
    <w:rsid w:val="009658D8"/>
    <w:rsid w:val="00970B58"/>
    <w:rsid w:val="0097411F"/>
    <w:rsid w:val="009858E8"/>
    <w:rsid w:val="009870A7"/>
    <w:rsid w:val="0098759C"/>
    <w:rsid w:val="0099030C"/>
    <w:rsid w:val="00992625"/>
    <w:rsid w:val="00994C9C"/>
    <w:rsid w:val="009971A7"/>
    <w:rsid w:val="009971E2"/>
    <w:rsid w:val="00997B88"/>
    <w:rsid w:val="009A411A"/>
    <w:rsid w:val="009A4152"/>
    <w:rsid w:val="009A42A2"/>
    <w:rsid w:val="009B02B8"/>
    <w:rsid w:val="009B2881"/>
    <w:rsid w:val="009B432B"/>
    <w:rsid w:val="009B5AC0"/>
    <w:rsid w:val="009B5AEF"/>
    <w:rsid w:val="009B7A4B"/>
    <w:rsid w:val="009C6EFD"/>
    <w:rsid w:val="009D3968"/>
    <w:rsid w:val="009D64F6"/>
    <w:rsid w:val="009E07B0"/>
    <w:rsid w:val="009E3226"/>
    <w:rsid w:val="009E59FA"/>
    <w:rsid w:val="009E5E0A"/>
    <w:rsid w:val="009F16C5"/>
    <w:rsid w:val="009F34DA"/>
    <w:rsid w:val="009F565C"/>
    <w:rsid w:val="00A04A2F"/>
    <w:rsid w:val="00A06938"/>
    <w:rsid w:val="00A2067B"/>
    <w:rsid w:val="00A2193B"/>
    <w:rsid w:val="00A24858"/>
    <w:rsid w:val="00A27092"/>
    <w:rsid w:val="00A30C8A"/>
    <w:rsid w:val="00A344E7"/>
    <w:rsid w:val="00A34ED7"/>
    <w:rsid w:val="00A402F7"/>
    <w:rsid w:val="00A40457"/>
    <w:rsid w:val="00A44CD4"/>
    <w:rsid w:val="00A50FBA"/>
    <w:rsid w:val="00A51F9A"/>
    <w:rsid w:val="00A5202E"/>
    <w:rsid w:val="00A53ABD"/>
    <w:rsid w:val="00A617F3"/>
    <w:rsid w:val="00A640FA"/>
    <w:rsid w:val="00A70495"/>
    <w:rsid w:val="00A70943"/>
    <w:rsid w:val="00A75941"/>
    <w:rsid w:val="00A84C51"/>
    <w:rsid w:val="00A8681D"/>
    <w:rsid w:val="00A87FD0"/>
    <w:rsid w:val="00A944E3"/>
    <w:rsid w:val="00A95ACD"/>
    <w:rsid w:val="00A969BD"/>
    <w:rsid w:val="00A97BD1"/>
    <w:rsid w:val="00AA231E"/>
    <w:rsid w:val="00AB019B"/>
    <w:rsid w:val="00AB477B"/>
    <w:rsid w:val="00AB5D8D"/>
    <w:rsid w:val="00AB6F25"/>
    <w:rsid w:val="00AC1AA3"/>
    <w:rsid w:val="00AC704E"/>
    <w:rsid w:val="00AC742F"/>
    <w:rsid w:val="00AD19B9"/>
    <w:rsid w:val="00AD613D"/>
    <w:rsid w:val="00AE2533"/>
    <w:rsid w:val="00AE3503"/>
    <w:rsid w:val="00AF0E04"/>
    <w:rsid w:val="00AF2D95"/>
    <w:rsid w:val="00B00E51"/>
    <w:rsid w:val="00B01562"/>
    <w:rsid w:val="00B06301"/>
    <w:rsid w:val="00B07467"/>
    <w:rsid w:val="00B1026D"/>
    <w:rsid w:val="00B12CCF"/>
    <w:rsid w:val="00B147AE"/>
    <w:rsid w:val="00B26B6B"/>
    <w:rsid w:val="00B300B9"/>
    <w:rsid w:val="00B33A1E"/>
    <w:rsid w:val="00B40F7F"/>
    <w:rsid w:val="00B45008"/>
    <w:rsid w:val="00B5370C"/>
    <w:rsid w:val="00B56924"/>
    <w:rsid w:val="00B662A1"/>
    <w:rsid w:val="00B66702"/>
    <w:rsid w:val="00B67876"/>
    <w:rsid w:val="00B712E7"/>
    <w:rsid w:val="00B75545"/>
    <w:rsid w:val="00B7778C"/>
    <w:rsid w:val="00B800B2"/>
    <w:rsid w:val="00B8238D"/>
    <w:rsid w:val="00B842A7"/>
    <w:rsid w:val="00B86A06"/>
    <w:rsid w:val="00B96F00"/>
    <w:rsid w:val="00B975F2"/>
    <w:rsid w:val="00BA109A"/>
    <w:rsid w:val="00BA19D5"/>
    <w:rsid w:val="00BA3989"/>
    <w:rsid w:val="00BA4F18"/>
    <w:rsid w:val="00BA5017"/>
    <w:rsid w:val="00BA623B"/>
    <w:rsid w:val="00BA7DD4"/>
    <w:rsid w:val="00BB14E1"/>
    <w:rsid w:val="00BB53A9"/>
    <w:rsid w:val="00BB6760"/>
    <w:rsid w:val="00BC0F24"/>
    <w:rsid w:val="00BC1FC0"/>
    <w:rsid w:val="00BC2537"/>
    <w:rsid w:val="00BC30D5"/>
    <w:rsid w:val="00BC4662"/>
    <w:rsid w:val="00BD3904"/>
    <w:rsid w:val="00BD43E0"/>
    <w:rsid w:val="00BD7B23"/>
    <w:rsid w:val="00BD7FF5"/>
    <w:rsid w:val="00BE3341"/>
    <w:rsid w:val="00BE6A42"/>
    <w:rsid w:val="00BF0F97"/>
    <w:rsid w:val="00BF14BB"/>
    <w:rsid w:val="00C03D0C"/>
    <w:rsid w:val="00C0439C"/>
    <w:rsid w:val="00C058EA"/>
    <w:rsid w:val="00C05926"/>
    <w:rsid w:val="00C071AE"/>
    <w:rsid w:val="00C07A86"/>
    <w:rsid w:val="00C11223"/>
    <w:rsid w:val="00C12097"/>
    <w:rsid w:val="00C14696"/>
    <w:rsid w:val="00C24439"/>
    <w:rsid w:val="00C3095C"/>
    <w:rsid w:val="00C4000E"/>
    <w:rsid w:val="00C5261A"/>
    <w:rsid w:val="00C54F24"/>
    <w:rsid w:val="00C5563C"/>
    <w:rsid w:val="00C56535"/>
    <w:rsid w:val="00C64D4D"/>
    <w:rsid w:val="00C67171"/>
    <w:rsid w:val="00C71168"/>
    <w:rsid w:val="00C77EE1"/>
    <w:rsid w:val="00C86C6F"/>
    <w:rsid w:val="00C918F6"/>
    <w:rsid w:val="00C928D7"/>
    <w:rsid w:val="00C94115"/>
    <w:rsid w:val="00C95DFB"/>
    <w:rsid w:val="00CA399E"/>
    <w:rsid w:val="00CB18A1"/>
    <w:rsid w:val="00CB6542"/>
    <w:rsid w:val="00CC5700"/>
    <w:rsid w:val="00CD256A"/>
    <w:rsid w:val="00CD2694"/>
    <w:rsid w:val="00CD53AD"/>
    <w:rsid w:val="00CE2FDF"/>
    <w:rsid w:val="00CE37EB"/>
    <w:rsid w:val="00CE4770"/>
    <w:rsid w:val="00CF40F5"/>
    <w:rsid w:val="00CF7732"/>
    <w:rsid w:val="00D00A54"/>
    <w:rsid w:val="00D0728A"/>
    <w:rsid w:val="00D13533"/>
    <w:rsid w:val="00D139FB"/>
    <w:rsid w:val="00D1459C"/>
    <w:rsid w:val="00D16A01"/>
    <w:rsid w:val="00D26D5B"/>
    <w:rsid w:val="00D30C17"/>
    <w:rsid w:val="00D312BB"/>
    <w:rsid w:val="00D3190C"/>
    <w:rsid w:val="00D33100"/>
    <w:rsid w:val="00D3488C"/>
    <w:rsid w:val="00D35032"/>
    <w:rsid w:val="00D461B9"/>
    <w:rsid w:val="00D4670D"/>
    <w:rsid w:val="00D4672A"/>
    <w:rsid w:val="00D46936"/>
    <w:rsid w:val="00D4753A"/>
    <w:rsid w:val="00D508C2"/>
    <w:rsid w:val="00D50A49"/>
    <w:rsid w:val="00D54CE7"/>
    <w:rsid w:val="00D67B59"/>
    <w:rsid w:val="00D728BA"/>
    <w:rsid w:val="00D82EFA"/>
    <w:rsid w:val="00D850CB"/>
    <w:rsid w:val="00D861AD"/>
    <w:rsid w:val="00D903E6"/>
    <w:rsid w:val="00D90C90"/>
    <w:rsid w:val="00D93F7A"/>
    <w:rsid w:val="00D94B39"/>
    <w:rsid w:val="00D97F0D"/>
    <w:rsid w:val="00DA0787"/>
    <w:rsid w:val="00DA0793"/>
    <w:rsid w:val="00DA23E9"/>
    <w:rsid w:val="00DA5035"/>
    <w:rsid w:val="00DA50AE"/>
    <w:rsid w:val="00DA6C93"/>
    <w:rsid w:val="00DA72D2"/>
    <w:rsid w:val="00DA76F5"/>
    <w:rsid w:val="00DB49C2"/>
    <w:rsid w:val="00DC063B"/>
    <w:rsid w:val="00DC1202"/>
    <w:rsid w:val="00DC5D77"/>
    <w:rsid w:val="00DD47C9"/>
    <w:rsid w:val="00DD50DE"/>
    <w:rsid w:val="00DE1307"/>
    <w:rsid w:val="00DE58D4"/>
    <w:rsid w:val="00DF5363"/>
    <w:rsid w:val="00E005AD"/>
    <w:rsid w:val="00E100E8"/>
    <w:rsid w:val="00E10514"/>
    <w:rsid w:val="00E11FAD"/>
    <w:rsid w:val="00E127DE"/>
    <w:rsid w:val="00E13A0A"/>
    <w:rsid w:val="00E15E34"/>
    <w:rsid w:val="00E17247"/>
    <w:rsid w:val="00E2299C"/>
    <w:rsid w:val="00E22BCC"/>
    <w:rsid w:val="00E25ABB"/>
    <w:rsid w:val="00E26B06"/>
    <w:rsid w:val="00E340A5"/>
    <w:rsid w:val="00E40B01"/>
    <w:rsid w:val="00E40B42"/>
    <w:rsid w:val="00E41AAE"/>
    <w:rsid w:val="00E41B41"/>
    <w:rsid w:val="00E44AE2"/>
    <w:rsid w:val="00E461F1"/>
    <w:rsid w:val="00E46E76"/>
    <w:rsid w:val="00E504FB"/>
    <w:rsid w:val="00E60B74"/>
    <w:rsid w:val="00E61443"/>
    <w:rsid w:val="00E61983"/>
    <w:rsid w:val="00E63ACC"/>
    <w:rsid w:val="00E70A81"/>
    <w:rsid w:val="00E72B9D"/>
    <w:rsid w:val="00E74FD7"/>
    <w:rsid w:val="00E85778"/>
    <w:rsid w:val="00EA0E12"/>
    <w:rsid w:val="00EA2856"/>
    <w:rsid w:val="00EA4955"/>
    <w:rsid w:val="00EA559B"/>
    <w:rsid w:val="00EA7D94"/>
    <w:rsid w:val="00EA7E1E"/>
    <w:rsid w:val="00EB59AE"/>
    <w:rsid w:val="00EC1A41"/>
    <w:rsid w:val="00EC3AFB"/>
    <w:rsid w:val="00EC628D"/>
    <w:rsid w:val="00ED1A96"/>
    <w:rsid w:val="00EE14C4"/>
    <w:rsid w:val="00EE1EE4"/>
    <w:rsid w:val="00EE2A33"/>
    <w:rsid w:val="00EE5859"/>
    <w:rsid w:val="00EE5C07"/>
    <w:rsid w:val="00EF16B0"/>
    <w:rsid w:val="00EF3CA6"/>
    <w:rsid w:val="00F01655"/>
    <w:rsid w:val="00F0432F"/>
    <w:rsid w:val="00F12E55"/>
    <w:rsid w:val="00F16DC7"/>
    <w:rsid w:val="00F20322"/>
    <w:rsid w:val="00F22F47"/>
    <w:rsid w:val="00F23128"/>
    <w:rsid w:val="00F26B75"/>
    <w:rsid w:val="00F2777A"/>
    <w:rsid w:val="00F27D0B"/>
    <w:rsid w:val="00F37427"/>
    <w:rsid w:val="00F37435"/>
    <w:rsid w:val="00F4219B"/>
    <w:rsid w:val="00F44AAE"/>
    <w:rsid w:val="00F56388"/>
    <w:rsid w:val="00F61E59"/>
    <w:rsid w:val="00F6432A"/>
    <w:rsid w:val="00F71400"/>
    <w:rsid w:val="00F76F97"/>
    <w:rsid w:val="00F77593"/>
    <w:rsid w:val="00F8014D"/>
    <w:rsid w:val="00F825A1"/>
    <w:rsid w:val="00F826A1"/>
    <w:rsid w:val="00F82EF6"/>
    <w:rsid w:val="00F8597E"/>
    <w:rsid w:val="00F87539"/>
    <w:rsid w:val="00F924B2"/>
    <w:rsid w:val="00FA210D"/>
    <w:rsid w:val="00FA59AE"/>
    <w:rsid w:val="00FB3F35"/>
    <w:rsid w:val="00FC1498"/>
    <w:rsid w:val="00FC44AE"/>
    <w:rsid w:val="00FD083E"/>
    <w:rsid w:val="00FD1256"/>
    <w:rsid w:val="00FD24A1"/>
    <w:rsid w:val="00FD3462"/>
    <w:rsid w:val="00FD52BD"/>
    <w:rsid w:val="00FD5F95"/>
    <w:rsid w:val="00FE05A5"/>
    <w:rsid w:val="00FE12B6"/>
    <w:rsid w:val="00FE3150"/>
    <w:rsid w:val="00FF34BC"/>
    <w:rsid w:val="00FF398F"/>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BF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rsid w:val="00BC1FC0"/>
  </w:style>
  <w:style w:type="paragraph" w:styleId="NormalWeb">
    <w:name w:val="Normal (Web)"/>
    <w:basedOn w:val="Normal"/>
    <w:uiPriority w:val="99"/>
    <w:unhideWhenUsed/>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03613387">
      <w:bodyDiv w:val="1"/>
      <w:marLeft w:val="0"/>
      <w:marRight w:val="0"/>
      <w:marTop w:val="0"/>
      <w:marBottom w:val="0"/>
      <w:divBdr>
        <w:top w:val="none" w:sz="0" w:space="0" w:color="auto"/>
        <w:left w:val="none" w:sz="0" w:space="0" w:color="auto"/>
        <w:bottom w:val="none" w:sz="0" w:space="0" w:color="auto"/>
        <w:right w:val="none" w:sz="0" w:space="0" w:color="auto"/>
      </w:divBdr>
    </w:div>
    <w:div w:id="622152542">
      <w:bodyDiv w:val="1"/>
      <w:marLeft w:val="0"/>
      <w:marRight w:val="0"/>
      <w:marTop w:val="0"/>
      <w:marBottom w:val="0"/>
      <w:divBdr>
        <w:top w:val="none" w:sz="0" w:space="0" w:color="auto"/>
        <w:left w:val="none" w:sz="0" w:space="0" w:color="auto"/>
        <w:bottom w:val="none" w:sz="0" w:space="0" w:color="auto"/>
        <w:right w:val="none" w:sz="0" w:space="0" w:color="auto"/>
      </w:divBdr>
      <w:divsChild>
        <w:div w:id="458575625">
          <w:marLeft w:val="0"/>
          <w:marRight w:val="0"/>
          <w:marTop w:val="0"/>
          <w:marBottom w:val="0"/>
          <w:divBdr>
            <w:top w:val="none" w:sz="0" w:space="0" w:color="auto"/>
            <w:left w:val="none" w:sz="0" w:space="0" w:color="auto"/>
            <w:bottom w:val="none" w:sz="0" w:space="0" w:color="auto"/>
            <w:right w:val="none" w:sz="0" w:space="0" w:color="auto"/>
          </w:divBdr>
          <w:divsChild>
            <w:div w:id="1388605502">
              <w:marLeft w:val="0"/>
              <w:marRight w:val="0"/>
              <w:marTop w:val="0"/>
              <w:marBottom w:val="0"/>
              <w:divBdr>
                <w:top w:val="none" w:sz="0" w:space="0" w:color="auto"/>
                <w:left w:val="none" w:sz="0" w:space="0" w:color="auto"/>
                <w:bottom w:val="none" w:sz="0" w:space="0" w:color="auto"/>
                <w:right w:val="none" w:sz="0" w:space="0" w:color="auto"/>
              </w:divBdr>
              <w:divsChild>
                <w:div w:id="1994479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765268216">
      <w:bodyDiv w:val="1"/>
      <w:marLeft w:val="0"/>
      <w:marRight w:val="0"/>
      <w:marTop w:val="0"/>
      <w:marBottom w:val="0"/>
      <w:divBdr>
        <w:top w:val="none" w:sz="0" w:space="0" w:color="auto"/>
        <w:left w:val="none" w:sz="0" w:space="0" w:color="auto"/>
        <w:bottom w:val="none" w:sz="0" w:space="0" w:color="auto"/>
        <w:right w:val="none" w:sz="0" w:space="0" w:color="auto"/>
      </w:divBdr>
      <w:divsChild>
        <w:div w:id="1109473388">
          <w:marLeft w:val="0"/>
          <w:marRight w:val="0"/>
          <w:marTop w:val="0"/>
          <w:marBottom w:val="0"/>
          <w:divBdr>
            <w:top w:val="none" w:sz="0" w:space="0" w:color="auto"/>
            <w:left w:val="none" w:sz="0" w:space="0" w:color="auto"/>
            <w:bottom w:val="none" w:sz="0" w:space="0" w:color="auto"/>
            <w:right w:val="none" w:sz="0" w:space="0" w:color="auto"/>
          </w:divBdr>
          <w:divsChild>
            <w:div w:id="323972118">
              <w:marLeft w:val="0"/>
              <w:marRight w:val="0"/>
              <w:marTop w:val="0"/>
              <w:marBottom w:val="0"/>
              <w:divBdr>
                <w:top w:val="none" w:sz="0" w:space="0" w:color="auto"/>
                <w:left w:val="none" w:sz="0" w:space="0" w:color="auto"/>
                <w:bottom w:val="none" w:sz="0" w:space="0" w:color="auto"/>
                <w:right w:val="none" w:sz="0" w:space="0" w:color="auto"/>
              </w:divBdr>
              <w:divsChild>
                <w:div w:id="684987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4864257">
      <w:bodyDiv w:val="1"/>
      <w:marLeft w:val="0"/>
      <w:marRight w:val="0"/>
      <w:marTop w:val="0"/>
      <w:marBottom w:val="0"/>
      <w:divBdr>
        <w:top w:val="none" w:sz="0" w:space="0" w:color="auto"/>
        <w:left w:val="none" w:sz="0" w:space="0" w:color="auto"/>
        <w:bottom w:val="none" w:sz="0" w:space="0" w:color="auto"/>
        <w:right w:val="none" w:sz="0" w:space="0" w:color="auto"/>
      </w:divBdr>
      <w:divsChild>
        <w:div w:id="2078279989">
          <w:marLeft w:val="0"/>
          <w:marRight w:val="0"/>
          <w:marTop w:val="0"/>
          <w:marBottom w:val="0"/>
          <w:divBdr>
            <w:top w:val="none" w:sz="0" w:space="0" w:color="auto"/>
            <w:left w:val="none" w:sz="0" w:space="0" w:color="auto"/>
            <w:bottom w:val="none" w:sz="0" w:space="0" w:color="auto"/>
            <w:right w:val="none" w:sz="0" w:space="0" w:color="auto"/>
          </w:divBdr>
          <w:divsChild>
            <w:div w:id="542450750">
              <w:marLeft w:val="0"/>
              <w:marRight w:val="0"/>
              <w:marTop w:val="0"/>
              <w:marBottom w:val="0"/>
              <w:divBdr>
                <w:top w:val="none" w:sz="0" w:space="0" w:color="auto"/>
                <w:left w:val="none" w:sz="0" w:space="0" w:color="auto"/>
                <w:bottom w:val="none" w:sz="0" w:space="0" w:color="auto"/>
                <w:right w:val="none" w:sz="0" w:space="0" w:color="auto"/>
              </w:divBdr>
              <w:divsChild>
                <w:div w:id="128931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989333">
      <w:bodyDiv w:val="1"/>
      <w:marLeft w:val="0"/>
      <w:marRight w:val="0"/>
      <w:marTop w:val="0"/>
      <w:marBottom w:val="0"/>
      <w:divBdr>
        <w:top w:val="none" w:sz="0" w:space="0" w:color="auto"/>
        <w:left w:val="none" w:sz="0" w:space="0" w:color="auto"/>
        <w:bottom w:val="none" w:sz="0" w:space="0" w:color="auto"/>
        <w:right w:val="none" w:sz="0" w:space="0" w:color="auto"/>
      </w:divBdr>
      <w:divsChild>
        <w:div w:id="1279948660">
          <w:marLeft w:val="0"/>
          <w:marRight w:val="0"/>
          <w:marTop w:val="0"/>
          <w:marBottom w:val="0"/>
          <w:divBdr>
            <w:top w:val="none" w:sz="0" w:space="0" w:color="auto"/>
            <w:left w:val="none" w:sz="0" w:space="0" w:color="auto"/>
            <w:bottom w:val="none" w:sz="0" w:space="0" w:color="auto"/>
            <w:right w:val="none" w:sz="0" w:space="0" w:color="auto"/>
          </w:divBdr>
          <w:divsChild>
            <w:div w:id="342827416">
              <w:marLeft w:val="0"/>
              <w:marRight w:val="0"/>
              <w:marTop w:val="0"/>
              <w:marBottom w:val="0"/>
              <w:divBdr>
                <w:top w:val="none" w:sz="0" w:space="0" w:color="auto"/>
                <w:left w:val="none" w:sz="0" w:space="0" w:color="auto"/>
                <w:bottom w:val="none" w:sz="0" w:space="0" w:color="auto"/>
                <w:right w:val="none" w:sz="0" w:space="0" w:color="auto"/>
              </w:divBdr>
              <w:divsChild>
                <w:div w:id="202717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9550619">
      <w:bodyDiv w:val="1"/>
      <w:marLeft w:val="0"/>
      <w:marRight w:val="0"/>
      <w:marTop w:val="0"/>
      <w:marBottom w:val="0"/>
      <w:divBdr>
        <w:top w:val="none" w:sz="0" w:space="0" w:color="auto"/>
        <w:left w:val="none" w:sz="0" w:space="0" w:color="auto"/>
        <w:bottom w:val="none" w:sz="0" w:space="0" w:color="auto"/>
        <w:right w:val="none" w:sz="0" w:space="0" w:color="auto"/>
      </w:divBdr>
      <w:divsChild>
        <w:div w:id="911081930">
          <w:marLeft w:val="0"/>
          <w:marRight w:val="0"/>
          <w:marTop w:val="0"/>
          <w:marBottom w:val="0"/>
          <w:divBdr>
            <w:top w:val="none" w:sz="0" w:space="0" w:color="auto"/>
            <w:left w:val="none" w:sz="0" w:space="0" w:color="auto"/>
            <w:bottom w:val="none" w:sz="0" w:space="0" w:color="auto"/>
            <w:right w:val="none" w:sz="0" w:space="0" w:color="auto"/>
          </w:divBdr>
          <w:divsChild>
            <w:div w:id="1819031444">
              <w:marLeft w:val="0"/>
              <w:marRight w:val="0"/>
              <w:marTop w:val="0"/>
              <w:marBottom w:val="0"/>
              <w:divBdr>
                <w:top w:val="none" w:sz="0" w:space="0" w:color="auto"/>
                <w:left w:val="none" w:sz="0" w:space="0" w:color="auto"/>
                <w:bottom w:val="none" w:sz="0" w:space="0" w:color="auto"/>
                <w:right w:val="none" w:sz="0" w:space="0" w:color="auto"/>
              </w:divBdr>
              <w:divsChild>
                <w:div w:id="16452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47416069">
      <w:bodyDiv w:val="1"/>
      <w:marLeft w:val="0"/>
      <w:marRight w:val="0"/>
      <w:marTop w:val="0"/>
      <w:marBottom w:val="0"/>
      <w:divBdr>
        <w:top w:val="none" w:sz="0" w:space="0" w:color="auto"/>
        <w:left w:val="none" w:sz="0" w:space="0" w:color="auto"/>
        <w:bottom w:val="none" w:sz="0" w:space="0" w:color="auto"/>
        <w:right w:val="none" w:sz="0" w:space="0" w:color="auto"/>
      </w:divBdr>
      <w:divsChild>
        <w:div w:id="1653295711">
          <w:marLeft w:val="0"/>
          <w:marRight w:val="0"/>
          <w:marTop w:val="0"/>
          <w:marBottom w:val="0"/>
          <w:divBdr>
            <w:top w:val="none" w:sz="0" w:space="0" w:color="auto"/>
            <w:left w:val="none" w:sz="0" w:space="0" w:color="auto"/>
            <w:bottom w:val="none" w:sz="0" w:space="0" w:color="auto"/>
            <w:right w:val="none" w:sz="0" w:space="0" w:color="auto"/>
          </w:divBdr>
          <w:divsChild>
            <w:div w:id="416564518">
              <w:marLeft w:val="0"/>
              <w:marRight w:val="0"/>
              <w:marTop w:val="0"/>
              <w:marBottom w:val="0"/>
              <w:divBdr>
                <w:top w:val="none" w:sz="0" w:space="0" w:color="auto"/>
                <w:left w:val="none" w:sz="0" w:space="0" w:color="auto"/>
                <w:bottom w:val="none" w:sz="0" w:space="0" w:color="auto"/>
                <w:right w:val="none" w:sz="0" w:space="0" w:color="auto"/>
              </w:divBdr>
              <w:divsChild>
                <w:div w:id="212437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67843705">
      <w:bodyDiv w:val="1"/>
      <w:marLeft w:val="0"/>
      <w:marRight w:val="0"/>
      <w:marTop w:val="0"/>
      <w:marBottom w:val="0"/>
      <w:divBdr>
        <w:top w:val="none" w:sz="0" w:space="0" w:color="auto"/>
        <w:left w:val="none" w:sz="0" w:space="0" w:color="auto"/>
        <w:bottom w:val="none" w:sz="0" w:space="0" w:color="auto"/>
        <w:right w:val="none" w:sz="0" w:space="0" w:color="auto"/>
      </w:divBdr>
      <w:divsChild>
        <w:div w:id="497812585">
          <w:marLeft w:val="0"/>
          <w:marRight w:val="0"/>
          <w:marTop w:val="0"/>
          <w:marBottom w:val="0"/>
          <w:divBdr>
            <w:top w:val="none" w:sz="0" w:space="0" w:color="auto"/>
            <w:left w:val="none" w:sz="0" w:space="0" w:color="auto"/>
            <w:bottom w:val="none" w:sz="0" w:space="0" w:color="auto"/>
            <w:right w:val="none" w:sz="0" w:space="0" w:color="auto"/>
          </w:divBdr>
          <w:divsChild>
            <w:div w:id="1387409582">
              <w:marLeft w:val="0"/>
              <w:marRight w:val="0"/>
              <w:marTop w:val="0"/>
              <w:marBottom w:val="0"/>
              <w:divBdr>
                <w:top w:val="none" w:sz="0" w:space="0" w:color="auto"/>
                <w:left w:val="none" w:sz="0" w:space="0" w:color="auto"/>
                <w:bottom w:val="none" w:sz="0" w:space="0" w:color="auto"/>
                <w:right w:val="none" w:sz="0" w:space="0" w:color="auto"/>
              </w:divBdr>
              <w:divsChild>
                <w:div w:id="9478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04506218">
      <w:bodyDiv w:val="1"/>
      <w:marLeft w:val="0"/>
      <w:marRight w:val="0"/>
      <w:marTop w:val="0"/>
      <w:marBottom w:val="0"/>
      <w:divBdr>
        <w:top w:val="none" w:sz="0" w:space="0" w:color="auto"/>
        <w:left w:val="none" w:sz="0" w:space="0" w:color="auto"/>
        <w:bottom w:val="none" w:sz="0" w:space="0" w:color="auto"/>
        <w:right w:val="none" w:sz="0" w:space="0" w:color="auto"/>
      </w:divBdr>
      <w:divsChild>
        <w:div w:id="184172935">
          <w:marLeft w:val="0"/>
          <w:marRight w:val="0"/>
          <w:marTop w:val="0"/>
          <w:marBottom w:val="0"/>
          <w:divBdr>
            <w:top w:val="none" w:sz="0" w:space="0" w:color="auto"/>
            <w:left w:val="none" w:sz="0" w:space="0" w:color="auto"/>
            <w:bottom w:val="none" w:sz="0" w:space="0" w:color="auto"/>
            <w:right w:val="none" w:sz="0" w:space="0" w:color="auto"/>
          </w:divBdr>
          <w:divsChild>
            <w:div w:id="936449569">
              <w:marLeft w:val="0"/>
              <w:marRight w:val="0"/>
              <w:marTop w:val="0"/>
              <w:marBottom w:val="0"/>
              <w:divBdr>
                <w:top w:val="none" w:sz="0" w:space="0" w:color="auto"/>
                <w:left w:val="none" w:sz="0" w:space="0" w:color="auto"/>
                <w:bottom w:val="none" w:sz="0" w:space="0" w:color="auto"/>
                <w:right w:val="none" w:sz="0" w:space="0" w:color="auto"/>
              </w:divBdr>
              <w:divsChild>
                <w:div w:id="1629431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9253488">
      <w:bodyDiv w:val="1"/>
      <w:marLeft w:val="0"/>
      <w:marRight w:val="0"/>
      <w:marTop w:val="0"/>
      <w:marBottom w:val="0"/>
      <w:divBdr>
        <w:top w:val="none" w:sz="0" w:space="0" w:color="auto"/>
        <w:left w:val="none" w:sz="0" w:space="0" w:color="auto"/>
        <w:bottom w:val="none" w:sz="0" w:space="0" w:color="auto"/>
        <w:right w:val="none" w:sz="0" w:space="0" w:color="auto"/>
      </w:divBdr>
      <w:divsChild>
        <w:div w:id="643314565">
          <w:marLeft w:val="0"/>
          <w:marRight w:val="0"/>
          <w:marTop w:val="0"/>
          <w:marBottom w:val="0"/>
          <w:divBdr>
            <w:top w:val="none" w:sz="0" w:space="0" w:color="auto"/>
            <w:left w:val="none" w:sz="0" w:space="0" w:color="auto"/>
            <w:bottom w:val="none" w:sz="0" w:space="0" w:color="auto"/>
            <w:right w:val="none" w:sz="0" w:space="0" w:color="auto"/>
          </w:divBdr>
          <w:divsChild>
            <w:div w:id="1290164771">
              <w:marLeft w:val="0"/>
              <w:marRight w:val="0"/>
              <w:marTop w:val="0"/>
              <w:marBottom w:val="0"/>
              <w:divBdr>
                <w:top w:val="none" w:sz="0" w:space="0" w:color="auto"/>
                <w:left w:val="none" w:sz="0" w:space="0" w:color="auto"/>
                <w:bottom w:val="none" w:sz="0" w:space="0" w:color="auto"/>
                <w:right w:val="none" w:sz="0" w:space="0" w:color="auto"/>
              </w:divBdr>
              <w:divsChild>
                <w:div w:id="5243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934</TotalTime>
  <Pages>4</Pages>
  <Words>1533</Words>
  <Characters>8739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70</cp:revision>
  <cp:lastPrinted>2019-01-22T03:27:00Z</cp:lastPrinted>
  <dcterms:created xsi:type="dcterms:W3CDTF">2020-08-06T15:21:00Z</dcterms:created>
  <dcterms:modified xsi:type="dcterms:W3CDTF">2021-01-15T22:32:00Z</dcterms:modified>
</cp:coreProperties>
</file>