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4C72FBE1" w:rsidR="00B975F2" w:rsidRPr="00C058EA" w:rsidRDefault="00B975F2" w:rsidP="005A3B69">
      <w:pPr>
        <w:tabs>
          <w:tab w:val="left" w:pos="4590"/>
          <w:tab w:val="right" w:pos="10000"/>
        </w:tabs>
        <w:spacing w:after="0"/>
        <w:jc w:val="both"/>
        <w:rPr>
          <w:rFonts w:ascii="Arial" w:hAnsi="Arial" w:cs="Arial"/>
          <w:b/>
          <w:sz w:val="24"/>
          <w:lang w:val="de-DE"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FD3462" w:rsidRPr="00E2299C">
        <w:rPr>
          <w:rFonts w:ascii="Arial" w:hAnsi="Arial" w:cs="Arial"/>
          <w:b/>
          <w:bCs/>
          <w:sz w:val="24"/>
          <w:szCs w:val="24"/>
          <w:lang w:val="de-DE"/>
        </w:rPr>
        <w:t>4</w:t>
      </w:r>
      <w:r w:rsidR="000973B9" w:rsidRPr="00E2299C">
        <w:rPr>
          <w:rFonts w:ascii="Arial" w:hAnsi="Arial" w:cs="Arial"/>
          <w:b/>
          <w:bCs/>
          <w:sz w:val="24"/>
          <w:szCs w:val="24"/>
          <w:lang w:val="de-DE"/>
        </w:rPr>
        <w:t>-e</w:t>
      </w:r>
      <w:r w:rsidRPr="00C058EA">
        <w:rPr>
          <w:rFonts w:ascii="Arial" w:hAnsi="Arial" w:cs="Arial"/>
          <w:b/>
          <w:sz w:val="24"/>
          <w:lang w:val="de-DE"/>
        </w:rPr>
        <w:tab/>
      </w:r>
      <w:r w:rsidR="005A3B69" w:rsidRPr="00C058EA">
        <w:rPr>
          <w:rFonts w:ascii="Arial" w:hAnsi="Arial" w:cs="Arial"/>
          <w:b/>
          <w:sz w:val="24"/>
          <w:lang w:val="de-DE"/>
        </w:rPr>
        <w:tab/>
      </w:r>
      <w:r w:rsidR="007B63B9" w:rsidRPr="007B63B9">
        <w:rPr>
          <w:rFonts w:ascii="Arial" w:hAnsi="Arial" w:cs="Arial"/>
          <w:b/>
          <w:color w:val="000000" w:themeColor="text1"/>
          <w:sz w:val="24"/>
          <w:lang w:val="de-DE"/>
        </w:rPr>
        <w:t>R1-2101375</w:t>
      </w:r>
    </w:p>
    <w:p w14:paraId="4565C261" w14:textId="27C6A6AF" w:rsidR="000973B9" w:rsidRPr="00E2299C" w:rsidRDefault="00E2299C" w:rsidP="000973B9">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e-Meeting, January 25</w:t>
      </w:r>
      <w:r w:rsidRPr="00E2299C">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w:t>
      </w:r>
      <w:r w:rsidRPr="00E2299C">
        <w:rPr>
          <w:rFonts w:ascii="Arial" w:eastAsia="MS Mincho" w:hAnsi="Arial" w:cs="Arial"/>
          <w:b/>
          <w:bCs/>
          <w:sz w:val="24"/>
          <w:szCs w:val="24"/>
          <w:lang w:eastAsia="ja-JP"/>
        </w:rPr>
        <w:t>– February 5</w:t>
      </w:r>
      <w:r w:rsidRPr="00E2299C">
        <w:rPr>
          <w:rFonts w:ascii="Arial" w:eastAsia="MS Mincho" w:hAnsi="Arial" w:cs="Arial"/>
          <w:b/>
          <w:bCs/>
          <w:sz w:val="24"/>
          <w:szCs w:val="24"/>
          <w:vertAlign w:val="superscript"/>
          <w:lang w:eastAsia="ja-JP"/>
        </w:rPr>
        <w:t>th</w:t>
      </w:r>
      <w:r w:rsidRPr="00E2299C">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6C2DCC48"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E2299C">
        <w:rPr>
          <w:rFonts w:ascii="Arial" w:hAnsi="Arial" w:cs="Arial"/>
          <w:b/>
          <w:sz w:val="24"/>
          <w:lang w:val="en-US"/>
        </w:rPr>
        <w:t>On</w:t>
      </w:r>
      <w:r w:rsidR="00DA76F5">
        <w:rPr>
          <w:rFonts w:ascii="Arial" w:hAnsi="Arial" w:cs="Arial"/>
          <w:b/>
          <w:sz w:val="24"/>
          <w:lang w:val="en-US"/>
        </w:rPr>
        <w:t xml:space="preserve"> </w:t>
      </w:r>
      <w:r w:rsidR="00AC48B4">
        <w:rPr>
          <w:rFonts w:ascii="Arial" w:hAnsi="Arial" w:cs="Arial"/>
          <w:b/>
          <w:sz w:val="24"/>
          <w:lang w:val="en-US"/>
        </w:rPr>
        <w:t>beam management for new SCSs</w:t>
      </w:r>
    </w:p>
    <w:p w14:paraId="7B288F5E" w14:textId="56772821"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AC48B4">
        <w:rPr>
          <w:rFonts w:ascii="Arial" w:hAnsi="Arial" w:cs="Arial"/>
          <w:b/>
          <w:sz w:val="24"/>
          <w:lang w:val="en-US"/>
        </w:rPr>
        <w:t>2.4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1DF978DE" w14:textId="760B664F" w:rsidR="00EE1EE4" w:rsidRDefault="004F3C59" w:rsidP="00D72C40">
      <w:pPr>
        <w:spacing w:before="120"/>
        <w:jc w:val="both"/>
        <w:rPr>
          <w:rFonts w:ascii="Arial" w:hAnsi="Arial" w:cs="Arial"/>
          <w:lang w:val="en-US" w:eastAsia="zh-CN"/>
        </w:rPr>
      </w:pPr>
      <w:r w:rsidRPr="004F3C59">
        <w:rPr>
          <w:rFonts w:ascii="Arial" w:hAnsi="Arial" w:cs="Arial"/>
          <w:lang w:val="en-US" w:eastAsia="zh-CN"/>
        </w:rPr>
        <w:t>In RAN Plenary 90 e-meeting, the “Extending current NR operation to 71GHz” WI was further modified based on the outcome of RAN1 study and approved at RP-202925</w:t>
      </w:r>
      <w:r w:rsidR="00AC48B4">
        <w:rPr>
          <w:rFonts w:ascii="Arial" w:hAnsi="Arial" w:cs="Arial"/>
          <w:lang w:val="en-US" w:eastAsia="zh-CN"/>
        </w:rPr>
        <w:t xml:space="preserve"> [1]</w:t>
      </w:r>
      <w:r w:rsidRPr="004F3C59">
        <w:rPr>
          <w:rFonts w:ascii="Arial" w:hAnsi="Arial" w:cs="Arial"/>
          <w:lang w:val="en-US" w:eastAsia="zh-CN"/>
        </w:rPr>
        <w:t xml:space="preserve">. One of objectives related </w:t>
      </w:r>
      <w:r w:rsidR="00AC48B4">
        <w:rPr>
          <w:rFonts w:ascii="Arial" w:hAnsi="Arial" w:cs="Arial"/>
          <w:lang w:val="en-US" w:eastAsia="zh-CN"/>
        </w:rPr>
        <w:t>beam-based operation was agreed as follows</w:t>
      </w:r>
      <w:r w:rsidRPr="004F3C59">
        <w:rPr>
          <w:rFonts w:ascii="Arial" w:hAnsi="Arial" w:cs="Arial"/>
          <w:lang w:val="en-US" w:eastAsia="zh-CN"/>
        </w:rPr>
        <w:t>:</w:t>
      </w:r>
    </w:p>
    <w:tbl>
      <w:tblPr>
        <w:tblStyle w:val="TableGrid"/>
        <w:tblW w:w="0" w:type="auto"/>
        <w:tblLook w:val="04A0" w:firstRow="1" w:lastRow="0" w:firstColumn="1" w:lastColumn="0" w:noHBand="0" w:noVBand="1"/>
      </w:tblPr>
      <w:tblGrid>
        <w:gridCol w:w="9962"/>
      </w:tblGrid>
      <w:tr w:rsidR="004F3C59" w14:paraId="66C2C69F" w14:textId="77777777" w:rsidTr="004F3C59">
        <w:tc>
          <w:tcPr>
            <w:tcW w:w="9962" w:type="dxa"/>
          </w:tcPr>
          <w:p w14:paraId="3DD94A3A" w14:textId="77777777" w:rsidR="006162EC" w:rsidRDefault="006162EC" w:rsidP="006162EC">
            <w:pPr>
              <w:pStyle w:val="ListParagraph"/>
              <w:numPr>
                <w:ilvl w:val="0"/>
                <w:numId w:val="48"/>
              </w:numPr>
              <w:spacing w:before="180"/>
              <w:contextualSpacing w:val="0"/>
              <w:rPr>
                <w:rFonts w:ascii="Arial" w:hAnsi="Arial" w:cs="Arial"/>
                <w:lang w:val="en-US" w:eastAsia="zh-CN"/>
              </w:rPr>
            </w:pPr>
            <w:r w:rsidRPr="006162EC">
              <w:rPr>
                <w:rFonts w:ascii="Arial" w:hAnsi="Arial" w:cs="Arial"/>
                <w:lang w:val="en-US" w:eastAsia="zh-CN"/>
              </w:rPr>
              <w:t xml:space="preserve">Timeline related aspects adapted to each of the new numerologies480kHz and 960kHz, e.g., BWP and beam switching timings, HARQ scheduling timing, UE processing, preparation and computation timelines for PDSCH, PUSCH/SRS and CSI, respectively. </w:t>
            </w:r>
          </w:p>
          <w:p w14:paraId="1806F927" w14:textId="2128D4AA" w:rsidR="006162EC" w:rsidRPr="006162EC" w:rsidRDefault="006162EC" w:rsidP="006162EC">
            <w:pPr>
              <w:pStyle w:val="ListParagraph"/>
              <w:numPr>
                <w:ilvl w:val="0"/>
                <w:numId w:val="48"/>
              </w:numPr>
              <w:spacing w:before="180"/>
              <w:contextualSpacing w:val="0"/>
              <w:rPr>
                <w:rFonts w:ascii="Arial" w:hAnsi="Arial" w:cs="Arial"/>
                <w:lang w:val="en-US" w:eastAsia="zh-CN"/>
              </w:rPr>
            </w:pPr>
            <w:r w:rsidRPr="006162EC">
              <w:rPr>
                <w:rFonts w:ascii="Arial" w:hAnsi="Arial" w:cs="Arial"/>
                <w:lang w:val="en-US" w:eastAsia="zh-CN"/>
              </w:rPr>
              <w:t xml:space="preserve">Support of up to 64 SSB beams for licensed and unlicensed operation in this frequency range. </w:t>
            </w:r>
          </w:p>
          <w:p w14:paraId="6FA8A778" w14:textId="4CBA0963" w:rsidR="006162EC" w:rsidRDefault="006162EC" w:rsidP="006162EC">
            <w:pPr>
              <w:pStyle w:val="ListParagraph"/>
              <w:numPr>
                <w:ilvl w:val="0"/>
                <w:numId w:val="48"/>
              </w:numPr>
              <w:spacing w:before="180"/>
              <w:rPr>
                <w:rFonts w:ascii="Arial" w:hAnsi="Arial" w:cs="Arial"/>
                <w:lang w:val="en-US" w:eastAsia="zh-CN"/>
              </w:rPr>
            </w:pPr>
            <w:r w:rsidRPr="006162EC">
              <w:rPr>
                <w:rFonts w:ascii="Arial" w:hAnsi="Arial" w:cs="Arial"/>
                <w:lang w:val="en-US" w:eastAsia="zh-CN"/>
              </w:rPr>
              <w:t>Specify timing associated with beam-based operation to new SCS (i.e., 480kHz and/or 960kHz), study, and specify if needed, potential enhancement for shared spectrum operation</w:t>
            </w:r>
          </w:p>
          <w:p w14:paraId="64F0037D" w14:textId="5B408824" w:rsidR="006162EC" w:rsidRPr="002917BD" w:rsidRDefault="006162EC" w:rsidP="002917BD">
            <w:pPr>
              <w:pStyle w:val="ListParagraph"/>
              <w:numPr>
                <w:ilvl w:val="1"/>
                <w:numId w:val="48"/>
              </w:numPr>
              <w:spacing w:before="180"/>
              <w:rPr>
                <w:rFonts w:ascii="Arial" w:hAnsi="Arial" w:cs="Arial"/>
                <w:lang w:val="en-US" w:eastAsia="zh-CN"/>
              </w:rPr>
            </w:pPr>
            <w:r w:rsidRPr="006162EC">
              <w:rPr>
                <w:rFonts w:ascii="Arial" w:hAnsi="Arial" w:cs="Arial"/>
                <w:lang w:val="en-US" w:eastAsia="zh-CN"/>
              </w:rPr>
              <w:t xml:space="preserve">Study which </w:t>
            </w:r>
            <w:proofErr w:type="gramStart"/>
            <w:r w:rsidRPr="006162EC">
              <w:rPr>
                <w:rFonts w:ascii="Arial" w:hAnsi="Arial" w:cs="Arial"/>
                <w:lang w:val="en-US" w:eastAsia="zh-CN"/>
              </w:rPr>
              <w:t>beam</w:t>
            </w:r>
            <w:proofErr w:type="gramEnd"/>
            <w:r w:rsidRPr="006162EC">
              <w:rPr>
                <w:rFonts w:ascii="Arial" w:hAnsi="Arial" w:cs="Arial"/>
                <w:lang w:val="en-US" w:eastAsia="zh-CN"/>
              </w:rPr>
              <w:t xml:space="preserve"> management will be used as a basis: R15/16 or R17 in RAN #91-e</w:t>
            </w:r>
          </w:p>
        </w:tc>
      </w:tr>
    </w:tbl>
    <w:p w14:paraId="779B7C65" w14:textId="77777777" w:rsidR="00AC48B4" w:rsidRDefault="00AC48B4" w:rsidP="00AC48B4">
      <w:pPr>
        <w:spacing w:before="120"/>
        <w:jc w:val="both"/>
        <w:rPr>
          <w:rFonts w:ascii="Arial" w:hAnsi="Arial" w:cs="Arial"/>
          <w:lang w:val="en-US" w:eastAsia="zh-CN"/>
        </w:rPr>
      </w:pPr>
    </w:p>
    <w:p w14:paraId="17534CE6" w14:textId="30F71B52" w:rsidR="00583C0C" w:rsidRDefault="00583C0C" w:rsidP="00AC48B4">
      <w:pPr>
        <w:spacing w:before="120"/>
        <w:jc w:val="both"/>
        <w:rPr>
          <w:rFonts w:ascii="Arial" w:hAnsi="Arial" w:cs="Arial"/>
          <w:lang w:val="en-US" w:eastAsia="zh-CN"/>
        </w:rPr>
      </w:pPr>
      <w:r>
        <w:rPr>
          <w:rFonts w:ascii="Arial" w:hAnsi="Arial" w:cs="Arial"/>
          <w:lang w:val="en-US" w:eastAsia="zh-CN"/>
        </w:rPr>
        <w:t xml:space="preserve">In this contribution, we </w:t>
      </w:r>
      <w:r w:rsidR="005F0D99">
        <w:rPr>
          <w:rFonts w:ascii="Arial" w:hAnsi="Arial" w:cs="Arial"/>
          <w:lang w:val="en-US" w:eastAsia="zh-CN"/>
        </w:rPr>
        <w:t>discuss potential enhancement on beam-based operation that are beneficial to NR system in 52.6 to 71GHz frequency band.</w:t>
      </w:r>
    </w:p>
    <w:p w14:paraId="12DFEEF6" w14:textId="77777777" w:rsidR="005F0D99" w:rsidRPr="00AC48B4" w:rsidRDefault="005F0D99" w:rsidP="00AC48B4">
      <w:pPr>
        <w:spacing w:before="120"/>
        <w:jc w:val="both"/>
        <w:rPr>
          <w:rFonts w:ascii="Arial" w:hAnsi="Arial" w:cs="Arial"/>
          <w:lang w:val="en-US" w:eastAsia="zh-CN"/>
        </w:rPr>
      </w:pPr>
    </w:p>
    <w:p w14:paraId="3C800B44" w14:textId="383C9B36" w:rsidR="007D05CA" w:rsidRDefault="00B975F2" w:rsidP="006F0588">
      <w:pPr>
        <w:pStyle w:val="Heading1"/>
        <w:rPr>
          <w:rFonts w:cs="Arial"/>
          <w:lang w:val="en-US"/>
        </w:rPr>
      </w:pPr>
      <w:r w:rsidRPr="00404C4B">
        <w:rPr>
          <w:rFonts w:cs="Arial"/>
          <w:lang w:val="en-US"/>
        </w:rPr>
        <w:t>2. Discussion</w:t>
      </w:r>
    </w:p>
    <w:p w14:paraId="134C7406" w14:textId="00D27211" w:rsidR="00C10DED" w:rsidRPr="00895524" w:rsidRDefault="000F27C0" w:rsidP="000F27C0">
      <w:pPr>
        <w:tabs>
          <w:tab w:val="left" w:pos="990"/>
          <w:tab w:val="left" w:pos="1080"/>
        </w:tabs>
        <w:jc w:val="both"/>
        <w:rPr>
          <w:rFonts w:ascii="Arial" w:hAnsi="Arial" w:cs="Arial"/>
        </w:rPr>
      </w:pPr>
      <w:r w:rsidRPr="00895524">
        <w:rPr>
          <w:rFonts w:ascii="Arial" w:hAnsi="Arial" w:cs="Arial"/>
        </w:rPr>
        <w:t>Propagation losses and penetration losses increase with increasing frequency. These losses are mitigated by the use of analog or digital beam forming at the transmitter, the receiver or both. The small wavelengths at these frequencies facilitate the use of antennas with a large number of elements and result in a large</w:t>
      </w:r>
      <w:r w:rsidR="00895524" w:rsidRPr="00895524">
        <w:rPr>
          <w:rFonts w:ascii="Arial" w:hAnsi="Arial" w:cs="Arial"/>
        </w:rPr>
        <w:t>r</w:t>
      </w:r>
      <w:r w:rsidRPr="00895524">
        <w:rPr>
          <w:rFonts w:ascii="Arial" w:hAnsi="Arial" w:cs="Arial"/>
        </w:rPr>
        <w:t xml:space="preserve"> number of beams with small</w:t>
      </w:r>
      <w:r w:rsidR="00895524" w:rsidRPr="00895524">
        <w:rPr>
          <w:rFonts w:ascii="Arial" w:hAnsi="Arial" w:cs="Arial"/>
        </w:rPr>
        <w:t>er</w:t>
      </w:r>
      <w:r w:rsidRPr="00895524">
        <w:rPr>
          <w:rFonts w:ascii="Arial" w:hAnsi="Arial" w:cs="Arial"/>
        </w:rPr>
        <w:t xml:space="preserve"> beam widths</w:t>
      </w:r>
      <w:r w:rsidR="00895524" w:rsidRPr="00895524">
        <w:rPr>
          <w:rFonts w:ascii="Arial" w:hAnsi="Arial" w:cs="Arial"/>
        </w:rPr>
        <w:t xml:space="preserve"> for at least data and control channels. </w:t>
      </w:r>
    </w:p>
    <w:p w14:paraId="4BD5EC9B" w14:textId="447B7EF0" w:rsidR="000F27C0" w:rsidRPr="00542439" w:rsidRDefault="00542439" w:rsidP="000F27C0">
      <w:pPr>
        <w:tabs>
          <w:tab w:val="left" w:pos="990"/>
          <w:tab w:val="left" w:pos="1080"/>
        </w:tabs>
        <w:jc w:val="both"/>
        <w:rPr>
          <w:rFonts w:ascii="Arial" w:hAnsi="Arial" w:cs="Arial"/>
          <w:color w:val="000000" w:themeColor="text1"/>
          <w:lang w:val="en-US"/>
        </w:rPr>
      </w:pPr>
      <w:r>
        <w:rPr>
          <w:rFonts w:ascii="Arial" w:hAnsi="Arial" w:cs="Arial"/>
          <w:color w:val="000000" w:themeColor="text1"/>
          <w:lang w:val="en-US"/>
        </w:rPr>
        <w:t>NR support to trigger multiple CSI reports for beam management with each report being associated with a CSI-RS resource set. With the increased number of narrow beams, the existing beam management framework based on multiple CSI reporting results in unnecessary signaling overhead. To improve the report efficiency and avoid unnecessary signaling overhead, one potential enhancement is to specify a new reporting mechanism to allow a single CSI report measured over a set of CSI-RS resource sets for the purpose of beam management. It should be noted that the CPU counting should be performed on a per CSI-RS basis, instead of counting as ‘1’ based on CSI report number, which is same as multiple CSI repor</w:t>
      </w:r>
      <w:r w:rsidR="00FE37AB">
        <w:rPr>
          <w:rFonts w:ascii="Arial" w:hAnsi="Arial" w:cs="Arial"/>
          <w:color w:val="000000" w:themeColor="text1"/>
          <w:lang w:val="en-US"/>
        </w:rPr>
        <w:t>ts</w:t>
      </w:r>
      <w:r>
        <w:rPr>
          <w:rFonts w:ascii="Arial" w:hAnsi="Arial" w:cs="Arial"/>
          <w:color w:val="000000" w:themeColor="text1"/>
          <w:lang w:val="en-US"/>
        </w:rPr>
        <w:t xml:space="preserve"> triggered by a single DCI in Rel-16.  </w:t>
      </w:r>
    </w:p>
    <w:p w14:paraId="6B0E54AC" w14:textId="090CC350" w:rsidR="00542439" w:rsidRPr="00542439" w:rsidRDefault="00F44AAE" w:rsidP="00542439">
      <w:pPr>
        <w:tabs>
          <w:tab w:val="left" w:pos="990"/>
          <w:tab w:val="left" w:pos="1080"/>
        </w:tabs>
        <w:ind w:left="1080" w:hanging="1080"/>
        <w:jc w:val="both"/>
        <w:rPr>
          <w:rFonts w:ascii="Arial" w:hAnsi="Arial" w:cs="Arial"/>
          <w:b/>
          <w:bCs/>
        </w:rPr>
      </w:pPr>
      <w:r w:rsidRPr="006C7752">
        <w:rPr>
          <w:rFonts w:ascii="Arial" w:hAnsi="Arial" w:cs="Arial"/>
          <w:b/>
          <w:bCs/>
          <w:color w:val="000000" w:themeColor="text1"/>
          <w:lang w:val="en-US"/>
        </w:rPr>
        <w:t xml:space="preserve">Proposal </w:t>
      </w:r>
      <w:r w:rsidR="00AC48B4">
        <w:rPr>
          <w:rFonts w:ascii="Arial" w:hAnsi="Arial" w:cs="Arial"/>
          <w:b/>
          <w:bCs/>
          <w:color w:val="000000" w:themeColor="text1"/>
          <w:lang w:val="en-US"/>
        </w:rPr>
        <w:t>1</w:t>
      </w:r>
      <w:r w:rsidRPr="006C7752">
        <w:rPr>
          <w:rFonts w:ascii="Arial" w:hAnsi="Arial" w:cs="Arial"/>
          <w:b/>
          <w:bCs/>
          <w:color w:val="000000" w:themeColor="text1"/>
          <w:lang w:val="en-US"/>
        </w:rPr>
        <w:t>:</w:t>
      </w:r>
      <w:r w:rsidR="006C7752" w:rsidRPr="006C7752">
        <w:rPr>
          <w:b/>
          <w:bCs/>
        </w:rPr>
        <w:t xml:space="preserve"> </w:t>
      </w:r>
      <w:r w:rsidR="009B7F83" w:rsidRPr="009B7F83">
        <w:rPr>
          <w:rFonts w:ascii="Arial" w:hAnsi="Arial" w:cs="Arial"/>
          <w:b/>
          <w:bCs/>
        </w:rPr>
        <w:t xml:space="preserve">Support </w:t>
      </w:r>
      <w:r w:rsidR="009B7F83">
        <w:rPr>
          <w:rFonts w:ascii="Arial" w:hAnsi="Arial" w:cs="Arial"/>
          <w:b/>
          <w:bCs/>
        </w:rPr>
        <w:t xml:space="preserve">triggering </w:t>
      </w:r>
      <w:r w:rsidR="009B7F83" w:rsidRPr="009B7F83">
        <w:rPr>
          <w:rFonts w:ascii="Arial" w:hAnsi="Arial" w:cs="Arial"/>
          <w:b/>
          <w:bCs/>
        </w:rPr>
        <w:t xml:space="preserve">multiple </w:t>
      </w:r>
      <w:r w:rsidR="009B7F83">
        <w:rPr>
          <w:rFonts w:ascii="Arial" w:hAnsi="Arial" w:cs="Arial"/>
          <w:b/>
          <w:bCs/>
        </w:rPr>
        <w:t>A-</w:t>
      </w:r>
      <w:r w:rsidR="009B7F83" w:rsidRPr="009B7F83">
        <w:rPr>
          <w:rFonts w:ascii="Arial" w:hAnsi="Arial" w:cs="Arial"/>
          <w:b/>
          <w:bCs/>
        </w:rPr>
        <w:t>CSI-RS transmissions on a same CC by a single DCI</w:t>
      </w:r>
      <w:r w:rsidR="009B7F83">
        <w:rPr>
          <w:rFonts w:ascii="Arial" w:hAnsi="Arial" w:cs="Arial"/>
          <w:b/>
          <w:bCs/>
        </w:rPr>
        <w:t xml:space="preserve"> and</w:t>
      </w:r>
      <w:r w:rsidR="009B7F83" w:rsidRPr="009B7F83">
        <w:rPr>
          <w:rFonts w:ascii="Arial" w:hAnsi="Arial" w:cs="Arial"/>
          <w:b/>
          <w:bCs/>
        </w:rPr>
        <w:t xml:space="preserve"> a single </w:t>
      </w:r>
      <w:r w:rsidR="009B7F83">
        <w:rPr>
          <w:rFonts w:ascii="Arial" w:hAnsi="Arial" w:cs="Arial"/>
          <w:b/>
          <w:bCs/>
        </w:rPr>
        <w:t>beam measurement</w:t>
      </w:r>
      <w:r w:rsidR="009B7F83" w:rsidRPr="009B7F83">
        <w:rPr>
          <w:rFonts w:ascii="Arial" w:hAnsi="Arial" w:cs="Arial"/>
          <w:b/>
          <w:bCs/>
        </w:rPr>
        <w:t xml:space="preserve"> report to reduce the UL signalling overhead.</w:t>
      </w:r>
    </w:p>
    <w:p w14:paraId="568D573B" w14:textId="77777777" w:rsidR="00C6754B" w:rsidRDefault="00C6754B" w:rsidP="00BC30D5">
      <w:pPr>
        <w:tabs>
          <w:tab w:val="left" w:pos="990"/>
          <w:tab w:val="left" w:pos="1080"/>
        </w:tabs>
        <w:ind w:left="1080" w:hanging="1080"/>
        <w:jc w:val="both"/>
        <w:rPr>
          <w:rFonts w:ascii="Arial" w:hAnsi="Arial" w:cs="Arial"/>
        </w:rPr>
      </w:pPr>
    </w:p>
    <w:p w14:paraId="71579205" w14:textId="77777777" w:rsidR="00F26AF3" w:rsidRDefault="00C6754B" w:rsidP="00F26AF3">
      <w:pPr>
        <w:tabs>
          <w:tab w:val="left" w:pos="990"/>
          <w:tab w:val="left" w:pos="1080"/>
        </w:tabs>
        <w:jc w:val="both"/>
        <w:rPr>
          <w:rFonts w:ascii="Arial" w:hAnsi="Arial" w:cs="Arial"/>
        </w:rPr>
      </w:pPr>
      <w:r>
        <w:rPr>
          <w:rFonts w:ascii="Arial" w:hAnsi="Arial" w:cs="Arial"/>
        </w:rPr>
        <w:t xml:space="preserve">For NR on FR2 frequency band, a spatial relation supposed to be configured for SR transmission on PUCCH to associate with a DL signal (e.g., SSB, CSI-RS) or a UL signal (e.g., SRS), which is used to align the beamformed transmission and reception direction at UE and gNB side, respectively. Due to the narrower Tx/Rx beams on the above 52.6 frequency band, the probability of mismatching between Tx beam and Rx beam is increased compared </w:t>
      </w:r>
      <w:r>
        <w:rPr>
          <w:rFonts w:ascii="Arial" w:hAnsi="Arial" w:cs="Arial"/>
        </w:rPr>
        <w:lastRenderedPageBreak/>
        <w:t xml:space="preserve">to FR2 e.g., due to UE mobility. </w:t>
      </w:r>
      <w:r w:rsidR="000837CD">
        <w:rPr>
          <w:rFonts w:ascii="Arial" w:hAnsi="Arial" w:cs="Arial"/>
        </w:rPr>
        <w:t xml:space="preserve">Although it is possible to recover the beam pair before performing SR transmission or use beam-sweeping for SR transmission, it also results in increased control overhead and larger latency for SR. This problem was discussed </w:t>
      </w:r>
      <w:r w:rsidR="00654AE1">
        <w:rPr>
          <w:rFonts w:ascii="Arial" w:hAnsi="Arial" w:cs="Arial"/>
        </w:rPr>
        <w:t xml:space="preserve">during study item phase, which was recommended </w:t>
      </w:r>
      <w:r w:rsidR="000837CD">
        <w:rPr>
          <w:rFonts w:ascii="Arial" w:hAnsi="Arial" w:cs="Arial"/>
        </w:rPr>
        <w:t xml:space="preserve">to study </w:t>
      </w:r>
      <w:r w:rsidR="00654AE1">
        <w:rPr>
          <w:rFonts w:ascii="Arial" w:hAnsi="Arial" w:cs="Arial"/>
        </w:rPr>
        <w:t>p</w:t>
      </w:r>
      <w:r w:rsidR="000837CD" w:rsidRPr="000837CD">
        <w:rPr>
          <w:rFonts w:ascii="Arial" w:hAnsi="Arial" w:cs="Arial"/>
        </w:rPr>
        <w:t xml:space="preserve">otential enhancements or alternatives to the </w:t>
      </w:r>
      <w:r w:rsidR="00654AE1">
        <w:rPr>
          <w:rFonts w:ascii="Arial" w:hAnsi="Arial" w:cs="Arial"/>
        </w:rPr>
        <w:t>SR</w:t>
      </w:r>
      <w:r w:rsidR="000837CD" w:rsidRPr="000837CD">
        <w:rPr>
          <w:rFonts w:ascii="Arial" w:hAnsi="Arial" w:cs="Arial"/>
        </w:rPr>
        <w:t xml:space="preserve"> mechanism to reduce scheduling latency due to beam sweeping, if needed</w:t>
      </w:r>
      <w:r w:rsidR="00654AE1">
        <w:rPr>
          <w:rFonts w:ascii="Arial" w:hAnsi="Arial" w:cs="Arial"/>
        </w:rPr>
        <w:t xml:space="preserve"> [2]</w:t>
      </w:r>
      <w:r w:rsidR="000837CD" w:rsidRPr="000837CD">
        <w:rPr>
          <w:rFonts w:ascii="Arial" w:hAnsi="Arial" w:cs="Arial"/>
        </w:rPr>
        <w:t>.</w:t>
      </w:r>
      <w:r w:rsidR="00654AE1">
        <w:rPr>
          <w:rFonts w:ascii="Arial" w:hAnsi="Arial" w:cs="Arial"/>
        </w:rPr>
        <w:t xml:space="preserve"> </w:t>
      </w:r>
    </w:p>
    <w:p w14:paraId="0C1D20F9" w14:textId="4D848708" w:rsidR="000837CD" w:rsidRDefault="00BB4EE8" w:rsidP="00F26AF3">
      <w:pPr>
        <w:tabs>
          <w:tab w:val="left" w:pos="990"/>
          <w:tab w:val="left" w:pos="1080"/>
        </w:tabs>
        <w:jc w:val="both"/>
        <w:rPr>
          <w:rFonts w:ascii="Arial" w:hAnsi="Arial" w:cs="Arial"/>
          <w:lang w:val="en-US"/>
        </w:rPr>
      </w:pPr>
      <w:r>
        <w:rPr>
          <w:rFonts w:ascii="Arial" w:hAnsi="Arial" w:cs="Arial"/>
          <w:lang w:val="en-US"/>
        </w:rPr>
        <w:t>To address th</w:t>
      </w:r>
      <w:r w:rsidR="00F26AF3">
        <w:rPr>
          <w:rFonts w:ascii="Arial" w:hAnsi="Arial" w:cs="Arial"/>
          <w:lang w:val="en-US"/>
        </w:rPr>
        <w:t>is identified</w:t>
      </w:r>
      <w:r>
        <w:rPr>
          <w:rFonts w:ascii="Arial" w:hAnsi="Arial" w:cs="Arial"/>
          <w:lang w:val="en-US"/>
        </w:rPr>
        <w:t xml:space="preserve"> beam-pair misalignment problem in a heavy analog beamformed frequency band, one potential enhancement to be considered is to introduce one-shot SR polling mechanism, which ensures an aligned beam pair direction between gNB and UE for SR reporting. The SR</w:t>
      </w:r>
      <w:r w:rsidR="00F26AF3">
        <w:rPr>
          <w:rFonts w:ascii="Arial" w:hAnsi="Arial" w:cs="Arial"/>
          <w:lang w:val="en-US"/>
        </w:rPr>
        <w:t xml:space="preserve"> polling time instance can be </w:t>
      </w:r>
      <w:r>
        <w:rPr>
          <w:rFonts w:ascii="Arial" w:hAnsi="Arial" w:cs="Arial"/>
          <w:lang w:val="en-US"/>
        </w:rPr>
        <w:t xml:space="preserve">controlled by gNB </w:t>
      </w:r>
      <w:r w:rsidR="00F26AF3">
        <w:rPr>
          <w:rFonts w:ascii="Arial" w:hAnsi="Arial" w:cs="Arial"/>
          <w:lang w:val="en-US"/>
        </w:rPr>
        <w:t>based on</w:t>
      </w:r>
      <w:r>
        <w:rPr>
          <w:rFonts w:ascii="Arial" w:hAnsi="Arial" w:cs="Arial"/>
          <w:lang w:val="en-US"/>
        </w:rPr>
        <w:t xml:space="preserve"> QCI </w:t>
      </w:r>
      <w:r w:rsidR="00F26AF3">
        <w:rPr>
          <w:rFonts w:ascii="Arial" w:hAnsi="Arial" w:cs="Arial"/>
          <w:lang w:val="en-US"/>
        </w:rPr>
        <w:t xml:space="preserve">configuration for a given UE. The SR report is triggered by detection of polling command e.g., DCI format, as defined for Type-3 HARQ-ACK codebook triggering in Rel-16 NR-U WI. </w:t>
      </w:r>
    </w:p>
    <w:p w14:paraId="08607E4C" w14:textId="77777777" w:rsidR="00F26AF3" w:rsidRPr="00BB4EE8" w:rsidRDefault="00F26AF3" w:rsidP="00C6754B">
      <w:pPr>
        <w:tabs>
          <w:tab w:val="left" w:pos="990"/>
          <w:tab w:val="left" w:pos="1080"/>
        </w:tabs>
        <w:jc w:val="both"/>
        <w:rPr>
          <w:rFonts w:ascii="Arial" w:hAnsi="Arial" w:cs="Arial"/>
          <w:lang w:val="en-US"/>
        </w:rPr>
      </w:pPr>
    </w:p>
    <w:p w14:paraId="711CD3FA" w14:textId="74F1E2AD" w:rsidR="009B7F83" w:rsidRDefault="009B7F83" w:rsidP="00BC30D5">
      <w:pPr>
        <w:tabs>
          <w:tab w:val="left" w:pos="990"/>
          <w:tab w:val="left" w:pos="1080"/>
        </w:tabs>
        <w:ind w:left="1080" w:hanging="1080"/>
        <w:jc w:val="both"/>
        <w:rPr>
          <w:b/>
          <w:bCs/>
        </w:rPr>
      </w:pPr>
      <w:r>
        <w:rPr>
          <w:rFonts w:ascii="Arial" w:hAnsi="Arial" w:cs="Arial"/>
          <w:b/>
          <w:bCs/>
          <w:color w:val="000000" w:themeColor="text1"/>
          <w:lang w:val="en-US"/>
        </w:rPr>
        <w:t>Proposal 2</w:t>
      </w:r>
      <w:r w:rsidRPr="009B7F83">
        <w:rPr>
          <w:rFonts w:ascii="Arial" w:hAnsi="Arial" w:cs="Arial"/>
          <w:b/>
          <w:bCs/>
        </w:rPr>
        <w:t xml:space="preserve">: </w:t>
      </w:r>
      <w:r w:rsidRPr="009B7F83">
        <w:rPr>
          <w:rFonts w:ascii="Arial" w:hAnsi="Arial" w:cs="Arial"/>
          <w:b/>
          <w:bCs/>
          <w:lang w:val="en-US"/>
        </w:rPr>
        <w:t>Support dynamic SR polling</w:t>
      </w:r>
      <w:r>
        <w:rPr>
          <w:rFonts w:ascii="Arial" w:hAnsi="Arial" w:cs="Arial"/>
          <w:b/>
          <w:bCs/>
          <w:lang w:val="en-US"/>
        </w:rPr>
        <w:t xml:space="preserve"> mechanism</w:t>
      </w:r>
      <w:r w:rsidRPr="009B7F83">
        <w:rPr>
          <w:rFonts w:ascii="Arial" w:hAnsi="Arial" w:cs="Arial"/>
          <w:b/>
          <w:bCs/>
          <w:lang w:val="en-US"/>
        </w:rPr>
        <w:t xml:space="preserve"> </w:t>
      </w:r>
      <w:r>
        <w:rPr>
          <w:rFonts w:ascii="Arial" w:hAnsi="Arial" w:cs="Arial"/>
          <w:b/>
          <w:bCs/>
          <w:lang w:val="en-US"/>
        </w:rPr>
        <w:t>for above 52.6GHz frequency</w:t>
      </w:r>
      <w:r w:rsidRPr="009B7F83">
        <w:rPr>
          <w:rFonts w:ascii="Arial" w:hAnsi="Arial" w:cs="Arial"/>
          <w:b/>
          <w:bCs/>
          <w:lang w:val="en-US"/>
        </w:rPr>
        <w:t xml:space="preserve"> to reduce SR latency</w:t>
      </w:r>
      <w:r>
        <w:rPr>
          <w:rFonts w:ascii="Arial" w:hAnsi="Arial" w:cs="Arial"/>
          <w:b/>
          <w:bCs/>
          <w:lang w:val="en-US"/>
        </w:rPr>
        <w:t xml:space="preserve">. </w:t>
      </w:r>
      <w:r>
        <w:rPr>
          <w:b/>
          <w:bCs/>
        </w:rPr>
        <w:t xml:space="preserve"> </w:t>
      </w:r>
    </w:p>
    <w:p w14:paraId="150CBE6D" w14:textId="2A5DECC5" w:rsidR="005F0D99" w:rsidRDefault="005F0D99" w:rsidP="00F4219B">
      <w:pPr>
        <w:rPr>
          <w:rFonts w:ascii="Arial" w:hAnsi="Arial" w:cs="Arial"/>
          <w:lang w:eastAsia="zh-CN"/>
        </w:rPr>
      </w:pPr>
    </w:p>
    <w:p w14:paraId="7051018D" w14:textId="77777777" w:rsidR="00BF6782" w:rsidRPr="00BF6782" w:rsidRDefault="00BF6782" w:rsidP="00F4219B">
      <w:pPr>
        <w:rPr>
          <w:rFonts w:ascii="Arial" w:hAnsi="Arial" w:cs="Arial"/>
          <w:lang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2A691B3E" w14:textId="6D48BFB6"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w:t>
      </w:r>
      <w:r w:rsidR="00AC48B4">
        <w:rPr>
          <w:rFonts w:ascii="Arial" w:hAnsi="Arial" w:cs="Arial"/>
          <w:lang w:val="en-US"/>
        </w:rPr>
        <w:t>beam-based operation</w:t>
      </w:r>
      <w:r w:rsidR="001258B7">
        <w:rPr>
          <w:rFonts w:ascii="Arial" w:hAnsi="Arial" w:cs="Arial"/>
          <w:lang w:val="en-US"/>
        </w:rPr>
        <w:t xml:space="preserve"> </w:t>
      </w:r>
      <w:r w:rsidR="00AC48B4">
        <w:rPr>
          <w:rFonts w:ascii="Arial" w:hAnsi="Arial" w:cs="Arial"/>
          <w:lang w:val="en-US"/>
        </w:rPr>
        <w:t>for new SCSs</w:t>
      </w:r>
      <w:r w:rsidR="001258B7">
        <w:rPr>
          <w:rFonts w:ascii="Arial" w:hAnsi="Arial" w:cs="Arial"/>
          <w:lang w:val="en-US"/>
        </w:rPr>
        <w:t xml:space="preserve"> on above 52.6GHz frequency bands.</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0D6FA5A5" w14:textId="77777777" w:rsidR="005F0D99" w:rsidRPr="00542439" w:rsidRDefault="005F0D99" w:rsidP="005F0D99">
      <w:pPr>
        <w:tabs>
          <w:tab w:val="left" w:pos="990"/>
          <w:tab w:val="left" w:pos="1080"/>
        </w:tabs>
        <w:ind w:left="1080" w:hanging="1080"/>
        <w:jc w:val="both"/>
        <w:rPr>
          <w:rFonts w:ascii="Arial" w:hAnsi="Arial" w:cs="Arial"/>
          <w:b/>
          <w:bCs/>
        </w:rPr>
      </w:pPr>
      <w:r w:rsidRPr="006C7752">
        <w:rPr>
          <w:rFonts w:ascii="Arial" w:hAnsi="Arial" w:cs="Arial"/>
          <w:b/>
          <w:bCs/>
          <w:color w:val="000000" w:themeColor="text1"/>
          <w:lang w:val="en-US"/>
        </w:rPr>
        <w:t xml:space="preserve">Proposal </w:t>
      </w:r>
      <w:r>
        <w:rPr>
          <w:rFonts w:ascii="Arial" w:hAnsi="Arial" w:cs="Arial"/>
          <w:b/>
          <w:bCs/>
          <w:color w:val="000000" w:themeColor="text1"/>
          <w:lang w:val="en-US"/>
        </w:rPr>
        <w:t>1</w:t>
      </w:r>
      <w:r w:rsidRPr="006C7752">
        <w:rPr>
          <w:rFonts w:ascii="Arial" w:hAnsi="Arial" w:cs="Arial"/>
          <w:b/>
          <w:bCs/>
          <w:color w:val="000000" w:themeColor="text1"/>
          <w:lang w:val="en-US"/>
        </w:rPr>
        <w:t>:</w:t>
      </w:r>
      <w:r w:rsidRPr="006C7752">
        <w:rPr>
          <w:b/>
          <w:bCs/>
        </w:rPr>
        <w:t xml:space="preserve"> </w:t>
      </w:r>
      <w:r w:rsidRPr="009B7F83">
        <w:rPr>
          <w:rFonts w:ascii="Arial" w:hAnsi="Arial" w:cs="Arial"/>
          <w:b/>
          <w:bCs/>
        </w:rPr>
        <w:t xml:space="preserve">Support </w:t>
      </w:r>
      <w:r>
        <w:rPr>
          <w:rFonts w:ascii="Arial" w:hAnsi="Arial" w:cs="Arial"/>
          <w:b/>
          <w:bCs/>
        </w:rPr>
        <w:t xml:space="preserve">triggering </w:t>
      </w:r>
      <w:r w:rsidRPr="009B7F83">
        <w:rPr>
          <w:rFonts w:ascii="Arial" w:hAnsi="Arial" w:cs="Arial"/>
          <w:b/>
          <w:bCs/>
        </w:rPr>
        <w:t xml:space="preserve">multiple </w:t>
      </w:r>
      <w:r>
        <w:rPr>
          <w:rFonts w:ascii="Arial" w:hAnsi="Arial" w:cs="Arial"/>
          <w:b/>
          <w:bCs/>
        </w:rPr>
        <w:t>A-</w:t>
      </w:r>
      <w:r w:rsidRPr="009B7F83">
        <w:rPr>
          <w:rFonts w:ascii="Arial" w:hAnsi="Arial" w:cs="Arial"/>
          <w:b/>
          <w:bCs/>
        </w:rPr>
        <w:t>CSI-RS transmissions on a same CC by a single DCI</w:t>
      </w:r>
      <w:r>
        <w:rPr>
          <w:rFonts w:ascii="Arial" w:hAnsi="Arial" w:cs="Arial"/>
          <w:b/>
          <w:bCs/>
        </w:rPr>
        <w:t xml:space="preserve"> and</w:t>
      </w:r>
      <w:r w:rsidRPr="009B7F83">
        <w:rPr>
          <w:rFonts w:ascii="Arial" w:hAnsi="Arial" w:cs="Arial"/>
          <w:b/>
          <w:bCs/>
        </w:rPr>
        <w:t xml:space="preserve"> a single </w:t>
      </w:r>
      <w:r>
        <w:rPr>
          <w:rFonts w:ascii="Arial" w:hAnsi="Arial" w:cs="Arial"/>
          <w:b/>
          <w:bCs/>
        </w:rPr>
        <w:t>beam measurement</w:t>
      </w:r>
      <w:r w:rsidRPr="009B7F83">
        <w:rPr>
          <w:rFonts w:ascii="Arial" w:hAnsi="Arial" w:cs="Arial"/>
          <w:b/>
          <w:bCs/>
        </w:rPr>
        <w:t xml:space="preserve"> report to reduce the UL signalling overhead.</w:t>
      </w:r>
    </w:p>
    <w:p w14:paraId="7130D899" w14:textId="77777777" w:rsidR="00F26AF3" w:rsidRDefault="00F26AF3" w:rsidP="00F26AF3">
      <w:pPr>
        <w:tabs>
          <w:tab w:val="left" w:pos="990"/>
          <w:tab w:val="left" w:pos="1080"/>
        </w:tabs>
        <w:ind w:left="1080" w:hanging="1080"/>
        <w:jc w:val="both"/>
        <w:rPr>
          <w:b/>
          <w:bCs/>
        </w:rPr>
      </w:pPr>
      <w:r>
        <w:rPr>
          <w:rFonts w:ascii="Arial" w:hAnsi="Arial" w:cs="Arial"/>
          <w:b/>
          <w:bCs/>
          <w:color w:val="000000" w:themeColor="text1"/>
          <w:lang w:val="en-US"/>
        </w:rPr>
        <w:t>Proposal 2</w:t>
      </w:r>
      <w:r w:rsidRPr="009B7F83">
        <w:rPr>
          <w:rFonts w:ascii="Arial" w:hAnsi="Arial" w:cs="Arial"/>
          <w:b/>
          <w:bCs/>
        </w:rPr>
        <w:t xml:space="preserve">: </w:t>
      </w:r>
      <w:r w:rsidRPr="009B7F83">
        <w:rPr>
          <w:rFonts w:ascii="Arial" w:hAnsi="Arial" w:cs="Arial"/>
          <w:b/>
          <w:bCs/>
          <w:lang w:val="en-US"/>
        </w:rPr>
        <w:t>Support dynamic SR polling</w:t>
      </w:r>
      <w:r>
        <w:rPr>
          <w:rFonts w:ascii="Arial" w:hAnsi="Arial" w:cs="Arial"/>
          <w:b/>
          <w:bCs/>
          <w:lang w:val="en-US"/>
        </w:rPr>
        <w:t xml:space="preserve"> mechanism</w:t>
      </w:r>
      <w:r w:rsidRPr="009B7F83">
        <w:rPr>
          <w:rFonts w:ascii="Arial" w:hAnsi="Arial" w:cs="Arial"/>
          <w:b/>
          <w:bCs/>
          <w:lang w:val="en-US"/>
        </w:rPr>
        <w:t xml:space="preserve"> </w:t>
      </w:r>
      <w:r>
        <w:rPr>
          <w:rFonts w:ascii="Arial" w:hAnsi="Arial" w:cs="Arial"/>
          <w:b/>
          <w:bCs/>
          <w:lang w:val="en-US"/>
        </w:rPr>
        <w:t>for above 52.6GHz frequency</w:t>
      </w:r>
      <w:r w:rsidRPr="009B7F83">
        <w:rPr>
          <w:rFonts w:ascii="Arial" w:hAnsi="Arial" w:cs="Arial"/>
          <w:b/>
          <w:bCs/>
          <w:lang w:val="en-US"/>
        </w:rPr>
        <w:t xml:space="preserve"> to reduce SR latency</w:t>
      </w:r>
      <w:r>
        <w:rPr>
          <w:rFonts w:ascii="Arial" w:hAnsi="Arial" w:cs="Arial"/>
          <w:b/>
          <w:bCs/>
          <w:lang w:val="en-US"/>
        </w:rPr>
        <w:t xml:space="preserve">. </w:t>
      </w:r>
      <w:r>
        <w:rPr>
          <w:b/>
          <w:bCs/>
        </w:rPr>
        <w:t xml:space="preserve"> </w:t>
      </w:r>
    </w:p>
    <w:p w14:paraId="50D03C39" w14:textId="0F3266D0" w:rsidR="00C77EE1" w:rsidRDefault="00C77EE1" w:rsidP="006E2C0F">
      <w:pPr>
        <w:rPr>
          <w:rFonts w:ascii="Arial" w:hAnsi="Arial" w:cs="Arial"/>
        </w:rPr>
      </w:pPr>
    </w:p>
    <w:p w14:paraId="1B9EF210" w14:textId="3BB901A4" w:rsidR="005F0D99" w:rsidRDefault="005F0D99" w:rsidP="006E2C0F">
      <w:pPr>
        <w:rPr>
          <w:rFonts w:ascii="Arial" w:hAnsi="Arial" w:cs="Arial"/>
        </w:rPr>
      </w:pPr>
    </w:p>
    <w:p w14:paraId="4380C266" w14:textId="3DAEAA62" w:rsidR="005F0D99" w:rsidRDefault="005F0D99" w:rsidP="006E2C0F">
      <w:pPr>
        <w:rPr>
          <w:rFonts w:ascii="Arial" w:hAnsi="Arial" w:cs="Arial"/>
        </w:rPr>
      </w:pPr>
    </w:p>
    <w:p w14:paraId="70CB3795" w14:textId="3F2041FF" w:rsidR="005F0D99" w:rsidRDefault="005F0D99" w:rsidP="006E2C0F">
      <w:pPr>
        <w:rPr>
          <w:rFonts w:ascii="Arial" w:hAnsi="Arial" w:cs="Arial"/>
        </w:rPr>
      </w:pPr>
    </w:p>
    <w:p w14:paraId="539098A5" w14:textId="6D3CD6F1" w:rsidR="005F0D99" w:rsidRDefault="005F0D99" w:rsidP="006E2C0F">
      <w:pPr>
        <w:rPr>
          <w:rFonts w:ascii="Arial" w:hAnsi="Arial" w:cs="Arial"/>
        </w:rPr>
      </w:pPr>
    </w:p>
    <w:p w14:paraId="520ED60F" w14:textId="77777777" w:rsidR="005F0D99" w:rsidRPr="00F26AF3" w:rsidRDefault="005F0D99"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5652EA71" w14:textId="77777777" w:rsidR="00654AE1" w:rsidRDefault="00D93F7A" w:rsidP="00654AE1">
      <w:pPr>
        <w:numPr>
          <w:ilvl w:val="0"/>
          <w:numId w:val="1"/>
        </w:numPr>
        <w:rPr>
          <w:rFonts w:ascii="Arial" w:hAnsi="Arial" w:cs="Arial"/>
          <w:lang w:val="en-US" w:eastAsia="zh-CN"/>
        </w:rPr>
      </w:pPr>
      <w:r w:rsidRPr="00404C4B">
        <w:rPr>
          <w:rFonts w:ascii="Arial" w:hAnsi="Arial" w:cs="Arial"/>
          <w:lang w:val="en-US" w:eastAsia="zh-CN"/>
        </w:rPr>
        <w:t>RP-</w:t>
      </w:r>
      <w:r w:rsidR="00C07A86">
        <w:rPr>
          <w:rFonts w:ascii="Arial" w:hAnsi="Arial" w:cs="Arial"/>
          <w:lang w:val="en-US" w:eastAsia="zh-CN"/>
        </w:rPr>
        <w:t>20</w:t>
      </w:r>
      <w:r w:rsidR="00E2299C">
        <w:rPr>
          <w:rFonts w:ascii="Arial" w:hAnsi="Arial" w:cs="Arial"/>
          <w:lang w:val="en-US" w:eastAsia="zh-CN"/>
        </w:rPr>
        <w:t>29</w:t>
      </w:r>
      <w:r w:rsidR="00AC48B4">
        <w:rPr>
          <w:rFonts w:ascii="Arial" w:hAnsi="Arial" w:cs="Arial"/>
          <w:lang w:val="en-US" w:eastAsia="zh-CN"/>
        </w:rPr>
        <w:t>25</w:t>
      </w:r>
      <w:r w:rsidRPr="00404C4B">
        <w:rPr>
          <w:rFonts w:ascii="Arial" w:hAnsi="Arial" w:cs="Arial"/>
          <w:lang w:val="en-US" w:eastAsia="zh-CN"/>
        </w:rPr>
        <w:tab/>
      </w:r>
      <w:r w:rsidRPr="00404C4B">
        <w:rPr>
          <w:rFonts w:ascii="Arial" w:hAnsi="Arial" w:cs="Arial"/>
          <w:lang w:val="en-US" w:eastAsia="zh-CN"/>
        </w:rPr>
        <w:tab/>
      </w:r>
      <w:r w:rsidR="00D72C40" w:rsidRPr="00D72C40">
        <w:rPr>
          <w:rFonts w:ascii="Arial" w:hAnsi="Arial" w:cs="Arial"/>
          <w:lang w:val="en-US" w:eastAsia="zh-CN"/>
        </w:rPr>
        <w:t>New WID on support of reduced capability NR devices</w:t>
      </w:r>
    </w:p>
    <w:p w14:paraId="250AA95A" w14:textId="6E88A5F4" w:rsidR="00654AE1" w:rsidRPr="00654AE1" w:rsidRDefault="00654AE1" w:rsidP="00654AE1">
      <w:pPr>
        <w:numPr>
          <w:ilvl w:val="0"/>
          <w:numId w:val="1"/>
        </w:numPr>
        <w:rPr>
          <w:rFonts w:ascii="Arial" w:hAnsi="Arial" w:cs="Arial"/>
          <w:lang w:val="en-US" w:eastAsia="zh-CN"/>
        </w:rPr>
      </w:pPr>
      <w:r w:rsidRPr="00654AE1">
        <w:rPr>
          <w:rFonts w:ascii="Arial" w:hAnsi="Arial" w:cs="Arial"/>
          <w:lang w:val="en-US" w:eastAsia="zh-CN"/>
        </w:rPr>
        <w:t xml:space="preserve">3GPP TR 38.808 </w:t>
      </w:r>
      <w:r>
        <w:rPr>
          <w:rFonts w:ascii="Arial" w:hAnsi="Arial" w:cs="Arial"/>
          <w:lang w:val="en-US" w:eastAsia="zh-CN"/>
        </w:rPr>
        <w:tab/>
      </w:r>
      <w:r w:rsidRPr="00654AE1">
        <w:rPr>
          <w:rFonts w:ascii="Arial" w:hAnsi="Arial" w:cs="Arial"/>
          <w:lang w:val="en-US" w:eastAsia="zh-CN"/>
        </w:rPr>
        <w:t>Study on supporting NR from 52.6 GHz to 71 GHz</w:t>
      </w:r>
      <w:r>
        <w:rPr>
          <w:rFonts w:ascii="Arial" w:hAnsi="Arial" w:cs="Arial"/>
          <w:lang w:val="en-US" w:eastAsia="zh-CN"/>
        </w:rPr>
        <w:t xml:space="preserve"> (Release 17)</w:t>
      </w:r>
    </w:p>
    <w:sectPr w:rsidR="00654AE1" w:rsidRPr="00654AE1"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13A6C" w14:textId="77777777" w:rsidR="00DD4365" w:rsidRDefault="00DD4365">
      <w:pPr>
        <w:spacing w:after="0"/>
      </w:pPr>
      <w:r>
        <w:separator/>
      </w:r>
    </w:p>
  </w:endnote>
  <w:endnote w:type="continuationSeparator" w:id="0">
    <w:p w14:paraId="0A8308A3" w14:textId="77777777" w:rsidR="00DD4365" w:rsidRDefault="00DD43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728BA" w:rsidRDefault="00D728BA"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728BA" w:rsidRDefault="00D728BA"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D728BA" w:rsidRDefault="00D728BA"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9B385" w14:textId="77777777" w:rsidR="00DD4365" w:rsidRDefault="00DD4365">
      <w:pPr>
        <w:spacing w:after="0"/>
      </w:pPr>
      <w:r>
        <w:separator/>
      </w:r>
    </w:p>
  </w:footnote>
  <w:footnote w:type="continuationSeparator" w:id="0">
    <w:p w14:paraId="67DB2143" w14:textId="77777777" w:rsidR="00DD4365" w:rsidRDefault="00DD43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728BA" w:rsidRDefault="00D728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17C8A5D4"/>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015A8"/>
    <w:multiLevelType w:val="hybridMultilevel"/>
    <w:tmpl w:val="296A3F9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74437"/>
    <w:multiLevelType w:val="hybridMultilevel"/>
    <w:tmpl w:val="4532F676"/>
    <w:lvl w:ilvl="0" w:tplc="041D0001">
      <w:start w:val="1"/>
      <w:numFmt w:val="bullet"/>
      <w:lvlText w:val=""/>
      <w:lvlJc w:val="left"/>
      <w:pPr>
        <w:ind w:left="360" w:hanging="360"/>
      </w:pPr>
      <w:rPr>
        <w:rFonts w:ascii="Symbol" w:hAnsi="Symbol" w:hint="default"/>
      </w:rPr>
    </w:lvl>
    <w:lvl w:ilvl="1" w:tplc="4E5CA9E4">
      <w:numFmt w:val="bullet"/>
      <w:lvlText w:val="-"/>
      <w:lvlJc w:val="left"/>
      <w:pPr>
        <w:ind w:left="1080" w:hanging="360"/>
      </w:pPr>
      <w:rPr>
        <w:rFonts w:ascii="Times New Roman" w:eastAsia="MS Mincho" w:hAnsi="Times New Roman" w:cs="Times New Roman"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15:restartNumberingAfterBreak="0">
    <w:nsid w:val="0530343E"/>
    <w:multiLevelType w:val="hybridMultilevel"/>
    <w:tmpl w:val="E75E9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74F90"/>
    <w:multiLevelType w:val="hybridMultilevel"/>
    <w:tmpl w:val="F0CEB6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33ADE"/>
    <w:multiLevelType w:val="hybridMultilevel"/>
    <w:tmpl w:val="0B7860E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FD0360B"/>
    <w:multiLevelType w:val="hybridMultilevel"/>
    <w:tmpl w:val="EAE4D6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C31DF"/>
    <w:multiLevelType w:val="hybridMultilevel"/>
    <w:tmpl w:val="E23EF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990E3D"/>
    <w:multiLevelType w:val="hybridMultilevel"/>
    <w:tmpl w:val="D4EAA340"/>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6C3020"/>
    <w:multiLevelType w:val="hybridMultilevel"/>
    <w:tmpl w:val="EA24F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CA0373"/>
    <w:multiLevelType w:val="multilevel"/>
    <w:tmpl w:val="E3B63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B80D8A"/>
    <w:multiLevelType w:val="hybridMultilevel"/>
    <w:tmpl w:val="06368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7F417D"/>
    <w:multiLevelType w:val="hybridMultilevel"/>
    <w:tmpl w:val="310E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2430F5"/>
    <w:multiLevelType w:val="hybridMultilevel"/>
    <w:tmpl w:val="FF0051E4"/>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996354C"/>
    <w:multiLevelType w:val="hybridMultilevel"/>
    <w:tmpl w:val="E8B88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E64764"/>
    <w:multiLevelType w:val="multilevel"/>
    <w:tmpl w:val="042A18B6"/>
    <w:lvl w:ilvl="0">
      <w:start w:val="8"/>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9"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E35E92"/>
    <w:multiLevelType w:val="hybridMultilevel"/>
    <w:tmpl w:val="AA642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9778AB"/>
    <w:multiLevelType w:val="multilevel"/>
    <w:tmpl w:val="042A18B6"/>
    <w:lvl w:ilvl="0">
      <w:start w:val="8"/>
      <w:numFmt w:val="bullet"/>
      <w:lvlText w:val="-"/>
      <w:lvlJc w:val="left"/>
      <w:pPr>
        <w:ind w:left="1080" w:hanging="360"/>
      </w:pPr>
      <w:rPr>
        <w:rFonts w:ascii="Times New Roman" w:eastAsia="Times New Roman"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3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21169D9"/>
    <w:multiLevelType w:val="hybridMultilevel"/>
    <w:tmpl w:val="EE8E6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0"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90775A1"/>
    <w:multiLevelType w:val="multilevel"/>
    <w:tmpl w:val="ED600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0440E5"/>
    <w:multiLevelType w:val="hybridMultilevel"/>
    <w:tmpl w:val="840E96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BC91427"/>
    <w:multiLevelType w:val="hybridMultilevel"/>
    <w:tmpl w:val="A56A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EA5C70"/>
    <w:multiLevelType w:val="hybridMultilevel"/>
    <w:tmpl w:val="FF5E6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7"/>
  </w:num>
  <w:num w:numId="2">
    <w:abstractNumId w:val="17"/>
  </w:num>
  <w:num w:numId="3">
    <w:abstractNumId w:val="5"/>
  </w:num>
  <w:num w:numId="4">
    <w:abstractNumId w:val="30"/>
  </w:num>
  <w:num w:numId="5">
    <w:abstractNumId w:val="41"/>
  </w:num>
  <w:num w:numId="6">
    <w:abstractNumId w:val="31"/>
  </w:num>
  <w:num w:numId="7">
    <w:abstractNumId w:val="22"/>
  </w:num>
  <w:num w:numId="8">
    <w:abstractNumId w:val="4"/>
  </w:num>
  <w:num w:numId="9">
    <w:abstractNumId w:val="39"/>
  </w:num>
  <w:num w:numId="10">
    <w:abstractNumId w:val="42"/>
  </w:num>
  <w:num w:numId="11">
    <w:abstractNumId w:val="9"/>
  </w:num>
  <w:num w:numId="12">
    <w:abstractNumId w:val="35"/>
  </w:num>
  <w:num w:numId="13">
    <w:abstractNumId w:val="33"/>
  </w:num>
  <w:num w:numId="14">
    <w:abstractNumId w:val="44"/>
  </w:num>
  <w:num w:numId="15">
    <w:abstractNumId w:val="13"/>
  </w:num>
  <w:num w:numId="16">
    <w:abstractNumId w:val="47"/>
  </w:num>
  <w:num w:numId="17">
    <w:abstractNumId w:val="26"/>
  </w:num>
  <w:num w:numId="18">
    <w:abstractNumId w:val="8"/>
  </w:num>
  <w:num w:numId="19">
    <w:abstractNumId w:val="43"/>
  </w:num>
  <w:num w:numId="20">
    <w:abstractNumId w:val="28"/>
  </w:num>
  <w:num w:numId="21">
    <w:abstractNumId w:val="36"/>
  </w:num>
  <w:num w:numId="22">
    <w:abstractNumId w:val="0"/>
  </w:num>
  <w:num w:numId="23">
    <w:abstractNumId w:val="14"/>
  </w:num>
  <w:num w:numId="24">
    <w:abstractNumId w:val="1"/>
  </w:num>
  <w:num w:numId="25">
    <w:abstractNumId w:val="7"/>
  </w:num>
  <w:num w:numId="26">
    <w:abstractNumId w:val="21"/>
  </w:num>
  <w:num w:numId="27">
    <w:abstractNumId w:val="29"/>
  </w:num>
  <w:num w:numId="28">
    <w:abstractNumId w:val="10"/>
  </w:num>
  <w:num w:numId="29">
    <w:abstractNumId w:val="12"/>
  </w:num>
  <w:num w:numId="30">
    <w:abstractNumId w:val="11"/>
  </w:num>
  <w:num w:numId="31">
    <w:abstractNumId w:val="27"/>
  </w:num>
  <w:num w:numId="32">
    <w:abstractNumId w:val="34"/>
  </w:num>
  <w:num w:numId="33">
    <w:abstractNumId w:val="48"/>
  </w:num>
  <w:num w:numId="34">
    <w:abstractNumId w:val="24"/>
  </w:num>
  <w:num w:numId="35">
    <w:abstractNumId w:val="45"/>
  </w:num>
  <w:num w:numId="36">
    <w:abstractNumId w:val="25"/>
  </w:num>
  <w:num w:numId="37">
    <w:abstractNumId w:val="18"/>
  </w:num>
  <w:num w:numId="38">
    <w:abstractNumId w:val="40"/>
  </w:num>
  <w:num w:numId="39">
    <w:abstractNumId w:val="2"/>
  </w:num>
  <w:num w:numId="40">
    <w:abstractNumId w:val="3"/>
  </w:num>
  <w:num w:numId="41">
    <w:abstractNumId w:val="20"/>
  </w:num>
  <w:num w:numId="42">
    <w:abstractNumId w:val="16"/>
  </w:num>
  <w:num w:numId="43">
    <w:abstractNumId w:val="19"/>
  </w:num>
  <w:num w:numId="44">
    <w:abstractNumId w:val="32"/>
  </w:num>
  <w:num w:numId="45">
    <w:abstractNumId w:val="6"/>
  </w:num>
  <w:num w:numId="46">
    <w:abstractNumId w:val="38"/>
  </w:num>
  <w:num w:numId="47">
    <w:abstractNumId w:val="23"/>
  </w:num>
  <w:num w:numId="48">
    <w:abstractNumId w:val="15"/>
  </w:num>
  <w:num w:numId="49">
    <w:abstractNumId w:val="4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37FCE"/>
    <w:rsid w:val="000402EC"/>
    <w:rsid w:val="00041822"/>
    <w:rsid w:val="00042017"/>
    <w:rsid w:val="00042E35"/>
    <w:rsid w:val="00043EA5"/>
    <w:rsid w:val="00045200"/>
    <w:rsid w:val="000457C9"/>
    <w:rsid w:val="0005095F"/>
    <w:rsid w:val="0005558B"/>
    <w:rsid w:val="0006735F"/>
    <w:rsid w:val="00067F48"/>
    <w:rsid w:val="000722C9"/>
    <w:rsid w:val="000729CD"/>
    <w:rsid w:val="00075D7F"/>
    <w:rsid w:val="0007709B"/>
    <w:rsid w:val="00081549"/>
    <w:rsid w:val="0008305E"/>
    <w:rsid w:val="000837CD"/>
    <w:rsid w:val="00084AEC"/>
    <w:rsid w:val="00084F1B"/>
    <w:rsid w:val="00085C69"/>
    <w:rsid w:val="00087945"/>
    <w:rsid w:val="00095DA3"/>
    <w:rsid w:val="000973B9"/>
    <w:rsid w:val="000A26CE"/>
    <w:rsid w:val="000A2899"/>
    <w:rsid w:val="000A416F"/>
    <w:rsid w:val="000A6B9F"/>
    <w:rsid w:val="000A76C8"/>
    <w:rsid w:val="000B2B28"/>
    <w:rsid w:val="000B3A78"/>
    <w:rsid w:val="000B658A"/>
    <w:rsid w:val="000C0C40"/>
    <w:rsid w:val="000C1200"/>
    <w:rsid w:val="000C2B74"/>
    <w:rsid w:val="000C2C4D"/>
    <w:rsid w:val="000C689C"/>
    <w:rsid w:val="000D274E"/>
    <w:rsid w:val="000E190D"/>
    <w:rsid w:val="000E675F"/>
    <w:rsid w:val="000F0511"/>
    <w:rsid w:val="000F27C0"/>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25DE"/>
    <w:rsid w:val="00164DCB"/>
    <w:rsid w:val="0017286E"/>
    <w:rsid w:val="00177AA3"/>
    <w:rsid w:val="00180A24"/>
    <w:rsid w:val="00180C2B"/>
    <w:rsid w:val="00181D34"/>
    <w:rsid w:val="00183D1D"/>
    <w:rsid w:val="00184909"/>
    <w:rsid w:val="00185856"/>
    <w:rsid w:val="00185D56"/>
    <w:rsid w:val="00187556"/>
    <w:rsid w:val="001949AF"/>
    <w:rsid w:val="00197DDB"/>
    <w:rsid w:val="001A000F"/>
    <w:rsid w:val="001A028F"/>
    <w:rsid w:val="001A1186"/>
    <w:rsid w:val="001A255D"/>
    <w:rsid w:val="001B12E0"/>
    <w:rsid w:val="001B179E"/>
    <w:rsid w:val="001C4118"/>
    <w:rsid w:val="001C6663"/>
    <w:rsid w:val="001C72E7"/>
    <w:rsid w:val="001D0F43"/>
    <w:rsid w:val="001D3E2B"/>
    <w:rsid w:val="001D681E"/>
    <w:rsid w:val="001E0BBB"/>
    <w:rsid w:val="001E53B7"/>
    <w:rsid w:val="001E7186"/>
    <w:rsid w:val="001F0DAD"/>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345C"/>
    <w:rsid w:val="00254B2F"/>
    <w:rsid w:val="00260B38"/>
    <w:rsid w:val="002623A4"/>
    <w:rsid w:val="00262722"/>
    <w:rsid w:val="00262AD8"/>
    <w:rsid w:val="00266655"/>
    <w:rsid w:val="00271393"/>
    <w:rsid w:val="00272E2E"/>
    <w:rsid w:val="00275A4E"/>
    <w:rsid w:val="00284187"/>
    <w:rsid w:val="00290461"/>
    <w:rsid w:val="00291156"/>
    <w:rsid w:val="002917BD"/>
    <w:rsid w:val="00292B97"/>
    <w:rsid w:val="00297FC4"/>
    <w:rsid w:val="002B18C2"/>
    <w:rsid w:val="002C1749"/>
    <w:rsid w:val="002C576D"/>
    <w:rsid w:val="002D3515"/>
    <w:rsid w:val="002E05FB"/>
    <w:rsid w:val="002F6F2F"/>
    <w:rsid w:val="002F70F5"/>
    <w:rsid w:val="002F71D5"/>
    <w:rsid w:val="003103EE"/>
    <w:rsid w:val="00315D38"/>
    <w:rsid w:val="00330585"/>
    <w:rsid w:val="0033210C"/>
    <w:rsid w:val="00334BE9"/>
    <w:rsid w:val="0033685C"/>
    <w:rsid w:val="00344210"/>
    <w:rsid w:val="00344E67"/>
    <w:rsid w:val="00347393"/>
    <w:rsid w:val="003545E1"/>
    <w:rsid w:val="003577A8"/>
    <w:rsid w:val="003615F5"/>
    <w:rsid w:val="00363BBA"/>
    <w:rsid w:val="00365B4A"/>
    <w:rsid w:val="00366323"/>
    <w:rsid w:val="003717CF"/>
    <w:rsid w:val="003731A2"/>
    <w:rsid w:val="003738FB"/>
    <w:rsid w:val="0037444B"/>
    <w:rsid w:val="00377C96"/>
    <w:rsid w:val="00382208"/>
    <w:rsid w:val="00391B0F"/>
    <w:rsid w:val="00393809"/>
    <w:rsid w:val="003A027A"/>
    <w:rsid w:val="003A310B"/>
    <w:rsid w:val="003A38F2"/>
    <w:rsid w:val="003B03BE"/>
    <w:rsid w:val="003B30E4"/>
    <w:rsid w:val="003B32E0"/>
    <w:rsid w:val="003B6437"/>
    <w:rsid w:val="003C5D14"/>
    <w:rsid w:val="003C70B9"/>
    <w:rsid w:val="003D074A"/>
    <w:rsid w:val="003D25FE"/>
    <w:rsid w:val="003D2879"/>
    <w:rsid w:val="003D38F9"/>
    <w:rsid w:val="003D5D41"/>
    <w:rsid w:val="003E1711"/>
    <w:rsid w:val="003E59A3"/>
    <w:rsid w:val="003E603B"/>
    <w:rsid w:val="003F0EA8"/>
    <w:rsid w:val="003F25CC"/>
    <w:rsid w:val="003F2794"/>
    <w:rsid w:val="003F35C9"/>
    <w:rsid w:val="003F40E5"/>
    <w:rsid w:val="00400CE6"/>
    <w:rsid w:val="00401678"/>
    <w:rsid w:val="00404C4B"/>
    <w:rsid w:val="00405A83"/>
    <w:rsid w:val="00407E8A"/>
    <w:rsid w:val="0041001B"/>
    <w:rsid w:val="00411BF4"/>
    <w:rsid w:val="0041403C"/>
    <w:rsid w:val="00414F5D"/>
    <w:rsid w:val="0041601D"/>
    <w:rsid w:val="00420A2E"/>
    <w:rsid w:val="004229CC"/>
    <w:rsid w:val="00431C40"/>
    <w:rsid w:val="00433863"/>
    <w:rsid w:val="004407F9"/>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8043C"/>
    <w:rsid w:val="004819B6"/>
    <w:rsid w:val="00483E85"/>
    <w:rsid w:val="00485C82"/>
    <w:rsid w:val="0049534F"/>
    <w:rsid w:val="0049619C"/>
    <w:rsid w:val="004A05E3"/>
    <w:rsid w:val="004A2B23"/>
    <w:rsid w:val="004A3BB4"/>
    <w:rsid w:val="004A6250"/>
    <w:rsid w:val="004A74FB"/>
    <w:rsid w:val="004B5169"/>
    <w:rsid w:val="004B6C9A"/>
    <w:rsid w:val="004B6F98"/>
    <w:rsid w:val="004C01A0"/>
    <w:rsid w:val="004C0437"/>
    <w:rsid w:val="004C4071"/>
    <w:rsid w:val="004C49E0"/>
    <w:rsid w:val="004C73D1"/>
    <w:rsid w:val="004D2DC9"/>
    <w:rsid w:val="004D3D09"/>
    <w:rsid w:val="004D40BD"/>
    <w:rsid w:val="004E0AC9"/>
    <w:rsid w:val="004E155E"/>
    <w:rsid w:val="004E2FA1"/>
    <w:rsid w:val="004E416D"/>
    <w:rsid w:val="004E4BDF"/>
    <w:rsid w:val="004E6454"/>
    <w:rsid w:val="004E774D"/>
    <w:rsid w:val="004E7E84"/>
    <w:rsid w:val="004F2023"/>
    <w:rsid w:val="004F2F7E"/>
    <w:rsid w:val="004F3C59"/>
    <w:rsid w:val="004F5218"/>
    <w:rsid w:val="00500649"/>
    <w:rsid w:val="0050071A"/>
    <w:rsid w:val="00501D54"/>
    <w:rsid w:val="00516B2E"/>
    <w:rsid w:val="00520A3E"/>
    <w:rsid w:val="005252BB"/>
    <w:rsid w:val="00525663"/>
    <w:rsid w:val="00525C44"/>
    <w:rsid w:val="005263EF"/>
    <w:rsid w:val="00530B4A"/>
    <w:rsid w:val="005324DC"/>
    <w:rsid w:val="00532C35"/>
    <w:rsid w:val="00537476"/>
    <w:rsid w:val="00542439"/>
    <w:rsid w:val="00543C26"/>
    <w:rsid w:val="0055126E"/>
    <w:rsid w:val="0055355B"/>
    <w:rsid w:val="00554C6C"/>
    <w:rsid w:val="00555285"/>
    <w:rsid w:val="00560042"/>
    <w:rsid w:val="00563A6D"/>
    <w:rsid w:val="00563D5B"/>
    <w:rsid w:val="0057150E"/>
    <w:rsid w:val="00571994"/>
    <w:rsid w:val="00572F34"/>
    <w:rsid w:val="00576BFF"/>
    <w:rsid w:val="0057736C"/>
    <w:rsid w:val="00583C0C"/>
    <w:rsid w:val="00591A47"/>
    <w:rsid w:val="00593B39"/>
    <w:rsid w:val="005970B6"/>
    <w:rsid w:val="005A29B3"/>
    <w:rsid w:val="005A3B69"/>
    <w:rsid w:val="005B2E60"/>
    <w:rsid w:val="005B59E9"/>
    <w:rsid w:val="005C2A5F"/>
    <w:rsid w:val="005C3FD7"/>
    <w:rsid w:val="005C4F14"/>
    <w:rsid w:val="005C60B7"/>
    <w:rsid w:val="005C62C7"/>
    <w:rsid w:val="005D0604"/>
    <w:rsid w:val="005D1CA8"/>
    <w:rsid w:val="005D4FB0"/>
    <w:rsid w:val="005D79A4"/>
    <w:rsid w:val="005E0E1C"/>
    <w:rsid w:val="005E3610"/>
    <w:rsid w:val="005E4196"/>
    <w:rsid w:val="005F0D99"/>
    <w:rsid w:val="005F2273"/>
    <w:rsid w:val="005F4099"/>
    <w:rsid w:val="005F6AC4"/>
    <w:rsid w:val="0060370C"/>
    <w:rsid w:val="006043EE"/>
    <w:rsid w:val="00606297"/>
    <w:rsid w:val="006162EC"/>
    <w:rsid w:val="00620B30"/>
    <w:rsid w:val="006217ED"/>
    <w:rsid w:val="00623B95"/>
    <w:rsid w:val="0062456A"/>
    <w:rsid w:val="00631941"/>
    <w:rsid w:val="00644D23"/>
    <w:rsid w:val="00644F77"/>
    <w:rsid w:val="00645311"/>
    <w:rsid w:val="006509D1"/>
    <w:rsid w:val="006535AA"/>
    <w:rsid w:val="00654AE1"/>
    <w:rsid w:val="0065556E"/>
    <w:rsid w:val="006622E5"/>
    <w:rsid w:val="00664DC4"/>
    <w:rsid w:val="00667384"/>
    <w:rsid w:val="0067188D"/>
    <w:rsid w:val="006749E4"/>
    <w:rsid w:val="00680A87"/>
    <w:rsid w:val="00682D7B"/>
    <w:rsid w:val="006843A4"/>
    <w:rsid w:val="006856D6"/>
    <w:rsid w:val="00685B8E"/>
    <w:rsid w:val="0068700F"/>
    <w:rsid w:val="0069307A"/>
    <w:rsid w:val="00697031"/>
    <w:rsid w:val="00697B95"/>
    <w:rsid w:val="006A2559"/>
    <w:rsid w:val="006A2EE3"/>
    <w:rsid w:val="006A31A3"/>
    <w:rsid w:val="006A41BA"/>
    <w:rsid w:val="006A6391"/>
    <w:rsid w:val="006A742B"/>
    <w:rsid w:val="006B110E"/>
    <w:rsid w:val="006B5F85"/>
    <w:rsid w:val="006B7E54"/>
    <w:rsid w:val="006C1DC6"/>
    <w:rsid w:val="006C6F3C"/>
    <w:rsid w:val="006C732E"/>
    <w:rsid w:val="006C7752"/>
    <w:rsid w:val="006C79BB"/>
    <w:rsid w:val="006D541A"/>
    <w:rsid w:val="006D7630"/>
    <w:rsid w:val="006D7A1D"/>
    <w:rsid w:val="006D7CEE"/>
    <w:rsid w:val="006E2C0F"/>
    <w:rsid w:val="006F0588"/>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62821"/>
    <w:rsid w:val="00762E0E"/>
    <w:rsid w:val="00765E1F"/>
    <w:rsid w:val="00770905"/>
    <w:rsid w:val="007718DC"/>
    <w:rsid w:val="007752E8"/>
    <w:rsid w:val="00776D62"/>
    <w:rsid w:val="007772BD"/>
    <w:rsid w:val="00782E13"/>
    <w:rsid w:val="00783147"/>
    <w:rsid w:val="00786F91"/>
    <w:rsid w:val="00790F4B"/>
    <w:rsid w:val="0079526C"/>
    <w:rsid w:val="007953B0"/>
    <w:rsid w:val="007A1147"/>
    <w:rsid w:val="007A2149"/>
    <w:rsid w:val="007A538E"/>
    <w:rsid w:val="007B36BD"/>
    <w:rsid w:val="007B63B9"/>
    <w:rsid w:val="007B6F3A"/>
    <w:rsid w:val="007C0770"/>
    <w:rsid w:val="007C0BF2"/>
    <w:rsid w:val="007C1BB7"/>
    <w:rsid w:val="007D05CA"/>
    <w:rsid w:val="007D260A"/>
    <w:rsid w:val="007D33A8"/>
    <w:rsid w:val="007D41A1"/>
    <w:rsid w:val="007E0F81"/>
    <w:rsid w:val="007E190F"/>
    <w:rsid w:val="007E665E"/>
    <w:rsid w:val="007F0245"/>
    <w:rsid w:val="007F4D7C"/>
    <w:rsid w:val="007F5D92"/>
    <w:rsid w:val="00800159"/>
    <w:rsid w:val="00800BED"/>
    <w:rsid w:val="00804EF1"/>
    <w:rsid w:val="00805243"/>
    <w:rsid w:val="00807DA8"/>
    <w:rsid w:val="00811235"/>
    <w:rsid w:val="00813070"/>
    <w:rsid w:val="00815C15"/>
    <w:rsid w:val="00816571"/>
    <w:rsid w:val="00816C5C"/>
    <w:rsid w:val="00817F95"/>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95524"/>
    <w:rsid w:val="00897A17"/>
    <w:rsid w:val="008A0096"/>
    <w:rsid w:val="008A1688"/>
    <w:rsid w:val="008A2B25"/>
    <w:rsid w:val="008A420C"/>
    <w:rsid w:val="008A5144"/>
    <w:rsid w:val="008B1217"/>
    <w:rsid w:val="008B212E"/>
    <w:rsid w:val="008B2F76"/>
    <w:rsid w:val="008C021C"/>
    <w:rsid w:val="008C5085"/>
    <w:rsid w:val="008C557A"/>
    <w:rsid w:val="008D0FBE"/>
    <w:rsid w:val="008D1D46"/>
    <w:rsid w:val="008D2CDB"/>
    <w:rsid w:val="008D2E69"/>
    <w:rsid w:val="008D3320"/>
    <w:rsid w:val="008D3473"/>
    <w:rsid w:val="008D690D"/>
    <w:rsid w:val="008D7057"/>
    <w:rsid w:val="008E0BFA"/>
    <w:rsid w:val="008E6FCF"/>
    <w:rsid w:val="008F2A4F"/>
    <w:rsid w:val="008F5F51"/>
    <w:rsid w:val="008F6C71"/>
    <w:rsid w:val="00901A73"/>
    <w:rsid w:val="00906300"/>
    <w:rsid w:val="00924ECE"/>
    <w:rsid w:val="00930255"/>
    <w:rsid w:val="0093250F"/>
    <w:rsid w:val="00932CDF"/>
    <w:rsid w:val="00936605"/>
    <w:rsid w:val="009402AC"/>
    <w:rsid w:val="009433FA"/>
    <w:rsid w:val="00943E8E"/>
    <w:rsid w:val="00944E8B"/>
    <w:rsid w:val="0094764F"/>
    <w:rsid w:val="009502F4"/>
    <w:rsid w:val="00953DA3"/>
    <w:rsid w:val="00954CF3"/>
    <w:rsid w:val="0095568E"/>
    <w:rsid w:val="00957FBB"/>
    <w:rsid w:val="0096275C"/>
    <w:rsid w:val="00964520"/>
    <w:rsid w:val="00964AA0"/>
    <w:rsid w:val="0096551C"/>
    <w:rsid w:val="009658D8"/>
    <w:rsid w:val="00970B58"/>
    <w:rsid w:val="0097411F"/>
    <w:rsid w:val="009858E8"/>
    <w:rsid w:val="009870A7"/>
    <w:rsid w:val="0098759C"/>
    <w:rsid w:val="0099030C"/>
    <w:rsid w:val="00992625"/>
    <w:rsid w:val="00994C9C"/>
    <w:rsid w:val="009971A7"/>
    <w:rsid w:val="009971E2"/>
    <w:rsid w:val="00997B88"/>
    <w:rsid w:val="009A411A"/>
    <w:rsid w:val="009A4152"/>
    <w:rsid w:val="009A42A2"/>
    <w:rsid w:val="009B02B8"/>
    <w:rsid w:val="009B2881"/>
    <w:rsid w:val="009B432B"/>
    <w:rsid w:val="009B5AC0"/>
    <w:rsid w:val="009B5AEF"/>
    <w:rsid w:val="009B7A4B"/>
    <w:rsid w:val="009B7F83"/>
    <w:rsid w:val="009C6EFD"/>
    <w:rsid w:val="009D3968"/>
    <w:rsid w:val="009D64F6"/>
    <w:rsid w:val="009E07B0"/>
    <w:rsid w:val="009E3226"/>
    <w:rsid w:val="009E59FA"/>
    <w:rsid w:val="009E5E0A"/>
    <w:rsid w:val="009F16C5"/>
    <w:rsid w:val="009F34DA"/>
    <w:rsid w:val="009F565C"/>
    <w:rsid w:val="00A04A2F"/>
    <w:rsid w:val="00A06938"/>
    <w:rsid w:val="00A15CFA"/>
    <w:rsid w:val="00A2067B"/>
    <w:rsid w:val="00A2193B"/>
    <w:rsid w:val="00A24858"/>
    <w:rsid w:val="00A27092"/>
    <w:rsid w:val="00A30C8A"/>
    <w:rsid w:val="00A344E7"/>
    <w:rsid w:val="00A34ED7"/>
    <w:rsid w:val="00A402F7"/>
    <w:rsid w:val="00A40457"/>
    <w:rsid w:val="00A44CD4"/>
    <w:rsid w:val="00A50FBA"/>
    <w:rsid w:val="00A51F9A"/>
    <w:rsid w:val="00A5202E"/>
    <w:rsid w:val="00A53ABD"/>
    <w:rsid w:val="00A617F3"/>
    <w:rsid w:val="00A640FA"/>
    <w:rsid w:val="00A70495"/>
    <w:rsid w:val="00A70943"/>
    <w:rsid w:val="00A74E19"/>
    <w:rsid w:val="00A75941"/>
    <w:rsid w:val="00A84C51"/>
    <w:rsid w:val="00A8681D"/>
    <w:rsid w:val="00A87FD0"/>
    <w:rsid w:val="00A944E3"/>
    <w:rsid w:val="00A95ACD"/>
    <w:rsid w:val="00A969BD"/>
    <w:rsid w:val="00A97BD1"/>
    <w:rsid w:val="00AA231E"/>
    <w:rsid w:val="00AB019B"/>
    <w:rsid w:val="00AB477B"/>
    <w:rsid w:val="00AB5D8D"/>
    <w:rsid w:val="00AB6F25"/>
    <w:rsid w:val="00AC1AA3"/>
    <w:rsid w:val="00AC421E"/>
    <w:rsid w:val="00AC48B4"/>
    <w:rsid w:val="00AC704E"/>
    <w:rsid w:val="00AC742F"/>
    <w:rsid w:val="00AD19B9"/>
    <w:rsid w:val="00AD613D"/>
    <w:rsid w:val="00AE2533"/>
    <w:rsid w:val="00AE3503"/>
    <w:rsid w:val="00AE47A7"/>
    <w:rsid w:val="00AF0E04"/>
    <w:rsid w:val="00AF2D95"/>
    <w:rsid w:val="00B00E51"/>
    <w:rsid w:val="00B01562"/>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876"/>
    <w:rsid w:val="00B712E7"/>
    <w:rsid w:val="00B75545"/>
    <w:rsid w:val="00B7778C"/>
    <w:rsid w:val="00B800B2"/>
    <w:rsid w:val="00B8238D"/>
    <w:rsid w:val="00B842A7"/>
    <w:rsid w:val="00B86A06"/>
    <w:rsid w:val="00B924ED"/>
    <w:rsid w:val="00B96F00"/>
    <w:rsid w:val="00B975F2"/>
    <w:rsid w:val="00BA109A"/>
    <w:rsid w:val="00BA19D5"/>
    <w:rsid w:val="00BA3989"/>
    <w:rsid w:val="00BA4F18"/>
    <w:rsid w:val="00BA5017"/>
    <w:rsid w:val="00BA623B"/>
    <w:rsid w:val="00BA7DD4"/>
    <w:rsid w:val="00BB14E1"/>
    <w:rsid w:val="00BB4358"/>
    <w:rsid w:val="00BB4EE8"/>
    <w:rsid w:val="00BB53A9"/>
    <w:rsid w:val="00BB6760"/>
    <w:rsid w:val="00BC0F24"/>
    <w:rsid w:val="00BC1FC0"/>
    <w:rsid w:val="00BC2537"/>
    <w:rsid w:val="00BC30D5"/>
    <w:rsid w:val="00BC4662"/>
    <w:rsid w:val="00BD3904"/>
    <w:rsid w:val="00BD43E0"/>
    <w:rsid w:val="00BD4BCB"/>
    <w:rsid w:val="00BD7B23"/>
    <w:rsid w:val="00BD7FF5"/>
    <w:rsid w:val="00BE3341"/>
    <w:rsid w:val="00BE6A42"/>
    <w:rsid w:val="00BF0F97"/>
    <w:rsid w:val="00BF14BB"/>
    <w:rsid w:val="00BF6782"/>
    <w:rsid w:val="00C03D0C"/>
    <w:rsid w:val="00C0439C"/>
    <w:rsid w:val="00C058EA"/>
    <w:rsid w:val="00C05926"/>
    <w:rsid w:val="00C071AE"/>
    <w:rsid w:val="00C07A86"/>
    <w:rsid w:val="00C10DED"/>
    <w:rsid w:val="00C11223"/>
    <w:rsid w:val="00C12097"/>
    <w:rsid w:val="00C14696"/>
    <w:rsid w:val="00C24439"/>
    <w:rsid w:val="00C3095C"/>
    <w:rsid w:val="00C36014"/>
    <w:rsid w:val="00C4000E"/>
    <w:rsid w:val="00C5261A"/>
    <w:rsid w:val="00C54F24"/>
    <w:rsid w:val="00C5563C"/>
    <w:rsid w:val="00C56535"/>
    <w:rsid w:val="00C64D4D"/>
    <w:rsid w:val="00C67171"/>
    <w:rsid w:val="00C6754B"/>
    <w:rsid w:val="00C71168"/>
    <w:rsid w:val="00C77EE1"/>
    <w:rsid w:val="00C86C6F"/>
    <w:rsid w:val="00C918F6"/>
    <w:rsid w:val="00C928D7"/>
    <w:rsid w:val="00C94115"/>
    <w:rsid w:val="00C95DFB"/>
    <w:rsid w:val="00CA399E"/>
    <w:rsid w:val="00CA7AA9"/>
    <w:rsid w:val="00CB18A1"/>
    <w:rsid w:val="00CB6542"/>
    <w:rsid w:val="00CC5700"/>
    <w:rsid w:val="00CD256A"/>
    <w:rsid w:val="00CD2694"/>
    <w:rsid w:val="00CD53AD"/>
    <w:rsid w:val="00CE2FDF"/>
    <w:rsid w:val="00CE37EB"/>
    <w:rsid w:val="00CE4770"/>
    <w:rsid w:val="00CF40F5"/>
    <w:rsid w:val="00CF5600"/>
    <w:rsid w:val="00CF7732"/>
    <w:rsid w:val="00D00A54"/>
    <w:rsid w:val="00D0728A"/>
    <w:rsid w:val="00D13533"/>
    <w:rsid w:val="00D139FB"/>
    <w:rsid w:val="00D1459C"/>
    <w:rsid w:val="00D16A01"/>
    <w:rsid w:val="00D26D5B"/>
    <w:rsid w:val="00D30C17"/>
    <w:rsid w:val="00D312BB"/>
    <w:rsid w:val="00D3190C"/>
    <w:rsid w:val="00D33100"/>
    <w:rsid w:val="00D3488C"/>
    <w:rsid w:val="00D35032"/>
    <w:rsid w:val="00D3514C"/>
    <w:rsid w:val="00D461B9"/>
    <w:rsid w:val="00D4670D"/>
    <w:rsid w:val="00D4672A"/>
    <w:rsid w:val="00D46936"/>
    <w:rsid w:val="00D4753A"/>
    <w:rsid w:val="00D508C2"/>
    <w:rsid w:val="00D50A49"/>
    <w:rsid w:val="00D54CE7"/>
    <w:rsid w:val="00D67B59"/>
    <w:rsid w:val="00D728BA"/>
    <w:rsid w:val="00D72C40"/>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1202"/>
    <w:rsid w:val="00DC5D77"/>
    <w:rsid w:val="00DD4365"/>
    <w:rsid w:val="00DD47C9"/>
    <w:rsid w:val="00DD50DE"/>
    <w:rsid w:val="00DE1307"/>
    <w:rsid w:val="00DE58D4"/>
    <w:rsid w:val="00DF49F6"/>
    <w:rsid w:val="00DF5363"/>
    <w:rsid w:val="00E005AD"/>
    <w:rsid w:val="00E069EA"/>
    <w:rsid w:val="00E100E8"/>
    <w:rsid w:val="00E10514"/>
    <w:rsid w:val="00E11FAD"/>
    <w:rsid w:val="00E127DE"/>
    <w:rsid w:val="00E13A0A"/>
    <w:rsid w:val="00E15E34"/>
    <w:rsid w:val="00E17247"/>
    <w:rsid w:val="00E2299C"/>
    <w:rsid w:val="00E22BCC"/>
    <w:rsid w:val="00E25ABB"/>
    <w:rsid w:val="00E26B06"/>
    <w:rsid w:val="00E340A5"/>
    <w:rsid w:val="00E349D4"/>
    <w:rsid w:val="00E40B01"/>
    <w:rsid w:val="00E40B42"/>
    <w:rsid w:val="00E41AAE"/>
    <w:rsid w:val="00E41B41"/>
    <w:rsid w:val="00E44AE2"/>
    <w:rsid w:val="00E461F1"/>
    <w:rsid w:val="00E46E76"/>
    <w:rsid w:val="00E504FB"/>
    <w:rsid w:val="00E60B74"/>
    <w:rsid w:val="00E61443"/>
    <w:rsid w:val="00E61983"/>
    <w:rsid w:val="00E63ACC"/>
    <w:rsid w:val="00E70A81"/>
    <w:rsid w:val="00E72B9D"/>
    <w:rsid w:val="00E74FD7"/>
    <w:rsid w:val="00E92552"/>
    <w:rsid w:val="00EA0E12"/>
    <w:rsid w:val="00EA2856"/>
    <w:rsid w:val="00EA4955"/>
    <w:rsid w:val="00EA559B"/>
    <w:rsid w:val="00EA7D94"/>
    <w:rsid w:val="00EA7E1E"/>
    <w:rsid w:val="00EB59AE"/>
    <w:rsid w:val="00EC1A41"/>
    <w:rsid w:val="00EC3AFB"/>
    <w:rsid w:val="00EC628D"/>
    <w:rsid w:val="00ED1A96"/>
    <w:rsid w:val="00EE1001"/>
    <w:rsid w:val="00EE14C4"/>
    <w:rsid w:val="00EE1EE4"/>
    <w:rsid w:val="00EE2A33"/>
    <w:rsid w:val="00EE5859"/>
    <w:rsid w:val="00EE5C07"/>
    <w:rsid w:val="00EF16B0"/>
    <w:rsid w:val="00EF3CA6"/>
    <w:rsid w:val="00F01655"/>
    <w:rsid w:val="00F0432F"/>
    <w:rsid w:val="00F12E55"/>
    <w:rsid w:val="00F16DC7"/>
    <w:rsid w:val="00F20322"/>
    <w:rsid w:val="00F22F47"/>
    <w:rsid w:val="00F23128"/>
    <w:rsid w:val="00F26AF3"/>
    <w:rsid w:val="00F26B75"/>
    <w:rsid w:val="00F2777A"/>
    <w:rsid w:val="00F27D0B"/>
    <w:rsid w:val="00F37427"/>
    <w:rsid w:val="00F37435"/>
    <w:rsid w:val="00F4219B"/>
    <w:rsid w:val="00F44AAE"/>
    <w:rsid w:val="00F56388"/>
    <w:rsid w:val="00F61E59"/>
    <w:rsid w:val="00F6432A"/>
    <w:rsid w:val="00F71400"/>
    <w:rsid w:val="00F76F97"/>
    <w:rsid w:val="00F77593"/>
    <w:rsid w:val="00F8014D"/>
    <w:rsid w:val="00F820B6"/>
    <w:rsid w:val="00F825A1"/>
    <w:rsid w:val="00F826A1"/>
    <w:rsid w:val="00F82EF6"/>
    <w:rsid w:val="00F8597E"/>
    <w:rsid w:val="00F87539"/>
    <w:rsid w:val="00F924B2"/>
    <w:rsid w:val="00FA210D"/>
    <w:rsid w:val="00FA3C18"/>
    <w:rsid w:val="00FA59AE"/>
    <w:rsid w:val="00FB3F35"/>
    <w:rsid w:val="00FC1498"/>
    <w:rsid w:val="00FC44AE"/>
    <w:rsid w:val="00FD083E"/>
    <w:rsid w:val="00FD1256"/>
    <w:rsid w:val="00FD24A1"/>
    <w:rsid w:val="00FD3462"/>
    <w:rsid w:val="00FD52BD"/>
    <w:rsid w:val="00FD5F95"/>
    <w:rsid w:val="00FE05A5"/>
    <w:rsid w:val="00FE12B6"/>
    <w:rsid w:val="00FE16FF"/>
    <w:rsid w:val="00FE3150"/>
    <w:rsid w:val="00FE37AB"/>
    <w:rsid w:val="00FF34BC"/>
    <w:rsid w:val="00FF398F"/>
    <w:rsid w:val="00FF4B88"/>
    <w:rsid w:val="00FF5A48"/>
    <w:rsid w:val="00FF5B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BF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38728">
      <w:bodyDiv w:val="1"/>
      <w:marLeft w:val="0"/>
      <w:marRight w:val="0"/>
      <w:marTop w:val="0"/>
      <w:marBottom w:val="0"/>
      <w:divBdr>
        <w:top w:val="none" w:sz="0" w:space="0" w:color="auto"/>
        <w:left w:val="none" w:sz="0" w:space="0" w:color="auto"/>
        <w:bottom w:val="none" w:sz="0" w:space="0" w:color="auto"/>
        <w:right w:val="none" w:sz="0" w:space="0" w:color="auto"/>
      </w:divBdr>
      <w:divsChild>
        <w:div w:id="129444367">
          <w:marLeft w:val="0"/>
          <w:marRight w:val="0"/>
          <w:marTop w:val="0"/>
          <w:marBottom w:val="0"/>
          <w:divBdr>
            <w:top w:val="none" w:sz="0" w:space="0" w:color="auto"/>
            <w:left w:val="none" w:sz="0" w:space="0" w:color="auto"/>
            <w:bottom w:val="none" w:sz="0" w:space="0" w:color="auto"/>
            <w:right w:val="none" w:sz="0" w:space="0" w:color="auto"/>
          </w:divBdr>
          <w:divsChild>
            <w:div w:id="963923927">
              <w:marLeft w:val="0"/>
              <w:marRight w:val="0"/>
              <w:marTop w:val="0"/>
              <w:marBottom w:val="0"/>
              <w:divBdr>
                <w:top w:val="none" w:sz="0" w:space="0" w:color="auto"/>
                <w:left w:val="none" w:sz="0" w:space="0" w:color="auto"/>
                <w:bottom w:val="none" w:sz="0" w:space="0" w:color="auto"/>
                <w:right w:val="none" w:sz="0" w:space="0" w:color="auto"/>
              </w:divBdr>
              <w:divsChild>
                <w:div w:id="178915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6603802">
      <w:bodyDiv w:val="1"/>
      <w:marLeft w:val="0"/>
      <w:marRight w:val="0"/>
      <w:marTop w:val="0"/>
      <w:marBottom w:val="0"/>
      <w:divBdr>
        <w:top w:val="none" w:sz="0" w:space="0" w:color="auto"/>
        <w:left w:val="none" w:sz="0" w:space="0" w:color="auto"/>
        <w:bottom w:val="none" w:sz="0" w:space="0" w:color="auto"/>
        <w:right w:val="none" w:sz="0" w:space="0" w:color="auto"/>
      </w:divBdr>
      <w:divsChild>
        <w:div w:id="1979607806">
          <w:marLeft w:val="0"/>
          <w:marRight w:val="0"/>
          <w:marTop w:val="0"/>
          <w:marBottom w:val="0"/>
          <w:divBdr>
            <w:top w:val="none" w:sz="0" w:space="0" w:color="auto"/>
            <w:left w:val="none" w:sz="0" w:space="0" w:color="auto"/>
            <w:bottom w:val="none" w:sz="0" w:space="0" w:color="auto"/>
            <w:right w:val="none" w:sz="0" w:space="0" w:color="auto"/>
          </w:divBdr>
          <w:divsChild>
            <w:div w:id="1897857971">
              <w:marLeft w:val="0"/>
              <w:marRight w:val="0"/>
              <w:marTop w:val="0"/>
              <w:marBottom w:val="0"/>
              <w:divBdr>
                <w:top w:val="none" w:sz="0" w:space="0" w:color="auto"/>
                <w:left w:val="none" w:sz="0" w:space="0" w:color="auto"/>
                <w:bottom w:val="none" w:sz="0" w:space="0" w:color="auto"/>
                <w:right w:val="none" w:sz="0" w:space="0" w:color="auto"/>
              </w:divBdr>
              <w:divsChild>
                <w:div w:id="196576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3815">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69269576">
      <w:bodyDiv w:val="1"/>
      <w:marLeft w:val="0"/>
      <w:marRight w:val="0"/>
      <w:marTop w:val="0"/>
      <w:marBottom w:val="0"/>
      <w:divBdr>
        <w:top w:val="none" w:sz="0" w:space="0" w:color="auto"/>
        <w:left w:val="none" w:sz="0" w:space="0" w:color="auto"/>
        <w:bottom w:val="none" w:sz="0" w:space="0" w:color="auto"/>
        <w:right w:val="none" w:sz="0" w:space="0" w:color="auto"/>
      </w:divBdr>
      <w:divsChild>
        <w:div w:id="1292594977">
          <w:marLeft w:val="0"/>
          <w:marRight w:val="0"/>
          <w:marTop w:val="0"/>
          <w:marBottom w:val="0"/>
          <w:divBdr>
            <w:top w:val="none" w:sz="0" w:space="0" w:color="auto"/>
            <w:left w:val="none" w:sz="0" w:space="0" w:color="auto"/>
            <w:bottom w:val="none" w:sz="0" w:space="0" w:color="auto"/>
            <w:right w:val="none" w:sz="0" w:space="0" w:color="auto"/>
          </w:divBdr>
          <w:divsChild>
            <w:div w:id="426847494">
              <w:marLeft w:val="0"/>
              <w:marRight w:val="0"/>
              <w:marTop w:val="0"/>
              <w:marBottom w:val="0"/>
              <w:divBdr>
                <w:top w:val="none" w:sz="0" w:space="0" w:color="auto"/>
                <w:left w:val="none" w:sz="0" w:space="0" w:color="auto"/>
                <w:bottom w:val="none" w:sz="0" w:space="0" w:color="auto"/>
                <w:right w:val="none" w:sz="0" w:space="0" w:color="auto"/>
              </w:divBdr>
              <w:divsChild>
                <w:div w:id="182774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900238203">
      <w:bodyDiv w:val="1"/>
      <w:marLeft w:val="0"/>
      <w:marRight w:val="0"/>
      <w:marTop w:val="0"/>
      <w:marBottom w:val="0"/>
      <w:divBdr>
        <w:top w:val="none" w:sz="0" w:space="0" w:color="auto"/>
        <w:left w:val="none" w:sz="0" w:space="0" w:color="auto"/>
        <w:bottom w:val="none" w:sz="0" w:space="0" w:color="auto"/>
        <w:right w:val="none" w:sz="0" w:space="0" w:color="auto"/>
      </w:divBdr>
      <w:divsChild>
        <w:div w:id="1031759909">
          <w:marLeft w:val="0"/>
          <w:marRight w:val="0"/>
          <w:marTop w:val="0"/>
          <w:marBottom w:val="0"/>
          <w:divBdr>
            <w:top w:val="none" w:sz="0" w:space="0" w:color="auto"/>
            <w:left w:val="none" w:sz="0" w:space="0" w:color="auto"/>
            <w:bottom w:val="none" w:sz="0" w:space="0" w:color="auto"/>
            <w:right w:val="none" w:sz="0" w:space="0" w:color="auto"/>
          </w:divBdr>
          <w:divsChild>
            <w:div w:id="1567834505">
              <w:marLeft w:val="0"/>
              <w:marRight w:val="0"/>
              <w:marTop w:val="0"/>
              <w:marBottom w:val="0"/>
              <w:divBdr>
                <w:top w:val="none" w:sz="0" w:space="0" w:color="auto"/>
                <w:left w:val="none" w:sz="0" w:space="0" w:color="auto"/>
                <w:bottom w:val="none" w:sz="0" w:space="0" w:color="auto"/>
                <w:right w:val="none" w:sz="0" w:space="0" w:color="auto"/>
              </w:divBdr>
              <w:divsChild>
                <w:div w:id="85354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336404">
      <w:bodyDiv w:val="1"/>
      <w:marLeft w:val="0"/>
      <w:marRight w:val="0"/>
      <w:marTop w:val="0"/>
      <w:marBottom w:val="0"/>
      <w:divBdr>
        <w:top w:val="none" w:sz="0" w:space="0" w:color="auto"/>
        <w:left w:val="none" w:sz="0" w:space="0" w:color="auto"/>
        <w:bottom w:val="none" w:sz="0" w:space="0" w:color="auto"/>
        <w:right w:val="none" w:sz="0" w:space="0" w:color="auto"/>
      </w:divBdr>
      <w:divsChild>
        <w:div w:id="474303039">
          <w:marLeft w:val="0"/>
          <w:marRight w:val="0"/>
          <w:marTop w:val="0"/>
          <w:marBottom w:val="0"/>
          <w:divBdr>
            <w:top w:val="none" w:sz="0" w:space="0" w:color="auto"/>
            <w:left w:val="none" w:sz="0" w:space="0" w:color="auto"/>
            <w:bottom w:val="none" w:sz="0" w:space="0" w:color="auto"/>
            <w:right w:val="none" w:sz="0" w:space="0" w:color="auto"/>
          </w:divBdr>
          <w:divsChild>
            <w:div w:id="814296144">
              <w:marLeft w:val="0"/>
              <w:marRight w:val="0"/>
              <w:marTop w:val="0"/>
              <w:marBottom w:val="0"/>
              <w:divBdr>
                <w:top w:val="none" w:sz="0" w:space="0" w:color="auto"/>
                <w:left w:val="none" w:sz="0" w:space="0" w:color="auto"/>
                <w:bottom w:val="none" w:sz="0" w:space="0" w:color="auto"/>
                <w:right w:val="none" w:sz="0" w:space="0" w:color="auto"/>
              </w:divBdr>
              <w:divsChild>
                <w:div w:id="8422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75716462">
      <w:bodyDiv w:val="1"/>
      <w:marLeft w:val="0"/>
      <w:marRight w:val="0"/>
      <w:marTop w:val="0"/>
      <w:marBottom w:val="0"/>
      <w:divBdr>
        <w:top w:val="none" w:sz="0" w:space="0" w:color="auto"/>
        <w:left w:val="none" w:sz="0" w:space="0" w:color="auto"/>
        <w:bottom w:val="none" w:sz="0" w:space="0" w:color="auto"/>
        <w:right w:val="none" w:sz="0" w:space="0" w:color="auto"/>
      </w:divBdr>
      <w:divsChild>
        <w:div w:id="440271488">
          <w:marLeft w:val="0"/>
          <w:marRight w:val="0"/>
          <w:marTop w:val="0"/>
          <w:marBottom w:val="0"/>
          <w:divBdr>
            <w:top w:val="none" w:sz="0" w:space="0" w:color="auto"/>
            <w:left w:val="none" w:sz="0" w:space="0" w:color="auto"/>
            <w:bottom w:val="none" w:sz="0" w:space="0" w:color="auto"/>
            <w:right w:val="none" w:sz="0" w:space="0" w:color="auto"/>
          </w:divBdr>
          <w:divsChild>
            <w:div w:id="137193416">
              <w:marLeft w:val="0"/>
              <w:marRight w:val="0"/>
              <w:marTop w:val="0"/>
              <w:marBottom w:val="0"/>
              <w:divBdr>
                <w:top w:val="none" w:sz="0" w:space="0" w:color="auto"/>
                <w:left w:val="none" w:sz="0" w:space="0" w:color="auto"/>
                <w:bottom w:val="none" w:sz="0" w:space="0" w:color="auto"/>
                <w:right w:val="none" w:sz="0" w:space="0" w:color="auto"/>
              </w:divBdr>
              <w:divsChild>
                <w:div w:id="112369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1202</TotalTime>
  <Pages>2</Pages>
  <Words>699</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94</cp:revision>
  <cp:lastPrinted>2019-01-22T03:27:00Z</cp:lastPrinted>
  <dcterms:created xsi:type="dcterms:W3CDTF">2020-08-06T15:21:00Z</dcterms:created>
  <dcterms:modified xsi:type="dcterms:W3CDTF">2021-01-15T22:54:00Z</dcterms:modified>
</cp:coreProperties>
</file>