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F8EB9" w14:textId="1AE08128"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A57820" w:rsidRPr="000B6C4A">
        <w:rPr>
          <w:lang w:val="de-DE"/>
        </w:rPr>
        <w:t>4</w:t>
      </w:r>
      <w:r w:rsidR="00C91B44" w:rsidRPr="000B6C4A">
        <w:rPr>
          <w:lang w:val="de-DE"/>
        </w:rPr>
        <w:t>-e</w:t>
      </w:r>
      <w:r w:rsidR="001841A9" w:rsidRPr="000B6C4A">
        <w:rPr>
          <w:lang w:val="de-DE"/>
        </w:rPr>
        <w:t xml:space="preserve"> </w:t>
      </w:r>
      <w:r w:rsidRPr="000B6C4A">
        <w:rPr>
          <w:rFonts w:ascii="Arial" w:hAnsi="Arial" w:cs="Arial"/>
          <w:lang w:val="de-DE"/>
        </w:rPr>
        <w:tab/>
      </w:r>
      <w:bookmarkStart w:id="1" w:name="_GoBack"/>
      <w:r w:rsidRPr="000B6C4A">
        <w:rPr>
          <w:rFonts w:ascii="Arial" w:hAnsi="Arial" w:cs="Arial"/>
          <w:lang w:val="de-DE"/>
        </w:rPr>
        <w:t>R1-</w:t>
      </w:r>
      <w:r w:rsidR="008573E8" w:rsidRPr="000B6C4A">
        <w:rPr>
          <w:rFonts w:ascii="Arial" w:hAnsi="Arial" w:cs="Arial"/>
          <w:lang w:val="de-DE"/>
        </w:rPr>
        <w:t>2</w:t>
      </w:r>
      <w:r w:rsidR="004E45C4" w:rsidRPr="000B6C4A">
        <w:rPr>
          <w:rFonts w:ascii="Arial" w:hAnsi="Arial" w:cs="Arial"/>
          <w:lang w:val="de-DE"/>
        </w:rPr>
        <w:t>1</w:t>
      </w:r>
      <w:r w:rsidR="00035029" w:rsidRPr="000B6C4A">
        <w:rPr>
          <w:rFonts w:ascii="Arial" w:hAnsi="Arial" w:cs="Arial"/>
          <w:lang w:val="de-DE"/>
        </w:rPr>
        <w:t>01295</w:t>
      </w:r>
      <w:bookmarkEnd w:id="1"/>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02F4342D" w:rsidR="00332753" w:rsidRPr="007A3FE1" w:rsidRDefault="004E3157" w:rsidP="00332753">
      <w:pPr>
        <w:pStyle w:val="3GPPHeader"/>
        <w:spacing w:after="60"/>
        <w:rPr>
          <w:rFonts w:ascii="Arial" w:hAnsi="Arial" w:cs="Arial"/>
          <w:b w:val="0"/>
          <w:noProof/>
        </w:rPr>
      </w:pPr>
      <w:r>
        <w:t xml:space="preserve">e-Meeting, </w:t>
      </w:r>
      <w:r w:rsidR="004E45C4">
        <w:t>January</w:t>
      </w:r>
      <w:r w:rsidR="00C91B44">
        <w:t xml:space="preserve"> </w:t>
      </w:r>
      <w:r w:rsidR="004E45C4">
        <w:t>25</w:t>
      </w:r>
      <w:r w:rsidR="00517862" w:rsidRPr="00517862">
        <w:rPr>
          <w:vertAlign w:val="superscript"/>
        </w:rPr>
        <w:t>th</w:t>
      </w:r>
      <w:r w:rsidR="00517862">
        <w:t xml:space="preserve"> </w:t>
      </w:r>
      <w:r w:rsidR="00332753">
        <w:t xml:space="preserve">– </w:t>
      </w:r>
      <w:r w:rsidR="004E45C4">
        <w:t>February</w:t>
      </w:r>
      <w:r w:rsidR="00116C2F">
        <w:t xml:space="preserve"> </w:t>
      </w:r>
      <w:r w:rsidR="004E45C4">
        <w:t>5</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3713E0B"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667545A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90292">
        <w:rPr>
          <w:rFonts w:ascii="Arial" w:hAnsi="Arial" w:cs="Arial"/>
          <w:sz w:val="22"/>
        </w:rPr>
        <w:t>SSB</w:t>
      </w:r>
      <w:r w:rsidR="00BA3758">
        <w:rPr>
          <w:rFonts w:ascii="Arial" w:hAnsi="Arial" w:cs="Arial"/>
          <w:sz w:val="22"/>
        </w:rPr>
        <w:t xml:space="preserve">, </w:t>
      </w:r>
      <w:r w:rsidR="008327F5">
        <w:rPr>
          <w:rFonts w:ascii="Arial" w:hAnsi="Arial" w:cs="Arial"/>
          <w:sz w:val="22"/>
        </w:rPr>
        <w:t>b</w:t>
      </w:r>
      <w:r w:rsidR="004D2F08">
        <w:rPr>
          <w:rFonts w:ascii="Arial" w:hAnsi="Arial" w:cs="Arial"/>
          <w:sz w:val="22"/>
        </w:rPr>
        <w:t>eam management</w:t>
      </w:r>
      <w:r w:rsidR="00246D2B">
        <w:rPr>
          <w:rFonts w:ascii="Arial" w:hAnsi="Arial" w:cs="Arial"/>
          <w:sz w:val="22"/>
        </w:rPr>
        <w:t xml:space="preserve"> </w:t>
      </w:r>
      <w:r w:rsidR="00EF6880">
        <w:rPr>
          <w:rFonts w:ascii="Arial" w:hAnsi="Arial" w:cs="Arial"/>
          <w:sz w:val="22"/>
        </w:rPr>
        <w:t xml:space="preserve">and </w:t>
      </w:r>
      <w:r w:rsidR="00CD0EF8">
        <w:t>polarization</w:t>
      </w:r>
      <w:r w:rsidR="00246D2B">
        <w:t xml:space="preserve"> </w:t>
      </w:r>
      <w:r w:rsidR="00EF6880">
        <w:t xml:space="preserve">signaling </w:t>
      </w:r>
      <w:r w:rsidR="004D2F08">
        <w:rPr>
          <w:rFonts w:ascii="Arial" w:hAnsi="Arial" w:cs="Arial"/>
          <w:sz w:val="22"/>
        </w:rPr>
        <w:t>for NTN</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5AC49B9B" w14:textId="75B68C34" w:rsidR="007B1F50" w:rsidRDefault="007B5E0E" w:rsidP="00AA1A50">
      <w:pPr>
        <w:rPr>
          <w:rFonts w:ascii="Times New Roman" w:eastAsia="MS Mincho" w:hAnsi="Times New Roman" w:cs="Times New Roman"/>
          <w:sz w:val="20"/>
          <w:szCs w:val="20"/>
        </w:rPr>
      </w:pPr>
      <w:r>
        <w:rPr>
          <w:rFonts w:ascii="Times New Roman" w:eastAsia="MS Mincho" w:hAnsi="Times New Roman" w:cs="Times New Roman"/>
          <w:sz w:val="20"/>
          <w:szCs w:val="20"/>
        </w:rPr>
        <w:t>In the previous</w:t>
      </w:r>
      <w:r w:rsidR="007B1F50">
        <w:rPr>
          <w:rFonts w:ascii="Times New Roman" w:eastAsia="MS Mincho" w:hAnsi="Times New Roman" w:cs="Times New Roman"/>
          <w:sz w:val="20"/>
          <w:szCs w:val="20"/>
        </w:rPr>
        <w:t xml:space="preserve"> RAN1</w:t>
      </w:r>
      <w:r>
        <w:rPr>
          <w:rFonts w:ascii="Times New Roman" w:eastAsia="MS Mincho" w:hAnsi="Times New Roman" w:cs="Times New Roman"/>
          <w:sz w:val="20"/>
          <w:szCs w:val="20"/>
        </w:rPr>
        <w:t xml:space="preserve"> meeting, the following agreement ha</w:t>
      </w:r>
      <w:r w:rsidR="00D43D41">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been made in this agenda item</w:t>
      </w:r>
      <w:r w:rsidR="007B1F50">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E36534" w14:paraId="18FF59A0" w14:textId="77777777" w:rsidTr="00E36534">
        <w:tc>
          <w:tcPr>
            <w:tcW w:w="9629" w:type="dxa"/>
          </w:tcPr>
          <w:p w14:paraId="5C5B9D92" w14:textId="0FBEFE48" w:rsidR="00B452E0" w:rsidRPr="00B452E0" w:rsidRDefault="00B452E0" w:rsidP="00B452E0">
            <w:pPr>
              <w:rPr>
                <w:rFonts w:ascii="Times" w:eastAsia="Batang" w:hAnsi="Times" w:cs="Times New Roman"/>
                <w:sz w:val="20"/>
                <w:szCs w:val="24"/>
                <w:lang w:val="en-GB" w:eastAsia="x-none"/>
              </w:rPr>
            </w:pPr>
            <w:r w:rsidRPr="00B452E0">
              <w:rPr>
                <w:rFonts w:ascii="Times" w:eastAsia="Batang" w:hAnsi="Times" w:cs="Times New Roman"/>
                <w:sz w:val="20"/>
                <w:szCs w:val="24"/>
                <w:highlight w:val="green"/>
                <w:lang w:val="en-GB" w:eastAsia="x-none"/>
              </w:rPr>
              <w:t>Agreement:</w:t>
            </w:r>
          </w:p>
          <w:p w14:paraId="41B8D2F0" w14:textId="77777777" w:rsidR="00B452E0" w:rsidRPr="00B452E0" w:rsidRDefault="00B452E0" w:rsidP="00B452E0">
            <w:pPr>
              <w:rPr>
                <w:rFonts w:ascii="Times" w:eastAsia="Batang" w:hAnsi="Times" w:cs="Times New Roman"/>
                <w:sz w:val="20"/>
                <w:szCs w:val="24"/>
                <w:lang w:val="en-GB" w:eastAsia="x-none"/>
              </w:rPr>
            </w:pPr>
            <w:r w:rsidRPr="00B452E0">
              <w:rPr>
                <w:rFonts w:ascii="Times" w:eastAsia="Batang" w:hAnsi="Times" w:cs="Times New Roman"/>
                <w:sz w:val="20"/>
                <w:szCs w:val="24"/>
                <w:lang w:val="en-GB" w:eastAsia="x-none"/>
              </w:rPr>
              <w:t xml:space="preserve">Indication of polarization information for DL and UL by the network is supported. </w:t>
            </w:r>
          </w:p>
          <w:p w14:paraId="41A95A70" w14:textId="2F8F7A97" w:rsidR="00B452E0" w:rsidRPr="00B452E0" w:rsidRDefault="00B452E0" w:rsidP="00B452E0">
            <w:pPr>
              <w:numPr>
                <w:ilvl w:val="0"/>
                <w:numId w:val="39"/>
              </w:numPr>
              <w:rPr>
                <w:rFonts w:ascii="Times" w:eastAsia="Batang" w:hAnsi="Times" w:cs="Times New Roman"/>
                <w:sz w:val="20"/>
                <w:szCs w:val="24"/>
                <w:lang w:val="en-GB" w:eastAsia="x-none"/>
              </w:rPr>
            </w:pPr>
            <w:r w:rsidRPr="00B452E0">
              <w:rPr>
                <w:rFonts w:ascii="Times" w:eastAsia="Batang" w:hAnsi="Times" w:cs="Times New Roman"/>
                <w:sz w:val="20"/>
                <w:szCs w:val="24"/>
                <w:lang w:val="en-GB" w:eastAsia="x-none"/>
              </w:rPr>
              <w:t xml:space="preserve">FFS: </w:t>
            </w:r>
            <w:proofErr w:type="spellStart"/>
            <w:r w:rsidRPr="00B452E0">
              <w:rPr>
                <w:rFonts w:ascii="Times" w:eastAsia="Batang" w:hAnsi="Times" w:cs="Times New Roman"/>
                <w:sz w:val="20"/>
                <w:szCs w:val="24"/>
                <w:lang w:val="en-GB" w:eastAsia="x-none"/>
              </w:rPr>
              <w:t>Signaling</w:t>
            </w:r>
            <w:proofErr w:type="spellEnd"/>
            <w:r w:rsidRPr="00B452E0">
              <w:rPr>
                <w:rFonts w:ascii="Times" w:eastAsia="Batang" w:hAnsi="Times" w:cs="Times New Roman"/>
                <w:sz w:val="20"/>
                <w:szCs w:val="24"/>
                <w:lang w:val="en-GB" w:eastAsia="x-none"/>
              </w:rPr>
              <w:t xml:space="preserve"> details</w:t>
            </w:r>
          </w:p>
        </w:tc>
      </w:tr>
    </w:tbl>
    <w:p w14:paraId="0CFE5BCC" w14:textId="77777777" w:rsidR="005A43C3" w:rsidRDefault="005A43C3" w:rsidP="00AA1A50">
      <w:pPr>
        <w:rPr>
          <w:rFonts w:ascii="Times New Roman" w:eastAsia="MS Mincho" w:hAnsi="Times New Roman" w:cs="Times New Roman"/>
          <w:sz w:val="20"/>
          <w:szCs w:val="20"/>
        </w:rPr>
      </w:pPr>
    </w:p>
    <w:p w14:paraId="748767D2" w14:textId="5167308B" w:rsidR="00FF3379" w:rsidRDefault="005A43C3" w:rsidP="00AA1A50">
      <w:pPr>
        <w:rPr>
          <w:rFonts w:ascii="Times New Roman" w:eastAsia="MS Mincho" w:hAnsi="Times New Roman" w:cs="Times New Roman"/>
          <w:sz w:val="20"/>
          <w:szCs w:val="20"/>
        </w:rPr>
      </w:pPr>
      <w:r>
        <w:rPr>
          <w:rFonts w:ascii="Times New Roman" w:eastAsia="MS Mincho" w:hAnsi="Times New Roman" w:cs="Times New Roman"/>
          <w:sz w:val="20"/>
          <w:szCs w:val="20"/>
        </w:rPr>
        <w:t>Other aspects</w:t>
      </w:r>
      <w:r w:rsidR="002B5901">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such as </w:t>
      </w:r>
      <w:r w:rsidR="002B5901">
        <w:rPr>
          <w:rFonts w:ascii="Times New Roman" w:eastAsia="MS Mincho" w:hAnsi="Times New Roman" w:cs="Times New Roman"/>
          <w:sz w:val="20"/>
          <w:szCs w:val="20"/>
        </w:rPr>
        <w:t>beam management enhancement and the a</w:t>
      </w:r>
      <w:r w:rsidR="002B5901" w:rsidRPr="002B5901">
        <w:rPr>
          <w:rFonts w:ascii="Times New Roman" w:eastAsia="MS Mincho" w:hAnsi="Times New Roman" w:cs="Times New Roman"/>
          <w:sz w:val="20"/>
          <w:szCs w:val="20"/>
        </w:rPr>
        <w:t>ssociation of SSBs, beams and BWPs</w:t>
      </w:r>
      <w:r w:rsidR="002B5901">
        <w:rPr>
          <w:rFonts w:ascii="Times New Roman" w:eastAsia="MS Mincho" w:hAnsi="Times New Roman" w:cs="Times New Roman"/>
          <w:sz w:val="20"/>
          <w:szCs w:val="20"/>
        </w:rPr>
        <w:t xml:space="preserve">, have been discussed </w:t>
      </w:r>
      <w:r w:rsidR="00CA10DC">
        <w:rPr>
          <w:rFonts w:ascii="Times New Roman" w:eastAsia="MS Mincho" w:hAnsi="Times New Roman" w:cs="Times New Roman"/>
          <w:sz w:val="20"/>
          <w:szCs w:val="20"/>
        </w:rPr>
        <w:t xml:space="preserve">[1], but no consensus has been achieved. </w:t>
      </w:r>
      <w:r w:rsidR="002B5901">
        <w:rPr>
          <w:rFonts w:ascii="Times New Roman" w:eastAsia="MS Mincho" w:hAnsi="Times New Roman" w:cs="Times New Roman"/>
          <w:sz w:val="20"/>
          <w:szCs w:val="20"/>
        </w:rPr>
        <w:t xml:space="preserve"> </w:t>
      </w:r>
      <w:r w:rsidR="002B5901" w:rsidRPr="002B5901">
        <w:rPr>
          <w:rFonts w:ascii="Times New Roman" w:eastAsia="MS Mincho" w:hAnsi="Times New Roman" w:cs="Times New Roman"/>
          <w:sz w:val="20"/>
          <w:szCs w:val="20"/>
        </w:rPr>
        <w:t xml:space="preserve"> </w:t>
      </w:r>
      <w:r w:rsidR="00F03969">
        <w:rPr>
          <w:rFonts w:ascii="Times New Roman" w:eastAsia="MS Mincho" w:hAnsi="Times New Roman" w:cs="Times New Roman"/>
          <w:sz w:val="20"/>
          <w:szCs w:val="20"/>
        </w:rPr>
        <w:t xml:space="preserve"> </w:t>
      </w:r>
    </w:p>
    <w:p w14:paraId="03730A1B" w14:textId="04E11D10" w:rsidR="00AF6102" w:rsidRDefault="00C87CCC"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this paper, we </w:t>
      </w:r>
      <w:r w:rsidR="009837DE">
        <w:rPr>
          <w:rFonts w:ascii="Times New Roman" w:eastAsia="MS Mincho" w:hAnsi="Times New Roman" w:cs="Times New Roman"/>
          <w:sz w:val="20"/>
          <w:szCs w:val="20"/>
        </w:rPr>
        <w:t xml:space="preserve">further </w:t>
      </w:r>
      <w:r>
        <w:rPr>
          <w:rFonts w:ascii="Times New Roman" w:eastAsia="MS Mincho" w:hAnsi="Times New Roman" w:cs="Times New Roman"/>
          <w:sz w:val="20"/>
          <w:szCs w:val="20"/>
        </w:rPr>
        <w:t xml:space="preserve">discuss </w:t>
      </w:r>
      <w:r w:rsidR="00AF6102">
        <w:rPr>
          <w:rFonts w:ascii="Times New Roman" w:eastAsia="MS Mincho" w:hAnsi="Times New Roman" w:cs="Times New Roman"/>
          <w:sz w:val="20"/>
          <w:szCs w:val="20"/>
        </w:rPr>
        <w:t>following</w:t>
      </w:r>
      <w:r w:rsidR="00A008F3">
        <w:rPr>
          <w:rFonts w:ascii="Times New Roman" w:eastAsia="MS Mincho" w:hAnsi="Times New Roman" w:cs="Times New Roman"/>
          <w:sz w:val="20"/>
          <w:szCs w:val="20"/>
        </w:rPr>
        <w:t xml:space="preserve"> related issues:</w:t>
      </w:r>
    </w:p>
    <w:p w14:paraId="5329C90E" w14:textId="242000FC" w:rsidR="001313C0" w:rsidRDefault="001313C0" w:rsidP="00AF6102">
      <w:pPr>
        <w:rPr>
          <w:rFonts w:ascii="Times New Roman" w:eastAsia="MS Mincho" w:hAnsi="Times New Roman" w:cs="Times New Roman"/>
          <w:sz w:val="20"/>
          <w:szCs w:val="20"/>
        </w:rPr>
      </w:pPr>
      <w:r>
        <w:rPr>
          <w:rFonts w:ascii="Times New Roman" w:hAnsi="Times New Roman" w:cs="Times New Roman"/>
          <w:sz w:val="20"/>
          <w:szCs w:val="20"/>
          <w:lang w:eastAsia="en-US"/>
        </w:rPr>
        <w:t>- the need for potential enhancement on association of SSBs, beams and BWPs</w:t>
      </w:r>
    </w:p>
    <w:p w14:paraId="600E6B47" w14:textId="7BC1C183" w:rsidR="008D41FD" w:rsidRDefault="00AF6102" w:rsidP="00AF6102">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57106A">
        <w:rPr>
          <w:rFonts w:ascii="Times New Roman" w:eastAsia="MS Mincho" w:hAnsi="Times New Roman" w:cs="Times New Roman"/>
          <w:sz w:val="20"/>
          <w:szCs w:val="20"/>
        </w:rPr>
        <w:t>th</w:t>
      </w:r>
      <w:r w:rsidR="00FA5283">
        <w:rPr>
          <w:rFonts w:ascii="Times New Roman" w:eastAsia="MS Mincho" w:hAnsi="Times New Roman" w:cs="Times New Roman"/>
          <w:sz w:val="20"/>
          <w:szCs w:val="20"/>
        </w:rPr>
        <w:t xml:space="preserve">e </w:t>
      </w:r>
      <w:r w:rsidR="00A008F3">
        <w:rPr>
          <w:rFonts w:ascii="Times New Roman" w:eastAsia="MS Mincho" w:hAnsi="Times New Roman" w:cs="Times New Roman"/>
          <w:sz w:val="20"/>
          <w:szCs w:val="20"/>
        </w:rPr>
        <w:t>need for potential enhancement for beam management</w:t>
      </w:r>
    </w:p>
    <w:p w14:paraId="32BE7A69" w14:textId="17E17EDA" w:rsidR="001D2C0F" w:rsidRDefault="008170C4" w:rsidP="008D41FD">
      <w:pPr>
        <w:rPr>
          <w:rFonts w:ascii="Times New Roman"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 xml:space="preserve"> </w:t>
      </w:r>
      <w:r w:rsidRPr="008170C4">
        <w:rPr>
          <w:rFonts w:ascii="Times New Roman" w:eastAsia="MS Mincho" w:hAnsi="Times New Roman" w:cs="Times New Roman"/>
          <w:sz w:val="20"/>
          <w:szCs w:val="20"/>
        </w:rPr>
        <w:t>Polarization</w:t>
      </w:r>
      <w:r w:rsidR="00A70E09">
        <w:rPr>
          <w:rFonts w:ascii="Times New Roman" w:eastAsia="MS Mincho" w:hAnsi="Times New Roman" w:cs="Times New Roman"/>
          <w:sz w:val="20"/>
          <w:szCs w:val="20"/>
        </w:rPr>
        <w:t xml:space="preserve"> signaling </w:t>
      </w:r>
      <w:r w:rsidR="00332753">
        <w:rPr>
          <w:rFonts w:ascii="Times New Roman" w:hAnsi="Times New Roman" w:cs="Times New Roman"/>
          <w:sz w:val="20"/>
          <w:szCs w:val="20"/>
        </w:rPr>
        <w:t xml:space="preserve">  </w:t>
      </w:r>
    </w:p>
    <w:p w14:paraId="64DE4112" w14:textId="6FB221E4" w:rsidR="005E1602" w:rsidRDefault="00BD699A" w:rsidP="005E1602">
      <w:pPr>
        <w:pStyle w:val="Heading1"/>
        <w:rPr>
          <w:lang w:val="en-US"/>
        </w:rPr>
      </w:pPr>
      <w:r>
        <w:rPr>
          <w:lang w:val="en-US"/>
        </w:rPr>
        <w:t xml:space="preserve">SSB arrangement and </w:t>
      </w:r>
      <w:r w:rsidR="005E1602">
        <w:rPr>
          <w:lang w:val="en-US"/>
        </w:rPr>
        <w:t>BWP operation</w:t>
      </w:r>
    </w:p>
    <w:p w14:paraId="0E9516AE" w14:textId="487803A7" w:rsidR="00C54D21" w:rsidRDefault="00A90471" w:rsidP="00A3514E">
      <w:pPr>
        <w:rPr>
          <w:rFonts w:ascii="Times New Roman" w:eastAsia="Malgun Gothic" w:hAnsi="Times New Roman" w:cs="Times New Roman"/>
          <w:sz w:val="20"/>
          <w:szCs w:val="20"/>
          <w:lang w:eastAsia="ko-KR"/>
        </w:rPr>
      </w:pPr>
      <w:r w:rsidRPr="009049D4">
        <w:rPr>
          <w:rFonts w:ascii="Times New Roman" w:eastAsia="Malgun Gothic" w:hAnsi="Times New Roman" w:cs="Times New Roman"/>
          <w:sz w:val="20"/>
          <w:szCs w:val="20"/>
          <w:lang w:eastAsia="ko-KR"/>
        </w:rPr>
        <w:t>In the</w:t>
      </w:r>
      <w:r>
        <w:rPr>
          <w:rFonts w:ascii="Times New Roman" w:eastAsia="Malgun Gothic" w:hAnsi="Times New Roman" w:cs="Times New Roman"/>
          <w:sz w:val="20"/>
          <w:szCs w:val="20"/>
          <w:lang w:eastAsia="ko-KR"/>
        </w:rPr>
        <w:t xml:space="preserve"> previous meeting, </w:t>
      </w:r>
      <w:r w:rsidR="00065CA3">
        <w:rPr>
          <w:rFonts w:ascii="Times New Roman" w:eastAsia="Malgun Gothic" w:hAnsi="Times New Roman" w:cs="Times New Roman"/>
          <w:sz w:val="20"/>
          <w:szCs w:val="20"/>
          <w:lang w:eastAsia="ko-KR"/>
        </w:rPr>
        <w:t xml:space="preserve">four options </w:t>
      </w:r>
      <w:r w:rsidR="003C3B54">
        <w:rPr>
          <w:rFonts w:ascii="Times New Roman" w:eastAsia="Malgun Gothic" w:hAnsi="Times New Roman" w:cs="Times New Roman"/>
          <w:sz w:val="20"/>
          <w:szCs w:val="20"/>
          <w:lang w:eastAsia="ko-KR"/>
        </w:rPr>
        <w:t xml:space="preserve">of association of SSBs, beams and BWPs have been discussed </w:t>
      </w:r>
      <w:r w:rsidR="00DB0F7E" w:rsidRPr="009049D4">
        <w:rPr>
          <w:rFonts w:ascii="Times New Roman" w:eastAsia="Malgun Gothic" w:hAnsi="Times New Roman" w:cs="Times New Roman"/>
          <w:sz w:val="20"/>
          <w:szCs w:val="20"/>
          <w:lang w:eastAsia="ko-KR"/>
        </w:rPr>
        <w:t>(</w:t>
      </w:r>
      <w:r w:rsidR="00DB0F7E">
        <w:rPr>
          <w:rFonts w:ascii="Times New Roman" w:eastAsia="Malgun Gothic" w:hAnsi="Times New Roman" w:cs="Times New Roman"/>
          <w:sz w:val="20"/>
          <w:szCs w:val="20"/>
          <w:lang w:eastAsia="ko-KR"/>
        </w:rPr>
        <w:t>see Feature Lead Summary [</w:t>
      </w:r>
      <w:r w:rsidR="00247325">
        <w:rPr>
          <w:rFonts w:ascii="Times New Roman" w:eastAsia="Malgun Gothic" w:hAnsi="Times New Roman" w:cs="Times New Roman"/>
          <w:sz w:val="20"/>
          <w:szCs w:val="20"/>
          <w:lang w:eastAsia="ko-KR"/>
        </w:rPr>
        <w:t>1</w:t>
      </w:r>
      <w:r w:rsidR="00DB0F7E">
        <w:rPr>
          <w:rFonts w:ascii="Times New Roman" w:eastAsia="Malgun Gothic" w:hAnsi="Times New Roman" w:cs="Times New Roman"/>
          <w:sz w:val="20"/>
          <w:szCs w:val="20"/>
          <w:lang w:eastAsia="ko-KR"/>
        </w:rPr>
        <w:t>])</w:t>
      </w:r>
      <w:r w:rsidR="00F5599B">
        <w:rPr>
          <w:rFonts w:ascii="Times New Roman" w:eastAsia="Malgun Gothic" w:hAnsi="Times New Roman" w:cs="Times New Roman"/>
          <w:sz w:val="20"/>
          <w:szCs w:val="20"/>
          <w:lang w:eastAsia="ko-KR"/>
        </w:rPr>
        <w:t>:</w:t>
      </w:r>
    </w:p>
    <w:p w14:paraId="5E04B6D9" w14:textId="77777777" w:rsidR="00895F6E" w:rsidRDefault="009D5FCD" w:rsidP="00A3514E">
      <w:pPr>
        <w:rPr>
          <w:rFonts w:ascii="Times New Roman" w:eastAsia="Malgun Gothic" w:hAnsi="Times New Roman" w:cs="Times New Roman"/>
          <w:sz w:val="20"/>
          <w:szCs w:val="20"/>
          <w:lang w:eastAsia="ko-KR"/>
        </w:rPr>
      </w:pPr>
      <w:r w:rsidRPr="009049D4">
        <w:rPr>
          <w:rFonts w:ascii="Times New Roman" w:eastAsia="Malgun Gothic" w:hAnsi="Times New Roman" w:cs="Times New Roman"/>
          <w:b/>
          <w:bCs/>
          <w:sz w:val="20"/>
          <w:szCs w:val="20"/>
          <w:lang w:eastAsia="ko-KR"/>
        </w:rPr>
        <w:t xml:space="preserve">Option-1: same beam layout for BWP0 and </w:t>
      </w:r>
      <w:proofErr w:type="spellStart"/>
      <w:r w:rsidRPr="009049D4">
        <w:rPr>
          <w:rFonts w:ascii="Times New Roman" w:eastAsia="Malgun Gothic" w:hAnsi="Times New Roman" w:cs="Times New Roman"/>
          <w:b/>
          <w:bCs/>
          <w:sz w:val="20"/>
          <w:szCs w:val="20"/>
          <w:lang w:eastAsia="ko-KR"/>
        </w:rPr>
        <w:t>BWPx</w:t>
      </w:r>
      <w:proofErr w:type="spellEnd"/>
      <w:r w:rsidRPr="009D5FCD">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 xml:space="preserve"> </w:t>
      </w:r>
    </w:p>
    <w:p w14:paraId="248D544B" w14:textId="75ABE1DC" w:rsidR="002F46B2" w:rsidRDefault="002F46B2" w:rsidP="00A3514E">
      <w:pPr>
        <w:rPr>
          <w:rFonts w:ascii="Times New Roman" w:eastAsia="Malgun Gothic" w:hAnsi="Times New Roman" w:cs="Times New Roman"/>
          <w:sz w:val="20"/>
          <w:szCs w:val="20"/>
          <w:lang w:eastAsia="ko-KR"/>
        </w:rPr>
      </w:pPr>
      <w:r w:rsidRPr="009049D4">
        <w:rPr>
          <w:rFonts w:ascii="Times New Roman" w:eastAsia="Malgun Gothic" w:hAnsi="Times New Roman" w:cs="Times New Roman"/>
          <w:b/>
          <w:bCs/>
          <w:sz w:val="20"/>
          <w:szCs w:val="20"/>
          <w:lang w:eastAsia="ko-KR"/>
        </w:rPr>
        <w:t xml:space="preserve">Option-2: </w:t>
      </w:r>
      <w:r w:rsidR="00EA3B57" w:rsidRPr="009049D4">
        <w:rPr>
          <w:rFonts w:ascii="Times New Roman" w:eastAsia="Malgun Gothic" w:hAnsi="Times New Roman" w:cs="Times New Roman"/>
          <w:b/>
          <w:bCs/>
          <w:sz w:val="20"/>
          <w:szCs w:val="20"/>
          <w:lang w:eastAsia="ko-KR"/>
        </w:rPr>
        <w:t>hierarchical beam layout for different BWPs</w:t>
      </w:r>
      <w:r w:rsidR="00EA3B57">
        <w:rPr>
          <w:rFonts w:ascii="Times New Roman" w:eastAsia="Malgun Gothic" w:hAnsi="Times New Roman" w:cs="Times New Roman"/>
          <w:sz w:val="20"/>
          <w:szCs w:val="20"/>
          <w:lang w:eastAsia="ko-KR"/>
        </w:rPr>
        <w:t xml:space="preserve">, where an </w:t>
      </w:r>
      <w:r w:rsidR="00A2648B" w:rsidRPr="00A2648B">
        <w:rPr>
          <w:rFonts w:ascii="Times New Roman" w:eastAsia="Malgun Gothic" w:hAnsi="Times New Roman" w:cs="Times New Roman"/>
          <w:sz w:val="20"/>
          <w:szCs w:val="20"/>
          <w:lang w:eastAsia="ko-KR"/>
        </w:rPr>
        <w:t xml:space="preserve">umbrella beam (i.e. wider beam or anchor beam) is allocated to the cell-specific BWP0 (including all SSBs and all common channel) covering the whole satellite cell footprint. The narrow beams are allocated to the other </w:t>
      </w:r>
      <w:proofErr w:type="spellStart"/>
      <w:r w:rsidR="00A2648B" w:rsidRPr="00A2648B">
        <w:rPr>
          <w:rFonts w:ascii="Times New Roman" w:eastAsia="Malgun Gothic" w:hAnsi="Times New Roman" w:cs="Times New Roman"/>
          <w:sz w:val="20"/>
          <w:szCs w:val="20"/>
          <w:lang w:eastAsia="ko-KR"/>
        </w:rPr>
        <w:t>BWPx</w:t>
      </w:r>
      <w:proofErr w:type="spellEnd"/>
      <w:r w:rsidR="00A2648B" w:rsidRPr="00A2648B">
        <w:rPr>
          <w:rFonts w:ascii="Times New Roman" w:eastAsia="Malgun Gothic" w:hAnsi="Times New Roman" w:cs="Times New Roman"/>
          <w:sz w:val="20"/>
          <w:szCs w:val="20"/>
          <w:lang w:eastAsia="ko-KR"/>
        </w:rPr>
        <w:t>.</w:t>
      </w:r>
    </w:p>
    <w:p w14:paraId="3DBFD264" w14:textId="24313D1B" w:rsidR="00401F6B" w:rsidRDefault="00401F6B" w:rsidP="00A3514E">
      <w:pPr>
        <w:rPr>
          <w:rFonts w:ascii="Times New Roman" w:eastAsia="Malgun Gothic" w:hAnsi="Times New Roman" w:cs="Times New Roman"/>
          <w:sz w:val="20"/>
          <w:szCs w:val="20"/>
          <w:lang w:eastAsia="ko-KR"/>
        </w:rPr>
      </w:pPr>
      <w:r w:rsidRPr="009049D4">
        <w:rPr>
          <w:rFonts w:ascii="Times New Roman" w:eastAsia="Malgun Gothic" w:hAnsi="Times New Roman" w:cs="Times New Roman"/>
          <w:b/>
          <w:bCs/>
          <w:sz w:val="20"/>
          <w:szCs w:val="20"/>
          <w:lang w:eastAsia="ko-KR"/>
        </w:rPr>
        <w:t>Option</w:t>
      </w:r>
      <w:r w:rsidR="00045528" w:rsidRPr="009049D4">
        <w:rPr>
          <w:rFonts w:ascii="Times New Roman" w:eastAsia="Malgun Gothic" w:hAnsi="Times New Roman" w:cs="Times New Roman"/>
          <w:b/>
          <w:bCs/>
          <w:sz w:val="20"/>
          <w:szCs w:val="20"/>
          <w:lang w:eastAsia="ko-KR"/>
        </w:rPr>
        <w:t xml:space="preserve">-3: </w:t>
      </w:r>
      <w:r w:rsidR="00A5670C" w:rsidRPr="009049D4">
        <w:rPr>
          <w:rFonts w:ascii="Times New Roman" w:eastAsia="Malgun Gothic" w:hAnsi="Times New Roman" w:cs="Times New Roman"/>
          <w:b/>
          <w:bCs/>
          <w:sz w:val="20"/>
          <w:szCs w:val="20"/>
          <w:lang w:eastAsia="ko-KR"/>
        </w:rPr>
        <w:t>Mapping between SSB index and BWP index</w:t>
      </w:r>
      <w:r w:rsidR="00445B27">
        <w:rPr>
          <w:rFonts w:ascii="Times New Roman" w:eastAsia="Malgun Gothic" w:hAnsi="Times New Roman" w:cs="Times New Roman"/>
          <w:sz w:val="20"/>
          <w:szCs w:val="20"/>
          <w:lang w:eastAsia="ko-KR"/>
        </w:rPr>
        <w:t>.</w:t>
      </w:r>
    </w:p>
    <w:p w14:paraId="537040E0" w14:textId="3D6947A9" w:rsidR="00385B6A" w:rsidRDefault="00385B6A" w:rsidP="00A3514E">
      <w:pPr>
        <w:rPr>
          <w:rFonts w:ascii="Times New Roman" w:eastAsia="Malgun Gothic" w:hAnsi="Times New Roman" w:cs="Times New Roman"/>
          <w:sz w:val="20"/>
          <w:szCs w:val="20"/>
          <w:lang w:eastAsia="ko-KR"/>
        </w:rPr>
      </w:pPr>
      <w:r w:rsidRPr="009049D4">
        <w:rPr>
          <w:rFonts w:ascii="Times New Roman" w:eastAsia="Malgun Gothic" w:hAnsi="Times New Roman" w:cs="Times New Roman"/>
          <w:b/>
          <w:bCs/>
          <w:sz w:val="20"/>
          <w:szCs w:val="20"/>
          <w:lang w:eastAsia="ko-KR"/>
        </w:rPr>
        <w:t>Option</w:t>
      </w:r>
      <w:r w:rsidR="0015591F" w:rsidRPr="009049D4">
        <w:rPr>
          <w:rFonts w:ascii="Times New Roman" w:eastAsia="Malgun Gothic" w:hAnsi="Times New Roman" w:cs="Times New Roman"/>
          <w:b/>
          <w:bCs/>
          <w:sz w:val="20"/>
          <w:szCs w:val="20"/>
          <w:lang w:eastAsia="ko-KR"/>
        </w:rPr>
        <w:t>-4: SSB transmission in beam-specific initial BWP</w:t>
      </w:r>
      <w:r w:rsidR="00445B27">
        <w:rPr>
          <w:rFonts w:ascii="Times New Roman" w:eastAsia="Malgun Gothic" w:hAnsi="Times New Roman" w:cs="Times New Roman"/>
          <w:sz w:val="20"/>
          <w:szCs w:val="20"/>
          <w:lang w:eastAsia="ko-KR"/>
        </w:rPr>
        <w:t>.</w:t>
      </w:r>
    </w:p>
    <w:p w14:paraId="0AEEE85A" w14:textId="44DB7AF0" w:rsidR="00597FCA" w:rsidRPr="009049D4" w:rsidRDefault="00597FCA" w:rsidP="00A3514E">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During the discussion, Options 1 and 2 have the majority supporting companies. </w:t>
      </w:r>
      <w:r w:rsidR="008F684A">
        <w:rPr>
          <w:rFonts w:ascii="Times New Roman" w:eastAsia="Malgun Gothic" w:hAnsi="Times New Roman" w:cs="Times New Roman"/>
          <w:sz w:val="20"/>
          <w:szCs w:val="20"/>
          <w:lang w:eastAsia="ko-KR"/>
        </w:rPr>
        <w:t xml:space="preserve">However, since </w:t>
      </w:r>
      <w:r w:rsidR="00DE7D3D">
        <w:rPr>
          <w:rFonts w:ascii="Times New Roman" w:eastAsia="Malgun Gothic" w:hAnsi="Times New Roman" w:cs="Times New Roman"/>
          <w:sz w:val="20"/>
          <w:szCs w:val="20"/>
          <w:lang w:eastAsia="ko-KR"/>
        </w:rPr>
        <w:t xml:space="preserve">these two options are </w:t>
      </w:r>
      <w:r w:rsidR="003B421E">
        <w:rPr>
          <w:rFonts w:ascii="Times New Roman" w:eastAsia="Malgun Gothic" w:hAnsi="Times New Roman" w:cs="Times New Roman"/>
          <w:sz w:val="20"/>
          <w:szCs w:val="20"/>
          <w:lang w:eastAsia="ko-KR"/>
        </w:rPr>
        <w:t xml:space="preserve">already </w:t>
      </w:r>
      <w:r w:rsidR="00693718">
        <w:rPr>
          <w:rFonts w:ascii="Times New Roman" w:eastAsia="Malgun Gothic" w:hAnsi="Times New Roman" w:cs="Times New Roman"/>
          <w:sz w:val="20"/>
          <w:szCs w:val="20"/>
          <w:lang w:eastAsia="ko-KR"/>
        </w:rPr>
        <w:t xml:space="preserve">supported by </w:t>
      </w:r>
      <w:r w:rsidR="00A63F54">
        <w:rPr>
          <w:rFonts w:ascii="Times New Roman" w:eastAsia="Malgun Gothic" w:hAnsi="Times New Roman" w:cs="Times New Roman"/>
          <w:sz w:val="20"/>
          <w:szCs w:val="20"/>
          <w:lang w:eastAsia="ko-KR"/>
        </w:rPr>
        <w:t xml:space="preserve">existing NR design/spec, there </w:t>
      </w:r>
      <w:r w:rsidR="00586189">
        <w:rPr>
          <w:rFonts w:ascii="Times New Roman" w:eastAsia="Malgun Gothic" w:hAnsi="Times New Roman" w:cs="Times New Roman"/>
          <w:sz w:val="20"/>
          <w:szCs w:val="20"/>
          <w:lang w:eastAsia="ko-KR"/>
        </w:rPr>
        <w:t xml:space="preserve">is no need for </w:t>
      </w:r>
      <w:r w:rsidR="00921C55">
        <w:rPr>
          <w:rFonts w:ascii="Times New Roman" w:eastAsia="Malgun Gothic" w:hAnsi="Times New Roman" w:cs="Times New Roman"/>
          <w:sz w:val="20"/>
          <w:szCs w:val="20"/>
          <w:lang w:eastAsia="ko-KR"/>
        </w:rPr>
        <w:t>agreements for such mechanism</w:t>
      </w:r>
      <w:r w:rsidR="00160BA0">
        <w:rPr>
          <w:rFonts w:ascii="Times New Roman" w:eastAsia="Malgun Gothic" w:hAnsi="Times New Roman" w:cs="Times New Roman"/>
          <w:sz w:val="20"/>
          <w:szCs w:val="20"/>
          <w:lang w:eastAsia="ko-KR"/>
        </w:rPr>
        <w:t xml:space="preserve">s. </w:t>
      </w:r>
      <w:r w:rsidR="006F798A">
        <w:rPr>
          <w:rFonts w:ascii="Times New Roman" w:eastAsia="Malgun Gothic" w:hAnsi="Times New Roman" w:cs="Times New Roman"/>
          <w:sz w:val="20"/>
          <w:szCs w:val="20"/>
          <w:lang w:eastAsia="ko-KR"/>
        </w:rPr>
        <w:t xml:space="preserve">The </w:t>
      </w:r>
      <w:r w:rsidR="00F1577D">
        <w:rPr>
          <w:rFonts w:ascii="Times New Roman" w:eastAsia="Malgun Gothic" w:hAnsi="Times New Roman" w:cs="Times New Roman"/>
          <w:sz w:val="20"/>
          <w:szCs w:val="20"/>
          <w:lang w:eastAsia="ko-KR"/>
        </w:rPr>
        <w:t>F</w:t>
      </w:r>
      <w:r w:rsidR="006F798A">
        <w:rPr>
          <w:rFonts w:ascii="Times New Roman" w:eastAsia="Malgun Gothic" w:hAnsi="Times New Roman" w:cs="Times New Roman"/>
          <w:sz w:val="20"/>
          <w:szCs w:val="20"/>
          <w:lang w:eastAsia="ko-KR"/>
        </w:rPr>
        <w:t xml:space="preserve">eature </w:t>
      </w:r>
      <w:r w:rsidR="00F1577D">
        <w:rPr>
          <w:rFonts w:ascii="Times New Roman" w:eastAsia="Malgun Gothic" w:hAnsi="Times New Roman" w:cs="Times New Roman"/>
          <w:sz w:val="20"/>
          <w:szCs w:val="20"/>
          <w:lang w:eastAsia="ko-KR"/>
        </w:rPr>
        <w:t>L</w:t>
      </w:r>
      <w:r w:rsidR="006F798A">
        <w:rPr>
          <w:rFonts w:ascii="Times New Roman" w:eastAsia="Malgun Gothic" w:hAnsi="Times New Roman" w:cs="Times New Roman"/>
          <w:sz w:val="20"/>
          <w:szCs w:val="20"/>
          <w:lang w:eastAsia="ko-KR"/>
        </w:rPr>
        <w:t xml:space="preserve">ead </w:t>
      </w:r>
      <w:r w:rsidR="007C5B4C">
        <w:rPr>
          <w:rFonts w:ascii="Times New Roman" w:eastAsia="Malgun Gothic" w:hAnsi="Times New Roman" w:cs="Times New Roman"/>
          <w:sz w:val="20"/>
          <w:szCs w:val="20"/>
          <w:lang w:eastAsia="ko-KR"/>
        </w:rPr>
        <w:t>has made the following recommendation</w:t>
      </w:r>
      <w:r w:rsidR="002B7B48">
        <w:rPr>
          <w:rFonts w:ascii="Times New Roman" w:eastAsia="Malgun Gothic" w:hAnsi="Times New Roman" w:cs="Times New Roman"/>
          <w:sz w:val="20"/>
          <w:szCs w:val="20"/>
          <w:lang w:eastAsia="ko-KR"/>
        </w:rPr>
        <w:t xml:space="preserve">. </w:t>
      </w:r>
    </w:p>
    <w:tbl>
      <w:tblPr>
        <w:tblStyle w:val="TableGrid"/>
        <w:tblW w:w="0" w:type="auto"/>
        <w:tblLook w:val="04A0" w:firstRow="1" w:lastRow="0" w:firstColumn="1" w:lastColumn="0" w:noHBand="0" w:noVBand="1"/>
      </w:tblPr>
      <w:tblGrid>
        <w:gridCol w:w="9629"/>
      </w:tblGrid>
      <w:tr w:rsidR="00C83842" w14:paraId="17E85CCC" w14:textId="77777777" w:rsidTr="00C83842">
        <w:tc>
          <w:tcPr>
            <w:tcW w:w="9629" w:type="dxa"/>
          </w:tcPr>
          <w:p w14:paraId="32DD5E25" w14:textId="77777777" w:rsidR="00A65231" w:rsidRPr="00A65231" w:rsidRDefault="00A65231" w:rsidP="00A65231">
            <w:pPr>
              <w:spacing w:after="180"/>
              <w:rPr>
                <w:rFonts w:ascii="Times New Roman" w:eastAsia="PMingLiU" w:hAnsi="Times New Roman" w:cs="Times New Roman"/>
                <w:bCs/>
                <w:sz w:val="20"/>
                <w:szCs w:val="20"/>
                <w:lang w:val="en-GB" w:eastAsia="en-US"/>
              </w:rPr>
            </w:pPr>
            <w:r w:rsidRPr="00A65231">
              <w:rPr>
                <w:rFonts w:ascii="Times New Roman" w:eastAsia="PMingLiU" w:hAnsi="Times New Roman" w:cs="Times New Roman"/>
                <w:b/>
                <w:i/>
                <w:sz w:val="20"/>
                <w:szCs w:val="20"/>
                <w:u w:val="single"/>
                <w:lang w:val="en-GB" w:eastAsia="en-US"/>
              </w:rPr>
              <w:t xml:space="preserve">FL recommendation on beam management:  </w:t>
            </w:r>
            <w:r w:rsidRPr="00A65231">
              <w:rPr>
                <w:rFonts w:ascii="Times New Roman" w:eastAsia="PMingLiU" w:hAnsi="Times New Roman" w:cs="Times New Roman"/>
                <w:bCs/>
                <w:sz w:val="20"/>
                <w:szCs w:val="20"/>
                <w:lang w:val="en-GB" w:eastAsia="en-US"/>
              </w:rPr>
              <w:t xml:space="preserve">Companies are encouraged to further contribute on the need and potential enhancements for beam management with a view to achieve consensus on whether these potential enhancements are beneficial. </w:t>
            </w:r>
            <w:r w:rsidRPr="00A65231">
              <w:rPr>
                <w:rFonts w:ascii="Times New Roman" w:eastAsia="PMingLiU" w:hAnsi="Times New Roman" w:cs="Times New Roman"/>
                <w:sz w:val="20"/>
                <w:szCs w:val="20"/>
                <w:lang w:val="en-GB" w:eastAsia="ko-KR"/>
              </w:rPr>
              <w:t>Associations of SSBs, beams, and BWPs with Option-1 and Option-2 could be working assumption for the beam management:</w:t>
            </w:r>
          </w:p>
          <w:p w14:paraId="71718F19" w14:textId="77777777" w:rsidR="00A65231" w:rsidRPr="00A65231" w:rsidRDefault="00A65231" w:rsidP="00A65231">
            <w:pPr>
              <w:numPr>
                <w:ilvl w:val="0"/>
                <w:numId w:val="40"/>
              </w:numPr>
              <w:spacing w:after="180"/>
              <w:rPr>
                <w:rFonts w:ascii="Times New Roman" w:eastAsia="PMingLiU" w:hAnsi="Times New Roman" w:cs="Times New Roman"/>
                <w:sz w:val="20"/>
                <w:szCs w:val="20"/>
                <w:lang w:val="en-GB" w:eastAsia="ko-KR"/>
              </w:rPr>
            </w:pPr>
            <w:r w:rsidRPr="00A65231">
              <w:rPr>
                <w:rFonts w:ascii="Times New Roman" w:eastAsia="PMingLiU" w:hAnsi="Times New Roman" w:cs="Times New Roman"/>
                <w:sz w:val="20"/>
                <w:szCs w:val="20"/>
                <w:lang w:val="en-GB" w:eastAsia="en-US"/>
              </w:rPr>
              <w:lastRenderedPageBreak/>
              <w:t xml:space="preserve">Option-1: same beam layout for BWP0 and </w:t>
            </w:r>
            <w:proofErr w:type="spellStart"/>
            <w:r w:rsidRPr="00A65231">
              <w:rPr>
                <w:rFonts w:ascii="Times New Roman" w:eastAsia="PMingLiU" w:hAnsi="Times New Roman" w:cs="Times New Roman"/>
                <w:sz w:val="20"/>
                <w:szCs w:val="20"/>
                <w:lang w:val="en-GB" w:eastAsia="en-US"/>
              </w:rPr>
              <w:t>BWPx</w:t>
            </w:r>
            <w:proofErr w:type="spellEnd"/>
            <w:r w:rsidRPr="00A65231">
              <w:rPr>
                <w:rFonts w:ascii="Times New Roman" w:eastAsia="PMingLiU" w:hAnsi="Times New Roman" w:cs="Times New Roman"/>
                <w:sz w:val="20"/>
                <w:szCs w:val="20"/>
                <w:lang w:val="en-GB" w:eastAsia="en-US"/>
              </w:rPr>
              <w:t xml:space="preserve"> in single-beam cell</w:t>
            </w:r>
            <w:r w:rsidRPr="00A65231">
              <w:rPr>
                <w:rFonts w:ascii="Times New Roman" w:eastAsia="PMingLiU" w:hAnsi="Times New Roman" w:cs="Times New Roman"/>
                <w:sz w:val="20"/>
                <w:szCs w:val="20"/>
                <w:lang w:val="en-GB" w:eastAsia="ko-KR"/>
              </w:rPr>
              <w:t xml:space="preserve"> </w:t>
            </w:r>
          </w:p>
          <w:p w14:paraId="2C8BB43C" w14:textId="77777777" w:rsidR="00A65231" w:rsidRPr="00A65231" w:rsidRDefault="00A65231" w:rsidP="00A65231">
            <w:pPr>
              <w:numPr>
                <w:ilvl w:val="0"/>
                <w:numId w:val="41"/>
              </w:numPr>
              <w:spacing w:after="180"/>
              <w:rPr>
                <w:rFonts w:ascii="Times New Roman" w:eastAsia="PMingLiU" w:hAnsi="Times New Roman" w:cs="Times New Roman"/>
                <w:sz w:val="20"/>
                <w:szCs w:val="20"/>
                <w:lang w:val="en-GB" w:eastAsia="ko-KR"/>
              </w:rPr>
            </w:pPr>
            <w:r w:rsidRPr="00A65231">
              <w:rPr>
                <w:rFonts w:ascii="Times New Roman" w:eastAsia="PMingLiU" w:hAnsi="Times New Roman" w:cs="Times New Roman"/>
                <w:sz w:val="20"/>
                <w:szCs w:val="20"/>
                <w:lang w:val="en-GB" w:eastAsia="en-US"/>
              </w:rPr>
              <w:t xml:space="preserve">Option-2: hierarchical beam layout in multiple-beam cell, where wider beam is associated with cell-specific initial BWP0 and narrow beams are associated with beam-specific </w:t>
            </w:r>
            <w:proofErr w:type="spellStart"/>
            <w:r w:rsidRPr="00A65231">
              <w:rPr>
                <w:rFonts w:ascii="Times New Roman" w:eastAsia="PMingLiU" w:hAnsi="Times New Roman" w:cs="Times New Roman"/>
                <w:sz w:val="20"/>
                <w:szCs w:val="20"/>
                <w:lang w:val="en-GB" w:eastAsia="en-US"/>
              </w:rPr>
              <w:t>BWPx</w:t>
            </w:r>
            <w:proofErr w:type="spellEnd"/>
            <w:r w:rsidRPr="00A65231">
              <w:rPr>
                <w:rFonts w:ascii="Times New Roman" w:eastAsia="PMingLiU" w:hAnsi="Times New Roman" w:cs="Times New Roman"/>
                <w:sz w:val="20"/>
                <w:szCs w:val="20"/>
                <w:lang w:val="en-GB" w:eastAsia="en-US"/>
              </w:rPr>
              <w:t xml:space="preserve">, with x≠0. </w:t>
            </w:r>
          </w:p>
          <w:p w14:paraId="068E28E8" w14:textId="77777777" w:rsidR="00A65231" w:rsidRPr="00A65231" w:rsidRDefault="00A65231" w:rsidP="00A65231">
            <w:pPr>
              <w:spacing w:after="180"/>
              <w:rPr>
                <w:rFonts w:ascii="Times New Roman" w:eastAsia="PMingLiU" w:hAnsi="Times New Roman" w:cs="Times New Roman"/>
                <w:sz w:val="20"/>
                <w:szCs w:val="20"/>
                <w:lang w:val="en-GB" w:eastAsia="ko-KR"/>
              </w:rPr>
            </w:pPr>
            <w:r w:rsidRPr="00A65231">
              <w:rPr>
                <w:rFonts w:ascii="Times New Roman" w:eastAsia="PMingLiU" w:hAnsi="Times New Roman" w:cs="Times New Roman"/>
                <w:sz w:val="20"/>
                <w:szCs w:val="20"/>
                <w:lang w:val="en-GB" w:eastAsia="ko-KR"/>
              </w:rPr>
              <w:t xml:space="preserve">Companies are encouraged to consider need for potential beam management enhancements re-using specified TCI and BWP switching mechanisms. </w:t>
            </w:r>
          </w:p>
          <w:p w14:paraId="7A624E2F" w14:textId="77777777" w:rsidR="00A65231" w:rsidRPr="00A65231" w:rsidRDefault="00A65231" w:rsidP="00A65231">
            <w:pPr>
              <w:spacing w:after="180"/>
              <w:rPr>
                <w:rFonts w:ascii="Times New Roman" w:eastAsia="PMingLiU" w:hAnsi="Times New Roman" w:cs="Times New Roman"/>
                <w:sz w:val="20"/>
                <w:szCs w:val="20"/>
                <w:lang w:val="en-GB" w:eastAsia="ko-KR"/>
              </w:rPr>
            </w:pPr>
            <w:r w:rsidRPr="00A65231">
              <w:rPr>
                <w:rFonts w:ascii="Times New Roman" w:eastAsia="PMingLiU" w:hAnsi="Times New Roman" w:cs="Times New Roman"/>
                <w:b/>
                <w:i/>
                <w:sz w:val="20"/>
                <w:szCs w:val="20"/>
                <w:u w:val="single"/>
                <w:lang w:val="en-GB" w:eastAsia="en-US"/>
              </w:rPr>
              <w:t>FL recommendation on association of SSBs, beams, and BWPs</w:t>
            </w:r>
            <w:r w:rsidRPr="00A65231">
              <w:rPr>
                <w:rFonts w:ascii="Times New Roman" w:eastAsia="PMingLiU" w:hAnsi="Times New Roman" w:cs="Times New Roman"/>
                <w:b/>
                <w:sz w:val="20"/>
                <w:szCs w:val="20"/>
                <w:u w:val="single"/>
                <w:lang w:val="en-GB" w:eastAsia="ko-KR"/>
              </w:rPr>
              <w:t>:</w:t>
            </w:r>
            <w:r w:rsidRPr="00A65231">
              <w:rPr>
                <w:rFonts w:ascii="Times New Roman" w:eastAsia="PMingLiU" w:hAnsi="Times New Roman" w:cs="Times New Roman"/>
                <w:sz w:val="20"/>
                <w:szCs w:val="20"/>
                <w:lang w:val="en-GB" w:eastAsia="ko-KR"/>
              </w:rPr>
              <w:t xml:space="preserve"> </w:t>
            </w:r>
          </w:p>
          <w:p w14:paraId="285E6B18" w14:textId="77777777" w:rsidR="00A65231" w:rsidRPr="00A65231" w:rsidRDefault="00A65231" w:rsidP="00A65231">
            <w:pPr>
              <w:numPr>
                <w:ilvl w:val="0"/>
                <w:numId w:val="42"/>
              </w:numPr>
              <w:spacing w:after="180"/>
              <w:rPr>
                <w:rFonts w:ascii="Times New Roman" w:eastAsia="PMingLiU" w:hAnsi="Times New Roman" w:cs="Times New Roman"/>
                <w:sz w:val="20"/>
                <w:szCs w:val="20"/>
                <w:lang w:val="en-GB" w:eastAsia="ko-KR"/>
              </w:rPr>
            </w:pPr>
            <w:r w:rsidRPr="00A65231">
              <w:rPr>
                <w:rFonts w:ascii="Times New Roman" w:eastAsia="PMingLiU" w:hAnsi="Times New Roman" w:cs="Times New Roman"/>
                <w:sz w:val="20"/>
                <w:szCs w:val="20"/>
                <w:lang w:val="en-GB" w:eastAsia="ko-KR"/>
              </w:rPr>
              <w:t>Companies are encouraged to further discuss understanding of Option-3 Mapping between SSB index and BWP index, whether the impact on the specification is minimum, and whether it is beneficial if used with beam management mechanisms.</w:t>
            </w:r>
          </w:p>
          <w:p w14:paraId="6C29BA98" w14:textId="73BDC970" w:rsidR="00C83842" w:rsidRPr="003F1F79" w:rsidRDefault="00A65231" w:rsidP="003F1F79">
            <w:pPr>
              <w:numPr>
                <w:ilvl w:val="0"/>
                <w:numId w:val="42"/>
              </w:numPr>
              <w:spacing w:after="180"/>
              <w:rPr>
                <w:rFonts w:ascii="Times New Roman" w:eastAsia="Malgun Gothic" w:hAnsi="Times New Roman" w:cs="Times New Roman"/>
                <w:sz w:val="20"/>
                <w:szCs w:val="20"/>
                <w:lang w:val="en-GB" w:eastAsia="ko-KR"/>
              </w:rPr>
            </w:pPr>
            <w:r w:rsidRPr="00A65231">
              <w:rPr>
                <w:rFonts w:ascii="Times New Roman" w:eastAsia="PMingLiU" w:hAnsi="Times New Roman" w:cs="Times New Roman"/>
                <w:sz w:val="20"/>
                <w:szCs w:val="20"/>
                <w:lang w:val="en-GB"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tc>
      </w:tr>
    </w:tbl>
    <w:p w14:paraId="4C347293" w14:textId="186E7CE2" w:rsidR="00FC5AD2" w:rsidRDefault="00FC5AD2" w:rsidP="008D41FD">
      <w:pPr>
        <w:rPr>
          <w:rFonts w:ascii="Times New Roman" w:eastAsia="Malgun Gothic" w:hAnsi="Times New Roman" w:cs="Times New Roman"/>
          <w:sz w:val="20"/>
          <w:szCs w:val="20"/>
          <w:lang w:eastAsia="ko-KR"/>
        </w:rPr>
      </w:pPr>
    </w:p>
    <w:p w14:paraId="61B99DE0" w14:textId="537E51F6" w:rsidR="00F1577D" w:rsidRDefault="00F1577D"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support Feature Lead</w:t>
      </w:r>
      <w:r w:rsidR="00A36FF4">
        <w:rPr>
          <w:rFonts w:ascii="Times New Roman" w:eastAsia="Malgun Gothic" w:hAnsi="Times New Roman" w:cs="Times New Roman"/>
          <w:sz w:val="20"/>
          <w:szCs w:val="20"/>
          <w:lang w:eastAsia="ko-KR"/>
        </w:rPr>
        <w:t xml:space="preserve">’s first recommendation to use Options 1 and 2 </w:t>
      </w:r>
      <w:r w:rsidR="00667C1A">
        <w:rPr>
          <w:rFonts w:ascii="Times New Roman" w:eastAsia="Malgun Gothic" w:hAnsi="Times New Roman" w:cs="Times New Roman"/>
          <w:sz w:val="20"/>
          <w:szCs w:val="20"/>
          <w:lang w:eastAsia="ko-KR"/>
        </w:rPr>
        <w:t xml:space="preserve">as working assumption </w:t>
      </w:r>
      <w:r w:rsidR="00C10DEB">
        <w:rPr>
          <w:rFonts w:ascii="Times New Roman" w:eastAsia="Malgun Gothic" w:hAnsi="Times New Roman" w:cs="Times New Roman"/>
          <w:sz w:val="20"/>
          <w:szCs w:val="20"/>
          <w:lang w:eastAsia="ko-KR"/>
        </w:rPr>
        <w:t xml:space="preserve">of SSB </w:t>
      </w:r>
      <w:r w:rsidR="00422B93">
        <w:rPr>
          <w:rFonts w:ascii="Times New Roman" w:eastAsia="Malgun Gothic" w:hAnsi="Times New Roman" w:cs="Times New Roman"/>
          <w:sz w:val="20"/>
          <w:szCs w:val="20"/>
          <w:lang w:eastAsia="ko-KR"/>
        </w:rPr>
        <w:t xml:space="preserve">arrangement and BWP operation </w:t>
      </w:r>
      <w:r w:rsidR="00667C1A">
        <w:rPr>
          <w:rFonts w:ascii="Times New Roman" w:eastAsia="Malgun Gothic" w:hAnsi="Times New Roman" w:cs="Times New Roman"/>
          <w:sz w:val="20"/>
          <w:szCs w:val="20"/>
          <w:lang w:eastAsia="ko-KR"/>
        </w:rPr>
        <w:t>to discuss potential beam management enhancement</w:t>
      </w:r>
      <w:r w:rsidR="00422B93">
        <w:rPr>
          <w:rFonts w:ascii="Times New Roman" w:eastAsia="Malgun Gothic" w:hAnsi="Times New Roman" w:cs="Times New Roman"/>
          <w:sz w:val="20"/>
          <w:szCs w:val="20"/>
          <w:lang w:eastAsia="ko-KR"/>
        </w:rPr>
        <w:t>. The beam management enhancement will be discussed in the next section of this paper.</w:t>
      </w:r>
    </w:p>
    <w:p w14:paraId="301B24CF" w14:textId="6BB37617" w:rsidR="00422B93" w:rsidRDefault="00121AC8"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Regarding the second FL recommendation, we provide our views as below.</w:t>
      </w:r>
    </w:p>
    <w:p w14:paraId="5EC64A1D" w14:textId="421D4A0F" w:rsidR="00121AC8" w:rsidRDefault="00C048BE"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Option</w:t>
      </w:r>
      <w:r w:rsidR="00781F92">
        <w:rPr>
          <w:rFonts w:ascii="Times New Roman" w:eastAsia="Malgun Gothic" w:hAnsi="Times New Roman" w:cs="Times New Roman"/>
          <w:sz w:val="20"/>
          <w:szCs w:val="20"/>
          <w:lang w:eastAsia="ko-KR"/>
        </w:rPr>
        <w:t xml:space="preserve">-3, the intention needs to be clarified first. </w:t>
      </w:r>
      <w:r w:rsidR="00883273">
        <w:rPr>
          <w:rFonts w:ascii="Times New Roman" w:eastAsia="Malgun Gothic" w:hAnsi="Times New Roman" w:cs="Times New Roman"/>
          <w:sz w:val="20"/>
          <w:szCs w:val="20"/>
          <w:lang w:eastAsia="ko-KR"/>
        </w:rPr>
        <w:t xml:space="preserve">We are not supportive that switching BWP always triggers the switching of beam and vice versa, if the mentioned </w:t>
      </w:r>
      <w:r w:rsidR="008F631B">
        <w:rPr>
          <w:rFonts w:ascii="Times New Roman" w:eastAsia="Malgun Gothic" w:hAnsi="Times New Roman" w:cs="Times New Roman"/>
          <w:sz w:val="20"/>
          <w:szCs w:val="20"/>
          <w:lang w:eastAsia="ko-KR"/>
        </w:rPr>
        <w:t xml:space="preserve">mapping between SSB index and BWP index is introduced. </w:t>
      </w:r>
      <w:r w:rsidR="002A7EF5">
        <w:rPr>
          <w:rFonts w:ascii="Times New Roman" w:eastAsia="Malgun Gothic" w:hAnsi="Times New Roman" w:cs="Times New Roman"/>
          <w:sz w:val="20"/>
          <w:szCs w:val="20"/>
          <w:lang w:eastAsia="ko-KR"/>
        </w:rPr>
        <w:t>It seems the motivation of</w:t>
      </w:r>
      <w:r w:rsidR="00F455F1">
        <w:rPr>
          <w:rFonts w:ascii="Times New Roman" w:eastAsia="Malgun Gothic" w:hAnsi="Times New Roman" w:cs="Times New Roman"/>
          <w:sz w:val="20"/>
          <w:szCs w:val="20"/>
          <w:lang w:eastAsia="ko-KR"/>
        </w:rPr>
        <w:t xml:space="preserve"> </w:t>
      </w:r>
      <w:r w:rsidR="008A640F">
        <w:rPr>
          <w:rFonts w:ascii="Times New Roman" w:eastAsia="Malgun Gothic" w:hAnsi="Times New Roman" w:cs="Times New Roman"/>
          <w:sz w:val="20"/>
          <w:szCs w:val="20"/>
          <w:lang w:eastAsia="ko-KR"/>
        </w:rPr>
        <w:t>linking SSB index and</w:t>
      </w:r>
      <w:r w:rsidR="00F455F1">
        <w:rPr>
          <w:rFonts w:ascii="Times New Roman" w:eastAsia="Malgun Gothic" w:hAnsi="Times New Roman" w:cs="Times New Roman"/>
          <w:sz w:val="20"/>
          <w:szCs w:val="20"/>
          <w:lang w:eastAsia="ko-KR"/>
        </w:rPr>
        <w:t xml:space="preserve"> </w:t>
      </w:r>
      <w:r w:rsidR="008A640F">
        <w:rPr>
          <w:rFonts w:ascii="Times New Roman" w:eastAsia="Malgun Gothic" w:hAnsi="Times New Roman" w:cs="Times New Roman"/>
          <w:sz w:val="20"/>
          <w:szCs w:val="20"/>
          <w:lang w:eastAsia="ko-KR"/>
        </w:rPr>
        <w:t>BWP index</w:t>
      </w:r>
      <w:r w:rsidR="005D01F1">
        <w:rPr>
          <w:rFonts w:ascii="Times New Roman" w:eastAsia="Malgun Gothic" w:hAnsi="Times New Roman" w:cs="Times New Roman"/>
          <w:sz w:val="20"/>
          <w:szCs w:val="20"/>
          <w:lang w:eastAsia="ko-KR"/>
        </w:rPr>
        <w:t xml:space="preserve"> is to facilitate frequency reuse factor larger than 1 to reduce the interference of neighboring satellite beams.</w:t>
      </w:r>
      <w:r w:rsidR="002A7EF5">
        <w:rPr>
          <w:rFonts w:ascii="Times New Roman" w:eastAsia="Malgun Gothic" w:hAnsi="Times New Roman" w:cs="Times New Roman"/>
          <w:sz w:val="20"/>
          <w:szCs w:val="20"/>
          <w:lang w:eastAsia="ko-KR"/>
        </w:rPr>
        <w:t xml:space="preserve"> </w:t>
      </w:r>
      <w:r w:rsidR="00844331">
        <w:rPr>
          <w:rFonts w:ascii="Times New Roman" w:eastAsia="Malgun Gothic" w:hAnsi="Times New Roman" w:cs="Times New Roman"/>
          <w:sz w:val="20"/>
          <w:szCs w:val="20"/>
          <w:lang w:eastAsia="ko-KR"/>
        </w:rPr>
        <w:t>Although we acknowledge that interference coordination among neighboring satellite beams are necessary in view of the fact that the coverage of neighboring beams can be largely overlapping, we don’t favor the semi-static frequency reuse planning such as increasing the reuse factor more than 1. Instead, interference coordination should be handled in more dynamical way and the Rel-15/16 BWP operation has already supported it. Note that BWP in Rel-15/16 is defined from individual UE perspective, and therefore when it is used for interference coordination in NTN, BWP can be configured and activated/de-activated for each UE individually based on the actual interference the UE is experiencing. If inter-beam interference is not so server from a given UE perspective, there is no need to switch BWP when the UE is switched to the neighboring beam. On the other hand, if BWP needs to be switched when beam is switched, Rel-15/16 BWP switching indication is also workable. The above flexibility would be lost if BWP is mandated to switched together with beam switching when beam-specific BWP is introduced</w:t>
      </w:r>
      <w:r w:rsidR="006760C7">
        <w:rPr>
          <w:rFonts w:ascii="Times New Roman" w:eastAsia="Malgun Gothic" w:hAnsi="Times New Roman" w:cs="Times New Roman"/>
          <w:sz w:val="20"/>
          <w:szCs w:val="20"/>
          <w:lang w:eastAsia="ko-KR"/>
        </w:rPr>
        <w:t xml:space="preserve">. </w:t>
      </w:r>
    </w:p>
    <w:p w14:paraId="16113D0C" w14:textId="468C018D" w:rsidR="00BA6E31" w:rsidRDefault="00820DE3" w:rsidP="00BA6E3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Option</w:t>
      </w:r>
      <w:r w:rsidR="00F16000">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4,</w:t>
      </w:r>
      <w:r w:rsidR="00AB2BD0">
        <w:rPr>
          <w:rFonts w:ascii="Times New Roman" w:eastAsia="Malgun Gothic" w:hAnsi="Times New Roman" w:cs="Times New Roman"/>
          <w:sz w:val="20"/>
          <w:szCs w:val="20"/>
          <w:lang w:eastAsia="ko-KR"/>
        </w:rPr>
        <w:t xml:space="preserve"> it </w:t>
      </w:r>
      <w:r w:rsidR="009B4FCA">
        <w:rPr>
          <w:rFonts w:ascii="Times New Roman" w:eastAsia="Malgun Gothic" w:hAnsi="Times New Roman" w:cs="Times New Roman"/>
          <w:sz w:val="20"/>
          <w:szCs w:val="20"/>
          <w:lang w:eastAsia="ko-KR"/>
        </w:rPr>
        <w:t xml:space="preserve">has a significant spec impact with fundamental deviation from Rel-15 </w:t>
      </w:r>
      <w:r w:rsidR="00B34D6B">
        <w:rPr>
          <w:rFonts w:ascii="Times New Roman" w:eastAsia="Malgun Gothic" w:hAnsi="Times New Roman" w:cs="Times New Roman"/>
          <w:sz w:val="20"/>
          <w:szCs w:val="20"/>
          <w:lang w:eastAsia="ko-KR"/>
        </w:rPr>
        <w:t>BWP and SSB designs. I</w:t>
      </w:r>
      <w:r w:rsidR="00BA6E31">
        <w:rPr>
          <w:rFonts w:ascii="Times New Roman" w:eastAsia="Malgun Gothic" w:hAnsi="Times New Roman" w:cs="Times New Roman"/>
          <w:sz w:val="20"/>
          <w:szCs w:val="20"/>
          <w:lang w:eastAsia="ko-KR"/>
        </w:rPr>
        <w:t xml:space="preserve">t has been claimed to have the advantage of avoiding frequency retuning of the satellite beam from its BWP in order to transmit an SSB. However, in our view, it should be first clarified the assumption of satellite RF bandwidth. If the satellite beam is capable of operating at a RF bandwidth wide enough to cover whole carrier bandwidth, </w:t>
      </w:r>
      <w:r w:rsidR="00AF3939">
        <w:rPr>
          <w:rFonts w:ascii="Times New Roman" w:eastAsia="Malgun Gothic" w:hAnsi="Times New Roman" w:cs="Times New Roman"/>
          <w:sz w:val="20"/>
          <w:szCs w:val="20"/>
          <w:lang w:eastAsia="ko-KR"/>
        </w:rPr>
        <w:t>Options 1 and 2</w:t>
      </w:r>
      <w:r w:rsidR="00BA6E31">
        <w:rPr>
          <w:rFonts w:ascii="Times New Roman" w:eastAsia="Malgun Gothic" w:hAnsi="Times New Roman" w:cs="Times New Roman"/>
          <w:sz w:val="20"/>
          <w:szCs w:val="20"/>
          <w:lang w:eastAsia="ko-KR"/>
        </w:rPr>
        <w:t xml:space="preserve"> does not require frequency retuning of satellite beam as well. Then the merit of </w:t>
      </w:r>
      <w:r w:rsidR="00AF3939">
        <w:rPr>
          <w:rFonts w:ascii="Times New Roman" w:eastAsia="Malgun Gothic" w:hAnsi="Times New Roman" w:cs="Times New Roman"/>
          <w:sz w:val="20"/>
          <w:szCs w:val="20"/>
          <w:lang w:eastAsia="ko-KR"/>
        </w:rPr>
        <w:t>Option</w:t>
      </w:r>
      <w:r w:rsidR="00CC3E4A">
        <w:rPr>
          <w:rFonts w:ascii="Times New Roman" w:eastAsia="Malgun Gothic" w:hAnsi="Times New Roman" w:cs="Times New Roman"/>
          <w:sz w:val="20"/>
          <w:szCs w:val="20"/>
          <w:lang w:eastAsia="ko-KR"/>
        </w:rPr>
        <w:t>-4</w:t>
      </w:r>
      <w:r w:rsidR="00BA6E31">
        <w:rPr>
          <w:rFonts w:ascii="Times New Roman" w:eastAsia="Malgun Gothic" w:hAnsi="Times New Roman" w:cs="Times New Roman"/>
          <w:sz w:val="20"/>
          <w:szCs w:val="20"/>
          <w:lang w:eastAsia="ko-KR"/>
        </w:rPr>
        <w:t xml:space="preserve"> is not justified. </w:t>
      </w:r>
    </w:p>
    <w:p w14:paraId="291DA172" w14:textId="2E5FAE3B" w:rsidR="00820DE3" w:rsidRDefault="00820DE3" w:rsidP="008D41FD">
      <w:pPr>
        <w:rPr>
          <w:rFonts w:ascii="Times New Roman" w:eastAsia="Malgun Gothic" w:hAnsi="Times New Roman" w:cs="Times New Roman"/>
          <w:sz w:val="20"/>
          <w:szCs w:val="20"/>
          <w:lang w:eastAsia="ko-KR"/>
        </w:rPr>
      </w:pPr>
    </w:p>
    <w:p w14:paraId="5C62498D" w14:textId="160E3A03" w:rsidR="00472456" w:rsidRDefault="00D528D2" w:rsidP="00472456">
      <w:pPr>
        <w:pStyle w:val="Heading1"/>
        <w:rPr>
          <w:lang w:val="en-US"/>
        </w:rPr>
      </w:pPr>
      <w:r>
        <w:rPr>
          <w:lang w:val="en-US"/>
        </w:rPr>
        <w:t xml:space="preserve">Beam management </w:t>
      </w:r>
    </w:p>
    <w:p w14:paraId="347903A9" w14:textId="52E5B8AF" w:rsidR="00074B00" w:rsidRDefault="000C1A92" w:rsidP="008D7F96">
      <w:pPr>
        <w:pStyle w:val="BodyText"/>
        <w:rPr>
          <w:rFonts w:ascii="Times New Roman" w:hAnsi="Times New Roman" w:cs="Times New Roman"/>
          <w:sz w:val="20"/>
          <w:szCs w:val="20"/>
          <w:lang w:eastAsia="en-US"/>
        </w:rPr>
      </w:pPr>
      <w:r w:rsidRPr="000C1A92">
        <w:rPr>
          <w:rFonts w:ascii="Times New Roman" w:hAnsi="Times New Roman" w:cs="Times New Roman"/>
          <w:sz w:val="20"/>
          <w:szCs w:val="20"/>
          <w:lang w:eastAsia="en-US"/>
        </w:rPr>
        <w:t xml:space="preserve">In </w:t>
      </w:r>
      <w:r w:rsidR="00484309">
        <w:rPr>
          <w:rFonts w:ascii="Times New Roman" w:hAnsi="Times New Roman" w:cs="Times New Roman"/>
          <w:sz w:val="20"/>
          <w:szCs w:val="20"/>
          <w:lang w:eastAsia="en-US"/>
        </w:rPr>
        <w:t>Rel</w:t>
      </w:r>
      <w:r w:rsidR="006760C7">
        <w:rPr>
          <w:rFonts w:ascii="Times New Roman" w:hAnsi="Times New Roman" w:cs="Times New Roman"/>
          <w:sz w:val="20"/>
          <w:szCs w:val="20"/>
          <w:lang w:eastAsia="en-US"/>
        </w:rPr>
        <w:t>-</w:t>
      </w:r>
      <w:r w:rsidR="00484309">
        <w:rPr>
          <w:rFonts w:ascii="Times New Roman" w:hAnsi="Times New Roman" w:cs="Times New Roman"/>
          <w:sz w:val="20"/>
          <w:szCs w:val="20"/>
          <w:lang w:eastAsia="en-US"/>
        </w:rPr>
        <w:t xml:space="preserve">15/16 </w:t>
      </w:r>
      <w:r w:rsidRPr="000C1A92">
        <w:rPr>
          <w:rFonts w:ascii="Times New Roman" w:hAnsi="Times New Roman" w:cs="Times New Roman"/>
          <w:sz w:val="20"/>
          <w:szCs w:val="20"/>
          <w:lang w:eastAsia="en-US"/>
        </w:rPr>
        <w:t xml:space="preserve">NR beam management framework, to adjust the DL Tx-side beam, the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relies on the CSI reporting from UE, e.g. L1-RSRP. UE needs to measure SSB or NZP-CSI-RS of its serving beam and neighboring beams and report the result back to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Then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can adjust the serving beam for the UE.</w:t>
      </w:r>
      <w:r w:rsidR="00074B00">
        <w:rPr>
          <w:rFonts w:ascii="Times New Roman" w:hAnsi="Times New Roman" w:cs="Times New Roman"/>
          <w:sz w:val="20"/>
          <w:szCs w:val="20"/>
          <w:lang w:eastAsia="en-US"/>
        </w:rPr>
        <w:t xml:space="preserve"> </w:t>
      </w:r>
      <w:r w:rsidR="009511CF">
        <w:rPr>
          <w:rFonts w:ascii="Times New Roman" w:hAnsi="Times New Roman" w:cs="Times New Roman"/>
          <w:sz w:val="20"/>
          <w:szCs w:val="20"/>
          <w:lang w:eastAsia="en-US"/>
        </w:rPr>
        <w:t xml:space="preserve">Such serving beam </w:t>
      </w:r>
      <w:r w:rsidR="002F62A2">
        <w:rPr>
          <w:rFonts w:ascii="Times New Roman" w:hAnsi="Times New Roman" w:cs="Times New Roman"/>
          <w:sz w:val="20"/>
          <w:szCs w:val="20"/>
          <w:lang w:eastAsia="en-US"/>
        </w:rPr>
        <w:t xml:space="preserve">can be indicated to the UE via “TCI state”. </w:t>
      </w:r>
      <w:r w:rsidR="0084017A">
        <w:rPr>
          <w:rFonts w:ascii="Times New Roman" w:hAnsi="Times New Roman" w:cs="Times New Roman"/>
          <w:sz w:val="20"/>
          <w:szCs w:val="20"/>
          <w:lang w:eastAsia="en-US"/>
        </w:rPr>
        <w:t>For PDCCH, t</w:t>
      </w:r>
      <w:r w:rsidR="002F62A2">
        <w:rPr>
          <w:rFonts w:ascii="Times New Roman" w:hAnsi="Times New Roman" w:cs="Times New Roman"/>
          <w:sz w:val="20"/>
          <w:szCs w:val="20"/>
          <w:lang w:eastAsia="en-US"/>
        </w:rPr>
        <w:t xml:space="preserve">he MAC CE is used to activate one TCI state </w:t>
      </w:r>
      <w:r w:rsidR="00AB0D9C">
        <w:rPr>
          <w:rFonts w:ascii="Times New Roman" w:hAnsi="Times New Roman" w:cs="Times New Roman"/>
          <w:sz w:val="20"/>
          <w:szCs w:val="20"/>
          <w:lang w:eastAsia="en-US"/>
        </w:rPr>
        <w:t xml:space="preserve">over a set of RRC configured TCI states </w:t>
      </w:r>
      <w:r w:rsidR="002F62A2">
        <w:rPr>
          <w:rFonts w:ascii="Times New Roman" w:hAnsi="Times New Roman" w:cs="Times New Roman"/>
          <w:sz w:val="20"/>
          <w:szCs w:val="20"/>
          <w:lang w:eastAsia="en-US"/>
        </w:rPr>
        <w:t>for each CORESET</w:t>
      </w:r>
      <w:r w:rsidR="0084017A">
        <w:rPr>
          <w:rFonts w:ascii="Times New Roman" w:hAnsi="Times New Roman" w:cs="Times New Roman"/>
          <w:sz w:val="20"/>
          <w:szCs w:val="20"/>
          <w:lang w:eastAsia="en-US"/>
        </w:rPr>
        <w:t xml:space="preserve">. For PDSCH, DCI in the PDCCH can be used to indicate </w:t>
      </w:r>
      <w:r w:rsidR="00AA665A">
        <w:rPr>
          <w:rFonts w:ascii="Times New Roman" w:hAnsi="Times New Roman" w:cs="Times New Roman"/>
          <w:sz w:val="20"/>
          <w:szCs w:val="20"/>
          <w:lang w:eastAsia="en-US"/>
        </w:rPr>
        <w:t>its TCI state, otherwise (i.e. the presence of TCI field in DCI is not configured), TCI state for PDSCH will follow PDCCH</w:t>
      </w:r>
      <w:r w:rsidR="001F1CD9">
        <w:rPr>
          <w:rFonts w:ascii="Times New Roman" w:hAnsi="Times New Roman" w:cs="Times New Roman"/>
          <w:sz w:val="20"/>
          <w:szCs w:val="20"/>
          <w:lang w:eastAsia="en-US"/>
        </w:rPr>
        <w:t>.</w:t>
      </w:r>
    </w:p>
    <w:p w14:paraId="45AACF1F" w14:textId="20E5092A" w:rsidR="0061654A" w:rsidRDefault="00EC4949" w:rsidP="00FE7B5F">
      <w:pPr>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As can be seen from the above</w:t>
      </w:r>
      <w:r w:rsidR="00073083">
        <w:rPr>
          <w:rFonts w:ascii="Times New Roman" w:hAnsi="Times New Roman" w:cs="Times New Roman"/>
          <w:sz w:val="20"/>
          <w:szCs w:val="20"/>
          <w:lang w:eastAsia="en-US"/>
        </w:rPr>
        <w:t xml:space="preserve">, </w:t>
      </w:r>
      <w:r w:rsidR="00505287">
        <w:rPr>
          <w:rFonts w:ascii="Times New Roman" w:hAnsi="Times New Roman" w:cs="Times New Roman"/>
          <w:sz w:val="20"/>
          <w:szCs w:val="20"/>
          <w:lang w:eastAsia="en-US"/>
        </w:rPr>
        <w:t>the</w:t>
      </w:r>
      <w:r w:rsidR="00E06A70">
        <w:rPr>
          <w:rFonts w:ascii="Times New Roman" w:hAnsi="Times New Roman" w:cs="Times New Roman"/>
          <w:sz w:val="20"/>
          <w:szCs w:val="20"/>
          <w:lang w:eastAsia="en-US"/>
        </w:rPr>
        <w:t xml:space="preserve"> NR </w:t>
      </w:r>
      <w:r w:rsidR="006B22D3">
        <w:rPr>
          <w:rFonts w:ascii="Times New Roman" w:hAnsi="Times New Roman" w:cs="Times New Roman"/>
          <w:sz w:val="20"/>
          <w:szCs w:val="20"/>
          <w:lang w:eastAsia="en-US"/>
        </w:rPr>
        <w:t>beam management framework</w:t>
      </w:r>
      <w:r w:rsidR="00B1488E">
        <w:rPr>
          <w:rFonts w:ascii="Times New Roman" w:hAnsi="Times New Roman" w:cs="Times New Roman"/>
          <w:sz w:val="20"/>
          <w:szCs w:val="20"/>
          <w:lang w:eastAsia="en-US"/>
        </w:rPr>
        <w:t xml:space="preserve"> already supports quite dynamic beam adaptation</w:t>
      </w:r>
      <w:r w:rsidR="001E1066">
        <w:rPr>
          <w:rFonts w:ascii="Times New Roman" w:hAnsi="Times New Roman" w:cs="Times New Roman"/>
          <w:sz w:val="20"/>
          <w:szCs w:val="20"/>
          <w:lang w:eastAsia="en-US"/>
        </w:rPr>
        <w:t>.</w:t>
      </w:r>
      <w:r w:rsidR="0093421D">
        <w:rPr>
          <w:rFonts w:ascii="Times New Roman" w:hAnsi="Times New Roman" w:cs="Times New Roman"/>
          <w:sz w:val="20"/>
          <w:szCs w:val="20"/>
          <w:lang w:eastAsia="en-US"/>
        </w:rPr>
        <w:t xml:space="preserve"> This is mainly motivated by </w:t>
      </w:r>
      <w:r w:rsidR="000E547E">
        <w:rPr>
          <w:rFonts w:ascii="Times New Roman" w:hAnsi="Times New Roman" w:cs="Times New Roman"/>
          <w:sz w:val="20"/>
          <w:szCs w:val="20"/>
          <w:lang w:eastAsia="en-US"/>
        </w:rPr>
        <w:t>FR2 usage where</w:t>
      </w:r>
      <w:r w:rsidR="00733A72">
        <w:rPr>
          <w:rFonts w:ascii="Times New Roman" w:hAnsi="Times New Roman" w:cs="Times New Roman"/>
          <w:sz w:val="20"/>
          <w:szCs w:val="20"/>
          <w:lang w:eastAsia="en-US"/>
        </w:rPr>
        <w:t xml:space="preserve"> the beam </w:t>
      </w:r>
      <w:r w:rsidR="00343A11">
        <w:rPr>
          <w:rFonts w:ascii="Times New Roman" w:hAnsi="Times New Roman" w:cs="Times New Roman"/>
          <w:sz w:val="20"/>
          <w:szCs w:val="20"/>
          <w:lang w:eastAsia="en-US"/>
        </w:rPr>
        <w:t xml:space="preserve">radio </w:t>
      </w:r>
      <w:r w:rsidR="00733A72">
        <w:rPr>
          <w:rFonts w:ascii="Times New Roman" w:hAnsi="Times New Roman" w:cs="Times New Roman"/>
          <w:sz w:val="20"/>
          <w:szCs w:val="20"/>
          <w:lang w:eastAsia="en-US"/>
        </w:rPr>
        <w:t>quality can be v</w:t>
      </w:r>
      <w:r w:rsidR="00187928">
        <w:rPr>
          <w:rFonts w:ascii="Times New Roman" w:hAnsi="Times New Roman" w:cs="Times New Roman"/>
          <w:sz w:val="20"/>
          <w:szCs w:val="20"/>
          <w:lang w:eastAsia="en-US"/>
        </w:rPr>
        <w:t xml:space="preserve">ery sensitive to location and/or time. </w:t>
      </w:r>
      <w:r w:rsidR="00543FA6">
        <w:rPr>
          <w:rFonts w:ascii="Times New Roman" w:hAnsi="Times New Roman" w:cs="Times New Roman"/>
          <w:sz w:val="20"/>
          <w:szCs w:val="20"/>
          <w:lang w:eastAsia="en-US"/>
        </w:rPr>
        <w:t xml:space="preserve">For FR1, such </w:t>
      </w:r>
      <w:r w:rsidR="00106086">
        <w:rPr>
          <w:rFonts w:ascii="Times New Roman" w:hAnsi="Times New Roman" w:cs="Times New Roman"/>
          <w:sz w:val="20"/>
          <w:szCs w:val="20"/>
          <w:lang w:eastAsia="en-US"/>
        </w:rPr>
        <w:t xml:space="preserve">level of beam dynamics is not expected </w:t>
      </w:r>
      <w:r w:rsidR="00803826">
        <w:rPr>
          <w:rFonts w:ascii="Times New Roman" w:hAnsi="Times New Roman" w:cs="Times New Roman"/>
          <w:sz w:val="20"/>
          <w:szCs w:val="20"/>
          <w:lang w:eastAsia="en-US"/>
        </w:rPr>
        <w:t>for</w:t>
      </w:r>
      <w:r w:rsidR="00106086">
        <w:rPr>
          <w:rFonts w:ascii="Times New Roman" w:hAnsi="Times New Roman" w:cs="Times New Roman"/>
          <w:sz w:val="20"/>
          <w:szCs w:val="20"/>
          <w:lang w:eastAsia="en-US"/>
        </w:rPr>
        <w:t xml:space="preserve"> NR</w:t>
      </w:r>
      <w:r w:rsidR="00770FA8">
        <w:rPr>
          <w:rFonts w:ascii="Times New Roman" w:hAnsi="Times New Roman" w:cs="Times New Roman"/>
          <w:sz w:val="20"/>
          <w:szCs w:val="20"/>
          <w:lang w:eastAsia="en-US"/>
        </w:rPr>
        <w:t xml:space="preserve"> UE</w:t>
      </w:r>
      <w:r w:rsidR="00803826">
        <w:rPr>
          <w:rFonts w:ascii="Times New Roman" w:hAnsi="Times New Roman" w:cs="Times New Roman"/>
          <w:sz w:val="20"/>
          <w:szCs w:val="20"/>
          <w:lang w:eastAsia="en-US"/>
        </w:rPr>
        <w:t>s</w:t>
      </w:r>
      <w:r w:rsidR="00770FA8">
        <w:rPr>
          <w:rFonts w:ascii="Times New Roman" w:hAnsi="Times New Roman" w:cs="Times New Roman"/>
          <w:sz w:val="20"/>
          <w:szCs w:val="20"/>
          <w:lang w:eastAsia="en-US"/>
        </w:rPr>
        <w:t>.</w:t>
      </w:r>
      <w:r w:rsidR="00733A72">
        <w:rPr>
          <w:rFonts w:ascii="Times New Roman" w:hAnsi="Times New Roman" w:cs="Times New Roman"/>
          <w:sz w:val="20"/>
          <w:szCs w:val="20"/>
          <w:lang w:eastAsia="en-US"/>
        </w:rPr>
        <w:t xml:space="preserve"> </w:t>
      </w:r>
      <w:r w:rsidR="001E1066">
        <w:rPr>
          <w:rFonts w:ascii="Times New Roman" w:hAnsi="Times New Roman" w:cs="Times New Roman"/>
          <w:sz w:val="20"/>
          <w:szCs w:val="20"/>
          <w:lang w:eastAsia="en-US"/>
        </w:rPr>
        <w:t xml:space="preserve"> </w:t>
      </w:r>
      <w:r w:rsidR="00CB2731">
        <w:rPr>
          <w:rFonts w:ascii="Times New Roman" w:hAnsi="Times New Roman" w:cs="Times New Roman"/>
          <w:sz w:val="20"/>
          <w:szCs w:val="20"/>
          <w:lang w:eastAsia="en-US"/>
        </w:rPr>
        <w:t xml:space="preserve"> </w:t>
      </w:r>
    </w:p>
    <w:p w14:paraId="54313E7F" w14:textId="77777777" w:rsidR="002B5DCF" w:rsidRDefault="00E266B5"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GEO scenarios in NTN, </w:t>
      </w:r>
      <w:r>
        <w:rPr>
          <w:rFonts w:ascii="Times New Roman" w:eastAsia="MS Mincho" w:hAnsi="Times New Roman" w:cs="Times New Roman" w:hint="eastAsia"/>
          <w:sz w:val="20"/>
          <w:szCs w:val="20"/>
        </w:rPr>
        <w:t>t</w:t>
      </w:r>
      <w:r>
        <w:rPr>
          <w:rFonts w:ascii="Times New Roman" w:eastAsia="MS Mincho" w:hAnsi="Times New Roman" w:cs="Times New Roman"/>
          <w:sz w:val="20"/>
          <w:szCs w:val="20"/>
        </w:rPr>
        <w:t xml:space="preserve">he beam switching would not happen so frequently, and </w:t>
      </w:r>
      <w:r>
        <w:rPr>
          <w:rFonts w:ascii="Times New Roman" w:hAnsi="Times New Roman" w:cs="Times New Roman"/>
          <w:sz w:val="20"/>
          <w:szCs w:val="20"/>
          <w:lang w:eastAsia="en-US"/>
        </w:rPr>
        <w:t xml:space="preserve">above NR beam management framework for terrestrial networks can work well in FR1 and FR2. On the other hand, for </w:t>
      </w:r>
      <w:r w:rsidR="008D41FD">
        <w:rPr>
          <w:rFonts w:ascii="Times New Roman" w:hAnsi="Times New Roman" w:cs="Times New Roman"/>
          <w:sz w:val="20"/>
          <w:szCs w:val="20"/>
          <w:lang w:eastAsia="en-US"/>
        </w:rPr>
        <w:t>non-Geostationary</w:t>
      </w:r>
      <w:r w:rsidR="00C06056">
        <w:rPr>
          <w:rFonts w:ascii="Times New Roman" w:hAnsi="Times New Roman" w:cs="Times New Roman"/>
          <w:sz w:val="20"/>
          <w:szCs w:val="20"/>
          <w:lang w:eastAsia="en-US"/>
        </w:rPr>
        <w:t xml:space="preserve"> Earth moving cell scenarios, </w:t>
      </w:r>
      <w:r w:rsidR="00C07685" w:rsidRPr="00C07685">
        <w:rPr>
          <w:rFonts w:ascii="Times New Roman" w:hAnsi="Times New Roman" w:cs="Times New Roman"/>
          <w:sz w:val="20"/>
          <w:szCs w:val="20"/>
          <w:lang w:eastAsia="en-US"/>
        </w:rPr>
        <w:t>the beam switching is actually caused by the satellite movement itself.</w:t>
      </w:r>
      <w:r w:rsidR="00C07685">
        <w:rPr>
          <w:rFonts w:ascii="Times New Roman" w:hAnsi="Times New Roman" w:cs="Times New Roman"/>
          <w:sz w:val="20"/>
          <w:szCs w:val="20"/>
          <w:lang w:eastAsia="en-US"/>
        </w:rPr>
        <w:t xml:space="preserve"> </w:t>
      </w:r>
      <w:r w:rsidR="00C267F4">
        <w:rPr>
          <w:rFonts w:ascii="Times New Roman" w:hAnsi="Times New Roman" w:cs="Times New Roman"/>
          <w:sz w:val="20"/>
          <w:szCs w:val="20"/>
          <w:lang w:eastAsia="en-US"/>
        </w:rPr>
        <w:t>For example, for the</w:t>
      </w:r>
      <w:r w:rsidR="00535B4B" w:rsidRPr="00535B4B">
        <w:rPr>
          <w:rFonts w:ascii="Times New Roman" w:hAnsi="Times New Roman" w:cs="Times New Roman"/>
          <w:sz w:val="20"/>
          <w:szCs w:val="20"/>
          <w:lang w:eastAsia="en-US"/>
        </w:rPr>
        <w:t xml:space="preserve"> LEO satellite reference deployments according to Table 4.2-2 and</w:t>
      </w:r>
      <w:r w:rsidR="009F640D">
        <w:rPr>
          <w:rFonts w:ascii="Times New Roman" w:hAnsi="Times New Roman" w:cs="Times New Roman"/>
          <w:sz w:val="20"/>
          <w:szCs w:val="20"/>
          <w:lang w:eastAsia="en-US"/>
        </w:rPr>
        <w:t xml:space="preserve"> </w:t>
      </w:r>
      <w:r w:rsidR="00535B4B" w:rsidRPr="00535B4B">
        <w:rPr>
          <w:rFonts w:ascii="Times New Roman" w:hAnsi="Times New Roman" w:cs="Times New Roman"/>
          <w:sz w:val="20"/>
          <w:szCs w:val="20"/>
          <w:lang w:eastAsia="en-US"/>
        </w:rPr>
        <w:t>Table 7.1-1</w:t>
      </w:r>
      <w:r w:rsidR="009F640D">
        <w:rPr>
          <w:rFonts w:ascii="Times New Roman" w:hAnsi="Times New Roman" w:cs="Times New Roman"/>
          <w:sz w:val="20"/>
          <w:szCs w:val="20"/>
          <w:lang w:eastAsia="en-US"/>
        </w:rPr>
        <w:t xml:space="preserve"> in TR 38.821</w:t>
      </w:r>
      <w:r w:rsidR="00535B4B" w:rsidRPr="00535B4B">
        <w:rPr>
          <w:rFonts w:ascii="Times New Roman" w:hAnsi="Times New Roman" w:cs="Times New Roman"/>
          <w:sz w:val="20"/>
          <w:szCs w:val="20"/>
          <w:lang w:eastAsia="en-US"/>
        </w:rPr>
        <w:t>, the ground speed of moving cells is 27,216 km/h</w:t>
      </w:r>
      <w:r w:rsidR="009F640D">
        <w:rPr>
          <w:rFonts w:ascii="Times New Roman" w:hAnsi="Times New Roman" w:cs="Times New Roman"/>
          <w:sz w:val="20"/>
          <w:szCs w:val="20"/>
          <w:lang w:eastAsia="en-US"/>
        </w:rPr>
        <w:t xml:space="preserve">, and UE needs to perform beam switching roughly every 6 seconds </w:t>
      </w:r>
      <w:r>
        <w:rPr>
          <w:rFonts w:ascii="Times New Roman" w:hAnsi="Times New Roman" w:cs="Times New Roman"/>
          <w:sz w:val="20"/>
          <w:szCs w:val="20"/>
          <w:lang w:eastAsia="en-US"/>
        </w:rPr>
        <w:t xml:space="preserve">at shortest </w:t>
      </w:r>
      <w:r w:rsidR="009F640D">
        <w:rPr>
          <w:rFonts w:ascii="Times New Roman" w:hAnsi="Times New Roman" w:cs="Times New Roman"/>
          <w:sz w:val="20"/>
          <w:szCs w:val="20"/>
          <w:lang w:eastAsia="en-US"/>
        </w:rPr>
        <w:t>regardless of whether UE is</w:t>
      </w:r>
      <w:r w:rsidR="005679DE">
        <w:rPr>
          <w:rFonts w:ascii="Times New Roman" w:hAnsi="Times New Roman" w:cs="Times New Roman"/>
          <w:sz w:val="20"/>
          <w:szCs w:val="20"/>
          <w:lang w:eastAsia="en-US"/>
        </w:rPr>
        <w:t xml:space="preserve"> moving or not. </w:t>
      </w:r>
      <w:r w:rsidR="005549FA">
        <w:rPr>
          <w:rFonts w:ascii="Times New Roman" w:hAnsi="Times New Roman" w:cs="Times New Roman"/>
          <w:sz w:val="20"/>
          <w:szCs w:val="20"/>
          <w:lang w:eastAsia="en-US"/>
        </w:rPr>
        <w:t xml:space="preserve">Such frequent beam switching can happen in FR2 of terrestrial environment but may not be assumed for FR1 of terrestrial environment. </w:t>
      </w:r>
      <w:r w:rsidR="00CD0EF8">
        <w:rPr>
          <w:rFonts w:ascii="Times New Roman" w:hAnsi="Times New Roman" w:cs="Times New Roman"/>
          <w:sz w:val="20"/>
          <w:szCs w:val="20"/>
          <w:lang w:eastAsia="en-US"/>
        </w:rPr>
        <w:t>T</w:t>
      </w:r>
      <w:r w:rsidR="003B4294">
        <w:rPr>
          <w:rFonts w:ascii="Times New Roman" w:hAnsi="Times New Roman" w:cs="Times New Roman"/>
          <w:sz w:val="20"/>
          <w:szCs w:val="20"/>
          <w:lang w:eastAsia="en-US"/>
        </w:rPr>
        <w:t xml:space="preserve">he frequent beam switching could </w:t>
      </w:r>
      <w:r w:rsidR="002F0E42">
        <w:rPr>
          <w:rFonts w:ascii="Times New Roman" w:hAnsi="Times New Roman" w:cs="Times New Roman"/>
          <w:sz w:val="20"/>
          <w:szCs w:val="20"/>
          <w:lang w:eastAsia="en-US"/>
        </w:rPr>
        <w:t>bring</w:t>
      </w:r>
      <w:r w:rsidR="003B4294">
        <w:rPr>
          <w:rFonts w:ascii="Times New Roman" w:hAnsi="Times New Roman" w:cs="Times New Roman"/>
          <w:sz w:val="20"/>
          <w:szCs w:val="20"/>
          <w:lang w:eastAsia="en-US"/>
        </w:rPr>
        <w:t xml:space="preserve"> </w:t>
      </w:r>
      <w:r w:rsidR="00F12039">
        <w:rPr>
          <w:rFonts w:ascii="Times New Roman" w:hAnsi="Times New Roman" w:cs="Times New Roman"/>
          <w:sz w:val="20"/>
          <w:szCs w:val="20"/>
          <w:lang w:eastAsia="en-US"/>
        </w:rPr>
        <w:t xml:space="preserve">increased </w:t>
      </w:r>
      <w:r w:rsidR="003B4294">
        <w:rPr>
          <w:rFonts w:ascii="Times New Roman" w:hAnsi="Times New Roman" w:cs="Times New Roman"/>
          <w:sz w:val="20"/>
          <w:szCs w:val="20"/>
          <w:lang w:eastAsia="en-US"/>
        </w:rPr>
        <w:t>signaling overhead</w:t>
      </w:r>
      <w:r w:rsidR="00F12039">
        <w:rPr>
          <w:rFonts w:ascii="Times New Roman" w:hAnsi="Times New Roman" w:cs="Times New Roman"/>
          <w:sz w:val="20"/>
          <w:szCs w:val="20"/>
          <w:lang w:eastAsia="en-US"/>
        </w:rPr>
        <w:t xml:space="preserve"> and UE power consumption</w:t>
      </w:r>
      <w:r w:rsidR="002E38DE">
        <w:rPr>
          <w:rFonts w:ascii="Times New Roman" w:hAnsi="Times New Roman" w:cs="Times New Roman"/>
          <w:sz w:val="20"/>
          <w:szCs w:val="20"/>
          <w:lang w:eastAsia="en-US"/>
        </w:rPr>
        <w:t xml:space="preserve">. </w:t>
      </w:r>
      <w:r w:rsidR="008B7F0D">
        <w:rPr>
          <w:rFonts w:ascii="Times New Roman" w:hAnsi="Times New Roman" w:cs="Times New Roman"/>
          <w:sz w:val="20"/>
          <w:szCs w:val="20"/>
          <w:lang w:eastAsia="en-US"/>
        </w:rPr>
        <w:t>Therefore, enhancement</w:t>
      </w:r>
      <w:r w:rsidR="002579E5">
        <w:rPr>
          <w:rFonts w:ascii="Times New Roman" w:hAnsi="Times New Roman" w:cs="Times New Roman"/>
          <w:sz w:val="20"/>
          <w:szCs w:val="20"/>
          <w:lang w:eastAsia="en-US"/>
        </w:rPr>
        <w:t>s</w:t>
      </w:r>
      <w:r w:rsidR="008B7F0D">
        <w:rPr>
          <w:rFonts w:ascii="Times New Roman" w:hAnsi="Times New Roman" w:cs="Times New Roman"/>
          <w:sz w:val="20"/>
          <w:szCs w:val="20"/>
          <w:lang w:eastAsia="en-US"/>
        </w:rPr>
        <w:t xml:space="preserve"> </w:t>
      </w:r>
      <w:r w:rsidR="004D2450">
        <w:rPr>
          <w:rFonts w:ascii="Times New Roman" w:hAnsi="Times New Roman" w:cs="Times New Roman"/>
          <w:sz w:val="20"/>
          <w:szCs w:val="20"/>
          <w:lang w:eastAsia="en-US"/>
        </w:rPr>
        <w:t>on</w:t>
      </w:r>
      <w:r w:rsidR="008B7F0D">
        <w:rPr>
          <w:rFonts w:ascii="Times New Roman" w:hAnsi="Times New Roman" w:cs="Times New Roman"/>
          <w:sz w:val="20"/>
          <w:szCs w:val="20"/>
          <w:lang w:eastAsia="en-US"/>
        </w:rPr>
        <w:t xml:space="preserve"> the beam management</w:t>
      </w:r>
      <w:r w:rsidR="004D2450">
        <w:rPr>
          <w:rFonts w:ascii="Times New Roman" w:hAnsi="Times New Roman" w:cs="Times New Roman"/>
          <w:sz w:val="20"/>
          <w:szCs w:val="20"/>
          <w:lang w:eastAsia="en-US"/>
        </w:rPr>
        <w:t xml:space="preserve"> for NTN moving cell </w:t>
      </w:r>
      <w:r w:rsidR="002579E5">
        <w:rPr>
          <w:rFonts w:ascii="Times New Roman" w:hAnsi="Times New Roman" w:cs="Times New Roman"/>
          <w:sz w:val="20"/>
          <w:szCs w:val="20"/>
          <w:lang w:eastAsia="en-US"/>
        </w:rPr>
        <w:t xml:space="preserve">can be considered. </w:t>
      </w:r>
      <w:r w:rsidR="004D2450">
        <w:rPr>
          <w:rFonts w:ascii="Times New Roman" w:hAnsi="Times New Roman" w:cs="Times New Roman"/>
          <w:sz w:val="20"/>
          <w:szCs w:val="20"/>
          <w:lang w:eastAsia="en-US"/>
        </w:rPr>
        <w:t xml:space="preserve"> </w:t>
      </w:r>
    </w:p>
    <w:p w14:paraId="4262D59B" w14:textId="7C6CBDA0" w:rsidR="006760C7" w:rsidRDefault="002B5DCF" w:rsidP="008D7F96">
      <w:pPr>
        <w:pStyle w:val="BodyText"/>
        <w:rPr>
          <w:rFonts w:ascii="Times New Roman" w:hAnsi="Times New Roman" w:cs="Times New Roman"/>
          <w:sz w:val="20"/>
          <w:szCs w:val="20"/>
          <w:lang w:eastAsia="en-US"/>
        </w:rPr>
      </w:pPr>
      <w:r w:rsidRPr="009049D4">
        <w:rPr>
          <w:rFonts w:ascii="Times New Roman" w:hAnsi="Times New Roman" w:cs="Times New Roman"/>
          <w:b/>
          <w:bCs/>
          <w:sz w:val="20"/>
          <w:szCs w:val="20"/>
          <w:lang w:eastAsia="en-US"/>
        </w:rPr>
        <w:t>Observation 1</w:t>
      </w:r>
      <w:r w:rsidR="003D000A" w:rsidRPr="009049D4">
        <w:rPr>
          <w:rFonts w:ascii="Times New Roman" w:hAnsi="Times New Roman" w:cs="Times New Roman"/>
          <w:b/>
          <w:bCs/>
          <w:sz w:val="20"/>
          <w:szCs w:val="20"/>
          <w:lang w:eastAsia="en-US"/>
        </w:rPr>
        <w:t xml:space="preserve">: </w:t>
      </w:r>
      <w:r w:rsidR="0059785B" w:rsidRPr="009049D4">
        <w:rPr>
          <w:rFonts w:ascii="Times New Roman" w:hAnsi="Times New Roman" w:cs="Times New Roman"/>
          <w:b/>
          <w:bCs/>
          <w:sz w:val="20"/>
          <w:szCs w:val="20"/>
          <w:lang w:eastAsia="en-US"/>
        </w:rPr>
        <w:t xml:space="preserve">For LEO, </w:t>
      </w:r>
      <w:r w:rsidR="004306E2" w:rsidRPr="009049D4">
        <w:rPr>
          <w:rFonts w:ascii="Times New Roman" w:hAnsi="Times New Roman" w:cs="Times New Roman"/>
          <w:b/>
          <w:bCs/>
          <w:sz w:val="20"/>
          <w:szCs w:val="20"/>
          <w:lang w:eastAsia="en-US"/>
        </w:rPr>
        <w:t>there is a</w:t>
      </w:r>
      <w:r w:rsidR="00EB565E" w:rsidRPr="009049D4">
        <w:rPr>
          <w:rFonts w:ascii="Times New Roman" w:hAnsi="Times New Roman" w:cs="Times New Roman"/>
          <w:b/>
          <w:bCs/>
          <w:sz w:val="20"/>
          <w:szCs w:val="20"/>
          <w:lang w:eastAsia="en-US"/>
        </w:rPr>
        <w:t xml:space="preserve"> potential</w:t>
      </w:r>
      <w:r w:rsidR="004306E2" w:rsidRPr="009049D4">
        <w:rPr>
          <w:rFonts w:ascii="Times New Roman" w:hAnsi="Times New Roman" w:cs="Times New Roman"/>
          <w:b/>
          <w:bCs/>
          <w:sz w:val="20"/>
          <w:szCs w:val="20"/>
          <w:lang w:eastAsia="en-US"/>
        </w:rPr>
        <w:t xml:space="preserve"> issue </w:t>
      </w:r>
      <w:r w:rsidR="00786C56" w:rsidRPr="009049D4">
        <w:rPr>
          <w:rFonts w:ascii="Times New Roman" w:hAnsi="Times New Roman" w:cs="Times New Roman"/>
          <w:b/>
          <w:bCs/>
          <w:sz w:val="20"/>
          <w:szCs w:val="20"/>
          <w:lang w:eastAsia="en-US"/>
        </w:rPr>
        <w:t xml:space="preserve">of signaling overhead and UE power consumption </w:t>
      </w:r>
      <w:r w:rsidR="004306E2" w:rsidRPr="009049D4">
        <w:rPr>
          <w:rFonts w:ascii="Times New Roman" w:hAnsi="Times New Roman" w:cs="Times New Roman"/>
          <w:b/>
          <w:bCs/>
          <w:sz w:val="20"/>
          <w:szCs w:val="20"/>
          <w:lang w:eastAsia="en-US"/>
        </w:rPr>
        <w:t>caused by frequent beam switching</w:t>
      </w:r>
      <w:r w:rsidR="00786C56" w:rsidRPr="009049D4">
        <w:rPr>
          <w:rFonts w:ascii="Times New Roman" w:hAnsi="Times New Roman" w:cs="Times New Roman"/>
          <w:b/>
          <w:bCs/>
          <w:sz w:val="20"/>
          <w:szCs w:val="20"/>
          <w:lang w:eastAsia="en-US"/>
        </w:rPr>
        <w:t xml:space="preserve"> </w:t>
      </w:r>
      <w:r w:rsidR="00545868" w:rsidRPr="009049D4">
        <w:rPr>
          <w:rFonts w:ascii="Times New Roman" w:hAnsi="Times New Roman" w:cs="Times New Roman"/>
          <w:b/>
          <w:bCs/>
          <w:sz w:val="20"/>
          <w:szCs w:val="20"/>
          <w:lang w:eastAsia="en-US"/>
        </w:rPr>
        <w:t xml:space="preserve">by Rel-15/16 beam </w:t>
      </w:r>
      <w:r w:rsidR="00EB565E" w:rsidRPr="009049D4">
        <w:rPr>
          <w:rFonts w:ascii="Times New Roman" w:hAnsi="Times New Roman" w:cs="Times New Roman"/>
          <w:b/>
          <w:bCs/>
          <w:sz w:val="20"/>
          <w:szCs w:val="20"/>
          <w:lang w:eastAsia="en-US"/>
        </w:rPr>
        <w:t xml:space="preserve">management. </w:t>
      </w:r>
      <w:r w:rsidR="004306E2" w:rsidRPr="009049D4">
        <w:rPr>
          <w:rFonts w:ascii="Times New Roman" w:hAnsi="Times New Roman" w:cs="Times New Roman"/>
          <w:b/>
          <w:bCs/>
          <w:sz w:val="20"/>
          <w:szCs w:val="20"/>
          <w:lang w:eastAsia="en-US"/>
        </w:rPr>
        <w:t xml:space="preserve"> </w:t>
      </w:r>
      <w:r w:rsidR="008B7F0D" w:rsidRPr="009049D4">
        <w:rPr>
          <w:rFonts w:ascii="Times New Roman" w:hAnsi="Times New Roman" w:cs="Times New Roman"/>
          <w:b/>
          <w:bCs/>
          <w:sz w:val="20"/>
          <w:szCs w:val="20"/>
          <w:lang w:eastAsia="en-US"/>
        </w:rPr>
        <w:t xml:space="preserve"> </w:t>
      </w:r>
      <w:r w:rsidR="003F6749" w:rsidRPr="009049D4">
        <w:rPr>
          <w:rFonts w:ascii="Times New Roman" w:hAnsi="Times New Roman" w:cs="Times New Roman"/>
          <w:b/>
          <w:bCs/>
          <w:sz w:val="20"/>
          <w:szCs w:val="20"/>
          <w:lang w:eastAsia="en-US"/>
        </w:rPr>
        <w:t xml:space="preserve"> </w:t>
      </w:r>
    </w:p>
    <w:p w14:paraId="71D74BB6" w14:textId="6E049F5E" w:rsidR="00C06056" w:rsidRDefault="001A5181"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Some enhancement can </w:t>
      </w:r>
      <w:r w:rsidR="00A93667">
        <w:rPr>
          <w:rFonts w:ascii="Times New Roman" w:hAnsi="Times New Roman" w:cs="Times New Roman"/>
          <w:sz w:val="20"/>
          <w:szCs w:val="20"/>
          <w:lang w:eastAsia="en-US"/>
        </w:rPr>
        <w:t xml:space="preserve">partially </w:t>
      </w:r>
      <w:r w:rsidR="00FC7424">
        <w:rPr>
          <w:rFonts w:ascii="Times New Roman" w:hAnsi="Times New Roman" w:cs="Times New Roman"/>
          <w:sz w:val="20"/>
          <w:szCs w:val="20"/>
          <w:lang w:eastAsia="en-US"/>
        </w:rPr>
        <w:t>rely on</w:t>
      </w:r>
      <w:r w:rsidR="005946F7">
        <w:rPr>
          <w:rFonts w:ascii="Times New Roman" w:hAnsi="Times New Roman" w:cs="Times New Roman"/>
          <w:sz w:val="20"/>
          <w:szCs w:val="20"/>
          <w:lang w:eastAsia="en-US"/>
        </w:rPr>
        <w:t xml:space="preserve"> </w:t>
      </w:r>
      <w:proofErr w:type="spellStart"/>
      <w:r w:rsidR="005946F7">
        <w:rPr>
          <w:rFonts w:ascii="Times New Roman" w:hAnsi="Times New Roman" w:cs="Times New Roman"/>
          <w:sz w:val="20"/>
          <w:szCs w:val="20"/>
          <w:lang w:eastAsia="en-US"/>
        </w:rPr>
        <w:t>gNB</w:t>
      </w:r>
      <w:proofErr w:type="spellEnd"/>
      <w:r w:rsidR="005946F7">
        <w:rPr>
          <w:rFonts w:ascii="Times New Roman" w:hAnsi="Times New Roman" w:cs="Times New Roman"/>
          <w:sz w:val="20"/>
          <w:szCs w:val="20"/>
          <w:lang w:eastAsia="en-US"/>
        </w:rPr>
        <w:t xml:space="preserve"> implementation. More specifically, </w:t>
      </w:r>
      <w:r w:rsidR="00D15A38">
        <w:rPr>
          <w:rFonts w:ascii="Times New Roman" w:hAnsi="Times New Roman" w:cs="Times New Roman"/>
          <w:sz w:val="20"/>
          <w:szCs w:val="20"/>
          <w:lang w:eastAsia="en-US"/>
        </w:rPr>
        <w:t xml:space="preserve">in LOS case, </w:t>
      </w:r>
      <w:r w:rsidR="00B23D8C" w:rsidRPr="00B23D8C">
        <w:rPr>
          <w:rFonts w:ascii="Times New Roman" w:hAnsi="Times New Roman" w:cs="Times New Roman"/>
          <w:sz w:val="20"/>
          <w:szCs w:val="20"/>
          <w:lang w:eastAsia="en-US"/>
        </w:rPr>
        <w:t xml:space="preserve">it is highly predictable which beam is best suitable for the UE once the UE (initial) location is known to the </w:t>
      </w:r>
      <w:proofErr w:type="spellStart"/>
      <w:r w:rsidR="00CE0C01">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With this in mind, there is less motivation for </w:t>
      </w:r>
      <w:proofErr w:type="spellStart"/>
      <w:r w:rsidR="00B23D8C" w:rsidRPr="00B23D8C">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to configure</w:t>
      </w:r>
      <w:r w:rsidR="00CE0C01">
        <w:rPr>
          <w:rFonts w:ascii="Times New Roman" w:hAnsi="Times New Roman" w:cs="Times New Roman"/>
          <w:sz w:val="20"/>
          <w:szCs w:val="20"/>
          <w:lang w:eastAsia="en-US"/>
        </w:rPr>
        <w:t xml:space="preserve"> frequent</w:t>
      </w:r>
      <w:r w:rsidR="00B23D8C" w:rsidRPr="00B23D8C">
        <w:rPr>
          <w:rFonts w:ascii="Times New Roman" w:hAnsi="Times New Roman" w:cs="Times New Roman"/>
          <w:sz w:val="20"/>
          <w:szCs w:val="20"/>
          <w:lang w:eastAsia="en-US"/>
        </w:rPr>
        <w:t xml:space="preserve"> L1-RSRP reporting configuration for beam management. Instead, UE should report its location once the RRC connection is established. Then based on this location</w:t>
      </w:r>
      <w:r w:rsidR="00256CB5">
        <w:rPr>
          <w:rFonts w:ascii="Times New Roman" w:hAnsi="Times New Roman" w:cs="Times New Roman"/>
          <w:sz w:val="20"/>
          <w:szCs w:val="20"/>
          <w:lang w:eastAsia="en-US"/>
        </w:rPr>
        <w:t xml:space="preserve"> information</w:t>
      </w:r>
      <w:r w:rsidR="00B23D8C" w:rsidRPr="00B23D8C">
        <w:rPr>
          <w:rFonts w:ascii="Times New Roman" w:hAnsi="Times New Roman" w:cs="Times New Roman"/>
          <w:sz w:val="20"/>
          <w:szCs w:val="20"/>
          <w:lang w:eastAsia="en-US"/>
        </w:rPr>
        <w:t xml:space="preserve">, </w:t>
      </w:r>
      <w:proofErr w:type="spellStart"/>
      <w:r w:rsidR="00B23D8C" w:rsidRPr="00B23D8C">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can predict the UE’s relative location to the satellite in the </w:t>
      </w:r>
      <w:r w:rsidR="006826E7">
        <w:rPr>
          <w:rFonts w:ascii="Times New Roman" w:hAnsi="Times New Roman" w:cs="Times New Roman"/>
          <w:sz w:val="20"/>
          <w:szCs w:val="20"/>
          <w:lang w:eastAsia="en-US"/>
        </w:rPr>
        <w:t>LEO</w:t>
      </w:r>
      <w:r w:rsidR="00B23D8C" w:rsidRPr="00B23D8C">
        <w:rPr>
          <w:rFonts w:ascii="Times New Roman" w:hAnsi="Times New Roman" w:cs="Times New Roman"/>
          <w:sz w:val="20"/>
          <w:szCs w:val="20"/>
          <w:lang w:eastAsia="en-US"/>
        </w:rPr>
        <w:t xml:space="preserve"> moving cell scenario and then choose the correct DL Tx beam for the UE</w:t>
      </w:r>
      <w:r w:rsidR="00C10EE1">
        <w:rPr>
          <w:rFonts w:ascii="Times New Roman" w:hAnsi="Times New Roman" w:cs="Times New Roman"/>
          <w:sz w:val="20"/>
          <w:szCs w:val="20"/>
          <w:lang w:eastAsia="en-US"/>
        </w:rPr>
        <w:t xml:space="preserve"> and UL Rx beam from the UE</w:t>
      </w:r>
      <w:r w:rsidR="004B1A37">
        <w:rPr>
          <w:rFonts w:ascii="Times New Roman" w:hAnsi="Times New Roman" w:cs="Times New Roman"/>
          <w:sz w:val="20"/>
          <w:szCs w:val="20"/>
          <w:lang w:eastAsia="en-US"/>
        </w:rPr>
        <w:t xml:space="preserve"> in </w:t>
      </w:r>
      <w:r w:rsidR="008530B9">
        <w:rPr>
          <w:rFonts w:ascii="Times New Roman" w:hAnsi="Times New Roman" w:cs="Times New Roman"/>
          <w:sz w:val="20"/>
          <w:szCs w:val="20"/>
          <w:lang w:eastAsia="en-US"/>
        </w:rPr>
        <w:t>a defined order</w:t>
      </w:r>
      <w:r w:rsidR="006520E6">
        <w:rPr>
          <w:rFonts w:ascii="Times New Roman" w:hAnsi="Times New Roman" w:cs="Times New Roman"/>
          <w:sz w:val="20"/>
          <w:szCs w:val="20"/>
          <w:lang w:eastAsia="en-US"/>
        </w:rPr>
        <w:t xml:space="preserve"> with associated timings</w:t>
      </w:r>
      <w:r w:rsidR="00B23D8C" w:rsidRPr="00B23D8C">
        <w:rPr>
          <w:rFonts w:ascii="Times New Roman" w:hAnsi="Times New Roman" w:cs="Times New Roman"/>
          <w:sz w:val="20"/>
          <w:szCs w:val="20"/>
          <w:lang w:eastAsia="en-US"/>
        </w:rPr>
        <w:t>. The reporting of UE location information can occur sparsely, because UE’s own movement can be ignored when selecting the DL Tx-side beam</w:t>
      </w:r>
      <w:r w:rsidR="00325158">
        <w:rPr>
          <w:rFonts w:ascii="Times New Roman" w:hAnsi="Times New Roman" w:cs="Times New Roman"/>
          <w:sz w:val="20"/>
          <w:szCs w:val="20"/>
          <w:lang w:eastAsia="en-US"/>
        </w:rPr>
        <w:t xml:space="preserve"> and UL Rx-side beam</w:t>
      </w:r>
      <w:r w:rsidR="00B23D8C" w:rsidRPr="00B23D8C">
        <w:rPr>
          <w:rFonts w:ascii="Times New Roman" w:hAnsi="Times New Roman" w:cs="Times New Roman"/>
          <w:sz w:val="20"/>
          <w:szCs w:val="20"/>
          <w:lang w:eastAsia="en-US"/>
        </w:rPr>
        <w:t>.</w:t>
      </w:r>
    </w:p>
    <w:p w14:paraId="3C1FF131" w14:textId="4F860FAF" w:rsidR="00C06056" w:rsidRDefault="00FD234F"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 the </w:t>
      </w:r>
      <w:r w:rsidR="007F6759">
        <w:rPr>
          <w:rFonts w:ascii="Times New Roman" w:hAnsi="Times New Roman" w:cs="Times New Roman"/>
          <w:sz w:val="20"/>
          <w:szCs w:val="20"/>
          <w:lang w:eastAsia="en-US"/>
        </w:rPr>
        <w:t>signaling</w:t>
      </w:r>
      <w:r>
        <w:rPr>
          <w:rFonts w:ascii="Times New Roman" w:hAnsi="Times New Roman" w:cs="Times New Roman"/>
          <w:sz w:val="20"/>
          <w:szCs w:val="20"/>
          <w:lang w:eastAsia="en-US"/>
        </w:rPr>
        <w:t xml:space="preserve"> overhead for beam indication (</w:t>
      </w:r>
      <w:r w:rsidR="007F6759">
        <w:rPr>
          <w:rFonts w:ascii="Times New Roman" w:hAnsi="Times New Roman" w:cs="Times New Roman"/>
          <w:sz w:val="20"/>
          <w:szCs w:val="20"/>
          <w:lang w:eastAsia="en-US"/>
        </w:rPr>
        <w:t>e.g. via MAC CE and DCI</w:t>
      </w:r>
      <w:r>
        <w:rPr>
          <w:rFonts w:ascii="Times New Roman" w:hAnsi="Times New Roman" w:cs="Times New Roman"/>
          <w:sz w:val="20"/>
          <w:szCs w:val="20"/>
          <w:lang w:eastAsia="en-US"/>
        </w:rPr>
        <w:t>)</w:t>
      </w:r>
      <w:r w:rsidR="00880811">
        <w:rPr>
          <w:rFonts w:ascii="Times New Roman" w:hAnsi="Times New Roman" w:cs="Times New Roman"/>
          <w:sz w:val="20"/>
          <w:szCs w:val="20"/>
          <w:lang w:eastAsia="en-US"/>
        </w:rPr>
        <w:t xml:space="preserve"> can also be reduced thanks to the predictability of the </w:t>
      </w:r>
      <w:r w:rsidR="000644F8">
        <w:rPr>
          <w:rFonts w:ascii="Times New Roman" w:hAnsi="Times New Roman" w:cs="Times New Roman"/>
          <w:sz w:val="20"/>
          <w:szCs w:val="20"/>
          <w:lang w:eastAsia="en-US"/>
        </w:rPr>
        <w:t xml:space="preserve">serving beam. </w:t>
      </w:r>
      <w:r w:rsidR="00221D7D" w:rsidRPr="00221D7D">
        <w:rPr>
          <w:rFonts w:ascii="Times New Roman" w:hAnsi="Times New Roman" w:cs="Times New Roman"/>
          <w:sz w:val="20"/>
          <w:szCs w:val="20"/>
          <w:lang w:eastAsia="en-US"/>
        </w:rPr>
        <w:t>One way could be, to allow the TCI state of CORESET is activated according to a preconfigured pattern</w:t>
      </w:r>
      <w:r w:rsidR="001E06DE">
        <w:rPr>
          <w:rFonts w:ascii="Times New Roman" w:hAnsi="Times New Roman" w:cs="Times New Roman"/>
          <w:sz w:val="20"/>
          <w:szCs w:val="20"/>
          <w:lang w:eastAsia="en-US"/>
        </w:rPr>
        <w:t xml:space="preserve"> with associated timings</w:t>
      </w:r>
      <w:r w:rsidR="00221D7D" w:rsidRPr="00221D7D">
        <w:rPr>
          <w:rFonts w:ascii="Times New Roman" w:hAnsi="Times New Roman" w:cs="Times New Roman"/>
          <w:sz w:val="20"/>
          <w:szCs w:val="20"/>
          <w:lang w:eastAsia="en-US"/>
        </w:rPr>
        <w:t xml:space="preserve">. Such pattern depends on the UE location and satellite </w:t>
      </w:r>
      <w:r w:rsidR="00221D7D">
        <w:rPr>
          <w:rFonts w:ascii="Times New Roman" w:hAnsi="Times New Roman" w:cs="Times New Roman"/>
          <w:sz w:val="20"/>
          <w:szCs w:val="20"/>
          <w:lang w:eastAsia="en-US"/>
        </w:rPr>
        <w:t>e</w:t>
      </w:r>
      <w:r w:rsidR="00221D7D" w:rsidRPr="00221D7D">
        <w:rPr>
          <w:rFonts w:ascii="Times New Roman" w:hAnsi="Times New Roman" w:cs="Times New Roman"/>
          <w:sz w:val="20"/>
          <w:szCs w:val="20"/>
          <w:lang w:eastAsia="en-US"/>
        </w:rPr>
        <w:t>phemeris information</w:t>
      </w:r>
      <w:r w:rsidR="00CF2BF0">
        <w:rPr>
          <w:rFonts w:ascii="Times New Roman" w:hAnsi="Times New Roman" w:cs="Times New Roman"/>
          <w:sz w:val="20"/>
          <w:szCs w:val="20"/>
          <w:lang w:eastAsia="en-US"/>
        </w:rPr>
        <w:t xml:space="preserve">, and can be configured by RRC. </w:t>
      </w:r>
      <w:r w:rsidR="007F6759">
        <w:rPr>
          <w:rFonts w:ascii="Times New Roman" w:hAnsi="Times New Roman" w:cs="Times New Roman"/>
          <w:sz w:val="20"/>
          <w:szCs w:val="20"/>
          <w:lang w:eastAsia="en-US"/>
        </w:rPr>
        <w:t xml:space="preserve"> </w:t>
      </w:r>
    </w:p>
    <w:p w14:paraId="4C355D6A" w14:textId="51EAFA19" w:rsidR="00224D05" w:rsidRDefault="00B405FA" w:rsidP="00B405FA">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w:t>
      </w:r>
      <w:r w:rsidR="00FC6A37">
        <w:rPr>
          <w:rFonts w:ascii="Times New Roman" w:hAnsi="Times New Roman" w:cs="Times New Roman"/>
          <w:b/>
          <w:sz w:val="20"/>
          <w:szCs w:val="20"/>
          <w:lang w:eastAsia="en-US"/>
        </w:rPr>
        <w:t>1</w:t>
      </w:r>
      <w:r w:rsidRPr="000D3BA4">
        <w:rPr>
          <w:rFonts w:ascii="Times New Roman" w:hAnsi="Times New Roman" w:cs="Times New Roman"/>
          <w:b/>
          <w:sz w:val="20"/>
          <w:szCs w:val="20"/>
          <w:lang w:eastAsia="en-US"/>
        </w:rPr>
        <w:t xml:space="preserve">: </w:t>
      </w:r>
      <w:r w:rsidR="00C264B7">
        <w:rPr>
          <w:rFonts w:ascii="Times New Roman" w:hAnsi="Times New Roman" w:cs="Times New Roman"/>
          <w:b/>
          <w:sz w:val="20"/>
          <w:szCs w:val="20"/>
          <w:lang w:eastAsia="en-US"/>
        </w:rPr>
        <w:t xml:space="preserve">Schemes </w:t>
      </w:r>
      <w:r w:rsidR="00354F3B">
        <w:rPr>
          <w:rFonts w:ascii="Times New Roman" w:hAnsi="Times New Roman" w:cs="Times New Roman"/>
          <w:b/>
          <w:sz w:val="20"/>
          <w:szCs w:val="20"/>
          <w:lang w:eastAsia="en-US"/>
        </w:rPr>
        <w:t xml:space="preserve">to reduce the signaling overhead and UE power consumption </w:t>
      </w:r>
      <w:r w:rsidR="00670794">
        <w:rPr>
          <w:rFonts w:ascii="Times New Roman" w:hAnsi="Times New Roman" w:cs="Times New Roman"/>
          <w:b/>
          <w:sz w:val="20"/>
          <w:szCs w:val="20"/>
          <w:lang w:eastAsia="en-US"/>
        </w:rPr>
        <w:t xml:space="preserve">for beam management </w:t>
      </w:r>
      <w:r w:rsidR="0055147D">
        <w:rPr>
          <w:rFonts w:ascii="Times New Roman" w:hAnsi="Times New Roman" w:cs="Times New Roman"/>
          <w:b/>
          <w:sz w:val="20"/>
          <w:szCs w:val="20"/>
          <w:lang w:eastAsia="en-US"/>
        </w:rPr>
        <w:t>in moving cell scenarios can be considered</w:t>
      </w:r>
      <w:r w:rsidR="004B3EC1">
        <w:rPr>
          <w:rFonts w:ascii="Times New Roman" w:hAnsi="Times New Roman" w:cs="Times New Roman"/>
          <w:b/>
          <w:sz w:val="20"/>
          <w:szCs w:val="20"/>
          <w:lang w:eastAsia="en-US"/>
        </w:rPr>
        <w:t xml:space="preserve">, e.g. </w:t>
      </w:r>
      <w:r w:rsidR="00042D8A">
        <w:rPr>
          <w:rFonts w:ascii="Times New Roman" w:hAnsi="Times New Roman" w:cs="Times New Roman"/>
          <w:b/>
          <w:sz w:val="20"/>
          <w:szCs w:val="20"/>
          <w:lang w:eastAsia="en-US"/>
        </w:rPr>
        <w:t xml:space="preserve">a list of </w:t>
      </w:r>
      <w:r w:rsidR="004B3EC1">
        <w:rPr>
          <w:rFonts w:ascii="Times New Roman" w:hAnsi="Times New Roman" w:cs="Times New Roman"/>
          <w:b/>
          <w:sz w:val="20"/>
          <w:szCs w:val="20"/>
          <w:lang w:eastAsia="en-US"/>
        </w:rPr>
        <w:t xml:space="preserve">multiple beams </w:t>
      </w:r>
      <w:r w:rsidR="003A7C92">
        <w:rPr>
          <w:rFonts w:ascii="Times New Roman" w:hAnsi="Times New Roman" w:cs="Times New Roman"/>
          <w:b/>
          <w:sz w:val="20"/>
          <w:szCs w:val="20"/>
          <w:lang w:eastAsia="en-US"/>
        </w:rPr>
        <w:t xml:space="preserve">with associated timings for switching </w:t>
      </w:r>
      <w:r w:rsidR="00042D8A">
        <w:rPr>
          <w:rFonts w:ascii="Times New Roman" w:hAnsi="Times New Roman" w:cs="Times New Roman"/>
          <w:b/>
          <w:sz w:val="20"/>
          <w:szCs w:val="20"/>
          <w:lang w:eastAsia="en-US"/>
        </w:rPr>
        <w:t>is</w:t>
      </w:r>
      <w:r w:rsidR="003A7C92">
        <w:rPr>
          <w:rFonts w:ascii="Times New Roman" w:hAnsi="Times New Roman" w:cs="Times New Roman"/>
          <w:b/>
          <w:sz w:val="20"/>
          <w:szCs w:val="20"/>
          <w:lang w:eastAsia="en-US"/>
        </w:rPr>
        <w:t xml:space="preserve"> indicated </w:t>
      </w:r>
      <w:r w:rsidR="00042D8A">
        <w:rPr>
          <w:rFonts w:ascii="Times New Roman" w:hAnsi="Times New Roman" w:cs="Times New Roman"/>
          <w:b/>
          <w:sz w:val="20"/>
          <w:szCs w:val="20"/>
          <w:lang w:eastAsia="en-US"/>
        </w:rPr>
        <w:t>to the UE by RRC</w:t>
      </w:r>
      <w:r w:rsidR="001F1CD9">
        <w:rPr>
          <w:rFonts w:ascii="Times New Roman" w:hAnsi="Times New Roman" w:cs="Times New Roman"/>
          <w:b/>
          <w:sz w:val="20"/>
          <w:szCs w:val="20"/>
          <w:lang w:eastAsia="en-US"/>
        </w:rPr>
        <w:t>.</w:t>
      </w:r>
      <w:r w:rsidRPr="000D3BA4">
        <w:rPr>
          <w:rFonts w:ascii="Times New Roman" w:hAnsi="Times New Roman" w:cs="Times New Roman"/>
          <w:b/>
          <w:sz w:val="20"/>
          <w:szCs w:val="20"/>
          <w:lang w:eastAsia="en-US"/>
        </w:rPr>
        <w:t xml:space="preserve"> </w:t>
      </w:r>
    </w:p>
    <w:p w14:paraId="45DEA93D" w14:textId="77777777" w:rsidR="00E266B5" w:rsidRDefault="00E266B5" w:rsidP="00E266B5">
      <w:pPr>
        <w:rPr>
          <w:rFonts w:ascii="Times New Roman" w:eastAsia="Times New Roman" w:hAnsi="Times New Roman" w:cs="Times New Roman"/>
          <w:sz w:val="20"/>
          <w:szCs w:val="20"/>
          <w:lang w:eastAsia="en-US"/>
        </w:rPr>
      </w:pPr>
    </w:p>
    <w:p w14:paraId="0A0F6DB8" w14:textId="72EF7532" w:rsidR="00E266B5" w:rsidRPr="00BA0662" w:rsidRDefault="00AA2D4A" w:rsidP="008D41FD">
      <w:pPr>
        <w:pStyle w:val="Heading1"/>
        <w:rPr>
          <w:lang w:val="en-US"/>
        </w:rPr>
      </w:pPr>
      <w:bookmarkStart w:id="2" w:name="_Hlk47469205"/>
      <w:r>
        <w:rPr>
          <w:lang w:val="en-US"/>
        </w:rPr>
        <w:t xml:space="preserve"> </w:t>
      </w:r>
      <w:r w:rsidR="00AF6102">
        <w:rPr>
          <w:lang w:val="en-US"/>
        </w:rPr>
        <w:t>P</w:t>
      </w:r>
      <w:r w:rsidR="00E266B5" w:rsidRPr="002F0AE9">
        <w:rPr>
          <w:lang w:val="en-US"/>
        </w:rPr>
        <w:t>olarization</w:t>
      </w:r>
      <w:bookmarkEnd w:id="2"/>
      <w:r w:rsidR="00411699">
        <w:rPr>
          <w:lang w:val="en-US"/>
        </w:rPr>
        <w:t xml:space="preserve"> signaling</w:t>
      </w:r>
    </w:p>
    <w:p w14:paraId="49BDE75C" w14:textId="2F40BDD2" w:rsidR="00324AA2" w:rsidRDefault="00E429D4" w:rsidP="00E266B5">
      <w:pPr>
        <w:rPr>
          <w:rFonts w:ascii="Times New Roman" w:eastAsia="MS Mincho" w:hAnsi="Times New Roman" w:cs="Times New Roman"/>
          <w:sz w:val="20"/>
          <w:szCs w:val="20"/>
        </w:rPr>
      </w:pPr>
      <w:r>
        <w:rPr>
          <w:rFonts w:ascii="Times New Roman" w:eastAsia="MS Mincho" w:hAnsi="Times New Roman" w:cs="Times New Roman"/>
          <w:sz w:val="20"/>
          <w:szCs w:val="20"/>
        </w:rPr>
        <w:t>It was agreed to support i</w:t>
      </w:r>
      <w:r w:rsidR="00324AA2" w:rsidRPr="00324AA2">
        <w:rPr>
          <w:rFonts w:ascii="Times New Roman" w:eastAsia="MS Mincho" w:hAnsi="Times New Roman" w:cs="Times New Roman"/>
          <w:sz w:val="20"/>
          <w:szCs w:val="20"/>
        </w:rPr>
        <w:t>ndication of polarization information for DL and UL by the network.</w:t>
      </w:r>
      <w:r w:rsidR="00B01EE8">
        <w:rPr>
          <w:rFonts w:ascii="Times New Roman" w:eastAsia="MS Mincho" w:hAnsi="Times New Roman" w:cs="Times New Roman"/>
          <w:sz w:val="20"/>
          <w:szCs w:val="20"/>
        </w:rPr>
        <w:t xml:space="preserve"> Signaling details are FFS. </w:t>
      </w:r>
      <w:r w:rsidR="00BA2B9A">
        <w:rPr>
          <w:rFonts w:ascii="Times New Roman" w:eastAsia="MS Mincho" w:hAnsi="Times New Roman" w:cs="Times New Roman"/>
          <w:sz w:val="20"/>
          <w:szCs w:val="20"/>
        </w:rPr>
        <w:t xml:space="preserve">This section </w:t>
      </w:r>
      <w:r w:rsidR="00BF2C3A">
        <w:rPr>
          <w:rFonts w:ascii="Times New Roman" w:eastAsia="MS Mincho" w:hAnsi="Times New Roman" w:cs="Times New Roman"/>
          <w:sz w:val="20"/>
          <w:szCs w:val="20"/>
        </w:rPr>
        <w:t>provide</w:t>
      </w:r>
      <w:r w:rsidR="00694E29">
        <w:rPr>
          <w:rFonts w:ascii="Times New Roman" w:eastAsia="MS Mincho" w:hAnsi="Times New Roman" w:cs="Times New Roman" w:hint="eastAsia"/>
          <w:sz w:val="20"/>
          <w:szCs w:val="20"/>
        </w:rPr>
        <w:t>s</w:t>
      </w:r>
      <w:r w:rsidR="00BF2C3A">
        <w:rPr>
          <w:rFonts w:ascii="Times New Roman" w:eastAsia="MS Mincho" w:hAnsi="Times New Roman" w:cs="Times New Roman"/>
          <w:sz w:val="20"/>
          <w:szCs w:val="20"/>
        </w:rPr>
        <w:t xml:space="preserve"> our view on the polarization signaling. </w:t>
      </w:r>
    </w:p>
    <w:p w14:paraId="756C7DF1" w14:textId="0EA380D2" w:rsidR="00B96FCA" w:rsidRDefault="00E266B5" w:rsidP="009049D4">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w:t>
      </w:r>
      <w:r w:rsidR="00B96FCA">
        <w:rPr>
          <w:rFonts w:ascii="Times New Roman" w:eastAsia="MS Mincho" w:hAnsi="Times New Roman" w:cs="Times New Roman"/>
          <w:sz w:val="20"/>
          <w:szCs w:val="20"/>
        </w:rPr>
        <w:t xml:space="preserve"> (RHCP and LHCP)</w:t>
      </w:r>
      <w:r>
        <w:rPr>
          <w:rFonts w:ascii="Times New Roman" w:eastAsia="MS Mincho" w:hAnsi="Times New Roman" w:cs="Times New Roman"/>
          <w:sz w:val="20"/>
          <w:szCs w:val="20"/>
        </w:rPr>
        <w:t xml:space="preserve"> is used in the existing satellite communication systems. </w:t>
      </w:r>
      <w:r w:rsidR="00B96FCA">
        <w:rPr>
          <w:rFonts w:ascii="Times New Roman" w:eastAsia="MS Mincho" w:hAnsi="Times New Roman" w:cs="Times New Roman"/>
          <w:sz w:val="20"/>
          <w:szCs w:val="20"/>
        </w:rPr>
        <w:t xml:space="preserve">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[TR38.821]. Even UE with single linear polarization antenna can also receive and transmit circular polarization with 3dB de-polarization loss. Therefore, circular polarization should be supported in Rel.17 NTN. </w:t>
      </w:r>
    </w:p>
    <w:p w14:paraId="72064896" w14:textId="224264FE" w:rsidR="00694E29" w:rsidRDefault="00E266B5" w:rsidP="00770993">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evaluation assumption during the study item, polarization reuse is considered to mitigate inter-cell/beam interference [TR38.821]. </w:t>
      </w:r>
      <w:r w:rsidR="00B96FCA">
        <w:rPr>
          <w:rFonts w:ascii="Times New Roman" w:eastAsia="MS Mincho" w:hAnsi="Times New Roman" w:cs="Times New Roman"/>
          <w:sz w:val="20"/>
          <w:szCs w:val="20"/>
        </w:rPr>
        <w:t>On the other hand, p</w:t>
      </w:r>
      <w:r>
        <w:rPr>
          <w:rFonts w:ascii="Times New Roman" w:eastAsia="MS Mincho" w:hAnsi="Times New Roman" w:cs="Times New Roman"/>
          <w:sz w:val="20"/>
          <w:szCs w:val="20"/>
        </w:rPr>
        <w:t>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to support a flexible deployment of circular polarization in NTN. </w:t>
      </w:r>
    </w:p>
    <w:p w14:paraId="0CF0D62F" w14:textId="3E8979D5" w:rsidR="00E266B5" w:rsidRPr="00411699" w:rsidRDefault="00C07FBA" w:rsidP="00E266B5">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D43D41">
        <w:rPr>
          <w:rFonts w:ascii="Times New Roman" w:eastAsia="MS Mincho" w:hAnsi="Times New Roman" w:cs="Times New Roman"/>
          <w:b/>
          <w:bCs/>
          <w:sz w:val="20"/>
          <w:szCs w:val="20"/>
        </w:rPr>
        <w:t>2</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00E266B5"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00A658A6" w:rsidRPr="00411699">
        <w:rPr>
          <w:rFonts w:ascii="Times New Roman" w:eastAsia="MS Mincho" w:hAnsi="Times New Roman" w:cs="Times New Roman"/>
          <w:b/>
          <w:bCs/>
          <w:sz w:val="20"/>
          <w:szCs w:val="20"/>
        </w:rPr>
        <w:t xml:space="preserve">s </w:t>
      </w:r>
      <w:r w:rsidR="00A70E09">
        <w:rPr>
          <w:rFonts w:ascii="Times New Roman" w:eastAsia="MS Mincho" w:hAnsi="Times New Roman" w:cs="Times New Roman"/>
          <w:b/>
          <w:bCs/>
          <w:sz w:val="20"/>
          <w:szCs w:val="20"/>
        </w:rPr>
        <w:t xml:space="preserve">of circular polarization </w:t>
      </w:r>
      <w:r w:rsidR="00E266B5" w:rsidRPr="00411699">
        <w:rPr>
          <w:rFonts w:ascii="Times New Roman" w:eastAsia="MS Mincho" w:hAnsi="Times New Roman" w:cs="Times New Roman"/>
          <w:b/>
          <w:bCs/>
          <w:sz w:val="20"/>
          <w:szCs w:val="20"/>
        </w:rPr>
        <w:t xml:space="preserve">should be supported. </w:t>
      </w:r>
    </w:p>
    <w:p w14:paraId="0E556E3E" w14:textId="1369F680" w:rsidR="00E266B5" w:rsidRPr="00411699"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7E72F798" w14:textId="14A8E262" w:rsidR="00E266B5"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E018D1D" w14:textId="77777777" w:rsidR="00730C3E" w:rsidRPr="00411699" w:rsidRDefault="00730C3E" w:rsidP="00730C3E">
      <w:pPr>
        <w:pStyle w:val="ListParagraph"/>
        <w:spacing w:beforeLines="50" w:before="120"/>
        <w:ind w:left="567"/>
        <w:rPr>
          <w:rFonts w:ascii="Times New Roman" w:eastAsia="MS Mincho" w:hAnsi="Times New Roman" w:cs="Times New Roman"/>
          <w:b/>
          <w:bCs/>
          <w:sz w:val="20"/>
          <w:szCs w:val="20"/>
        </w:rPr>
      </w:pPr>
    </w:p>
    <w:p w14:paraId="35F2C543" w14:textId="20B99D67" w:rsidR="00A658A6" w:rsidRPr="00BA0662" w:rsidRDefault="00A658A6" w:rsidP="00411699">
      <w:pPr>
        <w:pStyle w:val="Heading2"/>
      </w:pPr>
      <w:proofErr w:type="spellStart"/>
      <w:r>
        <w:lastRenderedPageBreak/>
        <w:t>Signaling</w:t>
      </w:r>
      <w:proofErr w:type="spellEnd"/>
      <w:r>
        <w:t xml:space="preserve"> for p</w:t>
      </w:r>
      <w:r w:rsidRPr="002F0AE9">
        <w:t>olarization</w:t>
      </w:r>
      <w:r>
        <w:t xml:space="preserve"> reuse </w:t>
      </w:r>
    </w:p>
    <w:p w14:paraId="356DFBC7" w14:textId="3524B098" w:rsidR="00E266B5" w:rsidRDefault="00A658A6" w:rsidP="00C07FBA">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polarization reuse, RHCP or LHCP </w:t>
      </w:r>
      <w:r w:rsidR="00B140A5">
        <w:rPr>
          <w:rFonts w:ascii="Times New Roman" w:eastAsia="MS Mincho" w:hAnsi="Times New Roman" w:cs="Times New Roman"/>
          <w:sz w:val="20"/>
          <w:szCs w:val="20"/>
        </w:rPr>
        <w:t xml:space="preserve">is configured per satellite beam, i.e. per cell or per SSB-beam. </w:t>
      </w:r>
      <w:r w:rsidR="009E688E">
        <w:rPr>
          <w:rFonts w:ascii="Times New Roman" w:eastAsia="MS Mincho" w:hAnsi="Times New Roman" w:cs="Times New Roman"/>
          <w:sz w:val="20"/>
          <w:szCs w:val="20"/>
        </w:rPr>
        <w:t>For initial cell search, UE would need to detect SSB blindly (i.e. without information on polarization)</w:t>
      </w:r>
      <w:r w:rsidR="003A168D">
        <w:rPr>
          <w:rFonts w:ascii="Times New Roman" w:eastAsia="MS Mincho" w:hAnsi="Times New Roman" w:cs="Times New Roman"/>
          <w:sz w:val="20"/>
          <w:szCs w:val="20"/>
        </w:rPr>
        <w:t xml:space="preserve"> because information on the beam might not be available before the reception of SIB. It may be possible for UE to use the same polarization as the detected SSB for the transmission and reception of initial access procedure and later. On the other hand, </w:t>
      </w:r>
      <w:r w:rsidR="00E266B5">
        <w:rPr>
          <w:rFonts w:ascii="Times New Roman" w:eastAsia="MS Mincho" w:hAnsi="Times New Roman" w:cs="Times New Roman"/>
          <w:sz w:val="20"/>
          <w:szCs w:val="20"/>
        </w:rPr>
        <w:t xml:space="preserve">if UE detects wrong polarization and </w:t>
      </w:r>
      <w:r w:rsidR="00A70E09">
        <w:rPr>
          <w:rFonts w:ascii="Times New Roman" w:eastAsia="MS Mincho" w:hAnsi="Times New Roman" w:cs="Times New Roman"/>
          <w:sz w:val="20"/>
          <w:szCs w:val="20"/>
        </w:rPr>
        <w:t>use</w:t>
      </w:r>
      <w:r w:rsidR="00E266B5">
        <w:rPr>
          <w:rFonts w:ascii="Times New Roman" w:eastAsia="MS Mincho" w:hAnsi="Times New Roman" w:cs="Times New Roman"/>
          <w:sz w:val="20"/>
          <w:szCs w:val="20"/>
        </w:rPr>
        <w:t xml:space="preserve"> the wrong polarization</w:t>
      </w:r>
      <w:r w:rsidR="00A70E09">
        <w:rPr>
          <w:rFonts w:ascii="Times New Roman" w:eastAsia="MS Mincho" w:hAnsi="Times New Roman" w:cs="Times New Roman"/>
          <w:sz w:val="20"/>
          <w:szCs w:val="20"/>
        </w:rPr>
        <w:t xml:space="preserve"> for transmission and reception</w:t>
      </w:r>
      <w:r w:rsidR="00E266B5">
        <w:rPr>
          <w:rFonts w:ascii="Times New Roman" w:eastAsia="MS Mincho" w:hAnsi="Times New Roman" w:cs="Times New Roman"/>
          <w:sz w:val="20"/>
          <w:szCs w:val="20"/>
        </w:rPr>
        <w:t xml:space="preserve">, it causes a severe </w:t>
      </w:r>
      <w:r w:rsidR="00A70E09">
        <w:rPr>
          <w:rFonts w:ascii="Times New Roman" w:eastAsia="MS Mincho" w:hAnsi="Times New Roman" w:cs="Times New Roman"/>
          <w:sz w:val="20"/>
          <w:szCs w:val="20"/>
        </w:rPr>
        <w:t xml:space="preserve">UL </w:t>
      </w:r>
      <w:r w:rsidR="00E266B5">
        <w:rPr>
          <w:rFonts w:ascii="Times New Roman" w:eastAsia="MS Mincho" w:hAnsi="Times New Roman" w:cs="Times New Roman"/>
          <w:sz w:val="20"/>
          <w:szCs w:val="20"/>
        </w:rPr>
        <w:t xml:space="preserve">inter-cell/beam interference as well as degradation of DL reception performance. Therefore, it is desirable to explicitly indicate information on polarization </w:t>
      </w:r>
      <w:r w:rsidR="003A168D">
        <w:rPr>
          <w:rFonts w:ascii="Times New Roman" w:eastAsia="MS Mincho" w:hAnsi="Times New Roman" w:cs="Times New Roman"/>
          <w:sz w:val="20"/>
          <w:szCs w:val="20"/>
        </w:rPr>
        <w:t xml:space="preserve">used for the satellite beam </w:t>
      </w:r>
      <w:r w:rsidR="00E266B5">
        <w:rPr>
          <w:rFonts w:ascii="Times New Roman" w:eastAsia="MS Mincho" w:hAnsi="Times New Roman" w:cs="Times New Roman"/>
          <w:sz w:val="20"/>
          <w:szCs w:val="20"/>
        </w:rPr>
        <w:t xml:space="preserve">to the UE. </w:t>
      </w:r>
    </w:p>
    <w:p w14:paraId="3584A185" w14:textId="75B65AA0" w:rsidR="003458AD" w:rsidRDefault="00957B23"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A</w:t>
      </w:r>
      <w:r w:rsidR="005269B6">
        <w:rPr>
          <w:rFonts w:ascii="Times New Roman" w:eastAsia="MS Mincho" w:hAnsi="Times New Roman" w:cs="Times New Roman"/>
          <w:sz w:val="20"/>
          <w:szCs w:val="20"/>
        </w:rPr>
        <w:t>t least for initial access</w:t>
      </w:r>
      <w:r>
        <w:rPr>
          <w:rFonts w:ascii="Times New Roman" w:eastAsia="MS Mincho" w:hAnsi="Times New Roman" w:cs="Times New Roman"/>
          <w:sz w:val="20"/>
          <w:szCs w:val="20"/>
        </w:rPr>
        <w:t xml:space="preserve">, information on the polarization </w:t>
      </w:r>
      <w:r w:rsidR="005269B6">
        <w:rPr>
          <w:rFonts w:ascii="Times New Roman" w:eastAsia="MS Mincho" w:hAnsi="Times New Roman" w:cs="Times New Roman"/>
          <w:sz w:val="20"/>
          <w:szCs w:val="20"/>
        </w:rPr>
        <w:t>should be broadcasted via SIB</w:t>
      </w:r>
      <w:r>
        <w:rPr>
          <w:rFonts w:ascii="Times New Roman" w:eastAsia="MS Mincho" w:hAnsi="Times New Roman" w:cs="Times New Roman"/>
          <w:sz w:val="20"/>
          <w:szCs w:val="20"/>
        </w:rPr>
        <w:t xml:space="preserve"> because the polarization is satellite beam level configuration </w:t>
      </w:r>
      <w:r w:rsidR="00A70E09">
        <w:rPr>
          <w:rFonts w:ascii="Times New Roman" w:eastAsia="MS Mincho" w:hAnsi="Times New Roman" w:cs="Times New Roman"/>
          <w:sz w:val="20"/>
          <w:szCs w:val="20"/>
        </w:rPr>
        <w:t>in case of</w:t>
      </w:r>
      <w:r>
        <w:rPr>
          <w:rFonts w:ascii="Times New Roman" w:eastAsia="MS Mincho" w:hAnsi="Times New Roman" w:cs="Times New Roman"/>
          <w:sz w:val="20"/>
          <w:szCs w:val="20"/>
        </w:rPr>
        <w:t xml:space="preserve"> polarization reuse</w:t>
      </w:r>
      <w:r w:rsidR="005269B6">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If </w:t>
      </w:r>
      <w:r w:rsidR="005269B6">
        <w:rPr>
          <w:rFonts w:ascii="Times New Roman" w:eastAsia="MS Mincho" w:hAnsi="Times New Roman" w:cs="Times New Roman"/>
          <w:sz w:val="20"/>
          <w:szCs w:val="20"/>
        </w:rPr>
        <w:t xml:space="preserve">multiple </w:t>
      </w:r>
      <w:r>
        <w:rPr>
          <w:rFonts w:ascii="Times New Roman" w:eastAsia="MS Mincho" w:hAnsi="Times New Roman" w:cs="Times New Roman"/>
          <w:sz w:val="20"/>
          <w:szCs w:val="20"/>
        </w:rPr>
        <w:t xml:space="preserve">satellite </w:t>
      </w:r>
      <w:r w:rsidR="005269B6">
        <w:rPr>
          <w:rFonts w:ascii="Times New Roman" w:eastAsia="MS Mincho" w:hAnsi="Times New Roman" w:cs="Times New Roman"/>
          <w:sz w:val="20"/>
          <w:szCs w:val="20"/>
        </w:rPr>
        <w:t xml:space="preserve">beams </w:t>
      </w:r>
      <w:r>
        <w:rPr>
          <w:rFonts w:ascii="Times New Roman" w:eastAsia="MS Mincho" w:hAnsi="Times New Roman" w:cs="Times New Roman"/>
          <w:sz w:val="20"/>
          <w:szCs w:val="20"/>
        </w:rPr>
        <w:t xml:space="preserve">are used within a </w:t>
      </w:r>
      <w:r w:rsidR="005269B6">
        <w:rPr>
          <w:rFonts w:ascii="Times New Roman" w:eastAsia="MS Mincho" w:hAnsi="Times New Roman" w:cs="Times New Roman"/>
          <w:sz w:val="20"/>
          <w:szCs w:val="20"/>
        </w:rPr>
        <w:t xml:space="preserve">cell, information on the polarization for each SSB </w:t>
      </w:r>
      <w:r w:rsidR="002310B3">
        <w:rPr>
          <w:rFonts w:ascii="Times New Roman" w:eastAsia="MS Mincho" w:hAnsi="Times New Roman" w:cs="Times New Roman"/>
          <w:sz w:val="20"/>
          <w:szCs w:val="20"/>
        </w:rPr>
        <w:t>would</w:t>
      </w:r>
      <w:r w:rsidR="00D748D5">
        <w:rPr>
          <w:rFonts w:ascii="Times New Roman" w:eastAsia="MS Mincho" w:hAnsi="Times New Roman" w:cs="Times New Roman"/>
          <w:sz w:val="20"/>
          <w:szCs w:val="20"/>
        </w:rPr>
        <w:t xml:space="preserve"> be included in the SIB. </w:t>
      </w:r>
    </w:p>
    <w:p w14:paraId="67AB9B93" w14:textId="3E9C3277" w:rsidR="00A658A6" w:rsidRDefault="003458A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handover and/or beam switch, UE would measure signal strength of SSB and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of </w:t>
      </w:r>
      <w:r w:rsidR="00A70E09">
        <w:rPr>
          <w:rFonts w:ascii="Times New Roman" w:eastAsia="MS Mincho" w:hAnsi="Times New Roman" w:cs="Times New Roman"/>
          <w:sz w:val="20"/>
          <w:szCs w:val="20"/>
        </w:rPr>
        <w:t>neighboring</w:t>
      </w:r>
      <w:r>
        <w:rPr>
          <w:rFonts w:ascii="Times New Roman" w:eastAsia="MS Mincho" w:hAnsi="Times New Roman" w:cs="Times New Roman"/>
          <w:sz w:val="20"/>
          <w:szCs w:val="20"/>
        </w:rPr>
        <w:t xml:space="preserve"> satellite beams </w:t>
      </w:r>
      <w:r w:rsidR="00957B23">
        <w:rPr>
          <w:rFonts w:ascii="Times New Roman" w:eastAsia="MS Mincho" w:hAnsi="Times New Roman" w:cs="Times New Roman"/>
          <w:sz w:val="20"/>
          <w:szCs w:val="20"/>
        </w:rPr>
        <w:t xml:space="preserve">based on </w:t>
      </w:r>
      <w:r>
        <w:rPr>
          <w:rFonts w:ascii="Times New Roman" w:eastAsia="MS Mincho" w:hAnsi="Times New Roman" w:cs="Times New Roman"/>
          <w:sz w:val="20"/>
          <w:szCs w:val="20"/>
        </w:rPr>
        <w:t xml:space="preserve">the indication from </w:t>
      </w:r>
      <w:proofErr w:type="spellStart"/>
      <w:r>
        <w:rPr>
          <w:rFonts w:ascii="Times New Roman" w:eastAsia="MS Mincho" w:hAnsi="Times New Roman" w:cs="Times New Roman"/>
          <w:sz w:val="20"/>
          <w:szCs w:val="20"/>
        </w:rPr>
        <w:t>gNB</w:t>
      </w:r>
      <w:proofErr w:type="spellEnd"/>
      <w:r>
        <w:rPr>
          <w:rFonts w:ascii="Times New Roman" w:eastAsia="MS Mincho" w:hAnsi="Times New Roman" w:cs="Times New Roman"/>
          <w:sz w:val="20"/>
          <w:szCs w:val="20"/>
        </w:rPr>
        <w:t xml:space="preserve">. For </w:t>
      </w:r>
      <w:r w:rsidR="00A70E09">
        <w:rPr>
          <w:rFonts w:ascii="Times New Roman" w:eastAsia="MS Mincho" w:hAnsi="Times New Roman" w:cs="Times New Roman"/>
          <w:sz w:val="20"/>
          <w:szCs w:val="20"/>
        </w:rPr>
        <w:t xml:space="preserve">an </w:t>
      </w:r>
      <w:r>
        <w:rPr>
          <w:rFonts w:ascii="Times New Roman" w:eastAsia="MS Mincho" w:hAnsi="Times New Roman" w:cs="Times New Roman"/>
          <w:sz w:val="20"/>
          <w:szCs w:val="20"/>
        </w:rPr>
        <w:t xml:space="preserve">appropriate measurement, </w:t>
      </w:r>
      <w:r w:rsidR="00773BAA">
        <w:rPr>
          <w:rFonts w:ascii="Times New Roman" w:eastAsia="MS Mincho" w:hAnsi="Times New Roman" w:cs="Times New Roman"/>
          <w:sz w:val="20"/>
          <w:szCs w:val="20"/>
        </w:rPr>
        <w:t>signaling</w:t>
      </w:r>
      <w:r>
        <w:rPr>
          <w:rFonts w:ascii="Times New Roman" w:eastAsia="MS Mincho" w:hAnsi="Times New Roman" w:cs="Times New Roman"/>
          <w:sz w:val="20"/>
          <w:szCs w:val="20"/>
        </w:rPr>
        <w:t xml:space="preserve"> on the polarization to be used for the </w:t>
      </w:r>
      <w:r w:rsidR="00A70E09">
        <w:rPr>
          <w:rFonts w:ascii="Times New Roman" w:eastAsia="MS Mincho" w:hAnsi="Times New Roman" w:cs="Times New Roman"/>
          <w:sz w:val="20"/>
          <w:szCs w:val="20"/>
        </w:rPr>
        <w:t xml:space="preserve">measurement of </w:t>
      </w:r>
      <w:r>
        <w:rPr>
          <w:rFonts w:ascii="Times New Roman" w:eastAsia="MS Mincho" w:hAnsi="Times New Roman" w:cs="Times New Roman"/>
          <w:sz w:val="20"/>
          <w:szCs w:val="20"/>
        </w:rPr>
        <w:t xml:space="preserve">SSB and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would be </w:t>
      </w:r>
      <w:r w:rsidR="00773BAA">
        <w:rPr>
          <w:rFonts w:ascii="Times New Roman" w:eastAsia="MS Mincho" w:hAnsi="Times New Roman" w:cs="Times New Roman"/>
          <w:sz w:val="20"/>
          <w:szCs w:val="20"/>
        </w:rPr>
        <w:t xml:space="preserve">necessary. </w:t>
      </w:r>
      <w:r>
        <w:rPr>
          <w:rFonts w:ascii="Times New Roman" w:eastAsia="MS Mincho" w:hAnsi="Times New Roman" w:cs="Times New Roman"/>
          <w:sz w:val="20"/>
          <w:szCs w:val="20"/>
        </w:rPr>
        <w:t xml:space="preserve">In addition, </w:t>
      </w:r>
      <w:r w:rsidR="00773BAA">
        <w:rPr>
          <w:rFonts w:ascii="Times New Roman" w:eastAsia="MS Mincho" w:hAnsi="Times New Roman" w:cs="Times New Roman"/>
          <w:sz w:val="20"/>
          <w:szCs w:val="20"/>
        </w:rPr>
        <w:t xml:space="preserve">information on the </w:t>
      </w:r>
      <w:r w:rsidR="00D748D5">
        <w:rPr>
          <w:rFonts w:ascii="Times New Roman" w:eastAsia="MS Mincho" w:hAnsi="Times New Roman" w:cs="Times New Roman"/>
          <w:sz w:val="20"/>
          <w:szCs w:val="20"/>
        </w:rPr>
        <w:t xml:space="preserve">polarization to be used for the target cell/beam would need to be indicated to UE. </w:t>
      </w:r>
    </w:p>
    <w:p w14:paraId="686D186A" w14:textId="77777777" w:rsidR="008C1D86" w:rsidRDefault="00996B46"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example, the following signaling </w:t>
      </w:r>
      <w:r w:rsidR="001076F5">
        <w:rPr>
          <w:rFonts w:ascii="Times New Roman" w:eastAsia="MS Mincho" w:hAnsi="Times New Roman" w:cs="Times New Roman"/>
          <w:sz w:val="20"/>
          <w:szCs w:val="20"/>
        </w:rPr>
        <w:t>design may</w:t>
      </w:r>
      <w:r>
        <w:rPr>
          <w:rFonts w:ascii="Times New Roman" w:eastAsia="MS Mincho" w:hAnsi="Times New Roman" w:cs="Times New Roman"/>
          <w:sz w:val="20"/>
          <w:szCs w:val="20"/>
        </w:rPr>
        <w:t xml:space="preserve"> be considered</w:t>
      </w:r>
      <w:r w:rsidR="001076F5">
        <w:rPr>
          <w:rFonts w:ascii="Times New Roman" w:eastAsia="MS Mincho" w:hAnsi="Times New Roman" w:cs="Times New Roman"/>
          <w:sz w:val="20"/>
          <w:szCs w:val="20"/>
        </w:rPr>
        <w:t xml:space="preserve"> as a starting point</w:t>
      </w:r>
      <w:r>
        <w:rPr>
          <w:rFonts w:ascii="Times New Roman" w:eastAsia="MS Mincho" w:hAnsi="Times New Roman" w:cs="Times New Roman"/>
          <w:sz w:val="20"/>
          <w:szCs w:val="20"/>
        </w:rPr>
        <w:t xml:space="preserve">. </w:t>
      </w:r>
    </w:p>
    <w:p w14:paraId="2CFCBC07" w14:textId="77777777" w:rsidR="008C1D86" w:rsidRDefault="00AA767F" w:rsidP="00AA767F">
      <w:pPr>
        <w:spacing w:beforeLines="50" w:before="120"/>
        <w:rPr>
          <w:rFonts w:ascii="Times New Roman" w:eastAsia="MS Mincho" w:hAnsi="Times New Roman" w:cs="Times New Roman"/>
          <w:sz w:val="20"/>
          <w:szCs w:val="20"/>
        </w:rPr>
      </w:pPr>
      <w:r w:rsidRPr="00D06526">
        <w:rPr>
          <w:rFonts w:ascii="Times New Roman" w:eastAsia="MS Mincho" w:hAnsi="Times New Roman" w:cs="Times New Roman"/>
          <w:sz w:val="20"/>
          <w:szCs w:val="20"/>
        </w:rPr>
        <w:t>SIB</w:t>
      </w:r>
      <w:r w:rsidR="00680944">
        <w:rPr>
          <w:rFonts w:ascii="Times New Roman" w:eastAsia="MS Mincho" w:hAnsi="Times New Roman" w:cs="Times New Roman"/>
          <w:sz w:val="20"/>
          <w:szCs w:val="20"/>
        </w:rPr>
        <w:t xml:space="preserve"> </w:t>
      </w:r>
      <w:r w:rsidR="00687C04">
        <w:rPr>
          <w:rFonts w:ascii="Times New Roman" w:eastAsia="MS Mincho" w:hAnsi="Times New Roman" w:cs="Times New Roman"/>
          <w:sz w:val="20"/>
          <w:szCs w:val="20"/>
        </w:rPr>
        <w:t>contains information on the</w:t>
      </w:r>
      <w:r w:rsidRPr="00D06526">
        <w:rPr>
          <w:rFonts w:ascii="Times New Roman" w:eastAsia="MS Mincho" w:hAnsi="Times New Roman" w:cs="Times New Roman"/>
          <w:sz w:val="20"/>
          <w:szCs w:val="20"/>
        </w:rPr>
        <w:t xml:space="preserve"> polarization </w:t>
      </w:r>
      <w:r>
        <w:rPr>
          <w:rFonts w:ascii="Times New Roman" w:eastAsia="MS Mincho" w:hAnsi="Times New Roman" w:cs="Times New Roman"/>
          <w:sz w:val="20"/>
          <w:szCs w:val="20"/>
        </w:rPr>
        <w:t>for each SSB</w:t>
      </w:r>
      <w:r w:rsidR="00741508">
        <w:rPr>
          <w:rFonts w:ascii="Times New Roman" w:eastAsia="MS Mincho" w:hAnsi="Times New Roman" w:cs="Times New Roman"/>
          <w:sz w:val="20"/>
          <w:szCs w:val="20"/>
        </w:rPr>
        <w:t xml:space="preserve"> in the serving cell</w:t>
      </w:r>
      <w:r w:rsidR="00CB5E47">
        <w:rPr>
          <w:rFonts w:ascii="Times New Roman" w:eastAsia="MS Mincho" w:hAnsi="Times New Roman" w:cs="Times New Roman"/>
          <w:sz w:val="20"/>
          <w:szCs w:val="20"/>
        </w:rPr>
        <w:t xml:space="preserve">. </w:t>
      </w:r>
      <w:r w:rsidR="00777E28">
        <w:rPr>
          <w:rFonts w:ascii="Times New Roman" w:eastAsia="MS Mincho" w:hAnsi="Times New Roman" w:cs="Times New Roman"/>
          <w:sz w:val="20"/>
          <w:szCs w:val="20"/>
        </w:rPr>
        <w:t xml:space="preserve">This is used for UE </w:t>
      </w:r>
      <w:r w:rsidR="001516E2">
        <w:rPr>
          <w:rFonts w:ascii="Times New Roman" w:eastAsia="MS Mincho" w:hAnsi="Times New Roman" w:cs="Times New Roman"/>
          <w:sz w:val="20"/>
          <w:szCs w:val="20"/>
        </w:rPr>
        <w:t xml:space="preserve">in </w:t>
      </w:r>
      <w:r w:rsidR="00777E28">
        <w:rPr>
          <w:rFonts w:ascii="Times New Roman" w:eastAsia="MS Mincho" w:hAnsi="Times New Roman" w:cs="Times New Roman"/>
          <w:sz w:val="20"/>
          <w:szCs w:val="20"/>
        </w:rPr>
        <w:t>initial access.</w:t>
      </w:r>
      <w:r w:rsidR="008C1D86">
        <w:rPr>
          <w:rFonts w:ascii="Times New Roman" w:eastAsia="MS Mincho" w:hAnsi="Times New Roman" w:cs="Times New Roman"/>
          <w:sz w:val="20"/>
          <w:szCs w:val="20"/>
        </w:rPr>
        <w:t xml:space="preserve"> </w:t>
      </w:r>
    </w:p>
    <w:p w14:paraId="794DD529" w14:textId="3C4E9025" w:rsidR="008C1D86" w:rsidRDefault="00976C92"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b</w:t>
      </w:r>
      <w:r w:rsidR="00AA767F">
        <w:rPr>
          <w:rFonts w:ascii="Times New Roman" w:eastAsia="MS Mincho" w:hAnsi="Times New Roman" w:cs="Times New Roman"/>
          <w:sz w:val="20"/>
          <w:szCs w:val="20"/>
        </w:rPr>
        <w:t xml:space="preserve">eam </w:t>
      </w:r>
      <w:r w:rsidR="0096737A">
        <w:rPr>
          <w:rFonts w:ascii="Times New Roman" w:eastAsia="MS Mincho" w:hAnsi="Times New Roman" w:cs="Times New Roman"/>
          <w:sz w:val="20"/>
          <w:szCs w:val="20"/>
        </w:rPr>
        <w:t>management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w:t>
      </w:r>
      <w:r w:rsidR="00FE3F65">
        <w:rPr>
          <w:rFonts w:ascii="Times New Roman" w:eastAsia="MS Mincho" w:hAnsi="Times New Roman" w:cs="Times New Roman"/>
          <w:sz w:val="20"/>
          <w:szCs w:val="20"/>
        </w:rPr>
        <w:t xml:space="preserve">polarization information </w:t>
      </w:r>
      <w:r w:rsidR="00D13F89">
        <w:rPr>
          <w:rFonts w:ascii="Times New Roman" w:eastAsia="MS Mincho" w:hAnsi="Times New Roman" w:cs="Times New Roman"/>
          <w:sz w:val="20"/>
          <w:szCs w:val="20"/>
        </w:rPr>
        <w:t>is</w:t>
      </w:r>
      <w:r w:rsidR="00FE3F65">
        <w:rPr>
          <w:rFonts w:ascii="Times New Roman" w:eastAsia="MS Mincho" w:hAnsi="Times New Roman" w:cs="Times New Roman"/>
          <w:sz w:val="20"/>
          <w:szCs w:val="20"/>
        </w:rPr>
        <w:t xml:space="preserve"> included in the TCI state IE</w:t>
      </w:r>
      <w:r w:rsidR="00731475">
        <w:rPr>
          <w:rFonts w:ascii="Times New Roman" w:eastAsia="MS Mincho" w:hAnsi="Times New Roman" w:cs="Times New Roman"/>
          <w:sz w:val="20"/>
          <w:szCs w:val="20"/>
        </w:rPr>
        <w:t>, explicitly</w:t>
      </w:r>
      <w:r w:rsidR="006F0F57">
        <w:rPr>
          <w:rFonts w:ascii="Times New Roman" w:eastAsia="MS Mincho" w:hAnsi="Times New Roman" w:cs="Times New Roman"/>
          <w:sz w:val="20"/>
          <w:szCs w:val="20"/>
        </w:rPr>
        <w:t xml:space="preserve"> </w:t>
      </w:r>
      <w:r w:rsidR="00731475">
        <w:rPr>
          <w:rFonts w:ascii="Times New Roman" w:eastAsia="MS Mincho" w:hAnsi="Times New Roman" w:cs="Times New Roman"/>
          <w:sz w:val="20"/>
          <w:szCs w:val="20"/>
        </w:rPr>
        <w:t xml:space="preserve">in the IE </w:t>
      </w:r>
      <w:r w:rsidR="00DC115E">
        <w:rPr>
          <w:rFonts w:ascii="Times New Roman" w:eastAsia="MS Mincho" w:hAnsi="Times New Roman" w:cs="Times New Roman"/>
          <w:sz w:val="20"/>
          <w:szCs w:val="20"/>
        </w:rPr>
        <w:t xml:space="preserve">or </w:t>
      </w:r>
      <w:r w:rsidR="00E75DAA">
        <w:rPr>
          <w:rFonts w:ascii="Times New Roman" w:eastAsia="MS Mincho" w:hAnsi="Times New Roman" w:cs="Times New Roman"/>
          <w:sz w:val="20"/>
          <w:szCs w:val="20"/>
        </w:rPr>
        <w:t xml:space="preserve">linked to </w:t>
      </w:r>
      <w:r w:rsidR="00731475">
        <w:rPr>
          <w:rFonts w:ascii="Times New Roman" w:eastAsia="MS Mincho" w:hAnsi="Times New Roman" w:cs="Times New Roman"/>
          <w:sz w:val="20"/>
          <w:szCs w:val="20"/>
        </w:rPr>
        <w:t xml:space="preserve">the </w:t>
      </w:r>
      <w:r w:rsidR="00EC2F0D">
        <w:rPr>
          <w:rFonts w:ascii="Times New Roman" w:eastAsia="MS Mincho" w:hAnsi="Times New Roman" w:cs="Times New Roman"/>
          <w:sz w:val="20"/>
          <w:szCs w:val="20"/>
        </w:rPr>
        <w:t>QCL source</w:t>
      </w:r>
      <w:r w:rsidR="00E75DAA">
        <w:rPr>
          <w:rFonts w:ascii="Times New Roman" w:eastAsia="MS Mincho" w:hAnsi="Times New Roman" w:cs="Times New Roman"/>
          <w:sz w:val="20"/>
          <w:szCs w:val="20"/>
        </w:rPr>
        <w:t>.</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P</w:t>
      </w:r>
      <w:r w:rsidR="00DF0449">
        <w:rPr>
          <w:rFonts w:ascii="Times New Roman" w:eastAsia="MS Mincho" w:hAnsi="Times New Roman" w:cs="Times New Roman"/>
          <w:sz w:val="20"/>
          <w:szCs w:val="20"/>
        </w:rPr>
        <w:t xml:space="preserve">olarization </w:t>
      </w:r>
      <w:r w:rsidR="00D449AF">
        <w:rPr>
          <w:rFonts w:ascii="Times New Roman" w:eastAsia="MS Mincho" w:hAnsi="Times New Roman" w:cs="Times New Roman"/>
          <w:sz w:val="20"/>
          <w:szCs w:val="20"/>
        </w:rPr>
        <w:t>of</w:t>
      </w:r>
      <w:r w:rsidR="00DF0449">
        <w:rPr>
          <w:rFonts w:ascii="Times New Roman" w:eastAsia="MS Mincho" w:hAnsi="Times New Roman" w:cs="Times New Roman"/>
          <w:sz w:val="20"/>
          <w:szCs w:val="20"/>
        </w:rPr>
        <w:t xml:space="preserve"> NZP-CSI-RS </w:t>
      </w:r>
      <w:r w:rsidR="00BF6299">
        <w:rPr>
          <w:rFonts w:ascii="Times New Roman" w:eastAsia="MS Mincho" w:hAnsi="Times New Roman" w:cs="Times New Roman"/>
          <w:sz w:val="20"/>
          <w:szCs w:val="20"/>
        </w:rPr>
        <w:t xml:space="preserve">for beam management </w:t>
      </w:r>
      <w:r w:rsidR="00F351AB">
        <w:rPr>
          <w:rFonts w:ascii="Times New Roman" w:eastAsia="MS Mincho" w:hAnsi="Times New Roman" w:cs="Times New Roman"/>
          <w:sz w:val="20"/>
          <w:szCs w:val="20"/>
        </w:rPr>
        <w:t>can be</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 xml:space="preserve">indicated by referring </w:t>
      </w:r>
      <w:r w:rsidR="00787F16">
        <w:rPr>
          <w:rFonts w:ascii="Times New Roman" w:eastAsia="MS Mincho" w:hAnsi="Times New Roman" w:cs="Times New Roman"/>
          <w:sz w:val="20"/>
          <w:szCs w:val="20"/>
        </w:rPr>
        <w:t xml:space="preserve">to </w:t>
      </w:r>
      <w:r w:rsidR="00F351AB">
        <w:rPr>
          <w:rFonts w:ascii="Times New Roman" w:eastAsia="MS Mincho" w:hAnsi="Times New Roman" w:cs="Times New Roman"/>
          <w:sz w:val="20"/>
          <w:szCs w:val="20"/>
        </w:rPr>
        <w:t>t</w:t>
      </w:r>
      <w:r w:rsidR="00787F16">
        <w:rPr>
          <w:rFonts w:ascii="Times New Roman" w:eastAsia="MS Mincho" w:hAnsi="Times New Roman" w:cs="Times New Roman"/>
          <w:sz w:val="20"/>
          <w:szCs w:val="20"/>
        </w:rPr>
        <w:t>he</w:t>
      </w:r>
      <w:r w:rsidR="00F351AB">
        <w:rPr>
          <w:rFonts w:ascii="Times New Roman" w:eastAsia="MS Mincho" w:hAnsi="Times New Roman" w:cs="Times New Roman"/>
          <w:sz w:val="20"/>
          <w:szCs w:val="20"/>
        </w:rPr>
        <w:t xml:space="preserve"> TCI state. </w:t>
      </w:r>
    </w:p>
    <w:p w14:paraId="086080E1" w14:textId="648F6733" w:rsidR="00CB1F3A" w:rsidRPr="0048515E" w:rsidRDefault="00624E70"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RRM m</w:t>
      </w:r>
      <w:r w:rsidR="00AA767F">
        <w:rPr>
          <w:rFonts w:ascii="Times New Roman" w:eastAsia="MS Mincho" w:hAnsi="Times New Roman" w:cs="Times New Roman"/>
          <w:sz w:val="20"/>
          <w:szCs w:val="20"/>
        </w:rPr>
        <w:t>easurement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polarization information is included in </w:t>
      </w:r>
      <w:r w:rsidR="00AC6029">
        <w:rPr>
          <w:rFonts w:ascii="Times New Roman" w:eastAsia="MS Mincho" w:hAnsi="Times New Roman" w:cs="Times New Roman"/>
          <w:sz w:val="20"/>
          <w:szCs w:val="20"/>
        </w:rPr>
        <w:t>the</w:t>
      </w:r>
      <w:r w:rsidR="00AA767F">
        <w:rPr>
          <w:rFonts w:ascii="Times New Roman" w:eastAsia="MS Mincho" w:hAnsi="Times New Roman" w:cs="Times New Roman"/>
          <w:sz w:val="20"/>
          <w:szCs w:val="20"/>
        </w:rPr>
        <w:t xml:space="preserve"> measurement object</w:t>
      </w:r>
      <w:r w:rsidR="000E4BE5">
        <w:rPr>
          <w:rFonts w:ascii="Times New Roman" w:eastAsia="MS Mincho" w:hAnsi="Times New Roman" w:cs="Times New Roman"/>
          <w:sz w:val="20"/>
          <w:szCs w:val="20"/>
        </w:rPr>
        <w:t xml:space="preserve"> </w:t>
      </w:r>
      <w:r w:rsidR="0048515E">
        <w:rPr>
          <w:rFonts w:ascii="Times New Roman" w:eastAsia="MS Mincho" w:hAnsi="Times New Roman" w:cs="Times New Roman"/>
          <w:sz w:val="20"/>
          <w:szCs w:val="20"/>
        </w:rPr>
        <w:t xml:space="preserve">IE </w:t>
      </w:r>
      <w:r w:rsidR="000E4BE5">
        <w:rPr>
          <w:rFonts w:ascii="Times New Roman" w:eastAsia="MS Mincho" w:hAnsi="Times New Roman" w:cs="Times New Roman"/>
          <w:sz w:val="20"/>
          <w:szCs w:val="20"/>
        </w:rPr>
        <w:t xml:space="preserve">(e.g. </w:t>
      </w:r>
      <w:r w:rsidR="0048515E">
        <w:rPr>
          <w:rFonts w:ascii="Times New Roman" w:eastAsia="MS Mincho" w:hAnsi="Times New Roman" w:cs="Times New Roman"/>
          <w:sz w:val="20"/>
          <w:szCs w:val="20"/>
        </w:rPr>
        <w:t xml:space="preserve">as a </w:t>
      </w:r>
      <w:r w:rsidR="000E4BE5">
        <w:rPr>
          <w:rFonts w:ascii="Times New Roman" w:eastAsia="MS Mincho" w:hAnsi="Times New Roman" w:cs="Times New Roman"/>
          <w:sz w:val="20"/>
          <w:szCs w:val="20"/>
        </w:rPr>
        <w:t>CSI-RS configuration in the measurement object</w:t>
      </w:r>
      <w:r w:rsidR="0048515E">
        <w:rPr>
          <w:rFonts w:ascii="Times New Roman" w:eastAsia="MS Mincho" w:hAnsi="Times New Roman" w:cs="Times New Roman"/>
          <w:sz w:val="20"/>
          <w:szCs w:val="20"/>
        </w:rPr>
        <w:t xml:space="preserve"> IE</w:t>
      </w:r>
      <w:r w:rsidR="000E4BE5">
        <w:rPr>
          <w:rFonts w:ascii="Times New Roman" w:eastAsia="MS Mincho" w:hAnsi="Times New Roman" w:cs="Times New Roman"/>
          <w:sz w:val="20"/>
          <w:szCs w:val="20"/>
        </w:rPr>
        <w:t>)</w:t>
      </w:r>
      <w:r w:rsidR="006A7B71">
        <w:rPr>
          <w:rFonts w:ascii="Times New Roman" w:eastAsia="MS Mincho" w:hAnsi="Times New Roman" w:cs="Times New Roman"/>
          <w:sz w:val="20"/>
          <w:szCs w:val="20"/>
        </w:rPr>
        <w:t>.</w:t>
      </w:r>
    </w:p>
    <w:p w14:paraId="53CD3129" w14:textId="3B13B7AC" w:rsidR="0076703F" w:rsidRDefault="0076703F" w:rsidP="00D748D5">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D43D41">
        <w:rPr>
          <w:rFonts w:ascii="Times New Roman" w:eastAsia="MS Mincho" w:hAnsi="Times New Roman" w:cs="Times New Roman"/>
          <w:b/>
          <w:bCs/>
          <w:sz w:val="20"/>
          <w:szCs w:val="20"/>
        </w:rPr>
        <w:t>3</w:t>
      </w:r>
      <w:r w:rsidRPr="00D748D5">
        <w:rPr>
          <w:rFonts w:ascii="Times New Roman" w:eastAsia="MS Mincho" w:hAnsi="Times New Roman" w:cs="Times New Roman"/>
          <w:b/>
          <w:bCs/>
          <w:sz w:val="20"/>
          <w:szCs w:val="20"/>
        </w:rPr>
        <w:t xml:space="preserve">: For operation with polarization reuse, </w:t>
      </w:r>
      <w:r w:rsidR="00AF3363">
        <w:rPr>
          <w:rFonts w:ascii="Times New Roman" w:eastAsia="MS Mincho" w:hAnsi="Times New Roman" w:cs="Times New Roman"/>
          <w:b/>
          <w:bCs/>
          <w:sz w:val="20"/>
          <w:szCs w:val="20"/>
        </w:rPr>
        <w:t xml:space="preserve">information on </w:t>
      </w:r>
      <w:r w:rsidR="005465D8">
        <w:rPr>
          <w:rFonts w:ascii="Times New Roman" w:eastAsia="MS Mincho" w:hAnsi="Times New Roman" w:cs="Times New Roman"/>
          <w:b/>
          <w:bCs/>
          <w:sz w:val="20"/>
          <w:szCs w:val="20"/>
        </w:rPr>
        <w:t>satellite beam</w:t>
      </w:r>
      <w:r>
        <w:rPr>
          <w:rFonts w:ascii="Times New Roman" w:eastAsia="MS Mincho" w:hAnsi="Times New Roman" w:cs="Times New Roman"/>
          <w:b/>
          <w:bCs/>
          <w:sz w:val="20"/>
          <w:szCs w:val="20"/>
        </w:rPr>
        <w:t xml:space="preserve"> level</w:t>
      </w:r>
      <w:r w:rsidR="005465D8">
        <w:rPr>
          <w:rFonts w:ascii="Times New Roman" w:eastAsia="MS Mincho" w:hAnsi="Times New Roman" w:cs="Times New Roman"/>
          <w:b/>
          <w:bCs/>
          <w:sz w:val="20"/>
          <w:szCs w:val="20"/>
        </w:rPr>
        <w:t xml:space="preserve"> polarization </w:t>
      </w:r>
      <w:r w:rsidR="00AF3363">
        <w:rPr>
          <w:rFonts w:ascii="Times New Roman" w:eastAsia="MS Mincho" w:hAnsi="Times New Roman" w:cs="Times New Roman"/>
          <w:b/>
          <w:bCs/>
          <w:sz w:val="20"/>
          <w:szCs w:val="20"/>
        </w:rPr>
        <w:t>should be indicated</w:t>
      </w:r>
      <w:r w:rsidRPr="00D748D5">
        <w:rPr>
          <w:rFonts w:ascii="Times New Roman" w:eastAsia="MS Mincho" w:hAnsi="Times New Roman" w:cs="Times New Roman"/>
          <w:b/>
          <w:bCs/>
          <w:sz w:val="20"/>
          <w:szCs w:val="20"/>
        </w:rPr>
        <w:t>.</w:t>
      </w:r>
      <w:r w:rsidR="00E7226E">
        <w:rPr>
          <w:rFonts w:ascii="Times New Roman" w:eastAsia="MS Mincho" w:hAnsi="Times New Roman" w:cs="Times New Roman"/>
          <w:b/>
          <w:bCs/>
          <w:sz w:val="20"/>
          <w:szCs w:val="20"/>
        </w:rPr>
        <w:t xml:space="preserve"> For the signaling design, polarization to be used at least for initial access, polarization to be used for SSB/CSI-RS measurement and polarization for target beam/cell should be taken into account. </w:t>
      </w:r>
    </w:p>
    <w:p w14:paraId="46446CD5" w14:textId="77777777" w:rsidR="000D3245" w:rsidRPr="00D06526" w:rsidRDefault="000D3245" w:rsidP="00D748D5">
      <w:pPr>
        <w:spacing w:beforeLines="50" w:before="120"/>
        <w:rPr>
          <w:rFonts w:ascii="Times New Roman" w:eastAsia="MS Mincho" w:hAnsi="Times New Roman" w:cs="Times New Roman"/>
          <w:sz w:val="20"/>
          <w:szCs w:val="20"/>
        </w:rPr>
      </w:pPr>
    </w:p>
    <w:p w14:paraId="15BD91CB" w14:textId="15455AD0" w:rsidR="00A658A6" w:rsidRPr="00BA0662" w:rsidRDefault="00A658A6" w:rsidP="00773BAA">
      <w:pPr>
        <w:pStyle w:val="Heading2"/>
      </w:pPr>
      <w:proofErr w:type="spellStart"/>
      <w:r>
        <w:t>Signaling</w:t>
      </w:r>
      <w:proofErr w:type="spellEnd"/>
      <w:r>
        <w:t xml:space="preserve"> for p</w:t>
      </w:r>
      <w:r w:rsidRPr="002F0AE9">
        <w:t>olarization</w:t>
      </w:r>
      <w:r>
        <w:t xml:space="preserve"> multiplexing</w:t>
      </w:r>
    </w:p>
    <w:p w14:paraId="611FA303" w14:textId="63823156" w:rsidR="00A658A6" w:rsidRDefault="00DE4580"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 polarization multiplexing, RHCP and LHCP are used to </w:t>
      </w:r>
      <w:r w:rsidR="000E3564">
        <w:rPr>
          <w:rFonts w:ascii="Times New Roman" w:eastAsia="MS Mincho" w:hAnsi="Times New Roman" w:cs="Times New Roman"/>
          <w:sz w:val="20"/>
          <w:szCs w:val="20"/>
        </w:rPr>
        <w:t>multiplex</w:t>
      </w:r>
      <w:r>
        <w:rPr>
          <w:rFonts w:ascii="Times New Roman" w:eastAsia="MS Mincho" w:hAnsi="Times New Roman" w:cs="Times New Roman"/>
          <w:sz w:val="20"/>
          <w:szCs w:val="20"/>
        </w:rPr>
        <w:t xml:space="preserve"> separate data stream</w:t>
      </w:r>
      <w:r w:rsidR="000E356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with</w:t>
      </w:r>
      <w:r>
        <w:rPr>
          <w:rFonts w:ascii="Times New Roman" w:eastAsia="MS Mincho" w:hAnsi="Times New Roman" w:cs="Times New Roman"/>
          <w:sz w:val="20"/>
          <w:szCs w:val="20"/>
        </w:rPr>
        <w:t xml:space="preserve">in a satellite beam. </w:t>
      </w:r>
      <w:r w:rsidR="006105DE">
        <w:rPr>
          <w:rFonts w:ascii="Times New Roman" w:eastAsia="MS Mincho" w:hAnsi="Times New Roman" w:cs="Times New Roman"/>
          <w:sz w:val="20"/>
          <w:szCs w:val="20"/>
        </w:rPr>
        <w:t>Similar to SU-MIMO/MU-MIMO</w:t>
      </w:r>
      <w:r w:rsidR="00773BAA">
        <w:rPr>
          <w:rFonts w:ascii="Times New Roman" w:eastAsia="MS Mincho" w:hAnsi="Times New Roman" w:cs="Times New Roman"/>
          <w:sz w:val="20"/>
          <w:szCs w:val="20"/>
        </w:rPr>
        <w:t xml:space="preserve"> in terrestrial networks</w:t>
      </w:r>
      <w:r w:rsidR="006105DE">
        <w:rPr>
          <w:rFonts w:ascii="Times New Roman" w:eastAsia="MS Mincho" w:hAnsi="Times New Roman" w:cs="Times New Roman"/>
          <w:sz w:val="20"/>
          <w:szCs w:val="20"/>
        </w:rPr>
        <w:t>,</w:t>
      </w:r>
      <w:r w:rsidR="00957B23">
        <w:rPr>
          <w:rFonts w:ascii="Times New Roman" w:eastAsia="MS Mincho" w:hAnsi="Times New Roman" w:cs="Times New Roman"/>
          <w:sz w:val="20"/>
          <w:szCs w:val="20"/>
        </w:rPr>
        <w:t xml:space="preserve"> it would be desirable to support</w:t>
      </w:r>
      <w:r w:rsidR="006105DE">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both intra-UE multiplexing and inter-UE multiplexing</w:t>
      </w:r>
      <w:r w:rsidR="005269B6">
        <w:rPr>
          <w:rFonts w:ascii="Times New Roman" w:eastAsia="MS Mincho" w:hAnsi="Times New Roman" w:cs="Times New Roman"/>
          <w:sz w:val="20"/>
          <w:szCs w:val="20"/>
        </w:rPr>
        <w:t xml:space="preserve">. </w:t>
      </w:r>
      <w:r w:rsidR="00773BAA">
        <w:rPr>
          <w:rFonts w:ascii="Times New Roman" w:eastAsia="MS Mincho" w:hAnsi="Times New Roman" w:cs="Times New Roman"/>
          <w:sz w:val="20"/>
          <w:szCs w:val="20"/>
        </w:rPr>
        <w:t>An o</w:t>
      </w:r>
      <w:r w:rsidR="001568E0">
        <w:rPr>
          <w:rFonts w:ascii="Times New Roman" w:eastAsia="MS Mincho" w:hAnsi="Times New Roman" w:cs="Times New Roman"/>
          <w:sz w:val="20"/>
          <w:szCs w:val="20"/>
        </w:rPr>
        <w:t xml:space="preserve">peration </w:t>
      </w:r>
      <w:r w:rsidR="00773BAA">
        <w:rPr>
          <w:rFonts w:ascii="Times New Roman" w:eastAsia="MS Mincho" w:hAnsi="Times New Roman" w:cs="Times New Roman"/>
          <w:sz w:val="20"/>
          <w:szCs w:val="20"/>
        </w:rPr>
        <w:t xml:space="preserve">together </w:t>
      </w:r>
      <w:r w:rsidR="001568E0">
        <w:rPr>
          <w:rFonts w:ascii="Times New Roman" w:eastAsia="MS Mincho" w:hAnsi="Times New Roman" w:cs="Times New Roman"/>
          <w:sz w:val="20"/>
          <w:szCs w:val="20"/>
        </w:rPr>
        <w:t xml:space="preserve">with polarization reuse </w:t>
      </w:r>
      <w:r w:rsidR="00957B23">
        <w:rPr>
          <w:rFonts w:ascii="Times New Roman" w:eastAsia="MS Mincho" w:hAnsi="Times New Roman" w:cs="Times New Roman"/>
          <w:sz w:val="20"/>
          <w:szCs w:val="20"/>
        </w:rPr>
        <w:t xml:space="preserve">discussed in section 4.1 </w:t>
      </w:r>
      <w:r w:rsidR="001568E0">
        <w:rPr>
          <w:rFonts w:ascii="Times New Roman" w:eastAsia="MS Mincho" w:hAnsi="Times New Roman" w:cs="Times New Roman"/>
          <w:sz w:val="20"/>
          <w:szCs w:val="20"/>
        </w:rPr>
        <w:t xml:space="preserve">is also possible. In this case, polarization for </w:t>
      </w:r>
      <w:r w:rsidR="005960A9">
        <w:rPr>
          <w:rFonts w:ascii="Times New Roman" w:eastAsia="MS Mincho" w:hAnsi="Times New Roman" w:cs="Times New Roman"/>
          <w:sz w:val="20"/>
          <w:szCs w:val="20"/>
        </w:rPr>
        <w:t xml:space="preserve">multiplexing of </w:t>
      </w:r>
      <w:r w:rsidR="001568E0">
        <w:rPr>
          <w:rFonts w:ascii="Times New Roman" w:eastAsia="MS Mincho" w:hAnsi="Times New Roman" w:cs="Times New Roman"/>
          <w:sz w:val="20"/>
          <w:szCs w:val="20"/>
        </w:rPr>
        <w:t xml:space="preserve">PDSCH/PUSCH is indicated on top of </w:t>
      </w:r>
      <w:r w:rsidR="00346F42">
        <w:rPr>
          <w:rFonts w:ascii="Times New Roman" w:eastAsia="MS Mincho" w:hAnsi="Times New Roman" w:cs="Times New Roman"/>
          <w:sz w:val="20"/>
          <w:szCs w:val="20"/>
        </w:rPr>
        <w:t xml:space="preserve">cell/beam level </w:t>
      </w:r>
      <w:r w:rsidR="001568E0">
        <w:rPr>
          <w:rFonts w:ascii="Times New Roman" w:eastAsia="MS Mincho" w:hAnsi="Times New Roman" w:cs="Times New Roman"/>
          <w:sz w:val="20"/>
          <w:szCs w:val="20"/>
        </w:rPr>
        <w:t xml:space="preserve">polarization broadcasted via SIB. </w:t>
      </w:r>
    </w:p>
    <w:p w14:paraId="2933EEE7" w14:textId="73871DBD" w:rsidR="005960A9" w:rsidRDefault="005960A9"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signaling for polarization multiplexing, </w:t>
      </w:r>
      <w:r w:rsidR="00A70E09">
        <w:rPr>
          <w:rFonts w:ascii="Times New Roman" w:eastAsia="MS Mincho" w:hAnsi="Times New Roman" w:cs="Times New Roman"/>
          <w:sz w:val="20"/>
          <w:szCs w:val="20"/>
        </w:rPr>
        <w:t xml:space="preserve">existing </w:t>
      </w:r>
      <w:r>
        <w:rPr>
          <w:rFonts w:ascii="Times New Roman" w:eastAsia="MS Mincho" w:hAnsi="Times New Roman" w:cs="Times New Roman"/>
          <w:sz w:val="20"/>
          <w:szCs w:val="20"/>
        </w:rPr>
        <w:t>DCI indication for MIMO in NR Rel.15/16</w:t>
      </w:r>
      <w:r w:rsidR="00A70E09">
        <w:rPr>
          <w:rFonts w:ascii="Times New Roman" w:eastAsia="MS Mincho" w:hAnsi="Times New Roman" w:cs="Times New Roman"/>
          <w:sz w:val="20"/>
          <w:szCs w:val="20"/>
        </w:rPr>
        <w:t xml:space="preserve"> can be reused</w:t>
      </w:r>
      <w:r>
        <w:rPr>
          <w:rFonts w:ascii="Times New Roman" w:eastAsia="MS Mincho" w:hAnsi="Times New Roman" w:cs="Times New Roman"/>
          <w:sz w:val="20"/>
          <w:szCs w:val="20"/>
        </w:rPr>
        <w:t xml:space="preserve">, e.g. using antenna port indication and TPMI indication, to have commonality with legacy NR as much as possible. </w:t>
      </w:r>
    </w:p>
    <w:p w14:paraId="065FB103" w14:textId="74C305B6" w:rsidR="001903CD" w:rsidRPr="00A658A6" w:rsidRDefault="001903C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example, f</w:t>
      </w:r>
      <w:r w:rsidR="0048515E">
        <w:rPr>
          <w:rFonts w:ascii="Times New Roman" w:eastAsia="MS Mincho" w:hAnsi="Times New Roman" w:cs="Times New Roman"/>
          <w:sz w:val="20"/>
          <w:szCs w:val="20"/>
        </w:rPr>
        <w:t>or downlink, l</w:t>
      </w:r>
      <w:r w:rsidR="006658C6">
        <w:rPr>
          <w:rFonts w:ascii="Times New Roman" w:eastAsia="MS Mincho" w:hAnsi="Times New Roman" w:cs="Times New Roman"/>
          <w:sz w:val="20"/>
          <w:szCs w:val="20"/>
        </w:rPr>
        <w:t xml:space="preserve">inkage between antenna port and polarization </w:t>
      </w:r>
      <w:r w:rsidR="000B128B">
        <w:rPr>
          <w:rFonts w:ascii="Times New Roman" w:eastAsia="MS Mincho" w:hAnsi="Times New Roman" w:cs="Times New Roman"/>
          <w:sz w:val="20"/>
          <w:szCs w:val="20"/>
        </w:rPr>
        <w:t>is</w:t>
      </w:r>
      <w:r w:rsidR="00E34954">
        <w:rPr>
          <w:rFonts w:ascii="Times New Roman" w:eastAsia="MS Mincho" w:hAnsi="Times New Roman" w:cs="Times New Roman"/>
          <w:sz w:val="20"/>
          <w:szCs w:val="20"/>
        </w:rPr>
        <w:t xml:space="preserve"> </w:t>
      </w:r>
      <w:r w:rsidR="000E4CA6">
        <w:rPr>
          <w:rFonts w:ascii="Times New Roman" w:eastAsia="MS Mincho" w:hAnsi="Times New Roman" w:cs="Times New Roman"/>
          <w:sz w:val="20"/>
          <w:szCs w:val="20"/>
        </w:rPr>
        <w:t xml:space="preserve">configured </w:t>
      </w:r>
      <w:r w:rsidR="000B128B">
        <w:rPr>
          <w:rFonts w:ascii="Times New Roman" w:eastAsia="MS Mincho" w:hAnsi="Times New Roman" w:cs="Times New Roman"/>
          <w:sz w:val="20"/>
          <w:szCs w:val="20"/>
        </w:rPr>
        <w:t>by RRC</w:t>
      </w:r>
      <w:r w:rsidR="0093253E">
        <w:rPr>
          <w:rFonts w:ascii="Times New Roman" w:eastAsia="MS Mincho" w:hAnsi="Times New Roman" w:cs="Times New Roman"/>
          <w:sz w:val="20"/>
          <w:szCs w:val="20"/>
        </w:rPr>
        <w:t xml:space="preserve"> (or pre-defined in the spec</w:t>
      </w:r>
      <w:r w:rsidR="00885179">
        <w:rPr>
          <w:rFonts w:ascii="Times New Roman" w:eastAsia="MS Mincho" w:hAnsi="Times New Roman" w:cs="Times New Roman"/>
          <w:sz w:val="20"/>
          <w:szCs w:val="20"/>
        </w:rPr>
        <w:t>ification</w:t>
      </w:r>
      <w:r w:rsidR="0093253E">
        <w:rPr>
          <w:rFonts w:ascii="Times New Roman" w:eastAsia="MS Mincho" w:hAnsi="Times New Roman" w:cs="Times New Roman"/>
          <w:sz w:val="20"/>
          <w:szCs w:val="20"/>
        </w:rPr>
        <w:t>)</w:t>
      </w:r>
      <w:r w:rsidR="00B90733">
        <w:rPr>
          <w:rFonts w:ascii="Times New Roman" w:eastAsia="MS Mincho" w:hAnsi="Times New Roman" w:cs="Times New Roman"/>
          <w:sz w:val="20"/>
          <w:szCs w:val="20"/>
        </w:rPr>
        <w:t xml:space="preserve">, and polarization usage </w:t>
      </w:r>
      <w:r w:rsidR="00534EAD">
        <w:rPr>
          <w:rFonts w:ascii="Times New Roman" w:eastAsia="MS Mincho" w:hAnsi="Times New Roman" w:cs="Times New Roman"/>
          <w:sz w:val="20"/>
          <w:szCs w:val="20"/>
        </w:rPr>
        <w:t>is</w:t>
      </w:r>
      <w:r w:rsidR="00B90733">
        <w:rPr>
          <w:rFonts w:ascii="Times New Roman" w:eastAsia="MS Mincho" w:hAnsi="Times New Roman" w:cs="Times New Roman"/>
          <w:sz w:val="20"/>
          <w:szCs w:val="20"/>
        </w:rPr>
        <w:t xml:space="preserve"> dynamically indicated by antenna port indication in the DCI</w:t>
      </w:r>
      <w:r w:rsidR="000B128B">
        <w:rPr>
          <w:rFonts w:ascii="Times New Roman" w:eastAsia="MS Mincho" w:hAnsi="Times New Roman" w:cs="Times New Roman"/>
          <w:sz w:val="20"/>
          <w:szCs w:val="20"/>
        </w:rPr>
        <w:t xml:space="preserve">. </w:t>
      </w:r>
      <w:r w:rsidR="00E04ACE">
        <w:rPr>
          <w:rFonts w:ascii="Times New Roman" w:eastAsia="MS Mincho" w:hAnsi="Times New Roman" w:cs="Times New Roman"/>
          <w:sz w:val="20"/>
          <w:szCs w:val="20"/>
        </w:rPr>
        <w:t>For uplink,</w:t>
      </w:r>
      <w:r>
        <w:rPr>
          <w:rFonts w:ascii="Times New Roman" w:eastAsia="MS Mincho" w:hAnsi="Times New Roman" w:cs="Times New Roman"/>
          <w:sz w:val="20"/>
          <w:szCs w:val="20"/>
        </w:rPr>
        <w:t xml:space="preserve"> </w:t>
      </w:r>
      <w:r w:rsidR="00DC43A7">
        <w:rPr>
          <w:rFonts w:ascii="Times New Roman" w:eastAsia="MS Mincho" w:hAnsi="Times New Roman" w:cs="Times New Roman"/>
          <w:sz w:val="20"/>
          <w:szCs w:val="20"/>
        </w:rPr>
        <w:t xml:space="preserve">linkage between </w:t>
      </w:r>
      <w:r w:rsidR="0093253E">
        <w:rPr>
          <w:rFonts w:ascii="Times New Roman" w:eastAsia="MS Mincho" w:hAnsi="Times New Roman" w:cs="Times New Roman"/>
          <w:sz w:val="20"/>
          <w:szCs w:val="20"/>
        </w:rPr>
        <w:t xml:space="preserve">TPMI and polarization is configured by RRC </w:t>
      </w:r>
      <w:r w:rsidR="00885179">
        <w:rPr>
          <w:rFonts w:ascii="Times New Roman" w:eastAsia="MS Mincho" w:hAnsi="Times New Roman" w:cs="Times New Roman"/>
          <w:sz w:val="20"/>
          <w:szCs w:val="20"/>
        </w:rPr>
        <w:t xml:space="preserve">(or pre-defined in the specification), and polarization usage is dynamically indicated by the precoding matrix information field in the DCI. </w:t>
      </w:r>
    </w:p>
    <w:p w14:paraId="3395A043" w14:textId="7E7A0C69" w:rsidR="00346F42" w:rsidRPr="00957B23" w:rsidRDefault="00346F42" w:rsidP="00346F42">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sidR="00C07FBA">
        <w:rPr>
          <w:rFonts w:ascii="Times New Roman" w:eastAsia="MS Mincho" w:hAnsi="Times New Roman" w:cs="Times New Roman"/>
          <w:b/>
          <w:bCs/>
          <w:sz w:val="20"/>
          <w:szCs w:val="20"/>
        </w:rPr>
        <w:t xml:space="preserve"> </w:t>
      </w:r>
      <w:r w:rsidR="00D43D41">
        <w:rPr>
          <w:rFonts w:ascii="Times New Roman" w:eastAsia="MS Mincho" w:hAnsi="Times New Roman" w:cs="Times New Roman"/>
          <w:b/>
          <w:bCs/>
          <w:sz w:val="20"/>
          <w:szCs w:val="20"/>
        </w:rPr>
        <w:t>4</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p>
    <w:p w14:paraId="17F07279" w14:textId="77777777" w:rsidR="00903172" w:rsidRPr="00957B23" w:rsidRDefault="00903172" w:rsidP="00F138BE">
      <w:pPr>
        <w:spacing w:beforeLines="50" w:before="120"/>
        <w:rPr>
          <w:rFonts w:ascii="Times New Roman" w:eastAsia="MS Mincho" w:hAnsi="Times New Roman" w:cs="Times New Roman"/>
          <w:sz w:val="20"/>
          <w:szCs w:val="20"/>
        </w:rPr>
      </w:pPr>
    </w:p>
    <w:p w14:paraId="7B9DC8D0" w14:textId="195B56B3" w:rsidR="000B009F" w:rsidRDefault="000B009F" w:rsidP="000B009F">
      <w:pPr>
        <w:pStyle w:val="Heading1"/>
        <w:rPr>
          <w:lang w:val="en-US"/>
        </w:rPr>
      </w:pPr>
      <w:r>
        <w:rPr>
          <w:lang w:val="en-US"/>
        </w:rPr>
        <w:t>Conclusion</w:t>
      </w:r>
    </w:p>
    <w:p w14:paraId="227FB33B" w14:textId="4295E468" w:rsidR="000B009F"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issues related to</w:t>
      </w:r>
      <w:r w:rsidR="009C319F">
        <w:rPr>
          <w:rFonts w:ascii="Times New Roman" w:eastAsia="MS Mincho" w:hAnsi="Times New Roman" w:cs="Times New Roman"/>
          <w:sz w:val="20"/>
          <w:szCs w:val="20"/>
        </w:rPr>
        <w:t xml:space="preserve"> the need for potential enhancement on </w:t>
      </w:r>
      <w:r w:rsidR="009F0271">
        <w:rPr>
          <w:rFonts w:ascii="Times New Roman" w:eastAsia="MS Mincho" w:hAnsi="Times New Roman" w:cs="Times New Roman"/>
          <w:sz w:val="20"/>
          <w:szCs w:val="20"/>
        </w:rPr>
        <w:t xml:space="preserve">SSB arrangement, BWP operation, beam management, and polarization signaling </w:t>
      </w:r>
      <w:r>
        <w:rPr>
          <w:rFonts w:ascii="Times New Roman" w:eastAsia="MS Mincho" w:hAnsi="Times New Roman" w:cs="Times New Roman"/>
          <w:sz w:val="20"/>
          <w:szCs w:val="20"/>
        </w:rPr>
        <w:t xml:space="preserve">. The </w:t>
      </w:r>
      <w:r w:rsidR="00527CA6">
        <w:rPr>
          <w:rFonts w:ascii="Times New Roman" w:eastAsia="MS Mincho" w:hAnsi="Times New Roman" w:cs="Times New Roman"/>
          <w:sz w:val="20"/>
          <w:szCs w:val="20"/>
        </w:rPr>
        <w:t xml:space="preserve">observation and </w:t>
      </w:r>
      <w:r>
        <w:rPr>
          <w:rFonts w:ascii="Times New Roman" w:eastAsia="MS Mincho" w:hAnsi="Times New Roman" w:cs="Times New Roman"/>
          <w:sz w:val="20"/>
          <w:szCs w:val="20"/>
        </w:rPr>
        <w:t>proposals are as follows:</w:t>
      </w:r>
    </w:p>
    <w:p w14:paraId="4BE2F21E" w14:textId="01358FAD" w:rsidR="009049D4" w:rsidRPr="00FF2AFA" w:rsidRDefault="009049D4" w:rsidP="00527CA6">
      <w:pPr>
        <w:pStyle w:val="BodyText"/>
        <w:rPr>
          <w:rFonts w:ascii="Times New Roman" w:eastAsia="Malgun Gothic" w:hAnsi="Times New Roman" w:cs="Times New Roman"/>
          <w:b/>
          <w:bCs/>
          <w:sz w:val="20"/>
          <w:szCs w:val="20"/>
          <w:lang w:eastAsia="ko-KR"/>
        </w:rPr>
      </w:pPr>
      <w:r w:rsidRPr="009049D4">
        <w:rPr>
          <w:rFonts w:ascii="Times New Roman" w:hAnsi="Times New Roman" w:cs="Times New Roman"/>
          <w:b/>
          <w:bCs/>
          <w:sz w:val="20"/>
          <w:szCs w:val="20"/>
          <w:lang w:eastAsia="en-US"/>
        </w:rPr>
        <w:lastRenderedPageBreak/>
        <w:t xml:space="preserve">Observation 1: For LEO, there is a potential issue of signaling overhead and UE power consumption caused by frequent beam switching by Rel-15/16 beam management.   </w:t>
      </w:r>
    </w:p>
    <w:p w14:paraId="117C028E" w14:textId="49C8C04D" w:rsidR="009F0271" w:rsidRDefault="009F0271" w:rsidP="009F0271">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w:t>
      </w:r>
      <w:r w:rsidR="009049D4">
        <w:rPr>
          <w:rFonts w:ascii="Times New Roman" w:hAnsi="Times New Roman" w:cs="Times New Roman"/>
          <w:b/>
          <w:sz w:val="20"/>
          <w:szCs w:val="20"/>
          <w:lang w:eastAsia="en-US"/>
        </w:rPr>
        <w:t>1</w:t>
      </w:r>
      <w:r w:rsidRPr="000D3BA4">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Schemes to reduce the signaling overhead and UE power consumption for beam management in moving cell scenarios can be considered, e.g. a list of multiple beams with associated timings for switching is indicated to the UE by RRC.</w:t>
      </w:r>
      <w:r w:rsidRPr="000D3BA4">
        <w:rPr>
          <w:rFonts w:ascii="Times New Roman" w:hAnsi="Times New Roman" w:cs="Times New Roman"/>
          <w:b/>
          <w:sz w:val="20"/>
          <w:szCs w:val="20"/>
          <w:lang w:eastAsia="en-US"/>
        </w:rPr>
        <w:t xml:space="preserve"> </w:t>
      </w:r>
    </w:p>
    <w:p w14:paraId="42563803" w14:textId="3586193F" w:rsidR="009F0271" w:rsidRPr="00411699" w:rsidRDefault="009F0271" w:rsidP="009F0271">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9049D4">
        <w:rPr>
          <w:rFonts w:ascii="Times New Roman" w:eastAsia="MS Mincho" w:hAnsi="Times New Roman" w:cs="Times New Roman"/>
          <w:b/>
          <w:bCs/>
          <w:sz w:val="20"/>
          <w:szCs w:val="20"/>
        </w:rPr>
        <w:t>2</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Pr="00411699">
        <w:rPr>
          <w:rFonts w:ascii="Times New Roman" w:eastAsia="MS Mincho" w:hAnsi="Times New Roman" w:cs="Times New Roman"/>
          <w:b/>
          <w:bCs/>
          <w:sz w:val="20"/>
          <w:szCs w:val="20"/>
        </w:rPr>
        <w:t xml:space="preserve">s </w:t>
      </w:r>
      <w:r>
        <w:rPr>
          <w:rFonts w:ascii="Times New Roman" w:eastAsia="MS Mincho" w:hAnsi="Times New Roman" w:cs="Times New Roman"/>
          <w:b/>
          <w:bCs/>
          <w:sz w:val="20"/>
          <w:szCs w:val="20"/>
        </w:rPr>
        <w:t xml:space="preserve">of circular polarization </w:t>
      </w:r>
      <w:r w:rsidRPr="00411699">
        <w:rPr>
          <w:rFonts w:ascii="Times New Roman" w:eastAsia="MS Mincho" w:hAnsi="Times New Roman" w:cs="Times New Roman"/>
          <w:b/>
          <w:bCs/>
          <w:sz w:val="20"/>
          <w:szCs w:val="20"/>
        </w:rPr>
        <w:t xml:space="preserve">should be supported. </w:t>
      </w:r>
    </w:p>
    <w:p w14:paraId="00AF91C0" w14:textId="77777777" w:rsidR="009F0271" w:rsidRPr="00411699" w:rsidRDefault="009F0271" w:rsidP="009F0271">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6A77313D" w14:textId="18EC3FBA" w:rsidR="009F0271" w:rsidRDefault="009F0271" w:rsidP="009F0271">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1D3256FB" w14:textId="74836677" w:rsidR="00656451" w:rsidRDefault="00656451" w:rsidP="00656451">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9049D4">
        <w:rPr>
          <w:rFonts w:ascii="Times New Roman" w:eastAsia="MS Mincho" w:hAnsi="Times New Roman" w:cs="Times New Roman"/>
          <w:b/>
          <w:bCs/>
          <w:sz w:val="20"/>
          <w:szCs w:val="20"/>
        </w:rPr>
        <w:t>3</w:t>
      </w:r>
      <w:r w:rsidRPr="00D748D5">
        <w:rPr>
          <w:rFonts w:ascii="Times New Roman" w:eastAsia="MS Mincho" w:hAnsi="Times New Roman" w:cs="Times New Roman"/>
          <w:b/>
          <w:bCs/>
          <w:sz w:val="20"/>
          <w:szCs w:val="20"/>
        </w:rPr>
        <w:t xml:space="preserve">: For operation with polarization reuse, </w:t>
      </w:r>
      <w:r>
        <w:rPr>
          <w:rFonts w:ascii="Times New Roman" w:eastAsia="MS Mincho" w:hAnsi="Times New Roman" w:cs="Times New Roman"/>
          <w:b/>
          <w:bCs/>
          <w:sz w:val="20"/>
          <w:szCs w:val="20"/>
        </w:rPr>
        <w:t>information on satellite beam level polarization should be indicated</w:t>
      </w:r>
      <w:r w:rsidRPr="00D748D5">
        <w:rPr>
          <w:rFonts w:ascii="Times New Roman" w:eastAsia="MS Mincho" w:hAnsi="Times New Roman" w:cs="Times New Roman"/>
          <w:b/>
          <w:bCs/>
          <w:sz w:val="20"/>
          <w:szCs w:val="20"/>
        </w:rPr>
        <w:t>.</w:t>
      </w:r>
      <w:r>
        <w:rPr>
          <w:rFonts w:ascii="Times New Roman" w:eastAsia="MS Mincho" w:hAnsi="Times New Roman" w:cs="Times New Roman"/>
          <w:b/>
          <w:bCs/>
          <w:sz w:val="20"/>
          <w:szCs w:val="20"/>
        </w:rPr>
        <w:t xml:space="preserve"> For the signaling design, polarization to be used at least for initial access, polarization to be used for SSB/CSI-RS measurement and polarization for target beam/cell should be taken into account. </w:t>
      </w:r>
    </w:p>
    <w:p w14:paraId="74AB9751" w14:textId="6FFEE89A" w:rsidR="00656451" w:rsidRPr="00957B23" w:rsidRDefault="00656451" w:rsidP="00656451">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Pr>
          <w:rFonts w:ascii="Times New Roman" w:eastAsia="MS Mincho" w:hAnsi="Times New Roman" w:cs="Times New Roman"/>
          <w:b/>
          <w:bCs/>
          <w:sz w:val="20"/>
          <w:szCs w:val="20"/>
        </w:rPr>
        <w:t xml:space="preserve"> </w:t>
      </w:r>
      <w:r w:rsidR="009049D4">
        <w:rPr>
          <w:rFonts w:ascii="Times New Roman" w:eastAsia="MS Mincho" w:hAnsi="Times New Roman" w:cs="Times New Roman"/>
          <w:b/>
          <w:bCs/>
          <w:sz w:val="20"/>
          <w:szCs w:val="20"/>
        </w:rPr>
        <w:t>4</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p>
    <w:p w14:paraId="78F9AB6C" w14:textId="77777777" w:rsidR="00656451" w:rsidRPr="009F17C5" w:rsidRDefault="00656451" w:rsidP="009F17C5">
      <w:pPr>
        <w:spacing w:beforeLines="50" w:before="120"/>
        <w:rPr>
          <w:rFonts w:ascii="Times New Roman" w:eastAsia="MS Mincho" w:hAnsi="Times New Roman" w:cs="Times New Roman"/>
          <w:b/>
          <w:bCs/>
          <w:sz w:val="20"/>
          <w:szCs w:val="20"/>
        </w:rPr>
      </w:pPr>
    </w:p>
    <w:p w14:paraId="56A1C95F" w14:textId="77777777" w:rsidR="000B009F" w:rsidRPr="008170C4" w:rsidRDefault="000B009F" w:rsidP="000B009F">
      <w:pPr>
        <w:rPr>
          <w:rFonts w:ascii="Times New Roman" w:eastAsia="MS Mincho" w:hAnsi="Times New Roman" w:cs="Times New Roman"/>
          <w:sz w:val="20"/>
          <w:szCs w:val="20"/>
        </w:rPr>
      </w:pPr>
    </w:p>
    <w:p w14:paraId="10D01D8E" w14:textId="4D47A102" w:rsidR="00B858A4" w:rsidRDefault="00D42D88" w:rsidP="00B858A4">
      <w:pPr>
        <w:pStyle w:val="Heading1"/>
        <w:rPr>
          <w:lang w:val="en-US"/>
        </w:rPr>
      </w:pPr>
      <w:r>
        <w:rPr>
          <w:lang w:val="en-US"/>
        </w:rPr>
        <w:t>Reference</w:t>
      </w:r>
    </w:p>
    <w:p w14:paraId="6019D9B5" w14:textId="7F6CC2CC" w:rsidR="000B009F" w:rsidRPr="00BA0662" w:rsidRDefault="00B858A4" w:rsidP="00BA0662">
      <w:pPr>
        <w:rPr>
          <w:rFonts w:ascii="Times New Roman" w:hAnsi="Times New Roman" w:cs="Times New Roman"/>
          <w:sz w:val="20"/>
          <w:szCs w:val="20"/>
        </w:rPr>
      </w:pPr>
      <w:r>
        <w:rPr>
          <w:rFonts w:ascii="Times New Roman" w:hAnsi="Times New Roman" w:cs="Times New Roman"/>
          <w:sz w:val="20"/>
          <w:szCs w:val="20"/>
        </w:rPr>
        <w:t>[1] R1-</w:t>
      </w:r>
      <w:r w:rsidR="00D42D88">
        <w:rPr>
          <w:rFonts w:ascii="Times New Roman" w:hAnsi="Times New Roman" w:cs="Times New Roman"/>
          <w:sz w:val="20"/>
          <w:szCs w:val="20"/>
        </w:rPr>
        <w:t>200</w:t>
      </w:r>
      <w:r w:rsidR="0089738C">
        <w:rPr>
          <w:rFonts w:ascii="Times New Roman" w:hAnsi="Times New Roman" w:cs="Times New Roman"/>
          <w:sz w:val="20"/>
          <w:szCs w:val="20"/>
        </w:rPr>
        <w:t>9736</w:t>
      </w:r>
      <w:r w:rsidR="00D42D88">
        <w:rPr>
          <w:rFonts w:ascii="Times New Roman" w:hAnsi="Times New Roman" w:cs="Times New Roman"/>
          <w:sz w:val="20"/>
          <w:szCs w:val="20"/>
        </w:rPr>
        <w:t xml:space="preserve"> </w:t>
      </w:r>
      <w:r w:rsidR="00DF2F61" w:rsidRPr="00DF2F61">
        <w:rPr>
          <w:rFonts w:ascii="Times New Roman" w:hAnsi="Times New Roman" w:cs="Times New Roman"/>
          <w:sz w:val="20"/>
          <w:szCs w:val="20"/>
        </w:rPr>
        <w:t>Summary#4 of 8.4.4 Other Aspects of NR-NTN</w:t>
      </w:r>
      <w:r w:rsidR="00DF2F61" w:rsidRPr="00DF2F61">
        <w:rPr>
          <w:rFonts w:ascii="Times New Roman" w:hAnsi="Times New Roman" w:cs="Times New Roman"/>
          <w:sz w:val="20"/>
          <w:szCs w:val="20"/>
        </w:rPr>
        <w:tab/>
        <w:t>MediaTek Inc</w:t>
      </w:r>
      <w:r w:rsidR="00D42D88">
        <w:rPr>
          <w:rFonts w:ascii="Times New Roman" w:hAnsi="Times New Roman" w:cs="Times New Roman"/>
          <w:sz w:val="20"/>
          <w:szCs w:val="20"/>
        </w:rPr>
        <w:tab/>
      </w:r>
    </w:p>
    <w:p w14:paraId="12CFFD7C" w14:textId="105C1B92" w:rsidR="00F7543E" w:rsidRPr="00773BAA" w:rsidRDefault="00F7543E" w:rsidP="001A471B">
      <w:pPr>
        <w:rPr>
          <w:rFonts w:ascii="Times New Roman" w:hAnsi="Times New Roman" w:cs="Times New Roman"/>
          <w:sz w:val="20"/>
          <w:szCs w:val="20"/>
        </w:rPr>
      </w:pPr>
    </w:p>
    <w:sectPr w:rsidR="00F7543E"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D1C3B" w14:textId="77777777" w:rsidR="0002435E" w:rsidRDefault="0002435E">
      <w:r>
        <w:separator/>
      </w:r>
    </w:p>
  </w:endnote>
  <w:endnote w:type="continuationSeparator" w:id="0">
    <w:p w14:paraId="39083DCF" w14:textId="77777777" w:rsidR="0002435E" w:rsidRDefault="0002435E">
      <w:r>
        <w:continuationSeparator/>
      </w:r>
    </w:p>
  </w:endnote>
  <w:endnote w:type="continuationNotice" w:id="1">
    <w:p w14:paraId="5BF560AD" w14:textId="77777777" w:rsidR="0002435E" w:rsidRDefault="00024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AFA5C" w14:textId="77777777" w:rsidR="0002435E" w:rsidRDefault="0002435E">
      <w:r>
        <w:separator/>
      </w:r>
    </w:p>
  </w:footnote>
  <w:footnote w:type="continuationSeparator" w:id="0">
    <w:p w14:paraId="6B0222F5" w14:textId="77777777" w:rsidR="0002435E" w:rsidRDefault="0002435E">
      <w:r>
        <w:continuationSeparator/>
      </w:r>
    </w:p>
  </w:footnote>
  <w:footnote w:type="continuationNotice" w:id="1">
    <w:p w14:paraId="52AD74A8" w14:textId="77777777" w:rsidR="0002435E" w:rsidRDefault="000243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36"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5"/>
  </w:num>
  <w:num w:numId="4">
    <w:abstractNumId w:val="17"/>
  </w:num>
  <w:num w:numId="5">
    <w:abstractNumId w:val="12"/>
  </w:num>
  <w:num w:numId="6">
    <w:abstractNumId w:val="21"/>
  </w:num>
  <w:num w:numId="7">
    <w:abstractNumId w:val="29"/>
  </w:num>
  <w:num w:numId="8">
    <w:abstractNumId w:val="13"/>
  </w:num>
  <w:num w:numId="9">
    <w:abstractNumId w:val="26"/>
  </w:num>
  <w:num w:numId="10">
    <w:abstractNumId w:val="31"/>
  </w:num>
  <w:num w:numId="11">
    <w:abstractNumId w:val="22"/>
  </w:num>
  <w:num w:numId="12">
    <w:abstractNumId w:val="19"/>
  </w:num>
  <w:num w:numId="13">
    <w:abstractNumId w:val="34"/>
  </w:num>
  <w:num w:numId="14">
    <w:abstractNumId w:val="8"/>
  </w:num>
  <w:num w:numId="15">
    <w:abstractNumId w:val="28"/>
  </w:num>
  <w:num w:numId="16">
    <w:abstractNumId w:val="5"/>
  </w:num>
  <w:num w:numId="17">
    <w:abstractNumId w:val="32"/>
  </w:num>
  <w:num w:numId="18">
    <w:abstractNumId w:val="9"/>
  </w:num>
  <w:num w:numId="19">
    <w:abstractNumId w:val="10"/>
  </w:num>
  <w:num w:numId="20">
    <w:abstractNumId w:val="20"/>
  </w:num>
  <w:num w:numId="21">
    <w:abstractNumId w:val="14"/>
  </w:num>
  <w:num w:numId="22">
    <w:abstractNumId w:val="1"/>
  </w:num>
  <w:num w:numId="23">
    <w:abstractNumId w:val="36"/>
  </w:num>
  <w:num w:numId="24">
    <w:abstractNumId w:val="0"/>
  </w:num>
  <w:num w:numId="25">
    <w:abstractNumId w:val="3"/>
  </w:num>
  <w:num w:numId="26">
    <w:abstractNumId w:val="23"/>
  </w:num>
  <w:num w:numId="27">
    <w:abstractNumId w:val="7"/>
  </w:num>
  <w:num w:numId="28">
    <w:abstractNumId w:val="6"/>
  </w:num>
  <w:num w:numId="29">
    <w:abstractNumId w:val="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5"/>
  </w:num>
  <w:num w:numId="33">
    <w:abstractNumId w:val="2"/>
  </w:num>
  <w:num w:numId="34">
    <w:abstractNumId w:val="2"/>
  </w:num>
  <w:num w:numId="35">
    <w:abstractNumId w:val="25"/>
  </w:num>
  <w:num w:numId="36">
    <w:abstractNumId w:val="4"/>
  </w:num>
  <w:num w:numId="37">
    <w:abstractNumId w:val="4"/>
  </w:num>
  <w:num w:numId="38">
    <w:abstractNumId w:val="11"/>
  </w:num>
  <w:num w:numId="39">
    <w:abstractNumId w:val="16"/>
  </w:num>
  <w:num w:numId="40">
    <w:abstractNumId w:val="18"/>
  </w:num>
  <w:num w:numId="41">
    <w:abstractNumId w:val="27"/>
  </w:num>
  <w:num w:numId="4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90E"/>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E2C"/>
    <w:rsid w:val="00060B7B"/>
    <w:rsid w:val="00060FD1"/>
    <w:rsid w:val="000616E7"/>
    <w:rsid w:val="00063C67"/>
    <w:rsid w:val="000644F8"/>
    <w:rsid w:val="0006487E"/>
    <w:rsid w:val="00065CA3"/>
    <w:rsid w:val="00065E1A"/>
    <w:rsid w:val="00067548"/>
    <w:rsid w:val="00070695"/>
    <w:rsid w:val="00072D21"/>
    <w:rsid w:val="00072D36"/>
    <w:rsid w:val="00073083"/>
    <w:rsid w:val="000735F6"/>
    <w:rsid w:val="00074B00"/>
    <w:rsid w:val="00075107"/>
    <w:rsid w:val="00075168"/>
    <w:rsid w:val="00075B7A"/>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128B"/>
    <w:rsid w:val="000B2719"/>
    <w:rsid w:val="000B2793"/>
    <w:rsid w:val="000B2AD4"/>
    <w:rsid w:val="000B2BCD"/>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245"/>
    <w:rsid w:val="000D3BA4"/>
    <w:rsid w:val="000D4797"/>
    <w:rsid w:val="000D4C5E"/>
    <w:rsid w:val="000D567C"/>
    <w:rsid w:val="000E0527"/>
    <w:rsid w:val="000E073A"/>
    <w:rsid w:val="000E12B6"/>
    <w:rsid w:val="000E1D51"/>
    <w:rsid w:val="000E1E92"/>
    <w:rsid w:val="000E28B9"/>
    <w:rsid w:val="000E3564"/>
    <w:rsid w:val="000E3A2B"/>
    <w:rsid w:val="000E4BE5"/>
    <w:rsid w:val="000E4CA6"/>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1005FF"/>
    <w:rsid w:val="00106086"/>
    <w:rsid w:val="001062FB"/>
    <w:rsid w:val="001063E6"/>
    <w:rsid w:val="00107197"/>
    <w:rsid w:val="001076F5"/>
    <w:rsid w:val="001111A0"/>
    <w:rsid w:val="00111AED"/>
    <w:rsid w:val="00112BC6"/>
    <w:rsid w:val="00113CF4"/>
    <w:rsid w:val="00113E2F"/>
    <w:rsid w:val="001153EA"/>
    <w:rsid w:val="00115643"/>
    <w:rsid w:val="00116765"/>
    <w:rsid w:val="00116C2F"/>
    <w:rsid w:val="0011790A"/>
    <w:rsid w:val="00117B7E"/>
    <w:rsid w:val="00117FAD"/>
    <w:rsid w:val="00120616"/>
    <w:rsid w:val="0012078D"/>
    <w:rsid w:val="0012080F"/>
    <w:rsid w:val="001219F5"/>
    <w:rsid w:val="00121A20"/>
    <w:rsid w:val="00121AC8"/>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6E2"/>
    <w:rsid w:val="00151723"/>
    <w:rsid w:val="00151E23"/>
    <w:rsid w:val="0015235C"/>
    <w:rsid w:val="001526E0"/>
    <w:rsid w:val="00152DF6"/>
    <w:rsid w:val="001550E1"/>
    <w:rsid w:val="001551B5"/>
    <w:rsid w:val="0015525E"/>
    <w:rsid w:val="0015531C"/>
    <w:rsid w:val="00155652"/>
    <w:rsid w:val="00155888"/>
    <w:rsid w:val="0015591F"/>
    <w:rsid w:val="001568E0"/>
    <w:rsid w:val="00160084"/>
    <w:rsid w:val="001608F0"/>
    <w:rsid w:val="00160BA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7928"/>
    <w:rsid w:val="001903CD"/>
    <w:rsid w:val="00190AC1"/>
    <w:rsid w:val="001928DE"/>
    <w:rsid w:val="00192C10"/>
    <w:rsid w:val="0019341A"/>
    <w:rsid w:val="00194C7A"/>
    <w:rsid w:val="00195520"/>
    <w:rsid w:val="0019607E"/>
    <w:rsid w:val="001963B6"/>
    <w:rsid w:val="0019713E"/>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3442"/>
    <w:rsid w:val="001E344E"/>
    <w:rsid w:val="001E58E2"/>
    <w:rsid w:val="001E6BF2"/>
    <w:rsid w:val="001E7AED"/>
    <w:rsid w:val="001F15FB"/>
    <w:rsid w:val="001F17C5"/>
    <w:rsid w:val="001F1CD9"/>
    <w:rsid w:val="001F3916"/>
    <w:rsid w:val="001F3B48"/>
    <w:rsid w:val="001F4AB0"/>
    <w:rsid w:val="001F54C5"/>
    <w:rsid w:val="001F662C"/>
    <w:rsid w:val="001F7074"/>
    <w:rsid w:val="001F718F"/>
    <w:rsid w:val="00200490"/>
    <w:rsid w:val="00200F45"/>
    <w:rsid w:val="00201F3A"/>
    <w:rsid w:val="00203874"/>
    <w:rsid w:val="00203F96"/>
    <w:rsid w:val="0020419A"/>
    <w:rsid w:val="00204846"/>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6227"/>
    <w:rsid w:val="00296F44"/>
    <w:rsid w:val="0029774E"/>
    <w:rsid w:val="0029777D"/>
    <w:rsid w:val="00297B74"/>
    <w:rsid w:val="002A036D"/>
    <w:rsid w:val="002A055E"/>
    <w:rsid w:val="002A1D4E"/>
    <w:rsid w:val="002A206A"/>
    <w:rsid w:val="002A2117"/>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57C8"/>
    <w:rsid w:val="002B5901"/>
    <w:rsid w:val="002B596E"/>
    <w:rsid w:val="002B5DCF"/>
    <w:rsid w:val="002B7B48"/>
    <w:rsid w:val="002B7F65"/>
    <w:rsid w:val="002C0D0C"/>
    <w:rsid w:val="002C244C"/>
    <w:rsid w:val="002C31CA"/>
    <w:rsid w:val="002C3201"/>
    <w:rsid w:val="002C32A1"/>
    <w:rsid w:val="002C39FD"/>
    <w:rsid w:val="002C40EF"/>
    <w:rsid w:val="002C4130"/>
    <w:rsid w:val="002C41E6"/>
    <w:rsid w:val="002C45DC"/>
    <w:rsid w:val="002C49C7"/>
    <w:rsid w:val="002C5061"/>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AA2"/>
    <w:rsid w:val="00324D23"/>
    <w:rsid w:val="00325158"/>
    <w:rsid w:val="003260FE"/>
    <w:rsid w:val="003261A9"/>
    <w:rsid w:val="00327044"/>
    <w:rsid w:val="00327AA7"/>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6A"/>
    <w:rsid w:val="00385BF0"/>
    <w:rsid w:val="00385CE1"/>
    <w:rsid w:val="0038629C"/>
    <w:rsid w:val="003874B1"/>
    <w:rsid w:val="00387618"/>
    <w:rsid w:val="00387BA7"/>
    <w:rsid w:val="00390264"/>
    <w:rsid w:val="00390834"/>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930"/>
    <w:rsid w:val="003B2D25"/>
    <w:rsid w:val="003B2D90"/>
    <w:rsid w:val="003B369F"/>
    <w:rsid w:val="003B36A3"/>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3B54"/>
    <w:rsid w:val="003C4788"/>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472B"/>
    <w:rsid w:val="003F6749"/>
    <w:rsid w:val="003F6BBE"/>
    <w:rsid w:val="003F75E8"/>
    <w:rsid w:val="004000E8"/>
    <w:rsid w:val="00400175"/>
    <w:rsid w:val="00400EA0"/>
    <w:rsid w:val="004014F3"/>
    <w:rsid w:val="00401C7F"/>
    <w:rsid w:val="00401F6B"/>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B93"/>
    <w:rsid w:val="004234D8"/>
    <w:rsid w:val="00423C9D"/>
    <w:rsid w:val="004242F4"/>
    <w:rsid w:val="00424872"/>
    <w:rsid w:val="00425153"/>
    <w:rsid w:val="00427248"/>
    <w:rsid w:val="00427B94"/>
    <w:rsid w:val="00427C68"/>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573A"/>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898"/>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5C4"/>
    <w:rsid w:val="004E462E"/>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B8E"/>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D0"/>
    <w:rsid w:val="00543336"/>
    <w:rsid w:val="00543775"/>
    <w:rsid w:val="00543FA6"/>
    <w:rsid w:val="00544F20"/>
    <w:rsid w:val="00545868"/>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6952"/>
    <w:rsid w:val="00580202"/>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ADD"/>
    <w:rsid w:val="005A43C3"/>
    <w:rsid w:val="005A4518"/>
    <w:rsid w:val="005A5323"/>
    <w:rsid w:val="005A5A82"/>
    <w:rsid w:val="005A662D"/>
    <w:rsid w:val="005A6B1C"/>
    <w:rsid w:val="005A73EF"/>
    <w:rsid w:val="005B35D7"/>
    <w:rsid w:val="005B392A"/>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C7822"/>
    <w:rsid w:val="005D01F1"/>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4D23"/>
    <w:rsid w:val="00624E70"/>
    <w:rsid w:val="00624F8F"/>
    <w:rsid w:val="00625051"/>
    <w:rsid w:val="006251CF"/>
    <w:rsid w:val="006260ED"/>
    <w:rsid w:val="006268BE"/>
    <w:rsid w:val="006276C5"/>
    <w:rsid w:val="006278C7"/>
    <w:rsid w:val="00630001"/>
    <w:rsid w:val="006311B3"/>
    <w:rsid w:val="0063213B"/>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6011D"/>
    <w:rsid w:val="006607C0"/>
    <w:rsid w:val="006613A6"/>
    <w:rsid w:val="00662566"/>
    <w:rsid w:val="006627A2"/>
    <w:rsid w:val="006634E6"/>
    <w:rsid w:val="00663BE6"/>
    <w:rsid w:val="0066415F"/>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C7"/>
    <w:rsid w:val="006760DC"/>
    <w:rsid w:val="00676AF2"/>
    <w:rsid w:val="00677166"/>
    <w:rsid w:val="006771F9"/>
    <w:rsid w:val="006776D7"/>
    <w:rsid w:val="00677A03"/>
    <w:rsid w:val="006802DE"/>
    <w:rsid w:val="006804B5"/>
    <w:rsid w:val="00680944"/>
    <w:rsid w:val="00681003"/>
    <w:rsid w:val="006817C9"/>
    <w:rsid w:val="00681D82"/>
    <w:rsid w:val="006826E7"/>
    <w:rsid w:val="00682B53"/>
    <w:rsid w:val="00682BA6"/>
    <w:rsid w:val="00683ECE"/>
    <w:rsid w:val="00684085"/>
    <w:rsid w:val="00687C04"/>
    <w:rsid w:val="00687E2C"/>
    <w:rsid w:val="00690B70"/>
    <w:rsid w:val="00690F89"/>
    <w:rsid w:val="006913A9"/>
    <w:rsid w:val="00691F27"/>
    <w:rsid w:val="00692B16"/>
    <w:rsid w:val="00693718"/>
    <w:rsid w:val="00694D5D"/>
    <w:rsid w:val="00694E29"/>
    <w:rsid w:val="00695381"/>
    <w:rsid w:val="00695FC2"/>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51D"/>
    <w:rsid w:val="006B67CF"/>
    <w:rsid w:val="006B6BC3"/>
    <w:rsid w:val="006B6D73"/>
    <w:rsid w:val="006C03B8"/>
    <w:rsid w:val="006C29A3"/>
    <w:rsid w:val="006C44C2"/>
    <w:rsid w:val="006C4F7B"/>
    <w:rsid w:val="006C5678"/>
    <w:rsid w:val="006C5EC9"/>
    <w:rsid w:val="006C6059"/>
    <w:rsid w:val="006C6BE1"/>
    <w:rsid w:val="006C6D66"/>
    <w:rsid w:val="006C7522"/>
    <w:rsid w:val="006C7A5D"/>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3CA9"/>
    <w:rsid w:val="006E4A3B"/>
    <w:rsid w:val="006E4E39"/>
    <w:rsid w:val="006E565E"/>
    <w:rsid w:val="006E64B5"/>
    <w:rsid w:val="006E673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C3E"/>
    <w:rsid w:val="007313B3"/>
    <w:rsid w:val="00731475"/>
    <w:rsid w:val="0073316A"/>
    <w:rsid w:val="00733A72"/>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03F"/>
    <w:rsid w:val="00767A0C"/>
    <w:rsid w:val="00767EB6"/>
    <w:rsid w:val="00770993"/>
    <w:rsid w:val="00770AE2"/>
    <w:rsid w:val="00770FA8"/>
    <w:rsid w:val="007716C3"/>
    <w:rsid w:val="00772C01"/>
    <w:rsid w:val="007730BD"/>
    <w:rsid w:val="007736C7"/>
    <w:rsid w:val="00773BAA"/>
    <w:rsid w:val="00774124"/>
    <w:rsid w:val="007743D1"/>
    <w:rsid w:val="007755F2"/>
    <w:rsid w:val="00775BC4"/>
    <w:rsid w:val="00775C76"/>
    <w:rsid w:val="00775E4F"/>
    <w:rsid w:val="00776971"/>
    <w:rsid w:val="00777025"/>
    <w:rsid w:val="00777E28"/>
    <w:rsid w:val="00780339"/>
    <w:rsid w:val="00780466"/>
    <w:rsid w:val="007804ED"/>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DE"/>
    <w:rsid w:val="00820DE3"/>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D6F"/>
    <w:rsid w:val="00827E1A"/>
    <w:rsid w:val="00830310"/>
    <w:rsid w:val="00830AFC"/>
    <w:rsid w:val="008311F3"/>
    <w:rsid w:val="0083120F"/>
    <w:rsid w:val="00831210"/>
    <w:rsid w:val="008327F5"/>
    <w:rsid w:val="00832D13"/>
    <w:rsid w:val="00833614"/>
    <w:rsid w:val="00834D48"/>
    <w:rsid w:val="008355C9"/>
    <w:rsid w:val="0083765F"/>
    <w:rsid w:val="008376AC"/>
    <w:rsid w:val="00840001"/>
    <w:rsid w:val="0084017A"/>
    <w:rsid w:val="00840490"/>
    <w:rsid w:val="0084116C"/>
    <w:rsid w:val="00841CB3"/>
    <w:rsid w:val="00842451"/>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4B3A"/>
    <w:rsid w:val="00855482"/>
    <w:rsid w:val="00855931"/>
    <w:rsid w:val="00856911"/>
    <w:rsid w:val="00856A04"/>
    <w:rsid w:val="008573E8"/>
    <w:rsid w:val="00857C84"/>
    <w:rsid w:val="00860458"/>
    <w:rsid w:val="0086275C"/>
    <w:rsid w:val="008628C0"/>
    <w:rsid w:val="008641D2"/>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BB9"/>
    <w:rsid w:val="008A21FF"/>
    <w:rsid w:val="008A2560"/>
    <w:rsid w:val="008A2CE2"/>
    <w:rsid w:val="008A30AC"/>
    <w:rsid w:val="008A44B8"/>
    <w:rsid w:val="008A473B"/>
    <w:rsid w:val="008A4CCF"/>
    <w:rsid w:val="008A4CE0"/>
    <w:rsid w:val="008A51A8"/>
    <w:rsid w:val="008A54C7"/>
    <w:rsid w:val="008A640F"/>
    <w:rsid w:val="008A6995"/>
    <w:rsid w:val="008A77D8"/>
    <w:rsid w:val="008A7858"/>
    <w:rsid w:val="008B0483"/>
    <w:rsid w:val="008B120C"/>
    <w:rsid w:val="008B2228"/>
    <w:rsid w:val="008B321B"/>
    <w:rsid w:val="008B40D0"/>
    <w:rsid w:val="008B51A0"/>
    <w:rsid w:val="008B592A"/>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5F2"/>
    <w:rsid w:val="008D460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3172"/>
    <w:rsid w:val="0090336B"/>
    <w:rsid w:val="009049D4"/>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1C55"/>
    <w:rsid w:val="00922010"/>
    <w:rsid w:val="009225BD"/>
    <w:rsid w:val="00922A69"/>
    <w:rsid w:val="00922EF9"/>
    <w:rsid w:val="00924B28"/>
    <w:rsid w:val="00924B76"/>
    <w:rsid w:val="0092553D"/>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346C"/>
    <w:rsid w:val="00943742"/>
    <w:rsid w:val="0094389D"/>
    <w:rsid w:val="00945C05"/>
    <w:rsid w:val="00946945"/>
    <w:rsid w:val="00946A61"/>
    <w:rsid w:val="00947179"/>
    <w:rsid w:val="00947713"/>
    <w:rsid w:val="00947B01"/>
    <w:rsid w:val="009506F9"/>
    <w:rsid w:val="00950DE7"/>
    <w:rsid w:val="00950FBF"/>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1F08"/>
    <w:rsid w:val="009727B8"/>
    <w:rsid w:val="009739E6"/>
    <w:rsid w:val="00975501"/>
    <w:rsid w:val="009755EB"/>
    <w:rsid w:val="00975997"/>
    <w:rsid w:val="0097603D"/>
    <w:rsid w:val="00976949"/>
    <w:rsid w:val="00976C92"/>
    <w:rsid w:val="00980477"/>
    <w:rsid w:val="0098097C"/>
    <w:rsid w:val="0098142A"/>
    <w:rsid w:val="009827EF"/>
    <w:rsid w:val="0098284E"/>
    <w:rsid w:val="009837DE"/>
    <w:rsid w:val="00984217"/>
    <w:rsid w:val="009842D5"/>
    <w:rsid w:val="0098481A"/>
    <w:rsid w:val="00985253"/>
    <w:rsid w:val="009853B3"/>
    <w:rsid w:val="00985CBE"/>
    <w:rsid w:val="00990630"/>
    <w:rsid w:val="009913E0"/>
    <w:rsid w:val="00991761"/>
    <w:rsid w:val="009928E6"/>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13D2"/>
    <w:rsid w:val="009B19F5"/>
    <w:rsid w:val="009B1F30"/>
    <w:rsid w:val="009B25F4"/>
    <w:rsid w:val="009B3AC2"/>
    <w:rsid w:val="009B4B77"/>
    <w:rsid w:val="009B4B9A"/>
    <w:rsid w:val="009B4DF4"/>
    <w:rsid w:val="009B4FCA"/>
    <w:rsid w:val="009B564E"/>
    <w:rsid w:val="009B76F3"/>
    <w:rsid w:val="009B79EB"/>
    <w:rsid w:val="009B7C43"/>
    <w:rsid w:val="009B7E87"/>
    <w:rsid w:val="009C08B0"/>
    <w:rsid w:val="009C0BD7"/>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5FCD"/>
    <w:rsid w:val="009D6AE4"/>
    <w:rsid w:val="009D703C"/>
    <w:rsid w:val="009D718F"/>
    <w:rsid w:val="009D74E1"/>
    <w:rsid w:val="009D7A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879"/>
    <w:rsid w:val="00A2193B"/>
    <w:rsid w:val="00A2351A"/>
    <w:rsid w:val="00A23945"/>
    <w:rsid w:val="00A24365"/>
    <w:rsid w:val="00A249D6"/>
    <w:rsid w:val="00A24C33"/>
    <w:rsid w:val="00A263EE"/>
    <w:rsid w:val="00A2648B"/>
    <w:rsid w:val="00A264A9"/>
    <w:rsid w:val="00A27785"/>
    <w:rsid w:val="00A30187"/>
    <w:rsid w:val="00A31044"/>
    <w:rsid w:val="00A32662"/>
    <w:rsid w:val="00A3448A"/>
    <w:rsid w:val="00A35099"/>
    <w:rsid w:val="00A35130"/>
    <w:rsid w:val="00A3514E"/>
    <w:rsid w:val="00A354DD"/>
    <w:rsid w:val="00A36297"/>
    <w:rsid w:val="00A36FF4"/>
    <w:rsid w:val="00A3751A"/>
    <w:rsid w:val="00A4191F"/>
    <w:rsid w:val="00A41E2B"/>
    <w:rsid w:val="00A429FC"/>
    <w:rsid w:val="00A44B11"/>
    <w:rsid w:val="00A45B74"/>
    <w:rsid w:val="00A47529"/>
    <w:rsid w:val="00A47CB0"/>
    <w:rsid w:val="00A50F35"/>
    <w:rsid w:val="00A50FA9"/>
    <w:rsid w:val="00A5201B"/>
    <w:rsid w:val="00A521B4"/>
    <w:rsid w:val="00A52E1D"/>
    <w:rsid w:val="00A545B8"/>
    <w:rsid w:val="00A54F90"/>
    <w:rsid w:val="00A55F73"/>
    <w:rsid w:val="00A5609D"/>
    <w:rsid w:val="00A5670C"/>
    <w:rsid w:val="00A56D3F"/>
    <w:rsid w:val="00A571A6"/>
    <w:rsid w:val="00A572BF"/>
    <w:rsid w:val="00A57820"/>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5AE7"/>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767F"/>
    <w:rsid w:val="00AA7DCB"/>
    <w:rsid w:val="00AB0BC8"/>
    <w:rsid w:val="00AB0D9C"/>
    <w:rsid w:val="00AB11CA"/>
    <w:rsid w:val="00AB14D9"/>
    <w:rsid w:val="00AB1EAE"/>
    <w:rsid w:val="00AB20D4"/>
    <w:rsid w:val="00AB2AA4"/>
    <w:rsid w:val="00AB2BD0"/>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19A"/>
    <w:rsid w:val="00B04B07"/>
    <w:rsid w:val="00B05084"/>
    <w:rsid w:val="00B05BA5"/>
    <w:rsid w:val="00B0611B"/>
    <w:rsid w:val="00B10B32"/>
    <w:rsid w:val="00B1144B"/>
    <w:rsid w:val="00B136CA"/>
    <w:rsid w:val="00B140A5"/>
    <w:rsid w:val="00B1488E"/>
    <w:rsid w:val="00B14FE8"/>
    <w:rsid w:val="00B15694"/>
    <w:rsid w:val="00B157F9"/>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4D6B"/>
    <w:rsid w:val="00B372AA"/>
    <w:rsid w:val="00B37BC2"/>
    <w:rsid w:val="00B40445"/>
    <w:rsid w:val="00B405FA"/>
    <w:rsid w:val="00B40B9E"/>
    <w:rsid w:val="00B40ECB"/>
    <w:rsid w:val="00B413D6"/>
    <w:rsid w:val="00B41888"/>
    <w:rsid w:val="00B41DF0"/>
    <w:rsid w:val="00B425F8"/>
    <w:rsid w:val="00B42BDB"/>
    <w:rsid w:val="00B43407"/>
    <w:rsid w:val="00B452E0"/>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D37"/>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E31"/>
    <w:rsid w:val="00BA70E4"/>
    <w:rsid w:val="00BA76E0"/>
    <w:rsid w:val="00BB0AA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C3A"/>
    <w:rsid w:val="00BF3279"/>
    <w:rsid w:val="00BF5B78"/>
    <w:rsid w:val="00BF6299"/>
    <w:rsid w:val="00BF74C7"/>
    <w:rsid w:val="00C00DEB"/>
    <w:rsid w:val="00C015F1"/>
    <w:rsid w:val="00C0173E"/>
    <w:rsid w:val="00C01973"/>
    <w:rsid w:val="00C01F33"/>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0DC"/>
    <w:rsid w:val="00CA1ED8"/>
    <w:rsid w:val="00CA3172"/>
    <w:rsid w:val="00CA61FB"/>
    <w:rsid w:val="00CA6CFD"/>
    <w:rsid w:val="00CA7170"/>
    <w:rsid w:val="00CB037D"/>
    <w:rsid w:val="00CB0DE9"/>
    <w:rsid w:val="00CB1F3A"/>
    <w:rsid w:val="00CB1F63"/>
    <w:rsid w:val="00CB2731"/>
    <w:rsid w:val="00CB4CE0"/>
    <w:rsid w:val="00CB54FB"/>
    <w:rsid w:val="00CB585C"/>
    <w:rsid w:val="00CB5E47"/>
    <w:rsid w:val="00CB7170"/>
    <w:rsid w:val="00CC040E"/>
    <w:rsid w:val="00CC0818"/>
    <w:rsid w:val="00CC1083"/>
    <w:rsid w:val="00CC111F"/>
    <w:rsid w:val="00CC2011"/>
    <w:rsid w:val="00CC3879"/>
    <w:rsid w:val="00CC3E4A"/>
    <w:rsid w:val="00CC3EA0"/>
    <w:rsid w:val="00CC4FF9"/>
    <w:rsid w:val="00CC565C"/>
    <w:rsid w:val="00CC594A"/>
    <w:rsid w:val="00CC7B45"/>
    <w:rsid w:val="00CD0835"/>
    <w:rsid w:val="00CD0B87"/>
    <w:rsid w:val="00CD0C0D"/>
    <w:rsid w:val="00CD0EF8"/>
    <w:rsid w:val="00CD1188"/>
    <w:rsid w:val="00CD1D2E"/>
    <w:rsid w:val="00CD2ED1"/>
    <w:rsid w:val="00CD337B"/>
    <w:rsid w:val="00CD3A90"/>
    <w:rsid w:val="00CD3F6B"/>
    <w:rsid w:val="00CD5A07"/>
    <w:rsid w:val="00CD5C14"/>
    <w:rsid w:val="00CD7AD3"/>
    <w:rsid w:val="00CD7FCE"/>
    <w:rsid w:val="00CE032F"/>
    <w:rsid w:val="00CE0424"/>
    <w:rsid w:val="00CE077B"/>
    <w:rsid w:val="00CE0C01"/>
    <w:rsid w:val="00CE2300"/>
    <w:rsid w:val="00CE3658"/>
    <w:rsid w:val="00CE3DF2"/>
    <w:rsid w:val="00CE3F6C"/>
    <w:rsid w:val="00CE5905"/>
    <w:rsid w:val="00CE7561"/>
    <w:rsid w:val="00CE7BCB"/>
    <w:rsid w:val="00CF1354"/>
    <w:rsid w:val="00CF1F5F"/>
    <w:rsid w:val="00CF2BF0"/>
    <w:rsid w:val="00CF3332"/>
    <w:rsid w:val="00CF3B1F"/>
    <w:rsid w:val="00CF3BF6"/>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1001F"/>
    <w:rsid w:val="00D10249"/>
    <w:rsid w:val="00D1108E"/>
    <w:rsid w:val="00D110BD"/>
    <w:rsid w:val="00D11327"/>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0AF6"/>
    <w:rsid w:val="00D3101D"/>
    <w:rsid w:val="00D32166"/>
    <w:rsid w:val="00D33059"/>
    <w:rsid w:val="00D35234"/>
    <w:rsid w:val="00D35F56"/>
    <w:rsid w:val="00D36E71"/>
    <w:rsid w:val="00D37D87"/>
    <w:rsid w:val="00D40B33"/>
    <w:rsid w:val="00D40F14"/>
    <w:rsid w:val="00D426CB"/>
    <w:rsid w:val="00D42D88"/>
    <w:rsid w:val="00D4318F"/>
    <w:rsid w:val="00D438BF"/>
    <w:rsid w:val="00D43D41"/>
    <w:rsid w:val="00D440F8"/>
    <w:rsid w:val="00D449AF"/>
    <w:rsid w:val="00D45637"/>
    <w:rsid w:val="00D46DC9"/>
    <w:rsid w:val="00D46FA5"/>
    <w:rsid w:val="00D477AC"/>
    <w:rsid w:val="00D47B54"/>
    <w:rsid w:val="00D47FB4"/>
    <w:rsid w:val="00D50035"/>
    <w:rsid w:val="00D501A9"/>
    <w:rsid w:val="00D511FF"/>
    <w:rsid w:val="00D51446"/>
    <w:rsid w:val="00D51F0B"/>
    <w:rsid w:val="00D528D2"/>
    <w:rsid w:val="00D537D6"/>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48D5"/>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9196D"/>
    <w:rsid w:val="00D920A7"/>
    <w:rsid w:val="00D92982"/>
    <w:rsid w:val="00D93E15"/>
    <w:rsid w:val="00D95A22"/>
    <w:rsid w:val="00D965C0"/>
    <w:rsid w:val="00D9694C"/>
    <w:rsid w:val="00DA0701"/>
    <w:rsid w:val="00DA305E"/>
    <w:rsid w:val="00DA3C64"/>
    <w:rsid w:val="00DA49ED"/>
    <w:rsid w:val="00DA4BE1"/>
    <w:rsid w:val="00DA5007"/>
    <w:rsid w:val="00DA536E"/>
    <w:rsid w:val="00DA5417"/>
    <w:rsid w:val="00DA56E8"/>
    <w:rsid w:val="00DA67A6"/>
    <w:rsid w:val="00DB06D8"/>
    <w:rsid w:val="00DB0854"/>
    <w:rsid w:val="00DB0A9F"/>
    <w:rsid w:val="00DB0F7E"/>
    <w:rsid w:val="00DB17B4"/>
    <w:rsid w:val="00DB18F2"/>
    <w:rsid w:val="00DB2B15"/>
    <w:rsid w:val="00DB377D"/>
    <w:rsid w:val="00DB68F4"/>
    <w:rsid w:val="00DB7182"/>
    <w:rsid w:val="00DB7A15"/>
    <w:rsid w:val="00DC04F7"/>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1F9F"/>
    <w:rsid w:val="00DD288E"/>
    <w:rsid w:val="00DD5560"/>
    <w:rsid w:val="00DD5BAB"/>
    <w:rsid w:val="00DD7867"/>
    <w:rsid w:val="00DE227E"/>
    <w:rsid w:val="00DE3A33"/>
    <w:rsid w:val="00DE4580"/>
    <w:rsid w:val="00DE5608"/>
    <w:rsid w:val="00DE58D0"/>
    <w:rsid w:val="00DE654F"/>
    <w:rsid w:val="00DE6938"/>
    <w:rsid w:val="00DE7D3D"/>
    <w:rsid w:val="00DF0449"/>
    <w:rsid w:val="00DF086B"/>
    <w:rsid w:val="00DF0B6E"/>
    <w:rsid w:val="00DF15E0"/>
    <w:rsid w:val="00DF20A7"/>
    <w:rsid w:val="00DF2F61"/>
    <w:rsid w:val="00DF37A0"/>
    <w:rsid w:val="00DF3F1F"/>
    <w:rsid w:val="00DF4FDA"/>
    <w:rsid w:val="00DF5C56"/>
    <w:rsid w:val="00DF60DF"/>
    <w:rsid w:val="00E008FB"/>
    <w:rsid w:val="00E009BE"/>
    <w:rsid w:val="00E01003"/>
    <w:rsid w:val="00E02CFE"/>
    <w:rsid w:val="00E03DCD"/>
    <w:rsid w:val="00E04ACE"/>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534"/>
    <w:rsid w:val="00E371BC"/>
    <w:rsid w:val="00E3723A"/>
    <w:rsid w:val="00E372D1"/>
    <w:rsid w:val="00E372E0"/>
    <w:rsid w:val="00E37860"/>
    <w:rsid w:val="00E37EEF"/>
    <w:rsid w:val="00E41503"/>
    <w:rsid w:val="00E420A3"/>
    <w:rsid w:val="00E429D4"/>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58EC"/>
    <w:rsid w:val="00E7599C"/>
    <w:rsid w:val="00E75DAA"/>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E06"/>
    <w:rsid w:val="00ED7959"/>
    <w:rsid w:val="00ED7BC7"/>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24F"/>
    <w:rsid w:val="00F0201B"/>
    <w:rsid w:val="00F020A9"/>
    <w:rsid w:val="00F0313E"/>
    <w:rsid w:val="00F03969"/>
    <w:rsid w:val="00F03ADF"/>
    <w:rsid w:val="00F03E8C"/>
    <w:rsid w:val="00F04356"/>
    <w:rsid w:val="00F04868"/>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3E3"/>
    <w:rsid w:val="00F67F53"/>
    <w:rsid w:val="00F703BE"/>
    <w:rsid w:val="00F71DB3"/>
    <w:rsid w:val="00F71F69"/>
    <w:rsid w:val="00F72052"/>
    <w:rsid w:val="00F72A1E"/>
    <w:rsid w:val="00F72A83"/>
    <w:rsid w:val="00F72B72"/>
    <w:rsid w:val="00F73C22"/>
    <w:rsid w:val="00F73EDE"/>
    <w:rsid w:val="00F74BB9"/>
    <w:rsid w:val="00F7543E"/>
    <w:rsid w:val="00F75582"/>
    <w:rsid w:val="00F75A7F"/>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B74"/>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97B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7B7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20493-D5C3-4006-AB95-6BB39131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E93DA933-E637-46F2-88C0-CC04A783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2328</Words>
  <Characters>13271</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2021-01-18T13:26:00Z</dcterms:created>
  <dcterms:modified xsi:type="dcterms:W3CDTF">2021-01-18T13:26:00Z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