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3AA01D21" w:rsidR="006F7EFD" w:rsidRPr="00F91E4B" w:rsidRDefault="006F7EFD" w:rsidP="006F7EFD">
      <w:pPr>
        <w:pStyle w:val="CRCoverPage"/>
        <w:tabs>
          <w:tab w:val="right" w:pos="9639"/>
        </w:tabs>
        <w:spacing w:after="0"/>
        <w:jc w:val="both"/>
        <w:rPr>
          <w:b/>
          <w:sz w:val="24"/>
          <w:szCs w:val="24"/>
          <w:lang w:val="de-DE" w:eastAsia="ko-KR"/>
        </w:rPr>
      </w:pPr>
      <w:bookmarkStart w:id="0" w:name="_GoBack"/>
      <w:bookmarkEnd w:id="0"/>
      <w:r w:rsidRPr="00854007">
        <w:rPr>
          <w:b/>
          <w:sz w:val="24"/>
          <w:szCs w:val="24"/>
        </w:rPr>
        <w:t xml:space="preserve">3GPP TSG RAN WG1 </w:t>
      </w:r>
      <w:r w:rsidR="00292F8D">
        <w:rPr>
          <w:rFonts w:hint="eastAsia"/>
          <w:b/>
          <w:sz w:val="24"/>
          <w:szCs w:val="24"/>
          <w:lang w:eastAsia="ko-KR"/>
        </w:rPr>
        <w:t>#10</w:t>
      </w:r>
      <w:r w:rsidR="001F341F">
        <w:rPr>
          <w:b/>
          <w:sz w:val="24"/>
          <w:szCs w:val="24"/>
          <w:lang w:eastAsia="ko-KR"/>
        </w:rPr>
        <w:t>4</w:t>
      </w:r>
      <w:r w:rsidR="00366598">
        <w:rPr>
          <w:b/>
          <w:sz w:val="24"/>
          <w:szCs w:val="24"/>
          <w:lang w:eastAsia="ko-KR"/>
        </w:rPr>
        <w:t>-e</w:t>
      </w:r>
      <w:r w:rsidRPr="00F90B26">
        <w:rPr>
          <w:rFonts w:hint="eastAsia"/>
          <w:b/>
          <w:sz w:val="24"/>
          <w:szCs w:val="24"/>
        </w:rPr>
        <w:tab/>
      </w:r>
      <w:r w:rsidR="00292F8D">
        <w:rPr>
          <w:b/>
          <w:sz w:val="24"/>
          <w:szCs w:val="24"/>
        </w:rPr>
        <w:t>R1-</w:t>
      </w:r>
      <w:r w:rsidR="00D855A5" w:rsidRPr="00D855A5">
        <w:t xml:space="preserve"> </w:t>
      </w:r>
      <w:r w:rsidR="00AC3562">
        <w:rPr>
          <w:b/>
          <w:sz w:val="24"/>
          <w:szCs w:val="24"/>
        </w:rPr>
        <w:t>2101242</w:t>
      </w:r>
    </w:p>
    <w:p w14:paraId="02ED61BB" w14:textId="7FE74A5D" w:rsidR="00154194" w:rsidRPr="00F85EC7" w:rsidRDefault="001F341F" w:rsidP="00F85EC7">
      <w:pPr>
        <w:pStyle w:val="CRCoverPage"/>
        <w:spacing w:after="240"/>
        <w:outlineLvl w:val="0"/>
        <w:rPr>
          <w:b/>
          <w:bCs/>
          <w:noProof/>
          <w:sz w:val="24"/>
          <w:szCs w:val="24"/>
          <w:lang w:eastAsia="ko-KR"/>
        </w:rPr>
      </w:pPr>
      <w:r w:rsidRPr="00181175">
        <w:rPr>
          <w:b/>
          <w:bCs/>
          <w:noProof/>
          <w:sz w:val="24"/>
          <w:szCs w:val="24"/>
          <w:lang w:eastAsia="ko-KR"/>
        </w:rPr>
        <w:t xml:space="preserve">e-Meeting, </w:t>
      </w:r>
      <w:r w:rsidRPr="00181175">
        <w:rPr>
          <w:rFonts w:eastAsia="MS Mincho" w:cs="Arial"/>
          <w:b/>
          <w:bCs/>
          <w:sz w:val="24"/>
          <w:szCs w:val="24"/>
          <w:lang w:eastAsia="ja-JP"/>
        </w:rPr>
        <w:t>January 25</w:t>
      </w:r>
      <w:r w:rsidRPr="00181175">
        <w:rPr>
          <w:rFonts w:eastAsia="MS Mincho" w:cs="Arial"/>
          <w:b/>
          <w:bCs/>
          <w:sz w:val="24"/>
          <w:szCs w:val="24"/>
          <w:vertAlign w:val="superscript"/>
          <w:lang w:eastAsia="ja-JP"/>
        </w:rPr>
        <w:t>th</w:t>
      </w:r>
      <w:r w:rsidRPr="00181175">
        <w:rPr>
          <w:rFonts w:eastAsia="MS Mincho" w:cs="Arial"/>
          <w:b/>
          <w:bCs/>
          <w:sz w:val="24"/>
          <w:szCs w:val="24"/>
          <w:lang w:eastAsia="ja-JP"/>
        </w:rPr>
        <w:t xml:space="preserve"> – February 5</w:t>
      </w:r>
      <w:r w:rsidRPr="00181175">
        <w:rPr>
          <w:rFonts w:eastAsia="MS Mincho" w:cs="Arial"/>
          <w:b/>
          <w:bCs/>
          <w:sz w:val="24"/>
          <w:szCs w:val="24"/>
          <w:vertAlign w:val="superscript"/>
          <w:lang w:eastAsia="ja-JP"/>
        </w:rPr>
        <w:t>th</w:t>
      </w:r>
      <w:r w:rsidRPr="00181175">
        <w:rPr>
          <w:rFonts w:eastAsia="MS Mincho" w:cs="Arial"/>
          <w:b/>
          <w:bCs/>
          <w:sz w:val="24"/>
          <w:szCs w:val="24"/>
          <w:lang w:eastAsia="ja-JP"/>
        </w:rPr>
        <w:t>, 2021</w:t>
      </w:r>
    </w:p>
    <w:p w14:paraId="67CAF68F" w14:textId="5DAD8807"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9637DF">
        <w:rPr>
          <w:rFonts w:ascii="Arial" w:hAnsi="Arial" w:cs="Arial"/>
          <w:sz w:val="22"/>
        </w:rPr>
        <w:t>8.15.1</w:t>
      </w:r>
    </w:p>
    <w:p w14:paraId="7061AB8F"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6DFF7519" w14:textId="6E82032C"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736817">
        <w:rPr>
          <w:rFonts w:ascii="Arial" w:hAnsi="Arial" w:cs="Arial"/>
          <w:sz w:val="22"/>
          <w:lang w:eastAsia="zh-CN"/>
        </w:rPr>
        <w:t>On s</w:t>
      </w:r>
      <w:r w:rsidR="009637DF">
        <w:rPr>
          <w:rFonts w:ascii="Arial" w:hAnsi="Arial" w:cs="Arial"/>
          <w:sz w:val="22"/>
          <w:lang w:eastAsia="zh-CN"/>
        </w:rPr>
        <w:t xml:space="preserve">cenarios </w:t>
      </w:r>
      <w:r w:rsidR="00736817">
        <w:rPr>
          <w:rFonts w:ascii="Arial" w:hAnsi="Arial" w:cs="Arial"/>
          <w:sz w:val="22"/>
          <w:lang w:eastAsia="zh-CN"/>
        </w:rPr>
        <w:t xml:space="preserve">applicable to </w:t>
      </w:r>
      <w:r w:rsidR="009637DF">
        <w:rPr>
          <w:rFonts w:ascii="Arial" w:hAnsi="Arial" w:cs="Arial"/>
          <w:sz w:val="22"/>
          <w:lang w:eastAsia="zh-CN"/>
        </w:rPr>
        <w:t>NB-IoT/eMTC</w:t>
      </w:r>
    </w:p>
    <w:p w14:paraId="7C3C2C80"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16CF1AE9" w14:textId="46DD3D11" w:rsidR="00AC79B0" w:rsidRPr="00156AA0" w:rsidRDefault="00AC79B0" w:rsidP="00DE5F9B">
      <w:pPr>
        <w:spacing w:before="120" w:after="120"/>
        <w:ind w:firstLineChars="0" w:firstLine="288"/>
        <w:jc w:val="left"/>
      </w:pPr>
      <w:bookmarkStart w:id="1" w:name="_Hlk22834419"/>
      <w:r>
        <w:t>One objective of the</w:t>
      </w:r>
      <w:r w:rsidR="00570668">
        <w:rPr>
          <w:rFonts w:hint="eastAsia"/>
        </w:rPr>
        <w:t xml:space="preserve"> </w:t>
      </w:r>
      <w:r>
        <w:t xml:space="preserve">Study on </w:t>
      </w:r>
      <w:r w:rsidRPr="00AC79B0">
        <w:t xml:space="preserve">NB-IoT/eMTC support for Non-Terrestrial Network </w:t>
      </w:r>
      <w:r>
        <w:t xml:space="preserve">approved in RAN#86 [1] is </w:t>
      </w:r>
      <w:r w:rsidRPr="00B80E10">
        <w:rPr>
          <w:rFonts w:ascii="Times" w:hAnsi="Times" w:cs="Times"/>
        </w:rPr>
        <w:t>to identify scenarios applicable to NB-IoT/eMTC</w:t>
      </w:r>
      <w:r>
        <w:rPr>
          <w:rFonts w:ascii="Times" w:hAnsi="Times" w:cs="Times"/>
        </w:rPr>
        <w:t xml:space="preserve">. A list of the agreements reached in RAN1#103e follows. </w:t>
      </w:r>
    </w:p>
    <w:tbl>
      <w:tblPr>
        <w:tblStyle w:val="TableGrid"/>
        <w:tblW w:w="0" w:type="auto"/>
        <w:tblLook w:val="04A0" w:firstRow="1" w:lastRow="0" w:firstColumn="1" w:lastColumn="0" w:noHBand="0" w:noVBand="1"/>
      </w:tblPr>
      <w:tblGrid>
        <w:gridCol w:w="9737"/>
      </w:tblGrid>
      <w:tr w:rsidR="009C3D75" w14:paraId="60B07E81" w14:textId="77777777" w:rsidTr="009C3D75">
        <w:tc>
          <w:tcPr>
            <w:tcW w:w="9737" w:type="dxa"/>
          </w:tcPr>
          <w:p w14:paraId="4FC2C8A4" w14:textId="77777777" w:rsidR="00AC79B0" w:rsidRPr="00AC79B0" w:rsidRDefault="00AC79B0" w:rsidP="00AC79B0">
            <w:pPr>
              <w:spacing w:before="0" w:after="0" w:line="240" w:lineRule="auto"/>
              <w:ind w:firstLineChars="0" w:firstLine="0"/>
              <w:jc w:val="left"/>
              <w:rPr>
                <w:rFonts w:ascii="Times" w:eastAsia="Times New Roman" w:hAnsi="Times"/>
                <w:szCs w:val="24"/>
                <w:lang w:val="en-GB" w:eastAsia="en-US"/>
              </w:rPr>
            </w:pPr>
            <w:r w:rsidRPr="00AC79B0">
              <w:rPr>
                <w:rFonts w:ascii="Times" w:eastAsia="Times New Roman" w:hAnsi="Times"/>
                <w:szCs w:val="24"/>
                <w:highlight w:val="green"/>
                <w:lang w:val="en-GB" w:eastAsia="en-US"/>
              </w:rPr>
              <w:t>Agreement:</w:t>
            </w:r>
          </w:p>
          <w:p w14:paraId="7E980920" w14:textId="77777777" w:rsidR="00AC79B0" w:rsidRPr="00AC79B0" w:rsidRDefault="00AC79B0" w:rsidP="00AC79B0">
            <w:pPr>
              <w:spacing w:before="0" w:after="0" w:line="240" w:lineRule="auto"/>
              <w:ind w:firstLineChars="0" w:firstLine="0"/>
              <w:jc w:val="left"/>
              <w:rPr>
                <w:rFonts w:ascii="Times" w:eastAsia="Times New Roman" w:hAnsi="Times"/>
                <w:szCs w:val="24"/>
                <w:lang w:val="en-GB" w:eastAsia="en-US"/>
              </w:rPr>
            </w:pPr>
            <w:r w:rsidRPr="00AC79B0">
              <w:rPr>
                <w:rFonts w:ascii="Times" w:eastAsia="Times New Roman" w:hAnsi="Times"/>
                <w:szCs w:val="24"/>
                <w:lang w:val="en-GB" w:eastAsia="en-US"/>
              </w:rPr>
              <w:t>IoT NTN scenarios A, B, and C are included in the study as shown below:</w:t>
            </w:r>
          </w:p>
          <w:p w14:paraId="29A310C1" w14:textId="77777777" w:rsidR="00AC79B0" w:rsidRPr="00AC79B0" w:rsidRDefault="00AC79B0" w:rsidP="00AC79B0">
            <w:pPr>
              <w:spacing w:before="0" w:after="0" w:line="240" w:lineRule="auto"/>
              <w:ind w:firstLineChars="0" w:firstLine="0"/>
              <w:jc w:val="left"/>
              <w:rPr>
                <w:rFonts w:eastAsia="Times New Roman"/>
                <w:szCs w:val="24"/>
                <w:lang w:eastAsia="en-US"/>
              </w:rPr>
            </w:pPr>
          </w:p>
          <w:tbl>
            <w:tblPr>
              <w:tblW w:w="5000" w:type="pct"/>
              <w:tblCellMar>
                <w:left w:w="0" w:type="dxa"/>
                <w:right w:w="0" w:type="dxa"/>
              </w:tblCellMar>
              <w:tblLook w:val="04A0" w:firstRow="1" w:lastRow="0" w:firstColumn="1" w:lastColumn="0" w:noHBand="0" w:noVBand="1"/>
            </w:tblPr>
            <w:tblGrid>
              <w:gridCol w:w="5514"/>
              <w:gridCol w:w="3987"/>
            </w:tblGrid>
            <w:tr w:rsidR="00AC79B0" w:rsidRPr="00AC79B0" w14:paraId="337EB378" w14:textId="77777777" w:rsidTr="00114112">
              <w:trPr>
                <w:trHeight w:val="20"/>
              </w:trPr>
              <w:tc>
                <w:tcPr>
                  <w:tcW w:w="2902" w:type="pct"/>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6FC686F7" w14:textId="77777777" w:rsidR="00AC79B0" w:rsidRPr="00AC79B0" w:rsidRDefault="00AC79B0" w:rsidP="00AC79B0">
                  <w:pPr>
                    <w:spacing w:before="0" w:after="0" w:line="240" w:lineRule="auto"/>
                    <w:ind w:firstLineChars="0" w:firstLine="0"/>
                    <w:jc w:val="left"/>
                    <w:rPr>
                      <w:rFonts w:ascii="Arial" w:eastAsia="Calibri" w:hAnsi="Arial" w:cs="Arial"/>
                      <w:b/>
                      <w:bCs/>
                      <w:sz w:val="16"/>
                      <w:szCs w:val="16"/>
                      <w:lang w:val="en-GB" w:eastAsia="en-US"/>
                    </w:rPr>
                  </w:pPr>
                  <w:r w:rsidRPr="00AC79B0">
                    <w:rPr>
                      <w:rFonts w:ascii="Arial" w:hAnsi="Arial" w:cs="Arial"/>
                      <w:b/>
                      <w:bCs/>
                      <w:sz w:val="16"/>
                      <w:szCs w:val="16"/>
                      <w:lang w:val="en-GB" w:eastAsia="x-none"/>
                    </w:rPr>
                    <w:t xml:space="preserve">NTN Configurations </w:t>
                  </w:r>
                </w:p>
              </w:tc>
              <w:tc>
                <w:tcPr>
                  <w:tcW w:w="2098" w:type="pct"/>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2E349D2E" w14:textId="77777777" w:rsidR="00AC79B0" w:rsidRPr="00AC79B0" w:rsidRDefault="00AC79B0" w:rsidP="00AC79B0">
                  <w:pPr>
                    <w:spacing w:before="0" w:after="0" w:line="240" w:lineRule="auto"/>
                    <w:ind w:left="284" w:firstLineChars="0" w:firstLine="0"/>
                    <w:jc w:val="center"/>
                    <w:rPr>
                      <w:rFonts w:ascii="Arial" w:hAnsi="Arial" w:cs="Arial"/>
                      <w:sz w:val="16"/>
                      <w:szCs w:val="16"/>
                      <w:lang w:val="en-GB" w:eastAsia="en-US"/>
                    </w:rPr>
                  </w:pPr>
                  <w:r w:rsidRPr="00AC79B0">
                    <w:rPr>
                      <w:rFonts w:ascii="Arial" w:hAnsi="Arial" w:cs="Arial"/>
                      <w:b/>
                      <w:bCs/>
                      <w:sz w:val="16"/>
                      <w:szCs w:val="16"/>
                      <w:lang w:val="en-GB" w:eastAsia="x-none"/>
                    </w:rPr>
                    <w:t>Transparent satellite</w:t>
                  </w:r>
                </w:p>
              </w:tc>
            </w:tr>
            <w:tr w:rsidR="00AC79B0" w:rsidRPr="00AC79B0" w14:paraId="04E05304" w14:textId="77777777" w:rsidTr="00114112">
              <w:trPr>
                <w:trHeight w:val="20"/>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1EB7E08E" w14:textId="77777777" w:rsidR="00AC79B0" w:rsidRPr="00AC79B0" w:rsidRDefault="00AC79B0" w:rsidP="00AC79B0">
                  <w:pPr>
                    <w:spacing w:before="0" w:after="0"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x-none"/>
                    </w:rPr>
                    <w:t xml:space="preserve">GEO based non-terrestrial access network </w:t>
                  </w:r>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0F2E78E3" w14:textId="77777777" w:rsidR="00AC79B0" w:rsidRPr="00AC79B0" w:rsidRDefault="00AC79B0" w:rsidP="00AC79B0">
                  <w:pPr>
                    <w:spacing w:before="0" w:after="0" w:line="240" w:lineRule="auto"/>
                    <w:ind w:left="284" w:firstLineChars="0" w:firstLine="0"/>
                    <w:jc w:val="center"/>
                    <w:rPr>
                      <w:rFonts w:ascii="Arial" w:hAnsi="Arial" w:cs="Arial"/>
                      <w:sz w:val="16"/>
                      <w:szCs w:val="16"/>
                      <w:lang w:val="en-GB" w:eastAsia="en-US"/>
                    </w:rPr>
                  </w:pPr>
                  <w:r w:rsidRPr="00AC79B0">
                    <w:rPr>
                      <w:rFonts w:ascii="Arial" w:hAnsi="Arial" w:cs="Arial"/>
                      <w:sz w:val="16"/>
                      <w:szCs w:val="16"/>
                      <w:lang w:val="en-GB" w:eastAsia="x-none"/>
                    </w:rPr>
                    <w:t>Scenario A</w:t>
                  </w:r>
                </w:p>
              </w:tc>
            </w:tr>
            <w:tr w:rsidR="00AC79B0" w:rsidRPr="00AC79B0" w14:paraId="63DEEB9E" w14:textId="77777777" w:rsidTr="00114112">
              <w:trPr>
                <w:trHeight w:val="20"/>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2CDD7CEC" w14:textId="77777777" w:rsidR="00AC79B0" w:rsidRPr="00AC79B0" w:rsidRDefault="00AC79B0" w:rsidP="00AC79B0">
                  <w:pPr>
                    <w:spacing w:before="0" w:after="0"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x-none"/>
                    </w:rPr>
                    <w:t>LEO based non-terrestrial access network generating steerable beams (altitude 1200 km and 600km)</w:t>
                  </w:r>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480E339D" w14:textId="77777777" w:rsidR="00AC79B0" w:rsidRPr="00AC79B0" w:rsidRDefault="00AC79B0" w:rsidP="00AC79B0">
                  <w:pPr>
                    <w:spacing w:before="0" w:after="0" w:line="240" w:lineRule="auto"/>
                    <w:ind w:left="284" w:firstLineChars="0" w:firstLine="0"/>
                    <w:jc w:val="center"/>
                    <w:rPr>
                      <w:rFonts w:ascii="Arial" w:hAnsi="Arial" w:cs="Arial"/>
                      <w:sz w:val="16"/>
                      <w:szCs w:val="16"/>
                      <w:lang w:val="en-GB" w:eastAsia="en-US"/>
                    </w:rPr>
                  </w:pPr>
                  <w:r w:rsidRPr="00AC79B0">
                    <w:rPr>
                      <w:rFonts w:ascii="Arial" w:hAnsi="Arial" w:cs="Arial"/>
                      <w:sz w:val="16"/>
                      <w:szCs w:val="16"/>
                      <w:lang w:val="en-GB" w:eastAsia="x-none"/>
                    </w:rPr>
                    <w:t>Scenario B</w:t>
                  </w:r>
                </w:p>
              </w:tc>
            </w:tr>
            <w:tr w:rsidR="00AC79B0" w:rsidRPr="00AC79B0" w14:paraId="31366D31" w14:textId="77777777" w:rsidTr="00114112">
              <w:trPr>
                <w:trHeight w:val="20"/>
              </w:trPr>
              <w:tc>
                <w:tcPr>
                  <w:tcW w:w="290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7A020794" w14:textId="77777777" w:rsidR="00AC79B0" w:rsidRPr="00AC79B0" w:rsidRDefault="00AC79B0" w:rsidP="00AC79B0">
                  <w:pPr>
                    <w:spacing w:before="0" w:after="0" w:line="240" w:lineRule="auto"/>
                    <w:ind w:firstLineChars="0" w:firstLine="0"/>
                    <w:jc w:val="left"/>
                    <w:rPr>
                      <w:rFonts w:ascii="Arial" w:hAnsi="Arial" w:cs="Arial"/>
                      <w:sz w:val="16"/>
                      <w:szCs w:val="16"/>
                      <w:lang w:val="en-GB" w:eastAsia="en-US"/>
                    </w:rPr>
                  </w:pPr>
                  <w:r w:rsidRPr="00AC79B0">
                    <w:rPr>
                      <w:rFonts w:ascii="Arial" w:hAnsi="Arial" w:cs="Arial"/>
                      <w:color w:val="000000"/>
                      <w:sz w:val="16"/>
                      <w:szCs w:val="16"/>
                      <w:lang w:val="en-GB" w:eastAsia="x-none"/>
                    </w:rPr>
                    <w:t>LEO based non-terrestrial access network generating fixed beams whose footprints move with the satellite (altitude 1200 km and 600km)</w:t>
                  </w:r>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3AE9AA48" w14:textId="77777777" w:rsidR="00AC79B0" w:rsidRPr="00AC79B0" w:rsidRDefault="00AC79B0" w:rsidP="00AC79B0">
                  <w:pPr>
                    <w:spacing w:before="0" w:after="0" w:line="240" w:lineRule="auto"/>
                    <w:ind w:left="284" w:firstLineChars="0" w:firstLine="0"/>
                    <w:jc w:val="center"/>
                    <w:rPr>
                      <w:rFonts w:ascii="Arial" w:hAnsi="Arial" w:cs="Arial"/>
                      <w:sz w:val="16"/>
                      <w:szCs w:val="16"/>
                      <w:lang w:val="en-GB" w:eastAsia="en-US"/>
                    </w:rPr>
                  </w:pPr>
                  <w:r w:rsidRPr="00AC79B0">
                    <w:rPr>
                      <w:rFonts w:ascii="Arial" w:hAnsi="Arial" w:cs="Arial"/>
                      <w:sz w:val="16"/>
                      <w:szCs w:val="16"/>
                      <w:lang w:val="en-GB" w:eastAsia="x-none"/>
                    </w:rPr>
                    <w:t>Scenario C</w:t>
                  </w:r>
                </w:p>
              </w:tc>
            </w:tr>
          </w:tbl>
          <w:p w14:paraId="1007ACE6" w14:textId="77777777" w:rsidR="00AC79B0" w:rsidRPr="00AC79B0" w:rsidRDefault="00AC79B0" w:rsidP="00AC79B0">
            <w:pPr>
              <w:spacing w:before="0" w:after="0" w:line="240" w:lineRule="auto"/>
              <w:ind w:firstLineChars="0" w:firstLine="0"/>
              <w:jc w:val="left"/>
              <w:rPr>
                <w:rFonts w:ascii="Times" w:hAnsi="Times"/>
                <w:szCs w:val="24"/>
                <w:lang w:val="en-GB" w:eastAsia="en-US"/>
              </w:rPr>
            </w:pPr>
          </w:p>
          <w:p w14:paraId="11809A98" w14:textId="77777777" w:rsidR="00AC79B0" w:rsidRPr="00AC79B0" w:rsidRDefault="00AC79B0" w:rsidP="00AC79B0">
            <w:pPr>
              <w:spacing w:before="0" w:after="0" w:line="240" w:lineRule="auto"/>
              <w:ind w:firstLineChars="0" w:firstLine="0"/>
              <w:jc w:val="left"/>
              <w:rPr>
                <w:rFonts w:ascii="Times" w:eastAsia="Times New Roman" w:hAnsi="Times"/>
                <w:szCs w:val="24"/>
                <w:lang w:val="en-GB" w:eastAsia="en-US"/>
              </w:rPr>
            </w:pPr>
            <w:r w:rsidRPr="00AC79B0">
              <w:rPr>
                <w:rFonts w:ascii="Times" w:eastAsia="Times New Roman" w:hAnsi="Times"/>
                <w:szCs w:val="24"/>
                <w:highlight w:val="green"/>
                <w:lang w:val="en-GB" w:eastAsia="en-US"/>
              </w:rPr>
              <w:t>Agreement:</w:t>
            </w:r>
          </w:p>
          <w:p w14:paraId="0DB7850D" w14:textId="77777777" w:rsidR="00AC79B0" w:rsidRPr="00AC79B0" w:rsidRDefault="00AC79B0" w:rsidP="00AC79B0">
            <w:pPr>
              <w:spacing w:before="0" w:after="0" w:line="240" w:lineRule="auto"/>
              <w:ind w:firstLineChars="0" w:firstLine="0"/>
              <w:jc w:val="left"/>
              <w:rPr>
                <w:rFonts w:ascii="Times" w:hAnsi="Times"/>
                <w:szCs w:val="24"/>
                <w:lang w:val="en-GB" w:eastAsia="en-US"/>
              </w:rPr>
            </w:pPr>
            <w:r w:rsidRPr="00AC79B0">
              <w:rPr>
                <w:rFonts w:ascii="Times" w:hAnsi="Times"/>
                <w:szCs w:val="24"/>
                <w:lang w:val="en-GB" w:eastAsia="en-US"/>
              </w:rPr>
              <w:t>The following IoT NTN reference scenario parameters are agreed:</w:t>
            </w:r>
          </w:p>
          <w:tbl>
            <w:tblPr>
              <w:tblW w:w="5000" w:type="pct"/>
              <w:tblCellMar>
                <w:left w:w="0" w:type="dxa"/>
                <w:right w:w="0" w:type="dxa"/>
              </w:tblCellMar>
              <w:tblLook w:val="04A0" w:firstRow="1" w:lastRow="0" w:firstColumn="1" w:lastColumn="0" w:noHBand="0" w:noVBand="1"/>
            </w:tblPr>
            <w:tblGrid>
              <w:gridCol w:w="2255"/>
              <w:gridCol w:w="2446"/>
              <w:gridCol w:w="4800"/>
            </w:tblGrid>
            <w:tr w:rsidR="00AC79B0" w:rsidRPr="00AC79B0" w14:paraId="294114F2" w14:textId="77777777" w:rsidTr="00114112">
              <w:trPr>
                <w:trHeight w:val="20"/>
              </w:trPr>
              <w:tc>
                <w:tcPr>
                  <w:tcW w:w="1187" w:type="pct"/>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477F04E"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eastAsia="en-US"/>
                    </w:rPr>
                  </w:pPr>
                  <w:r w:rsidRPr="00AC79B0">
                    <w:rPr>
                      <w:rFonts w:ascii="Arial" w:hAnsi="Arial" w:cs="Arial"/>
                      <w:sz w:val="16"/>
                      <w:szCs w:val="16"/>
                      <w:lang w:val="en-GB" w:eastAsia="en-US"/>
                    </w:rPr>
                    <w:t>Scenarios</w:t>
                  </w:r>
                </w:p>
              </w:tc>
              <w:tc>
                <w:tcPr>
                  <w:tcW w:w="1287" w:type="pct"/>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184ABD1A"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color w:val="000000"/>
                      <w:sz w:val="16"/>
                      <w:szCs w:val="16"/>
                      <w:lang w:val="en-GB" w:eastAsia="en-US"/>
                    </w:rPr>
                    <w:t xml:space="preserve">GEO based non-terrestrial access network - scenario A </w:t>
                  </w:r>
                </w:p>
              </w:tc>
              <w:tc>
                <w:tcPr>
                  <w:tcW w:w="2526" w:type="pct"/>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06453CFB"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LEO based non-terrestrial access network -Scenario B &amp; C</w:t>
                  </w:r>
                </w:p>
              </w:tc>
            </w:tr>
            <w:tr w:rsidR="00AC79B0" w:rsidRPr="00AC79B0" w14:paraId="17EE0CAB" w14:textId="77777777" w:rsidTr="00114112">
              <w:trPr>
                <w:trHeight w:val="20"/>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0CD3E63"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Orbit type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CDF37D4"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color w:val="000000"/>
                      <w:sz w:val="16"/>
                      <w:szCs w:val="16"/>
                      <w:lang w:val="en-GB" w:eastAsia="en-US"/>
                    </w:rPr>
                    <w:t xml:space="preserve">station keeping a nominally fixed position in terms of elevation/azimuth with respect to a given earth point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A6D8E04"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circular orbiting at low altitude around the earth</w:t>
                  </w:r>
                </w:p>
              </w:tc>
            </w:tr>
            <w:tr w:rsidR="00AC79B0" w:rsidRPr="00AC79B0" w14:paraId="6981663A" w14:textId="77777777" w:rsidTr="00114112">
              <w:trPr>
                <w:trHeight w:val="20"/>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268AE1A"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Altitude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4EBD4D8"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color w:val="000000"/>
                      <w:sz w:val="16"/>
                      <w:szCs w:val="16"/>
                      <w:lang w:val="en-GB" w:eastAsia="en-US"/>
                    </w:rPr>
                    <w:t>35,786 km</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6511B31"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 xml:space="preserve">600 km </w:t>
                  </w:r>
                </w:p>
                <w:p w14:paraId="708CED88" w14:textId="77777777" w:rsidR="00AC79B0" w:rsidRPr="00AC79B0" w:rsidRDefault="00AC79B0" w:rsidP="00AC79B0">
                  <w:pPr>
                    <w:spacing w:before="100" w:beforeAutospacing="1" w:after="100" w:afterAutospacing="1" w:line="240" w:lineRule="auto"/>
                    <w:ind w:right="2292" w:firstLineChars="0" w:firstLine="0"/>
                    <w:jc w:val="left"/>
                    <w:rPr>
                      <w:rFonts w:ascii="Arial" w:hAnsi="Arial" w:cs="Arial"/>
                      <w:sz w:val="16"/>
                      <w:szCs w:val="16"/>
                      <w:lang w:val="en-GB" w:eastAsia="en-US"/>
                    </w:rPr>
                  </w:pPr>
                  <w:r w:rsidRPr="00AC79B0">
                    <w:rPr>
                      <w:rFonts w:ascii="Arial" w:hAnsi="Arial" w:cs="Arial"/>
                      <w:sz w:val="16"/>
                      <w:szCs w:val="16"/>
                      <w:lang w:val="en-GB" w:eastAsia="en-US"/>
                    </w:rPr>
                    <w:t xml:space="preserve">1,200 km </w:t>
                  </w:r>
                </w:p>
              </w:tc>
            </w:tr>
            <w:tr w:rsidR="00AC79B0" w:rsidRPr="00AC79B0" w14:paraId="5943B362" w14:textId="77777777" w:rsidTr="00114112">
              <w:trPr>
                <w:trHeight w:val="20"/>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43BA799"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Frequency Range  (service link)</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F995AF9"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color w:val="000000"/>
                      <w:sz w:val="16"/>
                      <w:szCs w:val="16"/>
                      <w:lang w:val="en-GB" w:eastAsia="en-US"/>
                    </w:rPr>
                    <w:t xml:space="preserve">&lt; 6 GHz (e.g. 2 GHz in S band) </w:t>
                  </w:r>
                </w:p>
              </w:tc>
            </w:tr>
            <w:tr w:rsidR="00AC79B0" w:rsidRPr="00AC79B0" w14:paraId="7AD26545" w14:textId="77777777" w:rsidTr="00114112">
              <w:trPr>
                <w:trHeight w:val="20"/>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545A7E5"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Device channel Bandwidth  (service link) (NOTE 7)</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C46C83F" w14:textId="77777777" w:rsidR="00AC79B0" w:rsidRPr="00AC79B0" w:rsidRDefault="00AC79B0" w:rsidP="00AC79B0">
                  <w:pPr>
                    <w:numPr>
                      <w:ilvl w:val="0"/>
                      <w:numId w:val="29"/>
                    </w:numPr>
                    <w:spacing w:before="100" w:beforeAutospacing="1" w:after="100" w:afterAutospacing="1" w:line="240" w:lineRule="auto"/>
                    <w:ind w:firstLineChars="0"/>
                    <w:jc w:val="left"/>
                    <w:rPr>
                      <w:rFonts w:ascii="Arial" w:eastAsia="Times New Roman" w:hAnsi="Arial" w:cs="Arial"/>
                      <w:color w:val="000000"/>
                      <w:sz w:val="16"/>
                      <w:szCs w:val="16"/>
                      <w:lang w:val="en-GB" w:eastAsia="en-US"/>
                    </w:rPr>
                  </w:pPr>
                  <w:r w:rsidRPr="00AC79B0">
                    <w:rPr>
                      <w:rFonts w:ascii="Arial" w:eastAsia="Times New Roman" w:hAnsi="Arial" w:cs="Arial"/>
                      <w:color w:val="000000"/>
                      <w:sz w:val="16"/>
                      <w:szCs w:val="16"/>
                      <w:lang w:val="en-GB" w:eastAsia="en-US"/>
                    </w:rPr>
                    <w:t>NB-IoT 180 kHz (DL), Up to 180 kHz with all permissible smaller resource allocations 12*15 kHz, 6*15 kHz, 3*15 kHz, 1*15 kHz, 1*3.75 kHz</w:t>
                  </w:r>
                </w:p>
                <w:p w14:paraId="327CDA60" w14:textId="77777777" w:rsidR="00AC79B0" w:rsidRPr="00AC79B0" w:rsidRDefault="00AC79B0" w:rsidP="00AC79B0">
                  <w:pPr>
                    <w:numPr>
                      <w:ilvl w:val="0"/>
                      <w:numId w:val="29"/>
                    </w:numPr>
                    <w:spacing w:before="100" w:beforeAutospacing="1" w:after="100" w:afterAutospacing="1" w:line="240" w:lineRule="auto"/>
                    <w:ind w:firstLineChars="0"/>
                    <w:jc w:val="left"/>
                    <w:rPr>
                      <w:rFonts w:ascii="Arial" w:eastAsia="Times New Roman" w:hAnsi="Arial" w:cs="Arial"/>
                      <w:color w:val="000000"/>
                      <w:sz w:val="16"/>
                      <w:szCs w:val="16"/>
                      <w:lang w:val="en-GB" w:eastAsia="en-US"/>
                    </w:rPr>
                  </w:pPr>
                  <w:r w:rsidRPr="00AC79B0">
                    <w:rPr>
                      <w:rFonts w:ascii="Arial" w:eastAsia="Times New Roman" w:hAnsi="Arial" w:cs="Arial"/>
                      <w:color w:val="000000"/>
                      <w:sz w:val="16"/>
                      <w:szCs w:val="16"/>
                      <w:lang w:val="en-GB" w:eastAsia="en-US"/>
                    </w:rPr>
                    <w:t>eMTC: 1080 kHz (DL), Up to 1080 kHz with all permissible smaller resource allocations , including 2*180 kHz, 180 kHz, 2*15 kHz or 3*15 kHz or 6*15 kHz  (UL)</w:t>
                  </w:r>
                </w:p>
              </w:tc>
            </w:tr>
            <w:tr w:rsidR="00AC79B0" w:rsidRPr="00AC79B0" w14:paraId="27E5327B" w14:textId="77777777" w:rsidTr="00114112">
              <w:trPr>
                <w:trHeight w:val="20"/>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4840472" w14:textId="77777777" w:rsidR="00AC79B0" w:rsidRPr="00AC79B0" w:rsidRDefault="00AC79B0" w:rsidP="00AC79B0">
                  <w:pPr>
                    <w:spacing w:before="100" w:beforeAutospacing="1" w:after="100" w:afterAutospacing="1" w:line="240" w:lineRule="auto"/>
                    <w:ind w:firstLineChars="0" w:firstLine="0"/>
                    <w:jc w:val="left"/>
                    <w:rPr>
                      <w:rFonts w:ascii="Arial" w:eastAsia="Calibri" w:hAnsi="Arial" w:cs="Arial"/>
                      <w:sz w:val="16"/>
                      <w:szCs w:val="16"/>
                      <w:lang w:val="en-GB" w:eastAsia="en-US"/>
                    </w:rPr>
                  </w:pPr>
                  <w:r w:rsidRPr="00AC79B0">
                    <w:rPr>
                      <w:rFonts w:ascii="Arial" w:hAnsi="Arial" w:cs="Arial"/>
                      <w:sz w:val="16"/>
                      <w:szCs w:val="16"/>
                      <w:lang w:val="en-GB" w:eastAsia="en-US"/>
                    </w:rPr>
                    <w:t>Payload</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7AB7756"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color w:val="000000"/>
                      <w:sz w:val="16"/>
                      <w:szCs w:val="16"/>
                      <w:lang w:val="en-GB" w:eastAsia="en-US"/>
                    </w:rPr>
                    <w:t>Transparent type</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80DE3B3"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Transparent Type</w:t>
                  </w:r>
                </w:p>
              </w:tc>
            </w:tr>
            <w:tr w:rsidR="00AC79B0" w:rsidRPr="00AC79B0" w14:paraId="77A10827" w14:textId="77777777" w:rsidTr="00114112">
              <w:trPr>
                <w:trHeight w:val="20"/>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ECE541B"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Earth-fixed beams</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C7D44DB"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color w:val="000000"/>
                      <w:sz w:val="16"/>
                      <w:szCs w:val="16"/>
                      <w:lang w:val="en-GB" w:eastAsia="en-US"/>
                    </w:rPr>
                    <w:t>Yes</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CC7767A"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Scenario B:  Yes (steerable beams), see NOTE 1</w:t>
                  </w:r>
                </w:p>
                <w:p w14:paraId="2B18F5F8"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Scenario C: No  (the beams move with the satellite)</w:t>
                  </w:r>
                </w:p>
              </w:tc>
            </w:tr>
            <w:tr w:rsidR="00AC79B0" w:rsidRPr="00AC79B0" w14:paraId="1C72F574" w14:textId="77777777" w:rsidTr="00114112">
              <w:trPr>
                <w:trHeight w:val="20"/>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7C2B0EF"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Max beam foot print size (edge to edge) regardless of the elevation angle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30AA8E7"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color w:val="000000"/>
                      <w:sz w:val="16"/>
                      <w:szCs w:val="16"/>
                      <w:lang w:val="en-GB" w:eastAsia="en-US"/>
                    </w:rPr>
                    <w:t>3500 km (NOTE 3)</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AFE64EF"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1000 km  (NOTE 2)</w:t>
                  </w:r>
                </w:p>
              </w:tc>
            </w:tr>
            <w:tr w:rsidR="00AC79B0" w:rsidRPr="00AC79B0" w14:paraId="7E295CE3" w14:textId="77777777" w:rsidTr="00114112">
              <w:trPr>
                <w:trHeight w:val="20"/>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13F1858"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Min Elevation angle for both sat-gateway and C-IoT device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C959A18"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color w:val="000000"/>
                      <w:sz w:val="16"/>
                      <w:szCs w:val="16"/>
                      <w:lang w:val="en-GB" w:eastAsia="en-US"/>
                    </w:rPr>
                    <w:t>10° for service link and 10° for feeder link</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245786A"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10° for service link and 10° for feeder link</w:t>
                  </w:r>
                </w:p>
              </w:tc>
            </w:tr>
            <w:tr w:rsidR="00AC79B0" w:rsidRPr="00AC79B0" w14:paraId="2E9832BC" w14:textId="77777777" w:rsidTr="00114112">
              <w:trPr>
                <w:trHeight w:val="20"/>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3DD5D44"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 xml:space="preserve">Max distance between satellite and C-IoT device at min elevation angle </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E4FA34A"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color w:val="000000"/>
                      <w:sz w:val="16"/>
                      <w:szCs w:val="16"/>
                      <w:lang w:val="en-GB" w:eastAsia="en-US"/>
                    </w:rPr>
                    <w:t xml:space="preserve"> 40,581 km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0382074"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da-DK" w:eastAsia="en-US"/>
                    </w:rPr>
                    <w:t xml:space="preserve"> 1,932 km (600 km altitude) </w:t>
                  </w:r>
                </w:p>
                <w:p w14:paraId="4441E26C"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da-DK" w:eastAsia="en-US"/>
                    </w:rPr>
                    <w:t xml:space="preserve"> 3,131 km (1,200 km altitude) </w:t>
                  </w:r>
                </w:p>
              </w:tc>
            </w:tr>
            <w:tr w:rsidR="00AC79B0" w:rsidRPr="00AC79B0" w14:paraId="7F5D0109" w14:textId="77777777" w:rsidTr="00114112">
              <w:trPr>
                <w:trHeight w:val="20"/>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FDF268C"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 xml:space="preserve">Max Round Trip Delay (propagation delay only) </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ED690F1"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color w:val="000000"/>
                      <w:sz w:val="16"/>
                      <w:szCs w:val="16"/>
                      <w:lang w:val="en-GB" w:eastAsia="en-US"/>
                    </w:rPr>
                    <w:t> 541.46ms (service and feeder links)</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8833D5A"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 xml:space="preserve">25.77 </w:t>
                  </w:r>
                  <w:proofErr w:type="spellStart"/>
                  <w:r w:rsidRPr="00AC79B0">
                    <w:rPr>
                      <w:rFonts w:ascii="Arial" w:hAnsi="Arial" w:cs="Arial"/>
                      <w:sz w:val="16"/>
                      <w:szCs w:val="16"/>
                      <w:lang w:val="en-GB" w:eastAsia="en-US"/>
                    </w:rPr>
                    <w:t>ms</w:t>
                  </w:r>
                  <w:proofErr w:type="spellEnd"/>
                  <w:r w:rsidRPr="00AC79B0">
                    <w:rPr>
                      <w:rFonts w:ascii="Arial" w:hAnsi="Arial" w:cs="Arial"/>
                      <w:sz w:val="16"/>
                      <w:szCs w:val="16"/>
                      <w:lang w:val="en-GB" w:eastAsia="en-US"/>
                    </w:rPr>
                    <w:t xml:space="preserve"> (600km) (service and feeder links)</w:t>
                  </w:r>
                </w:p>
                <w:p w14:paraId="7DD56A54"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 xml:space="preserve">41.77 </w:t>
                  </w:r>
                  <w:proofErr w:type="spellStart"/>
                  <w:r w:rsidRPr="00AC79B0">
                    <w:rPr>
                      <w:rFonts w:ascii="Arial" w:hAnsi="Arial" w:cs="Arial"/>
                      <w:sz w:val="16"/>
                      <w:szCs w:val="16"/>
                      <w:lang w:val="en-GB" w:eastAsia="en-US"/>
                    </w:rPr>
                    <w:t>ms</w:t>
                  </w:r>
                  <w:proofErr w:type="spellEnd"/>
                  <w:r w:rsidRPr="00AC79B0">
                    <w:rPr>
                      <w:rFonts w:ascii="Arial" w:hAnsi="Arial" w:cs="Arial"/>
                      <w:sz w:val="16"/>
                      <w:szCs w:val="16"/>
                      <w:lang w:val="en-GB" w:eastAsia="en-US"/>
                    </w:rPr>
                    <w:t xml:space="preserve"> (1200km) (service and feeder links)</w:t>
                  </w:r>
                </w:p>
              </w:tc>
            </w:tr>
            <w:tr w:rsidR="00AC79B0" w:rsidRPr="00AC79B0" w14:paraId="06506690" w14:textId="77777777" w:rsidTr="00114112">
              <w:trPr>
                <w:trHeight w:val="20"/>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DFDC575" w14:textId="77777777" w:rsidR="00AC79B0" w:rsidRPr="00AC79B0" w:rsidRDefault="00AC79B0" w:rsidP="00AC79B0">
                  <w:pPr>
                    <w:spacing w:before="100" w:beforeAutospacing="1" w:after="100" w:afterAutospacing="1" w:line="148" w:lineRule="atLeast"/>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 xml:space="preserve">Max differential delay within a cell </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B8CF7D6" w14:textId="77777777" w:rsidR="00AC79B0" w:rsidRPr="00AC79B0" w:rsidRDefault="00AC79B0" w:rsidP="00AC79B0">
                  <w:pPr>
                    <w:spacing w:before="100" w:beforeAutospacing="1" w:after="100" w:afterAutospacing="1" w:line="148" w:lineRule="atLeast"/>
                    <w:ind w:firstLineChars="0" w:firstLine="0"/>
                    <w:jc w:val="left"/>
                    <w:rPr>
                      <w:rFonts w:ascii="Arial" w:hAnsi="Arial" w:cs="Arial"/>
                      <w:sz w:val="16"/>
                      <w:szCs w:val="16"/>
                      <w:lang w:val="en-GB" w:eastAsia="en-US"/>
                    </w:rPr>
                  </w:pPr>
                  <w:r w:rsidRPr="00AC79B0">
                    <w:rPr>
                      <w:rFonts w:ascii="Arial" w:hAnsi="Arial" w:cs="Arial"/>
                      <w:color w:val="000000"/>
                      <w:sz w:val="16"/>
                      <w:szCs w:val="16"/>
                      <w:lang w:val="en-GB" w:eastAsia="en-US"/>
                    </w:rPr>
                    <w:t xml:space="preserve">10.3 </w:t>
                  </w:r>
                  <w:proofErr w:type="spellStart"/>
                  <w:r w:rsidRPr="00AC79B0">
                    <w:rPr>
                      <w:rFonts w:ascii="Arial" w:hAnsi="Arial" w:cs="Arial"/>
                      <w:color w:val="000000"/>
                      <w:sz w:val="16"/>
                      <w:szCs w:val="16"/>
                      <w:lang w:val="en-GB" w:eastAsia="en-US"/>
                    </w:rPr>
                    <w:t>ms</w:t>
                  </w:r>
                  <w:proofErr w:type="spellEnd"/>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A0CC0E1" w14:textId="77777777" w:rsidR="00AC79B0" w:rsidRPr="00AC79B0" w:rsidRDefault="00AC79B0" w:rsidP="00AC79B0">
                  <w:pPr>
                    <w:spacing w:before="100" w:beforeAutospacing="1" w:after="100" w:afterAutospacing="1" w:line="148" w:lineRule="atLeast"/>
                    <w:ind w:right="307" w:firstLineChars="0" w:firstLine="0"/>
                    <w:jc w:val="left"/>
                    <w:rPr>
                      <w:rFonts w:ascii="Arial" w:hAnsi="Arial" w:cs="Arial"/>
                      <w:sz w:val="16"/>
                      <w:szCs w:val="16"/>
                      <w:lang w:val="en-GB" w:eastAsia="en-US"/>
                    </w:rPr>
                  </w:pPr>
                  <w:r w:rsidRPr="00AC79B0">
                    <w:rPr>
                      <w:rFonts w:ascii="Arial" w:hAnsi="Arial" w:cs="Arial"/>
                      <w:sz w:val="16"/>
                      <w:szCs w:val="16"/>
                      <w:lang w:val="en-GB" w:eastAsia="en-US"/>
                    </w:rPr>
                    <w:t xml:space="preserve">3.12 </w:t>
                  </w:r>
                  <w:proofErr w:type="spellStart"/>
                  <w:r w:rsidRPr="00AC79B0">
                    <w:rPr>
                      <w:rFonts w:ascii="Arial" w:hAnsi="Arial" w:cs="Arial"/>
                      <w:sz w:val="16"/>
                      <w:szCs w:val="16"/>
                      <w:lang w:val="en-GB" w:eastAsia="en-US"/>
                    </w:rPr>
                    <w:t>ms</w:t>
                  </w:r>
                  <w:proofErr w:type="spellEnd"/>
                  <w:r w:rsidRPr="00AC79B0">
                    <w:rPr>
                      <w:rFonts w:ascii="Arial" w:hAnsi="Arial" w:cs="Arial"/>
                      <w:sz w:val="16"/>
                      <w:szCs w:val="16"/>
                      <w:lang w:val="en-GB" w:eastAsia="en-US"/>
                    </w:rPr>
                    <w:t xml:space="preserve"> and 3.18 </w:t>
                  </w:r>
                  <w:proofErr w:type="spellStart"/>
                  <w:r w:rsidRPr="00AC79B0">
                    <w:rPr>
                      <w:rFonts w:ascii="Arial" w:hAnsi="Arial" w:cs="Arial"/>
                      <w:sz w:val="16"/>
                      <w:szCs w:val="16"/>
                      <w:lang w:val="en-GB" w:eastAsia="en-US"/>
                    </w:rPr>
                    <w:t>ms</w:t>
                  </w:r>
                  <w:proofErr w:type="spellEnd"/>
                  <w:r w:rsidRPr="00AC79B0">
                    <w:rPr>
                      <w:rFonts w:ascii="Arial" w:hAnsi="Arial" w:cs="Arial"/>
                      <w:sz w:val="16"/>
                      <w:szCs w:val="16"/>
                      <w:lang w:val="en-GB" w:eastAsia="en-US"/>
                    </w:rPr>
                    <w:t xml:space="preserve"> for respectively 600km and 1200km</w:t>
                  </w:r>
                </w:p>
              </w:tc>
            </w:tr>
            <w:tr w:rsidR="00AC79B0" w:rsidRPr="00AC79B0" w14:paraId="681158E5" w14:textId="77777777" w:rsidTr="00114112">
              <w:trPr>
                <w:trHeight w:val="20"/>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57B483A"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lastRenderedPageBreak/>
                    <w:t>Max Doppler shift (earth fixed user equipment) (NOTE 6)</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58EAF76"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color w:val="000000"/>
                      <w:sz w:val="16"/>
                      <w:szCs w:val="16"/>
                      <w:lang w:val="en-GB" w:eastAsia="en-US"/>
                    </w:rPr>
                    <w:t>0.93 ppm</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DEE2C43"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 xml:space="preserve">24 ppm (600km) </w:t>
                  </w:r>
                </w:p>
                <w:p w14:paraId="352503D9"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 xml:space="preserve"> 21ppm(1200km) </w:t>
                  </w:r>
                </w:p>
              </w:tc>
            </w:tr>
            <w:tr w:rsidR="00AC79B0" w:rsidRPr="00AC79B0" w14:paraId="03BA430F" w14:textId="77777777" w:rsidTr="00114112">
              <w:trPr>
                <w:trHeight w:val="20"/>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C8C4AD0"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Max Doppler shift variation (earth fixed user equipment)  (NOTE 6)</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D1F16E8"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color w:val="000000"/>
                      <w:sz w:val="16"/>
                      <w:szCs w:val="16"/>
                      <w:lang w:val="en-GB" w:eastAsia="en-US"/>
                    </w:rPr>
                    <w:t xml:space="preserve">0.000 045 ppm/s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CBE9A2D"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 xml:space="preserve">  0.27 ppm/s  (600km) </w:t>
                  </w:r>
                </w:p>
                <w:p w14:paraId="572D664C"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 xml:space="preserve">  0.13 ppm/s  (1200km) </w:t>
                  </w:r>
                </w:p>
              </w:tc>
            </w:tr>
            <w:tr w:rsidR="00AC79B0" w:rsidRPr="00AC79B0" w14:paraId="2948F342" w14:textId="77777777" w:rsidTr="00114112">
              <w:trPr>
                <w:trHeight w:val="20"/>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BAB5AF0"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C-IoT device motion on the earth</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7CC5D6A"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color w:val="000000"/>
                      <w:sz w:val="16"/>
                      <w:szCs w:val="16"/>
                      <w:lang w:val="en-GB" w:eastAsia="en-US"/>
                    </w:rPr>
                    <w:t xml:space="preserve">Min 0 km/s (stationary device), max 120 km/h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6287624"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Min 0 km/s (stationary device), max 120 km/h</w:t>
                  </w:r>
                </w:p>
              </w:tc>
            </w:tr>
            <w:tr w:rsidR="00AC79B0" w:rsidRPr="00AC79B0" w14:paraId="73253386" w14:textId="77777777" w:rsidTr="00114112">
              <w:trPr>
                <w:trHeight w:val="20"/>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EA8FCF2"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C-IoT device antenna types</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3FCC52D"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color w:val="000000"/>
                      <w:sz w:val="16"/>
                      <w:szCs w:val="16"/>
                      <w:lang w:val="en-GB" w:eastAsia="en-US"/>
                    </w:rPr>
                    <w:t xml:space="preserve">Omnidirectional antenna with 0 </w:t>
                  </w:r>
                  <w:proofErr w:type="spellStart"/>
                  <w:r w:rsidRPr="00AC79B0">
                    <w:rPr>
                      <w:rFonts w:ascii="Arial" w:hAnsi="Arial" w:cs="Arial"/>
                      <w:color w:val="000000"/>
                      <w:sz w:val="16"/>
                      <w:szCs w:val="16"/>
                      <w:lang w:val="en-GB" w:eastAsia="en-US"/>
                    </w:rPr>
                    <w:t>dBi</w:t>
                  </w:r>
                  <w:proofErr w:type="spellEnd"/>
                  <w:r w:rsidRPr="00AC79B0">
                    <w:rPr>
                      <w:rFonts w:ascii="Arial" w:hAnsi="Arial" w:cs="Arial"/>
                      <w:color w:val="000000"/>
                      <w:sz w:val="16"/>
                      <w:szCs w:val="16"/>
                      <w:lang w:val="en-GB" w:eastAsia="en-US"/>
                    </w:rPr>
                    <w:t xml:space="preserve"> TX antenna gain and 0 </w:t>
                  </w:r>
                  <w:proofErr w:type="spellStart"/>
                  <w:r w:rsidRPr="00AC79B0">
                    <w:rPr>
                      <w:rFonts w:ascii="Arial" w:hAnsi="Arial" w:cs="Arial"/>
                      <w:color w:val="000000"/>
                      <w:sz w:val="16"/>
                      <w:szCs w:val="16"/>
                      <w:lang w:val="en-GB" w:eastAsia="en-US"/>
                    </w:rPr>
                    <w:t>dBi</w:t>
                  </w:r>
                  <w:proofErr w:type="spellEnd"/>
                  <w:r w:rsidRPr="00AC79B0">
                    <w:rPr>
                      <w:rFonts w:ascii="Arial" w:hAnsi="Arial" w:cs="Arial"/>
                      <w:color w:val="000000"/>
                      <w:sz w:val="16"/>
                      <w:szCs w:val="16"/>
                      <w:lang w:val="en-GB" w:eastAsia="en-US"/>
                    </w:rPr>
                    <w:t xml:space="preserve"> RX antenna gain  (NOTE 4) </w:t>
                  </w:r>
                </w:p>
              </w:tc>
            </w:tr>
            <w:tr w:rsidR="00AC79B0" w:rsidRPr="00AC79B0" w14:paraId="17C7C599" w14:textId="77777777" w:rsidTr="00114112">
              <w:trPr>
                <w:trHeight w:val="20"/>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5369642"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C-IoT device max Tx power</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A2F6879"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color w:val="000000"/>
                      <w:sz w:val="16"/>
                      <w:szCs w:val="16"/>
                      <w:lang w:val="en-GB" w:eastAsia="en-US"/>
                    </w:rPr>
                    <w:t xml:space="preserve">UE power class 3 with up to 200 </w:t>
                  </w:r>
                  <w:proofErr w:type="spellStart"/>
                  <w:r w:rsidRPr="00AC79B0">
                    <w:rPr>
                      <w:rFonts w:ascii="Arial" w:hAnsi="Arial" w:cs="Arial"/>
                      <w:color w:val="000000"/>
                      <w:sz w:val="16"/>
                      <w:szCs w:val="16"/>
                      <w:lang w:val="en-GB" w:eastAsia="en-US"/>
                    </w:rPr>
                    <w:t>mW</w:t>
                  </w:r>
                  <w:proofErr w:type="spellEnd"/>
                  <w:r w:rsidRPr="00AC79B0">
                    <w:rPr>
                      <w:rFonts w:ascii="Arial" w:hAnsi="Arial" w:cs="Arial"/>
                      <w:color w:val="000000"/>
                      <w:sz w:val="16"/>
                      <w:szCs w:val="16"/>
                      <w:lang w:val="en-GB" w:eastAsia="en-US"/>
                    </w:rPr>
                    <w:t xml:space="preserve"> (23dBm), UE power class 5 with up to 100 </w:t>
                  </w:r>
                  <w:proofErr w:type="spellStart"/>
                  <w:r w:rsidRPr="00AC79B0">
                    <w:rPr>
                      <w:rFonts w:ascii="Arial" w:hAnsi="Arial" w:cs="Arial"/>
                      <w:color w:val="000000"/>
                      <w:sz w:val="16"/>
                      <w:szCs w:val="16"/>
                      <w:lang w:val="en-GB" w:eastAsia="en-US"/>
                    </w:rPr>
                    <w:t>mW</w:t>
                  </w:r>
                  <w:proofErr w:type="spellEnd"/>
                  <w:r w:rsidRPr="00AC79B0">
                    <w:rPr>
                      <w:rFonts w:ascii="Arial" w:hAnsi="Arial" w:cs="Arial"/>
                      <w:color w:val="000000"/>
                      <w:sz w:val="16"/>
                      <w:szCs w:val="16"/>
                      <w:lang w:val="en-GB" w:eastAsia="en-US"/>
                    </w:rPr>
                    <w:t xml:space="preserve"> (20 </w:t>
                  </w:r>
                  <w:proofErr w:type="spellStart"/>
                  <w:r w:rsidRPr="00AC79B0">
                    <w:rPr>
                      <w:rFonts w:ascii="Arial" w:hAnsi="Arial" w:cs="Arial"/>
                      <w:color w:val="000000"/>
                      <w:sz w:val="16"/>
                      <w:szCs w:val="16"/>
                      <w:lang w:val="en-GB" w:eastAsia="en-US"/>
                    </w:rPr>
                    <w:t>dBm</w:t>
                  </w:r>
                  <w:proofErr w:type="spellEnd"/>
                  <w:r w:rsidRPr="00AC79B0">
                    <w:rPr>
                      <w:rFonts w:ascii="Arial" w:hAnsi="Arial" w:cs="Arial"/>
                      <w:color w:val="000000"/>
                      <w:sz w:val="16"/>
                      <w:szCs w:val="16"/>
                      <w:lang w:val="en-GB" w:eastAsia="en-US"/>
                    </w:rPr>
                    <w:t xml:space="preserve">) </w:t>
                  </w:r>
                </w:p>
              </w:tc>
            </w:tr>
            <w:tr w:rsidR="00AC79B0" w:rsidRPr="00AC79B0" w14:paraId="1E56F374" w14:textId="77777777" w:rsidTr="00114112">
              <w:trPr>
                <w:trHeight w:val="20"/>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5F437AD"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fr-FR" w:eastAsia="en-US"/>
                    </w:rPr>
                  </w:pPr>
                  <w:r w:rsidRPr="00AC79B0">
                    <w:rPr>
                      <w:rFonts w:ascii="Arial" w:hAnsi="Arial" w:cs="Arial"/>
                      <w:sz w:val="16"/>
                      <w:szCs w:val="16"/>
                      <w:lang w:val="fr-FR" w:eastAsia="en-US"/>
                    </w:rPr>
                    <w:t xml:space="preserve">C-IoT </w:t>
                  </w:r>
                  <w:proofErr w:type="spellStart"/>
                  <w:r w:rsidRPr="00AC79B0">
                    <w:rPr>
                      <w:rFonts w:ascii="Arial" w:hAnsi="Arial" w:cs="Arial"/>
                      <w:sz w:val="16"/>
                      <w:szCs w:val="16"/>
                      <w:lang w:val="fr-FR" w:eastAsia="en-US"/>
                    </w:rPr>
                    <w:t>device</w:t>
                  </w:r>
                  <w:proofErr w:type="spellEnd"/>
                  <w:r w:rsidRPr="00AC79B0">
                    <w:rPr>
                      <w:rFonts w:ascii="Arial" w:hAnsi="Arial" w:cs="Arial"/>
                      <w:sz w:val="16"/>
                      <w:szCs w:val="16"/>
                      <w:lang w:val="fr-FR" w:eastAsia="en-US"/>
                    </w:rPr>
                    <w:t xml:space="preserve"> Noise Figure</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508D16B" w14:textId="77777777" w:rsidR="00AC79B0" w:rsidRPr="00AC79B0" w:rsidRDefault="00AC79B0" w:rsidP="00AC79B0">
                  <w:pPr>
                    <w:spacing w:before="100" w:beforeAutospacing="1" w:after="100" w:afterAutospacing="1" w:line="240" w:lineRule="auto"/>
                    <w:ind w:firstLineChars="0" w:firstLine="0"/>
                    <w:jc w:val="left"/>
                    <w:rPr>
                      <w:rFonts w:ascii="Arial" w:hAnsi="Arial" w:cs="Arial"/>
                      <w:sz w:val="16"/>
                      <w:szCs w:val="16"/>
                      <w:lang w:val="en-GB" w:eastAsia="en-US"/>
                    </w:rPr>
                  </w:pPr>
                  <w:r w:rsidRPr="00AC79B0">
                    <w:rPr>
                      <w:rFonts w:ascii="Arial" w:hAnsi="Arial" w:cs="Arial"/>
                      <w:color w:val="000000"/>
                      <w:sz w:val="16"/>
                      <w:szCs w:val="16"/>
                      <w:lang w:val="en-GB" w:eastAsia="en-US"/>
                    </w:rPr>
                    <w:t>Omnidirectional antenna: 7 dB or 9 dB  (NOTE 5)</w:t>
                  </w:r>
                </w:p>
              </w:tc>
            </w:tr>
            <w:tr w:rsidR="00AC79B0" w:rsidRPr="00AC79B0" w14:paraId="2058EAE0" w14:textId="77777777" w:rsidTr="00114112">
              <w:trPr>
                <w:trHeight w:val="20"/>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8C66D1B" w14:textId="77777777" w:rsidR="00AC79B0" w:rsidRPr="00AC79B0" w:rsidRDefault="00AC79B0" w:rsidP="00AC79B0">
                  <w:pPr>
                    <w:spacing w:before="100" w:beforeAutospacing="1" w:after="100" w:afterAutospacing="1" w:line="148" w:lineRule="atLeast"/>
                    <w:ind w:firstLineChars="0" w:firstLine="0"/>
                    <w:jc w:val="left"/>
                    <w:rPr>
                      <w:rFonts w:ascii="Arial" w:hAnsi="Arial" w:cs="Arial"/>
                      <w:sz w:val="16"/>
                      <w:szCs w:val="16"/>
                      <w:lang w:val="en-GB" w:eastAsia="en-US"/>
                    </w:rPr>
                  </w:pPr>
                  <w:r w:rsidRPr="00AC79B0">
                    <w:rPr>
                      <w:rFonts w:ascii="Arial" w:hAnsi="Arial" w:cs="Arial"/>
                      <w:sz w:val="16"/>
                      <w:szCs w:val="16"/>
                      <w:lang w:val="en-GB" w:eastAsia="en-US"/>
                    </w:rPr>
                    <w:t>Service link</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F544E9E" w14:textId="77777777" w:rsidR="00AC79B0" w:rsidRPr="00AC79B0" w:rsidRDefault="00AC79B0" w:rsidP="00AC79B0">
                  <w:pPr>
                    <w:spacing w:before="100" w:beforeAutospacing="1" w:after="100" w:afterAutospacing="1" w:line="148" w:lineRule="atLeast"/>
                    <w:ind w:firstLineChars="0" w:firstLine="0"/>
                    <w:jc w:val="left"/>
                    <w:rPr>
                      <w:rFonts w:ascii="Arial" w:hAnsi="Arial" w:cs="Arial"/>
                      <w:sz w:val="16"/>
                      <w:szCs w:val="16"/>
                      <w:lang w:val="en-GB" w:eastAsia="en-US"/>
                    </w:rPr>
                  </w:pPr>
                  <w:r w:rsidRPr="00AC79B0">
                    <w:rPr>
                      <w:rFonts w:ascii="Arial" w:hAnsi="Arial" w:cs="Arial"/>
                      <w:color w:val="000000"/>
                      <w:sz w:val="16"/>
                      <w:szCs w:val="16"/>
                      <w:lang w:val="en-GB" w:eastAsia="en-US"/>
                    </w:rPr>
                    <w:t>3GPP defined Narrow Band IoT and eMTC</w:t>
                  </w:r>
                </w:p>
              </w:tc>
            </w:tr>
          </w:tbl>
          <w:p w14:paraId="0E37674C" w14:textId="77777777" w:rsidR="00AC79B0" w:rsidRPr="00AC79B0" w:rsidRDefault="00AC79B0" w:rsidP="00AC79B0">
            <w:pPr>
              <w:keepNext/>
              <w:spacing w:before="0" w:after="0" w:line="240" w:lineRule="auto"/>
              <w:ind w:left="851" w:firstLineChars="0" w:hanging="851"/>
              <w:jc w:val="left"/>
              <w:rPr>
                <w:rFonts w:eastAsia="SimSun"/>
                <w:sz w:val="18"/>
                <w:szCs w:val="18"/>
                <w:lang w:eastAsia="zh-CN"/>
              </w:rPr>
            </w:pPr>
            <w:r w:rsidRPr="00AC79B0">
              <w:rPr>
                <w:rFonts w:eastAsia="SimSun"/>
                <w:sz w:val="18"/>
                <w:szCs w:val="18"/>
                <w:lang w:eastAsia="zh-CN"/>
              </w:rPr>
              <w:t>NOTE 1:</w:t>
            </w:r>
            <w:r w:rsidRPr="00AC79B0">
              <w:rPr>
                <w:rFonts w:eastAsia="SimSun"/>
                <w:sz w:val="18"/>
                <w:szCs w:val="18"/>
                <w:lang w:eastAsia="zh-CN"/>
              </w:rPr>
              <w:tab/>
              <w:t xml:space="preserve">Each satellite has the capability to steer beams </w:t>
            </w:r>
            <w:r w:rsidRPr="00AC79B0">
              <w:rPr>
                <w:rFonts w:eastAsia="SimSun"/>
                <w:b/>
                <w:bCs/>
                <w:sz w:val="18"/>
                <w:szCs w:val="18"/>
                <w:lang w:eastAsia="zh-CN"/>
              </w:rPr>
              <w:t>towards fixed points on earth</w:t>
            </w:r>
            <w:r w:rsidRPr="00AC79B0">
              <w:rPr>
                <w:rFonts w:eastAsia="SimSun"/>
                <w:sz w:val="18"/>
                <w:szCs w:val="18"/>
                <w:lang w:eastAsia="zh-CN"/>
              </w:rPr>
              <w:t xml:space="preserve"> using beamforming techniques. This is applicable for a period of time corresponding to the visibility time of the satellite.</w:t>
            </w:r>
          </w:p>
          <w:p w14:paraId="7E8292DE" w14:textId="77777777" w:rsidR="00AC79B0" w:rsidRPr="00AC79B0" w:rsidRDefault="00AC79B0" w:rsidP="00AC79B0">
            <w:pPr>
              <w:keepNext/>
              <w:spacing w:before="0" w:after="0" w:line="240" w:lineRule="auto"/>
              <w:ind w:left="851" w:firstLineChars="0" w:hanging="851"/>
              <w:jc w:val="left"/>
              <w:rPr>
                <w:rFonts w:eastAsia="SimSun"/>
                <w:sz w:val="18"/>
                <w:szCs w:val="18"/>
                <w:lang w:eastAsia="zh-CN"/>
              </w:rPr>
            </w:pPr>
            <w:r w:rsidRPr="00AC79B0">
              <w:rPr>
                <w:rFonts w:eastAsia="SimSun"/>
                <w:sz w:val="18"/>
                <w:szCs w:val="18"/>
                <w:lang w:eastAsia="zh-CN"/>
              </w:rPr>
              <w:t>NOTE 2:</w:t>
            </w:r>
            <w:r w:rsidRPr="00AC79B0">
              <w:rPr>
                <w:rFonts w:eastAsia="SimSun"/>
                <w:sz w:val="18"/>
                <w:szCs w:val="18"/>
                <w:lang w:eastAsia="zh-CN"/>
              </w:rPr>
              <w:tab/>
              <w:t xml:space="preserve">This beam size refers to the Nadir pointing of the satellite.  </w:t>
            </w:r>
          </w:p>
          <w:p w14:paraId="72493AB1" w14:textId="77777777" w:rsidR="00AC79B0" w:rsidRPr="00AC79B0" w:rsidRDefault="00AC79B0" w:rsidP="00AC79B0">
            <w:pPr>
              <w:keepNext/>
              <w:spacing w:before="0" w:after="0" w:line="240" w:lineRule="auto"/>
              <w:ind w:left="851" w:firstLineChars="0" w:hanging="851"/>
              <w:jc w:val="left"/>
              <w:rPr>
                <w:rFonts w:eastAsia="SimSun"/>
                <w:sz w:val="18"/>
                <w:szCs w:val="18"/>
                <w:lang w:eastAsia="zh-CN"/>
              </w:rPr>
            </w:pPr>
            <w:r w:rsidRPr="00AC79B0">
              <w:rPr>
                <w:rFonts w:eastAsia="SimSun"/>
                <w:sz w:val="18"/>
                <w:szCs w:val="18"/>
                <w:lang w:eastAsia="zh-CN"/>
              </w:rPr>
              <w:t>NOTE 3:</w:t>
            </w:r>
            <w:r w:rsidRPr="00AC79B0">
              <w:rPr>
                <w:rFonts w:eastAsia="SimSun"/>
                <w:sz w:val="18"/>
                <w:szCs w:val="18"/>
                <w:lang w:eastAsia="zh-CN"/>
              </w:rPr>
              <w:tab/>
              <w:t>The Maximum beam foot print size for GEO is based on current state of the art GEO High Throughput systems, assuming either spot beams at the edge of coverage (low elevation) or a single wide-beam.</w:t>
            </w:r>
          </w:p>
          <w:p w14:paraId="7E5D95CD" w14:textId="77777777" w:rsidR="00AC79B0" w:rsidRPr="00AC79B0" w:rsidRDefault="00AC79B0" w:rsidP="00AC79B0">
            <w:pPr>
              <w:keepNext/>
              <w:spacing w:before="0" w:after="0" w:line="240" w:lineRule="auto"/>
              <w:ind w:left="851" w:firstLineChars="0" w:hanging="851"/>
              <w:jc w:val="left"/>
              <w:rPr>
                <w:rFonts w:eastAsia="SimSun"/>
                <w:sz w:val="18"/>
                <w:szCs w:val="18"/>
                <w:lang w:eastAsia="zh-CN"/>
              </w:rPr>
            </w:pPr>
            <w:r w:rsidRPr="00AC79B0">
              <w:rPr>
                <w:rFonts w:eastAsia="SimSun"/>
                <w:sz w:val="18"/>
                <w:szCs w:val="18"/>
                <w:lang w:eastAsia="zh-CN"/>
              </w:rPr>
              <w:t>NOTE 4:</w:t>
            </w:r>
            <w:r w:rsidRPr="00AC79B0">
              <w:rPr>
                <w:rFonts w:eastAsia="SimSun"/>
                <w:sz w:val="18"/>
                <w:szCs w:val="18"/>
                <w:lang w:eastAsia="zh-CN"/>
              </w:rPr>
              <w:tab/>
              <w:t>The use of a Circular polarized antenna is optional.</w:t>
            </w:r>
          </w:p>
          <w:p w14:paraId="6748E344" w14:textId="7458675E" w:rsidR="00AC79B0" w:rsidRPr="00AC79B0" w:rsidRDefault="00AC79B0" w:rsidP="00AC79B0">
            <w:pPr>
              <w:keepNext/>
              <w:spacing w:before="0" w:after="0" w:line="240" w:lineRule="auto"/>
              <w:ind w:left="851" w:firstLineChars="0" w:hanging="851"/>
              <w:jc w:val="left"/>
              <w:rPr>
                <w:rFonts w:eastAsia="SimSun"/>
                <w:sz w:val="18"/>
                <w:szCs w:val="18"/>
                <w:lang w:eastAsia="zh-CN"/>
              </w:rPr>
            </w:pPr>
            <w:r w:rsidRPr="00AC79B0">
              <w:rPr>
                <w:rFonts w:eastAsia="SimSun"/>
                <w:color w:val="000000"/>
                <w:sz w:val="18"/>
                <w:szCs w:val="18"/>
                <w:lang w:eastAsia="zh-CN"/>
              </w:rPr>
              <w:t>NOTE 5:</w:t>
            </w:r>
            <w:r w:rsidRPr="00AC79B0">
              <w:rPr>
                <w:rFonts w:eastAsia="SimSun"/>
                <w:color w:val="000000"/>
                <w:sz w:val="18"/>
                <w:szCs w:val="18"/>
                <w:lang w:eastAsia="zh-CN"/>
              </w:rPr>
              <w:tab/>
              <w:t xml:space="preserve">Same </w:t>
            </w:r>
            <w:r w:rsidRPr="00AC79B0">
              <w:rPr>
                <w:rFonts w:eastAsia="SimSun"/>
                <w:sz w:val="18"/>
                <w:szCs w:val="18"/>
                <w:lang w:eastAsia="zh-CN"/>
              </w:rPr>
              <w:t>Noise Figure of 7 dB as in Release 16 TR 38.821 or 9</w:t>
            </w:r>
            <w:r>
              <w:rPr>
                <w:rFonts w:eastAsia="SimSun"/>
                <w:sz w:val="18"/>
                <w:szCs w:val="18"/>
                <w:lang w:eastAsia="zh-CN"/>
              </w:rPr>
              <w:t xml:space="preserve"> dB as in Release 12 TR 36.888 </w:t>
            </w:r>
            <w:r w:rsidRPr="00AC79B0">
              <w:rPr>
                <w:rFonts w:eastAsia="SimSun"/>
                <w:sz w:val="18"/>
                <w:szCs w:val="18"/>
                <w:lang w:eastAsia="zh-CN"/>
              </w:rPr>
              <w:t xml:space="preserve">for device can be assumed for link budget. The noise figure is device vendor implementation specific.  </w:t>
            </w:r>
          </w:p>
          <w:p w14:paraId="7243830A" w14:textId="77777777" w:rsidR="00AC79B0" w:rsidRPr="00AC79B0" w:rsidRDefault="00AC79B0" w:rsidP="00AC79B0">
            <w:pPr>
              <w:keepNext/>
              <w:spacing w:before="0" w:after="0" w:line="240" w:lineRule="auto"/>
              <w:ind w:left="851" w:firstLineChars="0" w:hanging="851"/>
              <w:jc w:val="left"/>
              <w:rPr>
                <w:rFonts w:eastAsia="SimSun"/>
                <w:sz w:val="18"/>
                <w:szCs w:val="18"/>
                <w:lang w:eastAsia="zh-CN"/>
              </w:rPr>
            </w:pPr>
            <w:r w:rsidRPr="00AC79B0">
              <w:rPr>
                <w:rFonts w:eastAsia="SimSun"/>
                <w:sz w:val="18"/>
                <w:szCs w:val="18"/>
                <w:lang w:eastAsia="zh-CN"/>
              </w:rPr>
              <w:t>NOTE 6:</w:t>
            </w:r>
            <w:r w:rsidRPr="00AC79B0">
              <w:rPr>
                <w:rFonts w:eastAsia="SimSun"/>
                <w:sz w:val="18"/>
                <w:szCs w:val="18"/>
                <w:lang w:eastAsia="zh-CN"/>
              </w:rPr>
              <w:tab/>
              <w:t>Max Doppler shift and Max Doppler shift variation in the absence of any device pre-compensation of satellite Doppler shift on the service link.</w:t>
            </w:r>
          </w:p>
          <w:p w14:paraId="23070095" w14:textId="77777777" w:rsidR="00AC79B0" w:rsidRPr="00AC79B0" w:rsidRDefault="00AC79B0" w:rsidP="00AC79B0">
            <w:pPr>
              <w:keepNext/>
              <w:spacing w:before="0" w:after="0" w:line="240" w:lineRule="auto"/>
              <w:ind w:left="851" w:firstLineChars="0" w:hanging="851"/>
              <w:jc w:val="left"/>
              <w:rPr>
                <w:rFonts w:eastAsia="SimSun"/>
                <w:sz w:val="18"/>
                <w:szCs w:val="18"/>
                <w:lang w:eastAsia="zh-CN"/>
              </w:rPr>
            </w:pPr>
            <w:r w:rsidRPr="00AC79B0">
              <w:rPr>
                <w:rFonts w:eastAsia="SimSun"/>
                <w:sz w:val="18"/>
                <w:szCs w:val="18"/>
                <w:lang w:eastAsia="zh-CN"/>
              </w:rPr>
              <w:t>NOTE 7:</w:t>
            </w:r>
            <w:r w:rsidRPr="00AC79B0">
              <w:rPr>
                <w:rFonts w:eastAsia="SimSun"/>
                <w:sz w:val="18"/>
                <w:szCs w:val="18"/>
                <w:lang w:eastAsia="zh-CN"/>
              </w:rPr>
              <w:tab/>
              <w:t xml:space="preserve">System </w:t>
            </w:r>
            <w:r w:rsidRPr="00AC79B0">
              <w:rPr>
                <w:rFonts w:eastAsia="SimSun"/>
                <w:color w:val="000000"/>
                <w:sz w:val="18"/>
                <w:szCs w:val="18"/>
                <w:lang w:eastAsia="zh-CN"/>
              </w:rPr>
              <w:t xml:space="preserve">bandwidth is FFS </w:t>
            </w:r>
          </w:p>
          <w:p w14:paraId="352828C3" w14:textId="58CE75E2" w:rsidR="009C3D75" w:rsidRPr="005639A5" w:rsidRDefault="009C3D75" w:rsidP="00BF3CD7">
            <w:pPr>
              <w:pStyle w:val="NO"/>
              <w:ind w:left="850" w:hangingChars="425" w:hanging="850"/>
              <w:jc w:val="left"/>
            </w:pPr>
          </w:p>
        </w:tc>
      </w:tr>
    </w:tbl>
    <w:bookmarkEnd w:id="1"/>
    <w:p w14:paraId="7916EE99" w14:textId="6990ED52" w:rsidR="00B27BD2" w:rsidRDefault="00B80E10" w:rsidP="00DE5F9B">
      <w:pPr>
        <w:spacing w:before="120" w:after="0" w:line="240" w:lineRule="auto"/>
        <w:ind w:firstLineChars="0" w:firstLine="288"/>
        <w:jc w:val="left"/>
      </w:pPr>
      <w:r>
        <w:rPr>
          <w:rFonts w:eastAsia="DengXian"/>
          <w:lang w:eastAsia="zh-CN"/>
        </w:rPr>
        <w:lastRenderedPageBreak/>
        <w:t>This</w:t>
      </w:r>
      <w:r w:rsidR="005639A5" w:rsidRPr="005639A5">
        <w:rPr>
          <w:rFonts w:eastAsia="DengXian"/>
          <w:lang w:eastAsia="zh-CN"/>
        </w:rPr>
        <w:t xml:space="preserve"> contri</w:t>
      </w:r>
      <w:r w:rsidR="00DC2717">
        <w:rPr>
          <w:rFonts w:eastAsia="DengXian"/>
          <w:lang w:eastAsia="zh-CN"/>
        </w:rPr>
        <w:t xml:space="preserve">bution </w:t>
      </w:r>
      <w:r w:rsidR="00B24190">
        <w:rPr>
          <w:rFonts w:eastAsia="DengXian"/>
          <w:lang w:eastAsia="zh-CN"/>
        </w:rPr>
        <w:t xml:space="preserve">briefly </w:t>
      </w:r>
      <w:r w:rsidR="00B30E86">
        <w:rPr>
          <w:rFonts w:eastAsia="DengXian"/>
          <w:lang w:eastAsia="zh-CN"/>
        </w:rPr>
        <w:t xml:space="preserve">discusses </w:t>
      </w:r>
      <w:r w:rsidR="009C6BE9">
        <w:rPr>
          <w:rFonts w:eastAsia="DengXian"/>
          <w:lang w:eastAsia="zh-CN"/>
        </w:rPr>
        <w:t xml:space="preserve">aspects related to </w:t>
      </w:r>
      <w:r w:rsidR="00B24190">
        <w:rPr>
          <w:rFonts w:eastAsia="DengXian"/>
          <w:lang w:eastAsia="zh-CN"/>
        </w:rPr>
        <w:t xml:space="preserve">the </w:t>
      </w:r>
      <w:r w:rsidR="00CB2E84">
        <w:rPr>
          <w:rFonts w:eastAsia="DengXian"/>
          <w:lang w:eastAsia="zh-CN"/>
        </w:rPr>
        <w:t xml:space="preserve">evaluation set up </w:t>
      </w:r>
      <w:r w:rsidR="000B2FE2">
        <w:rPr>
          <w:rFonts w:eastAsia="DengXian"/>
          <w:lang w:eastAsia="zh-CN"/>
        </w:rPr>
        <w:t xml:space="preserve">and operation </w:t>
      </w:r>
      <w:r w:rsidR="009C6BE9">
        <w:rPr>
          <w:rFonts w:eastAsia="DengXian"/>
          <w:lang w:eastAsia="zh-CN"/>
        </w:rPr>
        <w:t>for NTN IoT</w:t>
      </w:r>
      <w:r w:rsidR="00341363">
        <w:rPr>
          <w:rFonts w:eastAsia="DengXian"/>
          <w:lang w:eastAsia="zh-CN"/>
        </w:rPr>
        <w:t>.</w:t>
      </w:r>
    </w:p>
    <w:p w14:paraId="7FCC64D4" w14:textId="2D68238E" w:rsidR="00A30569" w:rsidRDefault="009B6AF0" w:rsidP="00D10646">
      <w:pPr>
        <w:pStyle w:val="Heading1"/>
      </w:pPr>
      <w:r>
        <w:t>Discussion</w:t>
      </w:r>
    </w:p>
    <w:p w14:paraId="24EC2CE4" w14:textId="56A44A76" w:rsidR="00B574B5" w:rsidRPr="00B24190" w:rsidRDefault="000B4D55" w:rsidP="00B24190">
      <w:r w:rsidRPr="00D609AB">
        <w:rPr>
          <w:lang w:val="en-GB" w:eastAsia="en-US"/>
        </w:rPr>
        <w:t>C</w:t>
      </w:r>
      <w:r w:rsidR="009D2B2E" w:rsidRPr="00D609AB">
        <w:rPr>
          <w:lang w:val="en-GB" w:eastAsia="en-US"/>
        </w:rPr>
        <w:t xml:space="preserve">overage extension of IoT </w:t>
      </w:r>
      <w:r w:rsidR="00D10F41" w:rsidRPr="00D609AB">
        <w:rPr>
          <w:lang w:val="en-GB" w:eastAsia="en-US"/>
        </w:rPr>
        <w:t>operation</w:t>
      </w:r>
      <w:r w:rsidRPr="00D609AB">
        <w:rPr>
          <w:lang w:val="en-GB" w:eastAsia="en-US"/>
        </w:rPr>
        <w:t>s</w:t>
      </w:r>
      <w:r w:rsidR="00D10F41" w:rsidRPr="00D609AB">
        <w:rPr>
          <w:lang w:val="en-GB" w:eastAsia="en-US"/>
        </w:rPr>
        <w:t xml:space="preserve"> </w:t>
      </w:r>
      <w:r w:rsidR="009D2B2E" w:rsidRPr="00D609AB">
        <w:rPr>
          <w:lang w:val="en-GB" w:eastAsia="en-US"/>
        </w:rPr>
        <w:t xml:space="preserve">beyond terrestrial communications </w:t>
      </w:r>
      <w:r w:rsidRPr="00D609AB">
        <w:rPr>
          <w:lang w:val="en-GB" w:eastAsia="en-US"/>
        </w:rPr>
        <w:t xml:space="preserve">is beneficial for a variety of industries. </w:t>
      </w:r>
      <w:r w:rsidR="009E00F6" w:rsidRPr="00D609AB">
        <w:rPr>
          <w:lang w:val="en-GB" w:eastAsia="en-US"/>
        </w:rPr>
        <w:t xml:space="preserve">As Rel-17 NTN work [2] </w:t>
      </w:r>
      <w:r w:rsidR="009E4D2B" w:rsidRPr="00D609AB">
        <w:rPr>
          <w:lang w:val="en-GB" w:eastAsia="en-US"/>
        </w:rPr>
        <w:t>aims at enabling</w:t>
      </w:r>
      <w:r w:rsidR="009E00F6" w:rsidRPr="00D609AB">
        <w:rPr>
          <w:lang w:val="en-GB" w:eastAsia="en-US"/>
        </w:rPr>
        <w:t xml:space="preserve"> MBB operations in areas where it is challenging </w:t>
      </w:r>
      <w:r w:rsidR="008E3452" w:rsidRPr="00D609AB">
        <w:rPr>
          <w:lang w:val="en-GB" w:eastAsia="en-US"/>
        </w:rPr>
        <w:t xml:space="preserve">to have coverage with terrestrial networks by supporting communications using low earth orbit (LEO) and geosynchronous orbit (GEO) satellite constellations, the Rel-17 study on IoT for NTN </w:t>
      </w:r>
      <w:r w:rsidR="008E3452" w:rsidRPr="00D609AB">
        <w:t>(non-terrestr</w:t>
      </w:r>
      <w:r w:rsidR="008E3452" w:rsidRPr="00D609AB">
        <w:rPr>
          <w:bCs/>
        </w:rPr>
        <w:t>ial networks</w:t>
      </w:r>
      <w:r w:rsidR="008E3452" w:rsidRPr="00D609AB">
        <w:t>) aims at enabling IoT operations</w:t>
      </w:r>
      <w:r w:rsidR="00AF5EB4" w:rsidRPr="00D609AB">
        <w:t xml:space="preserve"> in such areas. </w:t>
      </w:r>
      <w:r w:rsidR="00AA3019" w:rsidRPr="00D609AB">
        <w:t>The scenarios for IoT over NTN deployments are envisioned to be the</w:t>
      </w:r>
      <w:r w:rsidR="009B6AF0" w:rsidRPr="00D609AB">
        <w:t xml:space="preserve"> same as for MBB over </w:t>
      </w:r>
      <w:r w:rsidR="00AA3019" w:rsidRPr="00D609AB">
        <w:t>NTN</w:t>
      </w:r>
      <w:r w:rsidR="001E7D11" w:rsidRPr="00D609AB">
        <w:t xml:space="preserve">, however the general principles that guided the design of NB-IoT and </w:t>
      </w:r>
      <w:r w:rsidR="00CB2E84" w:rsidRPr="00D609AB">
        <w:t>eMTC</w:t>
      </w:r>
      <w:r w:rsidR="00935D0C" w:rsidRPr="00D609AB">
        <w:t>, which are low power consumption, extended coverage and massive deployments,</w:t>
      </w:r>
      <w:r w:rsidR="001E7D11" w:rsidRPr="00D609AB">
        <w:t xml:space="preserve"> should be maintained while adapting these technologies to NTN deployments.</w:t>
      </w:r>
    </w:p>
    <w:p w14:paraId="4D4D906B" w14:textId="4BD39418" w:rsidR="009537B5" w:rsidRDefault="009537B5" w:rsidP="00572B0B"/>
    <w:p w14:paraId="0EE5379C" w14:textId="4AA2D627" w:rsidR="009537B5" w:rsidRDefault="009537B5" w:rsidP="00572B0B">
      <w:r>
        <w:t xml:space="preserve">Evaluation </w:t>
      </w:r>
    </w:p>
    <w:p w14:paraId="1C95E03E" w14:textId="0EF9BC3B" w:rsidR="00C77197" w:rsidRPr="00D609AB" w:rsidRDefault="00F302B7" w:rsidP="00572B0B">
      <w:r w:rsidRPr="00D609AB">
        <w:t xml:space="preserve">Following up to the agreements </w:t>
      </w:r>
      <w:r w:rsidR="00B24190">
        <w:t>of the</w:t>
      </w:r>
      <w:r w:rsidR="00CB2E84" w:rsidRPr="00D609AB">
        <w:t xml:space="preserve"> </w:t>
      </w:r>
      <w:r w:rsidR="00B24190">
        <w:t xml:space="preserve">NTN IoT </w:t>
      </w:r>
      <w:r w:rsidR="00CB2E84" w:rsidRPr="00D609AB">
        <w:t xml:space="preserve">reference scenarios </w:t>
      </w:r>
      <w:r w:rsidR="00B24190">
        <w:t xml:space="preserve">and parameters </w:t>
      </w:r>
      <w:r w:rsidR="00CB2E84" w:rsidRPr="00D609AB">
        <w:t>in RAN1#103-e, the feasibility of NB-IoT and eMTC support on NTN needs to be evaluated. Performance evaluation of NB-IoT and eMTC was done in the IMT-2020 5G performance requirements</w:t>
      </w:r>
      <w:r w:rsidR="001C515C" w:rsidRPr="00D609AB">
        <w:t xml:space="preserve"> [4] and </w:t>
      </w:r>
      <w:r w:rsidR="00956004">
        <w:t xml:space="preserve">earlier </w:t>
      </w:r>
      <w:r w:rsidR="001C515C" w:rsidRPr="00D609AB">
        <w:t xml:space="preserve">in the MTC study in Rel-12 [5], and the methodologies used in these reports </w:t>
      </w:r>
      <w:r w:rsidR="00AE1B0F" w:rsidRPr="00D609AB">
        <w:t>can be reused</w:t>
      </w:r>
      <w:r w:rsidR="00C77197" w:rsidRPr="00D609AB">
        <w:t xml:space="preserve"> for the </w:t>
      </w:r>
      <w:r w:rsidR="001C515C" w:rsidRPr="00D609AB">
        <w:t>evaluation of IoT over NTN.</w:t>
      </w:r>
      <w:r w:rsidR="00C77197" w:rsidRPr="00D609AB">
        <w:t xml:space="preserve"> </w:t>
      </w:r>
      <w:r w:rsidR="00B75CF0" w:rsidRPr="00D609AB">
        <w:t xml:space="preserve">Tables similar to the </w:t>
      </w:r>
      <w:r w:rsidR="00956004">
        <w:t>ones</w:t>
      </w:r>
      <w:r w:rsidR="00B75CF0" w:rsidRPr="00D609AB">
        <w:t xml:space="preserve"> in in Sec.6.1 [3] for link/system evaluation and link budget calculation can be </w:t>
      </w:r>
      <w:r w:rsidR="003C7A1C">
        <w:t xml:space="preserve">adapted and </w:t>
      </w:r>
      <w:r w:rsidR="00B75CF0" w:rsidRPr="00D609AB">
        <w:t>reused.</w:t>
      </w:r>
    </w:p>
    <w:p w14:paraId="4BD55003" w14:textId="77777777" w:rsidR="00B75CF0" w:rsidRDefault="00C77197" w:rsidP="00C77197">
      <w:pPr>
        <w:rPr>
          <w:lang w:val="en-GB" w:eastAsia="en-US"/>
        </w:rPr>
      </w:pPr>
      <w:r w:rsidRPr="00E120CE">
        <w:t>For c</w:t>
      </w:r>
      <w:r w:rsidR="001C515C" w:rsidRPr="00E120CE">
        <w:t xml:space="preserve">overage </w:t>
      </w:r>
      <w:r w:rsidRPr="00E120CE">
        <w:t>evaluation, a link budget analysis based on MCL can be used</w:t>
      </w:r>
      <w:r w:rsidR="00866C60" w:rsidRPr="00E120CE">
        <w:t xml:space="preserve">. </w:t>
      </w:r>
      <w:r w:rsidR="000B49FE" w:rsidRPr="00E120CE">
        <w:rPr>
          <w:lang w:val="en-GB" w:eastAsia="en-US"/>
        </w:rPr>
        <w:t>The</w:t>
      </w:r>
      <w:r w:rsidRPr="00E120CE">
        <w:rPr>
          <w:lang w:val="en-GB" w:eastAsia="en-US"/>
        </w:rPr>
        <w:t xml:space="preserve"> link budget calculation</w:t>
      </w:r>
      <w:r w:rsidR="000B49FE" w:rsidRPr="00E120CE">
        <w:rPr>
          <w:lang w:val="en-GB" w:eastAsia="en-US"/>
        </w:rPr>
        <w:t xml:space="preserve"> in </w:t>
      </w:r>
      <w:r w:rsidRPr="00E120CE">
        <w:rPr>
          <w:lang w:val="en-GB" w:eastAsia="en-US"/>
        </w:rPr>
        <w:t>Sec.6.1</w:t>
      </w:r>
      <w:r w:rsidR="00BD7A2A">
        <w:rPr>
          <w:lang w:val="en-GB" w:eastAsia="en-US"/>
        </w:rPr>
        <w:t>.3</w:t>
      </w:r>
      <w:r w:rsidRPr="00E120CE">
        <w:rPr>
          <w:lang w:val="en-GB" w:eastAsia="en-US"/>
        </w:rPr>
        <w:t xml:space="preserve"> in [3] </w:t>
      </w:r>
      <w:r w:rsidR="000B49FE" w:rsidRPr="00E120CE">
        <w:rPr>
          <w:lang w:val="en-GB" w:eastAsia="en-US"/>
        </w:rPr>
        <w:t xml:space="preserve">can be </w:t>
      </w:r>
      <w:r w:rsidRPr="00E120CE">
        <w:rPr>
          <w:lang w:val="en-GB" w:eastAsia="en-US"/>
        </w:rPr>
        <w:t xml:space="preserve">the starting point and be adapted for NTN IoT. </w:t>
      </w:r>
      <w:r w:rsidR="00AE1B0F">
        <w:rPr>
          <w:lang w:val="en-GB" w:eastAsia="en-US"/>
        </w:rPr>
        <w:t>A template for MCL calculation including the time-frequency resource</w:t>
      </w:r>
      <w:r w:rsidR="00BD7A2A">
        <w:rPr>
          <w:lang w:val="en-GB" w:eastAsia="en-US"/>
        </w:rPr>
        <w:t>s allocated</w:t>
      </w:r>
      <w:r w:rsidR="00AE1B0F">
        <w:rPr>
          <w:lang w:val="en-GB" w:eastAsia="en-US"/>
        </w:rPr>
        <w:t xml:space="preserve"> for NB-IoT and eMT</w:t>
      </w:r>
      <w:r w:rsidR="00BD7A2A">
        <w:rPr>
          <w:lang w:val="en-GB" w:eastAsia="en-US"/>
        </w:rPr>
        <w:t xml:space="preserve">C needs to be agreed. </w:t>
      </w:r>
    </w:p>
    <w:p w14:paraId="4A994D3B" w14:textId="2B8A5EB8" w:rsidR="00C77197" w:rsidRPr="009537B5" w:rsidRDefault="00B75CF0" w:rsidP="009537B5">
      <w:pPr>
        <w:rPr>
          <w:lang w:val="en-GB" w:eastAsia="en-US"/>
        </w:rPr>
      </w:pPr>
      <w:r>
        <w:rPr>
          <w:lang w:val="en-GB" w:eastAsia="en-US"/>
        </w:rPr>
        <w:t xml:space="preserve">LLS parameters as in Tables 6.1.2-1 to 6.1.2-4 </w:t>
      </w:r>
      <w:r w:rsidR="00956004">
        <w:rPr>
          <w:lang w:val="en-GB" w:eastAsia="en-US"/>
        </w:rPr>
        <w:t xml:space="preserve">[3] </w:t>
      </w:r>
      <w:r>
        <w:rPr>
          <w:lang w:val="en-GB" w:eastAsia="en-US"/>
        </w:rPr>
        <w:t>for DL synchronization, PRACH and data transmission performance need to be agreed for NTN</w:t>
      </w:r>
      <w:r w:rsidR="00D1745E">
        <w:rPr>
          <w:lang w:val="en-GB" w:eastAsia="en-US"/>
        </w:rPr>
        <w:t xml:space="preserve"> </w:t>
      </w:r>
      <w:r>
        <w:rPr>
          <w:lang w:val="en-GB" w:eastAsia="en-US"/>
        </w:rPr>
        <w:t>IoT.</w:t>
      </w:r>
    </w:p>
    <w:p w14:paraId="128343B3" w14:textId="708C44E4" w:rsidR="00FD48C4" w:rsidRDefault="00C77197" w:rsidP="007365F9">
      <w:pPr>
        <w:rPr>
          <w:b/>
        </w:rPr>
      </w:pPr>
      <w:r w:rsidRPr="00EB2264">
        <w:rPr>
          <w:b/>
        </w:rPr>
        <w:t xml:space="preserve">Proposal </w:t>
      </w:r>
      <w:r>
        <w:rPr>
          <w:b/>
        </w:rPr>
        <w:t xml:space="preserve">1: Discuss simulation assumptions for link/system level evaluation and link budget </w:t>
      </w:r>
      <w:r w:rsidR="007365F9">
        <w:rPr>
          <w:b/>
        </w:rPr>
        <w:t>analysis</w:t>
      </w:r>
      <w:r>
        <w:rPr>
          <w:b/>
        </w:rPr>
        <w:t xml:space="preserve"> using </w:t>
      </w:r>
      <w:r w:rsidR="007365F9">
        <w:rPr>
          <w:b/>
        </w:rPr>
        <w:t>Sec.6.1</w:t>
      </w:r>
      <w:r w:rsidR="00D1745E">
        <w:rPr>
          <w:b/>
        </w:rPr>
        <w:t xml:space="preserve"> </w:t>
      </w:r>
      <w:r>
        <w:rPr>
          <w:b/>
        </w:rPr>
        <w:t xml:space="preserve">in TR 38.821 as starting point. </w:t>
      </w:r>
    </w:p>
    <w:p w14:paraId="6E021D50" w14:textId="6115BFFF" w:rsidR="009537B5" w:rsidRDefault="009537B5" w:rsidP="007365F9">
      <w:pPr>
        <w:rPr>
          <w:b/>
        </w:rPr>
      </w:pPr>
    </w:p>
    <w:p w14:paraId="1A739259" w14:textId="4D30BC61" w:rsidR="00CF55DA" w:rsidRPr="00CF55DA" w:rsidRDefault="00CF55DA" w:rsidP="007365F9">
      <w:r w:rsidRPr="00CF55DA">
        <w:t>GNSS</w:t>
      </w:r>
    </w:p>
    <w:p w14:paraId="2D0AD2F9" w14:textId="503BDE95" w:rsidR="00FA41A9" w:rsidRDefault="001B766F" w:rsidP="007365F9">
      <w:r>
        <w:t xml:space="preserve">This study assumes that </w:t>
      </w:r>
      <w:r w:rsidR="00630707" w:rsidRPr="00630707">
        <w:t xml:space="preserve">GNSS capability in the UE </w:t>
      </w:r>
      <w:r>
        <w:t xml:space="preserve">is supported </w:t>
      </w:r>
      <w:r w:rsidR="00630707" w:rsidRPr="00630707">
        <w:t xml:space="preserve">for both NB-IoT and eMTC devices. </w:t>
      </w:r>
      <w:r w:rsidR="00AD2CB0">
        <w:t xml:space="preserve">The </w:t>
      </w:r>
      <w:r w:rsidR="00630707" w:rsidRPr="00630707">
        <w:t xml:space="preserve">UE can estimate and pre-compensate timing and frequency offset with sufficient accuracy for UL transmission. </w:t>
      </w:r>
      <w:r w:rsidRPr="00630707">
        <w:t xml:space="preserve">Simultaneous </w:t>
      </w:r>
      <w:r w:rsidRPr="00630707">
        <w:lastRenderedPageBreak/>
        <w:t>GNSS and NTN NB-IoT/eMTC operation is not assumed.</w:t>
      </w:r>
      <w:r>
        <w:t xml:space="preserve"> </w:t>
      </w:r>
      <w:r w:rsidR="00AD2CB0">
        <w:t xml:space="preserve">GNSS support is a new capability for NTN IoT devices and the impact on the device, for example </w:t>
      </w:r>
      <w:r w:rsidR="00FA41A9">
        <w:t>power consumption</w:t>
      </w:r>
      <w:r w:rsidR="00D1745E">
        <w:t xml:space="preserve"> and </w:t>
      </w:r>
      <w:r w:rsidR="00FA41A9">
        <w:t xml:space="preserve">whether additional </w:t>
      </w:r>
      <w:r w:rsidR="00917EBD">
        <w:t xml:space="preserve">RF </w:t>
      </w:r>
      <w:r w:rsidR="00AD2CB0">
        <w:t>requirements</w:t>
      </w:r>
      <w:r w:rsidR="00FA41A9">
        <w:t xml:space="preserve"> are needed, need to be studied.</w:t>
      </w:r>
      <w:r w:rsidR="007C5283">
        <w:t xml:space="preserve"> </w:t>
      </w:r>
    </w:p>
    <w:p w14:paraId="70950903" w14:textId="5CA50F62" w:rsidR="00FA41A9" w:rsidRDefault="00FA41A9" w:rsidP="00FA41A9">
      <w:pPr>
        <w:rPr>
          <w:b/>
        </w:rPr>
      </w:pPr>
      <w:r w:rsidRPr="00EB2264">
        <w:rPr>
          <w:b/>
        </w:rPr>
        <w:t xml:space="preserve">Proposal </w:t>
      </w:r>
      <w:r>
        <w:rPr>
          <w:b/>
        </w:rPr>
        <w:t>2: Study the impact of supporting GNSS capability</w:t>
      </w:r>
      <w:r w:rsidR="00D1745E">
        <w:rPr>
          <w:b/>
        </w:rPr>
        <w:t xml:space="preserve"> in NTN IoT devices</w:t>
      </w:r>
      <w:r>
        <w:rPr>
          <w:b/>
        </w:rPr>
        <w:t xml:space="preserve">. </w:t>
      </w:r>
    </w:p>
    <w:p w14:paraId="2BF4A9D3" w14:textId="0D667159" w:rsidR="00630707" w:rsidRPr="00FA41A9" w:rsidRDefault="00AD2CB0" w:rsidP="00FA41A9">
      <w:r>
        <w:t xml:space="preserve"> </w:t>
      </w:r>
    </w:p>
    <w:p w14:paraId="63976E08" w14:textId="6286AE38" w:rsidR="009537B5" w:rsidRPr="009537B5" w:rsidRDefault="009537B5" w:rsidP="007365F9">
      <w:r w:rsidRPr="009537B5">
        <w:t>Operation modes</w:t>
      </w:r>
    </w:p>
    <w:p w14:paraId="63D68FC1" w14:textId="792BFDA9" w:rsidR="009537B5" w:rsidRDefault="009537B5" w:rsidP="007365F9">
      <w:pPr>
        <w:rPr>
          <w:color w:val="202124"/>
          <w:shd w:val="clear" w:color="auto" w:fill="FFFFFF"/>
        </w:rPr>
      </w:pPr>
      <w:r w:rsidRPr="009537B5">
        <w:t xml:space="preserve">NB-IoT supports </w:t>
      </w:r>
      <w:r w:rsidRPr="009537B5">
        <w:rPr>
          <w:color w:val="202124"/>
          <w:shd w:val="clear" w:color="auto" w:fill="FFFFFF"/>
        </w:rPr>
        <w:t>three different </w:t>
      </w:r>
      <w:r w:rsidRPr="009537B5">
        <w:rPr>
          <w:bCs/>
          <w:color w:val="202124"/>
          <w:shd w:val="clear" w:color="auto" w:fill="FFFFFF"/>
        </w:rPr>
        <w:t>operation modes</w:t>
      </w:r>
      <w:r>
        <w:rPr>
          <w:color w:val="202124"/>
          <w:shd w:val="clear" w:color="auto" w:fill="FFFFFF"/>
        </w:rPr>
        <w:t xml:space="preserve">: </w:t>
      </w:r>
      <w:r w:rsidRPr="009537B5">
        <w:rPr>
          <w:color w:val="202124"/>
          <w:shd w:val="clear" w:color="auto" w:fill="FFFFFF"/>
        </w:rPr>
        <w:t>stand-alone as a dedicated carrier, in-band within the occupied bandwidth of a wideband </w:t>
      </w:r>
      <w:r w:rsidRPr="009537B5">
        <w:rPr>
          <w:bCs/>
          <w:color w:val="202124"/>
          <w:shd w:val="clear" w:color="auto" w:fill="FFFFFF"/>
        </w:rPr>
        <w:t>LTE</w:t>
      </w:r>
      <w:r w:rsidRPr="009537B5">
        <w:rPr>
          <w:color w:val="202124"/>
          <w:shd w:val="clear" w:color="auto" w:fill="FFFFFF"/>
        </w:rPr>
        <w:t> carrier, and within the guard-band of an existing </w:t>
      </w:r>
      <w:r w:rsidRPr="009537B5">
        <w:rPr>
          <w:bCs/>
          <w:color w:val="202124"/>
          <w:shd w:val="clear" w:color="auto" w:fill="FFFFFF"/>
        </w:rPr>
        <w:t>LTE</w:t>
      </w:r>
      <w:r w:rsidRPr="009537B5">
        <w:rPr>
          <w:color w:val="202124"/>
          <w:shd w:val="clear" w:color="auto" w:fill="FFFFFF"/>
        </w:rPr>
        <w:t> carrier.</w:t>
      </w:r>
      <w:r>
        <w:rPr>
          <w:color w:val="202124"/>
          <w:shd w:val="clear" w:color="auto" w:fill="FFFFFF"/>
        </w:rPr>
        <w:t xml:space="preserve"> For the purpose of this study the stand-alone mode can be prioritized since there is no specific need to optimize </w:t>
      </w:r>
      <w:r w:rsidR="00C560A0">
        <w:rPr>
          <w:color w:val="202124"/>
          <w:shd w:val="clear" w:color="auto" w:fill="FFFFFF"/>
        </w:rPr>
        <w:t>for deployment in the existing LTE networks.</w:t>
      </w:r>
    </w:p>
    <w:p w14:paraId="6B9DEEEF" w14:textId="48FC43FA" w:rsidR="00C560A0" w:rsidRPr="00917EBD" w:rsidRDefault="00C560A0" w:rsidP="00917EBD">
      <w:pPr>
        <w:rPr>
          <w:b/>
        </w:rPr>
      </w:pPr>
      <w:r w:rsidRPr="00EB2264">
        <w:rPr>
          <w:b/>
        </w:rPr>
        <w:t xml:space="preserve">Proposal </w:t>
      </w:r>
      <w:r w:rsidR="00CF55DA">
        <w:rPr>
          <w:b/>
        </w:rPr>
        <w:t>3</w:t>
      </w:r>
      <w:r>
        <w:rPr>
          <w:b/>
        </w:rPr>
        <w:t xml:space="preserve">: Support only the stand-alone operation mode for NB-IoT. </w:t>
      </w:r>
    </w:p>
    <w:p w14:paraId="14F2906F"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308C3916" w14:textId="7D4EDF15" w:rsidR="00ED578C" w:rsidRPr="00ED578C" w:rsidRDefault="00BA1D3B" w:rsidP="00ED578C">
      <w:r w:rsidRPr="00F40EEC">
        <w:t>This contribution</w:t>
      </w:r>
      <w:r w:rsidR="00BB6AC5">
        <w:t xml:space="preserve"> discusses</w:t>
      </w:r>
      <w:r w:rsidR="007B106B">
        <w:t xml:space="preserve"> </w:t>
      </w:r>
      <w:r w:rsidR="009D40EE">
        <w:rPr>
          <w:rFonts w:eastAsia="DengXian"/>
          <w:lang w:eastAsia="zh-CN"/>
        </w:rPr>
        <w:t>scenarios applicable to NB-IoT/eMTC over NTN</w:t>
      </w:r>
      <w:r w:rsidR="00400958">
        <w:rPr>
          <w:rFonts w:eastAsia="DengXian"/>
          <w:lang w:eastAsia="zh-CN"/>
        </w:rPr>
        <w:t xml:space="preserve">. </w:t>
      </w:r>
      <w:r w:rsidR="00ED578C">
        <w:rPr>
          <w:rFonts w:eastAsia="DengXian"/>
          <w:lang w:eastAsia="zh-CN"/>
        </w:rPr>
        <w:t>Proposals</w:t>
      </w:r>
      <w:r w:rsidR="00400958">
        <w:t xml:space="preserve"> made in this contribution are summarized </w:t>
      </w:r>
      <w:r w:rsidR="00DE400B">
        <w:t>below.</w:t>
      </w:r>
    </w:p>
    <w:p w14:paraId="0F73A9DC" w14:textId="23D6C86E" w:rsidR="007365F9" w:rsidRDefault="007365F9" w:rsidP="007365F9">
      <w:pPr>
        <w:rPr>
          <w:b/>
        </w:rPr>
      </w:pPr>
      <w:r w:rsidRPr="00EB2264">
        <w:rPr>
          <w:b/>
        </w:rPr>
        <w:t xml:space="preserve">Proposal </w:t>
      </w:r>
      <w:r>
        <w:rPr>
          <w:b/>
        </w:rPr>
        <w:t>1: Discuss simulation assumptions for link/system level evaluation and link budget analysis using</w:t>
      </w:r>
      <w:r w:rsidR="00D1745E">
        <w:rPr>
          <w:b/>
        </w:rPr>
        <w:t xml:space="preserve"> </w:t>
      </w:r>
      <w:r>
        <w:rPr>
          <w:b/>
        </w:rPr>
        <w:t xml:space="preserve">Sec.6.1in TR 38.821 as starting point. </w:t>
      </w:r>
    </w:p>
    <w:p w14:paraId="2CFBE2B6" w14:textId="2E181733" w:rsidR="002F3898" w:rsidRDefault="002F3898" w:rsidP="002F3898">
      <w:pPr>
        <w:rPr>
          <w:b/>
        </w:rPr>
      </w:pPr>
      <w:r w:rsidRPr="00EB2264">
        <w:rPr>
          <w:b/>
        </w:rPr>
        <w:t xml:space="preserve">Proposal </w:t>
      </w:r>
      <w:r>
        <w:rPr>
          <w:b/>
        </w:rPr>
        <w:t>2: Study the impact of supporting GNSS capability</w:t>
      </w:r>
      <w:r w:rsidR="00D1745E">
        <w:rPr>
          <w:b/>
        </w:rPr>
        <w:t xml:space="preserve"> in NTN IoT devices</w:t>
      </w:r>
      <w:r>
        <w:rPr>
          <w:b/>
        </w:rPr>
        <w:t xml:space="preserve">. </w:t>
      </w:r>
    </w:p>
    <w:p w14:paraId="2B6100FC" w14:textId="77777777" w:rsidR="002F3898" w:rsidRDefault="002F3898" w:rsidP="002F3898">
      <w:pPr>
        <w:rPr>
          <w:b/>
        </w:rPr>
      </w:pPr>
      <w:r w:rsidRPr="00EB2264">
        <w:rPr>
          <w:b/>
        </w:rPr>
        <w:t xml:space="preserve">Proposal </w:t>
      </w:r>
      <w:r>
        <w:rPr>
          <w:b/>
        </w:rPr>
        <w:t>3: Support only the stand-alone operation mode for NB-IoT.</w:t>
      </w:r>
    </w:p>
    <w:p w14:paraId="7E25EA04" w14:textId="24A00EB5" w:rsidR="007F755D" w:rsidRDefault="002F3898" w:rsidP="002F3898">
      <w:pPr>
        <w:rPr>
          <w:b/>
          <w:i/>
        </w:rPr>
      </w:pPr>
      <w:r>
        <w:rPr>
          <w:b/>
        </w:rPr>
        <w:t xml:space="preserve"> </w:t>
      </w:r>
    </w:p>
    <w:p w14:paraId="3D8EBAC8"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27A04C98" w14:textId="5CFF3A96" w:rsidR="00156AA0" w:rsidRDefault="00156AA0" w:rsidP="0064746C">
      <w:pPr>
        <w:pStyle w:val="List2"/>
        <w:numPr>
          <w:ilvl w:val="0"/>
          <w:numId w:val="6"/>
        </w:numPr>
        <w:spacing w:before="0" w:after="0" w:line="240" w:lineRule="auto"/>
        <w:ind w:left="418" w:firstLineChars="0" w:hanging="418"/>
        <w:jc w:val="left"/>
        <w:rPr>
          <w:rFonts w:ascii="Times New Roman" w:hAnsi="Times New Roman" w:cs="Times New Roman"/>
          <w:color w:val="auto"/>
        </w:rPr>
      </w:pPr>
      <w:r>
        <w:rPr>
          <w:rFonts w:ascii="Times New Roman" w:hAnsi="Times New Roman" w:cs="Times New Roman" w:hint="eastAsia"/>
          <w:color w:val="auto"/>
          <w:lang w:eastAsia="ko-KR"/>
        </w:rPr>
        <w:t>RP-1932</w:t>
      </w:r>
      <w:r w:rsidR="009D40EE">
        <w:rPr>
          <w:rFonts w:ascii="Times New Roman" w:hAnsi="Times New Roman" w:cs="Times New Roman"/>
          <w:color w:val="auto"/>
          <w:lang w:eastAsia="ko-KR"/>
        </w:rPr>
        <w:t>35</w:t>
      </w:r>
      <w:r>
        <w:rPr>
          <w:rFonts w:ascii="Times New Roman" w:hAnsi="Times New Roman" w:cs="Times New Roman" w:hint="eastAsia"/>
          <w:color w:val="auto"/>
          <w:lang w:eastAsia="ko-KR"/>
        </w:rPr>
        <w:t xml:space="preserve">, </w:t>
      </w:r>
      <w:r w:rsidR="009D40EE" w:rsidRPr="009D40EE">
        <w:rPr>
          <w:rFonts w:ascii="Times New Roman" w:hAnsi="Times New Roman" w:cs="Times New Roman"/>
          <w:color w:val="auto"/>
          <w:lang w:eastAsia="ko-KR"/>
        </w:rPr>
        <w:t>New Study on NB-IoT/e</w:t>
      </w:r>
      <w:r w:rsidR="009D40EE">
        <w:rPr>
          <w:rFonts w:ascii="Times New Roman" w:hAnsi="Times New Roman" w:cs="Times New Roman"/>
          <w:color w:val="auto"/>
          <w:lang w:eastAsia="ko-KR"/>
        </w:rPr>
        <w:t>MT</w:t>
      </w:r>
      <w:r w:rsidR="009D40EE" w:rsidRPr="009D40EE">
        <w:rPr>
          <w:rFonts w:ascii="Times New Roman" w:hAnsi="Times New Roman" w:cs="Times New Roman"/>
          <w:color w:val="auto"/>
          <w:lang w:eastAsia="ko-KR"/>
        </w:rPr>
        <w:t>C support for NTN</w:t>
      </w:r>
      <w:r>
        <w:rPr>
          <w:rFonts w:ascii="Times New Roman" w:hAnsi="Times New Roman" w:cs="Times New Roman" w:hint="eastAsia"/>
          <w:color w:val="auto"/>
          <w:lang w:eastAsia="ko-KR"/>
        </w:rPr>
        <w:t>, RAN#</w:t>
      </w:r>
      <w:r>
        <w:rPr>
          <w:rFonts w:ascii="Times New Roman" w:hAnsi="Times New Roman" w:cs="Times New Roman"/>
          <w:color w:val="auto"/>
          <w:lang w:eastAsia="ko-KR"/>
        </w:rPr>
        <w:t>86, Dec. 2019.</w:t>
      </w:r>
    </w:p>
    <w:p w14:paraId="5FE7BCE9" w14:textId="7CEB3807" w:rsidR="009E00F6" w:rsidRPr="009C6BE9" w:rsidRDefault="009E00F6" w:rsidP="0064746C">
      <w:pPr>
        <w:pStyle w:val="List2"/>
        <w:numPr>
          <w:ilvl w:val="0"/>
          <w:numId w:val="6"/>
        </w:numPr>
        <w:spacing w:before="0" w:after="0" w:line="240" w:lineRule="auto"/>
        <w:ind w:left="418" w:firstLineChars="0" w:hanging="418"/>
        <w:jc w:val="left"/>
        <w:rPr>
          <w:rFonts w:ascii="Times New Roman" w:hAnsi="Times New Roman" w:cs="Times New Roman"/>
          <w:color w:val="auto"/>
        </w:rPr>
      </w:pPr>
      <w:r>
        <w:rPr>
          <w:rFonts w:ascii="Times New Roman" w:hAnsi="Times New Roman" w:cs="Times New Roman"/>
          <w:color w:val="auto"/>
          <w:lang w:eastAsia="ko-KR"/>
        </w:rPr>
        <w:t>RP-19</w:t>
      </w:r>
      <w:r w:rsidR="008E3452">
        <w:rPr>
          <w:rFonts w:ascii="Times New Roman" w:hAnsi="Times New Roman" w:cs="Times New Roman"/>
          <w:color w:val="auto"/>
          <w:lang w:eastAsia="ko-KR"/>
        </w:rPr>
        <w:t>3234</w:t>
      </w:r>
      <w:r>
        <w:rPr>
          <w:rFonts w:ascii="Times New Roman" w:hAnsi="Times New Roman" w:cs="Times New Roman" w:hint="eastAsia"/>
          <w:color w:val="auto"/>
          <w:lang w:eastAsia="ko-KR"/>
        </w:rPr>
        <w:t xml:space="preserve">, </w:t>
      </w:r>
      <w:r w:rsidR="008E3452" w:rsidRPr="008E3452">
        <w:rPr>
          <w:rFonts w:ascii="Times New Roman" w:hAnsi="Times New Roman" w:cs="Times New Roman"/>
          <w:color w:val="auto"/>
          <w:lang w:eastAsia="ko-KR"/>
        </w:rPr>
        <w:t>Solutions for NR to support non-terrestrial networks (NTN)</w:t>
      </w:r>
      <w:r w:rsidR="008E3452">
        <w:rPr>
          <w:rFonts w:ascii="Times New Roman" w:hAnsi="Times New Roman" w:cs="Times New Roman"/>
          <w:color w:val="auto"/>
          <w:lang w:eastAsia="ko-KR"/>
        </w:rPr>
        <w:t xml:space="preserve">, </w:t>
      </w:r>
      <w:r>
        <w:rPr>
          <w:rFonts w:ascii="Times New Roman" w:hAnsi="Times New Roman" w:cs="Times New Roman" w:hint="eastAsia"/>
          <w:color w:val="auto"/>
          <w:lang w:eastAsia="ko-KR"/>
        </w:rPr>
        <w:t>RAN#</w:t>
      </w:r>
      <w:r>
        <w:rPr>
          <w:rFonts w:ascii="Times New Roman" w:hAnsi="Times New Roman" w:cs="Times New Roman"/>
          <w:color w:val="auto"/>
          <w:lang w:eastAsia="ko-KR"/>
        </w:rPr>
        <w:t>86, Dec. 2019.</w:t>
      </w:r>
    </w:p>
    <w:p w14:paraId="50FBBCD7" w14:textId="34518880" w:rsidR="00A95C5C" w:rsidRDefault="009C6BE9" w:rsidP="0064746C">
      <w:pPr>
        <w:pStyle w:val="List2"/>
        <w:numPr>
          <w:ilvl w:val="0"/>
          <w:numId w:val="6"/>
        </w:numPr>
        <w:spacing w:before="0" w:after="0" w:line="240" w:lineRule="auto"/>
        <w:ind w:left="418" w:firstLineChars="0" w:hanging="418"/>
        <w:jc w:val="left"/>
        <w:rPr>
          <w:rFonts w:ascii="Times New Roman" w:hAnsi="Times New Roman" w:cs="Times New Roman"/>
          <w:color w:val="auto"/>
        </w:rPr>
      </w:pPr>
      <w:r w:rsidRPr="009C6BE9">
        <w:rPr>
          <w:rFonts w:ascii="Times New Roman" w:hAnsi="Times New Roman" w:cs="Times New Roman"/>
          <w:color w:val="auto"/>
          <w:lang w:eastAsia="ko-KR"/>
        </w:rPr>
        <w:t>3GPP TR 38.821 V16.0.0 (2019-12)</w:t>
      </w:r>
      <w:r w:rsidR="009D40EE">
        <w:rPr>
          <w:rFonts w:ascii="Times New Roman" w:hAnsi="Times New Roman" w:cs="Times New Roman"/>
          <w:color w:val="auto"/>
          <w:lang w:eastAsia="ko-KR"/>
        </w:rPr>
        <w:t xml:space="preserve">, </w:t>
      </w:r>
      <w:r w:rsidRPr="009C6BE9">
        <w:rPr>
          <w:rFonts w:ascii="Times New Roman" w:hAnsi="Times New Roman" w:cs="Times New Roman"/>
          <w:color w:val="auto"/>
          <w:lang w:eastAsia="ko-KR"/>
        </w:rPr>
        <w:t>Solutions for NR to support non-terrestrial networks (NTN)</w:t>
      </w:r>
      <w:r>
        <w:rPr>
          <w:rFonts w:ascii="Times New Roman" w:hAnsi="Times New Roman" w:cs="Times New Roman"/>
          <w:color w:val="auto"/>
          <w:lang w:eastAsia="ko-KR"/>
        </w:rPr>
        <w:t>, Rel-16.</w:t>
      </w:r>
    </w:p>
    <w:p w14:paraId="3BF3C41E" w14:textId="77777777" w:rsidR="0064746C" w:rsidRDefault="00CB2E84" w:rsidP="0064746C">
      <w:pPr>
        <w:pStyle w:val="Reference0"/>
        <w:keepLines w:val="0"/>
        <w:numPr>
          <w:ilvl w:val="0"/>
          <w:numId w:val="6"/>
        </w:numPr>
        <w:suppressAutoHyphens w:val="0"/>
        <w:overflowPunct/>
        <w:autoSpaceDE/>
        <w:spacing w:before="0" w:after="0" w:line="240" w:lineRule="auto"/>
        <w:ind w:left="418" w:firstLineChars="0" w:hanging="418"/>
        <w:jc w:val="left"/>
        <w:textAlignment w:val="auto"/>
      </w:pPr>
      <w:bookmarkStart w:id="2" w:name="_Ref522558473"/>
      <w:bookmarkStart w:id="3" w:name="_Ref53062637"/>
      <w:r>
        <w:t xml:space="preserve">ITU-R, </w:t>
      </w:r>
      <w:r w:rsidRPr="00C9485F">
        <w:t>Report ITU-R M.2411-0 “Requirements, evaluation criteria and submission template for the development of IMT-2020”, ITU-R</w:t>
      </w:r>
      <w:bookmarkEnd w:id="2"/>
      <w:r>
        <w:t>.</w:t>
      </w:r>
      <w:bookmarkStart w:id="4" w:name="_Ref51251630"/>
      <w:bookmarkEnd w:id="3"/>
    </w:p>
    <w:p w14:paraId="36EE6FF7" w14:textId="411ACB3D" w:rsidR="00CB2E84" w:rsidRPr="00AA5FB2" w:rsidRDefault="001C515C" w:rsidP="0064746C">
      <w:pPr>
        <w:pStyle w:val="Reference0"/>
        <w:keepLines w:val="0"/>
        <w:numPr>
          <w:ilvl w:val="0"/>
          <w:numId w:val="6"/>
        </w:numPr>
        <w:suppressAutoHyphens w:val="0"/>
        <w:overflowPunct/>
        <w:autoSpaceDE/>
        <w:spacing w:before="0" w:after="0" w:line="240" w:lineRule="auto"/>
        <w:ind w:left="418" w:firstLineChars="0" w:hanging="418"/>
        <w:jc w:val="left"/>
        <w:textAlignment w:val="auto"/>
      </w:pPr>
      <w:r>
        <w:t>TR 36.888</w:t>
      </w:r>
      <w:r w:rsidRPr="00CE0424">
        <w:t xml:space="preserve">, </w:t>
      </w:r>
      <w:r w:rsidRPr="000175BA">
        <w:t>Machine-Type Communications (MTC) User Equipments (UEs) based on LTE</w:t>
      </w:r>
      <w:r>
        <w:t>, 3GPP, V12.0.0</w:t>
      </w:r>
      <w:r w:rsidRPr="00CE0424">
        <w:t xml:space="preserve">, </w:t>
      </w:r>
      <w:r>
        <w:t>June 2013.</w:t>
      </w:r>
      <w:bookmarkEnd w:id="4"/>
    </w:p>
    <w:p w14:paraId="77A914AB" w14:textId="098D8FBA" w:rsidR="00E41C97" w:rsidRDefault="00E41C97" w:rsidP="000A1771">
      <w:pPr>
        <w:pStyle w:val="List2"/>
        <w:spacing w:before="0" w:after="0" w:line="240" w:lineRule="auto"/>
        <w:ind w:left="0" w:firstLineChars="0" w:firstLine="0"/>
        <w:jc w:val="left"/>
        <w:rPr>
          <w:i/>
        </w:rPr>
      </w:pPr>
    </w:p>
    <w:p w14:paraId="16CF9B2E" w14:textId="16E89304" w:rsidR="00AC79B0" w:rsidRDefault="00AC79B0" w:rsidP="000A1771">
      <w:pPr>
        <w:pStyle w:val="List2"/>
        <w:spacing w:before="0" w:after="0" w:line="240" w:lineRule="auto"/>
        <w:ind w:left="0" w:firstLineChars="0" w:firstLine="0"/>
        <w:jc w:val="left"/>
        <w:rPr>
          <w:i/>
        </w:rPr>
      </w:pPr>
    </w:p>
    <w:p w14:paraId="735CD08C" w14:textId="64985CB4" w:rsidR="00AC79B0" w:rsidRDefault="00AC79B0" w:rsidP="000A1771">
      <w:pPr>
        <w:pStyle w:val="List2"/>
        <w:spacing w:before="0" w:after="0" w:line="240" w:lineRule="auto"/>
        <w:ind w:left="0" w:firstLineChars="0" w:firstLine="0"/>
        <w:jc w:val="left"/>
        <w:rPr>
          <w:i/>
        </w:rPr>
      </w:pPr>
    </w:p>
    <w:p w14:paraId="442954F5" w14:textId="77777777" w:rsidR="00AC79B0" w:rsidRPr="00E22185" w:rsidRDefault="00AC79B0" w:rsidP="000A1771">
      <w:pPr>
        <w:pStyle w:val="List2"/>
        <w:spacing w:before="0" w:after="0" w:line="240" w:lineRule="auto"/>
        <w:ind w:left="0" w:firstLineChars="0" w:firstLine="0"/>
        <w:jc w:val="left"/>
        <w:rPr>
          <w:i/>
        </w:rPr>
      </w:pPr>
    </w:p>
    <w:sectPr w:rsidR="00AC79B0" w:rsidRPr="00E22185"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3C7C" w16cex:dateUtc="2020-08-02T0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1E62D" w16cid:durableId="22CFD05B"/>
  <w16cid:commentId w16cid:paraId="4B11B276" w16cid:durableId="22CFD05C"/>
  <w16cid:commentId w16cid:paraId="3206EB45" w16cid:durableId="22D03C7C"/>
  <w16cid:commentId w16cid:paraId="357884F3" w16cid:durableId="22CFD0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CB306" w14:textId="77777777" w:rsidR="00AC009C" w:rsidRDefault="00AC009C" w:rsidP="007378B8">
      <w:r>
        <w:separator/>
      </w:r>
    </w:p>
  </w:endnote>
  <w:endnote w:type="continuationSeparator" w:id="0">
    <w:p w14:paraId="1941B963" w14:textId="77777777" w:rsidR="00AC009C" w:rsidRDefault="00AC009C"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670FF578" w:rsidR="00960605" w:rsidRDefault="0096060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9D6519">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405BD" w14:textId="77777777" w:rsidR="00AC009C" w:rsidRDefault="00AC009C" w:rsidP="007378B8">
      <w:r>
        <w:separator/>
      </w:r>
    </w:p>
  </w:footnote>
  <w:footnote w:type="continuationSeparator" w:id="0">
    <w:p w14:paraId="41C6CE39" w14:textId="77777777" w:rsidR="00AC009C" w:rsidRDefault="00AC009C"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960605" w:rsidRDefault="0096060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FF1C4B"/>
    <w:multiLevelType w:val="hybridMultilevel"/>
    <w:tmpl w:val="92B49746"/>
    <w:lvl w:ilvl="0" w:tplc="181C4DF8">
      <w:start w:val="2"/>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07759F"/>
    <w:multiLevelType w:val="hybridMultilevel"/>
    <w:tmpl w:val="15F6E928"/>
    <w:lvl w:ilvl="0" w:tplc="F0E40A1C">
      <w:start w:val="5"/>
      <w:numFmt w:val="bullet"/>
      <w:lvlText w:val="-"/>
      <w:lvlJc w:val="left"/>
      <w:pPr>
        <w:ind w:left="560" w:hanging="360"/>
      </w:pPr>
      <w:rPr>
        <w:rFonts w:ascii="Times" w:eastAsia="Batang" w:hAnsi="Times" w:cs="Times"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6" w15:restartNumberingAfterBreak="0">
    <w:nsid w:val="14F6513F"/>
    <w:multiLevelType w:val="hybridMultilevel"/>
    <w:tmpl w:val="2BA4B02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7"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2A180281"/>
    <w:multiLevelType w:val="hybridMultilevel"/>
    <w:tmpl w:val="937A23A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2B56D4"/>
    <w:multiLevelType w:val="multilevel"/>
    <w:tmpl w:val="3D2B56D4"/>
    <w:lvl w:ilvl="0">
      <w:start w:val="1"/>
      <w:numFmt w:val="bullet"/>
      <w:lvlText w:val=""/>
      <w:lvlJc w:val="left"/>
      <w:pPr>
        <w:ind w:left="480" w:hanging="480"/>
      </w:pPr>
      <w:rPr>
        <w:rFonts w:ascii="Symbol" w:hAnsi="Symbol" w:hint="default"/>
        <w:color w:val="auto"/>
      </w:rPr>
    </w:lvl>
    <w:lvl w:ilvl="1">
      <w:numFmt w:val="bullet"/>
      <w:lvlText w:val="-"/>
      <w:lvlJc w:val="left"/>
      <w:pPr>
        <w:ind w:left="840" w:hanging="360"/>
      </w:pPr>
      <w:rPr>
        <w:rFonts w:ascii="Times New Roman" w:eastAsia="MS Gothic" w:hAnsi="Times New Roman" w:cs="Times New Roman"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554D8E"/>
    <w:multiLevelType w:val="hybridMultilevel"/>
    <w:tmpl w:val="5B728844"/>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9B8383C"/>
    <w:multiLevelType w:val="hybridMultilevel"/>
    <w:tmpl w:val="2DFA26F8"/>
    <w:lvl w:ilvl="0" w:tplc="71681D36">
      <w:start w:val="1"/>
      <w:numFmt w:val="bullet"/>
      <w:lvlText w:val="–"/>
      <w:lvlJc w:val="left"/>
      <w:pPr>
        <w:tabs>
          <w:tab w:val="num" w:pos="720"/>
        </w:tabs>
        <w:ind w:left="720" w:hanging="360"/>
      </w:pPr>
      <w:rPr>
        <w:rFonts w:ascii="Arial" w:hAnsi="Arial" w:hint="default"/>
      </w:rPr>
    </w:lvl>
    <w:lvl w:ilvl="1" w:tplc="0D6C3770">
      <w:start w:val="1"/>
      <w:numFmt w:val="bullet"/>
      <w:lvlText w:val="–"/>
      <w:lvlJc w:val="left"/>
      <w:pPr>
        <w:tabs>
          <w:tab w:val="num" w:pos="1440"/>
        </w:tabs>
        <w:ind w:left="1440" w:hanging="360"/>
      </w:pPr>
      <w:rPr>
        <w:rFonts w:ascii="Arial" w:hAnsi="Arial" w:hint="default"/>
      </w:rPr>
    </w:lvl>
    <w:lvl w:ilvl="2" w:tplc="33A0FF3E" w:tentative="1">
      <w:start w:val="1"/>
      <w:numFmt w:val="bullet"/>
      <w:lvlText w:val="–"/>
      <w:lvlJc w:val="left"/>
      <w:pPr>
        <w:tabs>
          <w:tab w:val="num" w:pos="2160"/>
        </w:tabs>
        <w:ind w:left="2160" w:hanging="360"/>
      </w:pPr>
      <w:rPr>
        <w:rFonts w:ascii="Arial" w:hAnsi="Arial" w:hint="default"/>
      </w:rPr>
    </w:lvl>
    <w:lvl w:ilvl="3" w:tplc="893A00BE" w:tentative="1">
      <w:start w:val="1"/>
      <w:numFmt w:val="bullet"/>
      <w:lvlText w:val="–"/>
      <w:lvlJc w:val="left"/>
      <w:pPr>
        <w:tabs>
          <w:tab w:val="num" w:pos="2880"/>
        </w:tabs>
        <w:ind w:left="2880" w:hanging="360"/>
      </w:pPr>
      <w:rPr>
        <w:rFonts w:ascii="Arial" w:hAnsi="Arial" w:hint="default"/>
      </w:rPr>
    </w:lvl>
    <w:lvl w:ilvl="4" w:tplc="E9F2B006" w:tentative="1">
      <w:start w:val="1"/>
      <w:numFmt w:val="bullet"/>
      <w:lvlText w:val="–"/>
      <w:lvlJc w:val="left"/>
      <w:pPr>
        <w:tabs>
          <w:tab w:val="num" w:pos="3600"/>
        </w:tabs>
        <w:ind w:left="3600" w:hanging="360"/>
      </w:pPr>
      <w:rPr>
        <w:rFonts w:ascii="Arial" w:hAnsi="Arial" w:hint="default"/>
      </w:rPr>
    </w:lvl>
    <w:lvl w:ilvl="5" w:tplc="7C0EB7B0" w:tentative="1">
      <w:start w:val="1"/>
      <w:numFmt w:val="bullet"/>
      <w:lvlText w:val="–"/>
      <w:lvlJc w:val="left"/>
      <w:pPr>
        <w:tabs>
          <w:tab w:val="num" w:pos="4320"/>
        </w:tabs>
        <w:ind w:left="4320" w:hanging="360"/>
      </w:pPr>
      <w:rPr>
        <w:rFonts w:ascii="Arial" w:hAnsi="Arial" w:hint="default"/>
      </w:rPr>
    </w:lvl>
    <w:lvl w:ilvl="6" w:tplc="81947464" w:tentative="1">
      <w:start w:val="1"/>
      <w:numFmt w:val="bullet"/>
      <w:lvlText w:val="–"/>
      <w:lvlJc w:val="left"/>
      <w:pPr>
        <w:tabs>
          <w:tab w:val="num" w:pos="5040"/>
        </w:tabs>
        <w:ind w:left="5040" w:hanging="360"/>
      </w:pPr>
      <w:rPr>
        <w:rFonts w:ascii="Arial" w:hAnsi="Arial" w:hint="default"/>
      </w:rPr>
    </w:lvl>
    <w:lvl w:ilvl="7" w:tplc="A2785F2C" w:tentative="1">
      <w:start w:val="1"/>
      <w:numFmt w:val="bullet"/>
      <w:lvlText w:val="–"/>
      <w:lvlJc w:val="left"/>
      <w:pPr>
        <w:tabs>
          <w:tab w:val="num" w:pos="5760"/>
        </w:tabs>
        <w:ind w:left="5760" w:hanging="360"/>
      </w:pPr>
      <w:rPr>
        <w:rFonts w:ascii="Arial" w:hAnsi="Arial" w:hint="default"/>
      </w:rPr>
    </w:lvl>
    <w:lvl w:ilvl="8" w:tplc="940617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803862"/>
    <w:multiLevelType w:val="hybridMultilevel"/>
    <w:tmpl w:val="6DE422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0"/>
  </w:num>
  <w:num w:numId="3">
    <w:abstractNumId w:val="16"/>
  </w:num>
  <w:num w:numId="4">
    <w:abstractNumId w:val="23"/>
  </w:num>
  <w:num w:numId="5">
    <w:abstractNumId w:val="1"/>
  </w:num>
  <w:num w:numId="6">
    <w:abstractNumId w:val="10"/>
  </w:num>
  <w:num w:numId="7">
    <w:abstractNumId w:val="29"/>
  </w:num>
  <w:num w:numId="8">
    <w:abstractNumId w:val="2"/>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7"/>
  </w:num>
  <w:num w:numId="12">
    <w:abstractNumId w:val="26"/>
  </w:num>
  <w:num w:numId="13">
    <w:abstractNumId w:val="4"/>
  </w:num>
  <w:num w:numId="14">
    <w:abstractNumId w:val="11"/>
  </w:num>
  <w:num w:numId="15">
    <w:abstractNumId w:val="18"/>
  </w:num>
  <w:num w:numId="16">
    <w:abstractNumId w:val="9"/>
  </w:num>
  <w:num w:numId="17">
    <w:abstractNumId w:val="7"/>
  </w:num>
  <w:num w:numId="18">
    <w:abstractNumId w:val="24"/>
  </w:num>
  <w:num w:numId="19">
    <w:abstractNumId w:val="19"/>
  </w:num>
  <w:num w:numId="20">
    <w:abstractNumId w:val="22"/>
  </w:num>
  <w:num w:numId="21">
    <w:abstractNumId w:val="20"/>
  </w:num>
  <w:num w:numId="22">
    <w:abstractNumId w:val="17"/>
  </w:num>
  <w:num w:numId="23">
    <w:abstractNumId w:val="8"/>
  </w:num>
  <w:num w:numId="24">
    <w:abstractNumId w:val="25"/>
  </w:num>
  <w:num w:numId="25">
    <w:abstractNumId w:val="14"/>
  </w:num>
  <w:num w:numId="26">
    <w:abstractNumId w:val="6"/>
  </w:num>
  <w:num w:numId="27">
    <w:abstractNumId w:val="3"/>
  </w:num>
  <w:num w:numId="28">
    <w:abstractNumId w:val="5"/>
  </w:num>
  <w:num w:numId="29">
    <w:abstractNumId w:val="28"/>
  </w:num>
  <w:num w:numId="30">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D05"/>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22"/>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3EE6"/>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38"/>
    <w:rsid w:val="000A14E5"/>
    <w:rsid w:val="000A14EF"/>
    <w:rsid w:val="000A1771"/>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2FE2"/>
    <w:rsid w:val="000B35C7"/>
    <w:rsid w:val="000B3834"/>
    <w:rsid w:val="000B3E23"/>
    <w:rsid w:val="000B3F6F"/>
    <w:rsid w:val="000B4889"/>
    <w:rsid w:val="000B49FE"/>
    <w:rsid w:val="000B4D3F"/>
    <w:rsid w:val="000B4D55"/>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5C"/>
    <w:rsid w:val="000C4580"/>
    <w:rsid w:val="000C4581"/>
    <w:rsid w:val="000C45D6"/>
    <w:rsid w:val="000C45F2"/>
    <w:rsid w:val="000C472A"/>
    <w:rsid w:val="000C4807"/>
    <w:rsid w:val="000C4CAA"/>
    <w:rsid w:val="000C51D1"/>
    <w:rsid w:val="000C5659"/>
    <w:rsid w:val="000C5782"/>
    <w:rsid w:val="000C5AE8"/>
    <w:rsid w:val="000C5D29"/>
    <w:rsid w:val="000C5FD4"/>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753"/>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B1D"/>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282"/>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062"/>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87A7A"/>
    <w:rsid w:val="00187C4F"/>
    <w:rsid w:val="00190388"/>
    <w:rsid w:val="001906D2"/>
    <w:rsid w:val="001908AE"/>
    <w:rsid w:val="00190B9A"/>
    <w:rsid w:val="001918B4"/>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381F"/>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28A"/>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66F"/>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5C"/>
    <w:rsid w:val="001C517E"/>
    <w:rsid w:val="001C535A"/>
    <w:rsid w:val="001C5752"/>
    <w:rsid w:val="001C5925"/>
    <w:rsid w:val="001C593F"/>
    <w:rsid w:val="001C5A54"/>
    <w:rsid w:val="001C5EA8"/>
    <w:rsid w:val="001C6030"/>
    <w:rsid w:val="001C6266"/>
    <w:rsid w:val="001C648B"/>
    <w:rsid w:val="001C6AFD"/>
    <w:rsid w:val="001C7195"/>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6C3"/>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D11"/>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41F"/>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5C5"/>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6EC2"/>
    <w:rsid w:val="00227138"/>
    <w:rsid w:val="002278C2"/>
    <w:rsid w:val="00227A5C"/>
    <w:rsid w:val="00227D74"/>
    <w:rsid w:val="00227EE0"/>
    <w:rsid w:val="0023042E"/>
    <w:rsid w:val="0023067E"/>
    <w:rsid w:val="00230AC1"/>
    <w:rsid w:val="00230C74"/>
    <w:rsid w:val="00230E97"/>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491"/>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B2C"/>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2E6"/>
    <w:rsid w:val="00274537"/>
    <w:rsid w:val="002749F6"/>
    <w:rsid w:val="00274C2F"/>
    <w:rsid w:val="00274E70"/>
    <w:rsid w:val="00274F4E"/>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06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0C8F"/>
    <w:rsid w:val="002B12D9"/>
    <w:rsid w:val="002B1410"/>
    <w:rsid w:val="002B1461"/>
    <w:rsid w:val="002B1483"/>
    <w:rsid w:val="002B148D"/>
    <w:rsid w:val="002B14A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5C"/>
    <w:rsid w:val="002D42EF"/>
    <w:rsid w:val="002D43E4"/>
    <w:rsid w:val="002D44B7"/>
    <w:rsid w:val="002D467D"/>
    <w:rsid w:val="002D4685"/>
    <w:rsid w:val="002D471E"/>
    <w:rsid w:val="002D48B3"/>
    <w:rsid w:val="002D4A0E"/>
    <w:rsid w:val="002D56EC"/>
    <w:rsid w:val="002D56FE"/>
    <w:rsid w:val="002D58F9"/>
    <w:rsid w:val="002D5CA2"/>
    <w:rsid w:val="002D62FB"/>
    <w:rsid w:val="002D6565"/>
    <w:rsid w:val="002D7244"/>
    <w:rsid w:val="002D7760"/>
    <w:rsid w:val="002D7BFB"/>
    <w:rsid w:val="002D7D2C"/>
    <w:rsid w:val="002D7D9C"/>
    <w:rsid w:val="002D7FE8"/>
    <w:rsid w:val="002E034A"/>
    <w:rsid w:val="002E07F4"/>
    <w:rsid w:val="002E0C03"/>
    <w:rsid w:val="002E0EA1"/>
    <w:rsid w:val="002E1175"/>
    <w:rsid w:val="002E14BA"/>
    <w:rsid w:val="002E18E6"/>
    <w:rsid w:val="002E1FEF"/>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425"/>
    <w:rsid w:val="002F15EE"/>
    <w:rsid w:val="002F1741"/>
    <w:rsid w:val="002F183B"/>
    <w:rsid w:val="002F1EEB"/>
    <w:rsid w:val="002F2641"/>
    <w:rsid w:val="002F2767"/>
    <w:rsid w:val="002F2913"/>
    <w:rsid w:val="002F2AD9"/>
    <w:rsid w:val="002F2CBE"/>
    <w:rsid w:val="002F31E1"/>
    <w:rsid w:val="002F35B6"/>
    <w:rsid w:val="002F3699"/>
    <w:rsid w:val="002F3898"/>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559"/>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0EF"/>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CC6"/>
    <w:rsid w:val="00336EF1"/>
    <w:rsid w:val="00336EFB"/>
    <w:rsid w:val="0033713F"/>
    <w:rsid w:val="00337227"/>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AA9"/>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E5B"/>
    <w:rsid w:val="00363059"/>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80"/>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88"/>
    <w:rsid w:val="00374498"/>
    <w:rsid w:val="003745AF"/>
    <w:rsid w:val="00374644"/>
    <w:rsid w:val="003746ED"/>
    <w:rsid w:val="00374B88"/>
    <w:rsid w:val="00374BAD"/>
    <w:rsid w:val="00374BB2"/>
    <w:rsid w:val="00374BCA"/>
    <w:rsid w:val="00374DB4"/>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426"/>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3C8"/>
    <w:rsid w:val="0039257F"/>
    <w:rsid w:val="00392868"/>
    <w:rsid w:val="00392A7D"/>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181"/>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AB"/>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A1C"/>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2DD0"/>
    <w:rsid w:val="003E322B"/>
    <w:rsid w:val="003E3B86"/>
    <w:rsid w:val="003E3CFF"/>
    <w:rsid w:val="003E45B4"/>
    <w:rsid w:val="003E4964"/>
    <w:rsid w:val="003E4B85"/>
    <w:rsid w:val="003E4E9D"/>
    <w:rsid w:val="003E5457"/>
    <w:rsid w:val="003E55E4"/>
    <w:rsid w:val="003E59A0"/>
    <w:rsid w:val="003E5C52"/>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D81"/>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E73"/>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3E80"/>
    <w:rsid w:val="00434136"/>
    <w:rsid w:val="00434865"/>
    <w:rsid w:val="00434B2F"/>
    <w:rsid w:val="00434B7B"/>
    <w:rsid w:val="00435355"/>
    <w:rsid w:val="00435767"/>
    <w:rsid w:val="00435BE9"/>
    <w:rsid w:val="00435D73"/>
    <w:rsid w:val="004360EC"/>
    <w:rsid w:val="0043615E"/>
    <w:rsid w:val="0043682A"/>
    <w:rsid w:val="004368E0"/>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79"/>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A4E"/>
    <w:rsid w:val="00464155"/>
    <w:rsid w:val="00464348"/>
    <w:rsid w:val="0046452E"/>
    <w:rsid w:val="004645D2"/>
    <w:rsid w:val="004646E6"/>
    <w:rsid w:val="00464B60"/>
    <w:rsid w:val="00464E5A"/>
    <w:rsid w:val="004650AC"/>
    <w:rsid w:val="004656D5"/>
    <w:rsid w:val="00465A79"/>
    <w:rsid w:val="004660E5"/>
    <w:rsid w:val="004663E3"/>
    <w:rsid w:val="00466413"/>
    <w:rsid w:val="0046641D"/>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5AE"/>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6F"/>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11F"/>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3E3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32"/>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362"/>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6E7"/>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A87"/>
    <w:rsid w:val="00561C92"/>
    <w:rsid w:val="00561E29"/>
    <w:rsid w:val="005620F4"/>
    <w:rsid w:val="005623D3"/>
    <w:rsid w:val="00562BEF"/>
    <w:rsid w:val="00562EA2"/>
    <w:rsid w:val="00562EEE"/>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6AE"/>
    <w:rsid w:val="005676BE"/>
    <w:rsid w:val="00567BFC"/>
    <w:rsid w:val="00567D74"/>
    <w:rsid w:val="00567F50"/>
    <w:rsid w:val="00570395"/>
    <w:rsid w:val="005705D8"/>
    <w:rsid w:val="0057066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B0B"/>
    <w:rsid w:val="00572C24"/>
    <w:rsid w:val="00572F49"/>
    <w:rsid w:val="00572FB0"/>
    <w:rsid w:val="0057307C"/>
    <w:rsid w:val="0057342A"/>
    <w:rsid w:val="005734D1"/>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D06"/>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279"/>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AB"/>
    <w:rsid w:val="005F5F7C"/>
    <w:rsid w:val="005F61AE"/>
    <w:rsid w:val="005F6E55"/>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707"/>
    <w:rsid w:val="00630A30"/>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0FC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46C"/>
    <w:rsid w:val="00647BDB"/>
    <w:rsid w:val="00647D70"/>
    <w:rsid w:val="006500B5"/>
    <w:rsid w:val="00650149"/>
    <w:rsid w:val="00650267"/>
    <w:rsid w:val="0065049C"/>
    <w:rsid w:val="006508DC"/>
    <w:rsid w:val="006509C0"/>
    <w:rsid w:val="00650C8B"/>
    <w:rsid w:val="00650E65"/>
    <w:rsid w:val="00650EEE"/>
    <w:rsid w:val="00651A9C"/>
    <w:rsid w:val="00651D5B"/>
    <w:rsid w:val="00652152"/>
    <w:rsid w:val="006524B7"/>
    <w:rsid w:val="0065281B"/>
    <w:rsid w:val="00652E9E"/>
    <w:rsid w:val="006532CF"/>
    <w:rsid w:val="0065343C"/>
    <w:rsid w:val="006534E7"/>
    <w:rsid w:val="00653609"/>
    <w:rsid w:val="00653B2F"/>
    <w:rsid w:val="00653D8D"/>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5B36"/>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6DC"/>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0E"/>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B71"/>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9E3"/>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4AB"/>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3DD5"/>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172"/>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5F9"/>
    <w:rsid w:val="00736817"/>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57"/>
    <w:rsid w:val="00741A61"/>
    <w:rsid w:val="0074254B"/>
    <w:rsid w:val="007426D7"/>
    <w:rsid w:val="00742960"/>
    <w:rsid w:val="00742B74"/>
    <w:rsid w:val="00742D1D"/>
    <w:rsid w:val="00742F9B"/>
    <w:rsid w:val="0074340E"/>
    <w:rsid w:val="00743908"/>
    <w:rsid w:val="00743B48"/>
    <w:rsid w:val="00743BA0"/>
    <w:rsid w:val="00743C8B"/>
    <w:rsid w:val="00743CC1"/>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0BF"/>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55E"/>
    <w:rsid w:val="00760662"/>
    <w:rsid w:val="00760B71"/>
    <w:rsid w:val="00760B7D"/>
    <w:rsid w:val="0076134F"/>
    <w:rsid w:val="00761B27"/>
    <w:rsid w:val="00761C59"/>
    <w:rsid w:val="00761C9D"/>
    <w:rsid w:val="00761E7B"/>
    <w:rsid w:val="00762038"/>
    <w:rsid w:val="007622D0"/>
    <w:rsid w:val="007626C4"/>
    <w:rsid w:val="00762AB0"/>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1C2"/>
    <w:rsid w:val="0077028E"/>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85"/>
    <w:rsid w:val="007A2EF8"/>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3EF7"/>
    <w:rsid w:val="007B47F2"/>
    <w:rsid w:val="007B4BA3"/>
    <w:rsid w:val="007B4C7B"/>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132"/>
    <w:rsid w:val="007C43A9"/>
    <w:rsid w:val="007C44A9"/>
    <w:rsid w:val="007C5283"/>
    <w:rsid w:val="007C541F"/>
    <w:rsid w:val="007C54CE"/>
    <w:rsid w:val="007C552E"/>
    <w:rsid w:val="007C5610"/>
    <w:rsid w:val="007C5656"/>
    <w:rsid w:val="007C59BF"/>
    <w:rsid w:val="007C5B8F"/>
    <w:rsid w:val="007C620C"/>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797"/>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942"/>
    <w:rsid w:val="007E6B5E"/>
    <w:rsid w:val="007E6DA4"/>
    <w:rsid w:val="007E6DEC"/>
    <w:rsid w:val="007E73FB"/>
    <w:rsid w:val="007E7A67"/>
    <w:rsid w:val="007F0045"/>
    <w:rsid w:val="007F01A2"/>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55D"/>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832"/>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824"/>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1DF"/>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C60"/>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755"/>
    <w:rsid w:val="00873A0C"/>
    <w:rsid w:val="00873A11"/>
    <w:rsid w:val="00873A15"/>
    <w:rsid w:val="00874341"/>
    <w:rsid w:val="00874E66"/>
    <w:rsid w:val="00874FF3"/>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4D9"/>
    <w:rsid w:val="008D577F"/>
    <w:rsid w:val="008D5915"/>
    <w:rsid w:val="008D5AB3"/>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452"/>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C46"/>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8F7EE3"/>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5E96"/>
    <w:rsid w:val="00916041"/>
    <w:rsid w:val="00916209"/>
    <w:rsid w:val="009163EC"/>
    <w:rsid w:val="00916BE1"/>
    <w:rsid w:val="00917791"/>
    <w:rsid w:val="009177D7"/>
    <w:rsid w:val="0091782D"/>
    <w:rsid w:val="00917976"/>
    <w:rsid w:val="00917A30"/>
    <w:rsid w:val="00917EBD"/>
    <w:rsid w:val="00917F99"/>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D0C"/>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91A"/>
    <w:rsid w:val="00944BD9"/>
    <w:rsid w:val="00944C60"/>
    <w:rsid w:val="0094506F"/>
    <w:rsid w:val="00945091"/>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B5"/>
    <w:rsid w:val="00953C52"/>
    <w:rsid w:val="00953D93"/>
    <w:rsid w:val="0095417E"/>
    <w:rsid w:val="009547CF"/>
    <w:rsid w:val="00954A46"/>
    <w:rsid w:val="00954B51"/>
    <w:rsid w:val="00954BB1"/>
    <w:rsid w:val="00954D4B"/>
    <w:rsid w:val="00954E5F"/>
    <w:rsid w:val="00955138"/>
    <w:rsid w:val="00955431"/>
    <w:rsid w:val="00955CEE"/>
    <w:rsid w:val="00956004"/>
    <w:rsid w:val="00956FF6"/>
    <w:rsid w:val="00957D24"/>
    <w:rsid w:val="00957D5E"/>
    <w:rsid w:val="00957D92"/>
    <w:rsid w:val="00960112"/>
    <w:rsid w:val="00960605"/>
    <w:rsid w:val="00960645"/>
    <w:rsid w:val="009613C1"/>
    <w:rsid w:val="00961449"/>
    <w:rsid w:val="00961599"/>
    <w:rsid w:val="00961843"/>
    <w:rsid w:val="00961AAE"/>
    <w:rsid w:val="0096222E"/>
    <w:rsid w:val="009627A1"/>
    <w:rsid w:val="00962BD0"/>
    <w:rsid w:val="00962F37"/>
    <w:rsid w:val="009632C2"/>
    <w:rsid w:val="009634DF"/>
    <w:rsid w:val="00963555"/>
    <w:rsid w:val="009637DF"/>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40A"/>
    <w:rsid w:val="009B689D"/>
    <w:rsid w:val="009B6AF0"/>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EB3"/>
    <w:rsid w:val="009C6033"/>
    <w:rsid w:val="009C60D5"/>
    <w:rsid w:val="009C6290"/>
    <w:rsid w:val="009C63D7"/>
    <w:rsid w:val="009C64E1"/>
    <w:rsid w:val="009C64F7"/>
    <w:rsid w:val="009C653D"/>
    <w:rsid w:val="009C6773"/>
    <w:rsid w:val="009C67BE"/>
    <w:rsid w:val="009C6864"/>
    <w:rsid w:val="009C6B87"/>
    <w:rsid w:val="009C6BE9"/>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2B2E"/>
    <w:rsid w:val="009D30A3"/>
    <w:rsid w:val="009D3488"/>
    <w:rsid w:val="009D35B3"/>
    <w:rsid w:val="009D3601"/>
    <w:rsid w:val="009D3EDC"/>
    <w:rsid w:val="009D40DB"/>
    <w:rsid w:val="009D40EE"/>
    <w:rsid w:val="009D4187"/>
    <w:rsid w:val="009D451C"/>
    <w:rsid w:val="009D47A6"/>
    <w:rsid w:val="009D497D"/>
    <w:rsid w:val="009D4B5B"/>
    <w:rsid w:val="009D4FFC"/>
    <w:rsid w:val="009D513F"/>
    <w:rsid w:val="009D5215"/>
    <w:rsid w:val="009D539D"/>
    <w:rsid w:val="009D53E5"/>
    <w:rsid w:val="009D5582"/>
    <w:rsid w:val="009D59E8"/>
    <w:rsid w:val="009D5D39"/>
    <w:rsid w:val="009D6519"/>
    <w:rsid w:val="009D6B47"/>
    <w:rsid w:val="009D6D8B"/>
    <w:rsid w:val="009D6F11"/>
    <w:rsid w:val="009D6FA2"/>
    <w:rsid w:val="009D71A7"/>
    <w:rsid w:val="009D72DF"/>
    <w:rsid w:val="009D73F0"/>
    <w:rsid w:val="009D791B"/>
    <w:rsid w:val="009E00F6"/>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2B"/>
    <w:rsid w:val="009E4DD8"/>
    <w:rsid w:val="009E50B4"/>
    <w:rsid w:val="009E55CB"/>
    <w:rsid w:val="009E55EE"/>
    <w:rsid w:val="009E599A"/>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884"/>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0FE7"/>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3DD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BE2"/>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889"/>
    <w:rsid w:val="00A609A9"/>
    <w:rsid w:val="00A60A63"/>
    <w:rsid w:val="00A60C62"/>
    <w:rsid w:val="00A60F1A"/>
    <w:rsid w:val="00A61745"/>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4E2"/>
    <w:rsid w:val="00A847F5"/>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44F"/>
    <w:rsid w:val="00A9471E"/>
    <w:rsid w:val="00A9485D"/>
    <w:rsid w:val="00A94DC0"/>
    <w:rsid w:val="00A94E7A"/>
    <w:rsid w:val="00A94FFA"/>
    <w:rsid w:val="00A95128"/>
    <w:rsid w:val="00A9518D"/>
    <w:rsid w:val="00A95249"/>
    <w:rsid w:val="00A953AB"/>
    <w:rsid w:val="00A95C5C"/>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019"/>
    <w:rsid w:val="00AA3502"/>
    <w:rsid w:val="00AA36FB"/>
    <w:rsid w:val="00AA38DF"/>
    <w:rsid w:val="00AA40F0"/>
    <w:rsid w:val="00AA4196"/>
    <w:rsid w:val="00AA42A1"/>
    <w:rsid w:val="00AA43FB"/>
    <w:rsid w:val="00AA4493"/>
    <w:rsid w:val="00AA480C"/>
    <w:rsid w:val="00AA4ABC"/>
    <w:rsid w:val="00AA4CAC"/>
    <w:rsid w:val="00AA50E1"/>
    <w:rsid w:val="00AA571B"/>
    <w:rsid w:val="00AA5BB3"/>
    <w:rsid w:val="00AA5E26"/>
    <w:rsid w:val="00AA5F6A"/>
    <w:rsid w:val="00AA5FB2"/>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67B"/>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9C"/>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562"/>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9B0"/>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CB0"/>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91D"/>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B0F"/>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590C"/>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0835"/>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EB4"/>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190"/>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97F"/>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4B5"/>
    <w:rsid w:val="00B5763E"/>
    <w:rsid w:val="00B57B0D"/>
    <w:rsid w:val="00B60506"/>
    <w:rsid w:val="00B60526"/>
    <w:rsid w:val="00B606C4"/>
    <w:rsid w:val="00B61141"/>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7EA"/>
    <w:rsid w:val="00B66D93"/>
    <w:rsid w:val="00B66E72"/>
    <w:rsid w:val="00B67045"/>
    <w:rsid w:val="00B67A52"/>
    <w:rsid w:val="00B67AD9"/>
    <w:rsid w:val="00B67D83"/>
    <w:rsid w:val="00B67F74"/>
    <w:rsid w:val="00B700BC"/>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CF0"/>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E10"/>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BCD"/>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63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4E0"/>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A2A"/>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749"/>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CD7"/>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9D1"/>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01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0A0"/>
    <w:rsid w:val="00C56399"/>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3BA"/>
    <w:rsid w:val="00C7568B"/>
    <w:rsid w:val="00C7597C"/>
    <w:rsid w:val="00C75B71"/>
    <w:rsid w:val="00C75E73"/>
    <w:rsid w:val="00C76063"/>
    <w:rsid w:val="00C765ED"/>
    <w:rsid w:val="00C770DB"/>
    <w:rsid w:val="00C77197"/>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9E"/>
    <w:rsid w:val="00C871EC"/>
    <w:rsid w:val="00C8720E"/>
    <w:rsid w:val="00C872BB"/>
    <w:rsid w:val="00C87339"/>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09"/>
    <w:rsid w:val="00CA73B8"/>
    <w:rsid w:val="00CA7815"/>
    <w:rsid w:val="00CA7A92"/>
    <w:rsid w:val="00CA7C93"/>
    <w:rsid w:val="00CA7DB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84"/>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D9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52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44"/>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5DA"/>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273"/>
    <w:rsid w:val="00D035F7"/>
    <w:rsid w:val="00D03B93"/>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41"/>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1745E"/>
    <w:rsid w:val="00D20110"/>
    <w:rsid w:val="00D2011F"/>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0E56"/>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8FF"/>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DC2"/>
    <w:rsid w:val="00D44F61"/>
    <w:rsid w:val="00D45724"/>
    <w:rsid w:val="00D45AEF"/>
    <w:rsid w:val="00D45CBE"/>
    <w:rsid w:val="00D45DDF"/>
    <w:rsid w:val="00D45E90"/>
    <w:rsid w:val="00D46103"/>
    <w:rsid w:val="00D461BF"/>
    <w:rsid w:val="00D462FA"/>
    <w:rsid w:val="00D4658C"/>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9AB"/>
    <w:rsid w:val="00D60A4E"/>
    <w:rsid w:val="00D611B3"/>
    <w:rsid w:val="00D6145A"/>
    <w:rsid w:val="00D6181D"/>
    <w:rsid w:val="00D61E00"/>
    <w:rsid w:val="00D61E50"/>
    <w:rsid w:val="00D623AF"/>
    <w:rsid w:val="00D623F2"/>
    <w:rsid w:val="00D6278D"/>
    <w:rsid w:val="00D62C02"/>
    <w:rsid w:val="00D63033"/>
    <w:rsid w:val="00D635D2"/>
    <w:rsid w:val="00D63B3D"/>
    <w:rsid w:val="00D63D9A"/>
    <w:rsid w:val="00D63E57"/>
    <w:rsid w:val="00D64BEC"/>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68"/>
    <w:rsid w:val="00D751A3"/>
    <w:rsid w:val="00D7586D"/>
    <w:rsid w:val="00D75E4A"/>
    <w:rsid w:val="00D760C1"/>
    <w:rsid w:val="00D7614A"/>
    <w:rsid w:val="00D766FD"/>
    <w:rsid w:val="00D76DA7"/>
    <w:rsid w:val="00D76EB6"/>
    <w:rsid w:val="00D76F50"/>
    <w:rsid w:val="00D771B3"/>
    <w:rsid w:val="00D7729D"/>
    <w:rsid w:val="00D772CB"/>
    <w:rsid w:val="00D77420"/>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1E0A"/>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3F8"/>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2FB"/>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00B"/>
    <w:rsid w:val="00DE4233"/>
    <w:rsid w:val="00DE4315"/>
    <w:rsid w:val="00DE45F8"/>
    <w:rsid w:val="00DE466D"/>
    <w:rsid w:val="00DE46BA"/>
    <w:rsid w:val="00DE4CF1"/>
    <w:rsid w:val="00DE51A7"/>
    <w:rsid w:val="00DE541D"/>
    <w:rsid w:val="00DE56DE"/>
    <w:rsid w:val="00DE5864"/>
    <w:rsid w:val="00DE5C62"/>
    <w:rsid w:val="00DE5C9A"/>
    <w:rsid w:val="00DE5F9B"/>
    <w:rsid w:val="00DE61DD"/>
    <w:rsid w:val="00DE67B2"/>
    <w:rsid w:val="00DE69CB"/>
    <w:rsid w:val="00DE6E4C"/>
    <w:rsid w:val="00DE72C9"/>
    <w:rsid w:val="00DF0122"/>
    <w:rsid w:val="00DF02D4"/>
    <w:rsid w:val="00DF0722"/>
    <w:rsid w:val="00DF0874"/>
    <w:rsid w:val="00DF09B1"/>
    <w:rsid w:val="00DF0D1E"/>
    <w:rsid w:val="00DF0DCD"/>
    <w:rsid w:val="00DF0E48"/>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445"/>
    <w:rsid w:val="00E10492"/>
    <w:rsid w:val="00E10654"/>
    <w:rsid w:val="00E1094E"/>
    <w:rsid w:val="00E10D9E"/>
    <w:rsid w:val="00E10DE8"/>
    <w:rsid w:val="00E10DF1"/>
    <w:rsid w:val="00E111FE"/>
    <w:rsid w:val="00E11B83"/>
    <w:rsid w:val="00E120CE"/>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9DC"/>
    <w:rsid w:val="00E36A68"/>
    <w:rsid w:val="00E36B32"/>
    <w:rsid w:val="00E36B3A"/>
    <w:rsid w:val="00E36E67"/>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6C2"/>
    <w:rsid w:val="00E419E2"/>
    <w:rsid w:val="00E41C97"/>
    <w:rsid w:val="00E421C7"/>
    <w:rsid w:val="00E42B98"/>
    <w:rsid w:val="00E42E6E"/>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511"/>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2E32"/>
    <w:rsid w:val="00E53559"/>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D08"/>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64"/>
    <w:rsid w:val="00E667F3"/>
    <w:rsid w:val="00E66832"/>
    <w:rsid w:val="00E668D8"/>
    <w:rsid w:val="00E66AAE"/>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C51"/>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6C8B"/>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804"/>
    <w:rsid w:val="00E869D2"/>
    <w:rsid w:val="00E86E42"/>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47"/>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BDF"/>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64"/>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0FF2"/>
    <w:rsid w:val="00EC1591"/>
    <w:rsid w:val="00EC16F3"/>
    <w:rsid w:val="00EC17E7"/>
    <w:rsid w:val="00EC17F2"/>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4D"/>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1FD5"/>
    <w:rsid w:val="00ED221E"/>
    <w:rsid w:val="00ED22B2"/>
    <w:rsid w:val="00ED247A"/>
    <w:rsid w:val="00ED2D65"/>
    <w:rsid w:val="00ED2EF7"/>
    <w:rsid w:val="00ED2F26"/>
    <w:rsid w:val="00ED36D3"/>
    <w:rsid w:val="00ED3A22"/>
    <w:rsid w:val="00ED3CF2"/>
    <w:rsid w:val="00ED4D36"/>
    <w:rsid w:val="00ED4D86"/>
    <w:rsid w:val="00ED4EA8"/>
    <w:rsid w:val="00ED5201"/>
    <w:rsid w:val="00ED5300"/>
    <w:rsid w:val="00ED5302"/>
    <w:rsid w:val="00ED56FD"/>
    <w:rsid w:val="00ED578C"/>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4E6"/>
    <w:rsid w:val="00F10A83"/>
    <w:rsid w:val="00F11020"/>
    <w:rsid w:val="00F110ED"/>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50F"/>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27DC7"/>
    <w:rsid w:val="00F302B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2A1"/>
    <w:rsid w:val="00F4735E"/>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5B4D"/>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5C5"/>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B5F"/>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EA7"/>
    <w:rsid w:val="00F90146"/>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10C"/>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1A9"/>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4B34"/>
    <w:rsid w:val="00FB52CA"/>
    <w:rsid w:val="00FB5446"/>
    <w:rsid w:val="00FB56D4"/>
    <w:rsid w:val="00FB5BAB"/>
    <w:rsid w:val="00FB5BEE"/>
    <w:rsid w:val="00FB5CD2"/>
    <w:rsid w:val="00FB5D5A"/>
    <w:rsid w:val="00FB5F89"/>
    <w:rsid w:val="00FB60C5"/>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460"/>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C4"/>
    <w:rsid w:val="00FD4F59"/>
    <w:rsid w:val="00FD5080"/>
    <w:rsid w:val="00FD520B"/>
    <w:rsid w:val="00FD5626"/>
    <w:rsid w:val="00FD5647"/>
    <w:rsid w:val="00FD565C"/>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E9AF0BFA-87C6-4382-B083-EBE51462E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9B0"/>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qFormat/>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79F3F-1C9A-48EB-9CB7-8AD4CE463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1217</Words>
  <Characters>6938</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머리글</vt:lpstr>
      </vt:variant>
      <vt:variant>
        <vt:i4>5</vt:i4>
      </vt:variant>
    </vt:vector>
  </HeadingPairs>
  <TitlesOfParts>
    <vt:vector size="7" baseType="lpstr">
      <vt:lpstr/>
      <vt:lpstr/>
      <vt:lpstr>e-Meeting, October 26th – November 13th, 2020</vt:lpstr>
      <vt:lpstr>Introduction</vt:lpstr>
      <vt:lpstr>Discussion</vt:lpstr>
      <vt:lpstr>Conclusion</vt:lpstr>
      <vt:lpstr>References</vt:lpstr>
    </vt:vector>
  </TitlesOfParts>
  <Company>Samsung Electronics</Company>
  <LinksUpToDate>false</LinksUpToDate>
  <CharactersWithSpaces>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Carmela2</cp:lastModifiedBy>
  <cp:revision>3</cp:revision>
  <dcterms:created xsi:type="dcterms:W3CDTF">2021-01-19T04:10:00Z</dcterms:created>
  <dcterms:modified xsi:type="dcterms:W3CDTF">2021-01-19T04:10:00Z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