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608AA" w14:textId="63A283C3"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167E9F">
        <w:rPr>
          <w:b/>
          <w:sz w:val="24"/>
          <w:szCs w:val="24"/>
          <w:lang w:eastAsia="ko-KR"/>
        </w:rPr>
        <w:t>4</w:t>
      </w:r>
      <w:r w:rsidR="00E545AF">
        <w:rPr>
          <w:b/>
          <w:sz w:val="24"/>
          <w:szCs w:val="24"/>
          <w:lang w:eastAsia="ko-KR"/>
        </w:rPr>
        <w:t>-e</w:t>
      </w:r>
      <w:r w:rsidRPr="00586006">
        <w:rPr>
          <w:rFonts w:hint="eastAsia"/>
          <w:b/>
          <w:sz w:val="24"/>
          <w:szCs w:val="24"/>
          <w:lang w:eastAsia="ko-KR"/>
        </w:rPr>
        <w:tab/>
      </w:r>
      <w:r w:rsidRPr="00AA62FF">
        <w:rPr>
          <w:b/>
          <w:i/>
          <w:noProof/>
          <w:sz w:val="24"/>
          <w:szCs w:val="24"/>
          <w:lang w:eastAsia="ko-KR"/>
        </w:rPr>
        <w:t>R1-</w:t>
      </w:r>
      <w:r w:rsidR="00AA62FF" w:rsidRPr="00AA62FF">
        <w:rPr>
          <w:b/>
          <w:i/>
          <w:noProof/>
          <w:sz w:val="24"/>
          <w:szCs w:val="24"/>
          <w:lang w:eastAsia="ko-KR"/>
        </w:rPr>
        <w:t>210</w:t>
      </w:r>
      <w:r w:rsidR="00AA62FF">
        <w:rPr>
          <w:b/>
          <w:i/>
          <w:noProof/>
          <w:sz w:val="24"/>
          <w:szCs w:val="24"/>
          <w:lang w:eastAsia="ko-KR"/>
        </w:rPr>
        <w:t>1233</w:t>
      </w:r>
    </w:p>
    <w:bookmarkEnd w:id="0"/>
    <w:bookmarkEnd w:id="1"/>
    <w:p w14:paraId="71639BC7" w14:textId="4DA30C3E" w:rsidR="0030713D" w:rsidRPr="00ED51EF" w:rsidRDefault="0030713D" w:rsidP="0030713D">
      <w:pPr>
        <w:pStyle w:val="CRCoverPage"/>
        <w:spacing w:after="240"/>
        <w:outlineLvl w:val="0"/>
        <w:rPr>
          <w:b/>
          <w:noProof/>
          <w:sz w:val="24"/>
          <w:szCs w:val="24"/>
          <w:lang w:eastAsia="ko-KR"/>
        </w:rPr>
      </w:pPr>
      <w:r w:rsidRPr="00AD01A7">
        <w:rPr>
          <w:b/>
          <w:bCs/>
          <w:noProof/>
          <w:sz w:val="24"/>
          <w:szCs w:val="24"/>
          <w:lang w:eastAsia="ko-KR"/>
        </w:rPr>
        <w:t>e-Meeting</w:t>
      </w:r>
      <w:r w:rsidRPr="00EE7C0F">
        <w:rPr>
          <w:b/>
          <w:bCs/>
          <w:noProof/>
          <w:sz w:val="24"/>
          <w:szCs w:val="24"/>
          <w:lang w:eastAsia="ko-KR"/>
        </w:rPr>
        <w:t xml:space="preserve">, </w:t>
      </w:r>
      <w:r w:rsidR="00167E9F" w:rsidRPr="00167E9F">
        <w:rPr>
          <w:b/>
          <w:bCs/>
          <w:noProof/>
          <w:sz w:val="24"/>
          <w:szCs w:val="24"/>
          <w:lang w:eastAsia="ko-KR"/>
        </w:rPr>
        <w:t>January 25th – February 5th, 2021</w:t>
      </w:r>
    </w:p>
    <w:p w14:paraId="3D6B5AE9" w14:textId="4AC2C611"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167E9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5D1D8EA8"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4318C5" w:rsidRPr="004318C5">
        <w:rPr>
          <w:rFonts w:ascii="Arial" w:hAnsi="Arial"/>
          <w:sz w:val="24"/>
          <w:lang w:eastAsia="ko-KR"/>
        </w:rPr>
        <w:t>On Sidelink Issues and RAN1 Impacts</w:t>
      </w:r>
    </w:p>
    <w:p w14:paraId="1874831A" w14:textId="77777777" w:rsidR="0072162A" w:rsidRPr="00586006" w:rsidRDefault="0072162A" w:rsidP="00796097">
      <w:pPr>
        <w:tabs>
          <w:tab w:val="left" w:pos="1985"/>
        </w:tabs>
        <w:ind w:left="2040" w:hangingChars="850" w:hanging="2040"/>
        <w:rPr>
          <w:rFonts w:ascii="Arial" w:hAnsi="Arial"/>
          <w:sz w:val="24"/>
          <w:lang w:eastAsia="ko-KR"/>
        </w:rPr>
      </w:pPr>
      <w:r w:rsidRPr="00796097">
        <w:rPr>
          <w:rFonts w:ascii="Arial" w:hAnsi="Arial"/>
          <w:b/>
          <w:sz w:val="24"/>
          <w:lang w:eastAsia="ko-KR"/>
        </w:rPr>
        <w:t>Document for:</w:t>
      </w:r>
      <w:r w:rsidRPr="00586006">
        <w:rPr>
          <w:rFonts w:ascii="Arial" w:hAnsi="Arial"/>
          <w:sz w:val="24"/>
          <w:lang w:eastAsia="ko-KR"/>
        </w:rPr>
        <w:tab/>
      </w:r>
      <w:bookmarkStart w:id="3" w:name="DocumentFor"/>
      <w:bookmarkEnd w:id="3"/>
      <w:r w:rsidRPr="00586006">
        <w:rPr>
          <w:rFonts w:ascii="Arial" w:hAnsi="Arial"/>
          <w:sz w:val="24"/>
          <w:lang w:eastAsia="ko-KR"/>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0651A39" w:rsidR="002D4B11" w:rsidRPr="00586006" w:rsidRDefault="0072162A" w:rsidP="0030385D">
      <w:pPr>
        <w:pStyle w:val="Heading1"/>
        <w:numPr>
          <w:ilvl w:val="0"/>
          <w:numId w:val="22"/>
        </w:numPr>
        <w:rPr>
          <w:lang w:eastAsia="ko-KR"/>
        </w:rPr>
      </w:pPr>
      <w:r w:rsidRPr="00586006">
        <w:rPr>
          <w:lang w:eastAsia="ko-KR"/>
        </w:rPr>
        <w:t>I</w:t>
      </w:r>
      <w:r w:rsidRPr="00586006">
        <w:rPr>
          <w:rFonts w:hint="eastAsia"/>
          <w:lang w:eastAsia="ko-KR"/>
        </w:rPr>
        <w:t>ntroduction</w:t>
      </w:r>
    </w:p>
    <w:p w14:paraId="711D90B8" w14:textId="77777777" w:rsidR="0030385D" w:rsidRDefault="00167E9F" w:rsidP="00297FEB">
      <w:pPr>
        <w:rPr>
          <w:lang w:eastAsia="en-GB"/>
        </w:rPr>
      </w:pPr>
      <w:r>
        <w:rPr>
          <w:lang w:eastAsia="en-GB"/>
        </w:rPr>
        <w:t>T</w:t>
      </w:r>
      <w:r w:rsidR="000F4FF4">
        <w:rPr>
          <w:lang w:eastAsia="en-GB"/>
        </w:rPr>
        <w:t xml:space="preserve">wo tracks </w:t>
      </w:r>
      <w:r>
        <w:rPr>
          <w:lang w:eastAsia="en-GB"/>
        </w:rPr>
        <w:t xml:space="preserve">have been approved for Rel-17 sidelink (SL); the first covers </w:t>
      </w:r>
      <w:r w:rsidR="000F4FF4">
        <w:rPr>
          <w:lang w:eastAsia="en-GB"/>
        </w:rPr>
        <w:t xml:space="preserve">general </w:t>
      </w:r>
      <w:r>
        <w:rPr>
          <w:lang w:eastAsia="en-GB"/>
        </w:rPr>
        <w:t>SL</w:t>
      </w:r>
      <w:r w:rsidR="000F4FF4">
        <w:rPr>
          <w:lang w:eastAsia="en-GB"/>
        </w:rPr>
        <w:t xml:space="preserve"> enhancement</w:t>
      </w:r>
      <w:r>
        <w:rPr>
          <w:lang w:eastAsia="en-GB"/>
        </w:rPr>
        <w:t>s</w:t>
      </w:r>
      <w:r w:rsidR="000F4FF4">
        <w:rPr>
          <w:lang w:eastAsia="en-GB"/>
        </w:rPr>
        <w:t xml:space="preserve"> </w:t>
      </w:r>
      <w:r>
        <w:rPr>
          <w:lang w:eastAsia="en-GB"/>
        </w:rPr>
        <w:t>[1], while the second covers SL</w:t>
      </w:r>
      <w:r w:rsidR="000F4FF4">
        <w:rPr>
          <w:lang w:eastAsia="en-GB"/>
        </w:rPr>
        <w:t xml:space="preserve"> relay</w:t>
      </w:r>
      <w:r w:rsidR="00B7264C">
        <w:rPr>
          <w:lang w:eastAsia="en-GB"/>
        </w:rPr>
        <w:t xml:space="preserve"> [2]</w:t>
      </w:r>
      <w:r w:rsidR="000F4FF4">
        <w:rPr>
          <w:lang w:eastAsia="en-GB"/>
        </w:rPr>
        <w:t xml:space="preserve">. </w:t>
      </w:r>
    </w:p>
    <w:p w14:paraId="121895A0" w14:textId="026F36B6" w:rsidR="0030385D" w:rsidRDefault="0030385D" w:rsidP="00297FEB">
      <w:pPr>
        <w:rPr>
          <w:lang w:eastAsia="en-GB"/>
        </w:rPr>
      </w:pPr>
      <w:r>
        <w:rPr>
          <w:lang w:eastAsia="en-GB"/>
        </w:rPr>
        <w:t>In RAN1#103-e, the SL evaluation methodology update for power savings has been completed. In this contribution, we provide some preliminary simulation results.</w:t>
      </w:r>
    </w:p>
    <w:p w14:paraId="45819A48" w14:textId="1645E2C0" w:rsidR="00C90092" w:rsidRDefault="00167E9F" w:rsidP="00297FEB">
      <w:pPr>
        <w:rPr>
          <w:lang w:eastAsia="en-GB"/>
        </w:rPr>
      </w:pPr>
      <w:r>
        <w:rPr>
          <w:lang w:eastAsia="en-GB"/>
        </w:rPr>
        <w:t>A recent update to</w:t>
      </w:r>
      <w:r w:rsidR="00B7264C">
        <w:rPr>
          <w:lang w:eastAsia="en-GB"/>
        </w:rPr>
        <w:t xml:space="preserve"> [1],</w:t>
      </w:r>
      <w:r>
        <w:rPr>
          <w:lang w:eastAsia="en-GB"/>
        </w:rPr>
        <w:t xml:space="preserve"> in RAN#90-e, allows the consideration of the impact of SL DRX on resource allocation for reduced power consumption. Rel-17 sidelink relay is</w:t>
      </w:r>
      <w:r w:rsidR="00B7264C">
        <w:rPr>
          <w:lang w:eastAsia="en-GB"/>
        </w:rPr>
        <w:t xml:space="preserve"> mainly discussed in RAN2 but some issues on UE-to-NW relay and/or UE-to-UE relay would</w:t>
      </w:r>
      <w:r>
        <w:rPr>
          <w:lang w:eastAsia="en-GB"/>
        </w:rPr>
        <w:t xml:space="preserve"> impact RAN1 specifications.</w:t>
      </w:r>
      <w:r w:rsidR="0030385D">
        <w:rPr>
          <w:lang w:eastAsia="en-GB"/>
        </w:rPr>
        <w:t xml:space="preserve"> This contribution</w:t>
      </w:r>
      <w:r w:rsidR="0030385D" w:rsidRPr="00586006">
        <w:rPr>
          <w:lang w:eastAsia="en-GB"/>
        </w:rPr>
        <w:t xml:space="preserve"> </w:t>
      </w:r>
      <w:r w:rsidR="0030385D">
        <w:rPr>
          <w:lang w:eastAsia="en-GB"/>
        </w:rPr>
        <w:t>discusses potential RAN1 impacts on Rel-17 NR sidelink relay, and provides our views on them.</w:t>
      </w:r>
    </w:p>
    <w:p w14:paraId="728A3D7F" w14:textId="53736E5D" w:rsidR="00087254" w:rsidRPr="00586006" w:rsidRDefault="00D9338D" w:rsidP="0030385D">
      <w:pPr>
        <w:pStyle w:val="Heading1"/>
        <w:numPr>
          <w:ilvl w:val="0"/>
          <w:numId w:val="22"/>
        </w:numPr>
        <w:rPr>
          <w:lang w:eastAsia="ko-KR"/>
        </w:rPr>
      </w:pPr>
      <w:r>
        <w:rPr>
          <w:lang w:eastAsia="ko-KR"/>
        </w:rPr>
        <w:t>Discussion</w:t>
      </w:r>
    </w:p>
    <w:p w14:paraId="796B8D19" w14:textId="77777777" w:rsidR="0030385D" w:rsidRPr="0030385D" w:rsidRDefault="0030385D" w:rsidP="0030385D">
      <w:pPr>
        <w:pStyle w:val="ListParagraph"/>
        <w:keepNext/>
        <w:keepLines/>
        <w:numPr>
          <w:ilvl w:val="0"/>
          <w:numId w:val="1"/>
        </w:numPr>
        <w:spacing w:before="180"/>
        <w:ind w:leftChars="0"/>
        <w:outlineLvl w:val="1"/>
        <w:rPr>
          <w:rFonts w:ascii="Arial" w:hAnsi="Arial"/>
          <w:vanish/>
          <w:sz w:val="32"/>
          <w:lang w:eastAsia="en-GB"/>
        </w:rPr>
      </w:pPr>
    </w:p>
    <w:p w14:paraId="5C8A94D5" w14:textId="77777777" w:rsidR="0030385D" w:rsidRPr="0030385D" w:rsidRDefault="0030385D" w:rsidP="0030385D">
      <w:pPr>
        <w:pStyle w:val="ListParagraph"/>
        <w:keepNext/>
        <w:keepLines/>
        <w:numPr>
          <w:ilvl w:val="0"/>
          <w:numId w:val="1"/>
        </w:numPr>
        <w:spacing w:before="180"/>
        <w:ind w:leftChars="0"/>
        <w:outlineLvl w:val="1"/>
        <w:rPr>
          <w:rFonts w:ascii="Arial" w:hAnsi="Arial"/>
          <w:vanish/>
          <w:sz w:val="32"/>
          <w:lang w:eastAsia="en-GB"/>
        </w:rPr>
      </w:pPr>
    </w:p>
    <w:p w14:paraId="5B868E27" w14:textId="0B07D4AC" w:rsidR="00404BA4" w:rsidRDefault="0030385D" w:rsidP="0030385D">
      <w:pPr>
        <w:pStyle w:val="Heading2"/>
        <w:rPr>
          <w:lang w:eastAsia="en-GB"/>
        </w:rPr>
      </w:pPr>
      <w:r>
        <w:rPr>
          <w:lang w:eastAsia="en-GB"/>
        </w:rPr>
        <w:t>Sidelink Evaluation Methodology</w:t>
      </w:r>
    </w:p>
    <w:p w14:paraId="46767737" w14:textId="725F99C3" w:rsidR="0030385D" w:rsidRDefault="0030385D" w:rsidP="0030385D">
      <w:pPr>
        <w:rPr>
          <w:lang w:eastAsia="en-GB"/>
        </w:rPr>
      </w:pPr>
      <w:r>
        <w:rPr>
          <w:lang w:eastAsia="en-GB"/>
        </w:rPr>
        <w:t>In RAN1#103-e, several agreements have been made for the SL evaluation methodology for power savings, on top of the agreements made in RAN1#102-e. In our view no further agreements are needed for the SL evaluation methodology. Assumptions on any open points can be reported with companies’ evaluation results.</w:t>
      </w:r>
    </w:p>
    <w:p w14:paraId="09331FA0" w14:textId="40120177" w:rsidR="0030385D" w:rsidRDefault="0030385D" w:rsidP="0030385D">
      <w:pPr>
        <w:pStyle w:val="Heading2"/>
        <w:rPr>
          <w:lang w:eastAsia="en-GB"/>
        </w:rPr>
      </w:pPr>
      <w:r>
        <w:rPr>
          <w:lang w:eastAsia="en-GB"/>
        </w:rPr>
        <w:t>Sidelink Evaluation Results</w:t>
      </w:r>
    </w:p>
    <w:p w14:paraId="0DCF07BA" w14:textId="7679234E" w:rsidR="0030385D" w:rsidRDefault="00B74FF8" w:rsidP="0030385D">
      <w:pPr>
        <w:rPr>
          <w:lang w:eastAsia="en-GB"/>
        </w:rPr>
      </w:pPr>
      <w:r>
        <w:rPr>
          <w:lang w:eastAsia="en-GB"/>
        </w:rPr>
        <w:t xml:space="preserve">In this section, we present preliminary evaluation results for SL power saving resource allocation mechanisms. </w:t>
      </w:r>
      <w:r w:rsidR="00556B99">
        <w:rPr>
          <w:lang w:eastAsia="en-GB"/>
        </w:rPr>
        <w:t xml:space="preserve">The first set of results compare </w:t>
      </w:r>
      <w:r w:rsidR="00873488">
        <w:rPr>
          <w:lang w:eastAsia="en-GB"/>
        </w:rPr>
        <w:t>Packet Reception</w:t>
      </w:r>
      <w:r w:rsidR="00556B99">
        <w:rPr>
          <w:lang w:eastAsia="en-GB"/>
        </w:rPr>
        <w:t xml:space="preserve"> Ratio (P</w:t>
      </w:r>
      <w:r w:rsidR="00865B18">
        <w:rPr>
          <w:lang w:eastAsia="en-GB"/>
        </w:rPr>
        <w:t>R</w:t>
      </w:r>
      <w:r w:rsidR="00556B99">
        <w:rPr>
          <w:lang w:eastAsia="en-GB"/>
        </w:rPr>
        <w:t xml:space="preserve">R) </w:t>
      </w:r>
      <w:r w:rsidR="00F61C11">
        <w:rPr>
          <w:lang w:eastAsia="en-GB"/>
        </w:rPr>
        <w:t xml:space="preserve">and power consumption </w:t>
      </w:r>
      <w:r w:rsidR="00865B18">
        <w:rPr>
          <w:lang w:eastAsia="en-GB"/>
        </w:rPr>
        <w:t xml:space="preserve">of four </w:t>
      </w:r>
      <w:r w:rsidR="00556B99">
        <w:rPr>
          <w:lang w:eastAsia="en-GB"/>
        </w:rPr>
        <w:t>schemes</w:t>
      </w:r>
      <w:r w:rsidR="00E27F75">
        <w:rPr>
          <w:lang w:eastAsia="en-GB"/>
        </w:rPr>
        <w:t xml:space="preserve"> below</w:t>
      </w:r>
      <w:r w:rsidR="00556B99">
        <w:rPr>
          <w:lang w:eastAsia="en-GB"/>
        </w:rPr>
        <w:t>:</w:t>
      </w:r>
    </w:p>
    <w:p w14:paraId="78F2BC12" w14:textId="332C871C" w:rsidR="00556B99" w:rsidRDefault="00556B99" w:rsidP="00556B99">
      <w:pPr>
        <w:pStyle w:val="ListParagraph"/>
        <w:numPr>
          <w:ilvl w:val="0"/>
          <w:numId w:val="23"/>
        </w:numPr>
        <w:ind w:leftChars="0"/>
        <w:rPr>
          <w:lang w:eastAsia="en-GB"/>
        </w:rPr>
      </w:pPr>
      <w:r>
        <w:rPr>
          <w:lang w:eastAsia="en-GB"/>
        </w:rPr>
        <w:t>Full sensing with re-evaluation and pre-emption. This serves as the baseline scheme for Rel-16 performance.</w:t>
      </w:r>
    </w:p>
    <w:p w14:paraId="63CC1388" w14:textId="1459C50A" w:rsidR="00556B99" w:rsidRDefault="005B5A3B" w:rsidP="00556B99">
      <w:pPr>
        <w:pStyle w:val="ListParagraph"/>
        <w:numPr>
          <w:ilvl w:val="0"/>
          <w:numId w:val="23"/>
        </w:numPr>
        <w:ind w:leftChars="0"/>
        <w:rPr>
          <w:lang w:eastAsia="en-GB"/>
        </w:rPr>
      </w:pPr>
      <w:r>
        <w:rPr>
          <w:lang w:eastAsia="en-GB"/>
        </w:rPr>
        <w:t>Random selection without re-evaluation and pre-emption check. This is the LTE random selection scheme without considering any of the NR SL enhancements introduced in Rel-16.</w:t>
      </w:r>
    </w:p>
    <w:p w14:paraId="1CEC54A4" w14:textId="3E02A1FC" w:rsidR="005B5A3B" w:rsidRDefault="00B602C8" w:rsidP="00556B99">
      <w:pPr>
        <w:pStyle w:val="ListParagraph"/>
        <w:numPr>
          <w:ilvl w:val="0"/>
          <w:numId w:val="23"/>
        </w:numPr>
        <w:ind w:leftChars="0"/>
        <w:rPr>
          <w:lang w:eastAsia="en-GB"/>
        </w:rPr>
      </w:pPr>
      <w:r>
        <w:rPr>
          <w:lang w:eastAsia="en-GB"/>
        </w:rPr>
        <w:t>Initial r</w:t>
      </w:r>
      <w:r w:rsidR="005B5A3B">
        <w:rPr>
          <w:lang w:eastAsia="en-GB"/>
        </w:rPr>
        <w:t>andom selection with re-evaluation and pre-emption</w:t>
      </w:r>
      <w:r>
        <w:rPr>
          <w:lang w:eastAsia="en-GB"/>
        </w:rPr>
        <w:t>, this can be considered as a variant of partial sensing</w:t>
      </w:r>
      <w:r w:rsidR="005B5A3B">
        <w:rPr>
          <w:lang w:eastAsia="en-GB"/>
        </w:rPr>
        <w:t xml:space="preserve">. </w:t>
      </w:r>
    </w:p>
    <w:p w14:paraId="4CBDD147" w14:textId="443DC523" w:rsidR="00B602C8" w:rsidRDefault="00297FEB" w:rsidP="00556B99">
      <w:pPr>
        <w:pStyle w:val="ListParagraph"/>
        <w:numPr>
          <w:ilvl w:val="0"/>
          <w:numId w:val="23"/>
        </w:numPr>
        <w:ind w:leftChars="0"/>
        <w:rPr>
          <w:lang w:eastAsia="en-GB"/>
        </w:rPr>
      </w:pPr>
      <w:r>
        <w:rPr>
          <w:lang w:eastAsia="en-GB"/>
        </w:rPr>
        <w:t>P</w:t>
      </w:r>
      <w:r w:rsidR="00B602C8">
        <w:rPr>
          <w:lang w:eastAsia="en-GB"/>
        </w:rPr>
        <w:t xml:space="preserve">artial sensing with </w:t>
      </w:r>
      <w:r>
        <w:rPr>
          <w:lang w:eastAsia="en-GB"/>
        </w:rPr>
        <w:t xml:space="preserve">sensing window corresponding to intra-period reservation, </w:t>
      </w:r>
      <w:r w:rsidR="00CF550E">
        <w:rPr>
          <w:lang w:eastAsia="en-GB"/>
        </w:rPr>
        <w:t xml:space="preserve">sensing window corresponding to </w:t>
      </w:r>
      <w:r>
        <w:rPr>
          <w:lang w:eastAsia="en-GB"/>
        </w:rPr>
        <w:t xml:space="preserve">inter-period reservation, and </w:t>
      </w:r>
      <w:r w:rsidR="00B602C8">
        <w:rPr>
          <w:lang w:eastAsia="en-GB"/>
        </w:rPr>
        <w:t>re-evaluation</w:t>
      </w:r>
      <w:r>
        <w:rPr>
          <w:lang w:eastAsia="en-GB"/>
        </w:rPr>
        <w:t>/</w:t>
      </w:r>
      <w:r w:rsidR="00B602C8">
        <w:rPr>
          <w:lang w:eastAsia="en-GB"/>
        </w:rPr>
        <w:t>pre-emption</w:t>
      </w:r>
      <w:r>
        <w:rPr>
          <w:lang w:eastAsia="en-GB"/>
        </w:rPr>
        <w:t xml:space="preserve"> check</w:t>
      </w:r>
      <w:r w:rsidR="00B602C8">
        <w:rPr>
          <w:lang w:eastAsia="en-GB"/>
        </w:rPr>
        <w:t>.</w:t>
      </w:r>
      <w:r w:rsidR="00E27F75">
        <w:rPr>
          <w:lang w:eastAsia="en-GB"/>
        </w:rPr>
        <w:t xml:space="preserve"> Further details on this scheme is provided in [4].</w:t>
      </w:r>
    </w:p>
    <w:p w14:paraId="427F4395" w14:textId="65825DF2" w:rsidR="00F56A18" w:rsidRDefault="005B5A3B" w:rsidP="005B5A3B">
      <w:pPr>
        <w:rPr>
          <w:lang w:eastAsia="en-GB"/>
        </w:rPr>
      </w:pPr>
      <w:r>
        <w:rPr>
          <w:lang w:eastAsia="en-GB"/>
        </w:rPr>
        <w:t xml:space="preserve">This simulation is performed for </w:t>
      </w:r>
      <w:r w:rsidR="00F56A18">
        <w:rPr>
          <w:lang w:eastAsia="en-GB"/>
        </w:rPr>
        <w:t xml:space="preserve">V2X </w:t>
      </w:r>
      <w:r>
        <w:rPr>
          <w:lang w:eastAsia="en-GB"/>
        </w:rPr>
        <w:t xml:space="preserve">periodic traffic </w:t>
      </w:r>
      <w:r w:rsidR="00F56A18">
        <w:rPr>
          <w:lang w:eastAsia="en-GB"/>
        </w:rPr>
        <w:t>with a period of 100 ms, and with up two transmissions.</w:t>
      </w:r>
      <w:r w:rsidR="00364B11">
        <w:rPr>
          <w:lang w:eastAsia="en-GB"/>
        </w:rPr>
        <w:t xml:space="preserve"> The ring size is 20 meters.</w:t>
      </w:r>
    </w:p>
    <w:p w14:paraId="36EE1F16" w14:textId="2418066B" w:rsidR="00850FCD" w:rsidRDefault="00850FCD" w:rsidP="005B5A3B">
      <w:pPr>
        <w:rPr>
          <w:lang w:eastAsia="en-GB"/>
        </w:rPr>
      </w:pPr>
      <w:r>
        <w:rPr>
          <w:lang w:eastAsia="en-GB"/>
        </w:rPr>
        <w:t xml:space="preserve">For </w:t>
      </w:r>
      <w:r w:rsidR="00B602C8">
        <w:rPr>
          <w:lang w:eastAsia="en-GB"/>
        </w:rPr>
        <w:t xml:space="preserve">initial </w:t>
      </w:r>
      <w:r>
        <w:rPr>
          <w:lang w:eastAsia="en-GB"/>
        </w:rPr>
        <w:t>random selection with re-evaluation and pre-emption check, after a single-slot resource has been randomly selected for (re-)transmission of a SL packet or for signalling as a reserved resource for retransmission, the single-slot SL resource is re-evaluated/re-checked for pre-emption.</w:t>
      </w:r>
      <w:r w:rsidR="00C47E81">
        <w:rPr>
          <w:lang w:eastAsia="en-GB"/>
        </w:rPr>
        <w:t xml:space="preserve"> For random selection, there is no sensing before a resource is selected for transmission. After a resource has been selected, sensing can be performed for re-evaluation pre-emption check. The re-evaluati</w:t>
      </w:r>
      <w:bookmarkStart w:id="4" w:name="_GoBack"/>
      <w:bookmarkEnd w:id="4"/>
      <w:r w:rsidR="00C47E81">
        <w:rPr>
          <w:lang w:eastAsia="en-GB"/>
        </w:rPr>
        <w:t>on and pre-emption can be based on the signalled reserved resources in the SCI.</w:t>
      </w:r>
    </w:p>
    <w:p w14:paraId="0C70A483" w14:textId="1CA7D6DD" w:rsidR="005B5A3B" w:rsidRDefault="00CF550E" w:rsidP="00CF550E">
      <w:pPr>
        <w:rPr>
          <w:lang w:eastAsia="en-GB"/>
        </w:rPr>
      </w:pPr>
      <w:r>
        <w:rPr>
          <w:lang w:eastAsia="en-GB"/>
        </w:rPr>
        <w:t xml:space="preserve">Figure 1 shows the PRR performance of four schemes above. As illustrated in the figure, compared with full sensing, partial sensing have acceptable PRR performance degradation. PRR of random selection is further decreased, but </w:t>
      </w:r>
      <w:r w:rsidR="005B5A3B">
        <w:rPr>
          <w:lang w:eastAsia="en-GB"/>
        </w:rPr>
        <w:t xml:space="preserve">by </w:t>
      </w:r>
      <w:r w:rsidR="005B5A3B">
        <w:rPr>
          <w:lang w:eastAsia="en-GB"/>
        </w:rPr>
        <w:lastRenderedPageBreak/>
        <w:t>introducing re-evaluation and pre-emption check to random selection</w:t>
      </w:r>
      <w:r>
        <w:rPr>
          <w:lang w:eastAsia="en-GB"/>
        </w:rPr>
        <w:t xml:space="preserve"> scheme</w:t>
      </w:r>
      <w:r w:rsidR="005B5A3B">
        <w:rPr>
          <w:lang w:eastAsia="en-GB"/>
        </w:rPr>
        <w:t>, the performance gap between random selection and full sensing is reduced.</w:t>
      </w:r>
    </w:p>
    <w:p w14:paraId="346E9AAC" w14:textId="48AE8DDE" w:rsidR="00F61C11" w:rsidRDefault="00F61C11" w:rsidP="00CF550E">
      <w:pPr>
        <w:pStyle w:val="Style1"/>
        <w:spacing w:line="360" w:lineRule="auto"/>
        <w:ind w:firstLine="0"/>
        <w:jc w:val="center"/>
      </w:pPr>
      <w:r>
        <w:rPr>
          <w:noProof/>
        </w:rPr>
        <w:drawing>
          <wp:inline distT="0" distB="0" distL="0" distR="0" wp14:anchorId="6B855F5A" wp14:editId="2541F59D">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EEB71B" w14:textId="79883A15" w:rsidR="00CF550E" w:rsidRDefault="00CF550E" w:rsidP="00CF550E">
      <w:pPr>
        <w:pStyle w:val="Caption"/>
        <w:jc w:val="center"/>
      </w:pPr>
      <w:r>
        <w:t>Figure 1. Packet Reception Ratio (PRR) of four resource allocation schemes</w:t>
      </w:r>
    </w:p>
    <w:p w14:paraId="324A8464" w14:textId="097BFF0E" w:rsidR="004A13F5" w:rsidRDefault="004A13F5" w:rsidP="005B5A3B">
      <w:pPr>
        <w:rPr>
          <w:lang w:eastAsia="en-GB"/>
        </w:rPr>
      </w:pPr>
    </w:p>
    <w:p w14:paraId="7F3B7A5C" w14:textId="6E7363C0" w:rsidR="005D5ED6" w:rsidRDefault="00CF550E" w:rsidP="00B0079D">
      <w:pPr>
        <w:rPr>
          <w:lang w:eastAsia="en-GB"/>
        </w:rPr>
      </w:pPr>
      <w:r>
        <w:rPr>
          <w:lang w:eastAsia="en-GB"/>
        </w:rPr>
        <w:t xml:space="preserve">Table 1 </w:t>
      </w:r>
      <w:r w:rsidR="00990166">
        <w:rPr>
          <w:lang w:eastAsia="en-GB"/>
        </w:rPr>
        <w:t xml:space="preserve">shows the relative power consumption of the different resource allocation mechanisms. The power is normalized to that of full sensing based on Rel-16 NR SL. </w:t>
      </w:r>
      <w:r w:rsidR="00383039">
        <w:rPr>
          <w:lang w:eastAsia="en-GB"/>
        </w:rPr>
        <w:t xml:space="preserve">As </w:t>
      </w:r>
      <w:r w:rsidR="00383039">
        <w:rPr>
          <w:rFonts w:hint="eastAsia"/>
          <w:lang w:eastAsia="en-GB"/>
        </w:rPr>
        <w:t>illu</w:t>
      </w:r>
      <w:r w:rsidR="00383039">
        <w:rPr>
          <w:lang w:eastAsia="en-GB"/>
        </w:rPr>
        <w:t>strated in Table 1, partial sensing could effectively reduce the power consumption. The reason is that sensing constitutes the main part of overall Mode 2 transmission, and the slots to be sensed in partial sensing scheme is further reduced than full sensing. In addition, since PRR decrease is moderate, the increase of retransmission in partial sensing is very limited thus have no strong impact on system level power consumption.</w:t>
      </w:r>
    </w:p>
    <w:p w14:paraId="74F48331" w14:textId="5BC2AB23" w:rsidR="00990166" w:rsidRDefault="00383039" w:rsidP="00B0079D">
      <w:pPr>
        <w:rPr>
          <w:lang w:eastAsia="en-GB"/>
        </w:rPr>
      </w:pPr>
      <w:r>
        <w:rPr>
          <w:lang w:eastAsia="en-GB"/>
        </w:rPr>
        <w:t xml:space="preserve">It </w:t>
      </w:r>
      <w:r w:rsidR="00990166">
        <w:rPr>
          <w:lang w:eastAsia="en-GB"/>
        </w:rPr>
        <w:t xml:space="preserve">can </w:t>
      </w:r>
      <w:r>
        <w:rPr>
          <w:lang w:eastAsia="en-GB"/>
        </w:rPr>
        <w:t xml:space="preserve">also be </w:t>
      </w:r>
      <w:r w:rsidR="00990166">
        <w:rPr>
          <w:lang w:eastAsia="en-GB"/>
        </w:rPr>
        <w:t>observe</w:t>
      </w:r>
      <w:r>
        <w:rPr>
          <w:lang w:eastAsia="en-GB"/>
        </w:rPr>
        <w:t>d</w:t>
      </w:r>
      <w:r w:rsidR="00990166">
        <w:rPr>
          <w:lang w:eastAsia="en-GB"/>
        </w:rPr>
        <w:t xml:space="preserve"> from </w:t>
      </w:r>
      <w:r w:rsidR="00CF550E">
        <w:rPr>
          <w:lang w:eastAsia="en-GB"/>
        </w:rPr>
        <w:t xml:space="preserve">Table 1 </w:t>
      </w:r>
      <w:r w:rsidR="00990166">
        <w:rPr>
          <w:lang w:eastAsia="en-GB"/>
        </w:rPr>
        <w:t xml:space="preserve">that </w:t>
      </w:r>
      <w:r w:rsidR="00FA50EF">
        <w:rPr>
          <w:lang w:eastAsia="en-GB"/>
        </w:rPr>
        <w:t>the introduction of</w:t>
      </w:r>
      <w:r w:rsidR="00990166">
        <w:rPr>
          <w:lang w:eastAsia="en-GB"/>
        </w:rPr>
        <w:t xml:space="preserve"> re-evaluation and pre-emption check to random </w:t>
      </w:r>
      <w:r>
        <w:rPr>
          <w:lang w:eastAsia="en-GB"/>
        </w:rPr>
        <w:t xml:space="preserve">selection </w:t>
      </w:r>
      <w:r w:rsidR="00990166">
        <w:rPr>
          <w:lang w:eastAsia="en-GB"/>
        </w:rPr>
        <w:t xml:space="preserve">increases the power consumption by about </w:t>
      </w:r>
      <w:r>
        <w:rPr>
          <w:lang w:eastAsia="en-GB"/>
        </w:rPr>
        <w:t>18</w:t>
      </w:r>
      <w:r w:rsidR="00990166">
        <w:rPr>
          <w:lang w:eastAsia="en-GB"/>
        </w:rPr>
        <w:t xml:space="preserve">%, but improves the PRR performance as illustrated in </w:t>
      </w:r>
      <w:r w:rsidR="00990166">
        <w:rPr>
          <w:lang w:eastAsia="en-GB"/>
        </w:rPr>
        <w:fldChar w:fldCharType="begin"/>
      </w:r>
      <w:r w:rsidR="00990166">
        <w:rPr>
          <w:lang w:eastAsia="en-GB"/>
        </w:rPr>
        <w:instrText xml:space="preserve"> REF _Ref61781865 \h </w:instrText>
      </w:r>
      <w:r w:rsidR="00B0079D">
        <w:rPr>
          <w:lang w:eastAsia="en-GB"/>
        </w:rPr>
        <w:instrText xml:space="preserve"> \* MERGEFORMAT </w:instrText>
      </w:r>
      <w:r w:rsidR="00990166">
        <w:rPr>
          <w:lang w:eastAsia="en-GB"/>
        </w:rPr>
      </w:r>
      <w:r w:rsidR="00990166">
        <w:rPr>
          <w:lang w:eastAsia="en-GB"/>
        </w:rPr>
        <w:fldChar w:fldCharType="separate"/>
      </w:r>
      <w:r w:rsidR="00990166">
        <w:rPr>
          <w:lang w:eastAsia="en-GB"/>
        </w:rPr>
        <w:t>Figure 1</w:t>
      </w:r>
      <w:r w:rsidR="00990166">
        <w:rPr>
          <w:lang w:eastAsia="en-GB"/>
        </w:rPr>
        <w:fldChar w:fldCharType="end"/>
      </w:r>
      <w:r w:rsidR="00990166">
        <w:rPr>
          <w:lang w:eastAsia="en-GB"/>
        </w:rPr>
        <w:t xml:space="preserve">. When compared to full sensing, random selection with re-evaluation and pre-emption check reduces power consumption by </w:t>
      </w:r>
      <w:r>
        <w:rPr>
          <w:lang w:eastAsia="en-GB"/>
        </w:rPr>
        <w:t>70</w:t>
      </w:r>
      <w:r w:rsidR="00990166">
        <w:rPr>
          <w:lang w:eastAsia="en-GB"/>
        </w:rPr>
        <w:t>%. It would seem that random selection with re-evaluation and pre-emption check can be a good power/performance trade-off point between full sensing and random selection.</w:t>
      </w:r>
    </w:p>
    <w:p w14:paraId="4FBC6503" w14:textId="77777777" w:rsidR="00990166" w:rsidRDefault="00990166" w:rsidP="005B5A3B">
      <w:pPr>
        <w:rPr>
          <w:lang w:eastAsia="en-GB"/>
        </w:rPr>
      </w:pPr>
    </w:p>
    <w:p w14:paraId="3B92EE37" w14:textId="77777777" w:rsidR="00B64893" w:rsidRDefault="00B64893" w:rsidP="00B64893">
      <w:pPr>
        <w:pStyle w:val="Style1"/>
        <w:spacing w:line="360" w:lineRule="auto"/>
        <w:ind w:firstLine="0"/>
        <w:jc w:val="center"/>
      </w:pPr>
      <w:r>
        <w:t>Table 1. Average power consumption of full sensing, partial sensing and random selection</w:t>
      </w:r>
    </w:p>
    <w:tbl>
      <w:tblPr>
        <w:tblStyle w:val="TableGrid"/>
        <w:tblW w:w="0" w:type="auto"/>
        <w:tblLook w:val="04A0" w:firstRow="1" w:lastRow="0" w:firstColumn="1" w:lastColumn="0" w:noHBand="0" w:noVBand="1"/>
      </w:tblPr>
      <w:tblGrid>
        <w:gridCol w:w="1925"/>
        <w:gridCol w:w="1925"/>
        <w:gridCol w:w="1926"/>
        <w:gridCol w:w="1926"/>
        <w:gridCol w:w="1927"/>
      </w:tblGrid>
      <w:tr w:rsidR="00B64893" w14:paraId="066043C2" w14:textId="77777777" w:rsidTr="006D1216">
        <w:tc>
          <w:tcPr>
            <w:tcW w:w="1926" w:type="dxa"/>
          </w:tcPr>
          <w:p w14:paraId="0EC9965D" w14:textId="77777777" w:rsidR="00B64893" w:rsidRDefault="00B64893" w:rsidP="006D1216">
            <w:pPr>
              <w:pStyle w:val="Style1"/>
              <w:spacing w:line="360" w:lineRule="auto"/>
              <w:ind w:firstLine="0"/>
              <w:jc w:val="center"/>
            </w:pPr>
            <w:r>
              <w:rPr>
                <w:rFonts w:hint="eastAsia"/>
              </w:rPr>
              <w:t>S</w:t>
            </w:r>
            <w:r>
              <w:t>ensing scheme</w:t>
            </w:r>
          </w:p>
        </w:tc>
        <w:tc>
          <w:tcPr>
            <w:tcW w:w="1926" w:type="dxa"/>
          </w:tcPr>
          <w:p w14:paraId="669A3437" w14:textId="77777777" w:rsidR="00B64893" w:rsidRDefault="00B64893" w:rsidP="006D1216">
            <w:pPr>
              <w:pStyle w:val="Style1"/>
              <w:spacing w:line="360" w:lineRule="auto"/>
              <w:ind w:firstLine="0"/>
              <w:jc w:val="center"/>
            </w:pPr>
            <w:r>
              <w:t>Full sensing</w:t>
            </w:r>
          </w:p>
        </w:tc>
        <w:tc>
          <w:tcPr>
            <w:tcW w:w="1926" w:type="dxa"/>
          </w:tcPr>
          <w:p w14:paraId="44D2184B" w14:textId="77777777" w:rsidR="00B64893" w:rsidRDefault="00B64893" w:rsidP="006D1216">
            <w:pPr>
              <w:pStyle w:val="Style1"/>
              <w:spacing w:line="360" w:lineRule="auto"/>
              <w:ind w:firstLine="0"/>
              <w:jc w:val="center"/>
            </w:pPr>
            <w:r>
              <w:t>Partial sensing</w:t>
            </w:r>
          </w:p>
        </w:tc>
        <w:tc>
          <w:tcPr>
            <w:tcW w:w="1926" w:type="dxa"/>
          </w:tcPr>
          <w:p w14:paraId="4AFAC7D1" w14:textId="77777777" w:rsidR="00B64893" w:rsidRDefault="00B64893" w:rsidP="006D1216">
            <w:pPr>
              <w:pStyle w:val="Style1"/>
              <w:spacing w:line="360" w:lineRule="auto"/>
              <w:ind w:firstLine="0"/>
              <w:jc w:val="center"/>
            </w:pPr>
            <w:r>
              <w:rPr>
                <w:rFonts w:hint="eastAsia"/>
              </w:rPr>
              <w:t>R</w:t>
            </w:r>
            <w:r>
              <w:t>andom selection with pre-emption and re-evaluation</w:t>
            </w:r>
          </w:p>
        </w:tc>
        <w:tc>
          <w:tcPr>
            <w:tcW w:w="1927" w:type="dxa"/>
          </w:tcPr>
          <w:p w14:paraId="11D07D36" w14:textId="77777777" w:rsidR="00B64893" w:rsidRDefault="00B64893" w:rsidP="006D1216">
            <w:pPr>
              <w:pStyle w:val="Style1"/>
              <w:spacing w:line="360" w:lineRule="auto"/>
              <w:ind w:firstLine="0"/>
              <w:jc w:val="center"/>
            </w:pPr>
            <w:r>
              <w:t>Random selection</w:t>
            </w:r>
          </w:p>
        </w:tc>
      </w:tr>
      <w:tr w:rsidR="00B64893" w14:paraId="21F47EDF" w14:textId="77777777" w:rsidTr="006D1216">
        <w:tc>
          <w:tcPr>
            <w:tcW w:w="1926" w:type="dxa"/>
          </w:tcPr>
          <w:p w14:paraId="3614135D" w14:textId="6917AD6C" w:rsidR="00B64893" w:rsidRDefault="00B64893" w:rsidP="00383039">
            <w:pPr>
              <w:pStyle w:val="Style1"/>
              <w:spacing w:line="360" w:lineRule="auto"/>
              <w:ind w:firstLine="0"/>
              <w:jc w:val="center"/>
            </w:pPr>
            <w:r>
              <w:rPr>
                <w:rFonts w:hint="eastAsia"/>
              </w:rPr>
              <w:t>P</w:t>
            </w:r>
            <w:r>
              <w:t>ower consumption (</w:t>
            </w:r>
            <w:r w:rsidR="00383039">
              <w:t>%</w:t>
            </w:r>
            <w:r>
              <w:t>)</w:t>
            </w:r>
          </w:p>
        </w:tc>
        <w:tc>
          <w:tcPr>
            <w:tcW w:w="1926" w:type="dxa"/>
          </w:tcPr>
          <w:p w14:paraId="3B379EDE" w14:textId="1D53C7FC" w:rsidR="00B64893" w:rsidRDefault="00383039" w:rsidP="006D1216">
            <w:pPr>
              <w:pStyle w:val="Style1"/>
              <w:spacing w:line="360" w:lineRule="auto"/>
              <w:ind w:firstLine="0"/>
              <w:jc w:val="center"/>
            </w:pPr>
            <w:r>
              <w:t>100</w:t>
            </w:r>
          </w:p>
        </w:tc>
        <w:tc>
          <w:tcPr>
            <w:tcW w:w="1926" w:type="dxa"/>
          </w:tcPr>
          <w:p w14:paraId="5FD67A72" w14:textId="1E7539C6" w:rsidR="00B64893" w:rsidRDefault="00383039" w:rsidP="006D1216">
            <w:pPr>
              <w:pStyle w:val="Style1"/>
              <w:spacing w:line="360" w:lineRule="auto"/>
              <w:ind w:firstLine="0"/>
              <w:jc w:val="center"/>
            </w:pPr>
            <w:r>
              <w:t>56.85</w:t>
            </w:r>
          </w:p>
        </w:tc>
        <w:tc>
          <w:tcPr>
            <w:tcW w:w="1926" w:type="dxa"/>
          </w:tcPr>
          <w:p w14:paraId="42245269" w14:textId="7DAB1A98" w:rsidR="00B64893" w:rsidRDefault="00383039" w:rsidP="00383039">
            <w:pPr>
              <w:pStyle w:val="Style1"/>
              <w:spacing w:line="360" w:lineRule="auto"/>
              <w:ind w:firstLine="0"/>
              <w:jc w:val="center"/>
            </w:pPr>
            <w:r>
              <w:t>30.74</w:t>
            </w:r>
          </w:p>
        </w:tc>
        <w:tc>
          <w:tcPr>
            <w:tcW w:w="1927" w:type="dxa"/>
          </w:tcPr>
          <w:p w14:paraId="067A6EAC" w14:textId="3C4D64F1" w:rsidR="00B64893" w:rsidRDefault="00383039" w:rsidP="006D1216">
            <w:pPr>
              <w:pStyle w:val="Style1"/>
              <w:spacing w:line="360" w:lineRule="auto"/>
              <w:ind w:firstLine="0"/>
              <w:jc w:val="center"/>
            </w:pPr>
            <w:r>
              <w:t>12.58</w:t>
            </w:r>
          </w:p>
        </w:tc>
      </w:tr>
    </w:tbl>
    <w:p w14:paraId="09D1400D" w14:textId="77777777" w:rsidR="00B64893" w:rsidRDefault="00B64893" w:rsidP="005B5A3B">
      <w:pPr>
        <w:rPr>
          <w:lang w:eastAsia="en-GB"/>
        </w:rPr>
      </w:pPr>
    </w:p>
    <w:p w14:paraId="34B5F3E0" w14:textId="0750C763" w:rsidR="00990166" w:rsidRPr="003D413C" w:rsidRDefault="00990166" w:rsidP="00990166">
      <w:pPr>
        <w:rPr>
          <w:i/>
          <w:lang w:eastAsia="en-GB"/>
        </w:rPr>
      </w:pPr>
      <w:r w:rsidRPr="003D413C">
        <w:rPr>
          <w:b/>
          <w:i/>
          <w:u w:val="single"/>
          <w:lang w:eastAsia="en-GB"/>
        </w:rPr>
        <w:t>Observation 1:</w:t>
      </w:r>
      <w:r w:rsidRPr="003D413C">
        <w:rPr>
          <w:i/>
          <w:lang w:eastAsia="en-GB"/>
        </w:rPr>
        <w:t xml:space="preserve"> There is a trade-off between power consumption and performance. </w:t>
      </w:r>
      <w:r w:rsidR="00383039">
        <w:rPr>
          <w:i/>
          <w:lang w:eastAsia="en-GB"/>
        </w:rPr>
        <w:t>Both partial sensing and r</w:t>
      </w:r>
      <w:r w:rsidR="00383039" w:rsidRPr="003D413C">
        <w:rPr>
          <w:i/>
          <w:lang w:eastAsia="en-GB"/>
        </w:rPr>
        <w:t xml:space="preserve">andom </w:t>
      </w:r>
      <w:r w:rsidRPr="003D413C">
        <w:rPr>
          <w:i/>
          <w:lang w:eastAsia="en-GB"/>
        </w:rPr>
        <w:t>selection with re-evaluation and pre-emption check can be a good power/performance trade-off point between full sensing and random selection.</w:t>
      </w:r>
    </w:p>
    <w:p w14:paraId="5ACBE933" w14:textId="24FDDD43" w:rsidR="00383039" w:rsidRDefault="00383039" w:rsidP="00383039">
      <w:pPr>
        <w:rPr>
          <w:i/>
          <w:lang w:eastAsia="en-GB"/>
        </w:rPr>
      </w:pPr>
      <w:r w:rsidRPr="003D413C">
        <w:rPr>
          <w:b/>
          <w:i/>
          <w:u w:val="single"/>
          <w:lang w:eastAsia="en-GB"/>
        </w:rPr>
        <w:t>Proposal 1:</w:t>
      </w:r>
      <w:r w:rsidRPr="003D413C">
        <w:rPr>
          <w:i/>
          <w:lang w:eastAsia="en-GB"/>
        </w:rPr>
        <w:t xml:space="preserve"> </w:t>
      </w:r>
      <w:r>
        <w:rPr>
          <w:i/>
          <w:lang w:eastAsia="en-GB"/>
        </w:rPr>
        <w:t xml:space="preserve">Support partial sensing with </w:t>
      </w:r>
      <w:r w:rsidR="00B0079D">
        <w:rPr>
          <w:i/>
          <w:lang w:eastAsia="en-GB"/>
        </w:rPr>
        <w:t>sensing window corresponds to intra-period reservation and inter-period reservation in Rel-17 NR SL power saving</w:t>
      </w:r>
      <w:r w:rsidRPr="003D413C">
        <w:rPr>
          <w:i/>
          <w:lang w:eastAsia="en-GB"/>
        </w:rPr>
        <w:t>.</w:t>
      </w:r>
    </w:p>
    <w:p w14:paraId="05D73CF5" w14:textId="2E57BEEF" w:rsidR="00990166" w:rsidRDefault="00990166" w:rsidP="00990166">
      <w:pPr>
        <w:rPr>
          <w:i/>
          <w:lang w:eastAsia="en-GB"/>
        </w:rPr>
      </w:pPr>
      <w:r w:rsidRPr="003D413C">
        <w:rPr>
          <w:b/>
          <w:i/>
          <w:u w:val="single"/>
          <w:lang w:eastAsia="en-GB"/>
        </w:rPr>
        <w:t xml:space="preserve">Proposal </w:t>
      </w:r>
      <w:r w:rsidR="00383039">
        <w:rPr>
          <w:b/>
          <w:i/>
          <w:u w:val="single"/>
          <w:lang w:eastAsia="en-GB"/>
        </w:rPr>
        <w:t>2</w:t>
      </w:r>
      <w:r w:rsidRPr="003D413C">
        <w:rPr>
          <w:b/>
          <w:i/>
          <w:u w:val="single"/>
          <w:lang w:eastAsia="en-GB"/>
        </w:rPr>
        <w:t>:</w:t>
      </w:r>
      <w:r w:rsidRPr="003D413C">
        <w:rPr>
          <w:i/>
          <w:lang w:eastAsia="en-GB"/>
        </w:rPr>
        <w:t xml:space="preserve"> Further consider </w:t>
      </w:r>
      <w:r w:rsidR="00B0079D">
        <w:rPr>
          <w:i/>
          <w:lang w:eastAsia="en-GB"/>
        </w:rPr>
        <w:t xml:space="preserve">introducing </w:t>
      </w:r>
      <w:r w:rsidRPr="003D413C">
        <w:rPr>
          <w:i/>
          <w:lang w:eastAsia="en-GB"/>
        </w:rPr>
        <w:t xml:space="preserve">re-evaluation and pre-emption check </w:t>
      </w:r>
      <w:r w:rsidR="00B0079D">
        <w:rPr>
          <w:i/>
          <w:lang w:eastAsia="en-GB"/>
        </w:rPr>
        <w:t xml:space="preserve">for </w:t>
      </w:r>
      <w:r w:rsidR="003D413C" w:rsidRPr="003D413C">
        <w:rPr>
          <w:i/>
          <w:lang w:eastAsia="en-GB"/>
        </w:rPr>
        <w:t>power saving resource allocation scheme</w:t>
      </w:r>
      <w:r w:rsidR="00B0079D">
        <w:rPr>
          <w:i/>
          <w:lang w:eastAsia="en-GB"/>
        </w:rPr>
        <w:t>s</w:t>
      </w:r>
      <w:r w:rsidR="003D413C" w:rsidRPr="003D413C">
        <w:rPr>
          <w:i/>
          <w:lang w:eastAsia="en-GB"/>
        </w:rPr>
        <w:t xml:space="preserve"> in Rel-17.</w:t>
      </w:r>
    </w:p>
    <w:p w14:paraId="02A836A1" w14:textId="77777777" w:rsidR="00241B53" w:rsidRDefault="00241B53" w:rsidP="00990166">
      <w:pPr>
        <w:rPr>
          <w:i/>
          <w:lang w:eastAsia="en-GB"/>
        </w:rPr>
      </w:pPr>
    </w:p>
    <w:p w14:paraId="732B32A8" w14:textId="77777777" w:rsidR="00990166" w:rsidRDefault="00990166" w:rsidP="00990166">
      <w:pPr>
        <w:jc w:val="center"/>
        <w:rPr>
          <w:lang w:eastAsia="en-GB"/>
        </w:rPr>
      </w:pPr>
    </w:p>
    <w:p w14:paraId="6B30A139" w14:textId="2AA67B9F" w:rsidR="0030385D" w:rsidRPr="0030385D" w:rsidRDefault="0030385D" w:rsidP="0030385D">
      <w:pPr>
        <w:pStyle w:val="Heading2"/>
        <w:rPr>
          <w:lang w:eastAsia="en-GB"/>
        </w:rPr>
      </w:pPr>
      <w:r>
        <w:rPr>
          <w:lang w:eastAsia="en-GB"/>
        </w:rPr>
        <w:t>SL Relay</w:t>
      </w:r>
    </w:p>
    <w:p w14:paraId="791FF2DE" w14:textId="5585BA3E" w:rsidR="00EE7CC7" w:rsidRDefault="00EE7CC7" w:rsidP="00B0079D">
      <w:pPr>
        <w:rPr>
          <w:lang w:eastAsia="en-GB"/>
        </w:rPr>
      </w:pPr>
      <w:r>
        <w:rPr>
          <w:lang w:eastAsia="en-GB"/>
        </w:rPr>
        <w:t>According to [</w:t>
      </w:r>
      <w:r w:rsidR="00F67B79">
        <w:rPr>
          <w:lang w:eastAsia="en-GB"/>
        </w:rPr>
        <w:t>2</w:t>
      </w:r>
      <w:r>
        <w:rPr>
          <w:lang w:eastAsia="en-GB"/>
        </w:rPr>
        <w:t>], RAN2 work scope for Rel-17 NR sidelink</w:t>
      </w:r>
      <w:r w:rsidR="00F67B79">
        <w:rPr>
          <w:lang w:eastAsia="en-GB"/>
        </w:rPr>
        <w:t xml:space="preserve"> relay</w:t>
      </w:r>
      <w:r>
        <w:rPr>
          <w:lang w:eastAsia="en-GB"/>
        </w:rPr>
        <w:t xml:space="preserve"> includes following:</w:t>
      </w:r>
    </w:p>
    <w:p w14:paraId="281DB8AF" w14:textId="375C70DF" w:rsidR="00EE7CC7" w:rsidRPr="00EE7CC7" w:rsidRDefault="00EE7CC7" w:rsidP="00EE7CC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E7CC7">
        <w:rPr>
          <w:rFonts w:eastAsiaTheme="minorEastAsia"/>
          <w:i/>
          <w:lang w:eastAsia="ko-KR"/>
        </w:rPr>
        <w:t>S</w:t>
      </w:r>
      <w:r w:rsidRPr="00EE7CC7">
        <w:rPr>
          <w:rFonts w:eastAsiaTheme="minorEastAsia" w:hint="eastAsia"/>
          <w:i/>
          <w:lang w:eastAsia="ko-KR"/>
        </w:rPr>
        <w:t>tudy</w:t>
      </w:r>
      <w:r w:rsidRPr="00EE7CC7">
        <w:rPr>
          <w:rFonts w:eastAsiaTheme="minorEastAsia"/>
          <w:i/>
          <w:lang w:eastAsia="ko-KR"/>
        </w:rPr>
        <w:t xml:space="preserve"> </w:t>
      </w:r>
      <w:r w:rsidRPr="00EE7CC7">
        <w:rPr>
          <w:rFonts w:eastAsiaTheme="minorEastAsia" w:hint="eastAsia"/>
          <w:i/>
          <w:lang w:eastAsia="ko-KR"/>
        </w:rPr>
        <w:t>mechanism</w:t>
      </w:r>
      <w:r w:rsidRPr="00EE7CC7">
        <w:rPr>
          <w:rFonts w:eastAsiaTheme="minorEastAsia"/>
          <w:i/>
          <w:lang w:eastAsia="ko-KR"/>
        </w:rPr>
        <w:t>(</w:t>
      </w:r>
      <w:r w:rsidRPr="00EE7CC7">
        <w:rPr>
          <w:rFonts w:eastAsiaTheme="minorEastAsia" w:hint="eastAsia"/>
          <w:i/>
          <w:lang w:eastAsia="ko-KR"/>
        </w:rPr>
        <w:t>s</w:t>
      </w:r>
      <w:r w:rsidRPr="00EE7CC7">
        <w:rPr>
          <w:rFonts w:eastAsiaTheme="minorEastAsia"/>
          <w:i/>
          <w:lang w:eastAsia="ko-KR"/>
        </w:rPr>
        <w:t>) with minimum specification impact to support the SA requirements for sidelink-based UE-to-network and UE-to-UE relay, focusing on the following aspects (if applicable) for layer-3 relay and layer-2 relay [RAN2];</w:t>
      </w:r>
    </w:p>
    <w:p w14:paraId="1742CB46"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Relay (re-)selection criterion and procedure;</w:t>
      </w:r>
    </w:p>
    <w:p w14:paraId="787CF629"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Relay/Remote UE authorization;</w:t>
      </w:r>
    </w:p>
    <w:p w14:paraId="6CFC6E27"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QoS for relaying functionality</w:t>
      </w:r>
      <w:r w:rsidRPr="00EE7CC7">
        <w:rPr>
          <w:rFonts w:hint="eastAsia"/>
          <w:bCs/>
          <w:i/>
          <w:lang w:eastAsia="zh-CN"/>
        </w:rPr>
        <w:t>;</w:t>
      </w:r>
    </w:p>
    <w:p w14:paraId="2B1ABBF1"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Service continuity;</w:t>
      </w:r>
    </w:p>
    <w:p w14:paraId="3BA8C413"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Security of relayed connection after SA3 has provided its conclusions;</w:t>
      </w:r>
    </w:p>
    <w:p w14:paraId="5476D73B"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Impact on user plane protocol stack and control plane procedure, e.g., connection management of relayed connection;</w:t>
      </w:r>
    </w:p>
    <w:p w14:paraId="6E2BD377" w14:textId="77777777" w:rsidR="00EE7CC7" w:rsidRPr="00EE7CC7" w:rsidRDefault="00EE7CC7" w:rsidP="00EE7CC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E7CC7">
        <w:rPr>
          <w:rFonts w:eastAsiaTheme="minorEastAsia"/>
          <w:i/>
          <w:lang w:eastAsia="ko-KR"/>
        </w:rPr>
        <w:t>Study mechanism(s) to support upper layer operations of discovery model/procedure for sidelink relaying, assuming no new physical layer channel / signal [RAN2];</w:t>
      </w:r>
    </w:p>
    <w:p w14:paraId="1AAC64C3" w14:textId="408077D5" w:rsidR="00F67B79" w:rsidRPr="00B0079D" w:rsidRDefault="00F67B79" w:rsidP="00B0079D">
      <w:pPr>
        <w:rPr>
          <w:lang w:eastAsia="en-GB"/>
        </w:rPr>
      </w:pPr>
      <w:r w:rsidRPr="00B0079D">
        <w:rPr>
          <w:lang w:eastAsia="en-GB"/>
        </w:rPr>
        <w:t>RAN1 may need to discuss at least relay (re-)selection and procedure</w:t>
      </w:r>
      <w:r w:rsidR="001A67B4" w:rsidRPr="00B0079D">
        <w:rPr>
          <w:lang w:eastAsia="en-GB"/>
        </w:rPr>
        <w:t xml:space="preserve"> for Rel-17 NR sidelink relay</w:t>
      </w:r>
      <w:r w:rsidRPr="00B0079D">
        <w:rPr>
          <w:lang w:eastAsia="en-GB"/>
        </w:rPr>
        <w:t xml:space="preserve"> because they will require a measurement</w:t>
      </w:r>
      <w:r w:rsidR="001A67B4" w:rsidRPr="00B0079D">
        <w:rPr>
          <w:lang w:eastAsia="en-GB"/>
        </w:rPr>
        <w:t xml:space="preserve">. For example, the UE providing the highest RSRP or the highest RSRQ could be selected as the relay. So, which signal to measure, how to measure, and/or when to measure should be discussed in RAN1. </w:t>
      </w:r>
    </w:p>
    <w:p w14:paraId="0066C2C5" w14:textId="7744A0A0" w:rsidR="00F519A2" w:rsidRDefault="00F519A2" w:rsidP="00EE7CC7">
      <w:pPr>
        <w:pStyle w:val="maintext"/>
        <w:spacing w:before="120" w:after="120"/>
        <w:ind w:firstLineChars="0" w:firstLine="0"/>
        <w:rPr>
          <w:i/>
          <w:spacing w:val="-2"/>
        </w:rPr>
      </w:pPr>
      <w:r>
        <w:rPr>
          <w:rFonts w:hint="eastAsia"/>
          <w:b/>
          <w:i/>
          <w:spacing w:val="-2"/>
          <w:u w:val="single"/>
        </w:rPr>
        <w:t>Proposal</w:t>
      </w:r>
      <w:r>
        <w:rPr>
          <w:b/>
          <w:i/>
          <w:spacing w:val="-2"/>
          <w:u w:val="single"/>
        </w:rPr>
        <w:t xml:space="preserve"> </w:t>
      </w:r>
      <w:r w:rsidR="00B0079D">
        <w:rPr>
          <w:b/>
          <w:i/>
          <w:spacing w:val="-2"/>
          <w:u w:val="single"/>
        </w:rPr>
        <w:t>3</w:t>
      </w:r>
      <w:r w:rsidRPr="00586006">
        <w:rPr>
          <w:rFonts w:hint="eastAsia"/>
          <w:b/>
          <w:i/>
          <w:spacing w:val="-2"/>
          <w:u w:val="single"/>
        </w:rPr>
        <w:t>:</w:t>
      </w:r>
      <w:r w:rsidRPr="00586006">
        <w:rPr>
          <w:rFonts w:hint="eastAsia"/>
          <w:b/>
          <w:i/>
          <w:spacing w:val="-2"/>
        </w:rPr>
        <w:t xml:space="preserve"> </w:t>
      </w:r>
      <w:r w:rsidR="001A67B4">
        <w:rPr>
          <w:i/>
          <w:spacing w:val="-2"/>
        </w:rPr>
        <w:t xml:space="preserve">For Rel-17 NR sidelink relay, </w:t>
      </w:r>
      <w:r w:rsidR="005B25DF">
        <w:rPr>
          <w:i/>
          <w:spacing w:val="-2"/>
        </w:rPr>
        <w:t xml:space="preserve">relay (re-)selection criterion and procedure including </w:t>
      </w:r>
      <w:r w:rsidR="001A67B4">
        <w:rPr>
          <w:i/>
          <w:spacing w:val="-2"/>
        </w:rPr>
        <w:t>which signal to measure, how to measure, and/or when to measure should be studied in RAN1</w:t>
      </w:r>
      <w:r w:rsidR="005B25DF">
        <w:rPr>
          <w:i/>
          <w:spacing w:val="-2"/>
        </w:rPr>
        <w:t>.</w:t>
      </w:r>
    </w:p>
    <w:p w14:paraId="73383202" w14:textId="77777777" w:rsidR="00DB646D" w:rsidRPr="00B0079D" w:rsidRDefault="00DB646D" w:rsidP="00B0079D">
      <w:pPr>
        <w:rPr>
          <w:lang w:eastAsia="en-GB"/>
        </w:rPr>
      </w:pPr>
      <w:r w:rsidRPr="00B0079D">
        <w:rPr>
          <w:lang w:eastAsia="en-GB"/>
        </w:rPr>
        <w:t>In addition, how to satisfy the latency requirement of a relay-based transmission may also needs to be discussed by RAN1. In Rel-16 NR sidelink, the latency requirement is reflected by remaining packet delay budget acquired from higher layer. For relay-based transmission in Rel-17, the remaining PDB at remote node side may depend on both traffic type and the forwarding delay at relay node side, e.g. depending on the L1 mode 2 procedure at relay node. Therefore, how to decide the remaining PDB at remote node and whether to indicate remaining PDB during relay procedure needs to be discussed in RAN1.</w:t>
      </w:r>
    </w:p>
    <w:p w14:paraId="4DE369AB" w14:textId="1C2F08FE" w:rsidR="00DB646D" w:rsidRPr="009C5FE0" w:rsidRDefault="00DB646D" w:rsidP="00DB646D">
      <w:pPr>
        <w:pStyle w:val="maintext"/>
        <w:spacing w:before="120" w:after="120"/>
        <w:ind w:firstLineChars="0" w:firstLine="0"/>
        <w:rPr>
          <w:i/>
          <w:spacing w:val="-2"/>
        </w:rPr>
      </w:pPr>
      <w:r>
        <w:rPr>
          <w:rFonts w:hint="eastAsia"/>
          <w:b/>
          <w:i/>
          <w:spacing w:val="-2"/>
          <w:u w:val="single"/>
        </w:rPr>
        <w:t>Proposal</w:t>
      </w:r>
      <w:r>
        <w:rPr>
          <w:b/>
          <w:i/>
          <w:spacing w:val="-2"/>
          <w:u w:val="single"/>
        </w:rPr>
        <w:t xml:space="preserve"> </w:t>
      </w:r>
      <w:r w:rsidR="00B0079D">
        <w:rPr>
          <w:b/>
          <w:i/>
          <w:spacing w:val="-2"/>
          <w:u w:val="single"/>
        </w:rPr>
        <w:t>4</w:t>
      </w:r>
      <w:r w:rsidRPr="00586006">
        <w:rPr>
          <w:rFonts w:hint="eastAsia"/>
          <w:b/>
          <w:i/>
          <w:spacing w:val="-2"/>
          <w:u w:val="single"/>
        </w:rPr>
        <w:t>:</w:t>
      </w:r>
      <w:r w:rsidRPr="00586006">
        <w:rPr>
          <w:rFonts w:hint="eastAsia"/>
          <w:b/>
          <w:i/>
          <w:spacing w:val="-2"/>
        </w:rPr>
        <w:t xml:space="preserve"> </w:t>
      </w:r>
      <w:r>
        <w:rPr>
          <w:i/>
          <w:spacing w:val="-2"/>
        </w:rPr>
        <w:t>For Rel-17 NR sidelink relay, RAN1 should discuss h</w:t>
      </w:r>
      <w:r w:rsidRPr="009C5FE0">
        <w:rPr>
          <w:i/>
          <w:spacing w:val="-2"/>
        </w:rPr>
        <w:t>andling of latency requirement including how to determine remaining PDB and whether/how to indicate remaining PDB during relay procedure</w:t>
      </w:r>
      <w:r>
        <w:rPr>
          <w:i/>
          <w:spacing w:val="-2"/>
        </w:rPr>
        <w:t>.</w:t>
      </w:r>
    </w:p>
    <w:p w14:paraId="38215EA2" w14:textId="77777777" w:rsidR="00DB646D" w:rsidRPr="00EE7CC7" w:rsidRDefault="00DB646D" w:rsidP="00EE7CC7">
      <w:pPr>
        <w:pStyle w:val="maintext"/>
        <w:spacing w:before="120" w:after="120"/>
        <w:ind w:firstLineChars="0" w:firstLine="0"/>
        <w:rPr>
          <w:rFonts w:eastAsia="MS Mincho"/>
          <w:i/>
          <w:lang w:val="en-US" w:eastAsia="en-GB"/>
        </w:rPr>
      </w:pPr>
    </w:p>
    <w:p w14:paraId="4AB61DCF" w14:textId="77777777" w:rsidR="00CD4C05" w:rsidRPr="00586006" w:rsidRDefault="00CD4C05" w:rsidP="009A1DCA">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2EA65C0E" w14:textId="616643AC" w:rsidR="00D9338D" w:rsidRDefault="00D9338D" w:rsidP="00B0079D">
      <w:pPr>
        <w:rPr>
          <w:lang w:eastAsia="en-GB"/>
        </w:rPr>
      </w:pPr>
      <w:r w:rsidRPr="004D132E">
        <w:rPr>
          <w:lang w:eastAsia="en-GB"/>
        </w:rPr>
        <w:t xml:space="preserve">This contribution </w:t>
      </w:r>
      <w:r w:rsidR="003D413C">
        <w:rPr>
          <w:lang w:eastAsia="en-GB"/>
        </w:rPr>
        <w:t xml:space="preserve">presents preliminary SL evaluation results for power saving resource allocation schemes, and </w:t>
      </w:r>
      <w:r w:rsidRPr="004D132E">
        <w:rPr>
          <w:lang w:eastAsia="en-GB"/>
        </w:rPr>
        <w:t xml:space="preserve">discusses </w:t>
      </w:r>
      <w:r w:rsidR="00F67B79">
        <w:rPr>
          <w:lang w:eastAsia="en-GB"/>
        </w:rPr>
        <w:t xml:space="preserve">potential </w:t>
      </w:r>
      <w:r w:rsidR="00933601">
        <w:rPr>
          <w:lang w:eastAsia="en-GB"/>
        </w:rPr>
        <w:t xml:space="preserve">RAN1 impacts </w:t>
      </w:r>
      <w:r w:rsidR="003D413C">
        <w:rPr>
          <w:lang w:eastAsia="en-GB"/>
        </w:rPr>
        <w:t xml:space="preserve">of </w:t>
      </w:r>
      <w:r w:rsidR="00F67B79">
        <w:rPr>
          <w:lang w:eastAsia="en-GB"/>
        </w:rPr>
        <w:t>Rel-17 NR sidelink relay</w:t>
      </w:r>
      <w:r>
        <w:rPr>
          <w:lang w:eastAsia="en-GB"/>
        </w:rPr>
        <w:t xml:space="preserve">. </w:t>
      </w:r>
      <w:r w:rsidRPr="00775CB4">
        <w:rPr>
          <w:lang w:eastAsia="en-GB"/>
        </w:rPr>
        <w:t xml:space="preserve">Based on the discussion, the following </w:t>
      </w:r>
      <w:r w:rsidR="003D413C">
        <w:rPr>
          <w:lang w:eastAsia="en-GB"/>
        </w:rPr>
        <w:t xml:space="preserve">observation and </w:t>
      </w:r>
      <w:r w:rsidRPr="00775CB4">
        <w:rPr>
          <w:lang w:eastAsia="en-GB"/>
        </w:rPr>
        <w:t>proposals</w:t>
      </w:r>
      <w:r>
        <w:rPr>
          <w:lang w:eastAsia="en-GB"/>
        </w:rPr>
        <w:t xml:space="preserve"> </w:t>
      </w:r>
      <w:r w:rsidR="003D413C">
        <w:rPr>
          <w:lang w:eastAsia="en-GB"/>
        </w:rPr>
        <w:t>have been made</w:t>
      </w:r>
      <w:r w:rsidRPr="00775CB4">
        <w:rPr>
          <w:lang w:eastAsia="en-GB"/>
        </w:rPr>
        <w:t>:</w:t>
      </w:r>
    </w:p>
    <w:p w14:paraId="40F88B13" w14:textId="77777777" w:rsidR="008B6BBF" w:rsidRPr="003D413C" w:rsidRDefault="008B6BBF" w:rsidP="008B6BBF">
      <w:pPr>
        <w:rPr>
          <w:i/>
          <w:lang w:eastAsia="en-GB"/>
        </w:rPr>
      </w:pPr>
      <w:r w:rsidRPr="003D413C">
        <w:rPr>
          <w:b/>
          <w:i/>
          <w:u w:val="single"/>
          <w:lang w:eastAsia="en-GB"/>
        </w:rPr>
        <w:t>Observation 1:</w:t>
      </w:r>
      <w:r w:rsidRPr="003D413C">
        <w:rPr>
          <w:i/>
          <w:lang w:eastAsia="en-GB"/>
        </w:rPr>
        <w:t xml:space="preserve"> There is a trade-off between power consumption and performance. </w:t>
      </w:r>
      <w:r>
        <w:rPr>
          <w:i/>
          <w:lang w:eastAsia="en-GB"/>
        </w:rPr>
        <w:t>Both partial sensing and r</w:t>
      </w:r>
      <w:r w:rsidRPr="003D413C">
        <w:rPr>
          <w:i/>
          <w:lang w:eastAsia="en-GB"/>
        </w:rPr>
        <w:t>andom selection with re-evaluation and pre-emption check can be a good power/performance trade-off point between full sensing and random selection.</w:t>
      </w:r>
    </w:p>
    <w:p w14:paraId="19FC3EEE" w14:textId="77777777" w:rsidR="008B6BBF" w:rsidRDefault="008B6BBF" w:rsidP="008B6BBF">
      <w:pPr>
        <w:rPr>
          <w:i/>
          <w:lang w:eastAsia="en-GB"/>
        </w:rPr>
      </w:pPr>
      <w:r w:rsidRPr="003D413C">
        <w:rPr>
          <w:b/>
          <w:i/>
          <w:u w:val="single"/>
          <w:lang w:eastAsia="en-GB"/>
        </w:rPr>
        <w:t>Proposal 1:</w:t>
      </w:r>
      <w:r w:rsidRPr="003D413C">
        <w:rPr>
          <w:i/>
          <w:lang w:eastAsia="en-GB"/>
        </w:rPr>
        <w:t xml:space="preserve"> </w:t>
      </w:r>
      <w:r>
        <w:rPr>
          <w:i/>
          <w:lang w:eastAsia="en-GB"/>
        </w:rPr>
        <w:t>Support partial sensing with sensing window corresponds to intra-period reservation and inter-period reservation in Rel-17 NR SL power saving</w:t>
      </w:r>
      <w:r w:rsidRPr="003D413C">
        <w:rPr>
          <w:i/>
          <w:lang w:eastAsia="en-GB"/>
        </w:rPr>
        <w:t>.</w:t>
      </w:r>
    </w:p>
    <w:p w14:paraId="7D0700EE" w14:textId="77777777" w:rsidR="008B6BBF" w:rsidRDefault="008B6BBF" w:rsidP="008B6BBF">
      <w:pPr>
        <w:rPr>
          <w:i/>
          <w:lang w:eastAsia="en-GB"/>
        </w:rPr>
      </w:pPr>
      <w:r w:rsidRPr="003D413C">
        <w:rPr>
          <w:b/>
          <w:i/>
          <w:u w:val="single"/>
          <w:lang w:eastAsia="en-GB"/>
        </w:rPr>
        <w:t xml:space="preserve">Proposal </w:t>
      </w:r>
      <w:r>
        <w:rPr>
          <w:b/>
          <w:i/>
          <w:u w:val="single"/>
          <w:lang w:eastAsia="en-GB"/>
        </w:rPr>
        <w:t>2</w:t>
      </w:r>
      <w:r w:rsidRPr="003D413C">
        <w:rPr>
          <w:b/>
          <w:i/>
          <w:u w:val="single"/>
          <w:lang w:eastAsia="en-GB"/>
        </w:rPr>
        <w:t>:</w:t>
      </w:r>
      <w:r w:rsidRPr="003D413C">
        <w:rPr>
          <w:i/>
          <w:lang w:eastAsia="en-GB"/>
        </w:rPr>
        <w:t xml:space="preserve"> Further consider </w:t>
      </w:r>
      <w:r>
        <w:rPr>
          <w:i/>
          <w:lang w:eastAsia="en-GB"/>
        </w:rPr>
        <w:t xml:space="preserve">introducing </w:t>
      </w:r>
      <w:r w:rsidRPr="003D413C">
        <w:rPr>
          <w:i/>
          <w:lang w:eastAsia="en-GB"/>
        </w:rPr>
        <w:t xml:space="preserve">re-evaluation and pre-emption check </w:t>
      </w:r>
      <w:r>
        <w:rPr>
          <w:i/>
          <w:lang w:eastAsia="en-GB"/>
        </w:rPr>
        <w:t xml:space="preserve">for </w:t>
      </w:r>
      <w:r w:rsidRPr="003D413C">
        <w:rPr>
          <w:i/>
          <w:lang w:eastAsia="en-GB"/>
        </w:rPr>
        <w:t>power saving resource allocation scheme</w:t>
      </w:r>
      <w:r>
        <w:rPr>
          <w:i/>
          <w:lang w:eastAsia="en-GB"/>
        </w:rPr>
        <w:t>s</w:t>
      </w:r>
      <w:r w:rsidRPr="003D413C">
        <w:rPr>
          <w:i/>
          <w:lang w:eastAsia="en-GB"/>
        </w:rPr>
        <w:t xml:space="preserve"> in Rel-17.</w:t>
      </w:r>
    </w:p>
    <w:p w14:paraId="10BBADD0" w14:textId="77777777" w:rsidR="008B6BBF" w:rsidRDefault="008B6BBF" w:rsidP="008B6BBF">
      <w:pPr>
        <w:pStyle w:val="maintext"/>
        <w:spacing w:before="120" w:after="120"/>
        <w:ind w:firstLineChars="0" w:firstLine="0"/>
        <w:rPr>
          <w:i/>
          <w:spacing w:val="-2"/>
        </w:rPr>
      </w:pPr>
      <w:r>
        <w:rPr>
          <w:rFonts w:hint="eastAsia"/>
          <w:b/>
          <w:i/>
          <w:spacing w:val="-2"/>
          <w:u w:val="single"/>
        </w:rPr>
        <w:t>Proposal</w:t>
      </w:r>
      <w:r>
        <w:rPr>
          <w:b/>
          <w:i/>
          <w:spacing w:val="-2"/>
          <w:u w:val="single"/>
        </w:rPr>
        <w:t xml:space="preserve"> 3</w:t>
      </w:r>
      <w:r w:rsidRPr="00586006">
        <w:rPr>
          <w:rFonts w:hint="eastAsia"/>
          <w:b/>
          <w:i/>
          <w:spacing w:val="-2"/>
          <w:u w:val="single"/>
        </w:rPr>
        <w:t>:</w:t>
      </w:r>
      <w:r w:rsidRPr="00586006">
        <w:rPr>
          <w:rFonts w:hint="eastAsia"/>
          <w:b/>
          <w:i/>
          <w:spacing w:val="-2"/>
        </w:rPr>
        <w:t xml:space="preserve"> </w:t>
      </w:r>
      <w:r>
        <w:rPr>
          <w:i/>
          <w:spacing w:val="-2"/>
        </w:rPr>
        <w:t>For Rel-17 NR sidelink relay, relay (re-)selection criterion and procedure including which signal to measure, how to measure, and/or when to measure should be studied in RAN1.</w:t>
      </w:r>
    </w:p>
    <w:p w14:paraId="0B07C814" w14:textId="77777777" w:rsidR="008B6BBF" w:rsidRPr="009C5FE0" w:rsidRDefault="008B6BBF" w:rsidP="008B6BBF">
      <w:pPr>
        <w:pStyle w:val="maintext"/>
        <w:spacing w:before="120" w:after="120"/>
        <w:ind w:firstLineChars="0" w:firstLine="0"/>
        <w:rPr>
          <w:i/>
          <w:spacing w:val="-2"/>
        </w:rPr>
      </w:pPr>
      <w:r>
        <w:rPr>
          <w:rFonts w:hint="eastAsia"/>
          <w:b/>
          <w:i/>
          <w:spacing w:val="-2"/>
          <w:u w:val="single"/>
        </w:rPr>
        <w:lastRenderedPageBreak/>
        <w:t>Proposal</w:t>
      </w:r>
      <w:r>
        <w:rPr>
          <w:b/>
          <w:i/>
          <w:spacing w:val="-2"/>
          <w:u w:val="single"/>
        </w:rPr>
        <w:t xml:space="preserve"> 4</w:t>
      </w:r>
      <w:r w:rsidRPr="00586006">
        <w:rPr>
          <w:rFonts w:hint="eastAsia"/>
          <w:b/>
          <w:i/>
          <w:spacing w:val="-2"/>
          <w:u w:val="single"/>
        </w:rPr>
        <w:t>:</w:t>
      </w:r>
      <w:r w:rsidRPr="00586006">
        <w:rPr>
          <w:rFonts w:hint="eastAsia"/>
          <w:b/>
          <w:i/>
          <w:spacing w:val="-2"/>
        </w:rPr>
        <w:t xml:space="preserve"> </w:t>
      </w:r>
      <w:r>
        <w:rPr>
          <w:i/>
          <w:spacing w:val="-2"/>
        </w:rPr>
        <w:t>For Rel-17 NR sidelink relay, RAN1 should discuss h</w:t>
      </w:r>
      <w:r w:rsidRPr="009C5FE0">
        <w:rPr>
          <w:i/>
          <w:spacing w:val="-2"/>
        </w:rPr>
        <w:t>andling of latency requirement including how to determine remaining PDB and whether/how to indicate remaining PDB during relay procedure</w:t>
      </w:r>
      <w:r>
        <w:rPr>
          <w:i/>
          <w:spacing w:val="-2"/>
        </w:rPr>
        <w:t>.</w:t>
      </w:r>
    </w:p>
    <w:p w14:paraId="2351028F" w14:textId="77777777" w:rsidR="00B0079D" w:rsidRDefault="00B0079D" w:rsidP="003D413C">
      <w:pPr>
        <w:rPr>
          <w:b/>
          <w:i/>
          <w:u w:val="single"/>
          <w:lang w:eastAsia="en-GB"/>
        </w:rPr>
      </w:pPr>
    </w:p>
    <w:p w14:paraId="31F44847" w14:textId="77777777" w:rsidR="000F762B" w:rsidRPr="00586006" w:rsidRDefault="000F762B" w:rsidP="001646AC">
      <w:pPr>
        <w:pStyle w:val="Heading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304D8FE5" w14:textId="5D30D8AD" w:rsidR="006A41B6" w:rsidRDefault="00167E9F" w:rsidP="00FC33F2">
      <w:pPr>
        <w:pStyle w:val="reference"/>
        <w:rPr>
          <w:sz w:val="20"/>
        </w:rPr>
      </w:pPr>
      <w:r>
        <w:rPr>
          <w:sz w:val="20"/>
        </w:rPr>
        <w:t>RP-202846</w:t>
      </w:r>
      <w:r w:rsidR="00FC33F2" w:rsidRPr="00586006">
        <w:rPr>
          <w:sz w:val="20"/>
        </w:rPr>
        <w:t xml:space="preserve">, </w:t>
      </w:r>
      <w:r w:rsidR="00FC33F2">
        <w:rPr>
          <w:sz w:val="20"/>
        </w:rPr>
        <w:t>“WID revision: NR sidelink enhancement,” LG Electronics</w:t>
      </w:r>
      <w:r w:rsidR="00FC33F2" w:rsidRPr="00586006">
        <w:rPr>
          <w:sz w:val="20"/>
        </w:rPr>
        <w:t>.</w:t>
      </w:r>
    </w:p>
    <w:p w14:paraId="6A6B5E82" w14:textId="77777777" w:rsidR="00F67B79" w:rsidRPr="00F519A2" w:rsidRDefault="00F67B79" w:rsidP="00F67B79">
      <w:pPr>
        <w:pStyle w:val="reference"/>
        <w:rPr>
          <w:sz w:val="20"/>
        </w:rPr>
      </w:pPr>
      <w:r>
        <w:rPr>
          <w:sz w:val="20"/>
        </w:rPr>
        <w:t>RP-193253</w:t>
      </w:r>
      <w:r w:rsidRPr="00F519A2">
        <w:rPr>
          <w:sz w:val="20"/>
        </w:rPr>
        <w:t xml:space="preserve">, </w:t>
      </w:r>
      <w:r>
        <w:rPr>
          <w:sz w:val="20"/>
        </w:rPr>
        <w:t>“New SID: Study on NR sidelink relay,” OPPO</w:t>
      </w:r>
      <w:r w:rsidRPr="00586006">
        <w:rPr>
          <w:sz w:val="20"/>
        </w:rPr>
        <w:t>.</w:t>
      </w:r>
    </w:p>
    <w:p w14:paraId="2623B051" w14:textId="21BEB4E7" w:rsidR="00F519A2" w:rsidRDefault="008A01E1" w:rsidP="008B0F2D">
      <w:pPr>
        <w:pStyle w:val="reference"/>
        <w:rPr>
          <w:sz w:val="20"/>
        </w:rPr>
      </w:pPr>
      <w:r w:rsidRPr="006F570A">
        <w:rPr>
          <w:sz w:val="20"/>
        </w:rPr>
        <w:t>R1-</w:t>
      </w:r>
      <w:r w:rsidR="00E4125C" w:rsidRPr="006F570A">
        <w:rPr>
          <w:sz w:val="20"/>
        </w:rPr>
        <w:t>2008186</w:t>
      </w:r>
      <w:r w:rsidRPr="006F570A">
        <w:rPr>
          <w:sz w:val="20"/>
        </w:rPr>
        <w:t xml:space="preserve">, </w:t>
      </w:r>
      <w:r>
        <w:rPr>
          <w:sz w:val="20"/>
        </w:rPr>
        <w:t>“On Sidelink Enhancement Work Item,” Samsung</w:t>
      </w:r>
      <w:r w:rsidRPr="00586006">
        <w:rPr>
          <w:sz w:val="20"/>
        </w:rPr>
        <w:t>.</w:t>
      </w:r>
    </w:p>
    <w:p w14:paraId="61478478" w14:textId="54CB47E4" w:rsidR="000526B9" w:rsidRPr="008B0F2D" w:rsidRDefault="000526B9" w:rsidP="008B511D">
      <w:pPr>
        <w:pStyle w:val="reference"/>
        <w:rPr>
          <w:sz w:val="20"/>
        </w:rPr>
      </w:pPr>
      <w:r>
        <w:rPr>
          <w:sz w:val="20"/>
        </w:rPr>
        <w:t>R1-2131231, “</w:t>
      </w:r>
      <w:r w:rsidR="008B511D" w:rsidRPr="008B511D">
        <w:rPr>
          <w:sz w:val="20"/>
        </w:rPr>
        <w:t>On resource allocation for power saving</w:t>
      </w:r>
      <w:r>
        <w:rPr>
          <w:sz w:val="20"/>
        </w:rPr>
        <w:t>”</w:t>
      </w:r>
      <w:r w:rsidR="008B511D">
        <w:rPr>
          <w:sz w:val="20"/>
        </w:rPr>
        <w:t>, Samsung</w:t>
      </w:r>
    </w:p>
    <w:sectPr w:rsidR="000526B9" w:rsidRPr="008B0F2D"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E894E" w14:textId="77777777" w:rsidR="005E0008" w:rsidRDefault="005E0008">
      <w:r>
        <w:separator/>
      </w:r>
    </w:p>
  </w:endnote>
  <w:endnote w:type="continuationSeparator" w:id="0">
    <w:p w14:paraId="22CF56DE" w14:textId="77777777" w:rsidR="005E0008" w:rsidRDefault="005E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A612E" w14:textId="77777777" w:rsidR="005E0008" w:rsidRDefault="005E0008">
      <w:r>
        <w:separator/>
      </w:r>
    </w:p>
  </w:footnote>
  <w:footnote w:type="continuationSeparator" w:id="0">
    <w:p w14:paraId="271BCD13" w14:textId="77777777" w:rsidR="005E0008" w:rsidRDefault="005E0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3A03F" w14:textId="77777777" w:rsidR="00221A6C" w:rsidRDefault="00221A6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32DA4C9E"/>
    <w:lvl w:ilvl="0">
      <w:start w:val="3"/>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620C16"/>
    <w:multiLevelType w:val="hybridMultilevel"/>
    <w:tmpl w:val="6288771C"/>
    <w:lvl w:ilvl="0" w:tplc="A66611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5C003D"/>
    <w:multiLevelType w:val="hybridMultilevel"/>
    <w:tmpl w:val="9F7AB110"/>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19">
      <w:start w:val="1"/>
      <w:numFmt w:val="upperLetter"/>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2144A2"/>
    <w:multiLevelType w:val="hybridMultilevel"/>
    <w:tmpl w:val="8E0A7944"/>
    <w:lvl w:ilvl="0" w:tplc="68F282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315C0E"/>
    <w:multiLevelType w:val="hybridMultilevel"/>
    <w:tmpl w:val="8632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1AB6ADE"/>
    <w:multiLevelType w:val="hybridMultilevel"/>
    <w:tmpl w:val="3BE2B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7"/>
  </w:num>
  <w:num w:numId="4">
    <w:abstractNumId w:val="23"/>
  </w:num>
  <w:num w:numId="5">
    <w:abstractNumId w:val="24"/>
  </w:num>
  <w:num w:numId="6">
    <w:abstractNumId w:val="14"/>
  </w:num>
  <w:num w:numId="7">
    <w:abstractNumId w:val="3"/>
  </w:num>
  <w:num w:numId="8">
    <w:abstractNumId w:val="20"/>
  </w:num>
  <w:num w:numId="9">
    <w:abstractNumId w:val="11"/>
  </w:num>
  <w:num w:numId="10">
    <w:abstractNumId w:val="16"/>
  </w:num>
  <w:num w:numId="11">
    <w:abstractNumId w:val="21"/>
  </w:num>
  <w:num w:numId="12">
    <w:abstractNumId w:val="0"/>
  </w:num>
  <w:num w:numId="13">
    <w:abstractNumId w:val="18"/>
  </w:num>
  <w:num w:numId="14">
    <w:abstractNumId w:val="9"/>
  </w:num>
  <w:num w:numId="15">
    <w:abstractNumId w:val="6"/>
  </w:num>
  <w:num w:numId="16">
    <w:abstractNumId w:val="1"/>
  </w:num>
  <w:num w:numId="17">
    <w:abstractNumId w:val="5"/>
  </w:num>
  <w:num w:numId="18">
    <w:abstractNumId w:val="2"/>
  </w:num>
  <w:num w:numId="19">
    <w:abstractNumId w:val="7"/>
  </w:num>
  <w:num w:numId="20">
    <w:abstractNumId w:val="10"/>
  </w:num>
  <w:num w:numId="21">
    <w:abstractNumId w:val="13"/>
  </w:num>
  <w:num w:numId="22">
    <w:abstractNumId w:val="22"/>
  </w:num>
  <w:num w:numId="23">
    <w:abstractNumId w:val="19"/>
  </w:num>
  <w:num w:numId="24">
    <w:abstractNumId w:val="15"/>
  </w:num>
  <w:num w:numId="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C78"/>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152"/>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75ED"/>
    <w:rsid w:val="00037CA3"/>
    <w:rsid w:val="00037E46"/>
    <w:rsid w:val="00040CD4"/>
    <w:rsid w:val="00041055"/>
    <w:rsid w:val="0004152C"/>
    <w:rsid w:val="00041D65"/>
    <w:rsid w:val="00041E94"/>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6B9"/>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4DB"/>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4FF4"/>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6DA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50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57EBC"/>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905"/>
    <w:rsid w:val="001649A0"/>
    <w:rsid w:val="00164B31"/>
    <w:rsid w:val="00164FA8"/>
    <w:rsid w:val="0016551E"/>
    <w:rsid w:val="00165B35"/>
    <w:rsid w:val="00166790"/>
    <w:rsid w:val="001669DF"/>
    <w:rsid w:val="00167865"/>
    <w:rsid w:val="0016793B"/>
    <w:rsid w:val="00167C0B"/>
    <w:rsid w:val="00167CCB"/>
    <w:rsid w:val="00167E9F"/>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C49"/>
    <w:rsid w:val="00187C8B"/>
    <w:rsid w:val="0019025F"/>
    <w:rsid w:val="00190909"/>
    <w:rsid w:val="00190C74"/>
    <w:rsid w:val="001911AC"/>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7B4"/>
    <w:rsid w:val="001A6899"/>
    <w:rsid w:val="001A7BD0"/>
    <w:rsid w:val="001B010D"/>
    <w:rsid w:val="001B01BE"/>
    <w:rsid w:val="001B0E30"/>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4C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1B53"/>
    <w:rsid w:val="00242178"/>
    <w:rsid w:val="002423D3"/>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EC7"/>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97FEB"/>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201"/>
    <w:rsid w:val="002C356E"/>
    <w:rsid w:val="002C3B12"/>
    <w:rsid w:val="002C3E52"/>
    <w:rsid w:val="002C46A5"/>
    <w:rsid w:val="002C4E54"/>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76F"/>
    <w:rsid w:val="002F5790"/>
    <w:rsid w:val="002F634A"/>
    <w:rsid w:val="002F6FEC"/>
    <w:rsid w:val="002F72FB"/>
    <w:rsid w:val="002F7ACB"/>
    <w:rsid w:val="002F7E47"/>
    <w:rsid w:val="00300052"/>
    <w:rsid w:val="00300097"/>
    <w:rsid w:val="0030020C"/>
    <w:rsid w:val="00300627"/>
    <w:rsid w:val="003006CA"/>
    <w:rsid w:val="003009A1"/>
    <w:rsid w:val="003010AC"/>
    <w:rsid w:val="0030126D"/>
    <w:rsid w:val="00302D6E"/>
    <w:rsid w:val="003031A6"/>
    <w:rsid w:val="0030336D"/>
    <w:rsid w:val="0030385D"/>
    <w:rsid w:val="00303FBB"/>
    <w:rsid w:val="003043D6"/>
    <w:rsid w:val="0030508D"/>
    <w:rsid w:val="003052A7"/>
    <w:rsid w:val="00305385"/>
    <w:rsid w:val="00305584"/>
    <w:rsid w:val="003058B5"/>
    <w:rsid w:val="003065FD"/>
    <w:rsid w:val="003066BC"/>
    <w:rsid w:val="0030713D"/>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348"/>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FAF"/>
    <w:rsid w:val="00354551"/>
    <w:rsid w:val="003545D7"/>
    <w:rsid w:val="00354613"/>
    <w:rsid w:val="00354C75"/>
    <w:rsid w:val="00354DDB"/>
    <w:rsid w:val="003552C8"/>
    <w:rsid w:val="003554DF"/>
    <w:rsid w:val="00356307"/>
    <w:rsid w:val="00356D46"/>
    <w:rsid w:val="00357095"/>
    <w:rsid w:val="0035735B"/>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B11"/>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039"/>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2A"/>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B9D"/>
    <w:rsid w:val="00395CAA"/>
    <w:rsid w:val="00395E02"/>
    <w:rsid w:val="00395E7F"/>
    <w:rsid w:val="00396217"/>
    <w:rsid w:val="003963ED"/>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A82"/>
    <w:rsid w:val="003C1B36"/>
    <w:rsid w:val="003C1E94"/>
    <w:rsid w:val="003C2019"/>
    <w:rsid w:val="003C2138"/>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085"/>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13C"/>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5F5"/>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4BA4"/>
    <w:rsid w:val="00405476"/>
    <w:rsid w:val="00405847"/>
    <w:rsid w:val="00405992"/>
    <w:rsid w:val="00405C0D"/>
    <w:rsid w:val="00405DF9"/>
    <w:rsid w:val="0040633D"/>
    <w:rsid w:val="004069BA"/>
    <w:rsid w:val="00407137"/>
    <w:rsid w:val="00407313"/>
    <w:rsid w:val="00407343"/>
    <w:rsid w:val="0040770B"/>
    <w:rsid w:val="004107E6"/>
    <w:rsid w:val="00410A1E"/>
    <w:rsid w:val="00410C11"/>
    <w:rsid w:val="00412074"/>
    <w:rsid w:val="00412D00"/>
    <w:rsid w:val="00413187"/>
    <w:rsid w:val="00413240"/>
    <w:rsid w:val="004133AF"/>
    <w:rsid w:val="00413A34"/>
    <w:rsid w:val="00413C91"/>
    <w:rsid w:val="00413DB6"/>
    <w:rsid w:val="00414023"/>
    <w:rsid w:val="004145B6"/>
    <w:rsid w:val="00414978"/>
    <w:rsid w:val="00414B8D"/>
    <w:rsid w:val="00415426"/>
    <w:rsid w:val="00415FF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18C5"/>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AF6"/>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4EA"/>
    <w:rsid w:val="00464501"/>
    <w:rsid w:val="00465210"/>
    <w:rsid w:val="004655A7"/>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3F5"/>
    <w:rsid w:val="004A19BB"/>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5F12"/>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5B1"/>
    <w:rsid w:val="004D0B53"/>
    <w:rsid w:val="004D0C84"/>
    <w:rsid w:val="004D108A"/>
    <w:rsid w:val="004D10E2"/>
    <w:rsid w:val="004D1201"/>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07A3"/>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6B99"/>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AE8"/>
    <w:rsid w:val="00567858"/>
    <w:rsid w:val="005679EC"/>
    <w:rsid w:val="00567B39"/>
    <w:rsid w:val="00567DC4"/>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5DF"/>
    <w:rsid w:val="005B25F4"/>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A3B"/>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4F"/>
    <w:rsid w:val="005C4D8A"/>
    <w:rsid w:val="005C56B0"/>
    <w:rsid w:val="005C5AE8"/>
    <w:rsid w:val="005C624C"/>
    <w:rsid w:val="005C6370"/>
    <w:rsid w:val="005C6676"/>
    <w:rsid w:val="005C69E0"/>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4CA9"/>
    <w:rsid w:val="005D53A3"/>
    <w:rsid w:val="005D545E"/>
    <w:rsid w:val="005D547F"/>
    <w:rsid w:val="005D54BA"/>
    <w:rsid w:val="005D5ED6"/>
    <w:rsid w:val="005D6354"/>
    <w:rsid w:val="005D691D"/>
    <w:rsid w:val="005D6D38"/>
    <w:rsid w:val="005D7025"/>
    <w:rsid w:val="005D7114"/>
    <w:rsid w:val="005D79C6"/>
    <w:rsid w:val="005D7BC7"/>
    <w:rsid w:val="005D7CEF"/>
    <w:rsid w:val="005E0008"/>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42B"/>
    <w:rsid w:val="006567B6"/>
    <w:rsid w:val="006567C1"/>
    <w:rsid w:val="006567F7"/>
    <w:rsid w:val="00656931"/>
    <w:rsid w:val="0065731A"/>
    <w:rsid w:val="00657E76"/>
    <w:rsid w:val="00657F0C"/>
    <w:rsid w:val="00660302"/>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6790D"/>
    <w:rsid w:val="00670112"/>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19"/>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7D6"/>
    <w:rsid w:val="006A41B6"/>
    <w:rsid w:val="006A42A4"/>
    <w:rsid w:val="006A4325"/>
    <w:rsid w:val="006A4525"/>
    <w:rsid w:val="006A4DAA"/>
    <w:rsid w:val="006A51B8"/>
    <w:rsid w:val="006A52CC"/>
    <w:rsid w:val="006A5771"/>
    <w:rsid w:val="006A58FD"/>
    <w:rsid w:val="006A5AF8"/>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657"/>
    <w:rsid w:val="006E39D6"/>
    <w:rsid w:val="006E3D7D"/>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EE0"/>
    <w:rsid w:val="006F3FD4"/>
    <w:rsid w:val="006F4012"/>
    <w:rsid w:val="006F4D8E"/>
    <w:rsid w:val="006F5174"/>
    <w:rsid w:val="006F56E6"/>
    <w:rsid w:val="006F570A"/>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7E7"/>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91C"/>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6097"/>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141"/>
    <w:rsid w:val="007A4648"/>
    <w:rsid w:val="007A5CC7"/>
    <w:rsid w:val="007A5D80"/>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7D2"/>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095"/>
    <w:rsid w:val="007D6A67"/>
    <w:rsid w:val="007D79FA"/>
    <w:rsid w:val="007D7A62"/>
    <w:rsid w:val="007D7B3B"/>
    <w:rsid w:val="007D7BEA"/>
    <w:rsid w:val="007E039D"/>
    <w:rsid w:val="007E050A"/>
    <w:rsid w:val="007E0640"/>
    <w:rsid w:val="007E085B"/>
    <w:rsid w:val="007E090A"/>
    <w:rsid w:val="007E0DF6"/>
    <w:rsid w:val="007E0E85"/>
    <w:rsid w:val="007E108D"/>
    <w:rsid w:val="007E11F5"/>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0D37"/>
    <w:rsid w:val="008013CF"/>
    <w:rsid w:val="0080207E"/>
    <w:rsid w:val="00802A3E"/>
    <w:rsid w:val="00802B57"/>
    <w:rsid w:val="0080308A"/>
    <w:rsid w:val="00804239"/>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6DC"/>
    <w:rsid w:val="00816792"/>
    <w:rsid w:val="0081699B"/>
    <w:rsid w:val="008173A1"/>
    <w:rsid w:val="00817C01"/>
    <w:rsid w:val="00817DDE"/>
    <w:rsid w:val="008206A4"/>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2D8"/>
    <w:rsid w:val="0083334D"/>
    <w:rsid w:val="008335D2"/>
    <w:rsid w:val="00833872"/>
    <w:rsid w:val="00833EE5"/>
    <w:rsid w:val="00833F5E"/>
    <w:rsid w:val="008343A3"/>
    <w:rsid w:val="00835576"/>
    <w:rsid w:val="00835B80"/>
    <w:rsid w:val="00835CD4"/>
    <w:rsid w:val="0083669C"/>
    <w:rsid w:val="00836E16"/>
    <w:rsid w:val="008371F9"/>
    <w:rsid w:val="00837E33"/>
    <w:rsid w:val="00840022"/>
    <w:rsid w:val="008402B2"/>
    <w:rsid w:val="00840CDD"/>
    <w:rsid w:val="00841082"/>
    <w:rsid w:val="008410A3"/>
    <w:rsid w:val="0084123A"/>
    <w:rsid w:val="008417EA"/>
    <w:rsid w:val="00841D6B"/>
    <w:rsid w:val="00842A7A"/>
    <w:rsid w:val="00842C73"/>
    <w:rsid w:val="0084354B"/>
    <w:rsid w:val="00843705"/>
    <w:rsid w:val="00843F73"/>
    <w:rsid w:val="0084406B"/>
    <w:rsid w:val="008446DE"/>
    <w:rsid w:val="00844712"/>
    <w:rsid w:val="008447BE"/>
    <w:rsid w:val="00844BF0"/>
    <w:rsid w:val="00844C95"/>
    <w:rsid w:val="00844DB2"/>
    <w:rsid w:val="00845257"/>
    <w:rsid w:val="008457D2"/>
    <w:rsid w:val="00845B4E"/>
    <w:rsid w:val="00845DCF"/>
    <w:rsid w:val="0084656E"/>
    <w:rsid w:val="008466B6"/>
    <w:rsid w:val="00846B8E"/>
    <w:rsid w:val="00847074"/>
    <w:rsid w:val="00847E27"/>
    <w:rsid w:val="008501AC"/>
    <w:rsid w:val="00850968"/>
    <w:rsid w:val="008509B8"/>
    <w:rsid w:val="00850FCD"/>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995"/>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18"/>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488"/>
    <w:rsid w:val="008735F9"/>
    <w:rsid w:val="00873D00"/>
    <w:rsid w:val="008740EE"/>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94D"/>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1E1"/>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60FF"/>
    <w:rsid w:val="008A6641"/>
    <w:rsid w:val="008A6972"/>
    <w:rsid w:val="008A6C5E"/>
    <w:rsid w:val="008A6E39"/>
    <w:rsid w:val="008A76EA"/>
    <w:rsid w:val="008A7736"/>
    <w:rsid w:val="008A7B25"/>
    <w:rsid w:val="008A7CBF"/>
    <w:rsid w:val="008B0086"/>
    <w:rsid w:val="008B0F2D"/>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511D"/>
    <w:rsid w:val="008B5155"/>
    <w:rsid w:val="008B524B"/>
    <w:rsid w:val="008B5690"/>
    <w:rsid w:val="008B5B29"/>
    <w:rsid w:val="008B5B87"/>
    <w:rsid w:val="008B5C47"/>
    <w:rsid w:val="008B6030"/>
    <w:rsid w:val="008B66B4"/>
    <w:rsid w:val="008B69FA"/>
    <w:rsid w:val="008B6BBF"/>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71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32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601"/>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ABC"/>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AF1"/>
    <w:rsid w:val="00973C4F"/>
    <w:rsid w:val="00973DD6"/>
    <w:rsid w:val="009741EC"/>
    <w:rsid w:val="00974705"/>
    <w:rsid w:val="00974A68"/>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166"/>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4F07"/>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BA6"/>
    <w:rsid w:val="009A0DBB"/>
    <w:rsid w:val="009A110C"/>
    <w:rsid w:val="009A135E"/>
    <w:rsid w:val="009A156C"/>
    <w:rsid w:val="009A168C"/>
    <w:rsid w:val="009A1DCA"/>
    <w:rsid w:val="009A20C6"/>
    <w:rsid w:val="009A27C6"/>
    <w:rsid w:val="009A2C9B"/>
    <w:rsid w:val="009A2F56"/>
    <w:rsid w:val="009A4121"/>
    <w:rsid w:val="009A4287"/>
    <w:rsid w:val="009A4546"/>
    <w:rsid w:val="009A48F3"/>
    <w:rsid w:val="009A53EE"/>
    <w:rsid w:val="009A546A"/>
    <w:rsid w:val="009A6083"/>
    <w:rsid w:val="009A6223"/>
    <w:rsid w:val="009A649F"/>
    <w:rsid w:val="009A6915"/>
    <w:rsid w:val="009A6CBC"/>
    <w:rsid w:val="009A6DB4"/>
    <w:rsid w:val="009B065A"/>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BF1"/>
    <w:rsid w:val="009B7F8D"/>
    <w:rsid w:val="009C0356"/>
    <w:rsid w:val="009C09A4"/>
    <w:rsid w:val="009C0D57"/>
    <w:rsid w:val="009C0EF1"/>
    <w:rsid w:val="009C1030"/>
    <w:rsid w:val="009C2570"/>
    <w:rsid w:val="009C2827"/>
    <w:rsid w:val="009C2DD9"/>
    <w:rsid w:val="009C35ED"/>
    <w:rsid w:val="009C36C1"/>
    <w:rsid w:val="009C3A0D"/>
    <w:rsid w:val="009C3CAE"/>
    <w:rsid w:val="009C3CC4"/>
    <w:rsid w:val="009C41EE"/>
    <w:rsid w:val="009C43E2"/>
    <w:rsid w:val="009C4638"/>
    <w:rsid w:val="009C471F"/>
    <w:rsid w:val="009C4C9D"/>
    <w:rsid w:val="009C56D0"/>
    <w:rsid w:val="009C56FA"/>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2B79"/>
    <w:rsid w:val="00A1384E"/>
    <w:rsid w:val="00A13EBF"/>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8B5"/>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4DA"/>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B85"/>
    <w:rsid w:val="00AA0F28"/>
    <w:rsid w:val="00AA10C3"/>
    <w:rsid w:val="00AA2169"/>
    <w:rsid w:val="00AA26F6"/>
    <w:rsid w:val="00AA2E33"/>
    <w:rsid w:val="00AA3157"/>
    <w:rsid w:val="00AA3704"/>
    <w:rsid w:val="00AA370E"/>
    <w:rsid w:val="00AA3ABC"/>
    <w:rsid w:val="00AA3CCE"/>
    <w:rsid w:val="00AA3F89"/>
    <w:rsid w:val="00AA41B8"/>
    <w:rsid w:val="00AA431D"/>
    <w:rsid w:val="00AA45DC"/>
    <w:rsid w:val="00AA4848"/>
    <w:rsid w:val="00AA4BC2"/>
    <w:rsid w:val="00AA5A37"/>
    <w:rsid w:val="00AA620D"/>
    <w:rsid w:val="00AA62FF"/>
    <w:rsid w:val="00AA6940"/>
    <w:rsid w:val="00AA6A8F"/>
    <w:rsid w:val="00AA6BDA"/>
    <w:rsid w:val="00AA6F4A"/>
    <w:rsid w:val="00AA700C"/>
    <w:rsid w:val="00AA729C"/>
    <w:rsid w:val="00AA7305"/>
    <w:rsid w:val="00AA7C6F"/>
    <w:rsid w:val="00AB0478"/>
    <w:rsid w:val="00AB06D0"/>
    <w:rsid w:val="00AB086D"/>
    <w:rsid w:val="00AB0D47"/>
    <w:rsid w:val="00AB126B"/>
    <w:rsid w:val="00AB1311"/>
    <w:rsid w:val="00AB1794"/>
    <w:rsid w:val="00AB186E"/>
    <w:rsid w:val="00AB1DAE"/>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2CB"/>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141"/>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60D"/>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79D"/>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4981"/>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66F"/>
    <w:rsid w:val="00B6005F"/>
    <w:rsid w:val="00B602C8"/>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893"/>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64C"/>
    <w:rsid w:val="00B72937"/>
    <w:rsid w:val="00B72949"/>
    <w:rsid w:val="00B72F74"/>
    <w:rsid w:val="00B731DD"/>
    <w:rsid w:val="00B73279"/>
    <w:rsid w:val="00B73884"/>
    <w:rsid w:val="00B738C4"/>
    <w:rsid w:val="00B73C8D"/>
    <w:rsid w:val="00B73ECD"/>
    <w:rsid w:val="00B7484D"/>
    <w:rsid w:val="00B74AC5"/>
    <w:rsid w:val="00B74C53"/>
    <w:rsid w:val="00B74FF8"/>
    <w:rsid w:val="00B758DB"/>
    <w:rsid w:val="00B7599D"/>
    <w:rsid w:val="00B76476"/>
    <w:rsid w:val="00B7692A"/>
    <w:rsid w:val="00B7737D"/>
    <w:rsid w:val="00B774A4"/>
    <w:rsid w:val="00B7780B"/>
    <w:rsid w:val="00B803C0"/>
    <w:rsid w:val="00B809F6"/>
    <w:rsid w:val="00B80F12"/>
    <w:rsid w:val="00B80FAF"/>
    <w:rsid w:val="00B813AC"/>
    <w:rsid w:val="00B8199D"/>
    <w:rsid w:val="00B81A93"/>
    <w:rsid w:val="00B822FC"/>
    <w:rsid w:val="00B82CC8"/>
    <w:rsid w:val="00B833D2"/>
    <w:rsid w:val="00B836ED"/>
    <w:rsid w:val="00B83DC3"/>
    <w:rsid w:val="00B84727"/>
    <w:rsid w:val="00B848C9"/>
    <w:rsid w:val="00B84D75"/>
    <w:rsid w:val="00B85D36"/>
    <w:rsid w:val="00B86B69"/>
    <w:rsid w:val="00B86CB0"/>
    <w:rsid w:val="00B87C72"/>
    <w:rsid w:val="00B87D2A"/>
    <w:rsid w:val="00B87F82"/>
    <w:rsid w:val="00B90571"/>
    <w:rsid w:val="00B91AE7"/>
    <w:rsid w:val="00B91C9D"/>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0B9C"/>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E11"/>
    <w:rsid w:val="00BB308A"/>
    <w:rsid w:val="00BB3744"/>
    <w:rsid w:val="00BB3C1A"/>
    <w:rsid w:val="00BB420F"/>
    <w:rsid w:val="00BB42F0"/>
    <w:rsid w:val="00BB4709"/>
    <w:rsid w:val="00BB4764"/>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1E1"/>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3D9"/>
    <w:rsid w:val="00C0397A"/>
    <w:rsid w:val="00C0411A"/>
    <w:rsid w:val="00C0469F"/>
    <w:rsid w:val="00C046D2"/>
    <w:rsid w:val="00C048BE"/>
    <w:rsid w:val="00C04B19"/>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06C"/>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7FD"/>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443"/>
    <w:rsid w:val="00C46837"/>
    <w:rsid w:val="00C46909"/>
    <w:rsid w:val="00C47603"/>
    <w:rsid w:val="00C47801"/>
    <w:rsid w:val="00C479BC"/>
    <w:rsid w:val="00C47D2E"/>
    <w:rsid w:val="00C47E81"/>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7CF"/>
    <w:rsid w:val="00C868BF"/>
    <w:rsid w:val="00C869B8"/>
    <w:rsid w:val="00C87122"/>
    <w:rsid w:val="00C877FD"/>
    <w:rsid w:val="00C87E29"/>
    <w:rsid w:val="00C87E90"/>
    <w:rsid w:val="00C90092"/>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612"/>
    <w:rsid w:val="00CB08B5"/>
    <w:rsid w:val="00CB0C4B"/>
    <w:rsid w:val="00CB0C4C"/>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A69"/>
    <w:rsid w:val="00CC1DFA"/>
    <w:rsid w:val="00CC1F0B"/>
    <w:rsid w:val="00CC1F43"/>
    <w:rsid w:val="00CC2093"/>
    <w:rsid w:val="00CC260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C7E41"/>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CB"/>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50E"/>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A7B"/>
    <w:rsid w:val="00D32ABC"/>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6C6E"/>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38D"/>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114"/>
    <w:rsid w:val="00DA0DDA"/>
    <w:rsid w:val="00DA1997"/>
    <w:rsid w:val="00DA19A1"/>
    <w:rsid w:val="00DA1ADA"/>
    <w:rsid w:val="00DA1CA1"/>
    <w:rsid w:val="00DA1E0F"/>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46D"/>
    <w:rsid w:val="00DB6AB5"/>
    <w:rsid w:val="00DB6D01"/>
    <w:rsid w:val="00DB715E"/>
    <w:rsid w:val="00DB72EA"/>
    <w:rsid w:val="00DC0203"/>
    <w:rsid w:val="00DC0308"/>
    <w:rsid w:val="00DC04B7"/>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AEE"/>
    <w:rsid w:val="00DC6B72"/>
    <w:rsid w:val="00DC6C22"/>
    <w:rsid w:val="00DC6F5E"/>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B3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59AB"/>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91"/>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3C"/>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339"/>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27F75"/>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25C"/>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6C7"/>
    <w:rsid w:val="00E53C61"/>
    <w:rsid w:val="00E53E59"/>
    <w:rsid w:val="00E53E98"/>
    <w:rsid w:val="00E5404E"/>
    <w:rsid w:val="00E541F4"/>
    <w:rsid w:val="00E5441F"/>
    <w:rsid w:val="00E545A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990"/>
    <w:rsid w:val="00E73CFC"/>
    <w:rsid w:val="00E73D13"/>
    <w:rsid w:val="00E73F2F"/>
    <w:rsid w:val="00E73F71"/>
    <w:rsid w:val="00E7453A"/>
    <w:rsid w:val="00E75B97"/>
    <w:rsid w:val="00E75F7F"/>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F46"/>
    <w:rsid w:val="00EB2585"/>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0B6"/>
    <w:rsid w:val="00EE313F"/>
    <w:rsid w:val="00EE345C"/>
    <w:rsid w:val="00EE3E73"/>
    <w:rsid w:val="00EE4405"/>
    <w:rsid w:val="00EE4827"/>
    <w:rsid w:val="00EE48B5"/>
    <w:rsid w:val="00EE491E"/>
    <w:rsid w:val="00EE4E20"/>
    <w:rsid w:val="00EE51C1"/>
    <w:rsid w:val="00EE5647"/>
    <w:rsid w:val="00EE610E"/>
    <w:rsid w:val="00EE7B98"/>
    <w:rsid w:val="00EE7C0F"/>
    <w:rsid w:val="00EE7C46"/>
    <w:rsid w:val="00EE7CC7"/>
    <w:rsid w:val="00EE7D13"/>
    <w:rsid w:val="00EE7F35"/>
    <w:rsid w:val="00EF00AE"/>
    <w:rsid w:val="00EF0150"/>
    <w:rsid w:val="00EF029D"/>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72F"/>
    <w:rsid w:val="00EF692D"/>
    <w:rsid w:val="00EF6A09"/>
    <w:rsid w:val="00EF6AFD"/>
    <w:rsid w:val="00EF7198"/>
    <w:rsid w:val="00EF72A1"/>
    <w:rsid w:val="00EF738B"/>
    <w:rsid w:val="00EF783E"/>
    <w:rsid w:val="00EF7ABB"/>
    <w:rsid w:val="00EF7B3E"/>
    <w:rsid w:val="00EF7BC9"/>
    <w:rsid w:val="00EF7DA8"/>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F4"/>
    <w:rsid w:val="00F17B0E"/>
    <w:rsid w:val="00F17D2B"/>
    <w:rsid w:val="00F2024E"/>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340"/>
    <w:rsid w:val="00F4591C"/>
    <w:rsid w:val="00F45973"/>
    <w:rsid w:val="00F45E58"/>
    <w:rsid w:val="00F46173"/>
    <w:rsid w:val="00F46300"/>
    <w:rsid w:val="00F46A0F"/>
    <w:rsid w:val="00F46CF8"/>
    <w:rsid w:val="00F46D7A"/>
    <w:rsid w:val="00F47432"/>
    <w:rsid w:val="00F47516"/>
    <w:rsid w:val="00F47834"/>
    <w:rsid w:val="00F47ABE"/>
    <w:rsid w:val="00F5038B"/>
    <w:rsid w:val="00F504AF"/>
    <w:rsid w:val="00F50FE7"/>
    <w:rsid w:val="00F5108D"/>
    <w:rsid w:val="00F51608"/>
    <w:rsid w:val="00F517AA"/>
    <w:rsid w:val="00F518CD"/>
    <w:rsid w:val="00F519A2"/>
    <w:rsid w:val="00F52583"/>
    <w:rsid w:val="00F5288C"/>
    <w:rsid w:val="00F52DB4"/>
    <w:rsid w:val="00F54940"/>
    <w:rsid w:val="00F55536"/>
    <w:rsid w:val="00F55C9B"/>
    <w:rsid w:val="00F56196"/>
    <w:rsid w:val="00F5640B"/>
    <w:rsid w:val="00F56484"/>
    <w:rsid w:val="00F56A18"/>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C11"/>
    <w:rsid w:val="00F61E08"/>
    <w:rsid w:val="00F61F76"/>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66ECE"/>
    <w:rsid w:val="00F67B79"/>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EF"/>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3F2"/>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2AE"/>
    <w:rsid w:val="00FD2879"/>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55C526FA-A428-4DC1-9D83-13450733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971"/>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Heading2">
    <w:name w:val="heading 2"/>
    <w:basedOn w:val="Heading1"/>
    <w:next w:val="Normal"/>
    <w:link w:val="Heading2Char"/>
    <w:qFormat/>
    <w:rsid w:val="0072162A"/>
    <w:pPr>
      <w:numPr>
        <w:ilvl w:val="1"/>
        <w:numId w:val="1"/>
      </w:numPr>
      <w:pBdr>
        <w:top w:val="none" w:sz="0" w:space="0" w:color="auto"/>
      </w:pBdr>
      <w:spacing w:before="180"/>
      <w:outlineLvl w:val="1"/>
    </w:pPr>
    <w:rPr>
      <w:sz w:val="32"/>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72162A"/>
    <w:rPr>
      <w:rFonts w:ascii="Arial" w:eastAsia="Malgun Gothic" w:hAnsi="Arial"/>
      <w:sz w:val="36"/>
      <w:lang w:val="en-GB" w:eastAsia="en-US" w:bidi="ar-SA"/>
    </w:rPr>
  </w:style>
  <w:style w:type="character" w:customStyle="1" w:styleId="Heading2Char">
    <w:name w:val="Heading 2 Char"/>
    <w:link w:val="Heading2"/>
    <w:rsid w:val="0072162A"/>
    <w:rPr>
      <w:rFonts w:ascii="Arial" w:eastAsia="Malgun Gothic" w:hAnsi="Arial"/>
      <w:sz w:val="32"/>
      <w:lang w:val="en-GB" w:eastAsia="en-US"/>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0"/>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Normal"/>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Normal"/>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44F02"/>
    <w:rPr>
      <w:rFonts w:eastAsia="Malgun Gothic" w:cs="Batang"/>
      <w:lang w:val="en-GB"/>
    </w:rPr>
  </w:style>
  <w:style w:type="paragraph" w:styleId="Revision">
    <w:name w:val="Revision"/>
    <w:hidden/>
    <w:uiPriority w:val="99"/>
    <w:semiHidden/>
    <w:rsid w:val="002E2F04"/>
    <w:rPr>
      <w:rFonts w:eastAsia="Malgun Gothic"/>
      <w:lang w:val="en-GB" w:eastAsia="en-US"/>
    </w:rPr>
  </w:style>
  <w:style w:type="character" w:styleId="Hyperlink">
    <w:name w:val="Hyperlink"/>
    <w:unhideWhenUsed/>
    <w:rsid w:val="002B6B4F"/>
    <w:rPr>
      <w:color w:val="0000FF"/>
      <w:u w:val="single"/>
    </w:rPr>
  </w:style>
  <w:style w:type="character" w:customStyle="1" w:styleId="CaptionChar1">
    <w:name w:val="Caption Char1"/>
    <w:aliases w:val="cap Char1,cap Char Char,Caption Char Char,Caption Char1 Char Char,cap Char Char1 Char,Caption Char Char1 Char Char"/>
    <w:link w:val="Caption"/>
    <w:rsid w:val="0088591E"/>
    <w:rPr>
      <w:rFonts w:eastAsia="Malgun Gothic"/>
      <w:b/>
      <w:bCs/>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4719B"/>
    <w:rPr>
      <w:rFonts w:eastAsia="Malgun Gothic"/>
      <w:lang w:val="en-GB" w:eastAsia="en-US"/>
    </w:rPr>
  </w:style>
  <w:style w:type="paragraph" w:styleId="NormalWeb">
    <w:name w:val="Normal (Web)"/>
    <w:basedOn w:val="Normal"/>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Normal"/>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PlaceholderText">
    <w:name w:val="Placeholder Text"/>
    <w:basedOn w:val="DefaultParagraphFont"/>
    <w:uiPriority w:val="99"/>
    <w:semiHidden/>
    <w:rsid w:val="00011A20"/>
    <w:rPr>
      <w:color w:val="808080"/>
    </w:rPr>
  </w:style>
  <w:style w:type="paragraph" w:customStyle="1" w:styleId="B2">
    <w:name w:val="B2"/>
    <w:basedOn w:val="Normal"/>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Malgun Gothic"/>
      <w:lang w:val="en-GB" w:eastAsia="en-US"/>
    </w:rPr>
  </w:style>
  <w:style w:type="paragraph" w:customStyle="1" w:styleId="RAN1bullet3">
    <w:name w:val="RAN1 bullet3"/>
    <w:basedOn w:val="Normal"/>
    <w:qFormat/>
    <w:rsid w:val="00E711E8"/>
    <w:pPr>
      <w:numPr>
        <w:ilvl w:val="2"/>
        <w:numId w:val="5"/>
      </w:numPr>
      <w:tabs>
        <w:tab w:val="left" w:pos="1440"/>
      </w:tabs>
      <w:spacing w:after="0"/>
    </w:pPr>
    <w:rPr>
      <w:rFonts w:ascii="Times" w:eastAsia="Batang" w:hAnsi="Times"/>
      <w:lang w:val="en-US"/>
    </w:rPr>
  </w:style>
  <w:style w:type="character" w:customStyle="1" w:styleId="Heading5Char">
    <w:name w:val="Heading 5 Char"/>
    <w:basedOn w:val="DefaultParagraphFont"/>
    <w:link w:val="Heading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Normal"/>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2CE"/>
    <w:rPr>
      <w:rFonts w:eastAsia="Malgun Gothic" w:cs="Batang"/>
      <w:lang w:val="en-GB" w:eastAsia="en-US"/>
    </w:rPr>
  </w:style>
  <w:style w:type="paragraph" w:customStyle="1" w:styleId="3GPPAgreements">
    <w:name w:val="3GPP Agreements"/>
    <w:basedOn w:val="Normal"/>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53599D"/>
    <w:rPr>
      <w:rFonts w:eastAsia="宋体"/>
      <w:sz w:val="22"/>
      <w:lang w:eastAsia="zh-CN"/>
    </w:rPr>
  </w:style>
  <w:style w:type="paragraph" w:customStyle="1" w:styleId="00MainText">
    <w:name w:val="00 Main Text"/>
    <w:basedOn w:val="Normal"/>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DefaultParagraphFont"/>
    <w:link w:val="00MainText"/>
    <w:rsid w:val="00C90C79"/>
    <w:rPr>
      <w:rFonts w:eastAsia="Malgun Gothic" w:cs="Batang"/>
      <w:sz w:val="22"/>
      <w:lang w:val="en-GB" w:eastAsia="en-US"/>
    </w:rPr>
  </w:style>
  <w:style w:type="paragraph" w:customStyle="1" w:styleId="bullet1">
    <w:name w:val="bullet1"/>
    <w:basedOn w:val="Normal"/>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Normal"/>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Normal"/>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Normal"/>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Normal"/>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Heading1"/>
    <w:next w:val="Normal"/>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Normal"/>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Normal"/>
    <w:next w:val="Normal"/>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Normal"/>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Normal"/>
    <w:next w:val="Normal"/>
    <w:autoRedefine/>
    <w:semiHidden/>
    <w:unhideWhenUsed/>
    <w:rsid w:val="00321A2A"/>
    <w:pPr>
      <w:ind w:leftChars="1000" w:left="2125"/>
    </w:pPr>
  </w:style>
  <w:style w:type="paragraph" w:customStyle="1" w:styleId="Style1">
    <w:name w:val="Style1"/>
    <w:basedOn w:val="Normal"/>
    <w:link w:val="Style1Char"/>
    <w:qFormat/>
    <w:rsid w:val="00241B53"/>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241B53"/>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E:\3GPP_Contribution\2101_RAN1%23104e\Drafts\Book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v>Full sensing</c:v>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Sheet1!$B$3:$Z$3</c:f>
              <c:numCache>
                <c:formatCode>General</c:formatCode>
                <c:ptCount val="25"/>
                <c:pt idx="0">
                  <c:v>1</c:v>
                </c:pt>
                <c:pt idx="1">
                  <c:v>0.99591399999999997</c:v>
                </c:pt>
                <c:pt idx="2">
                  <c:v>0.98935200000000001</c:v>
                </c:pt>
                <c:pt idx="3">
                  <c:v>0.97151699999999996</c:v>
                </c:pt>
                <c:pt idx="4">
                  <c:v>0.96115799999999996</c:v>
                </c:pt>
                <c:pt idx="5">
                  <c:v>0.93253200000000003</c:v>
                </c:pt>
                <c:pt idx="6">
                  <c:v>0.92117300000000002</c:v>
                </c:pt>
                <c:pt idx="7">
                  <c:v>0.90852900000000003</c:v>
                </c:pt>
                <c:pt idx="8">
                  <c:v>0.87804899999999997</c:v>
                </c:pt>
                <c:pt idx="9">
                  <c:v>0.85319599999999995</c:v>
                </c:pt>
                <c:pt idx="10">
                  <c:v>0.84295399999999998</c:v>
                </c:pt>
                <c:pt idx="11">
                  <c:v>0.83280900000000002</c:v>
                </c:pt>
                <c:pt idx="12">
                  <c:v>0.79864999999999997</c:v>
                </c:pt>
                <c:pt idx="13">
                  <c:v>0.783169</c:v>
                </c:pt>
                <c:pt idx="14">
                  <c:v>0.76449999999999996</c:v>
                </c:pt>
                <c:pt idx="15">
                  <c:v>0.74914899999999995</c:v>
                </c:pt>
                <c:pt idx="16">
                  <c:v>0.74501799999999996</c:v>
                </c:pt>
                <c:pt idx="17">
                  <c:v>0.73909899999999995</c:v>
                </c:pt>
                <c:pt idx="18">
                  <c:v>0.73767199999999999</c:v>
                </c:pt>
                <c:pt idx="19">
                  <c:v>0.72945300000000002</c:v>
                </c:pt>
                <c:pt idx="20">
                  <c:v>0.69809699999999997</c:v>
                </c:pt>
                <c:pt idx="21">
                  <c:v>0.68095099999999997</c:v>
                </c:pt>
                <c:pt idx="22">
                  <c:v>0.67486900000000005</c:v>
                </c:pt>
                <c:pt idx="23">
                  <c:v>0.66851700000000003</c:v>
                </c:pt>
                <c:pt idx="24">
                  <c:v>0.66248799999999997</c:v>
                </c:pt>
              </c:numCache>
            </c:numRef>
          </c:yVal>
          <c:smooth val="1"/>
        </c:ser>
        <c:ser>
          <c:idx val="1"/>
          <c:order val="1"/>
          <c:tx>
            <c:v>Partial sensing</c:v>
          </c:tx>
          <c:spPr>
            <a:ln w="9525" cap="rnd">
              <a:solidFill>
                <a:schemeClr val="accent2"/>
              </a:solidFill>
              <a:round/>
            </a:ln>
            <a:effectLst/>
          </c:spPr>
          <c:marker>
            <c:symbol val="circle"/>
            <c:size val="5"/>
            <c:spPr>
              <a:solidFill>
                <a:schemeClr val="accent2"/>
              </a:solidFill>
              <a:ln w="9525">
                <a:solidFill>
                  <a:schemeClr val="accent2"/>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Sheet1!$B$4:$Z$4</c:f>
              <c:numCache>
                <c:formatCode>General</c:formatCode>
                <c:ptCount val="25"/>
                <c:pt idx="0">
                  <c:v>0.99913300000000005</c:v>
                </c:pt>
                <c:pt idx="1">
                  <c:v>0.99409499999999995</c:v>
                </c:pt>
                <c:pt idx="2">
                  <c:v>0.98863599999999996</c:v>
                </c:pt>
                <c:pt idx="3">
                  <c:v>0.97142200000000001</c:v>
                </c:pt>
                <c:pt idx="4">
                  <c:v>0.95764700000000003</c:v>
                </c:pt>
                <c:pt idx="5">
                  <c:v>0.93558399999999997</c:v>
                </c:pt>
                <c:pt idx="6">
                  <c:v>0.91167500000000001</c:v>
                </c:pt>
                <c:pt idx="7">
                  <c:v>0.88430500000000001</c:v>
                </c:pt>
                <c:pt idx="8">
                  <c:v>0.87326499999999996</c:v>
                </c:pt>
                <c:pt idx="9">
                  <c:v>0.84350800000000004</c:v>
                </c:pt>
                <c:pt idx="10">
                  <c:v>0.82849899999999999</c:v>
                </c:pt>
                <c:pt idx="11">
                  <c:v>0.82071400000000005</c:v>
                </c:pt>
                <c:pt idx="12">
                  <c:v>0.79783099999999996</c:v>
                </c:pt>
                <c:pt idx="13">
                  <c:v>0.77156000000000002</c:v>
                </c:pt>
                <c:pt idx="14">
                  <c:v>0.75627299999999997</c:v>
                </c:pt>
                <c:pt idx="15">
                  <c:v>0.74575400000000003</c:v>
                </c:pt>
                <c:pt idx="16">
                  <c:v>0.713951</c:v>
                </c:pt>
                <c:pt idx="17">
                  <c:v>0.71068299999999995</c:v>
                </c:pt>
                <c:pt idx="18">
                  <c:v>0.70649600000000001</c:v>
                </c:pt>
                <c:pt idx="19">
                  <c:v>0.68665399999999999</c:v>
                </c:pt>
                <c:pt idx="20">
                  <c:v>0.67872600000000005</c:v>
                </c:pt>
                <c:pt idx="21">
                  <c:v>0.66958700000000004</c:v>
                </c:pt>
                <c:pt idx="22">
                  <c:v>0.66149999999999998</c:v>
                </c:pt>
                <c:pt idx="23">
                  <c:v>0.64364600000000005</c:v>
                </c:pt>
                <c:pt idx="24">
                  <c:v>0.64056599999999997</c:v>
                </c:pt>
              </c:numCache>
            </c:numRef>
          </c:yVal>
          <c:smooth val="1"/>
        </c:ser>
        <c:ser>
          <c:idx val="2"/>
          <c:order val="2"/>
          <c:tx>
            <c:v>Random selection+rev/pre</c:v>
          </c:tx>
          <c:spPr>
            <a:ln w="9525" cap="rnd">
              <a:solidFill>
                <a:schemeClr val="accent3"/>
              </a:solidFill>
              <a:round/>
            </a:ln>
            <a:effectLst/>
          </c:spPr>
          <c:marker>
            <c:symbol val="circle"/>
            <c:size val="5"/>
            <c:spPr>
              <a:solidFill>
                <a:schemeClr val="accent3"/>
              </a:solidFill>
              <a:ln w="9525">
                <a:solidFill>
                  <a:schemeClr val="accent3"/>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Sheet1!$B$5:$Z$5</c:f>
              <c:numCache>
                <c:formatCode>General</c:formatCode>
                <c:ptCount val="25"/>
                <c:pt idx="0">
                  <c:v>0.99908200000000003</c:v>
                </c:pt>
                <c:pt idx="1">
                  <c:v>0.99379200000000001</c:v>
                </c:pt>
                <c:pt idx="2">
                  <c:v>0.98095200000000005</c:v>
                </c:pt>
                <c:pt idx="3">
                  <c:v>0.96385900000000002</c:v>
                </c:pt>
                <c:pt idx="4">
                  <c:v>0.93143600000000004</c:v>
                </c:pt>
                <c:pt idx="5">
                  <c:v>0.92974900000000005</c:v>
                </c:pt>
                <c:pt idx="6">
                  <c:v>0.90182300000000004</c:v>
                </c:pt>
                <c:pt idx="7">
                  <c:v>0.862375</c:v>
                </c:pt>
                <c:pt idx="8">
                  <c:v>0.82873490000000005</c:v>
                </c:pt>
                <c:pt idx="9">
                  <c:v>0.81583899999999998</c:v>
                </c:pt>
                <c:pt idx="10">
                  <c:v>0.80285700000000004</c:v>
                </c:pt>
                <c:pt idx="11">
                  <c:v>0.78930400000000001</c:v>
                </c:pt>
                <c:pt idx="12">
                  <c:v>0.75938499999999998</c:v>
                </c:pt>
                <c:pt idx="13">
                  <c:v>0.72847200000000001</c:v>
                </c:pt>
                <c:pt idx="14">
                  <c:v>0.71394000000000002</c:v>
                </c:pt>
                <c:pt idx="15">
                  <c:v>0.68393999999999999</c:v>
                </c:pt>
                <c:pt idx="16">
                  <c:v>0.66893499999999995</c:v>
                </c:pt>
                <c:pt idx="17">
                  <c:v>0.64586299999999996</c:v>
                </c:pt>
                <c:pt idx="18">
                  <c:v>0.64034999999999997</c:v>
                </c:pt>
                <c:pt idx="19">
                  <c:v>0.63044999999999995</c:v>
                </c:pt>
                <c:pt idx="20">
                  <c:v>0.62948199999999999</c:v>
                </c:pt>
                <c:pt idx="21">
                  <c:v>0.61596600000000001</c:v>
                </c:pt>
                <c:pt idx="22">
                  <c:v>0.59957300000000002</c:v>
                </c:pt>
                <c:pt idx="23">
                  <c:v>0.58495600000000003</c:v>
                </c:pt>
                <c:pt idx="24">
                  <c:v>0.56348100000000001</c:v>
                </c:pt>
              </c:numCache>
            </c:numRef>
          </c:yVal>
          <c:smooth val="1"/>
        </c:ser>
        <c:ser>
          <c:idx val="3"/>
          <c:order val="3"/>
          <c:tx>
            <c:v>Random selection</c:v>
          </c:tx>
          <c:spPr>
            <a:ln w="9525" cap="rnd">
              <a:solidFill>
                <a:schemeClr val="accent4"/>
              </a:solidFill>
              <a:round/>
            </a:ln>
            <a:effectLst/>
          </c:spPr>
          <c:marker>
            <c:symbol val="circle"/>
            <c:size val="5"/>
            <c:spPr>
              <a:solidFill>
                <a:schemeClr val="accent4"/>
              </a:solidFill>
              <a:ln w="9525">
                <a:solidFill>
                  <a:schemeClr val="accent4"/>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Sheet1!$B$6:$Z$6</c:f>
              <c:numCache>
                <c:formatCode>General</c:formatCode>
                <c:ptCount val="25"/>
                <c:pt idx="0">
                  <c:v>0.99876399999999999</c:v>
                </c:pt>
                <c:pt idx="1">
                  <c:v>0.98357799999999995</c:v>
                </c:pt>
                <c:pt idx="2">
                  <c:v>0.97060299999999999</c:v>
                </c:pt>
                <c:pt idx="3">
                  <c:v>0.953403</c:v>
                </c:pt>
                <c:pt idx="4">
                  <c:v>0.92083499999999996</c:v>
                </c:pt>
                <c:pt idx="5">
                  <c:v>0.91142699999999999</c:v>
                </c:pt>
                <c:pt idx="6">
                  <c:v>0.87825299999999995</c:v>
                </c:pt>
                <c:pt idx="7">
                  <c:v>0.84824100000000002</c:v>
                </c:pt>
                <c:pt idx="8">
                  <c:v>0.81831200000000004</c:v>
                </c:pt>
                <c:pt idx="9">
                  <c:v>0.79149199999999997</c:v>
                </c:pt>
                <c:pt idx="10">
                  <c:v>0.784084</c:v>
                </c:pt>
                <c:pt idx="11">
                  <c:v>0.76234299999999999</c:v>
                </c:pt>
                <c:pt idx="12">
                  <c:v>0.73568199999999995</c:v>
                </c:pt>
                <c:pt idx="13">
                  <c:v>0.70206999999999997</c:v>
                </c:pt>
                <c:pt idx="14">
                  <c:v>0.699569</c:v>
                </c:pt>
                <c:pt idx="15">
                  <c:v>0.66762999999999995</c:v>
                </c:pt>
                <c:pt idx="16">
                  <c:v>0.64995199999999997</c:v>
                </c:pt>
                <c:pt idx="17">
                  <c:v>0.63196399999999997</c:v>
                </c:pt>
                <c:pt idx="18">
                  <c:v>0.62182000000000004</c:v>
                </c:pt>
                <c:pt idx="19">
                  <c:v>0.60073200000000004</c:v>
                </c:pt>
                <c:pt idx="20">
                  <c:v>0.59079899999999996</c:v>
                </c:pt>
                <c:pt idx="21">
                  <c:v>0.58583300000000005</c:v>
                </c:pt>
                <c:pt idx="22">
                  <c:v>0.56464899999999996</c:v>
                </c:pt>
                <c:pt idx="23">
                  <c:v>0.55309799999999998</c:v>
                </c:pt>
                <c:pt idx="24">
                  <c:v>0.53673899999999997</c:v>
                </c:pt>
              </c:numCache>
            </c:numRef>
          </c:yVal>
          <c:smooth val="1"/>
        </c:ser>
        <c:dLbls>
          <c:showLegendKey val="0"/>
          <c:showVal val="0"/>
          <c:showCatName val="0"/>
          <c:showSerName val="0"/>
          <c:showPercent val="0"/>
          <c:showBubbleSize val="0"/>
        </c:dLbls>
        <c:axId val="583687680"/>
        <c:axId val="583688072"/>
      </c:scatterChart>
      <c:valAx>
        <c:axId val="583687680"/>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3688072"/>
        <c:crosses val="autoZero"/>
        <c:crossBetween val="midCat"/>
      </c:valAx>
      <c:valAx>
        <c:axId val="583688072"/>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 performance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36876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0BA71-C4CD-430D-B115-04440143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Miao</cp:lastModifiedBy>
  <cp:revision>6</cp:revision>
  <cp:lastPrinted>2012-03-15T10:36:00Z</cp:lastPrinted>
  <dcterms:created xsi:type="dcterms:W3CDTF">2021-01-19T05:40:00Z</dcterms:created>
  <dcterms:modified xsi:type="dcterms:W3CDTF">2021-01-19T06:10:00Z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