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8E04F" w14:textId="77777777" w:rsidR="002367C2" w:rsidRPr="00555B67" w:rsidRDefault="002367C2" w:rsidP="002367C2">
      <w:pPr>
        <w:pStyle w:val="CRCoverPage"/>
        <w:tabs>
          <w:tab w:val="left" w:pos="3962"/>
          <w:tab w:val="right" w:pos="8640"/>
        </w:tabs>
        <w:spacing w:after="0"/>
        <w:ind w:right="1260"/>
        <w:rPr>
          <w:rFonts w:eastAsiaTheme="minorEastAsia"/>
          <w:b/>
          <w:noProof/>
          <w:sz w:val="24"/>
          <w:lang w:eastAsia="zh-CN"/>
        </w:rPr>
      </w:pPr>
    </w:p>
    <w:p w14:paraId="26B224D8" w14:textId="73B44AAB" w:rsidR="002367C2" w:rsidRPr="007A4B73" w:rsidRDefault="002367C2" w:rsidP="002367C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="00E149ED">
        <w:rPr>
          <w:rFonts w:ascii="Arial" w:eastAsia="Times New Roman" w:hAnsi="Arial"/>
          <w:b/>
          <w:sz w:val="24"/>
          <w:szCs w:val="24"/>
        </w:rPr>
        <w:t>WG</w:t>
      </w:r>
      <w:r w:rsidR="006C3C38">
        <w:rPr>
          <w:rFonts w:ascii="Arial" w:eastAsia="Times New Roman" w:hAnsi="Arial"/>
          <w:b/>
          <w:sz w:val="24"/>
          <w:szCs w:val="24"/>
        </w:rPr>
        <w:t>1</w:t>
      </w:r>
      <w:r w:rsidR="00E149ED">
        <w:rPr>
          <w:rFonts w:ascii="Arial" w:eastAsia="Times New Roman" w:hAnsi="Arial"/>
          <w:b/>
          <w:sz w:val="24"/>
          <w:szCs w:val="24"/>
        </w:rPr>
        <w:t xml:space="preserve"> </w:t>
      </w:r>
      <w:r w:rsidR="002D7BB4">
        <w:rPr>
          <w:rFonts w:ascii="Arial" w:eastAsia="Times New Roman" w:hAnsi="Arial"/>
          <w:b/>
          <w:sz w:val="24"/>
          <w:szCs w:val="24"/>
        </w:rPr>
        <w:t>#</w:t>
      </w:r>
      <w:r w:rsidR="00E149ED">
        <w:rPr>
          <w:rFonts w:ascii="Arial" w:eastAsia="Times New Roman" w:hAnsi="Arial"/>
          <w:b/>
          <w:sz w:val="24"/>
          <w:szCs w:val="24"/>
        </w:rPr>
        <w:t xml:space="preserve">104e               </w:t>
      </w:r>
      <w:r>
        <w:rPr>
          <w:rFonts w:ascii="Arial" w:eastAsia="Times New Roman" w:hAnsi="Arial"/>
          <w:b/>
          <w:sz w:val="24"/>
          <w:szCs w:val="24"/>
        </w:rPr>
        <w:t xml:space="preserve">                                           </w:t>
      </w:r>
      <w:r w:rsidR="006C3C38">
        <w:rPr>
          <w:rFonts w:ascii="Arial" w:eastAsia="Times New Roman" w:hAnsi="Arial"/>
          <w:b/>
          <w:sz w:val="24"/>
          <w:szCs w:val="24"/>
        </w:rPr>
        <w:t xml:space="preserve">           </w:t>
      </w:r>
      <w:r w:rsidR="00521B99">
        <w:rPr>
          <w:rFonts w:ascii="Arial" w:eastAsia="Times New Roman" w:hAnsi="Arial"/>
          <w:b/>
          <w:sz w:val="24"/>
          <w:szCs w:val="24"/>
        </w:rPr>
        <w:t>R1-</w:t>
      </w:r>
      <w:r w:rsidR="007A4B73" w:rsidRPr="007A4B73">
        <w:rPr>
          <w:rFonts w:ascii="Arial" w:eastAsia="Times New Roman" w:hAnsi="Arial"/>
          <w:b/>
          <w:sz w:val="24"/>
          <w:szCs w:val="24"/>
          <w:lang w:val="en-US"/>
        </w:rPr>
        <w:t>210114</w:t>
      </w:r>
      <w:r w:rsidR="007F778C">
        <w:rPr>
          <w:rFonts w:ascii="Arial" w:eastAsia="Times New Roman" w:hAnsi="Arial"/>
          <w:b/>
          <w:sz w:val="24"/>
          <w:szCs w:val="24"/>
          <w:lang w:val="en-US"/>
        </w:rPr>
        <w:t>6</w:t>
      </w:r>
    </w:p>
    <w:p w14:paraId="1B3C4CC3" w14:textId="77777777" w:rsidR="002367C2" w:rsidRDefault="00E149ED" w:rsidP="002367C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eMeeting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, </w:t>
      </w:r>
      <w:r w:rsidRPr="00E149ED">
        <w:rPr>
          <w:rFonts w:ascii="Arial" w:hAnsi="Arial" w:cs="Arial"/>
          <w:b/>
          <w:bCs/>
          <w:color w:val="000000"/>
          <w:sz w:val="26"/>
          <w:szCs w:val="26"/>
        </w:rPr>
        <w:t>J</w:t>
      </w:r>
      <w:r>
        <w:rPr>
          <w:rFonts w:ascii="Arial" w:hAnsi="Arial" w:cs="Arial"/>
          <w:b/>
          <w:bCs/>
          <w:color w:val="000000"/>
          <w:sz w:val="26"/>
          <w:szCs w:val="26"/>
        </w:rPr>
        <w:t>anuary 25th – February 5th, 2021</w:t>
      </w:r>
      <w:r w:rsidR="002367C2"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</w:t>
      </w:r>
    </w:p>
    <w:p w14:paraId="73598398" w14:textId="77777777" w:rsidR="002367C2" w:rsidRDefault="002367C2" w:rsidP="002367C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4C1A453F" w14:textId="77777777" w:rsidR="002367C2" w:rsidRPr="006D3016" w:rsidRDefault="002367C2" w:rsidP="002367C2">
      <w:pPr>
        <w:tabs>
          <w:tab w:val="left" w:pos="1860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</w:p>
    <w:p w14:paraId="26DF5270" w14:textId="77777777" w:rsidR="002367C2" w:rsidRPr="006B16DC" w:rsidRDefault="002367C2" w:rsidP="002367C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  <w:lang w:val="en-US"/>
        </w:rPr>
      </w:pPr>
      <w:r w:rsidRPr="006B16DC">
        <w:rPr>
          <w:rFonts w:ascii="Arial" w:eastAsia="Times New Roman" w:hAnsi="Arial" w:cs="Arial"/>
          <w:b/>
          <w:bCs/>
          <w:sz w:val="24"/>
          <w:lang w:val="en-US"/>
        </w:rPr>
        <w:t>Source:</w:t>
      </w:r>
      <w:r w:rsidRPr="006B16DC">
        <w:rPr>
          <w:rFonts w:ascii="Arial" w:eastAsia="Times New Roman" w:hAnsi="Arial" w:cs="Arial"/>
          <w:b/>
          <w:bCs/>
          <w:sz w:val="24"/>
          <w:lang w:val="en-US"/>
        </w:rPr>
        <w:tab/>
        <w:t>Eutelsat</w:t>
      </w:r>
    </w:p>
    <w:p w14:paraId="606A5047" w14:textId="77777777" w:rsidR="002367C2" w:rsidRPr="00956CDE" w:rsidRDefault="002367C2" w:rsidP="002367C2">
      <w:pPr>
        <w:ind w:left="1985" w:hanging="1985"/>
        <w:rPr>
          <w:rFonts w:ascii="Arial" w:eastAsia="Times New Roman" w:hAnsi="Arial" w:cs="Arial"/>
          <w:b/>
          <w:bCs/>
          <w:sz w:val="24"/>
          <w:lang w:val="en-US"/>
        </w:rPr>
      </w:pPr>
      <w:r w:rsidRPr="00956CDE">
        <w:rPr>
          <w:rFonts w:ascii="Arial" w:eastAsia="Times New Roman" w:hAnsi="Arial" w:cs="Arial"/>
          <w:b/>
          <w:bCs/>
          <w:sz w:val="24"/>
          <w:lang w:val="en-US"/>
        </w:rPr>
        <w:t>Title:</w:t>
      </w:r>
      <w:r w:rsidRPr="00956CDE">
        <w:rPr>
          <w:rFonts w:ascii="Arial" w:eastAsia="Times New Roman" w:hAnsi="Arial" w:cs="Arial"/>
          <w:b/>
          <w:bCs/>
          <w:sz w:val="24"/>
          <w:lang w:val="en-US"/>
        </w:rPr>
        <w:tab/>
      </w:r>
      <w:r w:rsidR="00F179F7">
        <w:rPr>
          <w:rFonts w:ascii="Arial" w:eastAsia="Times New Roman" w:hAnsi="Arial" w:cs="Arial"/>
          <w:b/>
          <w:bCs/>
          <w:sz w:val="24"/>
          <w:lang w:val="en-US"/>
        </w:rPr>
        <w:t xml:space="preserve">IOT NTN </w:t>
      </w:r>
      <w:r>
        <w:rPr>
          <w:rFonts w:ascii="Arial" w:eastAsia="Times New Roman" w:hAnsi="Arial" w:cs="Arial"/>
          <w:b/>
          <w:bCs/>
          <w:sz w:val="24"/>
          <w:lang w:val="en-US"/>
        </w:rPr>
        <w:t>Link</w:t>
      </w:r>
      <w:r w:rsidR="00F179F7">
        <w:rPr>
          <w:rFonts w:ascii="Arial" w:eastAsia="Times New Roman" w:hAnsi="Arial" w:cs="Arial"/>
          <w:b/>
          <w:bCs/>
          <w:sz w:val="24"/>
          <w:lang w:val="en-US"/>
        </w:rPr>
        <w:t xml:space="preserve"> Budget results</w:t>
      </w:r>
      <w:r>
        <w:rPr>
          <w:rFonts w:ascii="Arial" w:eastAsia="Times New Roman" w:hAnsi="Arial" w:cs="Arial"/>
          <w:b/>
          <w:bCs/>
          <w:sz w:val="24"/>
          <w:lang w:val="en-US"/>
        </w:rPr>
        <w:t xml:space="preserve">  </w:t>
      </w:r>
    </w:p>
    <w:p w14:paraId="69969978" w14:textId="77777777" w:rsidR="002367C2" w:rsidRPr="006D3016" w:rsidRDefault="002367C2" w:rsidP="002367C2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18A7D17" w14:textId="77777777" w:rsidR="002367C2" w:rsidRDefault="002367C2" w:rsidP="002367C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Introduction </w:t>
      </w:r>
    </w:p>
    <w:p w14:paraId="48EDB5CB" w14:textId="77777777" w:rsidR="002367C2" w:rsidRDefault="002367C2" w:rsidP="00166413">
      <w:pPr>
        <w:jc w:val="both"/>
        <w:rPr>
          <w:lang w:eastAsia="x-none"/>
        </w:rPr>
      </w:pPr>
      <w:r>
        <w:rPr>
          <w:lang w:eastAsia="x-none"/>
        </w:rPr>
        <w:t xml:space="preserve">During November 2020 email discussions for RAN1 </w:t>
      </w:r>
      <w:r w:rsidRPr="00EE7AD0">
        <w:rPr>
          <w:lang w:eastAsia="x-none"/>
        </w:rPr>
        <w:t>FS-LTE-NBIOT-</w:t>
      </w:r>
      <w:proofErr w:type="spellStart"/>
      <w:r w:rsidRPr="00EE7AD0">
        <w:rPr>
          <w:lang w:eastAsia="x-none"/>
        </w:rPr>
        <w:t>eMTC</w:t>
      </w:r>
      <w:proofErr w:type="spellEnd"/>
      <w:r w:rsidRPr="00EE7AD0">
        <w:rPr>
          <w:lang w:eastAsia="x-none"/>
        </w:rPr>
        <w:t xml:space="preserve">-NTN </w:t>
      </w:r>
      <w:r>
        <w:rPr>
          <w:lang w:eastAsia="x-none"/>
        </w:rPr>
        <w:t xml:space="preserve">activities were performed in context of </w:t>
      </w:r>
      <w:r w:rsidRPr="00891426">
        <w:rPr>
          <w:lang w:eastAsia="x-none"/>
        </w:rPr>
        <w:t>3GPP TSG-RAN WG1 Meeting   #103e</w:t>
      </w:r>
      <w:r>
        <w:rPr>
          <w:rFonts w:ascii="Arial" w:eastAsia="Times New Roman" w:hAnsi="Arial"/>
          <w:b/>
          <w:sz w:val="24"/>
          <w:szCs w:val="24"/>
        </w:rPr>
        <w:t xml:space="preserve"> </w:t>
      </w:r>
      <w:r w:rsidR="00166413">
        <w:rPr>
          <w:lang w:eastAsia="x-none"/>
        </w:rPr>
        <w:t>to get the Study I</w:t>
      </w:r>
      <w:r>
        <w:rPr>
          <w:lang w:eastAsia="x-none"/>
        </w:rPr>
        <w:t>tem activities started. The main assumptions are as follows:</w:t>
      </w:r>
    </w:p>
    <w:p w14:paraId="62640FCD" w14:textId="77777777" w:rsidR="002367C2" w:rsidRPr="00833280" w:rsidRDefault="002367C2" w:rsidP="00166413">
      <w:pPr>
        <w:pStyle w:val="ListParagraph"/>
        <w:numPr>
          <w:ilvl w:val="0"/>
          <w:numId w:val="3"/>
        </w:numPr>
        <w:spacing w:after="0"/>
        <w:jc w:val="both"/>
        <w:rPr>
          <w:rFonts w:eastAsia="PMingLiU"/>
          <w:i/>
          <w:iCs/>
          <w:lang w:eastAsia="zh-TW"/>
        </w:rPr>
      </w:pPr>
      <w:r w:rsidRPr="00833280">
        <w:rPr>
          <w:rFonts w:eastAsia="PMingLiU"/>
          <w:i/>
          <w:iCs/>
          <w:lang w:eastAsia="zh-TW"/>
        </w:rPr>
        <w:t>FDD is assumed for this study</w:t>
      </w:r>
    </w:p>
    <w:p w14:paraId="33BF0A42" w14:textId="77777777" w:rsidR="002367C2" w:rsidRPr="00833280" w:rsidRDefault="002367C2" w:rsidP="00166413">
      <w:pPr>
        <w:pStyle w:val="ListParagraph"/>
        <w:numPr>
          <w:ilvl w:val="0"/>
          <w:numId w:val="3"/>
        </w:numPr>
        <w:spacing w:after="0"/>
        <w:jc w:val="both"/>
        <w:rPr>
          <w:rFonts w:eastAsia="PMingLiU"/>
          <w:i/>
          <w:iCs/>
          <w:lang w:eastAsia="zh-TW"/>
        </w:rPr>
      </w:pPr>
      <w:r w:rsidRPr="00833280">
        <w:rPr>
          <w:rFonts w:eastAsia="PMingLiU"/>
          <w:i/>
          <w:iCs/>
          <w:lang w:eastAsia="zh-TW"/>
        </w:rPr>
        <w:t>Earth fixed Tracking area is assumed with Earth fixed and moving cells</w:t>
      </w:r>
    </w:p>
    <w:p w14:paraId="42F95733" w14:textId="77777777" w:rsidR="002367C2" w:rsidRPr="00833280" w:rsidRDefault="002367C2" w:rsidP="00166413">
      <w:pPr>
        <w:pStyle w:val="ListParagraph"/>
        <w:numPr>
          <w:ilvl w:val="0"/>
          <w:numId w:val="3"/>
        </w:numPr>
        <w:spacing w:after="0"/>
        <w:jc w:val="both"/>
        <w:rPr>
          <w:rFonts w:eastAsia="PMingLiU"/>
          <w:i/>
          <w:iCs/>
          <w:lang w:eastAsia="zh-TW"/>
        </w:rPr>
      </w:pPr>
      <w:r>
        <w:rPr>
          <w:rFonts w:eastAsia="PMingLiU"/>
          <w:i/>
          <w:iCs/>
          <w:lang w:eastAsia="zh-TW"/>
        </w:rPr>
        <w:t>Device</w:t>
      </w:r>
      <w:r w:rsidRPr="00833280">
        <w:rPr>
          <w:rFonts w:eastAsia="PMingLiU"/>
          <w:i/>
          <w:iCs/>
          <w:lang w:eastAsia="zh-TW"/>
        </w:rPr>
        <w:t>s with GNSS capabilities are assumed.</w:t>
      </w:r>
    </w:p>
    <w:p w14:paraId="72931578" w14:textId="77777777" w:rsidR="002367C2" w:rsidRDefault="002367C2" w:rsidP="00166413">
      <w:pPr>
        <w:pStyle w:val="ListParagraph"/>
        <w:numPr>
          <w:ilvl w:val="0"/>
          <w:numId w:val="3"/>
        </w:numPr>
        <w:jc w:val="both"/>
        <w:rPr>
          <w:rFonts w:eastAsia="PMingLiU"/>
          <w:i/>
          <w:iCs/>
          <w:lang w:eastAsia="zh-TW"/>
        </w:rPr>
      </w:pPr>
      <w:r w:rsidRPr="00833280">
        <w:rPr>
          <w:rFonts w:eastAsia="PMingLiU"/>
          <w:i/>
          <w:iCs/>
          <w:lang w:eastAsia="zh-TW"/>
        </w:rPr>
        <w:t>Transparent payload is assumed</w:t>
      </w:r>
    </w:p>
    <w:p w14:paraId="0FAB838C" w14:textId="77777777" w:rsidR="002367C2" w:rsidRPr="00833280" w:rsidRDefault="002367C2" w:rsidP="00166413">
      <w:pPr>
        <w:pStyle w:val="ListParagraph"/>
        <w:numPr>
          <w:ilvl w:val="0"/>
          <w:numId w:val="3"/>
        </w:numPr>
        <w:jc w:val="both"/>
        <w:rPr>
          <w:rFonts w:eastAsia="PMingLiU"/>
          <w:i/>
          <w:iCs/>
          <w:lang w:eastAsia="zh-TW"/>
        </w:rPr>
      </w:pPr>
      <w:r>
        <w:rPr>
          <w:rFonts w:eastAsia="PMingLiU"/>
          <w:i/>
          <w:iCs/>
          <w:lang w:eastAsia="zh-TW"/>
        </w:rPr>
        <w:t>Frequency band below 6 GHz</w:t>
      </w:r>
    </w:p>
    <w:p w14:paraId="41E25B84" w14:textId="77777777" w:rsidR="002367C2" w:rsidRDefault="002367C2" w:rsidP="00166413">
      <w:pPr>
        <w:jc w:val="both"/>
        <w:rPr>
          <w:lang w:eastAsia="x-none"/>
        </w:rPr>
      </w:pPr>
      <w:r>
        <w:rPr>
          <w:lang w:eastAsia="x-none"/>
        </w:rPr>
        <w:t xml:space="preserve">Further to these discussions, 2 </w:t>
      </w:r>
      <w:proofErr w:type="spellStart"/>
      <w:r>
        <w:rPr>
          <w:lang w:eastAsia="x-none"/>
        </w:rPr>
        <w:t>Tdoc</w:t>
      </w:r>
      <w:proofErr w:type="spellEnd"/>
      <w:r>
        <w:rPr>
          <w:lang w:eastAsia="x-none"/>
        </w:rPr>
        <w:t xml:space="preserve"> have been considered as reference for link Budget calculations: </w:t>
      </w:r>
    </w:p>
    <w:p w14:paraId="23DD9FA3" w14:textId="77777777" w:rsidR="002367C2" w:rsidRDefault="002367C2" w:rsidP="00166413">
      <w:pPr>
        <w:pStyle w:val="ListParagraph"/>
        <w:numPr>
          <w:ilvl w:val="0"/>
          <w:numId w:val="4"/>
        </w:numPr>
        <w:jc w:val="both"/>
        <w:rPr>
          <w:lang w:eastAsia="x-none"/>
        </w:rPr>
      </w:pPr>
      <w:r>
        <w:rPr>
          <w:lang w:eastAsia="x-none"/>
        </w:rPr>
        <w:t>R12008815</w:t>
      </w:r>
      <w:r w:rsidR="007C5F3E">
        <w:rPr>
          <w:lang w:eastAsia="x-none"/>
        </w:rPr>
        <w:t xml:space="preserve"> [1]</w:t>
      </w:r>
      <w:r>
        <w:rPr>
          <w:lang w:eastAsia="x-none"/>
        </w:rPr>
        <w:t xml:space="preserve"> </w:t>
      </w:r>
      <w:r w:rsidR="00166413">
        <w:rPr>
          <w:lang w:eastAsia="x-none"/>
        </w:rPr>
        <w:t>– “</w:t>
      </w:r>
      <w:r w:rsidRPr="00891426">
        <w:rPr>
          <w:lang w:eastAsia="x-none"/>
        </w:rPr>
        <w:t xml:space="preserve">Define a set </w:t>
      </w:r>
      <w:r w:rsidR="00166413">
        <w:rPr>
          <w:lang w:eastAsia="x-none"/>
        </w:rPr>
        <w:t>of parameters for</w:t>
      </w:r>
      <w:r w:rsidRPr="00891426">
        <w:rPr>
          <w:lang w:eastAsia="x-none"/>
        </w:rPr>
        <w:t xml:space="preserve"> link budget calculations</w:t>
      </w:r>
      <w:r w:rsidR="00166413">
        <w:rPr>
          <w:lang w:eastAsia="x-none"/>
        </w:rPr>
        <w:t>”</w:t>
      </w:r>
      <w:r>
        <w:rPr>
          <w:lang w:eastAsia="x-none"/>
        </w:rPr>
        <w:t xml:space="preserve"> drafted by </w:t>
      </w:r>
      <w:r w:rsidR="00166413">
        <w:rPr>
          <w:lang w:eastAsia="x-none"/>
        </w:rPr>
        <w:t>Eutelsat</w:t>
      </w:r>
      <w:r w:rsidRPr="00891426">
        <w:rPr>
          <w:lang w:eastAsia="x-none"/>
        </w:rPr>
        <w:t xml:space="preserve">, Inmarsat, </w:t>
      </w:r>
      <w:proofErr w:type="spellStart"/>
      <w:r w:rsidRPr="00891426">
        <w:rPr>
          <w:lang w:eastAsia="x-none"/>
        </w:rPr>
        <w:t>Mediatek</w:t>
      </w:r>
      <w:proofErr w:type="spellEnd"/>
      <w:r w:rsidR="003F5E0F">
        <w:rPr>
          <w:lang w:eastAsia="x-none"/>
        </w:rPr>
        <w:t xml:space="preserve">. </w:t>
      </w:r>
      <w:r w:rsidR="00166413">
        <w:rPr>
          <w:lang w:eastAsia="x-none"/>
        </w:rPr>
        <w:t>This document describes</w:t>
      </w:r>
      <w:r>
        <w:rPr>
          <w:lang w:eastAsia="x-none"/>
        </w:rPr>
        <w:t xml:space="preserve"> 2 different reference set of parameters namely Set 1 and Set 2. Based on feed-back received, we suggest that only Reference parameter Set 2 (referred as </w:t>
      </w:r>
      <w:proofErr w:type="spellStart"/>
      <w:r w:rsidRPr="00891426">
        <w:rPr>
          <w:b/>
          <w:lang w:eastAsia="x-none"/>
        </w:rPr>
        <w:t>Eut</w:t>
      </w:r>
      <w:proofErr w:type="spellEnd"/>
      <w:r w:rsidRPr="00891426">
        <w:rPr>
          <w:b/>
          <w:lang w:eastAsia="x-none"/>
        </w:rPr>
        <w:t>-Set 2</w:t>
      </w:r>
      <w:r>
        <w:rPr>
          <w:lang w:eastAsia="x-none"/>
        </w:rPr>
        <w:t xml:space="preserve"> in this </w:t>
      </w:r>
      <w:proofErr w:type="spellStart"/>
      <w:r>
        <w:rPr>
          <w:lang w:eastAsia="x-none"/>
        </w:rPr>
        <w:t>Tdoc</w:t>
      </w:r>
      <w:proofErr w:type="spellEnd"/>
      <w:r>
        <w:rPr>
          <w:lang w:eastAsia="x-none"/>
        </w:rPr>
        <w:t>) shall be retained and to keep  the 3 NTN configurations described (GEO, LEO 600, LEO 1200)</w:t>
      </w:r>
      <w:r w:rsidR="00166413">
        <w:rPr>
          <w:lang w:eastAsia="x-none"/>
        </w:rPr>
        <w:t>.</w:t>
      </w:r>
    </w:p>
    <w:p w14:paraId="0841EB0A" w14:textId="77777777" w:rsidR="002367C2" w:rsidRDefault="002367C2" w:rsidP="00166413">
      <w:pPr>
        <w:pStyle w:val="ListParagraph"/>
        <w:ind w:left="360"/>
        <w:jc w:val="both"/>
        <w:rPr>
          <w:lang w:eastAsia="x-none"/>
        </w:rPr>
      </w:pPr>
    </w:p>
    <w:p w14:paraId="63E2824C" w14:textId="77777777" w:rsidR="002367C2" w:rsidRDefault="002367C2" w:rsidP="00166413">
      <w:pPr>
        <w:pStyle w:val="ListParagraph"/>
        <w:numPr>
          <w:ilvl w:val="0"/>
          <w:numId w:val="4"/>
        </w:numPr>
        <w:jc w:val="both"/>
        <w:rPr>
          <w:lang w:eastAsia="x-none"/>
        </w:rPr>
      </w:pPr>
      <w:r w:rsidRPr="00891426">
        <w:rPr>
          <w:lang w:eastAsia="x-none"/>
        </w:rPr>
        <w:t>R1-2009098</w:t>
      </w:r>
      <w:r w:rsidR="007C5F3E">
        <w:rPr>
          <w:lang w:eastAsia="x-none"/>
        </w:rPr>
        <w:t xml:space="preserve"> [2]</w:t>
      </w:r>
      <w:r w:rsidR="0011179E">
        <w:rPr>
          <w:lang w:eastAsia="x-none"/>
        </w:rPr>
        <w:t xml:space="preserve"> – </w:t>
      </w:r>
      <w:r w:rsidR="00166413">
        <w:rPr>
          <w:lang w:eastAsia="x-none"/>
        </w:rPr>
        <w:t>“</w:t>
      </w:r>
      <w:r w:rsidRPr="00891426">
        <w:rPr>
          <w:lang w:eastAsia="x-none"/>
        </w:rPr>
        <w:t>Discussion on scenarios applicable to NB-IoT NTN</w:t>
      </w:r>
      <w:r w:rsidR="00166413">
        <w:rPr>
          <w:lang w:eastAsia="x-none"/>
        </w:rPr>
        <w:t>”</w:t>
      </w:r>
      <w:r w:rsidRPr="00891426">
        <w:rPr>
          <w:rFonts w:hint="eastAsia"/>
          <w:lang w:eastAsia="x-none"/>
        </w:rPr>
        <w:t xml:space="preserve"> </w:t>
      </w:r>
      <w:r w:rsidRPr="00891426">
        <w:rPr>
          <w:lang w:eastAsia="x-none"/>
        </w:rPr>
        <w:t xml:space="preserve">drafted by Gatehouse, </w:t>
      </w:r>
      <w:proofErr w:type="spellStart"/>
      <w:r w:rsidRPr="00891426">
        <w:rPr>
          <w:lang w:eastAsia="x-none"/>
        </w:rPr>
        <w:t>Sateliot</w:t>
      </w:r>
      <w:proofErr w:type="spellEnd"/>
      <w:r w:rsidR="00166413">
        <w:rPr>
          <w:lang w:eastAsia="x-none"/>
        </w:rPr>
        <w:t>. This document focusses</w:t>
      </w:r>
      <w:r>
        <w:rPr>
          <w:lang w:eastAsia="x-none"/>
        </w:rPr>
        <w:t xml:space="preserve"> on </w:t>
      </w:r>
      <w:r w:rsidRPr="00891426">
        <w:rPr>
          <w:lang w:eastAsia="x-none"/>
        </w:rPr>
        <w:t>NB-IoT systems with micro-satellites in low density LEO constellations</w:t>
      </w:r>
      <w:r>
        <w:rPr>
          <w:lang w:eastAsia="x-none"/>
        </w:rPr>
        <w:t xml:space="preserve"> and proposes to design satellite solution with lower satellite EIRP and small satellite antenna. Similarly based on </w:t>
      </w:r>
      <w:r w:rsidR="00166413">
        <w:rPr>
          <w:lang w:eastAsia="x-none"/>
        </w:rPr>
        <w:t>our analysis, we consider</w:t>
      </w:r>
      <w:r>
        <w:rPr>
          <w:lang w:eastAsia="x-none"/>
        </w:rPr>
        <w:t xml:space="preserve"> that </w:t>
      </w:r>
      <w:r w:rsidRPr="00891426">
        <w:rPr>
          <w:lang w:eastAsia="x-none"/>
        </w:rPr>
        <w:t xml:space="preserve"> “Set-3 - Microsatellite/low density LEO scenario” reference parameters </w:t>
      </w:r>
      <w:r>
        <w:rPr>
          <w:lang w:eastAsia="x-none"/>
        </w:rPr>
        <w:t xml:space="preserve">(referred </w:t>
      </w:r>
      <w:proofErr w:type="spellStart"/>
      <w:r w:rsidRPr="00891426">
        <w:rPr>
          <w:b/>
          <w:lang w:eastAsia="x-none"/>
        </w:rPr>
        <w:t>Sateliot</w:t>
      </w:r>
      <w:proofErr w:type="spellEnd"/>
      <w:r w:rsidRPr="00891426">
        <w:rPr>
          <w:b/>
          <w:lang w:eastAsia="x-none"/>
        </w:rPr>
        <w:t>-Set 3</w:t>
      </w:r>
      <w:r>
        <w:rPr>
          <w:lang w:eastAsia="x-none"/>
        </w:rPr>
        <w:t xml:space="preserve"> in this </w:t>
      </w:r>
      <w:proofErr w:type="spellStart"/>
      <w:r>
        <w:rPr>
          <w:lang w:eastAsia="x-none"/>
        </w:rPr>
        <w:t>Tdoc</w:t>
      </w:r>
      <w:proofErr w:type="spellEnd"/>
      <w:r>
        <w:rPr>
          <w:lang w:eastAsia="x-none"/>
        </w:rPr>
        <w:t xml:space="preserve">) </w:t>
      </w:r>
      <w:r w:rsidRPr="00891426">
        <w:rPr>
          <w:lang w:eastAsia="x-none"/>
        </w:rPr>
        <w:t>associated to the proposed NTN configuration - LEO satellite altitude at Nadir</w:t>
      </w:r>
      <w:r w:rsidR="00166413">
        <w:rPr>
          <w:lang w:eastAsia="x-none"/>
        </w:rPr>
        <w:t xml:space="preserve"> 600 km and Multi beam use is worth being retained for Link Budget calculations. The main technical assumptions we have used will be stated in this paper.</w:t>
      </w:r>
    </w:p>
    <w:p w14:paraId="03AD8923" w14:textId="77777777" w:rsidR="002367C2" w:rsidRDefault="002367C2" w:rsidP="00166413">
      <w:pPr>
        <w:pStyle w:val="ListParagraph"/>
        <w:jc w:val="both"/>
        <w:rPr>
          <w:lang w:eastAsia="x-none"/>
        </w:rPr>
      </w:pPr>
    </w:p>
    <w:p w14:paraId="3372A9EE" w14:textId="77777777" w:rsidR="002367C2" w:rsidRPr="00166413" w:rsidRDefault="00166413" w:rsidP="00166413">
      <w:pPr>
        <w:jc w:val="both"/>
      </w:pPr>
      <w:r>
        <w:rPr>
          <w:lang w:eastAsia="x-none"/>
        </w:rPr>
        <w:t>W</w:t>
      </w:r>
      <w:r w:rsidR="002367C2">
        <w:rPr>
          <w:lang w:eastAsia="x-none"/>
        </w:rPr>
        <w:t xml:space="preserve">e suggest a template for link Budget calculations and </w:t>
      </w:r>
      <w:r>
        <w:rPr>
          <w:lang w:eastAsia="x-none"/>
        </w:rPr>
        <w:t xml:space="preserve">based on the previous technical assumptions, </w:t>
      </w:r>
      <w:r w:rsidR="002367C2">
        <w:rPr>
          <w:lang w:eastAsia="x-none"/>
        </w:rPr>
        <w:t>we provide the</w:t>
      </w:r>
      <w:r>
        <w:rPr>
          <w:lang w:eastAsia="x-none"/>
        </w:rPr>
        <w:t xml:space="preserve"> results we have obtained </w:t>
      </w:r>
      <w:r w:rsidR="002367C2">
        <w:rPr>
          <w:lang w:eastAsia="x-none"/>
        </w:rPr>
        <w:t xml:space="preserve">for IOT-NTN. </w:t>
      </w:r>
    </w:p>
    <w:p w14:paraId="50EDDB5D" w14:textId="77777777" w:rsidR="002367C2" w:rsidRDefault="002367C2" w:rsidP="002367C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1" w:name="_Hlk52966155"/>
      <w:r>
        <w:t xml:space="preserve">Discussion </w:t>
      </w:r>
    </w:p>
    <w:bookmarkEnd w:id="1"/>
    <w:p w14:paraId="500558B3" w14:textId="77777777" w:rsidR="002367C2" w:rsidRDefault="002367C2" w:rsidP="002367C2">
      <w:pPr>
        <w:pStyle w:val="Heading2"/>
      </w:pPr>
      <w:r>
        <w:t>IOT NTN overview</w:t>
      </w:r>
    </w:p>
    <w:p w14:paraId="7828A3AA" w14:textId="77777777" w:rsidR="002367C2" w:rsidRPr="00003CDF" w:rsidRDefault="002367C2" w:rsidP="002367C2">
      <w:pPr>
        <w:jc w:val="both"/>
        <w:rPr>
          <w:lang w:val="en-US" w:eastAsia="x-none"/>
        </w:rPr>
      </w:pPr>
      <w:r>
        <w:rPr>
          <w:lang w:val="en-US" w:eastAsia="x-none"/>
        </w:rPr>
        <w:t>Pleas</w:t>
      </w:r>
      <w:r w:rsidR="007C5F3E">
        <w:rPr>
          <w:lang w:val="en-US" w:eastAsia="x-none"/>
        </w:rPr>
        <w:t>e refer to document reference [3] and [4</w:t>
      </w:r>
      <w:r>
        <w:rPr>
          <w:lang w:val="en-US" w:eastAsia="x-none"/>
        </w:rPr>
        <w:t>] for a contextual descri</w:t>
      </w:r>
      <w:r w:rsidR="007C5F3E">
        <w:rPr>
          <w:lang w:val="en-US" w:eastAsia="x-none"/>
        </w:rPr>
        <w:t>ption of these Link Budget cases</w:t>
      </w:r>
      <w:r w:rsidRPr="00C31DFE">
        <w:rPr>
          <w:lang w:val="en-US" w:eastAsia="x-none"/>
        </w:rPr>
        <w:t>.</w:t>
      </w:r>
      <w:r>
        <w:rPr>
          <w:lang w:val="en-US" w:eastAsia="x-none"/>
        </w:rPr>
        <w:t xml:space="preserve"> </w:t>
      </w:r>
    </w:p>
    <w:p w14:paraId="4A1BAC64" w14:textId="77777777" w:rsidR="002367C2" w:rsidRDefault="002367C2" w:rsidP="002367C2">
      <w:pPr>
        <w:pStyle w:val="Heading2"/>
      </w:pPr>
      <w:r>
        <w:t>IOT NTN Reference scenarios</w:t>
      </w:r>
    </w:p>
    <w:p w14:paraId="22B14714" w14:textId="77777777" w:rsidR="002367C2" w:rsidRDefault="002367C2" w:rsidP="002367C2">
      <w:pPr>
        <w:jc w:val="both"/>
        <w:rPr>
          <w:lang w:eastAsia="x-none"/>
        </w:rPr>
      </w:pPr>
      <w:r>
        <w:rPr>
          <w:lang w:eastAsia="x-none"/>
        </w:rPr>
        <w:t xml:space="preserve">The distance between the satellite and the earth is the key parameter for Link budget calculation, consequently it is suggested to consider the 3 scenarios in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_Ref52964434 \h  \* MERGEFORMAT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166413">
        <w:t xml:space="preserve">Table </w:t>
      </w:r>
      <w:r w:rsidR="00166413">
        <w:rPr>
          <w:noProof/>
        </w:rPr>
        <w:t>1</w:t>
      </w:r>
      <w:r>
        <w:rPr>
          <w:lang w:eastAsia="x-none"/>
        </w:rPr>
        <w:fldChar w:fldCharType="end"/>
      </w:r>
      <w:r>
        <w:rPr>
          <w:lang w:eastAsia="x-none"/>
        </w:rPr>
        <w:t xml:space="preserve"> below. </w:t>
      </w:r>
    </w:p>
    <w:tbl>
      <w:tblPr>
        <w:tblW w:w="87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9"/>
        <w:gridCol w:w="3910"/>
      </w:tblGrid>
      <w:tr w:rsidR="002367C2" w:rsidRPr="00F33808" w14:paraId="6128106E" w14:textId="77777777" w:rsidTr="00891426">
        <w:trPr>
          <w:trHeight w:val="948"/>
        </w:trPr>
        <w:tc>
          <w:tcPr>
            <w:tcW w:w="4869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0A070" w14:textId="77777777" w:rsidR="002367C2" w:rsidRPr="00F33808" w:rsidRDefault="002367C2" w:rsidP="00891426">
            <w:pPr>
              <w:rPr>
                <w:lang w:val="fr-FR" w:eastAsia="x-none"/>
              </w:rPr>
            </w:pPr>
            <w:r>
              <w:rPr>
                <w:b/>
                <w:bCs/>
                <w:lang w:eastAsia="x-none"/>
              </w:rPr>
              <w:lastRenderedPageBreak/>
              <w:t xml:space="preserve">    </w:t>
            </w:r>
            <w:r w:rsidRPr="00F33808">
              <w:rPr>
                <w:b/>
                <w:bCs/>
                <w:lang w:eastAsia="x-none"/>
              </w:rPr>
              <w:t xml:space="preserve">NTN Configurations </w:t>
            </w:r>
          </w:p>
        </w:tc>
        <w:tc>
          <w:tcPr>
            <w:tcW w:w="3910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797D1" w14:textId="77777777" w:rsidR="002367C2" w:rsidRPr="00F33808" w:rsidRDefault="002367C2" w:rsidP="00891426">
            <w:pPr>
              <w:ind w:left="284"/>
              <w:rPr>
                <w:lang w:val="fr-FR" w:eastAsia="x-none"/>
              </w:rPr>
            </w:pPr>
            <w:r w:rsidRPr="00F33808">
              <w:rPr>
                <w:b/>
                <w:bCs/>
                <w:lang w:eastAsia="x-none"/>
              </w:rPr>
              <w:t>Transparent satellite (NOTE</w:t>
            </w:r>
            <w:r>
              <w:rPr>
                <w:b/>
                <w:bCs/>
                <w:lang w:eastAsia="x-none"/>
              </w:rPr>
              <w:t xml:space="preserve"> </w:t>
            </w:r>
            <w:r w:rsidRPr="00F33808">
              <w:rPr>
                <w:b/>
                <w:bCs/>
                <w:lang w:eastAsia="x-none"/>
              </w:rPr>
              <w:t>1)</w:t>
            </w:r>
          </w:p>
        </w:tc>
      </w:tr>
      <w:tr w:rsidR="002367C2" w:rsidRPr="00F33808" w14:paraId="6E3EE795" w14:textId="77777777" w:rsidTr="00891426">
        <w:trPr>
          <w:trHeight w:val="567"/>
        </w:trPr>
        <w:tc>
          <w:tcPr>
            <w:tcW w:w="4869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B2E31" w14:textId="77777777" w:rsidR="002367C2" w:rsidRPr="006B16DC" w:rsidRDefault="002367C2" w:rsidP="00891426">
            <w:pPr>
              <w:rPr>
                <w:lang w:val="en-US" w:eastAsia="x-none"/>
              </w:rPr>
            </w:pPr>
            <w:r>
              <w:rPr>
                <w:b/>
                <w:bCs/>
                <w:lang w:eastAsia="x-none"/>
              </w:rPr>
              <w:t xml:space="preserve">    </w:t>
            </w:r>
            <w:r w:rsidRPr="00F33808">
              <w:rPr>
                <w:b/>
                <w:bCs/>
                <w:lang w:eastAsia="x-none"/>
              </w:rPr>
              <w:t xml:space="preserve">GEO based non-terrestrial access network </w:t>
            </w:r>
          </w:p>
        </w:tc>
        <w:tc>
          <w:tcPr>
            <w:tcW w:w="3910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7ECAA" w14:textId="77777777" w:rsidR="002367C2" w:rsidRPr="0071118C" w:rsidRDefault="002367C2" w:rsidP="00891426">
            <w:pPr>
              <w:ind w:left="284"/>
              <w:rPr>
                <w:lang w:val="en-US" w:eastAsia="x-none"/>
              </w:rPr>
            </w:pPr>
            <w:r>
              <w:rPr>
                <w:lang w:eastAsia="x-none"/>
              </w:rPr>
              <w:t xml:space="preserve">Reference parameters </w:t>
            </w:r>
            <w:r w:rsidR="0071118C">
              <w:rPr>
                <w:lang w:eastAsia="x-none"/>
              </w:rPr>
              <w:t>IoT-</w:t>
            </w:r>
            <w:proofErr w:type="spellStart"/>
            <w:r>
              <w:rPr>
                <w:lang w:eastAsia="x-none"/>
              </w:rPr>
              <w:t>Eut</w:t>
            </w:r>
            <w:proofErr w:type="spellEnd"/>
            <w:r>
              <w:rPr>
                <w:lang w:eastAsia="x-none"/>
              </w:rPr>
              <w:t>-Set 2</w:t>
            </w:r>
          </w:p>
        </w:tc>
      </w:tr>
      <w:tr w:rsidR="002367C2" w:rsidRPr="00F33808" w14:paraId="45383A6F" w14:textId="77777777" w:rsidTr="00891426">
        <w:trPr>
          <w:trHeight w:val="680"/>
        </w:trPr>
        <w:tc>
          <w:tcPr>
            <w:tcW w:w="4869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7374F" w14:textId="77777777" w:rsidR="002367C2" w:rsidRPr="00C321BC" w:rsidRDefault="002367C2" w:rsidP="00891426">
            <w:pPr>
              <w:rPr>
                <w:lang w:val="en-US" w:eastAsia="x-none"/>
              </w:rPr>
            </w:pPr>
            <w:r>
              <w:rPr>
                <w:b/>
                <w:bCs/>
                <w:lang w:eastAsia="x-none"/>
              </w:rPr>
              <w:t xml:space="preserve">    </w:t>
            </w:r>
            <w:r w:rsidRPr="00F33808">
              <w:rPr>
                <w:b/>
                <w:bCs/>
                <w:lang w:eastAsia="x-none"/>
              </w:rPr>
              <w:t xml:space="preserve">LEO based non-terrestrial access network </w:t>
            </w:r>
            <w:r>
              <w:rPr>
                <w:b/>
                <w:bCs/>
                <w:lang w:eastAsia="x-none"/>
              </w:rPr>
              <w:t>(altitude at Nadir 600 km)</w:t>
            </w:r>
          </w:p>
        </w:tc>
        <w:tc>
          <w:tcPr>
            <w:tcW w:w="3910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1DF64" w14:textId="6721613C" w:rsidR="002367C2" w:rsidRDefault="002367C2" w:rsidP="00891426">
            <w:pPr>
              <w:ind w:left="284"/>
              <w:rPr>
                <w:lang w:eastAsia="x-none"/>
              </w:rPr>
            </w:pPr>
            <w:r>
              <w:rPr>
                <w:lang w:eastAsia="x-none"/>
              </w:rPr>
              <w:t xml:space="preserve">Reference parameters </w:t>
            </w:r>
            <w:r w:rsidR="0071118C">
              <w:rPr>
                <w:lang w:eastAsia="x-none"/>
              </w:rPr>
              <w:t>IoT-</w:t>
            </w:r>
            <w:proofErr w:type="spellStart"/>
            <w:r w:rsidR="0071118C">
              <w:rPr>
                <w:lang w:eastAsia="x-none"/>
              </w:rPr>
              <w:t>Eut</w:t>
            </w:r>
            <w:proofErr w:type="spellEnd"/>
            <w:r w:rsidR="0071118C">
              <w:rPr>
                <w:lang w:eastAsia="x-none"/>
              </w:rPr>
              <w:t>-Set</w:t>
            </w:r>
            <w:r w:rsidR="00B445DA">
              <w:rPr>
                <w:lang w:eastAsia="x-none"/>
              </w:rPr>
              <w:t xml:space="preserve"> </w:t>
            </w:r>
            <w:r w:rsidR="0071118C">
              <w:rPr>
                <w:lang w:eastAsia="x-none"/>
              </w:rPr>
              <w:t>2</w:t>
            </w:r>
          </w:p>
          <w:p w14:paraId="6783C562" w14:textId="069C1A1C" w:rsidR="002367C2" w:rsidRPr="00891426" w:rsidRDefault="002367C2" w:rsidP="00891426">
            <w:pPr>
              <w:ind w:left="284"/>
              <w:rPr>
                <w:lang w:val="en-US" w:eastAsia="x-none"/>
              </w:rPr>
            </w:pPr>
            <w:r>
              <w:rPr>
                <w:lang w:eastAsia="x-none"/>
              </w:rPr>
              <w:t xml:space="preserve">Reference parameters </w:t>
            </w:r>
            <w:r w:rsidR="0071118C">
              <w:rPr>
                <w:lang w:eastAsia="x-none"/>
              </w:rPr>
              <w:t>IoT-</w:t>
            </w:r>
            <w:proofErr w:type="spellStart"/>
            <w:r>
              <w:rPr>
                <w:lang w:eastAsia="x-none"/>
              </w:rPr>
              <w:t>SatEliot</w:t>
            </w:r>
            <w:proofErr w:type="spellEnd"/>
            <w:r>
              <w:rPr>
                <w:lang w:eastAsia="x-none"/>
              </w:rPr>
              <w:t>-Set</w:t>
            </w:r>
            <w:r w:rsidR="00B445D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3</w:t>
            </w:r>
          </w:p>
        </w:tc>
      </w:tr>
      <w:tr w:rsidR="002367C2" w:rsidRPr="00F33808" w14:paraId="1C5ACE64" w14:textId="77777777" w:rsidTr="00891426">
        <w:trPr>
          <w:trHeight w:val="1006"/>
        </w:trPr>
        <w:tc>
          <w:tcPr>
            <w:tcW w:w="4869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69B81" w14:textId="77777777" w:rsidR="002367C2" w:rsidRPr="002367C2" w:rsidRDefault="002367C2" w:rsidP="00891426">
            <w:pPr>
              <w:rPr>
                <w:lang w:eastAsia="x-none"/>
              </w:rPr>
            </w:pPr>
            <w:r>
              <w:rPr>
                <w:b/>
                <w:bCs/>
                <w:lang w:val="en-US" w:eastAsia="x-none"/>
              </w:rPr>
              <w:t xml:space="preserve">    </w:t>
            </w:r>
            <w:r w:rsidRPr="00F33808">
              <w:rPr>
                <w:b/>
                <w:bCs/>
                <w:lang w:val="en-US" w:eastAsia="x-none"/>
              </w:rPr>
              <w:t>LEO based non-terrestrial access network</w:t>
            </w:r>
            <w:r>
              <w:rPr>
                <w:b/>
                <w:bCs/>
                <w:lang w:val="en-US" w:eastAsia="x-none"/>
              </w:rPr>
              <w:t xml:space="preserve"> </w:t>
            </w:r>
            <w:r w:rsidRPr="00F33808">
              <w:rPr>
                <w:b/>
                <w:bCs/>
                <w:lang w:eastAsia="x-none"/>
              </w:rPr>
              <w:t>(altitude at Nadir 1200 km)</w:t>
            </w:r>
          </w:p>
        </w:tc>
        <w:tc>
          <w:tcPr>
            <w:tcW w:w="3910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85BE8" w14:textId="484E49DF" w:rsidR="002367C2" w:rsidRPr="0071118C" w:rsidRDefault="002367C2" w:rsidP="00891426">
            <w:pPr>
              <w:ind w:left="284"/>
              <w:rPr>
                <w:lang w:val="en-US" w:eastAsia="x-none"/>
              </w:rPr>
            </w:pPr>
            <w:r>
              <w:rPr>
                <w:lang w:eastAsia="x-none"/>
              </w:rPr>
              <w:t xml:space="preserve">Reference parameters </w:t>
            </w:r>
            <w:r w:rsidR="0071118C">
              <w:rPr>
                <w:lang w:eastAsia="x-none"/>
              </w:rPr>
              <w:t>IoT-</w:t>
            </w:r>
            <w:proofErr w:type="spellStart"/>
            <w:r>
              <w:rPr>
                <w:lang w:eastAsia="x-none"/>
              </w:rPr>
              <w:t>Eut</w:t>
            </w:r>
            <w:proofErr w:type="spellEnd"/>
            <w:r>
              <w:rPr>
                <w:lang w:eastAsia="x-none"/>
              </w:rPr>
              <w:t xml:space="preserve"> Set</w:t>
            </w:r>
            <w:r w:rsidR="00B445D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2</w:t>
            </w:r>
          </w:p>
        </w:tc>
      </w:tr>
    </w:tbl>
    <w:p w14:paraId="62AC9696" w14:textId="77777777" w:rsidR="002367C2" w:rsidRDefault="002367C2" w:rsidP="002367C2">
      <w:pPr>
        <w:pStyle w:val="Caption"/>
        <w:rPr>
          <w:lang w:val="en-US" w:eastAsia="x-none"/>
        </w:rPr>
      </w:pPr>
      <w:r>
        <w:rPr>
          <w:lang w:val="en-US" w:eastAsia="x-none"/>
        </w:rPr>
        <w:t xml:space="preserve">                                                            </w:t>
      </w:r>
      <w:bookmarkStart w:id="2" w:name="_Ref529644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413">
        <w:rPr>
          <w:noProof/>
        </w:rPr>
        <w:t>1</w:t>
      </w:r>
      <w:r>
        <w:fldChar w:fldCharType="end"/>
      </w:r>
      <w:bookmarkEnd w:id="2"/>
      <w:r w:rsidR="002C7BD5">
        <w:rPr>
          <w:lang w:val="en-US" w:eastAsia="x-none"/>
        </w:rPr>
        <w:t>: IOT NTN Configurations and parameters</w:t>
      </w:r>
    </w:p>
    <w:p w14:paraId="1219E48B" w14:textId="77777777" w:rsidR="002367C2" w:rsidRDefault="002367C2" w:rsidP="002367C2">
      <w:pPr>
        <w:rPr>
          <w:lang w:eastAsia="x-none"/>
        </w:rPr>
      </w:pPr>
      <w:r>
        <w:rPr>
          <w:lang w:eastAsia="x-none"/>
        </w:rPr>
        <w:t xml:space="preserve">Reusing the approach of TR38.821, we suggest to define 4 use Cases: </w:t>
      </w:r>
    </w:p>
    <w:p w14:paraId="06615921" w14:textId="77777777" w:rsidR="002367C2" w:rsidRDefault="002367C2" w:rsidP="002367C2">
      <w:pPr>
        <w:rPr>
          <w:lang w:val="en-US" w:eastAsia="x-none"/>
        </w:rPr>
      </w:pPr>
      <w:r>
        <w:rPr>
          <w:noProof/>
          <w:lang w:val="en-US" w:eastAsia="zh-CN"/>
        </w:rPr>
        <w:drawing>
          <wp:inline distT="0" distB="0" distL="0" distR="0" wp14:anchorId="438111DF" wp14:editId="49977BE4">
            <wp:extent cx="5803900" cy="1122045"/>
            <wp:effectExtent l="0" t="0" r="635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0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A4F60B" w14:textId="77777777" w:rsidR="002C7BD5" w:rsidRPr="00CB3697" w:rsidRDefault="002C7BD5" w:rsidP="002C7BD5">
      <w:pPr>
        <w:pStyle w:val="Caption"/>
        <w:rPr>
          <w:lang w:val="en-US" w:eastAsia="x-none"/>
        </w:rPr>
      </w:pPr>
      <w:r>
        <w:rPr>
          <w:rFonts w:hint="eastAsia"/>
          <w:lang w:val="en-US" w:eastAsia="x-none"/>
        </w:rPr>
        <w:t xml:space="preserve">                                                        </w:t>
      </w:r>
      <w:r w:rsidRPr="002C7BD5">
        <w:rPr>
          <w:lang w:val="en-US" w:eastAsia="x-none"/>
        </w:rPr>
        <w:t>Table 2</w:t>
      </w:r>
      <w:r>
        <w:rPr>
          <w:lang w:val="en-US" w:eastAsia="x-none"/>
        </w:rPr>
        <w:t>: IOT NTN reference Cases</w:t>
      </w:r>
    </w:p>
    <w:p w14:paraId="567FE088" w14:textId="77777777" w:rsidR="002367C2" w:rsidRPr="00003CDF" w:rsidRDefault="002367C2" w:rsidP="002367C2">
      <w:pPr>
        <w:rPr>
          <w:lang w:val="en-US" w:eastAsia="x-none"/>
        </w:rPr>
      </w:pPr>
      <w:r w:rsidRPr="003629DF">
        <w:rPr>
          <w:b/>
          <w:lang w:val="en-US" w:eastAsia="x-none"/>
        </w:rPr>
        <w:t>Proposal 1</w:t>
      </w:r>
      <w:r>
        <w:rPr>
          <w:lang w:val="en-US" w:eastAsia="x-none"/>
        </w:rPr>
        <w:t xml:space="preserve">: we propose to reflect on the study item the </w:t>
      </w:r>
      <w:r w:rsidR="009B572C">
        <w:rPr>
          <w:lang w:val="en-US" w:eastAsia="x-none"/>
        </w:rPr>
        <w:t>above</w:t>
      </w:r>
      <w:r>
        <w:rPr>
          <w:lang w:val="en-US" w:eastAsia="x-none"/>
        </w:rPr>
        <w:t xml:space="preserve"> Cases proposed in this contribution.</w:t>
      </w:r>
    </w:p>
    <w:p w14:paraId="02D5A7C3" w14:textId="77777777" w:rsidR="002367C2" w:rsidRDefault="002367C2" w:rsidP="002367C2">
      <w:pPr>
        <w:pStyle w:val="Heading2"/>
      </w:pPr>
      <w:r>
        <w:t xml:space="preserve">NB-IOT IOT NTN </w:t>
      </w:r>
      <w:r w:rsidR="0071118C">
        <w:t>IoT-Eut-Set2</w:t>
      </w:r>
      <w:r>
        <w:t xml:space="preserve"> reference parameters</w:t>
      </w:r>
    </w:p>
    <w:p w14:paraId="59919BF6" w14:textId="77777777" w:rsidR="002367C2" w:rsidRDefault="002367C2" w:rsidP="00166413">
      <w:pPr>
        <w:pStyle w:val="Heading2"/>
        <w:numPr>
          <w:ilvl w:val="0"/>
          <w:numId w:val="0"/>
        </w:numPr>
        <w:jc w:val="both"/>
        <w:rPr>
          <w:rFonts w:ascii="Times New Roman" w:hAnsi="Times New Roman"/>
          <w:sz w:val="20"/>
          <w:lang w:eastAsia="en-US"/>
        </w:rPr>
      </w:pPr>
      <w:r>
        <w:rPr>
          <w:rFonts w:ascii="Times New Roman" w:hAnsi="Times New Roman"/>
          <w:sz w:val="20"/>
          <w:lang w:eastAsia="en-US"/>
        </w:rPr>
        <w:t xml:space="preserve">As explained in our previous </w:t>
      </w:r>
      <w:proofErr w:type="spellStart"/>
      <w:r>
        <w:rPr>
          <w:rFonts w:ascii="Times New Roman" w:hAnsi="Times New Roman"/>
          <w:sz w:val="20"/>
          <w:lang w:eastAsia="en-US"/>
        </w:rPr>
        <w:t>Tdoc</w:t>
      </w:r>
      <w:proofErr w:type="spellEnd"/>
      <w:r w:rsidR="009B572C">
        <w:rPr>
          <w:rFonts w:ascii="Times New Roman" w:hAnsi="Times New Roman"/>
          <w:sz w:val="20"/>
          <w:lang w:eastAsia="en-US"/>
        </w:rPr>
        <w:t xml:space="preserve"> [1</w:t>
      </w:r>
      <w:r w:rsidR="00F9573F">
        <w:rPr>
          <w:rFonts w:ascii="Times New Roman" w:hAnsi="Times New Roman"/>
          <w:sz w:val="20"/>
          <w:lang w:eastAsia="en-US"/>
        </w:rPr>
        <w:t>]</w:t>
      </w:r>
      <w:r>
        <w:rPr>
          <w:rFonts w:ascii="Times New Roman" w:hAnsi="Times New Roman"/>
          <w:sz w:val="20"/>
          <w:lang w:eastAsia="en-US"/>
        </w:rPr>
        <w:t>, c</w:t>
      </w:r>
      <w:r w:rsidRPr="00891426">
        <w:rPr>
          <w:rFonts w:ascii="Times New Roman" w:hAnsi="Times New Roman"/>
          <w:sz w:val="20"/>
          <w:lang w:eastAsia="en-US"/>
        </w:rPr>
        <w:t xml:space="preserve">ompared with </w:t>
      </w:r>
      <w:proofErr w:type="spellStart"/>
      <w:r w:rsidRPr="00891426">
        <w:rPr>
          <w:rFonts w:ascii="Times New Roman" w:hAnsi="Times New Roman"/>
          <w:sz w:val="20"/>
          <w:lang w:eastAsia="en-US"/>
        </w:rPr>
        <w:t>eMBB</w:t>
      </w:r>
      <w:proofErr w:type="spellEnd"/>
      <w:r w:rsidRPr="00891426">
        <w:rPr>
          <w:rFonts w:ascii="Times New Roman" w:hAnsi="Times New Roman"/>
          <w:sz w:val="20"/>
          <w:lang w:eastAsia="en-US"/>
        </w:rPr>
        <w:t xml:space="preserve"> parameters, some key Downlink parameters such as Equivalent antenna aperture size and EIRP for the sat</w:t>
      </w:r>
      <w:r w:rsidR="009B572C">
        <w:rPr>
          <w:rFonts w:ascii="Times New Roman" w:hAnsi="Times New Roman"/>
          <w:sz w:val="20"/>
          <w:lang w:eastAsia="en-US"/>
        </w:rPr>
        <w:t>ellite were</w:t>
      </w:r>
      <w:r w:rsidRPr="00891426">
        <w:rPr>
          <w:rFonts w:ascii="Times New Roman" w:hAnsi="Times New Roman"/>
          <w:sz w:val="20"/>
          <w:lang w:eastAsia="en-US"/>
        </w:rPr>
        <w:t xml:space="preserve"> revisited to take into account the use-cases and overall QoS performance targeted by NB-IOT.  The changes to antenna size have consequential impact on the 3dB beam-width and the beam size on the ground. As far as the Uplink side is concerned, the most wide-spread C-IOT device configurations have been selected. It is assumed the C-IOT devices will be equipped with linearly polarised antennas; the satellite antenna will be circular polarisation (as for the </w:t>
      </w:r>
      <w:proofErr w:type="spellStart"/>
      <w:r w:rsidRPr="00891426">
        <w:rPr>
          <w:rFonts w:ascii="Times New Roman" w:hAnsi="Times New Roman"/>
          <w:sz w:val="20"/>
          <w:lang w:eastAsia="en-US"/>
        </w:rPr>
        <w:t>eMBB</w:t>
      </w:r>
      <w:proofErr w:type="spellEnd"/>
      <w:r w:rsidRPr="00891426">
        <w:rPr>
          <w:rFonts w:ascii="Times New Roman" w:hAnsi="Times New Roman"/>
          <w:sz w:val="20"/>
          <w:lang w:eastAsia="en-US"/>
        </w:rPr>
        <w:t xml:space="preserve"> case).</w:t>
      </w:r>
    </w:p>
    <w:p w14:paraId="42190815" w14:textId="77777777" w:rsidR="002367C2" w:rsidRPr="00891426" w:rsidRDefault="002367C2" w:rsidP="00166413">
      <w:pPr>
        <w:jc w:val="both"/>
      </w:pPr>
      <w:r w:rsidRPr="005B08D8">
        <w:rPr>
          <w:sz w:val="22"/>
          <w:szCs w:val="22"/>
        </w:rPr>
        <w:t>T</w:t>
      </w:r>
      <w:r w:rsidRPr="00891426">
        <w:t>he satellite and UE parameters considered for the link budget estimation in the proposed scenario are consistent with the NTN reference parameters considered in TR 38.821 [3], except for the ones which are listed here after.</w:t>
      </w:r>
    </w:p>
    <w:p w14:paraId="5557E4B2" w14:textId="77777777" w:rsidR="002367C2" w:rsidRDefault="002367C2" w:rsidP="00166413">
      <w:pPr>
        <w:jc w:val="both"/>
      </w:pPr>
      <w:r>
        <w:t>T</w:t>
      </w:r>
      <w:r w:rsidRPr="00450CE8">
        <w:t xml:space="preserve">he </w:t>
      </w:r>
      <w:r>
        <w:t>following table</w:t>
      </w:r>
      <w:r w:rsidRPr="00450CE8">
        <w:t xml:space="preserve"> </w:t>
      </w:r>
      <w:r>
        <w:t xml:space="preserve">the so-called </w:t>
      </w:r>
      <w:r w:rsidR="0071118C">
        <w:t>IOT-Eut-Set2</w:t>
      </w:r>
      <w:r>
        <w:t xml:space="preserve"> </w:t>
      </w:r>
      <w:r w:rsidRPr="00450CE8">
        <w:t xml:space="preserve">of satellite parameters are </w:t>
      </w:r>
      <w:r>
        <w:t xml:space="preserve">as follows:  </w:t>
      </w:r>
    </w:p>
    <w:p w14:paraId="27ED5D0D" w14:textId="77777777" w:rsidR="002367C2" w:rsidRDefault="002367C2" w:rsidP="002367C2">
      <w:pPr>
        <w:pStyle w:val="3GPPHeader"/>
        <w:spacing w:after="120"/>
      </w:pPr>
      <w:r w:rsidRPr="00674305">
        <w:rPr>
          <w:noProof/>
          <w:lang w:val="en-US"/>
        </w:rPr>
        <w:lastRenderedPageBreak/>
        <w:drawing>
          <wp:inline distT="0" distB="0" distL="0" distR="0" wp14:anchorId="5378B889" wp14:editId="594C5063">
            <wp:extent cx="5923915" cy="2925445"/>
            <wp:effectExtent l="0" t="0" r="635" b="8255"/>
            <wp:docPr id="8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292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79423" w14:textId="77777777" w:rsidR="002367C2" w:rsidRDefault="002367C2" w:rsidP="002367C2">
      <w:pPr>
        <w:pStyle w:val="Caption"/>
      </w:pPr>
      <w:r>
        <w:t xml:space="preserve">                                                  </w:t>
      </w:r>
      <w:bookmarkStart w:id="3" w:name="_Ref52964651"/>
      <w:r>
        <w:t xml:space="preserve">Table </w:t>
      </w:r>
      <w:bookmarkEnd w:id="3"/>
      <w:r w:rsidR="002C7BD5">
        <w:t>3</w:t>
      </w:r>
      <w:r>
        <w:t xml:space="preserve">: </w:t>
      </w:r>
      <w:proofErr w:type="spellStart"/>
      <w:r>
        <w:t>Eut</w:t>
      </w:r>
      <w:proofErr w:type="spellEnd"/>
      <w:r>
        <w:t>-Set 2 Satellite Parameters Set 2</w:t>
      </w:r>
    </w:p>
    <w:p w14:paraId="1B9AE972" w14:textId="77777777" w:rsidR="002C7BD5" w:rsidRPr="002C7BD5" w:rsidRDefault="002C7BD5" w:rsidP="002C7BD5">
      <w:pPr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 xml:space="preserve">Table 4 </w:t>
      </w:r>
      <w:r w:rsidRPr="005B08D8">
        <w:rPr>
          <w:sz w:val="22"/>
          <w:szCs w:val="22"/>
        </w:rPr>
        <w:t>provides the assumptions on t</w:t>
      </w:r>
      <w:r>
        <w:rPr>
          <w:sz w:val="22"/>
          <w:szCs w:val="22"/>
        </w:rPr>
        <w:t>he UE side for all Cases.</w:t>
      </w:r>
      <w:r w:rsidRPr="005B08D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 unique table is valid for all Cases (Eutelsat and </w:t>
      </w:r>
      <w:proofErr w:type="spellStart"/>
      <w:r>
        <w:rPr>
          <w:sz w:val="22"/>
          <w:szCs w:val="22"/>
        </w:rPr>
        <w:t>Sateliot</w:t>
      </w:r>
      <w:proofErr w:type="spellEnd"/>
      <w:r>
        <w:rPr>
          <w:sz w:val="22"/>
          <w:szCs w:val="22"/>
        </w:rPr>
        <w:t xml:space="preserve"> UE configuration is the same).</w:t>
      </w:r>
    </w:p>
    <w:tbl>
      <w:tblPr>
        <w:tblW w:w="64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12"/>
        <w:gridCol w:w="3213"/>
      </w:tblGrid>
      <w:tr w:rsidR="002C7BD5" w:rsidRPr="005B08D8" w14:paraId="04D25D41" w14:textId="77777777" w:rsidTr="002C7BD5">
        <w:tc>
          <w:tcPr>
            <w:tcW w:w="32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A6F04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213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1B38F" w14:textId="77777777" w:rsidR="002C7BD5" w:rsidRPr="005B08D8" w:rsidRDefault="002C7BD5" w:rsidP="00891426">
            <w:pPr>
              <w:widowControl w:val="0"/>
              <w:spacing w:after="0"/>
            </w:pPr>
            <w:r w:rsidRPr="005B08D8">
              <w:rPr>
                <w:b/>
              </w:rPr>
              <w:t>Proposed UE/NB-IoT de</w:t>
            </w:r>
            <w:r>
              <w:rPr>
                <w:b/>
              </w:rPr>
              <w:t xml:space="preserve">vice configuration for all cases </w:t>
            </w:r>
          </w:p>
        </w:tc>
      </w:tr>
      <w:tr w:rsidR="002C7BD5" w:rsidRPr="005B08D8" w14:paraId="20DD0CAE" w14:textId="77777777" w:rsidTr="002C7BD5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03419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Characteristics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B6060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</w:rPr>
            </w:pPr>
            <w:r w:rsidRPr="005B08D8">
              <w:rPr>
                <w:b/>
              </w:rPr>
              <w:t>NB-IoT device</w:t>
            </w:r>
          </w:p>
        </w:tc>
      </w:tr>
      <w:tr w:rsidR="002C7BD5" w:rsidRPr="005B08D8" w14:paraId="35F7B7C9" w14:textId="77777777" w:rsidTr="002C7BD5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C45D4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Frequency band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FAEF5" w14:textId="77777777" w:rsidR="002C7BD5" w:rsidRPr="005B08D8" w:rsidRDefault="002C7BD5" w:rsidP="00891426">
            <w:pPr>
              <w:widowControl w:val="0"/>
              <w:spacing w:after="0"/>
            </w:pPr>
            <w:r w:rsidRPr="005B08D8">
              <w:t>S band (i.e. 2 GHz)</w:t>
            </w:r>
          </w:p>
        </w:tc>
      </w:tr>
      <w:tr w:rsidR="002C7BD5" w:rsidRPr="005B08D8" w14:paraId="6479E510" w14:textId="77777777" w:rsidTr="002C7BD5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25822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Antenna type and configuration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C0072" w14:textId="77777777" w:rsidR="002C7BD5" w:rsidRPr="005B08D8" w:rsidRDefault="002C7BD5" w:rsidP="00891426">
            <w:pPr>
              <w:widowControl w:val="0"/>
              <w:spacing w:after="0"/>
            </w:pPr>
            <w:r w:rsidRPr="005B08D8">
              <w:t xml:space="preserve">(1, 1, </w:t>
            </w:r>
            <w:r w:rsidRPr="005B08D8">
              <w:rPr>
                <w:b/>
              </w:rPr>
              <w:t>1</w:t>
            </w:r>
            <w:r w:rsidRPr="005B08D8">
              <w:t>) with omni-directional antenna element</w:t>
            </w:r>
          </w:p>
        </w:tc>
      </w:tr>
      <w:tr w:rsidR="002C7BD5" w:rsidRPr="005B08D8" w14:paraId="0D82144C" w14:textId="77777777" w:rsidTr="002C7BD5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573E0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Polarisation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B22C7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</w:rPr>
            </w:pPr>
            <w:r w:rsidRPr="005B08D8">
              <w:rPr>
                <w:b/>
              </w:rPr>
              <w:t>Linear</w:t>
            </w:r>
          </w:p>
        </w:tc>
      </w:tr>
      <w:tr w:rsidR="002C7BD5" w:rsidRPr="005B08D8" w14:paraId="43DF2096" w14:textId="77777777" w:rsidTr="002C7BD5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15F94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Rx antenna gain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CA4E8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 xml:space="preserve">0 </w:t>
            </w:r>
            <w:proofErr w:type="spellStart"/>
            <w:r w:rsidRPr="005B08D8">
              <w:t>dBi</w:t>
            </w:r>
            <w:proofErr w:type="spellEnd"/>
          </w:p>
        </w:tc>
      </w:tr>
      <w:tr w:rsidR="002C7BD5" w:rsidRPr="005B08D8" w14:paraId="487D1EC2" w14:textId="77777777" w:rsidTr="002C7BD5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1FF32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Antenna temperature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7FFCD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290 K</w:t>
            </w:r>
          </w:p>
        </w:tc>
      </w:tr>
      <w:tr w:rsidR="002C7BD5" w:rsidRPr="005B08D8" w14:paraId="627B7921" w14:textId="77777777" w:rsidTr="002C7BD5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1D6AA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Noise figure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4F798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7 dB</w:t>
            </w:r>
          </w:p>
        </w:tc>
      </w:tr>
      <w:tr w:rsidR="002C7BD5" w:rsidRPr="005B08D8" w14:paraId="74F94AFF" w14:textId="77777777" w:rsidTr="002C7BD5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2E1F2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Tx transmit power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2DD86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23 dBm</w:t>
            </w:r>
          </w:p>
        </w:tc>
      </w:tr>
      <w:tr w:rsidR="002C7BD5" w:rsidRPr="005B08D8" w14:paraId="2A916DA9" w14:textId="77777777" w:rsidTr="002C7BD5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F195E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Tx antenna gain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CE106" w14:textId="77777777" w:rsidR="002C7BD5" w:rsidRPr="005B08D8" w:rsidRDefault="002C7BD5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 xml:space="preserve">0 </w:t>
            </w:r>
            <w:proofErr w:type="spellStart"/>
            <w:r w:rsidRPr="005B08D8">
              <w:t>dBi</w:t>
            </w:r>
            <w:proofErr w:type="spellEnd"/>
          </w:p>
        </w:tc>
      </w:tr>
    </w:tbl>
    <w:p w14:paraId="2828B500" w14:textId="77777777" w:rsidR="002367C2" w:rsidRPr="00FE3BA3" w:rsidRDefault="002C7BD5" w:rsidP="002367C2">
      <w:pPr>
        <w:rPr>
          <w:b/>
        </w:rPr>
      </w:pPr>
      <w:r>
        <w:rPr>
          <w:rFonts w:hint="eastAsia"/>
        </w:rPr>
        <w:t xml:space="preserve">                       </w:t>
      </w:r>
      <w:r>
        <w:t xml:space="preserve">                             </w:t>
      </w:r>
      <w:r w:rsidRPr="002C7BD5">
        <w:rPr>
          <w:b/>
        </w:rPr>
        <w:t xml:space="preserve">        Table 4: UE configuration</w:t>
      </w:r>
    </w:p>
    <w:p w14:paraId="3CB49B37" w14:textId="77777777" w:rsidR="002367C2" w:rsidRDefault="002367C2" w:rsidP="002367C2">
      <w:pPr>
        <w:pStyle w:val="Heading2"/>
      </w:pPr>
      <w:r>
        <w:t xml:space="preserve">NB-IOT IOT NTN </w:t>
      </w:r>
      <w:r w:rsidR="0071118C">
        <w:t>IoT-</w:t>
      </w:r>
      <w:r>
        <w:t>Sateliot-Set3 reference parameters</w:t>
      </w:r>
    </w:p>
    <w:p w14:paraId="77B35B21" w14:textId="77777777" w:rsidR="002367C2" w:rsidRDefault="002367C2" w:rsidP="002367C2">
      <w:pPr>
        <w:pStyle w:val="3GPPHeader"/>
        <w:spacing w:after="120"/>
      </w:pPr>
      <w:proofErr w:type="spellStart"/>
      <w:r w:rsidRPr="00891426">
        <w:rPr>
          <w:rFonts w:eastAsia="Malgun Gothic"/>
          <w:b w:val="0"/>
          <w:sz w:val="20"/>
          <w:lang w:val="en-US" w:eastAsia="x-none"/>
        </w:rPr>
        <w:t>Sateliot</w:t>
      </w:r>
      <w:proofErr w:type="spellEnd"/>
      <w:r w:rsidRPr="00891426">
        <w:rPr>
          <w:rFonts w:eastAsia="Malgun Gothic"/>
          <w:b w:val="0"/>
          <w:sz w:val="20"/>
          <w:lang w:val="en-US" w:eastAsia="x-none"/>
        </w:rPr>
        <w:t xml:space="preserve"> and Gatehouse have suggested the use of miniaturized, microsatellites satellites - such as </w:t>
      </w:r>
      <w:proofErr w:type="spellStart"/>
      <w:r w:rsidRPr="00891426">
        <w:rPr>
          <w:rFonts w:eastAsia="Malgun Gothic"/>
          <w:b w:val="0"/>
          <w:sz w:val="20"/>
          <w:lang w:val="en-US" w:eastAsia="x-none"/>
        </w:rPr>
        <w:t>Cubesats</w:t>
      </w:r>
      <w:proofErr w:type="spellEnd"/>
      <w:r w:rsidRPr="00891426">
        <w:rPr>
          <w:rFonts w:eastAsia="Malgun Gothic"/>
          <w:b w:val="0"/>
          <w:sz w:val="20"/>
          <w:lang w:val="en-US" w:eastAsia="x-none"/>
        </w:rPr>
        <w:t xml:space="preserve"> - for the delivery of IoT services. Eutelsat co</w:t>
      </w:r>
      <w:r w:rsidR="009B572C">
        <w:rPr>
          <w:rFonts w:eastAsia="Malgun Gothic"/>
          <w:b w:val="0"/>
          <w:sz w:val="20"/>
          <w:lang w:val="en-US" w:eastAsia="x-none"/>
        </w:rPr>
        <w:t>nsiders that this scenario shall</w:t>
      </w:r>
      <w:r w:rsidRPr="00891426">
        <w:rPr>
          <w:rFonts w:eastAsia="Malgun Gothic"/>
          <w:b w:val="0"/>
          <w:sz w:val="20"/>
          <w:lang w:val="en-US" w:eastAsia="x-none"/>
        </w:rPr>
        <w:t xml:space="preserve"> be studied in context of the Study item as it targets further optimization of the satellite configurations compared to th</w:t>
      </w:r>
      <w:r w:rsidR="009B572C">
        <w:rPr>
          <w:rFonts w:eastAsia="Malgun Gothic"/>
          <w:b w:val="0"/>
          <w:sz w:val="20"/>
          <w:lang w:val="en-US" w:eastAsia="x-none"/>
        </w:rPr>
        <w:t>e ones we have selected described in section 2.3</w:t>
      </w:r>
      <w:r w:rsidRPr="00891426">
        <w:rPr>
          <w:rFonts w:eastAsia="Malgun Gothic"/>
          <w:b w:val="0"/>
          <w:sz w:val="20"/>
          <w:lang w:val="en-US" w:eastAsia="x-none"/>
        </w:rPr>
        <w:t xml:space="preserve">. Each company </w:t>
      </w:r>
      <w:r w:rsidR="009B572C">
        <w:rPr>
          <w:rFonts w:eastAsia="Malgun Gothic"/>
          <w:b w:val="0"/>
          <w:sz w:val="20"/>
          <w:lang w:val="en-US" w:eastAsia="x-none"/>
        </w:rPr>
        <w:t xml:space="preserve">willing to implement NTN NBIOT services </w:t>
      </w:r>
      <w:r w:rsidRPr="00891426">
        <w:rPr>
          <w:rFonts w:eastAsia="Malgun Gothic"/>
          <w:b w:val="0"/>
          <w:sz w:val="20"/>
          <w:lang w:val="en-US" w:eastAsia="x-none"/>
        </w:rPr>
        <w:t>will have to selec</w:t>
      </w:r>
      <w:r w:rsidR="00FE3BA3">
        <w:rPr>
          <w:rFonts w:eastAsia="Malgun Gothic"/>
          <w:b w:val="0"/>
          <w:sz w:val="20"/>
          <w:lang w:val="en-US" w:eastAsia="x-none"/>
        </w:rPr>
        <w:t>t its preferred level of optimiz</w:t>
      </w:r>
      <w:r w:rsidRPr="00891426">
        <w:rPr>
          <w:rFonts w:eastAsia="Malgun Gothic"/>
          <w:b w:val="0"/>
          <w:sz w:val="20"/>
          <w:lang w:val="en-US" w:eastAsia="x-none"/>
        </w:rPr>
        <w:t xml:space="preserve">ation based on its targeted business objectives. </w:t>
      </w:r>
      <w:r w:rsidDel="00AD6D9D">
        <w:t xml:space="preserve"> </w:t>
      </w:r>
    </w:p>
    <w:p w14:paraId="36BBEC23" w14:textId="77777777" w:rsidR="002367C2" w:rsidRPr="00891426" w:rsidRDefault="002367C2" w:rsidP="002367C2">
      <w:r w:rsidRPr="005B08D8">
        <w:rPr>
          <w:sz w:val="22"/>
          <w:szCs w:val="22"/>
        </w:rPr>
        <w:lastRenderedPageBreak/>
        <w:t>The satellite and UE parameters considered for the link budget estimation in the proposed scenario are consistent with the NTN reference paramete</w:t>
      </w:r>
      <w:r>
        <w:rPr>
          <w:sz w:val="22"/>
          <w:szCs w:val="22"/>
        </w:rPr>
        <w:t xml:space="preserve">rs considered in TR 38.821 [3], </w:t>
      </w:r>
      <w:r w:rsidRPr="00891426">
        <w:t>except for the ones which are listed here after.</w:t>
      </w:r>
    </w:p>
    <w:p w14:paraId="625ECAF6" w14:textId="77777777" w:rsidR="002367C2" w:rsidRPr="00891426" w:rsidRDefault="002367C2" w:rsidP="002367C2">
      <w:pPr>
        <w:jc w:val="both"/>
      </w:pPr>
      <w:r>
        <w:t>T</w:t>
      </w:r>
      <w:r w:rsidRPr="00450CE8">
        <w:t xml:space="preserve">he </w:t>
      </w:r>
      <w:r>
        <w:t>following table</w:t>
      </w:r>
      <w:r w:rsidRPr="00450CE8">
        <w:t xml:space="preserve"> </w:t>
      </w:r>
      <w:r>
        <w:t xml:space="preserve">the so-called Sateliot-Set3 </w:t>
      </w:r>
      <w:r w:rsidRPr="00450CE8">
        <w:t xml:space="preserve">of satellite parameters are </w:t>
      </w:r>
      <w:r>
        <w:t xml:space="preserve">as follows:  </w:t>
      </w:r>
    </w:p>
    <w:tbl>
      <w:tblPr>
        <w:tblW w:w="64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12"/>
        <w:gridCol w:w="3213"/>
      </w:tblGrid>
      <w:tr w:rsidR="002367C2" w:rsidRPr="00891426" w14:paraId="0AF8386C" w14:textId="77777777" w:rsidTr="00891426">
        <w:tc>
          <w:tcPr>
            <w:tcW w:w="32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D2DCF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213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3545C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</w:rPr>
            </w:pPr>
            <w:r>
              <w:rPr>
                <w:b/>
              </w:rPr>
              <w:t>PROPOSED CONFIGURATION: “Set</w:t>
            </w:r>
            <w:r w:rsidRPr="005B08D8">
              <w:rPr>
                <w:b/>
              </w:rPr>
              <w:t>3 - Microsatellite/low density LEO scenario”</w:t>
            </w:r>
          </w:p>
        </w:tc>
      </w:tr>
      <w:tr w:rsidR="002367C2" w:rsidRPr="005B08D8" w14:paraId="5F2F167E" w14:textId="77777777" w:rsidTr="00891426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94965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Satellite orbit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19070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LEO-600</w:t>
            </w:r>
          </w:p>
        </w:tc>
      </w:tr>
      <w:tr w:rsidR="002367C2" w:rsidRPr="005B08D8" w14:paraId="47ECD191" w14:textId="77777777" w:rsidTr="00891426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EB8A4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Satellite altitude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2F64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600 km</w:t>
            </w:r>
          </w:p>
        </w:tc>
      </w:tr>
      <w:tr w:rsidR="002367C2" w:rsidRPr="005B08D8" w14:paraId="7781B191" w14:textId="77777777" w:rsidTr="00891426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07107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Frequency band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D1313" w14:textId="77777777" w:rsidR="002367C2" w:rsidRPr="005B08D8" w:rsidRDefault="002367C2" w:rsidP="00891426">
            <w:pPr>
              <w:widowControl w:val="0"/>
              <w:spacing w:after="0"/>
            </w:pPr>
            <w:r w:rsidRPr="005B08D8">
              <w:t>S-band (i.e. 2 GHz)</w:t>
            </w:r>
          </w:p>
        </w:tc>
      </w:tr>
      <w:tr w:rsidR="002367C2" w:rsidRPr="005B08D8" w14:paraId="24374CCB" w14:textId="77777777" w:rsidTr="00891426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5F692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Satellite EIRP density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11249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</w:rPr>
            </w:pPr>
            <w:r w:rsidRPr="005B08D8">
              <w:rPr>
                <w:b/>
              </w:rPr>
              <w:t xml:space="preserve">21.45 </w:t>
            </w:r>
            <w:proofErr w:type="spellStart"/>
            <w:r w:rsidRPr="005B08D8">
              <w:rPr>
                <w:b/>
              </w:rPr>
              <w:t>dBW</w:t>
            </w:r>
            <w:proofErr w:type="spellEnd"/>
            <w:r w:rsidRPr="005B08D8">
              <w:rPr>
                <w:b/>
              </w:rPr>
              <w:t>/MHz</w:t>
            </w:r>
          </w:p>
        </w:tc>
      </w:tr>
      <w:tr w:rsidR="002367C2" w:rsidRPr="005B08D8" w14:paraId="4FE21CEB" w14:textId="77777777" w:rsidTr="00891426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9CC27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Satellite Tx max Gain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9EE26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</w:rPr>
            </w:pPr>
            <w:r w:rsidRPr="005B08D8">
              <w:rPr>
                <w:b/>
              </w:rPr>
              <w:t xml:space="preserve">11 </w:t>
            </w:r>
            <w:proofErr w:type="spellStart"/>
            <w:r w:rsidRPr="005B08D8">
              <w:rPr>
                <w:b/>
              </w:rPr>
              <w:t>dBi</w:t>
            </w:r>
            <w:proofErr w:type="spellEnd"/>
          </w:p>
        </w:tc>
      </w:tr>
      <w:tr w:rsidR="002367C2" w:rsidRPr="005B08D8" w14:paraId="3E6135A1" w14:textId="77777777" w:rsidTr="00891426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C398A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 xml:space="preserve">3dB beamwidth 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838A1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</w:rPr>
            </w:pPr>
            <w:r w:rsidRPr="005B08D8">
              <w:rPr>
                <w:b/>
              </w:rPr>
              <w:t>60º</w:t>
            </w:r>
          </w:p>
        </w:tc>
      </w:tr>
      <w:tr w:rsidR="002367C2" w:rsidRPr="005B08D8" w14:paraId="72757994" w14:textId="77777777" w:rsidTr="00891426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343B8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Satellite beam diameter (at nadir pointing)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9C8B4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</w:rPr>
            </w:pPr>
            <w:r w:rsidRPr="005B08D8">
              <w:rPr>
                <w:b/>
              </w:rPr>
              <w:t>700 km</w:t>
            </w:r>
          </w:p>
        </w:tc>
      </w:tr>
      <w:tr w:rsidR="002367C2" w:rsidRPr="005B08D8" w14:paraId="67D0D74A" w14:textId="77777777" w:rsidTr="00891426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61AF4" w14:textId="77777777" w:rsidR="002367C2" w:rsidRPr="005B08D8" w:rsidRDefault="002367C2" w:rsidP="00891426">
            <w:pPr>
              <w:widowControl w:val="0"/>
              <w:spacing w:after="0"/>
            </w:pPr>
            <w:r w:rsidRPr="005B08D8">
              <w:t>Frequency band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4C39B" w14:textId="77777777" w:rsidR="002367C2" w:rsidRPr="005B08D8" w:rsidRDefault="002367C2" w:rsidP="00891426">
            <w:pPr>
              <w:widowControl w:val="0"/>
              <w:spacing w:after="0"/>
            </w:pPr>
            <w:r w:rsidRPr="005B08D8">
              <w:t>S-band (i.e. 2 GHz)</w:t>
            </w:r>
          </w:p>
        </w:tc>
      </w:tr>
      <w:tr w:rsidR="002367C2" w:rsidRPr="005B08D8" w14:paraId="434A7D9C" w14:textId="77777777" w:rsidTr="00891426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024BF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G/T</w:t>
            </w:r>
          </w:p>
        </w:tc>
        <w:tc>
          <w:tcPr>
            <w:tcW w:w="32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E9EB0" w14:textId="77777777" w:rsidR="002367C2" w:rsidRPr="005B08D8" w:rsidRDefault="002367C2" w:rsidP="00891426">
            <w:pPr>
              <w:spacing w:after="0"/>
              <w:rPr>
                <w:b/>
                <w:vertAlign w:val="superscript"/>
              </w:rPr>
            </w:pPr>
            <w:r w:rsidRPr="005B08D8">
              <w:rPr>
                <w:b/>
              </w:rPr>
              <w:t>- 17.9 dB·K</w:t>
            </w:r>
            <w:r w:rsidRPr="005B08D8">
              <w:rPr>
                <w:b/>
                <w:vertAlign w:val="superscript"/>
              </w:rPr>
              <w:t>-1</w:t>
            </w:r>
          </w:p>
        </w:tc>
      </w:tr>
      <w:tr w:rsidR="002367C2" w:rsidRPr="005B08D8" w14:paraId="188BF607" w14:textId="77777777" w:rsidTr="00891426">
        <w:tc>
          <w:tcPr>
            <w:tcW w:w="32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1A1F1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5B08D8">
              <w:t>Satellite Rx max Gain</w:t>
            </w:r>
          </w:p>
        </w:tc>
        <w:tc>
          <w:tcPr>
            <w:tcW w:w="32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E4CFA" w14:textId="77777777" w:rsidR="002367C2" w:rsidRPr="005B08D8" w:rsidRDefault="002367C2" w:rsidP="008914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</w:rPr>
            </w:pPr>
            <w:r w:rsidRPr="005B08D8">
              <w:rPr>
                <w:b/>
              </w:rPr>
              <w:t xml:space="preserve">11 </w:t>
            </w:r>
            <w:proofErr w:type="spellStart"/>
            <w:r w:rsidRPr="005B08D8">
              <w:rPr>
                <w:b/>
              </w:rPr>
              <w:t>dBi</w:t>
            </w:r>
            <w:proofErr w:type="spellEnd"/>
          </w:p>
        </w:tc>
      </w:tr>
    </w:tbl>
    <w:p w14:paraId="4C6A30E6" w14:textId="77777777" w:rsidR="002367C2" w:rsidRDefault="002C7BD5" w:rsidP="002C7BD5">
      <w:pPr>
        <w:rPr>
          <w:rFonts w:eastAsiaTheme="minorEastAsia"/>
        </w:rPr>
      </w:pPr>
      <w:r>
        <w:rPr>
          <w:rFonts w:eastAsiaTheme="minorEastAsia" w:hint="eastAsia"/>
        </w:rPr>
        <w:t xml:space="preserve">                              </w:t>
      </w:r>
      <w:r w:rsidRPr="002C7BD5">
        <w:rPr>
          <w:rFonts w:hint="eastAsia"/>
          <w:b/>
        </w:rPr>
        <w:t xml:space="preserve">   </w:t>
      </w:r>
      <w:r w:rsidRPr="002C7BD5">
        <w:rPr>
          <w:b/>
        </w:rPr>
        <w:t xml:space="preserve">Table 5: </w:t>
      </w:r>
      <w:proofErr w:type="spellStart"/>
      <w:r w:rsidRPr="002C7BD5">
        <w:rPr>
          <w:b/>
        </w:rPr>
        <w:t>Sateliot</w:t>
      </w:r>
      <w:proofErr w:type="spellEnd"/>
      <w:r w:rsidRPr="002C7BD5">
        <w:rPr>
          <w:b/>
        </w:rPr>
        <w:t xml:space="preserve">-Set 3 Satellite Parameters </w:t>
      </w:r>
    </w:p>
    <w:p w14:paraId="20E2D6E6" w14:textId="77777777" w:rsidR="002C7BD5" w:rsidRDefault="002C7BD5" w:rsidP="002C7BD5">
      <w:pPr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>Refer to Table 4 for</w:t>
      </w:r>
      <w:r w:rsidRPr="005B08D8">
        <w:rPr>
          <w:sz w:val="22"/>
          <w:szCs w:val="22"/>
        </w:rPr>
        <w:t xml:space="preserve"> the assumptions on t</w:t>
      </w:r>
      <w:r w:rsidR="00FE3BA3">
        <w:rPr>
          <w:sz w:val="22"/>
          <w:szCs w:val="22"/>
        </w:rPr>
        <w:t>he UE side</w:t>
      </w:r>
      <w:r>
        <w:rPr>
          <w:sz w:val="22"/>
          <w:szCs w:val="22"/>
        </w:rPr>
        <w:t>.</w:t>
      </w:r>
      <w:r w:rsidRPr="005B08D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 unique table is valid for all Cases (Eutelsat and </w:t>
      </w:r>
      <w:proofErr w:type="spellStart"/>
      <w:r>
        <w:rPr>
          <w:sz w:val="22"/>
          <w:szCs w:val="22"/>
        </w:rPr>
        <w:t>Sateliot</w:t>
      </w:r>
      <w:proofErr w:type="spellEnd"/>
      <w:r>
        <w:rPr>
          <w:sz w:val="22"/>
          <w:szCs w:val="22"/>
        </w:rPr>
        <w:t xml:space="preserve"> UE configuration is the same).</w:t>
      </w:r>
    </w:p>
    <w:p w14:paraId="395B0C3F" w14:textId="77777777" w:rsidR="00FE3BA3" w:rsidRDefault="00FE3BA3" w:rsidP="002C7BD5">
      <w:pPr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>T</w:t>
      </w:r>
      <w:r w:rsidRPr="005B08D8">
        <w:rPr>
          <w:sz w:val="22"/>
          <w:szCs w:val="22"/>
        </w:rPr>
        <w:t>he multi-beam configur</w:t>
      </w:r>
      <w:r>
        <w:rPr>
          <w:sz w:val="22"/>
          <w:szCs w:val="22"/>
        </w:rPr>
        <w:t>ation case is illustrated by Fig. 1 as defined by document [2]</w:t>
      </w:r>
      <w:r w:rsidRPr="005B08D8">
        <w:rPr>
          <w:sz w:val="22"/>
          <w:szCs w:val="22"/>
        </w:rPr>
        <w:t xml:space="preserve">. In particular, this case considers a satellite able to handle a few beams, with some of them pointed so that IoT devices with elevation angles of α=30º are within the HPBW of the antennas. Link budget values are computed at the beam </w:t>
      </w:r>
      <w:proofErr w:type="spellStart"/>
      <w:r w:rsidRPr="005B08D8">
        <w:rPr>
          <w:sz w:val="22"/>
          <w:szCs w:val="22"/>
        </w:rPr>
        <w:t>center</w:t>
      </w:r>
      <w:proofErr w:type="spellEnd"/>
      <w:r w:rsidRPr="005B08D8">
        <w:rPr>
          <w:sz w:val="22"/>
          <w:szCs w:val="22"/>
        </w:rPr>
        <w:t xml:space="preserve"> position (</w:t>
      </w:r>
      <w:proofErr w:type="spellStart"/>
      <w:r w:rsidRPr="005B08D8">
        <w:rPr>
          <w:sz w:val="22"/>
          <w:szCs w:val="22"/>
        </w:rPr>
        <w:t>i.e</w:t>
      </w:r>
      <w:proofErr w:type="spellEnd"/>
      <w:r w:rsidRPr="005B08D8">
        <w:rPr>
          <w:sz w:val="22"/>
          <w:szCs w:val="22"/>
        </w:rPr>
        <w:t xml:space="preserve"> L1 location with IoT device elevation angle α=65.5º) and at beam edge (i.e. L2 location with IoT device elevation angle α =30º).</w:t>
      </w:r>
    </w:p>
    <w:p w14:paraId="74F1ACCB" w14:textId="77777777" w:rsidR="00FE3BA3" w:rsidRPr="005B08D8" w:rsidRDefault="00FE3BA3" w:rsidP="00FE3BA3">
      <w:pPr>
        <w:spacing w:after="160" w:line="259" w:lineRule="auto"/>
        <w:ind w:right="-99"/>
        <w:rPr>
          <w:sz w:val="24"/>
          <w:szCs w:val="24"/>
        </w:rPr>
      </w:pPr>
      <w:r w:rsidRPr="005B08D8">
        <w:rPr>
          <w:noProof/>
          <w:sz w:val="24"/>
          <w:szCs w:val="24"/>
          <w:lang w:val="en-US" w:eastAsia="zh-CN"/>
        </w:rPr>
        <w:lastRenderedPageBreak/>
        <w:drawing>
          <wp:inline distT="114300" distB="114300" distL="114300" distR="114300" wp14:anchorId="5FB4C007" wp14:editId="3437B31F">
            <wp:extent cx="6119820" cy="2832100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9820" cy="2832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67ED4C4" w14:textId="77777777" w:rsidR="00FE3BA3" w:rsidRPr="005B08D8" w:rsidRDefault="00FE3BA3" w:rsidP="00FE3BA3">
      <w:pPr>
        <w:spacing w:after="160" w:line="259" w:lineRule="auto"/>
        <w:ind w:right="-9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Fig. 1</w:t>
      </w:r>
      <w:r w:rsidRPr="005B08D8">
        <w:rPr>
          <w:b/>
          <w:sz w:val="24"/>
          <w:szCs w:val="24"/>
        </w:rPr>
        <w:t>. - Geometry for the multi-beam configuration case. Link budget values are provided at the locations L1 and L2.</w:t>
      </w:r>
    </w:p>
    <w:p w14:paraId="7AB54821" w14:textId="77777777" w:rsidR="002C7BD5" w:rsidRPr="002C7BD5" w:rsidRDefault="002C7BD5" w:rsidP="002367C2">
      <w:pPr>
        <w:pStyle w:val="3GPPHeader"/>
        <w:spacing w:after="120"/>
        <w:rPr>
          <w:rFonts w:eastAsiaTheme="minorEastAsia"/>
        </w:rPr>
      </w:pPr>
    </w:p>
    <w:p w14:paraId="179D0D9B" w14:textId="77777777" w:rsidR="002367C2" w:rsidRDefault="002C7BD5" w:rsidP="002367C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Link Budget </w:t>
      </w:r>
      <w:r w:rsidR="002367C2">
        <w:t>Template</w:t>
      </w:r>
    </w:p>
    <w:p w14:paraId="7F1FB145" w14:textId="77777777" w:rsidR="002367C2" w:rsidRDefault="002367C2" w:rsidP="00532ED8">
      <w:pPr>
        <w:jc w:val="both"/>
      </w:pPr>
      <w:r>
        <w:rPr>
          <w:rFonts w:hint="eastAsia"/>
        </w:rPr>
        <w:t xml:space="preserve">The following template </w:t>
      </w:r>
      <w:r w:rsidR="002C7BD5">
        <w:t xml:space="preserve">(Table 6) </w:t>
      </w:r>
      <w:r>
        <w:rPr>
          <w:rFonts w:hint="eastAsia"/>
        </w:rPr>
        <w:t>has been used</w:t>
      </w:r>
      <w:r w:rsidR="009B572C">
        <w:t xml:space="preserve"> for reporting results of Link Budget calculations</w:t>
      </w:r>
      <w:r>
        <w:t>. The different elements of this template are consistent with the ones defined by TR 38.821.The main differenc</w:t>
      </w:r>
      <w:r w:rsidR="009B572C">
        <w:t xml:space="preserve">e is the introduction of a </w:t>
      </w:r>
      <w:proofErr w:type="spellStart"/>
      <w:r w:rsidR="009B572C">
        <w:t>DownL</w:t>
      </w:r>
      <w:r>
        <w:t>ink</w:t>
      </w:r>
      <w:proofErr w:type="spellEnd"/>
      <w:r>
        <w:t xml:space="preserve"> </w:t>
      </w:r>
      <w:r w:rsidR="009B572C">
        <w:t xml:space="preserve">(DL) </w:t>
      </w:r>
      <w:r>
        <w:t xml:space="preserve">channel size of 180 kHz and multiple </w:t>
      </w:r>
      <w:proofErr w:type="spellStart"/>
      <w:r>
        <w:t>U</w:t>
      </w:r>
      <w:r w:rsidR="009B572C">
        <w:t>pLink</w:t>
      </w:r>
      <w:proofErr w:type="spellEnd"/>
      <w:r>
        <w:t xml:space="preserve"> channel </w:t>
      </w:r>
      <w:r w:rsidR="009B572C">
        <w:t xml:space="preserve">(UL) </w:t>
      </w:r>
      <w:r>
        <w:t>sizes; taking advantage of the flexibility offered by NBIOT</w:t>
      </w:r>
      <w:r w:rsidR="009B572C">
        <w:t xml:space="preserve"> versus 5G NTN</w:t>
      </w:r>
      <w:r>
        <w:t>.</w:t>
      </w:r>
      <w:r w:rsidR="00BB7992">
        <w:t xml:space="preserve"> </w:t>
      </w:r>
    </w:p>
    <w:p w14:paraId="7DE0AC95" w14:textId="77777777" w:rsidR="002367C2" w:rsidRPr="001265F2" w:rsidRDefault="00532ED8" w:rsidP="001265F2">
      <w:pPr>
        <w:jc w:val="both"/>
      </w:pPr>
      <w:r>
        <w:t xml:space="preserve">In the table, </w:t>
      </w:r>
      <w:r w:rsidR="00BB7992">
        <w:t>EIRP density is defined at beam centre and RX: G/T is reported at beam edge.</w:t>
      </w:r>
    </w:p>
    <w:tbl>
      <w:tblPr>
        <w:tblW w:w="5160" w:type="dxa"/>
        <w:tblLook w:val="04A0" w:firstRow="1" w:lastRow="0" w:firstColumn="1" w:lastColumn="0" w:noHBand="0" w:noVBand="1"/>
      </w:tblPr>
      <w:tblGrid>
        <w:gridCol w:w="3160"/>
        <w:gridCol w:w="1000"/>
        <w:gridCol w:w="1000"/>
      </w:tblGrid>
      <w:tr w:rsidR="002C7BD5" w:rsidRPr="002C7BD5" w14:paraId="376BD31C" w14:textId="77777777" w:rsidTr="002C7BD5">
        <w:trPr>
          <w:trHeight w:val="288"/>
        </w:trPr>
        <w:tc>
          <w:tcPr>
            <w:tcW w:w="3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CE89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Companies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521BB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Eutelsat</w:t>
            </w:r>
          </w:p>
        </w:tc>
      </w:tr>
      <w:tr w:rsidR="002C7BD5" w:rsidRPr="002C7BD5" w14:paraId="79EAAFD1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9A49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Transmission mode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1B670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DL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0D14F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UL</w:t>
            </w:r>
          </w:p>
        </w:tc>
      </w:tr>
      <w:tr w:rsidR="002C7BD5" w:rsidRPr="002C7BD5" w14:paraId="225B8C2E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E940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Frequency [GHz]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C0DB3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5082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3C7F1F65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D8B6A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TX: EIRP Density [</w:t>
            </w:r>
            <w:proofErr w:type="spellStart"/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dBW</w:t>
            </w:r>
            <w:proofErr w:type="spellEnd"/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/MHz]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3F04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070AB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5130EB81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73E44645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TX: EIRP/Spot [dBm]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CA71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10D1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3AC726B8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CC79BF0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RX: G/T [dB/T]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62B7D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F4A6E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754C87ED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22A2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Bandwidth [kHz]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E66C2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90C5F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5F7EFE3A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79320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Free space path loss [dB]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3E834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FC180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3CAF874A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BDB4A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Atmospheric loss [dB]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6A5E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72BD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1FB0E55E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F86D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Shadow fading margin [dB]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3F91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B92F1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46EB0955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1B5E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Scintillation Loss [dB]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C548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736B8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35954BEE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1EF93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Polarization loss [dB]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0B13F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855F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0A2EFC47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3B8EA8B3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C/N Downlink [dB]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6AEAC08E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4AE9E625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3CEFD8C2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790D34F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CNR Uplink [dB] (3.75 kHz)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A075B4A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745D457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2A6A3C72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85B6B6F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>CNR Uplink [dB] (15 kHz)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6355CD0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8366917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49B592BF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89DB7E2" w14:textId="77777777" w:rsidR="002C7BD5" w:rsidRPr="002C7BD5" w:rsidRDefault="008D542F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sz w:val="22"/>
                <w:szCs w:val="22"/>
                <w:lang w:val="en-US" w:eastAsia="zh-CN"/>
              </w:rPr>
              <w:t>CNR Uplink [dB] (3*1</w:t>
            </w:r>
            <w:r w:rsidR="002C7BD5" w:rsidRPr="002C7BD5">
              <w:rPr>
                <w:rFonts w:eastAsia="SimSun"/>
                <w:sz w:val="22"/>
                <w:szCs w:val="22"/>
                <w:lang w:val="en-US" w:eastAsia="zh-CN"/>
              </w:rPr>
              <w:t>5 kHz)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5A4241A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509F2D4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53683333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5CB7A29" w14:textId="77777777" w:rsidR="002C7BD5" w:rsidRPr="002C7BD5" w:rsidRDefault="008D542F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sz w:val="22"/>
                <w:szCs w:val="22"/>
                <w:lang w:val="en-US" w:eastAsia="zh-CN"/>
              </w:rPr>
              <w:t>CNR Uplink [dB] (6*15</w:t>
            </w:r>
            <w:r w:rsidR="002C7BD5"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 kHz)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A1A4963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D7E5AA4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C7BD5" w:rsidRPr="002C7BD5" w14:paraId="1DB81B78" w14:textId="77777777" w:rsidTr="002C7BD5">
        <w:trPr>
          <w:trHeight w:val="28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F80FB66" w14:textId="77777777" w:rsidR="002C7BD5" w:rsidRPr="002C7BD5" w:rsidRDefault="008D542F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sz w:val="22"/>
                <w:szCs w:val="22"/>
                <w:lang w:val="en-US" w:eastAsia="zh-CN"/>
              </w:rPr>
              <w:t>CNR Uplink [dB] (12*15</w:t>
            </w:r>
            <w:r w:rsidR="002C7BD5"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 kHz)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2396A05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FA52639" w14:textId="77777777" w:rsidR="002C7BD5" w:rsidRPr="002C7BD5" w:rsidRDefault="002C7BD5" w:rsidP="002C7BD5">
            <w:pPr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C7BD5">
              <w:rPr>
                <w:rFonts w:eastAsia="SimSun"/>
                <w:sz w:val="22"/>
                <w:szCs w:val="22"/>
                <w:lang w:val="en-US" w:eastAsia="zh-CN"/>
              </w:rPr>
              <w:t xml:space="preserve">　</w:t>
            </w:r>
          </w:p>
        </w:tc>
      </w:tr>
    </w:tbl>
    <w:p w14:paraId="3B029E5D" w14:textId="77777777" w:rsidR="002367C2" w:rsidRPr="002C7BD5" w:rsidRDefault="002C7BD5" w:rsidP="002367C2">
      <w:pPr>
        <w:rPr>
          <w:b/>
        </w:rPr>
      </w:pPr>
      <w:r>
        <w:rPr>
          <w:rFonts w:hint="eastAsia"/>
        </w:rPr>
        <w:t xml:space="preserve">           </w:t>
      </w:r>
      <w:r>
        <w:t xml:space="preserve">               </w:t>
      </w:r>
      <w:r w:rsidRPr="002C7BD5">
        <w:rPr>
          <w:rFonts w:hint="eastAsia"/>
          <w:b/>
        </w:rPr>
        <w:t>Table 6: link Budget template</w:t>
      </w:r>
    </w:p>
    <w:p w14:paraId="6E823278" w14:textId="77777777" w:rsidR="002367C2" w:rsidRPr="00BF6C5A" w:rsidRDefault="002367C2" w:rsidP="002367C2">
      <w:pPr>
        <w:rPr>
          <w:lang w:eastAsia="x-none"/>
        </w:rPr>
      </w:pPr>
    </w:p>
    <w:p w14:paraId="13D719E3" w14:textId="77777777" w:rsidR="002367C2" w:rsidRPr="00C20F9D" w:rsidRDefault="002367C2" w:rsidP="002367C2"/>
    <w:p w14:paraId="3E08C958" w14:textId="77777777" w:rsidR="002367C2" w:rsidRPr="008D542F" w:rsidRDefault="008D542F" w:rsidP="002367C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IOT Link Budget Calculations Results</w:t>
      </w:r>
    </w:p>
    <w:p w14:paraId="7221116D" w14:textId="77777777" w:rsidR="002367C2" w:rsidRDefault="008D542F" w:rsidP="002367C2">
      <w:pPr>
        <w:rPr>
          <w:lang w:eastAsia="x-none"/>
        </w:rPr>
      </w:pPr>
      <w:r>
        <w:rPr>
          <w:rFonts w:hint="eastAsia"/>
          <w:lang w:eastAsia="x-none"/>
        </w:rPr>
        <w:t>The Link budget calculation results are as follows:</w:t>
      </w:r>
    </w:p>
    <w:p w14:paraId="79A68857" w14:textId="77777777" w:rsidR="008D542F" w:rsidRDefault="00390B6A" w:rsidP="002367C2">
      <w:r>
        <w:rPr>
          <w:rFonts w:hint="eastAsia"/>
        </w:rPr>
        <w:t xml:space="preserve">Case 1: GEO </w:t>
      </w:r>
      <w:r>
        <w:t xml:space="preserve">Parameters set: </w:t>
      </w:r>
      <w:r w:rsidR="0071118C">
        <w:rPr>
          <w:rFonts w:hint="eastAsia"/>
        </w:rPr>
        <w:t>IoT-Eut-Set2</w:t>
      </w:r>
      <w:r>
        <w:rPr>
          <w:rFonts w:hint="eastAsia"/>
        </w:rPr>
        <w:t xml:space="preserve"> </w:t>
      </w:r>
      <w:r>
        <w:t>refer to Table 7</w:t>
      </w:r>
    </w:p>
    <w:p w14:paraId="04C97AA7" w14:textId="77777777" w:rsidR="00390B6A" w:rsidRDefault="00390B6A" w:rsidP="002367C2">
      <w:r>
        <w:t xml:space="preserve">Case 2: LEO Altitude at Nadir 600km Parameters set: </w:t>
      </w:r>
      <w:r w:rsidR="0071118C">
        <w:rPr>
          <w:rFonts w:hint="eastAsia"/>
        </w:rPr>
        <w:t>IoT-Eut-Set2</w:t>
      </w:r>
      <w:r>
        <w:t xml:space="preserve"> refer to Table 8</w:t>
      </w:r>
    </w:p>
    <w:p w14:paraId="407314B0" w14:textId="77777777" w:rsidR="00390B6A" w:rsidRDefault="00390B6A" w:rsidP="00390B6A">
      <w:r>
        <w:t xml:space="preserve">Case 3: LEO Altitude at Nadir 1200km Parameters set: </w:t>
      </w:r>
      <w:r w:rsidR="0071118C">
        <w:rPr>
          <w:rFonts w:hint="eastAsia"/>
        </w:rPr>
        <w:t>IoT-IOT-Eut-Set2</w:t>
      </w:r>
      <w:r>
        <w:t xml:space="preserve"> refer to Table 9</w:t>
      </w:r>
    </w:p>
    <w:p w14:paraId="19ED6A5F" w14:textId="77777777" w:rsidR="00182E98" w:rsidRDefault="00182E98" w:rsidP="00182E98">
      <w:r>
        <w:t xml:space="preserve">Case 4: LEO Altitude at Nadir 600km Parameters set: </w:t>
      </w:r>
      <w:r w:rsidR="0071118C">
        <w:rPr>
          <w:lang w:eastAsia="x-none"/>
        </w:rPr>
        <w:t>IoT-</w:t>
      </w:r>
      <w:r>
        <w:rPr>
          <w:rFonts w:hint="eastAsia"/>
        </w:rPr>
        <w:t>Sateliot-Set3</w:t>
      </w:r>
      <w:r>
        <w:t xml:space="preserve"> refer to Table 10</w:t>
      </w:r>
      <w:r w:rsidR="00C264D8">
        <w:t xml:space="preserve"> (positions L2 and L1)</w:t>
      </w:r>
    </w:p>
    <w:p w14:paraId="44168E76" w14:textId="77777777" w:rsidR="003F5E0F" w:rsidRDefault="003F5E0F" w:rsidP="002367C2">
      <w:r w:rsidRPr="003F5E0F">
        <w:rPr>
          <w:noProof/>
          <w:lang w:val="en-US" w:eastAsia="zh-CN"/>
        </w:rPr>
        <w:drawing>
          <wp:inline distT="0" distB="0" distL="0" distR="0" wp14:anchorId="57DF7949" wp14:editId="333CDB3C">
            <wp:extent cx="3299460" cy="329946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41770" w14:textId="77777777" w:rsidR="008D542F" w:rsidRPr="00BF6C5A" w:rsidRDefault="00390B6A" w:rsidP="003F5E0F">
      <w:pPr>
        <w:ind w:firstLineChars="600" w:firstLine="1200"/>
      </w:pPr>
      <w:r>
        <w:rPr>
          <w:lang w:eastAsia="x-none"/>
        </w:rPr>
        <w:t>Table 7</w:t>
      </w:r>
      <w:r w:rsidR="008D542F">
        <w:rPr>
          <w:lang w:eastAsia="x-none"/>
        </w:rPr>
        <w:t xml:space="preserve">: </w:t>
      </w:r>
      <w:r w:rsidR="008D542F">
        <w:rPr>
          <w:rFonts w:hint="eastAsia"/>
          <w:lang w:eastAsia="x-none"/>
        </w:rPr>
        <w:t xml:space="preserve">LB Results </w:t>
      </w:r>
      <w:r>
        <w:rPr>
          <w:rFonts w:hint="eastAsia"/>
          <w:lang w:eastAsia="x-none"/>
        </w:rPr>
        <w:t>Case 1</w:t>
      </w:r>
    </w:p>
    <w:p w14:paraId="0AE403F9" w14:textId="77777777" w:rsidR="002367C2" w:rsidRDefault="003F5E0F" w:rsidP="002367C2">
      <w:r w:rsidRPr="003F5E0F">
        <w:rPr>
          <w:noProof/>
          <w:lang w:val="en-US" w:eastAsia="zh-CN"/>
        </w:rPr>
        <w:lastRenderedPageBreak/>
        <w:drawing>
          <wp:inline distT="0" distB="0" distL="0" distR="0" wp14:anchorId="40B34DFC" wp14:editId="39C39770">
            <wp:extent cx="3253740" cy="3299460"/>
            <wp:effectExtent l="0" t="0" r="381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92A97" w14:textId="77777777" w:rsidR="00390B6A" w:rsidRPr="00BF6C5A" w:rsidRDefault="00390B6A" w:rsidP="00390B6A">
      <w:pPr>
        <w:rPr>
          <w:lang w:eastAsia="x-none"/>
        </w:rPr>
      </w:pPr>
      <w:r>
        <w:rPr>
          <w:rFonts w:hint="eastAsia"/>
        </w:rPr>
        <w:t xml:space="preserve">            </w:t>
      </w:r>
      <w:r>
        <w:rPr>
          <w:lang w:eastAsia="x-none"/>
        </w:rPr>
        <w:t xml:space="preserve">Table 8: </w:t>
      </w:r>
      <w:r>
        <w:rPr>
          <w:rFonts w:hint="eastAsia"/>
          <w:lang w:eastAsia="x-none"/>
        </w:rPr>
        <w:t>LB Results Case 2</w:t>
      </w:r>
    </w:p>
    <w:p w14:paraId="0B63D978" w14:textId="77777777" w:rsidR="00390B6A" w:rsidRDefault="00B67C2E" w:rsidP="002367C2">
      <w:r w:rsidRPr="00B67C2E">
        <w:rPr>
          <w:noProof/>
          <w:lang w:val="en-US" w:eastAsia="zh-CN"/>
        </w:rPr>
        <w:drawing>
          <wp:inline distT="0" distB="0" distL="0" distR="0" wp14:anchorId="1F9563D4" wp14:editId="41238213">
            <wp:extent cx="4526280" cy="3299460"/>
            <wp:effectExtent l="0" t="0" r="762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280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A98AE" w14:textId="77777777" w:rsidR="00001000" w:rsidRDefault="00511D86" w:rsidP="009378DB">
      <w:pPr>
        <w:ind w:firstLineChars="850" w:firstLine="1700"/>
      </w:pPr>
      <w:r>
        <w:rPr>
          <w:lang w:eastAsia="x-none"/>
        </w:rPr>
        <w:t>Table 9</w:t>
      </w:r>
      <w:r w:rsidR="00C264D8">
        <w:rPr>
          <w:lang w:eastAsia="x-none"/>
        </w:rPr>
        <w:t xml:space="preserve">: </w:t>
      </w:r>
      <w:r>
        <w:rPr>
          <w:rFonts w:hint="eastAsia"/>
          <w:lang w:eastAsia="x-none"/>
        </w:rPr>
        <w:t>LB Results Case 3</w:t>
      </w:r>
      <w:r w:rsidR="00C264D8">
        <w:rPr>
          <w:rFonts w:hint="eastAsia"/>
          <w:lang w:eastAsia="x-none"/>
        </w:rPr>
        <w:t xml:space="preserve"> for positions L2 and L1</w:t>
      </w:r>
    </w:p>
    <w:p w14:paraId="15DFF4A6" w14:textId="77777777" w:rsidR="00001000" w:rsidRDefault="00001000" w:rsidP="002367C2"/>
    <w:p w14:paraId="4BB948F0" w14:textId="77777777" w:rsidR="001265F2" w:rsidRDefault="001265F2" w:rsidP="002367C2"/>
    <w:p w14:paraId="1E3007B7" w14:textId="77777777" w:rsidR="001265F2" w:rsidRDefault="001265F2" w:rsidP="002367C2"/>
    <w:p w14:paraId="33A4B9DE" w14:textId="77777777" w:rsidR="001265F2" w:rsidRDefault="001265F2" w:rsidP="002367C2"/>
    <w:p w14:paraId="517B50F0" w14:textId="77777777" w:rsidR="001265F2" w:rsidRDefault="001265F2" w:rsidP="002367C2"/>
    <w:p w14:paraId="02DCF87C" w14:textId="77777777" w:rsidR="00001000" w:rsidRPr="00511D86" w:rsidRDefault="001265F2" w:rsidP="002367C2">
      <w:r w:rsidRPr="001265F2">
        <w:rPr>
          <w:noProof/>
          <w:lang w:val="en-US" w:eastAsia="zh-CN"/>
        </w:rPr>
        <w:lastRenderedPageBreak/>
        <w:drawing>
          <wp:inline distT="0" distB="0" distL="0" distR="0" wp14:anchorId="0A41E660" wp14:editId="1D2FB1B1">
            <wp:extent cx="3230880" cy="3299460"/>
            <wp:effectExtent l="0" t="0" r="762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552BC" w14:textId="77777777" w:rsidR="00390B6A" w:rsidRDefault="00511D86" w:rsidP="002367C2">
      <w:r>
        <w:rPr>
          <w:rFonts w:hint="eastAsia"/>
        </w:rPr>
        <w:t xml:space="preserve">                      </w:t>
      </w:r>
      <w:r>
        <w:rPr>
          <w:lang w:eastAsia="x-none"/>
        </w:rPr>
        <w:t xml:space="preserve">Table 10: </w:t>
      </w:r>
      <w:r>
        <w:rPr>
          <w:rFonts w:hint="eastAsia"/>
          <w:lang w:eastAsia="x-none"/>
        </w:rPr>
        <w:t>LB Results Case 4</w:t>
      </w:r>
    </w:p>
    <w:p w14:paraId="02B3DE27" w14:textId="77777777" w:rsidR="00390B6A" w:rsidRDefault="00390B6A" w:rsidP="002367C2"/>
    <w:p w14:paraId="495E3F48" w14:textId="77777777" w:rsidR="00390B6A" w:rsidRDefault="00390B6A" w:rsidP="002367C2"/>
    <w:p w14:paraId="3FAE8114" w14:textId="77777777" w:rsidR="00390B6A" w:rsidRDefault="00390B6A" w:rsidP="002367C2"/>
    <w:p w14:paraId="249AB788" w14:textId="77777777" w:rsidR="00390B6A" w:rsidRDefault="00390B6A" w:rsidP="002367C2"/>
    <w:p w14:paraId="5E7F9906" w14:textId="77777777" w:rsidR="00390B6A" w:rsidRDefault="00390B6A" w:rsidP="002367C2"/>
    <w:p w14:paraId="601E52FE" w14:textId="77777777" w:rsidR="00390B6A" w:rsidRDefault="00390B6A" w:rsidP="002367C2"/>
    <w:p w14:paraId="0662D5FC" w14:textId="77777777" w:rsidR="00390B6A" w:rsidRPr="00C20F9D" w:rsidRDefault="00390B6A" w:rsidP="002367C2"/>
    <w:p w14:paraId="18B7D3C1" w14:textId="77777777" w:rsidR="002367C2" w:rsidRDefault="002367C2" w:rsidP="002367C2">
      <w:pPr>
        <w:pStyle w:val="3GPPHeader"/>
        <w:spacing w:after="120"/>
      </w:pPr>
    </w:p>
    <w:p w14:paraId="5F435739" w14:textId="77777777" w:rsidR="002367C2" w:rsidRDefault="002367C2" w:rsidP="002367C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</w:t>
      </w:r>
    </w:p>
    <w:p w14:paraId="357603D1" w14:textId="77777777" w:rsidR="002367C2" w:rsidRDefault="0071118C" w:rsidP="002367C2">
      <w:r>
        <w:rPr>
          <w:rFonts w:hint="eastAsia"/>
        </w:rPr>
        <w:t xml:space="preserve">The </w:t>
      </w:r>
      <w:r>
        <w:t xml:space="preserve">Link Budget calculation </w:t>
      </w:r>
      <w:r>
        <w:rPr>
          <w:rFonts w:hint="eastAsia"/>
        </w:rPr>
        <w:t xml:space="preserve">results </w:t>
      </w:r>
      <w:r>
        <w:t>reported in section 4 shows that Satellite NBIOT offers multiple implementation choices and therefore can be adapted to a variety of business use cases.</w:t>
      </w:r>
    </w:p>
    <w:p w14:paraId="0B7D482A" w14:textId="77777777" w:rsidR="002367C2" w:rsidRPr="00976B23" w:rsidRDefault="0071118C" w:rsidP="002367C2">
      <w:r w:rsidRPr="0071118C">
        <w:rPr>
          <w:b/>
        </w:rPr>
        <w:t>Proposal:</w:t>
      </w:r>
      <w:r>
        <w:t xml:space="preserve"> Other 3GPP member companies should as well report their results to prove that there is a consensus within the technical community and provide inputs to the final study item report</w:t>
      </w:r>
    </w:p>
    <w:p w14:paraId="60462190" w14:textId="77777777" w:rsidR="002367C2" w:rsidRDefault="002367C2" w:rsidP="002367C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REFERENCES</w:t>
      </w:r>
    </w:p>
    <w:p w14:paraId="7D8274E4" w14:textId="77777777" w:rsidR="007C5F3E" w:rsidRDefault="007C5F3E" w:rsidP="007C5F3E">
      <w:pPr>
        <w:pStyle w:val="ZT"/>
        <w:framePr w:wrap="auto" w:hAnchor="text" w:yAlign="inline"/>
        <w:ind w:right="400"/>
        <w:jc w:val="left"/>
        <w:rPr>
          <w:rFonts w:ascii="Times New Roman" w:hAnsi="Times New Roman"/>
          <w:b w:val="0"/>
          <w:sz w:val="20"/>
          <w:lang w:eastAsia="ja-JP"/>
        </w:rPr>
      </w:pPr>
      <w:bookmarkStart w:id="4" w:name="specType1"/>
      <w:r>
        <w:rPr>
          <w:rFonts w:ascii="Times New Roman" w:hAnsi="Times New Roman"/>
          <w:b w:val="0"/>
          <w:sz w:val="20"/>
          <w:lang w:eastAsia="ja-JP"/>
        </w:rPr>
        <w:t xml:space="preserve">[1] </w:t>
      </w:r>
      <w:r w:rsidRPr="00F9573F">
        <w:rPr>
          <w:rFonts w:ascii="Times New Roman" w:hAnsi="Times New Roman"/>
          <w:b w:val="0"/>
          <w:sz w:val="20"/>
          <w:lang w:eastAsia="ja-JP"/>
        </w:rPr>
        <w:t>R12008815 – “Define a set of parameters for link budget calculations”</w:t>
      </w:r>
    </w:p>
    <w:p w14:paraId="10CB3808" w14:textId="77777777" w:rsidR="007C5F3E" w:rsidRPr="00F9573F" w:rsidRDefault="007C5F3E" w:rsidP="007C5F3E">
      <w:pPr>
        <w:pStyle w:val="ZT"/>
        <w:framePr w:wrap="auto" w:hAnchor="text" w:yAlign="inline"/>
        <w:ind w:right="400"/>
        <w:jc w:val="left"/>
        <w:rPr>
          <w:rFonts w:ascii="Times New Roman" w:hAnsi="Times New Roman"/>
          <w:b w:val="0"/>
          <w:sz w:val="20"/>
          <w:lang w:eastAsia="ja-JP"/>
        </w:rPr>
      </w:pPr>
      <w:r>
        <w:rPr>
          <w:rFonts w:ascii="Times New Roman" w:hAnsi="Times New Roman"/>
          <w:b w:val="0"/>
          <w:sz w:val="20"/>
          <w:lang w:eastAsia="ja-JP"/>
        </w:rPr>
        <w:t xml:space="preserve">[2] </w:t>
      </w:r>
      <w:r w:rsidRPr="00F9573F">
        <w:rPr>
          <w:rFonts w:ascii="Times New Roman" w:hAnsi="Times New Roman"/>
          <w:b w:val="0"/>
          <w:sz w:val="20"/>
          <w:lang w:eastAsia="ja-JP"/>
        </w:rPr>
        <w:t>R1-2009098- “Discussion on scenarios applicable to NB-IoT NTN”</w:t>
      </w:r>
      <w:r w:rsidRPr="00F9573F">
        <w:rPr>
          <w:rFonts w:ascii="Times New Roman" w:hAnsi="Times New Roman" w:hint="eastAsia"/>
          <w:b w:val="0"/>
          <w:sz w:val="20"/>
          <w:lang w:eastAsia="ja-JP"/>
        </w:rPr>
        <w:t xml:space="preserve"> </w:t>
      </w:r>
      <w:r w:rsidRPr="00F9573F">
        <w:rPr>
          <w:rFonts w:ascii="Times New Roman" w:hAnsi="Times New Roman"/>
          <w:b w:val="0"/>
          <w:sz w:val="20"/>
          <w:lang w:eastAsia="ja-JP"/>
        </w:rPr>
        <w:t xml:space="preserve">drafted by Gatehouse, </w:t>
      </w:r>
      <w:proofErr w:type="spellStart"/>
      <w:r w:rsidRPr="00F9573F">
        <w:rPr>
          <w:rFonts w:ascii="Times New Roman" w:hAnsi="Times New Roman"/>
          <w:b w:val="0"/>
          <w:sz w:val="20"/>
          <w:lang w:eastAsia="ja-JP"/>
        </w:rPr>
        <w:t>Sateliot</w:t>
      </w:r>
      <w:proofErr w:type="spellEnd"/>
      <w:r w:rsidRPr="00F9573F">
        <w:rPr>
          <w:rFonts w:ascii="Times New Roman" w:hAnsi="Times New Roman"/>
          <w:b w:val="0"/>
          <w:sz w:val="20"/>
          <w:lang w:eastAsia="ja-JP"/>
        </w:rPr>
        <w:t>.</w:t>
      </w:r>
    </w:p>
    <w:p w14:paraId="5F313F48" w14:textId="77777777" w:rsidR="002367C2" w:rsidRPr="00337032" w:rsidRDefault="002367C2" w:rsidP="007C5F3E">
      <w:pPr>
        <w:pStyle w:val="ZT"/>
        <w:framePr w:wrap="auto" w:hAnchor="text" w:yAlign="inline"/>
        <w:ind w:right="400"/>
        <w:jc w:val="left"/>
        <w:rPr>
          <w:rFonts w:ascii="Times New Roman" w:hAnsi="Times New Roman"/>
          <w:b w:val="0"/>
          <w:sz w:val="20"/>
          <w:lang w:eastAsia="ja-JP"/>
        </w:rPr>
      </w:pPr>
      <w:r>
        <w:rPr>
          <w:rFonts w:eastAsia="SimSun"/>
          <w:b w:val="0"/>
          <w:sz w:val="20"/>
        </w:rPr>
        <w:t>[</w:t>
      </w:r>
      <w:bookmarkStart w:id="5" w:name="i"/>
      <w:r w:rsidR="007C5F3E">
        <w:rPr>
          <w:rFonts w:eastAsia="SimSun"/>
          <w:b w:val="0"/>
          <w:sz w:val="20"/>
        </w:rPr>
        <w:t>3</w:t>
      </w:r>
      <w:r>
        <w:rPr>
          <w:rFonts w:eastAsia="SimSun"/>
          <w:b w:val="0"/>
          <w:sz w:val="20"/>
        </w:rPr>
        <w:t xml:space="preserve">] </w:t>
      </w:r>
      <w:bookmarkEnd w:id="5"/>
      <w:r w:rsidRPr="00023CB0">
        <w:rPr>
          <w:rFonts w:ascii="Times New Roman" w:hAnsi="Times New Roman"/>
          <w:b w:val="0"/>
          <w:sz w:val="20"/>
          <w:lang w:eastAsia="ja-JP"/>
        </w:rPr>
        <w:t>TR</w:t>
      </w:r>
      <w:bookmarkEnd w:id="4"/>
      <w:r w:rsidRPr="00023CB0">
        <w:rPr>
          <w:rFonts w:ascii="Times New Roman" w:hAnsi="Times New Roman"/>
          <w:b w:val="0"/>
          <w:sz w:val="20"/>
          <w:lang w:eastAsia="ja-JP"/>
        </w:rPr>
        <w:t xml:space="preserve"> 38.821 V</w:t>
      </w:r>
      <w:bookmarkStart w:id="6" w:name="specVersion"/>
      <w:r w:rsidRPr="00023CB0">
        <w:rPr>
          <w:rFonts w:ascii="Times New Roman" w:hAnsi="Times New Roman"/>
          <w:b w:val="0"/>
          <w:sz w:val="20"/>
          <w:lang w:eastAsia="ja-JP"/>
        </w:rPr>
        <w:t>16.0.</w:t>
      </w:r>
      <w:bookmarkEnd w:id="6"/>
      <w:r w:rsidRPr="00023CB0">
        <w:rPr>
          <w:rFonts w:ascii="Times New Roman" w:hAnsi="Times New Roman"/>
          <w:b w:val="0"/>
          <w:sz w:val="20"/>
          <w:lang w:eastAsia="ja-JP"/>
        </w:rPr>
        <w:t>0 (</w:t>
      </w:r>
      <w:bookmarkStart w:id="7" w:name="issueDate"/>
      <w:r w:rsidRPr="00023CB0">
        <w:rPr>
          <w:rFonts w:ascii="Times New Roman" w:hAnsi="Times New Roman"/>
          <w:b w:val="0"/>
          <w:sz w:val="20"/>
          <w:lang w:eastAsia="ja-JP"/>
        </w:rPr>
        <w:t>2019-</w:t>
      </w:r>
      <w:bookmarkEnd w:id="7"/>
      <w:r w:rsidRPr="00023CB0">
        <w:rPr>
          <w:rFonts w:ascii="Times New Roman" w:hAnsi="Times New Roman"/>
          <w:b w:val="0"/>
          <w:sz w:val="20"/>
          <w:lang w:eastAsia="ja-JP"/>
        </w:rPr>
        <w:t>12)</w:t>
      </w:r>
      <w:r>
        <w:rPr>
          <w:rFonts w:ascii="Times New Roman" w:hAnsi="Times New Roman"/>
          <w:b w:val="0"/>
          <w:sz w:val="20"/>
          <w:lang w:eastAsia="ja-JP"/>
        </w:rPr>
        <w:t xml:space="preserve"> </w:t>
      </w:r>
      <w:r w:rsidRPr="00337032">
        <w:rPr>
          <w:rFonts w:ascii="Times New Roman" w:hAnsi="Times New Roman"/>
          <w:b w:val="0"/>
          <w:sz w:val="20"/>
          <w:lang w:eastAsia="ja-JP"/>
        </w:rPr>
        <w:t>Solutions for NR to support non-terrestrial networks (NTN)</w:t>
      </w:r>
      <w:r>
        <w:rPr>
          <w:rFonts w:ascii="Times New Roman" w:hAnsi="Times New Roman"/>
          <w:b w:val="0"/>
          <w:sz w:val="20"/>
          <w:lang w:eastAsia="ja-JP"/>
        </w:rPr>
        <w:t xml:space="preserve"> </w:t>
      </w:r>
      <w:r w:rsidRPr="00337032">
        <w:rPr>
          <w:rFonts w:ascii="Times New Roman" w:hAnsi="Times New Roman"/>
          <w:b w:val="0"/>
          <w:sz w:val="20"/>
          <w:lang w:eastAsia="ja-JP"/>
        </w:rPr>
        <w:t xml:space="preserve">(Release </w:t>
      </w:r>
      <w:bookmarkStart w:id="8" w:name="specRelease"/>
      <w:r w:rsidRPr="00337032">
        <w:rPr>
          <w:rFonts w:ascii="Times New Roman" w:hAnsi="Times New Roman"/>
          <w:b w:val="0"/>
          <w:sz w:val="20"/>
          <w:lang w:eastAsia="ja-JP"/>
        </w:rPr>
        <w:t>16</w:t>
      </w:r>
      <w:bookmarkEnd w:id="8"/>
      <w:r w:rsidRPr="00337032">
        <w:rPr>
          <w:rFonts w:ascii="Times New Roman" w:hAnsi="Times New Roman"/>
          <w:b w:val="0"/>
          <w:sz w:val="20"/>
          <w:lang w:eastAsia="ja-JP"/>
        </w:rPr>
        <w:t>)</w:t>
      </w:r>
    </w:p>
    <w:p w14:paraId="7F5585B8" w14:textId="77777777" w:rsidR="002367C2" w:rsidRDefault="002367C2" w:rsidP="002367C2">
      <w:pPr>
        <w:pStyle w:val="ZT"/>
        <w:framePr w:wrap="auto" w:hAnchor="text" w:yAlign="inline"/>
        <w:ind w:right="400"/>
        <w:jc w:val="left"/>
        <w:rPr>
          <w:rFonts w:ascii="Times New Roman" w:hAnsi="Times New Roman"/>
          <w:b w:val="0"/>
          <w:sz w:val="20"/>
          <w:lang w:eastAsia="ja-JP"/>
        </w:rPr>
      </w:pPr>
      <w:r>
        <w:rPr>
          <w:rFonts w:eastAsia="SimSun"/>
          <w:b w:val="0"/>
          <w:sz w:val="20"/>
        </w:rPr>
        <w:t>[</w:t>
      </w:r>
      <w:r w:rsidR="007C5F3E">
        <w:rPr>
          <w:rFonts w:eastAsia="SimSun"/>
          <w:b w:val="0"/>
          <w:sz w:val="20"/>
        </w:rPr>
        <w:t>4</w:t>
      </w:r>
      <w:r>
        <w:rPr>
          <w:rFonts w:eastAsia="SimSun"/>
          <w:b w:val="0"/>
          <w:sz w:val="20"/>
        </w:rPr>
        <w:t xml:space="preserve">] </w:t>
      </w:r>
      <w:r w:rsidRPr="00023CB0">
        <w:rPr>
          <w:rFonts w:ascii="Times New Roman" w:hAnsi="Times New Roman"/>
          <w:b w:val="0"/>
          <w:sz w:val="20"/>
          <w:lang w:eastAsia="ja-JP"/>
        </w:rPr>
        <w:t xml:space="preserve">TR38.811 V15.2.0 (2019-09) </w:t>
      </w:r>
      <w:r w:rsidRPr="00C70FC5">
        <w:rPr>
          <w:rFonts w:ascii="Times New Roman" w:hAnsi="Times New Roman" w:hint="eastAsia"/>
          <w:b w:val="0"/>
          <w:sz w:val="20"/>
          <w:lang w:eastAsia="ja-JP"/>
        </w:rPr>
        <w:t xml:space="preserve">Study on </w:t>
      </w:r>
      <w:r w:rsidRPr="00C70FC5">
        <w:rPr>
          <w:rFonts w:ascii="Times New Roman" w:hAnsi="Times New Roman"/>
          <w:b w:val="0"/>
          <w:sz w:val="20"/>
          <w:lang w:eastAsia="ja-JP"/>
        </w:rPr>
        <w:t xml:space="preserve">New Radio </w:t>
      </w:r>
      <w:r w:rsidRPr="00C70FC5">
        <w:rPr>
          <w:rFonts w:ascii="Times New Roman" w:hAnsi="Times New Roman" w:hint="eastAsia"/>
          <w:b w:val="0"/>
          <w:sz w:val="20"/>
          <w:lang w:eastAsia="ja-JP"/>
        </w:rPr>
        <w:t xml:space="preserve">(NR) </w:t>
      </w:r>
      <w:r w:rsidRPr="00C70FC5">
        <w:rPr>
          <w:rFonts w:ascii="Times New Roman" w:hAnsi="Times New Roman"/>
          <w:b w:val="0"/>
          <w:sz w:val="20"/>
          <w:lang w:eastAsia="ja-JP"/>
        </w:rPr>
        <w:t>to support non-terrestrial networks</w:t>
      </w:r>
      <w:r w:rsidRPr="00C70FC5" w:rsidDel="0019687C">
        <w:rPr>
          <w:rFonts w:ascii="Times New Roman" w:hAnsi="Times New Roman"/>
          <w:b w:val="0"/>
          <w:sz w:val="20"/>
          <w:lang w:eastAsia="ja-JP"/>
        </w:rPr>
        <w:t xml:space="preserve"> </w:t>
      </w:r>
      <w:r w:rsidR="00B77AFF">
        <w:rPr>
          <w:rFonts w:ascii="Times New Roman" w:hAnsi="Times New Roman"/>
          <w:b w:val="0"/>
          <w:sz w:val="20"/>
          <w:lang w:eastAsia="ja-JP"/>
        </w:rPr>
        <w:t xml:space="preserve">(Release </w:t>
      </w:r>
      <w:r w:rsidRPr="00C70FC5">
        <w:rPr>
          <w:rFonts w:ascii="Times New Roman" w:hAnsi="Times New Roman"/>
          <w:b w:val="0"/>
          <w:sz w:val="20"/>
          <w:lang w:eastAsia="ja-JP"/>
        </w:rPr>
        <w:t>15)</w:t>
      </w:r>
    </w:p>
    <w:p w14:paraId="0EF7D883" w14:textId="77777777" w:rsidR="002367C2" w:rsidRDefault="002367C2" w:rsidP="002367C2">
      <w:pPr>
        <w:pStyle w:val="ZT"/>
        <w:framePr w:wrap="auto" w:hAnchor="text" w:yAlign="inline"/>
        <w:ind w:right="400"/>
        <w:jc w:val="left"/>
        <w:rPr>
          <w:rFonts w:ascii="Times New Roman" w:hAnsi="Times New Roman"/>
          <w:b w:val="0"/>
          <w:sz w:val="20"/>
          <w:lang w:eastAsia="ja-JP"/>
        </w:rPr>
      </w:pPr>
      <w:r>
        <w:rPr>
          <w:rFonts w:ascii="Times New Roman" w:hAnsi="Times New Roman"/>
          <w:b w:val="0"/>
          <w:sz w:val="20"/>
          <w:lang w:eastAsia="ja-JP"/>
        </w:rPr>
        <w:t>[</w:t>
      </w:r>
      <w:r w:rsidR="007C5F3E">
        <w:rPr>
          <w:rFonts w:ascii="Times New Roman" w:hAnsi="Times New Roman"/>
          <w:b w:val="0"/>
          <w:sz w:val="20"/>
          <w:lang w:eastAsia="ja-JP"/>
        </w:rPr>
        <w:t>5</w:t>
      </w:r>
      <w:r>
        <w:rPr>
          <w:rFonts w:ascii="Times New Roman" w:hAnsi="Times New Roman"/>
          <w:b w:val="0"/>
          <w:sz w:val="20"/>
          <w:lang w:eastAsia="ja-JP"/>
        </w:rPr>
        <w:t>] RP 1913351 - Link budget results for NTN</w:t>
      </w:r>
    </w:p>
    <w:p w14:paraId="5539C605" w14:textId="77777777" w:rsidR="00F9573F" w:rsidRDefault="00F9573F" w:rsidP="002367C2">
      <w:pPr>
        <w:pStyle w:val="ZT"/>
        <w:framePr w:wrap="auto" w:hAnchor="text" w:yAlign="inline"/>
        <w:ind w:right="400"/>
        <w:jc w:val="left"/>
        <w:rPr>
          <w:rFonts w:ascii="Times New Roman" w:hAnsi="Times New Roman"/>
          <w:b w:val="0"/>
          <w:sz w:val="20"/>
          <w:lang w:eastAsia="ja-JP"/>
        </w:rPr>
      </w:pPr>
    </w:p>
    <w:p w14:paraId="246EA302" w14:textId="77777777" w:rsidR="002367C2" w:rsidRPr="00C70FC5" w:rsidRDefault="002367C2" w:rsidP="002367C2">
      <w:pPr>
        <w:pStyle w:val="ZT"/>
        <w:framePr w:wrap="auto" w:hAnchor="text" w:yAlign="inline"/>
        <w:ind w:right="400"/>
        <w:jc w:val="center"/>
        <w:rPr>
          <w:rFonts w:ascii="Times New Roman" w:hAnsi="Times New Roman"/>
          <w:b w:val="0"/>
          <w:sz w:val="20"/>
          <w:lang w:eastAsia="ja-JP"/>
        </w:rPr>
      </w:pPr>
    </w:p>
    <w:p w14:paraId="43703A80" w14:textId="77777777" w:rsidR="00134395" w:rsidRPr="00F9573F" w:rsidRDefault="00134395"/>
    <w:sectPr w:rsidR="00134395" w:rsidRPr="00F9573F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217A87" w14:textId="77777777" w:rsidR="00302A98" w:rsidRDefault="00302A98" w:rsidP="00166413">
      <w:pPr>
        <w:spacing w:after="0"/>
      </w:pPr>
      <w:r>
        <w:separator/>
      </w:r>
    </w:p>
  </w:endnote>
  <w:endnote w:type="continuationSeparator" w:id="0">
    <w:p w14:paraId="3B403E7F" w14:textId="77777777" w:rsidR="00302A98" w:rsidRDefault="00302A98" w:rsidP="001664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8794588"/>
      <w:docPartObj>
        <w:docPartGallery w:val="Page Numbers (Bottom of Page)"/>
        <w:docPartUnique/>
      </w:docPartObj>
    </w:sdtPr>
    <w:sdtEndPr/>
    <w:sdtContent>
      <w:p w14:paraId="14F5B70F" w14:textId="77777777" w:rsidR="00166413" w:rsidRDefault="0016641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247" w:rsidRPr="006F0247">
          <w:rPr>
            <w:noProof/>
            <w:lang w:val="fr-FR"/>
          </w:rPr>
          <w:t>9</w:t>
        </w:r>
        <w:r>
          <w:fldChar w:fldCharType="end"/>
        </w:r>
      </w:p>
    </w:sdtContent>
  </w:sdt>
  <w:p w14:paraId="317C8528" w14:textId="77777777" w:rsidR="00166413" w:rsidRDefault="00166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83D73" w14:textId="77777777" w:rsidR="00302A98" w:rsidRDefault="00302A98" w:rsidP="00166413">
      <w:pPr>
        <w:spacing w:after="0"/>
      </w:pPr>
      <w:r>
        <w:separator/>
      </w:r>
    </w:p>
  </w:footnote>
  <w:footnote w:type="continuationSeparator" w:id="0">
    <w:p w14:paraId="2A2E35C1" w14:textId="77777777" w:rsidR="00302A98" w:rsidRDefault="00302A98" w:rsidP="001664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BB2B48"/>
    <w:multiLevelType w:val="hybridMultilevel"/>
    <w:tmpl w:val="6C3467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3E421DEB"/>
    <w:multiLevelType w:val="hybridMultilevel"/>
    <w:tmpl w:val="16B4704C"/>
    <w:lvl w:ilvl="0" w:tplc="2EB427D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9C370F"/>
    <w:multiLevelType w:val="hybridMultilevel"/>
    <w:tmpl w:val="2AB60D20"/>
    <w:lvl w:ilvl="0" w:tplc="CC4AC76C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C2"/>
    <w:rsid w:val="00001000"/>
    <w:rsid w:val="00023CB0"/>
    <w:rsid w:val="00092666"/>
    <w:rsid w:val="0011179E"/>
    <w:rsid w:val="001265F2"/>
    <w:rsid w:val="001323C5"/>
    <w:rsid w:val="00134395"/>
    <w:rsid w:val="00166413"/>
    <w:rsid w:val="00175E54"/>
    <w:rsid w:val="00182E98"/>
    <w:rsid w:val="002367C2"/>
    <w:rsid w:val="00265ED5"/>
    <w:rsid w:val="002C7BD5"/>
    <w:rsid w:val="002D7BB4"/>
    <w:rsid w:val="00302A98"/>
    <w:rsid w:val="00340EA1"/>
    <w:rsid w:val="00390B6A"/>
    <w:rsid w:val="003F5E0F"/>
    <w:rsid w:val="00511D86"/>
    <w:rsid w:val="00521B99"/>
    <w:rsid w:val="00532ED8"/>
    <w:rsid w:val="00555B67"/>
    <w:rsid w:val="006B3E4B"/>
    <w:rsid w:val="006C3C38"/>
    <w:rsid w:val="006F0247"/>
    <w:rsid w:val="0071118C"/>
    <w:rsid w:val="007A4B73"/>
    <w:rsid w:val="007C5F3E"/>
    <w:rsid w:val="007F778C"/>
    <w:rsid w:val="00801631"/>
    <w:rsid w:val="008D542F"/>
    <w:rsid w:val="00923360"/>
    <w:rsid w:val="009378DB"/>
    <w:rsid w:val="00976B23"/>
    <w:rsid w:val="009B572C"/>
    <w:rsid w:val="00AE1CDF"/>
    <w:rsid w:val="00B445DA"/>
    <w:rsid w:val="00B67C2E"/>
    <w:rsid w:val="00B77AFF"/>
    <w:rsid w:val="00B91E66"/>
    <w:rsid w:val="00B96518"/>
    <w:rsid w:val="00BB7992"/>
    <w:rsid w:val="00C264D8"/>
    <w:rsid w:val="00D02109"/>
    <w:rsid w:val="00E149ED"/>
    <w:rsid w:val="00F179F7"/>
    <w:rsid w:val="00F9573F"/>
    <w:rsid w:val="00FE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D62D2"/>
  <w15:chartTrackingRefBased/>
  <w15:docId w15:val="{BDE80801-CC0C-4443-8C82-63B57DA93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7C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367C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367C2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2367C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367C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367C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367C2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2367C2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2367C2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7C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67C2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367C2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2367C2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rsid w:val="002367C2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2367C2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2367C2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2367C2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67C2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67C2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ZT">
    <w:name w:val="ZT"/>
    <w:rsid w:val="002367C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2367C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customStyle="1" w:styleId="CRCoverPage">
    <w:name w:val="CR Cover Page"/>
    <w:link w:val="CRCoverPageZchn"/>
    <w:rsid w:val="002367C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2367C2"/>
    <w:rPr>
      <w:b/>
      <w:bCs/>
    </w:rPr>
  </w:style>
  <w:style w:type="character" w:customStyle="1" w:styleId="CRCoverPageZchn">
    <w:name w:val="CR Cover Page Zchn"/>
    <w:link w:val="CRCoverPage"/>
    <w:rsid w:val="002367C2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3GPPHeader">
    <w:name w:val="3GPP_Header"/>
    <w:basedOn w:val="Normal"/>
    <w:link w:val="3GPPHeaderChar"/>
    <w:rsid w:val="002367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2367C2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2367C2"/>
    <w:rPr>
      <w:rFonts w:ascii="Times New Roman" w:eastAsia="Malgun Gothic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413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413"/>
    <w:rPr>
      <w:rFonts w:ascii="Times New Roman" w:eastAsia="Malgun Gothic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166413"/>
    <w:pPr>
      <w:pBdr>
        <w:bottom w:val="single" w:sz="6" w:space="1" w:color="auto"/>
      </w:pBdr>
      <w:tabs>
        <w:tab w:val="center" w:pos="4536"/>
        <w:tab w:val="right" w:pos="9072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6413"/>
    <w:rPr>
      <w:rFonts w:ascii="Times New Roman" w:eastAsia="Malgun Gothic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166413"/>
    <w:pPr>
      <w:tabs>
        <w:tab w:val="center" w:pos="4536"/>
        <w:tab w:val="right" w:pos="9072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6413"/>
    <w:rPr>
      <w:rFonts w:ascii="Times New Roman" w:eastAsia="Malgun Gothic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9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Jean-Marc Hanriot</dc:creator>
  <cp:keywords/>
  <dc:description/>
  <cp:lastModifiedBy>Spectrum Insight Ltd</cp:lastModifiedBy>
  <cp:revision>2</cp:revision>
  <cp:lastPrinted>2021-01-16T07:48:00Z</cp:lastPrinted>
  <dcterms:created xsi:type="dcterms:W3CDTF">2021-01-18T20:25:00Z</dcterms:created>
  <dcterms:modified xsi:type="dcterms:W3CDTF">2021-01-18T20:25:00Z</dcterms:modified>
</cp:coreProperties>
</file>