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DBE" w:rsidRDefault="008A7DBE" w:rsidP="008A7DBE">
      <w:pPr>
        <w:ind w:right="2"/>
        <w:rPr>
          <w:lang w:val="fi-FI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#104-e                                                       </w:t>
      </w:r>
      <w:bookmarkStart w:id="0" w:name="_GoBack"/>
      <w:bookmarkEnd w:id="0"/>
      <w:r w:rsidRPr="001B65AF">
        <w:rPr>
          <w:rFonts w:ascii="Arial" w:hAnsi="Arial" w:cs="Arial"/>
          <w:b/>
          <w:bCs/>
          <w:sz w:val="28"/>
          <w:szCs w:val="28"/>
        </w:rPr>
        <w:t>R1-21</w:t>
      </w:r>
      <w:r w:rsidR="001B65AF" w:rsidRPr="001B65AF">
        <w:rPr>
          <w:rFonts w:ascii="Arial" w:hAnsi="Arial" w:cs="Arial"/>
          <w:b/>
          <w:bCs/>
          <w:sz w:val="28"/>
          <w:szCs w:val="28"/>
        </w:rPr>
        <w:t>01135</w:t>
      </w:r>
    </w:p>
    <w:p w:rsidR="008A7DBE" w:rsidRDefault="008A7DBE" w:rsidP="008A7DBE">
      <w:pPr>
        <w:rPr>
          <w:lang w:val="fi-FI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e-Meeting, January 25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 – February 5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483" w:rsidP="003C2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0741">
                <w:rPr>
                  <w:b/>
                  <w:sz w:val="28"/>
                </w:rPr>
                <w:t>38.21</w:t>
              </w:r>
            </w:fldSimple>
            <w:r w:rsidR="003C2BBA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B84" w:rsidP="003C2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0741">
              <w:rPr>
                <w:b/>
                <w:sz w:val="28"/>
              </w:rPr>
              <w:t>15.</w:t>
            </w:r>
            <w:r w:rsidR="003C2BBA">
              <w:rPr>
                <w:b/>
                <w:sz w:val="28"/>
                <w:lang w:val="en-US" w:eastAsia="zh-CN"/>
              </w:rPr>
              <w:t>10</w:t>
            </w:r>
            <w:r w:rsidR="00EE074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0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E0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9B6" w:rsidP="003C2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38.212 CR </w:t>
            </w:r>
            <w:r>
              <w:rPr>
                <w:lang w:eastAsia="ja-JP"/>
              </w:rPr>
              <w:t xml:space="preserve">on </w:t>
            </w:r>
            <w:r w:rsidR="00780314">
              <w:rPr>
                <w:noProof/>
              </w:rPr>
              <w:t>NNZC indicator</w:t>
            </w:r>
            <w:r>
              <w:rPr>
                <w:lang w:eastAsia="ja-JP"/>
              </w:rPr>
              <w:t xml:space="preserve"> field for type-II CSI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4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2C20">
                <w:t>NR_newRAT-Core</w:t>
              </w:r>
              <w:r w:rsidR="00532C2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2C20" w:rsidP="00D444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444B6">
              <w:t>21</w:t>
            </w:r>
            <w:r>
              <w:t>-</w:t>
            </w:r>
            <w:r w:rsidR="00D444B6">
              <w:t>01</w:t>
            </w:r>
            <w:r>
              <w:t>-</w:t>
            </w:r>
            <w:r w:rsidR="00D444B6"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34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2C2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34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2C20"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148F" w:rsidRDefault="00DA148F" w:rsidP="00286E46">
            <w:pPr>
              <w:rPr>
                <w:noProof/>
              </w:rPr>
            </w:pPr>
            <w:r w:rsidRPr="00040463">
              <w:rPr>
                <w:lang w:eastAsia="ja-JP"/>
              </w:rPr>
              <w:t xml:space="preserve">For </w:t>
            </w:r>
            <w:r w:rsidR="00040463">
              <w:rPr>
                <w:lang w:eastAsia="ja-JP"/>
              </w:rPr>
              <w:t xml:space="preserve">a </w:t>
            </w:r>
            <w:r w:rsidRPr="00040463">
              <w:rPr>
                <w:lang w:eastAsia="ja-JP"/>
              </w:rPr>
              <w:t xml:space="preserve">CSI report </w:t>
            </w:r>
            <w:r w:rsidR="00040463">
              <w:rPr>
                <w:lang w:eastAsia="ja-JP"/>
              </w:rPr>
              <w:t xml:space="preserve">configured </w:t>
            </w:r>
            <w:r w:rsidRPr="00040463">
              <w:rPr>
                <w:lang w:eastAsia="ja-JP"/>
              </w:rPr>
              <w:t>with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 w:rsidRPr="002625EB">
              <w:rPr>
                <w:i/>
                <w:lang w:val="en-US"/>
              </w:rPr>
              <w:t>codebookType</w:t>
            </w:r>
            <w:r w:rsidRPr="002625EB">
              <w:rPr>
                <w:rFonts w:hint="eastAsia"/>
                <w:i/>
                <w:lang w:val="en-US" w:eastAsia="zh-CN"/>
              </w:rPr>
              <w:t>=</w:t>
            </w:r>
            <w:r w:rsidRPr="002625EB">
              <w:rPr>
                <w:i/>
                <w:lang w:val="en-US" w:eastAsia="zh-CN"/>
              </w:rPr>
              <w:t>t</w:t>
            </w:r>
            <w:r w:rsidRPr="002625EB">
              <w:rPr>
                <w:rFonts w:hint="eastAsia"/>
                <w:i/>
                <w:lang w:val="en-US" w:eastAsia="zh-CN"/>
              </w:rPr>
              <w:t>ypeII</w:t>
            </w:r>
            <w:r w:rsidRPr="002625EB">
              <w:rPr>
                <w:i/>
                <w:lang w:val="en-US" w:eastAsia="zh-CN"/>
              </w:rPr>
              <w:t xml:space="preserve"> or typeII-PortSelection</w:t>
            </w:r>
            <w:r w:rsidRPr="00040463">
              <w:rPr>
                <w:i/>
                <w:lang w:eastAsia="zh-CN"/>
              </w:rPr>
              <w:t xml:space="preserve">, </w:t>
            </w:r>
            <w:r w:rsidRPr="00040463">
              <w:rPr>
                <w:lang w:eastAsia="ja-JP"/>
              </w:rPr>
              <w:t xml:space="preserve">the value range of the field </w:t>
            </w:r>
            <w:r>
              <w:rPr>
                <w:rFonts w:ascii="Arial" w:hAnsi="Arial" w:cs="Arial"/>
                <w:lang w:eastAsia="ja-JP"/>
              </w:rPr>
              <w:t>“</w:t>
            </w: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</w:t>
            </w:r>
            <w:r w:rsidRPr="002625EB">
              <w:rPr>
                <w:rFonts w:hint="eastAsia"/>
                <w:lang w:eastAsia="zh-CN"/>
              </w:rPr>
              <w:br/>
            </w:r>
            <w:r w:rsidRPr="002625EB">
              <w:t xml:space="preserve">wideband amplitude coefficients </w:t>
            </w: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3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4pt;height:14.3pt" o:ole="">
                  <v:imagedata r:id="rId12" o:title=""/>
                </v:shape>
                <o:OLEObject Type="Embed" ProgID="Equation.3" ShapeID="_x0000_i1025" DrawAspect="Content" ObjectID="_1672257533" r:id="rId13"/>
              </w:object>
            </w:r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2625EB">
              <w:rPr>
                <w:rFonts w:eastAsia="Calibri"/>
                <w:position w:val="-6"/>
                <w:szCs w:val="22"/>
                <w:lang w:val="en-US"/>
              </w:rPr>
              <w:object w:dxaOrig="139" w:dyaOrig="279">
                <v:shape id="_x0000_i1026" type="#_x0000_t75" style="width:4.6pt;height:10.6pt" o:ole="">
                  <v:imagedata r:id="rId14" o:title=""/>
                </v:shape>
                <o:OLEObject Type="Embed" ProgID="Equation.3" ShapeID="_x0000_i1026" DrawAspect="Content" ObjectID="_1672257534" r:id="rId15"/>
              </w:object>
            </w:r>
            <w:r>
              <w:rPr>
                <w:rFonts w:eastAsia="Calibri"/>
                <w:szCs w:val="22"/>
              </w:rPr>
              <w:t xml:space="preserve">” </w:t>
            </w:r>
            <w:r w:rsidR="00040463">
              <w:rPr>
                <w:rFonts w:eastAsia="Calibri"/>
                <w:szCs w:val="22"/>
              </w:rPr>
              <w:t xml:space="preserve">starts from </w:t>
            </w:r>
            <w:r>
              <w:rPr>
                <w:rFonts w:eastAsia="Calibri"/>
                <w:szCs w:val="22"/>
              </w:rPr>
              <w:t>0</w:t>
            </w:r>
            <w:r w:rsidR="00040463">
              <w:rPr>
                <w:rFonts w:eastAsia="Calibri"/>
                <w:szCs w:val="22"/>
              </w:rPr>
              <w:t>.</w:t>
            </w:r>
            <w:r>
              <w:rPr>
                <w:rFonts w:eastAsia="Calibri"/>
                <w:szCs w:val="22"/>
              </w:rPr>
              <w:t xml:space="preserve"> </w:t>
            </w:r>
            <w:r w:rsidR="00040463">
              <w:rPr>
                <w:rFonts w:eastAsia="Calibri"/>
                <w:szCs w:val="22"/>
              </w:rPr>
              <w:t>However, the</w:t>
            </w:r>
            <w:r>
              <w:rPr>
                <w:rFonts w:eastAsia="Calibri"/>
                <w:szCs w:val="22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n</w:t>
            </w:r>
            <w:r w:rsidRPr="002625EB">
              <w:t>umber of non-zero wideband amplitude coefficients</w:t>
            </w:r>
            <w:r>
              <w:t xml:space="preserve"> must be </w:t>
            </w:r>
            <w:r w:rsidR="00040463">
              <w:t>no smaller than 1</w:t>
            </w:r>
            <w:r>
              <w:t xml:space="preserve">. </w:t>
            </w:r>
            <w:r w:rsidR="00286E46">
              <w:t>A mapping from the field value to ‘</w:t>
            </w:r>
            <w:r w:rsidR="00286E46" w:rsidRPr="002625EB">
              <w:rPr>
                <w:rFonts w:hint="eastAsia"/>
                <w:lang w:eastAsia="zh-CN"/>
              </w:rPr>
              <w:t>the n</w:t>
            </w:r>
            <w:r w:rsidR="00286E46" w:rsidRPr="002625EB">
              <w:t>umber of non-zero wideband amplitude coefficients</w:t>
            </w:r>
            <w:r w:rsidR="00286E46">
              <w:t>’is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86E46" w:rsidRDefault="00040463" w:rsidP="00D444B6">
            <w:pPr>
              <w:spacing w:before="120" w:after="0"/>
              <w:ind w:left="100"/>
              <w:rPr>
                <w:noProof/>
              </w:rPr>
            </w:pPr>
            <w:r w:rsidRPr="00286E46">
              <w:t>Rename this field to “</w:t>
            </w:r>
            <w:r w:rsidRPr="00286E46">
              <w:rPr>
                <w:lang w:eastAsia="zh-CN"/>
              </w:rPr>
              <w:t>Indicator of the n</w:t>
            </w:r>
            <w:r w:rsidRPr="00286E46">
              <w:t xml:space="preserve">umber of non-zero wideband amplitude coefficients </w:t>
            </w:r>
            <w:r w:rsidRPr="00286E46">
              <w:rPr>
                <w:color w:val="FF0000"/>
              </w:rPr>
              <w:t>minus 1</w:t>
            </w:r>
            <w:r w:rsidRPr="00286E46"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6E46" w:rsidRDefault="00040463" w:rsidP="0004046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86E46">
              <w:rPr>
                <w:rFonts w:ascii="Times New Roman" w:hAnsi="Times New Roman"/>
                <w:noProof/>
              </w:rPr>
              <w:t xml:space="preserve">The field value ‘0’ is not meaningful; the corresponding bitwidth is not enough to represent valid range [1, 2L]. </w:t>
            </w:r>
            <w:r w:rsidR="005D3609" w:rsidRPr="00286E46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8F" w:rsidP="00F23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E77A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77AE" w:rsidRDefault="005E77AE" w:rsidP="005E7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7AE" w:rsidRPr="005415E1" w:rsidRDefault="005E77AE" w:rsidP="005E77AE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5E77AE" w:rsidRPr="00E038D7" w:rsidRDefault="005E77AE" w:rsidP="005E77AE">
            <w:pPr>
              <w:pStyle w:val="CRCoverPage"/>
              <w:spacing w:after="0"/>
              <w:rPr>
                <w:rFonts w:ascii="Times New Roman" w:hAnsi="Times New Roman"/>
                <w:iCs/>
                <w:lang w:val="en-US" w:eastAsia="zh-CN"/>
              </w:rPr>
            </w:pPr>
            <w:r w:rsidRPr="00E038D7">
              <w:rPr>
                <w:rFonts w:ascii="Times New Roman" w:hAnsi="Times New Roman"/>
                <w:noProof/>
                <w:lang w:eastAsia="zh-CN"/>
              </w:rPr>
              <w:t>The corrections in this CR are common understandings which may have no impact on both UE and gNB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2BBA" w:rsidRPr="002625EB" w:rsidRDefault="003C2BBA" w:rsidP="003C2BBA">
      <w:pPr>
        <w:pStyle w:val="5"/>
        <w:rPr>
          <w:lang w:eastAsia="zh-CN"/>
        </w:rPr>
      </w:pPr>
      <w:bookmarkStart w:id="3" w:name="_Toc19798723"/>
      <w:bookmarkStart w:id="4" w:name="_Toc26467194"/>
      <w:bookmarkStart w:id="5" w:name="_Toc44510980"/>
      <w:bookmarkStart w:id="6" w:name="_Toc51232881"/>
      <w:bookmarkStart w:id="7" w:name="_Hlk497986691"/>
      <w:r w:rsidRPr="002625EB">
        <w:rPr>
          <w:rFonts w:hint="eastAsia"/>
          <w:lang w:eastAsia="zh-CN"/>
        </w:rPr>
        <w:lastRenderedPageBreak/>
        <w:t>6.3.1.1.2</w:t>
      </w:r>
      <w:r w:rsidRPr="002625EB">
        <w:rPr>
          <w:rFonts w:hint="eastAsia"/>
          <w:lang w:eastAsia="zh-CN"/>
        </w:rPr>
        <w:tab/>
        <w:t>CSI only</w:t>
      </w:r>
      <w:bookmarkEnd w:id="3"/>
      <w:bookmarkEnd w:id="4"/>
      <w:bookmarkEnd w:id="5"/>
      <w:bookmarkEnd w:id="6"/>
    </w:p>
    <w:p w:rsidR="003C2BBA" w:rsidRPr="002625EB" w:rsidRDefault="003C2BBA" w:rsidP="003C2BBA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bitwidth for PMI 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typeI-SinglePanel</w:t>
      </w:r>
      <w:r w:rsidRPr="002625EB">
        <w:rPr>
          <w:rFonts w:hint="eastAsia"/>
          <w:i/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with 2 CSI-RS ports is 2 for Rank=1 and 1 for Rank=2, according to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5.2.2.2.1</w:t>
      </w:r>
      <w:r w:rsidRPr="002625EB">
        <w:rPr>
          <w:rFonts w:hint="eastAsia"/>
          <w:lang w:val="en-US" w:eastAsia="zh-CN"/>
        </w:rPr>
        <w:t xml:space="preserve"> in [6, TS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38.214].</w:t>
      </w:r>
    </w:p>
    <w:p w:rsidR="003C2BBA" w:rsidRPr="002625EB" w:rsidRDefault="003C2BBA" w:rsidP="003C2BBA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bitwidth for PMI 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typeI-SinglePanel</w:t>
      </w:r>
      <w:r w:rsidRPr="002625EB">
        <w:rPr>
          <w:rFonts w:hint="eastAsia"/>
          <w:i/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 xml:space="preserve">with more than 2 CSI-RS ports is provided in Tables 6.3.1.1.2-1, where the values of </w:t>
      </w:r>
      <w:r w:rsidRPr="002625EB">
        <w:rPr>
          <w:rFonts w:eastAsia="Calibri"/>
          <w:b/>
          <w:position w:val="-10"/>
          <w:szCs w:val="22"/>
          <w:lang w:val="en-US"/>
        </w:rPr>
        <w:object w:dxaOrig="740" w:dyaOrig="300">
          <v:shape id="_x0000_i1027" type="#_x0000_t75" style="width:36.9pt;height:16.15pt" o:ole="">
            <v:imagedata r:id="rId17" o:title=""/>
          </v:shape>
          <o:OLEObject Type="Embed" ProgID="Equation.3" ShapeID="_x0000_i1027" DrawAspect="Content" ObjectID="_1672257535" r:id="rId18"/>
        </w:object>
      </w:r>
      <w:r w:rsidRPr="002625EB">
        <w:rPr>
          <w:rFonts w:eastAsia="Calibri"/>
          <w:szCs w:val="22"/>
          <w:lang w:val="en-US"/>
        </w:rPr>
        <w:t xml:space="preserve">and </w:t>
      </w:r>
      <w:r w:rsidRPr="002625EB">
        <w:rPr>
          <w:rFonts w:eastAsia="Calibri"/>
          <w:b/>
          <w:position w:val="-10"/>
          <w:szCs w:val="22"/>
          <w:lang w:val="en-US"/>
        </w:rPr>
        <w:object w:dxaOrig="700" w:dyaOrig="300">
          <v:shape id="_x0000_i1028" type="#_x0000_t75" style="width:35.55pt;height:16.15pt" o:ole="">
            <v:imagedata r:id="rId19" o:title=""/>
          </v:shape>
          <o:OLEObject Type="Embed" ProgID="Equation.3" ShapeID="_x0000_i1028" DrawAspect="Content" ObjectID="_1672257536" r:id="rId20"/>
        </w:object>
      </w:r>
      <w:r w:rsidRPr="002625EB">
        <w:rPr>
          <w:rFonts w:hint="eastAsia"/>
          <w:b/>
          <w:szCs w:val="22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are given by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5.2.</w:t>
      </w:r>
      <w:r w:rsidRPr="002625EB">
        <w:rPr>
          <w:lang w:eastAsia="zh-CN"/>
        </w:rPr>
        <w:t>2</w:t>
      </w:r>
      <w:r w:rsidRPr="002625EB">
        <w:rPr>
          <w:rFonts w:hint="eastAsia"/>
          <w:lang w:eastAsia="zh-CN"/>
        </w:rPr>
        <w:t>.2</w:t>
      </w:r>
      <w:r w:rsidRPr="002625EB">
        <w:rPr>
          <w:lang w:eastAsia="zh-CN"/>
        </w:rPr>
        <w:t>.1</w:t>
      </w:r>
      <w:r w:rsidRPr="002625EB">
        <w:rPr>
          <w:rFonts w:hint="eastAsia"/>
          <w:lang w:val="en-US" w:eastAsia="zh-CN"/>
        </w:rPr>
        <w:t xml:space="preserve"> in [6, TS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38.214].</w:t>
      </w:r>
    </w:p>
    <w:p w:rsidR="008A096F" w:rsidRPr="008A096F" w:rsidRDefault="008A096F" w:rsidP="008A096F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bookmarkEnd w:id="7"/>
    <w:p w:rsidR="003C2BBA" w:rsidRPr="002625EB" w:rsidRDefault="003C2BBA" w:rsidP="003C2BBA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bitwidth for </w:t>
      </w:r>
      <w:r w:rsidRPr="002625EB">
        <w:rPr>
          <w:lang w:eastAsia="zh-CN"/>
        </w:rPr>
        <w:t>RI/</w:t>
      </w:r>
      <w:r w:rsidRPr="002625EB">
        <w:rPr>
          <w:rFonts w:hint="eastAsia"/>
          <w:lang w:eastAsia="zh-CN"/>
        </w:rPr>
        <w:t xml:space="preserve">LI/CQI 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 xml:space="preserve"> </w:t>
      </w:r>
      <w:r w:rsidRPr="002625EB">
        <w:rPr>
          <w:rFonts w:hint="eastAsia"/>
          <w:i/>
          <w:lang w:val="en-US" w:eastAsia="zh-CN"/>
        </w:rPr>
        <w:t>typeII</w:t>
      </w:r>
      <w:r w:rsidRPr="002625EB">
        <w:rPr>
          <w:rFonts w:hint="eastAsia"/>
          <w:lang w:val="en-US" w:eastAsia="zh-CN"/>
        </w:rPr>
        <w:t xml:space="preserve"> or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typeII-PortSelection</w:t>
      </w:r>
      <w:r w:rsidRPr="002625EB">
        <w:rPr>
          <w:rFonts w:hint="eastAsia"/>
          <w:lang w:val="en-US" w:eastAsia="zh-CN"/>
        </w:rPr>
        <w:t xml:space="preserve"> is provided in Table 6.3.1.1.2-5.</w:t>
      </w:r>
    </w:p>
    <w:p w:rsidR="003C2BBA" w:rsidRPr="002625EB" w:rsidRDefault="003C2BBA" w:rsidP="003C2BB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6.3.1.1.2-5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val="en-US"/>
        </w:rPr>
        <w:t>RI</w:t>
      </w:r>
      <w:r w:rsidRPr="002625EB">
        <w:rPr>
          <w:rFonts w:hint="eastAsia"/>
          <w:lang w:val="en-US" w:eastAsia="zh-CN"/>
        </w:rPr>
        <w:t>, LI,</w:t>
      </w:r>
      <w:r w:rsidRPr="002625EB">
        <w:rPr>
          <w:lang w:val="en-US"/>
        </w:rPr>
        <w:t xml:space="preserve"> and CQI</w:t>
      </w:r>
      <w:r w:rsidRPr="002625EB">
        <w:rPr>
          <w:rFonts w:hint="eastAsia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</w:t>
      </w:r>
      <w:r w:rsidRPr="002625EB">
        <w:rPr>
          <w:rFonts w:hint="eastAsia"/>
          <w:i/>
          <w:lang w:val="en-US" w:eastAsia="zh-CN"/>
        </w:rPr>
        <w:t>ypeII</w:t>
      </w:r>
      <w:r w:rsidRPr="002625EB">
        <w:rPr>
          <w:i/>
          <w:lang w:val="en-US" w:eastAsia="zh-CN"/>
        </w:rPr>
        <w:t xml:space="preserve"> or typeII-PortSelection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9"/>
        <w:gridCol w:w="1710"/>
      </w:tblGrid>
      <w:tr w:rsidR="003C2BBA" w:rsidRPr="002625EB" w:rsidTr="00F017C7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C2BBA" w:rsidRPr="002625EB" w:rsidRDefault="003C2BBA" w:rsidP="00F017C7">
            <w:pPr>
              <w:pStyle w:val="TAH"/>
            </w:pPr>
            <w:r w:rsidRPr="002625EB">
              <w:t>Field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3C2BBA" w:rsidRPr="002625EB" w:rsidRDefault="003C2BBA" w:rsidP="00F017C7">
            <w:pPr>
              <w:pStyle w:val="TAH"/>
            </w:pPr>
            <w:r w:rsidRPr="002625EB">
              <w:t>Bitwidth</w:t>
            </w:r>
          </w:p>
        </w:tc>
      </w:tr>
      <w:tr w:rsidR="003C2BBA" w:rsidRPr="002625EB" w:rsidTr="00F017C7">
        <w:trPr>
          <w:jc w:val="center"/>
        </w:trPr>
        <w:tc>
          <w:tcPr>
            <w:tcW w:w="0" w:type="auto"/>
            <w:vAlign w:val="center"/>
          </w:tcPr>
          <w:p w:rsidR="003C2BBA" w:rsidRPr="002625EB" w:rsidRDefault="003C2BBA" w:rsidP="00F017C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1710" w:type="dxa"/>
            <w:vAlign w:val="center"/>
          </w:tcPr>
          <w:p w:rsidR="003C2BBA" w:rsidRPr="002625EB" w:rsidRDefault="003C2BBA" w:rsidP="00F017C7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1680" w:dyaOrig="360">
                <v:shape id="_x0000_i1029" type="#_x0000_t75" style="width:63.25pt;height:14.3pt" o:ole="">
                  <v:imagedata r:id="rId21" o:title=""/>
                </v:shape>
                <o:OLEObject Type="Embed" ProgID="Equation.3" ShapeID="_x0000_i1029" DrawAspect="Content" ObjectID="_1672257537" r:id="rId22"/>
              </w:object>
            </w:r>
          </w:p>
        </w:tc>
      </w:tr>
      <w:tr w:rsidR="003C2BBA" w:rsidRPr="002625EB" w:rsidTr="00F017C7">
        <w:trPr>
          <w:jc w:val="center"/>
        </w:trPr>
        <w:tc>
          <w:tcPr>
            <w:tcW w:w="0" w:type="auto"/>
            <w:vAlign w:val="center"/>
          </w:tcPr>
          <w:p w:rsidR="003C2BBA" w:rsidRPr="002625EB" w:rsidRDefault="003C2BBA" w:rsidP="00F017C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1710" w:type="dxa"/>
            <w:vAlign w:val="center"/>
          </w:tcPr>
          <w:p w:rsidR="003C2BBA" w:rsidRPr="002625EB" w:rsidRDefault="003C2BBA" w:rsidP="00F017C7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6"/>
                <w:szCs w:val="22"/>
                <w:lang w:val="en-US"/>
              </w:rPr>
              <w:object w:dxaOrig="1660" w:dyaOrig="440">
                <v:shape id="_x0000_i1030" type="#_x0000_t75" style="width:61.85pt;height:17.1pt" o:ole="">
                  <v:imagedata r:id="rId23" o:title=""/>
                </v:shape>
                <o:OLEObject Type="Embed" ProgID="Equation.DSMT4" ShapeID="_x0000_i1030" DrawAspect="Content" ObjectID="_1672257538" r:id="rId24"/>
              </w:object>
            </w:r>
          </w:p>
        </w:tc>
      </w:tr>
      <w:tr w:rsidR="003C2BBA" w:rsidRPr="002625EB" w:rsidTr="00F017C7">
        <w:trPr>
          <w:jc w:val="center"/>
        </w:trPr>
        <w:tc>
          <w:tcPr>
            <w:tcW w:w="0" w:type="auto"/>
            <w:vAlign w:val="center"/>
          </w:tcPr>
          <w:p w:rsidR="003C2BBA" w:rsidRPr="002625EB" w:rsidRDefault="003C2BBA" w:rsidP="00F017C7">
            <w:pPr>
              <w:pStyle w:val="TAC"/>
            </w:pPr>
            <w:r w:rsidRPr="002625EB">
              <w:t>Wide-band CQI</w:t>
            </w:r>
          </w:p>
        </w:tc>
        <w:tc>
          <w:tcPr>
            <w:tcW w:w="1710" w:type="dxa"/>
            <w:vAlign w:val="center"/>
          </w:tcPr>
          <w:p w:rsidR="003C2BBA" w:rsidRPr="002625EB" w:rsidRDefault="003C2BBA" w:rsidP="00F017C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</w:tr>
      <w:tr w:rsidR="003C2BBA" w:rsidRPr="002625EB" w:rsidTr="00F017C7">
        <w:trPr>
          <w:jc w:val="center"/>
        </w:trPr>
        <w:tc>
          <w:tcPr>
            <w:tcW w:w="0" w:type="auto"/>
            <w:vAlign w:val="center"/>
          </w:tcPr>
          <w:p w:rsidR="003C2BBA" w:rsidRPr="002625EB" w:rsidRDefault="003C2BBA" w:rsidP="00F017C7">
            <w:pPr>
              <w:pStyle w:val="TAC"/>
            </w:pPr>
            <w:r w:rsidRPr="002625EB">
              <w:t>Subband differential CQI</w:t>
            </w:r>
          </w:p>
        </w:tc>
        <w:tc>
          <w:tcPr>
            <w:tcW w:w="1710" w:type="dxa"/>
            <w:vAlign w:val="center"/>
          </w:tcPr>
          <w:p w:rsidR="003C2BBA" w:rsidRPr="002625EB" w:rsidRDefault="003C2BBA" w:rsidP="00F017C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3C2BBA" w:rsidRPr="002625EB" w:rsidTr="00F017C7">
        <w:trPr>
          <w:jc w:val="center"/>
        </w:trPr>
        <w:tc>
          <w:tcPr>
            <w:tcW w:w="0" w:type="auto"/>
            <w:vAlign w:val="center"/>
          </w:tcPr>
          <w:p w:rsidR="003C2BBA" w:rsidRPr="002625EB" w:rsidRDefault="003C2BBA" w:rsidP="00F017C7">
            <w:pPr>
              <w:pStyle w:val="TAC"/>
              <w:rPr>
                <w:szCs w:val="22"/>
                <w:lang w:val="en-US" w:eastAsia="zh-CN"/>
              </w:rPr>
            </w:pP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</w:t>
            </w:r>
            <w:r w:rsidRPr="002625EB">
              <w:rPr>
                <w:rFonts w:hint="eastAsia"/>
                <w:lang w:eastAsia="zh-CN"/>
              </w:rPr>
              <w:br/>
            </w:r>
            <w:r w:rsidRPr="002625EB">
              <w:t>wideband amplitude coefficients</w:t>
            </w:r>
            <w:r w:rsidR="00DA148F">
              <w:t xml:space="preserve"> </w:t>
            </w:r>
            <w:r w:rsidR="00DA148F" w:rsidRPr="00DA148F">
              <w:rPr>
                <w:color w:val="FF0000"/>
              </w:rPr>
              <w:t>minus 1,</w:t>
            </w:r>
            <w:r w:rsidR="00DA148F">
              <w:t xml:space="preserve"> </w:t>
            </w:r>
            <w:r w:rsidRPr="002625EB">
              <w:t xml:space="preserve"> </w:t>
            </w: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360" w:dyaOrig="360">
                <v:shape id="_x0000_i1031" type="#_x0000_t75" style="width:12.9pt;height:14.3pt" o:ole="">
                  <v:imagedata r:id="rId12" o:title=""/>
                </v:shape>
                <o:OLEObject Type="Embed" ProgID="Equation.3" ShapeID="_x0000_i1031" DrawAspect="Content" ObjectID="_1672257539" r:id="rId25"/>
              </w:object>
            </w:r>
            <w:r w:rsidR="00C2294F" w:rsidRPr="00C2294F">
              <w:rPr>
                <w:rFonts w:eastAsia="Calibri"/>
                <w:color w:val="FF0000"/>
                <w:szCs w:val="22"/>
                <w:lang w:val="en-US"/>
              </w:rPr>
              <w:t>-</w:t>
            </w:r>
            <w:r w:rsidR="00C2294F">
              <w:rPr>
                <w:rFonts w:eastAsia="Calibri"/>
                <w:color w:val="FF0000"/>
                <w:szCs w:val="22"/>
                <w:lang w:val="en-US"/>
              </w:rPr>
              <w:t xml:space="preserve"> </w:t>
            </w:r>
            <w:r w:rsidR="00C2294F" w:rsidRPr="00C2294F">
              <w:rPr>
                <w:rFonts w:eastAsia="Calibri"/>
                <w:color w:val="FF0000"/>
                <w:szCs w:val="22"/>
                <w:lang w:val="en-US"/>
              </w:rPr>
              <w:t>1</w:t>
            </w:r>
            <w:r w:rsidR="00DA148F" w:rsidRPr="00DA148F">
              <w:rPr>
                <w:rFonts w:eastAsia="Calibri"/>
                <w:color w:val="FF0000"/>
                <w:szCs w:val="22"/>
                <w:lang w:val="en-US"/>
              </w:rPr>
              <w:t>,</w:t>
            </w:r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2625EB">
              <w:rPr>
                <w:rFonts w:eastAsia="Calibri"/>
                <w:position w:val="-6"/>
                <w:szCs w:val="22"/>
                <w:lang w:val="en-US"/>
              </w:rPr>
              <w:object w:dxaOrig="139" w:dyaOrig="279">
                <v:shape id="_x0000_i1032" type="#_x0000_t75" style="width:5.1pt;height:11.1pt" o:ole="">
                  <v:imagedata r:id="rId14" o:title=""/>
                </v:shape>
                <o:OLEObject Type="Embed" ProgID="Equation.3" ShapeID="_x0000_i1032" DrawAspect="Content" ObjectID="_1672257540" r:id="rId26"/>
              </w:object>
            </w:r>
            <w:r w:rsidRPr="002625EB">
              <w:rPr>
                <w:rFonts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3C2BBA" w:rsidRPr="002625EB" w:rsidRDefault="003C2BBA" w:rsidP="00F017C7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1460" w:dyaOrig="400">
                <v:shape id="_x0000_i1033" type="#_x0000_t75" style="width:54.9pt;height:16.15pt" o:ole="">
                  <v:imagedata r:id="rId27" o:title=""/>
                </v:shape>
                <o:OLEObject Type="Embed" ProgID="Equation.3" ShapeID="_x0000_i1033" DrawAspect="Content" ObjectID="_1672257541" r:id="rId28"/>
              </w:object>
            </w:r>
          </w:p>
        </w:tc>
      </w:tr>
    </w:tbl>
    <w:p w:rsidR="003C2BBA" w:rsidRPr="002625EB" w:rsidRDefault="003C2BBA" w:rsidP="003C2BBA">
      <w:pPr>
        <w:pStyle w:val="FP"/>
        <w:rPr>
          <w:lang w:eastAsia="zh-CN"/>
        </w:rPr>
      </w:pPr>
    </w:p>
    <w:p w:rsidR="003C2BBA" w:rsidRPr="002625EB" w:rsidRDefault="003C2BBA" w:rsidP="003C2BBA">
      <w:pPr>
        <w:rPr>
          <w:lang w:eastAsia="zh-CN"/>
        </w:rPr>
      </w:pPr>
      <w:r w:rsidRPr="002625EB">
        <w:rPr>
          <w:lang w:eastAsia="zh-CN"/>
        </w:rPr>
        <w:t>w</w:t>
      </w:r>
      <w:r w:rsidRPr="002625EB">
        <w:rPr>
          <w:rFonts w:hint="eastAsia"/>
          <w:lang w:eastAsia="zh-CN"/>
        </w:rPr>
        <w:t xml:space="preserve">here </w:t>
      </w:r>
      <w:r w:rsidRPr="002625EB">
        <w:rPr>
          <w:rFonts w:eastAsia="Calibri"/>
          <w:position w:val="-10"/>
          <w:lang w:val="en-US"/>
        </w:rPr>
        <w:object w:dxaOrig="340" w:dyaOrig="340">
          <v:shape id="_x0000_i1034" type="#_x0000_t75" style="width:12.9pt;height:12.9pt" o:ole="">
            <v:imagedata r:id="rId29" o:title=""/>
          </v:shape>
          <o:OLEObject Type="Embed" ProgID="Equation.3" ShapeID="_x0000_i1034" DrawAspect="Content" ObjectID="_1672257542" r:id="rId30"/>
        </w:object>
      </w:r>
      <w:r w:rsidRPr="002625EB">
        <w:rPr>
          <w:rFonts w:hint="eastAsia"/>
          <w:lang w:val="en-US" w:eastAsia="zh-CN"/>
        </w:rPr>
        <w:t xml:space="preserve"> is the number of allowed rank indicator values according to </w:t>
      </w:r>
      <w:r>
        <w:rPr>
          <w:rFonts w:hint="eastAsia"/>
          <w:lang w:val="en-US" w:eastAsia="zh-CN"/>
        </w:rPr>
        <w:t>Clause</w:t>
      </w:r>
      <w:r w:rsidRPr="002625EB">
        <w:rPr>
          <w:lang w:val="en-US" w:eastAsia="zh-CN"/>
        </w:rPr>
        <w:t>s</w:t>
      </w:r>
      <w:r w:rsidRPr="002625EB">
        <w:rPr>
          <w:rFonts w:hint="eastAsia"/>
          <w:lang w:val="en-US" w:eastAsia="zh-CN"/>
        </w:rPr>
        <w:t xml:space="preserve"> 5.2.2.2.3</w:t>
      </w:r>
      <w:r w:rsidRPr="002625EB">
        <w:rPr>
          <w:lang w:val="en-US" w:eastAsia="zh-CN"/>
        </w:rPr>
        <w:t xml:space="preserve"> and 5.2.2.2.</w:t>
      </w:r>
      <w:r w:rsidRPr="002625EB">
        <w:rPr>
          <w:rFonts w:hint="eastAsia"/>
          <w:lang w:val="en-US" w:eastAsia="zh-CN"/>
        </w:rPr>
        <w:t>4 [6, TS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38.214]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 xml:space="preserve">and </w:t>
      </w:r>
      <w:r w:rsidRPr="002625EB">
        <w:rPr>
          <w:rFonts w:eastAsia="Calibri"/>
          <w:position w:val="-6"/>
          <w:szCs w:val="22"/>
          <w:lang w:val="en-US"/>
        </w:rPr>
        <w:object w:dxaOrig="200" w:dyaOrig="220">
          <v:shape id="_x0000_i1035" type="#_x0000_t75" style="width:11.1pt;height:11.1pt" o:ole="">
            <v:imagedata r:id="rId31" o:title=""/>
          </v:shape>
          <o:OLEObject Type="Embed" ProgID="Equation.DSMT4" ShapeID="_x0000_i1035" DrawAspect="Content" ObjectID="_1672257543" r:id="rId32"/>
        </w:object>
      </w:r>
      <w:r w:rsidRPr="002625EB">
        <w:rPr>
          <w:rFonts w:eastAsia="Calibri" w:hint="eastAsia"/>
          <w:szCs w:val="22"/>
          <w:lang w:val="en-US" w:eastAsia="zh-CN"/>
        </w:rPr>
        <w:t xml:space="preserve"> is the value of the rank</w:t>
      </w:r>
      <w:r w:rsidRPr="002625EB">
        <w:rPr>
          <w:rFonts w:hint="eastAsia"/>
          <w:lang w:val="en-US" w:eastAsia="zh-CN"/>
        </w:rPr>
        <w:t>.</w:t>
      </w:r>
      <w:r w:rsidRPr="002625EB">
        <w:rPr>
          <w:lang w:val="en-US"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</w:p>
    <w:p w:rsidR="00532C20" w:rsidRPr="007C5F93" w:rsidRDefault="00532C20" w:rsidP="00532C20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:rsidR="00532C20" w:rsidRPr="004B6349" w:rsidRDefault="00532C20" w:rsidP="00532C20">
      <w:pPr>
        <w:jc w:val="center"/>
        <w:rPr>
          <w:rFonts w:eastAsia="Yu Mincho"/>
          <w:color w:val="FF0000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B84" w:rsidRDefault="00FB5B84">
      <w:r>
        <w:separator/>
      </w:r>
    </w:p>
  </w:endnote>
  <w:endnote w:type="continuationSeparator" w:id="0">
    <w:p w:rsidR="00FB5B84" w:rsidRDefault="00FB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B84" w:rsidRDefault="00FB5B84">
      <w:r>
        <w:separator/>
      </w:r>
    </w:p>
  </w:footnote>
  <w:footnote w:type="continuationSeparator" w:id="0">
    <w:p w:rsidR="00FB5B84" w:rsidRDefault="00FB5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372C8"/>
    <w:multiLevelType w:val="hybridMultilevel"/>
    <w:tmpl w:val="4C32ADA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2B307E6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04462EB"/>
    <w:multiLevelType w:val="hybridMultilevel"/>
    <w:tmpl w:val="2DE04686"/>
    <w:lvl w:ilvl="0" w:tplc="F426D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4F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16F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E4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6B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2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6E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02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6D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001293C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B9"/>
    <w:rsid w:val="00022E4A"/>
    <w:rsid w:val="000242A0"/>
    <w:rsid w:val="00040463"/>
    <w:rsid w:val="000A1FAD"/>
    <w:rsid w:val="000A6394"/>
    <w:rsid w:val="000B7FED"/>
    <w:rsid w:val="000C038A"/>
    <w:rsid w:val="000C6598"/>
    <w:rsid w:val="00145D43"/>
    <w:rsid w:val="001469B6"/>
    <w:rsid w:val="00165FC4"/>
    <w:rsid w:val="00192C46"/>
    <w:rsid w:val="001A08B3"/>
    <w:rsid w:val="001A7B60"/>
    <w:rsid w:val="001B52F0"/>
    <w:rsid w:val="001B65AF"/>
    <w:rsid w:val="001B7A65"/>
    <w:rsid w:val="001E41F3"/>
    <w:rsid w:val="001F422E"/>
    <w:rsid w:val="0026004D"/>
    <w:rsid w:val="002640DD"/>
    <w:rsid w:val="00275D12"/>
    <w:rsid w:val="00284FEB"/>
    <w:rsid w:val="002860C4"/>
    <w:rsid w:val="002869BA"/>
    <w:rsid w:val="00286E46"/>
    <w:rsid w:val="002B5741"/>
    <w:rsid w:val="002F42AB"/>
    <w:rsid w:val="00305409"/>
    <w:rsid w:val="00321F52"/>
    <w:rsid w:val="003609EF"/>
    <w:rsid w:val="0036231A"/>
    <w:rsid w:val="003636C6"/>
    <w:rsid w:val="00366DE9"/>
    <w:rsid w:val="00374DD4"/>
    <w:rsid w:val="003B2B56"/>
    <w:rsid w:val="003C2BBA"/>
    <w:rsid w:val="003E1A36"/>
    <w:rsid w:val="004030B8"/>
    <w:rsid w:val="00404CA4"/>
    <w:rsid w:val="00410371"/>
    <w:rsid w:val="004242F1"/>
    <w:rsid w:val="00445012"/>
    <w:rsid w:val="004B75B7"/>
    <w:rsid w:val="0051580D"/>
    <w:rsid w:val="00532C20"/>
    <w:rsid w:val="00547111"/>
    <w:rsid w:val="005659FC"/>
    <w:rsid w:val="00592D74"/>
    <w:rsid w:val="005C6ACF"/>
    <w:rsid w:val="005D3609"/>
    <w:rsid w:val="005E2C44"/>
    <w:rsid w:val="005E77AE"/>
    <w:rsid w:val="00621188"/>
    <w:rsid w:val="006257ED"/>
    <w:rsid w:val="00646319"/>
    <w:rsid w:val="006835C5"/>
    <w:rsid w:val="0068776F"/>
    <w:rsid w:val="00695808"/>
    <w:rsid w:val="00696C92"/>
    <w:rsid w:val="006B46FB"/>
    <w:rsid w:val="006D7837"/>
    <w:rsid w:val="006E21FB"/>
    <w:rsid w:val="0072617A"/>
    <w:rsid w:val="00776796"/>
    <w:rsid w:val="00780314"/>
    <w:rsid w:val="00792342"/>
    <w:rsid w:val="007977A8"/>
    <w:rsid w:val="007B512A"/>
    <w:rsid w:val="007C0C4D"/>
    <w:rsid w:val="007C2097"/>
    <w:rsid w:val="007D6A07"/>
    <w:rsid w:val="007F7259"/>
    <w:rsid w:val="008040A8"/>
    <w:rsid w:val="008132CA"/>
    <w:rsid w:val="008279FA"/>
    <w:rsid w:val="008626E7"/>
    <w:rsid w:val="00870EE7"/>
    <w:rsid w:val="008921AD"/>
    <w:rsid w:val="008A096F"/>
    <w:rsid w:val="008A45A6"/>
    <w:rsid w:val="008A7DBE"/>
    <w:rsid w:val="008B11F2"/>
    <w:rsid w:val="008B29DC"/>
    <w:rsid w:val="008C361C"/>
    <w:rsid w:val="008F686C"/>
    <w:rsid w:val="00904E57"/>
    <w:rsid w:val="00906EF5"/>
    <w:rsid w:val="009148DE"/>
    <w:rsid w:val="00961336"/>
    <w:rsid w:val="009777D9"/>
    <w:rsid w:val="00991B88"/>
    <w:rsid w:val="009A5753"/>
    <w:rsid w:val="009A579D"/>
    <w:rsid w:val="009C49CF"/>
    <w:rsid w:val="009D641F"/>
    <w:rsid w:val="009E3297"/>
    <w:rsid w:val="009F734F"/>
    <w:rsid w:val="00A13799"/>
    <w:rsid w:val="00A246B6"/>
    <w:rsid w:val="00A47E70"/>
    <w:rsid w:val="00A50CF0"/>
    <w:rsid w:val="00A7671C"/>
    <w:rsid w:val="00AA2CBC"/>
    <w:rsid w:val="00AC5820"/>
    <w:rsid w:val="00AD1CD8"/>
    <w:rsid w:val="00B258BB"/>
    <w:rsid w:val="00B4591C"/>
    <w:rsid w:val="00B67B97"/>
    <w:rsid w:val="00B712F5"/>
    <w:rsid w:val="00B753E9"/>
    <w:rsid w:val="00B93D0C"/>
    <w:rsid w:val="00B968C8"/>
    <w:rsid w:val="00BA3EC5"/>
    <w:rsid w:val="00BA51D9"/>
    <w:rsid w:val="00BB5DFC"/>
    <w:rsid w:val="00BB6074"/>
    <w:rsid w:val="00BB7C6A"/>
    <w:rsid w:val="00BD279D"/>
    <w:rsid w:val="00BD6BB8"/>
    <w:rsid w:val="00C2294F"/>
    <w:rsid w:val="00C66BA2"/>
    <w:rsid w:val="00C95985"/>
    <w:rsid w:val="00CA1131"/>
    <w:rsid w:val="00CA5126"/>
    <w:rsid w:val="00CA5935"/>
    <w:rsid w:val="00CC5026"/>
    <w:rsid w:val="00CC68D0"/>
    <w:rsid w:val="00CC74C4"/>
    <w:rsid w:val="00D03F9A"/>
    <w:rsid w:val="00D06D51"/>
    <w:rsid w:val="00D24991"/>
    <w:rsid w:val="00D444B6"/>
    <w:rsid w:val="00D50255"/>
    <w:rsid w:val="00D5670C"/>
    <w:rsid w:val="00D97199"/>
    <w:rsid w:val="00DA148F"/>
    <w:rsid w:val="00DE34CF"/>
    <w:rsid w:val="00E038D7"/>
    <w:rsid w:val="00E13483"/>
    <w:rsid w:val="00E13F3D"/>
    <w:rsid w:val="00E34898"/>
    <w:rsid w:val="00EB09B7"/>
    <w:rsid w:val="00EE0741"/>
    <w:rsid w:val="00EE7D7C"/>
    <w:rsid w:val="00F15CAD"/>
    <w:rsid w:val="00F23166"/>
    <w:rsid w:val="00F25D98"/>
    <w:rsid w:val="00F300FB"/>
    <w:rsid w:val="00FB5B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9A7DE0-034F-4B03-B409-5F675DD7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7">
    <w:name w:val="註腳文字 字元"/>
    <w:aliases w:val="footnote text1 字元,footnote text2 字元,footnote text3 字元,footnote text4 字元,footnote text5 字元,footnote text6 字元,footnote text7 字元,footnote text11 字元,footnote text21 字元,footnote text31 字元,footnote text41 字元,footnote text51 字元,footnote text61 字元"/>
    <w:link w:val="a6"/>
    <w:rsid w:val="00532C20"/>
    <w:rPr>
      <w:rFonts w:ascii="Times New Roman" w:hAnsi="Times New Roman"/>
      <w:sz w:val="16"/>
      <w:lang w:val="en-GB" w:eastAsia="en-US"/>
    </w:rPr>
  </w:style>
  <w:style w:type="paragraph" w:styleId="af2">
    <w:name w:val="List Paragraph"/>
    <w:aliases w:val="- Bullets,목록 단락,列出段落,?? ??,?????,????,Lista1,列出段落1,中等深浅网格 1 - 着色 21"/>
    <w:basedOn w:val="a"/>
    <w:link w:val="af3"/>
    <w:uiPriority w:val="34"/>
    <w:qFormat/>
    <w:rsid w:val="00532C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목록 단락 字元,列出段落 字元,?? ?? 字元,????? 字元,???? 字元,Lista1 字元,列出段落1 字元,中等深浅网格 1 - 着色 21 字元"/>
    <w:link w:val="af2"/>
    <w:uiPriority w:val="34"/>
    <w:qFormat/>
    <w:rsid w:val="00532C20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basedOn w:val="a0"/>
    <w:link w:val="CRCoverPage"/>
    <w:locked/>
    <w:rsid w:val="00532C20"/>
    <w:rPr>
      <w:rFonts w:ascii="Arial" w:hAnsi="Arial"/>
      <w:lang w:val="en-GB" w:eastAsia="en-US"/>
    </w:rPr>
  </w:style>
  <w:style w:type="paragraph" w:customStyle="1" w:styleId="Default">
    <w:name w:val="Default"/>
    <w:rsid w:val="006835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qFormat/>
    <w:rsid w:val="00646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63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6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2B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C2B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2BB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6522">
          <w:marLeft w:val="80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D73E9-4A2A-4F1D-957F-BEBADA28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Longson Tsai (蔡隆盛)</cp:lastModifiedBy>
  <cp:revision>6</cp:revision>
  <cp:lastPrinted>1899-12-31T23:00:00Z</cp:lastPrinted>
  <dcterms:created xsi:type="dcterms:W3CDTF">2021-01-15T06:19:00Z</dcterms:created>
  <dcterms:modified xsi:type="dcterms:W3CDTF">2021-01-15T15:04:00Z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