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3838D" w14:textId="5130DBA1" w:rsidR="00CD31BB" w:rsidRPr="000111CE" w:rsidRDefault="00CD31BB" w:rsidP="00CD31BB">
      <w:pPr>
        <w:tabs>
          <w:tab w:val="center" w:pos="4536"/>
          <w:tab w:val="right" w:pos="9072"/>
        </w:tabs>
        <w:rPr>
          <w:rFonts w:eastAsia="Batang"/>
          <w:b/>
          <w:bCs/>
          <w:sz w:val="28"/>
          <w:szCs w:val="24"/>
          <w:lang w:eastAsia="en-US"/>
        </w:rPr>
      </w:pPr>
      <w:r w:rsidRPr="000111CE">
        <w:rPr>
          <w:rFonts w:eastAsia="Batang"/>
          <w:b/>
          <w:bCs/>
          <w:sz w:val="28"/>
          <w:szCs w:val="24"/>
          <w:lang w:eastAsia="en-US"/>
        </w:rPr>
        <w:t>3GPP TSG RAN WG1 #10</w:t>
      </w:r>
      <w:r w:rsidR="00660B3C" w:rsidRPr="000111CE">
        <w:rPr>
          <w:rFonts w:eastAsia="Batang"/>
          <w:b/>
          <w:bCs/>
          <w:sz w:val="28"/>
          <w:szCs w:val="24"/>
          <w:lang w:eastAsia="en-US"/>
        </w:rPr>
        <w:t>4</w:t>
      </w:r>
      <w:r w:rsidRPr="000111CE">
        <w:rPr>
          <w:rFonts w:eastAsia="Batang"/>
          <w:b/>
          <w:bCs/>
          <w:sz w:val="28"/>
          <w:szCs w:val="24"/>
          <w:lang w:eastAsia="en-US"/>
        </w:rPr>
        <w:t>-e</w:t>
      </w:r>
      <w:r w:rsidRPr="000111CE">
        <w:rPr>
          <w:rFonts w:eastAsia="Batang"/>
          <w:b/>
          <w:bCs/>
          <w:sz w:val="28"/>
          <w:szCs w:val="24"/>
          <w:lang w:eastAsia="en-US"/>
        </w:rPr>
        <w:tab/>
      </w:r>
      <w:r w:rsidRPr="000111CE">
        <w:rPr>
          <w:rFonts w:eastAsia="Batang"/>
          <w:b/>
          <w:bCs/>
          <w:sz w:val="28"/>
          <w:szCs w:val="24"/>
          <w:lang w:eastAsia="en-US"/>
        </w:rPr>
        <w:tab/>
      </w:r>
      <w:r w:rsidR="0006093F" w:rsidRPr="000111CE">
        <w:rPr>
          <w:rFonts w:eastAsia="Batang"/>
          <w:b/>
          <w:bCs/>
          <w:sz w:val="28"/>
          <w:szCs w:val="24"/>
          <w:lang w:eastAsia="en-US"/>
        </w:rPr>
        <w:t xml:space="preserve">   </w:t>
      </w:r>
      <w:r w:rsidR="00AD7B62" w:rsidRPr="00AD7B62">
        <w:rPr>
          <w:rFonts w:eastAsia="Batang"/>
          <w:b/>
          <w:bCs/>
          <w:sz w:val="28"/>
          <w:szCs w:val="24"/>
          <w:lang w:eastAsia="en-US"/>
        </w:rPr>
        <w:t>R1-2101065</w:t>
      </w:r>
    </w:p>
    <w:p w14:paraId="26161F26" w14:textId="37815FC5" w:rsidR="00DF494C" w:rsidRPr="000111CE" w:rsidRDefault="00CD31BB" w:rsidP="00CD31BB">
      <w:pPr>
        <w:tabs>
          <w:tab w:val="center" w:pos="4536"/>
          <w:tab w:val="right" w:pos="9072"/>
        </w:tabs>
        <w:spacing w:before="0" w:after="0"/>
        <w:jc w:val="both"/>
        <w:rPr>
          <w:rFonts w:eastAsia="MS Mincho"/>
          <w:b/>
          <w:bCs/>
          <w:sz w:val="28"/>
          <w:szCs w:val="24"/>
        </w:rPr>
      </w:pPr>
      <w:r w:rsidRPr="000111CE">
        <w:rPr>
          <w:rFonts w:eastAsia="Batang"/>
          <w:b/>
          <w:bCs/>
          <w:sz w:val="28"/>
          <w:szCs w:val="24"/>
          <w:lang w:eastAsia="en-US"/>
        </w:rPr>
        <w:t xml:space="preserve">e-Meeting, </w:t>
      </w:r>
      <w:r w:rsidR="00660B3C" w:rsidRPr="000111CE">
        <w:rPr>
          <w:rFonts w:eastAsia="Batang"/>
          <w:b/>
          <w:bCs/>
          <w:sz w:val="28"/>
          <w:szCs w:val="24"/>
          <w:lang w:eastAsia="en-US"/>
        </w:rPr>
        <w:t>January</w:t>
      </w:r>
      <w:r w:rsidRPr="000111CE">
        <w:rPr>
          <w:rFonts w:eastAsia="Batang"/>
          <w:b/>
          <w:bCs/>
          <w:sz w:val="28"/>
          <w:szCs w:val="24"/>
          <w:lang w:eastAsia="en-US"/>
        </w:rPr>
        <w:t xml:space="preserve"> </w:t>
      </w:r>
      <w:r w:rsidR="0081104A" w:rsidRPr="000111CE">
        <w:rPr>
          <w:rFonts w:eastAsia="Batang"/>
          <w:b/>
          <w:bCs/>
          <w:sz w:val="28"/>
          <w:szCs w:val="24"/>
          <w:lang w:eastAsia="en-US"/>
        </w:rPr>
        <w:t>2</w:t>
      </w:r>
      <w:r w:rsidR="00660B3C" w:rsidRPr="000111CE">
        <w:rPr>
          <w:rFonts w:eastAsia="Batang"/>
          <w:b/>
          <w:bCs/>
          <w:sz w:val="28"/>
          <w:szCs w:val="24"/>
          <w:lang w:eastAsia="en-US"/>
        </w:rPr>
        <w:t>5</w:t>
      </w:r>
      <w:r w:rsidRPr="000111CE">
        <w:rPr>
          <w:rFonts w:eastAsia="Batang"/>
          <w:b/>
          <w:bCs/>
          <w:sz w:val="28"/>
          <w:szCs w:val="24"/>
          <w:vertAlign w:val="superscript"/>
          <w:lang w:eastAsia="en-US"/>
        </w:rPr>
        <w:t>th</w:t>
      </w:r>
      <w:r w:rsidRPr="000111CE">
        <w:rPr>
          <w:rFonts w:eastAsia="Batang"/>
          <w:b/>
          <w:bCs/>
          <w:sz w:val="28"/>
          <w:szCs w:val="24"/>
          <w:lang w:eastAsia="en-US"/>
        </w:rPr>
        <w:t xml:space="preserve"> – </w:t>
      </w:r>
      <w:r w:rsidR="00660B3C" w:rsidRPr="000111CE">
        <w:rPr>
          <w:rFonts w:eastAsia="Batang"/>
          <w:b/>
          <w:bCs/>
          <w:sz w:val="28"/>
          <w:szCs w:val="24"/>
          <w:lang w:eastAsia="en-US"/>
        </w:rPr>
        <w:t>February</w:t>
      </w:r>
      <w:r w:rsidR="0081104A" w:rsidRPr="000111CE">
        <w:rPr>
          <w:rFonts w:eastAsia="Batang"/>
          <w:b/>
          <w:bCs/>
          <w:sz w:val="28"/>
          <w:szCs w:val="24"/>
          <w:lang w:eastAsia="en-US"/>
        </w:rPr>
        <w:t xml:space="preserve"> </w:t>
      </w:r>
      <w:r w:rsidR="00660B3C" w:rsidRPr="000111CE">
        <w:rPr>
          <w:rFonts w:eastAsia="Batang"/>
          <w:b/>
          <w:bCs/>
          <w:sz w:val="28"/>
          <w:szCs w:val="24"/>
          <w:lang w:eastAsia="en-US"/>
        </w:rPr>
        <w:t>5</w:t>
      </w:r>
      <w:r w:rsidRPr="000111CE">
        <w:rPr>
          <w:rFonts w:eastAsia="Batang"/>
          <w:b/>
          <w:bCs/>
          <w:sz w:val="28"/>
          <w:szCs w:val="24"/>
          <w:vertAlign w:val="superscript"/>
          <w:lang w:eastAsia="en-US"/>
        </w:rPr>
        <w:t>th</w:t>
      </w:r>
      <w:r w:rsidRPr="000111CE">
        <w:rPr>
          <w:rFonts w:eastAsia="Batang"/>
          <w:b/>
          <w:bCs/>
          <w:sz w:val="28"/>
          <w:szCs w:val="24"/>
          <w:lang w:eastAsia="en-US"/>
        </w:rPr>
        <w:t>, 202</w:t>
      </w:r>
      <w:r w:rsidR="00660B3C" w:rsidRPr="000111CE">
        <w:rPr>
          <w:rFonts w:eastAsia="Batang"/>
          <w:b/>
          <w:bCs/>
          <w:sz w:val="28"/>
          <w:szCs w:val="24"/>
          <w:lang w:eastAsia="en-US"/>
        </w:rPr>
        <w:t>1</w:t>
      </w:r>
    </w:p>
    <w:p w14:paraId="1875C624" w14:textId="77777777" w:rsidR="005A5FE1" w:rsidRPr="000111CE" w:rsidRDefault="005A5FE1" w:rsidP="00C9100E">
      <w:pPr>
        <w:widowControl w:val="0"/>
        <w:spacing w:after="0"/>
        <w:jc w:val="both"/>
        <w:rPr>
          <w:sz w:val="24"/>
          <w:szCs w:val="24"/>
          <w:lang w:eastAsia="zh-CN"/>
        </w:rPr>
      </w:pPr>
    </w:p>
    <w:p w14:paraId="793F1D2E" w14:textId="77777777" w:rsidR="004935A9" w:rsidRPr="000111CE" w:rsidRDefault="004935A9" w:rsidP="00C9100E">
      <w:pPr>
        <w:pStyle w:val="TdocHeader2"/>
        <w:spacing w:after="0"/>
        <w:rPr>
          <w:rFonts w:ascii="Times New Roman" w:hAnsi="Times New Roman"/>
          <w:sz w:val="24"/>
          <w:szCs w:val="24"/>
          <w:lang w:val="en-US"/>
        </w:rPr>
      </w:pPr>
      <w:bookmarkStart w:id="0" w:name="OLE_LINK3"/>
      <w:bookmarkStart w:id="1" w:name="OLE_LINK4"/>
      <w:r w:rsidRPr="000111CE">
        <w:rPr>
          <w:rFonts w:ascii="Times New Roman" w:hAnsi="Times New Roman"/>
          <w:sz w:val="24"/>
          <w:szCs w:val="24"/>
          <w:lang w:val="en-US"/>
        </w:rPr>
        <w:t xml:space="preserve">Source: </w:t>
      </w:r>
      <w:r w:rsidRPr="000111CE">
        <w:rPr>
          <w:rFonts w:ascii="Times New Roman" w:hAnsi="Times New Roman"/>
          <w:sz w:val="24"/>
          <w:szCs w:val="24"/>
          <w:lang w:val="en-US"/>
        </w:rPr>
        <w:tab/>
      </w:r>
      <w:r w:rsidR="005A3BD2" w:rsidRPr="000111CE">
        <w:rPr>
          <w:rFonts w:ascii="Times New Roman" w:hAnsi="Times New Roman"/>
          <w:sz w:val="24"/>
          <w:szCs w:val="24"/>
          <w:lang w:val="en-US"/>
        </w:rPr>
        <w:t>CMCC</w:t>
      </w:r>
    </w:p>
    <w:p w14:paraId="054F6035" w14:textId="191027F1" w:rsidR="004935A9" w:rsidRPr="000111CE" w:rsidRDefault="004935A9" w:rsidP="00C9100E">
      <w:pPr>
        <w:pStyle w:val="TdocHeader2"/>
        <w:spacing w:after="0"/>
        <w:rPr>
          <w:rFonts w:ascii="Times New Roman" w:hAnsi="Times New Roman"/>
          <w:sz w:val="24"/>
          <w:szCs w:val="24"/>
          <w:lang w:val="en-US"/>
        </w:rPr>
      </w:pPr>
      <w:r w:rsidRPr="000111CE">
        <w:rPr>
          <w:rFonts w:ascii="Times New Roman" w:hAnsi="Times New Roman"/>
          <w:sz w:val="24"/>
          <w:szCs w:val="24"/>
          <w:lang w:val="en-US"/>
        </w:rPr>
        <w:t>Title:</w:t>
      </w:r>
      <w:bookmarkStart w:id="2" w:name="Title"/>
      <w:bookmarkEnd w:id="2"/>
      <w:r w:rsidRPr="000111CE">
        <w:rPr>
          <w:rFonts w:ascii="Times New Roman" w:hAnsi="Times New Roman"/>
          <w:sz w:val="24"/>
          <w:szCs w:val="24"/>
          <w:lang w:val="en-US"/>
        </w:rPr>
        <w:tab/>
      </w:r>
      <w:r w:rsidR="00A55F48" w:rsidRPr="000111CE">
        <w:rPr>
          <w:rFonts w:ascii="Times New Roman" w:hAnsi="Times New Roman"/>
          <w:sz w:val="24"/>
          <w:szCs w:val="24"/>
          <w:lang w:val="en-US"/>
        </w:rPr>
        <w:t>Discussion on NR MBS in RRC_IDLE</w:t>
      </w:r>
      <w:r w:rsidR="00B01275" w:rsidRPr="000111CE">
        <w:rPr>
          <w:rFonts w:ascii="Times New Roman" w:hAnsi="Times New Roman"/>
          <w:sz w:val="24"/>
          <w:szCs w:val="24"/>
          <w:lang w:val="en-US"/>
        </w:rPr>
        <w:t>/</w:t>
      </w:r>
      <w:r w:rsidR="00A55F48" w:rsidRPr="000111CE">
        <w:rPr>
          <w:rFonts w:ascii="Times New Roman" w:hAnsi="Times New Roman"/>
          <w:sz w:val="24"/>
          <w:szCs w:val="24"/>
          <w:lang w:val="en-US"/>
        </w:rPr>
        <w:t>RRC_INACTIVE states</w:t>
      </w:r>
    </w:p>
    <w:p w14:paraId="512A7358" w14:textId="12B9ADB7" w:rsidR="004935A9" w:rsidRPr="000111CE" w:rsidRDefault="004935A9" w:rsidP="00C9100E">
      <w:pPr>
        <w:pStyle w:val="TdocHeader2"/>
        <w:spacing w:after="0"/>
        <w:rPr>
          <w:rFonts w:ascii="Times New Roman" w:hAnsi="Times New Roman"/>
          <w:sz w:val="24"/>
          <w:szCs w:val="24"/>
        </w:rPr>
      </w:pPr>
      <w:r w:rsidRPr="000111CE">
        <w:rPr>
          <w:rFonts w:ascii="Times New Roman" w:hAnsi="Times New Roman"/>
          <w:sz w:val="24"/>
          <w:szCs w:val="24"/>
        </w:rPr>
        <w:t>Agenda item:</w:t>
      </w:r>
      <w:r w:rsidRPr="000111CE">
        <w:rPr>
          <w:rFonts w:ascii="Times New Roman" w:hAnsi="Times New Roman"/>
          <w:sz w:val="24"/>
          <w:szCs w:val="24"/>
        </w:rPr>
        <w:tab/>
      </w:r>
      <w:r w:rsidR="001F6728" w:rsidRPr="000111CE">
        <w:rPr>
          <w:rFonts w:ascii="Times New Roman" w:hAnsi="Times New Roman"/>
          <w:sz w:val="24"/>
          <w:szCs w:val="24"/>
          <w:lang w:eastAsia="zh-CN"/>
        </w:rPr>
        <w:t>8.</w:t>
      </w:r>
      <w:r w:rsidR="00D710C9" w:rsidRPr="000111CE">
        <w:rPr>
          <w:rFonts w:ascii="Times New Roman" w:hAnsi="Times New Roman"/>
          <w:sz w:val="24"/>
          <w:szCs w:val="24"/>
          <w:lang w:eastAsia="zh-CN"/>
        </w:rPr>
        <w:t>12</w:t>
      </w:r>
      <w:r w:rsidR="00DF494C" w:rsidRPr="000111CE">
        <w:rPr>
          <w:rFonts w:ascii="Times New Roman" w:hAnsi="Times New Roman"/>
          <w:sz w:val="24"/>
          <w:szCs w:val="24"/>
          <w:lang w:eastAsia="zh-CN"/>
        </w:rPr>
        <w:t>.</w:t>
      </w:r>
      <w:r w:rsidR="000D4EAF" w:rsidRPr="000111CE">
        <w:rPr>
          <w:rFonts w:ascii="Times New Roman" w:hAnsi="Times New Roman"/>
          <w:sz w:val="24"/>
          <w:szCs w:val="24"/>
          <w:lang w:eastAsia="zh-CN"/>
        </w:rPr>
        <w:t>3</w:t>
      </w:r>
    </w:p>
    <w:p w14:paraId="6497E99B" w14:textId="77777777" w:rsidR="004935A9" w:rsidRPr="000111CE" w:rsidRDefault="004935A9" w:rsidP="00C9100E">
      <w:pPr>
        <w:pStyle w:val="TdocHeader2"/>
        <w:spacing w:after="0"/>
        <w:rPr>
          <w:rFonts w:ascii="Times New Roman" w:hAnsi="Times New Roman"/>
          <w:sz w:val="24"/>
          <w:szCs w:val="24"/>
        </w:rPr>
      </w:pPr>
      <w:r w:rsidRPr="000111CE">
        <w:rPr>
          <w:rFonts w:ascii="Times New Roman" w:hAnsi="Times New Roman"/>
          <w:sz w:val="24"/>
          <w:szCs w:val="24"/>
        </w:rPr>
        <w:t>Document for:</w:t>
      </w:r>
      <w:bookmarkStart w:id="3" w:name="DocumentFor"/>
      <w:bookmarkEnd w:id="3"/>
      <w:r w:rsidR="00722D6F" w:rsidRPr="000111CE">
        <w:rPr>
          <w:rFonts w:ascii="Times New Roman" w:hAnsi="Times New Roman"/>
          <w:sz w:val="24"/>
          <w:szCs w:val="24"/>
          <w:lang w:eastAsia="zh-CN"/>
        </w:rPr>
        <w:tab/>
      </w:r>
      <w:r w:rsidRPr="000111CE">
        <w:rPr>
          <w:rFonts w:ascii="Times New Roman" w:hAnsi="Times New Roman"/>
          <w:sz w:val="24"/>
          <w:szCs w:val="24"/>
        </w:rPr>
        <w:t>Discussion</w:t>
      </w:r>
      <w:r w:rsidR="00FD6B41" w:rsidRPr="000111CE">
        <w:rPr>
          <w:rFonts w:ascii="Times New Roman" w:hAnsi="Times New Roman"/>
          <w:sz w:val="24"/>
          <w:szCs w:val="24"/>
        </w:rPr>
        <w:t xml:space="preserve"> &amp; Decision</w:t>
      </w:r>
    </w:p>
    <w:p w14:paraId="7349F4F9" w14:textId="32A132ED" w:rsidR="00FE04A4" w:rsidRPr="000111CE" w:rsidRDefault="004935A9" w:rsidP="00C9100E">
      <w:pPr>
        <w:pStyle w:val="1"/>
        <w:numPr>
          <w:ilvl w:val="0"/>
          <w:numId w:val="4"/>
        </w:numPr>
        <w:jc w:val="both"/>
        <w:rPr>
          <w:rFonts w:ascii="Times New Roman" w:hAnsi="Times New Roman"/>
        </w:rPr>
      </w:pPr>
      <w:bookmarkStart w:id="4" w:name="_Toc120549591"/>
      <w:bookmarkEnd w:id="0"/>
      <w:bookmarkEnd w:id="1"/>
      <w:r w:rsidRPr="000111CE">
        <w:rPr>
          <w:rFonts w:ascii="Times New Roman" w:hAnsi="Times New Roman"/>
        </w:rPr>
        <w:t>Introduction</w:t>
      </w:r>
      <w:bookmarkEnd w:id="4"/>
    </w:p>
    <w:p w14:paraId="7F047A80" w14:textId="67A1437A" w:rsidR="00675CCC" w:rsidRPr="000111CE" w:rsidRDefault="00B01275" w:rsidP="00C9100E">
      <w:pPr>
        <w:jc w:val="both"/>
        <w:rPr>
          <w:rFonts w:eastAsia="微软雅黑"/>
        </w:rPr>
      </w:pPr>
      <w:r w:rsidRPr="000111CE">
        <w:rPr>
          <w:rFonts w:eastAsia="微软雅黑"/>
        </w:rPr>
        <w:t xml:space="preserve">In last RAN1 </w:t>
      </w:r>
      <w:r w:rsidRPr="000111CE">
        <w:rPr>
          <w:rFonts w:eastAsia="微软雅黑"/>
          <w:lang w:eastAsia="zh-CN"/>
        </w:rPr>
        <w:t>#103-e meeting, some agreements about NR MBS in RRC_IDLE/RRC_INACTIVE states are as the following [1],</w:t>
      </w:r>
    </w:p>
    <w:p w14:paraId="7E993BC0" w14:textId="77777777" w:rsidR="00660B3C" w:rsidRPr="000111CE" w:rsidRDefault="00660B3C" w:rsidP="00660B3C">
      <w:pPr>
        <w:overflowPunct w:val="0"/>
        <w:autoSpaceDE w:val="0"/>
        <w:autoSpaceDN w:val="0"/>
      </w:pPr>
      <w:r w:rsidRPr="000111CE">
        <w:rPr>
          <w:highlight w:val="green"/>
        </w:rPr>
        <w:t>Agreements:</w:t>
      </w:r>
      <w:r w:rsidRPr="000111CE">
        <w:rPr>
          <w:b/>
          <w:bCs/>
        </w:rPr>
        <w:t xml:space="preserve"> </w:t>
      </w:r>
      <w:r w:rsidRPr="000111CE">
        <w:t>For RRC_IDLE/RRC_INACTIVE UEs, support group-common PDCCH with CRC scrambled by a common RNTI to schedule a group-common PDSCH, where the scrambling of the group-common PDSCH is based on the same common RNTI.</w:t>
      </w:r>
    </w:p>
    <w:p w14:paraId="5796418A" w14:textId="77777777" w:rsidR="00660B3C" w:rsidRPr="000111CE" w:rsidRDefault="00660B3C" w:rsidP="002A153F">
      <w:pPr>
        <w:numPr>
          <w:ilvl w:val="0"/>
          <w:numId w:val="10"/>
        </w:numPr>
        <w:overflowPunct w:val="0"/>
        <w:autoSpaceDE w:val="0"/>
        <w:autoSpaceDN w:val="0"/>
        <w:spacing w:before="0" w:after="120"/>
      </w:pPr>
      <w:r w:rsidRPr="000111CE">
        <w:t>FFS details</w:t>
      </w:r>
    </w:p>
    <w:p w14:paraId="12F1F053" w14:textId="77777777" w:rsidR="00660B3C" w:rsidRPr="000111CE" w:rsidRDefault="00660B3C" w:rsidP="00660B3C">
      <w:pPr>
        <w:rPr>
          <w:highlight w:val="green"/>
        </w:rPr>
      </w:pPr>
      <w:r w:rsidRPr="000111CE">
        <w:rPr>
          <w:highlight w:val="green"/>
        </w:rPr>
        <w:t>Agreements:</w:t>
      </w:r>
    </w:p>
    <w:p w14:paraId="669D5C18" w14:textId="77777777" w:rsidR="00660B3C" w:rsidRPr="000111CE" w:rsidRDefault="00660B3C" w:rsidP="002A153F">
      <w:pPr>
        <w:numPr>
          <w:ilvl w:val="0"/>
          <w:numId w:val="8"/>
        </w:numPr>
        <w:spacing w:before="0" w:after="0"/>
      </w:pPr>
      <w:r w:rsidRPr="000111CE">
        <w:t xml:space="preserve">For RRC_IDLE/RRC_INACTIVE </w:t>
      </w:r>
      <w:proofErr w:type="spellStart"/>
      <w:r w:rsidRPr="000111CE">
        <w:t>Ues</w:t>
      </w:r>
      <w:proofErr w:type="spellEnd"/>
      <w:r w:rsidRPr="000111CE">
        <w:t>, beam sweeping is supported for group-common PDCCH/PDSCH.</w:t>
      </w:r>
    </w:p>
    <w:p w14:paraId="454CD0EE" w14:textId="4244F18A" w:rsidR="00660B3C" w:rsidRPr="000111CE" w:rsidRDefault="00660B3C" w:rsidP="002A153F">
      <w:pPr>
        <w:numPr>
          <w:ilvl w:val="1"/>
          <w:numId w:val="8"/>
        </w:numPr>
        <w:spacing w:before="0" w:after="0"/>
      </w:pPr>
      <w:r w:rsidRPr="000111CE">
        <w:t>FFS: Details for support of beam sweeping for group-common PDCCH/PDSCH.</w:t>
      </w:r>
    </w:p>
    <w:p w14:paraId="2EF80CA9" w14:textId="77777777" w:rsidR="00660B3C" w:rsidRPr="000111CE" w:rsidRDefault="00660B3C" w:rsidP="00660B3C">
      <w:pPr>
        <w:autoSpaceDN w:val="0"/>
        <w:spacing w:line="252" w:lineRule="auto"/>
      </w:pPr>
      <w:r w:rsidRPr="000111CE">
        <w:rPr>
          <w:highlight w:val="green"/>
        </w:rPr>
        <w:t>Agreements</w:t>
      </w:r>
      <w:r w:rsidRPr="000111CE">
        <w:t xml:space="preserve">: </w:t>
      </w:r>
      <w:bookmarkStart w:id="5" w:name="_Hlk60647507"/>
      <w:r w:rsidRPr="000111CE">
        <w:t>For RRC_IDLE/RRC_INACTIVE UEs, define/configure common frequency resource(s) for group-common PDCCH/PDSCH</w:t>
      </w:r>
      <w:bookmarkEnd w:id="5"/>
      <w:r w:rsidRPr="000111CE">
        <w:t>.</w:t>
      </w:r>
    </w:p>
    <w:p w14:paraId="7D0A6CD5" w14:textId="77777777" w:rsidR="00660B3C" w:rsidRPr="000111CE" w:rsidRDefault="00660B3C" w:rsidP="002A153F">
      <w:pPr>
        <w:numPr>
          <w:ilvl w:val="0"/>
          <w:numId w:val="9"/>
        </w:numPr>
        <w:overflowPunct w:val="0"/>
        <w:autoSpaceDE w:val="0"/>
        <w:autoSpaceDN w:val="0"/>
        <w:spacing w:before="0" w:after="0" w:line="252" w:lineRule="auto"/>
        <w:ind w:left="1200" w:hanging="400"/>
      </w:pPr>
      <w:r w:rsidRPr="000111CE">
        <w:t>the UE may assume the initial BWP as the default common frequency resource for group-common PDCCH/PDSCH, if a specific common frequency resource is not configured.</w:t>
      </w:r>
    </w:p>
    <w:p w14:paraId="13FE257C" w14:textId="77777777" w:rsidR="00660B3C" w:rsidRPr="000111CE" w:rsidRDefault="00660B3C" w:rsidP="002A153F">
      <w:pPr>
        <w:numPr>
          <w:ilvl w:val="0"/>
          <w:numId w:val="9"/>
        </w:numPr>
        <w:overflowPunct w:val="0"/>
        <w:autoSpaceDE w:val="0"/>
        <w:autoSpaceDN w:val="0"/>
        <w:spacing w:before="0" w:after="0" w:line="252" w:lineRule="auto"/>
        <w:ind w:left="1200" w:hanging="400"/>
      </w:pPr>
      <w:r w:rsidRPr="000111CE">
        <w:rPr>
          <w:lang w:eastAsia="ko-KR"/>
        </w:rPr>
        <w:t xml:space="preserve">FFS: </w:t>
      </w:r>
      <w:r w:rsidRPr="000111CE">
        <w:t>the relation of the common frequency resource(s) (if configured) and initial BWP.</w:t>
      </w:r>
    </w:p>
    <w:p w14:paraId="17F0D480" w14:textId="77777777" w:rsidR="00660B3C" w:rsidRPr="000111CE" w:rsidRDefault="00660B3C" w:rsidP="002A153F">
      <w:pPr>
        <w:numPr>
          <w:ilvl w:val="0"/>
          <w:numId w:val="9"/>
        </w:numPr>
        <w:overflowPunct w:val="0"/>
        <w:autoSpaceDE w:val="0"/>
        <w:autoSpaceDN w:val="0"/>
        <w:spacing w:before="0" w:after="0"/>
        <w:ind w:left="1200" w:hanging="400"/>
      </w:pPr>
      <w:r w:rsidRPr="000111CE">
        <w:t>FFS: whether to configure one/more common frequency resources</w:t>
      </w:r>
    </w:p>
    <w:p w14:paraId="0D14ECCC" w14:textId="77777777" w:rsidR="00660B3C" w:rsidRPr="000111CE" w:rsidRDefault="00660B3C" w:rsidP="002A153F">
      <w:pPr>
        <w:numPr>
          <w:ilvl w:val="0"/>
          <w:numId w:val="9"/>
        </w:numPr>
        <w:overflowPunct w:val="0"/>
        <w:autoSpaceDE w:val="0"/>
        <w:autoSpaceDN w:val="0"/>
        <w:spacing w:before="0" w:after="0" w:line="252" w:lineRule="auto"/>
        <w:ind w:left="1200" w:hanging="400"/>
      </w:pPr>
      <w:r w:rsidRPr="000111CE">
        <w:t>FFS: configuration and definition details of the common frequency resource</w:t>
      </w:r>
    </w:p>
    <w:p w14:paraId="3E583461" w14:textId="77777777" w:rsidR="00660B3C" w:rsidRPr="000111CE" w:rsidRDefault="00660B3C" w:rsidP="00660B3C">
      <w:pPr>
        <w:overflowPunct w:val="0"/>
        <w:autoSpaceDE w:val="0"/>
        <w:autoSpaceDN w:val="0"/>
        <w:spacing w:after="120"/>
      </w:pPr>
      <w:r w:rsidRPr="000111CE">
        <w:rPr>
          <w:highlight w:val="green"/>
        </w:rPr>
        <w:t>Agreements:</w:t>
      </w:r>
      <w:r w:rsidRPr="000111CE">
        <w:t xml:space="preserve"> From physical layer perspective, for broadcast reception, the same group-common PDCCH and the corresponding scheduled group-common PDSCH can be received by both RRC_IDLE/RRC_INACTIVE UEs and RRC_CONNECTED UEs.</w:t>
      </w:r>
    </w:p>
    <w:p w14:paraId="42328FEF" w14:textId="210E0261" w:rsidR="00660B3C" w:rsidRPr="000111CE" w:rsidRDefault="00660B3C" w:rsidP="002A153F">
      <w:pPr>
        <w:numPr>
          <w:ilvl w:val="0"/>
          <w:numId w:val="10"/>
        </w:numPr>
        <w:overflowPunct w:val="0"/>
        <w:autoSpaceDE w:val="0"/>
        <w:autoSpaceDN w:val="0"/>
        <w:spacing w:before="0" w:after="120"/>
      </w:pPr>
      <w:r w:rsidRPr="000111CE">
        <w:t>FFS details. </w:t>
      </w:r>
    </w:p>
    <w:p w14:paraId="28C8A65B" w14:textId="77777777" w:rsidR="00660B3C" w:rsidRPr="000111CE" w:rsidRDefault="00660B3C" w:rsidP="00660B3C">
      <w:pPr>
        <w:overflowPunct w:val="0"/>
        <w:autoSpaceDE w:val="0"/>
        <w:autoSpaceDN w:val="0"/>
        <w:spacing w:after="120"/>
      </w:pPr>
      <w:r w:rsidRPr="000111CE">
        <w:rPr>
          <w:highlight w:val="green"/>
        </w:rPr>
        <w:t>Agreements</w:t>
      </w:r>
      <w:r w:rsidRPr="000111CE">
        <w:rPr>
          <w:b/>
          <w:bCs/>
        </w:rPr>
        <w:t xml:space="preserve">: </w:t>
      </w:r>
      <w:r w:rsidRPr="000111CE">
        <w:t>For RRC_IDLE/RRC_INACTIVE UEs, CSS is supported for group-common PDCCH.</w:t>
      </w:r>
    </w:p>
    <w:p w14:paraId="34A2C56E" w14:textId="77777777" w:rsidR="00660B3C" w:rsidRPr="000111CE" w:rsidRDefault="00660B3C" w:rsidP="002A153F">
      <w:pPr>
        <w:numPr>
          <w:ilvl w:val="0"/>
          <w:numId w:val="11"/>
        </w:numPr>
        <w:overflowPunct w:val="0"/>
        <w:autoSpaceDE w:val="0"/>
        <w:autoSpaceDN w:val="0"/>
        <w:spacing w:before="0"/>
        <w:ind w:left="641" w:hanging="357"/>
      </w:pPr>
      <w:r w:rsidRPr="000111CE">
        <w:t>FFS: reuse current CSS type, define a new CSS type, etc.</w:t>
      </w:r>
    </w:p>
    <w:p w14:paraId="4E3D9FC3" w14:textId="0DEF4311" w:rsidR="00660B3C" w:rsidRPr="000111CE" w:rsidRDefault="00660B3C" w:rsidP="002A153F">
      <w:pPr>
        <w:numPr>
          <w:ilvl w:val="0"/>
          <w:numId w:val="11"/>
        </w:numPr>
        <w:overflowPunct w:val="0"/>
        <w:autoSpaceDE w:val="0"/>
        <w:autoSpaceDN w:val="0"/>
        <w:spacing w:before="0"/>
        <w:ind w:left="641" w:hanging="357"/>
      </w:pPr>
      <w:r w:rsidRPr="000111CE">
        <w:t>FFS other details.</w:t>
      </w:r>
    </w:p>
    <w:p w14:paraId="2D26ED6F" w14:textId="77777777" w:rsidR="00660B3C" w:rsidRPr="000111CE" w:rsidRDefault="00660B3C" w:rsidP="00660B3C">
      <w:pPr>
        <w:rPr>
          <w:lang w:eastAsia="zh-CN"/>
        </w:rPr>
      </w:pPr>
      <w:r w:rsidRPr="000111CE">
        <w:rPr>
          <w:highlight w:val="green"/>
        </w:rPr>
        <w:t>Agreements</w:t>
      </w:r>
      <w:r w:rsidRPr="000111CE">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0111CE">
        <w:rPr>
          <w:color w:val="FF0000"/>
          <w:lang w:eastAsia="zh-CN"/>
        </w:rPr>
        <w:t xml:space="preserve"> </w:t>
      </w:r>
      <w:r w:rsidRPr="000111CE">
        <w:rPr>
          <w:lang w:eastAsia="zh-CN"/>
        </w:rPr>
        <w:t>and the CORESET is not configured.</w:t>
      </w:r>
    </w:p>
    <w:p w14:paraId="496F7CE3" w14:textId="77777777" w:rsidR="00660B3C" w:rsidRPr="000111CE" w:rsidRDefault="00660B3C" w:rsidP="002A153F">
      <w:pPr>
        <w:pStyle w:val="aff"/>
        <w:numPr>
          <w:ilvl w:val="0"/>
          <w:numId w:val="12"/>
        </w:numPr>
        <w:spacing w:after="100"/>
        <w:ind w:leftChars="0" w:left="714" w:hanging="357"/>
        <w:rPr>
          <w:rFonts w:ascii="Times New Roman" w:hAnsi="Times New Roman"/>
          <w:szCs w:val="20"/>
          <w:lang w:eastAsia="en-US"/>
        </w:rPr>
      </w:pPr>
      <w:r w:rsidRPr="000111CE">
        <w:rPr>
          <w:rFonts w:ascii="Times New Roman" w:hAnsi="Times New Roman"/>
          <w:szCs w:val="20"/>
          <w:lang w:eastAsia="zh-CN"/>
        </w:rPr>
        <w:t>FFS: configuration details of the CORESET for group-common PDCCH/PDSCH</w:t>
      </w:r>
    </w:p>
    <w:p w14:paraId="5829FD83" w14:textId="1461BEE6" w:rsidR="000A511E" w:rsidRPr="000111CE" w:rsidRDefault="005F199C" w:rsidP="00C9100E">
      <w:pPr>
        <w:jc w:val="both"/>
        <w:rPr>
          <w:lang w:eastAsia="zh-CN"/>
        </w:rPr>
      </w:pPr>
      <w:r w:rsidRPr="000111CE">
        <w:rPr>
          <w:lang w:eastAsia="zh-CN"/>
        </w:rPr>
        <w:t xml:space="preserve">In this contribution, </w:t>
      </w:r>
      <w:r w:rsidR="00B01275" w:rsidRPr="000111CE">
        <w:rPr>
          <w:lang w:eastAsia="zh-CN"/>
        </w:rPr>
        <w:t>some further discussion</w:t>
      </w:r>
      <w:r w:rsidR="00917F22" w:rsidRPr="000111CE">
        <w:rPr>
          <w:lang w:eastAsia="zh-CN"/>
        </w:rPr>
        <w:t xml:space="preserve"> for </w:t>
      </w:r>
      <w:r w:rsidR="00496DCE" w:rsidRPr="000111CE">
        <w:rPr>
          <w:lang w:val="en-US" w:eastAsia="zh-CN"/>
        </w:rPr>
        <w:t>RRC_IDLE/RRC_INACTIVE state</w:t>
      </w:r>
      <w:r w:rsidR="00E80B1C" w:rsidRPr="000111CE">
        <w:rPr>
          <w:lang w:val="en-US" w:eastAsia="zh-CN"/>
        </w:rPr>
        <w:t>s</w:t>
      </w:r>
      <w:r w:rsidR="00496DCE" w:rsidRPr="000111CE">
        <w:rPr>
          <w:lang w:val="en-US" w:eastAsia="zh-CN"/>
        </w:rPr>
        <w:t xml:space="preserve"> support in MBS</w:t>
      </w:r>
      <w:r w:rsidR="00813E5C" w:rsidRPr="000111CE">
        <w:rPr>
          <w:lang w:eastAsia="zh-CN"/>
        </w:rPr>
        <w:t xml:space="preserve"> </w:t>
      </w:r>
      <w:r w:rsidR="004D3B51" w:rsidRPr="000111CE">
        <w:rPr>
          <w:lang w:eastAsia="zh-CN"/>
        </w:rPr>
        <w:t>will be discussed</w:t>
      </w:r>
      <w:r w:rsidR="000A511E" w:rsidRPr="000111CE">
        <w:rPr>
          <w:lang w:eastAsia="zh-CN"/>
        </w:rPr>
        <w:t>.</w:t>
      </w:r>
    </w:p>
    <w:p w14:paraId="4180004D" w14:textId="2DCED508" w:rsidR="00BB73D7" w:rsidRPr="000111CE" w:rsidRDefault="0063337F" w:rsidP="00BB73D7">
      <w:pPr>
        <w:pStyle w:val="1"/>
        <w:numPr>
          <w:ilvl w:val="0"/>
          <w:numId w:val="4"/>
        </w:numPr>
        <w:jc w:val="both"/>
        <w:rPr>
          <w:rFonts w:ascii="Times New Roman" w:hAnsi="Times New Roman"/>
          <w:lang w:val="en-US" w:eastAsia="zh-CN"/>
        </w:rPr>
      </w:pPr>
      <w:r w:rsidRPr="000111CE">
        <w:rPr>
          <w:rFonts w:ascii="Times New Roman" w:hAnsi="Times New Roman"/>
          <w:lang w:val="en-US" w:eastAsia="zh-CN"/>
        </w:rPr>
        <w:t>MBS in</w:t>
      </w:r>
      <w:r w:rsidR="00BB73D7" w:rsidRPr="000111CE">
        <w:rPr>
          <w:rFonts w:ascii="Times New Roman" w:hAnsi="Times New Roman"/>
          <w:lang w:val="en-US" w:eastAsia="zh-CN"/>
        </w:rPr>
        <w:t xml:space="preserve"> RRC_IDLE/RRC_INACTIVE states</w:t>
      </w:r>
    </w:p>
    <w:p w14:paraId="75533AB2" w14:textId="5EB19FA5" w:rsidR="00153E26" w:rsidRPr="000111CE" w:rsidRDefault="0027662C" w:rsidP="00B01275">
      <w:pPr>
        <w:pStyle w:val="2"/>
        <w:jc w:val="both"/>
        <w:rPr>
          <w:rFonts w:ascii="Times New Roman" w:hAnsi="Times New Roman"/>
          <w:lang w:eastAsia="zh-CN"/>
        </w:rPr>
      </w:pPr>
      <w:r w:rsidRPr="000111CE">
        <w:rPr>
          <w:rFonts w:ascii="Times New Roman" w:hAnsi="Times New Roman"/>
          <w:lang w:eastAsia="zh-CN"/>
        </w:rPr>
        <w:t>2</w:t>
      </w:r>
      <w:r w:rsidR="00153E26" w:rsidRPr="000111CE">
        <w:rPr>
          <w:rFonts w:ascii="Times New Roman" w:hAnsi="Times New Roman"/>
          <w:lang w:eastAsia="zh-CN"/>
        </w:rPr>
        <w:t>.</w:t>
      </w:r>
      <w:r w:rsidR="00B01275" w:rsidRPr="000111CE">
        <w:rPr>
          <w:rFonts w:ascii="Times New Roman" w:hAnsi="Times New Roman"/>
          <w:lang w:eastAsia="zh-CN"/>
        </w:rPr>
        <w:t>1</w:t>
      </w:r>
      <w:r w:rsidR="00153E26" w:rsidRPr="000111CE">
        <w:rPr>
          <w:rFonts w:ascii="Times New Roman" w:hAnsi="Times New Roman"/>
          <w:lang w:eastAsia="zh-CN"/>
        </w:rPr>
        <w:t xml:space="preserve"> </w:t>
      </w:r>
      <w:r w:rsidR="00B01275" w:rsidRPr="000111CE">
        <w:rPr>
          <w:rFonts w:ascii="Times New Roman" w:hAnsi="Times New Roman"/>
          <w:lang w:eastAsia="zh-CN"/>
        </w:rPr>
        <w:t>Common frequency resource</w:t>
      </w:r>
    </w:p>
    <w:p w14:paraId="01CA9E73" w14:textId="77777777" w:rsidR="000B04FF" w:rsidRPr="000111CE" w:rsidRDefault="000B04FF" w:rsidP="00153E26">
      <w:pPr>
        <w:jc w:val="both"/>
        <w:rPr>
          <w:lang w:eastAsia="zh-CN"/>
        </w:rPr>
      </w:pPr>
    </w:p>
    <w:p w14:paraId="1629755D" w14:textId="0440C430" w:rsidR="000B04FF" w:rsidRPr="000111CE" w:rsidRDefault="000B04FF" w:rsidP="000B04FF">
      <w:pPr>
        <w:jc w:val="both"/>
        <w:rPr>
          <w:lang w:eastAsia="zh-CN"/>
        </w:rPr>
      </w:pPr>
      <w:r w:rsidRPr="000111CE">
        <w:rPr>
          <w:lang w:eastAsia="zh-CN"/>
        </w:rPr>
        <w:lastRenderedPageBreak/>
        <w:t>In last RAN1 meeting agreement, common frequency resource(s) can be defined/configured for group-common PDCCH/PDSCH, but there are some FFS</w:t>
      </w:r>
      <w:r w:rsidR="00891133">
        <w:rPr>
          <w:lang w:eastAsia="zh-CN"/>
        </w:rPr>
        <w:t xml:space="preserve"> </w:t>
      </w:r>
      <w:r w:rsidR="00891133">
        <w:rPr>
          <w:rFonts w:hint="eastAsia"/>
          <w:lang w:eastAsia="zh-CN"/>
        </w:rPr>
        <w:t>points</w:t>
      </w:r>
      <w:r w:rsidRPr="000111CE">
        <w:rPr>
          <w:lang w:eastAsia="zh-CN"/>
        </w:rPr>
        <w:t xml:space="preserve">. </w:t>
      </w:r>
    </w:p>
    <w:p w14:paraId="132F4CBA" w14:textId="58BD828C" w:rsidR="000B04FF" w:rsidRPr="000111CE" w:rsidRDefault="000B04FF" w:rsidP="000B04FF">
      <w:pPr>
        <w:jc w:val="both"/>
        <w:rPr>
          <w:lang w:eastAsia="zh-CN"/>
        </w:rPr>
      </w:pPr>
      <w:r w:rsidRPr="000111CE">
        <w:rPr>
          <w:lang w:eastAsia="zh-CN"/>
        </w:rPr>
        <w:t>The first is the relation</w:t>
      </w:r>
      <w:r w:rsidR="0067620A" w:rsidRPr="000111CE">
        <w:rPr>
          <w:lang w:eastAsia="zh-CN"/>
        </w:rPr>
        <w:t>ship</w:t>
      </w:r>
      <w:r w:rsidRPr="000111CE">
        <w:rPr>
          <w:lang w:eastAsia="zh-CN"/>
        </w:rPr>
        <w:t xml:space="preserve"> </w:t>
      </w:r>
      <w:r w:rsidR="00181D4D">
        <w:rPr>
          <w:lang w:eastAsia="zh-CN"/>
        </w:rPr>
        <w:t>between</w:t>
      </w:r>
      <w:r w:rsidR="00181D4D" w:rsidRPr="000111CE">
        <w:rPr>
          <w:lang w:eastAsia="zh-CN"/>
        </w:rPr>
        <w:t xml:space="preserve"> </w:t>
      </w:r>
      <w:r w:rsidRPr="000111CE">
        <w:rPr>
          <w:lang w:eastAsia="zh-CN"/>
        </w:rPr>
        <w:t xml:space="preserve">the common frequency resource(s) and initial BWP. </w:t>
      </w:r>
      <w:r w:rsidR="008C238C" w:rsidRPr="000111CE">
        <w:rPr>
          <w:lang w:eastAsia="zh-CN"/>
        </w:rPr>
        <w:t xml:space="preserve">Considering SSB, CORESET 0 and PDSCH associated with SI-RNTI have occupied many resources of initial BWP, the bandwidth of initial BWP may be not enough for transmitting group-common PDCCH/PDSCH, the common frequency resource </w:t>
      </w:r>
      <w:r w:rsidR="006C41AF" w:rsidRPr="000111CE">
        <w:rPr>
          <w:lang w:eastAsia="zh-CN"/>
        </w:rPr>
        <w:t xml:space="preserve">can be configured </w:t>
      </w:r>
      <w:r w:rsidR="008C238C" w:rsidRPr="000111CE">
        <w:rPr>
          <w:lang w:eastAsia="zh-CN"/>
        </w:rPr>
        <w:t xml:space="preserve">with </w:t>
      </w:r>
      <w:r w:rsidR="006C41AF" w:rsidRPr="000111CE">
        <w:rPr>
          <w:lang w:eastAsia="zh-CN"/>
        </w:rPr>
        <w:t xml:space="preserve">a </w:t>
      </w:r>
      <w:r w:rsidR="008C238C" w:rsidRPr="000111CE">
        <w:rPr>
          <w:lang w:eastAsia="zh-CN"/>
        </w:rPr>
        <w:t>larger bandwidth than initial BWP. In addition, the common frequency resource should contain the initial BWP</w:t>
      </w:r>
      <w:r w:rsidR="00274B33" w:rsidRPr="000111CE">
        <w:rPr>
          <w:lang w:eastAsia="zh-CN"/>
        </w:rPr>
        <w:t xml:space="preserve"> and have the same SCS</w:t>
      </w:r>
      <w:r w:rsidR="000A1407">
        <w:rPr>
          <w:lang w:eastAsia="zh-CN"/>
        </w:rPr>
        <w:t>/ centre frequency</w:t>
      </w:r>
      <w:r w:rsidR="00274B33" w:rsidRPr="000111CE">
        <w:rPr>
          <w:lang w:eastAsia="zh-CN"/>
        </w:rPr>
        <w:t xml:space="preserve"> with initial BWP</w:t>
      </w:r>
      <w:r w:rsidR="008C238C" w:rsidRPr="000111CE">
        <w:rPr>
          <w:lang w:eastAsia="zh-CN"/>
        </w:rPr>
        <w:t xml:space="preserve"> to avoid BWP switching </w:t>
      </w:r>
      <w:r w:rsidR="000A1407">
        <w:rPr>
          <w:lang w:eastAsia="zh-CN"/>
        </w:rPr>
        <w:t>time</w:t>
      </w:r>
      <w:r w:rsidR="008C238C" w:rsidRPr="000111CE">
        <w:rPr>
          <w:lang w:eastAsia="zh-CN"/>
        </w:rPr>
        <w:t xml:space="preserve">. For UEs in RRC_IDLE/RRC_INACTIVE states, the legacy UE behaviours, e.g., </w:t>
      </w:r>
      <w:r w:rsidR="000A1407">
        <w:rPr>
          <w:lang w:eastAsia="zh-CN"/>
        </w:rPr>
        <w:t>p</w:t>
      </w:r>
      <w:r w:rsidR="000A1407" w:rsidRPr="000111CE">
        <w:rPr>
          <w:lang w:eastAsia="zh-CN"/>
        </w:rPr>
        <w:t xml:space="preserve">aging </w:t>
      </w:r>
      <w:r w:rsidR="008C238C" w:rsidRPr="000111CE">
        <w:rPr>
          <w:lang w:eastAsia="zh-CN"/>
        </w:rPr>
        <w:t>and RRM measurement are performed in initial BWP as usual, and only group-common PDCCH/PDSCH can be received in the common frequency resource.</w:t>
      </w:r>
    </w:p>
    <w:p w14:paraId="23D2A805" w14:textId="79460CD2" w:rsidR="008C238C" w:rsidRPr="000111CE" w:rsidRDefault="008C238C" w:rsidP="000B04FF">
      <w:pPr>
        <w:jc w:val="both"/>
        <w:rPr>
          <w:lang w:eastAsia="zh-CN"/>
        </w:rPr>
      </w:pPr>
      <w:r w:rsidRPr="000111CE">
        <w:rPr>
          <w:lang w:eastAsia="zh-CN"/>
        </w:rPr>
        <w:t>The second FFS is the number of common frequency resource. We think one</w:t>
      </w:r>
      <w:r w:rsidR="00AB516E" w:rsidRPr="000111CE">
        <w:rPr>
          <w:lang w:eastAsia="zh-CN"/>
        </w:rPr>
        <w:t xml:space="preserve"> common frequency resource</w:t>
      </w:r>
      <w:r w:rsidRPr="000111CE">
        <w:rPr>
          <w:lang w:eastAsia="zh-CN"/>
        </w:rPr>
        <w:t xml:space="preserve"> is enough </w:t>
      </w:r>
      <w:r w:rsidR="00AB516E" w:rsidRPr="000111CE">
        <w:rPr>
          <w:lang w:eastAsia="zh-CN"/>
        </w:rPr>
        <w:t xml:space="preserve">considering the broadcast service is </w:t>
      </w:r>
      <w:r w:rsidR="0029024B" w:rsidRPr="000111CE">
        <w:rPr>
          <w:lang w:eastAsia="zh-CN"/>
        </w:rPr>
        <w:t xml:space="preserve">with </w:t>
      </w:r>
      <w:r w:rsidR="00AB516E" w:rsidRPr="000111CE">
        <w:rPr>
          <w:lang w:eastAsia="zh-CN"/>
        </w:rPr>
        <w:t xml:space="preserve">low QoS which don’t need too much PRB resources. In addition, if multiple common frequency resources are defined, how to switch between multiple common frequency resources need to be studied because DCI format 1_0 </w:t>
      </w:r>
      <w:r w:rsidR="00E93D0C" w:rsidRPr="000111CE">
        <w:rPr>
          <w:lang w:eastAsia="zh-CN"/>
        </w:rPr>
        <w:t>cannot</w:t>
      </w:r>
      <w:r w:rsidR="00AB516E" w:rsidRPr="000111CE">
        <w:rPr>
          <w:lang w:eastAsia="zh-CN"/>
        </w:rPr>
        <w:t xml:space="preserve"> be used </w:t>
      </w:r>
      <w:r w:rsidR="00DE1521" w:rsidRPr="000111CE">
        <w:rPr>
          <w:lang w:eastAsia="zh-CN"/>
        </w:rPr>
        <w:t>for BWP switching and there is also no dedicated RRC signalling for RRC_IDLE/RRC_INACTIVE UEs.</w:t>
      </w:r>
    </w:p>
    <w:p w14:paraId="43FC989A" w14:textId="0AFBB060" w:rsidR="008C238C" w:rsidRPr="000111CE" w:rsidRDefault="008C238C" w:rsidP="000B04FF">
      <w:pPr>
        <w:jc w:val="both"/>
        <w:rPr>
          <w:b/>
          <w:lang w:eastAsia="zh-CN"/>
        </w:rPr>
      </w:pPr>
      <w:r w:rsidRPr="000111CE">
        <w:rPr>
          <w:b/>
          <w:bCs/>
          <w:lang w:eastAsia="zh-CN"/>
        </w:rPr>
        <w:t>Proposal 1. For</w:t>
      </w:r>
      <w:r w:rsidRPr="000111CE">
        <w:rPr>
          <w:b/>
          <w:lang w:eastAsia="zh-CN"/>
        </w:rPr>
        <w:t xml:space="preserve"> RRC_IDLE/RRC_INACTIVE UEs, </w:t>
      </w:r>
      <w:r w:rsidR="00DE1521" w:rsidRPr="000111CE">
        <w:rPr>
          <w:b/>
          <w:lang w:eastAsia="zh-CN"/>
        </w:rPr>
        <w:t xml:space="preserve">one </w:t>
      </w:r>
      <w:r w:rsidRPr="000111CE">
        <w:rPr>
          <w:b/>
          <w:lang w:eastAsia="zh-CN"/>
        </w:rPr>
        <w:t>common frequency resource for group-common PDCCH/PDSCH</w:t>
      </w:r>
      <w:r w:rsidR="00DE1521" w:rsidRPr="000111CE">
        <w:rPr>
          <w:b/>
          <w:lang w:eastAsia="zh-CN"/>
        </w:rPr>
        <w:t xml:space="preserve"> which contains the initial BWP</w:t>
      </w:r>
      <w:r w:rsidR="00274B33" w:rsidRPr="000111CE">
        <w:rPr>
          <w:b/>
          <w:lang w:eastAsia="zh-CN"/>
        </w:rPr>
        <w:t xml:space="preserve"> and has the same SCS with the initial BWP</w:t>
      </w:r>
      <w:r w:rsidR="00157AD2" w:rsidRPr="000111CE">
        <w:rPr>
          <w:b/>
          <w:lang w:eastAsia="zh-CN"/>
        </w:rPr>
        <w:t xml:space="preserve"> can be configured</w:t>
      </w:r>
      <w:r w:rsidR="00DE1521" w:rsidRPr="000111CE">
        <w:rPr>
          <w:b/>
          <w:lang w:eastAsia="zh-CN"/>
        </w:rPr>
        <w:t>.</w:t>
      </w:r>
    </w:p>
    <w:p w14:paraId="4C8A277D" w14:textId="670902FD" w:rsidR="0000513B" w:rsidRPr="000111CE" w:rsidRDefault="00274B33" w:rsidP="000B04FF">
      <w:pPr>
        <w:jc w:val="both"/>
        <w:rPr>
          <w:lang w:val="en-US"/>
        </w:rPr>
      </w:pPr>
      <w:r w:rsidRPr="000111CE">
        <w:rPr>
          <w:lang w:eastAsia="zh-CN"/>
        </w:rPr>
        <w:t>The third FFS is configuration and definition details of the common frequency resource</w:t>
      </w:r>
      <w:r w:rsidR="004D61BD" w:rsidRPr="000111CE">
        <w:rPr>
          <w:lang w:eastAsia="zh-CN"/>
        </w:rPr>
        <w:t xml:space="preserve">. As the discussion above, the SCS of common frequency resource is the same with initial BWP, the only thing </w:t>
      </w:r>
      <w:r w:rsidR="0035166F" w:rsidRPr="000111CE">
        <w:rPr>
          <w:lang w:eastAsia="zh-CN"/>
        </w:rPr>
        <w:t>needs</w:t>
      </w:r>
      <w:r w:rsidR="004D61BD" w:rsidRPr="000111CE">
        <w:rPr>
          <w:lang w:eastAsia="zh-CN"/>
        </w:rPr>
        <w:t xml:space="preserve"> to be configured is the bandwidth of common frequency resource.</w:t>
      </w:r>
      <w:r w:rsidR="00F65C9E" w:rsidRPr="000111CE">
        <w:rPr>
          <w:lang w:eastAsia="zh-CN"/>
        </w:rPr>
        <w:t xml:space="preserve"> </w:t>
      </w:r>
      <w:r w:rsidR="005A38F4" w:rsidRPr="000111CE">
        <w:rPr>
          <w:lang w:eastAsia="zh-CN"/>
        </w:rPr>
        <w:t>There are two methods to configure the RB location and bandwidth of common frequency resource</w:t>
      </w:r>
      <w:r w:rsidR="0000513B" w:rsidRPr="000111CE">
        <w:rPr>
          <w:lang w:eastAsia="zh-CN"/>
        </w:rPr>
        <w:t xml:space="preserve"> in SIB information</w:t>
      </w:r>
      <w:r w:rsidR="005A38F4" w:rsidRPr="000111CE">
        <w:rPr>
          <w:lang w:eastAsia="zh-CN"/>
        </w:rPr>
        <w:t>. One is configuring the</w:t>
      </w:r>
      <w:r w:rsidR="005A38F4" w:rsidRPr="000111CE">
        <w:t xml:space="preserve"> </w:t>
      </w:r>
      <w:r w:rsidR="005A38F4" w:rsidRPr="000111CE">
        <w:rPr>
          <w:lang w:val="en-US"/>
        </w:rPr>
        <w:t>start</w:t>
      </w:r>
      <w:r w:rsidR="005A38F4" w:rsidRPr="000111CE">
        <w:t xml:space="preserve"> RB and the number of contiguous RBs similar to Rel-15/16 BWP configuration via dedicated RRC signalling. Another is </w:t>
      </w:r>
      <w:r w:rsidR="005A38F4" w:rsidRPr="000111CE">
        <w:rPr>
          <w:lang w:val="en-US"/>
        </w:rPr>
        <w:t xml:space="preserve">configuring the RB offset corresponding to initial BWP, e.g., the offset of </w:t>
      </w:r>
      <w:r w:rsidR="009026A7" w:rsidRPr="000111CE">
        <w:rPr>
          <w:lang w:val="en-US"/>
        </w:rPr>
        <w:t xml:space="preserve">the </w:t>
      </w:r>
      <w:r w:rsidR="005A38F4" w:rsidRPr="000111CE">
        <w:rPr>
          <w:lang w:val="en-US"/>
        </w:rPr>
        <w:t xml:space="preserve">lowest RB of </w:t>
      </w:r>
      <w:r w:rsidR="009026A7" w:rsidRPr="000111CE">
        <w:rPr>
          <w:lang w:val="en-US"/>
        </w:rPr>
        <w:t>common frequency resource to the lowest RB of initial BWP and the offset of the highest RB of common frequency resource to the highest RB of initial BWP</w:t>
      </w:r>
      <w:r w:rsidR="00905D2F" w:rsidRPr="000111CE">
        <w:rPr>
          <w:lang w:val="en-US"/>
        </w:rPr>
        <w:t>.</w:t>
      </w:r>
      <w:r w:rsidR="0000513B" w:rsidRPr="000111CE">
        <w:rPr>
          <w:lang w:val="en-US"/>
        </w:rPr>
        <w:t xml:space="preserve"> </w:t>
      </w:r>
    </w:p>
    <w:p w14:paraId="214B0676" w14:textId="1D8589A0" w:rsidR="0000513B" w:rsidRPr="000111CE" w:rsidRDefault="0000513B" w:rsidP="000B04FF">
      <w:pPr>
        <w:jc w:val="both"/>
        <w:rPr>
          <w:b/>
          <w:bCs/>
          <w:lang w:eastAsia="zh-CN"/>
        </w:rPr>
      </w:pPr>
      <w:r w:rsidRPr="000111CE">
        <w:rPr>
          <w:b/>
          <w:bCs/>
          <w:lang w:val="en-US" w:eastAsia="zh-CN"/>
        </w:rPr>
        <w:t xml:space="preserve">Proposal 2. Two alternatives can be studied to configure the </w:t>
      </w:r>
      <w:r w:rsidRPr="000111CE">
        <w:rPr>
          <w:b/>
          <w:bCs/>
          <w:lang w:eastAsia="zh-CN"/>
        </w:rPr>
        <w:t xml:space="preserve">common frequency resource </w:t>
      </w:r>
      <w:r w:rsidR="00EB58D2" w:rsidRPr="000111CE">
        <w:rPr>
          <w:b/>
          <w:bCs/>
          <w:lang w:eastAsia="zh-CN"/>
        </w:rPr>
        <w:t>via</w:t>
      </w:r>
      <w:r w:rsidRPr="000111CE">
        <w:rPr>
          <w:b/>
          <w:bCs/>
          <w:lang w:eastAsia="zh-CN"/>
        </w:rPr>
        <w:t xml:space="preserve"> SIB information:</w:t>
      </w:r>
    </w:p>
    <w:p w14:paraId="2AD6F8CF" w14:textId="590E0727" w:rsidR="0000513B" w:rsidRPr="000111CE" w:rsidRDefault="0000513B" w:rsidP="002A153F">
      <w:pPr>
        <w:pStyle w:val="aff"/>
        <w:numPr>
          <w:ilvl w:val="0"/>
          <w:numId w:val="13"/>
        </w:numPr>
        <w:ind w:leftChars="0"/>
        <w:jc w:val="both"/>
        <w:rPr>
          <w:rFonts w:ascii="Times New Roman" w:hAnsi="Times New Roman"/>
          <w:b/>
          <w:bCs/>
          <w:lang w:eastAsia="zh-CN"/>
        </w:rPr>
      </w:pPr>
      <w:r w:rsidRPr="000111CE">
        <w:rPr>
          <w:rFonts w:ascii="Times New Roman" w:hAnsi="Times New Roman"/>
          <w:b/>
          <w:bCs/>
          <w:lang w:eastAsia="zh-CN"/>
        </w:rPr>
        <w:t>Alt 1. Configuring the start RB and the number of contiguous RBs similar to Rel-15/16 BWP configuration via dedicated RRC signalling;</w:t>
      </w:r>
    </w:p>
    <w:p w14:paraId="68C86E4F" w14:textId="77777777" w:rsidR="00742774" w:rsidRPr="000111CE" w:rsidRDefault="0000513B" w:rsidP="002A153F">
      <w:pPr>
        <w:pStyle w:val="aff"/>
        <w:numPr>
          <w:ilvl w:val="0"/>
          <w:numId w:val="13"/>
        </w:numPr>
        <w:ind w:leftChars="0"/>
        <w:jc w:val="both"/>
        <w:rPr>
          <w:rFonts w:ascii="Times New Roman" w:hAnsi="Times New Roman"/>
          <w:lang w:val="en-US"/>
        </w:rPr>
      </w:pPr>
      <w:r w:rsidRPr="000111CE">
        <w:rPr>
          <w:rFonts w:ascii="Times New Roman" w:hAnsi="Times New Roman"/>
          <w:b/>
          <w:bCs/>
          <w:lang w:eastAsia="zh-CN"/>
        </w:rPr>
        <w:t>Alt 2. Configuring</w:t>
      </w:r>
      <w:r w:rsidRPr="000111CE">
        <w:rPr>
          <w:rFonts w:ascii="Times New Roman" w:hAnsi="Times New Roman"/>
          <w:b/>
          <w:bCs/>
          <w:lang w:val="en-US"/>
        </w:rPr>
        <w:t xml:space="preserve"> the offset of the lowest RB of common frequency resource to the lowest RB of initial BWP and the offset of the highest RB of common frequency resource to the highest RB of initial BWP</w:t>
      </w:r>
      <w:r w:rsidR="00742774" w:rsidRPr="000111CE">
        <w:rPr>
          <w:rFonts w:ascii="Times New Roman" w:hAnsi="Times New Roman"/>
          <w:b/>
          <w:bCs/>
          <w:lang w:val="en-US"/>
        </w:rPr>
        <w:t>.</w:t>
      </w:r>
    </w:p>
    <w:p w14:paraId="29518BA0" w14:textId="2BF974EF" w:rsidR="007250AD" w:rsidRPr="000111CE" w:rsidRDefault="007250AD" w:rsidP="00742774">
      <w:pPr>
        <w:pStyle w:val="2"/>
        <w:jc w:val="both"/>
        <w:rPr>
          <w:rFonts w:ascii="Times New Roman" w:hAnsi="Times New Roman"/>
          <w:lang w:eastAsia="zh-CN"/>
        </w:rPr>
      </w:pPr>
      <w:r w:rsidRPr="000111CE">
        <w:rPr>
          <w:rFonts w:ascii="Times New Roman" w:hAnsi="Times New Roman"/>
          <w:lang w:eastAsia="zh-CN"/>
        </w:rPr>
        <w:t xml:space="preserve">2.2 </w:t>
      </w:r>
      <w:r w:rsidR="00B01275" w:rsidRPr="000111CE">
        <w:rPr>
          <w:rFonts w:ascii="Times New Roman" w:hAnsi="Times New Roman"/>
          <w:lang w:eastAsia="zh-CN"/>
        </w:rPr>
        <w:t>Beam sweeping design</w:t>
      </w:r>
    </w:p>
    <w:p w14:paraId="5ED96442" w14:textId="0F66DDF0" w:rsidR="008F0B28" w:rsidRPr="000111CE" w:rsidRDefault="008F0B28" w:rsidP="008F0B28">
      <w:pPr>
        <w:jc w:val="both"/>
        <w:rPr>
          <w:lang w:eastAsia="zh-CN"/>
        </w:rPr>
      </w:pPr>
      <w:r w:rsidRPr="000111CE">
        <w:rPr>
          <w:lang w:eastAsia="zh-CN"/>
        </w:rPr>
        <w:t xml:space="preserve">In Rel-15/16, beam sweeping methods are defined for paging and </w:t>
      </w:r>
      <w:proofErr w:type="spellStart"/>
      <w:r w:rsidRPr="000111CE">
        <w:rPr>
          <w:lang w:eastAsia="zh-CN"/>
        </w:rPr>
        <w:t>SIBx</w:t>
      </w:r>
      <w:proofErr w:type="spellEnd"/>
      <w:r w:rsidRPr="000111CE">
        <w:rPr>
          <w:lang w:eastAsia="zh-CN"/>
        </w:rPr>
        <w:t xml:space="preserve">. For </w:t>
      </w:r>
      <w:r w:rsidR="00462E8F" w:rsidRPr="000111CE">
        <w:rPr>
          <w:lang w:eastAsia="zh-CN"/>
        </w:rPr>
        <w:t>broadcast service</w:t>
      </w:r>
      <w:r w:rsidRPr="000111CE">
        <w:rPr>
          <w:lang w:eastAsia="zh-CN"/>
        </w:rPr>
        <w:t xml:space="preserve">, similar beam sweeping method as </w:t>
      </w:r>
      <w:proofErr w:type="spellStart"/>
      <w:r w:rsidRPr="000111CE">
        <w:rPr>
          <w:lang w:eastAsia="zh-CN"/>
        </w:rPr>
        <w:t>SIBx</w:t>
      </w:r>
      <w:proofErr w:type="spellEnd"/>
      <w:r w:rsidRPr="000111CE">
        <w:rPr>
          <w:lang w:eastAsia="zh-CN"/>
        </w:rPr>
        <w:t xml:space="preserve"> can be re-used, which defining PDCCH monitoring window for different </w:t>
      </w:r>
      <w:r w:rsidR="00462E8F" w:rsidRPr="000111CE">
        <w:rPr>
          <w:lang w:eastAsia="zh-CN"/>
        </w:rPr>
        <w:t>broadcast</w:t>
      </w:r>
      <w:r w:rsidRPr="000111CE">
        <w:rPr>
          <w:lang w:eastAsia="zh-CN"/>
        </w:rPr>
        <w:t xml:space="preserve"> service, and each group-common PDCCH monitoring occasion in the monitoring window has an association with one actually transmitted SSB.</w:t>
      </w:r>
    </w:p>
    <w:p w14:paraId="4A13F5D8" w14:textId="77777777" w:rsidR="00B01275" w:rsidRPr="000111CE" w:rsidRDefault="00B01275" w:rsidP="00B01275">
      <w:pPr>
        <w:jc w:val="both"/>
        <w:rPr>
          <w:lang w:eastAsia="zh-CN"/>
        </w:rPr>
      </w:pPr>
      <w:r w:rsidRPr="000111CE">
        <w:rPr>
          <w:lang w:eastAsia="zh-CN"/>
        </w:rPr>
        <w:t xml:space="preserve">In addition, the impact of DRX may need to be taken into account. In LTE, dedicated DRX configuration of PDCCH associated with G-RNTI is designed and also applied for RRC_IDLE UE(s). However, whether to support DRX for group-common PDCCH in NR MBS needs further study since the periodicity of search apace in NR MBS can be configured which is different from LTE, and has the similar effect with DRX to realize discontinuous PDCCH monitoring. If DRX for group-common PDCCH is supported, the group-common PDCCH monitoring occasions will be extended when </w:t>
      </w:r>
      <w:proofErr w:type="spellStart"/>
      <w:r w:rsidRPr="000111CE">
        <w:rPr>
          <w:lang w:eastAsia="zh-CN"/>
        </w:rPr>
        <w:t>drx</w:t>
      </w:r>
      <w:proofErr w:type="spellEnd"/>
      <w:r w:rsidRPr="000111CE">
        <w:rPr>
          <w:lang w:eastAsia="zh-CN"/>
        </w:rPr>
        <w:t>-Inactivity timer is running, and the association between monitoring occasions and SSB indexes needs to be defined.</w:t>
      </w:r>
    </w:p>
    <w:p w14:paraId="7ACB369B" w14:textId="42700422" w:rsidR="00B01275" w:rsidRPr="000111CE" w:rsidRDefault="00B01275" w:rsidP="00B01275">
      <w:pPr>
        <w:jc w:val="both"/>
        <w:rPr>
          <w:b/>
          <w:lang w:eastAsia="zh-CN"/>
        </w:rPr>
      </w:pPr>
      <w:r w:rsidRPr="000111CE">
        <w:rPr>
          <w:b/>
          <w:lang w:eastAsia="zh-CN"/>
        </w:rPr>
        <w:t xml:space="preserve">Proposal </w:t>
      </w:r>
      <w:r w:rsidR="00FD1A2D" w:rsidRPr="000111CE">
        <w:rPr>
          <w:b/>
          <w:lang w:eastAsia="zh-CN"/>
        </w:rPr>
        <w:t>3</w:t>
      </w:r>
      <w:r w:rsidRPr="000111CE">
        <w:rPr>
          <w:b/>
          <w:lang w:eastAsia="zh-CN"/>
        </w:rPr>
        <w:t xml:space="preserve">. The association between </w:t>
      </w:r>
      <w:r w:rsidR="008F0B28" w:rsidRPr="000111CE">
        <w:rPr>
          <w:b/>
          <w:lang w:eastAsia="zh-CN"/>
        </w:rPr>
        <w:t xml:space="preserve">transmitted </w:t>
      </w:r>
      <w:r w:rsidRPr="000111CE">
        <w:rPr>
          <w:b/>
          <w:lang w:eastAsia="zh-CN"/>
        </w:rPr>
        <w:t>SSB indexes and group-common PDCCH</w:t>
      </w:r>
      <w:r w:rsidR="008F0B28" w:rsidRPr="000111CE">
        <w:rPr>
          <w:b/>
          <w:lang w:eastAsia="zh-CN"/>
        </w:rPr>
        <w:t xml:space="preserve"> monitoring occasions</w:t>
      </w:r>
      <w:r w:rsidRPr="000111CE">
        <w:rPr>
          <w:b/>
          <w:lang w:eastAsia="zh-CN"/>
        </w:rPr>
        <w:t xml:space="preserve"> </w:t>
      </w:r>
      <w:r w:rsidR="007924C3" w:rsidRPr="000111CE">
        <w:rPr>
          <w:b/>
          <w:lang w:eastAsia="zh-CN"/>
        </w:rPr>
        <w:t xml:space="preserve">similar with </w:t>
      </w:r>
      <w:proofErr w:type="spellStart"/>
      <w:r w:rsidR="007924C3" w:rsidRPr="000111CE">
        <w:rPr>
          <w:b/>
          <w:lang w:eastAsia="zh-CN"/>
        </w:rPr>
        <w:t>SIBx</w:t>
      </w:r>
      <w:proofErr w:type="spellEnd"/>
      <w:r w:rsidR="007924C3" w:rsidRPr="000111CE">
        <w:rPr>
          <w:b/>
          <w:lang w:eastAsia="zh-CN"/>
        </w:rPr>
        <w:t xml:space="preserve"> </w:t>
      </w:r>
      <w:r w:rsidRPr="000111CE">
        <w:rPr>
          <w:b/>
          <w:lang w:eastAsia="zh-CN"/>
        </w:rPr>
        <w:t xml:space="preserve">can be defined to support beam sweeping </w:t>
      </w:r>
      <w:r w:rsidRPr="000111CE">
        <w:rPr>
          <w:b/>
          <w:lang w:val="en-US" w:eastAsia="zh-CN"/>
        </w:rPr>
        <w:t>in RRC_IDLE/RRC_INACTIVE states</w:t>
      </w:r>
      <w:r w:rsidRPr="000111CE">
        <w:rPr>
          <w:b/>
          <w:lang w:eastAsia="zh-CN"/>
        </w:rPr>
        <w:t>.</w:t>
      </w:r>
    </w:p>
    <w:p w14:paraId="2979DFFB" w14:textId="2717F274" w:rsidR="00153E26" w:rsidRPr="000111CE" w:rsidRDefault="0027662C" w:rsidP="00B01275">
      <w:pPr>
        <w:pStyle w:val="2"/>
        <w:jc w:val="both"/>
        <w:rPr>
          <w:rFonts w:ascii="Times New Roman" w:hAnsi="Times New Roman"/>
          <w:lang w:eastAsia="zh-CN"/>
        </w:rPr>
      </w:pPr>
      <w:r w:rsidRPr="000111CE">
        <w:rPr>
          <w:rFonts w:ascii="Times New Roman" w:hAnsi="Times New Roman"/>
          <w:lang w:eastAsia="zh-CN"/>
        </w:rPr>
        <w:t>2</w:t>
      </w:r>
      <w:r w:rsidR="00153E26" w:rsidRPr="000111CE">
        <w:rPr>
          <w:rFonts w:ascii="Times New Roman" w:hAnsi="Times New Roman"/>
          <w:lang w:eastAsia="zh-CN"/>
        </w:rPr>
        <w:t>.</w:t>
      </w:r>
      <w:r w:rsidR="00B01275" w:rsidRPr="000111CE">
        <w:rPr>
          <w:rFonts w:ascii="Times New Roman" w:hAnsi="Times New Roman"/>
          <w:lang w:eastAsia="zh-CN"/>
        </w:rPr>
        <w:t>3</w:t>
      </w:r>
      <w:r w:rsidR="00153E26" w:rsidRPr="000111CE">
        <w:rPr>
          <w:rFonts w:ascii="Times New Roman" w:hAnsi="Times New Roman"/>
          <w:lang w:eastAsia="zh-CN"/>
        </w:rPr>
        <w:t xml:space="preserve"> Search space</w:t>
      </w:r>
    </w:p>
    <w:p w14:paraId="24B6EAF0" w14:textId="1F1F67E6" w:rsidR="00F03D69" w:rsidRPr="000111CE" w:rsidRDefault="00FD1A2D" w:rsidP="00A66FA6">
      <w:pPr>
        <w:jc w:val="both"/>
      </w:pPr>
      <w:r w:rsidRPr="000111CE">
        <w:rPr>
          <w:lang w:eastAsia="zh-CN"/>
        </w:rPr>
        <w:t xml:space="preserve">CSS is agreed </w:t>
      </w:r>
      <w:r w:rsidR="00CB062B">
        <w:rPr>
          <w:lang w:eastAsia="zh-CN"/>
        </w:rPr>
        <w:t>to be used</w:t>
      </w:r>
      <w:r w:rsidR="00CB062B" w:rsidRPr="000111CE">
        <w:rPr>
          <w:lang w:eastAsia="zh-CN"/>
        </w:rPr>
        <w:t xml:space="preserve"> </w:t>
      </w:r>
      <w:r w:rsidRPr="000111CE">
        <w:rPr>
          <w:lang w:eastAsia="zh-CN"/>
        </w:rPr>
        <w:t xml:space="preserve">for group-common PDCCH for </w:t>
      </w:r>
      <w:r w:rsidRPr="000111CE">
        <w:t xml:space="preserve">RRC_IDLE/RRC_INACTIVE UEs. </w:t>
      </w:r>
      <w:r w:rsidR="00444445">
        <w:t>Because</w:t>
      </w:r>
      <w:r w:rsidR="00F03D69" w:rsidRPr="000111CE">
        <w:t xml:space="preserve"> </w:t>
      </w:r>
      <w:r w:rsidRPr="000111CE">
        <w:t xml:space="preserve">RRC_CONNECTED UEs can receive the same group-common PDCCH and the corresponding scheduled group-common PDSCH </w:t>
      </w:r>
      <w:r w:rsidR="00F944C3" w:rsidRPr="000111CE">
        <w:t xml:space="preserve">for broadcast service </w:t>
      </w:r>
      <w:r w:rsidRPr="000111CE">
        <w:t xml:space="preserve">with RRC_IDLE/RRC_INACTIVE UEs, the same CSS is used for </w:t>
      </w:r>
      <w:r w:rsidR="00444445">
        <w:t xml:space="preserve">all </w:t>
      </w:r>
      <w:r w:rsidR="00F03D69" w:rsidRPr="000111CE">
        <w:t xml:space="preserve">three </w:t>
      </w:r>
      <w:r w:rsidRPr="000111CE">
        <w:t>RRC</w:t>
      </w:r>
      <w:r w:rsidR="00F03D69" w:rsidRPr="000111CE">
        <w:t xml:space="preserve"> states.</w:t>
      </w:r>
    </w:p>
    <w:p w14:paraId="3EE6D0BE" w14:textId="6396FEFE" w:rsidR="008B1595" w:rsidRPr="000111CE" w:rsidRDefault="00A72A51" w:rsidP="00A66FA6">
      <w:pPr>
        <w:jc w:val="both"/>
      </w:pPr>
      <w:r w:rsidRPr="000111CE">
        <w:t xml:space="preserve">As the discussion in our contribution [2], </w:t>
      </w:r>
      <w:r w:rsidR="00F03D69" w:rsidRPr="000111CE">
        <w:t>PDCCH overbooking rule</w:t>
      </w:r>
      <w:r w:rsidRPr="000111CE">
        <w:t xml:space="preserve"> should be considered in the discussion of CSS types for </w:t>
      </w:r>
      <w:r w:rsidR="00665825" w:rsidRPr="000111CE">
        <w:t xml:space="preserve">broadcast </w:t>
      </w:r>
      <w:r w:rsidRPr="000111CE">
        <w:t>group-common PDCCH</w:t>
      </w:r>
      <w:r w:rsidR="00F03D69" w:rsidRPr="000111CE">
        <w:t>. For RRC_IDLE/RRC_INACTIVE UEs, only CSS can be monitored, and gNB can guarantee the monitored CSS PDCCH</w:t>
      </w:r>
      <w:r w:rsidR="00D04434" w:rsidRPr="000111CE">
        <w:t>s</w:t>
      </w:r>
      <w:r w:rsidR="00F03D69" w:rsidRPr="000111CE">
        <w:t xml:space="preserve"> not beyond the BD/CCE</w:t>
      </w:r>
      <w:r w:rsidR="004E4742">
        <w:t>s</w:t>
      </w:r>
      <w:r w:rsidR="00F03D69" w:rsidRPr="000111CE">
        <w:t xml:space="preserve"> limit. </w:t>
      </w:r>
      <w:r w:rsidR="00FA6379" w:rsidRPr="000111CE">
        <w:t>F</w:t>
      </w:r>
      <w:r w:rsidR="00F03D69" w:rsidRPr="000111CE">
        <w:t>or RRC_CONNECTED UEs, all configured CSS PDCCHs are counted into the monitored BD/C</w:t>
      </w:r>
      <w:r w:rsidR="00D04434" w:rsidRPr="000111CE">
        <w:t>C</w:t>
      </w:r>
      <w:r w:rsidR="00F03D69" w:rsidRPr="000111CE">
        <w:t>E</w:t>
      </w:r>
      <w:r w:rsidR="00D04434" w:rsidRPr="000111CE">
        <w:t xml:space="preserve">s </w:t>
      </w:r>
      <w:r w:rsidR="00F03D69" w:rsidRPr="000111CE">
        <w:t>and the left BD/CCE</w:t>
      </w:r>
      <w:r w:rsidR="00D04434" w:rsidRPr="000111CE">
        <w:t>s</w:t>
      </w:r>
      <w:r w:rsidR="00F03D69" w:rsidRPr="000111CE">
        <w:t xml:space="preserve"> capability are used for USS</w:t>
      </w:r>
      <w:r w:rsidR="00FA6379" w:rsidRPr="000111CE">
        <w:t xml:space="preserve"> in Rel-15/16</w:t>
      </w:r>
      <w:r w:rsidR="00F03D69" w:rsidRPr="000111CE">
        <w:t xml:space="preserve">. </w:t>
      </w:r>
      <w:r w:rsidR="004E4742">
        <w:t>However,</w:t>
      </w:r>
      <w:r w:rsidR="004E4742" w:rsidRPr="000111CE">
        <w:t xml:space="preserve"> </w:t>
      </w:r>
      <w:r w:rsidR="00FA6379" w:rsidRPr="000111CE">
        <w:t>it</w:t>
      </w:r>
      <w:r w:rsidR="0051412F" w:rsidRPr="000111CE">
        <w:t>’</w:t>
      </w:r>
      <w:r w:rsidR="00FA6379" w:rsidRPr="000111CE">
        <w:t xml:space="preserve">s up to UE to receive </w:t>
      </w:r>
      <w:r w:rsidR="004E4742" w:rsidRPr="000111CE">
        <w:t>Rel-17 broadcast services</w:t>
      </w:r>
      <w:r w:rsidR="004E4742" w:rsidRPr="000111CE" w:rsidDel="004E4742">
        <w:t xml:space="preserve"> </w:t>
      </w:r>
      <w:r w:rsidR="00FA6379" w:rsidRPr="000111CE">
        <w:t xml:space="preserve">or not, that is UE may not receive some </w:t>
      </w:r>
      <w:r w:rsidR="00D04434" w:rsidRPr="000111CE">
        <w:t xml:space="preserve">configured </w:t>
      </w:r>
      <w:r w:rsidR="00FA6379" w:rsidRPr="000111CE">
        <w:t xml:space="preserve">broadcast </w:t>
      </w:r>
      <w:r w:rsidR="00FA6379" w:rsidRPr="000111CE">
        <w:lastRenderedPageBreak/>
        <w:t>service</w:t>
      </w:r>
      <w:r w:rsidR="00CF43CB" w:rsidRPr="000111CE">
        <w:t xml:space="preserve"> CSS PDCCHs</w:t>
      </w:r>
      <w:r w:rsidR="00E04365" w:rsidRPr="000111CE">
        <w:t>.</w:t>
      </w:r>
      <w:r w:rsidR="00D04434" w:rsidRPr="000111CE">
        <w:t xml:space="preserve"> </w:t>
      </w:r>
      <w:r w:rsidR="008B1595" w:rsidRPr="000111CE">
        <w:t xml:space="preserve">If </w:t>
      </w:r>
      <w:r w:rsidR="00665825" w:rsidRPr="000111CE">
        <w:t xml:space="preserve">current CSS type is reused for broadcast group-common PDCCH and </w:t>
      </w:r>
      <w:r w:rsidR="008B1595" w:rsidRPr="000111CE">
        <w:t xml:space="preserve">the same PDCCH overbooking rule is </w:t>
      </w:r>
      <w:r w:rsidR="00665825" w:rsidRPr="000111CE">
        <w:t>re-</w:t>
      </w:r>
      <w:r w:rsidR="008B1595" w:rsidRPr="000111CE">
        <w:t xml:space="preserve">used for RRC_CONNECTED UEs, the </w:t>
      </w:r>
      <w:r w:rsidR="004E4742">
        <w:t>non-monitored</w:t>
      </w:r>
      <w:r w:rsidR="004E4742" w:rsidRPr="000111CE">
        <w:t xml:space="preserve"> </w:t>
      </w:r>
      <w:r w:rsidR="008B1595" w:rsidRPr="000111CE">
        <w:t xml:space="preserve">BD/CCEs are occupied by these non-received broadcast </w:t>
      </w:r>
      <w:r w:rsidR="00665825" w:rsidRPr="000111CE">
        <w:t xml:space="preserve">group-common PDCCHs, which </w:t>
      </w:r>
      <w:r w:rsidR="000824A5" w:rsidRPr="000111CE">
        <w:t>causing the reduction of</w:t>
      </w:r>
      <w:r w:rsidR="008B1595" w:rsidRPr="000111CE">
        <w:t xml:space="preserve"> USS scheduling opportunit</w:t>
      </w:r>
      <w:r w:rsidR="000824A5" w:rsidRPr="000111CE">
        <w:t>y</w:t>
      </w:r>
      <w:r w:rsidR="008B1595" w:rsidRPr="000111CE">
        <w:t>.</w:t>
      </w:r>
    </w:p>
    <w:p w14:paraId="7DEC2920" w14:textId="7FCA6726" w:rsidR="00F03D69" w:rsidRPr="000111CE" w:rsidRDefault="008B1595" w:rsidP="00A66FA6">
      <w:pPr>
        <w:jc w:val="both"/>
      </w:pPr>
      <w:r w:rsidRPr="000111CE">
        <w:t xml:space="preserve">Therefore, </w:t>
      </w:r>
      <w:r w:rsidR="00113D2F" w:rsidRPr="000111CE">
        <w:t xml:space="preserve">a </w:t>
      </w:r>
      <w:r w:rsidRPr="000111CE">
        <w:t xml:space="preserve">new CSS type can be defined for broadcast </w:t>
      </w:r>
      <w:bookmarkStart w:id="6" w:name="_Hlk60923638"/>
      <w:r w:rsidR="006F548A" w:rsidRPr="000111CE">
        <w:t>group-common PDCCH</w:t>
      </w:r>
      <w:bookmarkEnd w:id="6"/>
      <w:r w:rsidRPr="000111CE">
        <w:t xml:space="preserve">, </w:t>
      </w:r>
      <w:r w:rsidR="00A543AD" w:rsidRPr="000111CE">
        <w:t>which</w:t>
      </w:r>
      <w:r w:rsidRPr="000111CE">
        <w:t xml:space="preserve"> can be monitored both </w:t>
      </w:r>
      <w:proofErr w:type="gramStart"/>
      <w:r w:rsidRPr="000111CE">
        <w:t>by  RRC</w:t>
      </w:r>
      <w:proofErr w:type="gramEnd"/>
      <w:r w:rsidRPr="000111CE">
        <w:t xml:space="preserve">_IDLE/RRC_INACTIVE UEs and RRC_CONNECTED UEs. </w:t>
      </w:r>
      <w:r w:rsidR="00517F6D" w:rsidRPr="000111CE">
        <w:t xml:space="preserve">The monitoring priority of </w:t>
      </w:r>
      <w:r w:rsidR="006F548A" w:rsidRPr="000111CE">
        <w:t xml:space="preserve">new type </w:t>
      </w:r>
      <w:r w:rsidR="00517F6D" w:rsidRPr="000111CE">
        <w:t>broadcast CSS is lower than legacy CSS</w:t>
      </w:r>
      <w:r w:rsidR="00A95BEF" w:rsidRPr="000111CE">
        <w:t xml:space="preserve"> </w:t>
      </w:r>
      <w:r w:rsidR="006F548A" w:rsidRPr="000111CE">
        <w:t>and t</w:t>
      </w:r>
      <w:r w:rsidR="00A52F8E" w:rsidRPr="000111CE">
        <w:t xml:space="preserve">he </w:t>
      </w:r>
      <w:r w:rsidR="006F548A" w:rsidRPr="000111CE">
        <w:t>non-monitored</w:t>
      </w:r>
      <w:r w:rsidR="00A52F8E" w:rsidRPr="000111CE">
        <w:t xml:space="preserve"> broadcast CSS </w:t>
      </w:r>
      <w:r w:rsidR="004D16A5" w:rsidRPr="000111CE">
        <w:t xml:space="preserve">group-common </w:t>
      </w:r>
      <w:r w:rsidR="00A52F8E" w:rsidRPr="000111CE">
        <w:t>PDCCHs are not counted into the monitored BD/CCEs</w:t>
      </w:r>
      <w:r w:rsidR="00CE239D" w:rsidRPr="000111CE">
        <w:t xml:space="preserve"> for RRC_CONNECTED UEs</w:t>
      </w:r>
      <w:r w:rsidR="00A52F8E" w:rsidRPr="000111CE">
        <w:t>.</w:t>
      </w:r>
    </w:p>
    <w:p w14:paraId="34664B28" w14:textId="42F8FEAE" w:rsidR="00A52F8E" w:rsidRPr="000111CE" w:rsidRDefault="00A52F8E" w:rsidP="00A66FA6">
      <w:pPr>
        <w:jc w:val="both"/>
        <w:rPr>
          <w:b/>
          <w:bCs/>
        </w:rPr>
      </w:pPr>
      <w:r w:rsidRPr="000111CE">
        <w:rPr>
          <w:b/>
          <w:bCs/>
          <w:lang w:eastAsia="zh-CN"/>
        </w:rPr>
        <w:t xml:space="preserve">Proposal </w:t>
      </w:r>
      <w:r w:rsidR="00F86173" w:rsidRPr="000111CE">
        <w:rPr>
          <w:b/>
          <w:bCs/>
          <w:lang w:eastAsia="zh-CN"/>
        </w:rPr>
        <w:t xml:space="preserve">4. New </w:t>
      </w:r>
      <w:r w:rsidR="00F86173" w:rsidRPr="000111CE">
        <w:rPr>
          <w:b/>
          <w:bCs/>
        </w:rPr>
        <w:t xml:space="preserve">CSS type can be defined for broadcast </w:t>
      </w:r>
      <w:r w:rsidR="004D16A5" w:rsidRPr="000111CE">
        <w:rPr>
          <w:b/>
          <w:bCs/>
        </w:rPr>
        <w:t>group-common PDCCH</w:t>
      </w:r>
      <w:r w:rsidR="00F86173" w:rsidRPr="000111CE">
        <w:rPr>
          <w:b/>
          <w:bCs/>
        </w:rPr>
        <w:t>.</w:t>
      </w:r>
    </w:p>
    <w:p w14:paraId="723A0514" w14:textId="11E9DB7D" w:rsidR="00CD6EF0" w:rsidRDefault="00CD6EF0" w:rsidP="00A66FA6">
      <w:pPr>
        <w:jc w:val="both"/>
        <w:rPr>
          <w:b/>
          <w:bCs/>
          <w:lang w:eastAsia="zh-CN"/>
        </w:rPr>
      </w:pPr>
      <w:r w:rsidRPr="000111CE">
        <w:rPr>
          <w:b/>
          <w:bCs/>
          <w:lang w:eastAsia="zh-CN"/>
        </w:rPr>
        <w:t xml:space="preserve">Proposal 5. The monitoring priority of new </w:t>
      </w:r>
      <w:r w:rsidRPr="000111CE">
        <w:rPr>
          <w:b/>
          <w:bCs/>
        </w:rPr>
        <w:t>CSS type for</w:t>
      </w:r>
      <w:r w:rsidRPr="000111CE">
        <w:rPr>
          <w:b/>
          <w:bCs/>
          <w:lang w:eastAsia="zh-CN"/>
        </w:rPr>
        <w:t xml:space="preserve"> </w:t>
      </w:r>
      <w:r w:rsidR="004D16A5" w:rsidRPr="000111CE">
        <w:rPr>
          <w:b/>
          <w:bCs/>
        </w:rPr>
        <w:t>broadcast group-common PDCCH</w:t>
      </w:r>
      <w:r w:rsidRPr="000111CE">
        <w:rPr>
          <w:b/>
          <w:bCs/>
          <w:lang w:eastAsia="zh-CN"/>
        </w:rPr>
        <w:t xml:space="preserve"> is lower than legacy CSS.</w:t>
      </w:r>
    </w:p>
    <w:p w14:paraId="5395F545" w14:textId="461F5A73" w:rsidR="00E93D0C" w:rsidRPr="00D26462" w:rsidRDefault="00E93D0C" w:rsidP="00D26462">
      <w:pPr>
        <w:pStyle w:val="2"/>
        <w:ind w:left="0" w:firstLine="0"/>
        <w:jc w:val="both"/>
        <w:rPr>
          <w:b w:val="0"/>
          <w:bCs w:val="0"/>
          <w:lang w:eastAsia="zh-CN"/>
        </w:rPr>
      </w:pPr>
      <w:r w:rsidRPr="000111CE">
        <w:rPr>
          <w:rFonts w:ascii="Times New Roman" w:hAnsi="Times New Roman"/>
          <w:lang w:eastAsia="zh-CN"/>
        </w:rPr>
        <w:t>2.</w:t>
      </w:r>
      <w:r>
        <w:rPr>
          <w:rFonts w:ascii="Times New Roman" w:hAnsi="Times New Roman"/>
          <w:lang w:eastAsia="zh-CN"/>
        </w:rPr>
        <w:t>4</w:t>
      </w:r>
      <w:r w:rsidRPr="000111CE">
        <w:rPr>
          <w:rFonts w:ascii="Times New Roman" w:hAnsi="Times New Roman"/>
          <w:lang w:eastAsia="zh-CN"/>
        </w:rPr>
        <w:t xml:space="preserve"> </w:t>
      </w:r>
      <w:r>
        <w:rPr>
          <w:rFonts w:ascii="Times New Roman" w:hAnsi="Times New Roman"/>
          <w:lang w:eastAsia="zh-CN"/>
        </w:rPr>
        <w:t xml:space="preserve">Same group-common PDCCH/PDSCH reception for </w:t>
      </w:r>
      <w:r w:rsidRPr="00E93D0C">
        <w:rPr>
          <w:rFonts w:ascii="Times New Roman" w:hAnsi="Times New Roman"/>
          <w:lang w:eastAsia="zh-CN"/>
        </w:rPr>
        <w:t>RRC_IDLE/INACTIVE UEs and RRC_CONNECTED UEs</w:t>
      </w:r>
    </w:p>
    <w:p w14:paraId="114581B8" w14:textId="77777777" w:rsidR="00E93D0C" w:rsidRPr="00B16910" w:rsidRDefault="00E93D0C" w:rsidP="00E93D0C">
      <w:pPr>
        <w:jc w:val="both"/>
        <w:rPr>
          <w:lang w:eastAsia="zh-CN"/>
        </w:rPr>
      </w:pPr>
      <w:r>
        <w:rPr>
          <w:lang w:eastAsia="zh-CN"/>
        </w:rPr>
        <w:t>As the agreements in last RAN1 meeting, same group-common PDCCH/PDSCH can be received by RRC_IDLE/INACTIVE UEs and RRC_CONNECTED UEs as the following, but some details need further discussion.</w:t>
      </w:r>
    </w:p>
    <w:p w14:paraId="345DF1A7" w14:textId="31F9AF12" w:rsidR="00E93D0C" w:rsidRDefault="00E93D0C" w:rsidP="00E93D0C">
      <w:pPr>
        <w:overflowPunct w:val="0"/>
        <w:autoSpaceDE w:val="0"/>
        <w:autoSpaceDN w:val="0"/>
        <w:spacing w:after="120"/>
        <w:jc w:val="both"/>
        <w:rPr>
          <w:lang w:eastAsia="zh-CN"/>
        </w:rPr>
      </w:pPr>
      <w:r>
        <w:rPr>
          <w:lang w:eastAsia="zh-CN"/>
        </w:rPr>
        <w:t>Let’s c</w:t>
      </w:r>
      <w:r w:rsidRPr="00C625F3">
        <w:rPr>
          <w:lang w:eastAsia="zh-CN"/>
        </w:rPr>
        <w:t xml:space="preserve">onsider two </w:t>
      </w:r>
      <w:r>
        <w:rPr>
          <w:lang w:eastAsia="zh-CN"/>
        </w:rPr>
        <w:t>cases about the relationship of common frequency resource of RRC_IDLE/INACTIVE UEs and UE-specific active BWP of RRC_CONNECTED UEs:</w:t>
      </w:r>
    </w:p>
    <w:p w14:paraId="130C5FE0" w14:textId="3F8CCB70" w:rsidR="00E93D0C" w:rsidRPr="00514D85" w:rsidRDefault="00E93D0C" w:rsidP="00E93D0C">
      <w:pPr>
        <w:jc w:val="both"/>
        <w:rPr>
          <w:rFonts w:eastAsiaTheme="minorEastAsia"/>
          <w:b/>
          <w:i/>
          <w:u w:val="single"/>
          <w:lang w:eastAsia="zh-CN"/>
        </w:rPr>
      </w:pPr>
      <w:r>
        <w:rPr>
          <w:rFonts w:eastAsiaTheme="minorEastAsia"/>
          <w:b/>
          <w:i/>
          <w:u w:val="single"/>
          <w:lang w:eastAsia="zh-CN"/>
        </w:rPr>
        <w:t>Case</w:t>
      </w:r>
      <w:r w:rsidRPr="00514D85">
        <w:rPr>
          <w:rFonts w:eastAsiaTheme="minorEastAsia"/>
          <w:b/>
          <w:i/>
          <w:u w:val="single"/>
          <w:lang w:eastAsia="zh-CN"/>
        </w:rPr>
        <w:t xml:space="preserve"> 1:</w:t>
      </w:r>
      <w:r>
        <w:rPr>
          <w:rFonts w:eastAsiaTheme="minorEastAsia"/>
          <w:b/>
          <w:i/>
          <w:u w:val="single"/>
          <w:lang w:eastAsia="zh-CN"/>
        </w:rPr>
        <w:t xml:space="preserve"> </w:t>
      </w:r>
      <w:r w:rsidRPr="009662EF">
        <w:rPr>
          <w:rFonts w:eastAsiaTheme="minorEastAsia"/>
          <w:b/>
          <w:i/>
          <w:u w:val="single"/>
          <w:lang w:eastAsia="zh-CN"/>
        </w:rPr>
        <w:t>UE-specific active BWP of RRC_CONNECTED UE contains the common frequency resource of RRC_IDLE/INACTIVE UEs</w:t>
      </w:r>
    </w:p>
    <w:p w14:paraId="5CC6BD6F" w14:textId="4DFA85C7" w:rsidR="00E93D0C" w:rsidRDefault="00E93D0C" w:rsidP="00E93D0C">
      <w:pPr>
        <w:overflowPunct w:val="0"/>
        <w:autoSpaceDE w:val="0"/>
        <w:autoSpaceDN w:val="0"/>
        <w:spacing w:after="120"/>
        <w:jc w:val="both"/>
        <w:rPr>
          <w:lang w:eastAsia="zh-CN"/>
        </w:rPr>
      </w:pPr>
      <w:r>
        <w:rPr>
          <w:lang w:eastAsia="zh-CN"/>
        </w:rPr>
        <w:t xml:space="preserve">In the first case, the </w:t>
      </w:r>
      <w:r w:rsidRPr="009662EF">
        <w:rPr>
          <w:lang w:eastAsia="zh-CN"/>
        </w:rPr>
        <w:t xml:space="preserve">UE-specific active BWP of RRC_CONNECTED UE </w:t>
      </w:r>
      <w:r>
        <w:rPr>
          <w:lang w:eastAsia="zh-CN"/>
        </w:rPr>
        <w:t xml:space="preserve">totally </w:t>
      </w:r>
      <w:r w:rsidRPr="009662EF">
        <w:rPr>
          <w:lang w:eastAsia="zh-CN"/>
        </w:rPr>
        <w:t>contains the common frequency resource</w:t>
      </w:r>
      <w:r>
        <w:rPr>
          <w:lang w:eastAsia="zh-CN"/>
        </w:rPr>
        <w:t xml:space="preserve"> </w:t>
      </w:r>
      <w:r w:rsidRPr="009662EF">
        <w:rPr>
          <w:lang w:eastAsia="zh-CN"/>
        </w:rPr>
        <w:t>of RRC_IDLE/INACTIVE UEs</w:t>
      </w:r>
      <w:r>
        <w:rPr>
          <w:lang w:eastAsia="zh-CN"/>
        </w:rPr>
        <w:t xml:space="preserve">, the same </w:t>
      </w:r>
      <w:r w:rsidRPr="002E3A18">
        <w:t>group-common PDCCH</w:t>
      </w:r>
      <w:r>
        <w:t xml:space="preserve">/PDSCH for broadcast service can be shared by </w:t>
      </w:r>
      <w:r w:rsidRPr="009662EF">
        <w:rPr>
          <w:lang w:eastAsia="zh-CN"/>
        </w:rPr>
        <w:t>RRC_IDLE/INACTIVE UEs</w:t>
      </w:r>
      <w:r>
        <w:rPr>
          <w:lang w:eastAsia="zh-CN"/>
        </w:rPr>
        <w:t xml:space="preserve"> and </w:t>
      </w:r>
      <w:r w:rsidRPr="001028BE">
        <w:rPr>
          <w:lang w:eastAsia="zh-CN"/>
        </w:rPr>
        <w:t>RRC_CONNECTED UE</w:t>
      </w:r>
      <w:r>
        <w:rPr>
          <w:lang w:eastAsia="zh-CN"/>
        </w:rPr>
        <w:t>s and there is no BWP switching time between broadcast service reception and unicast/multicast service reception.</w:t>
      </w:r>
    </w:p>
    <w:p w14:paraId="186FE6AD" w14:textId="3604D10E" w:rsidR="00E93D0C" w:rsidRPr="00D26462" w:rsidRDefault="00E93D0C" w:rsidP="00D26462">
      <w:pPr>
        <w:overflowPunct w:val="0"/>
        <w:autoSpaceDE w:val="0"/>
        <w:autoSpaceDN w:val="0"/>
        <w:spacing w:after="120"/>
        <w:jc w:val="both"/>
        <w:rPr>
          <w:b/>
          <w:bCs/>
          <w:lang w:eastAsia="zh-CN"/>
        </w:rPr>
      </w:pPr>
      <w:r w:rsidRPr="000835F3">
        <w:rPr>
          <w:rFonts w:hint="eastAsia"/>
          <w:b/>
          <w:bCs/>
          <w:lang w:eastAsia="zh-CN"/>
        </w:rPr>
        <w:t>P</w:t>
      </w:r>
      <w:r w:rsidRPr="000835F3">
        <w:rPr>
          <w:b/>
          <w:bCs/>
          <w:lang w:eastAsia="zh-CN"/>
        </w:rPr>
        <w:t xml:space="preserve">roposal </w:t>
      </w:r>
      <w:r>
        <w:rPr>
          <w:b/>
          <w:bCs/>
          <w:lang w:eastAsia="zh-CN"/>
        </w:rPr>
        <w:t>6</w:t>
      </w:r>
      <w:r w:rsidRPr="000835F3">
        <w:rPr>
          <w:b/>
          <w:bCs/>
          <w:lang w:eastAsia="zh-CN"/>
        </w:rPr>
        <w:t xml:space="preserve">. </w:t>
      </w:r>
      <w:r w:rsidRPr="000835F3">
        <w:rPr>
          <w:b/>
          <w:bCs/>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17F13D76" w14:textId="5692A6AB" w:rsidR="00E93D0C" w:rsidRPr="00514D85" w:rsidRDefault="00E93D0C" w:rsidP="00E93D0C">
      <w:pPr>
        <w:jc w:val="both"/>
        <w:rPr>
          <w:rFonts w:eastAsiaTheme="minorEastAsia"/>
          <w:b/>
          <w:i/>
          <w:u w:val="single"/>
          <w:lang w:eastAsia="zh-CN"/>
        </w:rPr>
      </w:pPr>
      <w:r>
        <w:rPr>
          <w:rFonts w:eastAsiaTheme="minorEastAsia"/>
          <w:b/>
          <w:i/>
          <w:u w:val="single"/>
          <w:lang w:eastAsia="zh-CN"/>
        </w:rPr>
        <w:t>Case 2</w:t>
      </w:r>
      <w:r w:rsidRPr="00514D85">
        <w:rPr>
          <w:rFonts w:eastAsiaTheme="minorEastAsia"/>
          <w:b/>
          <w:i/>
          <w:u w:val="single"/>
          <w:lang w:eastAsia="zh-CN"/>
        </w:rPr>
        <w:t>:</w:t>
      </w:r>
      <w:r>
        <w:rPr>
          <w:rFonts w:eastAsiaTheme="minorEastAsia"/>
          <w:b/>
          <w:i/>
          <w:u w:val="single"/>
          <w:lang w:eastAsia="zh-CN"/>
        </w:rPr>
        <w:t xml:space="preserve"> </w:t>
      </w:r>
      <w:r w:rsidRPr="009662EF">
        <w:rPr>
          <w:rFonts w:eastAsiaTheme="minorEastAsia"/>
          <w:b/>
          <w:i/>
          <w:u w:val="single"/>
          <w:lang w:eastAsia="zh-CN"/>
        </w:rPr>
        <w:t>UE-specific active BWP of RRC_CONNECTED UE</w:t>
      </w:r>
      <w:r w:rsidR="00383A62">
        <w:rPr>
          <w:rFonts w:eastAsiaTheme="minorEastAsia"/>
          <w:b/>
          <w:i/>
          <w:u w:val="single"/>
          <w:lang w:eastAsia="zh-CN"/>
        </w:rPr>
        <w:t xml:space="preserve"> dose</w:t>
      </w:r>
      <w:r w:rsidRPr="009662EF">
        <w:rPr>
          <w:rFonts w:eastAsiaTheme="minorEastAsia"/>
          <w:b/>
          <w:i/>
          <w:u w:val="single"/>
          <w:lang w:eastAsia="zh-CN"/>
        </w:rPr>
        <w:t xml:space="preserve"> </w:t>
      </w:r>
      <w:r>
        <w:rPr>
          <w:rFonts w:eastAsiaTheme="minorEastAsia"/>
          <w:b/>
          <w:i/>
          <w:u w:val="single"/>
          <w:lang w:eastAsia="zh-CN"/>
        </w:rPr>
        <w:t xml:space="preserve">not totally </w:t>
      </w:r>
      <w:r w:rsidRPr="009662EF">
        <w:rPr>
          <w:rFonts w:eastAsiaTheme="minorEastAsia"/>
          <w:b/>
          <w:i/>
          <w:u w:val="single"/>
          <w:lang w:eastAsia="zh-CN"/>
        </w:rPr>
        <w:t>contain the common frequency resource of RRC_IDLE/INACTIVE UEs</w:t>
      </w:r>
    </w:p>
    <w:p w14:paraId="1CCF9DB4" w14:textId="7B3A6735" w:rsidR="00E93D0C" w:rsidRDefault="00E93D0C" w:rsidP="00E93D0C">
      <w:pPr>
        <w:overflowPunct w:val="0"/>
        <w:autoSpaceDE w:val="0"/>
        <w:autoSpaceDN w:val="0"/>
        <w:spacing w:after="120"/>
        <w:jc w:val="both"/>
        <w:rPr>
          <w:b/>
          <w:bCs/>
        </w:rPr>
      </w:pPr>
      <w:r w:rsidRPr="008B54A6">
        <w:rPr>
          <w:lang w:eastAsia="zh-CN"/>
        </w:rPr>
        <w:t xml:space="preserve">In the second case, </w:t>
      </w:r>
      <w:r w:rsidRPr="009662EF">
        <w:rPr>
          <w:lang w:eastAsia="zh-CN"/>
        </w:rPr>
        <w:t>UE-specific active BWP of RRC_CONNECTED UE</w:t>
      </w:r>
      <w:r w:rsidR="00383A62">
        <w:rPr>
          <w:lang w:eastAsia="zh-CN"/>
        </w:rPr>
        <w:t xml:space="preserve"> does</w:t>
      </w:r>
      <w:r>
        <w:rPr>
          <w:lang w:eastAsia="zh-CN"/>
        </w:rPr>
        <w:t xml:space="preserve"> not</w:t>
      </w:r>
      <w:r w:rsidRPr="009662EF">
        <w:rPr>
          <w:lang w:eastAsia="zh-CN"/>
        </w:rPr>
        <w:t xml:space="preserve"> </w:t>
      </w:r>
      <w:r>
        <w:rPr>
          <w:lang w:eastAsia="zh-CN"/>
        </w:rPr>
        <w:t xml:space="preserve">totally </w:t>
      </w:r>
      <w:r w:rsidRPr="009662EF">
        <w:rPr>
          <w:lang w:eastAsia="zh-CN"/>
        </w:rPr>
        <w:t>contain</w:t>
      </w:r>
      <w:r w:rsidR="00383A62">
        <w:rPr>
          <w:lang w:eastAsia="zh-CN"/>
        </w:rPr>
        <w:t xml:space="preserve"> </w:t>
      </w:r>
      <w:r w:rsidRPr="009662EF">
        <w:rPr>
          <w:lang w:eastAsia="zh-CN"/>
        </w:rPr>
        <w:t>the common frequency resource of RRC_IDLE/INACTIVE UEs</w:t>
      </w:r>
      <w:r>
        <w:rPr>
          <w:lang w:eastAsia="zh-CN"/>
        </w:rPr>
        <w:t>. If only one same g</w:t>
      </w:r>
      <w:r w:rsidRPr="00C408C5">
        <w:rPr>
          <w:lang w:eastAsia="zh-CN"/>
        </w:rPr>
        <w:t xml:space="preserve">roup-common PDCCH/PDSCH </w:t>
      </w:r>
      <w:r>
        <w:rPr>
          <w:rFonts w:hint="eastAsia"/>
          <w:lang w:eastAsia="zh-CN"/>
        </w:rPr>
        <w:t>are</w:t>
      </w:r>
      <w:r>
        <w:rPr>
          <w:lang w:eastAsia="zh-CN"/>
        </w:rPr>
        <w:t xml:space="preserve"> shared</w:t>
      </w:r>
      <w:r w:rsidRPr="00C408C5">
        <w:rPr>
          <w:lang w:eastAsia="zh-CN"/>
        </w:rPr>
        <w:t xml:space="preserve"> by RRC_IDLE/INACTIVE UEs and RRC_CONNECTED UEs</w:t>
      </w:r>
      <w:r>
        <w:rPr>
          <w:lang w:eastAsia="zh-CN"/>
        </w:rPr>
        <w:t xml:space="preserve">, there will be BWP switching time for RRC_CONECTED UEs to receive broadcast service and unicast/multicast service. Therefore, the group-common PDCCH/PDSCH should be transmitted in the UE-specific BWP and are different from the group-common PDCCH/PDSCH for </w:t>
      </w:r>
      <w:r w:rsidRPr="00007B89">
        <w:rPr>
          <w:lang w:eastAsia="zh-CN"/>
        </w:rPr>
        <w:t>RRC_IDLE/INACTIVE UEs</w:t>
      </w:r>
      <w:r>
        <w:rPr>
          <w:lang w:eastAsia="zh-CN"/>
        </w:rPr>
        <w:t xml:space="preserve"> in this case to avoid the BWP switching delay and latency</w:t>
      </w:r>
      <w:r w:rsidRPr="00007B89">
        <w:rPr>
          <w:lang w:eastAsia="zh-CN"/>
        </w:rPr>
        <w:t>.</w:t>
      </w:r>
    </w:p>
    <w:p w14:paraId="04C4E9AF" w14:textId="73FB45D8" w:rsidR="00E93D0C" w:rsidRPr="00D26462" w:rsidRDefault="00E93D0C" w:rsidP="00D26462">
      <w:pPr>
        <w:overflowPunct w:val="0"/>
        <w:autoSpaceDE w:val="0"/>
        <w:autoSpaceDN w:val="0"/>
        <w:spacing w:after="120"/>
        <w:jc w:val="both"/>
        <w:rPr>
          <w:rFonts w:eastAsia="MS Mincho"/>
          <w:b/>
          <w:bCs/>
        </w:rPr>
      </w:pPr>
      <w:r w:rsidRPr="00FB5628">
        <w:rPr>
          <w:b/>
          <w:bCs/>
          <w:lang w:eastAsia="zh-CN"/>
        </w:rPr>
        <w:t xml:space="preserve">Proposal </w:t>
      </w:r>
      <w:r>
        <w:rPr>
          <w:b/>
          <w:bCs/>
          <w:lang w:eastAsia="zh-CN"/>
        </w:rPr>
        <w:t>7</w:t>
      </w:r>
      <w:r w:rsidRPr="00FB5628">
        <w:rPr>
          <w:b/>
          <w:bCs/>
          <w:lang w:eastAsia="zh-CN"/>
        </w:rPr>
        <w:t xml:space="preserve">. </w:t>
      </w:r>
      <w:r w:rsidRPr="000835F3">
        <w:rPr>
          <w:b/>
          <w:bCs/>
          <w:lang w:eastAsia="zh-CN"/>
        </w:rPr>
        <w:t>F</w:t>
      </w:r>
      <w:r w:rsidRPr="000835F3">
        <w:rPr>
          <w:b/>
          <w:bCs/>
        </w:rPr>
        <w:t xml:space="preserve">or broadcast reception, the group-common PDCCH and the corresponding scheduled group-common PDSCH </w:t>
      </w:r>
      <w:r>
        <w:rPr>
          <w:b/>
          <w:bCs/>
        </w:rPr>
        <w:t xml:space="preserve">are transmitted in </w:t>
      </w:r>
      <w:r w:rsidRPr="000835F3">
        <w:rPr>
          <w:b/>
          <w:bCs/>
        </w:rPr>
        <w:t xml:space="preserve">UE-specific active BWP </w:t>
      </w:r>
      <w:r>
        <w:rPr>
          <w:b/>
          <w:bCs/>
        </w:rPr>
        <w:t xml:space="preserve">which are different from </w:t>
      </w:r>
      <w:r w:rsidRPr="00FB47BB">
        <w:rPr>
          <w:b/>
          <w:bCs/>
        </w:rPr>
        <w:t xml:space="preserve">the group-common PDCCH/PDSCH </w:t>
      </w:r>
      <w:r w:rsidRPr="000835F3">
        <w:rPr>
          <w:b/>
          <w:bCs/>
        </w:rPr>
        <w:t>received by RRC_IDLE/RRC_INACTIVE UEs when UE-specific active BWP of RRC_CONNECTED UE</w:t>
      </w:r>
      <w:r w:rsidR="00383A62">
        <w:rPr>
          <w:b/>
          <w:bCs/>
        </w:rPr>
        <w:t xml:space="preserve"> does</w:t>
      </w:r>
      <w:r>
        <w:rPr>
          <w:b/>
          <w:bCs/>
        </w:rPr>
        <w:t xml:space="preserve"> not totally</w:t>
      </w:r>
      <w:r w:rsidRPr="000835F3">
        <w:rPr>
          <w:b/>
          <w:bCs/>
        </w:rPr>
        <w:t xml:space="preserve"> contain the common frequency resource of RRC_IDLE/INACTIVE UEs.</w:t>
      </w:r>
    </w:p>
    <w:p w14:paraId="2544A162" w14:textId="61143A7D" w:rsidR="00B23373" w:rsidRPr="000111CE" w:rsidRDefault="00B23373" w:rsidP="00C9100E">
      <w:pPr>
        <w:pStyle w:val="1"/>
        <w:numPr>
          <w:ilvl w:val="0"/>
          <w:numId w:val="4"/>
        </w:numPr>
        <w:jc w:val="both"/>
        <w:rPr>
          <w:rFonts w:ascii="Times New Roman" w:hAnsi="Times New Roman"/>
          <w:lang w:eastAsia="zh-CN"/>
        </w:rPr>
      </w:pPr>
      <w:r w:rsidRPr="000111CE">
        <w:rPr>
          <w:rFonts w:ascii="Times New Roman" w:eastAsiaTheme="minorEastAsia" w:hAnsi="Times New Roman"/>
          <w:lang w:eastAsia="zh-CN"/>
        </w:rPr>
        <w:t>Conclusions</w:t>
      </w:r>
    </w:p>
    <w:p w14:paraId="52331CFA" w14:textId="6D3BBF42" w:rsidR="005A06EC" w:rsidRPr="000111CE" w:rsidRDefault="00C62879" w:rsidP="00C9100E">
      <w:pPr>
        <w:jc w:val="both"/>
        <w:rPr>
          <w:lang w:eastAsia="zh-CN"/>
        </w:rPr>
      </w:pPr>
      <w:r w:rsidRPr="000111CE">
        <w:t>In this contribution,</w:t>
      </w:r>
      <w:r w:rsidR="00A02E53" w:rsidRPr="000111CE">
        <w:t xml:space="preserve"> </w:t>
      </w:r>
      <w:r w:rsidR="0043043F" w:rsidRPr="000111CE">
        <w:t xml:space="preserve">the support of MBS in </w:t>
      </w:r>
      <w:r w:rsidR="00E80B1C" w:rsidRPr="000111CE">
        <w:rPr>
          <w:lang w:eastAsia="zh-CN"/>
        </w:rPr>
        <w:t xml:space="preserve">RRC_IDLE/RRC_INACTIVE states </w:t>
      </w:r>
      <w:r w:rsidR="00DE3824" w:rsidRPr="000111CE">
        <w:t xml:space="preserve">are </w:t>
      </w:r>
      <w:r w:rsidR="00693145" w:rsidRPr="000111CE">
        <w:t>discussed</w:t>
      </w:r>
      <w:r w:rsidR="00115B1B" w:rsidRPr="000111CE">
        <w:t>,</w:t>
      </w:r>
      <w:r w:rsidRPr="000111CE">
        <w:t xml:space="preserve"> </w:t>
      </w:r>
      <w:r w:rsidRPr="000111CE">
        <w:rPr>
          <w:lang w:eastAsia="zh-CN"/>
        </w:rPr>
        <w:t>and the following proposals are made.</w:t>
      </w:r>
    </w:p>
    <w:p w14:paraId="5C717168" w14:textId="5794A2B1" w:rsidR="0043043F" w:rsidRPr="000111CE" w:rsidRDefault="00157AD2" w:rsidP="0043043F">
      <w:pPr>
        <w:jc w:val="both"/>
        <w:rPr>
          <w:b/>
          <w:lang w:eastAsia="zh-CN"/>
        </w:rPr>
      </w:pPr>
      <w:r w:rsidRPr="000111CE">
        <w:rPr>
          <w:b/>
          <w:bCs/>
          <w:lang w:eastAsia="zh-CN"/>
        </w:rPr>
        <w:t>Proposal 1. For</w:t>
      </w:r>
      <w:r w:rsidRPr="000111CE">
        <w:rPr>
          <w:b/>
          <w:lang w:eastAsia="zh-CN"/>
        </w:rPr>
        <w:t xml:space="preserve"> RRC_IDLE/RRC_INACTIVE UEs, one common frequency resource for group-common PDCCH/PDSCH which contains the initial BWP and has the same SCS with the initial BWP can be configured.</w:t>
      </w:r>
    </w:p>
    <w:p w14:paraId="426289FD" w14:textId="61A2D8E7" w:rsidR="0043043F" w:rsidRPr="000111CE" w:rsidRDefault="0043043F" w:rsidP="0043043F">
      <w:pPr>
        <w:jc w:val="both"/>
        <w:rPr>
          <w:b/>
          <w:bCs/>
          <w:lang w:eastAsia="zh-CN"/>
        </w:rPr>
      </w:pPr>
      <w:r w:rsidRPr="000111CE">
        <w:rPr>
          <w:b/>
          <w:bCs/>
          <w:lang w:val="en-US" w:eastAsia="zh-CN"/>
        </w:rPr>
        <w:t xml:space="preserve">Proposal 2. Two alternatives can be studied to configure the </w:t>
      </w:r>
      <w:r w:rsidRPr="000111CE">
        <w:rPr>
          <w:b/>
          <w:bCs/>
          <w:lang w:eastAsia="zh-CN"/>
        </w:rPr>
        <w:t xml:space="preserve">common frequency resource </w:t>
      </w:r>
      <w:r w:rsidR="00EB58D2" w:rsidRPr="000111CE">
        <w:rPr>
          <w:b/>
          <w:bCs/>
          <w:lang w:eastAsia="zh-CN"/>
        </w:rPr>
        <w:t>via</w:t>
      </w:r>
      <w:r w:rsidRPr="000111CE">
        <w:rPr>
          <w:b/>
          <w:bCs/>
          <w:lang w:eastAsia="zh-CN"/>
        </w:rPr>
        <w:t xml:space="preserve"> SIB information:</w:t>
      </w:r>
    </w:p>
    <w:p w14:paraId="5954860D" w14:textId="77777777" w:rsidR="0043043F" w:rsidRPr="000111CE" w:rsidRDefault="0043043F" w:rsidP="002A153F">
      <w:pPr>
        <w:pStyle w:val="aff"/>
        <w:numPr>
          <w:ilvl w:val="0"/>
          <w:numId w:val="13"/>
        </w:numPr>
        <w:ind w:leftChars="0"/>
        <w:jc w:val="both"/>
        <w:rPr>
          <w:rFonts w:ascii="Times New Roman" w:hAnsi="Times New Roman"/>
          <w:b/>
          <w:bCs/>
          <w:lang w:eastAsia="zh-CN"/>
        </w:rPr>
      </w:pPr>
      <w:r w:rsidRPr="000111CE">
        <w:rPr>
          <w:rFonts w:ascii="Times New Roman" w:hAnsi="Times New Roman"/>
          <w:b/>
          <w:bCs/>
          <w:lang w:eastAsia="zh-CN"/>
        </w:rPr>
        <w:t>Alt 1. Configuring the start RB and the number of contiguous RBs similar to Rel-15/16 BWP configuration via dedicated RRC signalling;</w:t>
      </w:r>
    </w:p>
    <w:p w14:paraId="1AA78415" w14:textId="77777777" w:rsidR="0043043F" w:rsidRPr="000111CE" w:rsidRDefault="0043043F" w:rsidP="002A153F">
      <w:pPr>
        <w:pStyle w:val="aff"/>
        <w:numPr>
          <w:ilvl w:val="0"/>
          <w:numId w:val="13"/>
        </w:numPr>
        <w:ind w:leftChars="0"/>
        <w:jc w:val="both"/>
        <w:rPr>
          <w:rFonts w:ascii="Times New Roman" w:hAnsi="Times New Roman"/>
          <w:lang w:val="en-US"/>
        </w:rPr>
      </w:pPr>
      <w:r w:rsidRPr="000111CE">
        <w:rPr>
          <w:rFonts w:ascii="Times New Roman" w:hAnsi="Times New Roman"/>
          <w:b/>
          <w:bCs/>
          <w:lang w:eastAsia="zh-CN"/>
        </w:rPr>
        <w:lastRenderedPageBreak/>
        <w:t>Alt 2. Configuring</w:t>
      </w:r>
      <w:r w:rsidRPr="000111CE">
        <w:rPr>
          <w:rFonts w:ascii="Times New Roman" w:hAnsi="Times New Roman"/>
          <w:b/>
          <w:bCs/>
          <w:lang w:val="en-US"/>
        </w:rPr>
        <w:t xml:space="preserve"> the offset of the lowest RB of common frequency resource to the lowest RB of initial BWP and the offset of the highest RB of common frequency resource to the highest RB of initial BWP.</w:t>
      </w:r>
    </w:p>
    <w:p w14:paraId="3AE7044A" w14:textId="77777777" w:rsidR="00FD1A2D" w:rsidRPr="000111CE" w:rsidRDefault="00FD1A2D" w:rsidP="00FD1A2D">
      <w:pPr>
        <w:jc w:val="both"/>
        <w:rPr>
          <w:b/>
          <w:lang w:eastAsia="zh-CN"/>
        </w:rPr>
      </w:pPr>
      <w:r w:rsidRPr="000111CE">
        <w:rPr>
          <w:b/>
          <w:lang w:eastAsia="zh-CN"/>
        </w:rPr>
        <w:t xml:space="preserve">Proposal 3. The association between transmitted SSB indexes and group-common PDCCH monitoring occasions similar with </w:t>
      </w:r>
      <w:proofErr w:type="spellStart"/>
      <w:r w:rsidRPr="000111CE">
        <w:rPr>
          <w:b/>
          <w:lang w:eastAsia="zh-CN"/>
        </w:rPr>
        <w:t>SIBx</w:t>
      </w:r>
      <w:proofErr w:type="spellEnd"/>
      <w:r w:rsidRPr="000111CE">
        <w:rPr>
          <w:b/>
          <w:lang w:eastAsia="zh-CN"/>
        </w:rPr>
        <w:t xml:space="preserve"> can be defined to support beam sweeping </w:t>
      </w:r>
      <w:r w:rsidRPr="000111CE">
        <w:rPr>
          <w:b/>
          <w:lang w:val="en-US" w:eastAsia="zh-CN"/>
        </w:rPr>
        <w:t>in RRC_IDLE/RRC_INACTIVE states</w:t>
      </w:r>
      <w:r w:rsidRPr="000111CE">
        <w:rPr>
          <w:b/>
          <w:lang w:eastAsia="zh-CN"/>
        </w:rPr>
        <w:t>.</w:t>
      </w:r>
    </w:p>
    <w:p w14:paraId="30F3F8D3" w14:textId="77777777" w:rsidR="0000586E" w:rsidRPr="000111CE" w:rsidRDefault="0000586E" w:rsidP="0000586E">
      <w:pPr>
        <w:jc w:val="both"/>
        <w:rPr>
          <w:b/>
          <w:bCs/>
        </w:rPr>
      </w:pPr>
      <w:r w:rsidRPr="000111CE">
        <w:rPr>
          <w:b/>
          <w:bCs/>
          <w:lang w:eastAsia="zh-CN"/>
        </w:rPr>
        <w:t xml:space="preserve">Proposal 4. New </w:t>
      </w:r>
      <w:r w:rsidRPr="000111CE">
        <w:rPr>
          <w:b/>
          <w:bCs/>
        </w:rPr>
        <w:t>CSS type can be defined for broadcast group-common PDCCH.</w:t>
      </w:r>
    </w:p>
    <w:p w14:paraId="1A9D8900" w14:textId="36AEB62E" w:rsidR="0000586E" w:rsidRDefault="0000586E" w:rsidP="0000586E">
      <w:pPr>
        <w:jc w:val="both"/>
        <w:rPr>
          <w:b/>
          <w:bCs/>
          <w:lang w:eastAsia="zh-CN"/>
        </w:rPr>
      </w:pPr>
      <w:r w:rsidRPr="000111CE">
        <w:rPr>
          <w:b/>
          <w:bCs/>
          <w:lang w:eastAsia="zh-CN"/>
        </w:rPr>
        <w:t xml:space="preserve">Proposal 5. The monitoring priority of new </w:t>
      </w:r>
      <w:r w:rsidRPr="000111CE">
        <w:rPr>
          <w:b/>
          <w:bCs/>
        </w:rPr>
        <w:t>CSS type for</w:t>
      </w:r>
      <w:r w:rsidRPr="000111CE">
        <w:rPr>
          <w:b/>
          <w:bCs/>
          <w:lang w:eastAsia="zh-CN"/>
        </w:rPr>
        <w:t xml:space="preserve"> </w:t>
      </w:r>
      <w:r w:rsidRPr="000111CE">
        <w:rPr>
          <w:b/>
          <w:bCs/>
        </w:rPr>
        <w:t>broadcast group-common PDCCH</w:t>
      </w:r>
      <w:r w:rsidRPr="000111CE">
        <w:rPr>
          <w:b/>
          <w:bCs/>
          <w:lang w:eastAsia="zh-CN"/>
        </w:rPr>
        <w:t xml:space="preserve"> is lower than legacy CSS.</w:t>
      </w:r>
    </w:p>
    <w:p w14:paraId="111BEC4B" w14:textId="77777777" w:rsidR="00E93D0C" w:rsidRPr="00F87A2F" w:rsidRDefault="00E93D0C" w:rsidP="00E93D0C">
      <w:pPr>
        <w:overflowPunct w:val="0"/>
        <w:autoSpaceDE w:val="0"/>
        <w:autoSpaceDN w:val="0"/>
        <w:spacing w:after="120"/>
        <w:jc w:val="both"/>
        <w:rPr>
          <w:b/>
          <w:bCs/>
          <w:lang w:eastAsia="zh-CN"/>
        </w:rPr>
      </w:pPr>
      <w:r w:rsidRPr="000835F3">
        <w:rPr>
          <w:rFonts w:hint="eastAsia"/>
          <w:b/>
          <w:bCs/>
          <w:lang w:eastAsia="zh-CN"/>
        </w:rPr>
        <w:t>P</w:t>
      </w:r>
      <w:r w:rsidRPr="000835F3">
        <w:rPr>
          <w:b/>
          <w:bCs/>
          <w:lang w:eastAsia="zh-CN"/>
        </w:rPr>
        <w:t xml:space="preserve">roposal </w:t>
      </w:r>
      <w:r>
        <w:rPr>
          <w:b/>
          <w:bCs/>
          <w:lang w:eastAsia="zh-CN"/>
        </w:rPr>
        <w:t>6</w:t>
      </w:r>
      <w:r w:rsidRPr="000835F3">
        <w:rPr>
          <w:b/>
          <w:bCs/>
          <w:lang w:eastAsia="zh-CN"/>
        </w:rPr>
        <w:t xml:space="preserve">. </w:t>
      </w:r>
      <w:r w:rsidRPr="000835F3">
        <w:rPr>
          <w:b/>
          <w:bCs/>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678FC23F" w14:textId="431E9F0C" w:rsidR="00E93D0C" w:rsidRPr="00D26462" w:rsidRDefault="00E93D0C" w:rsidP="00D26462">
      <w:pPr>
        <w:overflowPunct w:val="0"/>
        <w:autoSpaceDE w:val="0"/>
        <w:autoSpaceDN w:val="0"/>
        <w:spacing w:after="120"/>
        <w:jc w:val="both"/>
        <w:rPr>
          <w:rFonts w:eastAsia="MS Mincho"/>
          <w:b/>
          <w:bCs/>
        </w:rPr>
      </w:pPr>
      <w:r w:rsidRPr="00FB5628">
        <w:rPr>
          <w:b/>
          <w:bCs/>
          <w:lang w:eastAsia="zh-CN"/>
        </w:rPr>
        <w:t xml:space="preserve">Proposal </w:t>
      </w:r>
      <w:r>
        <w:rPr>
          <w:b/>
          <w:bCs/>
          <w:lang w:eastAsia="zh-CN"/>
        </w:rPr>
        <w:t>7</w:t>
      </w:r>
      <w:r w:rsidRPr="00FB5628">
        <w:rPr>
          <w:b/>
          <w:bCs/>
          <w:lang w:eastAsia="zh-CN"/>
        </w:rPr>
        <w:t xml:space="preserve">. </w:t>
      </w:r>
      <w:r w:rsidRPr="000835F3">
        <w:rPr>
          <w:b/>
          <w:bCs/>
          <w:lang w:eastAsia="zh-CN"/>
        </w:rPr>
        <w:t>F</w:t>
      </w:r>
      <w:r w:rsidRPr="000835F3">
        <w:rPr>
          <w:b/>
          <w:bCs/>
        </w:rPr>
        <w:t xml:space="preserve">or broadcast reception, the group-common PDCCH and the corresponding scheduled group-common PDSCH </w:t>
      </w:r>
      <w:r>
        <w:rPr>
          <w:b/>
          <w:bCs/>
        </w:rPr>
        <w:t xml:space="preserve">are transmitted in </w:t>
      </w:r>
      <w:r w:rsidRPr="000835F3">
        <w:rPr>
          <w:b/>
          <w:bCs/>
        </w:rPr>
        <w:t xml:space="preserve">UE-specific active BWP </w:t>
      </w:r>
      <w:r>
        <w:rPr>
          <w:b/>
          <w:bCs/>
        </w:rPr>
        <w:t xml:space="preserve">which are different from </w:t>
      </w:r>
      <w:r w:rsidRPr="00FB47BB">
        <w:rPr>
          <w:b/>
          <w:bCs/>
        </w:rPr>
        <w:t xml:space="preserve">the group-common PDCCH/PDSCH </w:t>
      </w:r>
      <w:r w:rsidRPr="000835F3">
        <w:rPr>
          <w:b/>
          <w:bCs/>
        </w:rPr>
        <w:t>received by RRC_IDLE/RRC_INACTIVE UEs when UE-specific active BWP of RRC_CONNECTED UE</w:t>
      </w:r>
      <w:r w:rsidR="00383A62">
        <w:rPr>
          <w:b/>
          <w:bCs/>
        </w:rPr>
        <w:t xml:space="preserve"> does</w:t>
      </w:r>
      <w:r>
        <w:rPr>
          <w:b/>
          <w:bCs/>
        </w:rPr>
        <w:t xml:space="preserve"> not totally</w:t>
      </w:r>
      <w:r w:rsidRPr="000835F3">
        <w:rPr>
          <w:b/>
          <w:bCs/>
        </w:rPr>
        <w:t xml:space="preserve"> contain the common frequency resource of RRC_IDLE/INACTIVE UEs.</w:t>
      </w:r>
    </w:p>
    <w:p w14:paraId="6DB3724D" w14:textId="29DB6D01" w:rsidR="00A74426" w:rsidRPr="000111CE" w:rsidRDefault="004B1273" w:rsidP="00C9100E">
      <w:pPr>
        <w:pStyle w:val="1"/>
        <w:numPr>
          <w:ilvl w:val="0"/>
          <w:numId w:val="4"/>
        </w:numPr>
        <w:jc w:val="both"/>
        <w:rPr>
          <w:rFonts w:ascii="Times New Roman" w:eastAsiaTheme="minorEastAsia" w:hAnsi="Times New Roman"/>
          <w:lang w:eastAsia="zh-CN"/>
        </w:rPr>
      </w:pPr>
      <w:r w:rsidRPr="000111CE">
        <w:rPr>
          <w:rFonts w:ascii="Times New Roman" w:eastAsiaTheme="minorEastAsia" w:hAnsi="Times New Roman"/>
          <w:lang w:eastAsia="zh-CN"/>
        </w:rPr>
        <w:t>Reference</w:t>
      </w:r>
      <w:r w:rsidR="007F1876" w:rsidRPr="000111CE">
        <w:rPr>
          <w:rFonts w:ascii="Times New Roman" w:eastAsiaTheme="minorEastAsia" w:hAnsi="Times New Roman"/>
          <w:lang w:eastAsia="zh-CN"/>
        </w:rPr>
        <w:t>s</w:t>
      </w:r>
    </w:p>
    <w:p w14:paraId="2954DCE5" w14:textId="17AA7E9C" w:rsidR="0084194A" w:rsidRPr="000111CE" w:rsidRDefault="00B01275" w:rsidP="00C9100E">
      <w:pPr>
        <w:pStyle w:val="aff"/>
        <w:numPr>
          <w:ilvl w:val="0"/>
          <w:numId w:val="6"/>
        </w:numPr>
        <w:ind w:leftChars="0"/>
        <w:jc w:val="both"/>
        <w:rPr>
          <w:rFonts w:ascii="Times New Roman" w:hAnsi="Times New Roman"/>
          <w:lang w:val="x-none" w:eastAsia="zh-CN"/>
        </w:rPr>
      </w:pPr>
      <w:r w:rsidRPr="000111CE">
        <w:rPr>
          <w:rFonts w:ascii="Times New Roman" w:hAnsi="Times New Roman"/>
          <w:lang w:val="x-none" w:eastAsia="zh-CN"/>
        </w:rPr>
        <w:t>Chairman's Notes RAN1#103-e</w:t>
      </w:r>
    </w:p>
    <w:p w14:paraId="02C7D3EF" w14:textId="04B22966" w:rsidR="00FD1A2D" w:rsidRPr="000111CE" w:rsidRDefault="00790F9F" w:rsidP="00C9100E">
      <w:pPr>
        <w:pStyle w:val="aff"/>
        <w:numPr>
          <w:ilvl w:val="0"/>
          <w:numId w:val="6"/>
        </w:numPr>
        <w:ind w:leftChars="0"/>
        <w:jc w:val="both"/>
        <w:rPr>
          <w:rFonts w:ascii="Times New Roman" w:hAnsi="Times New Roman"/>
          <w:lang w:val="x-none" w:eastAsia="zh-CN"/>
        </w:rPr>
      </w:pPr>
      <w:r w:rsidRPr="00790F9F">
        <w:rPr>
          <w:rFonts w:ascii="Times New Roman" w:hAnsi="Times New Roman"/>
          <w:lang w:val="x-none" w:eastAsia="zh-CN"/>
        </w:rPr>
        <w:t>R1-2101063</w:t>
      </w:r>
      <w:r w:rsidR="00FD1A2D" w:rsidRPr="000111CE">
        <w:rPr>
          <w:rFonts w:ascii="Times New Roman" w:hAnsi="Times New Roman"/>
          <w:lang w:val="x-none" w:eastAsia="zh-CN"/>
        </w:rPr>
        <w:t xml:space="preserve"> Discussion on group scheduling mechanisms, CMCC</w:t>
      </w:r>
    </w:p>
    <w:sectPr w:rsidR="00FD1A2D" w:rsidRPr="000111C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4F344" w14:textId="77777777" w:rsidR="00896029" w:rsidRDefault="00896029">
      <w:r>
        <w:separator/>
      </w:r>
    </w:p>
  </w:endnote>
  <w:endnote w:type="continuationSeparator" w:id="0">
    <w:p w14:paraId="26183AAC" w14:textId="77777777" w:rsidR="00896029" w:rsidRDefault="0089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24EB8" w14:textId="77777777" w:rsidR="00896029" w:rsidRDefault="00896029">
      <w:r>
        <w:separator/>
      </w:r>
    </w:p>
  </w:footnote>
  <w:footnote w:type="continuationSeparator" w:id="0">
    <w:p w14:paraId="1E46399C" w14:textId="77777777" w:rsidR="00896029" w:rsidRDefault="00896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6460EF2"/>
    <w:multiLevelType w:val="hybridMultilevel"/>
    <w:tmpl w:val="F37A3952"/>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0"/>
  </w:num>
  <w:num w:numId="4">
    <w:abstractNumId w:val="7"/>
  </w:num>
  <w:num w:numId="5">
    <w:abstractNumId w:val="5"/>
    <w:lvlOverride w:ilvl="0">
      <w:startOverride w:val="1"/>
    </w:lvlOverride>
  </w:num>
  <w:num w:numId="6">
    <w:abstractNumId w:val="6"/>
  </w:num>
  <w:num w:numId="7">
    <w:abstractNumId w:val="11"/>
  </w:num>
  <w:num w:numId="8">
    <w:abstractNumId w:val="4"/>
  </w:num>
  <w:num w:numId="9">
    <w:abstractNumId w:val="2"/>
  </w:num>
  <w:num w:numId="10">
    <w:abstractNumId w:val="1"/>
  </w:num>
  <w:num w:numId="11">
    <w:abstractNumId w:val="3"/>
  </w:num>
  <w:num w:numId="12">
    <w:abstractNumId w:val="10"/>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13B"/>
    <w:rsid w:val="00005833"/>
    <w:rsid w:val="0000586E"/>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1CE"/>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604C3"/>
    <w:rsid w:val="0006063D"/>
    <w:rsid w:val="0006084A"/>
    <w:rsid w:val="0006093F"/>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6A0"/>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90"/>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E0B"/>
    <w:rsid w:val="00096FDB"/>
    <w:rsid w:val="000976B9"/>
    <w:rsid w:val="000978D8"/>
    <w:rsid w:val="00097CD4"/>
    <w:rsid w:val="000A00CF"/>
    <w:rsid w:val="000A01A9"/>
    <w:rsid w:val="000A0446"/>
    <w:rsid w:val="000A04C9"/>
    <w:rsid w:val="000A09CC"/>
    <w:rsid w:val="000A13B3"/>
    <w:rsid w:val="000A1407"/>
    <w:rsid w:val="000A1887"/>
    <w:rsid w:val="000A188A"/>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4FF"/>
    <w:rsid w:val="000B05C4"/>
    <w:rsid w:val="000B0CC8"/>
    <w:rsid w:val="000B0E31"/>
    <w:rsid w:val="000B0F83"/>
    <w:rsid w:val="000B193F"/>
    <w:rsid w:val="000B19BE"/>
    <w:rsid w:val="000B1E80"/>
    <w:rsid w:val="000B2553"/>
    <w:rsid w:val="000B2E1C"/>
    <w:rsid w:val="000B3641"/>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A35"/>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102EE"/>
    <w:rsid w:val="001106EC"/>
    <w:rsid w:val="00110D44"/>
    <w:rsid w:val="00111297"/>
    <w:rsid w:val="0011294C"/>
    <w:rsid w:val="00112B32"/>
    <w:rsid w:val="00112F55"/>
    <w:rsid w:val="001134A5"/>
    <w:rsid w:val="00113D2F"/>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9E6"/>
    <w:rsid w:val="00150C7E"/>
    <w:rsid w:val="00150E18"/>
    <w:rsid w:val="001511EF"/>
    <w:rsid w:val="00152226"/>
    <w:rsid w:val="0015279F"/>
    <w:rsid w:val="0015317A"/>
    <w:rsid w:val="00153E26"/>
    <w:rsid w:val="00153F78"/>
    <w:rsid w:val="00153FEF"/>
    <w:rsid w:val="00154206"/>
    <w:rsid w:val="00154349"/>
    <w:rsid w:val="001554FC"/>
    <w:rsid w:val="00155847"/>
    <w:rsid w:val="0015596E"/>
    <w:rsid w:val="0015631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6C0"/>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FDB"/>
    <w:rsid w:val="00180CD3"/>
    <w:rsid w:val="0018139F"/>
    <w:rsid w:val="0018145E"/>
    <w:rsid w:val="00181571"/>
    <w:rsid w:val="00181B40"/>
    <w:rsid w:val="00181D4D"/>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64"/>
    <w:rsid w:val="00193DB0"/>
    <w:rsid w:val="00194056"/>
    <w:rsid w:val="00194377"/>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11C"/>
    <w:rsid w:val="001F222A"/>
    <w:rsid w:val="001F2751"/>
    <w:rsid w:val="001F27CA"/>
    <w:rsid w:val="001F2BBB"/>
    <w:rsid w:val="001F3730"/>
    <w:rsid w:val="001F3F5B"/>
    <w:rsid w:val="001F3FF3"/>
    <w:rsid w:val="001F4644"/>
    <w:rsid w:val="001F4803"/>
    <w:rsid w:val="001F4E2C"/>
    <w:rsid w:val="001F4FDF"/>
    <w:rsid w:val="001F51CC"/>
    <w:rsid w:val="001F52BC"/>
    <w:rsid w:val="001F537C"/>
    <w:rsid w:val="001F5B65"/>
    <w:rsid w:val="001F5BD7"/>
    <w:rsid w:val="001F5FFF"/>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1056"/>
    <w:rsid w:val="00211113"/>
    <w:rsid w:val="002111F5"/>
    <w:rsid w:val="00211B26"/>
    <w:rsid w:val="00212283"/>
    <w:rsid w:val="00212732"/>
    <w:rsid w:val="00212733"/>
    <w:rsid w:val="00212781"/>
    <w:rsid w:val="002128A4"/>
    <w:rsid w:val="00212A81"/>
    <w:rsid w:val="002132B9"/>
    <w:rsid w:val="002136B8"/>
    <w:rsid w:val="0021385B"/>
    <w:rsid w:val="00213F12"/>
    <w:rsid w:val="00214215"/>
    <w:rsid w:val="0021429E"/>
    <w:rsid w:val="002143C4"/>
    <w:rsid w:val="00214A4F"/>
    <w:rsid w:val="00214FB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DD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4B33"/>
    <w:rsid w:val="00275167"/>
    <w:rsid w:val="002754DA"/>
    <w:rsid w:val="00275DA9"/>
    <w:rsid w:val="0027641A"/>
    <w:rsid w:val="0027662C"/>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5F63"/>
    <w:rsid w:val="0028694A"/>
    <w:rsid w:val="00286AF8"/>
    <w:rsid w:val="00286F69"/>
    <w:rsid w:val="002875EE"/>
    <w:rsid w:val="0028771F"/>
    <w:rsid w:val="00287CE2"/>
    <w:rsid w:val="0029024B"/>
    <w:rsid w:val="002903F0"/>
    <w:rsid w:val="0029049A"/>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5B16"/>
    <w:rsid w:val="00296045"/>
    <w:rsid w:val="0029626E"/>
    <w:rsid w:val="002963FE"/>
    <w:rsid w:val="0029677D"/>
    <w:rsid w:val="00296A1D"/>
    <w:rsid w:val="00296BFF"/>
    <w:rsid w:val="00297100"/>
    <w:rsid w:val="0029786F"/>
    <w:rsid w:val="00297B7A"/>
    <w:rsid w:val="002A0E77"/>
    <w:rsid w:val="002A153F"/>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137"/>
    <w:rsid w:val="002B2B0F"/>
    <w:rsid w:val="002B2C97"/>
    <w:rsid w:val="002B3506"/>
    <w:rsid w:val="002B376F"/>
    <w:rsid w:val="002B38C8"/>
    <w:rsid w:val="002B3F34"/>
    <w:rsid w:val="002B402D"/>
    <w:rsid w:val="002B448F"/>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F18"/>
    <w:rsid w:val="002D70BB"/>
    <w:rsid w:val="002D739F"/>
    <w:rsid w:val="002D75F2"/>
    <w:rsid w:val="002D7FFD"/>
    <w:rsid w:val="002E0592"/>
    <w:rsid w:val="002E06A8"/>
    <w:rsid w:val="002E0E55"/>
    <w:rsid w:val="002E1589"/>
    <w:rsid w:val="002E1620"/>
    <w:rsid w:val="002E43A0"/>
    <w:rsid w:val="002E4454"/>
    <w:rsid w:val="002E4903"/>
    <w:rsid w:val="002E541E"/>
    <w:rsid w:val="002E5F86"/>
    <w:rsid w:val="002E631C"/>
    <w:rsid w:val="002E6D0B"/>
    <w:rsid w:val="002E6D42"/>
    <w:rsid w:val="002E71B3"/>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11"/>
    <w:rsid w:val="0033315D"/>
    <w:rsid w:val="003339D7"/>
    <w:rsid w:val="00333B35"/>
    <w:rsid w:val="0033431A"/>
    <w:rsid w:val="00334E49"/>
    <w:rsid w:val="00334EB9"/>
    <w:rsid w:val="00335121"/>
    <w:rsid w:val="00335223"/>
    <w:rsid w:val="00335827"/>
    <w:rsid w:val="0033613B"/>
    <w:rsid w:val="0033616B"/>
    <w:rsid w:val="00336406"/>
    <w:rsid w:val="00336601"/>
    <w:rsid w:val="00336A70"/>
    <w:rsid w:val="00336D33"/>
    <w:rsid w:val="00336E10"/>
    <w:rsid w:val="00337CDA"/>
    <w:rsid w:val="00337F87"/>
    <w:rsid w:val="00337FC6"/>
    <w:rsid w:val="00340235"/>
    <w:rsid w:val="00340554"/>
    <w:rsid w:val="00340FCB"/>
    <w:rsid w:val="00341395"/>
    <w:rsid w:val="003420CF"/>
    <w:rsid w:val="00342554"/>
    <w:rsid w:val="003425C3"/>
    <w:rsid w:val="00342ABA"/>
    <w:rsid w:val="00342F2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66F"/>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44A"/>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ED5"/>
    <w:rsid w:val="00367D26"/>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A62"/>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1AF"/>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098"/>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D0C"/>
    <w:rsid w:val="003D2485"/>
    <w:rsid w:val="003D2933"/>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352"/>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8A4"/>
    <w:rsid w:val="00446A64"/>
    <w:rsid w:val="00446EBE"/>
    <w:rsid w:val="00446F3F"/>
    <w:rsid w:val="004477CD"/>
    <w:rsid w:val="004501F6"/>
    <w:rsid w:val="004502D7"/>
    <w:rsid w:val="00450495"/>
    <w:rsid w:val="00450D86"/>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831"/>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551"/>
    <w:rsid w:val="004B1C19"/>
    <w:rsid w:val="004B1F2B"/>
    <w:rsid w:val="004B2A85"/>
    <w:rsid w:val="004B2AD8"/>
    <w:rsid w:val="004B3166"/>
    <w:rsid w:val="004B33AB"/>
    <w:rsid w:val="004B356F"/>
    <w:rsid w:val="004B3644"/>
    <w:rsid w:val="004B378F"/>
    <w:rsid w:val="004B3AEB"/>
    <w:rsid w:val="004B3D05"/>
    <w:rsid w:val="004B3D84"/>
    <w:rsid w:val="004B3D98"/>
    <w:rsid w:val="004B469B"/>
    <w:rsid w:val="004B4BD8"/>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EA"/>
    <w:rsid w:val="004D0825"/>
    <w:rsid w:val="004D0F41"/>
    <w:rsid w:val="004D11F7"/>
    <w:rsid w:val="004D1586"/>
    <w:rsid w:val="004D16A5"/>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1BD"/>
    <w:rsid w:val="004D6538"/>
    <w:rsid w:val="004D7B14"/>
    <w:rsid w:val="004D7B25"/>
    <w:rsid w:val="004D7DC7"/>
    <w:rsid w:val="004E01AE"/>
    <w:rsid w:val="004E05A5"/>
    <w:rsid w:val="004E065F"/>
    <w:rsid w:val="004E0C62"/>
    <w:rsid w:val="004E0D92"/>
    <w:rsid w:val="004E13D9"/>
    <w:rsid w:val="004E1855"/>
    <w:rsid w:val="004E22D5"/>
    <w:rsid w:val="004E3C56"/>
    <w:rsid w:val="004E3FF2"/>
    <w:rsid w:val="004E4742"/>
    <w:rsid w:val="004E5242"/>
    <w:rsid w:val="004E546A"/>
    <w:rsid w:val="004E5811"/>
    <w:rsid w:val="004E6043"/>
    <w:rsid w:val="004E6372"/>
    <w:rsid w:val="004E6421"/>
    <w:rsid w:val="004E6655"/>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BBA"/>
    <w:rsid w:val="00506C7D"/>
    <w:rsid w:val="005074F1"/>
    <w:rsid w:val="005075BA"/>
    <w:rsid w:val="00507867"/>
    <w:rsid w:val="00507C88"/>
    <w:rsid w:val="00510075"/>
    <w:rsid w:val="005101DB"/>
    <w:rsid w:val="00510575"/>
    <w:rsid w:val="00510A35"/>
    <w:rsid w:val="00510B5A"/>
    <w:rsid w:val="005113D4"/>
    <w:rsid w:val="0051147C"/>
    <w:rsid w:val="0051153C"/>
    <w:rsid w:val="00511C47"/>
    <w:rsid w:val="00511FFE"/>
    <w:rsid w:val="00512D11"/>
    <w:rsid w:val="00512F1D"/>
    <w:rsid w:val="005132AA"/>
    <w:rsid w:val="0051363A"/>
    <w:rsid w:val="00513D37"/>
    <w:rsid w:val="00513DBC"/>
    <w:rsid w:val="00513F90"/>
    <w:rsid w:val="0051412F"/>
    <w:rsid w:val="00514664"/>
    <w:rsid w:val="0051544B"/>
    <w:rsid w:val="00515519"/>
    <w:rsid w:val="00515646"/>
    <w:rsid w:val="00515AA5"/>
    <w:rsid w:val="0051668F"/>
    <w:rsid w:val="005166EE"/>
    <w:rsid w:val="00517571"/>
    <w:rsid w:val="00517687"/>
    <w:rsid w:val="005178AE"/>
    <w:rsid w:val="00517CBA"/>
    <w:rsid w:val="00517F6D"/>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1C2"/>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5"/>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8E2"/>
    <w:rsid w:val="005A2A95"/>
    <w:rsid w:val="005A2B02"/>
    <w:rsid w:val="005A2C06"/>
    <w:rsid w:val="005A3208"/>
    <w:rsid w:val="005A337F"/>
    <w:rsid w:val="005A38F4"/>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8BB"/>
    <w:rsid w:val="005E0F43"/>
    <w:rsid w:val="005E135B"/>
    <w:rsid w:val="005E1BB1"/>
    <w:rsid w:val="005E1F24"/>
    <w:rsid w:val="005E205B"/>
    <w:rsid w:val="005E293D"/>
    <w:rsid w:val="005E2DF0"/>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4265"/>
    <w:rsid w:val="006144D8"/>
    <w:rsid w:val="0061494F"/>
    <w:rsid w:val="00614BE5"/>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12"/>
    <w:rsid w:val="00627D5C"/>
    <w:rsid w:val="00627D77"/>
    <w:rsid w:val="00630249"/>
    <w:rsid w:val="006302F0"/>
    <w:rsid w:val="00630482"/>
    <w:rsid w:val="00630CAF"/>
    <w:rsid w:val="00631A32"/>
    <w:rsid w:val="00631E57"/>
    <w:rsid w:val="00631FEA"/>
    <w:rsid w:val="00632A67"/>
    <w:rsid w:val="006332F7"/>
    <w:rsid w:val="00633344"/>
    <w:rsid w:val="0063337F"/>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20A"/>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215C"/>
    <w:rsid w:val="006C2B65"/>
    <w:rsid w:val="006C3605"/>
    <w:rsid w:val="006C3AE3"/>
    <w:rsid w:val="006C3E39"/>
    <w:rsid w:val="006C41A5"/>
    <w:rsid w:val="006C41AF"/>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04E"/>
    <w:rsid w:val="006E513D"/>
    <w:rsid w:val="006E514B"/>
    <w:rsid w:val="006E554C"/>
    <w:rsid w:val="006E5C12"/>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48A"/>
    <w:rsid w:val="006F5919"/>
    <w:rsid w:val="006F61C2"/>
    <w:rsid w:val="006F61F7"/>
    <w:rsid w:val="006F6800"/>
    <w:rsid w:val="006F6AD1"/>
    <w:rsid w:val="006F6DAD"/>
    <w:rsid w:val="006F6F86"/>
    <w:rsid w:val="006F71D9"/>
    <w:rsid w:val="006F7490"/>
    <w:rsid w:val="006F7981"/>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AD"/>
    <w:rsid w:val="00725440"/>
    <w:rsid w:val="007268AF"/>
    <w:rsid w:val="007277F5"/>
    <w:rsid w:val="007278A5"/>
    <w:rsid w:val="00727996"/>
    <w:rsid w:val="00727B35"/>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14D"/>
    <w:rsid w:val="007725C7"/>
    <w:rsid w:val="00772D00"/>
    <w:rsid w:val="00773399"/>
    <w:rsid w:val="00773AB6"/>
    <w:rsid w:val="00774971"/>
    <w:rsid w:val="00774ACB"/>
    <w:rsid w:val="00774B7E"/>
    <w:rsid w:val="0077560E"/>
    <w:rsid w:val="007757B0"/>
    <w:rsid w:val="00775871"/>
    <w:rsid w:val="007765B2"/>
    <w:rsid w:val="00776C29"/>
    <w:rsid w:val="00777334"/>
    <w:rsid w:val="00777909"/>
    <w:rsid w:val="0077797B"/>
    <w:rsid w:val="00777B65"/>
    <w:rsid w:val="00777C28"/>
    <w:rsid w:val="00777E9A"/>
    <w:rsid w:val="007801A6"/>
    <w:rsid w:val="007803DA"/>
    <w:rsid w:val="00780A99"/>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F9F"/>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4A"/>
    <w:rsid w:val="007D0B79"/>
    <w:rsid w:val="007D0BD7"/>
    <w:rsid w:val="007D1D35"/>
    <w:rsid w:val="007D206F"/>
    <w:rsid w:val="007D2385"/>
    <w:rsid w:val="007D261A"/>
    <w:rsid w:val="007D2A2A"/>
    <w:rsid w:val="007D2EB4"/>
    <w:rsid w:val="007D2FEF"/>
    <w:rsid w:val="007D3784"/>
    <w:rsid w:val="007D3EAE"/>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273"/>
    <w:rsid w:val="007E1807"/>
    <w:rsid w:val="007E1BF3"/>
    <w:rsid w:val="007E1FAD"/>
    <w:rsid w:val="007E21C0"/>
    <w:rsid w:val="007E235D"/>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3080"/>
    <w:rsid w:val="00813D2C"/>
    <w:rsid w:val="00813DC0"/>
    <w:rsid w:val="00813E06"/>
    <w:rsid w:val="00813E5C"/>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39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C0C"/>
    <w:rsid w:val="00862C57"/>
    <w:rsid w:val="00862D15"/>
    <w:rsid w:val="00863299"/>
    <w:rsid w:val="00863FEE"/>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133"/>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59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7386"/>
    <w:rsid w:val="008E7BA3"/>
    <w:rsid w:val="008E7C8B"/>
    <w:rsid w:val="008E7E66"/>
    <w:rsid w:val="008E7E8A"/>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D06"/>
    <w:rsid w:val="009052C0"/>
    <w:rsid w:val="00905D2F"/>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4A6"/>
    <w:rsid w:val="0092089D"/>
    <w:rsid w:val="009209AC"/>
    <w:rsid w:val="00920EA2"/>
    <w:rsid w:val="00920F36"/>
    <w:rsid w:val="00920FCD"/>
    <w:rsid w:val="00921AE4"/>
    <w:rsid w:val="00921BC7"/>
    <w:rsid w:val="009229F6"/>
    <w:rsid w:val="00922B9F"/>
    <w:rsid w:val="009235C1"/>
    <w:rsid w:val="00923CEE"/>
    <w:rsid w:val="00923F52"/>
    <w:rsid w:val="00923FC8"/>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44D"/>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154"/>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017"/>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E2"/>
    <w:rsid w:val="00A543AD"/>
    <w:rsid w:val="00A54F7E"/>
    <w:rsid w:val="00A55324"/>
    <w:rsid w:val="00A55705"/>
    <w:rsid w:val="00A558DA"/>
    <w:rsid w:val="00A55F25"/>
    <w:rsid w:val="00A55F48"/>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580"/>
    <w:rsid w:val="00A60E16"/>
    <w:rsid w:val="00A61083"/>
    <w:rsid w:val="00A61368"/>
    <w:rsid w:val="00A61CFC"/>
    <w:rsid w:val="00A61D44"/>
    <w:rsid w:val="00A620BD"/>
    <w:rsid w:val="00A62481"/>
    <w:rsid w:val="00A6268C"/>
    <w:rsid w:val="00A626E3"/>
    <w:rsid w:val="00A627A9"/>
    <w:rsid w:val="00A62B09"/>
    <w:rsid w:val="00A62C88"/>
    <w:rsid w:val="00A62EA5"/>
    <w:rsid w:val="00A62F47"/>
    <w:rsid w:val="00A6391B"/>
    <w:rsid w:val="00A63AE1"/>
    <w:rsid w:val="00A641DD"/>
    <w:rsid w:val="00A643F5"/>
    <w:rsid w:val="00A64441"/>
    <w:rsid w:val="00A651C0"/>
    <w:rsid w:val="00A65601"/>
    <w:rsid w:val="00A658C2"/>
    <w:rsid w:val="00A66689"/>
    <w:rsid w:val="00A66F26"/>
    <w:rsid w:val="00A66FA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2A51"/>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C6"/>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6E5C"/>
    <w:rsid w:val="00A87697"/>
    <w:rsid w:val="00A87BEA"/>
    <w:rsid w:val="00A87E2C"/>
    <w:rsid w:val="00A87E59"/>
    <w:rsid w:val="00A9032B"/>
    <w:rsid w:val="00A90B87"/>
    <w:rsid w:val="00A90D4D"/>
    <w:rsid w:val="00A918F8"/>
    <w:rsid w:val="00A91DF0"/>
    <w:rsid w:val="00A91F42"/>
    <w:rsid w:val="00A92BBE"/>
    <w:rsid w:val="00A936E0"/>
    <w:rsid w:val="00A93C59"/>
    <w:rsid w:val="00A93EFE"/>
    <w:rsid w:val="00A94626"/>
    <w:rsid w:val="00A95282"/>
    <w:rsid w:val="00A953B0"/>
    <w:rsid w:val="00A95517"/>
    <w:rsid w:val="00A95BEF"/>
    <w:rsid w:val="00A96049"/>
    <w:rsid w:val="00A962BD"/>
    <w:rsid w:val="00A963E9"/>
    <w:rsid w:val="00A967C4"/>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7BF"/>
    <w:rsid w:val="00AA7DB9"/>
    <w:rsid w:val="00AB036D"/>
    <w:rsid w:val="00AB08A5"/>
    <w:rsid w:val="00AB118C"/>
    <w:rsid w:val="00AB1376"/>
    <w:rsid w:val="00AB1A09"/>
    <w:rsid w:val="00AB1CAA"/>
    <w:rsid w:val="00AB1FBD"/>
    <w:rsid w:val="00AB2065"/>
    <w:rsid w:val="00AB2110"/>
    <w:rsid w:val="00AB261C"/>
    <w:rsid w:val="00AB2B29"/>
    <w:rsid w:val="00AB3918"/>
    <w:rsid w:val="00AB3CBC"/>
    <w:rsid w:val="00AB3D03"/>
    <w:rsid w:val="00AB40DC"/>
    <w:rsid w:val="00AB47DE"/>
    <w:rsid w:val="00AB4B62"/>
    <w:rsid w:val="00AB4DFB"/>
    <w:rsid w:val="00AB4FFE"/>
    <w:rsid w:val="00AB516E"/>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E5"/>
    <w:rsid w:val="00AD1E60"/>
    <w:rsid w:val="00AD1FC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275"/>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6A82"/>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146"/>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3D7"/>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40D2"/>
    <w:rsid w:val="00BD43F0"/>
    <w:rsid w:val="00BD49C7"/>
    <w:rsid w:val="00BD50C9"/>
    <w:rsid w:val="00BD5350"/>
    <w:rsid w:val="00BD5369"/>
    <w:rsid w:val="00BD5377"/>
    <w:rsid w:val="00BD5B0F"/>
    <w:rsid w:val="00BD5E44"/>
    <w:rsid w:val="00BD6078"/>
    <w:rsid w:val="00BD69EF"/>
    <w:rsid w:val="00BD70E3"/>
    <w:rsid w:val="00BD73CF"/>
    <w:rsid w:val="00BD754C"/>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99"/>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551"/>
    <w:rsid w:val="00C35781"/>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D00"/>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F26"/>
    <w:rsid w:val="00CB70FD"/>
    <w:rsid w:val="00CB71A9"/>
    <w:rsid w:val="00CB769C"/>
    <w:rsid w:val="00CB79EA"/>
    <w:rsid w:val="00CB7A7F"/>
    <w:rsid w:val="00CB7FCF"/>
    <w:rsid w:val="00CC0013"/>
    <w:rsid w:val="00CC00B4"/>
    <w:rsid w:val="00CC01F6"/>
    <w:rsid w:val="00CC0420"/>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AF3"/>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69"/>
    <w:rsid w:val="00CD50DC"/>
    <w:rsid w:val="00CD5790"/>
    <w:rsid w:val="00CD59EB"/>
    <w:rsid w:val="00CD5A2E"/>
    <w:rsid w:val="00CD5FCC"/>
    <w:rsid w:val="00CD6465"/>
    <w:rsid w:val="00CD652C"/>
    <w:rsid w:val="00CD6639"/>
    <w:rsid w:val="00CD6D24"/>
    <w:rsid w:val="00CD6EF0"/>
    <w:rsid w:val="00CD77DB"/>
    <w:rsid w:val="00CE1161"/>
    <w:rsid w:val="00CE1282"/>
    <w:rsid w:val="00CE1476"/>
    <w:rsid w:val="00CE15D3"/>
    <w:rsid w:val="00CE1716"/>
    <w:rsid w:val="00CE1D9C"/>
    <w:rsid w:val="00CE1EC0"/>
    <w:rsid w:val="00CE1FDB"/>
    <w:rsid w:val="00CE239D"/>
    <w:rsid w:val="00CE2682"/>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D001CE"/>
    <w:rsid w:val="00D0040F"/>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4434"/>
    <w:rsid w:val="00D056A1"/>
    <w:rsid w:val="00D05743"/>
    <w:rsid w:val="00D06063"/>
    <w:rsid w:val="00D061E8"/>
    <w:rsid w:val="00D06460"/>
    <w:rsid w:val="00D06461"/>
    <w:rsid w:val="00D065E3"/>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76D"/>
    <w:rsid w:val="00D165CB"/>
    <w:rsid w:val="00D167CE"/>
    <w:rsid w:val="00D1739C"/>
    <w:rsid w:val="00D1778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462"/>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CF2"/>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68B4"/>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ED6"/>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B04"/>
    <w:rsid w:val="00DA5B14"/>
    <w:rsid w:val="00DA68F4"/>
    <w:rsid w:val="00DA68FC"/>
    <w:rsid w:val="00DA6B97"/>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110"/>
    <w:rsid w:val="00DD1265"/>
    <w:rsid w:val="00DD12FC"/>
    <w:rsid w:val="00DD185D"/>
    <w:rsid w:val="00DD1977"/>
    <w:rsid w:val="00DD1ABB"/>
    <w:rsid w:val="00DD1F8F"/>
    <w:rsid w:val="00DD226B"/>
    <w:rsid w:val="00DD2CA5"/>
    <w:rsid w:val="00DD3471"/>
    <w:rsid w:val="00DD3A10"/>
    <w:rsid w:val="00DD474B"/>
    <w:rsid w:val="00DD4A99"/>
    <w:rsid w:val="00DD50C2"/>
    <w:rsid w:val="00DD54AB"/>
    <w:rsid w:val="00DD5851"/>
    <w:rsid w:val="00DD5946"/>
    <w:rsid w:val="00DD5C09"/>
    <w:rsid w:val="00DD6479"/>
    <w:rsid w:val="00DD681D"/>
    <w:rsid w:val="00DD7183"/>
    <w:rsid w:val="00DD72F4"/>
    <w:rsid w:val="00DD7388"/>
    <w:rsid w:val="00DD77E5"/>
    <w:rsid w:val="00DD7C77"/>
    <w:rsid w:val="00DE1521"/>
    <w:rsid w:val="00DE18A4"/>
    <w:rsid w:val="00DE2130"/>
    <w:rsid w:val="00DE238E"/>
    <w:rsid w:val="00DE2775"/>
    <w:rsid w:val="00DE2BE0"/>
    <w:rsid w:val="00DE2C22"/>
    <w:rsid w:val="00DE2DF9"/>
    <w:rsid w:val="00DE31F3"/>
    <w:rsid w:val="00DE3259"/>
    <w:rsid w:val="00DE33D0"/>
    <w:rsid w:val="00DE34A3"/>
    <w:rsid w:val="00DE3554"/>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4365"/>
    <w:rsid w:val="00E051F3"/>
    <w:rsid w:val="00E055DC"/>
    <w:rsid w:val="00E05C88"/>
    <w:rsid w:val="00E06726"/>
    <w:rsid w:val="00E067AC"/>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0EE"/>
    <w:rsid w:val="00E334DE"/>
    <w:rsid w:val="00E3380E"/>
    <w:rsid w:val="00E3384B"/>
    <w:rsid w:val="00E33A70"/>
    <w:rsid w:val="00E34507"/>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5794A"/>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8E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3A3F"/>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3AA3"/>
    <w:rsid w:val="00EB4466"/>
    <w:rsid w:val="00EB44C6"/>
    <w:rsid w:val="00EB47EB"/>
    <w:rsid w:val="00EB4917"/>
    <w:rsid w:val="00EB5854"/>
    <w:rsid w:val="00EB588D"/>
    <w:rsid w:val="00EB58D2"/>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1A0"/>
    <w:rsid w:val="00ED62AD"/>
    <w:rsid w:val="00ED6B28"/>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457"/>
    <w:rsid w:val="00EF7CAE"/>
    <w:rsid w:val="00F0064A"/>
    <w:rsid w:val="00F0069C"/>
    <w:rsid w:val="00F00BD0"/>
    <w:rsid w:val="00F01885"/>
    <w:rsid w:val="00F020BB"/>
    <w:rsid w:val="00F0225B"/>
    <w:rsid w:val="00F0262F"/>
    <w:rsid w:val="00F02CFA"/>
    <w:rsid w:val="00F0388D"/>
    <w:rsid w:val="00F03D69"/>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6D4"/>
    <w:rsid w:val="00F468BE"/>
    <w:rsid w:val="00F4706C"/>
    <w:rsid w:val="00F472A3"/>
    <w:rsid w:val="00F475F7"/>
    <w:rsid w:val="00F47CD7"/>
    <w:rsid w:val="00F47F5D"/>
    <w:rsid w:val="00F50027"/>
    <w:rsid w:val="00F5019A"/>
    <w:rsid w:val="00F50AB2"/>
    <w:rsid w:val="00F51773"/>
    <w:rsid w:val="00F517CF"/>
    <w:rsid w:val="00F51913"/>
    <w:rsid w:val="00F51CD8"/>
    <w:rsid w:val="00F520C3"/>
    <w:rsid w:val="00F520F9"/>
    <w:rsid w:val="00F52172"/>
    <w:rsid w:val="00F5234D"/>
    <w:rsid w:val="00F52AE9"/>
    <w:rsid w:val="00F52E5C"/>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007"/>
    <w:rsid w:val="00F651B3"/>
    <w:rsid w:val="00F653D3"/>
    <w:rsid w:val="00F65620"/>
    <w:rsid w:val="00F659BD"/>
    <w:rsid w:val="00F65A4D"/>
    <w:rsid w:val="00F65C0F"/>
    <w:rsid w:val="00F65C9E"/>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1D33"/>
    <w:rsid w:val="00F720B5"/>
    <w:rsid w:val="00F72286"/>
    <w:rsid w:val="00F7268E"/>
    <w:rsid w:val="00F72B6D"/>
    <w:rsid w:val="00F72E51"/>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4C3"/>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379"/>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1A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CB3"/>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4F68"/>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842"/>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1586</TotalTime>
  <Pages>4</Pages>
  <Words>1815</Words>
  <Characters>10349</Characters>
  <Application>Microsoft Office Word</Application>
  <DocSecurity>0</DocSecurity>
  <Lines>86</Lines>
  <Paragraphs>24</Paragraphs>
  <ScaleCrop>false</ScaleCrop>
  <Company>Nokia Siemens Networks</Company>
  <LinksUpToDate>false</LinksUpToDate>
  <CharactersWithSpaces>12140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832</cp:revision>
  <cp:lastPrinted>2013-04-02T02:18:00Z</cp:lastPrinted>
  <dcterms:created xsi:type="dcterms:W3CDTF">2019-08-16T08:26:00Z</dcterms:created>
  <dcterms:modified xsi:type="dcterms:W3CDTF">2021-01-18T06:32:00Z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