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F31D9" w14:textId="50776319" w:rsidR="007B4841" w:rsidRPr="0052548E" w:rsidRDefault="007B4841" w:rsidP="003F6F7B">
      <w:pPr>
        <w:tabs>
          <w:tab w:val="center" w:pos="4536"/>
          <w:tab w:val="right" w:pos="8280"/>
          <w:tab w:val="right" w:pos="9639"/>
        </w:tabs>
        <w:ind w:right="2"/>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0467A2" w:rsidRPr="000467A2">
        <w:rPr>
          <w:rFonts w:ascii="Arial" w:hAnsi="Arial" w:cs="Arial"/>
          <w:b/>
          <w:bCs/>
          <w:sz w:val="28"/>
        </w:rPr>
        <w:t>R1-2101047</w:t>
      </w:r>
      <w:bookmarkStart w:id="0" w:name="_GoBack"/>
      <w:bookmarkEnd w:id="0"/>
    </w:p>
    <w:p w14:paraId="3F083E07" w14:textId="77777777" w:rsidR="007B4841" w:rsidRPr="009513AC" w:rsidRDefault="007B4841" w:rsidP="003F6F7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7B4841" w:rsidRDefault="00172612" w:rsidP="003F6F7B">
      <w:pPr>
        <w:tabs>
          <w:tab w:val="left" w:pos="1985"/>
        </w:tabs>
        <w:ind w:left="1877" w:hangingChars="850" w:hanging="1877"/>
        <w:jc w:val="both"/>
        <w:rPr>
          <w:rFonts w:ascii="Arial" w:hAnsi="Arial" w:cs="Arial"/>
          <w:b/>
          <w:sz w:val="22"/>
        </w:rPr>
      </w:pPr>
    </w:p>
    <w:p w14:paraId="68A16550" w14:textId="0F376331"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02134C">
        <w:rPr>
          <w:rFonts w:ascii="Arial" w:hAnsi="Arial" w:cs="Arial"/>
          <w:b/>
          <w:sz w:val="24"/>
          <w:lang w:val="en-US"/>
        </w:rPr>
        <w:t>2</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52505289"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Discussion on UL-AoA enhancement</w:t>
      </w:r>
    </w:p>
    <w:p w14:paraId="68473AC3" w14:textId="77777777" w:rsidR="008762F7" w:rsidRPr="006008D4" w:rsidRDefault="008762F7" w:rsidP="003F6F7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3F6F7B">
      <w:pPr>
        <w:spacing w:after="0"/>
        <w:ind w:left="1988" w:hanging="1988"/>
        <w:jc w:val="both"/>
        <w:rPr>
          <w:rFonts w:ascii="Arial" w:hAnsi="Arial" w:cs="Arial"/>
          <w:b/>
          <w:sz w:val="24"/>
          <w:lang w:val="en-US"/>
        </w:rPr>
      </w:pP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2A2549">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2A2549">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77777777" w:rsidR="008D5AC8" w:rsidRPr="00843C2A" w:rsidRDefault="008D5AC8" w:rsidP="002A2549">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by mitigating UE Rx/Tx and/or gNB Rx/Tx timing delays, including</w:t>
            </w:r>
            <w:r w:rsidRPr="00843C2A">
              <w:rPr>
                <w:rFonts w:ascii="Arial" w:eastAsia="MS Mincho" w:hAnsi="Arial" w:cs="Arial"/>
              </w:rPr>
              <w:t xml:space="preserve"> [RAN1]</w:t>
            </w:r>
          </w:p>
          <w:p w14:paraId="523DE73B" w14:textId="77777777" w:rsidR="008D5AC8" w:rsidRPr="00843C2A" w:rsidRDefault="008D5AC8" w:rsidP="002A2549">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2A2549">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902D90">
            <w:pPr>
              <w:numPr>
                <w:ilvl w:val="0"/>
                <w:numId w:val="20"/>
              </w:numPr>
              <w:overflowPunct/>
              <w:autoSpaceDE/>
              <w:snapToGrid w:val="0"/>
              <w:spacing w:after="0" w:line="288" w:lineRule="auto"/>
              <w:ind w:left="714" w:hanging="357"/>
              <w:textAlignment w:val="auto"/>
              <w:rPr>
                <w:rFonts w:ascii="Arial" w:eastAsia="MS Mincho" w:hAnsi="Arial" w:cs="Arial"/>
              </w:rPr>
            </w:pPr>
            <w:r w:rsidRPr="00843C2A">
              <w:rPr>
                <w:rFonts w:ascii="Arial" w:eastAsia="MS Mincho" w:hAnsi="Arial" w:cs="Arial"/>
              </w:rPr>
              <w:t xml:space="preserve">Specify </w:t>
            </w:r>
            <w:r w:rsidRPr="00902D90">
              <w:rPr>
                <w:rFonts w:ascii="Arial" w:hAnsi="Arial" w:cs="Arial"/>
              </w:rPr>
              <w:t>the</w:t>
            </w:r>
            <w:r w:rsidRPr="00843C2A">
              <w:rPr>
                <w:rFonts w:ascii="Arial" w:eastAsia="MS Mincho" w:hAnsi="Arial" w:cs="Arial"/>
              </w:rPr>
              <w:t xml:space="preserve"> procedure, measurements, reporting, and signalling for improving the accuracy of [RAN1]</w:t>
            </w:r>
          </w:p>
          <w:p w14:paraId="6A9F4DFF" w14:textId="77777777" w:rsidR="008D5AC8" w:rsidRPr="00843C2A" w:rsidRDefault="008D5AC8" w:rsidP="002A2549">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2A2549">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2A2549">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3F2EFB9A" w:rsidR="006B0F9F" w:rsidRDefault="00BD30C4" w:rsidP="002A2549">
      <w:pPr>
        <w:spacing w:beforeLines="50" w:before="120" w:after="0" w:line="288" w:lineRule="auto"/>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221A89">
        <w:rPr>
          <w:rFonts w:ascii="Arial" w:hAnsi="Arial" w:cs="Arial"/>
          <w:lang w:eastAsia="zh-CN"/>
        </w:rPr>
        <w:t xml:space="preserve">discuss on the </w:t>
      </w:r>
      <w:r w:rsidR="00DC50B6">
        <w:rPr>
          <w:rFonts w:ascii="Arial" w:hAnsi="Arial" w:cs="Arial"/>
          <w:lang w:eastAsia="zh-CN"/>
        </w:rPr>
        <w:t>enhancements</w:t>
      </w:r>
      <w:r w:rsidR="00221A89">
        <w:rPr>
          <w:rFonts w:ascii="Arial" w:hAnsi="Arial" w:cs="Arial"/>
          <w:lang w:eastAsia="zh-CN"/>
        </w:rPr>
        <w:t xml:space="preserve"> to </w:t>
      </w:r>
      <w:r w:rsidR="00B86261">
        <w:rPr>
          <w:rFonts w:ascii="Arial" w:hAnsi="Arial" w:cs="Arial"/>
          <w:lang w:eastAsia="zh-CN"/>
        </w:rPr>
        <w:t>improve the accuracy of UL-AoA</w:t>
      </w:r>
      <w:r w:rsidR="002F2464">
        <w:rPr>
          <w:rFonts w:ascii="Arial" w:hAnsi="Arial" w:cs="Arial"/>
          <w:lang w:eastAsia="zh-CN"/>
        </w:rPr>
        <w:t xml:space="preserve"> method</w:t>
      </w:r>
      <w:r w:rsidR="00B86261">
        <w:rPr>
          <w:rFonts w:ascii="Arial" w:hAnsi="Arial" w:cs="Arial"/>
          <w:lang w:eastAsia="zh-CN"/>
        </w:rPr>
        <w:t>.</w:t>
      </w:r>
    </w:p>
    <w:p w14:paraId="5BD2A472" w14:textId="30182214" w:rsidR="00BB308D" w:rsidRDefault="00B752C1" w:rsidP="002A2549">
      <w:pPr>
        <w:pStyle w:val="3GPPH1"/>
        <w:spacing w:line="288" w:lineRule="auto"/>
        <w:ind w:left="425" w:hanging="425"/>
        <w:jc w:val="both"/>
        <w:rPr>
          <w:rFonts w:cs="Arial"/>
          <w:b/>
          <w:sz w:val="30"/>
          <w:szCs w:val="30"/>
        </w:rPr>
      </w:pPr>
      <w:r>
        <w:rPr>
          <w:rFonts w:cs="Arial"/>
          <w:b/>
          <w:sz w:val="30"/>
          <w:szCs w:val="30"/>
        </w:rPr>
        <w:t>Discussion</w:t>
      </w:r>
    </w:p>
    <w:p w14:paraId="52063E7E" w14:textId="3F3B56D6" w:rsidR="00A00C41" w:rsidRDefault="00A00C41" w:rsidP="002A2549">
      <w:pPr>
        <w:spacing w:beforeLines="50" w:before="120" w:after="0" w:line="288" w:lineRule="auto"/>
        <w:jc w:val="both"/>
        <w:rPr>
          <w:rFonts w:ascii="Arial" w:hAnsi="Arial" w:cs="Arial"/>
          <w:lang w:eastAsia="zh-CN"/>
        </w:rPr>
      </w:pPr>
      <w:r w:rsidRPr="00A00C41">
        <w:rPr>
          <w:rFonts w:ascii="Arial" w:hAnsi="Arial" w:cs="Arial"/>
          <w:lang w:eastAsia="zh-CN"/>
        </w:rPr>
        <w:t>In Rel-16, the angle-based positioning method, including the UL-AoA and DL-AoD, were specified.</w:t>
      </w:r>
      <w:r w:rsidR="009025AD">
        <w:rPr>
          <w:rFonts w:ascii="Arial" w:hAnsi="Arial" w:cs="Arial"/>
          <w:lang w:eastAsia="zh-CN"/>
        </w:rPr>
        <w:t xml:space="preserve"> For the UL-AoA, the positioning performance highly relies on the AoA measurements accuracy of the LOS path. However, in case of complicated propagation environment</w:t>
      </w:r>
      <w:r w:rsidR="001B60E4">
        <w:rPr>
          <w:rFonts w:ascii="Arial" w:hAnsi="Arial" w:cs="Arial"/>
          <w:lang w:eastAsia="zh-CN"/>
        </w:rPr>
        <w:t>s</w:t>
      </w:r>
      <w:r w:rsidR="009025AD">
        <w:rPr>
          <w:rFonts w:ascii="Arial" w:hAnsi="Arial" w:cs="Arial"/>
          <w:lang w:eastAsia="zh-CN"/>
        </w:rPr>
        <w:t xml:space="preserve">, such as the InF-DH scenario </w:t>
      </w:r>
      <w:r w:rsidR="001B60E4">
        <w:rPr>
          <w:rFonts w:ascii="Arial" w:hAnsi="Arial" w:cs="Arial"/>
          <w:lang w:eastAsia="zh-CN"/>
        </w:rPr>
        <w:t xml:space="preserve">for the IIoT use cases, since the clutter density as well as the NLOS probability are rather high, the strongest AoA measurement may not be the LOS path, or the first arrival path; therefore, the positioning accuracy of the Rel-16 UL-AoA expects to be degraded, shown as the evaluation results in the study item </w:t>
      </w:r>
      <w:r w:rsidR="001B60E4">
        <w:rPr>
          <w:rFonts w:ascii="Arial" w:hAnsi="Arial" w:cs="Arial"/>
          <w:lang w:eastAsia="zh-CN"/>
        </w:rPr>
        <w:fldChar w:fldCharType="begin"/>
      </w:r>
      <w:r w:rsidR="001B60E4">
        <w:rPr>
          <w:rFonts w:ascii="Arial" w:hAnsi="Arial" w:cs="Arial"/>
          <w:lang w:eastAsia="zh-CN"/>
        </w:rPr>
        <w:instrText xml:space="preserve"> REF _Ref60492265 \r \h </w:instrText>
      </w:r>
      <w:r w:rsidR="001B60E4">
        <w:rPr>
          <w:rFonts w:ascii="Arial" w:hAnsi="Arial" w:cs="Arial"/>
          <w:lang w:eastAsia="zh-CN"/>
        </w:rPr>
      </w:r>
      <w:r w:rsidR="001B60E4">
        <w:rPr>
          <w:rFonts w:ascii="Arial" w:hAnsi="Arial" w:cs="Arial"/>
          <w:lang w:eastAsia="zh-CN"/>
        </w:rPr>
        <w:fldChar w:fldCharType="separate"/>
      </w:r>
      <w:r w:rsidR="001B60E4">
        <w:rPr>
          <w:rFonts w:ascii="Arial" w:hAnsi="Arial" w:cs="Arial"/>
          <w:lang w:eastAsia="zh-CN"/>
        </w:rPr>
        <w:t>[2]</w:t>
      </w:r>
      <w:r w:rsidR="001B60E4">
        <w:rPr>
          <w:rFonts w:ascii="Arial" w:hAnsi="Arial" w:cs="Arial"/>
          <w:lang w:eastAsia="zh-CN"/>
        </w:rPr>
        <w:fldChar w:fldCharType="end"/>
      </w:r>
      <w:r w:rsidR="001B60E4">
        <w:rPr>
          <w:rFonts w:ascii="Arial" w:hAnsi="Arial" w:cs="Arial"/>
          <w:lang w:eastAsia="zh-CN"/>
        </w:rPr>
        <w:t xml:space="preserve">. </w:t>
      </w:r>
    </w:p>
    <w:p w14:paraId="00CC94E2" w14:textId="677B61C1" w:rsidR="00202D8C" w:rsidRDefault="00202D8C" w:rsidP="002A254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study item phase, several companies provided the measurement and reporting enhancements:</w:t>
      </w:r>
    </w:p>
    <w:p w14:paraId="55D05075" w14:textId="1098A076" w:rsidR="00D07822" w:rsidRPr="00D47BDF" w:rsidRDefault="00FF5334" w:rsidP="002A2549">
      <w:pPr>
        <w:pStyle w:val="af9"/>
        <w:numPr>
          <w:ilvl w:val="0"/>
          <w:numId w:val="25"/>
        </w:numPr>
        <w:spacing w:beforeLines="50" w:before="120" w:line="288" w:lineRule="auto"/>
        <w:jc w:val="both"/>
        <w:rPr>
          <w:rFonts w:ascii="Arial" w:hAnsi="Arial" w:cs="Arial"/>
          <w:sz w:val="20"/>
          <w:szCs w:val="20"/>
          <w:lang w:eastAsia="zh-CN"/>
        </w:rPr>
      </w:pPr>
      <w:r w:rsidRPr="00E07881">
        <w:rPr>
          <w:rFonts w:ascii="Arial" w:hAnsi="Arial" w:cs="Arial"/>
          <w:i/>
          <w:iCs/>
          <w:sz w:val="20"/>
          <w:szCs w:val="20"/>
          <w:lang w:eastAsia="zh-CN"/>
        </w:rPr>
        <w:lastRenderedPageBreak/>
        <w:t>Reporting multiple AoA</w:t>
      </w:r>
      <w:r w:rsidR="003B4597" w:rsidRPr="00E07881">
        <w:rPr>
          <w:rFonts w:ascii="Arial" w:hAnsi="Arial" w:cs="Arial"/>
          <w:i/>
          <w:iCs/>
          <w:sz w:val="20"/>
          <w:szCs w:val="20"/>
          <w:lang w:eastAsia="zh-CN"/>
        </w:rPr>
        <w:t>s with additional measurements</w:t>
      </w:r>
      <w:r w:rsidR="003B4597" w:rsidRPr="00890452">
        <w:rPr>
          <w:rFonts w:ascii="Arial" w:hAnsi="Arial" w:cs="Arial"/>
          <w:sz w:val="20"/>
          <w:szCs w:val="20"/>
          <w:lang w:eastAsia="zh-CN"/>
        </w:rPr>
        <w:t>:</w:t>
      </w:r>
      <w:r w:rsidR="00D07822">
        <w:rPr>
          <w:rFonts w:ascii="Arial" w:hAnsi="Arial" w:cs="Arial"/>
          <w:sz w:val="20"/>
          <w:szCs w:val="20"/>
          <w:lang w:eastAsia="zh-CN"/>
        </w:rPr>
        <w:t xml:space="preserve"> According to Rel-16 NRPPa, with respect to a particular to-be-positioned UE, the NG-RAN node will report one UL-AoA measurement to the LMF</w:t>
      </w:r>
      <w:r w:rsidR="00BB12D0">
        <w:rPr>
          <w:rFonts w:ascii="Arial" w:hAnsi="Arial" w:cs="Arial"/>
          <w:sz w:val="20"/>
          <w:szCs w:val="20"/>
          <w:lang w:eastAsia="zh-CN"/>
        </w:rPr>
        <w:t xml:space="preserve">. </w:t>
      </w:r>
      <w:r w:rsidR="006C4C05">
        <w:rPr>
          <w:rFonts w:ascii="Arial" w:hAnsi="Arial" w:cs="Arial"/>
          <w:sz w:val="20"/>
          <w:szCs w:val="20"/>
          <w:lang w:eastAsia="zh-CN"/>
        </w:rPr>
        <w:t>It is noted that even for a LOS path clutter, the</w:t>
      </w:r>
      <w:r w:rsidR="00A417F2">
        <w:rPr>
          <w:rFonts w:ascii="Arial" w:hAnsi="Arial" w:cs="Arial"/>
          <w:sz w:val="20"/>
          <w:szCs w:val="20"/>
          <w:lang w:eastAsia="zh-CN"/>
        </w:rPr>
        <w:t xml:space="preserve"> included</w:t>
      </w:r>
      <w:r w:rsidR="006C4C05">
        <w:rPr>
          <w:rFonts w:ascii="Arial" w:hAnsi="Arial" w:cs="Arial"/>
          <w:sz w:val="20"/>
          <w:szCs w:val="20"/>
          <w:lang w:eastAsia="zh-CN"/>
        </w:rPr>
        <w:t xml:space="preserve"> NLOS components</w:t>
      </w:r>
      <w:r w:rsidR="00A417F2">
        <w:rPr>
          <w:rFonts w:ascii="Arial" w:hAnsi="Arial" w:cs="Arial"/>
          <w:sz w:val="20"/>
          <w:szCs w:val="20"/>
          <w:lang w:eastAsia="zh-CN"/>
        </w:rPr>
        <w:t xml:space="preserve"> </w:t>
      </w:r>
      <w:r w:rsidR="006C4C05">
        <w:rPr>
          <w:rFonts w:ascii="Arial" w:hAnsi="Arial" w:cs="Arial"/>
          <w:sz w:val="20"/>
          <w:szCs w:val="20"/>
          <w:lang w:eastAsia="zh-CN"/>
        </w:rPr>
        <w:t xml:space="preserve">may deteriorate the estimation performance of the AoA, let alone the scenarios that are full of NLOS paths. In such cases, current measurement reporting specification is limited. </w:t>
      </w:r>
      <w:r w:rsidR="00BB12D0">
        <w:rPr>
          <w:rFonts w:ascii="Arial" w:hAnsi="Arial" w:cs="Arial"/>
          <w:sz w:val="20"/>
          <w:szCs w:val="20"/>
          <w:lang w:eastAsia="zh-CN"/>
        </w:rPr>
        <w:t>To further improve the positioning accuracy</w:t>
      </w:r>
      <w:r w:rsidR="002233C6">
        <w:rPr>
          <w:rFonts w:ascii="Arial" w:hAnsi="Arial" w:cs="Arial"/>
          <w:sz w:val="20"/>
          <w:szCs w:val="20"/>
          <w:lang w:eastAsia="zh-CN"/>
        </w:rPr>
        <w:t>, it is proposed to allow the gNBs to report multiple AoA measurements, and for each measurement, additional measurements such as the timing and relative powers can be report</w:t>
      </w:r>
      <w:r w:rsidR="00DF51D1">
        <w:rPr>
          <w:rFonts w:ascii="Arial" w:hAnsi="Arial" w:cs="Arial"/>
          <w:sz w:val="20"/>
          <w:szCs w:val="20"/>
          <w:lang w:eastAsia="zh-CN"/>
        </w:rPr>
        <w:t>ed</w:t>
      </w:r>
      <w:r w:rsidR="002233C6">
        <w:rPr>
          <w:rFonts w:ascii="Arial" w:hAnsi="Arial" w:cs="Arial"/>
          <w:sz w:val="20"/>
          <w:szCs w:val="20"/>
          <w:lang w:eastAsia="zh-CN"/>
        </w:rPr>
        <w:t xml:space="preserve"> to the LMF together. </w:t>
      </w:r>
    </w:p>
    <w:p w14:paraId="1745B7CA" w14:textId="023A1A88" w:rsidR="0064424B" w:rsidRDefault="003B4597" w:rsidP="002A2549">
      <w:pPr>
        <w:pStyle w:val="af9"/>
        <w:numPr>
          <w:ilvl w:val="0"/>
          <w:numId w:val="25"/>
        </w:numPr>
        <w:spacing w:beforeLines="50" w:before="120" w:line="288" w:lineRule="auto"/>
        <w:jc w:val="both"/>
        <w:rPr>
          <w:rFonts w:ascii="Arial" w:hAnsi="Arial" w:cs="Arial"/>
          <w:sz w:val="20"/>
          <w:szCs w:val="20"/>
          <w:lang w:eastAsia="zh-CN"/>
        </w:rPr>
      </w:pPr>
      <w:r w:rsidRPr="00E07881">
        <w:rPr>
          <w:rFonts w:ascii="Arial" w:hAnsi="Arial" w:cs="Arial" w:hint="eastAsia"/>
          <w:i/>
          <w:iCs/>
          <w:sz w:val="20"/>
          <w:szCs w:val="20"/>
          <w:lang w:eastAsia="zh-CN"/>
        </w:rPr>
        <w:t>R</w:t>
      </w:r>
      <w:r w:rsidRPr="00E07881">
        <w:rPr>
          <w:rFonts w:ascii="Arial" w:hAnsi="Arial" w:cs="Arial"/>
          <w:i/>
          <w:iCs/>
          <w:sz w:val="20"/>
          <w:szCs w:val="20"/>
          <w:lang w:eastAsia="zh-CN"/>
        </w:rPr>
        <w:t>eporting the AoA of the first arrival path</w:t>
      </w:r>
      <w:r w:rsidRPr="00890452">
        <w:rPr>
          <w:rFonts w:ascii="Arial" w:hAnsi="Arial" w:cs="Arial"/>
          <w:sz w:val="20"/>
          <w:szCs w:val="20"/>
          <w:lang w:eastAsia="zh-CN"/>
        </w:rPr>
        <w:t>:</w:t>
      </w:r>
      <w:r w:rsidR="0064424B">
        <w:rPr>
          <w:rFonts w:ascii="Arial" w:hAnsi="Arial" w:cs="Arial"/>
          <w:sz w:val="20"/>
          <w:szCs w:val="20"/>
          <w:lang w:eastAsia="zh-CN"/>
        </w:rPr>
        <w:t xml:space="preserve"> In case of scenarios of LOS paths, the gNB is able to precisely estimate the ToA of the first arrival path by using UL-TDOA. Then, this first arrival path can be extracted </w:t>
      </w:r>
      <w:r w:rsidR="002300F3">
        <w:rPr>
          <w:rFonts w:ascii="Arial" w:hAnsi="Arial" w:cs="Arial"/>
          <w:sz w:val="20"/>
          <w:szCs w:val="20"/>
          <w:lang w:eastAsia="zh-CN"/>
        </w:rPr>
        <w:t>to further estimate its AoA</w:t>
      </w:r>
      <w:r w:rsidR="00034072">
        <w:rPr>
          <w:rFonts w:ascii="Arial" w:hAnsi="Arial" w:cs="Arial"/>
          <w:sz w:val="20"/>
          <w:szCs w:val="20"/>
          <w:lang w:eastAsia="zh-CN"/>
        </w:rPr>
        <w:t xml:space="preserve"> by gNB implementation</w:t>
      </w:r>
      <w:r w:rsidR="002300F3">
        <w:rPr>
          <w:rFonts w:ascii="Arial" w:hAnsi="Arial" w:cs="Arial"/>
          <w:sz w:val="20"/>
          <w:szCs w:val="20"/>
          <w:lang w:eastAsia="zh-CN"/>
        </w:rPr>
        <w:t>. It is proposed that the positioning accuracy can be improved without further specification impact.</w:t>
      </w:r>
    </w:p>
    <w:p w14:paraId="203097B5" w14:textId="3A39DA61" w:rsidR="003B4597" w:rsidRDefault="008905B4" w:rsidP="002A2549">
      <w:pPr>
        <w:spacing w:beforeLines="50" w:before="120" w:line="288" w:lineRule="auto"/>
        <w:jc w:val="both"/>
        <w:rPr>
          <w:rFonts w:ascii="Arial" w:hAnsi="Arial" w:cs="Arial"/>
          <w:lang w:eastAsia="zh-CN"/>
        </w:rPr>
      </w:pPr>
      <w:r>
        <w:rPr>
          <w:rFonts w:ascii="Arial" w:hAnsi="Arial" w:cs="Arial"/>
          <w:lang w:val="en-US" w:eastAsia="zh-CN"/>
        </w:rPr>
        <w:t>B</w:t>
      </w:r>
      <w:r w:rsidR="00C04120">
        <w:rPr>
          <w:rFonts w:ascii="Arial" w:hAnsi="Arial" w:cs="Arial"/>
          <w:lang w:eastAsia="zh-CN"/>
        </w:rPr>
        <w:t>oth solutions aim to improve the accuracy of the AoA measurement in the presence of multipath/NLOS-rich scenarios by letting the LMF obtain the estimated angle of the first arrival path</w:t>
      </w:r>
      <w:r w:rsidR="00DE6599">
        <w:rPr>
          <w:rFonts w:ascii="Arial" w:hAnsi="Arial" w:cs="Arial"/>
          <w:lang w:eastAsia="zh-CN"/>
        </w:rPr>
        <w:t>, and t</w:t>
      </w:r>
      <w:r w:rsidR="00505BB0">
        <w:rPr>
          <w:rFonts w:ascii="Arial" w:hAnsi="Arial" w:cs="Arial"/>
          <w:lang w:eastAsia="zh-CN"/>
        </w:rPr>
        <w:t xml:space="preserve">he difference lies in that whether the specification change is required or not. </w:t>
      </w:r>
    </w:p>
    <w:p w14:paraId="587B9E5E" w14:textId="300F7898" w:rsidR="00ED67FE" w:rsidRPr="00C04120" w:rsidRDefault="00ED67FE" w:rsidP="002A2549">
      <w:pPr>
        <w:spacing w:beforeLines="50" w:before="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our view, </w:t>
      </w:r>
      <w:r w:rsidR="009E1DA2">
        <w:rPr>
          <w:rFonts w:ascii="Arial" w:hAnsi="Arial" w:cs="Arial"/>
          <w:lang w:eastAsia="zh-CN"/>
        </w:rPr>
        <w:t xml:space="preserve">reporting of multiple measurements is more preferred. Some advanced algorithms can be applied at the LMF to estimate the AoA of the first arrival path, and to improve the estimation performance. In addition, with multiple AoA measurement with the associated timing information, the LMF can </w:t>
      </w:r>
      <w:r w:rsidR="009E1DA2" w:rsidRPr="009E1DA2">
        <w:rPr>
          <w:rFonts w:ascii="Arial" w:hAnsi="Arial" w:cs="Arial" w:hint="eastAsia"/>
          <w:lang w:eastAsia="zh-CN"/>
        </w:rPr>
        <w:t xml:space="preserve">renew </w:t>
      </w:r>
      <w:r w:rsidR="009E1DA2">
        <w:rPr>
          <w:rFonts w:ascii="Arial" w:hAnsi="Arial" w:cs="Arial"/>
          <w:lang w:eastAsia="zh-CN"/>
        </w:rPr>
        <w:t xml:space="preserve">or update the </w:t>
      </w:r>
      <w:r w:rsidR="009E1DA2" w:rsidRPr="009E1DA2">
        <w:rPr>
          <w:rFonts w:ascii="Arial" w:hAnsi="Arial" w:cs="Arial" w:hint="eastAsia"/>
          <w:lang w:eastAsia="zh-CN"/>
        </w:rPr>
        <w:t xml:space="preserve">UE </w:t>
      </w:r>
      <w:r w:rsidR="002A2549" w:rsidRPr="009E1DA2">
        <w:rPr>
          <w:rFonts w:ascii="Arial" w:hAnsi="Arial" w:cs="Arial"/>
          <w:lang w:eastAsia="zh-CN"/>
        </w:rPr>
        <w:t>location by</w:t>
      </w:r>
      <w:r w:rsidR="009E1DA2">
        <w:rPr>
          <w:rFonts w:ascii="Arial" w:hAnsi="Arial" w:cs="Arial"/>
          <w:lang w:eastAsia="zh-CN"/>
        </w:rPr>
        <w:t xml:space="preserve"> using some iterative manners.</w:t>
      </w:r>
      <w:r w:rsidR="005D03F1">
        <w:rPr>
          <w:rFonts w:ascii="Arial" w:hAnsi="Arial" w:cs="Arial"/>
          <w:lang w:eastAsia="zh-CN"/>
        </w:rPr>
        <w:t xml:space="preserve"> Therefore, we propose that:</w:t>
      </w:r>
    </w:p>
    <w:p w14:paraId="7C2B3013" w14:textId="05A1E0BC" w:rsidR="00225EDD" w:rsidRPr="00525501" w:rsidRDefault="00ED2077" w:rsidP="002A2549">
      <w:pPr>
        <w:pStyle w:val="3GPPText"/>
        <w:spacing w:line="288" w:lineRule="auto"/>
        <w:textAlignment w:val="auto"/>
        <w:rPr>
          <w:rFonts w:ascii="Arial" w:hAnsi="Arial" w:cs="Arial"/>
          <w:b/>
          <w:bCs/>
          <w:sz w:val="20"/>
          <w:lang w:val="en-GB" w:eastAsia="zh-CN"/>
        </w:rPr>
      </w:pPr>
      <w:r w:rsidRPr="002500A0">
        <w:rPr>
          <w:rFonts w:ascii="Arial" w:hAnsi="Arial" w:cs="Arial" w:hint="eastAsia"/>
          <w:b/>
          <w:bCs/>
          <w:sz w:val="20"/>
          <w:lang w:val="en-GB" w:eastAsia="zh-CN"/>
        </w:rPr>
        <w:t>P</w:t>
      </w:r>
      <w:r w:rsidRPr="002500A0">
        <w:rPr>
          <w:rFonts w:ascii="Arial" w:hAnsi="Arial" w:cs="Arial"/>
          <w:b/>
          <w:bCs/>
          <w:sz w:val="20"/>
          <w:lang w:val="en-GB" w:eastAsia="zh-CN"/>
        </w:rPr>
        <w:t xml:space="preserve">roposal </w:t>
      </w:r>
      <w:r w:rsidR="00A902F6">
        <w:rPr>
          <w:rFonts w:ascii="Arial" w:hAnsi="Arial" w:cs="Arial"/>
          <w:b/>
          <w:bCs/>
          <w:sz w:val="20"/>
          <w:lang w:val="en-GB" w:eastAsia="zh-CN"/>
        </w:rPr>
        <w:t>1</w:t>
      </w:r>
      <w:r w:rsidRPr="002500A0">
        <w:rPr>
          <w:rFonts w:ascii="Arial" w:hAnsi="Arial" w:cs="Arial"/>
          <w:b/>
          <w:bCs/>
          <w:sz w:val="20"/>
          <w:lang w:val="en-GB" w:eastAsia="zh-CN"/>
        </w:rPr>
        <w:t xml:space="preserve">: </w:t>
      </w:r>
      <w:r w:rsidR="00ED67FE">
        <w:rPr>
          <w:rFonts w:ascii="Arial" w:hAnsi="Arial" w:cs="Arial"/>
          <w:b/>
          <w:bCs/>
          <w:sz w:val="20"/>
          <w:lang w:val="en-GB" w:eastAsia="zh-CN"/>
        </w:rPr>
        <w:t>Support the enhancement of reporting multiple UL AoA measurements, along with additional measurement</w:t>
      </w:r>
      <w:r w:rsidR="00142AF6">
        <w:rPr>
          <w:rFonts w:ascii="Arial" w:hAnsi="Arial" w:cs="Arial"/>
          <w:b/>
          <w:bCs/>
          <w:sz w:val="20"/>
          <w:lang w:val="en-GB" w:eastAsia="zh-CN"/>
        </w:rPr>
        <w:t>s</w:t>
      </w:r>
      <w:r w:rsidR="00ED67FE">
        <w:rPr>
          <w:rFonts w:ascii="Arial" w:hAnsi="Arial" w:cs="Arial"/>
          <w:b/>
          <w:bCs/>
          <w:sz w:val="20"/>
          <w:lang w:val="en-GB" w:eastAsia="zh-CN"/>
        </w:rPr>
        <w:t xml:space="preserve">, at least the associated </w:t>
      </w:r>
      <w:r w:rsidR="00F432CE">
        <w:rPr>
          <w:rFonts w:ascii="Arial" w:hAnsi="Arial" w:cs="Arial"/>
          <w:b/>
          <w:bCs/>
          <w:sz w:val="20"/>
          <w:lang w:val="en-GB" w:eastAsia="zh-CN"/>
        </w:rPr>
        <w:t>ToA</w:t>
      </w:r>
      <w:r w:rsidR="00ED67FE">
        <w:rPr>
          <w:rFonts w:ascii="Arial" w:hAnsi="Arial" w:cs="Arial"/>
          <w:b/>
          <w:bCs/>
          <w:sz w:val="20"/>
          <w:lang w:val="en-GB" w:eastAsia="zh-CN"/>
        </w:rPr>
        <w:t>.</w:t>
      </w:r>
    </w:p>
    <w:p w14:paraId="0DDD2F13" w14:textId="5AABB881" w:rsidR="00984C6B" w:rsidRPr="00DD26AE" w:rsidRDefault="00D97565" w:rsidP="002A2549">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5B1D5678" w:rsidR="00DD524E" w:rsidRDefault="00D97565" w:rsidP="002A2549">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w:t>
      </w:r>
      <w:r w:rsidR="00AE627C">
        <w:rPr>
          <w:rFonts w:ascii="Arial" w:hAnsi="Arial" w:cs="Arial"/>
          <w:lang w:eastAsia="zh-CN"/>
        </w:rPr>
        <w:t>provide our views on the UL-AoA enhancements</w:t>
      </w:r>
      <w:r w:rsidR="000B1B8F">
        <w:rPr>
          <w:rFonts w:ascii="Arial" w:hAnsi="Arial" w:cs="Arial"/>
          <w:lang w:eastAsia="zh-CN"/>
        </w:rPr>
        <w:t xml:space="preserve">, and the following proposal </w:t>
      </w:r>
      <w:r w:rsidR="004E49C9">
        <w:rPr>
          <w:rFonts w:ascii="Arial" w:hAnsi="Arial" w:cs="Arial"/>
          <w:lang w:eastAsia="zh-CN"/>
        </w:rPr>
        <w:t>is</w:t>
      </w:r>
      <w:r w:rsidR="000B1B8F">
        <w:rPr>
          <w:rFonts w:ascii="Arial" w:hAnsi="Arial" w:cs="Arial"/>
          <w:lang w:eastAsia="zh-CN"/>
        </w:rPr>
        <w:t xml:space="preserve"> provided:</w:t>
      </w:r>
    </w:p>
    <w:p w14:paraId="3177527E" w14:textId="634BB6EC" w:rsidR="00525501" w:rsidRPr="00525501" w:rsidRDefault="00AE627C" w:rsidP="002A2549">
      <w:pPr>
        <w:spacing w:beforeLines="50" w:before="120" w:after="60" w:line="288" w:lineRule="auto"/>
        <w:jc w:val="both"/>
        <w:rPr>
          <w:rFonts w:ascii="Arial" w:hAnsi="Arial" w:cs="Arial"/>
          <w:b/>
          <w:bCs/>
          <w:lang w:eastAsia="zh-CN"/>
        </w:rPr>
      </w:pPr>
      <w:r w:rsidRPr="002500A0">
        <w:rPr>
          <w:rFonts w:ascii="Arial" w:hAnsi="Arial" w:cs="Arial" w:hint="eastAsia"/>
          <w:b/>
          <w:bCs/>
          <w:lang w:eastAsia="zh-CN"/>
        </w:rPr>
        <w:t>P</w:t>
      </w:r>
      <w:r w:rsidRPr="002500A0">
        <w:rPr>
          <w:rFonts w:ascii="Arial" w:hAnsi="Arial" w:cs="Arial"/>
          <w:b/>
          <w:bCs/>
          <w:lang w:eastAsia="zh-CN"/>
        </w:rPr>
        <w:t xml:space="preserve">roposal </w:t>
      </w:r>
      <w:r>
        <w:rPr>
          <w:rFonts w:ascii="Arial" w:hAnsi="Arial" w:cs="Arial"/>
          <w:b/>
          <w:bCs/>
          <w:lang w:eastAsia="zh-CN"/>
        </w:rPr>
        <w:t>1</w:t>
      </w:r>
      <w:r w:rsidRPr="002500A0">
        <w:rPr>
          <w:rFonts w:ascii="Arial" w:hAnsi="Arial" w:cs="Arial"/>
          <w:b/>
          <w:bCs/>
          <w:lang w:eastAsia="zh-CN"/>
        </w:rPr>
        <w:t xml:space="preserve">: </w:t>
      </w:r>
      <w:r>
        <w:rPr>
          <w:rFonts w:ascii="Arial" w:hAnsi="Arial" w:cs="Arial"/>
          <w:b/>
          <w:bCs/>
          <w:lang w:eastAsia="zh-CN"/>
        </w:rPr>
        <w:t>Support the enhancement of reporting multiple UL AoA measurements, along with additional measurements, at least the associated ToA.</w:t>
      </w:r>
    </w:p>
    <w:p w14:paraId="1551C519" w14:textId="47B906A6" w:rsidR="00D97565" w:rsidRPr="00DD26AE" w:rsidRDefault="00D97565" w:rsidP="002A2549">
      <w:pPr>
        <w:pStyle w:val="3GPPH1"/>
        <w:spacing w:line="288" w:lineRule="auto"/>
        <w:jc w:val="both"/>
        <w:rPr>
          <w:b/>
          <w:sz w:val="30"/>
          <w:szCs w:val="30"/>
          <w:lang w:val="en-US"/>
        </w:rPr>
      </w:pPr>
      <w:r w:rsidRPr="00DD26AE">
        <w:rPr>
          <w:b/>
          <w:sz w:val="30"/>
          <w:szCs w:val="30"/>
          <w:lang w:val="en-US"/>
        </w:rPr>
        <w:t>References</w:t>
      </w:r>
    </w:p>
    <w:p w14:paraId="6879F383" w14:textId="0C1E15CC" w:rsidR="00017802" w:rsidRDefault="008649F1" w:rsidP="002A2549">
      <w:pPr>
        <w:widowControl w:val="0"/>
        <w:numPr>
          <w:ilvl w:val="0"/>
          <w:numId w:val="2"/>
        </w:numPr>
        <w:overflowPunct/>
        <w:autoSpaceDE/>
        <w:adjustRightInd/>
        <w:spacing w:line="288" w:lineRule="auto"/>
        <w:jc w:val="both"/>
        <w:textAlignment w:val="auto"/>
        <w:rPr>
          <w:rFonts w:ascii="Arial" w:eastAsia="宋体" w:hAnsi="Arial"/>
        </w:rPr>
      </w:pPr>
      <w:bookmarkStart w:id="4"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4"/>
      <w:r w:rsidR="0033234A">
        <w:rPr>
          <w:rFonts w:ascii="Arial" w:eastAsia="宋体" w:hAnsi="Arial"/>
        </w:rPr>
        <w:t>CATT, Intel Corporation, Ericsson</w:t>
      </w:r>
      <w:r w:rsidR="003415B5">
        <w:rPr>
          <w:rFonts w:ascii="Arial" w:eastAsia="宋体" w:hAnsi="Arial"/>
        </w:rPr>
        <w:t>.</w:t>
      </w:r>
    </w:p>
    <w:p w14:paraId="243D3D97" w14:textId="66883938" w:rsidR="00982C06" w:rsidRPr="003C1542" w:rsidRDefault="00E045B9" w:rsidP="002A2549">
      <w:pPr>
        <w:widowControl w:val="0"/>
        <w:numPr>
          <w:ilvl w:val="0"/>
          <w:numId w:val="2"/>
        </w:numPr>
        <w:overflowPunct/>
        <w:autoSpaceDE/>
        <w:adjustRightInd/>
        <w:spacing w:line="288" w:lineRule="auto"/>
        <w:jc w:val="both"/>
        <w:textAlignment w:val="auto"/>
        <w:rPr>
          <w:rFonts w:ascii="Arial" w:eastAsia="宋体" w:hAnsi="Arial"/>
        </w:rPr>
      </w:pPr>
      <w:bookmarkStart w:id="5" w:name="_Ref60492265"/>
      <w:r>
        <w:rPr>
          <w:rFonts w:ascii="Arial" w:eastAsia="宋体" w:hAnsi="Arial"/>
        </w:rPr>
        <w:t xml:space="preserve">TR 38.857, </w:t>
      </w:r>
      <w:r w:rsidR="00A81D70" w:rsidRPr="00A81D70">
        <w:rPr>
          <w:rFonts w:ascii="Arial" w:eastAsia="宋体" w:hAnsi="Arial"/>
        </w:rPr>
        <w:t>Study on NR Positioning Enhancements</w:t>
      </w:r>
      <w:r w:rsidR="00A81D70">
        <w:rPr>
          <w:rFonts w:ascii="Arial" w:eastAsia="宋体" w:hAnsi="Arial"/>
        </w:rPr>
        <w:t>, v100.</w:t>
      </w:r>
      <w:bookmarkEnd w:id="5"/>
    </w:p>
    <w:sectPr w:rsidR="00982C06" w:rsidRPr="003C1542"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16E3E" w14:textId="77777777" w:rsidR="00BE5C2F" w:rsidRDefault="00BE5C2F">
      <w:r>
        <w:separator/>
      </w:r>
    </w:p>
  </w:endnote>
  <w:endnote w:type="continuationSeparator" w:id="0">
    <w:p w14:paraId="627ECDE5" w14:textId="77777777" w:rsidR="00BE5C2F" w:rsidRDefault="00BE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27EC3" w14:textId="77777777" w:rsidR="00BE5C2F" w:rsidRDefault="00BE5C2F">
      <w:r>
        <w:separator/>
      </w:r>
    </w:p>
  </w:footnote>
  <w:footnote w:type="continuationSeparator" w:id="0">
    <w:p w14:paraId="4FB496E0" w14:textId="77777777" w:rsidR="00BE5C2F" w:rsidRDefault="00BE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103EAD"/>
    <w:multiLevelType w:val="hybridMultilevel"/>
    <w:tmpl w:val="7C5C5796"/>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7581155B"/>
    <w:multiLevelType w:val="hybridMultilevel"/>
    <w:tmpl w:val="CEFE785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E7D48BF"/>
    <w:multiLevelType w:val="hybridMultilevel"/>
    <w:tmpl w:val="7A906378"/>
    <w:numStyleLink w:val="3GPPListofBullets"/>
  </w:abstractNum>
  <w:num w:numId="1">
    <w:abstractNumId w:val="13"/>
  </w:num>
  <w:num w:numId="2">
    <w:abstractNumId w:val="11"/>
  </w:num>
  <w:num w:numId="3">
    <w:abstractNumId w:val="3"/>
  </w:num>
  <w:num w:numId="4">
    <w:abstractNumId w:val="14"/>
  </w:num>
  <w:num w:numId="5">
    <w:abstractNumId w:val="15"/>
  </w:num>
  <w:num w:numId="6">
    <w:abstractNumId w:val="9"/>
  </w:num>
  <w:num w:numId="7">
    <w:abstractNumId w:val="5"/>
  </w:num>
  <w:num w:numId="8">
    <w:abstractNumId w:val="16"/>
  </w:num>
  <w:num w:numId="9">
    <w:abstractNumId w:val="18"/>
  </w:num>
  <w:num w:numId="10">
    <w:abstractNumId w:val="1"/>
  </w:num>
  <w:num w:numId="11">
    <w:abstractNumId w:val="8"/>
  </w:num>
  <w:num w:numId="12">
    <w:abstractNumId w:val="19"/>
  </w:num>
  <w:num w:numId="13">
    <w:abstractNumId w:val="22"/>
  </w:num>
  <w:num w:numId="14">
    <w:abstractNumId w:val="4"/>
  </w:num>
  <w:num w:numId="15">
    <w:abstractNumId w:val="20"/>
  </w:num>
  <w:num w:numId="16">
    <w:abstractNumId w:val="6"/>
  </w:num>
  <w:num w:numId="17">
    <w:abstractNumId w:val="21"/>
  </w:num>
  <w:num w:numId="1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3"/>
  </w:num>
  <w:num w:numId="21">
    <w:abstractNumId w:val="2"/>
  </w:num>
  <w:num w:numId="22">
    <w:abstractNumId w:val="12"/>
  </w:num>
  <w:num w:numId="23">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072"/>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7A2"/>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AF6"/>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0E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D8C"/>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3C6"/>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0F3"/>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DDE"/>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23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549"/>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464"/>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62"/>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597"/>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77D0F"/>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1C"/>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9C9"/>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B0"/>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9C8"/>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3F1"/>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4B"/>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05"/>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6"/>
    <w:rsid w:val="00817508"/>
    <w:rsid w:val="00817742"/>
    <w:rsid w:val="00817829"/>
    <w:rsid w:val="0081787C"/>
    <w:rsid w:val="00817B8F"/>
    <w:rsid w:val="00817C96"/>
    <w:rsid w:val="00817CF4"/>
    <w:rsid w:val="00817D2A"/>
    <w:rsid w:val="00817F27"/>
    <w:rsid w:val="00820496"/>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452"/>
    <w:rsid w:val="008905B4"/>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5AD"/>
    <w:rsid w:val="00902734"/>
    <w:rsid w:val="0090291D"/>
    <w:rsid w:val="00902997"/>
    <w:rsid w:val="00902A2C"/>
    <w:rsid w:val="00902AA6"/>
    <w:rsid w:val="00902C01"/>
    <w:rsid w:val="00902D9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03"/>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27"/>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DA2"/>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0C41"/>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E11"/>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7F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2F6"/>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687"/>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7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3CFD"/>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261"/>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2D0"/>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27B"/>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C2F"/>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120"/>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1B86"/>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22"/>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BDF"/>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0B6"/>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AB2"/>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99"/>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1D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881"/>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7A8"/>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7F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94E"/>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2CE"/>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334"/>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930689">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344532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99765E0-E1F2-4711-8EE0-8FCBB7D88587}">
  <ds:schemaRefs>
    <ds:schemaRef ds:uri="http://schemas.openxmlformats.org/officeDocument/2006/bibliography"/>
  </ds:schemaRefs>
</ds:datastoreItem>
</file>

<file path=customXml/itemProps6.xml><?xml version="1.0" encoding="utf-8"?>
<ds:datastoreItem xmlns:ds="http://schemas.openxmlformats.org/officeDocument/2006/customXml" ds:itemID="{45396813-E3BD-4892-9645-92AACFBEB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686</Words>
  <Characters>3916</Characters>
  <Application>Microsoft Office Word</Application>
  <DocSecurity>0</DocSecurity>
  <Lines>32</Lines>
  <Paragraphs>9</Paragraphs>
  <ScaleCrop>false</ScaleCrop>
  <Company>CMCC</Company>
  <LinksUpToDate>false</LinksUpToDate>
  <CharactersWithSpaces>4593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2021-01-17T01:32:00Z</dcterms:created>
  <dcterms:modified xsi:type="dcterms:W3CDTF">2021-01-17T01:32:00Z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