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53D2BEF"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1348FE">
        <w:rPr>
          <w:bCs/>
          <w:noProof w:val="0"/>
          <w:sz w:val="24"/>
          <w:szCs w:val="24"/>
        </w:rPr>
        <w:tab/>
      </w:r>
      <w:r w:rsidR="00BA1872">
        <w:rPr>
          <w:bCs/>
          <w:noProof w:val="0"/>
          <w:sz w:val="24"/>
          <w:szCs w:val="24"/>
        </w:rPr>
        <w:t>R1-</w:t>
      </w:r>
      <w:r w:rsidR="00191E79">
        <w:rPr>
          <w:bCs/>
          <w:noProof w:val="0"/>
          <w:sz w:val="24"/>
          <w:szCs w:val="24"/>
        </w:rPr>
        <w:t>2</w:t>
      </w:r>
      <w:r w:rsidR="005E3D1B">
        <w:rPr>
          <w:bCs/>
          <w:noProof w:val="0"/>
          <w:sz w:val="24"/>
          <w:szCs w:val="24"/>
        </w:rPr>
        <w:t>1</w:t>
      </w:r>
      <w:r w:rsidR="002F6978">
        <w:rPr>
          <w:bCs/>
          <w:noProof w:val="0"/>
          <w:sz w:val="24"/>
          <w:szCs w:val="24"/>
        </w:rPr>
        <w:t>01030</w:t>
      </w:r>
    </w:p>
    <w:p w14:paraId="30E02940" w14:textId="1658E488"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D7770F" w:rsidRPr="006A22F9">
        <w:rPr>
          <w:bCs/>
          <w:noProof w:val="0"/>
          <w:sz w:val="24"/>
          <w:szCs w:val="24"/>
        </w:rPr>
        <w:t>January 25th – February 5th,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7297057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C21760">
        <w:rPr>
          <w:rFonts w:cs="Arial"/>
          <w:b/>
          <w:bCs/>
          <w:sz w:val="24"/>
        </w:rPr>
        <w:t>8</w:t>
      </w:r>
      <w:r w:rsidR="001F201D" w:rsidRPr="00C21760">
        <w:rPr>
          <w:rFonts w:cs="Arial"/>
          <w:b/>
          <w:bCs/>
          <w:sz w:val="24"/>
          <w:szCs w:val="24"/>
        </w:rPr>
        <w:t>.</w:t>
      </w:r>
      <w:r w:rsidR="002F1BEC" w:rsidRPr="00C21760">
        <w:rPr>
          <w:rFonts w:cs="Arial"/>
          <w:b/>
          <w:bCs/>
          <w:sz w:val="24"/>
          <w:szCs w:val="24"/>
        </w:rPr>
        <w:t>15.</w:t>
      </w:r>
      <w:r w:rsidR="00D7770F" w:rsidRPr="00505DEC">
        <w:rPr>
          <w:rFonts w:cs="Arial"/>
          <w:b/>
          <w:sz w:val="24"/>
          <w:szCs w:val="24"/>
        </w:rPr>
        <w:t>4</w:t>
      </w:r>
    </w:p>
    <w:p w14:paraId="30E02942" w14:textId="11CBDC88" w:rsidR="00E128F2" w:rsidRPr="00B02DD1" w:rsidRDefault="0034111C" w:rsidP="16512788">
      <w:pPr>
        <w:tabs>
          <w:tab w:val="left" w:pos="1985"/>
        </w:tabs>
        <w:spacing w:after="120"/>
        <w:ind w:left="1985" w:hanging="1985"/>
        <w:rPr>
          <w:rFonts w:ascii="Arial" w:hAnsi="Arial" w:cs="Arial"/>
          <w:b/>
          <w:sz w:val="24"/>
          <w:szCs w:val="24"/>
        </w:rPr>
      </w:pPr>
      <w:r w:rsidRPr="00B02DD1">
        <w:rPr>
          <w:rFonts w:ascii="Arial" w:hAnsi="Arial" w:cs="Arial"/>
          <w:b/>
          <w:sz w:val="24"/>
          <w:szCs w:val="24"/>
        </w:rPr>
        <w:t>Source:</w:t>
      </w:r>
      <w:r w:rsidRPr="00B02DD1">
        <w:rPr>
          <w:rFonts w:ascii="Arial" w:hAnsi="Arial" w:cs="Arial"/>
          <w:b/>
          <w:sz w:val="24"/>
        </w:rPr>
        <w:tab/>
      </w:r>
      <w:r w:rsidR="00013455" w:rsidRPr="00B02DD1">
        <w:rPr>
          <w:rFonts w:ascii="Arial" w:hAnsi="Arial" w:cs="Arial"/>
          <w:b/>
          <w:sz w:val="24"/>
          <w:szCs w:val="24"/>
        </w:rPr>
        <w:t xml:space="preserve">Nokia, </w:t>
      </w:r>
      <w:r w:rsidR="00E67802" w:rsidRPr="00B02DD1">
        <w:rPr>
          <w:rFonts w:ascii="Arial" w:hAnsi="Arial" w:cs="Arial"/>
          <w:b/>
          <w:sz w:val="24"/>
          <w:szCs w:val="24"/>
        </w:rPr>
        <w:t>Nokia</w:t>
      </w:r>
      <w:r w:rsidR="00013455" w:rsidRPr="00B02DD1">
        <w:rPr>
          <w:rFonts w:ascii="Arial" w:hAnsi="Arial" w:cs="Arial"/>
          <w:b/>
          <w:sz w:val="24"/>
          <w:szCs w:val="24"/>
        </w:rPr>
        <w:t xml:space="preserve"> Shanghai Bell</w:t>
      </w:r>
    </w:p>
    <w:p w14:paraId="30E02943" w14:textId="46CB6D7B" w:rsidR="0034111C" w:rsidRPr="00B02DD1" w:rsidRDefault="0034111C" w:rsidP="16512788">
      <w:pPr>
        <w:ind w:left="1985" w:hanging="1985"/>
        <w:rPr>
          <w:rFonts w:ascii="Arial" w:hAnsi="Arial" w:cs="Arial"/>
          <w:b/>
          <w:sz w:val="24"/>
          <w:szCs w:val="24"/>
        </w:rPr>
      </w:pPr>
      <w:r w:rsidRPr="00B02DD1">
        <w:rPr>
          <w:rFonts w:ascii="Arial" w:hAnsi="Arial" w:cs="Arial"/>
          <w:b/>
          <w:sz w:val="24"/>
          <w:szCs w:val="24"/>
        </w:rPr>
        <w:t>Title:</w:t>
      </w:r>
      <w:r w:rsidRPr="00B02DD1">
        <w:rPr>
          <w:rFonts w:ascii="Arial" w:hAnsi="Arial" w:cs="Arial"/>
          <w:b/>
          <w:sz w:val="24"/>
        </w:rPr>
        <w:tab/>
      </w:r>
      <w:bookmarkStart w:id="3" w:name="OLE_LINK10"/>
      <w:r w:rsidR="005E3D1B" w:rsidRPr="00B02DD1">
        <w:rPr>
          <w:rFonts w:ascii="Arial" w:hAnsi="Arial" w:cs="Arial"/>
          <w:b/>
          <w:sz w:val="24"/>
        </w:rPr>
        <w:t xml:space="preserve">HARQ </w:t>
      </w:r>
      <w:r w:rsidR="00A02A32">
        <w:rPr>
          <w:rFonts w:ascii="Arial" w:hAnsi="Arial" w:cs="Arial"/>
          <w:b/>
          <w:sz w:val="24"/>
        </w:rPr>
        <w:t xml:space="preserve">for </w:t>
      </w:r>
      <w:r w:rsidR="00686A84" w:rsidRPr="00C21760">
        <w:rPr>
          <w:rFonts w:ascii="Arial" w:hAnsi="Arial" w:cs="Arial"/>
          <w:b/>
          <w:sz w:val="24"/>
        </w:rPr>
        <w:t>NB-IoT/</w:t>
      </w:r>
      <w:proofErr w:type="spellStart"/>
      <w:r w:rsidR="00686A84" w:rsidRPr="00C21760">
        <w:rPr>
          <w:rFonts w:ascii="Arial" w:hAnsi="Arial" w:cs="Arial"/>
          <w:b/>
          <w:sz w:val="24"/>
        </w:rPr>
        <w:t>eMTC</w:t>
      </w:r>
      <w:proofErr w:type="spellEnd"/>
      <w:r w:rsidR="00686A84" w:rsidRPr="00C21760">
        <w:rPr>
          <w:rFonts w:ascii="Arial" w:hAnsi="Arial" w:cs="Arial"/>
          <w:b/>
          <w:sz w:val="24"/>
        </w:rPr>
        <w:t xml:space="preserve"> over NTN</w:t>
      </w:r>
      <w:r w:rsidR="00686A84" w:rsidRPr="00B02DD1" w:rsidDel="00686A84">
        <w:rPr>
          <w:rFonts w:ascii="Arial" w:hAnsi="Arial" w:cs="Arial"/>
          <w:b/>
          <w:sz w:val="24"/>
        </w:rPr>
        <w:t xml:space="preserve"> </w:t>
      </w:r>
      <w:bookmarkEnd w:id="3"/>
    </w:p>
    <w:p w14:paraId="30E02944" w14:textId="60B6B0C7" w:rsidR="0034111C" w:rsidRPr="00B02DD1" w:rsidRDefault="0034111C" w:rsidP="16512788">
      <w:pPr>
        <w:rPr>
          <w:rFonts w:ascii="Arial" w:hAnsi="Arial" w:cs="Arial"/>
          <w:b/>
          <w:sz w:val="24"/>
          <w:szCs w:val="24"/>
        </w:rPr>
      </w:pPr>
      <w:r w:rsidRPr="00B02DD1">
        <w:rPr>
          <w:rFonts w:ascii="Arial" w:hAnsi="Arial" w:cs="Arial"/>
          <w:b/>
          <w:sz w:val="24"/>
          <w:szCs w:val="24"/>
        </w:rPr>
        <w:t xml:space="preserve">Document </w:t>
      </w:r>
      <w:r w:rsidR="3E61DC49" w:rsidRPr="00B02DD1">
        <w:rPr>
          <w:rFonts w:ascii="Arial" w:hAnsi="Arial" w:cs="Arial"/>
          <w:b/>
          <w:sz w:val="24"/>
          <w:szCs w:val="24"/>
        </w:rPr>
        <w:t>for:</w:t>
      </w:r>
      <w:r w:rsidRPr="00B02DD1">
        <w:rPr>
          <w:rFonts w:ascii="Arial" w:hAnsi="Arial" w:cs="Arial"/>
          <w:b/>
          <w:sz w:val="24"/>
        </w:rPr>
        <w:tab/>
      </w:r>
      <w:r w:rsidR="00220615" w:rsidRPr="00B02DD1">
        <w:rPr>
          <w:rFonts w:ascii="Arial" w:hAnsi="Arial" w:cs="Arial"/>
          <w:b/>
          <w:sz w:val="24"/>
        </w:rPr>
        <w:tab/>
      </w:r>
      <w:r w:rsidRPr="00B02DD1">
        <w:rPr>
          <w:rFonts w:ascii="Arial" w:hAnsi="Arial" w:cs="Arial"/>
          <w:b/>
          <w:sz w:val="24"/>
          <w:szCs w:val="24"/>
        </w:rPr>
        <w:t>Discussion and Decision</w:t>
      </w:r>
    </w:p>
    <w:p w14:paraId="7CF7938E" w14:textId="7E19F756" w:rsidR="00ED1327" w:rsidRPr="00ED1327" w:rsidRDefault="00EE7FA7" w:rsidP="00ED1327">
      <w:pPr>
        <w:pStyle w:val="Heading1"/>
      </w:pPr>
      <w:r w:rsidRPr="0016316A">
        <w:t>Introduction</w:t>
      </w:r>
    </w:p>
    <w:p w14:paraId="0EF085F2" w14:textId="7922B0BE" w:rsidR="004A77B1" w:rsidRPr="00B02DD1" w:rsidRDefault="002F1BEC" w:rsidP="00A64A6E">
      <w:pPr>
        <w:rPr>
          <w:rFonts w:ascii="Times New Roman" w:hAnsi="Times New Roman" w:cs="Times New Roman"/>
          <w:sz w:val="20"/>
          <w:szCs w:val="20"/>
        </w:rPr>
      </w:pPr>
      <w:bookmarkStart w:id="4" w:name="_Hlk510705081"/>
      <w:r w:rsidRPr="00C17DE6">
        <w:rPr>
          <w:rFonts w:ascii="Times New Roman" w:hAnsi="Times New Roman" w:cs="Times New Roman"/>
          <w:noProof/>
          <w:sz w:val="20"/>
          <w:szCs w:val="20"/>
        </w:rPr>
        <mc:AlternateContent>
          <mc:Choice Requires="wps">
            <w:drawing>
              <wp:anchor distT="45720" distB="45720" distL="114300" distR="114300" simplePos="0" relativeHeight="251658240" behindDoc="0" locked="0" layoutInCell="1" allowOverlap="1" wp14:anchorId="11CE6A79" wp14:editId="5A2C9DE1">
                <wp:simplePos x="0" y="0"/>
                <wp:positionH relativeFrom="column">
                  <wp:posOffset>6985</wp:posOffset>
                </wp:positionH>
                <wp:positionV relativeFrom="paragraph">
                  <wp:posOffset>374015</wp:posOffset>
                </wp:positionV>
                <wp:extent cx="6027420" cy="5126990"/>
                <wp:effectExtent l="0" t="0" r="114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5126990"/>
                        </a:xfrm>
                        <a:prstGeom prst="rect">
                          <a:avLst/>
                        </a:prstGeom>
                        <a:solidFill>
                          <a:srgbClr val="FFFFFF"/>
                        </a:solidFill>
                        <a:ln w="9525">
                          <a:solidFill>
                            <a:srgbClr val="000000"/>
                          </a:solidFill>
                          <a:miter lim="800000"/>
                          <a:headEnd/>
                          <a:tailEnd/>
                        </a:ln>
                      </wps:spPr>
                      <wps:txbx>
                        <w:txbxContent>
                          <w:p w14:paraId="2D33CBD2" w14:textId="77777777" w:rsidR="004C2489" w:rsidRPr="00B02DD1" w:rsidRDefault="004C2489" w:rsidP="007407FA">
                            <w:r w:rsidRPr="00B02DD1">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B02DD1" w:rsidRDefault="004C2489" w:rsidP="007407FA">
                            <w:pPr>
                              <w:pStyle w:val="B1"/>
                            </w:pPr>
                            <w:r w:rsidRPr="00B02DD1">
                              <w:t>-</w:t>
                            </w:r>
                            <w:r w:rsidRPr="00B02DD1">
                              <w:tab/>
                              <w:t>Aspects related to random access procedure/signals [RAN1, RAN2]</w:t>
                            </w:r>
                          </w:p>
                          <w:p w14:paraId="3E345869" w14:textId="77777777" w:rsidR="004C2489" w:rsidRPr="00B02DD1" w:rsidRDefault="004C2489" w:rsidP="007407FA">
                            <w:pPr>
                              <w:pStyle w:val="B1"/>
                            </w:pPr>
                            <w:r w:rsidRPr="00B02DD1">
                              <w:t>-</w:t>
                            </w:r>
                            <w:r w:rsidRPr="00B02DD1">
                              <w:tab/>
                              <w:t>Mechanisms for time/frequency adjustment including Timing Advance, and UL frequency compensation indication [RAN1, RAN2]</w:t>
                            </w:r>
                          </w:p>
                          <w:p w14:paraId="793097CC" w14:textId="77777777" w:rsidR="004C2489" w:rsidRPr="00B02DD1" w:rsidRDefault="004C2489" w:rsidP="007407FA">
                            <w:pPr>
                              <w:pStyle w:val="B1"/>
                            </w:pPr>
                            <w:r w:rsidRPr="00B02DD1">
                              <w:t>-</w:t>
                            </w:r>
                            <w:r w:rsidRPr="00B02DD1">
                              <w:tab/>
                              <w:t>Timing offset related to scheduling and HARQ-ACK feedback [RAN1, RAN2]</w:t>
                            </w:r>
                          </w:p>
                          <w:p w14:paraId="583C5D47" w14:textId="4A22A6D0" w:rsidR="004C2489" w:rsidRPr="00B02DD1" w:rsidRDefault="004C2489" w:rsidP="007407FA">
                            <w:pPr>
                              <w:pStyle w:val="B1"/>
                            </w:pPr>
                            <w:r w:rsidRPr="00B02DD1">
                              <w:t>-  Aspects related to HARQ operation [RAN2, RAN1]</w:t>
                            </w:r>
                          </w:p>
                          <w:p w14:paraId="1ED3437D" w14:textId="77777777" w:rsidR="004C2489" w:rsidRPr="00B02DD1" w:rsidRDefault="004C2489" w:rsidP="007407FA">
                            <w:pPr>
                              <w:pStyle w:val="B1"/>
                            </w:pPr>
                            <w:r w:rsidRPr="00B02DD1">
                              <w:t>-</w:t>
                            </w:r>
                            <w:r w:rsidRPr="00B02DD1">
                              <w:tab/>
                              <w:t>General aspects related to timers (e.g. SR, DRX, etc.) [RAN2]</w:t>
                            </w:r>
                          </w:p>
                          <w:p w14:paraId="29D0CBF5" w14:textId="77777777" w:rsidR="004C2489" w:rsidRPr="00B02DD1" w:rsidRDefault="004C2489" w:rsidP="007407FA">
                            <w:pPr>
                              <w:pStyle w:val="B1"/>
                            </w:pPr>
                            <w:r w:rsidRPr="00B02DD1">
                              <w:t>-</w:t>
                            </w:r>
                            <w:r w:rsidRPr="00B02DD1">
                              <w:tab/>
                              <w:t>RAN2 aspects related to idle mode and connected mode mobility [RAN2]</w:t>
                            </w:r>
                          </w:p>
                          <w:p w14:paraId="4A2D3CA9" w14:textId="77777777" w:rsidR="004C2489" w:rsidRPr="00B02DD1" w:rsidRDefault="004C2489" w:rsidP="007407FA">
                            <w:pPr>
                              <w:pStyle w:val="B2"/>
                            </w:pPr>
                            <w:r w:rsidRPr="00B02DD1">
                              <w:t>-</w:t>
                            </w:r>
                            <w:r w:rsidRPr="00B02DD1">
                              <w:tab/>
                              <w:t>RLF-based for NB-IoT</w:t>
                            </w:r>
                          </w:p>
                          <w:p w14:paraId="447D0440" w14:textId="77777777" w:rsidR="004C2489" w:rsidRPr="00B02DD1" w:rsidRDefault="004C2489" w:rsidP="007407FA">
                            <w:pPr>
                              <w:pStyle w:val="B2"/>
                            </w:pPr>
                            <w:r w:rsidRPr="00B02DD1">
                              <w:t>-</w:t>
                            </w:r>
                            <w:r w:rsidRPr="00B02DD1">
                              <w:tab/>
                              <w:t>Handover-based for eMTC</w:t>
                            </w:r>
                          </w:p>
                          <w:p w14:paraId="0B18D176" w14:textId="77777777" w:rsidR="004C2489" w:rsidRPr="00B02DD1" w:rsidRDefault="004C2489" w:rsidP="007407FA">
                            <w:pPr>
                              <w:pStyle w:val="B1"/>
                            </w:pPr>
                            <w:r w:rsidRPr="00B02DD1">
                              <w:t>-</w:t>
                            </w:r>
                            <w:r w:rsidRPr="00B02DD1">
                              <w:tab/>
                              <w:t>System information enhancements [RAN2]</w:t>
                            </w:r>
                          </w:p>
                          <w:p w14:paraId="522856E9" w14:textId="77777777" w:rsidR="004C2489" w:rsidRPr="00B02DD1" w:rsidRDefault="004C2489" w:rsidP="007407FA">
                            <w:pPr>
                              <w:pStyle w:val="B1"/>
                            </w:pPr>
                            <w:r w:rsidRPr="00B02DD1">
                              <w:t>-</w:t>
                            </w:r>
                            <w:r w:rsidRPr="00B02DD1">
                              <w:tab/>
                              <w:t>Tracking area enhancements [RAN2]</w:t>
                            </w:r>
                          </w:p>
                          <w:p w14:paraId="709B0793" w14:textId="77777777" w:rsidR="004C2489" w:rsidRPr="00B02DD1" w:rsidRDefault="004C2489" w:rsidP="007407FA"/>
                          <w:p w14:paraId="067E97EE" w14:textId="77777777" w:rsidR="004C2489" w:rsidRPr="00B02DD1" w:rsidRDefault="004C2489" w:rsidP="007407FA">
                            <w:pPr>
                              <w:pStyle w:val="NO"/>
                            </w:pPr>
                            <w:r w:rsidRPr="00B02DD1">
                              <w:t xml:space="preserve">NOTE 3: </w:t>
                            </w:r>
                            <w:r w:rsidRPr="00B02DD1">
                              <w:tab/>
                              <w:t xml:space="preserve">GNSS capability in the UE is taken as a working assumption in this study for both NB-IoT and </w:t>
                            </w:r>
                            <w:proofErr w:type="spellStart"/>
                            <w:r w:rsidRPr="00B02DD1">
                              <w:t>eMTC</w:t>
                            </w:r>
                            <w:proofErr w:type="spellEnd"/>
                            <w:r w:rsidRPr="00B02DD1">
                              <w:t xml:space="preserve"> devices. With this assumption, UE can estimate and pre-compensate timing and frequency offset with sufficient accuracy for UL transmission. </w:t>
                            </w:r>
                            <w:bookmarkStart w:id="5" w:name="OLE_LINK5"/>
                            <w:r w:rsidRPr="00B02DD1">
                              <w:t>Simultaneous GNSS and NTN NB-IoT/eMTC operation is not assumed.</w:t>
                            </w:r>
                            <w:bookmarkEnd w:id="5"/>
                          </w:p>
                          <w:p w14:paraId="41972CF3" w14:textId="77777777" w:rsidR="004C2489" w:rsidRPr="00B02DD1" w:rsidRDefault="004C2489" w:rsidP="007407FA">
                            <w:r w:rsidRPr="00B02DD1">
                              <w:t>Recommendations for NB-IoT and recommendations for eMTC will be documented in the conclusions.</w:t>
                            </w:r>
                          </w:p>
                          <w:p w14:paraId="50DE9CDE" w14:textId="28E5AFC5" w:rsidR="004C2489" w:rsidRPr="00B02DD1" w:rsidRDefault="004C24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CE6A79" id="_x0000_t202" coordsize="21600,21600" o:spt="202" path="m,l,21600r21600,l21600,xe">
                <v:stroke joinstyle="miter"/>
                <v:path gradientshapeok="t" o:connecttype="rect"/>
              </v:shapetype>
              <v:shape id="Text Box 2" o:spid="_x0000_s1026" type="#_x0000_t202" style="position:absolute;margin-left:.55pt;margin-top:29.45pt;width:474.6pt;height:403.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HmJAIAAEcEAAAOAAAAZHJzL2Uyb0RvYy54bWysU9uO2yAQfa/Uf0C8N46tXDZWnNU221SV&#10;thdptx+AMY5RgaFAYqdf3wFn02jbvlTlATHMcJg5Z2Z9O2hFjsJ5Caai+WRKiTAcGmn2Ff36tHtz&#10;Q4kPzDRMgREVPQlPbzevX617W4oCOlCNcARBjC97W9EuBFtmmeed0MxPwAqDzhacZgFNt88ax3pE&#10;1yorptNF1oNrrAMuvMfb+9FJNwm/bQUPn9vWi0BURTG3kHaX9jru2WbNyr1jtpP8nAb7hyw0kwY/&#10;vUDds8DIwcnfoLTkDjy0YcJBZ9C2kotUA1aTT19U89gxK1ItSI63F5r8/4Pln45fHJFNRYt8SYlh&#10;GkV6EkMgb2EgReSnt77EsEeLgWHAa9Q51ertA/BvnhjYdszsxZ1z0HeCNZhfHl9mV09HHB9B6v4j&#10;NPgNOwRIQEPrdCQP6SCIjjqdLtrEVDheLqbFclagi6NvnheL1Sqpl7Hy+bl1PrwXoEk8VNSh+Ame&#10;HR98iOmw8jkk/uZByWYnlUqG29db5ciRYaPs0koVvAhThvQVXc2L+cjAXyGmaf0JQsuAHa+krujN&#10;JYiVkbd3pkn9GJhU4xlTVuZMZORuZDEM9XAWpobmhJQ6GDsbJxEPHbgflPTY1RX13w/MCUrUB4Oy&#10;rPLZLI5BMmbzZSTUXXvqaw8zHKEqGigZj9uQRicSZuAO5WtlIjbqPGZyzhW7NfF9nqw4Dtd2ivo1&#10;/5ufAAAA//8DAFBLAwQUAAYACAAAACEA1ryHEN4AAAAIAQAADwAAAGRycy9kb3ducmV2LnhtbEyP&#10;wU7DMBBE70j8g7VIXBB1SmhIQpwKIYHoDQqCqxtvk4h4HWw3DX/PcoLjaEZv31br2Q5iQh96RwqW&#10;iwQEUuNMT62Ct9eHyxxEiJqMHhyhgm8MsK5PTypdGnekF5y2sRUMoVBqBV2MYyllaDq0OizciMTd&#10;3nmrI0ffSuP1keF2kFdJkkmre+ILnR7xvsPmc3uwCvLrp+kjbNLn9ybbD0W8uJkev7xS52fz3S2I&#10;iHP8G8OvPqtDzU47dyATxMB5yUMFq7wAwXWxSlIQO2ZnWQqyruT/B+ofAAAA//8DAFBLAQItABQA&#10;BgAIAAAAIQC2gziS/gAAAOEBAAATAAAAAAAAAAAAAAAAAAAAAABbQ29udGVudF9UeXBlc10ueG1s&#10;UEsBAi0AFAAGAAgAAAAhADj9If/WAAAAlAEAAAsAAAAAAAAAAAAAAAAALwEAAF9yZWxzLy5yZWxz&#10;UEsBAi0AFAAGAAgAAAAhAFNeoeYkAgAARwQAAA4AAAAAAAAAAAAAAAAALgIAAGRycy9lMm9Eb2Mu&#10;eG1sUEsBAi0AFAAGAAgAAAAhANa8hxDeAAAACAEAAA8AAAAAAAAAAAAAAAAAfgQAAGRycy9kb3du&#10;cmV2LnhtbFBLBQYAAAAABAAEAPMAAACJBQAAAAA=&#10;">
                <v:textbox>
                  <w:txbxContent>
                    <w:p w14:paraId="2D33CBD2" w14:textId="77777777" w:rsidR="004C2489" w:rsidRPr="00B02DD1" w:rsidRDefault="004C2489" w:rsidP="007407FA">
                      <w:r w:rsidRPr="00B02DD1">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B02DD1" w:rsidRDefault="004C2489" w:rsidP="007407FA">
                      <w:pPr>
                        <w:pStyle w:val="B1"/>
                      </w:pPr>
                      <w:r w:rsidRPr="00B02DD1">
                        <w:t>-</w:t>
                      </w:r>
                      <w:r w:rsidRPr="00B02DD1">
                        <w:tab/>
                        <w:t>Aspects related to random access procedure/signals [RAN1, RAN2]</w:t>
                      </w:r>
                    </w:p>
                    <w:p w14:paraId="3E345869" w14:textId="77777777" w:rsidR="004C2489" w:rsidRPr="00B02DD1" w:rsidRDefault="004C2489" w:rsidP="007407FA">
                      <w:pPr>
                        <w:pStyle w:val="B1"/>
                      </w:pPr>
                      <w:r w:rsidRPr="00B02DD1">
                        <w:t>-</w:t>
                      </w:r>
                      <w:r w:rsidRPr="00B02DD1">
                        <w:tab/>
                        <w:t>Mechanisms for time/frequency adjustment including Timing Advance, and UL frequency compensation indication [RAN1, RAN2]</w:t>
                      </w:r>
                    </w:p>
                    <w:p w14:paraId="793097CC" w14:textId="77777777" w:rsidR="004C2489" w:rsidRPr="00B02DD1" w:rsidRDefault="004C2489" w:rsidP="007407FA">
                      <w:pPr>
                        <w:pStyle w:val="B1"/>
                      </w:pPr>
                      <w:r w:rsidRPr="00B02DD1">
                        <w:t>-</w:t>
                      </w:r>
                      <w:r w:rsidRPr="00B02DD1">
                        <w:tab/>
                        <w:t>Timing offset related to scheduling and HARQ-ACK feedback [RAN1, RAN2]</w:t>
                      </w:r>
                    </w:p>
                    <w:p w14:paraId="583C5D47" w14:textId="4A22A6D0" w:rsidR="004C2489" w:rsidRPr="00B02DD1" w:rsidRDefault="004C2489" w:rsidP="007407FA">
                      <w:pPr>
                        <w:pStyle w:val="B1"/>
                      </w:pPr>
                      <w:r w:rsidRPr="00B02DD1">
                        <w:t>-  Aspects related to HARQ operation [RAN2, RAN1]</w:t>
                      </w:r>
                    </w:p>
                    <w:p w14:paraId="1ED3437D" w14:textId="77777777" w:rsidR="004C2489" w:rsidRPr="00B02DD1" w:rsidRDefault="004C2489" w:rsidP="007407FA">
                      <w:pPr>
                        <w:pStyle w:val="B1"/>
                      </w:pPr>
                      <w:r w:rsidRPr="00B02DD1">
                        <w:t>-</w:t>
                      </w:r>
                      <w:r w:rsidRPr="00B02DD1">
                        <w:tab/>
                        <w:t>General aspects related to timers (e.g. SR, DRX, etc.) [RAN2]</w:t>
                      </w:r>
                    </w:p>
                    <w:p w14:paraId="29D0CBF5" w14:textId="77777777" w:rsidR="004C2489" w:rsidRPr="00B02DD1" w:rsidRDefault="004C2489" w:rsidP="007407FA">
                      <w:pPr>
                        <w:pStyle w:val="B1"/>
                      </w:pPr>
                      <w:r w:rsidRPr="00B02DD1">
                        <w:t>-</w:t>
                      </w:r>
                      <w:r w:rsidRPr="00B02DD1">
                        <w:tab/>
                        <w:t>RAN2 aspects related to idle mode and connected mode mobility [RAN2]</w:t>
                      </w:r>
                    </w:p>
                    <w:p w14:paraId="4A2D3CA9" w14:textId="77777777" w:rsidR="004C2489" w:rsidRPr="00B02DD1" w:rsidRDefault="004C2489" w:rsidP="007407FA">
                      <w:pPr>
                        <w:pStyle w:val="B2"/>
                      </w:pPr>
                      <w:r w:rsidRPr="00B02DD1">
                        <w:t>-</w:t>
                      </w:r>
                      <w:r w:rsidRPr="00B02DD1">
                        <w:tab/>
                        <w:t>RLF-based for NB-IoT</w:t>
                      </w:r>
                    </w:p>
                    <w:p w14:paraId="447D0440" w14:textId="77777777" w:rsidR="004C2489" w:rsidRPr="00B02DD1" w:rsidRDefault="004C2489" w:rsidP="007407FA">
                      <w:pPr>
                        <w:pStyle w:val="B2"/>
                      </w:pPr>
                      <w:r w:rsidRPr="00B02DD1">
                        <w:t>-</w:t>
                      </w:r>
                      <w:r w:rsidRPr="00B02DD1">
                        <w:tab/>
                        <w:t>Handover-based for eMTC</w:t>
                      </w:r>
                    </w:p>
                    <w:p w14:paraId="0B18D176" w14:textId="77777777" w:rsidR="004C2489" w:rsidRPr="00B02DD1" w:rsidRDefault="004C2489" w:rsidP="007407FA">
                      <w:pPr>
                        <w:pStyle w:val="B1"/>
                      </w:pPr>
                      <w:r w:rsidRPr="00B02DD1">
                        <w:t>-</w:t>
                      </w:r>
                      <w:r w:rsidRPr="00B02DD1">
                        <w:tab/>
                        <w:t>System information enhancements [RAN2]</w:t>
                      </w:r>
                    </w:p>
                    <w:p w14:paraId="522856E9" w14:textId="77777777" w:rsidR="004C2489" w:rsidRPr="00B02DD1" w:rsidRDefault="004C2489" w:rsidP="007407FA">
                      <w:pPr>
                        <w:pStyle w:val="B1"/>
                      </w:pPr>
                      <w:r w:rsidRPr="00B02DD1">
                        <w:t>-</w:t>
                      </w:r>
                      <w:r w:rsidRPr="00B02DD1">
                        <w:tab/>
                        <w:t>Tracking area enhancements [RAN2]</w:t>
                      </w:r>
                    </w:p>
                    <w:p w14:paraId="709B0793" w14:textId="77777777" w:rsidR="004C2489" w:rsidRPr="00B02DD1" w:rsidRDefault="004C2489" w:rsidP="007407FA"/>
                    <w:p w14:paraId="067E97EE" w14:textId="77777777" w:rsidR="004C2489" w:rsidRPr="00B02DD1" w:rsidRDefault="004C2489" w:rsidP="007407FA">
                      <w:pPr>
                        <w:pStyle w:val="NO"/>
                      </w:pPr>
                      <w:r w:rsidRPr="00B02DD1">
                        <w:t xml:space="preserve">NOTE 3: </w:t>
                      </w:r>
                      <w:r w:rsidRPr="00B02DD1">
                        <w:tab/>
                        <w:t xml:space="preserve">GNSS capability in the UE is taken as a working assumption in this study for both NB-IoT and </w:t>
                      </w:r>
                      <w:proofErr w:type="spellStart"/>
                      <w:r w:rsidRPr="00B02DD1">
                        <w:t>eMTC</w:t>
                      </w:r>
                      <w:proofErr w:type="spellEnd"/>
                      <w:r w:rsidRPr="00B02DD1">
                        <w:t xml:space="preserve"> devices. With this assumption, UE can estimate and pre-compensate timing and frequency offset with sufficient accuracy for UL transmission. </w:t>
                      </w:r>
                      <w:bookmarkStart w:id="6" w:name="OLE_LINK5"/>
                      <w:r w:rsidRPr="00B02DD1">
                        <w:t>Simultaneous GNSS and NTN NB-IoT/eMTC operation is not assumed.</w:t>
                      </w:r>
                      <w:bookmarkEnd w:id="6"/>
                    </w:p>
                    <w:p w14:paraId="41972CF3" w14:textId="77777777" w:rsidR="004C2489" w:rsidRPr="00B02DD1" w:rsidRDefault="004C2489" w:rsidP="007407FA">
                      <w:r w:rsidRPr="00B02DD1">
                        <w:t>Recommendations for NB-IoT and recommendations for eMTC will be documented in the conclusions.</w:t>
                      </w:r>
                    </w:p>
                    <w:p w14:paraId="50DE9CDE" w14:textId="28E5AFC5" w:rsidR="004C2489" w:rsidRPr="00B02DD1" w:rsidRDefault="004C2489"/>
                  </w:txbxContent>
                </v:textbox>
                <w10:wrap type="square"/>
              </v:shape>
            </w:pict>
          </mc:Fallback>
        </mc:AlternateContent>
      </w:r>
      <w:r w:rsidRPr="00B02DD1">
        <w:rPr>
          <w:rFonts w:ascii="Times New Roman" w:hAnsi="Times New Roman" w:cs="Times New Roman"/>
          <w:sz w:val="20"/>
          <w:szCs w:val="20"/>
        </w:rPr>
        <w:t xml:space="preserve">The study item description </w:t>
      </w:r>
      <w:r w:rsidR="00B20CB5" w:rsidRPr="00B02DD1">
        <w:rPr>
          <w:rFonts w:ascii="Times New Roman" w:hAnsi="Times New Roman" w:cs="Times New Roman"/>
          <w:sz w:val="20"/>
          <w:szCs w:val="20"/>
        </w:rPr>
        <w:t>[1]</w:t>
      </w:r>
      <w:r w:rsidRPr="00B02DD1">
        <w:rPr>
          <w:rFonts w:ascii="Times New Roman" w:hAnsi="Times New Roman" w:cs="Times New Roman"/>
          <w:sz w:val="20"/>
          <w:szCs w:val="20"/>
        </w:rPr>
        <w:t xml:space="preserve"> for NB-IoT/</w:t>
      </w:r>
      <w:proofErr w:type="spellStart"/>
      <w:r w:rsidRPr="00B02DD1">
        <w:rPr>
          <w:rFonts w:ascii="Times New Roman" w:hAnsi="Times New Roman" w:cs="Times New Roman"/>
          <w:sz w:val="20"/>
          <w:szCs w:val="20"/>
        </w:rPr>
        <w:t>eMTC</w:t>
      </w:r>
      <w:proofErr w:type="spellEnd"/>
      <w:r w:rsidRPr="00B02DD1">
        <w:rPr>
          <w:rFonts w:ascii="Times New Roman" w:hAnsi="Times New Roman" w:cs="Times New Roman"/>
          <w:sz w:val="20"/>
          <w:szCs w:val="20"/>
        </w:rPr>
        <w:t xml:space="preserve"> support for non-terrestrial networks defined the following </w:t>
      </w:r>
      <w:r w:rsidR="007407FA" w:rsidRPr="00B02DD1">
        <w:rPr>
          <w:rFonts w:ascii="Times New Roman" w:hAnsi="Times New Roman" w:cs="Times New Roman"/>
          <w:sz w:val="20"/>
          <w:szCs w:val="20"/>
        </w:rPr>
        <w:t>second</w:t>
      </w:r>
      <w:r w:rsidRPr="00B02DD1">
        <w:rPr>
          <w:rFonts w:ascii="Times New Roman" w:hAnsi="Times New Roman" w:cs="Times New Roman"/>
          <w:sz w:val="20"/>
          <w:szCs w:val="20"/>
        </w:rPr>
        <w:t xml:space="preserve"> objective:</w:t>
      </w:r>
    </w:p>
    <w:p w14:paraId="3F0B82AA" w14:textId="358CAD41" w:rsidR="002F1BEC" w:rsidRPr="00B02DD1" w:rsidRDefault="008330CE" w:rsidP="00A64A6E">
      <w:pPr>
        <w:rPr>
          <w:rFonts w:ascii="Times New Roman" w:hAnsi="Times New Roman" w:cs="Times New Roman"/>
          <w:sz w:val="20"/>
          <w:szCs w:val="20"/>
        </w:rPr>
      </w:pPr>
      <w:r w:rsidRPr="00B02DD1">
        <w:rPr>
          <w:rFonts w:ascii="Times New Roman" w:hAnsi="Times New Roman" w:cs="Times New Roman"/>
          <w:sz w:val="20"/>
          <w:szCs w:val="20"/>
        </w:rPr>
        <w:t xml:space="preserve">In NR NTN, there </w:t>
      </w:r>
      <w:r w:rsidR="007D07B8" w:rsidRPr="00B02DD1">
        <w:rPr>
          <w:rFonts w:ascii="Times New Roman" w:hAnsi="Times New Roman" w:cs="Times New Roman"/>
          <w:sz w:val="20"/>
          <w:szCs w:val="20"/>
        </w:rPr>
        <w:t xml:space="preserve">has been discussed possible solutions to mitigate HARQ stalling because of large RTT, i.e. </w:t>
      </w:r>
      <w:proofErr w:type="spellStart"/>
      <w:r w:rsidR="007D07B8" w:rsidRPr="00B02DD1">
        <w:rPr>
          <w:rFonts w:ascii="Times New Roman" w:hAnsi="Times New Roman" w:cs="Times New Roman"/>
          <w:sz w:val="20"/>
          <w:szCs w:val="20"/>
        </w:rPr>
        <w:t>inceasing</w:t>
      </w:r>
      <w:proofErr w:type="spellEnd"/>
      <w:r w:rsidR="007D07B8" w:rsidRPr="00B02DD1">
        <w:rPr>
          <w:rFonts w:ascii="Times New Roman" w:hAnsi="Times New Roman" w:cs="Times New Roman"/>
          <w:sz w:val="20"/>
          <w:szCs w:val="20"/>
        </w:rPr>
        <w:t xml:space="preserve"> number of HARQ processes and HARQ feedback disabling.</w:t>
      </w:r>
    </w:p>
    <w:p w14:paraId="06C7DB92" w14:textId="77777777" w:rsidR="007D07B8" w:rsidRPr="00B02DD1" w:rsidRDefault="007D07B8" w:rsidP="00A64A6E">
      <w:pPr>
        <w:rPr>
          <w:rFonts w:ascii="Times New Roman" w:hAnsi="Times New Roman" w:cs="Times New Roman"/>
          <w:sz w:val="20"/>
          <w:szCs w:val="20"/>
        </w:rPr>
      </w:pPr>
      <w:r w:rsidRPr="00B02DD1">
        <w:rPr>
          <w:rFonts w:ascii="Times New Roman" w:hAnsi="Times New Roman" w:cs="Times New Roman"/>
          <w:sz w:val="20"/>
          <w:szCs w:val="20"/>
        </w:rPr>
        <w:t xml:space="preserve">In IoT, repetition will be used to improve the coverage for the IoT UE, which will mitigate the impact from large RTT. </w:t>
      </w:r>
      <w:proofErr w:type="gramStart"/>
      <w:r w:rsidRPr="00B02DD1">
        <w:rPr>
          <w:rFonts w:ascii="Times New Roman" w:hAnsi="Times New Roman" w:cs="Times New Roman"/>
          <w:sz w:val="20"/>
          <w:szCs w:val="20"/>
        </w:rPr>
        <w:t>Also</w:t>
      </w:r>
      <w:proofErr w:type="gramEnd"/>
      <w:r w:rsidRPr="00B02DD1">
        <w:rPr>
          <w:rFonts w:ascii="Times New Roman" w:hAnsi="Times New Roman" w:cs="Times New Roman"/>
          <w:sz w:val="20"/>
          <w:szCs w:val="20"/>
        </w:rPr>
        <w:t xml:space="preserve"> half duplex will mitigate the impact. </w:t>
      </w:r>
    </w:p>
    <w:p w14:paraId="70DF75C5" w14:textId="5CF99ED3" w:rsidR="007D07B8" w:rsidRPr="00B02DD1" w:rsidRDefault="007D07B8" w:rsidP="00A64A6E">
      <w:pPr>
        <w:rPr>
          <w:rFonts w:ascii="Times New Roman" w:hAnsi="Times New Roman" w:cs="Times New Roman"/>
          <w:sz w:val="20"/>
          <w:szCs w:val="20"/>
        </w:rPr>
      </w:pPr>
      <w:r w:rsidRPr="00B02DD1">
        <w:rPr>
          <w:rFonts w:ascii="Times New Roman" w:hAnsi="Times New Roman" w:cs="Times New Roman"/>
          <w:sz w:val="20"/>
          <w:szCs w:val="20"/>
        </w:rPr>
        <w:t xml:space="preserve">This contribution will discuss whether there is </w:t>
      </w:r>
      <w:r w:rsidR="004709D2">
        <w:rPr>
          <w:rFonts w:ascii="Times New Roman" w:hAnsi="Times New Roman" w:cs="Times New Roman"/>
          <w:sz w:val="20"/>
          <w:szCs w:val="20"/>
        </w:rPr>
        <w:t xml:space="preserve">still </w:t>
      </w:r>
      <w:r w:rsidRPr="00B02DD1">
        <w:rPr>
          <w:rFonts w:ascii="Times New Roman" w:hAnsi="Times New Roman" w:cs="Times New Roman"/>
          <w:sz w:val="20"/>
          <w:szCs w:val="20"/>
        </w:rPr>
        <w:t>issue for HARQ in IoT over NTN scenarios and our observation/proposals.</w:t>
      </w:r>
    </w:p>
    <w:p w14:paraId="71230483" w14:textId="72F9C930" w:rsidR="00305297" w:rsidRDefault="007820D0" w:rsidP="00A23DCA">
      <w:pPr>
        <w:pStyle w:val="Heading1"/>
      </w:pPr>
      <w:r>
        <w:lastRenderedPageBreak/>
        <w:t>Discussion</w:t>
      </w:r>
    </w:p>
    <w:p w14:paraId="68DD5723" w14:textId="039869F8" w:rsidR="004554DB" w:rsidRDefault="00FF0B61" w:rsidP="00CB1B6A">
      <w:pPr>
        <w:pStyle w:val="Heading2"/>
      </w:pPr>
      <w:r>
        <w:t xml:space="preserve">HARQ in </w:t>
      </w:r>
      <w:r w:rsidR="00266BB7">
        <w:t>NR NTN</w:t>
      </w:r>
    </w:p>
    <w:p w14:paraId="6B408CDF" w14:textId="545D9E54" w:rsidR="00FF0B61" w:rsidRPr="00C21760" w:rsidRDefault="00FF0B61" w:rsidP="004554DB">
      <w:pPr>
        <w:rPr>
          <w:rFonts w:ascii="Times New Roman" w:hAnsi="Times New Roman" w:cs="Times New Roman"/>
          <w:sz w:val="20"/>
          <w:szCs w:val="20"/>
          <w:lang w:val="en-GB"/>
        </w:rPr>
      </w:pPr>
      <w:r w:rsidRPr="00C21760">
        <w:rPr>
          <w:rFonts w:ascii="Times New Roman" w:hAnsi="Times New Roman" w:cs="Times New Roman"/>
          <w:sz w:val="20"/>
          <w:szCs w:val="20"/>
          <w:lang w:val="en-GB"/>
        </w:rPr>
        <w:t>Considering large RTT for NTN scenario, with limited number of HARQ process</w:t>
      </w:r>
      <w:r w:rsidR="00851A3C" w:rsidRPr="00C21760">
        <w:rPr>
          <w:rFonts w:ascii="Times New Roman" w:hAnsi="Times New Roman" w:cs="Times New Roman"/>
          <w:sz w:val="20"/>
          <w:szCs w:val="20"/>
          <w:lang w:val="en-GB"/>
        </w:rPr>
        <w:t xml:space="preserve"> and procedure as stop-and-wait</w:t>
      </w:r>
      <w:r w:rsidRPr="00C21760">
        <w:rPr>
          <w:rFonts w:ascii="Times New Roman" w:hAnsi="Times New Roman" w:cs="Times New Roman"/>
          <w:sz w:val="20"/>
          <w:szCs w:val="20"/>
          <w:lang w:val="en-GB"/>
        </w:rPr>
        <w:t>, there will be HARQ stalling before HARQ-ACK feedback received. Because of HARQ stalling, throughput and data rate will be impacted for packet transmission in NTN scenarios.</w:t>
      </w:r>
    </w:p>
    <w:p w14:paraId="556C3388" w14:textId="2B64685B" w:rsidR="00FF0B61" w:rsidRPr="00C21760" w:rsidRDefault="00FF0B61" w:rsidP="004554DB">
      <w:pPr>
        <w:rPr>
          <w:rFonts w:ascii="Times New Roman" w:hAnsi="Times New Roman" w:cs="Times New Roman"/>
          <w:sz w:val="20"/>
          <w:szCs w:val="20"/>
          <w:lang w:val="en-GB"/>
        </w:rPr>
      </w:pPr>
      <w:r w:rsidRPr="00C21760">
        <w:rPr>
          <w:rFonts w:ascii="Times New Roman" w:hAnsi="Times New Roman" w:cs="Times New Roman"/>
          <w:sz w:val="20"/>
          <w:szCs w:val="20"/>
          <w:lang w:val="en-GB"/>
        </w:rPr>
        <w:t>There has been study and candidate solutions to avoid</w:t>
      </w:r>
      <w:r w:rsidR="003205AC" w:rsidRPr="00C21760">
        <w:rPr>
          <w:rFonts w:ascii="Times New Roman" w:hAnsi="Times New Roman" w:cs="Times New Roman"/>
          <w:sz w:val="20"/>
          <w:szCs w:val="20"/>
          <w:lang w:val="en-GB"/>
        </w:rPr>
        <w:t xml:space="preserve"> or reduce the impact of</w:t>
      </w:r>
      <w:r w:rsidRPr="00C21760">
        <w:rPr>
          <w:rFonts w:ascii="Times New Roman" w:hAnsi="Times New Roman" w:cs="Times New Roman"/>
          <w:sz w:val="20"/>
          <w:szCs w:val="20"/>
          <w:lang w:val="en-GB"/>
        </w:rPr>
        <w:t xml:space="preserve"> HARQ stalling in NR NTN SI and WI. </w:t>
      </w:r>
    </w:p>
    <w:p w14:paraId="1863AA51" w14:textId="77777777" w:rsidR="00CD7343" w:rsidRPr="00C21760" w:rsidRDefault="00FF0B61" w:rsidP="008B28CB">
      <w:pPr>
        <w:pStyle w:val="ListParagraph"/>
        <w:numPr>
          <w:ilvl w:val="0"/>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Disabling on HARQ feedback for downlink transmission is one candidate. It has been agreed that “</w:t>
      </w:r>
      <w:proofErr w:type="spellStart"/>
      <w:r w:rsidRPr="00C21760">
        <w:rPr>
          <w:rFonts w:ascii="Times New Roman" w:hAnsi="Times New Roman" w:cs="Times New Roman"/>
          <w:sz w:val="20"/>
          <w:szCs w:val="20"/>
          <w:lang w:eastAsia="x-none"/>
        </w:rPr>
        <w:t>Enabling</w:t>
      </w:r>
      <w:proofErr w:type="spellEnd"/>
      <w:r w:rsidRPr="00C21760">
        <w:rPr>
          <w:rFonts w:ascii="Times New Roman" w:hAnsi="Times New Roman" w:cs="Times New Roman"/>
          <w:sz w:val="20"/>
          <w:szCs w:val="20"/>
          <w:lang w:eastAsia="x-none"/>
        </w:rPr>
        <w:t>/</w:t>
      </w:r>
      <w:proofErr w:type="spellStart"/>
      <w:r w:rsidRPr="00C21760">
        <w:rPr>
          <w:rFonts w:ascii="Times New Roman" w:hAnsi="Times New Roman" w:cs="Times New Roman"/>
          <w:sz w:val="20"/>
          <w:szCs w:val="20"/>
          <w:lang w:eastAsia="x-none"/>
        </w:rPr>
        <w:t>disabling</w:t>
      </w:r>
      <w:proofErr w:type="spellEnd"/>
      <w:r w:rsidRPr="00C21760">
        <w:rPr>
          <w:rFonts w:ascii="Times New Roman" w:hAnsi="Times New Roman" w:cs="Times New Roman"/>
          <w:sz w:val="20"/>
          <w:szCs w:val="20"/>
          <w:lang w:eastAsia="x-none"/>
        </w:rPr>
        <w:t xml:space="preserve"> on HARQ feedback for </w:t>
      </w:r>
      <w:proofErr w:type="spellStart"/>
      <w:r w:rsidRPr="00C21760">
        <w:rPr>
          <w:rFonts w:ascii="Times New Roman" w:hAnsi="Times New Roman" w:cs="Times New Roman"/>
          <w:sz w:val="20"/>
          <w:szCs w:val="20"/>
          <w:lang w:eastAsia="x-none"/>
        </w:rPr>
        <w:t>downlink</w:t>
      </w:r>
      <w:proofErr w:type="spellEnd"/>
      <w:r w:rsidRPr="00C21760">
        <w:rPr>
          <w:rFonts w:ascii="Times New Roman" w:hAnsi="Times New Roman" w:cs="Times New Roman"/>
          <w:sz w:val="20"/>
          <w:szCs w:val="20"/>
          <w:lang w:eastAsia="x-none"/>
        </w:rPr>
        <w:t xml:space="preserve"> transmission </w:t>
      </w:r>
      <w:proofErr w:type="spellStart"/>
      <w:r w:rsidRPr="00C21760">
        <w:rPr>
          <w:rFonts w:ascii="Times New Roman" w:hAnsi="Times New Roman" w:cs="Times New Roman"/>
          <w:sz w:val="20"/>
          <w:szCs w:val="20"/>
          <w:lang w:eastAsia="x-none"/>
        </w:rPr>
        <w:t>should</w:t>
      </w:r>
      <w:proofErr w:type="spellEnd"/>
      <w:r w:rsidRPr="00C21760">
        <w:rPr>
          <w:rFonts w:ascii="Times New Roman" w:hAnsi="Times New Roman" w:cs="Times New Roman"/>
          <w:sz w:val="20"/>
          <w:szCs w:val="20"/>
          <w:lang w:eastAsia="x-none"/>
        </w:rPr>
        <w:t xml:space="preserve"> </w:t>
      </w:r>
      <w:proofErr w:type="spellStart"/>
      <w:r w:rsidRPr="00C21760">
        <w:rPr>
          <w:rFonts w:ascii="Times New Roman" w:hAnsi="Times New Roman" w:cs="Times New Roman"/>
          <w:sz w:val="20"/>
          <w:szCs w:val="20"/>
          <w:lang w:eastAsia="x-none"/>
        </w:rPr>
        <w:t>be</w:t>
      </w:r>
      <w:proofErr w:type="spellEnd"/>
      <w:r w:rsidRPr="00C21760">
        <w:rPr>
          <w:rFonts w:ascii="Times New Roman" w:hAnsi="Times New Roman" w:cs="Times New Roman"/>
          <w:sz w:val="20"/>
          <w:szCs w:val="20"/>
          <w:lang w:eastAsia="x-none"/>
        </w:rPr>
        <w:t xml:space="preserve"> at </w:t>
      </w:r>
      <w:proofErr w:type="spellStart"/>
      <w:r w:rsidRPr="00C21760">
        <w:rPr>
          <w:rFonts w:ascii="Times New Roman" w:hAnsi="Times New Roman" w:cs="Times New Roman"/>
          <w:sz w:val="20"/>
          <w:szCs w:val="20"/>
          <w:lang w:eastAsia="x-none"/>
        </w:rPr>
        <w:t>least</w:t>
      </w:r>
      <w:proofErr w:type="spellEnd"/>
      <w:r w:rsidRPr="00C21760">
        <w:rPr>
          <w:rFonts w:ascii="Times New Roman" w:hAnsi="Times New Roman" w:cs="Times New Roman"/>
          <w:sz w:val="20"/>
          <w:szCs w:val="20"/>
          <w:lang w:eastAsia="x-none"/>
        </w:rPr>
        <w:t xml:space="preserve"> </w:t>
      </w:r>
      <w:proofErr w:type="spellStart"/>
      <w:r w:rsidRPr="00C21760">
        <w:rPr>
          <w:rFonts w:ascii="Times New Roman" w:hAnsi="Times New Roman" w:cs="Times New Roman"/>
          <w:sz w:val="20"/>
          <w:szCs w:val="20"/>
          <w:lang w:eastAsia="x-none"/>
        </w:rPr>
        <w:t>configurable</w:t>
      </w:r>
      <w:proofErr w:type="spellEnd"/>
      <w:r w:rsidRPr="00C21760">
        <w:rPr>
          <w:rFonts w:ascii="Times New Roman" w:hAnsi="Times New Roman" w:cs="Times New Roman"/>
          <w:sz w:val="20"/>
          <w:szCs w:val="20"/>
          <w:lang w:eastAsia="x-none"/>
        </w:rPr>
        <w:t xml:space="preserve"> per HARQ </w:t>
      </w:r>
      <w:proofErr w:type="spellStart"/>
      <w:r w:rsidRPr="00C21760">
        <w:rPr>
          <w:rFonts w:ascii="Times New Roman" w:hAnsi="Times New Roman" w:cs="Times New Roman"/>
          <w:sz w:val="20"/>
          <w:szCs w:val="20"/>
          <w:lang w:eastAsia="x-none"/>
        </w:rPr>
        <w:t>process</w:t>
      </w:r>
      <w:proofErr w:type="spellEnd"/>
      <w:r w:rsidRPr="00C21760">
        <w:rPr>
          <w:rFonts w:ascii="Times New Roman" w:hAnsi="Times New Roman" w:cs="Times New Roman"/>
          <w:sz w:val="20"/>
          <w:szCs w:val="20"/>
          <w:lang w:eastAsia="x-none"/>
        </w:rPr>
        <w:t xml:space="preserve"> via UE </w:t>
      </w:r>
      <w:proofErr w:type="spellStart"/>
      <w:r w:rsidRPr="00C21760">
        <w:rPr>
          <w:rFonts w:ascii="Times New Roman" w:hAnsi="Times New Roman" w:cs="Times New Roman"/>
          <w:sz w:val="20"/>
          <w:szCs w:val="20"/>
          <w:lang w:eastAsia="x-none"/>
        </w:rPr>
        <w:t>specific</w:t>
      </w:r>
      <w:proofErr w:type="spellEnd"/>
      <w:r w:rsidRPr="00C21760">
        <w:rPr>
          <w:rFonts w:ascii="Times New Roman" w:hAnsi="Times New Roman" w:cs="Times New Roman"/>
          <w:sz w:val="20"/>
          <w:szCs w:val="20"/>
          <w:lang w:eastAsia="x-none"/>
        </w:rPr>
        <w:t xml:space="preserve"> RRC </w:t>
      </w:r>
      <w:proofErr w:type="spellStart"/>
      <w:r w:rsidRPr="00C21760">
        <w:rPr>
          <w:rFonts w:ascii="Times New Roman" w:hAnsi="Times New Roman" w:cs="Times New Roman"/>
          <w:sz w:val="20"/>
          <w:szCs w:val="20"/>
          <w:lang w:eastAsia="x-none"/>
        </w:rPr>
        <w:t>signaling</w:t>
      </w:r>
      <w:proofErr w:type="spellEnd"/>
      <w:r w:rsidRPr="00C21760">
        <w:rPr>
          <w:rFonts w:ascii="Times New Roman" w:hAnsi="Times New Roman" w:cs="Times New Roman"/>
          <w:sz w:val="20"/>
          <w:szCs w:val="20"/>
          <w:lang w:val="en-GB"/>
        </w:rPr>
        <w:t>”.</w:t>
      </w:r>
      <w:r w:rsidR="00B012B1" w:rsidRPr="00C21760">
        <w:rPr>
          <w:rFonts w:ascii="Times New Roman" w:hAnsi="Times New Roman" w:cs="Times New Roman"/>
          <w:sz w:val="20"/>
          <w:szCs w:val="20"/>
          <w:lang w:val="en-GB"/>
        </w:rPr>
        <w:t xml:space="preserve"> In this solution, no feedback for HARQ to confirm whether the packet is received successfully or not and HARQ process does not need to wait for the feedback before any other transmission, e.g. for new data packet, so that this can avoid HARQ stalling and impact on throughput. </w:t>
      </w:r>
    </w:p>
    <w:p w14:paraId="383693FD" w14:textId="77777777" w:rsidR="00CD7343" w:rsidRPr="00C21760" w:rsidRDefault="00B012B1" w:rsidP="00CD7343">
      <w:pPr>
        <w:pStyle w:val="ListParagraph"/>
        <w:numPr>
          <w:ilvl w:val="1"/>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 xml:space="preserve">RLC feedback could be used instead to confirm RLC packet is received successfully or not. </w:t>
      </w:r>
    </w:p>
    <w:p w14:paraId="20A7B105" w14:textId="4F94A6BC" w:rsidR="00CD7343" w:rsidRPr="00C21760" w:rsidRDefault="00B012B1" w:rsidP="00CD7343">
      <w:pPr>
        <w:pStyle w:val="ListParagraph"/>
        <w:numPr>
          <w:ilvl w:val="1"/>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 xml:space="preserve">Blind retransmission or slot aggregation, and some other solution </w:t>
      </w:r>
      <w:r w:rsidR="007833F6" w:rsidRPr="00C21760">
        <w:rPr>
          <w:rFonts w:ascii="Times New Roman" w:hAnsi="Times New Roman" w:cs="Times New Roman"/>
          <w:sz w:val="20"/>
          <w:szCs w:val="20"/>
          <w:lang w:val="en-GB"/>
        </w:rPr>
        <w:t xml:space="preserve">were </w:t>
      </w:r>
      <w:r w:rsidRPr="00C21760">
        <w:rPr>
          <w:rFonts w:ascii="Times New Roman" w:hAnsi="Times New Roman" w:cs="Times New Roman"/>
          <w:sz w:val="20"/>
          <w:szCs w:val="20"/>
          <w:lang w:val="en-GB"/>
        </w:rPr>
        <w:t xml:space="preserve">discussed </w:t>
      </w:r>
      <w:r w:rsidR="00C70345" w:rsidRPr="00C21760">
        <w:rPr>
          <w:rFonts w:ascii="Times New Roman" w:hAnsi="Times New Roman" w:cs="Times New Roman"/>
          <w:sz w:val="20"/>
          <w:szCs w:val="20"/>
          <w:lang w:val="en-GB"/>
        </w:rPr>
        <w:t>for</w:t>
      </w:r>
      <w:r w:rsidRPr="00C21760">
        <w:rPr>
          <w:rFonts w:ascii="Times New Roman" w:hAnsi="Times New Roman" w:cs="Times New Roman"/>
          <w:sz w:val="20"/>
          <w:szCs w:val="20"/>
          <w:lang w:val="en-GB"/>
        </w:rPr>
        <w:t xml:space="preserve"> improve</w:t>
      </w:r>
      <w:r w:rsidR="00C70345" w:rsidRPr="00C21760">
        <w:rPr>
          <w:rFonts w:ascii="Times New Roman" w:hAnsi="Times New Roman" w:cs="Times New Roman"/>
          <w:sz w:val="20"/>
          <w:szCs w:val="20"/>
          <w:lang w:val="en-GB"/>
        </w:rPr>
        <w:t>ment of</w:t>
      </w:r>
      <w:r w:rsidRPr="00C21760">
        <w:rPr>
          <w:rFonts w:ascii="Times New Roman" w:hAnsi="Times New Roman" w:cs="Times New Roman"/>
          <w:sz w:val="20"/>
          <w:szCs w:val="20"/>
          <w:lang w:val="en-GB"/>
        </w:rPr>
        <w:t xml:space="preserve"> throughput. </w:t>
      </w:r>
    </w:p>
    <w:p w14:paraId="157BE6A6" w14:textId="4666001C" w:rsidR="00FF0B61" w:rsidRPr="00C21760" w:rsidRDefault="00CD7343" w:rsidP="00CD7343">
      <w:pPr>
        <w:pStyle w:val="ListParagraph"/>
        <w:numPr>
          <w:ilvl w:val="1"/>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T</w:t>
      </w:r>
      <w:r w:rsidR="00FF0B61" w:rsidRPr="00C21760">
        <w:rPr>
          <w:rFonts w:ascii="Times New Roman" w:hAnsi="Times New Roman" w:cs="Times New Roman"/>
          <w:sz w:val="20"/>
          <w:szCs w:val="20"/>
          <w:lang w:val="en-GB"/>
        </w:rPr>
        <w:t xml:space="preserve">here </w:t>
      </w:r>
      <w:proofErr w:type="gramStart"/>
      <w:r w:rsidRPr="00C21760">
        <w:rPr>
          <w:rFonts w:ascii="Times New Roman" w:hAnsi="Times New Roman" w:cs="Times New Roman"/>
          <w:sz w:val="20"/>
          <w:szCs w:val="20"/>
          <w:lang w:val="en-GB"/>
        </w:rPr>
        <w:t>were</w:t>
      </w:r>
      <w:proofErr w:type="gramEnd"/>
      <w:r w:rsidR="00FF0B61" w:rsidRPr="00C21760">
        <w:rPr>
          <w:rFonts w:ascii="Times New Roman" w:hAnsi="Times New Roman" w:cs="Times New Roman"/>
          <w:sz w:val="20"/>
          <w:szCs w:val="20"/>
          <w:lang w:val="en-GB"/>
        </w:rPr>
        <w:t xml:space="preserve"> discussion that whether there should be necessary some HARQ process(s) are not disabled to guarantee transmission that need HARQ-ACK feedback to confirm the correct reception</w:t>
      </w:r>
      <w:r w:rsidR="00B012B1" w:rsidRPr="00C21760">
        <w:rPr>
          <w:rFonts w:ascii="Times New Roman" w:hAnsi="Times New Roman" w:cs="Times New Roman"/>
          <w:sz w:val="20"/>
          <w:szCs w:val="20"/>
          <w:lang w:val="en-GB"/>
        </w:rPr>
        <w:t>, but it should be up to network implementation from our consideration</w:t>
      </w:r>
      <w:r w:rsidR="00FF0B61" w:rsidRPr="00C21760">
        <w:rPr>
          <w:rFonts w:ascii="Times New Roman" w:hAnsi="Times New Roman" w:cs="Times New Roman"/>
          <w:sz w:val="20"/>
          <w:szCs w:val="20"/>
          <w:lang w:val="en-GB"/>
        </w:rPr>
        <w:t>.</w:t>
      </w:r>
    </w:p>
    <w:p w14:paraId="1B14A55A" w14:textId="14CD4B13" w:rsidR="00851A3C" w:rsidRPr="00C21760" w:rsidRDefault="00FF0B61" w:rsidP="004554DB">
      <w:pPr>
        <w:pStyle w:val="ListParagraph"/>
        <w:numPr>
          <w:ilvl w:val="0"/>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 xml:space="preserve">Increasing number of HARQ process is </w:t>
      </w:r>
      <w:r w:rsidR="003637DF" w:rsidRPr="00C21760">
        <w:rPr>
          <w:rFonts w:ascii="Times New Roman" w:hAnsi="Times New Roman" w:cs="Times New Roman"/>
          <w:sz w:val="20"/>
          <w:szCs w:val="20"/>
          <w:lang w:val="en-GB"/>
        </w:rPr>
        <w:t>another solution to avoid HARQ stalling</w:t>
      </w:r>
      <w:r w:rsidR="002A1EFC" w:rsidRPr="00C21760">
        <w:rPr>
          <w:rFonts w:ascii="Times New Roman" w:hAnsi="Times New Roman" w:cs="Times New Roman"/>
          <w:sz w:val="20"/>
          <w:szCs w:val="20"/>
          <w:lang w:val="en-GB"/>
        </w:rPr>
        <w:t xml:space="preserve"> for NTN scenario.</w:t>
      </w:r>
      <w:r w:rsidR="00851A3C" w:rsidRPr="00C21760">
        <w:rPr>
          <w:rFonts w:ascii="Times New Roman" w:hAnsi="Times New Roman" w:cs="Times New Roman"/>
          <w:sz w:val="20"/>
          <w:szCs w:val="20"/>
          <w:lang w:val="en-GB"/>
        </w:rPr>
        <w:t xml:space="preserve"> More HARQ process can be used for data transmission in a parallel way, which could mitigate the impact of HARQ stalling but it could not entirely remove HARQ stalling in some large RTT cases, e.g. GEO with RTT like 541.46ms.</w:t>
      </w:r>
    </w:p>
    <w:p w14:paraId="32E8E661" w14:textId="56D1424C" w:rsidR="004554DB" w:rsidRPr="00C21760" w:rsidRDefault="00851A3C" w:rsidP="00851A3C">
      <w:pPr>
        <w:pStyle w:val="ListParagraph"/>
        <w:numPr>
          <w:ilvl w:val="1"/>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This solution will impact UE cost and complexity to support more HARQ process and buffer.</w:t>
      </w:r>
    </w:p>
    <w:p w14:paraId="34E9507A" w14:textId="008BCEDE" w:rsidR="00D1588D" w:rsidRPr="00C21760" w:rsidRDefault="00D1588D" w:rsidP="00851A3C">
      <w:pPr>
        <w:pStyle w:val="ListParagraph"/>
        <w:numPr>
          <w:ilvl w:val="1"/>
          <w:numId w:val="41"/>
        </w:numPr>
        <w:rPr>
          <w:rFonts w:ascii="Times New Roman" w:hAnsi="Times New Roman" w:cs="Times New Roman"/>
          <w:sz w:val="20"/>
          <w:szCs w:val="20"/>
          <w:lang w:val="en-GB"/>
        </w:rPr>
      </w:pPr>
      <w:r w:rsidRPr="00C21760">
        <w:rPr>
          <w:rFonts w:ascii="Times New Roman" w:hAnsi="Times New Roman" w:cs="Times New Roman"/>
          <w:sz w:val="20"/>
          <w:szCs w:val="20"/>
          <w:lang w:val="en-GB"/>
        </w:rPr>
        <w:t>More HARQ process also request more HARQ feedback and impact on DCI design, etc, which will further impact UE cost and complexity.</w:t>
      </w:r>
    </w:p>
    <w:p w14:paraId="280FAD24" w14:textId="162A1B48" w:rsidR="00342FD9" w:rsidRDefault="00480DF2" w:rsidP="00CB1B6A">
      <w:pPr>
        <w:pStyle w:val="Heading2"/>
      </w:pPr>
      <w:r>
        <w:t>HARQ</w:t>
      </w:r>
      <w:r w:rsidR="00DF1949">
        <w:t xml:space="preserve"> in IoT NTN</w:t>
      </w:r>
    </w:p>
    <w:p w14:paraId="5E3C2559" w14:textId="38A2B267" w:rsidR="00375372" w:rsidRPr="00B02DD1" w:rsidRDefault="00375372" w:rsidP="00375372">
      <w:pPr>
        <w:rPr>
          <w:rFonts w:ascii="Times New Roman" w:hAnsi="Times New Roman" w:cs="Times New Roman"/>
          <w:sz w:val="20"/>
          <w:szCs w:val="20"/>
        </w:rPr>
      </w:pPr>
      <w:r w:rsidRPr="00B02DD1">
        <w:rPr>
          <w:rFonts w:ascii="Times New Roman" w:hAnsi="Times New Roman" w:cs="Times New Roman"/>
          <w:sz w:val="20"/>
          <w:szCs w:val="20"/>
        </w:rPr>
        <w:t xml:space="preserve">The main problem </w:t>
      </w:r>
      <w:r w:rsidR="008B66DF" w:rsidRPr="00B02DD1">
        <w:rPr>
          <w:rFonts w:ascii="Times New Roman" w:hAnsi="Times New Roman" w:cs="Times New Roman"/>
          <w:sz w:val="20"/>
          <w:szCs w:val="20"/>
        </w:rPr>
        <w:t xml:space="preserve">of HARQ stalling </w:t>
      </w:r>
      <w:r w:rsidRPr="00B02DD1">
        <w:rPr>
          <w:rFonts w:ascii="Times New Roman" w:hAnsi="Times New Roman" w:cs="Times New Roman"/>
          <w:sz w:val="20"/>
          <w:szCs w:val="20"/>
        </w:rPr>
        <w:t>to solve is the impact on throughput, where the HARQ enhancement solutions in NTN are for this motivation. For IoT NTN, we need to check whether there will be this issue for scenarios, with requirement on IoT UE experienced data rate, MCL, repetition number, framework of data transmission.</w:t>
      </w:r>
    </w:p>
    <w:p w14:paraId="0DA65D54" w14:textId="79C13BAA" w:rsidR="00266BB7" w:rsidRPr="00B02DD1" w:rsidRDefault="00C06E15" w:rsidP="00DF1949">
      <w:pPr>
        <w:rPr>
          <w:rFonts w:ascii="Times New Roman" w:hAnsi="Times New Roman" w:cs="Times New Roman"/>
          <w:sz w:val="20"/>
          <w:szCs w:val="20"/>
        </w:rPr>
      </w:pPr>
      <w:r w:rsidRPr="00B02DD1">
        <w:rPr>
          <w:rFonts w:ascii="Times New Roman" w:hAnsi="Times New Roman" w:cs="Times New Roman"/>
          <w:sz w:val="20"/>
          <w:szCs w:val="20"/>
        </w:rPr>
        <w:t xml:space="preserve">Payload for </w:t>
      </w:r>
      <w:r w:rsidR="005C7872" w:rsidRPr="00B02DD1">
        <w:rPr>
          <w:rFonts w:ascii="Times New Roman" w:hAnsi="Times New Roman" w:cs="Times New Roman"/>
          <w:sz w:val="20"/>
          <w:szCs w:val="20"/>
        </w:rPr>
        <w:t>LTE NB-IoT</w:t>
      </w:r>
      <w:r w:rsidRPr="00B02DD1">
        <w:rPr>
          <w:rFonts w:ascii="Times New Roman" w:hAnsi="Times New Roman" w:cs="Times New Roman"/>
          <w:sz w:val="20"/>
          <w:szCs w:val="20"/>
        </w:rPr>
        <w:t>/</w:t>
      </w:r>
      <w:proofErr w:type="spellStart"/>
      <w:r w:rsidRPr="00B02DD1">
        <w:rPr>
          <w:rFonts w:ascii="Times New Roman" w:hAnsi="Times New Roman" w:cs="Times New Roman"/>
          <w:sz w:val="20"/>
          <w:szCs w:val="20"/>
        </w:rPr>
        <w:t>eMTC</w:t>
      </w:r>
      <w:proofErr w:type="spellEnd"/>
      <w:r w:rsidR="00521C95" w:rsidRPr="00B02DD1">
        <w:rPr>
          <w:rFonts w:ascii="Times New Roman" w:hAnsi="Times New Roman" w:cs="Times New Roman"/>
          <w:sz w:val="20"/>
          <w:szCs w:val="20"/>
        </w:rPr>
        <w:t xml:space="preserve"> in TN </w:t>
      </w:r>
      <w:r w:rsidRPr="00B02DD1">
        <w:rPr>
          <w:rFonts w:ascii="Times New Roman" w:hAnsi="Times New Roman" w:cs="Times New Roman"/>
          <w:sz w:val="20"/>
          <w:szCs w:val="20"/>
        </w:rPr>
        <w:t>could be</w:t>
      </w:r>
      <w:r w:rsidR="005C7872" w:rsidRPr="00B02DD1">
        <w:rPr>
          <w:rFonts w:ascii="Times New Roman" w:hAnsi="Times New Roman" w:cs="Times New Roman"/>
          <w:sz w:val="20"/>
          <w:szCs w:val="20"/>
        </w:rPr>
        <w:t xml:space="preserve"> small and </w:t>
      </w:r>
      <w:r w:rsidR="00521C95" w:rsidRPr="00B02DD1">
        <w:rPr>
          <w:rFonts w:ascii="Times New Roman" w:hAnsi="Times New Roman" w:cs="Times New Roman"/>
          <w:sz w:val="20"/>
          <w:szCs w:val="20"/>
        </w:rPr>
        <w:t xml:space="preserve">repetitions are used to guarantee an extreme coverage e.g. MCL = 164 </w:t>
      </w:r>
      <w:proofErr w:type="spellStart"/>
      <w:r w:rsidR="00521C95" w:rsidRPr="00B02DD1">
        <w:rPr>
          <w:rFonts w:ascii="Times New Roman" w:hAnsi="Times New Roman" w:cs="Times New Roman"/>
          <w:sz w:val="20"/>
          <w:szCs w:val="20"/>
        </w:rPr>
        <w:t>dB.</w:t>
      </w:r>
      <w:proofErr w:type="spellEnd"/>
      <w:r w:rsidR="00521C95" w:rsidRPr="00B02DD1">
        <w:rPr>
          <w:rFonts w:ascii="Times New Roman" w:hAnsi="Times New Roman" w:cs="Times New Roman"/>
          <w:sz w:val="20"/>
          <w:szCs w:val="20"/>
        </w:rPr>
        <w:t xml:space="preserve"> </w:t>
      </w:r>
      <w:r w:rsidR="00266BB7" w:rsidRPr="00B02DD1">
        <w:rPr>
          <w:rFonts w:ascii="Times New Roman" w:hAnsi="Times New Roman" w:cs="Times New Roman"/>
          <w:sz w:val="20"/>
          <w:szCs w:val="20"/>
        </w:rPr>
        <w:t>The duration time for transmission of one packet could be large according to the repetition number</w:t>
      </w:r>
      <w:r w:rsidR="00D35C28" w:rsidRPr="00B02DD1">
        <w:rPr>
          <w:rFonts w:ascii="Times New Roman" w:hAnsi="Times New Roman" w:cs="Times New Roman"/>
          <w:sz w:val="20"/>
          <w:szCs w:val="20"/>
        </w:rPr>
        <w:t xml:space="preserve">, where the timing for HARQ feedback will also be postponed </w:t>
      </w:r>
      <w:proofErr w:type="gramStart"/>
      <w:r w:rsidR="00D35C28" w:rsidRPr="00B02DD1">
        <w:rPr>
          <w:rFonts w:ascii="Times New Roman" w:hAnsi="Times New Roman" w:cs="Times New Roman"/>
          <w:sz w:val="20"/>
          <w:szCs w:val="20"/>
        </w:rPr>
        <w:t>to be</w:t>
      </w:r>
      <w:proofErr w:type="gramEnd"/>
      <w:r w:rsidR="00D35C28" w:rsidRPr="00B02DD1">
        <w:rPr>
          <w:rFonts w:ascii="Times New Roman" w:hAnsi="Times New Roman" w:cs="Times New Roman"/>
          <w:sz w:val="20"/>
          <w:szCs w:val="20"/>
        </w:rPr>
        <w:t xml:space="preserve"> after the repetitions of packet</w:t>
      </w:r>
      <w:r w:rsidR="00266BB7" w:rsidRPr="00B02DD1">
        <w:rPr>
          <w:rFonts w:ascii="Times New Roman" w:hAnsi="Times New Roman" w:cs="Times New Roman"/>
          <w:sz w:val="20"/>
          <w:szCs w:val="20"/>
        </w:rPr>
        <w:t xml:space="preserve">. </w:t>
      </w:r>
      <w:r w:rsidR="008B66DF" w:rsidRPr="00B02DD1">
        <w:rPr>
          <w:rFonts w:ascii="Times New Roman" w:hAnsi="Times New Roman" w:cs="Times New Roman"/>
          <w:sz w:val="20"/>
          <w:szCs w:val="20"/>
        </w:rPr>
        <w:t xml:space="preserve">The repetition </w:t>
      </w:r>
      <w:r w:rsidR="00644983" w:rsidRPr="00B02DD1">
        <w:rPr>
          <w:rFonts w:ascii="Times New Roman" w:hAnsi="Times New Roman" w:cs="Times New Roman"/>
          <w:sz w:val="20"/>
          <w:szCs w:val="20"/>
        </w:rPr>
        <w:t>provides</w:t>
      </w:r>
      <w:r w:rsidR="008B66DF" w:rsidRPr="00B02DD1">
        <w:rPr>
          <w:rFonts w:ascii="Times New Roman" w:hAnsi="Times New Roman" w:cs="Times New Roman"/>
          <w:sz w:val="20"/>
          <w:szCs w:val="20"/>
        </w:rPr>
        <w:t xml:space="preserve"> similar</w:t>
      </w:r>
      <w:r w:rsidR="00644983" w:rsidRPr="00B02DD1">
        <w:rPr>
          <w:rFonts w:ascii="Times New Roman" w:hAnsi="Times New Roman" w:cs="Times New Roman"/>
          <w:sz w:val="20"/>
          <w:szCs w:val="20"/>
        </w:rPr>
        <w:t xml:space="preserve"> </w:t>
      </w:r>
      <w:r w:rsidR="0054237A" w:rsidRPr="00B02DD1">
        <w:rPr>
          <w:rFonts w:ascii="Times New Roman" w:hAnsi="Times New Roman" w:cs="Times New Roman"/>
          <w:sz w:val="20"/>
          <w:szCs w:val="20"/>
        </w:rPr>
        <w:t>improvement</w:t>
      </w:r>
      <w:r w:rsidR="008B66DF" w:rsidRPr="00B02DD1">
        <w:rPr>
          <w:rFonts w:ascii="Times New Roman" w:hAnsi="Times New Roman" w:cs="Times New Roman"/>
          <w:sz w:val="20"/>
          <w:szCs w:val="20"/>
        </w:rPr>
        <w:t xml:space="preserve"> as the further consideration </w:t>
      </w:r>
      <w:r w:rsidR="00644983" w:rsidRPr="00B02DD1">
        <w:rPr>
          <w:rFonts w:ascii="Times New Roman" w:hAnsi="Times New Roman" w:cs="Times New Roman"/>
          <w:sz w:val="20"/>
          <w:szCs w:val="20"/>
        </w:rPr>
        <w:t>in NR NTN, e.g. blind retransmission or slot-aggregation</w:t>
      </w:r>
      <w:r w:rsidR="008B66DF" w:rsidRPr="00B02DD1">
        <w:rPr>
          <w:rFonts w:ascii="Times New Roman" w:hAnsi="Times New Roman" w:cs="Times New Roman"/>
          <w:sz w:val="20"/>
          <w:szCs w:val="20"/>
        </w:rPr>
        <w:t xml:space="preserve">. </w:t>
      </w:r>
      <w:r w:rsidR="00266BB7" w:rsidRPr="00B02DD1">
        <w:rPr>
          <w:rFonts w:ascii="Times New Roman" w:hAnsi="Times New Roman" w:cs="Times New Roman"/>
          <w:sz w:val="20"/>
          <w:szCs w:val="20"/>
        </w:rPr>
        <w:t>This will reduce the ratio of ti</w:t>
      </w:r>
      <w:r w:rsidR="00826A7B" w:rsidRPr="00B02DD1">
        <w:rPr>
          <w:rFonts w:ascii="Times New Roman" w:hAnsi="Times New Roman" w:cs="Times New Roman"/>
          <w:sz w:val="20"/>
          <w:szCs w:val="20"/>
        </w:rPr>
        <w:t>me</w:t>
      </w:r>
      <w:r w:rsidR="00266BB7" w:rsidRPr="00B02DD1">
        <w:rPr>
          <w:rFonts w:ascii="Times New Roman" w:hAnsi="Times New Roman" w:cs="Times New Roman"/>
          <w:sz w:val="20"/>
          <w:szCs w:val="20"/>
        </w:rPr>
        <w:t xml:space="preserve"> for HARQ stalling over time for transmission</w:t>
      </w:r>
      <w:r w:rsidR="00D35C28" w:rsidRPr="00B02DD1">
        <w:rPr>
          <w:rFonts w:ascii="Times New Roman" w:hAnsi="Times New Roman" w:cs="Times New Roman"/>
          <w:sz w:val="20"/>
          <w:szCs w:val="20"/>
        </w:rPr>
        <w:t xml:space="preserve"> because of the large RTT in NTN</w:t>
      </w:r>
      <w:r w:rsidR="00266BB7" w:rsidRPr="00B02DD1">
        <w:rPr>
          <w:rFonts w:ascii="Times New Roman" w:hAnsi="Times New Roman" w:cs="Times New Roman"/>
          <w:sz w:val="20"/>
          <w:szCs w:val="20"/>
        </w:rPr>
        <w:t xml:space="preserve"> and mitigate the impact of the HARQ stalling.</w:t>
      </w:r>
    </w:p>
    <w:p w14:paraId="42571038" w14:textId="22C5C40A" w:rsidR="00266BB7" w:rsidRPr="00B02DD1" w:rsidRDefault="00266BB7" w:rsidP="00266BB7">
      <w:pPr>
        <w:rPr>
          <w:rFonts w:ascii="Times New Roman" w:hAnsi="Times New Roman" w:cs="Times New Roman"/>
          <w:b/>
          <w:sz w:val="20"/>
          <w:szCs w:val="20"/>
        </w:rPr>
      </w:pPr>
      <w:r w:rsidRPr="00C21760">
        <w:rPr>
          <w:rFonts w:ascii="Times New Roman" w:hAnsi="Times New Roman" w:cs="Times New Roman"/>
          <w:b/>
          <w:sz w:val="20"/>
          <w:szCs w:val="20"/>
        </w:rPr>
        <w:t xml:space="preserve">Observation </w:t>
      </w:r>
      <w:r w:rsidR="006B1A80" w:rsidRPr="00C21760">
        <w:rPr>
          <w:rFonts w:ascii="Times New Roman" w:hAnsi="Times New Roman" w:cs="Times New Roman"/>
          <w:b/>
          <w:sz w:val="20"/>
          <w:szCs w:val="20"/>
        </w:rPr>
        <w:t>1</w:t>
      </w:r>
      <w:r w:rsidRPr="00C21760">
        <w:rPr>
          <w:rFonts w:ascii="Times New Roman" w:hAnsi="Times New Roman" w:cs="Times New Roman"/>
          <w:b/>
          <w:sz w:val="20"/>
          <w:szCs w:val="20"/>
        </w:rPr>
        <w:t>: repetition for IoT UE will mitigate the impact of HARQ stalling because of long propagation delay in NTN scenario.</w:t>
      </w:r>
    </w:p>
    <w:p w14:paraId="211610BC" w14:textId="0D9F6341" w:rsidR="00266BB7" w:rsidRPr="00B02DD1" w:rsidRDefault="00266BB7" w:rsidP="00266BB7">
      <w:pPr>
        <w:rPr>
          <w:rFonts w:ascii="Times New Roman" w:hAnsi="Times New Roman" w:cs="Times New Roman"/>
          <w:sz w:val="20"/>
          <w:szCs w:val="20"/>
        </w:rPr>
      </w:pPr>
      <w:r w:rsidRPr="00B02DD1">
        <w:rPr>
          <w:rFonts w:ascii="Times New Roman" w:hAnsi="Times New Roman" w:cs="Times New Roman"/>
          <w:sz w:val="20"/>
          <w:szCs w:val="20"/>
        </w:rPr>
        <w:t>The mitigation might work for some cases, e.g. with requirement for low data rate</w:t>
      </w:r>
      <w:r w:rsidR="00C06E15" w:rsidRPr="00B02DD1">
        <w:rPr>
          <w:rFonts w:ascii="Times New Roman" w:hAnsi="Times New Roman" w:cs="Times New Roman"/>
          <w:sz w:val="20"/>
          <w:szCs w:val="20"/>
        </w:rPr>
        <w:t>, which</w:t>
      </w:r>
      <w:r w:rsidRPr="00B02DD1">
        <w:rPr>
          <w:rFonts w:ascii="Times New Roman" w:hAnsi="Times New Roman" w:cs="Times New Roman"/>
          <w:sz w:val="20"/>
          <w:szCs w:val="20"/>
        </w:rPr>
        <w:t xml:space="preserve"> should be studied whether it can be acceptable for all IoT cases with all candidate data rate in different satellite orbit scenario</w:t>
      </w:r>
      <w:r w:rsidR="002A3716" w:rsidRPr="00B02DD1">
        <w:rPr>
          <w:rFonts w:ascii="Times New Roman" w:hAnsi="Times New Roman" w:cs="Times New Roman"/>
          <w:sz w:val="20"/>
          <w:szCs w:val="20"/>
        </w:rPr>
        <w:t>.</w:t>
      </w:r>
    </w:p>
    <w:p w14:paraId="1A9AB201" w14:textId="067DE225" w:rsidR="002A3716" w:rsidRPr="00C21760" w:rsidRDefault="002A3716" w:rsidP="00266BB7">
      <w:pPr>
        <w:rPr>
          <w:rFonts w:ascii="Times New Roman" w:hAnsi="Times New Roman" w:cs="Times New Roman"/>
          <w:sz w:val="20"/>
          <w:szCs w:val="20"/>
        </w:rPr>
      </w:pPr>
      <w:r w:rsidRPr="00B02DD1">
        <w:rPr>
          <w:rFonts w:ascii="Times New Roman" w:hAnsi="Times New Roman" w:cs="Times New Roman"/>
          <w:sz w:val="20"/>
          <w:szCs w:val="20"/>
        </w:rPr>
        <w:t>In RAN2-112e meeting, there has been agreement for UE experienced data rate target</w:t>
      </w:r>
      <w:r w:rsidR="00644983" w:rsidRPr="00B02DD1">
        <w:rPr>
          <w:rFonts w:ascii="Times New Roman" w:hAnsi="Times New Roman" w:cs="Times New Roman"/>
          <w:sz w:val="20"/>
          <w:szCs w:val="20"/>
        </w:rPr>
        <w:t xml:space="preserve"> in extreme coverage</w:t>
      </w:r>
      <w:r w:rsidRPr="00B02DD1">
        <w:rPr>
          <w:rFonts w:ascii="Times New Roman" w:hAnsi="Times New Roman" w:cs="Times New Roman"/>
          <w:sz w:val="20"/>
          <w:szCs w:val="20"/>
        </w:rPr>
        <w:t xml:space="preserve"> for IoT UE in NTN scenario as</w:t>
      </w:r>
      <w:r w:rsidR="00375372" w:rsidRPr="00B02DD1">
        <w:rPr>
          <w:rFonts w:ascii="Times New Roman" w:hAnsi="Times New Roman" w:cs="Times New Roman"/>
          <w:sz w:val="20"/>
          <w:szCs w:val="20"/>
        </w:rPr>
        <w:t xml:space="preserve"> in </w:t>
      </w:r>
      <w:r w:rsidR="00375372" w:rsidRPr="00C21760">
        <w:rPr>
          <w:rFonts w:ascii="Times New Roman" w:hAnsi="Times New Roman" w:cs="Times New Roman"/>
          <w:sz w:val="20"/>
          <w:szCs w:val="20"/>
        </w:rPr>
        <w:t>Table 1.</w:t>
      </w:r>
      <w:r w:rsidRPr="00C21760">
        <w:rPr>
          <w:rFonts w:ascii="Times New Roman" w:hAnsi="Times New Roman" w:cs="Times New Roman"/>
          <w:sz w:val="20"/>
          <w:szCs w:val="20"/>
        </w:rPr>
        <w:t xml:space="preserve"> </w:t>
      </w:r>
    </w:p>
    <w:p w14:paraId="300F85FA" w14:textId="77777777" w:rsidR="002A3716" w:rsidRPr="00B02DD1" w:rsidRDefault="002A3716" w:rsidP="002A3716">
      <w:pPr>
        <w:jc w:val="center"/>
        <w:rPr>
          <w:sz w:val="20"/>
          <w:szCs w:val="20"/>
        </w:rPr>
      </w:pPr>
      <w:r w:rsidRPr="00C21760">
        <w:rPr>
          <w:sz w:val="20"/>
          <w:szCs w:val="20"/>
        </w:rPr>
        <w:t>Table1:</w:t>
      </w:r>
      <w:r w:rsidRPr="00B02DD1">
        <w:rPr>
          <w:sz w:val="20"/>
          <w:szCs w:val="20"/>
        </w:rPr>
        <w:t xml:space="preserve"> UE experienced data rate target</w:t>
      </w:r>
    </w:p>
    <w:tbl>
      <w:tblPr>
        <w:tblW w:w="9216" w:type="dxa"/>
        <w:tblInd w:w="207" w:type="dxa"/>
        <w:tblCellMar>
          <w:left w:w="0" w:type="dxa"/>
          <w:right w:w="0" w:type="dxa"/>
        </w:tblCellMar>
        <w:tblLook w:val="04A0" w:firstRow="1" w:lastRow="0" w:firstColumn="1" w:lastColumn="0" w:noHBand="0" w:noVBand="1"/>
      </w:tblPr>
      <w:tblGrid>
        <w:gridCol w:w="1071"/>
        <w:gridCol w:w="548"/>
        <w:gridCol w:w="566"/>
        <w:gridCol w:w="848"/>
        <w:gridCol w:w="848"/>
        <w:gridCol w:w="844"/>
        <w:gridCol w:w="1275"/>
        <w:gridCol w:w="1267"/>
        <w:gridCol w:w="1949"/>
      </w:tblGrid>
      <w:tr w:rsidR="002A3716" w:rsidRPr="00375372" w14:paraId="5B063FAC" w14:textId="77777777" w:rsidTr="00C6675E">
        <w:trPr>
          <w:trHeight w:val="431"/>
        </w:trPr>
        <w:tc>
          <w:tcPr>
            <w:tcW w:w="1071" w:type="dxa"/>
            <w:vMerge w:val="restart"/>
            <w:tcBorders>
              <w:top w:val="single" w:sz="8" w:space="0" w:color="000000"/>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280676DF"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Usage scenarios</w:t>
            </w:r>
          </w:p>
        </w:tc>
        <w:tc>
          <w:tcPr>
            <w:tcW w:w="1114" w:type="dxa"/>
            <w:gridSpan w:val="2"/>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B0B022F"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Experience data rate (note 1)</w:t>
            </w:r>
          </w:p>
        </w:tc>
        <w:tc>
          <w:tcPr>
            <w:tcW w:w="848"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05F8F42" w14:textId="77777777" w:rsidR="002A3716" w:rsidRPr="00B02DD1" w:rsidRDefault="002A3716" w:rsidP="00C6675E">
            <w:pPr>
              <w:spacing w:line="252" w:lineRule="auto"/>
              <w:jc w:val="center"/>
              <w:rPr>
                <w:rFonts w:ascii="Arial" w:hAnsi="Arial" w:cs="Arial"/>
                <w:b/>
                <w:color w:val="000000"/>
                <w:sz w:val="16"/>
                <w:szCs w:val="16"/>
                <w:lang w:eastAsia="ja-JP"/>
              </w:rPr>
            </w:pPr>
            <w:r w:rsidRPr="00B02DD1">
              <w:rPr>
                <w:rFonts w:ascii="Arial" w:hAnsi="Arial" w:cs="Arial"/>
                <w:b/>
                <w:color w:val="000000"/>
                <w:sz w:val="16"/>
                <w:szCs w:val="16"/>
                <w:lang w:eastAsia="ja-JP"/>
              </w:rPr>
              <w:t>Overall UE density per km2</w:t>
            </w:r>
          </w:p>
          <w:p w14:paraId="3D0783B6" w14:textId="77777777" w:rsidR="002A3716" w:rsidRPr="00B02DD1" w:rsidRDefault="002A3716" w:rsidP="00C6675E">
            <w:pPr>
              <w:spacing w:line="252" w:lineRule="auto"/>
              <w:jc w:val="center"/>
              <w:rPr>
                <w:rFonts w:ascii="Arial" w:hAnsi="Arial" w:cs="Arial"/>
                <w:sz w:val="16"/>
                <w:szCs w:val="16"/>
                <w:lang w:eastAsia="ja-JP"/>
              </w:rPr>
            </w:pPr>
            <w:r w:rsidRPr="00B02DD1">
              <w:rPr>
                <w:rFonts w:ascii="Arial" w:hAnsi="Arial" w:cs="Arial"/>
                <w:b/>
                <w:color w:val="000000"/>
                <w:sz w:val="16"/>
                <w:szCs w:val="16"/>
                <w:lang w:eastAsia="ja-JP"/>
              </w:rPr>
              <w:t>(note 3)</w:t>
            </w:r>
          </w:p>
        </w:tc>
        <w:tc>
          <w:tcPr>
            <w:tcW w:w="848"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6454A173"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Activity factor (note 2)</w:t>
            </w:r>
          </w:p>
        </w:tc>
        <w:tc>
          <w:tcPr>
            <w:tcW w:w="844"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DC2ABCB"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Max UE speed</w:t>
            </w:r>
          </w:p>
        </w:tc>
        <w:tc>
          <w:tcPr>
            <w:tcW w:w="1275"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50455D9E"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Environment</w:t>
            </w:r>
          </w:p>
        </w:tc>
        <w:tc>
          <w:tcPr>
            <w:tcW w:w="1267"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10254C32"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UE categories</w:t>
            </w:r>
          </w:p>
        </w:tc>
        <w:tc>
          <w:tcPr>
            <w:tcW w:w="1949" w:type="dxa"/>
            <w:vMerge w:val="restart"/>
            <w:tcBorders>
              <w:top w:val="single" w:sz="8" w:space="0" w:color="000000"/>
              <w:left w:val="nil"/>
              <w:bottom w:val="single" w:sz="8" w:space="0" w:color="000000"/>
              <w:right w:val="single" w:sz="8" w:space="0" w:color="000000"/>
            </w:tcBorders>
            <w:tcMar>
              <w:top w:w="15" w:type="dxa"/>
              <w:left w:w="65" w:type="dxa"/>
              <w:bottom w:w="0" w:type="dxa"/>
              <w:right w:w="65" w:type="dxa"/>
            </w:tcMar>
            <w:vAlign w:val="center"/>
            <w:hideMark/>
          </w:tcPr>
          <w:p w14:paraId="01E8CCD2"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b/>
                <w:bCs/>
                <w:color w:val="000000"/>
                <w:sz w:val="16"/>
                <w:szCs w:val="16"/>
                <w:lang w:eastAsia="ja-JP"/>
              </w:rPr>
              <w:t>Sources</w:t>
            </w:r>
          </w:p>
        </w:tc>
      </w:tr>
      <w:tr w:rsidR="002A3716" w:rsidRPr="00375372" w14:paraId="1F405351" w14:textId="77777777" w:rsidTr="00C6675E">
        <w:trPr>
          <w:trHeight w:val="2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C589D9" w14:textId="77777777" w:rsidR="002A3716" w:rsidRPr="00375372" w:rsidRDefault="002A3716" w:rsidP="00C6675E">
            <w:pPr>
              <w:rPr>
                <w:rFonts w:ascii="Arial" w:hAnsi="Arial" w:cs="Arial"/>
                <w:sz w:val="16"/>
                <w:szCs w:val="16"/>
                <w:lang w:eastAsia="ja-JP"/>
              </w:rPr>
            </w:pP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A460493" w14:textId="77777777" w:rsidR="002A3716" w:rsidRPr="00375372" w:rsidRDefault="002A3716" w:rsidP="00C6675E">
            <w:pPr>
              <w:spacing w:line="216" w:lineRule="atLeast"/>
              <w:rPr>
                <w:rFonts w:ascii="Arial" w:hAnsi="Arial" w:cs="Arial"/>
                <w:sz w:val="16"/>
                <w:szCs w:val="16"/>
                <w:lang w:eastAsia="ja-JP"/>
              </w:rPr>
            </w:pPr>
            <w:r w:rsidRPr="00375372">
              <w:rPr>
                <w:rFonts w:ascii="Arial" w:hAnsi="Arial" w:cs="Arial"/>
                <w:color w:val="000000"/>
                <w:sz w:val="16"/>
                <w:szCs w:val="16"/>
                <w:lang w:eastAsia="ja-JP"/>
              </w:rPr>
              <w:t>DL</w:t>
            </w:r>
          </w:p>
        </w:tc>
        <w:tc>
          <w:tcPr>
            <w:tcW w:w="56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B2A64D3" w14:textId="77777777" w:rsidR="002A3716" w:rsidRPr="00375372" w:rsidRDefault="002A3716" w:rsidP="00C6675E">
            <w:pPr>
              <w:spacing w:line="216" w:lineRule="atLeast"/>
              <w:rPr>
                <w:rFonts w:ascii="Arial" w:hAnsi="Arial" w:cs="Arial"/>
                <w:sz w:val="16"/>
                <w:szCs w:val="16"/>
                <w:lang w:eastAsia="ja-JP"/>
              </w:rPr>
            </w:pPr>
            <w:r w:rsidRPr="00375372">
              <w:rPr>
                <w:rFonts w:ascii="Arial" w:hAnsi="Arial" w:cs="Arial"/>
                <w:color w:val="000000"/>
                <w:sz w:val="16"/>
                <w:szCs w:val="16"/>
                <w:lang w:eastAsia="ja-JP"/>
              </w:rPr>
              <w:t>UL</w:t>
            </w:r>
          </w:p>
        </w:tc>
        <w:tc>
          <w:tcPr>
            <w:tcW w:w="0" w:type="auto"/>
            <w:vMerge/>
            <w:tcBorders>
              <w:top w:val="single" w:sz="8" w:space="0" w:color="000000"/>
              <w:left w:val="nil"/>
              <w:bottom w:val="single" w:sz="8" w:space="0" w:color="000000"/>
              <w:right w:val="single" w:sz="8" w:space="0" w:color="000000"/>
            </w:tcBorders>
            <w:vAlign w:val="center"/>
            <w:hideMark/>
          </w:tcPr>
          <w:p w14:paraId="246AE24C" w14:textId="77777777" w:rsidR="002A3716" w:rsidRPr="00375372" w:rsidRDefault="002A3716" w:rsidP="00C6675E">
            <w:pPr>
              <w:rPr>
                <w:rFonts w:ascii="Arial" w:hAnsi="Arial" w:cs="Arial"/>
                <w:sz w:val="16"/>
                <w:szCs w:val="16"/>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337849F6" w14:textId="77777777" w:rsidR="002A3716" w:rsidRPr="00375372" w:rsidRDefault="002A3716" w:rsidP="00C6675E">
            <w:pPr>
              <w:rPr>
                <w:rFonts w:ascii="Arial" w:hAnsi="Arial" w:cs="Arial"/>
                <w:sz w:val="16"/>
                <w:szCs w:val="16"/>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28BA3FBB" w14:textId="77777777" w:rsidR="002A3716" w:rsidRPr="00375372" w:rsidRDefault="002A3716" w:rsidP="00C6675E">
            <w:pPr>
              <w:rPr>
                <w:rFonts w:ascii="Arial" w:hAnsi="Arial" w:cs="Arial"/>
                <w:sz w:val="16"/>
                <w:szCs w:val="16"/>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C2BA8DA" w14:textId="77777777" w:rsidR="002A3716" w:rsidRPr="00375372" w:rsidRDefault="002A3716" w:rsidP="00C6675E">
            <w:pPr>
              <w:rPr>
                <w:rFonts w:ascii="Arial" w:hAnsi="Arial" w:cs="Arial"/>
                <w:sz w:val="16"/>
                <w:szCs w:val="16"/>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01F9645A" w14:textId="77777777" w:rsidR="002A3716" w:rsidRPr="00375372" w:rsidRDefault="002A3716" w:rsidP="00C6675E">
            <w:pPr>
              <w:rPr>
                <w:rFonts w:ascii="Arial" w:hAnsi="Arial" w:cs="Arial"/>
                <w:sz w:val="16"/>
                <w:szCs w:val="16"/>
                <w:lang w:eastAsia="ja-JP"/>
              </w:rPr>
            </w:pPr>
          </w:p>
        </w:tc>
        <w:tc>
          <w:tcPr>
            <w:tcW w:w="0" w:type="auto"/>
            <w:vMerge/>
            <w:tcBorders>
              <w:top w:val="single" w:sz="8" w:space="0" w:color="000000"/>
              <w:left w:val="nil"/>
              <w:bottom w:val="single" w:sz="8" w:space="0" w:color="000000"/>
              <w:right w:val="single" w:sz="8" w:space="0" w:color="000000"/>
            </w:tcBorders>
            <w:vAlign w:val="center"/>
            <w:hideMark/>
          </w:tcPr>
          <w:p w14:paraId="578B8A2A" w14:textId="77777777" w:rsidR="002A3716" w:rsidRPr="00375372" w:rsidRDefault="002A3716" w:rsidP="00C6675E">
            <w:pPr>
              <w:rPr>
                <w:rFonts w:ascii="Arial" w:hAnsi="Arial" w:cs="Arial"/>
                <w:sz w:val="16"/>
                <w:szCs w:val="16"/>
                <w:lang w:eastAsia="ja-JP"/>
              </w:rPr>
            </w:pPr>
          </w:p>
        </w:tc>
      </w:tr>
      <w:tr w:rsidR="002A3716" w:rsidRPr="00375372" w14:paraId="19D64AF1" w14:textId="77777777" w:rsidTr="00C6675E">
        <w:trPr>
          <w:trHeight w:val="863"/>
        </w:trPr>
        <w:tc>
          <w:tcPr>
            <w:tcW w:w="1071" w:type="dxa"/>
            <w:tcBorders>
              <w:top w:val="nil"/>
              <w:left w:val="single" w:sz="8" w:space="0" w:color="000000"/>
              <w:bottom w:val="single" w:sz="8" w:space="0" w:color="000000"/>
              <w:right w:val="single" w:sz="8" w:space="0" w:color="000000"/>
            </w:tcBorders>
            <w:tcMar>
              <w:top w:w="15" w:type="dxa"/>
              <w:left w:w="65" w:type="dxa"/>
              <w:bottom w:w="0" w:type="dxa"/>
              <w:right w:w="65" w:type="dxa"/>
            </w:tcMar>
            <w:vAlign w:val="center"/>
            <w:hideMark/>
          </w:tcPr>
          <w:p w14:paraId="01C8FDAE" w14:textId="77777777" w:rsidR="002A3716" w:rsidRPr="00B02DD1" w:rsidRDefault="002A3716" w:rsidP="00C6675E">
            <w:pPr>
              <w:spacing w:line="252" w:lineRule="auto"/>
              <w:rPr>
                <w:rFonts w:ascii="Arial" w:hAnsi="Arial" w:cs="Arial"/>
                <w:sz w:val="16"/>
                <w:szCs w:val="16"/>
                <w:lang w:eastAsia="ja-JP"/>
              </w:rPr>
            </w:pPr>
            <w:r w:rsidRPr="00B02DD1">
              <w:rPr>
                <w:rFonts w:ascii="Arial" w:hAnsi="Arial" w:cs="Arial"/>
                <w:color w:val="000000"/>
                <w:sz w:val="16"/>
                <w:szCs w:val="16"/>
                <w:lang w:eastAsia="ja-JP"/>
              </w:rPr>
              <w:lastRenderedPageBreak/>
              <w:t>IoT connectivity (low power wide area service capability)</w:t>
            </w:r>
          </w:p>
        </w:tc>
        <w:tc>
          <w:tcPr>
            <w:tcW w:w="5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16B8B8FB" w14:textId="77777777" w:rsidR="002A3716" w:rsidRPr="00375372" w:rsidRDefault="002A3716" w:rsidP="00C6675E">
            <w:pPr>
              <w:spacing w:line="252" w:lineRule="auto"/>
              <w:rPr>
                <w:rFonts w:ascii="Arial" w:hAnsi="Arial" w:cs="Arial"/>
                <w:sz w:val="16"/>
                <w:szCs w:val="16"/>
                <w:lang w:eastAsia="ja-JP"/>
              </w:rPr>
            </w:pPr>
            <w:r w:rsidRPr="00375372">
              <w:rPr>
                <w:rFonts w:ascii="Arial" w:hAnsi="Arial" w:cs="Arial"/>
                <w:color w:val="000000"/>
                <w:sz w:val="16"/>
                <w:szCs w:val="16"/>
                <w:lang w:eastAsia="ja-JP"/>
              </w:rPr>
              <w:t>2 kbps</w:t>
            </w:r>
          </w:p>
        </w:tc>
        <w:tc>
          <w:tcPr>
            <w:tcW w:w="566"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479D3493" w14:textId="77777777" w:rsidR="002A3716" w:rsidRPr="00375372" w:rsidRDefault="002A3716" w:rsidP="00C6675E">
            <w:pPr>
              <w:spacing w:line="252" w:lineRule="auto"/>
              <w:rPr>
                <w:rFonts w:ascii="Arial" w:hAnsi="Arial" w:cs="Arial"/>
                <w:sz w:val="16"/>
                <w:szCs w:val="16"/>
                <w:lang w:eastAsia="ja-JP"/>
              </w:rPr>
            </w:pPr>
            <w:r w:rsidRPr="00375372">
              <w:rPr>
                <w:rFonts w:ascii="Arial" w:hAnsi="Arial" w:cs="Arial"/>
                <w:color w:val="000000"/>
                <w:sz w:val="16"/>
                <w:szCs w:val="16"/>
                <w:lang w:eastAsia="ja-JP"/>
              </w:rPr>
              <w:t>10 kbps</w:t>
            </w:r>
          </w:p>
        </w:tc>
        <w:tc>
          <w:tcPr>
            <w:tcW w:w="8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4F6CF81"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sz w:val="16"/>
                <w:szCs w:val="16"/>
                <w:lang w:eastAsia="ja-JP"/>
              </w:rPr>
              <w:t>400</w:t>
            </w:r>
          </w:p>
        </w:tc>
        <w:tc>
          <w:tcPr>
            <w:tcW w:w="848"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B837B7A"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color w:val="000000"/>
                <w:sz w:val="16"/>
                <w:szCs w:val="16"/>
                <w:lang w:eastAsia="ja-JP"/>
              </w:rPr>
              <w:t>1,00%</w:t>
            </w:r>
          </w:p>
        </w:tc>
        <w:tc>
          <w:tcPr>
            <w:tcW w:w="844"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3E24DBA6"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color w:val="000000"/>
                <w:sz w:val="16"/>
                <w:szCs w:val="16"/>
                <w:lang w:eastAsia="ja-JP"/>
              </w:rPr>
              <w:t>0 km/h</w:t>
            </w:r>
          </w:p>
        </w:tc>
        <w:tc>
          <w:tcPr>
            <w:tcW w:w="1275"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270B5176"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color w:val="000000"/>
                <w:sz w:val="16"/>
                <w:szCs w:val="16"/>
                <w:lang w:eastAsia="ja-JP"/>
              </w:rPr>
              <w:t>Extreme coverage</w:t>
            </w:r>
          </w:p>
        </w:tc>
        <w:tc>
          <w:tcPr>
            <w:tcW w:w="1267"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7840F3C1" w14:textId="77777777" w:rsidR="002A3716" w:rsidRPr="00375372" w:rsidRDefault="002A3716" w:rsidP="00C6675E">
            <w:pPr>
              <w:spacing w:line="252" w:lineRule="auto"/>
              <w:jc w:val="center"/>
              <w:rPr>
                <w:rFonts w:ascii="Arial" w:hAnsi="Arial" w:cs="Arial"/>
                <w:sz w:val="16"/>
                <w:szCs w:val="16"/>
                <w:lang w:eastAsia="ja-JP"/>
              </w:rPr>
            </w:pPr>
            <w:r w:rsidRPr="00375372">
              <w:rPr>
                <w:rFonts w:ascii="Arial" w:hAnsi="Arial" w:cs="Arial"/>
                <w:color w:val="000000"/>
                <w:sz w:val="16"/>
                <w:szCs w:val="16"/>
                <w:lang w:eastAsia="ja-JP"/>
              </w:rPr>
              <w:t>IoT</w:t>
            </w:r>
          </w:p>
        </w:tc>
        <w:tc>
          <w:tcPr>
            <w:tcW w:w="1949" w:type="dxa"/>
            <w:tcBorders>
              <w:top w:val="nil"/>
              <w:left w:val="nil"/>
              <w:bottom w:val="single" w:sz="8" w:space="0" w:color="000000"/>
              <w:right w:val="single" w:sz="8" w:space="0" w:color="000000"/>
            </w:tcBorders>
            <w:tcMar>
              <w:top w:w="15" w:type="dxa"/>
              <w:left w:w="65" w:type="dxa"/>
              <w:bottom w:w="0" w:type="dxa"/>
              <w:right w:w="65" w:type="dxa"/>
            </w:tcMar>
            <w:vAlign w:val="center"/>
            <w:hideMark/>
          </w:tcPr>
          <w:p w14:paraId="6ED435C9" w14:textId="77777777" w:rsidR="002A3716" w:rsidRPr="00375372" w:rsidRDefault="002A3716" w:rsidP="00C6675E">
            <w:pPr>
              <w:spacing w:line="252" w:lineRule="auto"/>
              <w:rPr>
                <w:rFonts w:ascii="Arial" w:hAnsi="Arial" w:cs="Arial"/>
                <w:sz w:val="16"/>
                <w:szCs w:val="16"/>
                <w:lang w:eastAsia="ja-JP"/>
              </w:rPr>
            </w:pPr>
            <w:r w:rsidRPr="00375372">
              <w:rPr>
                <w:rFonts w:ascii="Arial" w:hAnsi="Arial" w:cs="Arial"/>
                <w:sz w:val="16"/>
                <w:szCs w:val="16"/>
                <w:lang w:eastAsia="ja-JP"/>
              </w:rPr>
              <w:t xml:space="preserve">TR 38.821 </w:t>
            </w:r>
          </w:p>
          <w:p w14:paraId="5E2057D4" w14:textId="77777777" w:rsidR="002A3716" w:rsidRPr="00375372" w:rsidRDefault="002A3716" w:rsidP="00C6675E">
            <w:pPr>
              <w:spacing w:line="252" w:lineRule="auto"/>
              <w:rPr>
                <w:rFonts w:ascii="Arial" w:hAnsi="Arial" w:cs="Arial"/>
                <w:sz w:val="16"/>
                <w:szCs w:val="16"/>
                <w:lang w:eastAsia="ja-JP"/>
              </w:rPr>
            </w:pPr>
          </w:p>
        </w:tc>
      </w:tr>
    </w:tbl>
    <w:p w14:paraId="4D05BABE" w14:textId="77777777" w:rsidR="002A3716" w:rsidRPr="00B02DD1" w:rsidRDefault="002A3716" w:rsidP="002A3716">
      <w:pPr>
        <w:ind w:left="284"/>
        <w:rPr>
          <w:sz w:val="16"/>
          <w:szCs w:val="16"/>
        </w:rPr>
      </w:pPr>
      <w:r w:rsidRPr="00B02DD1">
        <w:rPr>
          <w:sz w:val="16"/>
          <w:szCs w:val="16"/>
        </w:rPr>
        <w:t>NOTE 1: As defined in TS 22.261 "Service requirements for the 5G system; Stage 1"</w:t>
      </w:r>
    </w:p>
    <w:p w14:paraId="2783FA6A" w14:textId="77777777" w:rsidR="002A3716" w:rsidRPr="00B02DD1" w:rsidRDefault="002A3716" w:rsidP="002A3716">
      <w:pPr>
        <w:ind w:left="284"/>
        <w:rPr>
          <w:rFonts w:ascii="Calibri" w:hAnsi="Calibri"/>
          <w:sz w:val="20"/>
          <w:szCs w:val="20"/>
        </w:rPr>
      </w:pPr>
      <w:r w:rsidRPr="00B02DD1">
        <w:rPr>
          <w:sz w:val="16"/>
          <w:szCs w:val="16"/>
        </w:rPr>
        <w:t xml:space="preserve">NOTE 2: As defined in TS 22.261"Service requirements for the 5G system; Stage 1" </w:t>
      </w:r>
    </w:p>
    <w:p w14:paraId="18E86F67" w14:textId="3876255C" w:rsidR="002A3716" w:rsidRPr="00B02DD1" w:rsidRDefault="002A3716" w:rsidP="002A3716">
      <w:pPr>
        <w:ind w:left="284"/>
        <w:rPr>
          <w:rFonts w:ascii="Calibri" w:hAnsi="Calibri"/>
          <w:sz w:val="20"/>
          <w:szCs w:val="20"/>
        </w:rPr>
      </w:pPr>
      <w:r w:rsidRPr="00B02DD1">
        <w:rPr>
          <w:sz w:val="16"/>
          <w:szCs w:val="16"/>
        </w:rPr>
        <w:t>NOTE 3: The Overall UE density per km</w:t>
      </w:r>
      <w:r w:rsidRPr="00B02DD1">
        <w:rPr>
          <w:sz w:val="16"/>
          <w:szCs w:val="16"/>
          <w:vertAlign w:val="superscript"/>
        </w:rPr>
        <w:t>2</w:t>
      </w:r>
      <w:r w:rsidRPr="00B02DD1">
        <w:rPr>
          <w:sz w:val="16"/>
          <w:szCs w:val="16"/>
        </w:rPr>
        <w:t xml:space="preserve"> represents a peak value over a 40 km cell diameter. The actual value that can be achieved with a satellite will depend on the beam diameter.</w:t>
      </w:r>
    </w:p>
    <w:p w14:paraId="0102BF2D" w14:textId="74AA489F" w:rsidR="00C140EB" w:rsidRPr="00B02DD1" w:rsidRDefault="00644983" w:rsidP="00C140EB">
      <w:pPr>
        <w:rPr>
          <w:rFonts w:ascii="Times New Roman" w:hAnsi="Times New Roman" w:cs="Times New Roman"/>
          <w:sz w:val="20"/>
          <w:szCs w:val="20"/>
        </w:rPr>
      </w:pPr>
      <w:r w:rsidRPr="00B02DD1">
        <w:rPr>
          <w:rFonts w:ascii="Times New Roman" w:hAnsi="Times New Roman" w:cs="Times New Roman"/>
          <w:sz w:val="20"/>
          <w:szCs w:val="20"/>
        </w:rPr>
        <w:t>Then we need to consider whether it can be supported in t</w:t>
      </w:r>
      <w:r w:rsidR="00C140EB" w:rsidRPr="00B02DD1">
        <w:rPr>
          <w:rFonts w:ascii="Times New Roman" w:hAnsi="Times New Roman" w:cs="Times New Roman"/>
          <w:sz w:val="20"/>
          <w:szCs w:val="20"/>
        </w:rPr>
        <w:t xml:space="preserve">he maximum </w:t>
      </w:r>
      <w:r w:rsidR="000C2BF2">
        <w:rPr>
          <w:rFonts w:ascii="Times New Roman" w:hAnsi="Times New Roman" w:cs="Times New Roman"/>
          <w:sz w:val="20"/>
          <w:szCs w:val="20"/>
        </w:rPr>
        <w:t>coupling loss</w:t>
      </w:r>
      <w:r w:rsidR="000C2BF2" w:rsidRPr="00B02DD1">
        <w:rPr>
          <w:rFonts w:ascii="Times New Roman" w:hAnsi="Times New Roman" w:cs="Times New Roman"/>
          <w:sz w:val="20"/>
          <w:szCs w:val="20"/>
        </w:rPr>
        <w:t xml:space="preserve"> </w:t>
      </w:r>
      <w:r w:rsidR="00C140EB" w:rsidRPr="00B02DD1">
        <w:rPr>
          <w:rFonts w:ascii="Times New Roman" w:hAnsi="Times New Roman" w:cs="Times New Roman"/>
          <w:sz w:val="20"/>
          <w:szCs w:val="20"/>
        </w:rPr>
        <w:t>supported by LTE NB-IoT/</w:t>
      </w:r>
      <w:proofErr w:type="spellStart"/>
      <w:r w:rsidR="00C140EB" w:rsidRPr="00B02DD1">
        <w:rPr>
          <w:rFonts w:ascii="Times New Roman" w:hAnsi="Times New Roman" w:cs="Times New Roman"/>
          <w:sz w:val="20"/>
          <w:szCs w:val="20"/>
        </w:rPr>
        <w:t>eMTC</w:t>
      </w:r>
      <w:proofErr w:type="spellEnd"/>
      <w:r w:rsidRPr="00B02DD1">
        <w:rPr>
          <w:rFonts w:ascii="Times New Roman" w:hAnsi="Times New Roman" w:cs="Times New Roman"/>
          <w:sz w:val="20"/>
          <w:szCs w:val="20"/>
        </w:rPr>
        <w:t>, i.e.</w:t>
      </w:r>
      <w:r w:rsidR="00C140EB" w:rsidRPr="00B02DD1">
        <w:rPr>
          <w:rFonts w:ascii="Times New Roman" w:hAnsi="Times New Roman" w:cs="Times New Roman"/>
          <w:sz w:val="20"/>
          <w:szCs w:val="20"/>
        </w:rPr>
        <w:t xml:space="preserve"> 164dB, considering cases with combination of all possible loss. It has been proved that in TN, repetitions defined for UL and DL channels could guarantee </w:t>
      </w:r>
      <w:r w:rsidR="003101E7">
        <w:rPr>
          <w:rFonts w:ascii="Times New Roman" w:hAnsi="Times New Roman" w:cs="Times New Roman"/>
          <w:sz w:val="20"/>
          <w:szCs w:val="20"/>
        </w:rPr>
        <w:t xml:space="preserve">that </w:t>
      </w:r>
      <w:r w:rsidR="00C140EB" w:rsidRPr="00B02DD1">
        <w:rPr>
          <w:rFonts w:ascii="Times New Roman" w:hAnsi="Times New Roman" w:cs="Times New Roman"/>
          <w:sz w:val="20"/>
          <w:szCs w:val="20"/>
        </w:rPr>
        <w:t>the requested data rate can be achieved in this MCL.</w:t>
      </w:r>
      <w:r w:rsidRPr="00B02DD1">
        <w:rPr>
          <w:rFonts w:ascii="Times New Roman" w:hAnsi="Times New Roman" w:cs="Times New Roman"/>
          <w:sz w:val="20"/>
          <w:szCs w:val="20"/>
        </w:rPr>
        <w:t xml:space="preserve"> However, </w:t>
      </w:r>
      <w:r w:rsidR="00C140EB" w:rsidRPr="00B02DD1">
        <w:rPr>
          <w:rFonts w:ascii="Times New Roman" w:hAnsi="Times New Roman" w:cs="Times New Roman"/>
          <w:sz w:val="20"/>
          <w:szCs w:val="20"/>
        </w:rPr>
        <w:t xml:space="preserve">In IoT over NTN, scenarios changed and large RTT has been added in the data transmission procedure, </w:t>
      </w:r>
      <w:r w:rsidR="0054237A" w:rsidRPr="00B02DD1">
        <w:rPr>
          <w:rFonts w:ascii="Times New Roman" w:hAnsi="Times New Roman" w:cs="Times New Roman"/>
          <w:sz w:val="20"/>
          <w:szCs w:val="20"/>
        </w:rPr>
        <w:t xml:space="preserve">it is not clear </w:t>
      </w:r>
      <w:r w:rsidR="00C140EB" w:rsidRPr="00B02DD1">
        <w:rPr>
          <w:rFonts w:ascii="Times New Roman" w:hAnsi="Times New Roman" w:cs="Times New Roman"/>
          <w:sz w:val="20"/>
          <w:szCs w:val="20"/>
        </w:rPr>
        <w:t>whether the above agreed data requirement can be achieved for this MCL.</w:t>
      </w:r>
    </w:p>
    <w:p w14:paraId="79093CBB" w14:textId="1DD90574" w:rsidR="00C140EB" w:rsidRPr="00B02DD1" w:rsidRDefault="00C140EB" w:rsidP="00C140EB">
      <w:pPr>
        <w:rPr>
          <w:rFonts w:ascii="Times New Roman" w:hAnsi="Times New Roman" w:cs="Times New Roman"/>
          <w:sz w:val="20"/>
          <w:szCs w:val="20"/>
        </w:rPr>
      </w:pPr>
      <w:r w:rsidRPr="00B02DD1">
        <w:rPr>
          <w:rFonts w:ascii="Times New Roman" w:hAnsi="Times New Roman" w:cs="Times New Roman"/>
          <w:sz w:val="20"/>
          <w:szCs w:val="20"/>
        </w:rPr>
        <w:t>In our RAN2 contribution [</w:t>
      </w:r>
      <w:r w:rsidR="006B1A80">
        <w:rPr>
          <w:rFonts w:ascii="Times New Roman" w:hAnsi="Times New Roman" w:cs="Times New Roman"/>
          <w:sz w:val="20"/>
          <w:szCs w:val="20"/>
        </w:rPr>
        <w:t>2</w:t>
      </w:r>
      <w:r w:rsidRPr="00B02DD1">
        <w:rPr>
          <w:rFonts w:ascii="Times New Roman" w:hAnsi="Times New Roman" w:cs="Times New Roman"/>
          <w:sz w:val="20"/>
          <w:szCs w:val="20"/>
        </w:rPr>
        <w:t>], initial analysis has been done</w:t>
      </w:r>
      <w:r w:rsidR="00C06E15" w:rsidRPr="00B02DD1">
        <w:rPr>
          <w:rFonts w:ascii="Times New Roman" w:hAnsi="Times New Roman" w:cs="Times New Roman"/>
          <w:sz w:val="20"/>
          <w:szCs w:val="20"/>
        </w:rPr>
        <w:t xml:space="preserve"> for IoT over NTN scenarios,</w:t>
      </w:r>
      <w:r w:rsidRPr="00B02DD1">
        <w:rPr>
          <w:rFonts w:ascii="Times New Roman" w:hAnsi="Times New Roman" w:cs="Times New Roman"/>
          <w:sz w:val="20"/>
          <w:szCs w:val="20"/>
        </w:rPr>
        <w:t xml:space="preserve"> based on TN </w:t>
      </w:r>
      <w:r w:rsidR="007635A8" w:rsidRPr="00B02DD1">
        <w:rPr>
          <w:rFonts w:ascii="Times New Roman" w:hAnsi="Times New Roman" w:cs="Times New Roman"/>
          <w:sz w:val="20"/>
          <w:szCs w:val="20"/>
        </w:rPr>
        <w:t>link budget</w:t>
      </w:r>
      <w:r w:rsidRPr="00B02DD1">
        <w:rPr>
          <w:rFonts w:ascii="Times New Roman" w:hAnsi="Times New Roman" w:cs="Times New Roman"/>
          <w:sz w:val="20"/>
          <w:szCs w:val="20"/>
        </w:rPr>
        <w:t xml:space="preserve"> results, which showed that based on current NB-IoT/</w:t>
      </w:r>
      <w:proofErr w:type="spellStart"/>
      <w:r w:rsidRPr="00B02DD1">
        <w:rPr>
          <w:rFonts w:ascii="Times New Roman" w:hAnsi="Times New Roman" w:cs="Times New Roman"/>
          <w:sz w:val="20"/>
          <w:szCs w:val="20"/>
        </w:rPr>
        <w:t>eMTC</w:t>
      </w:r>
      <w:proofErr w:type="spellEnd"/>
      <w:r w:rsidRPr="00B02DD1">
        <w:rPr>
          <w:rFonts w:ascii="Times New Roman" w:hAnsi="Times New Roman" w:cs="Times New Roman"/>
          <w:sz w:val="20"/>
          <w:szCs w:val="20"/>
        </w:rPr>
        <w:t xml:space="preserve"> HARQ design and repetition number, the agreed data rate can only be achieved for some </w:t>
      </w:r>
      <w:r w:rsidR="002E6223">
        <w:rPr>
          <w:rFonts w:ascii="Times New Roman" w:hAnsi="Times New Roman" w:cs="Times New Roman"/>
          <w:sz w:val="20"/>
          <w:szCs w:val="20"/>
        </w:rPr>
        <w:t>coupling loss</w:t>
      </w:r>
      <w:r w:rsidR="002E6223" w:rsidRPr="00B02DD1">
        <w:rPr>
          <w:rFonts w:ascii="Times New Roman" w:hAnsi="Times New Roman" w:cs="Times New Roman"/>
          <w:sz w:val="20"/>
          <w:szCs w:val="20"/>
        </w:rPr>
        <w:t xml:space="preserve"> </w:t>
      </w:r>
      <w:r w:rsidRPr="00B02DD1">
        <w:rPr>
          <w:rFonts w:ascii="Times New Roman" w:hAnsi="Times New Roman" w:cs="Times New Roman"/>
          <w:sz w:val="20"/>
          <w:szCs w:val="20"/>
        </w:rPr>
        <w:t xml:space="preserve">values e.g. 144dB or 154dB, but not for the max </w:t>
      </w:r>
      <w:r w:rsidR="002E6223">
        <w:rPr>
          <w:rFonts w:ascii="Times New Roman" w:hAnsi="Times New Roman" w:cs="Times New Roman"/>
          <w:sz w:val="20"/>
          <w:szCs w:val="20"/>
        </w:rPr>
        <w:t>coupling loss</w:t>
      </w:r>
      <w:r w:rsidR="002E6223" w:rsidRPr="00B02DD1">
        <w:rPr>
          <w:rFonts w:ascii="Times New Roman" w:hAnsi="Times New Roman" w:cs="Times New Roman"/>
          <w:sz w:val="20"/>
          <w:szCs w:val="20"/>
        </w:rPr>
        <w:t xml:space="preserve"> </w:t>
      </w:r>
      <w:r w:rsidRPr="00B02DD1">
        <w:rPr>
          <w:rFonts w:ascii="Times New Roman" w:hAnsi="Times New Roman" w:cs="Times New Roman"/>
          <w:sz w:val="20"/>
          <w:szCs w:val="20"/>
        </w:rPr>
        <w:t xml:space="preserve">i.e. 164dB.  </w:t>
      </w:r>
    </w:p>
    <w:p w14:paraId="6D751490" w14:textId="29B302CB" w:rsidR="00C140EB" w:rsidRPr="00B02DD1" w:rsidRDefault="00C140EB" w:rsidP="00C140EB">
      <w:pPr>
        <w:rPr>
          <w:rFonts w:ascii="Times New Roman" w:hAnsi="Times New Roman" w:cs="Times New Roman"/>
          <w:b/>
          <w:sz w:val="20"/>
          <w:szCs w:val="20"/>
        </w:rPr>
      </w:pPr>
      <w:r w:rsidRPr="00C21760">
        <w:rPr>
          <w:rFonts w:ascii="Times New Roman" w:hAnsi="Times New Roman" w:cs="Times New Roman"/>
          <w:b/>
          <w:sz w:val="20"/>
          <w:szCs w:val="20"/>
        </w:rPr>
        <w:t xml:space="preserve">Observation </w:t>
      </w:r>
      <w:r w:rsidR="006B1A80" w:rsidRPr="00C21760">
        <w:rPr>
          <w:rFonts w:ascii="Times New Roman" w:hAnsi="Times New Roman" w:cs="Times New Roman"/>
          <w:b/>
          <w:sz w:val="20"/>
          <w:szCs w:val="20"/>
        </w:rPr>
        <w:t>2</w:t>
      </w:r>
      <w:r w:rsidRPr="00C21760">
        <w:rPr>
          <w:rFonts w:ascii="Times New Roman" w:hAnsi="Times New Roman" w:cs="Times New Roman"/>
          <w:b/>
          <w:sz w:val="20"/>
          <w:szCs w:val="20"/>
        </w:rPr>
        <w:t>: based on current LTE NB-IoT/</w:t>
      </w:r>
      <w:proofErr w:type="spellStart"/>
      <w:r w:rsidRPr="00C21760">
        <w:rPr>
          <w:rFonts w:ascii="Times New Roman" w:hAnsi="Times New Roman" w:cs="Times New Roman"/>
          <w:b/>
          <w:sz w:val="20"/>
          <w:szCs w:val="20"/>
        </w:rPr>
        <w:t>eMTC</w:t>
      </w:r>
      <w:proofErr w:type="spellEnd"/>
      <w:r w:rsidRPr="00C21760">
        <w:rPr>
          <w:rFonts w:ascii="Times New Roman" w:hAnsi="Times New Roman" w:cs="Times New Roman"/>
          <w:b/>
          <w:sz w:val="20"/>
          <w:szCs w:val="20"/>
        </w:rPr>
        <w:t xml:space="preserve"> design for HARQ and repetition, </w:t>
      </w:r>
      <w:r w:rsidR="007635A8" w:rsidRPr="00C21760">
        <w:rPr>
          <w:rFonts w:ascii="Times New Roman" w:hAnsi="Times New Roman" w:cs="Times New Roman"/>
          <w:b/>
          <w:sz w:val="20"/>
          <w:szCs w:val="20"/>
        </w:rPr>
        <w:t xml:space="preserve">the max MCL </w:t>
      </w:r>
      <w:proofErr w:type="spellStart"/>
      <w:r w:rsidR="007635A8" w:rsidRPr="00C21760">
        <w:rPr>
          <w:rFonts w:ascii="Times New Roman" w:hAnsi="Times New Roman" w:cs="Times New Roman"/>
          <w:b/>
          <w:sz w:val="20"/>
          <w:szCs w:val="20"/>
        </w:rPr>
        <w:t>can not</w:t>
      </w:r>
      <w:proofErr w:type="spellEnd"/>
      <w:r w:rsidR="007635A8" w:rsidRPr="00C21760">
        <w:rPr>
          <w:rFonts w:ascii="Times New Roman" w:hAnsi="Times New Roman" w:cs="Times New Roman"/>
          <w:b/>
          <w:sz w:val="20"/>
          <w:szCs w:val="20"/>
        </w:rPr>
        <w:t xml:space="preserve"> be guaranteed with TN link budget results.</w:t>
      </w:r>
    </w:p>
    <w:p w14:paraId="7A8D52D5" w14:textId="77777777" w:rsidR="007635A8" w:rsidRPr="00B02DD1" w:rsidRDefault="007635A8" w:rsidP="00C140EB">
      <w:pPr>
        <w:rPr>
          <w:rFonts w:ascii="Times New Roman" w:hAnsi="Times New Roman" w:cs="Times New Roman"/>
          <w:sz w:val="20"/>
          <w:szCs w:val="20"/>
        </w:rPr>
      </w:pPr>
      <w:r w:rsidRPr="00B02DD1">
        <w:rPr>
          <w:rFonts w:ascii="Times New Roman" w:hAnsi="Times New Roman" w:cs="Times New Roman"/>
          <w:sz w:val="20"/>
          <w:szCs w:val="20"/>
        </w:rPr>
        <w:t xml:space="preserve">In IoT over NTN, the link budget results will be different as in TN. Except the large distance between satellite and IoT UE, the following will also be important aspects that impact the link budget. </w:t>
      </w:r>
    </w:p>
    <w:p w14:paraId="13E85DFD" w14:textId="1C98763E" w:rsidR="007635A8" w:rsidRDefault="007635A8" w:rsidP="007635A8">
      <w:pPr>
        <w:pStyle w:val="ListParagraph"/>
        <w:numPr>
          <w:ilvl w:val="0"/>
          <w:numId w:val="42"/>
        </w:numPr>
        <w:rPr>
          <w:rFonts w:ascii="Times New Roman" w:hAnsi="Times New Roman" w:cs="Times New Roman"/>
          <w:sz w:val="20"/>
          <w:szCs w:val="20"/>
        </w:rPr>
      </w:pPr>
      <w:r>
        <w:rPr>
          <w:rFonts w:ascii="Times New Roman" w:hAnsi="Times New Roman" w:cs="Times New Roman"/>
          <w:sz w:val="20"/>
          <w:szCs w:val="20"/>
        </w:rPr>
        <w:t>T</w:t>
      </w:r>
      <w:r w:rsidRPr="007635A8">
        <w:rPr>
          <w:rFonts w:ascii="Times New Roman" w:hAnsi="Times New Roman" w:cs="Times New Roman"/>
          <w:sz w:val="20"/>
          <w:szCs w:val="20"/>
        </w:rPr>
        <w:t xml:space="preserve">ransmission </w:t>
      </w:r>
      <w:proofErr w:type="spellStart"/>
      <w:r w:rsidRPr="007635A8">
        <w:rPr>
          <w:rFonts w:ascii="Times New Roman" w:hAnsi="Times New Roman" w:cs="Times New Roman"/>
          <w:sz w:val="20"/>
          <w:szCs w:val="20"/>
        </w:rPr>
        <w:t>power</w:t>
      </w:r>
      <w:proofErr w:type="spellEnd"/>
    </w:p>
    <w:p w14:paraId="1FFCDD33" w14:textId="196B400B" w:rsidR="007635A8" w:rsidRDefault="007635A8" w:rsidP="007635A8">
      <w:pPr>
        <w:pStyle w:val="ListParagraph"/>
        <w:numPr>
          <w:ilvl w:val="0"/>
          <w:numId w:val="42"/>
        </w:numPr>
        <w:rPr>
          <w:rFonts w:ascii="Times New Roman" w:hAnsi="Times New Roman" w:cs="Times New Roman"/>
          <w:sz w:val="20"/>
          <w:szCs w:val="20"/>
        </w:rPr>
      </w:pPr>
      <w:proofErr w:type="spellStart"/>
      <w:r>
        <w:rPr>
          <w:rFonts w:ascii="Times New Roman" w:hAnsi="Times New Roman" w:cs="Times New Roman"/>
          <w:sz w:val="20"/>
          <w:szCs w:val="20"/>
        </w:rPr>
        <w:t>Gain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from</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satellite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beam</w:t>
      </w:r>
      <w:proofErr w:type="spellEnd"/>
    </w:p>
    <w:p w14:paraId="428492BA" w14:textId="3C9190CA" w:rsidR="00644983" w:rsidRDefault="00644983" w:rsidP="007635A8">
      <w:pPr>
        <w:pStyle w:val="ListParagraph"/>
        <w:numPr>
          <w:ilvl w:val="0"/>
          <w:numId w:val="42"/>
        </w:numPr>
        <w:rPr>
          <w:rFonts w:ascii="Times New Roman" w:hAnsi="Times New Roman" w:cs="Times New Roman"/>
          <w:sz w:val="20"/>
          <w:szCs w:val="20"/>
        </w:rPr>
      </w:pPr>
      <w:r>
        <w:rPr>
          <w:rFonts w:ascii="Times New Roman" w:hAnsi="Times New Roman" w:cs="Times New Roman"/>
          <w:sz w:val="20"/>
          <w:szCs w:val="20"/>
        </w:rPr>
        <w:t>RTT</w:t>
      </w:r>
    </w:p>
    <w:p w14:paraId="4A25031E" w14:textId="56B936BF" w:rsidR="007635A8" w:rsidRDefault="007635A8" w:rsidP="007635A8">
      <w:pPr>
        <w:pStyle w:val="ListParagraph"/>
        <w:numPr>
          <w:ilvl w:val="0"/>
          <w:numId w:val="42"/>
        </w:numPr>
        <w:rPr>
          <w:rFonts w:ascii="Times New Roman" w:hAnsi="Times New Roman" w:cs="Times New Roman"/>
          <w:sz w:val="20"/>
          <w:szCs w:val="20"/>
        </w:rPr>
      </w:pPr>
      <w:proofErr w:type="spellStart"/>
      <w:r>
        <w:rPr>
          <w:rFonts w:ascii="Times New Roman" w:hAnsi="Times New Roman" w:cs="Times New Roman"/>
          <w:sz w:val="20"/>
          <w:szCs w:val="20"/>
        </w:rPr>
        <w:t>Repetition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number</w:t>
      </w:r>
      <w:proofErr w:type="spellEnd"/>
    </w:p>
    <w:p w14:paraId="1BFD436E" w14:textId="1896C6AE" w:rsidR="007635A8" w:rsidRDefault="007635A8" w:rsidP="007635A8">
      <w:pPr>
        <w:pStyle w:val="ListParagraph"/>
        <w:numPr>
          <w:ilvl w:val="0"/>
          <w:numId w:val="42"/>
        </w:numPr>
        <w:rPr>
          <w:rFonts w:ascii="Times New Roman" w:hAnsi="Times New Roman" w:cs="Times New Roman"/>
          <w:sz w:val="20"/>
          <w:szCs w:val="20"/>
        </w:rPr>
      </w:pPr>
      <w:proofErr w:type="spellStart"/>
      <w:r>
        <w:rPr>
          <w:rFonts w:ascii="Times New Roman" w:hAnsi="Times New Roman" w:cs="Times New Roman"/>
          <w:sz w:val="20"/>
          <w:szCs w:val="20"/>
        </w:rPr>
        <w:t>Antenna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number</w:t>
      </w:r>
      <w:proofErr w:type="spellEnd"/>
      <w:r>
        <w:rPr>
          <w:rFonts w:ascii="Times New Roman" w:hAnsi="Times New Roman" w:cs="Times New Roman"/>
          <w:sz w:val="20"/>
          <w:szCs w:val="20"/>
        </w:rPr>
        <w:t xml:space="preserve"> of </w:t>
      </w:r>
      <w:proofErr w:type="spellStart"/>
      <w:r>
        <w:rPr>
          <w:rFonts w:ascii="Times New Roman" w:hAnsi="Times New Roman" w:cs="Times New Roman"/>
          <w:sz w:val="20"/>
          <w:szCs w:val="20"/>
        </w:rPr>
        <w:t>IoT</w:t>
      </w:r>
      <w:proofErr w:type="spellEnd"/>
      <w:r>
        <w:rPr>
          <w:rFonts w:ascii="Times New Roman" w:hAnsi="Times New Roman" w:cs="Times New Roman"/>
          <w:sz w:val="20"/>
          <w:szCs w:val="20"/>
        </w:rPr>
        <w:t xml:space="preserve"> UE</w:t>
      </w:r>
    </w:p>
    <w:p w14:paraId="6B50BDC0" w14:textId="474253F9" w:rsidR="007635A8" w:rsidRPr="007635A8" w:rsidRDefault="007635A8" w:rsidP="007635A8">
      <w:pPr>
        <w:pStyle w:val="ListParagraph"/>
        <w:numPr>
          <w:ilvl w:val="0"/>
          <w:numId w:val="42"/>
        </w:numPr>
        <w:rPr>
          <w:rFonts w:ascii="Times New Roman" w:hAnsi="Times New Roman" w:cs="Times New Roman"/>
          <w:sz w:val="20"/>
          <w:szCs w:val="20"/>
        </w:rPr>
      </w:pPr>
      <w:r>
        <w:rPr>
          <w:rFonts w:ascii="Times New Roman" w:hAnsi="Times New Roman" w:cs="Times New Roman"/>
          <w:sz w:val="20"/>
          <w:szCs w:val="20"/>
        </w:rPr>
        <w:t xml:space="preserve">HARQ </w:t>
      </w:r>
      <w:proofErr w:type="spellStart"/>
      <w:r>
        <w:rPr>
          <w:rFonts w:ascii="Times New Roman" w:hAnsi="Times New Roman" w:cs="Times New Roman"/>
          <w:sz w:val="20"/>
          <w:szCs w:val="20"/>
        </w:rPr>
        <w:t>procedure</w:t>
      </w:r>
      <w:proofErr w:type="spellEnd"/>
      <w:r>
        <w:rPr>
          <w:rFonts w:ascii="Times New Roman" w:hAnsi="Times New Roman" w:cs="Times New Roman"/>
          <w:sz w:val="20"/>
          <w:szCs w:val="20"/>
        </w:rPr>
        <w:t xml:space="preserve">, i.e. </w:t>
      </w:r>
      <w:proofErr w:type="spellStart"/>
      <w:r>
        <w:rPr>
          <w:rFonts w:ascii="Times New Roman" w:hAnsi="Times New Roman" w:cs="Times New Roman"/>
          <w:sz w:val="20"/>
          <w:szCs w:val="20"/>
        </w:rPr>
        <w:t>waiting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time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delay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time</w:t>
      </w:r>
      <w:proofErr w:type="spellEnd"/>
      <w:r>
        <w:rPr>
          <w:rFonts w:ascii="Times New Roman" w:hAnsi="Times New Roman" w:cs="Times New Roman"/>
          <w:sz w:val="20"/>
          <w:szCs w:val="20"/>
        </w:rPr>
        <w:t>, etc.</w:t>
      </w:r>
    </w:p>
    <w:p w14:paraId="7DEC2920" w14:textId="44DBCBD1" w:rsidR="00147056" w:rsidRPr="00B02DD1" w:rsidRDefault="00147056" w:rsidP="00147056">
      <w:pPr>
        <w:rPr>
          <w:rFonts w:ascii="Times New Roman" w:hAnsi="Times New Roman" w:cs="Times New Roman"/>
          <w:b/>
          <w:sz w:val="20"/>
          <w:szCs w:val="20"/>
        </w:rPr>
      </w:pPr>
      <w:r w:rsidRPr="00C21760">
        <w:rPr>
          <w:rFonts w:ascii="Times New Roman" w:hAnsi="Times New Roman" w:cs="Times New Roman"/>
          <w:b/>
          <w:sz w:val="20"/>
          <w:szCs w:val="20"/>
        </w:rPr>
        <w:t xml:space="preserve">Proposal </w:t>
      </w:r>
      <w:r w:rsidR="006B1A80" w:rsidRPr="00C21760">
        <w:rPr>
          <w:rFonts w:ascii="Times New Roman" w:hAnsi="Times New Roman" w:cs="Times New Roman"/>
          <w:b/>
          <w:sz w:val="20"/>
          <w:szCs w:val="20"/>
        </w:rPr>
        <w:t>1</w:t>
      </w:r>
      <w:r w:rsidRPr="00C21760">
        <w:rPr>
          <w:rFonts w:ascii="Times New Roman" w:hAnsi="Times New Roman" w:cs="Times New Roman"/>
          <w:b/>
          <w:sz w:val="20"/>
          <w:szCs w:val="20"/>
        </w:rPr>
        <w:t>: it should be evalua</w:t>
      </w:r>
      <w:r w:rsidR="00AE75EC" w:rsidRPr="00C21760">
        <w:rPr>
          <w:rFonts w:ascii="Times New Roman" w:hAnsi="Times New Roman" w:cs="Times New Roman"/>
          <w:b/>
          <w:sz w:val="20"/>
          <w:szCs w:val="20"/>
        </w:rPr>
        <w:t>t</w:t>
      </w:r>
      <w:r w:rsidRPr="00C21760">
        <w:rPr>
          <w:rFonts w:ascii="Times New Roman" w:hAnsi="Times New Roman" w:cs="Times New Roman"/>
          <w:b/>
          <w:sz w:val="20"/>
          <w:szCs w:val="20"/>
        </w:rPr>
        <w:t>ed whether current LTE NB-IoT/</w:t>
      </w:r>
      <w:proofErr w:type="spellStart"/>
      <w:r w:rsidRPr="00C21760">
        <w:rPr>
          <w:rFonts w:ascii="Times New Roman" w:hAnsi="Times New Roman" w:cs="Times New Roman"/>
          <w:b/>
          <w:sz w:val="20"/>
          <w:szCs w:val="20"/>
        </w:rPr>
        <w:t>eMTC</w:t>
      </w:r>
      <w:proofErr w:type="spellEnd"/>
      <w:r w:rsidRPr="00C21760">
        <w:rPr>
          <w:rFonts w:ascii="Times New Roman" w:hAnsi="Times New Roman" w:cs="Times New Roman"/>
          <w:b/>
          <w:sz w:val="20"/>
          <w:szCs w:val="20"/>
        </w:rPr>
        <w:t xml:space="preserve"> HARQ and repetition number can support the max </w:t>
      </w:r>
      <w:r w:rsidR="00161E11" w:rsidRPr="00C21760">
        <w:rPr>
          <w:rFonts w:ascii="Times New Roman" w:hAnsi="Times New Roman" w:cs="Times New Roman"/>
          <w:b/>
          <w:sz w:val="20"/>
          <w:szCs w:val="20"/>
        </w:rPr>
        <w:t xml:space="preserve">coupling loss as requirement </w:t>
      </w:r>
      <w:r w:rsidRPr="00C21760">
        <w:rPr>
          <w:rFonts w:ascii="Times New Roman" w:hAnsi="Times New Roman" w:cs="Times New Roman"/>
          <w:b/>
          <w:sz w:val="20"/>
          <w:szCs w:val="20"/>
        </w:rPr>
        <w:t>and agreed data rate, in NTN scenarios with different satellite obit.</w:t>
      </w:r>
    </w:p>
    <w:p w14:paraId="13948BC9" w14:textId="686DC42E" w:rsidR="00B7722F" w:rsidRDefault="00B7722F" w:rsidP="00B7722F">
      <w:pPr>
        <w:pStyle w:val="Heading2"/>
      </w:pPr>
      <w:r>
        <w:t>Possible HARQ enhancement</w:t>
      </w:r>
    </w:p>
    <w:p w14:paraId="2EFB1B83" w14:textId="3FC8C0AD" w:rsidR="00FC1CB5" w:rsidRPr="00B02DD1" w:rsidRDefault="007635A8" w:rsidP="006A0720">
      <w:pPr>
        <w:rPr>
          <w:rFonts w:ascii="Times New Roman" w:hAnsi="Times New Roman" w:cs="Times New Roman"/>
          <w:sz w:val="20"/>
          <w:szCs w:val="20"/>
        </w:rPr>
      </w:pPr>
      <w:r w:rsidRPr="00B02DD1">
        <w:rPr>
          <w:rFonts w:ascii="Times New Roman" w:hAnsi="Times New Roman" w:cs="Times New Roman"/>
          <w:sz w:val="20"/>
          <w:szCs w:val="20"/>
        </w:rPr>
        <w:t xml:space="preserve">If </w:t>
      </w:r>
      <w:r w:rsidR="00FC1CB5" w:rsidRPr="00B02DD1">
        <w:rPr>
          <w:rFonts w:ascii="Times New Roman" w:hAnsi="Times New Roman" w:cs="Times New Roman"/>
          <w:sz w:val="20"/>
          <w:szCs w:val="20"/>
        </w:rPr>
        <w:t xml:space="preserve">the agreed data rate </w:t>
      </w:r>
      <w:proofErr w:type="spellStart"/>
      <w:r w:rsidR="00FC1CB5" w:rsidRPr="00B02DD1">
        <w:rPr>
          <w:rFonts w:ascii="Times New Roman" w:hAnsi="Times New Roman" w:cs="Times New Roman"/>
          <w:sz w:val="20"/>
          <w:szCs w:val="20"/>
        </w:rPr>
        <w:t>can not</w:t>
      </w:r>
      <w:proofErr w:type="spellEnd"/>
      <w:r w:rsidR="00FC1CB5" w:rsidRPr="00B02DD1">
        <w:rPr>
          <w:rFonts w:ascii="Times New Roman" w:hAnsi="Times New Roman" w:cs="Times New Roman"/>
          <w:sz w:val="20"/>
          <w:szCs w:val="20"/>
        </w:rPr>
        <w:t xml:space="preserve"> be achieved, HARQ enhancement could be one way to provide better </w:t>
      </w:r>
      <w:proofErr w:type="spellStart"/>
      <w:proofErr w:type="gramStart"/>
      <w:r w:rsidR="00FC1CB5" w:rsidRPr="00B02DD1">
        <w:rPr>
          <w:rFonts w:ascii="Times New Roman" w:hAnsi="Times New Roman" w:cs="Times New Roman"/>
          <w:sz w:val="20"/>
          <w:szCs w:val="20"/>
        </w:rPr>
        <w:t>performance.There</w:t>
      </w:r>
      <w:proofErr w:type="spellEnd"/>
      <w:proofErr w:type="gramEnd"/>
      <w:r w:rsidR="00FC1CB5" w:rsidRPr="00B02DD1">
        <w:rPr>
          <w:rFonts w:ascii="Times New Roman" w:hAnsi="Times New Roman" w:cs="Times New Roman"/>
          <w:sz w:val="20"/>
          <w:szCs w:val="20"/>
        </w:rPr>
        <w:t xml:space="preserve"> could be several possible directions. </w:t>
      </w:r>
    </w:p>
    <w:p w14:paraId="4C0EB312" w14:textId="55287A6E" w:rsidR="003A73B8" w:rsidRPr="00B02DD1" w:rsidRDefault="00FC1CB5" w:rsidP="003A73B8">
      <w:pPr>
        <w:rPr>
          <w:rFonts w:ascii="Times New Roman" w:hAnsi="Times New Roman" w:cs="Times New Roman"/>
          <w:sz w:val="20"/>
          <w:szCs w:val="20"/>
        </w:rPr>
      </w:pPr>
      <w:proofErr w:type="gramStart"/>
      <w:r w:rsidRPr="00B02DD1">
        <w:rPr>
          <w:rFonts w:ascii="Times New Roman" w:hAnsi="Times New Roman" w:cs="Times New Roman"/>
          <w:sz w:val="20"/>
          <w:szCs w:val="20"/>
        </w:rPr>
        <w:t>First of all</w:t>
      </w:r>
      <w:proofErr w:type="gramEnd"/>
      <w:r w:rsidRPr="00B02DD1">
        <w:rPr>
          <w:rFonts w:ascii="Times New Roman" w:hAnsi="Times New Roman" w:cs="Times New Roman"/>
          <w:sz w:val="20"/>
          <w:szCs w:val="20"/>
        </w:rPr>
        <w:t xml:space="preserve">, the relation between requested repetition number and number of HARQ supported should be studied. In cases with large </w:t>
      </w:r>
      <w:r w:rsidR="004B40BC">
        <w:rPr>
          <w:rFonts w:ascii="Times New Roman" w:hAnsi="Times New Roman" w:cs="Times New Roman"/>
          <w:sz w:val="20"/>
          <w:szCs w:val="20"/>
        </w:rPr>
        <w:t>coupling loss</w:t>
      </w:r>
      <w:r w:rsidRPr="00B02DD1">
        <w:rPr>
          <w:rFonts w:ascii="Times New Roman" w:hAnsi="Times New Roman" w:cs="Times New Roman"/>
          <w:sz w:val="20"/>
          <w:szCs w:val="20"/>
        </w:rPr>
        <w:t xml:space="preserve">, requested repetition number could be large. </w:t>
      </w:r>
      <w:r w:rsidR="005645AC" w:rsidRPr="00B02DD1">
        <w:rPr>
          <w:rFonts w:ascii="Times New Roman" w:hAnsi="Times New Roman" w:cs="Times New Roman"/>
          <w:sz w:val="20"/>
          <w:szCs w:val="20"/>
        </w:rPr>
        <w:t>As analysis in [</w:t>
      </w:r>
      <w:r w:rsidR="006B1A80">
        <w:rPr>
          <w:rFonts w:ascii="Times New Roman" w:hAnsi="Times New Roman" w:cs="Times New Roman"/>
          <w:sz w:val="20"/>
          <w:szCs w:val="20"/>
        </w:rPr>
        <w:t>2</w:t>
      </w:r>
      <w:r w:rsidR="005645AC" w:rsidRPr="00B02DD1">
        <w:rPr>
          <w:rFonts w:ascii="Times New Roman" w:hAnsi="Times New Roman" w:cs="Times New Roman"/>
          <w:sz w:val="20"/>
          <w:szCs w:val="20"/>
        </w:rPr>
        <w:t>], e</w:t>
      </w:r>
      <w:r w:rsidRPr="00B02DD1">
        <w:rPr>
          <w:rFonts w:ascii="Times New Roman" w:hAnsi="Times New Roman" w:cs="Times New Roman"/>
          <w:sz w:val="20"/>
          <w:szCs w:val="20"/>
        </w:rPr>
        <w:t xml:space="preserve">ven with more HARQ process, it may not help, </w:t>
      </w:r>
      <w:r w:rsidR="00E66E29" w:rsidRPr="00B02DD1">
        <w:rPr>
          <w:rFonts w:ascii="Times New Roman" w:hAnsi="Times New Roman" w:cs="Times New Roman"/>
          <w:sz w:val="20"/>
          <w:szCs w:val="20"/>
        </w:rPr>
        <w:t xml:space="preserve">as the repetition may take so long time, e.g. 2048ms for NB-IoT NPDSCH and </w:t>
      </w:r>
      <w:proofErr w:type="spellStart"/>
      <w:r w:rsidR="00E66E29" w:rsidRPr="00B02DD1">
        <w:rPr>
          <w:rFonts w:ascii="Times New Roman" w:hAnsi="Times New Roman" w:cs="Times New Roman"/>
          <w:sz w:val="20"/>
          <w:szCs w:val="20"/>
        </w:rPr>
        <w:t>eMTC</w:t>
      </w:r>
      <w:proofErr w:type="spellEnd"/>
      <w:r w:rsidR="00E66E29" w:rsidRPr="00B02DD1">
        <w:rPr>
          <w:rFonts w:ascii="Times New Roman" w:hAnsi="Times New Roman" w:cs="Times New Roman"/>
          <w:sz w:val="20"/>
          <w:szCs w:val="20"/>
        </w:rPr>
        <w:t xml:space="preserve"> PDSCH</w:t>
      </w:r>
      <w:r w:rsidR="00281D96">
        <w:rPr>
          <w:rFonts w:ascii="Times New Roman" w:hAnsi="Times New Roman" w:cs="Times New Roman"/>
          <w:sz w:val="20"/>
          <w:szCs w:val="20"/>
        </w:rPr>
        <w:t>,</w:t>
      </w:r>
      <w:r w:rsidR="00E66E29" w:rsidRPr="00B02DD1">
        <w:rPr>
          <w:rFonts w:ascii="Times New Roman" w:hAnsi="Times New Roman" w:cs="Times New Roman"/>
          <w:sz w:val="20"/>
          <w:szCs w:val="20"/>
        </w:rPr>
        <w:t xml:space="preserve"> and </w:t>
      </w:r>
      <w:r w:rsidR="008606F0" w:rsidRPr="00B02DD1">
        <w:rPr>
          <w:rFonts w:ascii="Times New Roman" w:hAnsi="Times New Roman" w:cs="Times New Roman"/>
          <w:sz w:val="20"/>
          <w:szCs w:val="20"/>
        </w:rPr>
        <w:t>one</w:t>
      </w:r>
      <w:r w:rsidR="009C4782" w:rsidRPr="00B02DD1">
        <w:rPr>
          <w:rFonts w:ascii="Times New Roman" w:hAnsi="Times New Roman" w:cs="Times New Roman"/>
          <w:sz w:val="20"/>
          <w:szCs w:val="20"/>
        </w:rPr>
        <w:t xml:space="preserve"> HARQ process could occupy all the time resource with the repetitions. </w:t>
      </w:r>
      <w:r w:rsidR="00167AEB" w:rsidRPr="00B02DD1">
        <w:rPr>
          <w:rFonts w:ascii="Times New Roman" w:hAnsi="Times New Roman" w:cs="Times New Roman"/>
          <w:sz w:val="20"/>
          <w:szCs w:val="20"/>
        </w:rPr>
        <w:t xml:space="preserve">Additionally, increasing number of HARQ process will increase UE cost and complexity, which should be studied whether it is acceptable. </w:t>
      </w:r>
    </w:p>
    <w:p w14:paraId="61846BD0" w14:textId="0CEDC21A" w:rsidR="00167AEB" w:rsidRPr="00B02DD1" w:rsidRDefault="008606F0" w:rsidP="006A0720">
      <w:pPr>
        <w:rPr>
          <w:rFonts w:ascii="Times New Roman" w:hAnsi="Times New Roman" w:cs="Times New Roman"/>
          <w:b/>
          <w:sz w:val="20"/>
          <w:szCs w:val="20"/>
        </w:rPr>
      </w:pPr>
      <w:r w:rsidRPr="00C21760">
        <w:rPr>
          <w:rFonts w:ascii="Times New Roman" w:hAnsi="Times New Roman" w:cs="Times New Roman"/>
          <w:b/>
          <w:sz w:val="20"/>
          <w:szCs w:val="20"/>
        </w:rPr>
        <w:t xml:space="preserve">Observation </w:t>
      </w:r>
      <w:r w:rsidR="006B1A80" w:rsidRPr="00C21760">
        <w:rPr>
          <w:rFonts w:ascii="Times New Roman" w:hAnsi="Times New Roman" w:cs="Times New Roman"/>
          <w:b/>
          <w:sz w:val="20"/>
          <w:szCs w:val="20"/>
        </w:rPr>
        <w:t>3</w:t>
      </w:r>
      <w:r w:rsidRPr="00C21760">
        <w:rPr>
          <w:rFonts w:ascii="Times New Roman" w:hAnsi="Times New Roman" w:cs="Times New Roman"/>
          <w:b/>
          <w:sz w:val="20"/>
          <w:szCs w:val="20"/>
        </w:rPr>
        <w:t>: more HARQ process</w:t>
      </w:r>
      <w:r w:rsidR="00167AEB" w:rsidRPr="00C21760">
        <w:rPr>
          <w:rFonts w:ascii="Times New Roman" w:hAnsi="Times New Roman" w:cs="Times New Roman"/>
          <w:b/>
          <w:sz w:val="20"/>
          <w:szCs w:val="20"/>
        </w:rPr>
        <w:t xml:space="preserve"> with more cost/complexity</w:t>
      </w:r>
      <w:r w:rsidRPr="00C21760">
        <w:rPr>
          <w:rFonts w:ascii="Times New Roman" w:hAnsi="Times New Roman" w:cs="Times New Roman"/>
          <w:b/>
          <w:sz w:val="20"/>
          <w:szCs w:val="20"/>
        </w:rPr>
        <w:t xml:space="preserve"> may not help when repetition number is too large.</w:t>
      </w:r>
    </w:p>
    <w:p w14:paraId="4BC141B0" w14:textId="02E6E73B" w:rsidR="003A73B8" w:rsidRPr="00B02DD1" w:rsidRDefault="00C23921" w:rsidP="006A0720">
      <w:pPr>
        <w:rPr>
          <w:rFonts w:ascii="Times New Roman" w:hAnsi="Times New Roman" w:cs="Times New Roman"/>
          <w:sz w:val="20"/>
          <w:szCs w:val="20"/>
        </w:rPr>
      </w:pPr>
      <w:r w:rsidRPr="00B02DD1">
        <w:rPr>
          <w:rFonts w:ascii="Times New Roman" w:hAnsi="Times New Roman" w:cs="Times New Roman"/>
          <w:sz w:val="20"/>
          <w:szCs w:val="20"/>
        </w:rPr>
        <w:t>Second</w:t>
      </w:r>
      <w:r w:rsidR="003A73B8" w:rsidRPr="00B02DD1">
        <w:rPr>
          <w:rFonts w:ascii="Times New Roman" w:hAnsi="Times New Roman" w:cs="Times New Roman"/>
          <w:sz w:val="20"/>
          <w:szCs w:val="20"/>
        </w:rPr>
        <w:t xml:space="preserve"> aspect to be considered is </w:t>
      </w:r>
      <w:r w:rsidR="00B7722F" w:rsidRPr="00B02DD1">
        <w:rPr>
          <w:rFonts w:ascii="Times New Roman" w:hAnsi="Times New Roman" w:cs="Times New Roman"/>
          <w:sz w:val="20"/>
          <w:szCs w:val="20"/>
        </w:rPr>
        <w:t>whether we can reduce the repe</w:t>
      </w:r>
      <w:r w:rsidR="00B02DD1">
        <w:rPr>
          <w:rFonts w:ascii="Times New Roman" w:hAnsi="Times New Roman" w:cs="Times New Roman"/>
          <w:sz w:val="20"/>
          <w:szCs w:val="20"/>
        </w:rPr>
        <w:t>t</w:t>
      </w:r>
      <w:r w:rsidR="00B7722F" w:rsidRPr="00B02DD1">
        <w:rPr>
          <w:rFonts w:ascii="Times New Roman" w:hAnsi="Times New Roman" w:cs="Times New Roman"/>
          <w:sz w:val="20"/>
          <w:szCs w:val="20"/>
        </w:rPr>
        <w:t xml:space="preserve">ition number by any ways. As for low data rate in edge coverage, time resource is important to support the requirement on experienced data rate. </w:t>
      </w:r>
      <w:r w:rsidR="003A73B8" w:rsidRPr="00B02DD1">
        <w:rPr>
          <w:rFonts w:ascii="Times New Roman" w:hAnsi="Times New Roman" w:cs="Times New Roman"/>
          <w:sz w:val="20"/>
          <w:szCs w:val="20"/>
        </w:rPr>
        <w:t xml:space="preserve">When UE is receiving PDSCH repetitions, </w:t>
      </w:r>
      <w:r w:rsidRPr="00B02DD1">
        <w:rPr>
          <w:rFonts w:ascii="Times New Roman" w:hAnsi="Times New Roman" w:cs="Times New Roman"/>
          <w:sz w:val="20"/>
          <w:szCs w:val="20"/>
        </w:rPr>
        <w:t>the packet may be received successfully</w:t>
      </w:r>
      <w:r w:rsidR="00B7722F" w:rsidRPr="00B02DD1">
        <w:rPr>
          <w:rFonts w:ascii="Times New Roman" w:hAnsi="Times New Roman" w:cs="Times New Roman"/>
          <w:sz w:val="20"/>
          <w:szCs w:val="20"/>
        </w:rPr>
        <w:t xml:space="preserve"> after a number of </w:t>
      </w:r>
      <w:proofErr w:type="gramStart"/>
      <w:r w:rsidR="00B7722F" w:rsidRPr="00B02DD1">
        <w:rPr>
          <w:rFonts w:ascii="Times New Roman" w:hAnsi="Times New Roman" w:cs="Times New Roman"/>
          <w:sz w:val="20"/>
          <w:szCs w:val="20"/>
        </w:rPr>
        <w:t>repetition</w:t>
      </w:r>
      <w:proofErr w:type="gramEnd"/>
      <w:r w:rsidR="00B7722F" w:rsidRPr="00B02DD1">
        <w:rPr>
          <w:rFonts w:ascii="Times New Roman" w:hAnsi="Times New Roman" w:cs="Times New Roman"/>
          <w:sz w:val="20"/>
          <w:szCs w:val="20"/>
        </w:rPr>
        <w:t>.</w:t>
      </w:r>
      <w:r w:rsidR="003A73B8" w:rsidRPr="00B02DD1">
        <w:rPr>
          <w:rFonts w:ascii="Times New Roman" w:hAnsi="Times New Roman" w:cs="Times New Roman"/>
          <w:sz w:val="20"/>
          <w:szCs w:val="20"/>
        </w:rPr>
        <w:t xml:space="preserve"> After this number of </w:t>
      </w:r>
      <w:proofErr w:type="gramStart"/>
      <w:r w:rsidR="003A73B8" w:rsidRPr="00B02DD1">
        <w:rPr>
          <w:rFonts w:ascii="Times New Roman" w:hAnsi="Times New Roman" w:cs="Times New Roman"/>
          <w:sz w:val="20"/>
          <w:szCs w:val="20"/>
        </w:rPr>
        <w:t>repetition</w:t>
      </w:r>
      <w:proofErr w:type="gramEnd"/>
      <w:r w:rsidR="003A73B8" w:rsidRPr="00B02DD1">
        <w:rPr>
          <w:rFonts w:ascii="Times New Roman" w:hAnsi="Times New Roman" w:cs="Times New Roman"/>
          <w:sz w:val="20"/>
          <w:szCs w:val="20"/>
        </w:rPr>
        <w:t xml:space="preserve">, technically the PDSCH should be </w:t>
      </w:r>
      <w:r w:rsidR="00531643" w:rsidRPr="00B02DD1">
        <w:rPr>
          <w:rFonts w:ascii="Times New Roman" w:hAnsi="Times New Roman" w:cs="Times New Roman"/>
          <w:sz w:val="20"/>
          <w:szCs w:val="20"/>
        </w:rPr>
        <w:t xml:space="preserve">received successfully and no need for all remaining repetitions. If we can avoid the unnecessary repetition, </w:t>
      </w:r>
      <w:r w:rsidR="006F1A61" w:rsidRPr="00B02DD1">
        <w:rPr>
          <w:rFonts w:ascii="Times New Roman" w:hAnsi="Times New Roman" w:cs="Times New Roman"/>
          <w:sz w:val="20"/>
          <w:szCs w:val="20"/>
        </w:rPr>
        <w:t>to save time resource, it will also contribute to the agreed experienced data rate by IoT UE in NTN.</w:t>
      </w:r>
      <w:r w:rsidR="00B7722F" w:rsidRPr="00B02DD1">
        <w:rPr>
          <w:rFonts w:ascii="Times New Roman" w:hAnsi="Times New Roman" w:cs="Times New Roman"/>
          <w:sz w:val="20"/>
          <w:szCs w:val="20"/>
        </w:rPr>
        <w:t xml:space="preserve"> In another word, it should benefit for throughput if the repetition number is in good control and adaptive to the changing of channel status.</w:t>
      </w:r>
    </w:p>
    <w:p w14:paraId="456EE4A2" w14:textId="183C27C1" w:rsidR="00531643" w:rsidRPr="00B02DD1" w:rsidRDefault="00531643" w:rsidP="006A0720">
      <w:pPr>
        <w:rPr>
          <w:rFonts w:ascii="Times New Roman" w:hAnsi="Times New Roman" w:cs="Times New Roman"/>
          <w:b/>
          <w:sz w:val="20"/>
          <w:szCs w:val="20"/>
        </w:rPr>
      </w:pPr>
      <w:r w:rsidRPr="00C21760">
        <w:rPr>
          <w:rFonts w:ascii="Times New Roman" w:hAnsi="Times New Roman" w:cs="Times New Roman"/>
          <w:b/>
          <w:sz w:val="20"/>
          <w:szCs w:val="20"/>
        </w:rPr>
        <w:lastRenderedPageBreak/>
        <w:t xml:space="preserve">Proposal </w:t>
      </w:r>
      <w:r w:rsidR="006B1A80" w:rsidRPr="00C21760">
        <w:rPr>
          <w:rFonts w:ascii="Times New Roman" w:hAnsi="Times New Roman" w:cs="Times New Roman"/>
          <w:b/>
          <w:sz w:val="20"/>
          <w:szCs w:val="20"/>
        </w:rPr>
        <w:t>2</w:t>
      </w:r>
      <w:r w:rsidRPr="00C21760">
        <w:rPr>
          <w:rFonts w:ascii="Times New Roman" w:hAnsi="Times New Roman" w:cs="Times New Roman"/>
          <w:b/>
          <w:sz w:val="20"/>
          <w:szCs w:val="20"/>
        </w:rPr>
        <w:t>: reducing repetition number and real requested repetition number should be studied for the requirement of data rate in IoT NTN scenarios.</w:t>
      </w:r>
    </w:p>
    <w:p w14:paraId="11E0851B" w14:textId="5DED26ED" w:rsidR="00C23921" w:rsidRPr="00B02DD1" w:rsidRDefault="00C23921" w:rsidP="006A0720">
      <w:pPr>
        <w:rPr>
          <w:rFonts w:ascii="Times New Roman" w:hAnsi="Times New Roman" w:cs="Times New Roman"/>
          <w:sz w:val="20"/>
          <w:szCs w:val="20"/>
        </w:rPr>
      </w:pPr>
      <w:r w:rsidRPr="00B02DD1">
        <w:rPr>
          <w:rFonts w:ascii="Times New Roman" w:hAnsi="Times New Roman" w:cs="Times New Roman"/>
          <w:sz w:val="20"/>
          <w:szCs w:val="20"/>
        </w:rPr>
        <w:t>Another solution for HARQ process in NR NTN is disabling of HARQ feedback.</w:t>
      </w:r>
      <w:r w:rsidR="008B66DF" w:rsidRPr="00B02DD1">
        <w:rPr>
          <w:rFonts w:ascii="Times New Roman" w:hAnsi="Times New Roman" w:cs="Times New Roman"/>
          <w:sz w:val="20"/>
          <w:szCs w:val="20"/>
        </w:rPr>
        <w:t xml:space="preserve"> When HARQ feedback is disabled, the time for HARQ feedback will be saved, but the time for repetition of data packet is still the same. As discussed above, </w:t>
      </w:r>
      <w:r w:rsidR="00644983" w:rsidRPr="00B02DD1">
        <w:rPr>
          <w:rFonts w:ascii="Times New Roman" w:hAnsi="Times New Roman" w:cs="Times New Roman"/>
          <w:sz w:val="20"/>
          <w:szCs w:val="20"/>
        </w:rPr>
        <w:t xml:space="preserve">time resource occupied by large </w:t>
      </w:r>
      <w:r w:rsidR="008B66DF" w:rsidRPr="00B02DD1">
        <w:rPr>
          <w:rFonts w:ascii="Times New Roman" w:hAnsi="Times New Roman" w:cs="Times New Roman"/>
          <w:sz w:val="20"/>
          <w:szCs w:val="20"/>
        </w:rPr>
        <w:t>repetition</w:t>
      </w:r>
      <w:r w:rsidR="00644983" w:rsidRPr="00B02DD1">
        <w:rPr>
          <w:rFonts w:ascii="Times New Roman" w:hAnsi="Times New Roman" w:cs="Times New Roman"/>
          <w:sz w:val="20"/>
          <w:szCs w:val="20"/>
        </w:rPr>
        <w:t xml:space="preserve"> </w:t>
      </w:r>
      <w:r w:rsidR="008B66DF" w:rsidRPr="00B02DD1">
        <w:rPr>
          <w:rFonts w:ascii="Times New Roman" w:hAnsi="Times New Roman" w:cs="Times New Roman"/>
          <w:sz w:val="20"/>
          <w:szCs w:val="20"/>
        </w:rPr>
        <w:t xml:space="preserve">may be a main issue in IoT NTN to support the agreed data rate in MCLs, </w:t>
      </w:r>
      <w:r w:rsidR="00644983" w:rsidRPr="00B02DD1">
        <w:rPr>
          <w:rFonts w:ascii="Times New Roman" w:hAnsi="Times New Roman" w:cs="Times New Roman"/>
          <w:sz w:val="20"/>
          <w:szCs w:val="20"/>
        </w:rPr>
        <w:t xml:space="preserve">then HARQ feedback disabling </w:t>
      </w:r>
      <w:r w:rsidR="008B66DF" w:rsidRPr="00B02DD1">
        <w:rPr>
          <w:rFonts w:ascii="Times New Roman" w:hAnsi="Times New Roman" w:cs="Times New Roman"/>
          <w:sz w:val="20"/>
          <w:szCs w:val="20"/>
        </w:rPr>
        <w:t xml:space="preserve">may also not </w:t>
      </w:r>
      <w:r w:rsidR="00644983" w:rsidRPr="00B02DD1">
        <w:rPr>
          <w:rFonts w:ascii="Times New Roman" w:hAnsi="Times New Roman" w:cs="Times New Roman"/>
          <w:sz w:val="20"/>
          <w:szCs w:val="20"/>
        </w:rPr>
        <w:t xml:space="preserve">well </w:t>
      </w:r>
      <w:r w:rsidR="008B66DF" w:rsidRPr="00B02DD1">
        <w:rPr>
          <w:rFonts w:ascii="Times New Roman" w:hAnsi="Times New Roman" w:cs="Times New Roman"/>
          <w:sz w:val="20"/>
          <w:szCs w:val="20"/>
        </w:rPr>
        <w:t xml:space="preserve">solve the issue for IoT NTN. </w:t>
      </w:r>
      <w:r w:rsidR="00644983" w:rsidRPr="00B02DD1">
        <w:rPr>
          <w:rFonts w:ascii="Times New Roman" w:hAnsi="Times New Roman" w:cs="Times New Roman"/>
          <w:sz w:val="20"/>
          <w:szCs w:val="20"/>
        </w:rPr>
        <w:t>Additionally,</w:t>
      </w:r>
      <w:r w:rsidR="008B66DF" w:rsidRPr="00B02DD1">
        <w:rPr>
          <w:rFonts w:ascii="Times New Roman" w:hAnsi="Times New Roman" w:cs="Times New Roman"/>
          <w:sz w:val="20"/>
          <w:szCs w:val="20"/>
        </w:rPr>
        <w:t xml:space="preserve"> for NB-IoT, as UE may only support 1 HARQ process, it should not be disabled. </w:t>
      </w:r>
      <w:proofErr w:type="gramStart"/>
      <w:r w:rsidR="00A94EFC">
        <w:rPr>
          <w:rFonts w:ascii="Times New Roman" w:hAnsi="Times New Roman" w:cs="Times New Roman"/>
          <w:sz w:val="20"/>
          <w:szCs w:val="20"/>
        </w:rPr>
        <w:t>However</w:t>
      </w:r>
      <w:proofErr w:type="gramEnd"/>
      <w:r w:rsidR="00A94EFC">
        <w:rPr>
          <w:rFonts w:ascii="Times New Roman" w:hAnsi="Times New Roman" w:cs="Times New Roman"/>
          <w:sz w:val="20"/>
          <w:szCs w:val="20"/>
        </w:rPr>
        <w:t xml:space="preserve"> if stalling is to be avoided with one HARQ process without disabling feedback, </w:t>
      </w:r>
      <w:proofErr w:type="spellStart"/>
      <w:r w:rsidR="00A94EFC">
        <w:rPr>
          <w:rFonts w:ascii="Times New Roman" w:hAnsi="Times New Roman" w:cs="Times New Roman"/>
          <w:sz w:val="20"/>
          <w:szCs w:val="20"/>
        </w:rPr>
        <w:t>som</w:t>
      </w:r>
      <w:proofErr w:type="spellEnd"/>
      <w:r w:rsidR="00A94EFC">
        <w:rPr>
          <w:rFonts w:ascii="Times New Roman" w:hAnsi="Times New Roman" w:cs="Times New Roman"/>
          <w:sz w:val="20"/>
          <w:szCs w:val="20"/>
        </w:rPr>
        <w:t xml:space="preserve"> other feedback </w:t>
      </w:r>
      <w:proofErr w:type="spellStart"/>
      <w:r w:rsidR="00A94EFC">
        <w:rPr>
          <w:rFonts w:ascii="Times New Roman" w:hAnsi="Times New Roman" w:cs="Times New Roman"/>
          <w:sz w:val="20"/>
          <w:szCs w:val="20"/>
        </w:rPr>
        <w:t>meachnisms</w:t>
      </w:r>
      <w:proofErr w:type="spellEnd"/>
      <w:r w:rsidR="00A94EFC">
        <w:rPr>
          <w:rFonts w:ascii="Times New Roman" w:hAnsi="Times New Roman" w:cs="Times New Roman"/>
          <w:sz w:val="20"/>
          <w:szCs w:val="20"/>
        </w:rPr>
        <w:t xml:space="preserve"> should be studied, including its timing</w:t>
      </w:r>
      <w:r w:rsidR="00CA7E08">
        <w:rPr>
          <w:rFonts w:ascii="Times New Roman" w:hAnsi="Times New Roman" w:cs="Times New Roman"/>
          <w:sz w:val="20"/>
          <w:szCs w:val="20"/>
        </w:rPr>
        <w:t>.</w:t>
      </w:r>
      <w:r w:rsidR="00A94EFC" w:rsidDel="00A94EFC">
        <w:rPr>
          <w:rFonts w:ascii="Times New Roman" w:hAnsi="Times New Roman" w:cs="Times New Roman"/>
          <w:sz w:val="20"/>
          <w:szCs w:val="20"/>
        </w:rPr>
        <w:t xml:space="preserve"> </w:t>
      </w:r>
    </w:p>
    <w:p w14:paraId="7957D840" w14:textId="56CDD574" w:rsidR="00167AEB" w:rsidRPr="00B02DD1" w:rsidRDefault="00167AEB" w:rsidP="006A0720">
      <w:pPr>
        <w:rPr>
          <w:rFonts w:ascii="Times New Roman" w:hAnsi="Times New Roman" w:cs="Times New Roman"/>
          <w:b/>
          <w:sz w:val="20"/>
          <w:szCs w:val="20"/>
        </w:rPr>
      </w:pPr>
      <w:r w:rsidRPr="00C21760">
        <w:rPr>
          <w:rFonts w:ascii="Times New Roman" w:hAnsi="Times New Roman" w:cs="Times New Roman"/>
          <w:b/>
          <w:sz w:val="20"/>
          <w:szCs w:val="20"/>
        </w:rPr>
        <w:t xml:space="preserve">Observation </w:t>
      </w:r>
      <w:r w:rsidR="006B1A80" w:rsidRPr="00C21760">
        <w:rPr>
          <w:rFonts w:ascii="Times New Roman" w:hAnsi="Times New Roman" w:cs="Times New Roman"/>
          <w:b/>
          <w:sz w:val="20"/>
          <w:szCs w:val="20"/>
        </w:rPr>
        <w:t>4</w:t>
      </w:r>
      <w:r w:rsidR="00644983" w:rsidRPr="00C21760">
        <w:rPr>
          <w:rFonts w:ascii="Times New Roman" w:hAnsi="Times New Roman" w:cs="Times New Roman"/>
          <w:b/>
          <w:sz w:val="20"/>
          <w:szCs w:val="20"/>
        </w:rPr>
        <w:t>: HARQ feedback disabling</w:t>
      </w:r>
      <w:r w:rsidRPr="00C21760">
        <w:rPr>
          <w:rFonts w:ascii="Times New Roman" w:hAnsi="Times New Roman" w:cs="Times New Roman"/>
          <w:b/>
          <w:sz w:val="20"/>
          <w:szCs w:val="20"/>
        </w:rPr>
        <w:t xml:space="preserve"> is not</w:t>
      </w:r>
      <w:r w:rsidR="00644983" w:rsidRPr="00C21760">
        <w:rPr>
          <w:rFonts w:ascii="Times New Roman" w:hAnsi="Times New Roman" w:cs="Times New Roman"/>
          <w:b/>
          <w:sz w:val="20"/>
          <w:szCs w:val="20"/>
        </w:rPr>
        <w:t xml:space="preserve"> helpful in </w:t>
      </w:r>
      <w:r w:rsidRPr="00C21760">
        <w:rPr>
          <w:rFonts w:ascii="Times New Roman" w:hAnsi="Times New Roman" w:cs="Times New Roman"/>
          <w:b/>
          <w:sz w:val="20"/>
          <w:szCs w:val="20"/>
        </w:rPr>
        <w:t xml:space="preserve">some of </w:t>
      </w:r>
      <w:r w:rsidR="00644983" w:rsidRPr="00C21760">
        <w:rPr>
          <w:rFonts w:ascii="Times New Roman" w:hAnsi="Times New Roman" w:cs="Times New Roman"/>
          <w:b/>
          <w:sz w:val="20"/>
          <w:szCs w:val="20"/>
        </w:rPr>
        <w:t>IoT NTN scenario</w:t>
      </w:r>
      <w:r w:rsidRPr="00C21760">
        <w:rPr>
          <w:rFonts w:ascii="Times New Roman" w:hAnsi="Times New Roman" w:cs="Times New Roman"/>
          <w:b/>
          <w:sz w:val="20"/>
          <w:szCs w:val="20"/>
        </w:rPr>
        <w:t>s</w:t>
      </w:r>
      <w:r w:rsidR="00644983" w:rsidRPr="00C21760">
        <w:rPr>
          <w:rFonts w:ascii="Times New Roman" w:hAnsi="Times New Roman" w:cs="Times New Roman"/>
          <w:b/>
          <w:sz w:val="20"/>
          <w:szCs w:val="20"/>
        </w:rPr>
        <w:t>.</w:t>
      </w:r>
      <w:r w:rsidR="00644983" w:rsidRPr="00B02DD1">
        <w:rPr>
          <w:rFonts w:ascii="Times New Roman" w:hAnsi="Times New Roman" w:cs="Times New Roman"/>
          <w:b/>
          <w:sz w:val="20"/>
          <w:szCs w:val="20"/>
        </w:rPr>
        <w:t xml:space="preserve"> </w:t>
      </w:r>
    </w:p>
    <w:p w14:paraId="6E79D2A9" w14:textId="5253718E" w:rsidR="00A94EFC" w:rsidRPr="00B02DD1" w:rsidRDefault="00A94EFC" w:rsidP="006A0720">
      <w:pPr>
        <w:rPr>
          <w:rFonts w:ascii="Times New Roman" w:hAnsi="Times New Roman" w:cs="Times New Roman"/>
          <w:b/>
          <w:sz w:val="20"/>
          <w:szCs w:val="20"/>
        </w:rPr>
      </w:pPr>
      <w:r>
        <w:rPr>
          <w:rFonts w:ascii="Times New Roman" w:hAnsi="Times New Roman" w:cs="Times New Roman"/>
          <w:b/>
          <w:sz w:val="20"/>
          <w:szCs w:val="20"/>
        </w:rPr>
        <w:t xml:space="preserve">Proposal </w:t>
      </w:r>
      <w:r w:rsidR="006B1A80">
        <w:rPr>
          <w:rFonts w:ascii="Times New Roman" w:hAnsi="Times New Roman" w:cs="Times New Roman"/>
          <w:b/>
          <w:sz w:val="20"/>
          <w:szCs w:val="20"/>
        </w:rPr>
        <w:t>3</w:t>
      </w:r>
      <w:r>
        <w:rPr>
          <w:rFonts w:ascii="Times New Roman" w:hAnsi="Times New Roman" w:cs="Times New Roman"/>
          <w:b/>
          <w:sz w:val="20"/>
          <w:szCs w:val="20"/>
        </w:rPr>
        <w:t>: RAN1 should study alternative feedback for HARQ maximizing the performance of the link, incl for UEs with 1 or 2 HARQ processes.</w:t>
      </w:r>
    </w:p>
    <w:p w14:paraId="73A82122" w14:textId="3A9AF6B9" w:rsidR="001F201D" w:rsidRDefault="00480DF2" w:rsidP="0074049B">
      <w:pPr>
        <w:pStyle w:val="Heading2"/>
      </w:pPr>
      <w:r>
        <w:t>Continuation of HARQ process</w:t>
      </w:r>
    </w:p>
    <w:p w14:paraId="52B0C314" w14:textId="01069BC7" w:rsidR="0043043F" w:rsidRPr="00B02DD1" w:rsidRDefault="0043043F" w:rsidP="0043043F">
      <w:pPr>
        <w:rPr>
          <w:rFonts w:ascii="Times New Roman" w:hAnsi="Times New Roman" w:cs="Times New Roman"/>
          <w:sz w:val="20"/>
          <w:szCs w:val="20"/>
        </w:rPr>
      </w:pPr>
      <w:r w:rsidRPr="00B02DD1">
        <w:rPr>
          <w:rFonts w:ascii="Times New Roman" w:hAnsi="Times New Roman" w:cs="Times New Roman"/>
          <w:sz w:val="20"/>
          <w:szCs w:val="20"/>
        </w:rPr>
        <w:t xml:space="preserve">For each HARQ process, LTE NB-IoT transmission time will be decided as repetition time * number of RU * number of </w:t>
      </w:r>
      <w:proofErr w:type="gramStart"/>
      <w:r w:rsidRPr="00B02DD1">
        <w:rPr>
          <w:rFonts w:ascii="Times New Roman" w:hAnsi="Times New Roman" w:cs="Times New Roman"/>
          <w:sz w:val="20"/>
          <w:szCs w:val="20"/>
        </w:rPr>
        <w:t>slot</w:t>
      </w:r>
      <w:proofErr w:type="gramEnd"/>
      <w:r w:rsidRPr="00B02DD1">
        <w:rPr>
          <w:rFonts w:ascii="Times New Roman" w:hAnsi="Times New Roman" w:cs="Times New Roman"/>
          <w:sz w:val="20"/>
          <w:szCs w:val="20"/>
        </w:rPr>
        <w:t xml:space="preserve"> in RU. When considering largest repetition time, number of RU, number of slot in RU defined in LTE, the maximum transmission time could be 0.5 </w:t>
      </w:r>
      <w:proofErr w:type="spellStart"/>
      <w:r w:rsidRPr="00B02DD1">
        <w:rPr>
          <w:rFonts w:ascii="Times New Roman" w:hAnsi="Times New Roman" w:cs="Times New Roman"/>
          <w:sz w:val="20"/>
          <w:szCs w:val="20"/>
        </w:rPr>
        <w:t>ms</w:t>
      </w:r>
      <w:proofErr w:type="spellEnd"/>
      <w:r w:rsidRPr="00B02DD1">
        <w:rPr>
          <w:rFonts w:ascii="Times New Roman" w:hAnsi="Times New Roman" w:cs="Times New Roman"/>
          <w:sz w:val="20"/>
          <w:szCs w:val="20"/>
        </w:rPr>
        <w:t xml:space="preserve"> * 128 * 10 * 16 = 10240 </w:t>
      </w:r>
      <w:proofErr w:type="spellStart"/>
      <w:r w:rsidRPr="00B02DD1">
        <w:rPr>
          <w:rFonts w:ascii="Times New Roman" w:hAnsi="Times New Roman" w:cs="Times New Roman"/>
          <w:sz w:val="20"/>
          <w:szCs w:val="20"/>
        </w:rPr>
        <w:t>ms</w:t>
      </w:r>
      <w:proofErr w:type="spellEnd"/>
      <w:r w:rsidRPr="00B02DD1">
        <w:rPr>
          <w:rFonts w:ascii="Times New Roman" w:hAnsi="Times New Roman" w:cs="Times New Roman"/>
          <w:sz w:val="20"/>
          <w:szCs w:val="20"/>
        </w:rPr>
        <w:t xml:space="preserve"> for 15kHz SCS or 2 </w:t>
      </w:r>
      <w:proofErr w:type="spellStart"/>
      <w:r w:rsidRPr="00B02DD1">
        <w:rPr>
          <w:rFonts w:ascii="Times New Roman" w:hAnsi="Times New Roman" w:cs="Times New Roman"/>
          <w:sz w:val="20"/>
          <w:szCs w:val="20"/>
        </w:rPr>
        <w:t>ms</w:t>
      </w:r>
      <w:proofErr w:type="spellEnd"/>
      <w:r w:rsidRPr="00B02DD1">
        <w:rPr>
          <w:rFonts w:ascii="Times New Roman" w:hAnsi="Times New Roman" w:cs="Times New Roman"/>
          <w:sz w:val="20"/>
          <w:szCs w:val="20"/>
        </w:rPr>
        <w:t xml:space="preserve"> * 128 * 10 * 16 = 40960 </w:t>
      </w:r>
      <w:proofErr w:type="spellStart"/>
      <w:r w:rsidRPr="00B02DD1">
        <w:rPr>
          <w:rFonts w:ascii="Times New Roman" w:hAnsi="Times New Roman" w:cs="Times New Roman"/>
          <w:sz w:val="20"/>
          <w:szCs w:val="20"/>
        </w:rPr>
        <w:t>ms</w:t>
      </w:r>
      <w:proofErr w:type="spellEnd"/>
      <w:r w:rsidRPr="00B02DD1">
        <w:rPr>
          <w:rFonts w:ascii="Times New Roman" w:hAnsi="Times New Roman" w:cs="Times New Roman"/>
          <w:sz w:val="20"/>
          <w:szCs w:val="20"/>
        </w:rPr>
        <w:t xml:space="preserve"> for 3.75kHz SCS. This time length could be larger than the time before UE need to handover or perform a cell </w:t>
      </w:r>
      <w:proofErr w:type="spellStart"/>
      <w:r w:rsidRPr="00B02DD1">
        <w:rPr>
          <w:rFonts w:ascii="Times New Roman" w:hAnsi="Times New Roman" w:cs="Times New Roman"/>
          <w:sz w:val="20"/>
          <w:szCs w:val="20"/>
        </w:rPr>
        <w:t>reseletion</w:t>
      </w:r>
      <w:proofErr w:type="spellEnd"/>
      <w:r w:rsidRPr="00B02DD1">
        <w:rPr>
          <w:rFonts w:ascii="Times New Roman" w:hAnsi="Times New Roman" w:cs="Times New Roman"/>
          <w:sz w:val="20"/>
          <w:szCs w:val="20"/>
        </w:rPr>
        <w:t xml:space="preserve"> with high speed satellite, resulting that UE </w:t>
      </w:r>
      <w:proofErr w:type="spellStart"/>
      <w:r w:rsidRPr="00B02DD1">
        <w:rPr>
          <w:rFonts w:ascii="Times New Roman" w:hAnsi="Times New Roman" w:cs="Times New Roman"/>
          <w:sz w:val="20"/>
          <w:szCs w:val="20"/>
        </w:rPr>
        <w:t>can not</w:t>
      </w:r>
      <w:proofErr w:type="spellEnd"/>
      <w:r w:rsidRPr="00B02DD1">
        <w:rPr>
          <w:rFonts w:ascii="Times New Roman" w:hAnsi="Times New Roman" w:cs="Times New Roman"/>
          <w:sz w:val="20"/>
          <w:szCs w:val="20"/>
        </w:rPr>
        <w:t xml:space="preserve"> complete the repetition before change of cell. Repetition continuation for the HARQ process should be considered and it should be guaranteed that the repetition from coverage of two cells should be able to be combined.</w:t>
      </w:r>
    </w:p>
    <w:p w14:paraId="6238B293" w14:textId="5554C582" w:rsidR="0043043F" w:rsidRPr="00B02DD1" w:rsidRDefault="0043043F" w:rsidP="0043043F">
      <w:pPr>
        <w:rPr>
          <w:rFonts w:ascii="Times New Roman" w:hAnsi="Times New Roman" w:cs="Times New Roman"/>
          <w:b/>
          <w:sz w:val="20"/>
          <w:szCs w:val="20"/>
        </w:rPr>
      </w:pPr>
      <w:r w:rsidRPr="00C21760">
        <w:rPr>
          <w:rFonts w:ascii="Times New Roman" w:hAnsi="Times New Roman" w:cs="Times New Roman"/>
          <w:b/>
          <w:sz w:val="20"/>
          <w:szCs w:val="20"/>
        </w:rPr>
        <w:t xml:space="preserve">Proposal </w:t>
      </w:r>
      <w:r w:rsidR="006B1A80" w:rsidRPr="00C21760">
        <w:rPr>
          <w:rFonts w:ascii="Times New Roman" w:hAnsi="Times New Roman" w:cs="Times New Roman"/>
          <w:b/>
          <w:sz w:val="20"/>
          <w:szCs w:val="20"/>
        </w:rPr>
        <w:t>4</w:t>
      </w:r>
      <w:r w:rsidRPr="00C21760">
        <w:rPr>
          <w:rFonts w:ascii="Times New Roman" w:hAnsi="Times New Roman" w:cs="Times New Roman"/>
          <w:b/>
          <w:sz w:val="20"/>
          <w:szCs w:val="20"/>
        </w:rPr>
        <w:t>: repetition continuation for HARQ process should be studied and repetition from coverage of two cells should be able to be combined, especially for LEO with high speed satellite movement.</w:t>
      </w:r>
    </w:p>
    <w:bookmarkEnd w:id="4"/>
    <w:p w14:paraId="10445A01" w14:textId="480CC7E1" w:rsidR="00885580" w:rsidRDefault="007820D0" w:rsidP="00885580">
      <w:pPr>
        <w:pStyle w:val="Heading1"/>
      </w:pPr>
      <w:r>
        <w:t>Conclusion</w:t>
      </w:r>
    </w:p>
    <w:p w14:paraId="384567B8" w14:textId="3029E445" w:rsidR="005E3D1B"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In this contribution, we discussed</w:t>
      </w:r>
      <w:r w:rsidR="006B1A80">
        <w:rPr>
          <w:rFonts w:ascii="Times New Roman" w:hAnsi="Times New Roman" w:cs="Times New Roman"/>
          <w:sz w:val="20"/>
          <w:szCs w:val="20"/>
        </w:rPr>
        <w:t xml:space="preserve"> HARQ for NB-IoT/</w:t>
      </w:r>
      <w:proofErr w:type="spellStart"/>
      <w:r w:rsidR="006B1A80">
        <w:rPr>
          <w:rFonts w:ascii="Times New Roman" w:hAnsi="Times New Roman" w:cs="Times New Roman"/>
          <w:sz w:val="20"/>
          <w:szCs w:val="20"/>
        </w:rPr>
        <w:t>eMTC</w:t>
      </w:r>
      <w:proofErr w:type="spellEnd"/>
      <w:r w:rsidR="006B1A80">
        <w:rPr>
          <w:rFonts w:ascii="Times New Roman" w:hAnsi="Times New Roman" w:cs="Times New Roman"/>
          <w:sz w:val="20"/>
          <w:szCs w:val="20"/>
        </w:rPr>
        <w:t xml:space="preserve"> over NTN, with our observations and proposals presented as following:</w:t>
      </w:r>
    </w:p>
    <w:p w14:paraId="40908483"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Observation 1: repetition for IoT UE will mitigate the impact of HARQ stalling because of long propagation delay in NTN scenario.</w:t>
      </w:r>
    </w:p>
    <w:p w14:paraId="6797A38D"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Observation 2: based on current LTE NB-IoT/</w:t>
      </w:r>
      <w:proofErr w:type="spellStart"/>
      <w:r w:rsidRPr="00C6675E">
        <w:rPr>
          <w:rFonts w:ascii="Times New Roman" w:hAnsi="Times New Roman" w:cs="Times New Roman"/>
          <w:b/>
          <w:sz w:val="20"/>
          <w:szCs w:val="20"/>
        </w:rPr>
        <w:t>eMTC</w:t>
      </w:r>
      <w:proofErr w:type="spellEnd"/>
      <w:r w:rsidRPr="00C6675E">
        <w:rPr>
          <w:rFonts w:ascii="Times New Roman" w:hAnsi="Times New Roman" w:cs="Times New Roman"/>
          <w:b/>
          <w:sz w:val="20"/>
          <w:szCs w:val="20"/>
        </w:rPr>
        <w:t xml:space="preserve"> design for HARQ and repetition, the max MCL </w:t>
      </w:r>
      <w:proofErr w:type="spellStart"/>
      <w:r w:rsidRPr="00C6675E">
        <w:rPr>
          <w:rFonts w:ascii="Times New Roman" w:hAnsi="Times New Roman" w:cs="Times New Roman"/>
          <w:b/>
          <w:sz w:val="20"/>
          <w:szCs w:val="20"/>
        </w:rPr>
        <w:t>can not</w:t>
      </w:r>
      <w:proofErr w:type="spellEnd"/>
      <w:r w:rsidRPr="00C6675E">
        <w:rPr>
          <w:rFonts w:ascii="Times New Roman" w:hAnsi="Times New Roman" w:cs="Times New Roman"/>
          <w:b/>
          <w:sz w:val="20"/>
          <w:szCs w:val="20"/>
        </w:rPr>
        <w:t xml:space="preserve"> be guaranteed with TN link budget results.</w:t>
      </w:r>
    </w:p>
    <w:p w14:paraId="5CB3B40A"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Observation 3: more HARQ process with more cost/complexity may not help when repetition number is too large.</w:t>
      </w:r>
    </w:p>
    <w:p w14:paraId="518217E2"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Observation 4: HARQ feedback disabling is not helpful in some of IoT NTN scenarios.</w:t>
      </w:r>
      <w:r w:rsidRPr="00B02DD1">
        <w:rPr>
          <w:rFonts w:ascii="Times New Roman" w:hAnsi="Times New Roman" w:cs="Times New Roman"/>
          <w:b/>
          <w:sz w:val="20"/>
          <w:szCs w:val="20"/>
        </w:rPr>
        <w:t xml:space="preserve"> </w:t>
      </w:r>
    </w:p>
    <w:p w14:paraId="2C5B37E3" w14:textId="258CE5F9" w:rsidR="006B1A80" w:rsidRDefault="006B1A80" w:rsidP="005E3D1B">
      <w:pPr>
        <w:rPr>
          <w:rFonts w:ascii="Times New Roman" w:hAnsi="Times New Roman" w:cs="Times New Roman"/>
          <w:b/>
          <w:bCs/>
          <w:sz w:val="20"/>
          <w:szCs w:val="20"/>
        </w:rPr>
      </w:pPr>
    </w:p>
    <w:p w14:paraId="47D16037"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Proposal 1: it should be evaluated whether current LTE NB-IoT/</w:t>
      </w:r>
      <w:proofErr w:type="spellStart"/>
      <w:r w:rsidRPr="00C6675E">
        <w:rPr>
          <w:rFonts w:ascii="Times New Roman" w:hAnsi="Times New Roman" w:cs="Times New Roman"/>
          <w:b/>
          <w:sz w:val="20"/>
          <w:szCs w:val="20"/>
        </w:rPr>
        <w:t>eMTC</w:t>
      </w:r>
      <w:proofErr w:type="spellEnd"/>
      <w:r w:rsidRPr="00C6675E">
        <w:rPr>
          <w:rFonts w:ascii="Times New Roman" w:hAnsi="Times New Roman" w:cs="Times New Roman"/>
          <w:b/>
          <w:sz w:val="20"/>
          <w:szCs w:val="20"/>
        </w:rPr>
        <w:t xml:space="preserve"> HARQ and repetition number can support the max coupling loss as requirement and agreed data rate, in NTN scenarios with different satellite obit.</w:t>
      </w:r>
    </w:p>
    <w:p w14:paraId="28B53754"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Proposal 2: reducing repetition number and real requested repetition number should be studied for the requirement of data rate in IoT NTN scenarios.</w:t>
      </w:r>
    </w:p>
    <w:p w14:paraId="3B714FBB" w14:textId="77777777" w:rsidR="006B1A80" w:rsidRPr="00B02DD1" w:rsidRDefault="006B1A80" w:rsidP="006B1A80">
      <w:pPr>
        <w:rPr>
          <w:rFonts w:ascii="Times New Roman" w:hAnsi="Times New Roman" w:cs="Times New Roman"/>
          <w:b/>
          <w:sz w:val="20"/>
          <w:szCs w:val="20"/>
        </w:rPr>
      </w:pPr>
      <w:r>
        <w:rPr>
          <w:rFonts w:ascii="Times New Roman" w:hAnsi="Times New Roman" w:cs="Times New Roman"/>
          <w:b/>
          <w:sz w:val="20"/>
          <w:szCs w:val="20"/>
        </w:rPr>
        <w:t>Proposal 3: RAN1 should study alternative feedback for HARQ maximizing the performance of the link, incl for UEs with 1 or 2 HARQ processes.</w:t>
      </w:r>
    </w:p>
    <w:p w14:paraId="45901C6A" w14:textId="77777777" w:rsidR="006B1A80" w:rsidRPr="00B02DD1" w:rsidRDefault="006B1A80" w:rsidP="006B1A80">
      <w:pPr>
        <w:rPr>
          <w:rFonts w:ascii="Times New Roman" w:hAnsi="Times New Roman" w:cs="Times New Roman"/>
          <w:b/>
          <w:sz w:val="20"/>
          <w:szCs w:val="20"/>
        </w:rPr>
      </w:pPr>
      <w:r w:rsidRPr="00C6675E">
        <w:rPr>
          <w:rFonts w:ascii="Times New Roman" w:hAnsi="Times New Roman" w:cs="Times New Roman"/>
          <w:b/>
          <w:sz w:val="20"/>
          <w:szCs w:val="20"/>
        </w:rPr>
        <w:t>Proposal 4: repetition continuation for HARQ process should be studied and repetition from coverage of two cells should be able to be combined, especially for LEO with high speed satellite movement.</w:t>
      </w:r>
    </w:p>
    <w:p w14:paraId="53CD9119" w14:textId="5206E1F5" w:rsidR="00885580" w:rsidRDefault="00885580" w:rsidP="00885580">
      <w:pPr>
        <w:pStyle w:val="Heading1"/>
        <w:numPr>
          <w:ilvl w:val="0"/>
          <w:numId w:val="0"/>
        </w:numPr>
      </w:pPr>
      <w:r>
        <w:lastRenderedPageBreak/>
        <w:t>References</w:t>
      </w:r>
    </w:p>
    <w:p w14:paraId="093EE10C" w14:textId="73AFAE10" w:rsidR="00205A4B" w:rsidRPr="00C17DE6" w:rsidRDefault="00CF55AB" w:rsidP="00CF55AB">
      <w:pPr>
        <w:pStyle w:val="ListParagraph"/>
        <w:numPr>
          <w:ilvl w:val="0"/>
          <w:numId w:val="27"/>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7"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7"/>
      <w:r w:rsidR="005D143E" w:rsidRPr="00C17DE6">
        <w:rPr>
          <w:rFonts w:ascii="Times New Roman" w:hAnsi="Times New Roman" w:cs="Times New Roman"/>
          <w:sz w:val="20"/>
        </w:rPr>
        <w:t xml:space="preserve"> 2019</w:t>
      </w:r>
    </w:p>
    <w:p w14:paraId="33867603" w14:textId="5226EEF3" w:rsidR="005D37DC" w:rsidRPr="00C17DE6" w:rsidRDefault="00E36C05" w:rsidP="00CF55AB">
      <w:pPr>
        <w:pStyle w:val="ListParagraph"/>
        <w:numPr>
          <w:ilvl w:val="0"/>
          <w:numId w:val="27"/>
        </w:numPr>
        <w:rPr>
          <w:rFonts w:ascii="Times New Roman" w:hAnsi="Times New Roman" w:cs="Times New Roman"/>
          <w:sz w:val="20"/>
        </w:rPr>
      </w:pPr>
      <w:bookmarkStart w:id="8" w:name="_Hlk54385118"/>
      <w:r w:rsidRPr="00C21760">
        <w:rPr>
          <w:rFonts w:ascii="Times New Roman" w:hAnsi="Times New Roman" w:cs="Times New Roman" w:hint="eastAsia"/>
          <w:sz w:val="20"/>
        </w:rPr>
        <w:t>R</w:t>
      </w:r>
      <w:r w:rsidRPr="00C21760">
        <w:rPr>
          <w:rFonts w:ascii="Times New Roman" w:hAnsi="Times New Roman" w:cs="Times New Roman"/>
          <w:sz w:val="20"/>
        </w:rPr>
        <w:t>2</w:t>
      </w:r>
      <w:r w:rsidRPr="00C21760">
        <w:rPr>
          <w:rFonts w:ascii="Times New Roman" w:hAnsi="Times New Roman" w:cs="Times New Roman" w:hint="eastAsia"/>
          <w:sz w:val="20"/>
        </w:rPr>
        <w:t>-</w:t>
      </w:r>
      <w:r w:rsidRPr="00C21760">
        <w:rPr>
          <w:rFonts w:ascii="Times New Roman" w:hAnsi="Times New Roman" w:cs="Times New Roman"/>
          <w:sz w:val="20"/>
        </w:rPr>
        <w:t>2101064, Nokia, Nokia Shanghai Bell</w:t>
      </w:r>
      <w:r>
        <w:rPr>
          <w:rFonts w:ascii="Times New Roman" w:hAnsi="Times New Roman" w:cs="Times New Roman"/>
          <w:sz w:val="20"/>
        </w:rPr>
        <w:t xml:space="preserve">, </w:t>
      </w:r>
      <w:r w:rsidRPr="00C17DE6">
        <w:rPr>
          <w:rFonts w:ascii="Times New Roman" w:hAnsi="Times New Roman" w:cs="Times New Roman"/>
          <w:sz w:val="20"/>
        </w:rPr>
        <w:t>“</w:t>
      </w:r>
      <w:r w:rsidRPr="00C21760">
        <w:rPr>
          <w:rFonts w:ascii="Times New Roman" w:hAnsi="Times New Roman" w:cs="Times New Roman"/>
          <w:sz w:val="20"/>
        </w:rPr>
        <w:t xml:space="preserve"> </w:t>
      </w:r>
      <w:proofErr w:type="spellStart"/>
      <w:r w:rsidRPr="00C21760">
        <w:rPr>
          <w:rFonts w:ascii="Times New Roman" w:hAnsi="Times New Roman" w:cs="Times New Roman"/>
          <w:sz w:val="20"/>
        </w:rPr>
        <w:t>Discussion</w:t>
      </w:r>
      <w:proofErr w:type="spellEnd"/>
      <w:r w:rsidRPr="00C21760">
        <w:rPr>
          <w:rFonts w:ascii="Times New Roman" w:hAnsi="Times New Roman" w:cs="Times New Roman"/>
          <w:sz w:val="20"/>
        </w:rPr>
        <w:t xml:space="preserve"> on </w:t>
      </w:r>
      <w:proofErr w:type="spellStart"/>
      <w:r w:rsidRPr="00C21760">
        <w:rPr>
          <w:rFonts w:ascii="Times New Roman" w:hAnsi="Times New Roman" w:cs="Times New Roman"/>
          <w:sz w:val="20"/>
        </w:rPr>
        <w:t>IoT</w:t>
      </w:r>
      <w:proofErr w:type="spellEnd"/>
      <w:r w:rsidRPr="00C21760">
        <w:rPr>
          <w:rFonts w:ascii="Times New Roman" w:hAnsi="Times New Roman" w:cs="Times New Roman"/>
          <w:sz w:val="20"/>
        </w:rPr>
        <w:t xml:space="preserve"> </w:t>
      </w:r>
      <w:proofErr w:type="spellStart"/>
      <w:r w:rsidRPr="00C21760">
        <w:rPr>
          <w:rFonts w:ascii="Times New Roman" w:hAnsi="Times New Roman" w:cs="Times New Roman"/>
          <w:sz w:val="20"/>
        </w:rPr>
        <w:t>over</w:t>
      </w:r>
      <w:proofErr w:type="spellEnd"/>
      <w:r w:rsidRPr="00C21760">
        <w:rPr>
          <w:rFonts w:ascii="Times New Roman" w:hAnsi="Times New Roman" w:cs="Times New Roman"/>
          <w:sz w:val="20"/>
        </w:rPr>
        <w:t xml:space="preserve"> NTN HARQ </w:t>
      </w:r>
      <w:proofErr w:type="spellStart"/>
      <w:r w:rsidRPr="00C21760">
        <w:rPr>
          <w:rFonts w:ascii="Times New Roman" w:hAnsi="Times New Roman" w:cs="Times New Roman"/>
          <w:sz w:val="20"/>
        </w:rPr>
        <w:t>enhancements</w:t>
      </w:r>
      <w:proofErr w:type="spellEnd"/>
      <w:r>
        <w:rPr>
          <w:rFonts w:ascii="Times New Roman" w:hAnsi="Times New Roman" w:cs="Times New Roman"/>
          <w:sz w:val="20"/>
        </w:rPr>
        <w:t>”, 3GPP RAN2 #113-e, 2021</w:t>
      </w:r>
      <w:bookmarkEnd w:id="8"/>
    </w:p>
    <w:p w14:paraId="48CBFBDF" w14:textId="560D1473" w:rsidR="000C5B5B" w:rsidRPr="00B02DD1" w:rsidRDefault="000C5B5B" w:rsidP="00CF55AB"/>
    <w:sectPr w:rsidR="000C5B5B" w:rsidRPr="00B02D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B37B6" w14:textId="77777777" w:rsidR="00C3579B" w:rsidRDefault="00C3579B">
      <w:r>
        <w:separator/>
      </w:r>
    </w:p>
  </w:endnote>
  <w:endnote w:type="continuationSeparator" w:id="0">
    <w:p w14:paraId="264DBEBF" w14:textId="77777777" w:rsidR="00C3579B" w:rsidRDefault="00C3579B">
      <w:r>
        <w:continuationSeparator/>
      </w:r>
    </w:p>
  </w:endnote>
  <w:endnote w:type="continuationNotice" w:id="1">
    <w:p w14:paraId="578CF25C" w14:textId="77777777" w:rsidR="00C3579B" w:rsidRDefault="00C357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DBCDC" w14:textId="77777777" w:rsidR="00C3579B" w:rsidRDefault="00C3579B">
      <w:r>
        <w:separator/>
      </w:r>
    </w:p>
  </w:footnote>
  <w:footnote w:type="continuationSeparator" w:id="0">
    <w:p w14:paraId="1FFAB388" w14:textId="77777777" w:rsidR="00C3579B" w:rsidRDefault="00C3579B">
      <w:r>
        <w:continuationSeparator/>
      </w:r>
    </w:p>
  </w:footnote>
  <w:footnote w:type="continuationNotice" w:id="1">
    <w:p w14:paraId="1F17140B" w14:textId="77777777" w:rsidR="00C3579B" w:rsidRDefault="00C357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B534AB"/>
    <w:multiLevelType w:val="hybridMultilevel"/>
    <w:tmpl w:val="87F0A1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AF62E3"/>
    <w:multiLevelType w:val="hybridMultilevel"/>
    <w:tmpl w:val="C7C2D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12796"/>
    <w:multiLevelType w:val="hybridMultilevel"/>
    <w:tmpl w:val="E1C87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33"/>
  </w:num>
  <w:num w:numId="3">
    <w:abstractNumId w:val="0"/>
  </w:num>
  <w:num w:numId="4">
    <w:abstractNumId w:val="3"/>
  </w:num>
  <w:num w:numId="5">
    <w:abstractNumId w:val="18"/>
  </w:num>
  <w:num w:numId="6">
    <w:abstractNumId w:val="35"/>
  </w:num>
  <w:num w:numId="7">
    <w:abstractNumId w:val="21"/>
  </w:num>
  <w:num w:numId="8">
    <w:abstractNumId w:val="17"/>
  </w:num>
  <w:num w:numId="9">
    <w:abstractNumId w:val="39"/>
  </w:num>
  <w:num w:numId="10">
    <w:abstractNumId w:val="6"/>
  </w:num>
  <w:num w:numId="11">
    <w:abstractNumId w:val="25"/>
  </w:num>
  <w:num w:numId="12">
    <w:abstractNumId w:val="5"/>
  </w:num>
  <w:num w:numId="13">
    <w:abstractNumId w:val="13"/>
  </w:num>
  <w:num w:numId="14">
    <w:abstractNumId w:val="30"/>
  </w:num>
  <w:num w:numId="15">
    <w:abstractNumId w:val="19"/>
  </w:num>
  <w:num w:numId="16">
    <w:abstractNumId w:val="1"/>
  </w:num>
  <w:num w:numId="17">
    <w:abstractNumId w:val="28"/>
  </w:num>
  <w:num w:numId="18">
    <w:abstractNumId w:val="14"/>
  </w:num>
  <w:num w:numId="19">
    <w:abstractNumId w:val="24"/>
  </w:num>
  <w:num w:numId="20">
    <w:abstractNumId w:val="38"/>
  </w:num>
  <w:num w:numId="21">
    <w:abstractNumId w:val="40"/>
  </w:num>
  <w:num w:numId="22">
    <w:abstractNumId w:val="26"/>
  </w:num>
  <w:num w:numId="23">
    <w:abstractNumId w:val="12"/>
  </w:num>
  <w:num w:numId="24">
    <w:abstractNumId w:val="8"/>
  </w:num>
  <w:num w:numId="25">
    <w:abstractNumId w:val="36"/>
  </w:num>
  <w:num w:numId="26">
    <w:abstractNumId w:val="32"/>
  </w:num>
  <w:num w:numId="27">
    <w:abstractNumId w:val="10"/>
  </w:num>
  <w:num w:numId="28">
    <w:abstractNumId w:val="22"/>
  </w:num>
  <w:num w:numId="29">
    <w:abstractNumId w:val="11"/>
  </w:num>
  <w:num w:numId="30">
    <w:abstractNumId w:val="16"/>
  </w:num>
  <w:num w:numId="31">
    <w:abstractNumId w:val="23"/>
  </w:num>
  <w:num w:numId="32">
    <w:abstractNumId w:val="27"/>
  </w:num>
  <w:num w:numId="33">
    <w:abstractNumId w:val="31"/>
  </w:num>
  <w:num w:numId="34">
    <w:abstractNumId w:val="37"/>
  </w:num>
  <w:num w:numId="35">
    <w:abstractNumId w:val="34"/>
  </w:num>
  <w:num w:numId="36">
    <w:abstractNumId w:val="20"/>
  </w:num>
  <w:num w:numId="37">
    <w:abstractNumId w:val="13"/>
  </w:num>
  <w:num w:numId="38">
    <w:abstractNumId w:val="2"/>
  </w:num>
  <w:num w:numId="39">
    <w:abstractNumId w:val="4"/>
  </w:num>
  <w:num w:numId="40">
    <w:abstractNumId w:val="29"/>
  </w:num>
  <w:num w:numId="41">
    <w:abstractNumId w:val="15"/>
  </w:num>
  <w:num w:numId="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641"/>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552"/>
    <w:rsid w:val="00027755"/>
    <w:rsid w:val="00027864"/>
    <w:rsid w:val="0002789E"/>
    <w:rsid w:val="00030048"/>
    <w:rsid w:val="0003072D"/>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445"/>
    <w:rsid w:val="000B27E9"/>
    <w:rsid w:val="000B2A11"/>
    <w:rsid w:val="000B2A5B"/>
    <w:rsid w:val="000B3B91"/>
    <w:rsid w:val="000B4207"/>
    <w:rsid w:val="000B4B1B"/>
    <w:rsid w:val="000B50C3"/>
    <w:rsid w:val="000B5AC9"/>
    <w:rsid w:val="000B5F0A"/>
    <w:rsid w:val="000B6D65"/>
    <w:rsid w:val="000B743C"/>
    <w:rsid w:val="000C1D59"/>
    <w:rsid w:val="000C2B09"/>
    <w:rsid w:val="000C2BF2"/>
    <w:rsid w:val="000C30CF"/>
    <w:rsid w:val="000C501D"/>
    <w:rsid w:val="000C5B5B"/>
    <w:rsid w:val="000C5CBA"/>
    <w:rsid w:val="000C6369"/>
    <w:rsid w:val="000C69EB"/>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2854"/>
    <w:rsid w:val="000E337A"/>
    <w:rsid w:val="000E34FD"/>
    <w:rsid w:val="000E4350"/>
    <w:rsid w:val="000E4376"/>
    <w:rsid w:val="000E4408"/>
    <w:rsid w:val="000E53AB"/>
    <w:rsid w:val="000E5716"/>
    <w:rsid w:val="000E6337"/>
    <w:rsid w:val="000E6B0F"/>
    <w:rsid w:val="000E7A79"/>
    <w:rsid w:val="000F15B2"/>
    <w:rsid w:val="000F19DE"/>
    <w:rsid w:val="000F2E1F"/>
    <w:rsid w:val="000F37B0"/>
    <w:rsid w:val="000F3869"/>
    <w:rsid w:val="000F4595"/>
    <w:rsid w:val="000F4CB2"/>
    <w:rsid w:val="000F4E44"/>
    <w:rsid w:val="000F4E90"/>
    <w:rsid w:val="000F568D"/>
    <w:rsid w:val="000F68D0"/>
    <w:rsid w:val="000F6B15"/>
    <w:rsid w:val="0010170B"/>
    <w:rsid w:val="00101C4F"/>
    <w:rsid w:val="00102C9F"/>
    <w:rsid w:val="00103FC9"/>
    <w:rsid w:val="0010538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B8"/>
    <w:rsid w:val="001237AC"/>
    <w:rsid w:val="00123A8E"/>
    <w:rsid w:val="00124E12"/>
    <w:rsid w:val="00124E75"/>
    <w:rsid w:val="0012673D"/>
    <w:rsid w:val="001269B8"/>
    <w:rsid w:val="00127099"/>
    <w:rsid w:val="00132830"/>
    <w:rsid w:val="00132B71"/>
    <w:rsid w:val="001337A5"/>
    <w:rsid w:val="0013427A"/>
    <w:rsid w:val="001348FE"/>
    <w:rsid w:val="00134B36"/>
    <w:rsid w:val="00134D55"/>
    <w:rsid w:val="001354AE"/>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056"/>
    <w:rsid w:val="00150175"/>
    <w:rsid w:val="001502C8"/>
    <w:rsid w:val="00151011"/>
    <w:rsid w:val="00151224"/>
    <w:rsid w:val="0015130F"/>
    <w:rsid w:val="0015139A"/>
    <w:rsid w:val="001532BA"/>
    <w:rsid w:val="00153FED"/>
    <w:rsid w:val="00155BFD"/>
    <w:rsid w:val="00156ABA"/>
    <w:rsid w:val="00157390"/>
    <w:rsid w:val="00160998"/>
    <w:rsid w:val="00160CD6"/>
    <w:rsid w:val="00160F5F"/>
    <w:rsid w:val="00161E11"/>
    <w:rsid w:val="00162308"/>
    <w:rsid w:val="001628B5"/>
    <w:rsid w:val="0016316A"/>
    <w:rsid w:val="00163539"/>
    <w:rsid w:val="0016381F"/>
    <w:rsid w:val="00163D1D"/>
    <w:rsid w:val="00163FEF"/>
    <w:rsid w:val="00164171"/>
    <w:rsid w:val="00164E58"/>
    <w:rsid w:val="00165033"/>
    <w:rsid w:val="00165786"/>
    <w:rsid w:val="00165926"/>
    <w:rsid w:val="001665EB"/>
    <w:rsid w:val="001670EA"/>
    <w:rsid w:val="001674A0"/>
    <w:rsid w:val="00167AEB"/>
    <w:rsid w:val="00170A50"/>
    <w:rsid w:val="00173C28"/>
    <w:rsid w:val="00174FFD"/>
    <w:rsid w:val="001759CA"/>
    <w:rsid w:val="0017726A"/>
    <w:rsid w:val="00177DD3"/>
    <w:rsid w:val="00180278"/>
    <w:rsid w:val="001807F2"/>
    <w:rsid w:val="001818A7"/>
    <w:rsid w:val="00182725"/>
    <w:rsid w:val="001829C8"/>
    <w:rsid w:val="0018581D"/>
    <w:rsid w:val="00186904"/>
    <w:rsid w:val="00186B0A"/>
    <w:rsid w:val="001905BD"/>
    <w:rsid w:val="00191131"/>
    <w:rsid w:val="00191E79"/>
    <w:rsid w:val="00192FE6"/>
    <w:rsid w:val="0019360B"/>
    <w:rsid w:val="00193986"/>
    <w:rsid w:val="00193B08"/>
    <w:rsid w:val="00194570"/>
    <w:rsid w:val="00196BF4"/>
    <w:rsid w:val="001972DA"/>
    <w:rsid w:val="001976AA"/>
    <w:rsid w:val="001A02F6"/>
    <w:rsid w:val="001A15C6"/>
    <w:rsid w:val="001A194F"/>
    <w:rsid w:val="001A5510"/>
    <w:rsid w:val="001A5C7B"/>
    <w:rsid w:val="001A5E19"/>
    <w:rsid w:val="001A63D8"/>
    <w:rsid w:val="001A7502"/>
    <w:rsid w:val="001B01FA"/>
    <w:rsid w:val="001B0832"/>
    <w:rsid w:val="001B18A7"/>
    <w:rsid w:val="001B2762"/>
    <w:rsid w:val="001B36FC"/>
    <w:rsid w:val="001B41ED"/>
    <w:rsid w:val="001B4607"/>
    <w:rsid w:val="001B7E0C"/>
    <w:rsid w:val="001C0674"/>
    <w:rsid w:val="001C1405"/>
    <w:rsid w:val="001C1B93"/>
    <w:rsid w:val="001C226F"/>
    <w:rsid w:val="001C4BEA"/>
    <w:rsid w:val="001C5296"/>
    <w:rsid w:val="001C66AC"/>
    <w:rsid w:val="001C6754"/>
    <w:rsid w:val="001C77F0"/>
    <w:rsid w:val="001D28F7"/>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961"/>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BB7"/>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1D96"/>
    <w:rsid w:val="002824C2"/>
    <w:rsid w:val="00284E32"/>
    <w:rsid w:val="002851EB"/>
    <w:rsid w:val="00285510"/>
    <w:rsid w:val="00285BD1"/>
    <w:rsid w:val="00285DE2"/>
    <w:rsid w:val="0028616D"/>
    <w:rsid w:val="00286965"/>
    <w:rsid w:val="00286C55"/>
    <w:rsid w:val="0029136E"/>
    <w:rsid w:val="00292399"/>
    <w:rsid w:val="00294445"/>
    <w:rsid w:val="00294B4D"/>
    <w:rsid w:val="0029537E"/>
    <w:rsid w:val="002960D5"/>
    <w:rsid w:val="00297926"/>
    <w:rsid w:val="002A02C9"/>
    <w:rsid w:val="002A1062"/>
    <w:rsid w:val="002A1B96"/>
    <w:rsid w:val="002A1EFC"/>
    <w:rsid w:val="002A2012"/>
    <w:rsid w:val="002A2413"/>
    <w:rsid w:val="002A2522"/>
    <w:rsid w:val="002A2F5E"/>
    <w:rsid w:val="002A352A"/>
    <w:rsid w:val="002A3716"/>
    <w:rsid w:val="002A3BA0"/>
    <w:rsid w:val="002A607D"/>
    <w:rsid w:val="002B0A10"/>
    <w:rsid w:val="002B132E"/>
    <w:rsid w:val="002B1499"/>
    <w:rsid w:val="002B2813"/>
    <w:rsid w:val="002B2D29"/>
    <w:rsid w:val="002B2E37"/>
    <w:rsid w:val="002B3B31"/>
    <w:rsid w:val="002B3BAA"/>
    <w:rsid w:val="002B3BBD"/>
    <w:rsid w:val="002C0C4B"/>
    <w:rsid w:val="002C1EEA"/>
    <w:rsid w:val="002C47AD"/>
    <w:rsid w:val="002C4DE7"/>
    <w:rsid w:val="002C5510"/>
    <w:rsid w:val="002C6034"/>
    <w:rsid w:val="002C635B"/>
    <w:rsid w:val="002C7276"/>
    <w:rsid w:val="002C770F"/>
    <w:rsid w:val="002C7CFF"/>
    <w:rsid w:val="002D0BC6"/>
    <w:rsid w:val="002D12DB"/>
    <w:rsid w:val="002D17C5"/>
    <w:rsid w:val="002D1ABE"/>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6223"/>
    <w:rsid w:val="002E62D2"/>
    <w:rsid w:val="002E734F"/>
    <w:rsid w:val="002E74AF"/>
    <w:rsid w:val="002E758C"/>
    <w:rsid w:val="002F1038"/>
    <w:rsid w:val="002F1BEC"/>
    <w:rsid w:val="002F205E"/>
    <w:rsid w:val="002F22FF"/>
    <w:rsid w:val="002F2D8F"/>
    <w:rsid w:val="002F5BE4"/>
    <w:rsid w:val="002F695B"/>
    <w:rsid w:val="002F6978"/>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1E7"/>
    <w:rsid w:val="003107EB"/>
    <w:rsid w:val="00310E66"/>
    <w:rsid w:val="00311C08"/>
    <w:rsid w:val="003125E0"/>
    <w:rsid w:val="00312ECE"/>
    <w:rsid w:val="0031393C"/>
    <w:rsid w:val="00313CB0"/>
    <w:rsid w:val="00313F96"/>
    <w:rsid w:val="00314B0A"/>
    <w:rsid w:val="003150CE"/>
    <w:rsid w:val="00315AAB"/>
    <w:rsid w:val="003175E1"/>
    <w:rsid w:val="00320299"/>
    <w:rsid w:val="003205AC"/>
    <w:rsid w:val="00321154"/>
    <w:rsid w:val="003211B0"/>
    <w:rsid w:val="00321EDA"/>
    <w:rsid w:val="003224AA"/>
    <w:rsid w:val="003224E7"/>
    <w:rsid w:val="00324DAB"/>
    <w:rsid w:val="00325D7A"/>
    <w:rsid w:val="00326145"/>
    <w:rsid w:val="00326D5A"/>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FED"/>
    <w:rsid w:val="00351E01"/>
    <w:rsid w:val="00352968"/>
    <w:rsid w:val="0035298B"/>
    <w:rsid w:val="00352D21"/>
    <w:rsid w:val="003534E7"/>
    <w:rsid w:val="0035443D"/>
    <w:rsid w:val="00354AA2"/>
    <w:rsid w:val="00354FEE"/>
    <w:rsid w:val="00356275"/>
    <w:rsid w:val="00356C0B"/>
    <w:rsid w:val="00357B9C"/>
    <w:rsid w:val="00361412"/>
    <w:rsid w:val="003615CA"/>
    <w:rsid w:val="003637DF"/>
    <w:rsid w:val="00363B2C"/>
    <w:rsid w:val="003642A6"/>
    <w:rsid w:val="00364763"/>
    <w:rsid w:val="00365C3D"/>
    <w:rsid w:val="00366C1B"/>
    <w:rsid w:val="00367337"/>
    <w:rsid w:val="00367367"/>
    <w:rsid w:val="00367FD8"/>
    <w:rsid w:val="0037004E"/>
    <w:rsid w:val="00370B63"/>
    <w:rsid w:val="00370FCC"/>
    <w:rsid w:val="003711AF"/>
    <w:rsid w:val="003735C6"/>
    <w:rsid w:val="00373789"/>
    <w:rsid w:val="00374848"/>
    <w:rsid w:val="00374C1F"/>
    <w:rsid w:val="00375372"/>
    <w:rsid w:val="003757A1"/>
    <w:rsid w:val="00375CC2"/>
    <w:rsid w:val="00375D09"/>
    <w:rsid w:val="003762DC"/>
    <w:rsid w:val="0037739D"/>
    <w:rsid w:val="0037751C"/>
    <w:rsid w:val="0037788E"/>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024C"/>
    <w:rsid w:val="003A10C3"/>
    <w:rsid w:val="003A495D"/>
    <w:rsid w:val="003A4A40"/>
    <w:rsid w:val="003A4C7C"/>
    <w:rsid w:val="003A5611"/>
    <w:rsid w:val="003A5844"/>
    <w:rsid w:val="003A597F"/>
    <w:rsid w:val="003A71A8"/>
    <w:rsid w:val="003A71D2"/>
    <w:rsid w:val="003A73B8"/>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443C"/>
    <w:rsid w:val="0041488F"/>
    <w:rsid w:val="00414D38"/>
    <w:rsid w:val="004154F7"/>
    <w:rsid w:val="00416D44"/>
    <w:rsid w:val="004176FF"/>
    <w:rsid w:val="00417A1E"/>
    <w:rsid w:val="00421A27"/>
    <w:rsid w:val="00421D0A"/>
    <w:rsid w:val="004226C3"/>
    <w:rsid w:val="004228BA"/>
    <w:rsid w:val="004241C5"/>
    <w:rsid w:val="00424FA7"/>
    <w:rsid w:val="00425D2C"/>
    <w:rsid w:val="00426A87"/>
    <w:rsid w:val="00427007"/>
    <w:rsid w:val="0043043F"/>
    <w:rsid w:val="004309D8"/>
    <w:rsid w:val="004313D1"/>
    <w:rsid w:val="00432110"/>
    <w:rsid w:val="004328EE"/>
    <w:rsid w:val="00433EBE"/>
    <w:rsid w:val="00434406"/>
    <w:rsid w:val="00440FED"/>
    <w:rsid w:val="00441B92"/>
    <w:rsid w:val="00443A9F"/>
    <w:rsid w:val="0044474B"/>
    <w:rsid w:val="0044481B"/>
    <w:rsid w:val="00445FF7"/>
    <w:rsid w:val="004501F3"/>
    <w:rsid w:val="004508A8"/>
    <w:rsid w:val="00451BAE"/>
    <w:rsid w:val="00452CA7"/>
    <w:rsid w:val="00453341"/>
    <w:rsid w:val="004545C6"/>
    <w:rsid w:val="00454DCA"/>
    <w:rsid w:val="00454E26"/>
    <w:rsid w:val="004554DB"/>
    <w:rsid w:val="00456544"/>
    <w:rsid w:val="00456649"/>
    <w:rsid w:val="004567B7"/>
    <w:rsid w:val="004567DC"/>
    <w:rsid w:val="00456856"/>
    <w:rsid w:val="004571EF"/>
    <w:rsid w:val="0046047A"/>
    <w:rsid w:val="00461210"/>
    <w:rsid w:val="00461700"/>
    <w:rsid w:val="00461AAC"/>
    <w:rsid w:val="00462490"/>
    <w:rsid w:val="00462AC9"/>
    <w:rsid w:val="0046388D"/>
    <w:rsid w:val="00463DC3"/>
    <w:rsid w:val="004650A6"/>
    <w:rsid w:val="00465299"/>
    <w:rsid w:val="00466A0F"/>
    <w:rsid w:val="0046795B"/>
    <w:rsid w:val="00467CE7"/>
    <w:rsid w:val="00467F54"/>
    <w:rsid w:val="004708C0"/>
    <w:rsid w:val="004709D2"/>
    <w:rsid w:val="0047115F"/>
    <w:rsid w:val="004715CB"/>
    <w:rsid w:val="00471863"/>
    <w:rsid w:val="00473777"/>
    <w:rsid w:val="00473A14"/>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D01"/>
    <w:rsid w:val="00485B23"/>
    <w:rsid w:val="00485B50"/>
    <w:rsid w:val="004874E4"/>
    <w:rsid w:val="0049070D"/>
    <w:rsid w:val="00490A39"/>
    <w:rsid w:val="00490E82"/>
    <w:rsid w:val="00491BE4"/>
    <w:rsid w:val="00491DB2"/>
    <w:rsid w:val="00492877"/>
    <w:rsid w:val="00495A3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0BC"/>
    <w:rsid w:val="004B4224"/>
    <w:rsid w:val="004B4297"/>
    <w:rsid w:val="004B4647"/>
    <w:rsid w:val="004B6B25"/>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189"/>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74F"/>
    <w:rsid w:val="004E2892"/>
    <w:rsid w:val="004E362B"/>
    <w:rsid w:val="004E3681"/>
    <w:rsid w:val="004E3D74"/>
    <w:rsid w:val="004E4F12"/>
    <w:rsid w:val="004E5A4D"/>
    <w:rsid w:val="004E5B23"/>
    <w:rsid w:val="004E5DE1"/>
    <w:rsid w:val="004E784B"/>
    <w:rsid w:val="004F0224"/>
    <w:rsid w:val="004F0DB4"/>
    <w:rsid w:val="004F0E04"/>
    <w:rsid w:val="004F1CD3"/>
    <w:rsid w:val="004F1EBC"/>
    <w:rsid w:val="004F20E8"/>
    <w:rsid w:val="004F3172"/>
    <w:rsid w:val="004F3B71"/>
    <w:rsid w:val="004F3FE5"/>
    <w:rsid w:val="004F5154"/>
    <w:rsid w:val="004F5835"/>
    <w:rsid w:val="004F5AA8"/>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5DEC"/>
    <w:rsid w:val="00506DB6"/>
    <w:rsid w:val="00510ABC"/>
    <w:rsid w:val="00510E52"/>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C95"/>
    <w:rsid w:val="00521DC7"/>
    <w:rsid w:val="0052369A"/>
    <w:rsid w:val="00523E75"/>
    <w:rsid w:val="005243E0"/>
    <w:rsid w:val="005256F3"/>
    <w:rsid w:val="005265A3"/>
    <w:rsid w:val="00526783"/>
    <w:rsid w:val="00526C39"/>
    <w:rsid w:val="0052773A"/>
    <w:rsid w:val="00527FB1"/>
    <w:rsid w:val="00530423"/>
    <w:rsid w:val="0053107E"/>
    <w:rsid w:val="005312CB"/>
    <w:rsid w:val="0053162F"/>
    <w:rsid w:val="00531643"/>
    <w:rsid w:val="00531777"/>
    <w:rsid w:val="00531B46"/>
    <w:rsid w:val="0053281C"/>
    <w:rsid w:val="00532AD0"/>
    <w:rsid w:val="0053311D"/>
    <w:rsid w:val="00533B93"/>
    <w:rsid w:val="005340C9"/>
    <w:rsid w:val="00534BF4"/>
    <w:rsid w:val="00536698"/>
    <w:rsid w:val="005375FE"/>
    <w:rsid w:val="00540BFC"/>
    <w:rsid w:val="0054195A"/>
    <w:rsid w:val="005420DE"/>
    <w:rsid w:val="00542249"/>
    <w:rsid w:val="0054237A"/>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C49"/>
    <w:rsid w:val="00554E06"/>
    <w:rsid w:val="00554E4B"/>
    <w:rsid w:val="0055519C"/>
    <w:rsid w:val="005554C1"/>
    <w:rsid w:val="00555F67"/>
    <w:rsid w:val="00556E32"/>
    <w:rsid w:val="00557459"/>
    <w:rsid w:val="005604A2"/>
    <w:rsid w:val="005604F1"/>
    <w:rsid w:val="005606A4"/>
    <w:rsid w:val="005607B8"/>
    <w:rsid w:val="00560CF5"/>
    <w:rsid w:val="00562710"/>
    <w:rsid w:val="0056272D"/>
    <w:rsid w:val="00562BAB"/>
    <w:rsid w:val="00563047"/>
    <w:rsid w:val="0056308E"/>
    <w:rsid w:val="005638C1"/>
    <w:rsid w:val="00563F16"/>
    <w:rsid w:val="0056415C"/>
    <w:rsid w:val="005645AC"/>
    <w:rsid w:val="005649BF"/>
    <w:rsid w:val="005650ED"/>
    <w:rsid w:val="00565869"/>
    <w:rsid w:val="00565A04"/>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C7872"/>
    <w:rsid w:val="005D059A"/>
    <w:rsid w:val="005D07C5"/>
    <w:rsid w:val="005D143E"/>
    <w:rsid w:val="005D21B7"/>
    <w:rsid w:val="005D2DAD"/>
    <w:rsid w:val="005D37DC"/>
    <w:rsid w:val="005D4302"/>
    <w:rsid w:val="005D5A20"/>
    <w:rsid w:val="005D6ED0"/>
    <w:rsid w:val="005D786C"/>
    <w:rsid w:val="005E00E5"/>
    <w:rsid w:val="005E0148"/>
    <w:rsid w:val="005E049F"/>
    <w:rsid w:val="005E0BB6"/>
    <w:rsid w:val="005E2A21"/>
    <w:rsid w:val="005E3073"/>
    <w:rsid w:val="005E316A"/>
    <w:rsid w:val="005E3D1B"/>
    <w:rsid w:val="005E7088"/>
    <w:rsid w:val="005E7E1B"/>
    <w:rsid w:val="005E7EAD"/>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983"/>
    <w:rsid w:val="00644A21"/>
    <w:rsid w:val="00645C9F"/>
    <w:rsid w:val="00646305"/>
    <w:rsid w:val="00646864"/>
    <w:rsid w:val="00646A6C"/>
    <w:rsid w:val="006475E6"/>
    <w:rsid w:val="00647DB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233"/>
    <w:rsid w:val="0066779E"/>
    <w:rsid w:val="00667FAF"/>
    <w:rsid w:val="0067096D"/>
    <w:rsid w:val="00670AF4"/>
    <w:rsid w:val="00671003"/>
    <w:rsid w:val="006719E0"/>
    <w:rsid w:val="0067269D"/>
    <w:rsid w:val="00672988"/>
    <w:rsid w:val="00672C64"/>
    <w:rsid w:val="00674E6A"/>
    <w:rsid w:val="00675CF4"/>
    <w:rsid w:val="00676A64"/>
    <w:rsid w:val="0067746E"/>
    <w:rsid w:val="00677925"/>
    <w:rsid w:val="006779BF"/>
    <w:rsid w:val="00680F46"/>
    <w:rsid w:val="00681FDC"/>
    <w:rsid w:val="00682B53"/>
    <w:rsid w:val="00682F27"/>
    <w:rsid w:val="006859DB"/>
    <w:rsid w:val="00685A4B"/>
    <w:rsid w:val="0068678D"/>
    <w:rsid w:val="00686A84"/>
    <w:rsid w:val="00687488"/>
    <w:rsid w:val="006904ED"/>
    <w:rsid w:val="00690E2E"/>
    <w:rsid w:val="006915D7"/>
    <w:rsid w:val="00692814"/>
    <w:rsid w:val="006932E7"/>
    <w:rsid w:val="00693347"/>
    <w:rsid w:val="0069334C"/>
    <w:rsid w:val="006948EF"/>
    <w:rsid w:val="0069623C"/>
    <w:rsid w:val="00696D63"/>
    <w:rsid w:val="006A032F"/>
    <w:rsid w:val="006A0720"/>
    <w:rsid w:val="006A0DD3"/>
    <w:rsid w:val="006A146E"/>
    <w:rsid w:val="006A1BEB"/>
    <w:rsid w:val="006A3022"/>
    <w:rsid w:val="006A38DD"/>
    <w:rsid w:val="006A41AE"/>
    <w:rsid w:val="006A4856"/>
    <w:rsid w:val="006A5474"/>
    <w:rsid w:val="006A564B"/>
    <w:rsid w:val="006B05B5"/>
    <w:rsid w:val="006B1545"/>
    <w:rsid w:val="006B1A80"/>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798"/>
    <w:rsid w:val="006C6DF7"/>
    <w:rsid w:val="006C7E6D"/>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1A61"/>
    <w:rsid w:val="006F2093"/>
    <w:rsid w:val="006F2654"/>
    <w:rsid w:val="006F3196"/>
    <w:rsid w:val="006F3C3A"/>
    <w:rsid w:val="006F3C54"/>
    <w:rsid w:val="006F418C"/>
    <w:rsid w:val="006F5E64"/>
    <w:rsid w:val="006F60DE"/>
    <w:rsid w:val="006F65FB"/>
    <w:rsid w:val="006F7914"/>
    <w:rsid w:val="006F7C0B"/>
    <w:rsid w:val="006F7E46"/>
    <w:rsid w:val="00700AB4"/>
    <w:rsid w:val="00700FCA"/>
    <w:rsid w:val="007015C6"/>
    <w:rsid w:val="00701645"/>
    <w:rsid w:val="00701BBC"/>
    <w:rsid w:val="0070202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23E"/>
    <w:rsid w:val="00737A31"/>
    <w:rsid w:val="0074049B"/>
    <w:rsid w:val="007407FA"/>
    <w:rsid w:val="00742A6A"/>
    <w:rsid w:val="00742B44"/>
    <w:rsid w:val="0074656E"/>
    <w:rsid w:val="00746F94"/>
    <w:rsid w:val="007472D5"/>
    <w:rsid w:val="00752B03"/>
    <w:rsid w:val="00753338"/>
    <w:rsid w:val="00753454"/>
    <w:rsid w:val="00753BB5"/>
    <w:rsid w:val="007544F1"/>
    <w:rsid w:val="00754567"/>
    <w:rsid w:val="00755E4A"/>
    <w:rsid w:val="00756832"/>
    <w:rsid w:val="00757F0B"/>
    <w:rsid w:val="007626D0"/>
    <w:rsid w:val="007635A8"/>
    <w:rsid w:val="00763BEA"/>
    <w:rsid w:val="007651CA"/>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3F6"/>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B750E"/>
    <w:rsid w:val="007C0802"/>
    <w:rsid w:val="007C12BE"/>
    <w:rsid w:val="007C2739"/>
    <w:rsid w:val="007C4B0F"/>
    <w:rsid w:val="007C4DAD"/>
    <w:rsid w:val="007C5830"/>
    <w:rsid w:val="007C5933"/>
    <w:rsid w:val="007C599E"/>
    <w:rsid w:val="007C5DB8"/>
    <w:rsid w:val="007C5DCE"/>
    <w:rsid w:val="007C6CA2"/>
    <w:rsid w:val="007D05B2"/>
    <w:rsid w:val="007D05FA"/>
    <w:rsid w:val="007D07B8"/>
    <w:rsid w:val="007D0968"/>
    <w:rsid w:val="007D0C44"/>
    <w:rsid w:val="007D1972"/>
    <w:rsid w:val="007D1F33"/>
    <w:rsid w:val="007D3307"/>
    <w:rsid w:val="007D44CE"/>
    <w:rsid w:val="007D54F8"/>
    <w:rsid w:val="007D5E27"/>
    <w:rsid w:val="007D6E09"/>
    <w:rsid w:val="007D6F64"/>
    <w:rsid w:val="007E1782"/>
    <w:rsid w:val="007E25AB"/>
    <w:rsid w:val="007E2F41"/>
    <w:rsid w:val="007E41B1"/>
    <w:rsid w:val="007E44FC"/>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FB"/>
    <w:rsid w:val="00821698"/>
    <w:rsid w:val="008221FE"/>
    <w:rsid w:val="0082253F"/>
    <w:rsid w:val="00822BF5"/>
    <w:rsid w:val="00824894"/>
    <w:rsid w:val="00824FFF"/>
    <w:rsid w:val="00825366"/>
    <w:rsid w:val="00825E84"/>
    <w:rsid w:val="00826A7B"/>
    <w:rsid w:val="00826C7B"/>
    <w:rsid w:val="00826DD9"/>
    <w:rsid w:val="00826E01"/>
    <w:rsid w:val="008277A8"/>
    <w:rsid w:val="008278B6"/>
    <w:rsid w:val="008307ED"/>
    <w:rsid w:val="00830B3B"/>
    <w:rsid w:val="00832ADA"/>
    <w:rsid w:val="008330CE"/>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3C"/>
    <w:rsid w:val="00851A8E"/>
    <w:rsid w:val="00851EC7"/>
    <w:rsid w:val="008528D3"/>
    <w:rsid w:val="00854553"/>
    <w:rsid w:val="00854C25"/>
    <w:rsid w:val="00855B86"/>
    <w:rsid w:val="00856D47"/>
    <w:rsid w:val="008606F0"/>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13D"/>
    <w:rsid w:val="00874009"/>
    <w:rsid w:val="00874158"/>
    <w:rsid w:val="008743F3"/>
    <w:rsid w:val="0087444A"/>
    <w:rsid w:val="00875139"/>
    <w:rsid w:val="00875410"/>
    <w:rsid w:val="008761D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DFA"/>
    <w:rsid w:val="008A4E11"/>
    <w:rsid w:val="008A6D62"/>
    <w:rsid w:val="008B13E9"/>
    <w:rsid w:val="008B2257"/>
    <w:rsid w:val="008B2436"/>
    <w:rsid w:val="008B3B51"/>
    <w:rsid w:val="008B4057"/>
    <w:rsid w:val="008B4145"/>
    <w:rsid w:val="008B432A"/>
    <w:rsid w:val="008B5071"/>
    <w:rsid w:val="008B5290"/>
    <w:rsid w:val="008B66DF"/>
    <w:rsid w:val="008B6A40"/>
    <w:rsid w:val="008B72EC"/>
    <w:rsid w:val="008C2CFD"/>
    <w:rsid w:val="008C3FDC"/>
    <w:rsid w:val="008C4410"/>
    <w:rsid w:val="008C47AD"/>
    <w:rsid w:val="008C603A"/>
    <w:rsid w:val="008C71C8"/>
    <w:rsid w:val="008D167D"/>
    <w:rsid w:val="008D2F3C"/>
    <w:rsid w:val="008D3116"/>
    <w:rsid w:val="008D492A"/>
    <w:rsid w:val="008D4B58"/>
    <w:rsid w:val="008D4B7F"/>
    <w:rsid w:val="008D4B8A"/>
    <w:rsid w:val="008D6541"/>
    <w:rsid w:val="008D6737"/>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0BB"/>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9A7"/>
    <w:rsid w:val="009633BB"/>
    <w:rsid w:val="00963A36"/>
    <w:rsid w:val="009643DA"/>
    <w:rsid w:val="0096485F"/>
    <w:rsid w:val="00965C40"/>
    <w:rsid w:val="00967354"/>
    <w:rsid w:val="00970D25"/>
    <w:rsid w:val="00971592"/>
    <w:rsid w:val="00971617"/>
    <w:rsid w:val="009717F8"/>
    <w:rsid w:val="00971DDF"/>
    <w:rsid w:val="0097225C"/>
    <w:rsid w:val="009731D6"/>
    <w:rsid w:val="00973FC6"/>
    <w:rsid w:val="00974746"/>
    <w:rsid w:val="00974ACA"/>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343"/>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782"/>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7D7"/>
    <w:rsid w:val="009F7867"/>
    <w:rsid w:val="009F7D66"/>
    <w:rsid w:val="00A00BD2"/>
    <w:rsid w:val="00A00E56"/>
    <w:rsid w:val="00A026B0"/>
    <w:rsid w:val="00A027F3"/>
    <w:rsid w:val="00A02A32"/>
    <w:rsid w:val="00A035EF"/>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E9B"/>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34A"/>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4EFC"/>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5EC"/>
    <w:rsid w:val="00AE78D1"/>
    <w:rsid w:val="00AE7F27"/>
    <w:rsid w:val="00AE7F89"/>
    <w:rsid w:val="00AF0283"/>
    <w:rsid w:val="00AF2D54"/>
    <w:rsid w:val="00AF3458"/>
    <w:rsid w:val="00AF3F7B"/>
    <w:rsid w:val="00AF42B4"/>
    <w:rsid w:val="00AF4B8A"/>
    <w:rsid w:val="00AF4F1B"/>
    <w:rsid w:val="00AF5EC6"/>
    <w:rsid w:val="00AF6C38"/>
    <w:rsid w:val="00AF6E8A"/>
    <w:rsid w:val="00AF7213"/>
    <w:rsid w:val="00AF7771"/>
    <w:rsid w:val="00AF7D92"/>
    <w:rsid w:val="00B011CC"/>
    <w:rsid w:val="00B012B1"/>
    <w:rsid w:val="00B02DD1"/>
    <w:rsid w:val="00B04048"/>
    <w:rsid w:val="00B04F3D"/>
    <w:rsid w:val="00B05702"/>
    <w:rsid w:val="00B06DD9"/>
    <w:rsid w:val="00B07CD6"/>
    <w:rsid w:val="00B07E52"/>
    <w:rsid w:val="00B10010"/>
    <w:rsid w:val="00B10E99"/>
    <w:rsid w:val="00B11775"/>
    <w:rsid w:val="00B12F75"/>
    <w:rsid w:val="00B1302D"/>
    <w:rsid w:val="00B1513F"/>
    <w:rsid w:val="00B15B89"/>
    <w:rsid w:val="00B1746F"/>
    <w:rsid w:val="00B20725"/>
    <w:rsid w:val="00B2087E"/>
    <w:rsid w:val="00B20B11"/>
    <w:rsid w:val="00B20B94"/>
    <w:rsid w:val="00B20CB5"/>
    <w:rsid w:val="00B248D0"/>
    <w:rsid w:val="00B2628E"/>
    <w:rsid w:val="00B266B0"/>
    <w:rsid w:val="00B27921"/>
    <w:rsid w:val="00B3000E"/>
    <w:rsid w:val="00B30998"/>
    <w:rsid w:val="00B326A8"/>
    <w:rsid w:val="00B3291A"/>
    <w:rsid w:val="00B329EB"/>
    <w:rsid w:val="00B32FCD"/>
    <w:rsid w:val="00B33508"/>
    <w:rsid w:val="00B3377E"/>
    <w:rsid w:val="00B34E63"/>
    <w:rsid w:val="00B35DA4"/>
    <w:rsid w:val="00B363F5"/>
    <w:rsid w:val="00B40A96"/>
    <w:rsid w:val="00B4184B"/>
    <w:rsid w:val="00B422A7"/>
    <w:rsid w:val="00B42697"/>
    <w:rsid w:val="00B42A32"/>
    <w:rsid w:val="00B42FA6"/>
    <w:rsid w:val="00B4399E"/>
    <w:rsid w:val="00B43A16"/>
    <w:rsid w:val="00B43B9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3B4"/>
    <w:rsid w:val="00B625CC"/>
    <w:rsid w:val="00B63337"/>
    <w:rsid w:val="00B6369F"/>
    <w:rsid w:val="00B639D7"/>
    <w:rsid w:val="00B64AA7"/>
    <w:rsid w:val="00B65452"/>
    <w:rsid w:val="00B66594"/>
    <w:rsid w:val="00B67805"/>
    <w:rsid w:val="00B7017D"/>
    <w:rsid w:val="00B701FE"/>
    <w:rsid w:val="00B711C9"/>
    <w:rsid w:val="00B71CB6"/>
    <w:rsid w:val="00B721CD"/>
    <w:rsid w:val="00B7267A"/>
    <w:rsid w:val="00B726FF"/>
    <w:rsid w:val="00B72A5B"/>
    <w:rsid w:val="00B72AA4"/>
    <w:rsid w:val="00B75454"/>
    <w:rsid w:val="00B76BCD"/>
    <w:rsid w:val="00B76EE9"/>
    <w:rsid w:val="00B7722F"/>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7205"/>
    <w:rsid w:val="00BA7519"/>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A7"/>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E7780"/>
    <w:rsid w:val="00BF0CCF"/>
    <w:rsid w:val="00BF0FC5"/>
    <w:rsid w:val="00BF10BC"/>
    <w:rsid w:val="00BF1362"/>
    <w:rsid w:val="00BF21AC"/>
    <w:rsid w:val="00BF2E53"/>
    <w:rsid w:val="00BF352A"/>
    <w:rsid w:val="00BF3669"/>
    <w:rsid w:val="00BF3C0D"/>
    <w:rsid w:val="00BF4BC7"/>
    <w:rsid w:val="00BF6252"/>
    <w:rsid w:val="00BF6603"/>
    <w:rsid w:val="00BF711C"/>
    <w:rsid w:val="00BF748E"/>
    <w:rsid w:val="00BF789B"/>
    <w:rsid w:val="00C03309"/>
    <w:rsid w:val="00C037E0"/>
    <w:rsid w:val="00C0399B"/>
    <w:rsid w:val="00C06E15"/>
    <w:rsid w:val="00C072FE"/>
    <w:rsid w:val="00C11ADE"/>
    <w:rsid w:val="00C126E0"/>
    <w:rsid w:val="00C128BC"/>
    <w:rsid w:val="00C12E39"/>
    <w:rsid w:val="00C13D47"/>
    <w:rsid w:val="00C140EB"/>
    <w:rsid w:val="00C14164"/>
    <w:rsid w:val="00C14C53"/>
    <w:rsid w:val="00C154C9"/>
    <w:rsid w:val="00C15D8E"/>
    <w:rsid w:val="00C17012"/>
    <w:rsid w:val="00C178FB"/>
    <w:rsid w:val="00C17DE6"/>
    <w:rsid w:val="00C17DF9"/>
    <w:rsid w:val="00C201EB"/>
    <w:rsid w:val="00C20ACC"/>
    <w:rsid w:val="00C21760"/>
    <w:rsid w:val="00C22B28"/>
    <w:rsid w:val="00C23921"/>
    <w:rsid w:val="00C24AAC"/>
    <w:rsid w:val="00C257B7"/>
    <w:rsid w:val="00C272E8"/>
    <w:rsid w:val="00C301A9"/>
    <w:rsid w:val="00C30ABC"/>
    <w:rsid w:val="00C30B60"/>
    <w:rsid w:val="00C31FAA"/>
    <w:rsid w:val="00C33359"/>
    <w:rsid w:val="00C33DDF"/>
    <w:rsid w:val="00C348D6"/>
    <w:rsid w:val="00C3504C"/>
    <w:rsid w:val="00C356D9"/>
    <w:rsid w:val="00C3579B"/>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B7E"/>
    <w:rsid w:val="00C46C48"/>
    <w:rsid w:val="00C474D6"/>
    <w:rsid w:val="00C47538"/>
    <w:rsid w:val="00C5099B"/>
    <w:rsid w:val="00C50A4E"/>
    <w:rsid w:val="00C51C37"/>
    <w:rsid w:val="00C520B1"/>
    <w:rsid w:val="00C522D6"/>
    <w:rsid w:val="00C525DC"/>
    <w:rsid w:val="00C52C52"/>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5A89"/>
    <w:rsid w:val="00C661E8"/>
    <w:rsid w:val="00C70084"/>
    <w:rsid w:val="00C70345"/>
    <w:rsid w:val="00C7090B"/>
    <w:rsid w:val="00C7235B"/>
    <w:rsid w:val="00C72E18"/>
    <w:rsid w:val="00C731AD"/>
    <w:rsid w:val="00C737D3"/>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A5B"/>
    <w:rsid w:val="00C91857"/>
    <w:rsid w:val="00C9213B"/>
    <w:rsid w:val="00C93462"/>
    <w:rsid w:val="00C93D2F"/>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A7E08"/>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7343"/>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36E"/>
    <w:rsid w:val="00D00BB7"/>
    <w:rsid w:val="00D01EAD"/>
    <w:rsid w:val="00D035B9"/>
    <w:rsid w:val="00D040B7"/>
    <w:rsid w:val="00D060FF"/>
    <w:rsid w:val="00D064E8"/>
    <w:rsid w:val="00D06546"/>
    <w:rsid w:val="00D06572"/>
    <w:rsid w:val="00D065CD"/>
    <w:rsid w:val="00D06D62"/>
    <w:rsid w:val="00D0724B"/>
    <w:rsid w:val="00D12325"/>
    <w:rsid w:val="00D12761"/>
    <w:rsid w:val="00D14487"/>
    <w:rsid w:val="00D1588D"/>
    <w:rsid w:val="00D15E7E"/>
    <w:rsid w:val="00D16058"/>
    <w:rsid w:val="00D16FDD"/>
    <w:rsid w:val="00D20016"/>
    <w:rsid w:val="00D207A7"/>
    <w:rsid w:val="00D2279F"/>
    <w:rsid w:val="00D22AF1"/>
    <w:rsid w:val="00D22E93"/>
    <w:rsid w:val="00D242DA"/>
    <w:rsid w:val="00D247EC"/>
    <w:rsid w:val="00D25BA2"/>
    <w:rsid w:val="00D26448"/>
    <w:rsid w:val="00D264CE"/>
    <w:rsid w:val="00D26670"/>
    <w:rsid w:val="00D2670E"/>
    <w:rsid w:val="00D26910"/>
    <w:rsid w:val="00D27B8B"/>
    <w:rsid w:val="00D30CF0"/>
    <w:rsid w:val="00D30ED2"/>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C28"/>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70F"/>
    <w:rsid w:val="00D80B04"/>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C54"/>
    <w:rsid w:val="00DE3DBB"/>
    <w:rsid w:val="00DE43A2"/>
    <w:rsid w:val="00DE4A74"/>
    <w:rsid w:val="00DE4B05"/>
    <w:rsid w:val="00DE4EE9"/>
    <w:rsid w:val="00DE541C"/>
    <w:rsid w:val="00DE737B"/>
    <w:rsid w:val="00DF100B"/>
    <w:rsid w:val="00DF11B7"/>
    <w:rsid w:val="00DF1949"/>
    <w:rsid w:val="00DF4359"/>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39D1"/>
    <w:rsid w:val="00E246B9"/>
    <w:rsid w:val="00E250C5"/>
    <w:rsid w:val="00E26727"/>
    <w:rsid w:val="00E26970"/>
    <w:rsid w:val="00E2728F"/>
    <w:rsid w:val="00E27791"/>
    <w:rsid w:val="00E27D25"/>
    <w:rsid w:val="00E30F2D"/>
    <w:rsid w:val="00E319DB"/>
    <w:rsid w:val="00E31AFC"/>
    <w:rsid w:val="00E3250F"/>
    <w:rsid w:val="00E3409E"/>
    <w:rsid w:val="00E34F76"/>
    <w:rsid w:val="00E36C05"/>
    <w:rsid w:val="00E37BE5"/>
    <w:rsid w:val="00E4139F"/>
    <w:rsid w:val="00E41A27"/>
    <w:rsid w:val="00E41AB4"/>
    <w:rsid w:val="00E42737"/>
    <w:rsid w:val="00E44906"/>
    <w:rsid w:val="00E45C77"/>
    <w:rsid w:val="00E4608B"/>
    <w:rsid w:val="00E46D7F"/>
    <w:rsid w:val="00E501D3"/>
    <w:rsid w:val="00E53A01"/>
    <w:rsid w:val="00E54CD3"/>
    <w:rsid w:val="00E564C4"/>
    <w:rsid w:val="00E567C9"/>
    <w:rsid w:val="00E57E1A"/>
    <w:rsid w:val="00E60397"/>
    <w:rsid w:val="00E604C4"/>
    <w:rsid w:val="00E60809"/>
    <w:rsid w:val="00E61300"/>
    <w:rsid w:val="00E635B9"/>
    <w:rsid w:val="00E65D15"/>
    <w:rsid w:val="00E66CD8"/>
    <w:rsid w:val="00E66E29"/>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B7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5693"/>
    <w:rsid w:val="00F52339"/>
    <w:rsid w:val="00F5277A"/>
    <w:rsid w:val="00F532E8"/>
    <w:rsid w:val="00F537FF"/>
    <w:rsid w:val="00F54ADC"/>
    <w:rsid w:val="00F54E36"/>
    <w:rsid w:val="00F560FE"/>
    <w:rsid w:val="00F5742A"/>
    <w:rsid w:val="00F60CD6"/>
    <w:rsid w:val="00F6111C"/>
    <w:rsid w:val="00F614C0"/>
    <w:rsid w:val="00F615EE"/>
    <w:rsid w:val="00F61647"/>
    <w:rsid w:val="00F618AF"/>
    <w:rsid w:val="00F61EE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54"/>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1CB5"/>
    <w:rsid w:val="00FC3AEE"/>
    <w:rsid w:val="00FC6238"/>
    <w:rsid w:val="00FC7951"/>
    <w:rsid w:val="00FC7EAE"/>
    <w:rsid w:val="00FD236B"/>
    <w:rsid w:val="00FD2785"/>
    <w:rsid w:val="00FD33FC"/>
    <w:rsid w:val="00FD3730"/>
    <w:rsid w:val="00FD3ADE"/>
    <w:rsid w:val="00FD3B08"/>
    <w:rsid w:val="00FD442B"/>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E6E8F"/>
    <w:rsid w:val="00FF033A"/>
    <w:rsid w:val="00FF0964"/>
    <w:rsid w:val="00FF0B61"/>
    <w:rsid w:val="00FF0F67"/>
    <w:rsid w:val="00FF16F2"/>
    <w:rsid w:val="00FF1E45"/>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23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672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23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2021-01-19T05:25:00Z</dcterms:created>
  <dcterms:modified xsi:type="dcterms:W3CDTF">2021-01-19T05:26:00Z</dcterms:modified>
</cp:coreProperties>
</file>