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15DDC5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48FE">
        <w:rPr>
          <w:bCs/>
          <w:noProof w:val="0"/>
          <w:sz w:val="24"/>
          <w:szCs w:val="24"/>
        </w:rPr>
        <w:tab/>
      </w:r>
      <w:r w:rsidR="00BA1872">
        <w:rPr>
          <w:bCs/>
          <w:noProof w:val="0"/>
          <w:sz w:val="24"/>
          <w:szCs w:val="24"/>
        </w:rPr>
        <w:t>R1-</w:t>
      </w:r>
      <w:r w:rsidR="00C648EC" w:rsidRPr="00C648EC">
        <w:rPr>
          <w:bCs/>
          <w:noProof w:val="0"/>
          <w:sz w:val="24"/>
          <w:szCs w:val="24"/>
        </w:rPr>
        <w:t>2101027</w:t>
      </w:r>
      <w:r w:rsidR="00C648EC" w:rsidRPr="00C648EC" w:rsidDel="00C648EC">
        <w:rPr>
          <w:bCs/>
          <w:noProof w:val="0"/>
          <w:sz w:val="24"/>
          <w:szCs w:val="24"/>
        </w:rPr>
        <w:t xml:space="preserve"> </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8FE5CB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44B8B">
        <w:rPr>
          <w:rFonts w:cs="Arial"/>
          <w:b/>
          <w:bCs/>
          <w:sz w:val="24"/>
          <w:szCs w:val="24"/>
        </w:rPr>
        <w:t>8.15.1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22371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80F7F" w:rsidRPr="00280F7F">
        <w:rPr>
          <w:rFonts w:ascii="Arial" w:hAnsi="Arial" w:cs="Arial"/>
          <w:b/>
          <w:bCs/>
          <w:sz w:val="24"/>
        </w:rPr>
        <w:t>Scenarios and evalu</w:t>
      </w:r>
      <w:r w:rsidR="003E3C32">
        <w:rPr>
          <w:rFonts w:ascii="Arial" w:hAnsi="Arial" w:cs="Arial"/>
          <w:b/>
          <w:bCs/>
          <w:sz w:val="24"/>
        </w:rPr>
        <w:t>a</w:t>
      </w:r>
      <w:r w:rsidR="00280F7F" w:rsidRPr="00280F7F">
        <w:rPr>
          <w:rFonts w:ascii="Arial" w:hAnsi="Arial" w:cs="Arial"/>
          <w:b/>
          <w:bCs/>
          <w:sz w:val="24"/>
        </w:rPr>
        <w:t>tions for NB-IoT/eMTC over NTN</w:t>
      </w:r>
      <w:r w:rsidR="00280F7F" w:rsidRPr="00280F7F" w:rsidDel="00280F7F">
        <w:rPr>
          <w:rFonts w:ascii="Arial" w:hAnsi="Arial" w:cs="Arial"/>
          <w:b/>
          <w:bCs/>
          <w:sz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DDDD15E" w14:textId="0392FC1F" w:rsidR="00FA23A6" w:rsidRDefault="00FA23A6" w:rsidP="00A64A6E">
      <w:bookmarkStart w:id="1" w:name="_Hlk510705081"/>
      <w:r>
        <w:t>The 3GPP is performing a study on NB-IoT/eMTC support for non-terrestrial networks</w:t>
      </w:r>
      <w:r w:rsidR="00A913E5">
        <w:t xml:space="preserve"> </w:t>
      </w:r>
      <w:r w:rsidR="00A913E5">
        <w:fldChar w:fldCharType="begin"/>
      </w:r>
      <w:r w:rsidR="00A913E5">
        <w:instrText xml:space="preserve"> REF _Ref53404424 \r \h </w:instrText>
      </w:r>
      <w:r w:rsidR="00A913E5">
        <w:fldChar w:fldCharType="separate"/>
      </w:r>
      <w:r w:rsidR="00A913E5">
        <w:t>[1]</w:t>
      </w:r>
      <w:r w:rsidR="00A913E5">
        <w:fldChar w:fldCharType="end"/>
      </w:r>
      <w:r>
        <w:t>. The first objective is to identify applicable scenarios.</w:t>
      </w:r>
    </w:p>
    <w:p w14:paraId="0EF085F2" w14:textId="59E8B91B" w:rsidR="004A77B1" w:rsidRDefault="00FA23A6" w:rsidP="00A64A6E">
      <w:r>
        <w:t xml:space="preserve">In </w:t>
      </w:r>
      <w:r w:rsidR="004A77B1">
        <w:t>RAN1#10</w:t>
      </w:r>
      <w:r>
        <w:t xml:space="preserve">3-e the following scenarios were agreed </w:t>
      </w:r>
      <w:r>
        <w:fldChar w:fldCharType="begin"/>
      </w:r>
      <w:r>
        <w:instrText xml:space="preserve"> REF _Ref60666745 \r \h </w:instrText>
      </w:r>
      <w:r>
        <w:fldChar w:fldCharType="separate"/>
      </w:r>
      <w:r w:rsidR="00A913E5">
        <w:t>[2]</w:t>
      </w:r>
      <w:r>
        <w:fldChar w:fldCharType="end"/>
      </w:r>
      <w:r>
        <w:t>:</w:t>
      </w:r>
    </w:p>
    <w:tbl>
      <w:tblPr>
        <w:tblW w:w="5000" w:type="pct"/>
        <w:tblCellMar>
          <w:left w:w="0" w:type="dxa"/>
          <w:right w:w="0" w:type="dxa"/>
        </w:tblCellMar>
        <w:tblLook w:val="04A0" w:firstRow="1" w:lastRow="0" w:firstColumn="1" w:lastColumn="0" w:noHBand="0" w:noVBand="1"/>
      </w:tblPr>
      <w:tblGrid>
        <w:gridCol w:w="5583"/>
        <w:gridCol w:w="4036"/>
      </w:tblGrid>
      <w:tr w:rsidR="00FA23A6" w14:paraId="6D7A0DCF" w14:textId="77777777" w:rsidTr="00FA23A6">
        <w:trPr>
          <w:trHeight w:val="20"/>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13059A1" w14:textId="77777777" w:rsidR="00FA23A6" w:rsidRDefault="00FA23A6">
            <w:pPr>
              <w:rPr>
                <w:rFonts w:ascii="Arial" w:eastAsia="Calibri" w:hAnsi="Arial" w:cs="Arial"/>
                <w:b/>
                <w:bCs/>
                <w:sz w:val="16"/>
                <w:szCs w:val="16"/>
                <w:lang w:eastAsia="en-GB"/>
              </w:rPr>
            </w:pPr>
            <w:r>
              <w:rPr>
                <w:rFonts w:ascii="Arial" w:hAnsi="Arial" w:cs="Arial"/>
                <w:b/>
                <w:bCs/>
                <w:sz w:val="16"/>
                <w:szCs w:val="16"/>
                <w:lang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66EB571E" w14:textId="77777777" w:rsidR="00FA23A6" w:rsidRDefault="00FA23A6">
            <w:pPr>
              <w:ind w:left="284"/>
              <w:jc w:val="center"/>
              <w:rPr>
                <w:rFonts w:ascii="Arial" w:eastAsia="Batang" w:hAnsi="Arial" w:cs="Arial"/>
                <w:sz w:val="16"/>
                <w:szCs w:val="16"/>
                <w:lang w:eastAsia="en-GB"/>
              </w:rPr>
            </w:pPr>
            <w:r>
              <w:rPr>
                <w:rFonts w:ascii="Arial" w:hAnsi="Arial" w:cs="Arial"/>
                <w:b/>
                <w:bCs/>
                <w:sz w:val="16"/>
                <w:szCs w:val="16"/>
                <w:lang w:eastAsia="x-none"/>
              </w:rPr>
              <w:t>Transparent satellite</w:t>
            </w:r>
          </w:p>
        </w:tc>
      </w:tr>
      <w:tr w:rsidR="00FA23A6" w14:paraId="7C846CAB" w14:textId="77777777" w:rsidTr="00FA23A6">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E70BE53" w14:textId="77777777" w:rsidR="00FA23A6" w:rsidRDefault="00FA23A6">
            <w:pPr>
              <w:rPr>
                <w:rFonts w:ascii="Arial" w:hAnsi="Arial" w:cs="Arial"/>
                <w:sz w:val="16"/>
                <w:szCs w:val="16"/>
                <w:lang w:eastAsia="en-GB"/>
              </w:rPr>
            </w:pPr>
            <w:r>
              <w:rPr>
                <w:rFonts w:ascii="Arial" w:hAnsi="Arial" w:cs="Arial"/>
                <w:sz w:val="16"/>
                <w:szCs w:val="16"/>
                <w:lang w:eastAsia="x-none"/>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642675E" w14:textId="77777777" w:rsidR="00FA23A6" w:rsidRDefault="00FA23A6">
            <w:pPr>
              <w:ind w:left="284"/>
              <w:jc w:val="center"/>
              <w:rPr>
                <w:rFonts w:ascii="Arial" w:hAnsi="Arial" w:cs="Arial"/>
                <w:sz w:val="16"/>
                <w:szCs w:val="16"/>
                <w:lang w:eastAsia="en-GB"/>
              </w:rPr>
            </w:pPr>
            <w:r>
              <w:rPr>
                <w:rFonts w:ascii="Arial" w:hAnsi="Arial" w:cs="Arial"/>
                <w:sz w:val="16"/>
                <w:szCs w:val="16"/>
                <w:lang w:eastAsia="x-none"/>
              </w:rPr>
              <w:t>Scenario A</w:t>
            </w:r>
          </w:p>
        </w:tc>
      </w:tr>
      <w:tr w:rsidR="00FA23A6" w14:paraId="10BF5A37" w14:textId="77777777" w:rsidTr="00FA23A6">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F49CF0F" w14:textId="77777777" w:rsidR="00FA23A6" w:rsidRDefault="00FA23A6">
            <w:pPr>
              <w:rPr>
                <w:rFonts w:ascii="Arial" w:hAnsi="Arial" w:cs="Arial"/>
                <w:sz w:val="16"/>
                <w:szCs w:val="16"/>
                <w:lang w:eastAsia="en-GB"/>
              </w:rPr>
            </w:pPr>
            <w:r>
              <w:rPr>
                <w:rFonts w:ascii="Arial" w:hAnsi="Arial" w:cs="Arial"/>
                <w:sz w:val="16"/>
                <w:szCs w:val="16"/>
                <w:lang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D9964DD" w14:textId="77777777" w:rsidR="00FA23A6" w:rsidRDefault="00FA23A6">
            <w:pPr>
              <w:ind w:left="284"/>
              <w:jc w:val="center"/>
              <w:rPr>
                <w:rFonts w:ascii="Arial" w:hAnsi="Arial" w:cs="Arial"/>
                <w:sz w:val="16"/>
                <w:szCs w:val="16"/>
                <w:lang w:eastAsia="en-GB"/>
              </w:rPr>
            </w:pPr>
            <w:r>
              <w:rPr>
                <w:rFonts w:ascii="Arial" w:hAnsi="Arial" w:cs="Arial"/>
                <w:sz w:val="16"/>
                <w:szCs w:val="16"/>
                <w:lang w:eastAsia="x-none"/>
              </w:rPr>
              <w:t>Scenario B</w:t>
            </w:r>
          </w:p>
        </w:tc>
      </w:tr>
      <w:tr w:rsidR="00FA23A6" w14:paraId="47CD9E58" w14:textId="77777777" w:rsidTr="00FA23A6">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7F4A0FD" w14:textId="77777777" w:rsidR="00FA23A6" w:rsidRDefault="00FA23A6">
            <w:pPr>
              <w:rPr>
                <w:rFonts w:ascii="Arial" w:hAnsi="Arial" w:cs="Arial"/>
                <w:sz w:val="16"/>
                <w:szCs w:val="16"/>
                <w:lang w:eastAsia="en-GB"/>
              </w:rPr>
            </w:pPr>
            <w:r>
              <w:rPr>
                <w:rFonts w:ascii="Arial" w:hAnsi="Arial" w:cs="Arial"/>
                <w:color w:val="000000"/>
                <w:sz w:val="16"/>
                <w:szCs w:val="16"/>
                <w:lang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ED0B572" w14:textId="77777777" w:rsidR="00FA23A6" w:rsidRDefault="00FA23A6">
            <w:pPr>
              <w:ind w:left="284"/>
              <w:jc w:val="center"/>
              <w:rPr>
                <w:rFonts w:ascii="Arial" w:hAnsi="Arial" w:cs="Arial"/>
                <w:sz w:val="16"/>
                <w:szCs w:val="16"/>
                <w:lang w:eastAsia="en-GB"/>
              </w:rPr>
            </w:pPr>
            <w:r>
              <w:rPr>
                <w:rFonts w:ascii="Arial" w:hAnsi="Arial" w:cs="Arial"/>
                <w:sz w:val="16"/>
                <w:szCs w:val="16"/>
                <w:lang w:eastAsia="x-none"/>
              </w:rPr>
              <w:t>Scenario C</w:t>
            </w:r>
          </w:p>
        </w:tc>
      </w:tr>
    </w:tbl>
    <w:p w14:paraId="62A46A59" w14:textId="77777777" w:rsidR="00FA23A6" w:rsidRDefault="00FA23A6" w:rsidP="00A64A6E"/>
    <w:p w14:paraId="7CA2066D" w14:textId="6939362D" w:rsidR="00FA23A6" w:rsidRDefault="00FA23A6" w:rsidP="00A64A6E">
      <w:r>
        <w:t xml:space="preserve">In addition, reference scenarios for GEO and LEO based IoT NTN was also agreed. </w:t>
      </w:r>
    </w:p>
    <w:p w14:paraId="0704741C" w14:textId="2859BD5E" w:rsidR="00FA23A6" w:rsidRDefault="00697F42" w:rsidP="00A64A6E">
      <w:r>
        <w:t>In this contribution we provide additional observations on the applicable scenarios and link budget analysis based on the agreed scenarios.</w:t>
      </w:r>
    </w:p>
    <w:p w14:paraId="71230483" w14:textId="72F9C930" w:rsidR="00305297" w:rsidRDefault="007820D0" w:rsidP="00A23DCA">
      <w:pPr>
        <w:pStyle w:val="Heading1"/>
      </w:pPr>
      <w:r>
        <w:t>Discussion</w:t>
      </w:r>
    </w:p>
    <w:p w14:paraId="2019925F" w14:textId="77777777" w:rsidR="004564F5" w:rsidRDefault="004564F5" w:rsidP="004564F5">
      <w:pPr>
        <w:pStyle w:val="Heading2"/>
      </w:pPr>
      <w:r>
        <w:t>Frequency band</w:t>
      </w:r>
    </w:p>
    <w:p w14:paraId="3C44DC0A" w14:textId="65387A13" w:rsidR="004564F5" w:rsidRPr="00AD0117" w:rsidRDefault="004564F5" w:rsidP="004564F5">
      <w:r w:rsidRPr="00AD0117">
        <w:t xml:space="preserve">In the NTN WI </w:t>
      </w:r>
      <w:r w:rsidRPr="00AD0117">
        <w:fldChar w:fldCharType="begin"/>
      </w:r>
      <w:r w:rsidRPr="00AD0117">
        <w:instrText xml:space="preserve"> REF _Ref53405537 \r \h  \* MERGEFORMAT </w:instrText>
      </w:r>
      <w:r w:rsidRPr="00AD0117">
        <w:fldChar w:fldCharType="separate"/>
      </w:r>
      <w:r w:rsidR="00A913E5">
        <w:t>[3]</w:t>
      </w:r>
      <w:r w:rsidRPr="00AD0117">
        <w:fldChar w:fldCharType="end"/>
      </w:r>
      <w:r w:rsidRPr="00AD0117">
        <w:t xml:space="preserve"> the use of Frequen</w:t>
      </w:r>
      <w:r w:rsidR="005B5C7C">
        <w:t>c</w:t>
      </w:r>
      <w:r w:rsidRPr="00AD0117">
        <w:t>y Division Duplexing (FDD) is assumed for the core specification work. Since the use of Time Division Duplexing (TDD) results in a number of challenges for non-terrestrial networks, we propose to assume the use of FDD for the IoT over NTN SI.</w:t>
      </w:r>
    </w:p>
    <w:p w14:paraId="38BA4B8B" w14:textId="1C836B3D" w:rsidR="004564F5" w:rsidRPr="00AD0117" w:rsidRDefault="004564F5" w:rsidP="004564F5">
      <w:pPr>
        <w:rPr>
          <w:b/>
          <w:bCs/>
        </w:rPr>
      </w:pPr>
      <w:r w:rsidRPr="00AD0117">
        <w:rPr>
          <w:b/>
          <w:bCs/>
        </w:rPr>
        <w:t xml:space="preserve">Proposal </w:t>
      </w:r>
      <w:r w:rsidR="00426234">
        <w:rPr>
          <w:b/>
          <w:bCs/>
        </w:rPr>
        <w:t>1</w:t>
      </w:r>
      <w:r w:rsidRPr="00AD0117">
        <w:rPr>
          <w:b/>
          <w:bCs/>
        </w:rPr>
        <w:t xml:space="preserve">: RAN1 to agree FDD usage </w:t>
      </w:r>
      <w:r w:rsidR="002D202A">
        <w:rPr>
          <w:b/>
          <w:bCs/>
        </w:rPr>
        <w:t xml:space="preserve">for NTN IoT </w:t>
      </w:r>
      <w:r w:rsidRPr="00AD0117">
        <w:rPr>
          <w:b/>
          <w:bCs/>
        </w:rPr>
        <w:t>as a working assumption.</w:t>
      </w:r>
    </w:p>
    <w:p w14:paraId="4D9E9D19" w14:textId="76C0F289" w:rsidR="00554FAF" w:rsidRDefault="004564F5" w:rsidP="004564F5">
      <w:r w:rsidRPr="00AD0117">
        <w:t xml:space="preserve">The SI description </w:t>
      </w:r>
      <w:r w:rsidRPr="00AD0117">
        <w:fldChar w:fldCharType="begin"/>
      </w:r>
      <w:r w:rsidRPr="00AD0117">
        <w:instrText xml:space="preserve"> REF _Ref53404424 \r \h  \* MERGEFORMAT </w:instrText>
      </w:r>
      <w:r w:rsidRPr="00AD0117">
        <w:fldChar w:fldCharType="separate"/>
      </w:r>
      <w:r w:rsidR="00A913E5">
        <w:t>[1]</w:t>
      </w:r>
      <w:r w:rsidRPr="00AD0117">
        <w:fldChar w:fldCharType="end"/>
      </w:r>
      <w:r w:rsidRPr="00AD0117">
        <w:t xml:space="preserve"> lists transportation, logistics, mining and other use cases, which may all involve moving devices. Furthermore, it is noted that “</w:t>
      </w:r>
      <w:r w:rsidRPr="00AD0117">
        <w:rPr>
          <w:i/>
          <w:iCs/>
        </w:rPr>
        <w:t>satellite NB-IoT or eMTC be defined in a complementary manner to terrestrial deployments</w:t>
      </w:r>
      <w:r w:rsidRPr="00AD0117">
        <w:t>”. Therefore, it is important to enable NB-IoT and eMTC devices to utilize both terrestrial and non-terrestrial networks. In terms of deployment bands it is preferred that the terrestrial bands used for deploying NB-IoT and eMTC are not reused for NTN.</w:t>
      </w:r>
      <w:r w:rsidR="008D0C6A">
        <w:t xml:space="preserve"> </w:t>
      </w:r>
    </w:p>
    <w:p w14:paraId="5DF0DA27" w14:textId="46914205" w:rsidR="004564F5" w:rsidRPr="00AD0117" w:rsidRDefault="008D0C6A" w:rsidP="004564F5">
      <w:r>
        <w:t>In the NTN NR WI the S-band (~2 GHz) is used for evaluation assumptions and since this was also part of the agreed SI reference scenario in RAN1 #103-e we propose to use this throughout the study item phase.</w:t>
      </w:r>
    </w:p>
    <w:p w14:paraId="7BEDEF05" w14:textId="7D1FF3A6" w:rsidR="004564F5" w:rsidRPr="00AD0117" w:rsidRDefault="004564F5" w:rsidP="004564F5">
      <w:r w:rsidRPr="00AD0117">
        <w:rPr>
          <w:b/>
          <w:bCs/>
        </w:rPr>
        <w:t xml:space="preserve">Proposal </w:t>
      </w:r>
      <w:r w:rsidR="00426234">
        <w:rPr>
          <w:b/>
          <w:bCs/>
        </w:rPr>
        <w:t>2</w:t>
      </w:r>
      <w:r w:rsidRPr="00AD0117">
        <w:rPr>
          <w:b/>
          <w:bCs/>
        </w:rPr>
        <w:t xml:space="preserve">: The study item </w:t>
      </w:r>
      <w:r w:rsidR="008D0C6A">
        <w:rPr>
          <w:b/>
          <w:bCs/>
        </w:rPr>
        <w:t>shall use S-band (2 GHz)</w:t>
      </w:r>
      <w:r w:rsidRPr="00AD0117">
        <w:rPr>
          <w:b/>
          <w:bCs/>
        </w:rPr>
        <w:t xml:space="preserve"> for </w:t>
      </w:r>
      <w:r w:rsidR="008D0C6A">
        <w:rPr>
          <w:b/>
          <w:bCs/>
        </w:rPr>
        <w:t>evaluation.</w:t>
      </w:r>
    </w:p>
    <w:p w14:paraId="44FEC160" w14:textId="77777777" w:rsidR="004564F5" w:rsidRDefault="004564F5" w:rsidP="004564F5">
      <w:pPr>
        <w:pStyle w:val="Heading2"/>
      </w:pPr>
      <w:r>
        <w:t>Device type</w:t>
      </w:r>
    </w:p>
    <w:p w14:paraId="7C4D639A" w14:textId="6221F9DD" w:rsidR="004564F5" w:rsidRDefault="004564F5" w:rsidP="004564F5">
      <w:r w:rsidRPr="00AD0117">
        <w:t>The SI description suggests power class 3 (23 dBm output power) and power class 5 (20 dBm output power) is studied. However, release 14 NB-IoT also supports a power class 6 with 14 dBm output power. Such a power class may reduce device cost and power consumption at the cost of a worse link budget.</w:t>
      </w:r>
    </w:p>
    <w:p w14:paraId="4C7B7D02" w14:textId="35919B27" w:rsidR="007A72B9" w:rsidRPr="00AD0117" w:rsidRDefault="007A72B9" w:rsidP="004564F5">
      <w:r>
        <w:lastRenderedPageBreak/>
        <w:t xml:space="preserve">In </w:t>
      </w:r>
      <w:r w:rsidRPr="009D4BC5">
        <w:t>R1-</w:t>
      </w:r>
      <w:r w:rsidR="009D4BC5" w:rsidRPr="009D4BC5">
        <w:t>2101031</w:t>
      </w:r>
      <w:r>
        <w:t xml:space="preserve"> </w:t>
      </w:r>
      <w:r w:rsidR="009D4BC5">
        <w:fldChar w:fldCharType="begin"/>
      </w:r>
      <w:r w:rsidR="009D4BC5">
        <w:instrText xml:space="preserve"> REF _Ref61610360 \r \h </w:instrText>
      </w:r>
      <w:r w:rsidR="009D4BC5">
        <w:fldChar w:fldCharType="separate"/>
      </w:r>
      <w:r w:rsidR="009D4BC5">
        <w:t>[7]</w:t>
      </w:r>
      <w:r w:rsidR="009D4BC5">
        <w:fldChar w:fldCharType="end"/>
      </w:r>
      <w:r>
        <w:t xml:space="preserve"> we have provided link budget results for the power class 6. </w:t>
      </w:r>
      <w:r w:rsidR="00C1446D">
        <w:t xml:space="preserve">The 9 dB reduction in transmit power leads to a 9 dB reduction in CNR and thus it may be necessary to </w:t>
      </w:r>
      <w:r w:rsidR="00224149">
        <w:t xml:space="preserve">utilize smaller bandwidths for UE power class 6 to ensure sufficiently high CNR. </w:t>
      </w:r>
      <w:r w:rsidR="003343D7">
        <w:t>For example, 1 subcarrier (15 kHz) leads to CNR of 7.5 dB for a LEO at 600 km altitude, while using 1 PRB (180 kHz) results in CNR of -3.3 dB.</w:t>
      </w:r>
      <w:r w:rsidR="00FB22C5">
        <w:t xml:space="preserve"> For eMTC, a CNR of </w:t>
      </w:r>
      <w:r w:rsidR="002503C2">
        <w:t>2.8 dB can be achieved using ¼ PRB (45 kHz).</w:t>
      </w:r>
    </w:p>
    <w:p w14:paraId="3FF30215" w14:textId="2DF9E98E" w:rsidR="004564F5" w:rsidRPr="00AD0117" w:rsidRDefault="004564F5" w:rsidP="004564F5">
      <w:pPr>
        <w:rPr>
          <w:b/>
          <w:bCs/>
        </w:rPr>
      </w:pPr>
      <w:r w:rsidRPr="00AD0117">
        <w:rPr>
          <w:b/>
          <w:bCs/>
        </w:rPr>
        <w:t xml:space="preserve">Proposal </w:t>
      </w:r>
      <w:r w:rsidR="00A66EB6">
        <w:rPr>
          <w:b/>
          <w:bCs/>
        </w:rPr>
        <w:t>3</w:t>
      </w:r>
      <w:r w:rsidRPr="00AD0117">
        <w:rPr>
          <w:b/>
          <w:bCs/>
        </w:rPr>
        <w:t>: RAN1 to discuss which device power class(es) to study.</w:t>
      </w:r>
    </w:p>
    <w:p w14:paraId="68A3B246" w14:textId="7130C12C" w:rsidR="004564F5" w:rsidRPr="00AD0117" w:rsidRDefault="004564F5" w:rsidP="004564F5">
      <w:r w:rsidRPr="00AD0117">
        <w:t xml:space="preserve">In addition to the new power class of release 14, each new release after the intial NB-IoT and eMTC release 13 has introduced new features. The additions include increased bandwidth and number of HARQ processes, (group) wake-up signal, early data transmission, Resynchronization Signal, multi-Transport Block scheduling and so forth. Most of the features introduced after release 13 are optional and therefore it will be important to evaluate their applicability to the NTN one by one. </w:t>
      </w:r>
    </w:p>
    <w:p w14:paraId="13418DBC" w14:textId="766F9CE8" w:rsidR="00201E1E" w:rsidRPr="00AD0117" w:rsidRDefault="00F2399F" w:rsidP="004564F5">
      <w:r>
        <w:t>As a starting point, it may be beneficial to prioritize the features which enhance the device energy efficiency and deprioritize features targeting throughput performance enhancements</w:t>
      </w:r>
      <w:r w:rsidR="00F40607">
        <w:t>, but this depends</w:t>
      </w:r>
      <w:r w:rsidR="00766E07">
        <w:t xml:space="preserve"> on the data rate requirements discussed by RAN2.</w:t>
      </w:r>
    </w:p>
    <w:p w14:paraId="05167F87" w14:textId="32E36E16" w:rsidR="00CA51E3" w:rsidRDefault="004564F5" w:rsidP="004564F5">
      <w:pPr>
        <w:rPr>
          <w:b/>
          <w:bCs/>
        </w:rPr>
      </w:pPr>
      <w:r w:rsidRPr="00AD0117">
        <w:rPr>
          <w:b/>
          <w:bCs/>
        </w:rPr>
        <w:t xml:space="preserve">Proposal </w:t>
      </w:r>
      <w:r w:rsidR="00A66EB6">
        <w:rPr>
          <w:b/>
          <w:bCs/>
        </w:rPr>
        <w:t>4</w:t>
      </w:r>
      <w:r w:rsidRPr="00AD0117">
        <w:rPr>
          <w:b/>
          <w:bCs/>
        </w:rPr>
        <w:t xml:space="preserve">: RAN1 to discuss which release of NB-IoT and eMTC is assumed as baseline </w:t>
      </w:r>
      <w:r w:rsidR="00766E07">
        <w:rPr>
          <w:b/>
          <w:bCs/>
        </w:rPr>
        <w:t>and which features to include.</w:t>
      </w:r>
    </w:p>
    <w:p w14:paraId="78FCFA0A" w14:textId="6AA6A22A" w:rsidR="00183025" w:rsidRDefault="00183025" w:rsidP="00183025">
      <w:r w:rsidRPr="00413109">
        <w:t xml:space="preserve">Regarding the device </w:t>
      </w:r>
      <w:r>
        <w:t>duplex mode, half-duplex is widely used by eMTC devices in terrestrial networks, and the only supported mode of NB-IoT. Therefore, we propose to use half-duplex as a working assumption for both NB-IoT and eMTC.</w:t>
      </w:r>
    </w:p>
    <w:p w14:paraId="1C1149AC" w14:textId="765C169B" w:rsidR="00183025" w:rsidRPr="00413109" w:rsidRDefault="00183025" w:rsidP="00183025">
      <w:pPr>
        <w:rPr>
          <w:b/>
          <w:bCs/>
        </w:rPr>
      </w:pPr>
      <w:r>
        <w:rPr>
          <w:b/>
          <w:bCs/>
        </w:rPr>
        <w:t>Proposal</w:t>
      </w:r>
      <w:r w:rsidR="00A66EB6">
        <w:rPr>
          <w:b/>
          <w:bCs/>
        </w:rPr>
        <w:t xml:space="preserve"> 5</w:t>
      </w:r>
      <w:r>
        <w:rPr>
          <w:b/>
          <w:bCs/>
        </w:rPr>
        <w:t>: RAN1 to agree half-duplex mode for NTN IoT as a working assumption.</w:t>
      </w:r>
    </w:p>
    <w:p w14:paraId="3C6F0E97" w14:textId="77777777" w:rsidR="004564F5" w:rsidRPr="00AD0117" w:rsidRDefault="004564F5" w:rsidP="004564F5">
      <w:r w:rsidRPr="00AD0117">
        <w:t xml:space="preserve">Besides the new power class of release 14, the release also introduced two new devices categories; Category M2, having a 5 MHz receive bandwidth as compared to 1.4 MHz of category M1, and category NB2, which supports transport block size of 2536 bits for UL and DL and 2 HARQ processes as compared to 680/1000 bits for DL/UL and 1 HARQ process of category NB1. </w:t>
      </w:r>
    </w:p>
    <w:p w14:paraId="0B8F878F" w14:textId="77777777" w:rsidR="004564F5" w:rsidRPr="00AD0117" w:rsidRDefault="004564F5" w:rsidP="004564F5">
      <w:pPr>
        <w:rPr>
          <w:b/>
          <w:bCs/>
        </w:rPr>
      </w:pPr>
      <w:r w:rsidRPr="00AD0117">
        <w:rPr>
          <w:b/>
          <w:bCs/>
        </w:rPr>
        <w:t>Proposal 6: RAN1 to discuss which device categories to include in the study.</w:t>
      </w:r>
    </w:p>
    <w:p w14:paraId="15ABF536" w14:textId="77777777" w:rsidR="004564F5" w:rsidRDefault="004564F5" w:rsidP="004564F5">
      <w:pPr>
        <w:pStyle w:val="Heading2"/>
      </w:pPr>
      <w:r>
        <w:t>Use cases</w:t>
      </w:r>
    </w:p>
    <w:p w14:paraId="4D9A5447" w14:textId="77777777" w:rsidR="006239D6" w:rsidRPr="00AD0117" w:rsidRDefault="006239D6" w:rsidP="006239D6">
      <w:r w:rsidRPr="00AD0117">
        <w:t>When the NB-IoT technology was initially standardized in release 13, the development was made according to a set of objectives:</w:t>
      </w:r>
    </w:p>
    <w:p w14:paraId="349FFD36" w14:textId="77777777" w:rsidR="006239D6" w:rsidRPr="00AD0117" w:rsidRDefault="006239D6" w:rsidP="006239D6">
      <w:pPr>
        <w:pStyle w:val="ListParagraph"/>
        <w:numPr>
          <w:ilvl w:val="0"/>
          <w:numId w:val="30"/>
        </w:numPr>
        <w:spacing w:line="259" w:lineRule="auto"/>
        <w:rPr>
          <w:sz w:val="18"/>
          <w:szCs w:val="18"/>
        </w:rPr>
      </w:pPr>
      <w:r w:rsidRPr="00AD0117">
        <w:rPr>
          <w:sz w:val="18"/>
          <w:szCs w:val="18"/>
        </w:rPr>
        <w:t>Support of up to 1,000,000 devices per square kilometer</w:t>
      </w:r>
    </w:p>
    <w:p w14:paraId="78C1DD27" w14:textId="77777777" w:rsidR="006239D6" w:rsidRPr="00AD0117" w:rsidRDefault="006239D6" w:rsidP="006239D6">
      <w:pPr>
        <w:pStyle w:val="ListParagraph"/>
        <w:numPr>
          <w:ilvl w:val="0"/>
          <w:numId w:val="30"/>
        </w:numPr>
        <w:spacing w:line="259" w:lineRule="auto"/>
        <w:rPr>
          <w:sz w:val="18"/>
          <w:szCs w:val="18"/>
        </w:rPr>
      </w:pPr>
      <w:r w:rsidRPr="00AD0117">
        <w:rPr>
          <w:sz w:val="18"/>
          <w:szCs w:val="18"/>
        </w:rPr>
        <w:t>User equipment battery life of 10 years using a battery of 5 Wh</w:t>
      </w:r>
    </w:p>
    <w:p w14:paraId="404E0785" w14:textId="77777777" w:rsidR="006239D6" w:rsidRPr="00AD0117" w:rsidRDefault="006239D6" w:rsidP="006239D6">
      <w:pPr>
        <w:pStyle w:val="ListParagraph"/>
        <w:numPr>
          <w:ilvl w:val="0"/>
          <w:numId w:val="30"/>
        </w:numPr>
        <w:spacing w:line="259" w:lineRule="auto"/>
        <w:rPr>
          <w:sz w:val="18"/>
          <w:szCs w:val="18"/>
        </w:rPr>
      </w:pPr>
      <w:r w:rsidRPr="00AD0117">
        <w:rPr>
          <w:sz w:val="18"/>
          <w:szCs w:val="18"/>
        </w:rPr>
        <w:t>Maximum user data uplink latency of 10 s</w:t>
      </w:r>
    </w:p>
    <w:p w14:paraId="0C8357F4" w14:textId="77777777" w:rsidR="006239D6" w:rsidRPr="00AD0117" w:rsidRDefault="006239D6" w:rsidP="006239D6">
      <w:pPr>
        <w:pStyle w:val="ListParagraph"/>
        <w:numPr>
          <w:ilvl w:val="0"/>
          <w:numId w:val="30"/>
        </w:numPr>
        <w:spacing w:line="259" w:lineRule="auto"/>
        <w:rPr>
          <w:sz w:val="18"/>
          <w:szCs w:val="18"/>
        </w:rPr>
      </w:pPr>
      <w:r w:rsidRPr="00AD0117">
        <w:rPr>
          <w:sz w:val="18"/>
          <w:szCs w:val="18"/>
        </w:rPr>
        <w:t>Coverage extension of 20 dB over legacy GPRS, resulting in 164 dB maximum coupling loss</w:t>
      </w:r>
    </w:p>
    <w:p w14:paraId="25D1EEEE" w14:textId="77777777" w:rsidR="006239D6" w:rsidRPr="00AD0117" w:rsidRDefault="006239D6" w:rsidP="006239D6">
      <w:r w:rsidRPr="00AD0117">
        <w:t>It will be beneficial to establish the corresponding targets for the NTN SI.</w:t>
      </w:r>
    </w:p>
    <w:p w14:paraId="00EADF81" w14:textId="67194005" w:rsidR="004564F5" w:rsidRPr="00AD0117" w:rsidRDefault="00924810" w:rsidP="004564F5">
      <w:r>
        <w:t xml:space="preserve">In RAN2 #112e </w:t>
      </w:r>
      <w:r w:rsidR="0007147D">
        <w:t>key assumptions such as device density, UE speed and data rates were discussed</w:t>
      </w:r>
      <w:r w:rsidR="00B13F8E">
        <w:t xml:space="preserve"> (R2-2008975)</w:t>
      </w:r>
      <w:r w:rsidR="0007147D">
        <w:t xml:space="preserve">. </w:t>
      </w:r>
      <w:r w:rsidR="00B37588">
        <w:t>However, it is unclear whether the 2 kbps</w:t>
      </w:r>
      <w:r w:rsidR="00E73563">
        <w:t xml:space="preserve"> downlink data rate and 10 kbps uplink data rate are for cell edge or cell center users. Furthermore, the targeted maximum coupling loss is not clear.</w:t>
      </w:r>
    </w:p>
    <w:p w14:paraId="4D8D04E5" w14:textId="348C15CD" w:rsidR="004564F5" w:rsidRPr="00AD0117" w:rsidRDefault="004564F5" w:rsidP="004564F5">
      <w:pPr>
        <w:rPr>
          <w:b/>
          <w:bCs/>
        </w:rPr>
      </w:pPr>
      <w:r w:rsidRPr="00AD0117">
        <w:rPr>
          <w:b/>
          <w:bCs/>
        </w:rPr>
        <w:t xml:space="preserve">Proposal </w:t>
      </w:r>
      <w:r w:rsidR="00A66EB6">
        <w:rPr>
          <w:b/>
          <w:bCs/>
        </w:rPr>
        <w:t>7</w:t>
      </w:r>
      <w:r w:rsidRPr="00AD0117">
        <w:rPr>
          <w:b/>
          <w:bCs/>
        </w:rPr>
        <w:t xml:space="preserve">: RAN1 to discuss </w:t>
      </w:r>
      <w:r w:rsidR="0046664A">
        <w:rPr>
          <w:b/>
          <w:bCs/>
        </w:rPr>
        <w:t>data rate definitions</w:t>
      </w:r>
      <w:r w:rsidR="003C1811">
        <w:rPr>
          <w:b/>
          <w:bCs/>
        </w:rPr>
        <w:t>, required SINR</w:t>
      </w:r>
      <w:r w:rsidR="006440F1">
        <w:rPr>
          <w:b/>
          <w:bCs/>
        </w:rPr>
        <w:t>,</w:t>
      </w:r>
      <w:r w:rsidR="0046664A">
        <w:rPr>
          <w:b/>
          <w:bCs/>
        </w:rPr>
        <w:t xml:space="preserve"> and maximum coupling loss</w:t>
      </w:r>
      <w:r w:rsidR="006440F1">
        <w:rPr>
          <w:b/>
          <w:bCs/>
        </w:rPr>
        <w:t xml:space="preserve"> for LEO </w:t>
      </w:r>
      <w:r w:rsidR="006239D6">
        <w:rPr>
          <w:b/>
          <w:bCs/>
        </w:rPr>
        <w:t xml:space="preserve">(600 km and 1200 km) </w:t>
      </w:r>
      <w:r w:rsidR="006440F1">
        <w:rPr>
          <w:b/>
          <w:bCs/>
        </w:rPr>
        <w:t>and GEO scenarios</w:t>
      </w:r>
      <w:r w:rsidR="0046664A">
        <w:rPr>
          <w:b/>
          <w:bCs/>
        </w:rPr>
        <w:t>.</w:t>
      </w:r>
    </w:p>
    <w:p w14:paraId="6F7B8C4C" w14:textId="34E53D84" w:rsidR="004564F5" w:rsidRPr="00AD0117" w:rsidRDefault="004564F5" w:rsidP="001B597B">
      <w:pPr>
        <w:spacing w:after="0"/>
        <w:rPr>
          <w:b/>
          <w:bCs/>
          <w:sz w:val="18"/>
          <w:szCs w:val="18"/>
        </w:rPr>
      </w:pPr>
      <w:r w:rsidRPr="00AD0117">
        <w:rPr>
          <w:b/>
          <w:bCs/>
        </w:rPr>
        <w:t xml:space="preserve">Proposal </w:t>
      </w:r>
      <w:r w:rsidR="00A66EB6">
        <w:rPr>
          <w:b/>
          <w:bCs/>
        </w:rPr>
        <w:t>8</w:t>
      </w:r>
      <w:r w:rsidRPr="00AD0117">
        <w:rPr>
          <w:b/>
          <w:bCs/>
        </w:rPr>
        <w:t xml:space="preserve">: RAN1 to discuss technology objectives in terms of </w:t>
      </w:r>
      <w:r w:rsidRPr="001B597B">
        <w:rPr>
          <w:b/>
        </w:rPr>
        <w:t>number of supported devices</w:t>
      </w:r>
      <w:r w:rsidR="0053684E" w:rsidRPr="001B597B">
        <w:rPr>
          <w:b/>
        </w:rPr>
        <w:t xml:space="preserve">, </w:t>
      </w:r>
      <w:r w:rsidRPr="001B597B">
        <w:rPr>
          <w:b/>
        </w:rPr>
        <w:t>user equipment battery lifetime</w:t>
      </w:r>
      <w:r w:rsidR="0053684E" w:rsidRPr="001B597B">
        <w:rPr>
          <w:b/>
        </w:rPr>
        <w:t xml:space="preserve">, and </w:t>
      </w:r>
      <w:r w:rsidRPr="001B597B">
        <w:rPr>
          <w:b/>
        </w:rPr>
        <w:t>maximum user data uplink latency</w:t>
      </w:r>
      <w:r w:rsidR="00547135">
        <w:rPr>
          <w:b/>
          <w:bCs/>
        </w:rPr>
        <w:t>.</w:t>
      </w:r>
    </w:p>
    <w:p w14:paraId="71C23F36" w14:textId="77777777" w:rsidR="004564F5" w:rsidRPr="00AD0117" w:rsidRDefault="004564F5" w:rsidP="004564F5">
      <w:pPr>
        <w:pStyle w:val="ListParagraph"/>
        <w:rPr>
          <w:b/>
          <w:bCs/>
          <w:sz w:val="22"/>
          <w:szCs w:val="22"/>
        </w:rPr>
      </w:pPr>
    </w:p>
    <w:p w14:paraId="43FFE158" w14:textId="4FC37949" w:rsidR="004564F5" w:rsidRPr="00AD0117" w:rsidRDefault="004564F5" w:rsidP="004564F5">
      <w:r w:rsidRPr="00AD0117">
        <w:t>The SI list</w:t>
      </w:r>
      <w:r w:rsidR="00C33448">
        <w:t>s</w:t>
      </w:r>
      <w:r w:rsidRPr="00AD0117">
        <w:t xml:space="preserve"> industries like transportation, utilities, and environmental monitoring </w:t>
      </w:r>
      <w:r w:rsidRPr="00AD0117">
        <w:fldChar w:fldCharType="begin"/>
      </w:r>
      <w:r w:rsidRPr="00AD0117">
        <w:instrText xml:space="preserve"> REF _Ref53404424 \r \h  \* MERGEFORMAT </w:instrText>
      </w:r>
      <w:r w:rsidRPr="00AD0117">
        <w:fldChar w:fldCharType="separate"/>
      </w:r>
      <w:r w:rsidR="00A913E5">
        <w:t>[1]</w:t>
      </w:r>
      <w:r w:rsidRPr="00AD0117">
        <w:fldChar w:fldCharType="end"/>
      </w:r>
      <w:r w:rsidRPr="00AD0117">
        <w:t>, where the user equipment in some instances may be located indoor. From a link budget perspective this may be feasible, but the SI also provides the following assumption regarding GNSS usage: “</w:t>
      </w:r>
      <w:r w:rsidRPr="00AD0117">
        <w:rPr>
          <w:i/>
          <w:iCs/>
        </w:rPr>
        <w:t>UE can estimate and pre-compensate timing and frequency offset with sufficient accuracy for UL transmission</w:t>
      </w:r>
      <w:r w:rsidRPr="00AD0117">
        <w:t>”. If the UE is indoor the GNSS performance may be severely degraded and therefore result in uplink transmissions causing significant interference and potential failure.</w:t>
      </w:r>
      <w:r w:rsidR="00EC0715">
        <w:t xml:space="preserve"> Similarly, vegetation may cause link budget issues for the IoT and/or GNSS devices.</w:t>
      </w:r>
      <w:r w:rsidR="005B0132">
        <w:t xml:space="preserve"> See the next section for a discussion on potential penetration loss and vegetation loss values.</w:t>
      </w:r>
    </w:p>
    <w:p w14:paraId="1AFF011E" w14:textId="0DC8AE07" w:rsidR="00FE1A31" w:rsidRDefault="004564F5" w:rsidP="004564F5">
      <w:pPr>
        <w:rPr>
          <w:b/>
          <w:bCs/>
        </w:rPr>
      </w:pPr>
      <w:r w:rsidRPr="00AD0117">
        <w:rPr>
          <w:b/>
          <w:bCs/>
        </w:rPr>
        <w:t xml:space="preserve">Proposal </w:t>
      </w:r>
      <w:r w:rsidR="00A66EB6">
        <w:rPr>
          <w:b/>
          <w:bCs/>
        </w:rPr>
        <w:t>9</w:t>
      </w:r>
      <w:r w:rsidRPr="00AD0117">
        <w:rPr>
          <w:b/>
          <w:bCs/>
        </w:rPr>
        <w:t xml:space="preserve">: RAN1 to </w:t>
      </w:r>
      <w:r w:rsidR="00B04123">
        <w:rPr>
          <w:b/>
          <w:bCs/>
        </w:rPr>
        <w:t>agree</w:t>
      </w:r>
      <w:r w:rsidRPr="00AD0117">
        <w:rPr>
          <w:b/>
          <w:bCs/>
        </w:rPr>
        <w:t xml:space="preserve"> indoor</w:t>
      </w:r>
      <w:r w:rsidR="00EF052F">
        <w:rPr>
          <w:b/>
          <w:bCs/>
        </w:rPr>
        <w:t xml:space="preserve"> </w:t>
      </w:r>
      <w:r w:rsidR="00B04123">
        <w:rPr>
          <w:b/>
          <w:bCs/>
        </w:rPr>
        <w:t>and/</w:t>
      </w:r>
      <w:r w:rsidR="00EF052F">
        <w:rPr>
          <w:b/>
          <w:bCs/>
        </w:rPr>
        <w:t>or vegetation-impacted</w:t>
      </w:r>
      <w:r w:rsidRPr="00AD0117">
        <w:rPr>
          <w:b/>
          <w:bCs/>
        </w:rPr>
        <w:t xml:space="preserve"> UEs are in scope</w:t>
      </w:r>
      <w:r w:rsidR="006D37AF">
        <w:rPr>
          <w:b/>
          <w:bCs/>
        </w:rPr>
        <w:t xml:space="preserve"> of the NTN IoT study</w:t>
      </w:r>
      <w:r w:rsidR="00FE1A31">
        <w:rPr>
          <w:b/>
          <w:bCs/>
        </w:rPr>
        <w:t>.</w:t>
      </w:r>
    </w:p>
    <w:p w14:paraId="4A74C802" w14:textId="10C7FB51" w:rsidR="004564F5" w:rsidRPr="00AD0117" w:rsidRDefault="00FE1A31" w:rsidP="004564F5">
      <w:pPr>
        <w:rPr>
          <w:b/>
          <w:bCs/>
        </w:rPr>
      </w:pPr>
      <w:r>
        <w:rPr>
          <w:b/>
          <w:bCs/>
        </w:rPr>
        <w:lastRenderedPageBreak/>
        <w:t xml:space="preserve">Proposal </w:t>
      </w:r>
      <w:r w:rsidR="00232467">
        <w:rPr>
          <w:b/>
          <w:bCs/>
        </w:rPr>
        <w:t>10</w:t>
      </w:r>
      <w:r>
        <w:rPr>
          <w:b/>
          <w:bCs/>
        </w:rPr>
        <w:t xml:space="preserve">: RAN1 to </w:t>
      </w:r>
      <w:r w:rsidR="00607054">
        <w:rPr>
          <w:b/>
          <w:bCs/>
        </w:rPr>
        <w:t>discuss</w:t>
      </w:r>
      <w:r w:rsidR="004564F5" w:rsidRPr="00AD0117">
        <w:rPr>
          <w:b/>
          <w:bCs/>
        </w:rPr>
        <w:t xml:space="preserve"> how to handle poor GNSS performance</w:t>
      </w:r>
      <w:r w:rsidR="00EF052F">
        <w:rPr>
          <w:b/>
          <w:bCs/>
        </w:rPr>
        <w:t xml:space="preserve"> in </w:t>
      </w:r>
      <w:r>
        <w:rPr>
          <w:b/>
          <w:bCs/>
        </w:rPr>
        <w:t>indoor and vegetation-impacted scenarios</w:t>
      </w:r>
      <w:r w:rsidR="004564F5" w:rsidRPr="00AD0117">
        <w:rPr>
          <w:b/>
          <w:bCs/>
        </w:rPr>
        <w:t>.</w:t>
      </w:r>
    </w:p>
    <w:p w14:paraId="4FDD495D" w14:textId="36AAE1F9" w:rsidR="00644B8B" w:rsidRDefault="00644B8B" w:rsidP="00644B8B">
      <w:pPr>
        <w:pStyle w:val="Heading1"/>
      </w:pPr>
      <w:r>
        <w:t>Link budget</w:t>
      </w:r>
      <w:r w:rsidR="0051778C">
        <w:t xml:space="preserve"> analysis</w:t>
      </w:r>
    </w:p>
    <w:p w14:paraId="6CAC6B7F" w14:textId="68A0506E" w:rsidR="00644B8B" w:rsidRPr="00644B8B" w:rsidRDefault="00644B8B" w:rsidP="00644B8B">
      <w:r>
        <w:t>In this section we provide our link budget assumptions and results based on the agreements of RAN1 #103-e.</w:t>
      </w:r>
    </w:p>
    <w:p w14:paraId="0D4E0A38" w14:textId="123433B6" w:rsidR="00644B8B" w:rsidRDefault="00644B8B" w:rsidP="00644B8B">
      <w:pPr>
        <w:pStyle w:val="Heading2"/>
      </w:pPr>
      <w:r>
        <w:t>Assumptions</w:t>
      </w:r>
    </w:p>
    <w:p w14:paraId="30778C50" w14:textId="58C2DBFF" w:rsidR="00F02E20" w:rsidRDefault="003B4CE0" w:rsidP="00644B8B">
      <w:r>
        <w:t xml:space="preserve">In the link budget </w:t>
      </w:r>
      <w:r w:rsidR="00556C96">
        <w:t>analysis</w:t>
      </w:r>
      <w:r>
        <w:t xml:space="preserve">, </w:t>
      </w:r>
      <w:r w:rsidR="00F02E20">
        <w:t>the parameters</w:t>
      </w:r>
      <w:r w:rsidR="008A28A1">
        <w:t xml:space="preserve"> </w:t>
      </w:r>
      <w:r w:rsidR="00F02E20">
        <w:t xml:space="preserve">are </w:t>
      </w:r>
      <w:r w:rsidR="008A28A1">
        <w:t>aligned with</w:t>
      </w:r>
      <w:r w:rsidR="00F02E20">
        <w:t xml:space="preserve"> the Set-1 satellite parameters for system level simulator calibration </w:t>
      </w:r>
      <w:r w:rsidR="00556233">
        <w:fldChar w:fldCharType="begin"/>
      </w:r>
      <w:r w:rsidR="00556233">
        <w:instrText xml:space="preserve"> REF _Ref61271482 \r \h </w:instrText>
      </w:r>
      <w:r w:rsidR="00556233">
        <w:fldChar w:fldCharType="separate"/>
      </w:r>
      <w:r w:rsidR="00556233">
        <w:t>[4]</w:t>
      </w:r>
      <w:r w:rsidR="00556233">
        <w:fldChar w:fldCharType="end"/>
      </w:r>
      <w:r w:rsidR="008A28A1">
        <w:t>.</w:t>
      </w:r>
      <w:r w:rsidR="006523AE">
        <w:t xml:space="preserve"> </w:t>
      </w:r>
      <w:r w:rsidR="00876EBC">
        <w:t>The scenarios include the non-terrestiral access networks based on a GEO satellite at 35,786 km and LEO satellites at 1200 km and 600 km, respectively. For UE characteristics,</w:t>
      </w:r>
      <w:r w:rsidR="00876EBC" w:rsidDel="00051353">
        <w:t xml:space="preserve"> </w:t>
      </w:r>
      <w:r w:rsidR="00876EBC">
        <w:t xml:space="preserve">transmit power is set to 23 dBm, and noise figure is 7 dB. </w:t>
      </w:r>
      <w:r w:rsidR="00556C96">
        <w:t xml:space="preserve">The frequency band is S-band, i.e., 2 GHz. </w:t>
      </w:r>
      <w:r>
        <w:t>Also</w:t>
      </w:r>
      <w:r w:rsidR="006523AE">
        <w:t>, a</w:t>
      </w:r>
      <w:r w:rsidR="008A28A1">
        <w:t>ll permissible bandwidths in agreement</w:t>
      </w:r>
      <w:r>
        <w:t>s</w:t>
      </w:r>
      <w:r w:rsidR="008A28A1">
        <w:t xml:space="preserve"> of RAN1 #103-e have been considered. </w:t>
      </w:r>
      <w:r>
        <w:t xml:space="preserve">In particular, the device downlink channel bandwidth is 1080 kHz and 180 kHz for eMTC and NB-IoT, respectively. Also, the device uplink the bandwidths of </w:t>
      </w:r>
      <w:r w:rsidR="00816609">
        <w:t xml:space="preserve">NB-IoT </w:t>
      </w:r>
      <w:r>
        <w:t>include 180</w:t>
      </w:r>
      <w:r w:rsidRPr="003B4CE0">
        <w:t xml:space="preserve"> kHz,</w:t>
      </w:r>
      <w:r>
        <w:t xml:space="preserve"> 90</w:t>
      </w:r>
      <w:r w:rsidRPr="003B4CE0">
        <w:t xml:space="preserve"> kHz, </w:t>
      </w:r>
      <w:r>
        <w:t>45</w:t>
      </w:r>
      <w:r w:rsidRPr="003B4CE0">
        <w:t xml:space="preserve"> kHz, </w:t>
      </w:r>
      <w:r>
        <w:t>1</w:t>
      </w:r>
      <w:r w:rsidRPr="003B4CE0">
        <w:t xml:space="preserve">5 kHz, </w:t>
      </w:r>
      <w:r>
        <w:t xml:space="preserve">and </w:t>
      </w:r>
      <w:r w:rsidRPr="003B4CE0">
        <w:t>3.75 kHz</w:t>
      </w:r>
      <w:r>
        <w:t xml:space="preserve"> while the bandwidths of </w:t>
      </w:r>
      <w:r w:rsidR="00816609">
        <w:t>eMTC</w:t>
      </w:r>
      <w:r>
        <w:t xml:space="preserve"> are </w:t>
      </w:r>
      <w:r w:rsidR="00433E0B">
        <w:t xml:space="preserve">upto </w:t>
      </w:r>
      <w:r w:rsidR="00C73871">
        <w:t xml:space="preserve">1080 kHz with </w:t>
      </w:r>
      <w:r w:rsidR="00433E0B">
        <w:t xml:space="preserve">the permissible allocations, including </w:t>
      </w:r>
      <w:r>
        <w:t>360</w:t>
      </w:r>
      <w:r w:rsidRPr="003B4CE0">
        <w:t xml:space="preserve"> kHz, 180 kHz, </w:t>
      </w:r>
      <w:r>
        <w:t>90</w:t>
      </w:r>
      <w:r w:rsidRPr="003B4CE0">
        <w:t xml:space="preserve"> kHz</w:t>
      </w:r>
      <w:r>
        <w:t>,</w:t>
      </w:r>
      <w:r w:rsidRPr="003B4CE0">
        <w:t xml:space="preserve"> </w:t>
      </w:r>
      <w:r>
        <w:t>45</w:t>
      </w:r>
      <w:r w:rsidRPr="003B4CE0">
        <w:t xml:space="preserve"> kHz</w:t>
      </w:r>
      <w:r>
        <w:t>,</w:t>
      </w:r>
      <w:r w:rsidRPr="003B4CE0">
        <w:t xml:space="preserve"> </w:t>
      </w:r>
      <w:r>
        <w:t>and 30</w:t>
      </w:r>
      <w:r w:rsidRPr="003B4CE0">
        <w:t xml:space="preserve"> kHz</w:t>
      </w:r>
      <w:r>
        <w:t>.</w:t>
      </w:r>
      <w:r w:rsidR="004A7653">
        <w:t xml:space="preserve"> </w:t>
      </w:r>
      <w:r w:rsidR="00F02E20">
        <w:t xml:space="preserve">Next section provides the results of the link budget analysis. </w:t>
      </w:r>
    </w:p>
    <w:p w14:paraId="39648874" w14:textId="79FB6604" w:rsidR="00E23C5A" w:rsidRDefault="00E23C5A" w:rsidP="00E23C5A">
      <w:pPr>
        <w:rPr>
          <w:b/>
          <w:bCs/>
        </w:rPr>
      </w:pPr>
      <w:r w:rsidRPr="00AD0117">
        <w:rPr>
          <w:b/>
          <w:bCs/>
        </w:rPr>
        <w:t>Observatio</w:t>
      </w:r>
      <w:r>
        <w:rPr>
          <w:b/>
          <w:bCs/>
        </w:rPr>
        <w:t>n</w:t>
      </w:r>
      <w:r w:rsidR="00A66EB6">
        <w:rPr>
          <w:b/>
          <w:bCs/>
        </w:rPr>
        <w:t xml:space="preserve"> 1</w:t>
      </w:r>
      <w:r>
        <w:rPr>
          <w:b/>
          <w:bCs/>
        </w:rPr>
        <w:t>: System-level parameters in Set 1 are reused for link budget study.</w:t>
      </w:r>
    </w:p>
    <w:p w14:paraId="15790D44" w14:textId="17C33B70" w:rsidR="00E23C5A" w:rsidRDefault="00E23C5A" w:rsidP="00E23C5A">
      <w:pPr>
        <w:rPr>
          <w:b/>
          <w:bCs/>
        </w:rPr>
      </w:pPr>
      <w:r w:rsidRPr="00AD0117">
        <w:rPr>
          <w:b/>
          <w:bCs/>
        </w:rPr>
        <w:t>Proposa</w:t>
      </w:r>
      <w:r>
        <w:rPr>
          <w:b/>
          <w:bCs/>
        </w:rPr>
        <w:t>l</w:t>
      </w:r>
      <w:r w:rsidR="00A66EB6">
        <w:rPr>
          <w:b/>
          <w:bCs/>
        </w:rPr>
        <w:t xml:space="preserve"> 1</w:t>
      </w:r>
      <w:r w:rsidR="00232467">
        <w:rPr>
          <w:b/>
          <w:bCs/>
        </w:rPr>
        <w:t>1</w:t>
      </w:r>
      <w:r>
        <w:rPr>
          <w:b/>
          <w:bCs/>
        </w:rPr>
        <w:t>: The</w:t>
      </w:r>
      <w:r w:rsidR="00AA68CA">
        <w:rPr>
          <w:b/>
          <w:bCs/>
        </w:rPr>
        <w:t xml:space="preserve"> </w:t>
      </w:r>
      <w:r>
        <w:rPr>
          <w:b/>
          <w:bCs/>
        </w:rPr>
        <w:t xml:space="preserve">system-level </w:t>
      </w:r>
      <w:r w:rsidR="00434D9B">
        <w:rPr>
          <w:b/>
          <w:bCs/>
        </w:rPr>
        <w:t xml:space="preserve">satellite </w:t>
      </w:r>
      <w:r>
        <w:rPr>
          <w:b/>
          <w:bCs/>
        </w:rPr>
        <w:t>parameters i</w:t>
      </w:r>
      <w:r w:rsidR="00AA68CA">
        <w:rPr>
          <w:b/>
          <w:bCs/>
        </w:rPr>
        <w:t>n Set 1 are reu</w:t>
      </w:r>
      <w:r w:rsidR="00A36852">
        <w:rPr>
          <w:b/>
          <w:bCs/>
        </w:rPr>
        <w:t>s</w:t>
      </w:r>
      <w:r w:rsidR="00AA68CA">
        <w:rPr>
          <w:b/>
          <w:bCs/>
        </w:rPr>
        <w:t xml:space="preserve">ed </w:t>
      </w:r>
      <w:r>
        <w:rPr>
          <w:b/>
          <w:bCs/>
        </w:rPr>
        <w:t>for link budget study.</w:t>
      </w:r>
    </w:p>
    <w:p w14:paraId="713187A2" w14:textId="18F314D4" w:rsidR="00A36852" w:rsidRPr="002F5934" w:rsidRDefault="00A36852" w:rsidP="00E23C5A">
      <w:r w:rsidRPr="002F5934">
        <w:t>As part of</w:t>
      </w:r>
      <w:r>
        <w:t xml:space="preserve"> the link budget analysis, the polarization and additional losses need to be accounted for. In line with the NTN NR TR </w:t>
      </w:r>
      <w:r>
        <w:fldChar w:fldCharType="begin"/>
      </w:r>
      <w:r>
        <w:instrText xml:space="preserve"> REF _Ref61271482 \r \h </w:instrText>
      </w:r>
      <w:r>
        <w:fldChar w:fldCharType="separate"/>
      </w:r>
      <w:r>
        <w:t>[4]</w:t>
      </w:r>
      <w:r>
        <w:fldChar w:fldCharType="end"/>
      </w:r>
      <w:r>
        <w:t xml:space="preserve"> polarization and additional losses of 0 dB have been assumed</w:t>
      </w:r>
      <w:r w:rsidR="00A5480B">
        <w:t xml:space="preserve"> for the </w:t>
      </w:r>
      <w:r w:rsidR="00B83707">
        <w:t>basic</w:t>
      </w:r>
      <w:r w:rsidR="00A5480B">
        <w:t xml:space="preserve"> link budget results presented in the next section.</w:t>
      </w:r>
    </w:p>
    <w:p w14:paraId="2DFC18BB" w14:textId="6F77BE99" w:rsidR="003B4CE0" w:rsidRDefault="00AA57DD" w:rsidP="00644B8B">
      <w:r w:rsidRPr="00AD0117">
        <w:rPr>
          <w:b/>
          <w:bCs/>
        </w:rPr>
        <w:t>Observation</w:t>
      </w:r>
      <w:r w:rsidR="00A66EB6">
        <w:rPr>
          <w:b/>
          <w:bCs/>
        </w:rPr>
        <w:t xml:space="preserve"> 2</w:t>
      </w:r>
      <w:r w:rsidR="005E4662">
        <w:t xml:space="preserve">: </w:t>
      </w:r>
      <w:r w:rsidR="00EC103C">
        <w:rPr>
          <w:b/>
          <w:bCs/>
        </w:rPr>
        <w:t>Polarization and addition</w:t>
      </w:r>
      <w:r w:rsidR="00A5480B">
        <w:rPr>
          <w:b/>
          <w:bCs/>
        </w:rPr>
        <w:t>al</w:t>
      </w:r>
      <w:r w:rsidR="00EC103C">
        <w:rPr>
          <w:b/>
          <w:bCs/>
        </w:rPr>
        <w:t xml:space="preserve"> losses are assumed </w:t>
      </w:r>
      <w:r w:rsidR="008F56B4">
        <w:rPr>
          <w:b/>
          <w:bCs/>
        </w:rPr>
        <w:t xml:space="preserve">to 0 dB in TR38.821. </w:t>
      </w:r>
    </w:p>
    <w:p w14:paraId="3C86EEAB" w14:textId="37CC0876" w:rsidR="009E6D31" w:rsidRDefault="00AA57DD" w:rsidP="00644B8B">
      <w:pPr>
        <w:rPr>
          <w:b/>
          <w:bCs/>
        </w:rPr>
      </w:pPr>
      <w:r w:rsidRPr="00AD0117">
        <w:rPr>
          <w:b/>
          <w:bCs/>
        </w:rPr>
        <w:t>Proposa</w:t>
      </w:r>
      <w:r w:rsidR="00CE2028">
        <w:rPr>
          <w:b/>
          <w:bCs/>
        </w:rPr>
        <w:t>l</w:t>
      </w:r>
      <w:r w:rsidR="00A66EB6">
        <w:rPr>
          <w:b/>
          <w:bCs/>
        </w:rPr>
        <w:t xml:space="preserve"> 1</w:t>
      </w:r>
      <w:r w:rsidR="00232467">
        <w:rPr>
          <w:b/>
          <w:bCs/>
        </w:rPr>
        <w:t>2</w:t>
      </w:r>
      <w:r w:rsidR="00CE2028">
        <w:rPr>
          <w:b/>
          <w:bCs/>
        </w:rPr>
        <w:t xml:space="preserve">: </w:t>
      </w:r>
      <w:r w:rsidR="008F56B4">
        <w:rPr>
          <w:b/>
          <w:bCs/>
        </w:rPr>
        <w:t>The p</w:t>
      </w:r>
      <w:r w:rsidR="00CE2028">
        <w:rPr>
          <w:b/>
          <w:bCs/>
        </w:rPr>
        <w:t>olarization and addition</w:t>
      </w:r>
      <w:r w:rsidR="00793CFE">
        <w:rPr>
          <w:b/>
          <w:bCs/>
        </w:rPr>
        <w:t>al</w:t>
      </w:r>
      <w:r w:rsidR="00CE2028">
        <w:rPr>
          <w:b/>
          <w:bCs/>
        </w:rPr>
        <w:t xml:space="preserve"> losses </w:t>
      </w:r>
      <w:r w:rsidR="008F56B4">
        <w:rPr>
          <w:b/>
          <w:bCs/>
        </w:rPr>
        <w:t xml:space="preserve">are </w:t>
      </w:r>
      <w:r w:rsidR="00793CFE">
        <w:rPr>
          <w:b/>
          <w:bCs/>
        </w:rPr>
        <w:t xml:space="preserve">assumed to be 0 dB </w:t>
      </w:r>
      <w:r w:rsidR="008F56B4">
        <w:rPr>
          <w:b/>
          <w:bCs/>
        </w:rPr>
        <w:t xml:space="preserve">for </w:t>
      </w:r>
      <w:r w:rsidR="00793CFE">
        <w:rPr>
          <w:b/>
          <w:bCs/>
        </w:rPr>
        <w:t xml:space="preserve">the </w:t>
      </w:r>
      <w:r w:rsidR="00B83707">
        <w:rPr>
          <w:b/>
          <w:bCs/>
        </w:rPr>
        <w:t>basic</w:t>
      </w:r>
      <w:r w:rsidR="00793CFE">
        <w:rPr>
          <w:b/>
          <w:bCs/>
        </w:rPr>
        <w:t xml:space="preserve"> </w:t>
      </w:r>
      <w:r w:rsidR="008F56B4">
        <w:rPr>
          <w:b/>
          <w:bCs/>
        </w:rPr>
        <w:t>link budget study.</w:t>
      </w:r>
    </w:p>
    <w:p w14:paraId="32514A38" w14:textId="79A682C6" w:rsidR="00EC103C" w:rsidRDefault="009E1EC6" w:rsidP="00644B8B">
      <w:r>
        <w:t>Depending on the scenario, the additional loss may include outdoor-to-indoor penetration loss</w:t>
      </w:r>
      <w:r w:rsidR="00621C93">
        <w:t xml:space="preserve"> </w:t>
      </w:r>
      <w:r>
        <w:t xml:space="preserve">or a vegetation loss. </w:t>
      </w:r>
      <w:r w:rsidR="00BA49A1">
        <w:t>It is worthwhile to also evaluate the impact of such additional losses on the link budget and thus achievable data rate, but first RAN1 must agree on the assumptions.</w:t>
      </w:r>
      <w:r w:rsidR="00110257">
        <w:t xml:space="preserve"> In the following </w:t>
      </w:r>
      <w:r w:rsidR="0027168B">
        <w:t xml:space="preserve">we provide </w:t>
      </w:r>
      <w:r w:rsidR="00783552">
        <w:t xml:space="preserve">proposals for </w:t>
      </w:r>
      <w:r w:rsidR="00AD73F1">
        <w:t>the assumptions</w:t>
      </w:r>
      <w:r w:rsidR="001B04CD">
        <w:t xml:space="preserve"> on additional los</w:t>
      </w:r>
      <w:r w:rsidR="007C137A">
        <w:t>s</w:t>
      </w:r>
      <w:r w:rsidR="00AD73F1">
        <w:t>.</w:t>
      </w:r>
    </w:p>
    <w:p w14:paraId="287A3867" w14:textId="4ACC3B89" w:rsidR="00D414A4" w:rsidRDefault="00997844" w:rsidP="00644B8B">
      <w:r>
        <w:t>F</w:t>
      </w:r>
      <w:r w:rsidR="00895593">
        <w:t xml:space="preserve">igure 6 </w:t>
      </w:r>
      <w:r w:rsidR="00480B76">
        <w:t xml:space="preserve">in </w:t>
      </w:r>
      <w:r w:rsidR="00480B76">
        <w:fldChar w:fldCharType="begin"/>
      </w:r>
      <w:r w:rsidR="00480B76">
        <w:instrText xml:space="preserve"> REF _Ref61513724 \r \h </w:instrText>
      </w:r>
      <w:r w:rsidR="00480B76">
        <w:fldChar w:fldCharType="separate"/>
      </w:r>
      <w:r w:rsidR="00591680">
        <w:t>[5]</w:t>
      </w:r>
      <w:r w:rsidR="00480B76">
        <w:fldChar w:fldCharType="end"/>
      </w:r>
      <w:r>
        <w:t xml:space="preserve"> </w:t>
      </w:r>
      <w:r w:rsidR="00895593">
        <w:t>demonstrates empirical outdoor-to-indoor penetration measurements in the range 800 MHz to 18 GHz</w:t>
      </w:r>
      <w:r>
        <w:t xml:space="preserve">. The measurements vary between 18 dB and 34 dB depending on the wall, window, door materials. Therefore, </w:t>
      </w:r>
      <w:r w:rsidR="00F14F4E">
        <w:t xml:space="preserve">we propose to assume a penetration loss at 2 GHz of </w:t>
      </w:r>
      <w:r w:rsidR="00986CE1">
        <w:t xml:space="preserve">25 dB. </w:t>
      </w:r>
      <w:r w:rsidR="00F35595">
        <w:t>Note, the measurements were made in the context of a terrestrial network, i.e. the penetration angle in NTN may be different and thus affecting the actual penetration loss.</w:t>
      </w:r>
      <w:r w:rsidR="00391F9C">
        <w:t xml:space="preserve"> The TR 38.811 provides an </w:t>
      </w:r>
      <w:r w:rsidR="0017656E">
        <w:t xml:space="preserve">alternative </w:t>
      </w:r>
      <w:r w:rsidR="00391F9C">
        <w:t>ITU-R model in section 6.6.3.</w:t>
      </w:r>
      <w:r w:rsidR="001E5269">
        <w:t xml:space="preserve"> </w:t>
      </w:r>
    </w:p>
    <w:p w14:paraId="49CCFF4F" w14:textId="41E91C0F" w:rsidR="0070133F" w:rsidRDefault="00BA49A1" w:rsidP="00B4422B">
      <w:pPr>
        <w:rPr>
          <w:b/>
          <w:bCs/>
        </w:rPr>
      </w:pPr>
      <w:r w:rsidRPr="7114547E">
        <w:rPr>
          <w:b/>
          <w:bCs/>
        </w:rPr>
        <w:t>Proposal</w:t>
      </w:r>
      <w:r w:rsidR="00A66EB6" w:rsidRPr="7114547E">
        <w:rPr>
          <w:b/>
          <w:bCs/>
        </w:rPr>
        <w:t xml:space="preserve"> 1</w:t>
      </w:r>
      <w:r w:rsidR="00E46C22">
        <w:rPr>
          <w:b/>
          <w:bCs/>
        </w:rPr>
        <w:t>3</w:t>
      </w:r>
      <w:r w:rsidRPr="7114547E">
        <w:rPr>
          <w:b/>
          <w:bCs/>
        </w:rPr>
        <w:t>: RAN1 to define outdoor-to-indoor penetration loss</w:t>
      </w:r>
      <w:r w:rsidR="00B4422B">
        <w:rPr>
          <w:b/>
          <w:bCs/>
        </w:rPr>
        <w:t xml:space="preserve"> of 25 dB</w:t>
      </w:r>
      <w:r w:rsidR="00A00FAE" w:rsidRPr="7114547E">
        <w:rPr>
          <w:b/>
          <w:bCs/>
        </w:rPr>
        <w:t xml:space="preserve"> for further link budget analysis.</w:t>
      </w:r>
    </w:p>
    <w:p w14:paraId="26E64956" w14:textId="1510B6E7" w:rsidR="00CF4701" w:rsidRPr="00C95A88" w:rsidRDefault="00CF4701" w:rsidP="00B4422B">
      <w:r w:rsidRPr="00C95A88">
        <w:t xml:space="preserve">As an example, </w:t>
      </w:r>
      <w:r w:rsidR="00C95A88">
        <w:fldChar w:fldCharType="begin"/>
      </w:r>
      <w:r w:rsidR="00C95A88">
        <w:instrText xml:space="preserve"> REF _Ref61516022 \h </w:instrText>
      </w:r>
      <w:r w:rsidR="00C95A88">
        <w:fldChar w:fldCharType="separate"/>
      </w:r>
      <w:r w:rsidR="00C95A88">
        <w:t xml:space="preserve">Table </w:t>
      </w:r>
      <w:r w:rsidR="00C95A88">
        <w:rPr>
          <w:noProof/>
        </w:rPr>
        <w:t>6</w:t>
      </w:r>
      <w:r w:rsidR="00C95A88">
        <w:fldChar w:fldCharType="end"/>
      </w:r>
      <w:r w:rsidRPr="00C95A88">
        <w:t xml:space="preserve"> contains the link budget for eMTC and NB-IoT downlink with the additional loss corresponding to the 25 dB penetration loss. The CNR is in the range -25 dB to -17 dB and thus link budget improvements are needed, e.g. in terms of repetitions.</w:t>
      </w:r>
    </w:p>
    <w:p w14:paraId="4521AB20" w14:textId="497CADF0" w:rsidR="00CF4701" w:rsidRPr="00C95A88" w:rsidRDefault="00CF4701" w:rsidP="00B4422B">
      <w:pPr>
        <w:rPr>
          <w:b/>
          <w:bCs/>
        </w:rPr>
      </w:pPr>
      <w:bookmarkStart w:id="2" w:name="_GoBack"/>
      <w:r w:rsidRPr="00C95A88">
        <w:rPr>
          <w:b/>
          <w:bCs/>
        </w:rPr>
        <w:t>Observation 3: Including the proposed outdoor-to-indoor penetration loss requires link budget improvements.</w:t>
      </w:r>
    </w:p>
    <w:bookmarkEnd w:id="2"/>
    <w:p w14:paraId="3502A0AD" w14:textId="797CD5C4" w:rsidR="00B74D40" w:rsidRDefault="00B759BF" w:rsidP="00B4422B">
      <w:r w:rsidRPr="001B597B">
        <w:t xml:space="preserve">The </w:t>
      </w:r>
      <w:r>
        <w:t>vegetation loss can e.g. be estimated using the ITU-R P.833-9 model for satellite slant paths</w:t>
      </w:r>
      <w:r w:rsidR="00D931AC">
        <w:t xml:space="preserve"> </w:t>
      </w:r>
      <w:r w:rsidR="00D931AC">
        <w:fldChar w:fldCharType="begin"/>
      </w:r>
      <w:r w:rsidR="00D931AC">
        <w:instrText xml:space="preserve"> REF _Ref61515352 \r \h </w:instrText>
      </w:r>
      <w:r w:rsidR="00D931AC">
        <w:fldChar w:fldCharType="separate"/>
      </w:r>
      <w:r w:rsidR="00591680">
        <w:t>[6]</w:t>
      </w:r>
      <w:r w:rsidR="00D931AC">
        <w:fldChar w:fldCharType="end"/>
      </w:r>
      <w:r>
        <w:t xml:space="preserve">. </w:t>
      </w:r>
      <w:r w:rsidR="00BC65DC">
        <w:t>The document contains a fit to empirical measurements as follows:</w:t>
      </w:r>
    </w:p>
    <w:p w14:paraId="35D8A763" w14:textId="2F47F9D2" w:rsidR="00BC65DC" w:rsidRPr="002F7EE0" w:rsidRDefault="0001304C" w:rsidP="001B597B">
      <w:pPr>
        <w:jc w:val="center"/>
      </w:pPr>
      <m:oMath>
        <m:r>
          <w:rPr>
            <w:rFonts w:ascii="Cambria Math" w:hAnsi="Cambria Math"/>
          </w:rPr>
          <m:t>L=0.25</m:t>
        </m:r>
        <m:sSup>
          <m:sSupPr>
            <m:ctrlPr>
              <w:rPr>
                <w:rFonts w:ascii="Cambria Math" w:hAnsi="Cambria Math"/>
                <w:i/>
              </w:rPr>
            </m:ctrlPr>
          </m:sSupPr>
          <m:e>
            <m:r>
              <w:rPr>
                <w:rFonts w:ascii="Cambria Math" w:hAnsi="Cambria Math"/>
              </w:rPr>
              <m:t>f</m:t>
            </m:r>
          </m:e>
          <m:sup>
            <m:r>
              <w:rPr>
                <w:rFonts w:ascii="Cambria Math" w:hAnsi="Cambria Math"/>
              </w:rPr>
              <m:t>0.39</m:t>
            </m:r>
          </m:sup>
        </m:sSup>
        <m:sSup>
          <m:sSupPr>
            <m:ctrlPr>
              <w:rPr>
                <w:rFonts w:ascii="Cambria Math" w:hAnsi="Cambria Math"/>
                <w:i/>
              </w:rPr>
            </m:ctrlPr>
          </m:sSupPr>
          <m:e>
            <m:r>
              <w:rPr>
                <w:rFonts w:ascii="Cambria Math" w:hAnsi="Cambria Math"/>
              </w:rPr>
              <m:t>d</m:t>
            </m:r>
          </m:e>
          <m:sup>
            <m:r>
              <w:rPr>
                <w:rFonts w:ascii="Cambria Math" w:hAnsi="Cambria Math"/>
              </w:rPr>
              <m:t>0.25</m:t>
            </m:r>
          </m:sup>
        </m:sSup>
        <m:sSup>
          <m:sSupPr>
            <m:ctrlPr>
              <w:rPr>
                <w:rFonts w:ascii="Cambria Math" w:hAnsi="Cambria Math"/>
                <w:i/>
              </w:rPr>
            </m:ctrlPr>
          </m:sSupPr>
          <m:e>
            <m:r>
              <w:rPr>
                <w:rFonts w:ascii="Cambria Math" w:hAnsi="Cambria Math"/>
              </w:rPr>
              <m:t>θ</m:t>
            </m:r>
          </m:e>
          <m:sup>
            <m:r>
              <w:rPr>
                <w:rFonts w:ascii="Cambria Math" w:hAnsi="Cambria Math"/>
              </w:rPr>
              <m:t>0.05</m:t>
            </m:r>
          </m:sup>
        </m:sSup>
      </m:oMath>
      <w:r w:rsidR="002F7EE0">
        <w:t xml:space="preserve"> [dB]</w:t>
      </w:r>
    </w:p>
    <w:p w14:paraId="29DCE234" w14:textId="4704DCEF" w:rsidR="002F7EE0" w:rsidRPr="001B597B" w:rsidRDefault="002F7EE0" w:rsidP="00B4422B">
      <w:r>
        <w:t xml:space="preserve">Where f is the frequency in MHz, d is the vegation depth in meters, and </w:t>
      </w:r>
      <w:r w:rsidR="00057F57">
        <w:t xml:space="preserve">θ is the elevation angle. </w:t>
      </w:r>
      <w:r w:rsidR="00674B99">
        <w:t>As an example, the vegetation loss is 10.6 dB</w:t>
      </w:r>
      <w:r w:rsidR="00C92D26">
        <w:t xml:space="preserve"> at 2 GHz</w:t>
      </w:r>
      <w:r w:rsidR="00903D6A">
        <w:t xml:space="preserve"> assuming a vegetation depth of 10 meters and elevation angle of 60 degrees.</w:t>
      </w:r>
      <w:r w:rsidR="003C16C6">
        <w:t xml:space="preserve"> Similarly, the </w:t>
      </w:r>
      <w:r w:rsidR="008C5C11">
        <w:t>loss is 9.7 dB at 10 degrees and 10.8 dB at 90 degrees.</w:t>
      </w:r>
    </w:p>
    <w:p w14:paraId="077F1557" w14:textId="656FEE19" w:rsidR="00B4422B" w:rsidRDefault="00B4422B" w:rsidP="00B4422B">
      <w:pPr>
        <w:rPr>
          <w:b/>
          <w:bCs/>
        </w:rPr>
      </w:pPr>
      <w:r w:rsidRPr="7114547E">
        <w:rPr>
          <w:b/>
          <w:bCs/>
        </w:rPr>
        <w:t xml:space="preserve">Proposal </w:t>
      </w:r>
      <w:r w:rsidR="00E46C22">
        <w:rPr>
          <w:b/>
          <w:bCs/>
        </w:rPr>
        <w:t>14</w:t>
      </w:r>
      <w:r w:rsidRPr="7114547E">
        <w:rPr>
          <w:b/>
          <w:bCs/>
        </w:rPr>
        <w:t xml:space="preserve">: RAN1 to define </w:t>
      </w:r>
      <w:r w:rsidR="00903D6A">
        <w:rPr>
          <w:b/>
          <w:bCs/>
        </w:rPr>
        <w:t>vegetation</w:t>
      </w:r>
      <w:r w:rsidRPr="7114547E">
        <w:rPr>
          <w:b/>
          <w:bCs/>
        </w:rPr>
        <w:t xml:space="preserve"> loss</w:t>
      </w:r>
      <w:r>
        <w:rPr>
          <w:b/>
          <w:bCs/>
        </w:rPr>
        <w:t xml:space="preserve"> of </w:t>
      </w:r>
      <w:r w:rsidR="00903D6A">
        <w:rPr>
          <w:b/>
          <w:bCs/>
        </w:rPr>
        <w:t>10</w:t>
      </w:r>
      <w:r>
        <w:rPr>
          <w:b/>
          <w:bCs/>
        </w:rPr>
        <w:t xml:space="preserve"> dB</w:t>
      </w:r>
      <w:r w:rsidRPr="7114547E">
        <w:rPr>
          <w:b/>
          <w:bCs/>
        </w:rPr>
        <w:t xml:space="preserve"> for further link budget analysis.</w:t>
      </w:r>
    </w:p>
    <w:p w14:paraId="1D16BF61" w14:textId="1E4887C7" w:rsidR="00C05FED" w:rsidRDefault="00C05FED" w:rsidP="00C05FED">
      <w:r>
        <w:t>As an example,</w:t>
      </w:r>
      <w:r w:rsidRPr="00C05FED">
        <w:t xml:space="preserve"> </w:t>
      </w:r>
      <w:r>
        <w:fldChar w:fldCharType="begin"/>
      </w:r>
      <w:r>
        <w:instrText xml:space="preserve"> REF _Ref61516024 \h </w:instrText>
      </w:r>
      <w:r>
        <w:fldChar w:fldCharType="separate"/>
      </w:r>
      <w:r>
        <w:t xml:space="preserve">Table </w:t>
      </w:r>
      <w:r>
        <w:rPr>
          <w:noProof/>
        </w:rPr>
        <w:t>7</w:t>
      </w:r>
      <w:r>
        <w:fldChar w:fldCharType="end"/>
      </w:r>
      <w:r>
        <w:rPr>
          <w:b/>
          <w:bCs/>
        </w:rPr>
        <w:t xml:space="preserve"> </w:t>
      </w:r>
      <w:r>
        <w:t>contains the link budget for eMTC and NB-IoT downlink with the additional loss corresponding to the 10 dB vegetation loss. The CNR is in the range -</w:t>
      </w:r>
      <w:r w:rsidR="00EC579A">
        <w:t>10</w:t>
      </w:r>
      <w:r>
        <w:t xml:space="preserve"> dB to -</w:t>
      </w:r>
      <w:r w:rsidR="00EC579A">
        <w:t>3</w:t>
      </w:r>
      <w:r>
        <w:t xml:space="preserve"> dB and thus link budget improvements are needed, e.g. in terms of repetitions.</w:t>
      </w:r>
    </w:p>
    <w:p w14:paraId="04552195" w14:textId="280C8A5C" w:rsidR="00102467" w:rsidRPr="00FE01B7" w:rsidRDefault="00102467" w:rsidP="00102467">
      <w:pPr>
        <w:rPr>
          <w:b/>
          <w:bCs/>
        </w:rPr>
      </w:pPr>
      <w:r>
        <w:rPr>
          <w:b/>
          <w:bCs/>
        </w:rPr>
        <w:lastRenderedPageBreak/>
        <w:t>Observation</w:t>
      </w:r>
      <w:r w:rsidR="00460503">
        <w:rPr>
          <w:b/>
          <w:bCs/>
        </w:rPr>
        <w:t xml:space="preserve"> 4</w:t>
      </w:r>
      <w:r>
        <w:rPr>
          <w:b/>
          <w:bCs/>
        </w:rPr>
        <w:t>: Including the proposed vegetation loss requires link budget improvements.</w:t>
      </w:r>
    </w:p>
    <w:p w14:paraId="554E8044" w14:textId="5378F611" w:rsidR="00A00FAE" w:rsidRDefault="00D559D2" w:rsidP="00644B8B">
      <w:r w:rsidRPr="002F5934">
        <w:t xml:space="preserve">Both </w:t>
      </w:r>
      <w:r>
        <w:t xml:space="preserve">eMTC and NB-IoT rely on repetitions to improve the link budget. </w:t>
      </w:r>
      <w:r w:rsidR="00E445C3">
        <w:t xml:space="preserve">However, repetitions require additional resources and therefore reduce the data rate for the individual user, but also overall system capacity. </w:t>
      </w:r>
      <w:r w:rsidR="007B59E9">
        <w:t>In order to evaluate the potential benefit of repetitions, RAN1 may discuss the number of repetitions to assume for the link budget analysis</w:t>
      </w:r>
      <w:r w:rsidR="001B04CD">
        <w:t xml:space="preserve"> both with and without additional losses</w:t>
      </w:r>
      <w:r w:rsidR="007B59E9">
        <w:t xml:space="preserve">. </w:t>
      </w:r>
    </w:p>
    <w:p w14:paraId="52FFA551" w14:textId="120E22B5" w:rsidR="00723151" w:rsidRDefault="00723151" w:rsidP="00644B8B">
      <w:pPr>
        <w:rPr>
          <w:b/>
          <w:bCs/>
        </w:rPr>
      </w:pPr>
      <w:r>
        <w:rPr>
          <w:b/>
          <w:bCs/>
        </w:rPr>
        <w:t>Proposal</w:t>
      </w:r>
      <w:r w:rsidR="00A66EB6">
        <w:rPr>
          <w:b/>
          <w:bCs/>
        </w:rPr>
        <w:t xml:space="preserve"> 1</w:t>
      </w:r>
      <w:r w:rsidR="00A91A7A">
        <w:rPr>
          <w:b/>
          <w:bCs/>
        </w:rPr>
        <w:t>5</w:t>
      </w:r>
      <w:r>
        <w:rPr>
          <w:b/>
          <w:bCs/>
        </w:rPr>
        <w:t>: RAN1 to define</w:t>
      </w:r>
      <w:r w:rsidR="002C707F">
        <w:rPr>
          <w:b/>
          <w:bCs/>
        </w:rPr>
        <w:t xml:space="preserve"> the</w:t>
      </w:r>
      <w:r>
        <w:rPr>
          <w:b/>
          <w:bCs/>
        </w:rPr>
        <w:t xml:space="preserve"> maximum number of repetitions to apply in the link budget analsysis.</w:t>
      </w:r>
    </w:p>
    <w:p w14:paraId="543B6174" w14:textId="516E8AF2" w:rsidR="00723151" w:rsidRDefault="002C707F" w:rsidP="00644B8B">
      <w:r w:rsidRPr="002F5934">
        <w:t>A</w:t>
      </w:r>
      <w:r>
        <w:t xml:space="preserve">ccording to the study item description </w:t>
      </w:r>
      <w:r>
        <w:fldChar w:fldCharType="begin"/>
      </w:r>
      <w:r>
        <w:instrText xml:space="preserve"> REF _Ref53404424 \r \h </w:instrText>
      </w:r>
      <w:r>
        <w:fldChar w:fldCharType="separate"/>
      </w:r>
      <w:r>
        <w:t>[1]</w:t>
      </w:r>
      <w:r>
        <w:fldChar w:fldCharType="end"/>
      </w:r>
      <w:r>
        <w:t xml:space="preserve"> the UEs are equipped with GNSS. </w:t>
      </w:r>
      <w:r w:rsidR="00B46434">
        <w:t xml:space="preserve">This may allow the UEs to perform precompensation to improve receive and transmit performance. </w:t>
      </w:r>
      <w:r w:rsidR="00434BBE">
        <w:t>However, besides the accuracy requirements, the potential gains are not clear. For example, the combining gain of repetitions may be degraded due to the high Doppler shift in LEO scenarios</w:t>
      </w:r>
      <w:r w:rsidR="00CA2CA3">
        <w:t xml:space="preserve">, but GNSS-based precompensation may enable UE to mitigate the degradation. </w:t>
      </w:r>
    </w:p>
    <w:p w14:paraId="3EB9BAC6" w14:textId="43562344" w:rsidR="00CA2CA3" w:rsidRPr="002F5934" w:rsidRDefault="00CA2CA3" w:rsidP="00644B8B">
      <w:pPr>
        <w:rPr>
          <w:b/>
        </w:rPr>
      </w:pPr>
      <w:r>
        <w:rPr>
          <w:b/>
          <w:bCs/>
        </w:rPr>
        <w:t>Proposal</w:t>
      </w:r>
      <w:r w:rsidR="00A66EB6">
        <w:rPr>
          <w:b/>
          <w:bCs/>
        </w:rPr>
        <w:t xml:space="preserve"> 1</w:t>
      </w:r>
      <w:r w:rsidR="007C137A">
        <w:rPr>
          <w:b/>
          <w:bCs/>
        </w:rPr>
        <w:t>6</w:t>
      </w:r>
      <w:r>
        <w:rPr>
          <w:b/>
          <w:bCs/>
        </w:rPr>
        <w:t xml:space="preserve">: RAN1 to discuss </w:t>
      </w:r>
      <w:r w:rsidR="00C47CA1">
        <w:rPr>
          <w:b/>
          <w:bCs/>
        </w:rPr>
        <w:t xml:space="preserve">impact of GNSS-based precompensation on combining gain of repetitions. </w:t>
      </w:r>
    </w:p>
    <w:p w14:paraId="4E1DB146" w14:textId="0D9290C8" w:rsidR="00644B8B" w:rsidRDefault="00644B8B" w:rsidP="00644B8B">
      <w:pPr>
        <w:pStyle w:val="Heading2"/>
      </w:pPr>
      <w:r>
        <w:t>Results</w:t>
      </w:r>
    </w:p>
    <w:p w14:paraId="47DE1390" w14:textId="15774BA5" w:rsidR="00FA325E" w:rsidRDefault="00FE51B7" w:rsidP="006177DB">
      <w:r>
        <w:t xml:space="preserve">The </w:t>
      </w:r>
      <w:r w:rsidR="00633D0E">
        <w:t xml:space="preserve">link budget evaluation </w:t>
      </w:r>
      <w:r>
        <w:t xml:space="preserve">results </w:t>
      </w:r>
      <w:r w:rsidR="00633D0E">
        <w:t xml:space="preserve">are given for downlink and uplink for eMTC and NB-IoT </w:t>
      </w:r>
      <w:r>
        <w:t xml:space="preserve">in </w:t>
      </w:r>
      <w:r w:rsidR="00633D0E">
        <w:fldChar w:fldCharType="begin"/>
      </w:r>
      <w:r w:rsidR="00633D0E">
        <w:instrText xml:space="preserve"> REF _Ref61273399 \h </w:instrText>
      </w:r>
      <w:r w:rsidR="00633D0E">
        <w:fldChar w:fldCharType="separate"/>
      </w:r>
      <w:r w:rsidR="00633D0E">
        <w:t xml:space="preserve">Table </w:t>
      </w:r>
      <w:r w:rsidR="00633D0E">
        <w:rPr>
          <w:noProof/>
        </w:rPr>
        <w:t>3</w:t>
      </w:r>
      <w:r w:rsidR="00633D0E">
        <w:fldChar w:fldCharType="end"/>
      </w:r>
      <w:r w:rsidR="00633D0E">
        <w:t xml:space="preserve">, </w:t>
      </w:r>
      <w:r w:rsidR="00633D0E">
        <w:fldChar w:fldCharType="begin"/>
      </w:r>
      <w:r w:rsidR="00633D0E">
        <w:instrText xml:space="preserve"> REF _Ref61273402 \h </w:instrText>
      </w:r>
      <w:r w:rsidR="00633D0E">
        <w:fldChar w:fldCharType="separate"/>
      </w:r>
      <w:r w:rsidR="00633D0E">
        <w:t xml:space="preserve">Table </w:t>
      </w:r>
      <w:r w:rsidR="00633D0E">
        <w:rPr>
          <w:noProof/>
        </w:rPr>
        <w:t>4</w:t>
      </w:r>
      <w:r w:rsidR="00633D0E">
        <w:fldChar w:fldCharType="end"/>
      </w:r>
      <w:r w:rsidR="00633D0E">
        <w:t xml:space="preserve">, and </w:t>
      </w:r>
      <w:r w:rsidR="00633D0E">
        <w:fldChar w:fldCharType="begin"/>
      </w:r>
      <w:r w:rsidR="00633D0E">
        <w:instrText xml:space="preserve"> REF _Ref61273403 \h </w:instrText>
      </w:r>
      <w:r w:rsidR="00633D0E">
        <w:fldChar w:fldCharType="separate"/>
      </w:r>
      <w:r w:rsidR="00633D0E">
        <w:t xml:space="preserve">Table </w:t>
      </w:r>
      <w:r w:rsidR="00633D0E">
        <w:rPr>
          <w:noProof/>
        </w:rPr>
        <w:t>5</w:t>
      </w:r>
      <w:r w:rsidR="00633D0E">
        <w:fldChar w:fldCharType="end"/>
      </w:r>
      <w:r w:rsidR="00633D0E">
        <w:t xml:space="preserve"> of the appendix. </w:t>
      </w:r>
      <w:r w:rsidR="00E542C3">
        <w:t xml:space="preserve">For convenience, the results are summarized in </w:t>
      </w:r>
      <w:r w:rsidR="00633D0E">
        <w:fldChar w:fldCharType="begin"/>
      </w:r>
      <w:r w:rsidR="00633D0E">
        <w:instrText xml:space="preserve"> REF _Ref61273406 \h </w:instrText>
      </w:r>
      <w:r w:rsidR="00633D0E">
        <w:fldChar w:fldCharType="separate"/>
      </w:r>
      <w:r w:rsidR="00633D0E">
        <w:t xml:space="preserve">Table </w:t>
      </w:r>
      <w:r w:rsidR="00633D0E">
        <w:rPr>
          <w:noProof/>
        </w:rPr>
        <w:t>1</w:t>
      </w:r>
      <w:r w:rsidR="00633D0E">
        <w:fldChar w:fldCharType="end"/>
      </w:r>
      <w:r w:rsidR="00E542C3">
        <w:t xml:space="preserve"> and </w:t>
      </w:r>
      <w:r w:rsidR="00633D0E">
        <w:fldChar w:fldCharType="begin"/>
      </w:r>
      <w:r w:rsidR="00633D0E">
        <w:instrText xml:space="preserve"> REF _Ref61273408 \h </w:instrText>
      </w:r>
      <w:r w:rsidR="00633D0E">
        <w:fldChar w:fldCharType="separate"/>
      </w:r>
      <w:r w:rsidR="00633D0E">
        <w:t xml:space="preserve">Table </w:t>
      </w:r>
      <w:r w:rsidR="00633D0E">
        <w:rPr>
          <w:noProof/>
        </w:rPr>
        <w:t>2</w:t>
      </w:r>
      <w:r w:rsidR="00633D0E">
        <w:fldChar w:fldCharType="end"/>
      </w:r>
      <w:r w:rsidR="00E542C3">
        <w:t xml:space="preserve"> below</w:t>
      </w:r>
      <w:r>
        <w:t xml:space="preserve">. </w:t>
      </w:r>
    </w:p>
    <w:p w14:paraId="5FDA5F23" w14:textId="5A93B34E" w:rsidR="00BC7FFE" w:rsidRDefault="00BC7FFE" w:rsidP="00BC7FFE">
      <w:pPr>
        <w:rPr>
          <w:b/>
          <w:bCs/>
        </w:rPr>
      </w:pPr>
      <w:r w:rsidRPr="00AD0117">
        <w:rPr>
          <w:b/>
          <w:bCs/>
        </w:rPr>
        <w:t>Proposal</w:t>
      </w:r>
      <w:r w:rsidR="00A66EB6">
        <w:rPr>
          <w:b/>
          <w:bCs/>
        </w:rPr>
        <w:t xml:space="preserve"> 1</w:t>
      </w:r>
      <w:r w:rsidR="00AE3EF2">
        <w:rPr>
          <w:b/>
          <w:bCs/>
        </w:rPr>
        <w:t>7</w:t>
      </w:r>
      <w:r>
        <w:rPr>
          <w:b/>
          <w:bCs/>
        </w:rPr>
        <w:t xml:space="preserve">: The link budget evaluation in </w:t>
      </w:r>
      <w:r w:rsidRPr="0052530D">
        <w:rPr>
          <w:b/>
          <w:bCs/>
        </w:rPr>
        <w:fldChar w:fldCharType="begin"/>
      </w:r>
      <w:r w:rsidRPr="0052530D">
        <w:rPr>
          <w:b/>
          <w:bCs/>
        </w:rPr>
        <w:instrText xml:space="preserve"> REF _Ref61273399 \h </w:instrText>
      </w:r>
      <w:r>
        <w:rPr>
          <w:b/>
          <w:bCs/>
        </w:rPr>
        <w:instrText xml:space="preserve"> \* MERGEFORMAT </w:instrText>
      </w:r>
      <w:r w:rsidRPr="0052530D">
        <w:rPr>
          <w:b/>
          <w:bCs/>
        </w:rPr>
      </w:r>
      <w:r w:rsidRPr="0052530D">
        <w:rPr>
          <w:b/>
          <w:bCs/>
        </w:rPr>
        <w:fldChar w:fldCharType="separate"/>
      </w:r>
      <w:r w:rsidR="00F06D87" w:rsidRPr="00F06D87">
        <w:rPr>
          <w:b/>
          <w:bCs/>
        </w:rPr>
        <w:t xml:space="preserve">Table </w:t>
      </w:r>
      <w:r w:rsidR="00F06D87" w:rsidRPr="00F06D87">
        <w:rPr>
          <w:b/>
          <w:bCs/>
          <w:noProof/>
        </w:rPr>
        <w:t>3</w:t>
      </w:r>
      <w:r w:rsidRPr="0052530D">
        <w:rPr>
          <w:b/>
          <w:bCs/>
        </w:rPr>
        <w:fldChar w:fldCharType="end"/>
      </w:r>
      <w:r w:rsidRPr="0052530D">
        <w:rPr>
          <w:b/>
          <w:bCs/>
        </w:rPr>
        <w:t xml:space="preserve">, </w:t>
      </w:r>
      <w:r w:rsidRPr="0052530D">
        <w:rPr>
          <w:b/>
          <w:bCs/>
        </w:rPr>
        <w:fldChar w:fldCharType="begin"/>
      </w:r>
      <w:r w:rsidRPr="0052530D">
        <w:rPr>
          <w:b/>
          <w:bCs/>
        </w:rPr>
        <w:instrText xml:space="preserve"> REF _Ref61273402 \h </w:instrText>
      </w:r>
      <w:r>
        <w:rPr>
          <w:b/>
          <w:bCs/>
        </w:rPr>
        <w:instrText xml:space="preserve"> \* MERGEFORMAT </w:instrText>
      </w:r>
      <w:r w:rsidRPr="0052530D">
        <w:rPr>
          <w:b/>
          <w:bCs/>
        </w:rPr>
      </w:r>
      <w:r w:rsidRPr="0052530D">
        <w:rPr>
          <w:b/>
          <w:bCs/>
        </w:rPr>
        <w:fldChar w:fldCharType="separate"/>
      </w:r>
      <w:r w:rsidR="00F06D87" w:rsidRPr="00F06D87">
        <w:rPr>
          <w:b/>
          <w:bCs/>
        </w:rPr>
        <w:t xml:space="preserve">Table </w:t>
      </w:r>
      <w:r w:rsidR="00F06D87" w:rsidRPr="00F06D87">
        <w:rPr>
          <w:b/>
          <w:bCs/>
          <w:noProof/>
        </w:rPr>
        <w:t>4</w:t>
      </w:r>
      <w:r w:rsidRPr="0052530D">
        <w:rPr>
          <w:b/>
          <w:bCs/>
        </w:rPr>
        <w:fldChar w:fldCharType="end"/>
      </w:r>
      <w:r w:rsidRPr="0052530D">
        <w:rPr>
          <w:b/>
          <w:bCs/>
        </w:rPr>
        <w:t xml:space="preserve">, and </w:t>
      </w:r>
      <w:r w:rsidRPr="0052530D">
        <w:rPr>
          <w:b/>
          <w:bCs/>
        </w:rPr>
        <w:fldChar w:fldCharType="begin"/>
      </w:r>
      <w:r w:rsidRPr="0052530D">
        <w:rPr>
          <w:b/>
          <w:bCs/>
        </w:rPr>
        <w:instrText xml:space="preserve"> REF _Ref61273403 \h </w:instrText>
      </w:r>
      <w:r>
        <w:rPr>
          <w:b/>
          <w:bCs/>
        </w:rPr>
        <w:instrText xml:space="preserve"> \* MERGEFORMAT </w:instrText>
      </w:r>
      <w:r w:rsidRPr="0052530D">
        <w:rPr>
          <w:b/>
          <w:bCs/>
        </w:rPr>
      </w:r>
      <w:r w:rsidRPr="0052530D">
        <w:rPr>
          <w:b/>
          <w:bCs/>
        </w:rPr>
        <w:fldChar w:fldCharType="separate"/>
      </w:r>
      <w:r w:rsidR="00F06D87" w:rsidRPr="00F06D87">
        <w:rPr>
          <w:b/>
          <w:bCs/>
        </w:rPr>
        <w:t xml:space="preserve">Table </w:t>
      </w:r>
      <w:r w:rsidR="00F06D87" w:rsidRPr="00F06D87">
        <w:rPr>
          <w:b/>
          <w:bCs/>
          <w:noProof/>
        </w:rPr>
        <w:t>5</w:t>
      </w:r>
      <w:r w:rsidRPr="0052530D">
        <w:rPr>
          <w:b/>
          <w:bCs/>
        </w:rPr>
        <w:fldChar w:fldCharType="end"/>
      </w:r>
      <w:r>
        <w:rPr>
          <w:b/>
          <w:bCs/>
        </w:rPr>
        <w:t xml:space="preserve"> shall be included in the study item report.</w:t>
      </w:r>
    </w:p>
    <w:p w14:paraId="2C7673D3" w14:textId="2B67E6CD" w:rsidR="00932BCC" w:rsidRDefault="00932BCC" w:rsidP="006177DB">
      <w:r>
        <w:t xml:space="preserve">As a summary, </w:t>
      </w:r>
      <w:r>
        <w:fldChar w:fldCharType="begin"/>
      </w:r>
      <w:r>
        <w:instrText xml:space="preserve"> REF _Ref61273406 \h </w:instrText>
      </w:r>
      <w:r>
        <w:fldChar w:fldCharType="separate"/>
      </w:r>
      <w:r>
        <w:t xml:space="preserve">Table </w:t>
      </w:r>
      <w:r>
        <w:rPr>
          <w:noProof/>
        </w:rPr>
        <w:t>1</w:t>
      </w:r>
      <w:r>
        <w:fldChar w:fldCharType="end"/>
      </w:r>
      <w:r w:rsidRPr="0052530D">
        <w:t xml:space="preserve"> </w:t>
      </w:r>
      <w:r>
        <w:t xml:space="preserve">shows CNR in downlink for different scenarios of GEO, LEO1200, and LEO600. GEO has the largest free space path loss compared to LEO-based scenarios in both uplink and downlink cases. Also, when observing the downlink results in </w:t>
      </w:r>
      <w:r w:rsidR="00DE7E13">
        <w:fldChar w:fldCharType="begin"/>
      </w:r>
      <w:r w:rsidR="00DE7E13">
        <w:instrText xml:space="preserve"> REF _Ref61273406 \h </w:instrText>
      </w:r>
      <w:r w:rsidR="00DE7E13">
        <w:fldChar w:fldCharType="separate"/>
      </w:r>
      <w:r w:rsidR="00DE7E13">
        <w:t xml:space="preserve">Table </w:t>
      </w:r>
      <w:r w:rsidR="00DE7E13">
        <w:rPr>
          <w:noProof/>
        </w:rPr>
        <w:t>1</w:t>
      </w:r>
      <w:r w:rsidR="00DE7E13">
        <w:fldChar w:fldCharType="end"/>
      </w:r>
      <w:r w:rsidR="00DE7E13">
        <w:t xml:space="preserve"> (all numbers available in </w:t>
      </w:r>
      <w:r>
        <w:fldChar w:fldCharType="begin"/>
      </w:r>
      <w:r>
        <w:instrText xml:space="preserve"> REF _Ref61273399 \h </w:instrText>
      </w:r>
      <w:r>
        <w:fldChar w:fldCharType="separate"/>
      </w:r>
      <w:r>
        <w:t xml:space="preserve">Table </w:t>
      </w:r>
      <w:r>
        <w:rPr>
          <w:noProof/>
        </w:rPr>
        <w:t>3</w:t>
      </w:r>
      <w:r>
        <w:fldChar w:fldCharType="end"/>
      </w:r>
      <w:r w:rsidR="00DE7E13">
        <w:t>)</w:t>
      </w:r>
      <w:r>
        <w:t>, bandwidth does not affect CNR. This is due the fact that EIRP density is an initially given parameter. When deriving CNR, both EIRP and noise power increase with bandwidth. Thus, the bandwidth size does not have an impact to CNR if other parameters are the same.</w:t>
      </w:r>
    </w:p>
    <w:p w14:paraId="38780C88" w14:textId="0BE2CD8F" w:rsidR="00932BCC" w:rsidRDefault="00C13A37" w:rsidP="006177DB">
      <w:r>
        <w:fldChar w:fldCharType="begin"/>
      </w:r>
      <w:r>
        <w:instrText xml:space="preserve"> REF _Ref61273408 \h </w:instrText>
      </w:r>
      <w:r>
        <w:fldChar w:fldCharType="separate"/>
      </w:r>
      <w:r>
        <w:t xml:space="preserve">Table </w:t>
      </w:r>
      <w:r>
        <w:rPr>
          <w:noProof/>
        </w:rPr>
        <w:t>2</w:t>
      </w:r>
      <w:r>
        <w:fldChar w:fldCharType="end"/>
      </w:r>
      <w:r w:rsidR="00831ADB">
        <w:t xml:space="preserve"> (all numbers available in </w:t>
      </w:r>
      <w:r w:rsidR="00831ADB">
        <w:fldChar w:fldCharType="begin"/>
      </w:r>
      <w:r w:rsidR="00831ADB">
        <w:instrText xml:space="preserve"> REF _Ref61273402 \h </w:instrText>
      </w:r>
      <w:r w:rsidR="00831ADB">
        <w:fldChar w:fldCharType="separate"/>
      </w:r>
      <w:r w:rsidR="00831ADB">
        <w:t xml:space="preserve">Table </w:t>
      </w:r>
      <w:r w:rsidR="00831ADB">
        <w:rPr>
          <w:noProof/>
        </w:rPr>
        <w:t>4</w:t>
      </w:r>
      <w:r w:rsidR="00831ADB">
        <w:fldChar w:fldCharType="end"/>
      </w:r>
      <w:r w:rsidR="00831ADB">
        <w:t xml:space="preserve"> and </w:t>
      </w:r>
      <w:r w:rsidR="00831ADB">
        <w:fldChar w:fldCharType="begin"/>
      </w:r>
      <w:r w:rsidR="00831ADB">
        <w:instrText xml:space="preserve"> REF _Ref61273403 \h </w:instrText>
      </w:r>
      <w:r w:rsidR="00831ADB">
        <w:fldChar w:fldCharType="separate"/>
      </w:r>
      <w:r w:rsidR="00831ADB">
        <w:t xml:space="preserve">Table </w:t>
      </w:r>
      <w:r w:rsidR="00831ADB">
        <w:rPr>
          <w:noProof/>
        </w:rPr>
        <w:t>5</w:t>
      </w:r>
      <w:r w:rsidR="00831ADB">
        <w:fldChar w:fldCharType="end"/>
      </w:r>
      <w:r w:rsidR="00831ADB">
        <w:t>)</w:t>
      </w:r>
      <w:r>
        <w:t xml:space="preserve"> </w:t>
      </w:r>
      <w:r w:rsidR="00932BCC">
        <w:t xml:space="preserve">shows CNR in uplink of eMTC and NB-IoT, respectively, when the scenario is LEO600. </w:t>
      </w:r>
    </w:p>
    <w:p w14:paraId="0E9AC8EF" w14:textId="55CC5D3B" w:rsidR="00831ADB" w:rsidRDefault="00C13A37" w:rsidP="00831ADB">
      <w:r>
        <w:t>I</w:t>
      </w:r>
      <w:r w:rsidR="006177DB">
        <w:t xml:space="preserve">n </w:t>
      </w:r>
      <w:r w:rsidR="007F7C45">
        <w:t>uplink,</w:t>
      </w:r>
      <w:r w:rsidR="006177DB">
        <w:t xml:space="preserve"> </w:t>
      </w:r>
      <w:r w:rsidR="0061441C">
        <w:t xml:space="preserve">UE Tx power is </w:t>
      </w:r>
      <w:r w:rsidR="00FE51B7">
        <w:t>deterministic</w:t>
      </w:r>
      <w:r w:rsidR="0061441C">
        <w:t xml:space="preserve">. </w:t>
      </w:r>
      <w:r w:rsidR="00FE51B7">
        <w:t>In this case,</w:t>
      </w:r>
      <w:r w:rsidR="00076743">
        <w:t xml:space="preserve"> </w:t>
      </w:r>
      <w:r w:rsidR="006177DB">
        <w:t xml:space="preserve">CNR is reduced as the channel bandwidth increases. </w:t>
      </w:r>
      <w:r w:rsidR="00FE51B7">
        <w:t>For instance,</w:t>
      </w:r>
      <w:r w:rsidR="00076743" w:rsidRPr="00076743">
        <w:t xml:space="preserve"> </w:t>
      </w:r>
      <w:r w:rsidR="00076743">
        <w:t xml:space="preserve">in </w:t>
      </w:r>
      <w:r w:rsidR="00831ADB">
        <w:fldChar w:fldCharType="begin"/>
      </w:r>
      <w:r w:rsidR="00831ADB">
        <w:instrText xml:space="preserve"> REF _Ref61273408 \h </w:instrText>
      </w:r>
      <w:r w:rsidR="00831ADB">
        <w:fldChar w:fldCharType="separate"/>
      </w:r>
      <w:r w:rsidR="00831ADB">
        <w:t xml:space="preserve">Table </w:t>
      </w:r>
      <w:r w:rsidR="00831ADB">
        <w:rPr>
          <w:noProof/>
        </w:rPr>
        <w:t>2</w:t>
      </w:r>
      <w:r w:rsidR="00831ADB">
        <w:fldChar w:fldCharType="end"/>
      </w:r>
      <w:r w:rsidR="00076743">
        <w:t xml:space="preserve">, we can observe that CNR is reduced from 13.53 dB to -2.03 dB if the channel bandwidth increases from 30 kHz to 1080 kHz in uplink of eMTC. </w:t>
      </w:r>
      <w:r w:rsidR="00887F37">
        <w:t>Similarly, t</w:t>
      </w:r>
      <w:r w:rsidR="00831ADB">
        <w:t xml:space="preserve">he CNR of NB-IoT </w:t>
      </w:r>
      <w:r w:rsidR="00BD51E6">
        <w:t>decreases from 22.56 dB to</w:t>
      </w:r>
      <w:r w:rsidR="00831ADB">
        <w:t xml:space="preserve"> 5.75 dB when the channel bandwidth </w:t>
      </w:r>
      <w:r w:rsidR="00F656E0">
        <w:t xml:space="preserve">increases </w:t>
      </w:r>
      <w:r w:rsidR="000E3F46">
        <w:t>from</w:t>
      </w:r>
      <w:r w:rsidR="00F656E0">
        <w:t xml:space="preserve"> </w:t>
      </w:r>
      <w:r w:rsidR="00831ADB">
        <w:t>3.75 kHz</w:t>
      </w:r>
      <w:r w:rsidR="00F656E0">
        <w:t xml:space="preserve"> to 180 kHz</w:t>
      </w:r>
      <w:r w:rsidR="00831ADB">
        <w:t xml:space="preserve">. </w:t>
      </w:r>
    </w:p>
    <w:p w14:paraId="4B81B74A" w14:textId="7BEF8ACF" w:rsidR="00FE51B7" w:rsidRDefault="00076743" w:rsidP="006177DB">
      <w:r>
        <w:t xml:space="preserve">In eMTC and NB-IoT, the maximum uplink channel bandwidth </w:t>
      </w:r>
      <w:r w:rsidR="001612FB">
        <w:t>is</w:t>
      </w:r>
      <w:r>
        <w:t xml:space="preserve"> 1080 kHz for PRACH in eMTC and 180 kHz for</w:t>
      </w:r>
      <w:r w:rsidR="00A23A1D">
        <w:t xml:space="preserve"> NPUSCH Format 1 in NB-IoT</w:t>
      </w:r>
      <w:r>
        <w:t xml:space="preserve">. </w:t>
      </w:r>
    </w:p>
    <w:p w14:paraId="6DEC91C8" w14:textId="0CC7BF1E" w:rsidR="006177DB" w:rsidRDefault="00AA57DD" w:rsidP="006177DB">
      <w:r w:rsidRPr="00AD0117">
        <w:rPr>
          <w:b/>
          <w:bCs/>
        </w:rPr>
        <w:t>Observation</w:t>
      </w:r>
      <w:r w:rsidR="00A66EB6">
        <w:rPr>
          <w:b/>
          <w:bCs/>
        </w:rPr>
        <w:t xml:space="preserve"> </w:t>
      </w:r>
      <w:r w:rsidR="00460503">
        <w:rPr>
          <w:b/>
          <w:bCs/>
        </w:rPr>
        <w:t>5</w:t>
      </w:r>
      <w:r w:rsidR="00F84B7F">
        <w:rPr>
          <w:b/>
          <w:bCs/>
        </w:rPr>
        <w:t xml:space="preserve">: The </w:t>
      </w:r>
      <w:r w:rsidR="00BC7FFE">
        <w:rPr>
          <w:b/>
          <w:bCs/>
        </w:rPr>
        <w:t xml:space="preserve">uplink </w:t>
      </w:r>
      <w:r w:rsidR="00F84B7F">
        <w:rPr>
          <w:b/>
          <w:bCs/>
        </w:rPr>
        <w:t xml:space="preserve">bottleneck channels </w:t>
      </w:r>
      <w:r w:rsidR="00D35973">
        <w:rPr>
          <w:b/>
          <w:bCs/>
        </w:rPr>
        <w:t xml:space="preserve">are the channels with the </w:t>
      </w:r>
      <w:r w:rsidR="00BC7FFE">
        <w:rPr>
          <w:b/>
          <w:bCs/>
        </w:rPr>
        <w:t xml:space="preserve">largest </w:t>
      </w:r>
      <w:r w:rsidR="00D35973">
        <w:rPr>
          <w:b/>
          <w:bCs/>
        </w:rPr>
        <w:t>bandwidth.</w:t>
      </w:r>
      <w:r w:rsidR="006177DB">
        <w:t xml:space="preserve"> </w:t>
      </w:r>
    </w:p>
    <w:p w14:paraId="0139F1BC" w14:textId="273CD230" w:rsidR="00633D0E" w:rsidRDefault="00633D0E" w:rsidP="002F5934">
      <w:pPr>
        <w:pStyle w:val="Caption"/>
        <w:keepNext/>
        <w:jc w:val="center"/>
      </w:pPr>
      <w:bookmarkStart w:id="3" w:name="_Ref61273406"/>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A32237">
        <w:t>Summary of downlink link budget evaluation</w:t>
      </w:r>
      <w:r>
        <w:t>.</w:t>
      </w:r>
    </w:p>
    <w:tbl>
      <w:tblPr>
        <w:tblStyle w:val="TableGrid"/>
        <w:tblW w:w="0" w:type="auto"/>
        <w:jc w:val="center"/>
        <w:tblLook w:val="04A0" w:firstRow="1" w:lastRow="0" w:firstColumn="1" w:lastColumn="0" w:noHBand="0" w:noVBand="1"/>
      </w:tblPr>
      <w:tblGrid>
        <w:gridCol w:w="1066"/>
        <w:gridCol w:w="1066"/>
        <w:gridCol w:w="1066"/>
        <w:gridCol w:w="1066"/>
      </w:tblGrid>
      <w:tr w:rsidR="00594338" w14:paraId="34F3FC64" w14:textId="77777777" w:rsidTr="044D06D9">
        <w:trPr>
          <w:trHeight w:val="227"/>
          <w:jc w:val="center"/>
        </w:trPr>
        <w:tc>
          <w:tcPr>
            <w:tcW w:w="1066" w:type="dxa"/>
            <w:vAlign w:val="center"/>
          </w:tcPr>
          <w:p w14:paraId="6973EC14" w14:textId="5617A975" w:rsidR="00594338" w:rsidRPr="000F05AF" w:rsidRDefault="00594338" w:rsidP="00F33D60">
            <w:pPr>
              <w:jc w:val="center"/>
              <w:rPr>
                <w:b/>
                <w:bCs/>
                <w:sz w:val="18"/>
                <w:szCs w:val="18"/>
              </w:rPr>
            </w:pPr>
            <w:r w:rsidRPr="000F05AF">
              <w:rPr>
                <w:b/>
                <w:bCs/>
                <w:sz w:val="18"/>
                <w:szCs w:val="18"/>
              </w:rPr>
              <w:t>DL</w:t>
            </w:r>
          </w:p>
        </w:tc>
        <w:tc>
          <w:tcPr>
            <w:tcW w:w="1066" w:type="dxa"/>
            <w:vAlign w:val="center"/>
          </w:tcPr>
          <w:p w14:paraId="1F34AC7C" w14:textId="64CCD341" w:rsidR="00594338" w:rsidRPr="00F33D60" w:rsidRDefault="00594338" w:rsidP="00F33D60">
            <w:pPr>
              <w:jc w:val="center"/>
              <w:rPr>
                <w:sz w:val="18"/>
                <w:szCs w:val="18"/>
              </w:rPr>
            </w:pPr>
            <w:r w:rsidRPr="00F33D60">
              <w:rPr>
                <w:sz w:val="18"/>
                <w:szCs w:val="18"/>
              </w:rPr>
              <w:t>GEO</w:t>
            </w:r>
          </w:p>
        </w:tc>
        <w:tc>
          <w:tcPr>
            <w:tcW w:w="1066" w:type="dxa"/>
            <w:vAlign w:val="center"/>
          </w:tcPr>
          <w:p w14:paraId="42C9D622" w14:textId="20D15814" w:rsidR="00594338" w:rsidRPr="00F33D60" w:rsidRDefault="00594338" w:rsidP="00F33D60">
            <w:pPr>
              <w:jc w:val="center"/>
              <w:rPr>
                <w:sz w:val="18"/>
                <w:szCs w:val="18"/>
              </w:rPr>
            </w:pPr>
            <w:r w:rsidRPr="00F33D60">
              <w:rPr>
                <w:sz w:val="18"/>
                <w:szCs w:val="18"/>
              </w:rPr>
              <w:t>LEO1200</w:t>
            </w:r>
          </w:p>
        </w:tc>
        <w:tc>
          <w:tcPr>
            <w:tcW w:w="1066" w:type="dxa"/>
            <w:vAlign w:val="center"/>
          </w:tcPr>
          <w:p w14:paraId="54289BF6" w14:textId="1A2CCD96" w:rsidR="00594338" w:rsidRPr="00F33D60" w:rsidRDefault="00594338" w:rsidP="00F33D60">
            <w:pPr>
              <w:jc w:val="center"/>
              <w:rPr>
                <w:sz w:val="18"/>
                <w:szCs w:val="18"/>
              </w:rPr>
            </w:pPr>
            <w:r w:rsidRPr="00F33D60">
              <w:rPr>
                <w:sz w:val="18"/>
                <w:szCs w:val="18"/>
              </w:rPr>
              <w:t>LEO600</w:t>
            </w:r>
          </w:p>
        </w:tc>
      </w:tr>
      <w:tr w:rsidR="00594338" w14:paraId="38866354" w14:textId="77777777" w:rsidTr="044D06D9">
        <w:trPr>
          <w:trHeight w:val="227"/>
          <w:jc w:val="center"/>
        </w:trPr>
        <w:tc>
          <w:tcPr>
            <w:tcW w:w="1066" w:type="dxa"/>
            <w:vAlign w:val="center"/>
          </w:tcPr>
          <w:p w14:paraId="0F2661DF" w14:textId="43D7B08F" w:rsidR="00594338" w:rsidRPr="00F33D60" w:rsidRDefault="00594338" w:rsidP="00F33D60">
            <w:pPr>
              <w:jc w:val="center"/>
              <w:rPr>
                <w:sz w:val="18"/>
                <w:szCs w:val="18"/>
              </w:rPr>
            </w:pPr>
            <w:r w:rsidRPr="00F33D60">
              <w:rPr>
                <w:sz w:val="18"/>
                <w:szCs w:val="18"/>
              </w:rPr>
              <w:t>CNR [dB]</w:t>
            </w:r>
          </w:p>
        </w:tc>
        <w:tc>
          <w:tcPr>
            <w:tcW w:w="1066" w:type="dxa"/>
            <w:vAlign w:val="center"/>
          </w:tcPr>
          <w:p w14:paraId="4E855DCF" w14:textId="449D3936" w:rsidR="00594338" w:rsidRPr="00F33D60" w:rsidRDefault="00594338" w:rsidP="00F33D60">
            <w:pPr>
              <w:jc w:val="center"/>
              <w:rPr>
                <w:sz w:val="18"/>
                <w:szCs w:val="18"/>
              </w:rPr>
            </w:pPr>
            <w:r w:rsidRPr="00F33D60">
              <w:rPr>
                <w:sz w:val="18"/>
                <w:szCs w:val="18"/>
              </w:rPr>
              <w:t>-0.01</w:t>
            </w:r>
          </w:p>
        </w:tc>
        <w:tc>
          <w:tcPr>
            <w:tcW w:w="1066" w:type="dxa"/>
            <w:vAlign w:val="center"/>
          </w:tcPr>
          <w:p w14:paraId="6D6CB812" w14:textId="5EA8AF99" w:rsidR="00594338" w:rsidRPr="00F33D60" w:rsidRDefault="00594338" w:rsidP="00F33D60">
            <w:pPr>
              <w:jc w:val="center"/>
              <w:rPr>
                <w:sz w:val="18"/>
                <w:szCs w:val="18"/>
              </w:rPr>
            </w:pPr>
            <w:r w:rsidRPr="00F33D60">
              <w:rPr>
                <w:sz w:val="18"/>
                <w:szCs w:val="18"/>
              </w:rPr>
              <w:t>7.19</w:t>
            </w:r>
          </w:p>
        </w:tc>
        <w:tc>
          <w:tcPr>
            <w:tcW w:w="1066" w:type="dxa"/>
            <w:vAlign w:val="center"/>
          </w:tcPr>
          <w:p w14:paraId="7EDE7DA0" w14:textId="08655867" w:rsidR="00594338" w:rsidRPr="00F33D60" w:rsidRDefault="00594338" w:rsidP="00F33D60">
            <w:pPr>
              <w:jc w:val="center"/>
              <w:rPr>
                <w:sz w:val="18"/>
                <w:szCs w:val="18"/>
              </w:rPr>
            </w:pPr>
            <w:r w:rsidRPr="044D06D9">
              <w:rPr>
                <w:sz w:val="18"/>
                <w:szCs w:val="18"/>
              </w:rPr>
              <w:t>6.58</w:t>
            </w:r>
          </w:p>
        </w:tc>
      </w:tr>
    </w:tbl>
    <w:p w14:paraId="2E5C6DB3" w14:textId="77777777" w:rsidR="007A3E11" w:rsidRDefault="007A3E11" w:rsidP="00FD6C43"/>
    <w:p w14:paraId="48EB852A" w14:textId="03F387CF" w:rsidR="00633D0E" w:rsidRDefault="00633D0E" w:rsidP="002F5934">
      <w:pPr>
        <w:pStyle w:val="Caption"/>
        <w:keepNext/>
        <w:jc w:val="center"/>
      </w:pPr>
      <w:bookmarkStart w:id="4" w:name="_Ref61273408"/>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Pr="00282396">
        <w:t>Summary of uplink link budget evaluation</w:t>
      </w:r>
    </w:p>
    <w:tbl>
      <w:tblPr>
        <w:tblStyle w:val="TableGrid"/>
        <w:tblW w:w="0" w:type="auto"/>
        <w:jc w:val="center"/>
        <w:tblLook w:val="04A0" w:firstRow="1" w:lastRow="0" w:firstColumn="1" w:lastColumn="0" w:noHBand="0" w:noVBand="1"/>
      </w:tblPr>
      <w:tblGrid>
        <w:gridCol w:w="1421"/>
        <w:gridCol w:w="1693"/>
        <w:gridCol w:w="1984"/>
      </w:tblGrid>
      <w:tr w:rsidR="00F33D60" w14:paraId="40B21EBD" w14:textId="77777777" w:rsidTr="00CA7CFE">
        <w:trPr>
          <w:trHeight w:val="283"/>
          <w:jc w:val="center"/>
        </w:trPr>
        <w:tc>
          <w:tcPr>
            <w:tcW w:w="1421" w:type="dxa"/>
            <w:vAlign w:val="center"/>
          </w:tcPr>
          <w:p w14:paraId="672DE2A5" w14:textId="642A46E9" w:rsidR="00F33D60" w:rsidRPr="000F05AF" w:rsidRDefault="00F33D60" w:rsidP="000F05AF">
            <w:pPr>
              <w:jc w:val="center"/>
              <w:rPr>
                <w:b/>
                <w:bCs/>
                <w:sz w:val="18"/>
                <w:szCs w:val="18"/>
              </w:rPr>
            </w:pPr>
            <w:r w:rsidRPr="000F05AF">
              <w:rPr>
                <w:b/>
                <w:bCs/>
                <w:color w:val="000000"/>
                <w:sz w:val="18"/>
                <w:szCs w:val="18"/>
              </w:rPr>
              <w:t>UL, LEO600</w:t>
            </w:r>
          </w:p>
        </w:tc>
        <w:tc>
          <w:tcPr>
            <w:tcW w:w="1693" w:type="dxa"/>
            <w:vAlign w:val="bottom"/>
          </w:tcPr>
          <w:p w14:paraId="665CB4BF" w14:textId="5265B17B" w:rsidR="00F33D60" w:rsidRPr="00F33D60" w:rsidRDefault="00F33D60" w:rsidP="000F05AF">
            <w:pPr>
              <w:jc w:val="center"/>
              <w:rPr>
                <w:sz w:val="18"/>
                <w:szCs w:val="18"/>
              </w:rPr>
            </w:pPr>
            <w:r w:rsidRPr="00F33D60">
              <w:rPr>
                <w:color w:val="000000"/>
                <w:sz w:val="18"/>
                <w:szCs w:val="18"/>
              </w:rPr>
              <w:t>eMTC</w:t>
            </w:r>
            <w:r w:rsidR="003F2C9B">
              <w:rPr>
                <w:color w:val="000000"/>
                <w:sz w:val="18"/>
                <w:szCs w:val="18"/>
              </w:rPr>
              <w:t xml:space="preserve"> (BW [MHz])</w:t>
            </w:r>
          </w:p>
        </w:tc>
        <w:tc>
          <w:tcPr>
            <w:tcW w:w="1984" w:type="dxa"/>
            <w:vAlign w:val="bottom"/>
          </w:tcPr>
          <w:p w14:paraId="0D8EF74E" w14:textId="04B587BA" w:rsidR="00F33D60" w:rsidRPr="00F33D60" w:rsidRDefault="00F33D60" w:rsidP="000F05AF">
            <w:pPr>
              <w:jc w:val="center"/>
              <w:rPr>
                <w:sz w:val="18"/>
                <w:szCs w:val="18"/>
              </w:rPr>
            </w:pPr>
            <w:r w:rsidRPr="00F33D60">
              <w:rPr>
                <w:color w:val="000000"/>
                <w:sz w:val="18"/>
                <w:szCs w:val="18"/>
              </w:rPr>
              <w:t>NB-IoT</w:t>
            </w:r>
            <w:r w:rsidR="003F2C9B">
              <w:rPr>
                <w:color w:val="000000"/>
                <w:sz w:val="18"/>
                <w:szCs w:val="18"/>
              </w:rPr>
              <w:t xml:space="preserve"> (BW [MHz])</w:t>
            </w:r>
          </w:p>
        </w:tc>
      </w:tr>
      <w:tr w:rsidR="00F33D60" w14:paraId="57844F24" w14:textId="77777777" w:rsidTr="00CA7CFE">
        <w:trPr>
          <w:trHeight w:val="248"/>
          <w:jc w:val="center"/>
        </w:trPr>
        <w:tc>
          <w:tcPr>
            <w:tcW w:w="1421" w:type="dxa"/>
            <w:vAlign w:val="bottom"/>
          </w:tcPr>
          <w:p w14:paraId="0C52035E" w14:textId="7107C0DC" w:rsidR="00F33D60" w:rsidRPr="00F33D60" w:rsidRDefault="00F33D60" w:rsidP="000F05AF">
            <w:pPr>
              <w:jc w:val="center"/>
              <w:rPr>
                <w:sz w:val="18"/>
                <w:szCs w:val="18"/>
              </w:rPr>
            </w:pPr>
            <w:r w:rsidRPr="00F33D60">
              <w:rPr>
                <w:color w:val="000000"/>
                <w:sz w:val="18"/>
                <w:szCs w:val="18"/>
              </w:rPr>
              <w:t>Min. CNR [dB]</w:t>
            </w:r>
          </w:p>
        </w:tc>
        <w:tc>
          <w:tcPr>
            <w:tcW w:w="1693" w:type="dxa"/>
            <w:vAlign w:val="bottom"/>
          </w:tcPr>
          <w:p w14:paraId="4157E44C" w14:textId="08FC7874" w:rsidR="00F33D60" w:rsidRPr="00F33D60" w:rsidRDefault="00F33D60" w:rsidP="000F05AF">
            <w:pPr>
              <w:jc w:val="center"/>
              <w:rPr>
                <w:sz w:val="18"/>
                <w:szCs w:val="18"/>
              </w:rPr>
            </w:pPr>
            <w:r w:rsidRPr="00F33D60">
              <w:rPr>
                <w:color w:val="000000"/>
                <w:sz w:val="18"/>
                <w:szCs w:val="18"/>
              </w:rPr>
              <w:t>-2.03</w:t>
            </w:r>
            <w:r w:rsidR="00CA7CFE">
              <w:rPr>
                <w:color w:val="000000"/>
                <w:sz w:val="18"/>
                <w:szCs w:val="18"/>
              </w:rPr>
              <w:t xml:space="preserve"> (</w:t>
            </w:r>
            <w:r w:rsidR="00CA7CFE" w:rsidRPr="00E73A97">
              <w:t>1.08</w:t>
            </w:r>
            <w:r w:rsidR="00CA7CFE">
              <w:t>)</w:t>
            </w:r>
          </w:p>
        </w:tc>
        <w:tc>
          <w:tcPr>
            <w:tcW w:w="1984" w:type="dxa"/>
            <w:vAlign w:val="bottom"/>
          </w:tcPr>
          <w:p w14:paraId="63DE0575" w14:textId="22316DF8" w:rsidR="00F33D60" w:rsidRPr="00F33D60" w:rsidRDefault="00F33D60" w:rsidP="000F05AF">
            <w:pPr>
              <w:jc w:val="center"/>
              <w:rPr>
                <w:sz w:val="18"/>
                <w:szCs w:val="18"/>
              </w:rPr>
            </w:pPr>
            <w:r w:rsidRPr="00F33D60">
              <w:rPr>
                <w:color w:val="000000"/>
                <w:sz w:val="18"/>
                <w:szCs w:val="18"/>
              </w:rPr>
              <w:t>5.75</w:t>
            </w:r>
            <w:r w:rsidR="00CA7CFE">
              <w:rPr>
                <w:color w:val="000000"/>
                <w:sz w:val="18"/>
                <w:szCs w:val="18"/>
              </w:rPr>
              <w:t xml:space="preserve"> (</w:t>
            </w:r>
            <w:r w:rsidR="00CA7CFE" w:rsidRPr="00986DB3">
              <w:rPr>
                <w:rFonts w:eastAsia="Times New Roman"/>
                <w:color w:val="000000"/>
                <w:lang w:val="en-US"/>
              </w:rPr>
              <w:t>0.18</w:t>
            </w:r>
            <w:r w:rsidR="00CA7CFE">
              <w:rPr>
                <w:color w:val="000000"/>
                <w:sz w:val="18"/>
                <w:szCs w:val="18"/>
              </w:rPr>
              <w:t>)</w:t>
            </w:r>
          </w:p>
        </w:tc>
      </w:tr>
      <w:tr w:rsidR="00F33D60" w14:paraId="3602BF84" w14:textId="77777777" w:rsidTr="00CA7CFE">
        <w:trPr>
          <w:trHeight w:val="255"/>
          <w:jc w:val="center"/>
        </w:trPr>
        <w:tc>
          <w:tcPr>
            <w:tcW w:w="1421" w:type="dxa"/>
            <w:vAlign w:val="bottom"/>
          </w:tcPr>
          <w:p w14:paraId="09DCF8AA" w14:textId="0DB3F013" w:rsidR="00F33D60" w:rsidRPr="00F33D60" w:rsidRDefault="00F33D60" w:rsidP="000F05AF">
            <w:pPr>
              <w:jc w:val="center"/>
              <w:rPr>
                <w:sz w:val="18"/>
                <w:szCs w:val="18"/>
              </w:rPr>
            </w:pPr>
            <w:r w:rsidRPr="00F33D60">
              <w:rPr>
                <w:color w:val="000000"/>
                <w:sz w:val="18"/>
                <w:szCs w:val="18"/>
              </w:rPr>
              <w:t>Max. CNR [dB]</w:t>
            </w:r>
          </w:p>
        </w:tc>
        <w:tc>
          <w:tcPr>
            <w:tcW w:w="1693" w:type="dxa"/>
            <w:vAlign w:val="bottom"/>
          </w:tcPr>
          <w:p w14:paraId="7D3C4A66" w14:textId="6D7F0EE3" w:rsidR="00F33D60" w:rsidRPr="00F33D60" w:rsidRDefault="00F33D60" w:rsidP="000F05AF">
            <w:pPr>
              <w:jc w:val="center"/>
              <w:rPr>
                <w:sz w:val="18"/>
                <w:szCs w:val="18"/>
              </w:rPr>
            </w:pPr>
            <w:r w:rsidRPr="00F33D60">
              <w:rPr>
                <w:color w:val="000000"/>
                <w:sz w:val="18"/>
                <w:szCs w:val="18"/>
              </w:rPr>
              <w:t>13.53</w:t>
            </w:r>
            <w:r w:rsidR="00CA7CFE">
              <w:rPr>
                <w:color w:val="000000"/>
                <w:sz w:val="18"/>
                <w:szCs w:val="18"/>
              </w:rPr>
              <w:t xml:space="preserve"> (</w:t>
            </w:r>
            <w:r w:rsidR="00CA7CFE" w:rsidRPr="00986DB3">
              <w:rPr>
                <w:rFonts w:eastAsia="Times New Roman"/>
                <w:color w:val="000000"/>
                <w:lang w:val="en-US"/>
              </w:rPr>
              <w:t>0.03</w:t>
            </w:r>
            <w:r w:rsidR="00CA7CFE">
              <w:rPr>
                <w:rFonts w:eastAsia="Times New Roman"/>
                <w:color w:val="000000"/>
                <w:lang w:val="en-US"/>
              </w:rPr>
              <w:t>)</w:t>
            </w:r>
          </w:p>
        </w:tc>
        <w:tc>
          <w:tcPr>
            <w:tcW w:w="1984" w:type="dxa"/>
            <w:vAlign w:val="bottom"/>
          </w:tcPr>
          <w:p w14:paraId="0CFF378C" w14:textId="6C55ED15" w:rsidR="00F33D60" w:rsidRPr="00F33D60" w:rsidRDefault="00F33D60" w:rsidP="000F05AF">
            <w:pPr>
              <w:jc w:val="center"/>
              <w:rPr>
                <w:sz w:val="18"/>
                <w:szCs w:val="18"/>
              </w:rPr>
            </w:pPr>
            <w:r w:rsidRPr="00F33D60">
              <w:rPr>
                <w:color w:val="000000"/>
                <w:sz w:val="18"/>
                <w:szCs w:val="18"/>
              </w:rPr>
              <w:t>22.56</w:t>
            </w:r>
            <w:r w:rsidR="00CA7CFE">
              <w:rPr>
                <w:color w:val="000000"/>
                <w:sz w:val="18"/>
                <w:szCs w:val="18"/>
              </w:rPr>
              <w:t xml:space="preserve"> (</w:t>
            </w:r>
            <w:r w:rsidR="00CA7CFE" w:rsidRPr="00406C6E">
              <w:t>0.00375</w:t>
            </w:r>
            <w:r w:rsidR="00CA7CFE">
              <w:rPr>
                <w:color w:val="000000"/>
                <w:sz w:val="18"/>
                <w:szCs w:val="18"/>
              </w:rPr>
              <w:t>)</w:t>
            </w:r>
          </w:p>
        </w:tc>
      </w:tr>
    </w:tbl>
    <w:p w14:paraId="007A38E4" w14:textId="77777777" w:rsidR="00FD6C43" w:rsidRDefault="00FD6C43" w:rsidP="006177DB"/>
    <w:p w14:paraId="2C5B901A" w14:textId="5C428F24" w:rsidR="00076743" w:rsidRDefault="00515CE8" w:rsidP="00556C96">
      <w:r>
        <w:t>Additionally, i</w:t>
      </w:r>
      <w:r w:rsidR="00540565">
        <w:t>n the link budget analysis, UE power class 3 is used.</w:t>
      </w:r>
      <w:r w:rsidR="0081082A">
        <w:t xml:space="preserve"> If</w:t>
      </w:r>
      <w:r w:rsidR="00540565">
        <w:t xml:space="preserve"> UE transmit power is lowered to </w:t>
      </w:r>
      <w:r w:rsidR="00540565" w:rsidRPr="00540565">
        <w:t>20 dBm</w:t>
      </w:r>
      <w:r w:rsidR="00540565">
        <w:t xml:space="preserve"> (p</w:t>
      </w:r>
      <w:r w:rsidR="00540565" w:rsidRPr="00540565">
        <w:t>ower class 5</w:t>
      </w:r>
      <w:r w:rsidR="00540565">
        <w:t>)</w:t>
      </w:r>
      <w:r w:rsidR="00540565" w:rsidRPr="00540565">
        <w:t xml:space="preserve"> </w:t>
      </w:r>
      <w:r w:rsidR="00540565">
        <w:t>and 14 dBm (</w:t>
      </w:r>
      <w:r w:rsidR="00540565" w:rsidRPr="00540565">
        <w:t>power class 6</w:t>
      </w:r>
      <w:r w:rsidR="00CE21AF">
        <w:t xml:space="preserve">, see </w:t>
      </w:r>
      <w:r w:rsidR="00CE21AF" w:rsidRPr="00CE21AF">
        <w:t>R1-2101031</w:t>
      </w:r>
      <w:r w:rsidR="00CE21AF">
        <w:t xml:space="preserve"> </w:t>
      </w:r>
      <w:r w:rsidR="00CE21AF">
        <w:fldChar w:fldCharType="begin"/>
      </w:r>
      <w:r w:rsidR="00CE21AF">
        <w:instrText xml:space="preserve"> REF _Ref61610360 \r \h </w:instrText>
      </w:r>
      <w:r w:rsidR="00CE21AF">
        <w:fldChar w:fldCharType="separate"/>
      </w:r>
      <w:r w:rsidR="00CE21AF">
        <w:t>[7]</w:t>
      </w:r>
      <w:r w:rsidR="00CE21AF">
        <w:fldChar w:fldCharType="end"/>
      </w:r>
      <w:r w:rsidR="00540565">
        <w:t>)</w:t>
      </w:r>
      <w:r w:rsidR="0081082A">
        <w:t>,</w:t>
      </w:r>
      <w:r w:rsidR="00540565">
        <w:t xml:space="preserve"> respectively,</w:t>
      </w:r>
      <w:r w:rsidR="0081082A">
        <w:t xml:space="preserve"> then</w:t>
      </w:r>
      <w:r w:rsidR="00540565">
        <w:t xml:space="preserve"> the CNR values in the tables </w:t>
      </w:r>
      <w:r w:rsidR="0081082A">
        <w:t>are</w:t>
      </w:r>
      <w:r w:rsidR="00540565">
        <w:t xml:space="preserve"> reduced by 3 dB and </w:t>
      </w:r>
      <w:r w:rsidR="0081082A">
        <w:t xml:space="preserve">9 dB. </w:t>
      </w:r>
      <w:r w:rsidR="00076743">
        <w:t>Also, in this link budget evaluation, additional loss is assumed to</w:t>
      </w:r>
      <w:r w:rsidR="00C34380">
        <w:t xml:space="preserve"> be</w:t>
      </w:r>
      <w:r w:rsidR="00076743">
        <w:t xml:space="preserve"> </w:t>
      </w:r>
      <w:r w:rsidR="00C34380">
        <w:t>0 dB</w:t>
      </w:r>
      <w:r w:rsidR="00076743">
        <w:t xml:space="preserve">. However, </w:t>
      </w:r>
      <w:r w:rsidR="00D71656">
        <w:t xml:space="preserve">the value of the </w:t>
      </w:r>
      <w:r w:rsidR="00076743">
        <w:t xml:space="preserve">additional loss can </w:t>
      </w:r>
      <w:r w:rsidR="00D71656">
        <w:t xml:space="preserve">increase if </w:t>
      </w:r>
      <w:r w:rsidR="00076743">
        <w:t>an indoor scenari</w:t>
      </w:r>
      <w:r w:rsidR="00D71656">
        <w:t>o is considered</w:t>
      </w:r>
      <w:r w:rsidR="00C34380">
        <w:t>, as previously noted, and therefore repetitions may be required</w:t>
      </w:r>
      <w:r w:rsidR="00D71656">
        <w:t xml:space="preserve">. </w:t>
      </w:r>
    </w:p>
    <w:p w14:paraId="20CD7EE7" w14:textId="3770792C" w:rsidR="00C14207" w:rsidRDefault="00C14207" w:rsidP="00C14207">
      <w:r w:rsidRPr="00AD0117">
        <w:rPr>
          <w:b/>
          <w:bCs/>
        </w:rPr>
        <w:lastRenderedPageBreak/>
        <w:t>Observatio</w:t>
      </w:r>
      <w:r>
        <w:rPr>
          <w:b/>
          <w:bCs/>
        </w:rPr>
        <w:t>n</w:t>
      </w:r>
      <w:r w:rsidR="00A66EB6">
        <w:rPr>
          <w:b/>
          <w:bCs/>
        </w:rPr>
        <w:t xml:space="preserve"> </w:t>
      </w:r>
      <w:r w:rsidR="00460503">
        <w:rPr>
          <w:b/>
          <w:bCs/>
        </w:rPr>
        <w:t>6</w:t>
      </w:r>
      <w:r>
        <w:rPr>
          <w:b/>
          <w:bCs/>
        </w:rPr>
        <w:t xml:space="preserve">: </w:t>
      </w:r>
      <w:r w:rsidR="00FF03EB">
        <w:rPr>
          <w:b/>
          <w:bCs/>
        </w:rPr>
        <w:t>The</w:t>
      </w:r>
      <w:r>
        <w:rPr>
          <w:b/>
          <w:bCs/>
        </w:rPr>
        <w:t xml:space="preserve"> UE power class</w:t>
      </w:r>
      <w:r w:rsidR="00FF03EB">
        <w:rPr>
          <w:b/>
          <w:bCs/>
        </w:rPr>
        <w:t>(es), which</w:t>
      </w:r>
      <w:r>
        <w:rPr>
          <w:b/>
          <w:bCs/>
        </w:rPr>
        <w:t xml:space="preserve"> </w:t>
      </w:r>
      <w:r w:rsidR="00FF03EB">
        <w:rPr>
          <w:b/>
          <w:bCs/>
        </w:rPr>
        <w:t xml:space="preserve">support indoor scenarios </w:t>
      </w:r>
      <w:r>
        <w:rPr>
          <w:b/>
          <w:bCs/>
        </w:rPr>
        <w:t>sh</w:t>
      </w:r>
      <w:r w:rsidR="00FF03EB">
        <w:rPr>
          <w:b/>
          <w:bCs/>
        </w:rPr>
        <w:t>all</w:t>
      </w:r>
      <w:r>
        <w:rPr>
          <w:b/>
          <w:bCs/>
        </w:rPr>
        <w:t xml:space="preserve"> be identified. </w:t>
      </w:r>
    </w:p>
    <w:bookmarkEnd w:id="1"/>
    <w:p w14:paraId="10445A01" w14:textId="480CC7E1" w:rsidR="00885580" w:rsidRDefault="007820D0" w:rsidP="00885580">
      <w:pPr>
        <w:pStyle w:val="Heading1"/>
      </w:pPr>
      <w:r>
        <w:t>Conclusion</w:t>
      </w:r>
    </w:p>
    <w:p w14:paraId="384567B8" w14:textId="085B7FE3" w:rsidR="001337A5" w:rsidRDefault="00A66EB6" w:rsidP="001F201D">
      <w:r>
        <w:t>This document contains the following observations and proposals:</w:t>
      </w:r>
    </w:p>
    <w:p w14:paraId="6CCD2D45" w14:textId="77777777" w:rsidR="0092131E" w:rsidRDefault="0092131E" w:rsidP="0092131E">
      <w:pPr>
        <w:rPr>
          <w:b/>
          <w:bCs/>
        </w:rPr>
      </w:pPr>
      <w:r w:rsidRPr="00AD0117">
        <w:rPr>
          <w:b/>
          <w:bCs/>
        </w:rPr>
        <w:t>Observatio</w:t>
      </w:r>
      <w:r>
        <w:rPr>
          <w:b/>
          <w:bCs/>
        </w:rPr>
        <w:t>n 1: System-level parameters in Set 1 are reused for link budget study.</w:t>
      </w:r>
    </w:p>
    <w:p w14:paraId="1721E469" w14:textId="77777777" w:rsidR="0092131E" w:rsidRDefault="0092131E" w:rsidP="0092131E">
      <w:pPr>
        <w:rPr>
          <w:b/>
          <w:bCs/>
        </w:rPr>
      </w:pPr>
      <w:r w:rsidRPr="00AD0117">
        <w:rPr>
          <w:b/>
          <w:bCs/>
        </w:rPr>
        <w:t>Observation</w:t>
      </w:r>
      <w:r>
        <w:rPr>
          <w:b/>
          <w:bCs/>
        </w:rPr>
        <w:t xml:space="preserve"> 2</w:t>
      </w:r>
      <w:r>
        <w:t xml:space="preserve">: </w:t>
      </w:r>
      <w:r>
        <w:rPr>
          <w:b/>
          <w:bCs/>
        </w:rPr>
        <w:t xml:space="preserve">Polarization and additional losses are assumed to 0 dB in TR38.821. </w:t>
      </w:r>
    </w:p>
    <w:p w14:paraId="32ECE303" w14:textId="54148EAF" w:rsidR="00460503" w:rsidRDefault="00460503" w:rsidP="0092131E">
      <w:pPr>
        <w:rPr>
          <w:b/>
          <w:bCs/>
        </w:rPr>
      </w:pPr>
      <w:bookmarkStart w:id="5" w:name="OLE_LINK1"/>
      <w:r>
        <w:rPr>
          <w:b/>
          <w:bCs/>
        </w:rPr>
        <w:t>Observation 3: Including the proposed outdoor-to-indoor penetration loss requires link budget improvements</w:t>
      </w:r>
      <w:r w:rsidR="00B85583">
        <w:rPr>
          <w:b/>
          <w:bCs/>
        </w:rPr>
        <w:t>.</w:t>
      </w:r>
    </w:p>
    <w:bookmarkEnd w:id="5"/>
    <w:p w14:paraId="2B2F448F" w14:textId="77777777" w:rsidR="00B85583" w:rsidRPr="00FE01B7" w:rsidRDefault="00B85583" w:rsidP="00B85583">
      <w:pPr>
        <w:rPr>
          <w:b/>
          <w:bCs/>
        </w:rPr>
      </w:pPr>
      <w:r>
        <w:rPr>
          <w:b/>
          <w:bCs/>
        </w:rPr>
        <w:t>Observation 4: Including the proposed vegetation loss requires link budget improvements.</w:t>
      </w:r>
    </w:p>
    <w:p w14:paraId="6507A775" w14:textId="77777777" w:rsidR="00B85583" w:rsidRDefault="00B85583" w:rsidP="00B85583">
      <w:r w:rsidRPr="00AD0117">
        <w:rPr>
          <w:b/>
          <w:bCs/>
        </w:rPr>
        <w:t>Observation</w:t>
      </w:r>
      <w:r>
        <w:rPr>
          <w:b/>
          <w:bCs/>
        </w:rPr>
        <w:t xml:space="preserve"> 5: The uplink bottleneck channels are the channels with the largest bandwidth.</w:t>
      </w:r>
      <w:r>
        <w:t xml:space="preserve"> </w:t>
      </w:r>
    </w:p>
    <w:p w14:paraId="6D0201D4" w14:textId="3426A8FE" w:rsidR="0092131E" w:rsidRDefault="00B85583" w:rsidP="0092131E">
      <w:r w:rsidRPr="00AD0117">
        <w:rPr>
          <w:b/>
          <w:bCs/>
        </w:rPr>
        <w:t>Observatio</w:t>
      </w:r>
      <w:r>
        <w:rPr>
          <w:b/>
          <w:bCs/>
        </w:rPr>
        <w:t xml:space="preserve">n 6: The UE power class(es), which support indoor scenarios shall be identified. </w:t>
      </w:r>
      <w:r w:rsidR="0092131E">
        <w:rPr>
          <w:b/>
          <w:bCs/>
        </w:rPr>
        <w:t xml:space="preserve"> </w:t>
      </w:r>
    </w:p>
    <w:p w14:paraId="73931658" w14:textId="77777777" w:rsidR="0092131E" w:rsidRDefault="0092131E" w:rsidP="0092131E">
      <w:pPr>
        <w:rPr>
          <w:b/>
          <w:bCs/>
        </w:rPr>
      </w:pPr>
    </w:p>
    <w:p w14:paraId="4F66AA7F" w14:textId="41DA6CF7" w:rsidR="0092131E" w:rsidRDefault="0092131E" w:rsidP="0092131E">
      <w:pPr>
        <w:rPr>
          <w:b/>
          <w:bCs/>
        </w:rPr>
      </w:pPr>
      <w:r w:rsidRPr="00AD0117">
        <w:rPr>
          <w:b/>
          <w:bCs/>
        </w:rPr>
        <w:t xml:space="preserve">Proposal </w:t>
      </w:r>
      <w:r>
        <w:rPr>
          <w:b/>
          <w:bCs/>
        </w:rPr>
        <w:t>1</w:t>
      </w:r>
      <w:r w:rsidRPr="00AD0117">
        <w:rPr>
          <w:b/>
          <w:bCs/>
        </w:rPr>
        <w:t xml:space="preserve">: RAN1 to agree FDD usage </w:t>
      </w:r>
      <w:r>
        <w:rPr>
          <w:b/>
          <w:bCs/>
        </w:rPr>
        <w:t xml:space="preserve">for NTN IoT </w:t>
      </w:r>
      <w:r w:rsidRPr="00AD0117">
        <w:rPr>
          <w:b/>
          <w:bCs/>
        </w:rPr>
        <w:t>as a working assumption.</w:t>
      </w:r>
    </w:p>
    <w:p w14:paraId="3A4FBC6D" w14:textId="77777777" w:rsidR="0092131E" w:rsidRPr="00AD0117" w:rsidRDefault="0092131E" w:rsidP="0092131E">
      <w:r w:rsidRPr="00AD0117">
        <w:rPr>
          <w:b/>
          <w:bCs/>
        </w:rPr>
        <w:t xml:space="preserve">Proposal </w:t>
      </w:r>
      <w:r>
        <w:rPr>
          <w:b/>
          <w:bCs/>
        </w:rPr>
        <w:t>2</w:t>
      </w:r>
      <w:r w:rsidRPr="00AD0117">
        <w:rPr>
          <w:b/>
          <w:bCs/>
        </w:rPr>
        <w:t xml:space="preserve">: The study item </w:t>
      </w:r>
      <w:r>
        <w:rPr>
          <w:b/>
          <w:bCs/>
        </w:rPr>
        <w:t>shall use S-band (2 GHz)</w:t>
      </w:r>
      <w:r w:rsidRPr="00AD0117">
        <w:rPr>
          <w:b/>
          <w:bCs/>
        </w:rPr>
        <w:t xml:space="preserve"> for </w:t>
      </w:r>
      <w:r>
        <w:rPr>
          <w:b/>
          <w:bCs/>
        </w:rPr>
        <w:t>evaluation.</w:t>
      </w:r>
    </w:p>
    <w:p w14:paraId="4A25E5A3" w14:textId="77777777" w:rsidR="0092131E" w:rsidRDefault="0092131E" w:rsidP="0092131E">
      <w:pPr>
        <w:rPr>
          <w:b/>
          <w:bCs/>
        </w:rPr>
      </w:pPr>
      <w:r w:rsidRPr="00AD0117">
        <w:rPr>
          <w:b/>
          <w:bCs/>
        </w:rPr>
        <w:t xml:space="preserve">Proposal </w:t>
      </w:r>
      <w:r>
        <w:rPr>
          <w:b/>
          <w:bCs/>
        </w:rPr>
        <w:t>3</w:t>
      </w:r>
      <w:r w:rsidRPr="00AD0117">
        <w:rPr>
          <w:b/>
          <w:bCs/>
        </w:rPr>
        <w:t>: RAN1 to discuss which device power class(es) to study.</w:t>
      </w:r>
    </w:p>
    <w:p w14:paraId="10A482FD" w14:textId="77777777" w:rsidR="0092131E" w:rsidRDefault="0092131E" w:rsidP="0092131E">
      <w:pPr>
        <w:rPr>
          <w:b/>
          <w:bCs/>
        </w:rPr>
      </w:pPr>
      <w:r w:rsidRPr="00AD0117">
        <w:rPr>
          <w:b/>
          <w:bCs/>
        </w:rPr>
        <w:t xml:space="preserve">Proposal </w:t>
      </w:r>
      <w:r>
        <w:rPr>
          <w:b/>
          <w:bCs/>
        </w:rPr>
        <w:t>4</w:t>
      </w:r>
      <w:r w:rsidRPr="00AD0117">
        <w:rPr>
          <w:b/>
          <w:bCs/>
        </w:rPr>
        <w:t xml:space="preserve">: RAN1 to discuss which release of NB-IoT and eMTC is assumed as baseline </w:t>
      </w:r>
      <w:r>
        <w:rPr>
          <w:b/>
          <w:bCs/>
        </w:rPr>
        <w:t>and which features to include.</w:t>
      </w:r>
    </w:p>
    <w:p w14:paraId="05F5FFDA" w14:textId="77777777" w:rsidR="0092131E" w:rsidRPr="00413109" w:rsidRDefault="0092131E" w:rsidP="0092131E">
      <w:pPr>
        <w:rPr>
          <w:b/>
          <w:bCs/>
        </w:rPr>
      </w:pPr>
      <w:r>
        <w:rPr>
          <w:b/>
          <w:bCs/>
        </w:rPr>
        <w:t>Proposal 5: RAN1 to agree half-duplex mode for NTN IoT as a working assumption.</w:t>
      </w:r>
    </w:p>
    <w:p w14:paraId="43850F14" w14:textId="77777777" w:rsidR="0092131E" w:rsidRPr="00AD0117" w:rsidRDefault="0092131E" w:rsidP="0092131E">
      <w:pPr>
        <w:rPr>
          <w:b/>
          <w:bCs/>
        </w:rPr>
      </w:pPr>
      <w:r w:rsidRPr="00AD0117">
        <w:rPr>
          <w:b/>
          <w:bCs/>
        </w:rPr>
        <w:t>Proposal 6: RAN1 to discuss which device categories to include in the study.</w:t>
      </w:r>
    </w:p>
    <w:p w14:paraId="6A7AFF8F" w14:textId="77777777" w:rsidR="0092131E" w:rsidRPr="00AD0117" w:rsidRDefault="0092131E" w:rsidP="0092131E">
      <w:pPr>
        <w:rPr>
          <w:b/>
          <w:bCs/>
        </w:rPr>
      </w:pPr>
      <w:r w:rsidRPr="00AD0117">
        <w:rPr>
          <w:b/>
          <w:bCs/>
        </w:rPr>
        <w:t xml:space="preserve">Proposal </w:t>
      </w:r>
      <w:r>
        <w:rPr>
          <w:b/>
          <w:bCs/>
        </w:rPr>
        <w:t>7</w:t>
      </w:r>
      <w:r w:rsidRPr="00AD0117">
        <w:rPr>
          <w:b/>
          <w:bCs/>
        </w:rPr>
        <w:t xml:space="preserve">: RAN1 to discuss </w:t>
      </w:r>
      <w:r>
        <w:rPr>
          <w:b/>
          <w:bCs/>
        </w:rPr>
        <w:t>data rate definitions, required SINR, and maximum coupling loss for LEO (600 km and 1200 km) and GEO scenarios.</w:t>
      </w:r>
    </w:p>
    <w:p w14:paraId="0BAB1354" w14:textId="77777777" w:rsidR="0092131E" w:rsidRPr="00AD0117" w:rsidRDefault="0092131E" w:rsidP="0092131E">
      <w:pPr>
        <w:spacing w:after="0"/>
        <w:rPr>
          <w:b/>
          <w:bCs/>
          <w:sz w:val="18"/>
          <w:szCs w:val="18"/>
        </w:rPr>
      </w:pPr>
      <w:r w:rsidRPr="00AD0117">
        <w:rPr>
          <w:b/>
          <w:bCs/>
        </w:rPr>
        <w:t xml:space="preserve">Proposal </w:t>
      </w:r>
      <w:r>
        <w:rPr>
          <w:b/>
          <w:bCs/>
        </w:rPr>
        <w:t>8</w:t>
      </w:r>
      <w:r w:rsidRPr="00AD0117">
        <w:rPr>
          <w:b/>
          <w:bCs/>
        </w:rPr>
        <w:t xml:space="preserve">: RAN1 to discuss technology objectives in terms of </w:t>
      </w:r>
      <w:r w:rsidRPr="00413109">
        <w:rPr>
          <w:b/>
          <w:bCs/>
        </w:rPr>
        <w:t>number of supported devices, user equipment battery lifetime, and maximum user data uplink latency</w:t>
      </w:r>
      <w:r>
        <w:rPr>
          <w:b/>
          <w:bCs/>
        </w:rPr>
        <w:t>.</w:t>
      </w:r>
    </w:p>
    <w:p w14:paraId="3D113317" w14:textId="77777777" w:rsidR="0092131E" w:rsidRPr="00AD0117" w:rsidRDefault="0092131E" w:rsidP="0092131E">
      <w:pPr>
        <w:pStyle w:val="ListParagraph"/>
        <w:rPr>
          <w:b/>
          <w:bCs/>
          <w:sz w:val="22"/>
          <w:szCs w:val="22"/>
        </w:rPr>
      </w:pPr>
    </w:p>
    <w:p w14:paraId="0CB51F3F" w14:textId="77777777" w:rsidR="004C5634" w:rsidRPr="004C5634" w:rsidRDefault="0092131E" w:rsidP="004C5634">
      <w:pPr>
        <w:rPr>
          <w:b/>
          <w:bCs/>
        </w:rPr>
      </w:pPr>
      <w:r w:rsidRPr="00AD0117">
        <w:rPr>
          <w:b/>
          <w:bCs/>
        </w:rPr>
        <w:t xml:space="preserve">Proposal </w:t>
      </w:r>
      <w:r>
        <w:rPr>
          <w:b/>
          <w:bCs/>
        </w:rPr>
        <w:t>9</w:t>
      </w:r>
      <w:r w:rsidRPr="00AD0117">
        <w:rPr>
          <w:b/>
          <w:bCs/>
        </w:rPr>
        <w:t>: RAN1 to discuss whether indoor</w:t>
      </w:r>
      <w:r>
        <w:rPr>
          <w:b/>
          <w:bCs/>
        </w:rPr>
        <w:t xml:space="preserve"> or vegetation-impacted</w:t>
      </w:r>
      <w:r w:rsidRPr="00AD0117">
        <w:rPr>
          <w:b/>
          <w:bCs/>
        </w:rPr>
        <w:t xml:space="preserve"> UEs are in scope and how to handle poor GNSS performance</w:t>
      </w:r>
      <w:r>
        <w:rPr>
          <w:b/>
          <w:bCs/>
        </w:rPr>
        <w:t xml:space="preserve"> in those scenarios</w:t>
      </w:r>
      <w:r w:rsidRPr="00AD0117">
        <w:rPr>
          <w:b/>
          <w:bCs/>
        </w:rPr>
        <w:t>.</w:t>
      </w:r>
    </w:p>
    <w:p w14:paraId="3428D7AA" w14:textId="77777777" w:rsidR="006A4E35" w:rsidRPr="00AD0117" w:rsidRDefault="0092131E" w:rsidP="006A4E35">
      <w:pPr>
        <w:rPr>
          <w:b/>
          <w:bCs/>
        </w:rPr>
      </w:pPr>
      <w:r w:rsidRPr="00AD0117">
        <w:rPr>
          <w:b/>
          <w:bCs/>
        </w:rPr>
        <w:t>Proposa</w:t>
      </w:r>
      <w:r>
        <w:rPr>
          <w:b/>
          <w:bCs/>
        </w:rPr>
        <w:t xml:space="preserve">l 10: </w:t>
      </w:r>
      <w:r w:rsidR="006A4E35">
        <w:rPr>
          <w:b/>
          <w:bCs/>
        </w:rPr>
        <w:t>RAN1 to discuss</w:t>
      </w:r>
      <w:r w:rsidR="006A4E35" w:rsidRPr="00AD0117">
        <w:rPr>
          <w:b/>
          <w:bCs/>
        </w:rPr>
        <w:t xml:space="preserve"> how to handle poor GNSS performance</w:t>
      </w:r>
      <w:r w:rsidR="006A4E35">
        <w:rPr>
          <w:b/>
          <w:bCs/>
        </w:rPr>
        <w:t xml:space="preserve"> in indoor and vegetation-impacted scenarios</w:t>
      </w:r>
      <w:r w:rsidR="006A4E35" w:rsidRPr="00AD0117">
        <w:rPr>
          <w:b/>
          <w:bCs/>
        </w:rPr>
        <w:t>.</w:t>
      </w:r>
    </w:p>
    <w:p w14:paraId="4BA80681" w14:textId="3A4772CA" w:rsidR="0092131E" w:rsidRDefault="0092131E" w:rsidP="0092131E">
      <w:pPr>
        <w:rPr>
          <w:b/>
          <w:bCs/>
        </w:rPr>
      </w:pPr>
      <w:r w:rsidRPr="00AD0117">
        <w:rPr>
          <w:b/>
          <w:bCs/>
        </w:rPr>
        <w:t>Proposa</w:t>
      </w:r>
      <w:r>
        <w:rPr>
          <w:b/>
          <w:bCs/>
        </w:rPr>
        <w:t>l 1</w:t>
      </w:r>
      <w:r w:rsidR="008C2659">
        <w:rPr>
          <w:b/>
          <w:bCs/>
        </w:rPr>
        <w:t>1</w:t>
      </w:r>
      <w:r>
        <w:rPr>
          <w:b/>
          <w:bCs/>
        </w:rPr>
        <w:t>: The system-level satellite parameters in Set 1 are reused for link budget study.</w:t>
      </w:r>
    </w:p>
    <w:p w14:paraId="7361C6F1" w14:textId="620B7A29" w:rsidR="0092131E" w:rsidRDefault="0092131E" w:rsidP="0092131E">
      <w:pPr>
        <w:rPr>
          <w:b/>
          <w:bCs/>
        </w:rPr>
      </w:pPr>
      <w:r w:rsidRPr="00AD0117">
        <w:rPr>
          <w:b/>
          <w:bCs/>
        </w:rPr>
        <w:t>Proposa</w:t>
      </w:r>
      <w:r>
        <w:rPr>
          <w:b/>
          <w:bCs/>
        </w:rPr>
        <w:t>l 1</w:t>
      </w:r>
      <w:r w:rsidR="008C2659">
        <w:rPr>
          <w:b/>
          <w:bCs/>
        </w:rPr>
        <w:t>2</w:t>
      </w:r>
      <w:r>
        <w:rPr>
          <w:b/>
          <w:bCs/>
        </w:rPr>
        <w:t xml:space="preserve">: The polarization and additional losses are assumed to be 0 dB for the </w:t>
      </w:r>
      <w:r w:rsidR="006A4E35">
        <w:rPr>
          <w:b/>
          <w:bCs/>
        </w:rPr>
        <w:t xml:space="preserve">basic </w:t>
      </w:r>
      <w:r>
        <w:rPr>
          <w:b/>
          <w:bCs/>
        </w:rPr>
        <w:t>link budget study.</w:t>
      </w:r>
    </w:p>
    <w:p w14:paraId="7AAAF227" w14:textId="6D5A5B5F" w:rsidR="008C2659" w:rsidRDefault="0092131E" w:rsidP="001959AD">
      <w:pPr>
        <w:rPr>
          <w:b/>
          <w:bCs/>
        </w:rPr>
      </w:pPr>
      <w:r>
        <w:rPr>
          <w:b/>
          <w:bCs/>
        </w:rPr>
        <w:t>Proposal 1</w:t>
      </w:r>
      <w:r w:rsidR="008C2659">
        <w:rPr>
          <w:b/>
          <w:bCs/>
        </w:rPr>
        <w:t>3</w:t>
      </w:r>
      <w:r>
        <w:rPr>
          <w:b/>
          <w:bCs/>
        </w:rPr>
        <w:t xml:space="preserve">: </w:t>
      </w:r>
      <w:r w:rsidR="008C2659" w:rsidRPr="7114547E">
        <w:rPr>
          <w:b/>
          <w:bCs/>
        </w:rPr>
        <w:t>RAN1 to define outdoor-to-indoor penetration loss</w:t>
      </w:r>
      <w:r w:rsidR="008C2659">
        <w:rPr>
          <w:b/>
          <w:bCs/>
        </w:rPr>
        <w:t xml:space="preserve"> of 25 dB</w:t>
      </w:r>
      <w:r w:rsidR="008C2659" w:rsidRPr="7114547E">
        <w:rPr>
          <w:b/>
          <w:bCs/>
        </w:rPr>
        <w:t xml:space="preserve"> for further link budget analysis.</w:t>
      </w:r>
    </w:p>
    <w:p w14:paraId="4FAD8A9F" w14:textId="77777777" w:rsidR="001959AD" w:rsidRDefault="001959AD" w:rsidP="001959AD">
      <w:pPr>
        <w:rPr>
          <w:b/>
          <w:bCs/>
        </w:rPr>
      </w:pPr>
      <w:r w:rsidRPr="7114547E">
        <w:rPr>
          <w:b/>
          <w:bCs/>
        </w:rPr>
        <w:t xml:space="preserve">Proposal </w:t>
      </w:r>
      <w:r>
        <w:rPr>
          <w:b/>
          <w:bCs/>
        </w:rPr>
        <w:t>14</w:t>
      </w:r>
      <w:r w:rsidRPr="7114547E">
        <w:rPr>
          <w:b/>
          <w:bCs/>
        </w:rPr>
        <w:t xml:space="preserve">: RAN1 to define </w:t>
      </w:r>
      <w:r>
        <w:rPr>
          <w:b/>
          <w:bCs/>
        </w:rPr>
        <w:t>vegetation</w:t>
      </w:r>
      <w:r w:rsidRPr="7114547E">
        <w:rPr>
          <w:b/>
          <w:bCs/>
        </w:rPr>
        <w:t xml:space="preserve"> loss</w:t>
      </w:r>
      <w:r>
        <w:rPr>
          <w:b/>
          <w:bCs/>
        </w:rPr>
        <w:t xml:space="preserve"> of 10 dB</w:t>
      </w:r>
      <w:r w:rsidRPr="7114547E">
        <w:rPr>
          <w:b/>
          <w:bCs/>
        </w:rPr>
        <w:t xml:space="preserve"> for further link budget analysis.</w:t>
      </w:r>
    </w:p>
    <w:p w14:paraId="38102365" w14:textId="3DC2BCCD" w:rsidR="0092131E" w:rsidRDefault="0092131E" w:rsidP="0092131E">
      <w:pPr>
        <w:rPr>
          <w:b/>
          <w:bCs/>
        </w:rPr>
      </w:pPr>
      <w:r>
        <w:rPr>
          <w:b/>
          <w:bCs/>
        </w:rPr>
        <w:t>Proposal 1</w:t>
      </w:r>
      <w:r w:rsidR="008C2659">
        <w:rPr>
          <w:b/>
          <w:bCs/>
        </w:rPr>
        <w:t>5</w:t>
      </w:r>
      <w:r>
        <w:rPr>
          <w:b/>
          <w:bCs/>
        </w:rPr>
        <w:t>: RAN1 to define the maximum number of repetitions to apply in the link budget analsysis.</w:t>
      </w:r>
    </w:p>
    <w:p w14:paraId="2653244C" w14:textId="72D1E20E" w:rsidR="0092131E" w:rsidRPr="002F5934" w:rsidRDefault="0092131E" w:rsidP="0092131E">
      <w:pPr>
        <w:rPr>
          <w:b/>
          <w:bCs/>
        </w:rPr>
      </w:pPr>
      <w:r>
        <w:rPr>
          <w:b/>
          <w:bCs/>
        </w:rPr>
        <w:t>Proposal 1</w:t>
      </w:r>
      <w:r w:rsidR="008C2659">
        <w:rPr>
          <w:b/>
          <w:bCs/>
        </w:rPr>
        <w:t>6</w:t>
      </w:r>
      <w:r>
        <w:rPr>
          <w:b/>
          <w:bCs/>
        </w:rPr>
        <w:t xml:space="preserve">: RAN1 to discuss impact of GNSS-based precompensation on combining gain of repetitions. </w:t>
      </w:r>
    </w:p>
    <w:p w14:paraId="18CA2295" w14:textId="78DA2E44" w:rsidR="0092131E" w:rsidRDefault="0092131E" w:rsidP="0092131E">
      <w:pPr>
        <w:rPr>
          <w:b/>
          <w:bCs/>
        </w:rPr>
      </w:pPr>
      <w:r w:rsidRPr="00AD0117">
        <w:rPr>
          <w:b/>
          <w:bCs/>
        </w:rPr>
        <w:t>Proposal</w:t>
      </w:r>
      <w:r>
        <w:rPr>
          <w:b/>
          <w:bCs/>
        </w:rPr>
        <w:t xml:space="preserve"> 1</w:t>
      </w:r>
      <w:r w:rsidR="008C2659">
        <w:rPr>
          <w:b/>
          <w:bCs/>
        </w:rPr>
        <w:t>7</w:t>
      </w:r>
      <w:r>
        <w:rPr>
          <w:b/>
          <w:bCs/>
        </w:rPr>
        <w:t xml:space="preserve">: The link budget evaluation in </w:t>
      </w:r>
      <w:r w:rsidRPr="0052530D">
        <w:rPr>
          <w:b/>
          <w:bCs/>
        </w:rPr>
        <w:fldChar w:fldCharType="begin"/>
      </w:r>
      <w:r w:rsidRPr="0052530D">
        <w:rPr>
          <w:b/>
          <w:bCs/>
        </w:rPr>
        <w:instrText xml:space="preserve"> REF _Ref61273399 \h </w:instrText>
      </w:r>
      <w:r>
        <w:rPr>
          <w:b/>
          <w:bCs/>
        </w:rPr>
        <w:instrText xml:space="preserve"> \* MERGEFORMAT </w:instrText>
      </w:r>
      <w:r w:rsidRPr="0052530D">
        <w:rPr>
          <w:b/>
          <w:bCs/>
        </w:rPr>
      </w:r>
      <w:r w:rsidRPr="0052530D">
        <w:rPr>
          <w:b/>
          <w:bCs/>
        </w:rPr>
        <w:fldChar w:fldCharType="separate"/>
      </w:r>
      <w:r w:rsidR="00591680" w:rsidRPr="001B597B">
        <w:rPr>
          <w:b/>
        </w:rPr>
        <w:t>Table 3</w:t>
      </w:r>
      <w:r w:rsidRPr="0052530D">
        <w:rPr>
          <w:b/>
          <w:bCs/>
        </w:rPr>
        <w:fldChar w:fldCharType="end"/>
      </w:r>
      <w:r w:rsidRPr="0052530D">
        <w:rPr>
          <w:b/>
          <w:bCs/>
        </w:rPr>
        <w:t xml:space="preserve">, </w:t>
      </w:r>
      <w:r w:rsidRPr="0052530D">
        <w:rPr>
          <w:b/>
          <w:bCs/>
        </w:rPr>
        <w:fldChar w:fldCharType="begin"/>
      </w:r>
      <w:r w:rsidRPr="0052530D">
        <w:rPr>
          <w:b/>
          <w:bCs/>
        </w:rPr>
        <w:instrText xml:space="preserve"> REF _Ref61273402 \h </w:instrText>
      </w:r>
      <w:r>
        <w:rPr>
          <w:b/>
          <w:bCs/>
        </w:rPr>
        <w:instrText xml:space="preserve"> \* MERGEFORMAT </w:instrText>
      </w:r>
      <w:r w:rsidRPr="0052530D">
        <w:rPr>
          <w:b/>
          <w:bCs/>
        </w:rPr>
      </w:r>
      <w:r w:rsidRPr="0052530D">
        <w:rPr>
          <w:b/>
          <w:bCs/>
        </w:rPr>
        <w:fldChar w:fldCharType="separate"/>
      </w:r>
      <w:r w:rsidR="00591680" w:rsidRPr="001B597B">
        <w:rPr>
          <w:b/>
        </w:rPr>
        <w:t>Table 4</w:t>
      </w:r>
      <w:r w:rsidRPr="0052530D">
        <w:rPr>
          <w:b/>
          <w:bCs/>
        </w:rPr>
        <w:fldChar w:fldCharType="end"/>
      </w:r>
      <w:r w:rsidRPr="0052530D">
        <w:rPr>
          <w:b/>
          <w:bCs/>
        </w:rPr>
        <w:t xml:space="preserve">, and </w:t>
      </w:r>
      <w:r w:rsidRPr="0052530D">
        <w:rPr>
          <w:b/>
          <w:bCs/>
        </w:rPr>
        <w:fldChar w:fldCharType="begin"/>
      </w:r>
      <w:r w:rsidRPr="0052530D">
        <w:rPr>
          <w:b/>
          <w:bCs/>
        </w:rPr>
        <w:instrText xml:space="preserve"> REF _Ref61273403 \h </w:instrText>
      </w:r>
      <w:r>
        <w:rPr>
          <w:b/>
          <w:bCs/>
        </w:rPr>
        <w:instrText xml:space="preserve"> \* MERGEFORMAT </w:instrText>
      </w:r>
      <w:r w:rsidRPr="0052530D">
        <w:rPr>
          <w:b/>
          <w:bCs/>
        </w:rPr>
      </w:r>
      <w:r w:rsidRPr="0052530D">
        <w:rPr>
          <w:b/>
          <w:bCs/>
        </w:rPr>
        <w:fldChar w:fldCharType="separate"/>
      </w:r>
      <w:r w:rsidR="00591680" w:rsidRPr="001B597B">
        <w:rPr>
          <w:b/>
        </w:rPr>
        <w:t>Table 5</w:t>
      </w:r>
      <w:r w:rsidRPr="0052530D">
        <w:rPr>
          <w:b/>
          <w:bCs/>
        </w:rPr>
        <w:fldChar w:fldCharType="end"/>
      </w:r>
      <w:r>
        <w:rPr>
          <w:b/>
          <w:bCs/>
        </w:rPr>
        <w:t xml:space="preserve"> shall be included in the study item report.</w:t>
      </w:r>
    </w:p>
    <w:p w14:paraId="53CD9119" w14:textId="5206E1F5" w:rsidR="00885580" w:rsidRDefault="00885580" w:rsidP="00885580">
      <w:pPr>
        <w:pStyle w:val="Heading1"/>
        <w:numPr>
          <w:ilvl w:val="0"/>
          <w:numId w:val="0"/>
        </w:numPr>
      </w:pPr>
      <w:r>
        <w:t>References</w:t>
      </w:r>
    </w:p>
    <w:p w14:paraId="10E500D2" w14:textId="77777777" w:rsidR="004564F5" w:rsidRDefault="004564F5" w:rsidP="004564F5">
      <w:pPr>
        <w:pStyle w:val="ListParagraph"/>
        <w:numPr>
          <w:ilvl w:val="0"/>
          <w:numId w:val="27"/>
        </w:numPr>
        <w:spacing w:line="259" w:lineRule="auto"/>
        <w:rPr>
          <w:sz w:val="20"/>
          <w:szCs w:val="20"/>
        </w:rPr>
      </w:pPr>
      <w:bookmarkStart w:id="6" w:name="_Ref53404424"/>
      <w:r>
        <w:rPr>
          <w:sz w:val="20"/>
          <w:szCs w:val="20"/>
        </w:rPr>
        <w:t>RP-193235, MediaTek, ”</w:t>
      </w:r>
      <w:r w:rsidRPr="00BF5862">
        <w:rPr>
          <w:sz w:val="20"/>
          <w:szCs w:val="20"/>
        </w:rPr>
        <w:t>Study on NB-Io/eMTC support for Non-Terrestrial Network</w:t>
      </w:r>
      <w:r>
        <w:rPr>
          <w:sz w:val="20"/>
          <w:szCs w:val="20"/>
        </w:rPr>
        <w:t xml:space="preserve">”, </w:t>
      </w:r>
      <w:r w:rsidRPr="00D06D62">
        <w:rPr>
          <w:sz w:val="20"/>
        </w:rPr>
        <w:t>3GPP RAN</w:t>
      </w:r>
      <w:r>
        <w:rPr>
          <w:sz w:val="20"/>
        </w:rPr>
        <w:t xml:space="preserve"> </w:t>
      </w:r>
      <w:r w:rsidRPr="00D06D62">
        <w:rPr>
          <w:sz w:val="20"/>
        </w:rPr>
        <w:t>#86</w:t>
      </w:r>
      <w:r>
        <w:rPr>
          <w:sz w:val="20"/>
        </w:rPr>
        <w:t xml:space="preserve">, </w:t>
      </w:r>
      <w:r>
        <w:rPr>
          <w:sz w:val="20"/>
          <w:szCs w:val="20"/>
        </w:rPr>
        <w:t>2019</w:t>
      </w:r>
      <w:bookmarkEnd w:id="6"/>
    </w:p>
    <w:p w14:paraId="28A26274" w14:textId="0118C2A1" w:rsidR="00FA23A6" w:rsidRDefault="00FA23A6" w:rsidP="00205A4B">
      <w:pPr>
        <w:pStyle w:val="ListParagraph"/>
        <w:numPr>
          <w:ilvl w:val="0"/>
          <w:numId w:val="27"/>
        </w:numPr>
        <w:rPr>
          <w:sz w:val="20"/>
          <w:szCs w:val="20"/>
        </w:rPr>
      </w:pPr>
      <w:bookmarkStart w:id="7" w:name="_Ref60666745"/>
      <w:r>
        <w:rPr>
          <w:sz w:val="20"/>
          <w:szCs w:val="20"/>
        </w:rPr>
        <w:t>3GPP, ”</w:t>
      </w:r>
      <w:r w:rsidRPr="00FA23A6">
        <w:t xml:space="preserve"> </w:t>
      </w:r>
      <w:r w:rsidRPr="00FA23A6">
        <w:rPr>
          <w:sz w:val="20"/>
          <w:szCs w:val="20"/>
        </w:rPr>
        <w:t>Draft Report of 3GPP TSG RAN WG1 #103-e v0.2.0</w:t>
      </w:r>
      <w:r>
        <w:rPr>
          <w:sz w:val="20"/>
          <w:szCs w:val="20"/>
        </w:rPr>
        <w:t>”, November 2020</w:t>
      </w:r>
      <w:bookmarkEnd w:id="7"/>
    </w:p>
    <w:p w14:paraId="722D3755" w14:textId="77777777" w:rsidR="004564F5" w:rsidRDefault="004564F5" w:rsidP="004564F5">
      <w:pPr>
        <w:pStyle w:val="ListParagraph"/>
        <w:numPr>
          <w:ilvl w:val="0"/>
          <w:numId w:val="27"/>
        </w:numPr>
        <w:spacing w:line="259" w:lineRule="auto"/>
        <w:rPr>
          <w:sz w:val="20"/>
          <w:szCs w:val="20"/>
        </w:rPr>
      </w:pPr>
      <w:bookmarkStart w:id="8" w:name="_Ref53405537"/>
      <w:r>
        <w:rPr>
          <w:sz w:val="20"/>
          <w:szCs w:val="20"/>
        </w:rPr>
        <w:lastRenderedPageBreak/>
        <w:t>RP-193234, Thales, ”</w:t>
      </w:r>
      <w:r w:rsidRPr="00AC3C9D">
        <w:rPr>
          <w:sz w:val="20"/>
          <w:szCs w:val="20"/>
        </w:rPr>
        <w:t>Solutions for NR to support non-terrestrial networks (NTN)</w:t>
      </w:r>
      <w:r>
        <w:rPr>
          <w:sz w:val="20"/>
          <w:szCs w:val="20"/>
        </w:rPr>
        <w:t xml:space="preserve">”, </w:t>
      </w:r>
      <w:bookmarkEnd w:id="8"/>
      <w:r>
        <w:rPr>
          <w:sz w:val="20"/>
          <w:szCs w:val="20"/>
        </w:rPr>
        <w:t xml:space="preserve">3GPP </w:t>
      </w:r>
      <w:r w:rsidRPr="00EE0C69">
        <w:rPr>
          <w:rFonts w:eastAsia="Times New Roman"/>
          <w:color w:val="000000" w:themeColor="text1"/>
          <w:sz w:val="20"/>
          <w:szCs w:val="20"/>
          <w:lang w:val="en-GB"/>
        </w:rPr>
        <w:t>RAN #86, 2019</w:t>
      </w:r>
    </w:p>
    <w:p w14:paraId="093EE10C" w14:textId="01D432CB" w:rsidR="00205A4B" w:rsidRPr="00205A4B" w:rsidRDefault="004D7196" w:rsidP="00205A4B">
      <w:pPr>
        <w:pStyle w:val="ListParagraph"/>
        <w:numPr>
          <w:ilvl w:val="0"/>
          <w:numId w:val="27"/>
        </w:numPr>
        <w:rPr>
          <w:sz w:val="20"/>
          <w:szCs w:val="20"/>
        </w:rPr>
      </w:pPr>
      <w:bookmarkStart w:id="9" w:name="_Ref61271482"/>
      <w:r>
        <w:rPr>
          <w:sz w:val="20"/>
          <w:szCs w:val="20"/>
        </w:rPr>
        <w:t>3GPP, ”</w:t>
      </w:r>
      <w:r w:rsidR="00956E1A" w:rsidRPr="00B7127A">
        <w:rPr>
          <w:sz w:val="20"/>
          <w:szCs w:val="20"/>
        </w:rPr>
        <w:t xml:space="preserve"> </w:t>
      </w:r>
      <w:r w:rsidR="00B7127A" w:rsidRPr="00B7127A">
        <w:rPr>
          <w:sz w:val="20"/>
          <w:szCs w:val="20"/>
        </w:rPr>
        <w:t>TR 38.821,</w:t>
      </w:r>
      <w:r w:rsidR="00B7127A">
        <w:t xml:space="preserve"> </w:t>
      </w:r>
      <w:r w:rsidR="00956E1A" w:rsidRPr="00956E1A">
        <w:rPr>
          <w:sz w:val="20"/>
          <w:szCs w:val="20"/>
        </w:rPr>
        <w:t>Solutions for NR to support non-terrestrial networks</w:t>
      </w:r>
      <w:r w:rsidR="00956E1A">
        <w:rPr>
          <w:sz w:val="20"/>
          <w:szCs w:val="20"/>
        </w:rPr>
        <w:t xml:space="preserve"> v16.0.0”, </w:t>
      </w:r>
      <w:r w:rsidR="00B7127A">
        <w:rPr>
          <w:sz w:val="20"/>
          <w:szCs w:val="20"/>
        </w:rPr>
        <w:t>December 2019</w:t>
      </w:r>
      <w:bookmarkEnd w:id="9"/>
    </w:p>
    <w:p w14:paraId="44AD3823" w14:textId="72B1200E" w:rsidR="00B25AB0" w:rsidRDefault="004605D3" w:rsidP="00205A4B">
      <w:pPr>
        <w:pStyle w:val="ListParagraph"/>
        <w:numPr>
          <w:ilvl w:val="0"/>
          <w:numId w:val="27"/>
        </w:numPr>
        <w:rPr>
          <w:sz w:val="20"/>
          <w:szCs w:val="20"/>
        </w:rPr>
      </w:pPr>
      <w:bookmarkStart w:id="10" w:name="_Ref61513724"/>
      <w:r>
        <w:rPr>
          <w:sz w:val="20"/>
          <w:szCs w:val="20"/>
        </w:rPr>
        <w:t>I. Rodriguez et al, ”</w:t>
      </w:r>
      <w:r w:rsidRPr="004605D3">
        <w:rPr>
          <w:sz w:val="20"/>
          <w:szCs w:val="20"/>
        </w:rPr>
        <w:t>Radio Propagation into Modern Buildings</w:t>
      </w:r>
      <w:r>
        <w:rPr>
          <w:sz w:val="20"/>
          <w:szCs w:val="20"/>
        </w:rPr>
        <w:t xml:space="preserve">: </w:t>
      </w:r>
      <w:r w:rsidR="00480B76" w:rsidRPr="00480B76">
        <w:rPr>
          <w:sz w:val="20"/>
          <w:szCs w:val="20"/>
        </w:rPr>
        <w:t>Attenuation Measurements in the Range from 800 MHz to 18 GHz</w:t>
      </w:r>
      <w:r w:rsidR="00480B76">
        <w:rPr>
          <w:sz w:val="20"/>
          <w:szCs w:val="20"/>
        </w:rPr>
        <w:t>”, IEEE VTC Fall 2014</w:t>
      </w:r>
      <w:bookmarkEnd w:id="10"/>
    </w:p>
    <w:p w14:paraId="438B8077" w14:textId="0AB93B43" w:rsidR="004C5634" w:rsidRPr="004C5634" w:rsidRDefault="00204087" w:rsidP="004C5634">
      <w:pPr>
        <w:pStyle w:val="ListParagraph"/>
        <w:numPr>
          <w:ilvl w:val="0"/>
          <w:numId w:val="27"/>
        </w:numPr>
        <w:rPr>
          <w:sz w:val="20"/>
          <w:szCs w:val="20"/>
        </w:rPr>
      </w:pPr>
      <w:bookmarkStart w:id="11" w:name="_Ref61515352"/>
      <w:r>
        <w:rPr>
          <w:sz w:val="20"/>
          <w:szCs w:val="20"/>
        </w:rPr>
        <w:t>ITU</w:t>
      </w:r>
      <w:r w:rsidR="00670389">
        <w:rPr>
          <w:sz w:val="20"/>
          <w:szCs w:val="20"/>
        </w:rPr>
        <w:t xml:space="preserve">-R, ”P.833-9 Attenuation in vegetation”, </w:t>
      </w:r>
      <w:r w:rsidR="00D931AC">
        <w:rPr>
          <w:sz w:val="20"/>
          <w:szCs w:val="20"/>
        </w:rPr>
        <w:t>September 2016</w:t>
      </w:r>
      <w:bookmarkEnd w:id="11"/>
    </w:p>
    <w:p w14:paraId="1DE2B121" w14:textId="05403172" w:rsidR="00C648EC" w:rsidRPr="00205A4B" w:rsidRDefault="008541A6" w:rsidP="00205A4B">
      <w:pPr>
        <w:pStyle w:val="ListParagraph"/>
        <w:numPr>
          <w:ilvl w:val="0"/>
          <w:numId w:val="27"/>
        </w:numPr>
        <w:rPr>
          <w:sz w:val="20"/>
          <w:szCs w:val="20"/>
        </w:rPr>
      </w:pPr>
      <w:bookmarkStart w:id="12" w:name="_Ref61610360"/>
      <w:r w:rsidRPr="008541A6">
        <w:rPr>
          <w:sz w:val="20"/>
          <w:szCs w:val="20"/>
        </w:rPr>
        <w:t>R1-2101031</w:t>
      </w:r>
      <w:r>
        <w:rPr>
          <w:sz w:val="20"/>
          <w:szCs w:val="20"/>
        </w:rPr>
        <w:t xml:space="preserve">, Nokia, Nokia Shanghai Bell, </w:t>
      </w:r>
      <w:r w:rsidR="00671A80">
        <w:rPr>
          <w:sz w:val="20"/>
          <w:szCs w:val="20"/>
        </w:rPr>
        <w:t>”</w:t>
      </w:r>
      <w:r w:rsidR="00671A80" w:rsidRPr="00671A80">
        <w:t xml:space="preserve"> </w:t>
      </w:r>
      <w:r w:rsidR="00671A80" w:rsidRPr="00671A80">
        <w:rPr>
          <w:sz w:val="20"/>
          <w:szCs w:val="20"/>
        </w:rPr>
        <w:t>Link budget analysis for UE power class 6 for NB-IoT/eMTC over NTN</w:t>
      </w:r>
      <w:r w:rsidR="00671A80">
        <w:rPr>
          <w:sz w:val="20"/>
          <w:szCs w:val="20"/>
        </w:rPr>
        <w:t>”, January 2021</w:t>
      </w:r>
      <w:bookmarkEnd w:id="12"/>
    </w:p>
    <w:p w14:paraId="3BA0E28D" w14:textId="6C778F28" w:rsidR="00B87789" w:rsidRDefault="00B87789" w:rsidP="00B87789">
      <w:pPr>
        <w:pStyle w:val="Heading1"/>
        <w:numPr>
          <w:ilvl w:val="0"/>
          <w:numId w:val="0"/>
        </w:numPr>
      </w:pPr>
      <w:r>
        <w:t>Appendix</w:t>
      </w:r>
    </w:p>
    <w:p w14:paraId="0F877214" w14:textId="43167A79" w:rsidR="00633D0E" w:rsidRDefault="00633D0E" w:rsidP="002F5934">
      <w:pPr>
        <w:pStyle w:val="Caption"/>
        <w:keepNext/>
      </w:pPr>
      <w:bookmarkStart w:id="13" w:name="_Ref61273399"/>
      <w:r>
        <w:t xml:space="preserve">Table </w:t>
      </w:r>
      <w:r>
        <w:fldChar w:fldCharType="begin"/>
      </w:r>
      <w:r>
        <w:instrText xml:space="preserve"> SEQ Table \* ARABIC </w:instrText>
      </w:r>
      <w:r>
        <w:fldChar w:fldCharType="separate"/>
      </w:r>
      <w:r>
        <w:rPr>
          <w:noProof/>
        </w:rPr>
        <w:t>3</w:t>
      </w:r>
      <w:r>
        <w:fldChar w:fldCharType="end"/>
      </w:r>
      <w:bookmarkEnd w:id="13"/>
      <w:r>
        <w:t xml:space="preserve"> </w:t>
      </w:r>
      <w:r w:rsidRPr="00D97B09">
        <w:t>Downlink</w:t>
      </w:r>
      <w:r>
        <w:t xml:space="preserve"> link budget with</w:t>
      </w:r>
      <w:r w:rsidRPr="00D97B09">
        <w:t xml:space="preserve"> </w:t>
      </w:r>
      <w:r>
        <w:t xml:space="preserve">CNR for </w:t>
      </w:r>
      <w:r w:rsidRPr="00D97B09">
        <w:t>eMTC and NB-IoT</w:t>
      </w:r>
      <w:r>
        <w:rPr>
          <w:noProof/>
        </w:rPr>
        <w:t>.</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08"/>
        <w:gridCol w:w="851"/>
        <w:gridCol w:w="578"/>
        <w:gridCol w:w="771"/>
        <w:gridCol w:w="473"/>
        <w:gridCol w:w="459"/>
        <w:gridCol w:w="477"/>
        <w:gridCol w:w="360"/>
        <w:gridCol w:w="426"/>
        <w:gridCol w:w="708"/>
      </w:tblGrid>
      <w:tr w:rsidR="00B87789" w:rsidRPr="00787FAB" w14:paraId="2FA2886D" w14:textId="77777777" w:rsidTr="00F32F8C">
        <w:trPr>
          <w:cantSplit/>
          <w:trHeight w:val="2551"/>
          <w:jc w:val="center"/>
        </w:trPr>
        <w:tc>
          <w:tcPr>
            <w:tcW w:w="1005" w:type="dxa"/>
            <w:textDirection w:val="btLr"/>
          </w:tcPr>
          <w:p w14:paraId="017EFBE5"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Scenario</w:t>
            </w:r>
          </w:p>
        </w:tc>
        <w:tc>
          <w:tcPr>
            <w:tcW w:w="483" w:type="dxa"/>
            <w:shd w:val="clear" w:color="auto" w:fill="auto"/>
            <w:textDirection w:val="btLr"/>
            <w:vAlign w:val="center"/>
            <w:hideMark/>
          </w:tcPr>
          <w:p w14:paraId="7F923E01"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Transmission mode</w:t>
            </w:r>
          </w:p>
        </w:tc>
        <w:tc>
          <w:tcPr>
            <w:tcW w:w="577" w:type="dxa"/>
            <w:shd w:val="clear" w:color="auto" w:fill="auto"/>
            <w:textDirection w:val="btLr"/>
            <w:vAlign w:val="center"/>
            <w:hideMark/>
          </w:tcPr>
          <w:p w14:paraId="2861A6F3"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Elevation angle</w:t>
            </w:r>
          </w:p>
        </w:tc>
        <w:tc>
          <w:tcPr>
            <w:tcW w:w="345" w:type="dxa"/>
            <w:shd w:val="clear" w:color="auto" w:fill="auto"/>
            <w:textDirection w:val="btLr"/>
            <w:vAlign w:val="center"/>
            <w:hideMark/>
          </w:tcPr>
          <w:p w14:paraId="454E7D96"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Frequency [GHz]</w:t>
            </w:r>
          </w:p>
        </w:tc>
        <w:tc>
          <w:tcPr>
            <w:tcW w:w="708" w:type="dxa"/>
            <w:shd w:val="clear" w:color="auto" w:fill="auto"/>
            <w:textDirection w:val="btLr"/>
            <w:vAlign w:val="center"/>
            <w:hideMark/>
          </w:tcPr>
          <w:p w14:paraId="6F34BE01"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TX: EIRP [dBm]</w:t>
            </w:r>
          </w:p>
        </w:tc>
        <w:tc>
          <w:tcPr>
            <w:tcW w:w="851" w:type="dxa"/>
            <w:shd w:val="clear" w:color="auto" w:fill="auto"/>
            <w:textDirection w:val="btLr"/>
            <w:vAlign w:val="center"/>
            <w:hideMark/>
          </w:tcPr>
          <w:p w14:paraId="556A1663"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RX: G/T [dB/T]</w:t>
            </w:r>
          </w:p>
        </w:tc>
        <w:tc>
          <w:tcPr>
            <w:tcW w:w="578" w:type="dxa"/>
            <w:shd w:val="clear" w:color="auto" w:fill="auto"/>
            <w:textDirection w:val="btLr"/>
            <w:vAlign w:val="center"/>
            <w:hideMark/>
          </w:tcPr>
          <w:p w14:paraId="61E9AEB4"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Bandwidth [MHz]</w:t>
            </w:r>
          </w:p>
        </w:tc>
        <w:tc>
          <w:tcPr>
            <w:tcW w:w="771" w:type="dxa"/>
            <w:shd w:val="clear" w:color="auto" w:fill="auto"/>
            <w:textDirection w:val="btLr"/>
            <w:vAlign w:val="center"/>
            <w:hideMark/>
          </w:tcPr>
          <w:p w14:paraId="5CE007F4"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Free space path loss [dB]</w:t>
            </w:r>
          </w:p>
        </w:tc>
        <w:tc>
          <w:tcPr>
            <w:tcW w:w="473" w:type="dxa"/>
            <w:shd w:val="clear" w:color="auto" w:fill="auto"/>
            <w:textDirection w:val="btLr"/>
            <w:vAlign w:val="center"/>
            <w:hideMark/>
          </w:tcPr>
          <w:p w14:paraId="199E104F"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Atmospheric loss [dB]</w:t>
            </w:r>
          </w:p>
        </w:tc>
        <w:tc>
          <w:tcPr>
            <w:tcW w:w="459" w:type="dxa"/>
            <w:shd w:val="clear" w:color="auto" w:fill="auto"/>
            <w:textDirection w:val="btLr"/>
            <w:vAlign w:val="center"/>
            <w:hideMark/>
          </w:tcPr>
          <w:p w14:paraId="5FE4530E"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Shadow fading margin [dB]</w:t>
            </w:r>
          </w:p>
        </w:tc>
        <w:tc>
          <w:tcPr>
            <w:tcW w:w="477" w:type="dxa"/>
            <w:shd w:val="clear" w:color="auto" w:fill="auto"/>
            <w:textDirection w:val="btLr"/>
            <w:vAlign w:val="center"/>
            <w:hideMark/>
          </w:tcPr>
          <w:p w14:paraId="55532E4E"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Scintillation Loss [dB]</w:t>
            </w:r>
          </w:p>
        </w:tc>
        <w:tc>
          <w:tcPr>
            <w:tcW w:w="360" w:type="dxa"/>
            <w:shd w:val="clear" w:color="auto" w:fill="auto"/>
            <w:textDirection w:val="btLr"/>
            <w:vAlign w:val="center"/>
            <w:hideMark/>
          </w:tcPr>
          <w:p w14:paraId="73244797"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6D972882">
              <w:rPr>
                <w:rFonts w:eastAsia="Times New Roman"/>
                <w:color w:val="000000" w:themeColor="text1"/>
                <w:lang w:val="en-US"/>
              </w:rPr>
              <w:t>Polarization loss [dB]</w:t>
            </w:r>
          </w:p>
        </w:tc>
        <w:tc>
          <w:tcPr>
            <w:tcW w:w="426" w:type="dxa"/>
            <w:shd w:val="clear" w:color="auto" w:fill="auto"/>
            <w:textDirection w:val="btLr"/>
            <w:vAlign w:val="center"/>
            <w:hideMark/>
          </w:tcPr>
          <w:p w14:paraId="51DB6337"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Additional losses [dB]</w:t>
            </w:r>
          </w:p>
        </w:tc>
        <w:tc>
          <w:tcPr>
            <w:tcW w:w="708" w:type="dxa"/>
            <w:shd w:val="clear" w:color="auto" w:fill="auto"/>
            <w:textDirection w:val="btLr"/>
            <w:vAlign w:val="center"/>
            <w:hideMark/>
          </w:tcPr>
          <w:p w14:paraId="687A1C74" w14:textId="77777777" w:rsidR="00B87789" w:rsidRPr="00787FAB" w:rsidRDefault="00B87789" w:rsidP="00EC59D2">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CNR [dB]</w:t>
            </w:r>
          </w:p>
        </w:tc>
      </w:tr>
      <w:tr w:rsidR="00B87789" w:rsidRPr="00787FAB" w14:paraId="7E35D318" w14:textId="77777777" w:rsidTr="00F32F8C">
        <w:trPr>
          <w:trHeight w:val="273"/>
          <w:jc w:val="center"/>
        </w:trPr>
        <w:tc>
          <w:tcPr>
            <w:tcW w:w="1005" w:type="dxa"/>
          </w:tcPr>
          <w:p w14:paraId="095881DC"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237A9A9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318A034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16AD766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17A3B6DE"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89.33</w:t>
            </w:r>
          </w:p>
        </w:tc>
        <w:tc>
          <w:tcPr>
            <w:tcW w:w="851" w:type="dxa"/>
            <w:shd w:val="clear" w:color="auto" w:fill="auto"/>
            <w:vAlign w:val="center"/>
            <w:hideMark/>
          </w:tcPr>
          <w:p w14:paraId="7EAB22A2"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065CA5B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2B4D9FD1"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5BF8DBF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751B275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2DC0E636"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5C4C62A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7972AED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3FAA2AB9"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-0.01</w:t>
            </w:r>
          </w:p>
        </w:tc>
      </w:tr>
      <w:tr w:rsidR="00B87789" w:rsidRPr="00787FAB" w14:paraId="13803B6B" w14:textId="77777777" w:rsidTr="00F32F8C">
        <w:trPr>
          <w:trHeight w:val="273"/>
          <w:jc w:val="center"/>
        </w:trPr>
        <w:tc>
          <w:tcPr>
            <w:tcW w:w="1005" w:type="dxa"/>
          </w:tcPr>
          <w:p w14:paraId="71F0426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LEO1200</w:t>
            </w:r>
          </w:p>
        </w:tc>
        <w:tc>
          <w:tcPr>
            <w:tcW w:w="483" w:type="dxa"/>
            <w:shd w:val="clear" w:color="auto" w:fill="auto"/>
            <w:vAlign w:val="center"/>
            <w:hideMark/>
          </w:tcPr>
          <w:p w14:paraId="292FEE2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2ECF9FA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6E2C11C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2BB29F70"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70.33</w:t>
            </w:r>
          </w:p>
        </w:tc>
        <w:tc>
          <w:tcPr>
            <w:tcW w:w="851" w:type="dxa"/>
            <w:shd w:val="clear" w:color="auto" w:fill="auto"/>
            <w:vAlign w:val="center"/>
            <w:hideMark/>
          </w:tcPr>
          <w:p w14:paraId="7E9B62A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2A2582A1"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7C11370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3B78C78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238B8B0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3B61E84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3618F05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75C91FCE"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3FD618B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7.19</w:t>
            </w:r>
          </w:p>
        </w:tc>
      </w:tr>
      <w:tr w:rsidR="00B87789" w:rsidRPr="00787FAB" w14:paraId="750ED61C" w14:textId="77777777" w:rsidTr="00F32F8C">
        <w:trPr>
          <w:trHeight w:val="273"/>
          <w:jc w:val="center"/>
        </w:trPr>
        <w:tc>
          <w:tcPr>
            <w:tcW w:w="1005" w:type="dxa"/>
          </w:tcPr>
          <w:p w14:paraId="39743E2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3B81468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697C1D4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597D3F3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34EFAAFA"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64.33</w:t>
            </w:r>
          </w:p>
        </w:tc>
        <w:tc>
          <w:tcPr>
            <w:tcW w:w="851" w:type="dxa"/>
            <w:shd w:val="clear" w:color="auto" w:fill="auto"/>
            <w:vAlign w:val="center"/>
            <w:hideMark/>
          </w:tcPr>
          <w:p w14:paraId="697F0BEA"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49F8FAB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6FB6BE67"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50B36EA7"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0EA8D29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7DA4919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2D7370A2"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40B4B1AC"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6F10DD83"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6.58</w:t>
            </w:r>
          </w:p>
        </w:tc>
      </w:tr>
      <w:tr w:rsidR="00B87789" w:rsidRPr="00787FAB" w14:paraId="382E6489" w14:textId="77777777" w:rsidTr="00F32F8C">
        <w:trPr>
          <w:trHeight w:val="273"/>
          <w:jc w:val="center"/>
        </w:trPr>
        <w:tc>
          <w:tcPr>
            <w:tcW w:w="1005" w:type="dxa"/>
          </w:tcPr>
          <w:p w14:paraId="5538E330"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02707B63"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303A3B5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450433AE"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4D3F8356"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81.55</w:t>
            </w:r>
          </w:p>
        </w:tc>
        <w:tc>
          <w:tcPr>
            <w:tcW w:w="851" w:type="dxa"/>
            <w:shd w:val="clear" w:color="auto" w:fill="auto"/>
            <w:vAlign w:val="center"/>
            <w:hideMark/>
          </w:tcPr>
          <w:p w14:paraId="189E4E0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0C23A5C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4E9B913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411EE796"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59A741F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009A0D07"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30F281C9"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6269D75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1177B383"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-0.01</w:t>
            </w:r>
          </w:p>
        </w:tc>
      </w:tr>
      <w:tr w:rsidR="00B87789" w:rsidRPr="00787FAB" w14:paraId="64A7B91D" w14:textId="77777777" w:rsidTr="00F32F8C">
        <w:trPr>
          <w:trHeight w:val="273"/>
          <w:jc w:val="center"/>
        </w:trPr>
        <w:tc>
          <w:tcPr>
            <w:tcW w:w="1005" w:type="dxa"/>
          </w:tcPr>
          <w:p w14:paraId="66D39B3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LEO1200</w:t>
            </w:r>
          </w:p>
        </w:tc>
        <w:tc>
          <w:tcPr>
            <w:tcW w:w="483" w:type="dxa"/>
            <w:shd w:val="clear" w:color="auto" w:fill="auto"/>
            <w:vAlign w:val="center"/>
            <w:hideMark/>
          </w:tcPr>
          <w:p w14:paraId="5EF720D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49B4B6D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34D76046"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4595352C"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62.55</w:t>
            </w:r>
          </w:p>
        </w:tc>
        <w:tc>
          <w:tcPr>
            <w:tcW w:w="851" w:type="dxa"/>
            <w:shd w:val="clear" w:color="auto" w:fill="auto"/>
            <w:vAlign w:val="center"/>
            <w:hideMark/>
          </w:tcPr>
          <w:p w14:paraId="0825A75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27924E1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32CB724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41EBA2B3"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07CD7A82"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70E179A8"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15051739"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7F589C7A"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0577EC0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7.19</w:t>
            </w:r>
          </w:p>
        </w:tc>
      </w:tr>
      <w:tr w:rsidR="00B87789" w:rsidRPr="00787FAB" w14:paraId="29B3300A" w14:textId="77777777" w:rsidTr="00F32F8C">
        <w:trPr>
          <w:trHeight w:val="273"/>
          <w:jc w:val="center"/>
        </w:trPr>
        <w:tc>
          <w:tcPr>
            <w:tcW w:w="1005" w:type="dxa"/>
          </w:tcPr>
          <w:p w14:paraId="11757A2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62DD1F16"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57FE69CE"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562DE35E"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39787DB1"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56.55</w:t>
            </w:r>
          </w:p>
        </w:tc>
        <w:tc>
          <w:tcPr>
            <w:tcW w:w="851" w:type="dxa"/>
            <w:shd w:val="clear" w:color="auto" w:fill="auto"/>
            <w:vAlign w:val="center"/>
            <w:hideMark/>
          </w:tcPr>
          <w:p w14:paraId="5E7AC265"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26808764"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2BD6D3F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6B8F170D"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6B7449E0"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674315D3"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13A93ECF"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5EDB480A"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708" w:type="dxa"/>
            <w:shd w:val="clear" w:color="auto" w:fill="auto"/>
            <w:vAlign w:val="center"/>
            <w:hideMark/>
          </w:tcPr>
          <w:p w14:paraId="1D67945B" w14:textId="77777777" w:rsidR="00B87789" w:rsidRPr="00787FAB" w:rsidRDefault="00B87789" w:rsidP="00EC59D2">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6.58</w:t>
            </w:r>
          </w:p>
        </w:tc>
      </w:tr>
    </w:tbl>
    <w:p w14:paraId="5A46C653" w14:textId="77777777" w:rsidR="00B87789" w:rsidRDefault="00B87789" w:rsidP="00B87789"/>
    <w:p w14:paraId="4765973D" w14:textId="12B22F2D" w:rsidR="00633D0E" w:rsidRDefault="00633D0E" w:rsidP="002F5934">
      <w:pPr>
        <w:pStyle w:val="Caption"/>
        <w:keepNext/>
      </w:pPr>
      <w:bookmarkStart w:id="14" w:name="_Ref61273402"/>
      <w:r>
        <w:t xml:space="preserve">Table </w:t>
      </w:r>
      <w:r>
        <w:fldChar w:fldCharType="begin"/>
      </w:r>
      <w:r>
        <w:instrText xml:space="preserve"> SEQ Table \* ARABIC </w:instrText>
      </w:r>
      <w:r>
        <w:fldChar w:fldCharType="separate"/>
      </w:r>
      <w:r>
        <w:rPr>
          <w:noProof/>
        </w:rPr>
        <w:t>4</w:t>
      </w:r>
      <w:r>
        <w:fldChar w:fldCharType="end"/>
      </w:r>
      <w:bookmarkEnd w:id="14"/>
      <w:r>
        <w:t xml:space="preserve"> Uplink link budget with CNR for eMTC</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50"/>
        <w:gridCol w:w="566"/>
        <w:gridCol w:w="459"/>
        <w:gridCol w:w="534"/>
        <w:gridCol w:w="567"/>
        <w:gridCol w:w="666"/>
        <w:gridCol w:w="766"/>
        <w:gridCol w:w="552"/>
        <w:gridCol w:w="566"/>
        <w:gridCol w:w="534"/>
        <w:gridCol w:w="459"/>
        <w:gridCol w:w="459"/>
        <w:gridCol w:w="783"/>
      </w:tblGrid>
      <w:tr w:rsidR="00B87789" w:rsidRPr="00787FAB" w14:paraId="36EE4412" w14:textId="77777777" w:rsidTr="00F32F8C">
        <w:trPr>
          <w:cantSplit/>
          <w:trHeight w:val="2551"/>
          <w:jc w:val="center"/>
        </w:trPr>
        <w:tc>
          <w:tcPr>
            <w:tcW w:w="1005" w:type="dxa"/>
            <w:textDirection w:val="btLr"/>
          </w:tcPr>
          <w:p w14:paraId="172B8A7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Scenario</w:t>
            </w:r>
          </w:p>
        </w:tc>
        <w:tc>
          <w:tcPr>
            <w:tcW w:w="550" w:type="dxa"/>
            <w:shd w:val="clear" w:color="auto" w:fill="auto"/>
            <w:noWrap/>
            <w:textDirection w:val="btLr"/>
            <w:vAlign w:val="center"/>
            <w:hideMark/>
          </w:tcPr>
          <w:p w14:paraId="7C6B23FB"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Transmission mode</w:t>
            </w:r>
          </w:p>
        </w:tc>
        <w:tc>
          <w:tcPr>
            <w:tcW w:w="566" w:type="dxa"/>
            <w:shd w:val="clear" w:color="auto" w:fill="auto"/>
            <w:noWrap/>
            <w:textDirection w:val="btLr"/>
            <w:vAlign w:val="center"/>
            <w:hideMark/>
          </w:tcPr>
          <w:p w14:paraId="35505BF4"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Elevation angle</w:t>
            </w:r>
          </w:p>
        </w:tc>
        <w:tc>
          <w:tcPr>
            <w:tcW w:w="459" w:type="dxa"/>
            <w:shd w:val="clear" w:color="auto" w:fill="auto"/>
            <w:noWrap/>
            <w:textDirection w:val="btLr"/>
            <w:vAlign w:val="center"/>
            <w:hideMark/>
          </w:tcPr>
          <w:p w14:paraId="66E47E9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Frequency [GHz]</w:t>
            </w:r>
          </w:p>
        </w:tc>
        <w:tc>
          <w:tcPr>
            <w:tcW w:w="534" w:type="dxa"/>
            <w:shd w:val="clear" w:color="auto" w:fill="auto"/>
            <w:noWrap/>
            <w:textDirection w:val="btLr"/>
            <w:vAlign w:val="center"/>
            <w:hideMark/>
          </w:tcPr>
          <w:p w14:paraId="66D8AC8F"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TX: EIRP [dBm]</w:t>
            </w:r>
          </w:p>
        </w:tc>
        <w:tc>
          <w:tcPr>
            <w:tcW w:w="567" w:type="dxa"/>
            <w:shd w:val="clear" w:color="auto" w:fill="auto"/>
            <w:noWrap/>
            <w:textDirection w:val="btLr"/>
            <w:vAlign w:val="center"/>
            <w:hideMark/>
          </w:tcPr>
          <w:p w14:paraId="2160DE04"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RX: G/T [dB/T]</w:t>
            </w:r>
          </w:p>
        </w:tc>
        <w:tc>
          <w:tcPr>
            <w:tcW w:w="666" w:type="dxa"/>
            <w:shd w:val="clear" w:color="auto" w:fill="auto"/>
            <w:noWrap/>
            <w:textDirection w:val="btLr"/>
            <w:vAlign w:val="center"/>
            <w:hideMark/>
          </w:tcPr>
          <w:p w14:paraId="1C3200CB"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Bandwidth [MHz]</w:t>
            </w:r>
          </w:p>
        </w:tc>
        <w:tc>
          <w:tcPr>
            <w:tcW w:w="766" w:type="dxa"/>
            <w:shd w:val="clear" w:color="auto" w:fill="auto"/>
            <w:noWrap/>
            <w:textDirection w:val="btLr"/>
            <w:vAlign w:val="center"/>
            <w:hideMark/>
          </w:tcPr>
          <w:p w14:paraId="45552E35"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Free space path loss [dB]</w:t>
            </w:r>
          </w:p>
        </w:tc>
        <w:tc>
          <w:tcPr>
            <w:tcW w:w="552" w:type="dxa"/>
            <w:shd w:val="clear" w:color="auto" w:fill="auto"/>
            <w:noWrap/>
            <w:textDirection w:val="btLr"/>
            <w:vAlign w:val="center"/>
            <w:hideMark/>
          </w:tcPr>
          <w:p w14:paraId="6FDA858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Atmospheric loss [dB]</w:t>
            </w:r>
          </w:p>
        </w:tc>
        <w:tc>
          <w:tcPr>
            <w:tcW w:w="566" w:type="dxa"/>
            <w:shd w:val="clear" w:color="auto" w:fill="auto"/>
            <w:noWrap/>
            <w:textDirection w:val="btLr"/>
            <w:vAlign w:val="center"/>
            <w:hideMark/>
          </w:tcPr>
          <w:p w14:paraId="2D40DFC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Shadow fading margin [dB]</w:t>
            </w:r>
          </w:p>
        </w:tc>
        <w:tc>
          <w:tcPr>
            <w:tcW w:w="534" w:type="dxa"/>
            <w:shd w:val="clear" w:color="auto" w:fill="auto"/>
            <w:noWrap/>
            <w:textDirection w:val="btLr"/>
            <w:vAlign w:val="center"/>
            <w:hideMark/>
          </w:tcPr>
          <w:p w14:paraId="2CD50858"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Scintillation Loss [dB]</w:t>
            </w:r>
          </w:p>
        </w:tc>
        <w:tc>
          <w:tcPr>
            <w:tcW w:w="459" w:type="dxa"/>
            <w:shd w:val="clear" w:color="auto" w:fill="auto"/>
            <w:noWrap/>
            <w:textDirection w:val="btLr"/>
            <w:vAlign w:val="center"/>
            <w:hideMark/>
          </w:tcPr>
          <w:p w14:paraId="03ADDCE8"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Polarization loss [dB]</w:t>
            </w:r>
          </w:p>
        </w:tc>
        <w:tc>
          <w:tcPr>
            <w:tcW w:w="459" w:type="dxa"/>
            <w:shd w:val="clear" w:color="auto" w:fill="auto"/>
            <w:noWrap/>
            <w:textDirection w:val="btLr"/>
            <w:vAlign w:val="center"/>
            <w:hideMark/>
          </w:tcPr>
          <w:p w14:paraId="400067F4"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Additional losses [dB]</w:t>
            </w:r>
          </w:p>
        </w:tc>
        <w:tc>
          <w:tcPr>
            <w:tcW w:w="783" w:type="dxa"/>
            <w:shd w:val="clear" w:color="auto" w:fill="auto"/>
            <w:noWrap/>
            <w:textDirection w:val="btLr"/>
            <w:vAlign w:val="center"/>
            <w:hideMark/>
          </w:tcPr>
          <w:p w14:paraId="6AA0D3E7"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CNR [dB]</w:t>
            </w:r>
          </w:p>
        </w:tc>
      </w:tr>
      <w:tr w:rsidR="00B87789" w:rsidRPr="00787FAB" w14:paraId="4077457C" w14:textId="77777777" w:rsidTr="00F32F8C">
        <w:trPr>
          <w:trHeight w:val="294"/>
          <w:jc w:val="center"/>
        </w:trPr>
        <w:tc>
          <w:tcPr>
            <w:tcW w:w="1005" w:type="dxa"/>
            <w:vMerge w:val="restart"/>
          </w:tcPr>
          <w:p w14:paraId="6DB649B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eMTC, GEO</w:t>
            </w:r>
          </w:p>
        </w:tc>
        <w:tc>
          <w:tcPr>
            <w:tcW w:w="550" w:type="dxa"/>
            <w:shd w:val="clear" w:color="auto" w:fill="auto"/>
            <w:noWrap/>
            <w:vAlign w:val="center"/>
          </w:tcPr>
          <w:p w14:paraId="0537EAC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tcPr>
          <w:p w14:paraId="4D356A7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12.5</w:t>
            </w:r>
          </w:p>
        </w:tc>
        <w:tc>
          <w:tcPr>
            <w:tcW w:w="459" w:type="dxa"/>
            <w:shd w:val="clear" w:color="auto" w:fill="auto"/>
            <w:noWrap/>
          </w:tcPr>
          <w:p w14:paraId="15414EB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2</w:t>
            </w:r>
          </w:p>
        </w:tc>
        <w:tc>
          <w:tcPr>
            <w:tcW w:w="534" w:type="dxa"/>
            <w:shd w:val="clear" w:color="auto" w:fill="auto"/>
            <w:noWrap/>
          </w:tcPr>
          <w:p w14:paraId="057577E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23</w:t>
            </w:r>
          </w:p>
        </w:tc>
        <w:tc>
          <w:tcPr>
            <w:tcW w:w="567" w:type="dxa"/>
            <w:shd w:val="clear" w:color="auto" w:fill="auto"/>
            <w:noWrap/>
          </w:tcPr>
          <w:p w14:paraId="0685C651" w14:textId="0D05F454"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19</w:t>
            </w:r>
          </w:p>
        </w:tc>
        <w:tc>
          <w:tcPr>
            <w:tcW w:w="666" w:type="dxa"/>
            <w:shd w:val="clear" w:color="auto" w:fill="auto"/>
            <w:noWrap/>
          </w:tcPr>
          <w:p w14:paraId="5515CC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1.08</w:t>
            </w:r>
          </w:p>
        </w:tc>
        <w:tc>
          <w:tcPr>
            <w:tcW w:w="766" w:type="dxa"/>
            <w:shd w:val="clear" w:color="auto" w:fill="auto"/>
            <w:noWrap/>
          </w:tcPr>
          <w:p w14:paraId="404F16A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190.58</w:t>
            </w:r>
          </w:p>
        </w:tc>
        <w:tc>
          <w:tcPr>
            <w:tcW w:w="552" w:type="dxa"/>
            <w:shd w:val="clear" w:color="auto" w:fill="auto"/>
            <w:noWrap/>
          </w:tcPr>
          <w:p w14:paraId="35250E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0.2</w:t>
            </w:r>
          </w:p>
        </w:tc>
        <w:tc>
          <w:tcPr>
            <w:tcW w:w="566" w:type="dxa"/>
            <w:shd w:val="clear" w:color="auto" w:fill="auto"/>
            <w:noWrap/>
          </w:tcPr>
          <w:p w14:paraId="69A2E06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3</w:t>
            </w:r>
          </w:p>
        </w:tc>
        <w:tc>
          <w:tcPr>
            <w:tcW w:w="534" w:type="dxa"/>
            <w:shd w:val="clear" w:color="auto" w:fill="auto"/>
            <w:noWrap/>
          </w:tcPr>
          <w:p w14:paraId="2887213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2.2</w:t>
            </w:r>
          </w:p>
        </w:tc>
        <w:tc>
          <w:tcPr>
            <w:tcW w:w="459" w:type="dxa"/>
            <w:shd w:val="clear" w:color="auto" w:fill="auto"/>
            <w:noWrap/>
          </w:tcPr>
          <w:p w14:paraId="6311058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0</w:t>
            </w:r>
          </w:p>
        </w:tc>
        <w:tc>
          <w:tcPr>
            <w:tcW w:w="459" w:type="dxa"/>
            <w:shd w:val="clear" w:color="auto" w:fill="auto"/>
            <w:noWrap/>
          </w:tcPr>
          <w:p w14:paraId="1F0D024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0</w:t>
            </w:r>
          </w:p>
        </w:tc>
        <w:tc>
          <w:tcPr>
            <w:tcW w:w="783" w:type="dxa"/>
            <w:shd w:val="clear" w:color="auto" w:fill="auto"/>
            <w:noWrap/>
          </w:tcPr>
          <w:p w14:paraId="511C29A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B365A5">
              <w:t>-15.72</w:t>
            </w:r>
          </w:p>
        </w:tc>
      </w:tr>
      <w:tr w:rsidR="00B87789" w:rsidRPr="00787FAB" w14:paraId="0E5EF618" w14:textId="77777777" w:rsidTr="00F32F8C">
        <w:trPr>
          <w:trHeight w:val="294"/>
          <w:jc w:val="center"/>
        </w:trPr>
        <w:tc>
          <w:tcPr>
            <w:tcW w:w="1005" w:type="dxa"/>
            <w:vMerge/>
          </w:tcPr>
          <w:p w14:paraId="3AB18103" w14:textId="77777777" w:rsidR="00B87789"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tcPr>
          <w:p w14:paraId="46AF173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tcPr>
          <w:p w14:paraId="4619C17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tcPr>
          <w:p w14:paraId="651FC61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tcPr>
          <w:p w14:paraId="0EFEAA8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tcPr>
          <w:p w14:paraId="5AE1F9C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666" w:type="dxa"/>
            <w:shd w:val="clear" w:color="auto" w:fill="auto"/>
            <w:noWrap/>
            <w:vAlign w:val="center"/>
          </w:tcPr>
          <w:p w14:paraId="2A3737B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0.36</w:t>
            </w:r>
          </w:p>
        </w:tc>
        <w:tc>
          <w:tcPr>
            <w:tcW w:w="766" w:type="dxa"/>
            <w:shd w:val="clear" w:color="auto" w:fill="auto"/>
            <w:noWrap/>
            <w:vAlign w:val="center"/>
          </w:tcPr>
          <w:p w14:paraId="2361D9E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52" w:type="dxa"/>
            <w:shd w:val="clear" w:color="auto" w:fill="auto"/>
            <w:noWrap/>
            <w:vAlign w:val="center"/>
          </w:tcPr>
          <w:p w14:paraId="7BF0312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566" w:type="dxa"/>
            <w:shd w:val="clear" w:color="auto" w:fill="auto"/>
            <w:noWrap/>
            <w:vAlign w:val="center"/>
          </w:tcPr>
          <w:p w14:paraId="489A89A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tcPr>
          <w:p w14:paraId="6B9F6F1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tcPr>
          <w:p w14:paraId="5E765BC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tcPr>
          <w:p w14:paraId="7DAC2D5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tcPr>
          <w:p w14:paraId="515393E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-10.94</w:t>
            </w:r>
          </w:p>
        </w:tc>
      </w:tr>
      <w:tr w:rsidR="00B87789" w:rsidRPr="00787FAB" w14:paraId="6C79EFA3" w14:textId="77777777" w:rsidTr="00F32F8C">
        <w:trPr>
          <w:trHeight w:val="294"/>
          <w:jc w:val="center"/>
        </w:trPr>
        <w:tc>
          <w:tcPr>
            <w:tcW w:w="1005" w:type="dxa"/>
            <w:vMerge/>
          </w:tcPr>
          <w:p w14:paraId="6C13A80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4921B59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2D40196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0F1A689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032A63B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0C3FF93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666" w:type="dxa"/>
            <w:shd w:val="clear" w:color="auto" w:fill="auto"/>
            <w:noWrap/>
            <w:vAlign w:val="center"/>
            <w:hideMark/>
          </w:tcPr>
          <w:p w14:paraId="0D485A0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766" w:type="dxa"/>
            <w:shd w:val="clear" w:color="auto" w:fill="auto"/>
            <w:noWrap/>
            <w:vAlign w:val="center"/>
            <w:hideMark/>
          </w:tcPr>
          <w:p w14:paraId="2BB254A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52" w:type="dxa"/>
            <w:shd w:val="clear" w:color="auto" w:fill="auto"/>
            <w:noWrap/>
            <w:vAlign w:val="center"/>
            <w:hideMark/>
          </w:tcPr>
          <w:p w14:paraId="7365D23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566" w:type="dxa"/>
            <w:shd w:val="clear" w:color="auto" w:fill="auto"/>
            <w:noWrap/>
            <w:vAlign w:val="center"/>
            <w:hideMark/>
          </w:tcPr>
          <w:p w14:paraId="243DD16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7298602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5AAE517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6C777E1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3F2E40D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-7.93</w:t>
            </w:r>
          </w:p>
        </w:tc>
      </w:tr>
      <w:tr w:rsidR="00B87789" w:rsidRPr="00787FAB" w14:paraId="6ED3EF5D" w14:textId="77777777" w:rsidTr="00F32F8C">
        <w:trPr>
          <w:trHeight w:val="294"/>
          <w:jc w:val="center"/>
        </w:trPr>
        <w:tc>
          <w:tcPr>
            <w:tcW w:w="1005" w:type="dxa"/>
            <w:vMerge/>
          </w:tcPr>
          <w:p w14:paraId="1CEB2C4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050DDD7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7FF69B0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32A6A2E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3DC5454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53FF6CD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666" w:type="dxa"/>
            <w:shd w:val="clear" w:color="auto" w:fill="auto"/>
            <w:noWrap/>
            <w:vAlign w:val="center"/>
            <w:hideMark/>
          </w:tcPr>
          <w:p w14:paraId="08FF48D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766" w:type="dxa"/>
            <w:shd w:val="clear" w:color="auto" w:fill="auto"/>
            <w:noWrap/>
            <w:vAlign w:val="center"/>
            <w:hideMark/>
          </w:tcPr>
          <w:p w14:paraId="449A976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52" w:type="dxa"/>
            <w:shd w:val="clear" w:color="auto" w:fill="auto"/>
            <w:noWrap/>
            <w:vAlign w:val="center"/>
            <w:hideMark/>
          </w:tcPr>
          <w:p w14:paraId="79AE49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566" w:type="dxa"/>
            <w:shd w:val="clear" w:color="auto" w:fill="auto"/>
            <w:noWrap/>
            <w:vAlign w:val="center"/>
            <w:hideMark/>
          </w:tcPr>
          <w:p w14:paraId="2E3F838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55A61A2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6047106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214D3A6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2AC551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-4.92</w:t>
            </w:r>
          </w:p>
        </w:tc>
      </w:tr>
      <w:tr w:rsidR="00B87789" w:rsidRPr="00787FAB" w14:paraId="17BCFEAB" w14:textId="77777777" w:rsidTr="00F32F8C">
        <w:trPr>
          <w:trHeight w:val="294"/>
          <w:jc w:val="center"/>
        </w:trPr>
        <w:tc>
          <w:tcPr>
            <w:tcW w:w="1005" w:type="dxa"/>
            <w:vMerge/>
          </w:tcPr>
          <w:p w14:paraId="5392C38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406354D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3DBA137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268AB7B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32B7CE3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506FC84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666" w:type="dxa"/>
            <w:shd w:val="clear" w:color="auto" w:fill="auto"/>
            <w:noWrap/>
            <w:vAlign w:val="center"/>
            <w:hideMark/>
          </w:tcPr>
          <w:p w14:paraId="6B6469D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766" w:type="dxa"/>
            <w:shd w:val="clear" w:color="auto" w:fill="auto"/>
            <w:noWrap/>
            <w:vAlign w:val="center"/>
            <w:hideMark/>
          </w:tcPr>
          <w:p w14:paraId="063D79E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52" w:type="dxa"/>
            <w:shd w:val="clear" w:color="auto" w:fill="auto"/>
            <w:noWrap/>
            <w:vAlign w:val="center"/>
            <w:hideMark/>
          </w:tcPr>
          <w:p w14:paraId="7F7B800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566" w:type="dxa"/>
            <w:shd w:val="clear" w:color="auto" w:fill="auto"/>
            <w:noWrap/>
            <w:vAlign w:val="center"/>
            <w:hideMark/>
          </w:tcPr>
          <w:p w14:paraId="3FEC050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5C88DD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09A5F45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3E9C08C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030952E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-1.91</w:t>
            </w:r>
          </w:p>
        </w:tc>
      </w:tr>
      <w:tr w:rsidR="00B87789" w:rsidRPr="00787FAB" w14:paraId="38E1FC3B" w14:textId="77777777" w:rsidTr="00F32F8C">
        <w:trPr>
          <w:trHeight w:val="294"/>
          <w:jc w:val="center"/>
        </w:trPr>
        <w:tc>
          <w:tcPr>
            <w:tcW w:w="1005" w:type="dxa"/>
            <w:vMerge/>
          </w:tcPr>
          <w:p w14:paraId="4882AEC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5878E6A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3135A25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71A2696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7EB2874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21FCC08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666" w:type="dxa"/>
            <w:shd w:val="clear" w:color="auto" w:fill="auto"/>
            <w:noWrap/>
            <w:vAlign w:val="center"/>
            <w:hideMark/>
          </w:tcPr>
          <w:p w14:paraId="7872E01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0.03</w:t>
            </w:r>
          </w:p>
        </w:tc>
        <w:tc>
          <w:tcPr>
            <w:tcW w:w="766" w:type="dxa"/>
            <w:shd w:val="clear" w:color="auto" w:fill="auto"/>
            <w:noWrap/>
            <w:vAlign w:val="center"/>
            <w:hideMark/>
          </w:tcPr>
          <w:p w14:paraId="6A0CE05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52" w:type="dxa"/>
            <w:shd w:val="clear" w:color="auto" w:fill="auto"/>
            <w:noWrap/>
            <w:vAlign w:val="center"/>
            <w:hideMark/>
          </w:tcPr>
          <w:p w14:paraId="0B0897E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566" w:type="dxa"/>
            <w:shd w:val="clear" w:color="auto" w:fill="auto"/>
            <w:noWrap/>
            <w:vAlign w:val="center"/>
            <w:hideMark/>
          </w:tcPr>
          <w:p w14:paraId="63B8F26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49393A8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3388363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0B9409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493CB46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-0.15</w:t>
            </w:r>
          </w:p>
        </w:tc>
      </w:tr>
      <w:tr w:rsidR="00B87789" w:rsidRPr="00787FAB" w14:paraId="636173E8" w14:textId="77777777" w:rsidTr="00F32F8C">
        <w:trPr>
          <w:trHeight w:val="294"/>
          <w:jc w:val="center"/>
        </w:trPr>
        <w:tc>
          <w:tcPr>
            <w:tcW w:w="1005" w:type="dxa"/>
            <w:vMerge w:val="restart"/>
          </w:tcPr>
          <w:p w14:paraId="5096465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eMTC, LEO1200</w:t>
            </w:r>
          </w:p>
        </w:tc>
        <w:tc>
          <w:tcPr>
            <w:tcW w:w="550" w:type="dxa"/>
            <w:shd w:val="clear" w:color="auto" w:fill="auto"/>
            <w:noWrap/>
            <w:vAlign w:val="center"/>
          </w:tcPr>
          <w:p w14:paraId="3015487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tcPr>
          <w:p w14:paraId="3B89639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30</w:t>
            </w:r>
          </w:p>
        </w:tc>
        <w:tc>
          <w:tcPr>
            <w:tcW w:w="459" w:type="dxa"/>
            <w:shd w:val="clear" w:color="auto" w:fill="auto"/>
            <w:noWrap/>
          </w:tcPr>
          <w:p w14:paraId="20BF068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2</w:t>
            </w:r>
          </w:p>
        </w:tc>
        <w:tc>
          <w:tcPr>
            <w:tcW w:w="534" w:type="dxa"/>
            <w:shd w:val="clear" w:color="auto" w:fill="auto"/>
            <w:noWrap/>
          </w:tcPr>
          <w:p w14:paraId="5B694A7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23</w:t>
            </w:r>
          </w:p>
        </w:tc>
        <w:tc>
          <w:tcPr>
            <w:tcW w:w="567" w:type="dxa"/>
            <w:shd w:val="clear" w:color="auto" w:fill="auto"/>
            <w:noWrap/>
          </w:tcPr>
          <w:p w14:paraId="715BB67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1.1</w:t>
            </w:r>
          </w:p>
        </w:tc>
        <w:tc>
          <w:tcPr>
            <w:tcW w:w="666" w:type="dxa"/>
            <w:shd w:val="clear" w:color="auto" w:fill="auto"/>
            <w:noWrap/>
          </w:tcPr>
          <w:p w14:paraId="6674B6C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1.08</w:t>
            </w:r>
          </w:p>
        </w:tc>
        <w:tc>
          <w:tcPr>
            <w:tcW w:w="766" w:type="dxa"/>
            <w:shd w:val="clear" w:color="auto" w:fill="auto"/>
            <w:noWrap/>
          </w:tcPr>
          <w:p w14:paraId="269489F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164.49</w:t>
            </w:r>
          </w:p>
        </w:tc>
        <w:tc>
          <w:tcPr>
            <w:tcW w:w="552" w:type="dxa"/>
            <w:shd w:val="clear" w:color="auto" w:fill="auto"/>
            <w:noWrap/>
          </w:tcPr>
          <w:p w14:paraId="2B7EBAB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0.1</w:t>
            </w:r>
          </w:p>
        </w:tc>
        <w:tc>
          <w:tcPr>
            <w:tcW w:w="566" w:type="dxa"/>
            <w:shd w:val="clear" w:color="auto" w:fill="auto"/>
            <w:noWrap/>
          </w:tcPr>
          <w:p w14:paraId="37CE492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3</w:t>
            </w:r>
          </w:p>
        </w:tc>
        <w:tc>
          <w:tcPr>
            <w:tcW w:w="534" w:type="dxa"/>
            <w:shd w:val="clear" w:color="auto" w:fill="auto"/>
            <w:noWrap/>
          </w:tcPr>
          <w:p w14:paraId="7FD990B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2.2</w:t>
            </w:r>
          </w:p>
        </w:tc>
        <w:tc>
          <w:tcPr>
            <w:tcW w:w="459" w:type="dxa"/>
            <w:shd w:val="clear" w:color="auto" w:fill="auto"/>
            <w:noWrap/>
          </w:tcPr>
          <w:p w14:paraId="5890DE9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0</w:t>
            </w:r>
          </w:p>
        </w:tc>
        <w:tc>
          <w:tcPr>
            <w:tcW w:w="459" w:type="dxa"/>
            <w:shd w:val="clear" w:color="auto" w:fill="auto"/>
            <w:noWrap/>
          </w:tcPr>
          <w:p w14:paraId="48B856A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0</w:t>
            </w:r>
          </w:p>
        </w:tc>
        <w:tc>
          <w:tcPr>
            <w:tcW w:w="783" w:type="dxa"/>
            <w:shd w:val="clear" w:color="auto" w:fill="auto"/>
            <w:noWrap/>
          </w:tcPr>
          <w:p w14:paraId="62E0C13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D65E28">
              <w:t>-7.42</w:t>
            </w:r>
          </w:p>
        </w:tc>
      </w:tr>
      <w:tr w:rsidR="00B87789" w:rsidRPr="00787FAB" w14:paraId="3545AA1D" w14:textId="77777777" w:rsidTr="00F32F8C">
        <w:trPr>
          <w:trHeight w:val="294"/>
          <w:jc w:val="center"/>
        </w:trPr>
        <w:tc>
          <w:tcPr>
            <w:tcW w:w="1005" w:type="dxa"/>
            <w:vMerge/>
          </w:tcPr>
          <w:p w14:paraId="2CA88112" w14:textId="77777777" w:rsidR="00B87789"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tcPr>
          <w:p w14:paraId="576C57B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tcPr>
          <w:p w14:paraId="726D1E6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tcPr>
          <w:p w14:paraId="5F3548D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tcPr>
          <w:p w14:paraId="1A3822B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tcPr>
          <w:p w14:paraId="7698B2A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tcPr>
          <w:p w14:paraId="5B0B7BC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0.36</w:t>
            </w:r>
          </w:p>
        </w:tc>
        <w:tc>
          <w:tcPr>
            <w:tcW w:w="766" w:type="dxa"/>
            <w:shd w:val="clear" w:color="auto" w:fill="auto"/>
            <w:noWrap/>
            <w:vAlign w:val="center"/>
          </w:tcPr>
          <w:p w14:paraId="62984E8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52" w:type="dxa"/>
            <w:shd w:val="clear" w:color="auto" w:fill="auto"/>
            <w:noWrap/>
            <w:vAlign w:val="center"/>
          </w:tcPr>
          <w:p w14:paraId="080A0EC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tcPr>
          <w:p w14:paraId="04E4B6F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tcPr>
          <w:p w14:paraId="554AF13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tcPr>
          <w:p w14:paraId="37140D7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tcPr>
          <w:p w14:paraId="1755633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tcPr>
          <w:p w14:paraId="41CB749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-2.65</w:t>
            </w:r>
          </w:p>
        </w:tc>
      </w:tr>
      <w:tr w:rsidR="00B87789" w:rsidRPr="00787FAB" w14:paraId="4D199868" w14:textId="77777777" w:rsidTr="00F32F8C">
        <w:trPr>
          <w:trHeight w:val="294"/>
          <w:jc w:val="center"/>
        </w:trPr>
        <w:tc>
          <w:tcPr>
            <w:tcW w:w="1005" w:type="dxa"/>
            <w:vMerge/>
          </w:tcPr>
          <w:p w14:paraId="4C9BF6C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1656D46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1C1F88C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00CE07F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7B145CE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573C0EE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3613F61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766" w:type="dxa"/>
            <w:shd w:val="clear" w:color="auto" w:fill="auto"/>
            <w:noWrap/>
            <w:vAlign w:val="center"/>
            <w:hideMark/>
          </w:tcPr>
          <w:p w14:paraId="36D522E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52" w:type="dxa"/>
            <w:shd w:val="clear" w:color="auto" w:fill="auto"/>
            <w:noWrap/>
            <w:vAlign w:val="center"/>
            <w:hideMark/>
          </w:tcPr>
          <w:p w14:paraId="29A8E17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4EDF75F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6DBE553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39D8AEF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48BD47B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20753FB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0.36</w:t>
            </w:r>
          </w:p>
        </w:tc>
      </w:tr>
      <w:tr w:rsidR="00B87789" w:rsidRPr="00787FAB" w14:paraId="5D4DA00E" w14:textId="77777777" w:rsidTr="00F32F8C">
        <w:trPr>
          <w:trHeight w:val="294"/>
          <w:jc w:val="center"/>
        </w:trPr>
        <w:tc>
          <w:tcPr>
            <w:tcW w:w="1005" w:type="dxa"/>
            <w:vMerge/>
          </w:tcPr>
          <w:p w14:paraId="69F8BA9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061A8FB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4408320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0974FD0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681AF8D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6DCA068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7A697DD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766" w:type="dxa"/>
            <w:shd w:val="clear" w:color="auto" w:fill="auto"/>
            <w:noWrap/>
            <w:vAlign w:val="center"/>
            <w:hideMark/>
          </w:tcPr>
          <w:p w14:paraId="3C0DE42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52" w:type="dxa"/>
            <w:shd w:val="clear" w:color="auto" w:fill="auto"/>
            <w:noWrap/>
            <w:vAlign w:val="center"/>
            <w:hideMark/>
          </w:tcPr>
          <w:p w14:paraId="7BF6321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2EEC5D3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3CC1F90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787C464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52A11AD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098F662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3.37</w:t>
            </w:r>
          </w:p>
        </w:tc>
      </w:tr>
      <w:tr w:rsidR="00B87789" w:rsidRPr="00787FAB" w14:paraId="262CB291" w14:textId="77777777" w:rsidTr="00F32F8C">
        <w:trPr>
          <w:trHeight w:val="294"/>
          <w:jc w:val="center"/>
        </w:trPr>
        <w:tc>
          <w:tcPr>
            <w:tcW w:w="1005" w:type="dxa"/>
            <w:vMerge/>
          </w:tcPr>
          <w:p w14:paraId="06022F6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1CE12EA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05C6906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2D9ECF4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4082CD6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750ED6D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5555AC1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766" w:type="dxa"/>
            <w:shd w:val="clear" w:color="auto" w:fill="auto"/>
            <w:noWrap/>
            <w:vAlign w:val="center"/>
            <w:hideMark/>
          </w:tcPr>
          <w:p w14:paraId="52B78CB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52" w:type="dxa"/>
            <w:shd w:val="clear" w:color="auto" w:fill="auto"/>
            <w:noWrap/>
            <w:vAlign w:val="center"/>
            <w:hideMark/>
          </w:tcPr>
          <w:p w14:paraId="669D9E8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47D738F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26B0739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5A4EE28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1F557F9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2E0C3A7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6.38</w:t>
            </w:r>
          </w:p>
        </w:tc>
      </w:tr>
      <w:tr w:rsidR="00B87789" w:rsidRPr="00787FAB" w14:paraId="307A7D46" w14:textId="77777777" w:rsidTr="00F32F8C">
        <w:trPr>
          <w:trHeight w:val="294"/>
          <w:jc w:val="center"/>
        </w:trPr>
        <w:tc>
          <w:tcPr>
            <w:tcW w:w="1005" w:type="dxa"/>
            <w:vMerge/>
          </w:tcPr>
          <w:p w14:paraId="1BCB20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5AA6939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4379CE7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32F2A2A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2157422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2B90B4D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6975A50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0.03</w:t>
            </w:r>
          </w:p>
        </w:tc>
        <w:tc>
          <w:tcPr>
            <w:tcW w:w="766" w:type="dxa"/>
            <w:shd w:val="clear" w:color="auto" w:fill="auto"/>
            <w:noWrap/>
            <w:vAlign w:val="center"/>
            <w:hideMark/>
          </w:tcPr>
          <w:p w14:paraId="61497F2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52" w:type="dxa"/>
            <w:shd w:val="clear" w:color="auto" w:fill="auto"/>
            <w:noWrap/>
            <w:vAlign w:val="center"/>
            <w:hideMark/>
          </w:tcPr>
          <w:p w14:paraId="5B9F9AB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14FF240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1B15768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217036E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68F67E4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53564AA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8.14</w:t>
            </w:r>
          </w:p>
        </w:tc>
      </w:tr>
      <w:tr w:rsidR="00B87789" w:rsidRPr="00787FAB" w14:paraId="64A56343" w14:textId="77777777" w:rsidTr="00F32F8C">
        <w:trPr>
          <w:trHeight w:val="294"/>
          <w:jc w:val="center"/>
        </w:trPr>
        <w:tc>
          <w:tcPr>
            <w:tcW w:w="1005" w:type="dxa"/>
            <w:vMerge w:val="restart"/>
          </w:tcPr>
          <w:p w14:paraId="6624BE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lastRenderedPageBreak/>
              <w:t>eMTC, LEO600</w:t>
            </w:r>
          </w:p>
        </w:tc>
        <w:tc>
          <w:tcPr>
            <w:tcW w:w="550" w:type="dxa"/>
            <w:shd w:val="clear" w:color="auto" w:fill="auto"/>
            <w:noWrap/>
            <w:vAlign w:val="center"/>
          </w:tcPr>
          <w:p w14:paraId="2AA90BF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tcPr>
          <w:p w14:paraId="323D1CC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30</w:t>
            </w:r>
          </w:p>
        </w:tc>
        <w:tc>
          <w:tcPr>
            <w:tcW w:w="459" w:type="dxa"/>
            <w:shd w:val="clear" w:color="auto" w:fill="auto"/>
            <w:noWrap/>
          </w:tcPr>
          <w:p w14:paraId="6D860FE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2</w:t>
            </w:r>
          </w:p>
        </w:tc>
        <w:tc>
          <w:tcPr>
            <w:tcW w:w="534" w:type="dxa"/>
            <w:shd w:val="clear" w:color="auto" w:fill="auto"/>
            <w:noWrap/>
          </w:tcPr>
          <w:p w14:paraId="4B1C01C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23</w:t>
            </w:r>
          </w:p>
        </w:tc>
        <w:tc>
          <w:tcPr>
            <w:tcW w:w="567" w:type="dxa"/>
            <w:shd w:val="clear" w:color="auto" w:fill="auto"/>
            <w:noWrap/>
          </w:tcPr>
          <w:p w14:paraId="0C7E186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1.1</w:t>
            </w:r>
          </w:p>
        </w:tc>
        <w:tc>
          <w:tcPr>
            <w:tcW w:w="666" w:type="dxa"/>
            <w:shd w:val="clear" w:color="auto" w:fill="auto"/>
            <w:noWrap/>
          </w:tcPr>
          <w:p w14:paraId="5C79DAD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1.08</w:t>
            </w:r>
          </w:p>
        </w:tc>
        <w:tc>
          <w:tcPr>
            <w:tcW w:w="766" w:type="dxa"/>
            <w:shd w:val="clear" w:color="auto" w:fill="auto"/>
            <w:noWrap/>
          </w:tcPr>
          <w:p w14:paraId="49CE2EC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159.10</w:t>
            </w:r>
          </w:p>
        </w:tc>
        <w:tc>
          <w:tcPr>
            <w:tcW w:w="552" w:type="dxa"/>
            <w:shd w:val="clear" w:color="auto" w:fill="auto"/>
            <w:noWrap/>
          </w:tcPr>
          <w:p w14:paraId="05E5174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0.1</w:t>
            </w:r>
          </w:p>
        </w:tc>
        <w:tc>
          <w:tcPr>
            <w:tcW w:w="566" w:type="dxa"/>
            <w:shd w:val="clear" w:color="auto" w:fill="auto"/>
            <w:noWrap/>
          </w:tcPr>
          <w:p w14:paraId="40BAE53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3</w:t>
            </w:r>
          </w:p>
        </w:tc>
        <w:tc>
          <w:tcPr>
            <w:tcW w:w="534" w:type="dxa"/>
            <w:shd w:val="clear" w:color="auto" w:fill="auto"/>
            <w:noWrap/>
          </w:tcPr>
          <w:p w14:paraId="5CF87AC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2.2</w:t>
            </w:r>
          </w:p>
        </w:tc>
        <w:tc>
          <w:tcPr>
            <w:tcW w:w="459" w:type="dxa"/>
            <w:shd w:val="clear" w:color="auto" w:fill="auto"/>
            <w:noWrap/>
          </w:tcPr>
          <w:p w14:paraId="438BBBB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0</w:t>
            </w:r>
          </w:p>
        </w:tc>
        <w:tc>
          <w:tcPr>
            <w:tcW w:w="459" w:type="dxa"/>
            <w:shd w:val="clear" w:color="auto" w:fill="auto"/>
            <w:noWrap/>
          </w:tcPr>
          <w:p w14:paraId="62ACA8D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0</w:t>
            </w:r>
          </w:p>
        </w:tc>
        <w:tc>
          <w:tcPr>
            <w:tcW w:w="783" w:type="dxa"/>
            <w:shd w:val="clear" w:color="auto" w:fill="auto"/>
            <w:noWrap/>
          </w:tcPr>
          <w:p w14:paraId="14D5AEF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E73A97">
              <w:t>-2.03</w:t>
            </w:r>
          </w:p>
        </w:tc>
      </w:tr>
      <w:tr w:rsidR="00B87789" w:rsidRPr="00787FAB" w14:paraId="6FF83281" w14:textId="77777777" w:rsidTr="00F32F8C">
        <w:trPr>
          <w:trHeight w:val="294"/>
          <w:jc w:val="center"/>
        </w:trPr>
        <w:tc>
          <w:tcPr>
            <w:tcW w:w="1005" w:type="dxa"/>
            <w:vMerge/>
          </w:tcPr>
          <w:p w14:paraId="37DDEA04" w14:textId="77777777" w:rsidR="00B87789"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tcPr>
          <w:p w14:paraId="57676BC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tcPr>
          <w:p w14:paraId="359E805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tcPr>
          <w:p w14:paraId="1CAE7BA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tcPr>
          <w:p w14:paraId="6CCA54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tcPr>
          <w:p w14:paraId="2911661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tcPr>
          <w:p w14:paraId="1B856E5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0.36</w:t>
            </w:r>
          </w:p>
        </w:tc>
        <w:tc>
          <w:tcPr>
            <w:tcW w:w="766" w:type="dxa"/>
            <w:shd w:val="clear" w:color="auto" w:fill="auto"/>
            <w:noWrap/>
            <w:vAlign w:val="center"/>
          </w:tcPr>
          <w:p w14:paraId="68E618F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52" w:type="dxa"/>
            <w:shd w:val="clear" w:color="auto" w:fill="auto"/>
            <w:noWrap/>
            <w:vAlign w:val="center"/>
          </w:tcPr>
          <w:p w14:paraId="5E58285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tcPr>
          <w:p w14:paraId="770FD04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tcPr>
          <w:p w14:paraId="34B5B1E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tcPr>
          <w:p w14:paraId="39776FE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tcPr>
          <w:p w14:paraId="360C70C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tcPr>
          <w:p w14:paraId="164F017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2.74</w:t>
            </w:r>
          </w:p>
        </w:tc>
      </w:tr>
      <w:tr w:rsidR="00B87789" w:rsidRPr="00787FAB" w14:paraId="2B904E9C" w14:textId="77777777" w:rsidTr="00F32F8C">
        <w:trPr>
          <w:trHeight w:val="294"/>
          <w:jc w:val="center"/>
        </w:trPr>
        <w:tc>
          <w:tcPr>
            <w:tcW w:w="1005" w:type="dxa"/>
            <w:vMerge/>
          </w:tcPr>
          <w:p w14:paraId="1FB67DD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370782F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36391FD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4887659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0D50BCE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6D6ABC9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32D2815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766" w:type="dxa"/>
            <w:shd w:val="clear" w:color="auto" w:fill="auto"/>
            <w:noWrap/>
            <w:vAlign w:val="center"/>
            <w:hideMark/>
          </w:tcPr>
          <w:p w14:paraId="50B8CA5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52" w:type="dxa"/>
            <w:shd w:val="clear" w:color="auto" w:fill="auto"/>
            <w:noWrap/>
            <w:vAlign w:val="center"/>
            <w:hideMark/>
          </w:tcPr>
          <w:p w14:paraId="5C37160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485469F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6971689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3EC6567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59F0563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742787C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5.75</w:t>
            </w:r>
          </w:p>
        </w:tc>
      </w:tr>
      <w:tr w:rsidR="00B87789" w:rsidRPr="00787FAB" w14:paraId="053F715D" w14:textId="77777777" w:rsidTr="00F32F8C">
        <w:trPr>
          <w:trHeight w:val="294"/>
          <w:jc w:val="center"/>
        </w:trPr>
        <w:tc>
          <w:tcPr>
            <w:tcW w:w="1005" w:type="dxa"/>
            <w:vMerge/>
          </w:tcPr>
          <w:p w14:paraId="5A24796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44536B1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4F40546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71F2E7B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0EAFE10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0C57732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11EA455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766" w:type="dxa"/>
            <w:shd w:val="clear" w:color="auto" w:fill="auto"/>
            <w:noWrap/>
            <w:vAlign w:val="center"/>
            <w:hideMark/>
          </w:tcPr>
          <w:p w14:paraId="6372D2B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52" w:type="dxa"/>
            <w:shd w:val="clear" w:color="auto" w:fill="auto"/>
            <w:noWrap/>
            <w:vAlign w:val="center"/>
            <w:hideMark/>
          </w:tcPr>
          <w:p w14:paraId="470B054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0CD6819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1C36169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620D29B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2E065EA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4569C1D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8.76</w:t>
            </w:r>
          </w:p>
        </w:tc>
      </w:tr>
      <w:tr w:rsidR="00B87789" w:rsidRPr="00787FAB" w14:paraId="4852D37E" w14:textId="77777777" w:rsidTr="00F32F8C">
        <w:trPr>
          <w:trHeight w:val="294"/>
          <w:jc w:val="center"/>
        </w:trPr>
        <w:tc>
          <w:tcPr>
            <w:tcW w:w="1005" w:type="dxa"/>
            <w:vMerge/>
          </w:tcPr>
          <w:p w14:paraId="6DECBF1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2E6BF26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7E3F4ED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5DC00D0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2BC1BD9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4293D64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3C8F212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766" w:type="dxa"/>
            <w:shd w:val="clear" w:color="auto" w:fill="auto"/>
            <w:noWrap/>
            <w:vAlign w:val="center"/>
            <w:hideMark/>
          </w:tcPr>
          <w:p w14:paraId="59F7AF1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52" w:type="dxa"/>
            <w:shd w:val="clear" w:color="auto" w:fill="auto"/>
            <w:noWrap/>
            <w:vAlign w:val="center"/>
            <w:hideMark/>
          </w:tcPr>
          <w:p w14:paraId="0E04914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6045D95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72AF86D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52D4D4B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49F0B4C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32537F9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11.77</w:t>
            </w:r>
          </w:p>
        </w:tc>
      </w:tr>
      <w:tr w:rsidR="00B87789" w:rsidRPr="00787FAB" w14:paraId="43C692FE" w14:textId="77777777" w:rsidTr="00F32F8C">
        <w:trPr>
          <w:trHeight w:val="294"/>
          <w:jc w:val="center"/>
        </w:trPr>
        <w:tc>
          <w:tcPr>
            <w:tcW w:w="1005" w:type="dxa"/>
            <w:vMerge/>
          </w:tcPr>
          <w:p w14:paraId="2C886A7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550" w:type="dxa"/>
            <w:shd w:val="clear" w:color="auto" w:fill="auto"/>
            <w:noWrap/>
            <w:vAlign w:val="center"/>
            <w:hideMark/>
          </w:tcPr>
          <w:p w14:paraId="0869C52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5CBC51A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3F95B5F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534" w:type="dxa"/>
            <w:shd w:val="clear" w:color="auto" w:fill="auto"/>
            <w:noWrap/>
            <w:vAlign w:val="center"/>
            <w:hideMark/>
          </w:tcPr>
          <w:p w14:paraId="6D72519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7" w:type="dxa"/>
            <w:shd w:val="clear" w:color="auto" w:fill="auto"/>
            <w:noWrap/>
            <w:vAlign w:val="center"/>
            <w:hideMark/>
          </w:tcPr>
          <w:p w14:paraId="55B1FD8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666" w:type="dxa"/>
            <w:shd w:val="clear" w:color="auto" w:fill="auto"/>
            <w:noWrap/>
            <w:vAlign w:val="center"/>
            <w:hideMark/>
          </w:tcPr>
          <w:p w14:paraId="285809D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0.03</w:t>
            </w:r>
          </w:p>
        </w:tc>
        <w:tc>
          <w:tcPr>
            <w:tcW w:w="766" w:type="dxa"/>
            <w:shd w:val="clear" w:color="auto" w:fill="auto"/>
            <w:noWrap/>
            <w:vAlign w:val="center"/>
            <w:hideMark/>
          </w:tcPr>
          <w:p w14:paraId="547F841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52" w:type="dxa"/>
            <w:shd w:val="clear" w:color="auto" w:fill="auto"/>
            <w:noWrap/>
            <w:vAlign w:val="center"/>
            <w:hideMark/>
          </w:tcPr>
          <w:p w14:paraId="3AFAEBD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566" w:type="dxa"/>
            <w:shd w:val="clear" w:color="auto" w:fill="auto"/>
            <w:noWrap/>
            <w:vAlign w:val="center"/>
            <w:hideMark/>
          </w:tcPr>
          <w:p w14:paraId="4735E17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534" w:type="dxa"/>
            <w:shd w:val="clear" w:color="auto" w:fill="auto"/>
            <w:noWrap/>
            <w:vAlign w:val="center"/>
            <w:hideMark/>
          </w:tcPr>
          <w:p w14:paraId="79171D3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06C9C84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06148C2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783" w:type="dxa"/>
            <w:shd w:val="clear" w:color="auto" w:fill="auto"/>
            <w:noWrap/>
            <w:vAlign w:val="center"/>
            <w:hideMark/>
          </w:tcPr>
          <w:p w14:paraId="5D52926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13.53</w:t>
            </w:r>
          </w:p>
        </w:tc>
      </w:tr>
    </w:tbl>
    <w:p w14:paraId="3401E880" w14:textId="77777777" w:rsidR="00B87789" w:rsidRDefault="00B87789" w:rsidP="00B87789"/>
    <w:p w14:paraId="745CE9B0" w14:textId="4596FF22" w:rsidR="00633D0E" w:rsidRDefault="00633D0E" w:rsidP="002F5934">
      <w:pPr>
        <w:pStyle w:val="Caption"/>
        <w:keepNext/>
      </w:pPr>
      <w:bookmarkStart w:id="15" w:name="_Ref61273403"/>
      <w:r>
        <w:t xml:space="preserve">Table </w:t>
      </w:r>
      <w:r>
        <w:fldChar w:fldCharType="begin"/>
      </w:r>
      <w:r>
        <w:instrText xml:space="preserve"> SEQ Table \* ARABIC </w:instrText>
      </w:r>
      <w:r>
        <w:fldChar w:fldCharType="separate"/>
      </w:r>
      <w:r>
        <w:rPr>
          <w:noProof/>
        </w:rPr>
        <w:t>5</w:t>
      </w:r>
      <w:r>
        <w:fldChar w:fldCharType="end"/>
      </w:r>
      <w:bookmarkEnd w:id="15"/>
      <w:r>
        <w:t xml:space="preserve"> Uplink link budget with CNR for NB-IoT.</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483"/>
        <w:gridCol w:w="566"/>
        <w:gridCol w:w="459"/>
        <w:gridCol w:w="459"/>
        <w:gridCol w:w="566"/>
        <w:gridCol w:w="866"/>
        <w:gridCol w:w="836"/>
        <w:gridCol w:w="510"/>
        <w:gridCol w:w="607"/>
        <w:gridCol w:w="495"/>
        <w:gridCol w:w="459"/>
        <w:gridCol w:w="459"/>
        <w:gridCol w:w="666"/>
      </w:tblGrid>
      <w:tr w:rsidR="00B87789" w:rsidRPr="00986DB3" w14:paraId="2A8B2FA6" w14:textId="77777777" w:rsidTr="001B597B">
        <w:trPr>
          <w:cantSplit/>
          <w:trHeight w:val="2551"/>
          <w:jc w:val="center"/>
        </w:trPr>
        <w:tc>
          <w:tcPr>
            <w:tcW w:w="1005" w:type="dxa"/>
            <w:textDirection w:val="btLr"/>
          </w:tcPr>
          <w:p w14:paraId="6B979306"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Scenario</w:t>
            </w:r>
          </w:p>
        </w:tc>
        <w:tc>
          <w:tcPr>
            <w:tcW w:w="483" w:type="dxa"/>
            <w:shd w:val="clear" w:color="auto" w:fill="auto"/>
            <w:noWrap/>
            <w:textDirection w:val="btLr"/>
            <w:vAlign w:val="center"/>
            <w:hideMark/>
          </w:tcPr>
          <w:p w14:paraId="30F02BE4"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Transmission mode</w:t>
            </w:r>
          </w:p>
        </w:tc>
        <w:tc>
          <w:tcPr>
            <w:tcW w:w="566" w:type="dxa"/>
            <w:shd w:val="clear" w:color="auto" w:fill="auto"/>
            <w:noWrap/>
            <w:textDirection w:val="btLr"/>
            <w:vAlign w:val="center"/>
            <w:hideMark/>
          </w:tcPr>
          <w:p w14:paraId="08D09416"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Elevation angle</w:t>
            </w:r>
          </w:p>
        </w:tc>
        <w:tc>
          <w:tcPr>
            <w:tcW w:w="459" w:type="dxa"/>
            <w:shd w:val="clear" w:color="auto" w:fill="auto"/>
            <w:noWrap/>
            <w:textDirection w:val="btLr"/>
            <w:vAlign w:val="center"/>
            <w:hideMark/>
          </w:tcPr>
          <w:p w14:paraId="44CDC3B1"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Frequency [GHz]</w:t>
            </w:r>
          </w:p>
        </w:tc>
        <w:tc>
          <w:tcPr>
            <w:tcW w:w="459" w:type="dxa"/>
            <w:shd w:val="clear" w:color="auto" w:fill="auto"/>
            <w:noWrap/>
            <w:textDirection w:val="btLr"/>
            <w:vAlign w:val="center"/>
            <w:hideMark/>
          </w:tcPr>
          <w:p w14:paraId="24D943E1"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TX: EIRP [dBm]</w:t>
            </w:r>
          </w:p>
        </w:tc>
        <w:tc>
          <w:tcPr>
            <w:tcW w:w="566" w:type="dxa"/>
            <w:shd w:val="clear" w:color="auto" w:fill="auto"/>
            <w:noWrap/>
            <w:textDirection w:val="btLr"/>
            <w:vAlign w:val="center"/>
            <w:hideMark/>
          </w:tcPr>
          <w:p w14:paraId="3E0DDBC4"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RX: G/T [dB/T]</w:t>
            </w:r>
          </w:p>
        </w:tc>
        <w:tc>
          <w:tcPr>
            <w:tcW w:w="866" w:type="dxa"/>
            <w:shd w:val="clear" w:color="auto" w:fill="auto"/>
            <w:noWrap/>
            <w:textDirection w:val="btLr"/>
            <w:vAlign w:val="center"/>
            <w:hideMark/>
          </w:tcPr>
          <w:p w14:paraId="34B4BD8E"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Bandwidth [MHz]</w:t>
            </w:r>
          </w:p>
        </w:tc>
        <w:tc>
          <w:tcPr>
            <w:tcW w:w="836" w:type="dxa"/>
            <w:shd w:val="clear" w:color="auto" w:fill="auto"/>
            <w:noWrap/>
            <w:textDirection w:val="btLr"/>
            <w:vAlign w:val="center"/>
            <w:hideMark/>
          </w:tcPr>
          <w:p w14:paraId="14D8B1C7"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Free space path loss [dB]</w:t>
            </w:r>
          </w:p>
        </w:tc>
        <w:tc>
          <w:tcPr>
            <w:tcW w:w="510" w:type="dxa"/>
            <w:shd w:val="clear" w:color="auto" w:fill="auto"/>
            <w:noWrap/>
            <w:textDirection w:val="btLr"/>
            <w:vAlign w:val="center"/>
            <w:hideMark/>
          </w:tcPr>
          <w:p w14:paraId="5828D3D1"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Atmospheric loss [dB]</w:t>
            </w:r>
          </w:p>
        </w:tc>
        <w:tc>
          <w:tcPr>
            <w:tcW w:w="607" w:type="dxa"/>
            <w:shd w:val="clear" w:color="auto" w:fill="auto"/>
            <w:noWrap/>
            <w:textDirection w:val="btLr"/>
            <w:vAlign w:val="center"/>
            <w:hideMark/>
          </w:tcPr>
          <w:p w14:paraId="3152DF6E"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Shadow fading margin [dB]</w:t>
            </w:r>
          </w:p>
        </w:tc>
        <w:tc>
          <w:tcPr>
            <w:tcW w:w="495" w:type="dxa"/>
            <w:shd w:val="clear" w:color="auto" w:fill="auto"/>
            <w:noWrap/>
            <w:textDirection w:val="btLr"/>
            <w:vAlign w:val="center"/>
            <w:hideMark/>
          </w:tcPr>
          <w:p w14:paraId="53524505"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Scintillation Loss [dB]</w:t>
            </w:r>
          </w:p>
        </w:tc>
        <w:tc>
          <w:tcPr>
            <w:tcW w:w="459" w:type="dxa"/>
            <w:shd w:val="clear" w:color="auto" w:fill="auto"/>
            <w:noWrap/>
            <w:textDirection w:val="btLr"/>
            <w:vAlign w:val="center"/>
            <w:hideMark/>
          </w:tcPr>
          <w:p w14:paraId="162EA44A"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Polarization loss [dB]</w:t>
            </w:r>
          </w:p>
        </w:tc>
        <w:tc>
          <w:tcPr>
            <w:tcW w:w="459" w:type="dxa"/>
            <w:shd w:val="clear" w:color="auto" w:fill="auto"/>
            <w:noWrap/>
            <w:textDirection w:val="btLr"/>
            <w:vAlign w:val="center"/>
            <w:hideMark/>
          </w:tcPr>
          <w:p w14:paraId="16616BB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Additional losses [dB]</w:t>
            </w:r>
          </w:p>
        </w:tc>
        <w:tc>
          <w:tcPr>
            <w:tcW w:w="666" w:type="dxa"/>
            <w:shd w:val="clear" w:color="auto" w:fill="auto"/>
            <w:noWrap/>
            <w:textDirection w:val="btLr"/>
            <w:vAlign w:val="center"/>
            <w:hideMark/>
          </w:tcPr>
          <w:p w14:paraId="326D6A13" w14:textId="77777777" w:rsidR="00B87789" w:rsidRPr="00986DB3" w:rsidRDefault="00B87789" w:rsidP="00F32F8C">
            <w:pPr>
              <w:overflowPunct/>
              <w:autoSpaceDE/>
              <w:autoSpaceDN/>
              <w:adjustRightInd/>
              <w:spacing w:after="0"/>
              <w:ind w:left="113" w:right="113"/>
              <w:jc w:val="center"/>
              <w:textAlignment w:val="auto"/>
              <w:rPr>
                <w:rFonts w:eastAsia="Times New Roman"/>
                <w:color w:val="000000"/>
                <w:lang w:val="en-US"/>
              </w:rPr>
            </w:pPr>
            <w:r w:rsidRPr="00986DB3">
              <w:rPr>
                <w:rFonts w:eastAsia="Times New Roman"/>
                <w:color w:val="000000"/>
                <w:lang w:val="en-US"/>
              </w:rPr>
              <w:t>CNR [dB]</w:t>
            </w:r>
          </w:p>
        </w:tc>
      </w:tr>
      <w:tr w:rsidR="00B87789" w:rsidRPr="00986DB3" w14:paraId="28892F5F" w14:textId="77777777" w:rsidTr="001B597B">
        <w:trPr>
          <w:trHeight w:val="285"/>
          <w:jc w:val="center"/>
        </w:trPr>
        <w:tc>
          <w:tcPr>
            <w:tcW w:w="1005" w:type="dxa"/>
            <w:vMerge w:val="restart"/>
          </w:tcPr>
          <w:p w14:paraId="38AFB7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NB-IoT, GEO</w:t>
            </w:r>
          </w:p>
        </w:tc>
        <w:tc>
          <w:tcPr>
            <w:tcW w:w="483" w:type="dxa"/>
            <w:shd w:val="clear" w:color="auto" w:fill="auto"/>
            <w:noWrap/>
            <w:vAlign w:val="center"/>
            <w:hideMark/>
          </w:tcPr>
          <w:p w14:paraId="481F1B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6C6E658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62399AB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56F18B5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0B7B642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866" w:type="dxa"/>
            <w:shd w:val="clear" w:color="auto" w:fill="auto"/>
            <w:noWrap/>
            <w:vAlign w:val="center"/>
            <w:hideMark/>
          </w:tcPr>
          <w:p w14:paraId="17BE9E1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836" w:type="dxa"/>
            <w:shd w:val="clear" w:color="auto" w:fill="auto"/>
            <w:noWrap/>
            <w:vAlign w:val="center"/>
            <w:hideMark/>
          </w:tcPr>
          <w:p w14:paraId="06C485D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10" w:type="dxa"/>
            <w:shd w:val="clear" w:color="auto" w:fill="auto"/>
            <w:noWrap/>
            <w:vAlign w:val="center"/>
            <w:hideMark/>
          </w:tcPr>
          <w:p w14:paraId="3C506C7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607" w:type="dxa"/>
            <w:shd w:val="clear" w:color="auto" w:fill="auto"/>
            <w:noWrap/>
            <w:vAlign w:val="center"/>
            <w:hideMark/>
          </w:tcPr>
          <w:p w14:paraId="745EE54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778DD36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16F3890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17DBD7F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67F7CD3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-7.93</w:t>
            </w:r>
          </w:p>
        </w:tc>
      </w:tr>
      <w:tr w:rsidR="00B87789" w:rsidRPr="00986DB3" w14:paraId="5CFE1F25" w14:textId="77777777" w:rsidTr="001B597B">
        <w:trPr>
          <w:trHeight w:val="285"/>
          <w:jc w:val="center"/>
        </w:trPr>
        <w:tc>
          <w:tcPr>
            <w:tcW w:w="1005" w:type="dxa"/>
            <w:vMerge/>
          </w:tcPr>
          <w:p w14:paraId="31EB084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20AA8C6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49D90CC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26CB30F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5C21457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0372139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866" w:type="dxa"/>
            <w:shd w:val="clear" w:color="auto" w:fill="auto"/>
            <w:noWrap/>
            <w:vAlign w:val="center"/>
            <w:hideMark/>
          </w:tcPr>
          <w:p w14:paraId="4A662DE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836" w:type="dxa"/>
            <w:shd w:val="clear" w:color="auto" w:fill="auto"/>
            <w:noWrap/>
            <w:vAlign w:val="center"/>
            <w:hideMark/>
          </w:tcPr>
          <w:p w14:paraId="4CFC74B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10" w:type="dxa"/>
            <w:shd w:val="clear" w:color="auto" w:fill="auto"/>
            <w:noWrap/>
            <w:vAlign w:val="center"/>
            <w:hideMark/>
          </w:tcPr>
          <w:p w14:paraId="0C15D93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607" w:type="dxa"/>
            <w:shd w:val="clear" w:color="auto" w:fill="auto"/>
            <w:noWrap/>
            <w:vAlign w:val="center"/>
            <w:hideMark/>
          </w:tcPr>
          <w:p w14:paraId="3D39B7F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6A535B0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1AD8867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7FAA87E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4C2C5D2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-4.92</w:t>
            </w:r>
          </w:p>
        </w:tc>
      </w:tr>
      <w:tr w:rsidR="00B87789" w:rsidRPr="00986DB3" w14:paraId="3EC25329" w14:textId="77777777" w:rsidTr="001B597B">
        <w:trPr>
          <w:trHeight w:val="285"/>
          <w:jc w:val="center"/>
        </w:trPr>
        <w:tc>
          <w:tcPr>
            <w:tcW w:w="1005" w:type="dxa"/>
            <w:vMerge/>
          </w:tcPr>
          <w:p w14:paraId="1BFDABF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6DBA7D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266D1A0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428D1F1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3AEEA24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6FD541D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866" w:type="dxa"/>
            <w:shd w:val="clear" w:color="auto" w:fill="auto"/>
            <w:noWrap/>
            <w:vAlign w:val="center"/>
            <w:hideMark/>
          </w:tcPr>
          <w:p w14:paraId="634C5F4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836" w:type="dxa"/>
            <w:shd w:val="clear" w:color="auto" w:fill="auto"/>
            <w:noWrap/>
            <w:vAlign w:val="center"/>
            <w:hideMark/>
          </w:tcPr>
          <w:p w14:paraId="03EEFB4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10" w:type="dxa"/>
            <w:shd w:val="clear" w:color="auto" w:fill="auto"/>
            <w:noWrap/>
            <w:vAlign w:val="center"/>
            <w:hideMark/>
          </w:tcPr>
          <w:p w14:paraId="022ADB9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607" w:type="dxa"/>
            <w:shd w:val="clear" w:color="auto" w:fill="auto"/>
            <w:noWrap/>
            <w:vAlign w:val="center"/>
            <w:hideMark/>
          </w:tcPr>
          <w:p w14:paraId="4137E37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181D0B8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2D4FB0E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6542619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3EA799C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-1.91</w:t>
            </w:r>
          </w:p>
        </w:tc>
      </w:tr>
      <w:tr w:rsidR="00B87789" w:rsidRPr="00986DB3" w14:paraId="1C8610D5" w14:textId="77777777" w:rsidTr="001B597B">
        <w:trPr>
          <w:trHeight w:val="285"/>
          <w:jc w:val="center"/>
        </w:trPr>
        <w:tc>
          <w:tcPr>
            <w:tcW w:w="1005" w:type="dxa"/>
            <w:vMerge/>
          </w:tcPr>
          <w:p w14:paraId="3FFD21C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6D0515D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77230D4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12.5</w:t>
            </w:r>
          </w:p>
        </w:tc>
        <w:tc>
          <w:tcPr>
            <w:tcW w:w="459" w:type="dxa"/>
            <w:shd w:val="clear" w:color="auto" w:fill="auto"/>
            <w:noWrap/>
            <w:vAlign w:val="center"/>
            <w:hideMark/>
          </w:tcPr>
          <w:p w14:paraId="16C13D8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0E622AB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670CF9E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w:t>
            </w:r>
          </w:p>
        </w:tc>
        <w:tc>
          <w:tcPr>
            <w:tcW w:w="866" w:type="dxa"/>
            <w:shd w:val="clear" w:color="auto" w:fill="auto"/>
            <w:noWrap/>
            <w:vAlign w:val="center"/>
            <w:hideMark/>
          </w:tcPr>
          <w:p w14:paraId="77DB194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0.015</w:t>
            </w:r>
          </w:p>
        </w:tc>
        <w:tc>
          <w:tcPr>
            <w:tcW w:w="836" w:type="dxa"/>
            <w:shd w:val="clear" w:color="auto" w:fill="auto"/>
            <w:noWrap/>
            <w:vAlign w:val="center"/>
            <w:hideMark/>
          </w:tcPr>
          <w:p w14:paraId="2B66CD1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190.58</w:t>
            </w:r>
          </w:p>
        </w:tc>
        <w:tc>
          <w:tcPr>
            <w:tcW w:w="510" w:type="dxa"/>
            <w:shd w:val="clear" w:color="auto" w:fill="auto"/>
            <w:noWrap/>
            <w:vAlign w:val="center"/>
            <w:hideMark/>
          </w:tcPr>
          <w:p w14:paraId="21D763B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0.2</w:t>
            </w:r>
          </w:p>
        </w:tc>
        <w:tc>
          <w:tcPr>
            <w:tcW w:w="607" w:type="dxa"/>
            <w:shd w:val="clear" w:color="auto" w:fill="auto"/>
            <w:noWrap/>
            <w:vAlign w:val="center"/>
            <w:hideMark/>
          </w:tcPr>
          <w:p w14:paraId="5F1A4F2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0F5C8BC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6C6B12A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62B693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113E426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2.86</w:t>
            </w:r>
          </w:p>
        </w:tc>
      </w:tr>
      <w:tr w:rsidR="00B87789" w:rsidRPr="00986DB3" w14:paraId="1C68ED60" w14:textId="77777777" w:rsidTr="001B597B">
        <w:trPr>
          <w:trHeight w:val="285"/>
          <w:jc w:val="center"/>
        </w:trPr>
        <w:tc>
          <w:tcPr>
            <w:tcW w:w="1005" w:type="dxa"/>
            <w:vMerge/>
          </w:tcPr>
          <w:p w14:paraId="5E4083A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6C08B54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hideMark/>
          </w:tcPr>
          <w:p w14:paraId="251F436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12.5</w:t>
            </w:r>
          </w:p>
        </w:tc>
        <w:tc>
          <w:tcPr>
            <w:tcW w:w="459" w:type="dxa"/>
            <w:shd w:val="clear" w:color="auto" w:fill="auto"/>
            <w:noWrap/>
            <w:hideMark/>
          </w:tcPr>
          <w:p w14:paraId="3B6A965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2</w:t>
            </w:r>
          </w:p>
        </w:tc>
        <w:tc>
          <w:tcPr>
            <w:tcW w:w="459" w:type="dxa"/>
            <w:shd w:val="clear" w:color="auto" w:fill="auto"/>
            <w:noWrap/>
            <w:hideMark/>
          </w:tcPr>
          <w:p w14:paraId="0315ACF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23</w:t>
            </w:r>
          </w:p>
        </w:tc>
        <w:tc>
          <w:tcPr>
            <w:tcW w:w="566" w:type="dxa"/>
            <w:shd w:val="clear" w:color="auto" w:fill="auto"/>
            <w:noWrap/>
            <w:hideMark/>
          </w:tcPr>
          <w:p w14:paraId="71987BA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19</w:t>
            </w:r>
          </w:p>
        </w:tc>
        <w:tc>
          <w:tcPr>
            <w:tcW w:w="866" w:type="dxa"/>
            <w:shd w:val="clear" w:color="auto" w:fill="auto"/>
            <w:noWrap/>
            <w:hideMark/>
          </w:tcPr>
          <w:p w14:paraId="01CBC6C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0.00375</w:t>
            </w:r>
          </w:p>
        </w:tc>
        <w:tc>
          <w:tcPr>
            <w:tcW w:w="836" w:type="dxa"/>
            <w:shd w:val="clear" w:color="auto" w:fill="auto"/>
            <w:noWrap/>
            <w:hideMark/>
          </w:tcPr>
          <w:p w14:paraId="0195917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190.58</w:t>
            </w:r>
          </w:p>
        </w:tc>
        <w:tc>
          <w:tcPr>
            <w:tcW w:w="510" w:type="dxa"/>
            <w:shd w:val="clear" w:color="auto" w:fill="auto"/>
            <w:noWrap/>
            <w:hideMark/>
          </w:tcPr>
          <w:p w14:paraId="61F96B0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0.2</w:t>
            </w:r>
          </w:p>
        </w:tc>
        <w:tc>
          <w:tcPr>
            <w:tcW w:w="607" w:type="dxa"/>
            <w:shd w:val="clear" w:color="auto" w:fill="auto"/>
            <w:noWrap/>
            <w:hideMark/>
          </w:tcPr>
          <w:p w14:paraId="388BC74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3</w:t>
            </w:r>
          </w:p>
        </w:tc>
        <w:tc>
          <w:tcPr>
            <w:tcW w:w="495" w:type="dxa"/>
            <w:shd w:val="clear" w:color="auto" w:fill="auto"/>
            <w:noWrap/>
            <w:hideMark/>
          </w:tcPr>
          <w:p w14:paraId="6567B59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2.2</w:t>
            </w:r>
          </w:p>
        </w:tc>
        <w:tc>
          <w:tcPr>
            <w:tcW w:w="459" w:type="dxa"/>
            <w:shd w:val="clear" w:color="auto" w:fill="auto"/>
            <w:noWrap/>
            <w:hideMark/>
          </w:tcPr>
          <w:p w14:paraId="56AD7B4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0</w:t>
            </w:r>
          </w:p>
        </w:tc>
        <w:tc>
          <w:tcPr>
            <w:tcW w:w="459" w:type="dxa"/>
            <w:shd w:val="clear" w:color="auto" w:fill="auto"/>
            <w:noWrap/>
            <w:hideMark/>
          </w:tcPr>
          <w:p w14:paraId="585F397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0</w:t>
            </w:r>
          </w:p>
        </w:tc>
        <w:tc>
          <w:tcPr>
            <w:tcW w:w="666" w:type="dxa"/>
            <w:shd w:val="clear" w:color="auto" w:fill="auto"/>
            <w:noWrap/>
            <w:hideMark/>
          </w:tcPr>
          <w:p w14:paraId="582B9E6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597984">
              <w:t>8.88</w:t>
            </w:r>
          </w:p>
        </w:tc>
      </w:tr>
      <w:tr w:rsidR="00B87789" w:rsidRPr="00986DB3" w14:paraId="04A1FEC0" w14:textId="77777777" w:rsidTr="001B597B">
        <w:trPr>
          <w:trHeight w:val="285"/>
          <w:jc w:val="center"/>
        </w:trPr>
        <w:tc>
          <w:tcPr>
            <w:tcW w:w="1005" w:type="dxa"/>
            <w:vMerge w:val="restart"/>
          </w:tcPr>
          <w:p w14:paraId="00673D7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NB-IoT, LEO1200</w:t>
            </w:r>
          </w:p>
        </w:tc>
        <w:tc>
          <w:tcPr>
            <w:tcW w:w="483" w:type="dxa"/>
            <w:shd w:val="clear" w:color="auto" w:fill="auto"/>
            <w:noWrap/>
            <w:vAlign w:val="center"/>
            <w:hideMark/>
          </w:tcPr>
          <w:p w14:paraId="13ACC90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66A9EFF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20686CD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612485C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512C8E3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3559926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836" w:type="dxa"/>
            <w:shd w:val="clear" w:color="auto" w:fill="auto"/>
            <w:noWrap/>
            <w:vAlign w:val="center"/>
            <w:hideMark/>
          </w:tcPr>
          <w:p w14:paraId="4853386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10" w:type="dxa"/>
            <w:shd w:val="clear" w:color="auto" w:fill="auto"/>
            <w:noWrap/>
            <w:vAlign w:val="center"/>
            <w:hideMark/>
          </w:tcPr>
          <w:p w14:paraId="3BA7112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134A8B5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2DD077F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31967BF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751EB90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36AC220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0.36</w:t>
            </w:r>
          </w:p>
        </w:tc>
      </w:tr>
      <w:tr w:rsidR="00B87789" w:rsidRPr="00986DB3" w14:paraId="28C74C34" w14:textId="77777777" w:rsidTr="001B597B">
        <w:trPr>
          <w:trHeight w:val="285"/>
          <w:jc w:val="center"/>
        </w:trPr>
        <w:tc>
          <w:tcPr>
            <w:tcW w:w="1005" w:type="dxa"/>
            <w:vMerge/>
          </w:tcPr>
          <w:p w14:paraId="55B6B29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5CED1B9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0F489BE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6F91557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358895B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53E36AA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567FBA8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836" w:type="dxa"/>
            <w:shd w:val="clear" w:color="auto" w:fill="auto"/>
            <w:noWrap/>
            <w:vAlign w:val="center"/>
            <w:hideMark/>
          </w:tcPr>
          <w:p w14:paraId="7D246EF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10" w:type="dxa"/>
            <w:shd w:val="clear" w:color="auto" w:fill="auto"/>
            <w:noWrap/>
            <w:vAlign w:val="center"/>
            <w:hideMark/>
          </w:tcPr>
          <w:p w14:paraId="79C0E47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7809D66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2C728B7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415D965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3E5E863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4B4ECAC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3.37</w:t>
            </w:r>
          </w:p>
        </w:tc>
      </w:tr>
      <w:tr w:rsidR="00B87789" w:rsidRPr="00986DB3" w14:paraId="538733B5" w14:textId="77777777" w:rsidTr="001B597B">
        <w:trPr>
          <w:trHeight w:val="285"/>
          <w:jc w:val="center"/>
        </w:trPr>
        <w:tc>
          <w:tcPr>
            <w:tcW w:w="1005" w:type="dxa"/>
            <w:vMerge/>
          </w:tcPr>
          <w:p w14:paraId="00C33B0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5CBCA16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4B89FF0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0808D34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559F408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597BA28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77162DC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836" w:type="dxa"/>
            <w:shd w:val="clear" w:color="auto" w:fill="auto"/>
            <w:noWrap/>
            <w:vAlign w:val="center"/>
            <w:hideMark/>
          </w:tcPr>
          <w:p w14:paraId="28E7930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10" w:type="dxa"/>
            <w:shd w:val="clear" w:color="auto" w:fill="auto"/>
            <w:noWrap/>
            <w:vAlign w:val="center"/>
            <w:hideMark/>
          </w:tcPr>
          <w:p w14:paraId="5701062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5D55FB5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4698AF3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6A85E28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2D5085A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0524100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6.38</w:t>
            </w:r>
          </w:p>
        </w:tc>
      </w:tr>
      <w:tr w:rsidR="00B87789" w:rsidRPr="0002348B" w14:paraId="2E0DA9DA" w14:textId="77777777" w:rsidTr="001B597B">
        <w:trPr>
          <w:trHeight w:val="285"/>
          <w:jc w:val="center"/>
        </w:trPr>
        <w:tc>
          <w:tcPr>
            <w:tcW w:w="1005" w:type="dxa"/>
            <w:vMerge/>
          </w:tcPr>
          <w:p w14:paraId="04D780D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5A75B88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7133F9E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72066F2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7BE3F8F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73D34A6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0BD9A16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0.015</w:t>
            </w:r>
          </w:p>
        </w:tc>
        <w:tc>
          <w:tcPr>
            <w:tcW w:w="836" w:type="dxa"/>
            <w:shd w:val="clear" w:color="auto" w:fill="auto"/>
            <w:noWrap/>
            <w:vAlign w:val="center"/>
            <w:hideMark/>
          </w:tcPr>
          <w:p w14:paraId="371142A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164.49</w:t>
            </w:r>
          </w:p>
        </w:tc>
        <w:tc>
          <w:tcPr>
            <w:tcW w:w="510" w:type="dxa"/>
            <w:shd w:val="clear" w:color="auto" w:fill="auto"/>
            <w:noWrap/>
            <w:vAlign w:val="center"/>
            <w:hideMark/>
          </w:tcPr>
          <w:p w14:paraId="2C3806B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7C6798B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2D5986D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5E966C9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4BD208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5398F57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11.15</w:t>
            </w:r>
          </w:p>
        </w:tc>
      </w:tr>
      <w:tr w:rsidR="00B87789" w:rsidRPr="0002348B" w14:paraId="7C082858" w14:textId="77777777" w:rsidTr="001B597B">
        <w:trPr>
          <w:trHeight w:val="285"/>
          <w:jc w:val="center"/>
        </w:trPr>
        <w:tc>
          <w:tcPr>
            <w:tcW w:w="1005" w:type="dxa"/>
            <w:vMerge/>
          </w:tcPr>
          <w:p w14:paraId="5D39DEF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102AC01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bottom"/>
            <w:hideMark/>
          </w:tcPr>
          <w:p w14:paraId="5317BB1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30</w:t>
            </w:r>
          </w:p>
        </w:tc>
        <w:tc>
          <w:tcPr>
            <w:tcW w:w="459" w:type="dxa"/>
            <w:shd w:val="clear" w:color="auto" w:fill="auto"/>
            <w:noWrap/>
            <w:vAlign w:val="bottom"/>
            <w:hideMark/>
          </w:tcPr>
          <w:p w14:paraId="507277C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2</w:t>
            </w:r>
          </w:p>
        </w:tc>
        <w:tc>
          <w:tcPr>
            <w:tcW w:w="459" w:type="dxa"/>
            <w:shd w:val="clear" w:color="auto" w:fill="auto"/>
            <w:noWrap/>
            <w:vAlign w:val="bottom"/>
            <w:hideMark/>
          </w:tcPr>
          <w:p w14:paraId="52697C6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23</w:t>
            </w:r>
          </w:p>
        </w:tc>
        <w:tc>
          <w:tcPr>
            <w:tcW w:w="566" w:type="dxa"/>
            <w:shd w:val="clear" w:color="auto" w:fill="auto"/>
            <w:noWrap/>
            <w:vAlign w:val="bottom"/>
            <w:hideMark/>
          </w:tcPr>
          <w:p w14:paraId="33D78D2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1.1</w:t>
            </w:r>
          </w:p>
        </w:tc>
        <w:tc>
          <w:tcPr>
            <w:tcW w:w="866" w:type="dxa"/>
            <w:shd w:val="clear" w:color="auto" w:fill="auto"/>
            <w:noWrap/>
            <w:vAlign w:val="bottom"/>
            <w:hideMark/>
          </w:tcPr>
          <w:p w14:paraId="6F501C4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0.00375</w:t>
            </w:r>
          </w:p>
        </w:tc>
        <w:tc>
          <w:tcPr>
            <w:tcW w:w="836" w:type="dxa"/>
            <w:shd w:val="clear" w:color="auto" w:fill="auto"/>
            <w:noWrap/>
            <w:vAlign w:val="bottom"/>
            <w:hideMark/>
          </w:tcPr>
          <w:p w14:paraId="6F592E8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164.49</w:t>
            </w:r>
          </w:p>
        </w:tc>
        <w:tc>
          <w:tcPr>
            <w:tcW w:w="510" w:type="dxa"/>
            <w:shd w:val="clear" w:color="auto" w:fill="auto"/>
            <w:noWrap/>
            <w:vAlign w:val="bottom"/>
            <w:hideMark/>
          </w:tcPr>
          <w:p w14:paraId="4B5AB20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0.1</w:t>
            </w:r>
          </w:p>
        </w:tc>
        <w:tc>
          <w:tcPr>
            <w:tcW w:w="607" w:type="dxa"/>
            <w:shd w:val="clear" w:color="auto" w:fill="auto"/>
            <w:noWrap/>
            <w:vAlign w:val="bottom"/>
            <w:hideMark/>
          </w:tcPr>
          <w:p w14:paraId="716BBCC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3</w:t>
            </w:r>
          </w:p>
        </w:tc>
        <w:tc>
          <w:tcPr>
            <w:tcW w:w="495" w:type="dxa"/>
            <w:shd w:val="clear" w:color="auto" w:fill="auto"/>
            <w:noWrap/>
            <w:vAlign w:val="bottom"/>
            <w:hideMark/>
          </w:tcPr>
          <w:p w14:paraId="4D363E7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2.2</w:t>
            </w:r>
          </w:p>
        </w:tc>
        <w:tc>
          <w:tcPr>
            <w:tcW w:w="459" w:type="dxa"/>
            <w:shd w:val="clear" w:color="auto" w:fill="auto"/>
            <w:noWrap/>
            <w:vAlign w:val="bottom"/>
            <w:hideMark/>
          </w:tcPr>
          <w:p w14:paraId="350828B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0</w:t>
            </w:r>
          </w:p>
        </w:tc>
        <w:tc>
          <w:tcPr>
            <w:tcW w:w="459" w:type="dxa"/>
            <w:shd w:val="clear" w:color="auto" w:fill="auto"/>
            <w:noWrap/>
            <w:vAlign w:val="bottom"/>
            <w:hideMark/>
          </w:tcPr>
          <w:p w14:paraId="150FA0A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0</w:t>
            </w:r>
          </w:p>
        </w:tc>
        <w:tc>
          <w:tcPr>
            <w:tcW w:w="666" w:type="dxa"/>
            <w:shd w:val="clear" w:color="auto" w:fill="auto"/>
            <w:noWrap/>
            <w:vAlign w:val="bottom"/>
            <w:hideMark/>
          </w:tcPr>
          <w:p w14:paraId="1392A67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02348B">
              <w:rPr>
                <w:rFonts w:eastAsia="Times New Roman"/>
                <w:color w:val="000000"/>
                <w:lang w:val="en-US"/>
              </w:rPr>
              <w:t>17.17</w:t>
            </w:r>
          </w:p>
        </w:tc>
      </w:tr>
      <w:tr w:rsidR="00B87789" w:rsidRPr="0002348B" w14:paraId="2A79B90A" w14:textId="77777777" w:rsidTr="001B597B">
        <w:trPr>
          <w:trHeight w:val="285"/>
          <w:jc w:val="center"/>
        </w:trPr>
        <w:tc>
          <w:tcPr>
            <w:tcW w:w="1005" w:type="dxa"/>
            <w:vMerge w:val="restart"/>
          </w:tcPr>
          <w:p w14:paraId="6000BC5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NB-IoT, LEO600</w:t>
            </w:r>
          </w:p>
        </w:tc>
        <w:tc>
          <w:tcPr>
            <w:tcW w:w="483" w:type="dxa"/>
            <w:shd w:val="clear" w:color="auto" w:fill="auto"/>
            <w:noWrap/>
            <w:vAlign w:val="center"/>
            <w:hideMark/>
          </w:tcPr>
          <w:p w14:paraId="17473A7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229BAD2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494F29B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7CFFCB7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7C2E3FD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1555102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0.18</w:t>
            </w:r>
          </w:p>
        </w:tc>
        <w:tc>
          <w:tcPr>
            <w:tcW w:w="836" w:type="dxa"/>
            <w:shd w:val="clear" w:color="auto" w:fill="auto"/>
            <w:noWrap/>
            <w:vAlign w:val="center"/>
            <w:hideMark/>
          </w:tcPr>
          <w:p w14:paraId="7B5A50C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10" w:type="dxa"/>
            <w:shd w:val="clear" w:color="auto" w:fill="auto"/>
            <w:noWrap/>
            <w:vAlign w:val="center"/>
            <w:hideMark/>
          </w:tcPr>
          <w:p w14:paraId="52DAF37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34BABCD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7AEAC50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1B95068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3F28BF1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1938935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5.75</w:t>
            </w:r>
          </w:p>
        </w:tc>
      </w:tr>
      <w:tr w:rsidR="00B87789" w:rsidRPr="0002348B" w14:paraId="385E72B4" w14:textId="77777777" w:rsidTr="001B597B">
        <w:trPr>
          <w:trHeight w:val="285"/>
          <w:jc w:val="center"/>
        </w:trPr>
        <w:tc>
          <w:tcPr>
            <w:tcW w:w="1005" w:type="dxa"/>
            <w:vMerge/>
          </w:tcPr>
          <w:p w14:paraId="1ABC8A3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4E0EB10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24A92B1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08E7B06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3B675A7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0705D15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053D794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0.09</w:t>
            </w:r>
          </w:p>
        </w:tc>
        <w:tc>
          <w:tcPr>
            <w:tcW w:w="836" w:type="dxa"/>
            <w:shd w:val="clear" w:color="auto" w:fill="auto"/>
            <w:noWrap/>
            <w:vAlign w:val="center"/>
            <w:hideMark/>
          </w:tcPr>
          <w:p w14:paraId="2261B3B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10" w:type="dxa"/>
            <w:shd w:val="clear" w:color="auto" w:fill="auto"/>
            <w:noWrap/>
            <w:vAlign w:val="center"/>
            <w:hideMark/>
          </w:tcPr>
          <w:p w14:paraId="19384C0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1FCA36A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2B9FC41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2B337AC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70F91F5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2035508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8.76</w:t>
            </w:r>
          </w:p>
        </w:tc>
      </w:tr>
      <w:tr w:rsidR="00B87789" w:rsidRPr="00986DB3" w14:paraId="7B662076" w14:textId="77777777" w:rsidTr="001B597B">
        <w:trPr>
          <w:trHeight w:val="285"/>
          <w:jc w:val="center"/>
        </w:trPr>
        <w:tc>
          <w:tcPr>
            <w:tcW w:w="1005" w:type="dxa"/>
            <w:vMerge/>
          </w:tcPr>
          <w:p w14:paraId="1A6337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6B4DBC52"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203E81D7"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1907C5E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5A3F527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4A4B26CC"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401C473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0.045</w:t>
            </w:r>
          </w:p>
        </w:tc>
        <w:tc>
          <w:tcPr>
            <w:tcW w:w="836" w:type="dxa"/>
            <w:shd w:val="clear" w:color="auto" w:fill="auto"/>
            <w:noWrap/>
            <w:vAlign w:val="center"/>
            <w:hideMark/>
          </w:tcPr>
          <w:p w14:paraId="17E4BA1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10" w:type="dxa"/>
            <w:shd w:val="clear" w:color="auto" w:fill="auto"/>
            <w:noWrap/>
            <w:vAlign w:val="center"/>
            <w:hideMark/>
          </w:tcPr>
          <w:p w14:paraId="3CC2AA5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130CA93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67C54B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16EA516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3641FC5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1C797AB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11.77</w:t>
            </w:r>
          </w:p>
        </w:tc>
      </w:tr>
      <w:tr w:rsidR="00B87789" w:rsidRPr="00986DB3" w14:paraId="1A2D31F1" w14:textId="77777777" w:rsidTr="001B597B">
        <w:trPr>
          <w:trHeight w:val="285"/>
          <w:jc w:val="center"/>
        </w:trPr>
        <w:tc>
          <w:tcPr>
            <w:tcW w:w="1005" w:type="dxa"/>
            <w:vMerge/>
          </w:tcPr>
          <w:p w14:paraId="17F8487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2B0142AB"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vAlign w:val="center"/>
            <w:hideMark/>
          </w:tcPr>
          <w:p w14:paraId="6A67657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30</w:t>
            </w:r>
          </w:p>
        </w:tc>
        <w:tc>
          <w:tcPr>
            <w:tcW w:w="459" w:type="dxa"/>
            <w:shd w:val="clear" w:color="auto" w:fill="auto"/>
            <w:noWrap/>
            <w:vAlign w:val="center"/>
            <w:hideMark/>
          </w:tcPr>
          <w:p w14:paraId="1BADAF0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w:t>
            </w:r>
          </w:p>
        </w:tc>
        <w:tc>
          <w:tcPr>
            <w:tcW w:w="459" w:type="dxa"/>
            <w:shd w:val="clear" w:color="auto" w:fill="auto"/>
            <w:noWrap/>
            <w:vAlign w:val="center"/>
            <w:hideMark/>
          </w:tcPr>
          <w:p w14:paraId="711F621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23</w:t>
            </w:r>
          </w:p>
        </w:tc>
        <w:tc>
          <w:tcPr>
            <w:tcW w:w="566" w:type="dxa"/>
            <w:shd w:val="clear" w:color="auto" w:fill="auto"/>
            <w:noWrap/>
            <w:vAlign w:val="center"/>
            <w:hideMark/>
          </w:tcPr>
          <w:p w14:paraId="5C04384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1.1</w:t>
            </w:r>
          </w:p>
        </w:tc>
        <w:tc>
          <w:tcPr>
            <w:tcW w:w="866" w:type="dxa"/>
            <w:shd w:val="clear" w:color="auto" w:fill="auto"/>
            <w:noWrap/>
            <w:vAlign w:val="center"/>
            <w:hideMark/>
          </w:tcPr>
          <w:p w14:paraId="28EF966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0.015</w:t>
            </w:r>
          </w:p>
        </w:tc>
        <w:tc>
          <w:tcPr>
            <w:tcW w:w="836" w:type="dxa"/>
            <w:shd w:val="clear" w:color="auto" w:fill="auto"/>
            <w:noWrap/>
            <w:vAlign w:val="center"/>
            <w:hideMark/>
          </w:tcPr>
          <w:p w14:paraId="0A6966A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159.1</w:t>
            </w:r>
          </w:p>
        </w:tc>
        <w:tc>
          <w:tcPr>
            <w:tcW w:w="510" w:type="dxa"/>
            <w:shd w:val="clear" w:color="auto" w:fill="auto"/>
            <w:noWrap/>
            <w:vAlign w:val="center"/>
            <w:hideMark/>
          </w:tcPr>
          <w:p w14:paraId="0894C75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0.1</w:t>
            </w:r>
          </w:p>
        </w:tc>
        <w:tc>
          <w:tcPr>
            <w:tcW w:w="607" w:type="dxa"/>
            <w:shd w:val="clear" w:color="auto" w:fill="auto"/>
            <w:noWrap/>
            <w:vAlign w:val="center"/>
            <w:hideMark/>
          </w:tcPr>
          <w:p w14:paraId="4EB08CA1"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3</w:t>
            </w:r>
          </w:p>
        </w:tc>
        <w:tc>
          <w:tcPr>
            <w:tcW w:w="495" w:type="dxa"/>
            <w:shd w:val="clear" w:color="auto" w:fill="auto"/>
            <w:noWrap/>
            <w:vAlign w:val="center"/>
            <w:hideMark/>
          </w:tcPr>
          <w:p w14:paraId="660FDA85"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2.2</w:t>
            </w:r>
          </w:p>
        </w:tc>
        <w:tc>
          <w:tcPr>
            <w:tcW w:w="459" w:type="dxa"/>
            <w:shd w:val="clear" w:color="auto" w:fill="auto"/>
            <w:noWrap/>
            <w:vAlign w:val="center"/>
            <w:hideMark/>
          </w:tcPr>
          <w:p w14:paraId="093F1EF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459" w:type="dxa"/>
            <w:shd w:val="clear" w:color="auto" w:fill="auto"/>
            <w:noWrap/>
            <w:vAlign w:val="center"/>
            <w:hideMark/>
          </w:tcPr>
          <w:p w14:paraId="559302B4"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0</w:t>
            </w:r>
          </w:p>
        </w:tc>
        <w:tc>
          <w:tcPr>
            <w:tcW w:w="666" w:type="dxa"/>
            <w:shd w:val="clear" w:color="auto" w:fill="auto"/>
            <w:noWrap/>
            <w:vAlign w:val="center"/>
            <w:hideMark/>
          </w:tcPr>
          <w:p w14:paraId="03DB969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16.54</w:t>
            </w:r>
          </w:p>
        </w:tc>
      </w:tr>
      <w:tr w:rsidR="00B87789" w:rsidRPr="00986DB3" w14:paraId="2E123959" w14:textId="77777777" w:rsidTr="001B597B">
        <w:trPr>
          <w:trHeight w:val="285"/>
          <w:jc w:val="center"/>
        </w:trPr>
        <w:tc>
          <w:tcPr>
            <w:tcW w:w="1005" w:type="dxa"/>
            <w:vMerge/>
          </w:tcPr>
          <w:p w14:paraId="52E1B388"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p>
        </w:tc>
        <w:tc>
          <w:tcPr>
            <w:tcW w:w="483" w:type="dxa"/>
            <w:shd w:val="clear" w:color="auto" w:fill="auto"/>
            <w:noWrap/>
            <w:vAlign w:val="center"/>
            <w:hideMark/>
          </w:tcPr>
          <w:p w14:paraId="37B13F1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986DB3">
              <w:rPr>
                <w:rFonts w:eastAsia="Times New Roman"/>
                <w:color w:val="000000"/>
                <w:lang w:val="en-US"/>
              </w:rPr>
              <w:t>UL</w:t>
            </w:r>
          </w:p>
        </w:tc>
        <w:tc>
          <w:tcPr>
            <w:tcW w:w="566" w:type="dxa"/>
            <w:shd w:val="clear" w:color="auto" w:fill="auto"/>
            <w:noWrap/>
            <w:hideMark/>
          </w:tcPr>
          <w:p w14:paraId="25CE81FE"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30</w:t>
            </w:r>
          </w:p>
        </w:tc>
        <w:tc>
          <w:tcPr>
            <w:tcW w:w="459" w:type="dxa"/>
            <w:shd w:val="clear" w:color="auto" w:fill="auto"/>
            <w:noWrap/>
            <w:hideMark/>
          </w:tcPr>
          <w:p w14:paraId="7E5DB3E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2</w:t>
            </w:r>
          </w:p>
        </w:tc>
        <w:tc>
          <w:tcPr>
            <w:tcW w:w="459" w:type="dxa"/>
            <w:shd w:val="clear" w:color="auto" w:fill="auto"/>
            <w:noWrap/>
            <w:hideMark/>
          </w:tcPr>
          <w:p w14:paraId="6BCC9650"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23</w:t>
            </w:r>
          </w:p>
        </w:tc>
        <w:tc>
          <w:tcPr>
            <w:tcW w:w="566" w:type="dxa"/>
            <w:shd w:val="clear" w:color="auto" w:fill="auto"/>
            <w:noWrap/>
            <w:hideMark/>
          </w:tcPr>
          <w:p w14:paraId="22AF67C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1.1</w:t>
            </w:r>
          </w:p>
        </w:tc>
        <w:tc>
          <w:tcPr>
            <w:tcW w:w="866" w:type="dxa"/>
            <w:shd w:val="clear" w:color="auto" w:fill="auto"/>
            <w:noWrap/>
            <w:hideMark/>
          </w:tcPr>
          <w:p w14:paraId="3E2D5313"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0.00375</w:t>
            </w:r>
          </w:p>
        </w:tc>
        <w:tc>
          <w:tcPr>
            <w:tcW w:w="836" w:type="dxa"/>
            <w:shd w:val="clear" w:color="auto" w:fill="auto"/>
            <w:noWrap/>
            <w:hideMark/>
          </w:tcPr>
          <w:p w14:paraId="6BD8DD8F" w14:textId="24A80001"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159.1</w:t>
            </w:r>
          </w:p>
        </w:tc>
        <w:tc>
          <w:tcPr>
            <w:tcW w:w="510" w:type="dxa"/>
            <w:shd w:val="clear" w:color="auto" w:fill="auto"/>
            <w:noWrap/>
            <w:hideMark/>
          </w:tcPr>
          <w:p w14:paraId="79B8B91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0.1</w:t>
            </w:r>
          </w:p>
        </w:tc>
        <w:tc>
          <w:tcPr>
            <w:tcW w:w="607" w:type="dxa"/>
            <w:shd w:val="clear" w:color="auto" w:fill="auto"/>
            <w:noWrap/>
            <w:hideMark/>
          </w:tcPr>
          <w:p w14:paraId="3EA1E18D"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3</w:t>
            </w:r>
          </w:p>
        </w:tc>
        <w:tc>
          <w:tcPr>
            <w:tcW w:w="495" w:type="dxa"/>
            <w:shd w:val="clear" w:color="auto" w:fill="auto"/>
            <w:noWrap/>
            <w:hideMark/>
          </w:tcPr>
          <w:p w14:paraId="6356C699"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2.2</w:t>
            </w:r>
          </w:p>
        </w:tc>
        <w:tc>
          <w:tcPr>
            <w:tcW w:w="459" w:type="dxa"/>
            <w:shd w:val="clear" w:color="auto" w:fill="auto"/>
            <w:noWrap/>
            <w:hideMark/>
          </w:tcPr>
          <w:p w14:paraId="130DB666"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0</w:t>
            </w:r>
          </w:p>
        </w:tc>
        <w:tc>
          <w:tcPr>
            <w:tcW w:w="459" w:type="dxa"/>
            <w:shd w:val="clear" w:color="auto" w:fill="auto"/>
            <w:noWrap/>
            <w:hideMark/>
          </w:tcPr>
          <w:p w14:paraId="101B203A"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0</w:t>
            </w:r>
          </w:p>
        </w:tc>
        <w:tc>
          <w:tcPr>
            <w:tcW w:w="666" w:type="dxa"/>
            <w:shd w:val="clear" w:color="auto" w:fill="auto"/>
            <w:noWrap/>
            <w:hideMark/>
          </w:tcPr>
          <w:p w14:paraId="7BB01B3F" w14:textId="77777777" w:rsidR="00B87789" w:rsidRPr="00986DB3" w:rsidRDefault="00B87789" w:rsidP="00F32F8C">
            <w:pPr>
              <w:overflowPunct/>
              <w:autoSpaceDE/>
              <w:autoSpaceDN/>
              <w:adjustRightInd/>
              <w:spacing w:after="0"/>
              <w:jc w:val="right"/>
              <w:textAlignment w:val="auto"/>
              <w:rPr>
                <w:rFonts w:eastAsia="Times New Roman"/>
                <w:color w:val="000000"/>
                <w:lang w:val="en-US"/>
              </w:rPr>
            </w:pPr>
            <w:r w:rsidRPr="00406C6E">
              <w:t>22.56</w:t>
            </w:r>
          </w:p>
        </w:tc>
      </w:tr>
    </w:tbl>
    <w:p w14:paraId="1D708AA3" w14:textId="77777777" w:rsidR="00B87789" w:rsidRDefault="00B87789" w:rsidP="00587CBD">
      <w:pPr>
        <w:overflowPunct/>
        <w:autoSpaceDE/>
        <w:autoSpaceDN/>
        <w:adjustRightInd/>
        <w:spacing w:after="0"/>
        <w:textAlignment w:val="auto"/>
        <w:rPr>
          <w:lang w:val="en-US"/>
        </w:rPr>
      </w:pPr>
    </w:p>
    <w:p w14:paraId="6C41E701" w14:textId="4D77E1DC" w:rsidR="00587CBD" w:rsidRDefault="00587CBD" w:rsidP="00587CBD">
      <w:pPr>
        <w:pStyle w:val="Caption"/>
        <w:keepNext/>
      </w:pPr>
      <w:bookmarkStart w:id="16" w:name="_Ref61516022"/>
      <w:r>
        <w:t xml:space="preserve">Table </w:t>
      </w:r>
      <w:r>
        <w:fldChar w:fldCharType="begin"/>
      </w:r>
      <w:r>
        <w:instrText xml:space="preserve"> SEQ Table \* ARABIC </w:instrText>
      </w:r>
      <w:r>
        <w:fldChar w:fldCharType="separate"/>
      </w:r>
      <w:r w:rsidR="00591680">
        <w:rPr>
          <w:noProof/>
        </w:rPr>
        <w:t>6</w:t>
      </w:r>
      <w:r>
        <w:fldChar w:fldCharType="end"/>
      </w:r>
      <w:bookmarkEnd w:id="16"/>
      <w:r>
        <w:t xml:space="preserve"> </w:t>
      </w:r>
      <w:r w:rsidRPr="00D97B09">
        <w:t>Downlink</w:t>
      </w:r>
      <w:r>
        <w:t xml:space="preserve"> link budget with</w:t>
      </w:r>
      <w:r w:rsidRPr="00D97B09">
        <w:t xml:space="preserve"> </w:t>
      </w:r>
      <w:r>
        <w:t xml:space="preserve">CNR for </w:t>
      </w:r>
      <w:r w:rsidRPr="00D97B09">
        <w:t>eMTC and NB-IoT</w:t>
      </w:r>
      <w:r>
        <w:t>, assuming 25 dB outdoo</w:t>
      </w:r>
      <w:r w:rsidR="006C4E57">
        <w:t>r</w:t>
      </w:r>
      <w:r>
        <w:t xml:space="preserve"> to indoor penetration loss</w:t>
      </w:r>
      <w:r w:rsidR="006C4E57">
        <w:t xml:space="preserve"> (as additional loss)</w:t>
      </w:r>
      <w:r>
        <w:rPr>
          <w:noProof/>
        </w:rPr>
        <w:t>.</w:t>
      </w:r>
    </w:p>
    <w:tbl>
      <w:tblPr>
        <w:tblW w:w="8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08"/>
        <w:gridCol w:w="851"/>
        <w:gridCol w:w="578"/>
        <w:gridCol w:w="771"/>
        <w:gridCol w:w="473"/>
        <w:gridCol w:w="459"/>
        <w:gridCol w:w="477"/>
        <w:gridCol w:w="360"/>
        <w:gridCol w:w="426"/>
        <w:gridCol w:w="794"/>
      </w:tblGrid>
      <w:tr w:rsidR="00587CBD" w:rsidRPr="00787FAB" w14:paraId="3E20D5B8" w14:textId="77777777" w:rsidTr="001B597B">
        <w:trPr>
          <w:cantSplit/>
          <w:trHeight w:val="2551"/>
          <w:jc w:val="center"/>
        </w:trPr>
        <w:tc>
          <w:tcPr>
            <w:tcW w:w="1005" w:type="dxa"/>
            <w:textDirection w:val="btLr"/>
          </w:tcPr>
          <w:p w14:paraId="3747F88A"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Scenario</w:t>
            </w:r>
          </w:p>
        </w:tc>
        <w:tc>
          <w:tcPr>
            <w:tcW w:w="483" w:type="dxa"/>
            <w:shd w:val="clear" w:color="auto" w:fill="auto"/>
            <w:textDirection w:val="btLr"/>
            <w:vAlign w:val="center"/>
            <w:hideMark/>
          </w:tcPr>
          <w:p w14:paraId="5F16A49E"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Transmission mode</w:t>
            </w:r>
          </w:p>
        </w:tc>
        <w:tc>
          <w:tcPr>
            <w:tcW w:w="577" w:type="dxa"/>
            <w:shd w:val="clear" w:color="auto" w:fill="auto"/>
            <w:textDirection w:val="btLr"/>
            <w:vAlign w:val="center"/>
            <w:hideMark/>
          </w:tcPr>
          <w:p w14:paraId="02B61D1D"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Elevation angle</w:t>
            </w:r>
          </w:p>
        </w:tc>
        <w:tc>
          <w:tcPr>
            <w:tcW w:w="345" w:type="dxa"/>
            <w:shd w:val="clear" w:color="auto" w:fill="auto"/>
            <w:textDirection w:val="btLr"/>
            <w:vAlign w:val="center"/>
            <w:hideMark/>
          </w:tcPr>
          <w:p w14:paraId="1F87A19A"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Frequency [GHz]</w:t>
            </w:r>
          </w:p>
        </w:tc>
        <w:tc>
          <w:tcPr>
            <w:tcW w:w="708" w:type="dxa"/>
            <w:shd w:val="clear" w:color="auto" w:fill="auto"/>
            <w:textDirection w:val="btLr"/>
            <w:vAlign w:val="center"/>
            <w:hideMark/>
          </w:tcPr>
          <w:p w14:paraId="314F500A"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TX: EIRP [dBm]</w:t>
            </w:r>
          </w:p>
        </w:tc>
        <w:tc>
          <w:tcPr>
            <w:tcW w:w="851" w:type="dxa"/>
            <w:shd w:val="clear" w:color="auto" w:fill="auto"/>
            <w:textDirection w:val="btLr"/>
            <w:vAlign w:val="center"/>
            <w:hideMark/>
          </w:tcPr>
          <w:p w14:paraId="4ABE57DD"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RX: G/T [dB/T]</w:t>
            </w:r>
          </w:p>
        </w:tc>
        <w:tc>
          <w:tcPr>
            <w:tcW w:w="578" w:type="dxa"/>
            <w:shd w:val="clear" w:color="auto" w:fill="auto"/>
            <w:textDirection w:val="btLr"/>
            <w:vAlign w:val="center"/>
            <w:hideMark/>
          </w:tcPr>
          <w:p w14:paraId="033D9706"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Bandwidth [MHz]</w:t>
            </w:r>
          </w:p>
        </w:tc>
        <w:tc>
          <w:tcPr>
            <w:tcW w:w="771" w:type="dxa"/>
            <w:shd w:val="clear" w:color="auto" w:fill="auto"/>
            <w:textDirection w:val="btLr"/>
            <w:vAlign w:val="center"/>
            <w:hideMark/>
          </w:tcPr>
          <w:p w14:paraId="6CD77D92"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Free space path loss [dB]</w:t>
            </w:r>
          </w:p>
        </w:tc>
        <w:tc>
          <w:tcPr>
            <w:tcW w:w="473" w:type="dxa"/>
            <w:shd w:val="clear" w:color="auto" w:fill="auto"/>
            <w:textDirection w:val="btLr"/>
            <w:vAlign w:val="center"/>
            <w:hideMark/>
          </w:tcPr>
          <w:p w14:paraId="21F93351"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Atmospheric loss [dB]</w:t>
            </w:r>
          </w:p>
        </w:tc>
        <w:tc>
          <w:tcPr>
            <w:tcW w:w="459" w:type="dxa"/>
            <w:shd w:val="clear" w:color="auto" w:fill="auto"/>
            <w:textDirection w:val="btLr"/>
            <w:vAlign w:val="center"/>
            <w:hideMark/>
          </w:tcPr>
          <w:p w14:paraId="70327CC5"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Shadow fading margin [dB]</w:t>
            </w:r>
          </w:p>
        </w:tc>
        <w:tc>
          <w:tcPr>
            <w:tcW w:w="477" w:type="dxa"/>
            <w:shd w:val="clear" w:color="auto" w:fill="auto"/>
            <w:textDirection w:val="btLr"/>
            <w:vAlign w:val="center"/>
            <w:hideMark/>
          </w:tcPr>
          <w:p w14:paraId="5BE9834E"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Scintillation Loss [dB]</w:t>
            </w:r>
          </w:p>
        </w:tc>
        <w:tc>
          <w:tcPr>
            <w:tcW w:w="360" w:type="dxa"/>
            <w:shd w:val="clear" w:color="auto" w:fill="auto"/>
            <w:textDirection w:val="btLr"/>
            <w:vAlign w:val="center"/>
            <w:hideMark/>
          </w:tcPr>
          <w:p w14:paraId="285F3D5A"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6D972882">
              <w:rPr>
                <w:rFonts w:eastAsia="Times New Roman"/>
                <w:color w:val="000000" w:themeColor="text1"/>
                <w:lang w:val="en-US"/>
              </w:rPr>
              <w:t>Polarization loss [dB]</w:t>
            </w:r>
          </w:p>
        </w:tc>
        <w:tc>
          <w:tcPr>
            <w:tcW w:w="426" w:type="dxa"/>
            <w:shd w:val="clear" w:color="auto" w:fill="auto"/>
            <w:textDirection w:val="btLr"/>
            <w:vAlign w:val="center"/>
            <w:hideMark/>
          </w:tcPr>
          <w:p w14:paraId="68C15C64"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Additional losses [dB]</w:t>
            </w:r>
          </w:p>
        </w:tc>
        <w:tc>
          <w:tcPr>
            <w:tcW w:w="794" w:type="dxa"/>
            <w:shd w:val="clear" w:color="auto" w:fill="auto"/>
            <w:textDirection w:val="btLr"/>
            <w:vAlign w:val="center"/>
            <w:hideMark/>
          </w:tcPr>
          <w:p w14:paraId="5D025918" w14:textId="77777777" w:rsidR="00587CBD" w:rsidRPr="00787FAB" w:rsidRDefault="00587CBD"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CNR [dB]</w:t>
            </w:r>
          </w:p>
        </w:tc>
      </w:tr>
      <w:tr w:rsidR="00587CBD" w:rsidRPr="00787FAB" w14:paraId="5FC7C113" w14:textId="77777777" w:rsidTr="001B597B">
        <w:trPr>
          <w:trHeight w:val="273"/>
          <w:jc w:val="center"/>
        </w:trPr>
        <w:tc>
          <w:tcPr>
            <w:tcW w:w="1005" w:type="dxa"/>
          </w:tcPr>
          <w:p w14:paraId="0CB3D22F"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6992FC7C"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46ED0FB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0F80C430"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59F31DB5"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89.33</w:t>
            </w:r>
          </w:p>
        </w:tc>
        <w:tc>
          <w:tcPr>
            <w:tcW w:w="851" w:type="dxa"/>
            <w:shd w:val="clear" w:color="auto" w:fill="auto"/>
            <w:vAlign w:val="center"/>
            <w:hideMark/>
          </w:tcPr>
          <w:p w14:paraId="5EC7926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2948579B"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57559525"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0947A35B"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1C5297A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2790A0FC"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727CA9AD"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338652A7" w14:textId="79FB45F7" w:rsidR="00587CBD" w:rsidRPr="00787FAB" w:rsidRDefault="00587CBD"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431D8D6F" w14:textId="403FCFF3"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w:t>
            </w:r>
            <w:r w:rsidR="00080F79">
              <w:rPr>
                <w:rFonts w:eastAsia="Times New Roman"/>
                <w:color w:val="000000"/>
                <w:lang w:val="en-US"/>
              </w:rPr>
              <w:t>25</w:t>
            </w:r>
            <w:r w:rsidRPr="00787FAB">
              <w:rPr>
                <w:rFonts w:eastAsia="Times New Roman"/>
                <w:color w:val="000000"/>
                <w:lang w:val="en-US"/>
              </w:rPr>
              <w:t>.01</w:t>
            </w:r>
          </w:p>
        </w:tc>
      </w:tr>
      <w:tr w:rsidR="00587CBD" w:rsidRPr="00787FAB" w14:paraId="78E652E5" w14:textId="77777777" w:rsidTr="001B597B">
        <w:trPr>
          <w:trHeight w:val="273"/>
          <w:jc w:val="center"/>
        </w:trPr>
        <w:tc>
          <w:tcPr>
            <w:tcW w:w="1005" w:type="dxa"/>
          </w:tcPr>
          <w:p w14:paraId="0D46E95F"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LEO1200</w:t>
            </w:r>
          </w:p>
        </w:tc>
        <w:tc>
          <w:tcPr>
            <w:tcW w:w="483" w:type="dxa"/>
            <w:shd w:val="clear" w:color="auto" w:fill="auto"/>
            <w:vAlign w:val="center"/>
            <w:hideMark/>
          </w:tcPr>
          <w:p w14:paraId="7473917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10A065AA"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7468DFBB"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765BF2E1"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70.33</w:t>
            </w:r>
          </w:p>
        </w:tc>
        <w:tc>
          <w:tcPr>
            <w:tcW w:w="851" w:type="dxa"/>
            <w:shd w:val="clear" w:color="auto" w:fill="auto"/>
            <w:vAlign w:val="center"/>
            <w:hideMark/>
          </w:tcPr>
          <w:p w14:paraId="40819BF2"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474876A5"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41FC68B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0B4A06FB"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31FA7E23"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71C5CBF8"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4C2EDF55"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3D3A8BA2" w14:textId="50B1CF69" w:rsidR="00587CBD" w:rsidRPr="00787FAB" w:rsidRDefault="00CB3DD1"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0A0B91D5" w14:textId="08BC7AFF" w:rsidR="00587CBD" w:rsidRPr="00787FAB" w:rsidRDefault="00520FFE"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587CBD" w:rsidRPr="00787FAB">
              <w:rPr>
                <w:rFonts w:eastAsia="Times New Roman"/>
                <w:color w:val="000000"/>
                <w:lang w:val="en-US"/>
              </w:rPr>
              <w:t>7</w:t>
            </w:r>
            <w:r>
              <w:rPr>
                <w:rFonts w:eastAsia="Times New Roman"/>
                <w:color w:val="000000"/>
                <w:lang w:val="en-US"/>
              </w:rPr>
              <w:t>.81</w:t>
            </w:r>
          </w:p>
        </w:tc>
      </w:tr>
      <w:tr w:rsidR="00587CBD" w:rsidRPr="00787FAB" w14:paraId="52E9F212" w14:textId="77777777" w:rsidTr="001B597B">
        <w:trPr>
          <w:trHeight w:val="273"/>
          <w:jc w:val="center"/>
        </w:trPr>
        <w:tc>
          <w:tcPr>
            <w:tcW w:w="1005" w:type="dxa"/>
          </w:tcPr>
          <w:p w14:paraId="37071613"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25E6AC8C"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1D7641F1"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5CCC6E2D"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29AB93F5"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64.33</w:t>
            </w:r>
          </w:p>
        </w:tc>
        <w:tc>
          <w:tcPr>
            <w:tcW w:w="851" w:type="dxa"/>
            <w:shd w:val="clear" w:color="auto" w:fill="auto"/>
            <w:vAlign w:val="center"/>
            <w:hideMark/>
          </w:tcPr>
          <w:p w14:paraId="3657EF2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667E7A24"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1D20A22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07F97B4D"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08FBF73E"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4548B6D4"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119AAA6D"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7588CF0B" w14:textId="48FB3F3F" w:rsidR="00587CBD" w:rsidRPr="00787FAB" w:rsidRDefault="00CB3DD1"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1C7BC2B9" w14:textId="00A7EEBC" w:rsidR="00587CBD" w:rsidRPr="00787FAB" w:rsidRDefault="006C4E57"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-18.42</w:t>
            </w:r>
          </w:p>
        </w:tc>
      </w:tr>
      <w:tr w:rsidR="00587CBD" w:rsidRPr="00787FAB" w14:paraId="30C531AA" w14:textId="77777777" w:rsidTr="001B597B">
        <w:trPr>
          <w:trHeight w:val="273"/>
          <w:jc w:val="center"/>
        </w:trPr>
        <w:tc>
          <w:tcPr>
            <w:tcW w:w="1005" w:type="dxa"/>
          </w:tcPr>
          <w:p w14:paraId="73F88596"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2029BEA9"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7C8413E9"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71FCCC86"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0A3F2CB1"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81.55</w:t>
            </w:r>
          </w:p>
        </w:tc>
        <w:tc>
          <w:tcPr>
            <w:tcW w:w="851" w:type="dxa"/>
            <w:shd w:val="clear" w:color="auto" w:fill="auto"/>
            <w:vAlign w:val="center"/>
            <w:hideMark/>
          </w:tcPr>
          <w:p w14:paraId="34A2271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4BC27E50"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7F749E8C"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37F358BF"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0DA062D8"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5CFCA892"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63DBDA67" w14:textId="77777777"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04569ACE" w14:textId="0D1EE915" w:rsidR="00587CBD" w:rsidRPr="00787FAB" w:rsidRDefault="00CB3DD1"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097D8E35" w14:textId="3F306EB8" w:rsidR="00587CBD" w:rsidRPr="00787FAB" w:rsidRDefault="00587CBD"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w:t>
            </w:r>
            <w:r w:rsidR="002F05FA">
              <w:rPr>
                <w:rFonts w:eastAsia="Times New Roman"/>
                <w:color w:val="000000"/>
                <w:lang w:val="en-US"/>
              </w:rPr>
              <w:t>25</w:t>
            </w:r>
            <w:r w:rsidRPr="00787FAB">
              <w:rPr>
                <w:rFonts w:eastAsia="Times New Roman"/>
                <w:color w:val="000000"/>
                <w:lang w:val="en-US"/>
              </w:rPr>
              <w:t>.01</w:t>
            </w:r>
          </w:p>
        </w:tc>
      </w:tr>
      <w:tr w:rsidR="006C4E57" w:rsidRPr="00787FAB" w14:paraId="55685875" w14:textId="77777777" w:rsidTr="001B597B">
        <w:trPr>
          <w:trHeight w:val="273"/>
          <w:jc w:val="center"/>
        </w:trPr>
        <w:tc>
          <w:tcPr>
            <w:tcW w:w="1005" w:type="dxa"/>
          </w:tcPr>
          <w:p w14:paraId="180F1942"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lastRenderedPageBreak/>
              <w:t>LEO1200</w:t>
            </w:r>
          </w:p>
        </w:tc>
        <w:tc>
          <w:tcPr>
            <w:tcW w:w="483" w:type="dxa"/>
            <w:shd w:val="clear" w:color="auto" w:fill="auto"/>
            <w:vAlign w:val="center"/>
            <w:hideMark/>
          </w:tcPr>
          <w:p w14:paraId="1648ABEE"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7CF890B7"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66D4B2B7"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08D9089A"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62.55</w:t>
            </w:r>
          </w:p>
        </w:tc>
        <w:tc>
          <w:tcPr>
            <w:tcW w:w="851" w:type="dxa"/>
            <w:shd w:val="clear" w:color="auto" w:fill="auto"/>
            <w:vAlign w:val="center"/>
            <w:hideMark/>
          </w:tcPr>
          <w:p w14:paraId="092BA190"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69E1CBD4"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16557EE7"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68F21332"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29D7569B"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4522524C"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50BC0D38"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5953EE7D" w14:textId="4072420F" w:rsidR="006C4E57" w:rsidRPr="00787FAB" w:rsidRDefault="006C4E57" w:rsidP="006C4E5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03F126C0" w14:textId="4EE00667" w:rsidR="006C4E57" w:rsidRPr="00787FAB" w:rsidRDefault="006C4E57" w:rsidP="006C4E5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Pr="00787FAB">
              <w:rPr>
                <w:rFonts w:eastAsia="Times New Roman"/>
                <w:color w:val="000000"/>
                <w:lang w:val="en-US"/>
              </w:rPr>
              <w:t>7</w:t>
            </w:r>
            <w:r>
              <w:rPr>
                <w:rFonts w:eastAsia="Times New Roman"/>
                <w:color w:val="000000"/>
                <w:lang w:val="en-US"/>
              </w:rPr>
              <w:t>.81</w:t>
            </w:r>
          </w:p>
        </w:tc>
      </w:tr>
      <w:tr w:rsidR="006C4E57" w:rsidRPr="00787FAB" w14:paraId="09A79664" w14:textId="77777777" w:rsidTr="001B597B">
        <w:trPr>
          <w:trHeight w:val="273"/>
          <w:jc w:val="center"/>
        </w:trPr>
        <w:tc>
          <w:tcPr>
            <w:tcW w:w="1005" w:type="dxa"/>
          </w:tcPr>
          <w:p w14:paraId="1F167000"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3AD36E44"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5C39FE5E"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37E049EB"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32809A2F"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56.55</w:t>
            </w:r>
          </w:p>
        </w:tc>
        <w:tc>
          <w:tcPr>
            <w:tcW w:w="851" w:type="dxa"/>
            <w:shd w:val="clear" w:color="auto" w:fill="auto"/>
            <w:vAlign w:val="center"/>
            <w:hideMark/>
          </w:tcPr>
          <w:p w14:paraId="0AA7C070"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608E477A"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4D58F567"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68CB4157"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58968709"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21C75BB5"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7815F6C2" w14:textId="77777777" w:rsidR="006C4E57" w:rsidRPr="00787FAB" w:rsidRDefault="006C4E57" w:rsidP="006C4E5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7DA85FAB" w14:textId="5EA01C3A" w:rsidR="006C4E57" w:rsidRPr="00787FAB" w:rsidRDefault="006C4E57" w:rsidP="006C4E5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25</w:t>
            </w:r>
          </w:p>
        </w:tc>
        <w:tc>
          <w:tcPr>
            <w:tcW w:w="794" w:type="dxa"/>
            <w:shd w:val="clear" w:color="auto" w:fill="auto"/>
            <w:vAlign w:val="center"/>
            <w:hideMark/>
          </w:tcPr>
          <w:p w14:paraId="3F6B123D" w14:textId="735232F9" w:rsidR="006C4E57" w:rsidRPr="00787FAB" w:rsidRDefault="006C4E57" w:rsidP="006C4E5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-18.42</w:t>
            </w:r>
          </w:p>
        </w:tc>
      </w:tr>
    </w:tbl>
    <w:p w14:paraId="7CE8062D" w14:textId="77777777" w:rsidR="00587CBD" w:rsidRDefault="00587CBD" w:rsidP="00587CBD">
      <w:pPr>
        <w:overflowPunct/>
        <w:autoSpaceDE/>
        <w:autoSpaceDN/>
        <w:adjustRightInd/>
        <w:spacing w:after="0"/>
        <w:textAlignment w:val="auto"/>
        <w:rPr>
          <w:lang w:val="en-US"/>
        </w:rPr>
      </w:pPr>
    </w:p>
    <w:p w14:paraId="4119B7B2" w14:textId="6BA0D708" w:rsidR="006C4E57" w:rsidRDefault="006C4E57" w:rsidP="006C4E57">
      <w:pPr>
        <w:pStyle w:val="Caption"/>
        <w:keepNext/>
      </w:pPr>
      <w:bookmarkStart w:id="17" w:name="_Ref61516024"/>
      <w:r>
        <w:t xml:space="preserve">Table </w:t>
      </w:r>
      <w:r>
        <w:fldChar w:fldCharType="begin"/>
      </w:r>
      <w:r>
        <w:instrText xml:space="preserve"> SEQ Table \* ARABIC </w:instrText>
      </w:r>
      <w:r>
        <w:fldChar w:fldCharType="separate"/>
      </w:r>
      <w:r w:rsidR="00591680">
        <w:rPr>
          <w:noProof/>
        </w:rPr>
        <w:t>7</w:t>
      </w:r>
      <w:r>
        <w:fldChar w:fldCharType="end"/>
      </w:r>
      <w:bookmarkEnd w:id="17"/>
      <w:r>
        <w:t xml:space="preserve"> </w:t>
      </w:r>
      <w:r w:rsidRPr="00D97B09">
        <w:t>Downlink</w:t>
      </w:r>
      <w:r>
        <w:t xml:space="preserve"> link budget with</w:t>
      </w:r>
      <w:r w:rsidRPr="00D97B09">
        <w:t xml:space="preserve"> </w:t>
      </w:r>
      <w:r>
        <w:t xml:space="preserve">CNR for </w:t>
      </w:r>
      <w:r w:rsidRPr="00D97B09">
        <w:t>eMTC and NB-IoT</w:t>
      </w:r>
      <w:r>
        <w:rPr>
          <w:noProof/>
        </w:rPr>
        <w:t>, assuming 10 dB vegetation loss (as additional loss).</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08"/>
        <w:gridCol w:w="851"/>
        <w:gridCol w:w="578"/>
        <w:gridCol w:w="771"/>
        <w:gridCol w:w="473"/>
        <w:gridCol w:w="459"/>
        <w:gridCol w:w="477"/>
        <w:gridCol w:w="360"/>
        <w:gridCol w:w="426"/>
        <w:gridCol w:w="737"/>
      </w:tblGrid>
      <w:tr w:rsidR="006C4E57" w:rsidRPr="00787FAB" w14:paraId="5948EE83" w14:textId="77777777" w:rsidTr="001B597B">
        <w:trPr>
          <w:cantSplit/>
          <w:trHeight w:val="2551"/>
          <w:jc w:val="center"/>
        </w:trPr>
        <w:tc>
          <w:tcPr>
            <w:tcW w:w="1005" w:type="dxa"/>
            <w:textDirection w:val="btLr"/>
          </w:tcPr>
          <w:p w14:paraId="12A8F3A5"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Scenario</w:t>
            </w:r>
          </w:p>
        </w:tc>
        <w:tc>
          <w:tcPr>
            <w:tcW w:w="483" w:type="dxa"/>
            <w:shd w:val="clear" w:color="auto" w:fill="auto"/>
            <w:textDirection w:val="btLr"/>
            <w:vAlign w:val="center"/>
            <w:hideMark/>
          </w:tcPr>
          <w:p w14:paraId="7697BB75"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Transmission mode</w:t>
            </w:r>
          </w:p>
        </w:tc>
        <w:tc>
          <w:tcPr>
            <w:tcW w:w="577" w:type="dxa"/>
            <w:shd w:val="clear" w:color="auto" w:fill="auto"/>
            <w:textDirection w:val="btLr"/>
            <w:vAlign w:val="center"/>
            <w:hideMark/>
          </w:tcPr>
          <w:p w14:paraId="35FF7263"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Elevation angle</w:t>
            </w:r>
          </w:p>
        </w:tc>
        <w:tc>
          <w:tcPr>
            <w:tcW w:w="345" w:type="dxa"/>
            <w:shd w:val="clear" w:color="auto" w:fill="auto"/>
            <w:textDirection w:val="btLr"/>
            <w:vAlign w:val="center"/>
            <w:hideMark/>
          </w:tcPr>
          <w:p w14:paraId="23D4159C"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Frequency [GHz]</w:t>
            </w:r>
          </w:p>
        </w:tc>
        <w:tc>
          <w:tcPr>
            <w:tcW w:w="708" w:type="dxa"/>
            <w:shd w:val="clear" w:color="auto" w:fill="auto"/>
            <w:textDirection w:val="btLr"/>
            <w:vAlign w:val="center"/>
            <w:hideMark/>
          </w:tcPr>
          <w:p w14:paraId="1A4DCCC1"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TX: EIRP [dBm]</w:t>
            </w:r>
          </w:p>
        </w:tc>
        <w:tc>
          <w:tcPr>
            <w:tcW w:w="851" w:type="dxa"/>
            <w:shd w:val="clear" w:color="auto" w:fill="auto"/>
            <w:textDirection w:val="btLr"/>
            <w:vAlign w:val="center"/>
            <w:hideMark/>
          </w:tcPr>
          <w:p w14:paraId="35B4BBBD"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RX: G/T [dB/T]</w:t>
            </w:r>
          </w:p>
        </w:tc>
        <w:tc>
          <w:tcPr>
            <w:tcW w:w="578" w:type="dxa"/>
            <w:shd w:val="clear" w:color="auto" w:fill="auto"/>
            <w:textDirection w:val="btLr"/>
            <w:vAlign w:val="center"/>
            <w:hideMark/>
          </w:tcPr>
          <w:p w14:paraId="71932144"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Bandwidth [MHz]</w:t>
            </w:r>
          </w:p>
        </w:tc>
        <w:tc>
          <w:tcPr>
            <w:tcW w:w="771" w:type="dxa"/>
            <w:shd w:val="clear" w:color="auto" w:fill="auto"/>
            <w:textDirection w:val="btLr"/>
            <w:vAlign w:val="center"/>
            <w:hideMark/>
          </w:tcPr>
          <w:p w14:paraId="34702537"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Free space path loss [dB]</w:t>
            </w:r>
          </w:p>
        </w:tc>
        <w:tc>
          <w:tcPr>
            <w:tcW w:w="473" w:type="dxa"/>
            <w:shd w:val="clear" w:color="auto" w:fill="auto"/>
            <w:textDirection w:val="btLr"/>
            <w:vAlign w:val="center"/>
            <w:hideMark/>
          </w:tcPr>
          <w:p w14:paraId="4D507E08"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Atmospheric loss [dB]</w:t>
            </w:r>
          </w:p>
        </w:tc>
        <w:tc>
          <w:tcPr>
            <w:tcW w:w="459" w:type="dxa"/>
            <w:shd w:val="clear" w:color="auto" w:fill="auto"/>
            <w:textDirection w:val="btLr"/>
            <w:vAlign w:val="center"/>
            <w:hideMark/>
          </w:tcPr>
          <w:p w14:paraId="23FFC496"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Shadow fading margin [dB]</w:t>
            </w:r>
          </w:p>
        </w:tc>
        <w:tc>
          <w:tcPr>
            <w:tcW w:w="477" w:type="dxa"/>
            <w:shd w:val="clear" w:color="auto" w:fill="auto"/>
            <w:textDirection w:val="btLr"/>
            <w:vAlign w:val="center"/>
            <w:hideMark/>
          </w:tcPr>
          <w:p w14:paraId="26257381"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Scintillation Loss [dB]</w:t>
            </w:r>
          </w:p>
        </w:tc>
        <w:tc>
          <w:tcPr>
            <w:tcW w:w="360" w:type="dxa"/>
            <w:shd w:val="clear" w:color="auto" w:fill="auto"/>
            <w:textDirection w:val="btLr"/>
            <w:vAlign w:val="center"/>
            <w:hideMark/>
          </w:tcPr>
          <w:p w14:paraId="05CCDA82"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6D972882">
              <w:rPr>
                <w:rFonts w:eastAsia="Times New Roman"/>
                <w:color w:val="000000" w:themeColor="text1"/>
                <w:lang w:val="en-US"/>
              </w:rPr>
              <w:t>Polarization loss [dB]</w:t>
            </w:r>
          </w:p>
        </w:tc>
        <w:tc>
          <w:tcPr>
            <w:tcW w:w="426" w:type="dxa"/>
            <w:shd w:val="clear" w:color="auto" w:fill="auto"/>
            <w:textDirection w:val="btLr"/>
            <w:vAlign w:val="center"/>
            <w:hideMark/>
          </w:tcPr>
          <w:p w14:paraId="1EE75B03"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Additional losses [dB]</w:t>
            </w:r>
          </w:p>
        </w:tc>
        <w:tc>
          <w:tcPr>
            <w:tcW w:w="737" w:type="dxa"/>
            <w:shd w:val="clear" w:color="auto" w:fill="auto"/>
            <w:textDirection w:val="btLr"/>
            <w:vAlign w:val="center"/>
            <w:hideMark/>
          </w:tcPr>
          <w:p w14:paraId="2C9B34E5" w14:textId="77777777" w:rsidR="006C4E57" w:rsidRPr="00787FAB" w:rsidRDefault="006C4E57" w:rsidP="00AD0F37">
            <w:pPr>
              <w:overflowPunct/>
              <w:autoSpaceDE/>
              <w:autoSpaceDN/>
              <w:adjustRightInd/>
              <w:spacing w:after="0"/>
              <w:ind w:left="113" w:right="113"/>
              <w:jc w:val="center"/>
              <w:textAlignment w:val="auto"/>
              <w:rPr>
                <w:rFonts w:eastAsia="Times New Roman"/>
                <w:color w:val="000000"/>
                <w:lang w:val="en-US"/>
              </w:rPr>
            </w:pPr>
            <w:r w:rsidRPr="00787FAB">
              <w:rPr>
                <w:rFonts w:eastAsia="Times New Roman"/>
                <w:color w:val="000000"/>
                <w:lang w:val="en-US"/>
              </w:rPr>
              <w:t>CNR [dB]</w:t>
            </w:r>
          </w:p>
        </w:tc>
      </w:tr>
      <w:tr w:rsidR="006C4E57" w:rsidRPr="00787FAB" w14:paraId="4F7F0249" w14:textId="77777777" w:rsidTr="001B597B">
        <w:trPr>
          <w:trHeight w:val="273"/>
          <w:jc w:val="center"/>
        </w:trPr>
        <w:tc>
          <w:tcPr>
            <w:tcW w:w="1005" w:type="dxa"/>
          </w:tcPr>
          <w:p w14:paraId="5DF2EFB4"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4BE2BD9B"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5490CEC1"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5258AE16"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2F1B5204"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89.33</w:t>
            </w:r>
          </w:p>
        </w:tc>
        <w:tc>
          <w:tcPr>
            <w:tcW w:w="851" w:type="dxa"/>
            <w:shd w:val="clear" w:color="auto" w:fill="auto"/>
            <w:vAlign w:val="center"/>
            <w:hideMark/>
          </w:tcPr>
          <w:p w14:paraId="46263CFE"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43FEB86F"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1DF66433"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106EC542"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04922875"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7626BBCF"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46FFF3F4"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643EA5F0" w14:textId="6B0613D9" w:rsidR="006C4E57" w:rsidRPr="00787FAB" w:rsidRDefault="0065453D"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6C4E57" w:rsidRPr="00787FAB">
              <w:rPr>
                <w:rFonts w:eastAsia="Times New Roman"/>
                <w:color w:val="000000"/>
                <w:lang w:val="en-US"/>
              </w:rPr>
              <w:t>0</w:t>
            </w:r>
          </w:p>
        </w:tc>
        <w:tc>
          <w:tcPr>
            <w:tcW w:w="737" w:type="dxa"/>
            <w:shd w:val="clear" w:color="auto" w:fill="auto"/>
            <w:vAlign w:val="center"/>
            <w:hideMark/>
          </w:tcPr>
          <w:p w14:paraId="5270E145" w14:textId="58098F73"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w:t>
            </w:r>
            <w:r>
              <w:rPr>
                <w:rFonts w:eastAsia="Times New Roman"/>
                <w:color w:val="000000"/>
                <w:lang w:val="en-US"/>
              </w:rPr>
              <w:t>1</w:t>
            </w:r>
            <w:r w:rsidRPr="00787FAB">
              <w:rPr>
                <w:rFonts w:eastAsia="Times New Roman"/>
                <w:color w:val="000000"/>
                <w:lang w:val="en-US"/>
              </w:rPr>
              <w:t>0.01</w:t>
            </w:r>
          </w:p>
        </w:tc>
      </w:tr>
      <w:tr w:rsidR="006C4E57" w:rsidRPr="00787FAB" w14:paraId="17154340" w14:textId="77777777" w:rsidTr="001B597B">
        <w:trPr>
          <w:trHeight w:val="273"/>
          <w:jc w:val="center"/>
        </w:trPr>
        <w:tc>
          <w:tcPr>
            <w:tcW w:w="1005" w:type="dxa"/>
          </w:tcPr>
          <w:p w14:paraId="56878BC7"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LEO1200</w:t>
            </w:r>
          </w:p>
        </w:tc>
        <w:tc>
          <w:tcPr>
            <w:tcW w:w="483" w:type="dxa"/>
            <w:shd w:val="clear" w:color="auto" w:fill="auto"/>
            <w:vAlign w:val="center"/>
            <w:hideMark/>
          </w:tcPr>
          <w:p w14:paraId="290A224B"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04D2584A"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1491B579"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34EBAB57"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70.33</w:t>
            </w:r>
          </w:p>
        </w:tc>
        <w:tc>
          <w:tcPr>
            <w:tcW w:w="851" w:type="dxa"/>
            <w:shd w:val="clear" w:color="auto" w:fill="auto"/>
            <w:vAlign w:val="center"/>
            <w:hideMark/>
          </w:tcPr>
          <w:p w14:paraId="5018EDEA"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676C0485"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35F64C57"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44DB8045"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33D4A8AA"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0057542F"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31453B0F"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47F779D4" w14:textId="63345F4B" w:rsidR="006C4E57" w:rsidRPr="00787FAB" w:rsidRDefault="0065453D"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6C4E57" w:rsidRPr="00787FAB">
              <w:rPr>
                <w:rFonts w:eastAsia="Times New Roman"/>
                <w:color w:val="000000"/>
                <w:lang w:val="en-US"/>
              </w:rPr>
              <w:t>0</w:t>
            </w:r>
          </w:p>
        </w:tc>
        <w:tc>
          <w:tcPr>
            <w:tcW w:w="737" w:type="dxa"/>
            <w:shd w:val="clear" w:color="auto" w:fill="auto"/>
            <w:vAlign w:val="center"/>
            <w:hideMark/>
          </w:tcPr>
          <w:p w14:paraId="7C0997E6" w14:textId="028C2309" w:rsidR="006C4E57" w:rsidRPr="00787FAB" w:rsidRDefault="008F61C8"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-2.81</w:t>
            </w:r>
          </w:p>
        </w:tc>
      </w:tr>
      <w:tr w:rsidR="006C4E57" w:rsidRPr="00787FAB" w14:paraId="3DF14127" w14:textId="77777777" w:rsidTr="001B597B">
        <w:trPr>
          <w:trHeight w:val="273"/>
          <w:jc w:val="center"/>
        </w:trPr>
        <w:tc>
          <w:tcPr>
            <w:tcW w:w="1005" w:type="dxa"/>
          </w:tcPr>
          <w:p w14:paraId="25C1A8EC"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117A21D4"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15708F6B"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1A3AC7B3"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5C0BF0F9"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64.33</w:t>
            </w:r>
          </w:p>
        </w:tc>
        <w:tc>
          <w:tcPr>
            <w:tcW w:w="851" w:type="dxa"/>
            <w:shd w:val="clear" w:color="auto" w:fill="auto"/>
            <w:vAlign w:val="center"/>
            <w:hideMark/>
          </w:tcPr>
          <w:p w14:paraId="51285D38"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148D023E"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1.08</w:t>
            </w:r>
          </w:p>
        </w:tc>
        <w:tc>
          <w:tcPr>
            <w:tcW w:w="771" w:type="dxa"/>
            <w:shd w:val="clear" w:color="auto" w:fill="auto"/>
            <w:vAlign w:val="center"/>
            <w:hideMark/>
          </w:tcPr>
          <w:p w14:paraId="009BB049"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6FC696FD"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309B6A23"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55439A41"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1D818BC7"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0DDC14CF" w14:textId="6B38BD00" w:rsidR="006C4E57" w:rsidRPr="00787FAB" w:rsidRDefault="0065453D"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6C4E57" w:rsidRPr="00787FAB">
              <w:rPr>
                <w:rFonts w:eastAsia="Times New Roman"/>
                <w:color w:val="000000"/>
                <w:lang w:val="en-US"/>
              </w:rPr>
              <w:t>0</w:t>
            </w:r>
          </w:p>
        </w:tc>
        <w:tc>
          <w:tcPr>
            <w:tcW w:w="737" w:type="dxa"/>
            <w:shd w:val="clear" w:color="auto" w:fill="auto"/>
            <w:vAlign w:val="center"/>
            <w:hideMark/>
          </w:tcPr>
          <w:p w14:paraId="4F16EF90" w14:textId="5528CEAF" w:rsidR="006C4E57" w:rsidRPr="00787FAB" w:rsidRDefault="00C201AC"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-3</w:t>
            </w:r>
            <w:r w:rsidR="00591680">
              <w:rPr>
                <w:rFonts w:eastAsia="Times New Roman"/>
                <w:color w:val="000000"/>
                <w:lang w:val="en-US"/>
              </w:rPr>
              <w:t>.42</w:t>
            </w:r>
          </w:p>
        </w:tc>
      </w:tr>
      <w:tr w:rsidR="006C4E57" w:rsidRPr="00787FAB" w14:paraId="009858D7" w14:textId="77777777" w:rsidTr="001B597B">
        <w:trPr>
          <w:trHeight w:val="273"/>
          <w:jc w:val="center"/>
        </w:trPr>
        <w:tc>
          <w:tcPr>
            <w:tcW w:w="1005" w:type="dxa"/>
          </w:tcPr>
          <w:p w14:paraId="6B5D46D6"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GEO</w:t>
            </w:r>
          </w:p>
        </w:tc>
        <w:tc>
          <w:tcPr>
            <w:tcW w:w="483" w:type="dxa"/>
            <w:shd w:val="clear" w:color="auto" w:fill="auto"/>
            <w:vAlign w:val="center"/>
            <w:hideMark/>
          </w:tcPr>
          <w:p w14:paraId="74737F7E"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0DEEF971"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12.5</w:t>
            </w:r>
          </w:p>
        </w:tc>
        <w:tc>
          <w:tcPr>
            <w:tcW w:w="345" w:type="dxa"/>
            <w:shd w:val="clear" w:color="auto" w:fill="auto"/>
            <w:vAlign w:val="center"/>
            <w:hideMark/>
          </w:tcPr>
          <w:p w14:paraId="23E4107C"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7F5933DE"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81.55</w:t>
            </w:r>
          </w:p>
        </w:tc>
        <w:tc>
          <w:tcPr>
            <w:tcW w:w="851" w:type="dxa"/>
            <w:shd w:val="clear" w:color="auto" w:fill="auto"/>
            <w:vAlign w:val="center"/>
            <w:hideMark/>
          </w:tcPr>
          <w:p w14:paraId="1C27CF26"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3E42B641"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2056A01A"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190.58</w:t>
            </w:r>
          </w:p>
        </w:tc>
        <w:tc>
          <w:tcPr>
            <w:tcW w:w="473" w:type="dxa"/>
            <w:shd w:val="clear" w:color="auto" w:fill="auto"/>
            <w:vAlign w:val="center"/>
            <w:hideMark/>
          </w:tcPr>
          <w:p w14:paraId="3648B9AC"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0.2</w:t>
            </w:r>
          </w:p>
        </w:tc>
        <w:tc>
          <w:tcPr>
            <w:tcW w:w="459" w:type="dxa"/>
            <w:shd w:val="clear" w:color="auto" w:fill="auto"/>
            <w:vAlign w:val="center"/>
            <w:hideMark/>
          </w:tcPr>
          <w:p w14:paraId="1F07C61E"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08481D15"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51905A3D" w14:textId="77777777"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29E2A510" w14:textId="7AB79365" w:rsidR="006C4E57" w:rsidRPr="00787FAB" w:rsidRDefault="0065453D" w:rsidP="00AD0F37">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6C4E57" w:rsidRPr="00787FAB">
              <w:rPr>
                <w:rFonts w:eastAsia="Times New Roman"/>
                <w:color w:val="000000"/>
                <w:lang w:val="en-US"/>
              </w:rPr>
              <w:t>0</w:t>
            </w:r>
          </w:p>
        </w:tc>
        <w:tc>
          <w:tcPr>
            <w:tcW w:w="737" w:type="dxa"/>
            <w:shd w:val="clear" w:color="auto" w:fill="auto"/>
            <w:vAlign w:val="center"/>
            <w:hideMark/>
          </w:tcPr>
          <w:p w14:paraId="76E3148D" w14:textId="47C64528" w:rsidR="006C4E57" w:rsidRPr="00787FAB" w:rsidRDefault="006C4E57" w:rsidP="00AD0F37">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w:t>
            </w:r>
            <w:r w:rsidR="00591680">
              <w:rPr>
                <w:rFonts w:eastAsia="Times New Roman"/>
                <w:color w:val="000000"/>
                <w:lang w:val="en-US"/>
              </w:rPr>
              <w:t>1</w:t>
            </w:r>
            <w:r w:rsidRPr="00787FAB">
              <w:rPr>
                <w:rFonts w:eastAsia="Times New Roman"/>
                <w:color w:val="000000"/>
                <w:lang w:val="en-US"/>
              </w:rPr>
              <w:t>0.01</w:t>
            </w:r>
          </w:p>
        </w:tc>
      </w:tr>
      <w:tr w:rsidR="00591680" w:rsidRPr="00787FAB" w14:paraId="62363A3F" w14:textId="77777777" w:rsidTr="001B597B">
        <w:trPr>
          <w:trHeight w:val="273"/>
          <w:jc w:val="center"/>
        </w:trPr>
        <w:tc>
          <w:tcPr>
            <w:tcW w:w="1005" w:type="dxa"/>
          </w:tcPr>
          <w:p w14:paraId="6F94EE12"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LEO1200</w:t>
            </w:r>
          </w:p>
        </w:tc>
        <w:tc>
          <w:tcPr>
            <w:tcW w:w="483" w:type="dxa"/>
            <w:shd w:val="clear" w:color="auto" w:fill="auto"/>
            <w:vAlign w:val="center"/>
            <w:hideMark/>
          </w:tcPr>
          <w:p w14:paraId="3F7E0AB2"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616D3218"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35279DFB"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4BE4892A"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62.55</w:t>
            </w:r>
          </w:p>
        </w:tc>
        <w:tc>
          <w:tcPr>
            <w:tcW w:w="851" w:type="dxa"/>
            <w:shd w:val="clear" w:color="auto" w:fill="auto"/>
            <w:vAlign w:val="center"/>
            <w:hideMark/>
          </w:tcPr>
          <w:p w14:paraId="196EE814"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4EC9F63F"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34F8A475"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164.49</w:t>
            </w:r>
          </w:p>
        </w:tc>
        <w:tc>
          <w:tcPr>
            <w:tcW w:w="473" w:type="dxa"/>
            <w:shd w:val="clear" w:color="auto" w:fill="auto"/>
            <w:vAlign w:val="center"/>
            <w:hideMark/>
          </w:tcPr>
          <w:p w14:paraId="41C9E09D"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78BAC524"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3029FBAD"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55A8F097"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4D22BB67" w14:textId="6F9E8732" w:rsidR="00591680" w:rsidRPr="00787FAB" w:rsidRDefault="0065453D" w:rsidP="00591680">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591680" w:rsidRPr="00787FAB">
              <w:rPr>
                <w:rFonts w:eastAsia="Times New Roman"/>
                <w:color w:val="000000"/>
                <w:lang w:val="en-US"/>
              </w:rPr>
              <w:t>0</w:t>
            </w:r>
          </w:p>
        </w:tc>
        <w:tc>
          <w:tcPr>
            <w:tcW w:w="737" w:type="dxa"/>
            <w:shd w:val="clear" w:color="auto" w:fill="auto"/>
            <w:vAlign w:val="center"/>
            <w:hideMark/>
          </w:tcPr>
          <w:p w14:paraId="487C437F" w14:textId="198DF52F" w:rsidR="00591680" w:rsidRPr="00787FAB" w:rsidRDefault="00591680" w:rsidP="00591680">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-2.81</w:t>
            </w:r>
          </w:p>
        </w:tc>
      </w:tr>
      <w:tr w:rsidR="00591680" w:rsidRPr="00787FAB" w14:paraId="3CDDA538" w14:textId="77777777" w:rsidTr="001B597B">
        <w:trPr>
          <w:trHeight w:val="273"/>
          <w:jc w:val="center"/>
        </w:trPr>
        <w:tc>
          <w:tcPr>
            <w:tcW w:w="1005" w:type="dxa"/>
          </w:tcPr>
          <w:p w14:paraId="55657E4B"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LEO600</w:t>
            </w:r>
          </w:p>
        </w:tc>
        <w:tc>
          <w:tcPr>
            <w:tcW w:w="483" w:type="dxa"/>
            <w:shd w:val="clear" w:color="auto" w:fill="auto"/>
            <w:vAlign w:val="center"/>
            <w:hideMark/>
          </w:tcPr>
          <w:p w14:paraId="31AAE34E"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DL</w:t>
            </w:r>
          </w:p>
        </w:tc>
        <w:tc>
          <w:tcPr>
            <w:tcW w:w="577" w:type="dxa"/>
            <w:shd w:val="clear" w:color="auto" w:fill="auto"/>
            <w:vAlign w:val="center"/>
            <w:hideMark/>
          </w:tcPr>
          <w:p w14:paraId="03DEFBEF"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30</w:t>
            </w:r>
          </w:p>
        </w:tc>
        <w:tc>
          <w:tcPr>
            <w:tcW w:w="345" w:type="dxa"/>
            <w:shd w:val="clear" w:color="auto" w:fill="auto"/>
            <w:vAlign w:val="center"/>
            <w:hideMark/>
          </w:tcPr>
          <w:p w14:paraId="1C73B613"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w:t>
            </w:r>
          </w:p>
        </w:tc>
        <w:tc>
          <w:tcPr>
            <w:tcW w:w="708" w:type="dxa"/>
            <w:shd w:val="clear" w:color="auto" w:fill="auto"/>
            <w:vAlign w:val="center"/>
            <w:hideMark/>
          </w:tcPr>
          <w:p w14:paraId="1E1CBDDD"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56.55</w:t>
            </w:r>
          </w:p>
        </w:tc>
        <w:tc>
          <w:tcPr>
            <w:tcW w:w="851" w:type="dxa"/>
            <w:shd w:val="clear" w:color="auto" w:fill="auto"/>
            <w:vAlign w:val="center"/>
            <w:hideMark/>
          </w:tcPr>
          <w:p w14:paraId="4FAC7B49"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-31.62</w:t>
            </w:r>
          </w:p>
        </w:tc>
        <w:tc>
          <w:tcPr>
            <w:tcW w:w="578" w:type="dxa"/>
            <w:shd w:val="clear" w:color="auto" w:fill="auto"/>
            <w:vAlign w:val="center"/>
            <w:hideMark/>
          </w:tcPr>
          <w:p w14:paraId="27027B9C"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0.18</w:t>
            </w:r>
          </w:p>
        </w:tc>
        <w:tc>
          <w:tcPr>
            <w:tcW w:w="771" w:type="dxa"/>
            <w:shd w:val="clear" w:color="auto" w:fill="auto"/>
            <w:vAlign w:val="center"/>
            <w:hideMark/>
          </w:tcPr>
          <w:p w14:paraId="254CCC37"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159.1</w:t>
            </w:r>
          </w:p>
        </w:tc>
        <w:tc>
          <w:tcPr>
            <w:tcW w:w="473" w:type="dxa"/>
            <w:shd w:val="clear" w:color="auto" w:fill="auto"/>
            <w:vAlign w:val="center"/>
            <w:hideMark/>
          </w:tcPr>
          <w:p w14:paraId="0E432AD5"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0.1</w:t>
            </w:r>
          </w:p>
        </w:tc>
        <w:tc>
          <w:tcPr>
            <w:tcW w:w="459" w:type="dxa"/>
            <w:shd w:val="clear" w:color="auto" w:fill="auto"/>
            <w:vAlign w:val="center"/>
            <w:hideMark/>
          </w:tcPr>
          <w:p w14:paraId="41CEE07B"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3</w:t>
            </w:r>
          </w:p>
        </w:tc>
        <w:tc>
          <w:tcPr>
            <w:tcW w:w="477" w:type="dxa"/>
            <w:shd w:val="clear" w:color="auto" w:fill="auto"/>
            <w:vAlign w:val="center"/>
            <w:hideMark/>
          </w:tcPr>
          <w:p w14:paraId="3886A3E1"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2.2</w:t>
            </w:r>
          </w:p>
        </w:tc>
        <w:tc>
          <w:tcPr>
            <w:tcW w:w="360" w:type="dxa"/>
            <w:shd w:val="clear" w:color="auto" w:fill="auto"/>
            <w:vAlign w:val="center"/>
            <w:hideMark/>
          </w:tcPr>
          <w:p w14:paraId="2049B65F" w14:textId="77777777" w:rsidR="00591680" w:rsidRPr="00787FAB" w:rsidRDefault="00591680" w:rsidP="00591680">
            <w:pPr>
              <w:overflowPunct/>
              <w:autoSpaceDE/>
              <w:autoSpaceDN/>
              <w:adjustRightInd/>
              <w:spacing w:after="0"/>
              <w:jc w:val="right"/>
              <w:textAlignment w:val="auto"/>
              <w:rPr>
                <w:rFonts w:eastAsia="Times New Roman"/>
                <w:color w:val="000000"/>
                <w:lang w:val="en-US"/>
              </w:rPr>
            </w:pPr>
            <w:r w:rsidRPr="00787FAB">
              <w:rPr>
                <w:rFonts w:eastAsia="Times New Roman"/>
                <w:color w:val="000000"/>
                <w:lang w:val="en-US"/>
              </w:rPr>
              <w:t>0</w:t>
            </w:r>
          </w:p>
        </w:tc>
        <w:tc>
          <w:tcPr>
            <w:tcW w:w="426" w:type="dxa"/>
            <w:shd w:val="clear" w:color="auto" w:fill="auto"/>
            <w:vAlign w:val="center"/>
            <w:hideMark/>
          </w:tcPr>
          <w:p w14:paraId="46E626DD" w14:textId="2FB56C98" w:rsidR="00591680" w:rsidRPr="00787FAB" w:rsidRDefault="0065453D" w:rsidP="00591680">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1</w:t>
            </w:r>
            <w:r w:rsidR="00591680" w:rsidRPr="00787FAB">
              <w:rPr>
                <w:rFonts w:eastAsia="Times New Roman"/>
                <w:color w:val="000000"/>
                <w:lang w:val="en-US"/>
              </w:rPr>
              <w:t>0</w:t>
            </w:r>
          </w:p>
        </w:tc>
        <w:tc>
          <w:tcPr>
            <w:tcW w:w="737" w:type="dxa"/>
            <w:shd w:val="clear" w:color="auto" w:fill="auto"/>
            <w:vAlign w:val="center"/>
            <w:hideMark/>
          </w:tcPr>
          <w:p w14:paraId="066DC9A6" w14:textId="7603BBE0" w:rsidR="00591680" w:rsidRPr="00787FAB" w:rsidRDefault="00591680" w:rsidP="00591680">
            <w:pPr>
              <w:overflowPunct/>
              <w:autoSpaceDE/>
              <w:autoSpaceDN/>
              <w:adjustRightInd/>
              <w:spacing w:after="0"/>
              <w:jc w:val="right"/>
              <w:textAlignment w:val="auto"/>
              <w:rPr>
                <w:rFonts w:eastAsia="Times New Roman"/>
                <w:color w:val="000000"/>
                <w:lang w:val="en-US"/>
              </w:rPr>
            </w:pPr>
            <w:r>
              <w:rPr>
                <w:rFonts w:eastAsia="Times New Roman"/>
                <w:color w:val="000000"/>
                <w:lang w:val="en-US"/>
              </w:rPr>
              <w:t>-3.42</w:t>
            </w:r>
          </w:p>
        </w:tc>
      </w:tr>
    </w:tbl>
    <w:p w14:paraId="197D06F3" w14:textId="77777777" w:rsidR="00B87789" w:rsidRDefault="00B87789" w:rsidP="00B87789">
      <w:pPr>
        <w:overflowPunct/>
        <w:autoSpaceDE/>
        <w:autoSpaceDN/>
        <w:adjustRightInd/>
        <w:spacing w:after="0"/>
        <w:textAlignment w:val="auto"/>
        <w:rPr>
          <w:lang w:val="en-US"/>
        </w:rPr>
      </w:pPr>
    </w:p>
    <w:sectPr w:rsidR="00B87789"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201FAE9" w16cex:dateUtc="2021-01-18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4212F" w14:textId="77777777" w:rsidR="00633C46" w:rsidRDefault="00633C46">
      <w:r>
        <w:separator/>
      </w:r>
    </w:p>
  </w:endnote>
  <w:endnote w:type="continuationSeparator" w:id="0">
    <w:p w14:paraId="1474EA2D" w14:textId="77777777" w:rsidR="00633C46" w:rsidRDefault="00633C46">
      <w:r>
        <w:continuationSeparator/>
      </w:r>
    </w:p>
  </w:endnote>
  <w:endnote w:type="continuationNotice" w:id="1">
    <w:p w14:paraId="49C70060" w14:textId="77777777" w:rsidR="00633C46" w:rsidRDefault="0063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BBF0A" w14:textId="77777777" w:rsidR="00633C46" w:rsidRDefault="00633C46">
      <w:r>
        <w:separator/>
      </w:r>
    </w:p>
  </w:footnote>
  <w:footnote w:type="continuationSeparator" w:id="0">
    <w:p w14:paraId="7F540AA2" w14:textId="77777777" w:rsidR="00633C46" w:rsidRDefault="00633C46">
      <w:r>
        <w:continuationSeparator/>
      </w:r>
    </w:p>
  </w:footnote>
  <w:footnote w:type="continuationNotice" w:id="1">
    <w:p w14:paraId="7C30BC6E" w14:textId="77777777" w:rsidR="00633C46" w:rsidRDefault="00633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E1F1868"/>
    <w:multiLevelType w:val="multilevel"/>
    <w:tmpl w:val="D80A97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36592C"/>
    <w:multiLevelType w:val="hybridMultilevel"/>
    <w:tmpl w:val="65E2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7064374"/>
    <w:multiLevelType w:val="hybridMultilevel"/>
    <w:tmpl w:val="EE8AD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A2959"/>
    <w:multiLevelType w:val="hybridMultilevel"/>
    <w:tmpl w:val="C6BA811A"/>
    <w:lvl w:ilvl="0" w:tplc="49C67E7C">
      <w:start w:val="1"/>
      <w:numFmt w:val="bullet"/>
      <w:lvlText w:val="•"/>
      <w:lvlJc w:val="left"/>
      <w:pPr>
        <w:tabs>
          <w:tab w:val="num" w:pos="720"/>
        </w:tabs>
        <w:ind w:left="720" w:hanging="360"/>
      </w:pPr>
      <w:rPr>
        <w:rFonts w:ascii="Arial" w:hAnsi="Arial" w:hint="default"/>
      </w:rPr>
    </w:lvl>
    <w:lvl w:ilvl="1" w:tplc="FD741034">
      <w:numFmt w:val="bullet"/>
      <w:lvlText w:val="•"/>
      <w:lvlJc w:val="left"/>
      <w:pPr>
        <w:tabs>
          <w:tab w:val="num" w:pos="1440"/>
        </w:tabs>
        <w:ind w:left="1440" w:hanging="360"/>
      </w:pPr>
      <w:rPr>
        <w:rFonts w:ascii="Arial" w:hAnsi="Arial" w:hint="default"/>
      </w:rPr>
    </w:lvl>
    <w:lvl w:ilvl="2" w:tplc="DE5281EC" w:tentative="1">
      <w:start w:val="1"/>
      <w:numFmt w:val="bullet"/>
      <w:lvlText w:val="•"/>
      <w:lvlJc w:val="left"/>
      <w:pPr>
        <w:tabs>
          <w:tab w:val="num" w:pos="2160"/>
        </w:tabs>
        <w:ind w:left="2160" w:hanging="360"/>
      </w:pPr>
      <w:rPr>
        <w:rFonts w:ascii="Arial" w:hAnsi="Arial" w:hint="default"/>
      </w:rPr>
    </w:lvl>
    <w:lvl w:ilvl="3" w:tplc="BD200E42" w:tentative="1">
      <w:start w:val="1"/>
      <w:numFmt w:val="bullet"/>
      <w:lvlText w:val="•"/>
      <w:lvlJc w:val="left"/>
      <w:pPr>
        <w:tabs>
          <w:tab w:val="num" w:pos="2880"/>
        </w:tabs>
        <w:ind w:left="2880" w:hanging="360"/>
      </w:pPr>
      <w:rPr>
        <w:rFonts w:ascii="Arial" w:hAnsi="Arial" w:hint="default"/>
      </w:rPr>
    </w:lvl>
    <w:lvl w:ilvl="4" w:tplc="58B458DE" w:tentative="1">
      <w:start w:val="1"/>
      <w:numFmt w:val="bullet"/>
      <w:lvlText w:val="•"/>
      <w:lvlJc w:val="left"/>
      <w:pPr>
        <w:tabs>
          <w:tab w:val="num" w:pos="3600"/>
        </w:tabs>
        <w:ind w:left="3600" w:hanging="360"/>
      </w:pPr>
      <w:rPr>
        <w:rFonts w:ascii="Arial" w:hAnsi="Arial" w:hint="default"/>
      </w:rPr>
    </w:lvl>
    <w:lvl w:ilvl="5" w:tplc="9EF82276" w:tentative="1">
      <w:start w:val="1"/>
      <w:numFmt w:val="bullet"/>
      <w:lvlText w:val="•"/>
      <w:lvlJc w:val="left"/>
      <w:pPr>
        <w:tabs>
          <w:tab w:val="num" w:pos="4320"/>
        </w:tabs>
        <w:ind w:left="4320" w:hanging="360"/>
      </w:pPr>
      <w:rPr>
        <w:rFonts w:ascii="Arial" w:hAnsi="Arial" w:hint="default"/>
      </w:rPr>
    </w:lvl>
    <w:lvl w:ilvl="6" w:tplc="5DF26C28" w:tentative="1">
      <w:start w:val="1"/>
      <w:numFmt w:val="bullet"/>
      <w:lvlText w:val="•"/>
      <w:lvlJc w:val="left"/>
      <w:pPr>
        <w:tabs>
          <w:tab w:val="num" w:pos="5040"/>
        </w:tabs>
        <w:ind w:left="5040" w:hanging="360"/>
      </w:pPr>
      <w:rPr>
        <w:rFonts w:ascii="Arial" w:hAnsi="Arial" w:hint="default"/>
      </w:rPr>
    </w:lvl>
    <w:lvl w:ilvl="7" w:tplc="B30EC1C2" w:tentative="1">
      <w:start w:val="1"/>
      <w:numFmt w:val="bullet"/>
      <w:lvlText w:val="•"/>
      <w:lvlJc w:val="left"/>
      <w:pPr>
        <w:tabs>
          <w:tab w:val="num" w:pos="5760"/>
        </w:tabs>
        <w:ind w:left="5760" w:hanging="360"/>
      </w:pPr>
      <w:rPr>
        <w:rFonts w:ascii="Arial" w:hAnsi="Arial" w:hint="default"/>
      </w:rPr>
    </w:lvl>
    <w:lvl w:ilvl="8" w:tplc="C7D4A9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02125ED"/>
    <w:multiLevelType w:val="hybridMultilevel"/>
    <w:tmpl w:val="71EAB29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2"/>
  </w:num>
  <w:num w:numId="6">
    <w:abstractNumId w:val="25"/>
  </w:num>
  <w:num w:numId="7">
    <w:abstractNumId w:val="15"/>
  </w:num>
  <w:num w:numId="8">
    <w:abstractNumId w:val="11"/>
  </w:num>
  <w:num w:numId="9">
    <w:abstractNumId w:val="29"/>
  </w:num>
  <w:num w:numId="10">
    <w:abstractNumId w:val="4"/>
  </w:num>
  <w:num w:numId="11">
    <w:abstractNumId w:val="17"/>
  </w:num>
  <w:num w:numId="12">
    <w:abstractNumId w:val="3"/>
  </w:num>
  <w:num w:numId="13">
    <w:abstractNumId w:val="9"/>
  </w:num>
  <w:num w:numId="14">
    <w:abstractNumId w:val="20"/>
  </w:num>
  <w:num w:numId="15">
    <w:abstractNumId w:val="14"/>
  </w:num>
  <w:num w:numId="16">
    <w:abstractNumId w:val="1"/>
  </w:num>
  <w:num w:numId="17">
    <w:abstractNumId w:val="19"/>
  </w:num>
  <w:num w:numId="18">
    <w:abstractNumId w:val="10"/>
  </w:num>
  <w:num w:numId="19">
    <w:abstractNumId w:val="16"/>
  </w:num>
  <w:num w:numId="20">
    <w:abstractNumId w:val="28"/>
  </w:num>
  <w:num w:numId="21">
    <w:abstractNumId w:val="30"/>
  </w:num>
  <w:num w:numId="22">
    <w:abstractNumId w:val="18"/>
  </w:num>
  <w:num w:numId="23">
    <w:abstractNumId w:val="8"/>
  </w:num>
  <w:num w:numId="24">
    <w:abstractNumId w:val="5"/>
  </w:num>
  <w:num w:numId="25">
    <w:abstractNumId w:val="27"/>
  </w:num>
  <w:num w:numId="26">
    <w:abstractNumId w:val="23"/>
  </w:num>
  <w:num w:numId="27">
    <w:abstractNumId w:val="7"/>
  </w:num>
  <w:num w:numId="28">
    <w:abstractNumId w:val="21"/>
  </w:num>
  <w:num w:numId="29">
    <w:abstractNumId w:val="22"/>
  </w:num>
  <w:num w:numId="30">
    <w:abstractNumId w:val="26"/>
  </w:num>
  <w:num w:numId="3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AD"/>
    <w:rsid w:val="00006055"/>
    <w:rsid w:val="00006AD4"/>
    <w:rsid w:val="00006CB9"/>
    <w:rsid w:val="000074C4"/>
    <w:rsid w:val="000079A6"/>
    <w:rsid w:val="00010E2C"/>
    <w:rsid w:val="00011BB2"/>
    <w:rsid w:val="00012505"/>
    <w:rsid w:val="00012685"/>
    <w:rsid w:val="00012C4F"/>
    <w:rsid w:val="0001304C"/>
    <w:rsid w:val="000131D1"/>
    <w:rsid w:val="00013455"/>
    <w:rsid w:val="000134E3"/>
    <w:rsid w:val="00013632"/>
    <w:rsid w:val="00013F5E"/>
    <w:rsid w:val="0001403F"/>
    <w:rsid w:val="0001487F"/>
    <w:rsid w:val="00014D3D"/>
    <w:rsid w:val="00014F35"/>
    <w:rsid w:val="00015D26"/>
    <w:rsid w:val="00015F98"/>
    <w:rsid w:val="000166AC"/>
    <w:rsid w:val="00017B7F"/>
    <w:rsid w:val="00017EDA"/>
    <w:rsid w:val="000212A5"/>
    <w:rsid w:val="00022B8C"/>
    <w:rsid w:val="0002348B"/>
    <w:rsid w:val="00023742"/>
    <w:rsid w:val="00024AEF"/>
    <w:rsid w:val="00026C65"/>
    <w:rsid w:val="00027755"/>
    <w:rsid w:val="00027864"/>
    <w:rsid w:val="0002789E"/>
    <w:rsid w:val="00030048"/>
    <w:rsid w:val="0003072D"/>
    <w:rsid w:val="000314CD"/>
    <w:rsid w:val="0003332B"/>
    <w:rsid w:val="00033544"/>
    <w:rsid w:val="000339D4"/>
    <w:rsid w:val="0003479E"/>
    <w:rsid w:val="00034CB6"/>
    <w:rsid w:val="00035691"/>
    <w:rsid w:val="0003767C"/>
    <w:rsid w:val="00040E37"/>
    <w:rsid w:val="00040F4F"/>
    <w:rsid w:val="0004132D"/>
    <w:rsid w:val="00041C9D"/>
    <w:rsid w:val="00044CFA"/>
    <w:rsid w:val="000459C7"/>
    <w:rsid w:val="00046630"/>
    <w:rsid w:val="00046C80"/>
    <w:rsid w:val="00050112"/>
    <w:rsid w:val="00050276"/>
    <w:rsid w:val="00050466"/>
    <w:rsid w:val="000505CC"/>
    <w:rsid w:val="000511F9"/>
    <w:rsid w:val="00051353"/>
    <w:rsid w:val="00051B32"/>
    <w:rsid w:val="0005230E"/>
    <w:rsid w:val="00052850"/>
    <w:rsid w:val="000528A2"/>
    <w:rsid w:val="00052BBA"/>
    <w:rsid w:val="00053588"/>
    <w:rsid w:val="00053B8B"/>
    <w:rsid w:val="00054B05"/>
    <w:rsid w:val="00054D9D"/>
    <w:rsid w:val="00055676"/>
    <w:rsid w:val="00056544"/>
    <w:rsid w:val="00057F57"/>
    <w:rsid w:val="00060D8E"/>
    <w:rsid w:val="00062159"/>
    <w:rsid w:val="00063D9E"/>
    <w:rsid w:val="0006498B"/>
    <w:rsid w:val="00064AD3"/>
    <w:rsid w:val="00064EC2"/>
    <w:rsid w:val="00065088"/>
    <w:rsid w:val="000652D3"/>
    <w:rsid w:val="000654A0"/>
    <w:rsid w:val="00065E94"/>
    <w:rsid w:val="00066719"/>
    <w:rsid w:val="000701AD"/>
    <w:rsid w:val="000707CA"/>
    <w:rsid w:val="00070D21"/>
    <w:rsid w:val="0007147D"/>
    <w:rsid w:val="000717FB"/>
    <w:rsid w:val="000719BF"/>
    <w:rsid w:val="0007208A"/>
    <w:rsid w:val="0007213C"/>
    <w:rsid w:val="00072BBA"/>
    <w:rsid w:val="00072FF5"/>
    <w:rsid w:val="000730DC"/>
    <w:rsid w:val="00075965"/>
    <w:rsid w:val="00075FDA"/>
    <w:rsid w:val="00076386"/>
    <w:rsid w:val="00076743"/>
    <w:rsid w:val="00076D82"/>
    <w:rsid w:val="00080F79"/>
    <w:rsid w:val="00081EC2"/>
    <w:rsid w:val="00082154"/>
    <w:rsid w:val="00083800"/>
    <w:rsid w:val="000841AC"/>
    <w:rsid w:val="00084835"/>
    <w:rsid w:val="00084A65"/>
    <w:rsid w:val="0008559A"/>
    <w:rsid w:val="000863E5"/>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46"/>
    <w:rsid w:val="000E4350"/>
    <w:rsid w:val="000E4376"/>
    <w:rsid w:val="000E4408"/>
    <w:rsid w:val="000E53AB"/>
    <w:rsid w:val="000E5716"/>
    <w:rsid w:val="000E6337"/>
    <w:rsid w:val="000E7A79"/>
    <w:rsid w:val="000F05AF"/>
    <w:rsid w:val="000F0FEB"/>
    <w:rsid w:val="000F15B2"/>
    <w:rsid w:val="000F19DE"/>
    <w:rsid w:val="000F2E1F"/>
    <w:rsid w:val="000F37B0"/>
    <w:rsid w:val="000F4595"/>
    <w:rsid w:val="000F4CB2"/>
    <w:rsid w:val="000F4E44"/>
    <w:rsid w:val="000F4E90"/>
    <w:rsid w:val="000F568D"/>
    <w:rsid w:val="000F6733"/>
    <w:rsid w:val="000F68D0"/>
    <w:rsid w:val="000F6B15"/>
    <w:rsid w:val="0010170B"/>
    <w:rsid w:val="00101C4F"/>
    <w:rsid w:val="00102467"/>
    <w:rsid w:val="00102C9F"/>
    <w:rsid w:val="00103FC9"/>
    <w:rsid w:val="001068D2"/>
    <w:rsid w:val="001069F2"/>
    <w:rsid w:val="00110257"/>
    <w:rsid w:val="001103BD"/>
    <w:rsid w:val="00111208"/>
    <w:rsid w:val="001115E4"/>
    <w:rsid w:val="00111808"/>
    <w:rsid w:val="00112220"/>
    <w:rsid w:val="00112FCC"/>
    <w:rsid w:val="0011339F"/>
    <w:rsid w:val="001134E6"/>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D5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860"/>
    <w:rsid w:val="00144C87"/>
    <w:rsid w:val="001463A3"/>
    <w:rsid w:val="001467B1"/>
    <w:rsid w:val="00150175"/>
    <w:rsid w:val="001502C8"/>
    <w:rsid w:val="00151011"/>
    <w:rsid w:val="00151224"/>
    <w:rsid w:val="0015130F"/>
    <w:rsid w:val="001532BA"/>
    <w:rsid w:val="00153FED"/>
    <w:rsid w:val="00155BFD"/>
    <w:rsid w:val="00155DE4"/>
    <w:rsid w:val="00156ABA"/>
    <w:rsid w:val="00157390"/>
    <w:rsid w:val="00160998"/>
    <w:rsid w:val="00160CD6"/>
    <w:rsid w:val="00160F5F"/>
    <w:rsid w:val="001612FB"/>
    <w:rsid w:val="00162308"/>
    <w:rsid w:val="0016316A"/>
    <w:rsid w:val="00163539"/>
    <w:rsid w:val="0016381F"/>
    <w:rsid w:val="00163D1D"/>
    <w:rsid w:val="00164171"/>
    <w:rsid w:val="00164E58"/>
    <w:rsid w:val="00165033"/>
    <w:rsid w:val="00165926"/>
    <w:rsid w:val="001665EB"/>
    <w:rsid w:val="001667C9"/>
    <w:rsid w:val="001670EA"/>
    <w:rsid w:val="001674A0"/>
    <w:rsid w:val="00170A50"/>
    <w:rsid w:val="00174FFD"/>
    <w:rsid w:val="001759CA"/>
    <w:rsid w:val="0017656E"/>
    <w:rsid w:val="0017726A"/>
    <w:rsid w:val="00177DD3"/>
    <w:rsid w:val="00180278"/>
    <w:rsid w:val="001807F2"/>
    <w:rsid w:val="001818A7"/>
    <w:rsid w:val="00182725"/>
    <w:rsid w:val="001829C8"/>
    <w:rsid w:val="00183025"/>
    <w:rsid w:val="00185FBF"/>
    <w:rsid w:val="00186904"/>
    <w:rsid w:val="00186B0A"/>
    <w:rsid w:val="001905BD"/>
    <w:rsid w:val="00191E79"/>
    <w:rsid w:val="00192FE6"/>
    <w:rsid w:val="0019360B"/>
    <w:rsid w:val="00193986"/>
    <w:rsid w:val="00193B08"/>
    <w:rsid w:val="00194570"/>
    <w:rsid w:val="001959AD"/>
    <w:rsid w:val="00196BF4"/>
    <w:rsid w:val="001972DA"/>
    <w:rsid w:val="001976A9"/>
    <w:rsid w:val="001976AA"/>
    <w:rsid w:val="001A02F6"/>
    <w:rsid w:val="001A15C6"/>
    <w:rsid w:val="001A5510"/>
    <w:rsid w:val="001A5C7B"/>
    <w:rsid w:val="001A5E19"/>
    <w:rsid w:val="001A63D8"/>
    <w:rsid w:val="001B01FA"/>
    <w:rsid w:val="001B04CD"/>
    <w:rsid w:val="001B0832"/>
    <w:rsid w:val="001B18A7"/>
    <w:rsid w:val="001B2762"/>
    <w:rsid w:val="001B36FC"/>
    <w:rsid w:val="001B41ED"/>
    <w:rsid w:val="001B4607"/>
    <w:rsid w:val="001B597B"/>
    <w:rsid w:val="001B7E0C"/>
    <w:rsid w:val="001C0674"/>
    <w:rsid w:val="001C1405"/>
    <w:rsid w:val="001C1B93"/>
    <w:rsid w:val="001C226F"/>
    <w:rsid w:val="001C5296"/>
    <w:rsid w:val="001C66AC"/>
    <w:rsid w:val="001C6754"/>
    <w:rsid w:val="001C719D"/>
    <w:rsid w:val="001C77F0"/>
    <w:rsid w:val="001D30C9"/>
    <w:rsid w:val="001D445B"/>
    <w:rsid w:val="001D46A0"/>
    <w:rsid w:val="001D50C2"/>
    <w:rsid w:val="001D753C"/>
    <w:rsid w:val="001D7CA4"/>
    <w:rsid w:val="001D7E58"/>
    <w:rsid w:val="001E0425"/>
    <w:rsid w:val="001E13B3"/>
    <w:rsid w:val="001E30A0"/>
    <w:rsid w:val="001E3DE1"/>
    <w:rsid w:val="001E4D4F"/>
    <w:rsid w:val="001E5269"/>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9F9"/>
    <w:rsid w:val="001F4DAC"/>
    <w:rsid w:val="001F5019"/>
    <w:rsid w:val="001F51C5"/>
    <w:rsid w:val="001F65B0"/>
    <w:rsid w:val="001F67AA"/>
    <w:rsid w:val="001F6AFD"/>
    <w:rsid w:val="001F738D"/>
    <w:rsid w:val="001F7599"/>
    <w:rsid w:val="00201E1E"/>
    <w:rsid w:val="002040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D4D"/>
    <w:rsid w:val="00216F5F"/>
    <w:rsid w:val="00220615"/>
    <w:rsid w:val="00221985"/>
    <w:rsid w:val="00221EC5"/>
    <w:rsid w:val="00222A7A"/>
    <w:rsid w:val="00224149"/>
    <w:rsid w:val="00224A2C"/>
    <w:rsid w:val="00225217"/>
    <w:rsid w:val="002256D9"/>
    <w:rsid w:val="00226577"/>
    <w:rsid w:val="0022687C"/>
    <w:rsid w:val="002306F8"/>
    <w:rsid w:val="002312F4"/>
    <w:rsid w:val="002313A2"/>
    <w:rsid w:val="00231FC7"/>
    <w:rsid w:val="00232467"/>
    <w:rsid w:val="00232930"/>
    <w:rsid w:val="00232A95"/>
    <w:rsid w:val="00232C3F"/>
    <w:rsid w:val="00232DD9"/>
    <w:rsid w:val="0023308F"/>
    <w:rsid w:val="00233403"/>
    <w:rsid w:val="00233440"/>
    <w:rsid w:val="00233D0E"/>
    <w:rsid w:val="00234E13"/>
    <w:rsid w:val="00235EBA"/>
    <w:rsid w:val="00236450"/>
    <w:rsid w:val="0023765A"/>
    <w:rsid w:val="00237921"/>
    <w:rsid w:val="00240342"/>
    <w:rsid w:val="00241311"/>
    <w:rsid w:val="002418E8"/>
    <w:rsid w:val="0024201D"/>
    <w:rsid w:val="00242E22"/>
    <w:rsid w:val="0024336B"/>
    <w:rsid w:val="00244194"/>
    <w:rsid w:val="0024424F"/>
    <w:rsid w:val="00244D28"/>
    <w:rsid w:val="00245689"/>
    <w:rsid w:val="00245720"/>
    <w:rsid w:val="00245A6F"/>
    <w:rsid w:val="00245FD5"/>
    <w:rsid w:val="002477DF"/>
    <w:rsid w:val="002503C2"/>
    <w:rsid w:val="00250EBE"/>
    <w:rsid w:val="00251AD6"/>
    <w:rsid w:val="00252AAE"/>
    <w:rsid w:val="00252C17"/>
    <w:rsid w:val="0025307F"/>
    <w:rsid w:val="002551BD"/>
    <w:rsid w:val="002566B0"/>
    <w:rsid w:val="002568D0"/>
    <w:rsid w:val="00260AEE"/>
    <w:rsid w:val="002621A6"/>
    <w:rsid w:val="00262661"/>
    <w:rsid w:val="00262D9D"/>
    <w:rsid w:val="002632DF"/>
    <w:rsid w:val="00263946"/>
    <w:rsid w:val="00263E27"/>
    <w:rsid w:val="002640BA"/>
    <w:rsid w:val="00264CF2"/>
    <w:rsid w:val="002667A8"/>
    <w:rsid w:val="00267587"/>
    <w:rsid w:val="002675C8"/>
    <w:rsid w:val="00267760"/>
    <w:rsid w:val="002701AF"/>
    <w:rsid w:val="00271589"/>
    <w:rsid w:val="0027168B"/>
    <w:rsid w:val="00271FB4"/>
    <w:rsid w:val="00273177"/>
    <w:rsid w:val="0027455B"/>
    <w:rsid w:val="00275074"/>
    <w:rsid w:val="00275BCB"/>
    <w:rsid w:val="002763E9"/>
    <w:rsid w:val="00276736"/>
    <w:rsid w:val="00276C1C"/>
    <w:rsid w:val="00276F4E"/>
    <w:rsid w:val="0027773D"/>
    <w:rsid w:val="002778BD"/>
    <w:rsid w:val="00280F7F"/>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B64"/>
    <w:rsid w:val="002960D5"/>
    <w:rsid w:val="00297926"/>
    <w:rsid w:val="002A02C9"/>
    <w:rsid w:val="002A1062"/>
    <w:rsid w:val="002A2012"/>
    <w:rsid w:val="002A2413"/>
    <w:rsid w:val="002A2F5E"/>
    <w:rsid w:val="002A352A"/>
    <w:rsid w:val="002A35FA"/>
    <w:rsid w:val="002A4A8A"/>
    <w:rsid w:val="002A607D"/>
    <w:rsid w:val="002B132E"/>
    <w:rsid w:val="002B1499"/>
    <w:rsid w:val="002B2813"/>
    <w:rsid w:val="002B2D29"/>
    <w:rsid w:val="002B3B31"/>
    <w:rsid w:val="002B3BBD"/>
    <w:rsid w:val="002B3C78"/>
    <w:rsid w:val="002B4F06"/>
    <w:rsid w:val="002C0C4B"/>
    <w:rsid w:val="002C1EEA"/>
    <w:rsid w:val="002C47AD"/>
    <w:rsid w:val="002C5510"/>
    <w:rsid w:val="002C6034"/>
    <w:rsid w:val="002C635B"/>
    <w:rsid w:val="002C707F"/>
    <w:rsid w:val="002C7276"/>
    <w:rsid w:val="002C770F"/>
    <w:rsid w:val="002C7CFF"/>
    <w:rsid w:val="002D0BC6"/>
    <w:rsid w:val="002D12DB"/>
    <w:rsid w:val="002D17C5"/>
    <w:rsid w:val="002D1E93"/>
    <w:rsid w:val="002D202A"/>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5FA"/>
    <w:rsid w:val="002F1038"/>
    <w:rsid w:val="002F22FF"/>
    <w:rsid w:val="002F2D8F"/>
    <w:rsid w:val="002F5934"/>
    <w:rsid w:val="002F5BE4"/>
    <w:rsid w:val="002F695B"/>
    <w:rsid w:val="002F72DA"/>
    <w:rsid w:val="002F76B1"/>
    <w:rsid w:val="002F7D66"/>
    <w:rsid w:val="002F7DBE"/>
    <w:rsid w:val="002F7EE0"/>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3E6"/>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3D7"/>
    <w:rsid w:val="0033476C"/>
    <w:rsid w:val="00335EA8"/>
    <w:rsid w:val="003363DD"/>
    <w:rsid w:val="00337810"/>
    <w:rsid w:val="00340127"/>
    <w:rsid w:val="00340361"/>
    <w:rsid w:val="00340795"/>
    <w:rsid w:val="0034111C"/>
    <w:rsid w:val="00341947"/>
    <w:rsid w:val="00341E60"/>
    <w:rsid w:val="0034217F"/>
    <w:rsid w:val="00342AD2"/>
    <w:rsid w:val="00343954"/>
    <w:rsid w:val="00344BCA"/>
    <w:rsid w:val="00344D45"/>
    <w:rsid w:val="00345405"/>
    <w:rsid w:val="00345DDD"/>
    <w:rsid w:val="00346FED"/>
    <w:rsid w:val="00351E01"/>
    <w:rsid w:val="00352968"/>
    <w:rsid w:val="0035298B"/>
    <w:rsid w:val="00352D21"/>
    <w:rsid w:val="00352E6C"/>
    <w:rsid w:val="0035443D"/>
    <w:rsid w:val="00354AA2"/>
    <w:rsid w:val="00354FEE"/>
    <w:rsid w:val="00356275"/>
    <w:rsid w:val="00356C0B"/>
    <w:rsid w:val="00357035"/>
    <w:rsid w:val="00357B9C"/>
    <w:rsid w:val="00361412"/>
    <w:rsid w:val="003614B8"/>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F9C"/>
    <w:rsid w:val="0039231A"/>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17F"/>
    <w:rsid w:val="003A71A8"/>
    <w:rsid w:val="003A71D2"/>
    <w:rsid w:val="003A78E6"/>
    <w:rsid w:val="003B00CA"/>
    <w:rsid w:val="003B030B"/>
    <w:rsid w:val="003B0432"/>
    <w:rsid w:val="003B0821"/>
    <w:rsid w:val="003B0BE9"/>
    <w:rsid w:val="003B0F4B"/>
    <w:rsid w:val="003B2E9B"/>
    <w:rsid w:val="003B2F8D"/>
    <w:rsid w:val="003B3C64"/>
    <w:rsid w:val="003B4CE0"/>
    <w:rsid w:val="003B4FAA"/>
    <w:rsid w:val="003B547A"/>
    <w:rsid w:val="003B66A6"/>
    <w:rsid w:val="003B6EC0"/>
    <w:rsid w:val="003B75B9"/>
    <w:rsid w:val="003C087B"/>
    <w:rsid w:val="003C0DA2"/>
    <w:rsid w:val="003C16C6"/>
    <w:rsid w:val="003C1811"/>
    <w:rsid w:val="003C1A18"/>
    <w:rsid w:val="003C3BB3"/>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3C32"/>
    <w:rsid w:val="003E427F"/>
    <w:rsid w:val="003E47D4"/>
    <w:rsid w:val="003E50B9"/>
    <w:rsid w:val="003E50C9"/>
    <w:rsid w:val="003E64A9"/>
    <w:rsid w:val="003E7905"/>
    <w:rsid w:val="003F0336"/>
    <w:rsid w:val="003F2C9B"/>
    <w:rsid w:val="003F3FCC"/>
    <w:rsid w:val="003F5547"/>
    <w:rsid w:val="003F5C40"/>
    <w:rsid w:val="003F6E12"/>
    <w:rsid w:val="003F6F8B"/>
    <w:rsid w:val="003F75ED"/>
    <w:rsid w:val="004002B7"/>
    <w:rsid w:val="00400F31"/>
    <w:rsid w:val="004023BA"/>
    <w:rsid w:val="00404AB0"/>
    <w:rsid w:val="00406B4D"/>
    <w:rsid w:val="00413533"/>
    <w:rsid w:val="0041443C"/>
    <w:rsid w:val="0041488F"/>
    <w:rsid w:val="004154F7"/>
    <w:rsid w:val="00416D44"/>
    <w:rsid w:val="004176FF"/>
    <w:rsid w:val="00417A1E"/>
    <w:rsid w:val="00421A27"/>
    <w:rsid w:val="00421D0A"/>
    <w:rsid w:val="004226C3"/>
    <w:rsid w:val="004228BA"/>
    <w:rsid w:val="004241C5"/>
    <w:rsid w:val="00424FA7"/>
    <w:rsid w:val="00425D2C"/>
    <w:rsid w:val="00426234"/>
    <w:rsid w:val="00426A87"/>
    <w:rsid w:val="00427007"/>
    <w:rsid w:val="004309D8"/>
    <w:rsid w:val="004313D1"/>
    <w:rsid w:val="00432110"/>
    <w:rsid w:val="004328EE"/>
    <w:rsid w:val="00433E0B"/>
    <w:rsid w:val="00433EBE"/>
    <w:rsid w:val="00434406"/>
    <w:rsid w:val="00434BBE"/>
    <w:rsid w:val="00434D9B"/>
    <w:rsid w:val="00440FED"/>
    <w:rsid w:val="00441B92"/>
    <w:rsid w:val="00441DFB"/>
    <w:rsid w:val="00443A9F"/>
    <w:rsid w:val="00443C8B"/>
    <w:rsid w:val="0044474B"/>
    <w:rsid w:val="00445FF7"/>
    <w:rsid w:val="004508A8"/>
    <w:rsid w:val="00451BAE"/>
    <w:rsid w:val="00452CA7"/>
    <w:rsid w:val="00453341"/>
    <w:rsid w:val="004545C6"/>
    <w:rsid w:val="0045496D"/>
    <w:rsid w:val="00454DCA"/>
    <w:rsid w:val="00454E26"/>
    <w:rsid w:val="004564F5"/>
    <w:rsid w:val="00456544"/>
    <w:rsid w:val="00456649"/>
    <w:rsid w:val="004567B7"/>
    <w:rsid w:val="004567DC"/>
    <w:rsid w:val="00456856"/>
    <w:rsid w:val="004571EF"/>
    <w:rsid w:val="0046047A"/>
    <w:rsid w:val="00460503"/>
    <w:rsid w:val="004605D3"/>
    <w:rsid w:val="00461210"/>
    <w:rsid w:val="00461700"/>
    <w:rsid w:val="00461AAC"/>
    <w:rsid w:val="00462490"/>
    <w:rsid w:val="00462AC9"/>
    <w:rsid w:val="00463DC3"/>
    <w:rsid w:val="00465299"/>
    <w:rsid w:val="0046664A"/>
    <w:rsid w:val="00466A0F"/>
    <w:rsid w:val="0046795B"/>
    <w:rsid w:val="004708C0"/>
    <w:rsid w:val="0047115F"/>
    <w:rsid w:val="004715CB"/>
    <w:rsid w:val="00471863"/>
    <w:rsid w:val="00473777"/>
    <w:rsid w:val="00473A14"/>
    <w:rsid w:val="00473D85"/>
    <w:rsid w:val="00474159"/>
    <w:rsid w:val="004745A9"/>
    <w:rsid w:val="00474871"/>
    <w:rsid w:val="00474CA8"/>
    <w:rsid w:val="00474E43"/>
    <w:rsid w:val="004766DA"/>
    <w:rsid w:val="00476A55"/>
    <w:rsid w:val="0048076D"/>
    <w:rsid w:val="00480B76"/>
    <w:rsid w:val="0048134D"/>
    <w:rsid w:val="00481624"/>
    <w:rsid w:val="00481765"/>
    <w:rsid w:val="00481D90"/>
    <w:rsid w:val="00482700"/>
    <w:rsid w:val="00482CD4"/>
    <w:rsid w:val="00483261"/>
    <w:rsid w:val="0048328A"/>
    <w:rsid w:val="00484377"/>
    <w:rsid w:val="00484CFC"/>
    <w:rsid w:val="00485B23"/>
    <w:rsid w:val="00485B50"/>
    <w:rsid w:val="004874E4"/>
    <w:rsid w:val="0049070D"/>
    <w:rsid w:val="00490A39"/>
    <w:rsid w:val="00490E82"/>
    <w:rsid w:val="00491BAC"/>
    <w:rsid w:val="00491BE4"/>
    <w:rsid w:val="00491DB2"/>
    <w:rsid w:val="00492877"/>
    <w:rsid w:val="00493780"/>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653"/>
    <w:rsid w:val="004A7769"/>
    <w:rsid w:val="004A77B1"/>
    <w:rsid w:val="004A7D4E"/>
    <w:rsid w:val="004B23AD"/>
    <w:rsid w:val="004B2965"/>
    <w:rsid w:val="004B3265"/>
    <w:rsid w:val="004B3545"/>
    <w:rsid w:val="004B4224"/>
    <w:rsid w:val="004B4297"/>
    <w:rsid w:val="004B4647"/>
    <w:rsid w:val="004B6B25"/>
    <w:rsid w:val="004B7455"/>
    <w:rsid w:val="004B74FF"/>
    <w:rsid w:val="004B7CE4"/>
    <w:rsid w:val="004C017A"/>
    <w:rsid w:val="004C0401"/>
    <w:rsid w:val="004C0C49"/>
    <w:rsid w:val="004C1096"/>
    <w:rsid w:val="004C183D"/>
    <w:rsid w:val="004C394F"/>
    <w:rsid w:val="004C3EC7"/>
    <w:rsid w:val="004C3EEE"/>
    <w:rsid w:val="004C483D"/>
    <w:rsid w:val="004C49EA"/>
    <w:rsid w:val="004C4D15"/>
    <w:rsid w:val="004C5634"/>
    <w:rsid w:val="004C5FE7"/>
    <w:rsid w:val="004C6DA5"/>
    <w:rsid w:val="004C795A"/>
    <w:rsid w:val="004C7F93"/>
    <w:rsid w:val="004D2629"/>
    <w:rsid w:val="004D26B8"/>
    <w:rsid w:val="004D2C2C"/>
    <w:rsid w:val="004D38C2"/>
    <w:rsid w:val="004D41DC"/>
    <w:rsid w:val="004D4FBD"/>
    <w:rsid w:val="004D4FC0"/>
    <w:rsid w:val="004D5CE7"/>
    <w:rsid w:val="004D6381"/>
    <w:rsid w:val="004D7196"/>
    <w:rsid w:val="004D7DA8"/>
    <w:rsid w:val="004D7F0D"/>
    <w:rsid w:val="004E10CD"/>
    <w:rsid w:val="004E1401"/>
    <w:rsid w:val="004E2115"/>
    <w:rsid w:val="004E2892"/>
    <w:rsid w:val="004E362B"/>
    <w:rsid w:val="004E362C"/>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417"/>
    <w:rsid w:val="00510ABC"/>
    <w:rsid w:val="00511079"/>
    <w:rsid w:val="00511411"/>
    <w:rsid w:val="00511CDF"/>
    <w:rsid w:val="00512829"/>
    <w:rsid w:val="00513839"/>
    <w:rsid w:val="00513DEF"/>
    <w:rsid w:val="0051423C"/>
    <w:rsid w:val="005148D4"/>
    <w:rsid w:val="00514C91"/>
    <w:rsid w:val="005153CE"/>
    <w:rsid w:val="00515CE8"/>
    <w:rsid w:val="00516241"/>
    <w:rsid w:val="00516FD9"/>
    <w:rsid w:val="0051701F"/>
    <w:rsid w:val="0051778C"/>
    <w:rsid w:val="0051791D"/>
    <w:rsid w:val="00520D6D"/>
    <w:rsid w:val="00520FD7"/>
    <w:rsid w:val="00520FFE"/>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3B1"/>
    <w:rsid w:val="0053281C"/>
    <w:rsid w:val="00532AD0"/>
    <w:rsid w:val="0053311D"/>
    <w:rsid w:val="00533B93"/>
    <w:rsid w:val="005340C9"/>
    <w:rsid w:val="00536698"/>
    <w:rsid w:val="0053684E"/>
    <w:rsid w:val="005375FE"/>
    <w:rsid w:val="00540565"/>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135"/>
    <w:rsid w:val="005518ED"/>
    <w:rsid w:val="00551CFB"/>
    <w:rsid w:val="00552093"/>
    <w:rsid w:val="00554C49"/>
    <w:rsid w:val="00554E06"/>
    <w:rsid w:val="00554E4B"/>
    <w:rsid w:val="00554FAF"/>
    <w:rsid w:val="0055519C"/>
    <w:rsid w:val="005554C1"/>
    <w:rsid w:val="00555959"/>
    <w:rsid w:val="00555F67"/>
    <w:rsid w:val="00556233"/>
    <w:rsid w:val="00556C96"/>
    <w:rsid w:val="00556E32"/>
    <w:rsid w:val="005604F1"/>
    <w:rsid w:val="005606A4"/>
    <w:rsid w:val="005607B8"/>
    <w:rsid w:val="00560CF5"/>
    <w:rsid w:val="00560DAC"/>
    <w:rsid w:val="0056272D"/>
    <w:rsid w:val="00562BAB"/>
    <w:rsid w:val="00563047"/>
    <w:rsid w:val="0056308E"/>
    <w:rsid w:val="005638C1"/>
    <w:rsid w:val="00563F16"/>
    <w:rsid w:val="0056415C"/>
    <w:rsid w:val="005649BF"/>
    <w:rsid w:val="005650ED"/>
    <w:rsid w:val="00565869"/>
    <w:rsid w:val="00567415"/>
    <w:rsid w:val="00567610"/>
    <w:rsid w:val="00567D46"/>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E0F"/>
    <w:rsid w:val="00582F21"/>
    <w:rsid w:val="005831DD"/>
    <w:rsid w:val="00584320"/>
    <w:rsid w:val="00585484"/>
    <w:rsid w:val="00587229"/>
    <w:rsid w:val="00587503"/>
    <w:rsid w:val="00587CBD"/>
    <w:rsid w:val="00587F7F"/>
    <w:rsid w:val="00590E8D"/>
    <w:rsid w:val="00591511"/>
    <w:rsid w:val="00591680"/>
    <w:rsid w:val="00591E50"/>
    <w:rsid w:val="00592CDA"/>
    <w:rsid w:val="0059331A"/>
    <w:rsid w:val="00593A72"/>
    <w:rsid w:val="00594338"/>
    <w:rsid w:val="005956B3"/>
    <w:rsid w:val="00595A8C"/>
    <w:rsid w:val="00595C2C"/>
    <w:rsid w:val="00596012"/>
    <w:rsid w:val="00596BBA"/>
    <w:rsid w:val="00597386"/>
    <w:rsid w:val="005975C4"/>
    <w:rsid w:val="00597ED8"/>
    <w:rsid w:val="005A17AE"/>
    <w:rsid w:val="005A2B20"/>
    <w:rsid w:val="005A34D5"/>
    <w:rsid w:val="005A3943"/>
    <w:rsid w:val="005A4904"/>
    <w:rsid w:val="005A515A"/>
    <w:rsid w:val="005A704D"/>
    <w:rsid w:val="005B0132"/>
    <w:rsid w:val="005B3C6D"/>
    <w:rsid w:val="005B4045"/>
    <w:rsid w:val="005B5C7C"/>
    <w:rsid w:val="005B609E"/>
    <w:rsid w:val="005B6DF6"/>
    <w:rsid w:val="005B7B7D"/>
    <w:rsid w:val="005C1948"/>
    <w:rsid w:val="005C22F9"/>
    <w:rsid w:val="005C263C"/>
    <w:rsid w:val="005C2679"/>
    <w:rsid w:val="005C298C"/>
    <w:rsid w:val="005C4BFB"/>
    <w:rsid w:val="005C5870"/>
    <w:rsid w:val="005D0026"/>
    <w:rsid w:val="005D059A"/>
    <w:rsid w:val="005D07C5"/>
    <w:rsid w:val="005D21B7"/>
    <w:rsid w:val="005D2DAD"/>
    <w:rsid w:val="005D4302"/>
    <w:rsid w:val="005D5A20"/>
    <w:rsid w:val="005D786C"/>
    <w:rsid w:val="005E00E5"/>
    <w:rsid w:val="005E0148"/>
    <w:rsid w:val="005E049F"/>
    <w:rsid w:val="005E0BB6"/>
    <w:rsid w:val="005E3073"/>
    <w:rsid w:val="005E316A"/>
    <w:rsid w:val="005E4662"/>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BE0"/>
    <w:rsid w:val="00603123"/>
    <w:rsid w:val="006036F4"/>
    <w:rsid w:val="00603E01"/>
    <w:rsid w:val="00604151"/>
    <w:rsid w:val="00604367"/>
    <w:rsid w:val="006044BE"/>
    <w:rsid w:val="0060475F"/>
    <w:rsid w:val="006047DF"/>
    <w:rsid w:val="00604804"/>
    <w:rsid w:val="00604DE1"/>
    <w:rsid w:val="006060C2"/>
    <w:rsid w:val="006065D9"/>
    <w:rsid w:val="00606A26"/>
    <w:rsid w:val="00607054"/>
    <w:rsid w:val="00607D81"/>
    <w:rsid w:val="00610747"/>
    <w:rsid w:val="00610E03"/>
    <w:rsid w:val="0061176E"/>
    <w:rsid w:val="00612309"/>
    <w:rsid w:val="00613EA5"/>
    <w:rsid w:val="0061441C"/>
    <w:rsid w:val="00614C06"/>
    <w:rsid w:val="00614CD1"/>
    <w:rsid w:val="006151F2"/>
    <w:rsid w:val="0061567B"/>
    <w:rsid w:val="00615AC8"/>
    <w:rsid w:val="00616CBA"/>
    <w:rsid w:val="006175C9"/>
    <w:rsid w:val="006177DB"/>
    <w:rsid w:val="0062152A"/>
    <w:rsid w:val="00621753"/>
    <w:rsid w:val="00621C93"/>
    <w:rsid w:val="0062267B"/>
    <w:rsid w:val="00623583"/>
    <w:rsid w:val="006239D6"/>
    <w:rsid w:val="0062462F"/>
    <w:rsid w:val="00624BA1"/>
    <w:rsid w:val="0062661B"/>
    <w:rsid w:val="00627832"/>
    <w:rsid w:val="00630118"/>
    <w:rsid w:val="00630514"/>
    <w:rsid w:val="006310AE"/>
    <w:rsid w:val="00631762"/>
    <w:rsid w:val="00632196"/>
    <w:rsid w:val="00632BA2"/>
    <w:rsid w:val="00633BF2"/>
    <w:rsid w:val="00633C46"/>
    <w:rsid w:val="00633D0E"/>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B3"/>
    <w:rsid w:val="00643784"/>
    <w:rsid w:val="006440F1"/>
    <w:rsid w:val="00644186"/>
    <w:rsid w:val="00644867"/>
    <w:rsid w:val="00644A21"/>
    <w:rsid w:val="00644B8B"/>
    <w:rsid w:val="00645C9F"/>
    <w:rsid w:val="00646305"/>
    <w:rsid w:val="00646864"/>
    <w:rsid w:val="00646A6C"/>
    <w:rsid w:val="006475E6"/>
    <w:rsid w:val="006508B9"/>
    <w:rsid w:val="00650CA1"/>
    <w:rsid w:val="0065143C"/>
    <w:rsid w:val="00651854"/>
    <w:rsid w:val="006523AE"/>
    <w:rsid w:val="00652578"/>
    <w:rsid w:val="006539E8"/>
    <w:rsid w:val="0065453D"/>
    <w:rsid w:val="0065562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389"/>
    <w:rsid w:val="0067096D"/>
    <w:rsid w:val="00670AF4"/>
    <w:rsid w:val="006719E0"/>
    <w:rsid w:val="00671A80"/>
    <w:rsid w:val="0067269D"/>
    <w:rsid w:val="00672988"/>
    <w:rsid w:val="00672C64"/>
    <w:rsid w:val="00674B99"/>
    <w:rsid w:val="00674E6A"/>
    <w:rsid w:val="00675164"/>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0A"/>
    <w:rsid w:val="00692814"/>
    <w:rsid w:val="006932E7"/>
    <w:rsid w:val="00693347"/>
    <w:rsid w:val="0069334C"/>
    <w:rsid w:val="006948EF"/>
    <w:rsid w:val="00696D63"/>
    <w:rsid w:val="00697F42"/>
    <w:rsid w:val="006A032F"/>
    <w:rsid w:val="006A0DD3"/>
    <w:rsid w:val="006A146E"/>
    <w:rsid w:val="006A1BEB"/>
    <w:rsid w:val="006A3022"/>
    <w:rsid w:val="006A41AE"/>
    <w:rsid w:val="006A4856"/>
    <w:rsid w:val="006A4E35"/>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E57"/>
    <w:rsid w:val="006C4FC1"/>
    <w:rsid w:val="006C51A5"/>
    <w:rsid w:val="006C529D"/>
    <w:rsid w:val="006C5D58"/>
    <w:rsid w:val="006C6798"/>
    <w:rsid w:val="006C6DF7"/>
    <w:rsid w:val="006D0826"/>
    <w:rsid w:val="006D0C12"/>
    <w:rsid w:val="006D0E6B"/>
    <w:rsid w:val="006D2146"/>
    <w:rsid w:val="006D37AF"/>
    <w:rsid w:val="006D632E"/>
    <w:rsid w:val="006D6C9C"/>
    <w:rsid w:val="006E094A"/>
    <w:rsid w:val="006E12B1"/>
    <w:rsid w:val="006E13D1"/>
    <w:rsid w:val="006E4D0C"/>
    <w:rsid w:val="006E4D1B"/>
    <w:rsid w:val="006E5B78"/>
    <w:rsid w:val="006E67BA"/>
    <w:rsid w:val="006E699D"/>
    <w:rsid w:val="006E6BA3"/>
    <w:rsid w:val="006F1116"/>
    <w:rsid w:val="006F2654"/>
    <w:rsid w:val="006F2835"/>
    <w:rsid w:val="006F3196"/>
    <w:rsid w:val="006F3C54"/>
    <w:rsid w:val="006F418C"/>
    <w:rsid w:val="006F5E64"/>
    <w:rsid w:val="006F60DE"/>
    <w:rsid w:val="006F65FB"/>
    <w:rsid w:val="006F7914"/>
    <w:rsid w:val="006F7C0B"/>
    <w:rsid w:val="006F7E46"/>
    <w:rsid w:val="00700AB4"/>
    <w:rsid w:val="00700FCA"/>
    <w:rsid w:val="0070133F"/>
    <w:rsid w:val="007015C6"/>
    <w:rsid w:val="00701645"/>
    <w:rsid w:val="00701BBC"/>
    <w:rsid w:val="007025D4"/>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661"/>
    <w:rsid w:val="00716AA6"/>
    <w:rsid w:val="00716DFD"/>
    <w:rsid w:val="0071705B"/>
    <w:rsid w:val="00720505"/>
    <w:rsid w:val="00723151"/>
    <w:rsid w:val="007236A3"/>
    <w:rsid w:val="007239B6"/>
    <w:rsid w:val="0072490A"/>
    <w:rsid w:val="00724B64"/>
    <w:rsid w:val="0072517D"/>
    <w:rsid w:val="00726878"/>
    <w:rsid w:val="0073124A"/>
    <w:rsid w:val="00731B79"/>
    <w:rsid w:val="007320A2"/>
    <w:rsid w:val="00732708"/>
    <w:rsid w:val="007327CE"/>
    <w:rsid w:val="00733893"/>
    <w:rsid w:val="00734A05"/>
    <w:rsid w:val="00734ECC"/>
    <w:rsid w:val="00735C6F"/>
    <w:rsid w:val="0073675E"/>
    <w:rsid w:val="00737A31"/>
    <w:rsid w:val="00742A6A"/>
    <w:rsid w:val="00742B44"/>
    <w:rsid w:val="0074656E"/>
    <w:rsid w:val="007472D5"/>
    <w:rsid w:val="00752B03"/>
    <w:rsid w:val="00753454"/>
    <w:rsid w:val="00753AD7"/>
    <w:rsid w:val="00753BB5"/>
    <w:rsid w:val="007544F1"/>
    <w:rsid w:val="00755E4A"/>
    <w:rsid w:val="00756832"/>
    <w:rsid w:val="00757F0B"/>
    <w:rsid w:val="007626D0"/>
    <w:rsid w:val="00764637"/>
    <w:rsid w:val="007651CA"/>
    <w:rsid w:val="00766E07"/>
    <w:rsid w:val="00767519"/>
    <w:rsid w:val="007704E1"/>
    <w:rsid w:val="00770E5C"/>
    <w:rsid w:val="00772569"/>
    <w:rsid w:val="00772E8C"/>
    <w:rsid w:val="00772FDB"/>
    <w:rsid w:val="0077316B"/>
    <w:rsid w:val="007736D3"/>
    <w:rsid w:val="00774C1C"/>
    <w:rsid w:val="0077500F"/>
    <w:rsid w:val="0077548E"/>
    <w:rsid w:val="00777315"/>
    <w:rsid w:val="007802E4"/>
    <w:rsid w:val="00780919"/>
    <w:rsid w:val="00781589"/>
    <w:rsid w:val="007820D0"/>
    <w:rsid w:val="007826C8"/>
    <w:rsid w:val="00783552"/>
    <w:rsid w:val="00784190"/>
    <w:rsid w:val="0078457B"/>
    <w:rsid w:val="00784756"/>
    <w:rsid w:val="0078539D"/>
    <w:rsid w:val="007856C1"/>
    <w:rsid w:val="00785B0F"/>
    <w:rsid w:val="00787051"/>
    <w:rsid w:val="00787FAB"/>
    <w:rsid w:val="0079018D"/>
    <w:rsid w:val="007901DC"/>
    <w:rsid w:val="00791A00"/>
    <w:rsid w:val="00791DDB"/>
    <w:rsid w:val="00791FC6"/>
    <w:rsid w:val="00792CEE"/>
    <w:rsid w:val="007936A8"/>
    <w:rsid w:val="00793CFE"/>
    <w:rsid w:val="0079623D"/>
    <w:rsid w:val="007962B4"/>
    <w:rsid w:val="00796B9E"/>
    <w:rsid w:val="00796F15"/>
    <w:rsid w:val="00797E22"/>
    <w:rsid w:val="007A138F"/>
    <w:rsid w:val="007A1640"/>
    <w:rsid w:val="007A1AE4"/>
    <w:rsid w:val="007A39DF"/>
    <w:rsid w:val="007A3E11"/>
    <w:rsid w:val="007A43ED"/>
    <w:rsid w:val="007A4BDD"/>
    <w:rsid w:val="007A6CFD"/>
    <w:rsid w:val="007A72B9"/>
    <w:rsid w:val="007A72EE"/>
    <w:rsid w:val="007B0397"/>
    <w:rsid w:val="007B0ADB"/>
    <w:rsid w:val="007B26EE"/>
    <w:rsid w:val="007B3502"/>
    <w:rsid w:val="007B3E6D"/>
    <w:rsid w:val="007B44ED"/>
    <w:rsid w:val="007B491A"/>
    <w:rsid w:val="007B5370"/>
    <w:rsid w:val="007B59E9"/>
    <w:rsid w:val="007B61F5"/>
    <w:rsid w:val="007B63FA"/>
    <w:rsid w:val="007B7496"/>
    <w:rsid w:val="007C0802"/>
    <w:rsid w:val="007C12BE"/>
    <w:rsid w:val="007C137A"/>
    <w:rsid w:val="007C2739"/>
    <w:rsid w:val="007C4B0F"/>
    <w:rsid w:val="007C4DAD"/>
    <w:rsid w:val="007C5830"/>
    <w:rsid w:val="007C5933"/>
    <w:rsid w:val="007C599E"/>
    <w:rsid w:val="007C5DB8"/>
    <w:rsid w:val="007C5DCE"/>
    <w:rsid w:val="007C6CA2"/>
    <w:rsid w:val="007C7A78"/>
    <w:rsid w:val="007D05B2"/>
    <w:rsid w:val="007D05FA"/>
    <w:rsid w:val="007D0C44"/>
    <w:rsid w:val="007D1972"/>
    <w:rsid w:val="007D1F33"/>
    <w:rsid w:val="007D2835"/>
    <w:rsid w:val="007D3307"/>
    <w:rsid w:val="007D44CE"/>
    <w:rsid w:val="007D54F8"/>
    <w:rsid w:val="007D5B6C"/>
    <w:rsid w:val="007D5E27"/>
    <w:rsid w:val="007D6F64"/>
    <w:rsid w:val="007E1782"/>
    <w:rsid w:val="007E25AB"/>
    <w:rsid w:val="007E2F41"/>
    <w:rsid w:val="007E2FD4"/>
    <w:rsid w:val="007E44FC"/>
    <w:rsid w:val="007E5AC2"/>
    <w:rsid w:val="007E79C5"/>
    <w:rsid w:val="007F0798"/>
    <w:rsid w:val="007F2845"/>
    <w:rsid w:val="007F2A69"/>
    <w:rsid w:val="007F38A2"/>
    <w:rsid w:val="007F43BC"/>
    <w:rsid w:val="007F4740"/>
    <w:rsid w:val="007F5C2E"/>
    <w:rsid w:val="007F7C45"/>
    <w:rsid w:val="008006C6"/>
    <w:rsid w:val="00800C52"/>
    <w:rsid w:val="0080153E"/>
    <w:rsid w:val="008018C8"/>
    <w:rsid w:val="0080263A"/>
    <w:rsid w:val="0080329D"/>
    <w:rsid w:val="008055A9"/>
    <w:rsid w:val="0080742D"/>
    <w:rsid w:val="008100AC"/>
    <w:rsid w:val="0081082A"/>
    <w:rsid w:val="00810C05"/>
    <w:rsid w:val="0081151E"/>
    <w:rsid w:val="00811A5F"/>
    <w:rsid w:val="00812498"/>
    <w:rsid w:val="008127E6"/>
    <w:rsid w:val="0081336E"/>
    <w:rsid w:val="00813928"/>
    <w:rsid w:val="008154EC"/>
    <w:rsid w:val="00816478"/>
    <w:rsid w:val="00816609"/>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D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7A0"/>
    <w:rsid w:val="008541A6"/>
    <w:rsid w:val="00854553"/>
    <w:rsid w:val="00855B86"/>
    <w:rsid w:val="00856D47"/>
    <w:rsid w:val="00860874"/>
    <w:rsid w:val="008609A3"/>
    <w:rsid w:val="00862008"/>
    <w:rsid w:val="00862720"/>
    <w:rsid w:val="008628C8"/>
    <w:rsid w:val="00862B2A"/>
    <w:rsid w:val="008630B9"/>
    <w:rsid w:val="008635B7"/>
    <w:rsid w:val="00863F37"/>
    <w:rsid w:val="0086406B"/>
    <w:rsid w:val="00864097"/>
    <w:rsid w:val="00864C8C"/>
    <w:rsid w:val="008659FB"/>
    <w:rsid w:val="0086709D"/>
    <w:rsid w:val="00867651"/>
    <w:rsid w:val="00867B5A"/>
    <w:rsid w:val="00874009"/>
    <w:rsid w:val="00874158"/>
    <w:rsid w:val="008743F3"/>
    <w:rsid w:val="0087444A"/>
    <w:rsid w:val="00875139"/>
    <w:rsid w:val="00875410"/>
    <w:rsid w:val="00876EBC"/>
    <w:rsid w:val="00880EDF"/>
    <w:rsid w:val="008811FD"/>
    <w:rsid w:val="00882DE6"/>
    <w:rsid w:val="00883A20"/>
    <w:rsid w:val="00883D4D"/>
    <w:rsid w:val="00884462"/>
    <w:rsid w:val="00884B59"/>
    <w:rsid w:val="008850BA"/>
    <w:rsid w:val="00885580"/>
    <w:rsid w:val="00885876"/>
    <w:rsid w:val="00886185"/>
    <w:rsid w:val="008861D9"/>
    <w:rsid w:val="0088638C"/>
    <w:rsid w:val="00886EDF"/>
    <w:rsid w:val="00887F37"/>
    <w:rsid w:val="008908E5"/>
    <w:rsid w:val="00891216"/>
    <w:rsid w:val="00894B58"/>
    <w:rsid w:val="00894FDC"/>
    <w:rsid w:val="00895593"/>
    <w:rsid w:val="008957D3"/>
    <w:rsid w:val="00896414"/>
    <w:rsid w:val="00897108"/>
    <w:rsid w:val="0089716F"/>
    <w:rsid w:val="00897C71"/>
    <w:rsid w:val="008A0F54"/>
    <w:rsid w:val="008A16F9"/>
    <w:rsid w:val="008A1D3E"/>
    <w:rsid w:val="008A28A1"/>
    <w:rsid w:val="008A3038"/>
    <w:rsid w:val="008A4B16"/>
    <w:rsid w:val="008A4D63"/>
    <w:rsid w:val="008A4E11"/>
    <w:rsid w:val="008A5E48"/>
    <w:rsid w:val="008A6D62"/>
    <w:rsid w:val="008B13E9"/>
    <w:rsid w:val="008B2257"/>
    <w:rsid w:val="008B2436"/>
    <w:rsid w:val="008B3B51"/>
    <w:rsid w:val="008B4057"/>
    <w:rsid w:val="008B4145"/>
    <w:rsid w:val="008B4886"/>
    <w:rsid w:val="008B5071"/>
    <w:rsid w:val="008B525A"/>
    <w:rsid w:val="008B5290"/>
    <w:rsid w:val="008B5FE3"/>
    <w:rsid w:val="008B6A40"/>
    <w:rsid w:val="008B72EC"/>
    <w:rsid w:val="008C005F"/>
    <w:rsid w:val="008C2659"/>
    <w:rsid w:val="008C2CFD"/>
    <w:rsid w:val="008C3027"/>
    <w:rsid w:val="008C3FDC"/>
    <w:rsid w:val="008C47AD"/>
    <w:rsid w:val="008C5C11"/>
    <w:rsid w:val="008C603A"/>
    <w:rsid w:val="008C71C8"/>
    <w:rsid w:val="008D0C6A"/>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4ED"/>
    <w:rsid w:val="008E4A31"/>
    <w:rsid w:val="008E5657"/>
    <w:rsid w:val="008E5E51"/>
    <w:rsid w:val="008F00DB"/>
    <w:rsid w:val="008F1264"/>
    <w:rsid w:val="008F2908"/>
    <w:rsid w:val="008F2C1B"/>
    <w:rsid w:val="008F335E"/>
    <w:rsid w:val="008F47C6"/>
    <w:rsid w:val="008F56B4"/>
    <w:rsid w:val="008F61C8"/>
    <w:rsid w:val="008F6647"/>
    <w:rsid w:val="008F700E"/>
    <w:rsid w:val="00900343"/>
    <w:rsid w:val="009006A2"/>
    <w:rsid w:val="0090102B"/>
    <w:rsid w:val="00901448"/>
    <w:rsid w:val="009036BC"/>
    <w:rsid w:val="00903D30"/>
    <w:rsid w:val="00903D6A"/>
    <w:rsid w:val="00904414"/>
    <w:rsid w:val="00904B52"/>
    <w:rsid w:val="00905197"/>
    <w:rsid w:val="009051C8"/>
    <w:rsid w:val="0090531D"/>
    <w:rsid w:val="00905C47"/>
    <w:rsid w:val="00906379"/>
    <w:rsid w:val="00906A8C"/>
    <w:rsid w:val="009101EA"/>
    <w:rsid w:val="009106FC"/>
    <w:rsid w:val="009108E5"/>
    <w:rsid w:val="00910D2C"/>
    <w:rsid w:val="009118BB"/>
    <w:rsid w:val="0091191F"/>
    <w:rsid w:val="00911E7D"/>
    <w:rsid w:val="009120A9"/>
    <w:rsid w:val="009134C3"/>
    <w:rsid w:val="00915B81"/>
    <w:rsid w:val="00915D6B"/>
    <w:rsid w:val="009160DF"/>
    <w:rsid w:val="009162C7"/>
    <w:rsid w:val="00916EC2"/>
    <w:rsid w:val="0092131E"/>
    <w:rsid w:val="009213BD"/>
    <w:rsid w:val="009230A6"/>
    <w:rsid w:val="00924627"/>
    <w:rsid w:val="00924810"/>
    <w:rsid w:val="009250A8"/>
    <w:rsid w:val="00925BE6"/>
    <w:rsid w:val="00926697"/>
    <w:rsid w:val="00926F61"/>
    <w:rsid w:val="00926FA9"/>
    <w:rsid w:val="0093123D"/>
    <w:rsid w:val="00932BCC"/>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BCD"/>
    <w:rsid w:val="00946C4D"/>
    <w:rsid w:val="0095019A"/>
    <w:rsid w:val="0095285B"/>
    <w:rsid w:val="00953FE9"/>
    <w:rsid w:val="00954417"/>
    <w:rsid w:val="0095481C"/>
    <w:rsid w:val="0095526F"/>
    <w:rsid w:val="009567E6"/>
    <w:rsid w:val="00956991"/>
    <w:rsid w:val="00956E1A"/>
    <w:rsid w:val="00957076"/>
    <w:rsid w:val="00957132"/>
    <w:rsid w:val="009576FD"/>
    <w:rsid w:val="009578EB"/>
    <w:rsid w:val="009578FF"/>
    <w:rsid w:val="00960446"/>
    <w:rsid w:val="009610ED"/>
    <w:rsid w:val="0096156F"/>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2AA5"/>
    <w:rsid w:val="009835E0"/>
    <w:rsid w:val="00983D46"/>
    <w:rsid w:val="00983DCA"/>
    <w:rsid w:val="00985EF7"/>
    <w:rsid w:val="00986093"/>
    <w:rsid w:val="00986146"/>
    <w:rsid w:val="00986CE1"/>
    <w:rsid w:val="00986CF9"/>
    <w:rsid w:val="00986DB3"/>
    <w:rsid w:val="0098727B"/>
    <w:rsid w:val="00987416"/>
    <w:rsid w:val="00990C0E"/>
    <w:rsid w:val="00990D75"/>
    <w:rsid w:val="00991093"/>
    <w:rsid w:val="0099163B"/>
    <w:rsid w:val="00992343"/>
    <w:rsid w:val="009924C8"/>
    <w:rsid w:val="0099383D"/>
    <w:rsid w:val="009938B1"/>
    <w:rsid w:val="00996258"/>
    <w:rsid w:val="00996306"/>
    <w:rsid w:val="00996744"/>
    <w:rsid w:val="00997571"/>
    <w:rsid w:val="00997844"/>
    <w:rsid w:val="00997CF4"/>
    <w:rsid w:val="009A0E33"/>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98C"/>
    <w:rsid w:val="009C0E9B"/>
    <w:rsid w:val="009C1038"/>
    <w:rsid w:val="009C126A"/>
    <w:rsid w:val="009C1D4C"/>
    <w:rsid w:val="009C2DD2"/>
    <w:rsid w:val="009C3982"/>
    <w:rsid w:val="009C441F"/>
    <w:rsid w:val="009C4961"/>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BC5"/>
    <w:rsid w:val="009D4F88"/>
    <w:rsid w:val="009D5193"/>
    <w:rsid w:val="009D5C32"/>
    <w:rsid w:val="009D5C56"/>
    <w:rsid w:val="009D6472"/>
    <w:rsid w:val="009D6C97"/>
    <w:rsid w:val="009D79F4"/>
    <w:rsid w:val="009D7D19"/>
    <w:rsid w:val="009E126D"/>
    <w:rsid w:val="009E1CC7"/>
    <w:rsid w:val="009E1EC6"/>
    <w:rsid w:val="009E33D7"/>
    <w:rsid w:val="009E3CD1"/>
    <w:rsid w:val="009E5520"/>
    <w:rsid w:val="009E5AF5"/>
    <w:rsid w:val="009E5EB5"/>
    <w:rsid w:val="009E6D31"/>
    <w:rsid w:val="009E74F0"/>
    <w:rsid w:val="009E7F23"/>
    <w:rsid w:val="009F0768"/>
    <w:rsid w:val="009F102A"/>
    <w:rsid w:val="009F151C"/>
    <w:rsid w:val="009F1A65"/>
    <w:rsid w:val="009F2A19"/>
    <w:rsid w:val="009F514E"/>
    <w:rsid w:val="009F7867"/>
    <w:rsid w:val="009F7D66"/>
    <w:rsid w:val="00A00604"/>
    <w:rsid w:val="00A00BD2"/>
    <w:rsid w:val="00A00E56"/>
    <w:rsid w:val="00A00FAE"/>
    <w:rsid w:val="00A027F3"/>
    <w:rsid w:val="00A03978"/>
    <w:rsid w:val="00A03AB1"/>
    <w:rsid w:val="00A04D7E"/>
    <w:rsid w:val="00A051D9"/>
    <w:rsid w:val="00A05DF3"/>
    <w:rsid w:val="00A07280"/>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407"/>
    <w:rsid w:val="00A2216A"/>
    <w:rsid w:val="00A238BD"/>
    <w:rsid w:val="00A23A1D"/>
    <w:rsid w:val="00A23DCA"/>
    <w:rsid w:val="00A240D8"/>
    <w:rsid w:val="00A243E4"/>
    <w:rsid w:val="00A2459D"/>
    <w:rsid w:val="00A24E23"/>
    <w:rsid w:val="00A2566C"/>
    <w:rsid w:val="00A25F05"/>
    <w:rsid w:val="00A26491"/>
    <w:rsid w:val="00A30B2D"/>
    <w:rsid w:val="00A30FE9"/>
    <w:rsid w:val="00A311AE"/>
    <w:rsid w:val="00A312A6"/>
    <w:rsid w:val="00A3130E"/>
    <w:rsid w:val="00A3193B"/>
    <w:rsid w:val="00A324CF"/>
    <w:rsid w:val="00A328DB"/>
    <w:rsid w:val="00A32E8B"/>
    <w:rsid w:val="00A32ED6"/>
    <w:rsid w:val="00A33776"/>
    <w:rsid w:val="00A33FF1"/>
    <w:rsid w:val="00A344A5"/>
    <w:rsid w:val="00A346C3"/>
    <w:rsid w:val="00A34D4A"/>
    <w:rsid w:val="00A34F2C"/>
    <w:rsid w:val="00A36155"/>
    <w:rsid w:val="00A3629E"/>
    <w:rsid w:val="00A365AD"/>
    <w:rsid w:val="00A36852"/>
    <w:rsid w:val="00A4256D"/>
    <w:rsid w:val="00A42A85"/>
    <w:rsid w:val="00A42D07"/>
    <w:rsid w:val="00A44B43"/>
    <w:rsid w:val="00A4503E"/>
    <w:rsid w:val="00A450C0"/>
    <w:rsid w:val="00A45468"/>
    <w:rsid w:val="00A4592E"/>
    <w:rsid w:val="00A471A8"/>
    <w:rsid w:val="00A4791B"/>
    <w:rsid w:val="00A50659"/>
    <w:rsid w:val="00A50A48"/>
    <w:rsid w:val="00A51180"/>
    <w:rsid w:val="00A51242"/>
    <w:rsid w:val="00A51522"/>
    <w:rsid w:val="00A51573"/>
    <w:rsid w:val="00A51A5E"/>
    <w:rsid w:val="00A52895"/>
    <w:rsid w:val="00A52D7D"/>
    <w:rsid w:val="00A539A5"/>
    <w:rsid w:val="00A53DA0"/>
    <w:rsid w:val="00A5404D"/>
    <w:rsid w:val="00A5480B"/>
    <w:rsid w:val="00A555A7"/>
    <w:rsid w:val="00A5765D"/>
    <w:rsid w:val="00A579BD"/>
    <w:rsid w:val="00A607CB"/>
    <w:rsid w:val="00A633A2"/>
    <w:rsid w:val="00A6351F"/>
    <w:rsid w:val="00A63809"/>
    <w:rsid w:val="00A63FE0"/>
    <w:rsid w:val="00A64278"/>
    <w:rsid w:val="00A64A6E"/>
    <w:rsid w:val="00A6519F"/>
    <w:rsid w:val="00A65931"/>
    <w:rsid w:val="00A65A70"/>
    <w:rsid w:val="00A6665F"/>
    <w:rsid w:val="00A66EB6"/>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F1F"/>
    <w:rsid w:val="00A85798"/>
    <w:rsid w:val="00A8609D"/>
    <w:rsid w:val="00A86EA7"/>
    <w:rsid w:val="00A91244"/>
    <w:rsid w:val="00A913E5"/>
    <w:rsid w:val="00A91774"/>
    <w:rsid w:val="00A91A7A"/>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7DD"/>
    <w:rsid w:val="00AA591E"/>
    <w:rsid w:val="00AA5DF4"/>
    <w:rsid w:val="00AA65C9"/>
    <w:rsid w:val="00AA66CB"/>
    <w:rsid w:val="00AA68CA"/>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1D4"/>
    <w:rsid w:val="00AC60B4"/>
    <w:rsid w:val="00AC67B6"/>
    <w:rsid w:val="00AC7D98"/>
    <w:rsid w:val="00AD00C5"/>
    <w:rsid w:val="00AD0F37"/>
    <w:rsid w:val="00AD165F"/>
    <w:rsid w:val="00AD2794"/>
    <w:rsid w:val="00AD2DC5"/>
    <w:rsid w:val="00AD3455"/>
    <w:rsid w:val="00AD3CAD"/>
    <w:rsid w:val="00AD5A99"/>
    <w:rsid w:val="00AD69FF"/>
    <w:rsid w:val="00AD702B"/>
    <w:rsid w:val="00AD72E6"/>
    <w:rsid w:val="00AD7367"/>
    <w:rsid w:val="00AD73F1"/>
    <w:rsid w:val="00AD7C95"/>
    <w:rsid w:val="00AD7FCD"/>
    <w:rsid w:val="00AE09B5"/>
    <w:rsid w:val="00AE13DA"/>
    <w:rsid w:val="00AE2321"/>
    <w:rsid w:val="00AE2BED"/>
    <w:rsid w:val="00AE3DE1"/>
    <w:rsid w:val="00AE3EF2"/>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123"/>
    <w:rsid w:val="00B04F3D"/>
    <w:rsid w:val="00B05702"/>
    <w:rsid w:val="00B06DD9"/>
    <w:rsid w:val="00B0777B"/>
    <w:rsid w:val="00B07CD6"/>
    <w:rsid w:val="00B07E52"/>
    <w:rsid w:val="00B10010"/>
    <w:rsid w:val="00B11775"/>
    <w:rsid w:val="00B12F75"/>
    <w:rsid w:val="00B1302D"/>
    <w:rsid w:val="00B13F8E"/>
    <w:rsid w:val="00B1513F"/>
    <w:rsid w:val="00B15B89"/>
    <w:rsid w:val="00B17275"/>
    <w:rsid w:val="00B1746F"/>
    <w:rsid w:val="00B20725"/>
    <w:rsid w:val="00B2087E"/>
    <w:rsid w:val="00B20B11"/>
    <w:rsid w:val="00B20B94"/>
    <w:rsid w:val="00B248D0"/>
    <w:rsid w:val="00B25AB0"/>
    <w:rsid w:val="00B2628E"/>
    <w:rsid w:val="00B266B0"/>
    <w:rsid w:val="00B27921"/>
    <w:rsid w:val="00B3000E"/>
    <w:rsid w:val="00B326A8"/>
    <w:rsid w:val="00B3291A"/>
    <w:rsid w:val="00B329EB"/>
    <w:rsid w:val="00B32FCD"/>
    <w:rsid w:val="00B33508"/>
    <w:rsid w:val="00B3377E"/>
    <w:rsid w:val="00B34E63"/>
    <w:rsid w:val="00B35DA4"/>
    <w:rsid w:val="00B37588"/>
    <w:rsid w:val="00B40A96"/>
    <w:rsid w:val="00B4184B"/>
    <w:rsid w:val="00B422A7"/>
    <w:rsid w:val="00B42A32"/>
    <w:rsid w:val="00B42FA6"/>
    <w:rsid w:val="00B4399E"/>
    <w:rsid w:val="00B43A16"/>
    <w:rsid w:val="00B4422B"/>
    <w:rsid w:val="00B45CE1"/>
    <w:rsid w:val="00B46434"/>
    <w:rsid w:val="00B4689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4BE7"/>
    <w:rsid w:val="00B65452"/>
    <w:rsid w:val="00B66594"/>
    <w:rsid w:val="00B67805"/>
    <w:rsid w:val="00B701FE"/>
    <w:rsid w:val="00B7127A"/>
    <w:rsid w:val="00B721CD"/>
    <w:rsid w:val="00B7267A"/>
    <w:rsid w:val="00B726FF"/>
    <w:rsid w:val="00B72A5B"/>
    <w:rsid w:val="00B72AA4"/>
    <w:rsid w:val="00B74D40"/>
    <w:rsid w:val="00B75454"/>
    <w:rsid w:val="00B759BF"/>
    <w:rsid w:val="00B76BCD"/>
    <w:rsid w:val="00B76EE9"/>
    <w:rsid w:val="00B771F5"/>
    <w:rsid w:val="00B77231"/>
    <w:rsid w:val="00B77880"/>
    <w:rsid w:val="00B77B84"/>
    <w:rsid w:val="00B80D90"/>
    <w:rsid w:val="00B8123A"/>
    <w:rsid w:val="00B82613"/>
    <w:rsid w:val="00B828B5"/>
    <w:rsid w:val="00B82ED8"/>
    <w:rsid w:val="00B83707"/>
    <w:rsid w:val="00B83E1B"/>
    <w:rsid w:val="00B845D0"/>
    <w:rsid w:val="00B84A80"/>
    <w:rsid w:val="00B84E9C"/>
    <w:rsid w:val="00B85522"/>
    <w:rsid w:val="00B85583"/>
    <w:rsid w:val="00B87789"/>
    <w:rsid w:val="00B90E2A"/>
    <w:rsid w:val="00B90F2A"/>
    <w:rsid w:val="00B9198D"/>
    <w:rsid w:val="00B92D25"/>
    <w:rsid w:val="00B93008"/>
    <w:rsid w:val="00B935F3"/>
    <w:rsid w:val="00B9406D"/>
    <w:rsid w:val="00B94BA7"/>
    <w:rsid w:val="00B94E0E"/>
    <w:rsid w:val="00B96413"/>
    <w:rsid w:val="00B97CA3"/>
    <w:rsid w:val="00BA023C"/>
    <w:rsid w:val="00BA1104"/>
    <w:rsid w:val="00BA1872"/>
    <w:rsid w:val="00BA1913"/>
    <w:rsid w:val="00BA2BC9"/>
    <w:rsid w:val="00BA4641"/>
    <w:rsid w:val="00BA49A1"/>
    <w:rsid w:val="00BA4A54"/>
    <w:rsid w:val="00BA5E02"/>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7B8"/>
    <w:rsid w:val="00BC3257"/>
    <w:rsid w:val="00BC32E7"/>
    <w:rsid w:val="00BC4E3D"/>
    <w:rsid w:val="00BC4F81"/>
    <w:rsid w:val="00BC5670"/>
    <w:rsid w:val="00BC58B9"/>
    <w:rsid w:val="00BC65DC"/>
    <w:rsid w:val="00BC7FFE"/>
    <w:rsid w:val="00BD2F13"/>
    <w:rsid w:val="00BD3056"/>
    <w:rsid w:val="00BD3846"/>
    <w:rsid w:val="00BD3E68"/>
    <w:rsid w:val="00BD4E05"/>
    <w:rsid w:val="00BD51E6"/>
    <w:rsid w:val="00BD598A"/>
    <w:rsid w:val="00BD5C7A"/>
    <w:rsid w:val="00BD723F"/>
    <w:rsid w:val="00BD75B4"/>
    <w:rsid w:val="00BD7D14"/>
    <w:rsid w:val="00BE02B4"/>
    <w:rsid w:val="00BE24B3"/>
    <w:rsid w:val="00BE28C1"/>
    <w:rsid w:val="00BE3492"/>
    <w:rsid w:val="00BE3B62"/>
    <w:rsid w:val="00BE4EC9"/>
    <w:rsid w:val="00BE631E"/>
    <w:rsid w:val="00BE6BEC"/>
    <w:rsid w:val="00BF0CCF"/>
    <w:rsid w:val="00BF0FC5"/>
    <w:rsid w:val="00BF10BC"/>
    <w:rsid w:val="00BF21AC"/>
    <w:rsid w:val="00BF2E53"/>
    <w:rsid w:val="00BF352A"/>
    <w:rsid w:val="00BF3669"/>
    <w:rsid w:val="00BF39C1"/>
    <w:rsid w:val="00BF3C0D"/>
    <w:rsid w:val="00BF4BC7"/>
    <w:rsid w:val="00BF6252"/>
    <w:rsid w:val="00BF711C"/>
    <w:rsid w:val="00BF748E"/>
    <w:rsid w:val="00BF789B"/>
    <w:rsid w:val="00C03309"/>
    <w:rsid w:val="00C037E0"/>
    <w:rsid w:val="00C04EAB"/>
    <w:rsid w:val="00C05FED"/>
    <w:rsid w:val="00C072FE"/>
    <w:rsid w:val="00C10D3E"/>
    <w:rsid w:val="00C11ADE"/>
    <w:rsid w:val="00C126E0"/>
    <w:rsid w:val="00C128BC"/>
    <w:rsid w:val="00C12E39"/>
    <w:rsid w:val="00C13A37"/>
    <w:rsid w:val="00C13D47"/>
    <w:rsid w:val="00C14164"/>
    <w:rsid w:val="00C14207"/>
    <w:rsid w:val="00C1446D"/>
    <w:rsid w:val="00C14C53"/>
    <w:rsid w:val="00C15D8E"/>
    <w:rsid w:val="00C17012"/>
    <w:rsid w:val="00C178FB"/>
    <w:rsid w:val="00C17DF9"/>
    <w:rsid w:val="00C201AC"/>
    <w:rsid w:val="00C201EB"/>
    <w:rsid w:val="00C20ACC"/>
    <w:rsid w:val="00C22B28"/>
    <w:rsid w:val="00C257B7"/>
    <w:rsid w:val="00C2583B"/>
    <w:rsid w:val="00C272E8"/>
    <w:rsid w:val="00C301A9"/>
    <w:rsid w:val="00C30ABC"/>
    <w:rsid w:val="00C30B60"/>
    <w:rsid w:val="00C31FAA"/>
    <w:rsid w:val="00C33359"/>
    <w:rsid w:val="00C33448"/>
    <w:rsid w:val="00C34380"/>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CA1"/>
    <w:rsid w:val="00C5099B"/>
    <w:rsid w:val="00C50A4E"/>
    <w:rsid w:val="00C51C37"/>
    <w:rsid w:val="00C520B1"/>
    <w:rsid w:val="00C522D6"/>
    <w:rsid w:val="00C52C52"/>
    <w:rsid w:val="00C54020"/>
    <w:rsid w:val="00C5406F"/>
    <w:rsid w:val="00C545C5"/>
    <w:rsid w:val="00C54817"/>
    <w:rsid w:val="00C54F35"/>
    <w:rsid w:val="00C55566"/>
    <w:rsid w:val="00C55F97"/>
    <w:rsid w:val="00C57A01"/>
    <w:rsid w:val="00C57A2D"/>
    <w:rsid w:val="00C60B07"/>
    <w:rsid w:val="00C60B23"/>
    <w:rsid w:val="00C61D4B"/>
    <w:rsid w:val="00C62B0A"/>
    <w:rsid w:val="00C63C52"/>
    <w:rsid w:val="00C63F08"/>
    <w:rsid w:val="00C648EC"/>
    <w:rsid w:val="00C6528C"/>
    <w:rsid w:val="00C661E8"/>
    <w:rsid w:val="00C70084"/>
    <w:rsid w:val="00C7090B"/>
    <w:rsid w:val="00C71AF6"/>
    <w:rsid w:val="00C7235B"/>
    <w:rsid w:val="00C72E18"/>
    <w:rsid w:val="00C731AD"/>
    <w:rsid w:val="00C7380B"/>
    <w:rsid w:val="00C73871"/>
    <w:rsid w:val="00C74421"/>
    <w:rsid w:val="00C75F2F"/>
    <w:rsid w:val="00C75FEE"/>
    <w:rsid w:val="00C76F1D"/>
    <w:rsid w:val="00C77937"/>
    <w:rsid w:val="00C77CA4"/>
    <w:rsid w:val="00C77D26"/>
    <w:rsid w:val="00C80B3E"/>
    <w:rsid w:val="00C80BDF"/>
    <w:rsid w:val="00C815DF"/>
    <w:rsid w:val="00C81819"/>
    <w:rsid w:val="00C82FEE"/>
    <w:rsid w:val="00C84D39"/>
    <w:rsid w:val="00C85277"/>
    <w:rsid w:val="00C85806"/>
    <w:rsid w:val="00C85D76"/>
    <w:rsid w:val="00C873AC"/>
    <w:rsid w:val="00C87DA6"/>
    <w:rsid w:val="00C91857"/>
    <w:rsid w:val="00C9213B"/>
    <w:rsid w:val="00C92D26"/>
    <w:rsid w:val="00C93462"/>
    <w:rsid w:val="00C94384"/>
    <w:rsid w:val="00C94A34"/>
    <w:rsid w:val="00C94C2B"/>
    <w:rsid w:val="00C94F73"/>
    <w:rsid w:val="00C95609"/>
    <w:rsid w:val="00C95A88"/>
    <w:rsid w:val="00C96F79"/>
    <w:rsid w:val="00C97CF9"/>
    <w:rsid w:val="00CA17DD"/>
    <w:rsid w:val="00CA1863"/>
    <w:rsid w:val="00CA1941"/>
    <w:rsid w:val="00CA26CE"/>
    <w:rsid w:val="00CA2CA3"/>
    <w:rsid w:val="00CA391D"/>
    <w:rsid w:val="00CA3ACD"/>
    <w:rsid w:val="00CA4F8B"/>
    <w:rsid w:val="00CA51E3"/>
    <w:rsid w:val="00CA5445"/>
    <w:rsid w:val="00CA7CFE"/>
    <w:rsid w:val="00CB0007"/>
    <w:rsid w:val="00CB09DA"/>
    <w:rsid w:val="00CB0BD9"/>
    <w:rsid w:val="00CB1CAC"/>
    <w:rsid w:val="00CB1DE8"/>
    <w:rsid w:val="00CB1E3B"/>
    <w:rsid w:val="00CB1F1D"/>
    <w:rsid w:val="00CB3DD1"/>
    <w:rsid w:val="00CB4D81"/>
    <w:rsid w:val="00CB6795"/>
    <w:rsid w:val="00CB71F8"/>
    <w:rsid w:val="00CC180A"/>
    <w:rsid w:val="00CC1D11"/>
    <w:rsid w:val="00CC2699"/>
    <w:rsid w:val="00CC26DB"/>
    <w:rsid w:val="00CC300C"/>
    <w:rsid w:val="00CC35AE"/>
    <w:rsid w:val="00CC3DAA"/>
    <w:rsid w:val="00CC4C2C"/>
    <w:rsid w:val="00CC5057"/>
    <w:rsid w:val="00CD078F"/>
    <w:rsid w:val="00CD121E"/>
    <w:rsid w:val="00CD185D"/>
    <w:rsid w:val="00CD28F0"/>
    <w:rsid w:val="00CD3ED8"/>
    <w:rsid w:val="00CD497A"/>
    <w:rsid w:val="00CD6012"/>
    <w:rsid w:val="00CD761D"/>
    <w:rsid w:val="00CD76B5"/>
    <w:rsid w:val="00CD78B9"/>
    <w:rsid w:val="00CE1D01"/>
    <w:rsid w:val="00CE2028"/>
    <w:rsid w:val="00CE21AF"/>
    <w:rsid w:val="00CE2323"/>
    <w:rsid w:val="00CE2346"/>
    <w:rsid w:val="00CE6F0F"/>
    <w:rsid w:val="00CF002F"/>
    <w:rsid w:val="00CF0246"/>
    <w:rsid w:val="00CF14CE"/>
    <w:rsid w:val="00CF2483"/>
    <w:rsid w:val="00CF24E2"/>
    <w:rsid w:val="00CF393D"/>
    <w:rsid w:val="00CF4701"/>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8B9"/>
    <w:rsid w:val="00D12325"/>
    <w:rsid w:val="00D12761"/>
    <w:rsid w:val="00D14487"/>
    <w:rsid w:val="00D15E7E"/>
    <w:rsid w:val="00D16058"/>
    <w:rsid w:val="00D168E9"/>
    <w:rsid w:val="00D16FDD"/>
    <w:rsid w:val="00D20016"/>
    <w:rsid w:val="00D207A7"/>
    <w:rsid w:val="00D2279F"/>
    <w:rsid w:val="00D22AF1"/>
    <w:rsid w:val="00D22E93"/>
    <w:rsid w:val="00D242DA"/>
    <w:rsid w:val="00D247EC"/>
    <w:rsid w:val="00D26448"/>
    <w:rsid w:val="00D264CE"/>
    <w:rsid w:val="00D26670"/>
    <w:rsid w:val="00D2670E"/>
    <w:rsid w:val="00D26910"/>
    <w:rsid w:val="00D276F2"/>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973"/>
    <w:rsid w:val="00D35A85"/>
    <w:rsid w:val="00D35F97"/>
    <w:rsid w:val="00D36964"/>
    <w:rsid w:val="00D37A1A"/>
    <w:rsid w:val="00D4081B"/>
    <w:rsid w:val="00D40E1A"/>
    <w:rsid w:val="00D413C3"/>
    <w:rsid w:val="00D414A4"/>
    <w:rsid w:val="00D42240"/>
    <w:rsid w:val="00D427C3"/>
    <w:rsid w:val="00D42EB8"/>
    <w:rsid w:val="00D434D2"/>
    <w:rsid w:val="00D43D3C"/>
    <w:rsid w:val="00D43E0B"/>
    <w:rsid w:val="00D441E2"/>
    <w:rsid w:val="00D44932"/>
    <w:rsid w:val="00D46111"/>
    <w:rsid w:val="00D4662F"/>
    <w:rsid w:val="00D46F1B"/>
    <w:rsid w:val="00D475FB"/>
    <w:rsid w:val="00D47804"/>
    <w:rsid w:val="00D47C16"/>
    <w:rsid w:val="00D502AF"/>
    <w:rsid w:val="00D50546"/>
    <w:rsid w:val="00D50764"/>
    <w:rsid w:val="00D50C12"/>
    <w:rsid w:val="00D50C1D"/>
    <w:rsid w:val="00D51034"/>
    <w:rsid w:val="00D514A9"/>
    <w:rsid w:val="00D51A77"/>
    <w:rsid w:val="00D5267B"/>
    <w:rsid w:val="00D53649"/>
    <w:rsid w:val="00D53830"/>
    <w:rsid w:val="00D54FB3"/>
    <w:rsid w:val="00D55889"/>
    <w:rsid w:val="00D559D2"/>
    <w:rsid w:val="00D56B5F"/>
    <w:rsid w:val="00D57A3F"/>
    <w:rsid w:val="00D57AF0"/>
    <w:rsid w:val="00D61815"/>
    <w:rsid w:val="00D627E3"/>
    <w:rsid w:val="00D62804"/>
    <w:rsid w:val="00D62ECD"/>
    <w:rsid w:val="00D63F6E"/>
    <w:rsid w:val="00D64426"/>
    <w:rsid w:val="00D64475"/>
    <w:rsid w:val="00D65D78"/>
    <w:rsid w:val="00D66AAA"/>
    <w:rsid w:val="00D66B04"/>
    <w:rsid w:val="00D6796F"/>
    <w:rsid w:val="00D67BC5"/>
    <w:rsid w:val="00D7021B"/>
    <w:rsid w:val="00D70D33"/>
    <w:rsid w:val="00D714AA"/>
    <w:rsid w:val="00D71656"/>
    <w:rsid w:val="00D71862"/>
    <w:rsid w:val="00D71E7F"/>
    <w:rsid w:val="00D71FBA"/>
    <w:rsid w:val="00D7239B"/>
    <w:rsid w:val="00D73077"/>
    <w:rsid w:val="00D736A2"/>
    <w:rsid w:val="00D73C57"/>
    <w:rsid w:val="00D742FF"/>
    <w:rsid w:val="00D758B3"/>
    <w:rsid w:val="00D76ADC"/>
    <w:rsid w:val="00D77413"/>
    <w:rsid w:val="00D80B04"/>
    <w:rsid w:val="00D81B03"/>
    <w:rsid w:val="00D81F10"/>
    <w:rsid w:val="00D82798"/>
    <w:rsid w:val="00D82BF2"/>
    <w:rsid w:val="00D84A57"/>
    <w:rsid w:val="00D87307"/>
    <w:rsid w:val="00D874DF"/>
    <w:rsid w:val="00D87A12"/>
    <w:rsid w:val="00D90A1A"/>
    <w:rsid w:val="00D930E1"/>
    <w:rsid w:val="00D931AC"/>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792"/>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E7E13"/>
    <w:rsid w:val="00DF100B"/>
    <w:rsid w:val="00DF11B7"/>
    <w:rsid w:val="00DF4359"/>
    <w:rsid w:val="00DF73C1"/>
    <w:rsid w:val="00DF7511"/>
    <w:rsid w:val="00DF7751"/>
    <w:rsid w:val="00E000FC"/>
    <w:rsid w:val="00E009B1"/>
    <w:rsid w:val="00E00BC3"/>
    <w:rsid w:val="00E011D7"/>
    <w:rsid w:val="00E01BA8"/>
    <w:rsid w:val="00E031BB"/>
    <w:rsid w:val="00E0417B"/>
    <w:rsid w:val="00E0576C"/>
    <w:rsid w:val="00E0618E"/>
    <w:rsid w:val="00E068BC"/>
    <w:rsid w:val="00E073F0"/>
    <w:rsid w:val="00E10761"/>
    <w:rsid w:val="00E11D7A"/>
    <w:rsid w:val="00E11EEB"/>
    <w:rsid w:val="00E128F2"/>
    <w:rsid w:val="00E12C1F"/>
    <w:rsid w:val="00E13E5A"/>
    <w:rsid w:val="00E13EE4"/>
    <w:rsid w:val="00E16463"/>
    <w:rsid w:val="00E16F82"/>
    <w:rsid w:val="00E17F6F"/>
    <w:rsid w:val="00E20B20"/>
    <w:rsid w:val="00E228C4"/>
    <w:rsid w:val="00E239D1"/>
    <w:rsid w:val="00E23C5A"/>
    <w:rsid w:val="00E246B9"/>
    <w:rsid w:val="00E24FBC"/>
    <w:rsid w:val="00E250C5"/>
    <w:rsid w:val="00E26036"/>
    <w:rsid w:val="00E26727"/>
    <w:rsid w:val="00E26970"/>
    <w:rsid w:val="00E2728F"/>
    <w:rsid w:val="00E27791"/>
    <w:rsid w:val="00E30F2D"/>
    <w:rsid w:val="00E319DB"/>
    <w:rsid w:val="00E31AFC"/>
    <w:rsid w:val="00E3250F"/>
    <w:rsid w:val="00E3409E"/>
    <w:rsid w:val="00E34F76"/>
    <w:rsid w:val="00E37BE5"/>
    <w:rsid w:val="00E40C0C"/>
    <w:rsid w:val="00E41A27"/>
    <w:rsid w:val="00E41AB4"/>
    <w:rsid w:val="00E42737"/>
    <w:rsid w:val="00E445C3"/>
    <w:rsid w:val="00E44906"/>
    <w:rsid w:val="00E45C77"/>
    <w:rsid w:val="00E4608B"/>
    <w:rsid w:val="00E46C22"/>
    <w:rsid w:val="00E46D7F"/>
    <w:rsid w:val="00E501D3"/>
    <w:rsid w:val="00E53A01"/>
    <w:rsid w:val="00E542C3"/>
    <w:rsid w:val="00E564C4"/>
    <w:rsid w:val="00E567C9"/>
    <w:rsid w:val="00E57E1A"/>
    <w:rsid w:val="00E604C4"/>
    <w:rsid w:val="00E60809"/>
    <w:rsid w:val="00E61300"/>
    <w:rsid w:val="00E630C8"/>
    <w:rsid w:val="00E635B9"/>
    <w:rsid w:val="00E65D15"/>
    <w:rsid w:val="00E66CD8"/>
    <w:rsid w:val="00E67802"/>
    <w:rsid w:val="00E67EE5"/>
    <w:rsid w:val="00E7013A"/>
    <w:rsid w:val="00E72C6B"/>
    <w:rsid w:val="00E73563"/>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6D6"/>
    <w:rsid w:val="00EA1D43"/>
    <w:rsid w:val="00EA4C04"/>
    <w:rsid w:val="00EA4EC9"/>
    <w:rsid w:val="00EA568E"/>
    <w:rsid w:val="00EA58F2"/>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715"/>
    <w:rsid w:val="00EC08A6"/>
    <w:rsid w:val="00EC103C"/>
    <w:rsid w:val="00EC14B0"/>
    <w:rsid w:val="00EC204E"/>
    <w:rsid w:val="00EC249E"/>
    <w:rsid w:val="00EC2CFF"/>
    <w:rsid w:val="00EC2DFB"/>
    <w:rsid w:val="00EC37EE"/>
    <w:rsid w:val="00EC4904"/>
    <w:rsid w:val="00EC4DF6"/>
    <w:rsid w:val="00EC579A"/>
    <w:rsid w:val="00EC59D2"/>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162"/>
    <w:rsid w:val="00EE3663"/>
    <w:rsid w:val="00EE38BE"/>
    <w:rsid w:val="00EE41C4"/>
    <w:rsid w:val="00EE4F1E"/>
    <w:rsid w:val="00EE5A27"/>
    <w:rsid w:val="00EE6E77"/>
    <w:rsid w:val="00EE76A9"/>
    <w:rsid w:val="00EE799E"/>
    <w:rsid w:val="00EE7CA8"/>
    <w:rsid w:val="00EE7FA7"/>
    <w:rsid w:val="00EF0322"/>
    <w:rsid w:val="00EF052F"/>
    <w:rsid w:val="00EF094C"/>
    <w:rsid w:val="00EF1093"/>
    <w:rsid w:val="00EF1FCB"/>
    <w:rsid w:val="00EF21C3"/>
    <w:rsid w:val="00EF2C14"/>
    <w:rsid w:val="00EF2E6B"/>
    <w:rsid w:val="00EF3F70"/>
    <w:rsid w:val="00EF54D1"/>
    <w:rsid w:val="00EF67BB"/>
    <w:rsid w:val="00EF72F9"/>
    <w:rsid w:val="00F0021E"/>
    <w:rsid w:val="00F0030E"/>
    <w:rsid w:val="00F00CD1"/>
    <w:rsid w:val="00F01E6B"/>
    <w:rsid w:val="00F0241C"/>
    <w:rsid w:val="00F02E20"/>
    <w:rsid w:val="00F031EE"/>
    <w:rsid w:val="00F03397"/>
    <w:rsid w:val="00F05759"/>
    <w:rsid w:val="00F064EC"/>
    <w:rsid w:val="00F06D87"/>
    <w:rsid w:val="00F07F39"/>
    <w:rsid w:val="00F10CB9"/>
    <w:rsid w:val="00F110CD"/>
    <w:rsid w:val="00F110D5"/>
    <w:rsid w:val="00F11A5D"/>
    <w:rsid w:val="00F12351"/>
    <w:rsid w:val="00F14F4E"/>
    <w:rsid w:val="00F15193"/>
    <w:rsid w:val="00F16739"/>
    <w:rsid w:val="00F16DE2"/>
    <w:rsid w:val="00F17C20"/>
    <w:rsid w:val="00F2052B"/>
    <w:rsid w:val="00F21ADD"/>
    <w:rsid w:val="00F22183"/>
    <w:rsid w:val="00F2260F"/>
    <w:rsid w:val="00F2399F"/>
    <w:rsid w:val="00F242AD"/>
    <w:rsid w:val="00F247F2"/>
    <w:rsid w:val="00F2518F"/>
    <w:rsid w:val="00F252A8"/>
    <w:rsid w:val="00F255D9"/>
    <w:rsid w:val="00F265F7"/>
    <w:rsid w:val="00F27FA6"/>
    <w:rsid w:val="00F30DB3"/>
    <w:rsid w:val="00F32F8C"/>
    <w:rsid w:val="00F33D60"/>
    <w:rsid w:val="00F33DC8"/>
    <w:rsid w:val="00F34444"/>
    <w:rsid w:val="00F35595"/>
    <w:rsid w:val="00F378F1"/>
    <w:rsid w:val="00F403A1"/>
    <w:rsid w:val="00F403DB"/>
    <w:rsid w:val="00F40607"/>
    <w:rsid w:val="00F4065A"/>
    <w:rsid w:val="00F4275C"/>
    <w:rsid w:val="00F42833"/>
    <w:rsid w:val="00F434B2"/>
    <w:rsid w:val="00F45693"/>
    <w:rsid w:val="00F473E5"/>
    <w:rsid w:val="00F52339"/>
    <w:rsid w:val="00F5277A"/>
    <w:rsid w:val="00F532E8"/>
    <w:rsid w:val="00F537FF"/>
    <w:rsid w:val="00F54E36"/>
    <w:rsid w:val="00F560FE"/>
    <w:rsid w:val="00F60CD6"/>
    <w:rsid w:val="00F6111C"/>
    <w:rsid w:val="00F614C0"/>
    <w:rsid w:val="00F61647"/>
    <w:rsid w:val="00F64279"/>
    <w:rsid w:val="00F656E0"/>
    <w:rsid w:val="00F657CF"/>
    <w:rsid w:val="00F65808"/>
    <w:rsid w:val="00F6587D"/>
    <w:rsid w:val="00F66A00"/>
    <w:rsid w:val="00F66CFB"/>
    <w:rsid w:val="00F66F13"/>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B7F"/>
    <w:rsid w:val="00F85691"/>
    <w:rsid w:val="00F87032"/>
    <w:rsid w:val="00F87094"/>
    <w:rsid w:val="00F87AB3"/>
    <w:rsid w:val="00F913DC"/>
    <w:rsid w:val="00F91DDA"/>
    <w:rsid w:val="00F93469"/>
    <w:rsid w:val="00F9397A"/>
    <w:rsid w:val="00F93A37"/>
    <w:rsid w:val="00F94182"/>
    <w:rsid w:val="00F9431F"/>
    <w:rsid w:val="00F944D9"/>
    <w:rsid w:val="00F94DB3"/>
    <w:rsid w:val="00F94DCD"/>
    <w:rsid w:val="00F959AF"/>
    <w:rsid w:val="00F96500"/>
    <w:rsid w:val="00FA1F6F"/>
    <w:rsid w:val="00FA23A6"/>
    <w:rsid w:val="00FA2C35"/>
    <w:rsid w:val="00FA31E7"/>
    <w:rsid w:val="00FA325E"/>
    <w:rsid w:val="00FA413A"/>
    <w:rsid w:val="00FA4144"/>
    <w:rsid w:val="00FA4DDF"/>
    <w:rsid w:val="00FA5C71"/>
    <w:rsid w:val="00FA645E"/>
    <w:rsid w:val="00FA6A01"/>
    <w:rsid w:val="00FA6E7F"/>
    <w:rsid w:val="00FA7114"/>
    <w:rsid w:val="00FB052D"/>
    <w:rsid w:val="00FB22C5"/>
    <w:rsid w:val="00FB22D7"/>
    <w:rsid w:val="00FB2379"/>
    <w:rsid w:val="00FB3CB7"/>
    <w:rsid w:val="00FB4B8A"/>
    <w:rsid w:val="00FB5152"/>
    <w:rsid w:val="00FB5F8F"/>
    <w:rsid w:val="00FB680E"/>
    <w:rsid w:val="00FB6B73"/>
    <w:rsid w:val="00FB7A0B"/>
    <w:rsid w:val="00FC0065"/>
    <w:rsid w:val="00FC062F"/>
    <w:rsid w:val="00FC0754"/>
    <w:rsid w:val="00FC3AEE"/>
    <w:rsid w:val="00FC5122"/>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C43"/>
    <w:rsid w:val="00FD70AE"/>
    <w:rsid w:val="00FE002E"/>
    <w:rsid w:val="00FE1A31"/>
    <w:rsid w:val="00FE2398"/>
    <w:rsid w:val="00FE37AA"/>
    <w:rsid w:val="00FE515A"/>
    <w:rsid w:val="00FE51B7"/>
    <w:rsid w:val="00FE5421"/>
    <w:rsid w:val="00FE5624"/>
    <w:rsid w:val="00FE5D2C"/>
    <w:rsid w:val="00FE5FBF"/>
    <w:rsid w:val="00FE6C25"/>
    <w:rsid w:val="00FF033A"/>
    <w:rsid w:val="00FF03EB"/>
    <w:rsid w:val="00FF0964"/>
    <w:rsid w:val="00FF0F67"/>
    <w:rsid w:val="00FF16F2"/>
    <w:rsid w:val="00FF1F9B"/>
    <w:rsid w:val="00FF2B42"/>
    <w:rsid w:val="00FF2D5B"/>
    <w:rsid w:val="00FF3B7F"/>
    <w:rsid w:val="00FF4F92"/>
    <w:rsid w:val="00FF54EB"/>
    <w:rsid w:val="00FF6822"/>
    <w:rsid w:val="00FF73D0"/>
    <w:rsid w:val="044D06D9"/>
    <w:rsid w:val="09FC6B1F"/>
    <w:rsid w:val="10E807B4"/>
    <w:rsid w:val="13A54643"/>
    <w:rsid w:val="141204DA"/>
    <w:rsid w:val="16512788"/>
    <w:rsid w:val="1A219784"/>
    <w:rsid w:val="225A7FD6"/>
    <w:rsid w:val="24523CA4"/>
    <w:rsid w:val="268E610D"/>
    <w:rsid w:val="32975CEE"/>
    <w:rsid w:val="39667133"/>
    <w:rsid w:val="3E61DC49"/>
    <w:rsid w:val="4779BD88"/>
    <w:rsid w:val="4A718EB0"/>
    <w:rsid w:val="6D972882"/>
    <w:rsid w:val="7114547E"/>
    <w:rsid w:val="7AB3AEE0"/>
    <w:rsid w:val="7D358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D714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19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93074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5776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506384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80654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35745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354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33109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07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615192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3845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7569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02069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22654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1254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9640251">
      <w:bodyDiv w:val="1"/>
      <w:marLeft w:val="0"/>
      <w:marRight w:val="0"/>
      <w:marTop w:val="0"/>
      <w:marBottom w:val="0"/>
      <w:divBdr>
        <w:top w:val="none" w:sz="0" w:space="0" w:color="auto"/>
        <w:left w:val="none" w:sz="0" w:space="0" w:color="auto"/>
        <w:bottom w:val="none" w:sz="0" w:space="0" w:color="auto"/>
        <w:right w:val="none" w:sz="0" w:space="0" w:color="auto"/>
      </w:divBdr>
    </w:div>
    <w:div w:id="1534032608">
      <w:bodyDiv w:val="1"/>
      <w:marLeft w:val="0"/>
      <w:marRight w:val="0"/>
      <w:marTop w:val="0"/>
      <w:marBottom w:val="0"/>
      <w:divBdr>
        <w:top w:val="none" w:sz="0" w:space="0" w:color="auto"/>
        <w:left w:val="none" w:sz="0" w:space="0" w:color="auto"/>
        <w:bottom w:val="none" w:sz="0" w:space="0" w:color="auto"/>
        <w:right w:val="none" w:sz="0" w:space="0" w:color="auto"/>
      </w:divBdr>
    </w:div>
    <w:div w:id="154659914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344099">
      <w:bodyDiv w:val="1"/>
      <w:marLeft w:val="0"/>
      <w:marRight w:val="0"/>
      <w:marTop w:val="0"/>
      <w:marBottom w:val="0"/>
      <w:divBdr>
        <w:top w:val="none" w:sz="0" w:space="0" w:color="auto"/>
        <w:left w:val="none" w:sz="0" w:space="0" w:color="auto"/>
        <w:bottom w:val="none" w:sz="0" w:space="0" w:color="auto"/>
        <w:right w:val="none" w:sz="0" w:space="0" w:color="auto"/>
      </w:divBdr>
      <w:divsChild>
        <w:div w:id="24328626">
          <w:marLeft w:val="446"/>
          <w:marRight w:val="0"/>
          <w:marTop w:val="0"/>
          <w:marBottom w:val="120"/>
          <w:divBdr>
            <w:top w:val="none" w:sz="0" w:space="0" w:color="auto"/>
            <w:left w:val="none" w:sz="0" w:space="0" w:color="auto"/>
            <w:bottom w:val="none" w:sz="0" w:space="0" w:color="auto"/>
            <w:right w:val="none" w:sz="0" w:space="0" w:color="auto"/>
          </w:divBdr>
        </w:div>
        <w:div w:id="141503737">
          <w:marLeft w:val="446"/>
          <w:marRight w:val="0"/>
          <w:marTop w:val="0"/>
          <w:marBottom w:val="120"/>
          <w:divBdr>
            <w:top w:val="none" w:sz="0" w:space="0" w:color="auto"/>
            <w:left w:val="none" w:sz="0" w:space="0" w:color="auto"/>
            <w:bottom w:val="none" w:sz="0" w:space="0" w:color="auto"/>
            <w:right w:val="none" w:sz="0" w:space="0" w:color="auto"/>
          </w:divBdr>
        </w:div>
        <w:div w:id="213859018">
          <w:marLeft w:val="446"/>
          <w:marRight w:val="0"/>
          <w:marTop w:val="0"/>
          <w:marBottom w:val="120"/>
          <w:divBdr>
            <w:top w:val="none" w:sz="0" w:space="0" w:color="auto"/>
            <w:left w:val="none" w:sz="0" w:space="0" w:color="auto"/>
            <w:bottom w:val="none" w:sz="0" w:space="0" w:color="auto"/>
            <w:right w:val="none" w:sz="0" w:space="0" w:color="auto"/>
          </w:divBdr>
        </w:div>
        <w:div w:id="309217989">
          <w:marLeft w:val="446"/>
          <w:marRight w:val="0"/>
          <w:marTop w:val="0"/>
          <w:marBottom w:val="120"/>
          <w:divBdr>
            <w:top w:val="none" w:sz="0" w:space="0" w:color="auto"/>
            <w:left w:val="none" w:sz="0" w:space="0" w:color="auto"/>
            <w:bottom w:val="none" w:sz="0" w:space="0" w:color="auto"/>
            <w:right w:val="none" w:sz="0" w:space="0" w:color="auto"/>
          </w:divBdr>
        </w:div>
        <w:div w:id="344214613">
          <w:marLeft w:val="446"/>
          <w:marRight w:val="0"/>
          <w:marTop w:val="0"/>
          <w:marBottom w:val="120"/>
          <w:divBdr>
            <w:top w:val="none" w:sz="0" w:space="0" w:color="auto"/>
            <w:left w:val="none" w:sz="0" w:space="0" w:color="auto"/>
            <w:bottom w:val="none" w:sz="0" w:space="0" w:color="auto"/>
            <w:right w:val="none" w:sz="0" w:space="0" w:color="auto"/>
          </w:divBdr>
        </w:div>
        <w:div w:id="419646425">
          <w:marLeft w:val="806"/>
          <w:marRight w:val="0"/>
          <w:marTop w:val="0"/>
          <w:marBottom w:val="120"/>
          <w:divBdr>
            <w:top w:val="none" w:sz="0" w:space="0" w:color="auto"/>
            <w:left w:val="none" w:sz="0" w:space="0" w:color="auto"/>
            <w:bottom w:val="none" w:sz="0" w:space="0" w:color="auto"/>
            <w:right w:val="none" w:sz="0" w:space="0" w:color="auto"/>
          </w:divBdr>
        </w:div>
        <w:div w:id="744643338">
          <w:marLeft w:val="806"/>
          <w:marRight w:val="0"/>
          <w:marTop w:val="0"/>
          <w:marBottom w:val="120"/>
          <w:divBdr>
            <w:top w:val="none" w:sz="0" w:space="0" w:color="auto"/>
            <w:left w:val="none" w:sz="0" w:space="0" w:color="auto"/>
            <w:bottom w:val="none" w:sz="0" w:space="0" w:color="auto"/>
            <w:right w:val="none" w:sz="0" w:space="0" w:color="auto"/>
          </w:divBdr>
        </w:div>
        <w:div w:id="941643124">
          <w:marLeft w:val="446"/>
          <w:marRight w:val="0"/>
          <w:marTop w:val="0"/>
          <w:marBottom w:val="120"/>
          <w:divBdr>
            <w:top w:val="none" w:sz="0" w:space="0" w:color="auto"/>
            <w:left w:val="none" w:sz="0" w:space="0" w:color="auto"/>
            <w:bottom w:val="none" w:sz="0" w:space="0" w:color="auto"/>
            <w:right w:val="none" w:sz="0" w:space="0" w:color="auto"/>
          </w:divBdr>
        </w:div>
        <w:div w:id="1084492938">
          <w:marLeft w:val="446"/>
          <w:marRight w:val="0"/>
          <w:marTop w:val="0"/>
          <w:marBottom w:val="120"/>
          <w:divBdr>
            <w:top w:val="none" w:sz="0" w:space="0" w:color="auto"/>
            <w:left w:val="none" w:sz="0" w:space="0" w:color="auto"/>
            <w:bottom w:val="none" w:sz="0" w:space="0" w:color="auto"/>
            <w:right w:val="none" w:sz="0" w:space="0" w:color="auto"/>
          </w:divBdr>
        </w:div>
        <w:div w:id="1183546079">
          <w:marLeft w:val="806"/>
          <w:marRight w:val="0"/>
          <w:marTop w:val="0"/>
          <w:marBottom w:val="120"/>
          <w:divBdr>
            <w:top w:val="none" w:sz="0" w:space="0" w:color="auto"/>
            <w:left w:val="none" w:sz="0" w:space="0" w:color="auto"/>
            <w:bottom w:val="none" w:sz="0" w:space="0" w:color="auto"/>
            <w:right w:val="none" w:sz="0" w:space="0" w:color="auto"/>
          </w:divBdr>
        </w:div>
        <w:div w:id="1229536647">
          <w:marLeft w:val="446"/>
          <w:marRight w:val="0"/>
          <w:marTop w:val="0"/>
          <w:marBottom w:val="120"/>
          <w:divBdr>
            <w:top w:val="none" w:sz="0" w:space="0" w:color="auto"/>
            <w:left w:val="none" w:sz="0" w:space="0" w:color="auto"/>
            <w:bottom w:val="none" w:sz="0" w:space="0" w:color="auto"/>
            <w:right w:val="none" w:sz="0" w:space="0" w:color="auto"/>
          </w:divBdr>
        </w:div>
        <w:div w:id="1530411141">
          <w:marLeft w:val="446"/>
          <w:marRight w:val="0"/>
          <w:marTop w:val="0"/>
          <w:marBottom w:val="120"/>
          <w:divBdr>
            <w:top w:val="none" w:sz="0" w:space="0" w:color="auto"/>
            <w:left w:val="none" w:sz="0" w:space="0" w:color="auto"/>
            <w:bottom w:val="none" w:sz="0" w:space="0" w:color="auto"/>
            <w:right w:val="none" w:sz="0" w:space="0" w:color="auto"/>
          </w:divBdr>
        </w:div>
        <w:div w:id="1669136869">
          <w:marLeft w:val="446"/>
          <w:marRight w:val="0"/>
          <w:marTop w:val="0"/>
          <w:marBottom w:val="120"/>
          <w:divBdr>
            <w:top w:val="none" w:sz="0" w:space="0" w:color="auto"/>
            <w:left w:val="none" w:sz="0" w:space="0" w:color="auto"/>
            <w:bottom w:val="none" w:sz="0" w:space="0" w:color="auto"/>
            <w:right w:val="none" w:sz="0" w:space="0" w:color="auto"/>
          </w:divBdr>
        </w:div>
        <w:div w:id="1873960120">
          <w:marLeft w:val="446"/>
          <w:marRight w:val="0"/>
          <w:marTop w:val="0"/>
          <w:marBottom w:val="120"/>
          <w:divBdr>
            <w:top w:val="none" w:sz="0" w:space="0" w:color="auto"/>
            <w:left w:val="none" w:sz="0" w:space="0" w:color="auto"/>
            <w:bottom w:val="none" w:sz="0" w:space="0" w:color="auto"/>
            <w:right w:val="none" w:sz="0" w:space="0" w:color="auto"/>
          </w:divBdr>
        </w:div>
        <w:div w:id="1931237202">
          <w:marLeft w:val="446"/>
          <w:marRight w:val="0"/>
          <w:marTop w:val="0"/>
          <w:marBottom w:val="120"/>
          <w:divBdr>
            <w:top w:val="none" w:sz="0" w:space="0" w:color="auto"/>
            <w:left w:val="none" w:sz="0" w:space="0" w:color="auto"/>
            <w:bottom w:val="none" w:sz="0" w:space="0" w:color="auto"/>
            <w:right w:val="none" w:sz="0" w:space="0" w:color="auto"/>
          </w:divBdr>
        </w:div>
        <w:div w:id="1971743045">
          <w:marLeft w:val="80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57722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DF0CF-88F2-4732-B4A4-0C3D858C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4026</Words>
  <Characters>18884</Characters>
  <Application>Microsoft Office Word</Application>
  <DocSecurity>0</DocSecurity>
  <Lines>1110</Lines>
  <Paragraphs>1145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2021-01-19T06:35:00Z</dcterms:created>
  <dcterms:modified xsi:type="dcterms:W3CDTF">2021-01-19T06:35:00Z</dcterms:modified>
</cp:coreProperties>
</file>