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3A32B9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1043C8" w:rsidRPr="001043C8">
        <w:rPr>
          <w:sz w:val="20"/>
        </w:rPr>
        <w:t>R1-2101018</w:t>
      </w:r>
      <w:bookmarkStart w:id="0" w:name="_GoBack"/>
      <w:bookmarkEnd w:id="0"/>
    </w:p>
    <w:p w14:paraId="552A328C" w14:textId="00AC4BB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4371E">
        <w:rPr>
          <w:rFonts w:eastAsia="ＭＳ 明朝" w:cs="Arial"/>
          <w:bCs/>
          <w:sz w:val="20"/>
          <w:lang w:val="en-US" w:eastAsia="ja-JP"/>
        </w:rPr>
        <w:t>January</w:t>
      </w:r>
      <w:r>
        <w:rPr>
          <w:rFonts w:eastAsia="ＭＳ 明朝" w:cs="Arial"/>
          <w:bCs/>
          <w:sz w:val="20"/>
          <w:lang w:val="en-US" w:eastAsia="ja-JP"/>
        </w:rPr>
        <w:t xml:space="preserve"> </w:t>
      </w:r>
      <w:r w:rsidR="0014371E">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14371E">
        <w:rPr>
          <w:rFonts w:cs="Arial"/>
          <w:bCs/>
          <w:sz w:val="20"/>
          <w:lang w:val="en-US" w:eastAsia="ja-JP"/>
        </w:rPr>
        <w:t>February</w:t>
      </w:r>
      <w:r w:rsidR="00601B59">
        <w:rPr>
          <w:rFonts w:cs="Arial"/>
          <w:bCs/>
          <w:sz w:val="20"/>
          <w:lang w:val="en-US" w:eastAsia="ja-JP"/>
        </w:rPr>
        <w:t xml:space="preserve"> </w:t>
      </w:r>
      <w:r w:rsidR="0014371E">
        <w:rPr>
          <w:rFonts w:eastAsiaTheme="minorEastAsia" w:cs="Arial"/>
          <w:bCs/>
          <w:sz w:val="20"/>
          <w:lang w:val="en-US" w:eastAsia="ja-JP"/>
        </w:rPr>
        <w:t>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ncreasing the maximum number of repetitions up to a number of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he number of repetitions counted on the basis of available UL slots.</w:t>
      </w:r>
    </w:p>
    <w:p w14:paraId="1D0469B4" w14:textId="3527074F" w:rsidR="0014371E" w:rsidRDefault="0014371E" w:rsidP="0014371E">
      <w:pPr>
        <w:pStyle w:val="aff1"/>
        <w:numPr>
          <w:ilvl w:val="0"/>
          <w:numId w:val="18"/>
        </w:numPr>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6AF17B78"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2DAD40A" w14:textId="5CCCDDF4" w:rsidR="006D4DD5" w:rsidRDefault="007F633B" w:rsidP="00EA5FC6">
      <w:pPr>
        <w:spacing w:after="0"/>
        <w:rPr>
          <w:bCs/>
          <w:lang w:val="en-US" w:eastAsia="ja-JP"/>
        </w:rPr>
      </w:pPr>
      <w:r>
        <w:rPr>
          <w:bCs/>
          <w:lang w:val="en-US" w:eastAsia="ja-JP"/>
        </w:rPr>
        <w:t>When a coding rate over multiple PUSCH transmission</w:t>
      </w:r>
      <w:r w:rsidR="00976F79">
        <w:rPr>
          <w:bCs/>
          <w:lang w:val="en-US" w:eastAsia="ja-JP"/>
        </w:rPr>
        <w:t>s by</w:t>
      </w:r>
      <w:r>
        <w:rPr>
          <w:bCs/>
          <w:lang w:val="en-US" w:eastAsia="ja-JP"/>
        </w:rPr>
        <w:t xml:space="preserve"> using</w:t>
      </w:r>
      <w:r w:rsidR="00FC2867">
        <w:rPr>
          <w:bCs/>
          <w:lang w:val="en-US" w:eastAsia="ja-JP"/>
        </w:rPr>
        <w:t xml:space="preserve"> a</w:t>
      </w:r>
      <w:r>
        <w:rPr>
          <w:bCs/>
          <w:lang w:val="en-US" w:eastAsia="ja-JP"/>
        </w:rPr>
        <w:t xml:space="preserve"> repetition</w:t>
      </w:r>
      <w:r w:rsidR="00F30A69">
        <w:rPr>
          <w:bCs/>
          <w:lang w:val="en-US" w:eastAsia="ja-JP"/>
        </w:rPr>
        <w:t xml:space="preserve"> framework</w:t>
      </w:r>
      <w:r>
        <w:rPr>
          <w:bCs/>
          <w:lang w:val="en-US" w:eastAsia="ja-JP"/>
        </w:rPr>
        <w:t xml:space="preserve"> is</w:t>
      </w:r>
      <w:r w:rsidR="00444286">
        <w:rPr>
          <w:bCs/>
          <w:lang w:val="en-US" w:eastAsia="ja-JP"/>
        </w:rPr>
        <w:t xml:space="preserve"> lower than current MCS range</w:t>
      </w:r>
      <w:r w:rsidR="00DF5398">
        <w:rPr>
          <w:bCs/>
          <w:lang w:val="en-US" w:eastAsia="ja-JP"/>
        </w:rPr>
        <w:t>, which is</w:t>
      </w:r>
      <w:r w:rsidR="00444286">
        <w:rPr>
          <w:bCs/>
          <w:lang w:val="en-US" w:eastAsia="ja-JP"/>
        </w:rPr>
        <w:t xml:space="preserve"> scaled with the repetition number, each PUSCH transmission is not required to use higher </w:t>
      </w:r>
      <w:r w:rsidR="00111054">
        <w:rPr>
          <w:bCs/>
          <w:lang w:val="en-US" w:eastAsia="ja-JP"/>
        </w:rPr>
        <w:t xml:space="preserve">MCS </w:t>
      </w:r>
      <w:r w:rsidR="00B865D4">
        <w:rPr>
          <w:bCs/>
          <w:lang w:val="en-US" w:eastAsia="ja-JP"/>
        </w:rPr>
        <w:t xml:space="preserve">such that </w:t>
      </w:r>
      <w:r w:rsidR="00444286">
        <w:rPr>
          <w:bCs/>
          <w:lang w:val="en-US" w:eastAsia="ja-JP"/>
        </w:rPr>
        <w:t>the coding gain can be sufficiently obtained. When a coding rate over multiple PUSCH transmission</w:t>
      </w:r>
      <w:r w:rsidR="009D56F8">
        <w:rPr>
          <w:bCs/>
          <w:lang w:val="en-US" w:eastAsia="ja-JP"/>
        </w:rPr>
        <w:t>s by</w:t>
      </w:r>
      <w:r w:rsidR="00444286">
        <w:rPr>
          <w:bCs/>
          <w:lang w:val="en-US" w:eastAsia="ja-JP"/>
        </w:rPr>
        <w:t xml:space="preserve"> using </w:t>
      </w:r>
      <w:r w:rsidR="004D7062">
        <w:rPr>
          <w:bCs/>
          <w:lang w:val="en-US" w:eastAsia="ja-JP"/>
        </w:rPr>
        <w:t xml:space="preserve">the </w:t>
      </w:r>
      <w:r w:rsidR="00444286">
        <w:rPr>
          <w:bCs/>
          <w:lang w:val="en-US" w:eastAsia="ja-JP"/>
        </w:rPr>
        <w:t>repetition</w:t>
      </w:r>
      <w:r w:rsidR="00F30A69">
        <w:rPr>
          <w:bCs/>
          <w:lang w:val="en-US" w:eastAsia="ja-JP"/>
        </w:rPr>
        <w:t xml:space="preserve"> framework</w:t>
      </w:r>
      <w:r w:rsidR="00444286">
        <w:rPr>
          <w:bCs/>
          <w:lang w:val="en-US" w:eastAsia="ja-JP"/>
        </w:rPr>
        <w:t xml:space="preserve"> is similar to current MCS range for the purpose of joint channel estimation or </w:t>
      </w:r>
      <w:r w:rsidR="00111054">
        <w:rPr>
          <w:bCs/>
          <w:lang w:val="en-US" w:eastAsia="ja-JP"/>
        </w:rPr>
        <w:t xml:space="preserve">PDCCH/upper layer </w:t>
      </w:r>
      <w:r w:rsidR="00444286">
        <w:rPr>
          <w:bCs/>
          <w:lang w:val="en-US" w:eastAsia="ja-JP"/>
        </w:rPr>
        <w:t>overhead reduction and so on,</w:t>
      </w:r>
      <w:r w:rsidR="00111054">
        <w:rPr>
          <w:bCs/>
          <w:lang w:val="en-US" w:eastAsia="ja-JP"/>
        </w:rPr>
        <w:t xml:space="preserve"> each PUSCH transmission uses higher MCS.</w:t>
      </w:r>
      <w:r w:rsidR="006D4DD5">
        <w:rPr>
          <w:bCs/>
          <w:lang w:eastAsia="ja-JP"/>
        </w:rPr>
        <w:t xml:space="preserve"> </w:t>
      </w:r>
      <w:r w:rsidR="00065B9E">
        <w:rPr>
          <w:bCs/>
          <w:lang w:eastAsia="ja-JP"/>
        </w:rPr>
        <w:t xml:space="preserve">In the repetition, </w:t>
      </w:r>
      <w:r w:rsidR="006D4DD5">
        <w:rPr>
          <w:bCs/>
          <w:lang w:eastAsia="ja-JP"/>
        </w:rPr>
        <w:t>systematic bits are priority repeated than parity bits</w:t>
      </w:r>
      <w:r w:rsidR="00065B9E">
        <w:rPr>
          <w:bCs/>
          <w:lang w:eastAsia="ja-JP"/>
        </w:rPr>
        <w:t xml:space="preserve"> and its consequence is the coding gain is reduced although this issue is alleviated by </w:t>
      </w:r>
      <w:r w:rsidR="006D4DD5">
        <w:rPr>
          <w:bCs/>
          <w:lang w:eastAsia="ja-JP"/>
        </w:rPr>
        <w:t>RV cycling</w:t>
      </w:r>
      <w:r w:rsidR="00B757FD">
        <w:rPr>
          <w:bCs/>
          <w:lang w:eastAsia="ja-JP"/>
        </w:rPr>
        <w:t xml:space="preserve">. In order to overcome this issue, TB processing over multi-slot PUSCH </w:t>
      </w:r>
      <w:r w:rsidR="0042308B">
        <w:rPr>
          <w:bCs/>
          <w:lang w:eastAsia="ja-JP"/>
        </w:rPr>
        <w:t xml:space="preserve">has </w:t>
      </w:r>
      <w:r w:rsidR="00B757FD">
        <w:rPr>
          <w:bCs/>
          <w:lang w:eastAsia="ja-JP"/>
        </w:rPr>
        <w:t xml:space="preserve">been studied and recommended to support it </w:t>
      </w:r>
      <w:r w:rsidR="00960ABF">
        <w:rPr>
          <w:bCs/>
          <w:lang w:eastAsia="ja-JP"/>
        </w:rPr>
        <w:t xml:space="preserve">in the phase of study item, </w:t>
      </w:r>
      <w:r w:rsidR="001B105A">
        <w:rPr>
          <w:bCs/>
          <w:lang w:eastAsia="ja-JP"/>
        </w:rPr>
        <w:t xml:space="preserve">i.e., </w:t>
      </w:r>
      <w:r w:rsidR="00B757FD">
        <w:rPr>
          <w:bCs/>
          <w:lang w:eastAsia="ja-JP"/>
        </w:rPr>
        <w:t xml:space="preserve">TBS </w:t>
      </w:r>
      <w:r w:rsidR="001B105A">
        <w:rPr>
          <w:bCs/>
          <w:lang w:eastAsia="ja-JP"/>
        </w:rPr>
        <w:t xml:space="preserve">is </w:t>
      </w:r>
      <w:r w:rsidR="00B757FD">
        <w:rPr>
          <w:bCs/>
          <w:lang w:eastAsia="ja-JP"/>
        </w:rPr>
        <w:t>determined based on multiple slots and transmitted over multiple slots.</w:t>
      </w:r>
      <w:r w:rsidR="00FE358E">
        <w:rPr>
          <w:bCs/>
          <w:lang w:eastAsia="ja-JP"/>
        </w:rPr>
        <w:t xml:space="preserve"> Potential specification impact is time-domain resource allocation</w:t>
      </w:r>
      <w:r w:rsidR="00BD0EBF">
        <w:rPr>
          <w:bCs/>
          <w:lang w:eastAsia="ja-JP"/>
        </w:rPr>
        <w:t xml:space="preserve"> and</w:t>
      </w:r>
      <w:r w:rsidR="00FE358E">
        <w:rPr>
          <w:bCs/>
          <w:lang w:eastAsia="ja-JP"/>
        </w:rPr>
        <w:t xml:space="preserve"> TBS determination.</w:t>
      </w:r>
    </w:p>
    <w:p w14:paraId="77785A06" w14:textId="58B218A3" w:rsidR="00752262" w:rsidRDefault="00752262" w:rsidP="008D5A1E">
      <w:pPr>
        <w:spacing w:after="0"/>
        <w:rPr>
          <w:bCs/>
          <w:lang w:val="en-US" w:eastAsia="ja-JP"/>
        </w:rPr>
      </w:pPr>
    </w:p>
    <w:p w14:paraId="0A11F258" w14:textId="5599D043" w:rsidR="00942E46" w:rsidRPr="001464F9" w:rsidRDefault="005918D2" w:rsidP="00942E46">
      <w:pPr>
        <w:spacing w:beforeLines="50" w:before="120" w:after="0"/>
        <w:rPr>
          <w:b/>
          <w:bCs/>
          <w:u w:val="single"/>
          <w:lang w:val="en-US" w:eastAsia="ja-JP"/>
        </w:rPr>
      </w:pPr>
      <w:r>
        <w:rPr>
          <w:b/>
          <w:bCs/>
          <w:u w:val="single"/>
          <w:lang w:val="en-US" w:eastAsia="ja-JP"/>
        </w:rPr>
        <w:t>Time-</w:t>
      </w:r>
      <w:r w:rsidR="00FE358E">
        <w:rPr>
          <w:b/>
          <w:bCs/>
          <w:u w:val="single"/>
          <w:lang w:val="en-US" w:eastAsia="ja-JP"/>
        </w:rPr>
        <w:t>domain resource</w:t>
      </w:r>
    </w:p>
    <w:p w14:paraId="412AF41E" w14:textId="0C120ADC" w:rsidR="00744440" w:rsidRDefault="00065B9E" w:rsidP="008D5A1E">
      <w:pPr>
        <w:spacing w:after="0"/>
        <w:rPr>
          <w:lang w:eastAsia="ja-JP"/>
        </w:rPr>
      </w:pPr>
      <w:r>
        <w:rPr>
          <w:bCs/>
          <w:lang w:val="en-US" w:eastAsia="ja-JP"/>
        </w:rPr>
        <w:t xml:space="preserve">The multiple slots for TBS determination </w:t>
      </w:r>
      <w:r w:rsidR="001975C2">
        <w:rPr>
          <w:bCs/>
          <w:lang w:val="en-US" w:eastAsia="ja-JP"/>
        </w:rPr>
        <w:t>are</w:t>
      </w:r>
      <w:r>
        <w:rPr>
          <w:bCs/>
          <w:lang w:val="en-US" w:eastAsia="ja-JP"/>
        </w:rPr>
        <w:t xml:space="preserve"> not required to be same</w:t>
      </w:r>
      <w:r w:rsidR="00D73219">
        <w:rPr>
          <w:bCs/>
          <w:lang w:val="en-US" w:eastAsia="ja-JP"/>
        </w:rPr>
        <w:t xml:space="preserve"> value</w:t>
      </w:r>
      <w:r>
        <w:rPr>
          <w:bCs/>
          <w:lang w:val="en-US" w:eastAsia="ja-JP"/>
        </w:rPr>
        <w:t xml:space="preserve"> as multiple slots for PUSCH transmissions</w:t>
      </w:r>
      <w:r w:rsidRPr="00065B9E">
        <w:rPr>
          <w:lang w:eastAsia="ja-JP"/>
        </w:rPr>
        <w:t>.</w:t>
      </w:r>
      <w:r w:rsidR="00FC3A6E">
        <w:rPr>
          <w:lang w:eastAsia="ja-JP"/>
        </w:rPr>
        <w:t xml:space="preserve"> If the</w:t>
      </w:r>
      <w:r w:rsidR="005D29EF">
        <w:rPr>
          <w:lang w:eastAsia="ja-JP"/>
        </w:rPr>
        <w:t>y</w:t>
      </w:r>
      <w:r w:rsidR="00FC3A6E">
        <w:rPr>
          <w:lang w:eastAsia="ja-JP"/>
        </w:rPr>
        <w:t xml:space="preserve"> are same, the coding rate range over multiple PUSCH transmission</w:t>
      </w:r>
      <w:r w:rsidR="00C268EA">
        <w:rPr>
          <w:lang w:eastAsia="ja-JP"/>
        </w:rPr>
        <w:t>s</w:t>
      </w:r>
      <w:r w:rsidR="00FC3A6E">
        <w:rPr>
          <w:lang w:eastAsia="ja-JP"/>
        </w:rPr>
        <w:t xml:space="preserve"> needs to be </w:t>
      </w:r>
      <w:r w:rsidR="00A4002C">
        <w:rPr>
          <w:lang w:eastAsia="ja-JP"/>
        </w:rPr>
        <w:t xml:space="preserve">possibly </w:t>
      </w:r>
      <w:r w:rsidR="00FC3A6E">
        <w:rPr>
          <w:lang w:eastAsia="ja-JP"/>
        </w:rPr>
        <w:t>indicated by MCS field, which has more specification impact. By allowing the differen</w:t>
      </w:r>
      <w:r w:rsidR="00813BCA">
        <w:rPr>
          <w:lang w:eastAsia="ja-JP"/>
        </w:rPr>
        <w:t>t</w:t>
      </w:r>
      <w:r w:rsidR="00C91731">
        <w:rPr>
          <w:lang w:eastAsia="ja-JP"/>
        </w:rPr>
        <w:t xml:space="preserve"> values</w:t>
      </w:r>
      <w:r w:rsidR="00FC3A6E">
        <w:rPr>
          <w:lang w:eastAsia="ja-JP"/>
        </w:rPr>
        <w:t xml:space="preserve"> </w:t>
      </w:r>
      <w:r w:rsidR="00B61704">
        <w:rPr>
          <w:lang w:eastAsia="ja-JP"/>
        </w:rPr>
        <w:t>of</w:t>
      </w:r>
      <w:r w:rsidR="00FC3A6E">
        <w:rPr>
          <w:lang w:eastAsia="ja-JP"/>
        </w:rPr>
        <w:t xml:space="preserve"> the </w:t>
      </w:r>
      <w:r w:rsidR="00FC3A6E">
        <w:rPr>
          <w:bCs/>
          <w:lang w:val="en-US" w:eastAsia="ja-JP"/>
        </w:rPr>
        <w:t>multiple slots for TBS determination and multiple slots for PUSCH transmissions</w:t>
      </w:r>
      <w:r w:rsidR="00FC3A6E">
        <w:rPr>
          <w:lang w:val="en-US" w:eastAsia="ja-JP"/>
        </w:rPr>
        <w:t xml:space="preserve">, </w:t>
      </w:r>
      <w:r w:rsidR="00636DD1">
        <w:rPr>
          <w:lang w:val="en-US" w:eastAsia="ja-JP"/>
        </w:rPr>
        <w:t xml:space="preserve">the </w:t>
      </w:r>
      <w:r w:rsidR="00636DD1">
        <w:rPr>
          <w:bCs/>
          <w:lang w:val="en-US" w:eastAsia="ja-JP"/>
        </w:rPr>
        <w:t>coding rate over multiple PUSCH transmission can be lower than current MCS range without changing MCS table itself.</w:t>
      </w:r>
      <w:r w:rsidR="00636DD1">
        <w:rPr>
          <w:lang w:eastAsia="ja-JP"/>
        </w:rPr>
        <w:t xml:space="preserve"> </w:t>
      </w:r>
      <w:r w:rsidR="001F5ADF">
        <w:rPr>
          <w:lang w:val="en-US" w:eastAsia="ja-JP"/>
        </w:rPr>
        <w:t>In NB-IoT, unit of TB processing</w:t>
      </w:r>
      <w:r w:rsidR="004D32E2">
        <w:rPr>
          <w:lang w:val="en-US" w:eastAsia="ja-JP"/>
        </w:rPr>
        <w:t>,</w:t>
      </w:r>
      <w:r w:rsidR="001F5ADF">
        <w:rPr>
          <w:lang w:val="en-US" w:eastAsia="ja-JP"/>
        </w:rPr>
        <w:t xml:space="preserve"> which includes multiple subframes, is defined as resource unit (RU) and repetition of RU is supported to increase the coverage. It is the case of </w:t>
      </w:r>
      <w:r w:rsidR="001F5ADF">
        <w:rPr>
          <w:lang w:eastAsia="ja-JP"/>
        </w:rPr>
        <w:t>the differen</w:t>
      </w:r>
      <w:r w:rsidR="00813BCA">
        <w:rPr>
          <w:lang w:eastAsia="ja-JP"/>
        </w:rPr>
        <w:t>t</w:t>
      </w:r>
      <w:r w:rsidR="00F65ECD">
        <w:rPr>
          <w:lang w:eastAsia="ja-JP"/>
        </w:rPr>
        <w:t xml:space="preserve"> values</w:t>
      </w:r>
      <w:r w:rsidR="001F5ADF">
        <w:rPr>
          <w:lang w:eastAsia="ja-JP"/>
        </w:rPr>
        <w:t xml:space="preserve"> </w:t>
      </w:r>
      <w:r w:rsidR="00B61704">
        <w:rPr>
          <w:lang w:eastAsia="ja-JP"/>
        </w:rPr>
        <w:t>of</w:t>
      </w:r>
      <w:r w:rsidR="001F5ADF">
        <w:rPr>
          <w:lang w:eastAsia="ja-JP"/>
        </w:rPr>
        <w:t xml:space="preserve"> the </w:t>
      </w:r>
      <w:r w:rsidR="001F5ADF">
        <w:rPr>
          <w:bCs/>
          <w:lang w:val="en-US" w:eastAsia="ja-JP"/>
        </w:rPr>
        <w:t>multiple slots for TBS determination and multiple slots for PUSCH transmissions</w:t>
      </w:r>
      <w:r w:rsidR="001F5ADF">
        <w:rPr>
          <w:lang w:eastAsia="ja-JP"/>
        </w:rPr>
        <w:t xml:space="preserve">. </w:t>
      </w:r>
      <w:r w:rsidR="00744440">
        <w:rPr>
          <w:lang w:eastAsia="ja-JP"/>
        </w:rPr>
        <w:t xml:space="preserve">It needs further discussion on the relation between </w:t>
      </w:r>
      <w:r w:rsidR="00744440">
        <w:rPr>
          <w:bCs/>
          <w:lang w:val="en-US" w:eastAsia="ja-JP"/>
        </w:rPr>
        <w:t>the multiple slots for TBS determination and the multiple slots for PUSCH transmissions</w:t>
      </w:r>
      <w:r w:rsidR="00744440" w:rsidRPr="00065B9E">
        <w:rPr>
          <w:lang w:eastAsia="ja-JP"/>
        </w:rPr>
        <w:t>.</w:t>
      </w:r>
    </w:p>
    <w:p w14:paraId="60A86A35" w14:textId="1386F8EF" w:rsidR="00337E73" w:rsidRDefault="00337E73" w:rsidP="00337E73">
      <w:pPr>
        <w:spacing w:beforeLines="50" w:before="120" w:after="0"/>
        <w:rPr>
          <w:b/>
          <w:lang w:val="en-US" w:eastAsia="ja-JP"/>
        </w:rPr>
      </w:pPr>
      <w:r>
        <w:rPr>
          <w:b/>
          <w:lang w:val="en-US" w:eastAsia="ja-JP"/>
        </w:rPr>
        <w:t>Proposal 1: The multiple slots for TBS determination are not required to be the same value as multiple slots for PUSCH transmissions.</w:t>
      </w:r>
    </w:p>
    <w:p w14:paraId="2B375112" w14:textId="042DED65" w:rsidR="00337E73" w:rsidRPr="00D079D3" w:rsidRDefault="00337E73" w:rsidP="008D5A1E">
      <w:pPr>
        <w:spacing w:after="0"/>
        <w:rPr>
          <w:lang w:val="en-US" w:eastAsia="ja-JP"/>
        </w:rPr>
      </w:pPr>
    </w:p>
    <w:p w14:paraId="61B6CCD6" w14:textId="0778C637" w:rsidR="00FE358E" w:rsidRDefault="00FE358E" w:rsidP="008D5A1E">
      <w:pPr>
        <w:spacing w:after="0"/>
        <w:rPr>
          <w:bCs/>
          <w:lang w:val="en-US" w:eastAsia="ja-JP"/>
        </w:rPr>
      </w:pPr>
      <w:r>
        <w:rPr>
          <w:rFonts w:hint="eastAsia"/>
          <w:bCs/>
          <w:lang w:val="en-US" w:eastAsia="ja-JP"/>
        </w:rPr>
        <w:t>F</w:t>
      </w:r>
      <w:r>
        <w:rPr>
          <w:bCs/>
          <w:lang w:val="en-US" w:eastAsia="ja-JP"/>
        </w:rPr>
        <w:t xml:space="preserve">or </w:t>
      </w:r>
      <w:r w:rsidR="005918D2">
        <w:rPr>
          <w:bCs/>
          <w:lang w:val="en-US" w:eastAsia="ja-JP"/>
        </w:rPr>
        <w:t>time-</w:t>
      </w:r>
      <w:r>
        <w:rPr>
          <w:bCs/>
          <w:lang w:val="en-US" w:eastAsia="ja-JP"/>
        </w:rPr>
        <w:t xml:space="preserve">domain resource, </w:t>
      </w:r>
      <w:r w:rsidR="00091BA5">
        <w:rPr>
          <w:bCs/>
          <w:lang w:val="en-US" w:eastAsia="ja-JP"/>
        </w:rPr>
        <w:t xml:space="preserve">the </w:t>
      </w:r>
      <w:r>
        <w:rPr>
          <w:bCs/>
          <w:lang w:val="en-US" w:eastAsia="ja-JP"/>
        </w:rPr>
        <w:t>following options could be considered</w:t>
      </w:r>
    </w:p>
    <w:p w14:paraId="0D42E62A" w14:textId="137F3809" w:rsidR="00FE358E" w:rsidRDefault="00FE358E" w:rsidP="00FE358E">
      <w:pPr>
        <w:pStyle w:val="aff1"/>
        <w:numPr>
          <w:ilvl w:val="0"/>
          <w:numId w:val="19"/>
        </w:numPr>
        <w:spacing w:after="0"/>
        <w:ind w:leftChars="0"/>
        <w:rPr>
          <w:bCs/>
          <w:lang w:eastAsia="ja-JP"/>
        </w:rPr>
      </w:pPr>
      <w:r>
        <w:rPr>
          <w:bCs/>
          <w:lang w:eastAsia="ja-JP"/>
        </w:rPr>
        <w:t xml:space="preserve">Option 1: </w:t>
      </w:r>
      <w:r w:rsidR="00051D38">
        <w:rPr>
          <w:bCs/>
          <w:lang w:eastAsia="ja-JP"/>
        </w:rPr>
        <w:t>Time-</w:t>
      </w:r>
      <w:r>
        <w:rPr>
          <w:bCs/>
          <w:lang w:eastAsia="ja-JP"/>
        </w:rPr>
        <w:t>domain resource more than 14 OFDM symbols</w:t>
      </w:r>
      <w:r w:rsidR="00BF5305">
        <w:rPr>
          <w:bCs/>
          <w:lang w:eastAsia="ja-JP"/>
        </w:rPr>
        <w:t>,</w:t>
      </w:r>
    </w:p>
    <w:p w14:paraId="2CC92E4E" w14:textId="054EB832" w:rsidR="00FE358E" w:rsidRPr="00FE358E" w:rsidRDefault="00FE358E" w:rsidP="008D5A1E">
      <w:pPr>
        <w:pStyle w:val="aff1"/>
        <w:numPr>
          <w:ilvl w:val="0"/>
          <w:numId w:val="19"/>
        </w:numPr>
        <w:spacing w:after="0"/>
        <w:ind w:leftChars="0"/>
        <w:rPr>
          <w:bCs/>
          <w:lang w:eastAsia="ja-JP"/>
        </w:rPr>
      </w:pPr>
      <w:r>
        <w:rPr>
          <w:rFonts w:hint="eastAsia"/>
          <w:bCs/>
          <w:lang w:eastAsia="ja-JP"/>
        </w:rPr>
        <w:t>O</w:t>
      </w:r>
      <w:r>
        <w:rPr>
          <w:bCs/>
          <w:lang w:eastAsia="ja-JP"/>
        </w:rPr>
        <w:t>ption 2: Multi-</w:t>
      </w:r>
      <w:r w:rsidR="00882879">
        <w:rPr>
          <w:bCs/>
          <w:lang w:eastAsia="ja-JP"/>
        </w:rPr>
        <w:t>SLIV</w:t>
      </w:r>
      <w:r>
        <w:rPr>
          <w:bCs/>
          <w:lang w:eastAsia="ja-JP"/>
        </w:rPr>
        <w:t xml:space="preserve"> based</w:t>
      </w:r>
      <w:r w:rsidR="00BF5305">
        <w:rPr>
          <w:bCs/>
          <w:lang w:eastAsia="ja-JP"/>
        </w:rPr>
        <w:t>.</w:t>
      </w:r>
    </w:p>
    <w:p w14:paraId="09782E46" w14:textId="7B652C37" w:rsidR="00FE358E" w:rsidRPr="00FE358E" w:rsidRDefault="00E4618C" w:rsidP="00FE358E">
      <w:pPr>
        <w:spacing w:beforeLines="50" w:before="120" w:after="0"/>
        <w:rPr>
          <w:bCs/>
          <w:lang w:eastAsia="ja-JP"/>
        </w:rPr>
      </w:pPr>
      <w:r>
        <w:rPr>
          <w:rFonts w:hint="eastAsia"/>
          <w:bCs/>
          <w:lang w:eastAsia="ja-JP"/>
        </w:rPr>
        <w:t>I</w:t>
      </w:r>
      <w:r>
        <w:rPr>
          <w:bCs/>
          <w:lang w:eastAsia="ja-JP"/>
        </w:rPr>
        <w:t xml:space="preserve">n Option 1, only one SLIV is needed in TDRA table and the extension is to allow the indication of </w:t>
      </w:r>
      <w:r w:rsidRPr="00E4618C">
        <w:rPr>
          <w:bCs/>
          <w:i/>
          <w:iCs/>
          <w:lang w:eastAsia="ja-JP"/>
        </w:rPr>
        <w:t>L</w:t>
      </w:r>
      <w:r>
        <w:rPr>
          <w:bCs/>
          <w:lang w:eastAsia="ja-JP"/>
        </w:rPr>
        <w:t xml:space="preserve"> &gt; 14, where </w:t>
      </w:r>
      <w:r w:rsidRPr="00E4618C">
        <w:rPr>
          <w:bCs/>
          <w:i/>
          <w:iCs/>
          <w:lang w:eastAsia="ja-JP"/>
        </w:rPr>
        <w:t>L</w:t>
      </w:r>
      <w:r>
        <w:rPr>
          <w:bCs/>
          <w:lang w:eastAsia="ja-JP"/>
        </w:rPr>
        <w:t xml:space="preserve"> </w:t>
      </w:r>
      <w:r>
        <w:rPr>
          <w:lang w:val="en-US" w:eastAsia="ja-JP"/>
        </w:rPr>
        <w:t xml:space="preserve">is the number of consecutive symbols for TB processing over multi-slot counting from the symbol </w:t>
      </w:r>
      <w:r w:rsidRPr="00E4618C">
        <w:rPr>
          <w:i/>
          <w:iCs/>
          <w:lang w:val="en-US" w:eastAsia="ja-JP"/>
        </w:rPr>
        <w:t>S</w:t>
      </w:r>
      <w:r>
        <w:rPr>
          <w:lang w:val="en-US" w:eastAsia="ja-JP"/>
        </w:rPr>
        <w:t xml:space="preserve"> allocated for the PUSCH.</w:t>
      </w:r>
      <w:r w:rsidR="00307E83">
        <w:rPr>
          <w:lang w:val="en-US" w:eastAsia="ja-JP"/>
        </w:rPr>
        <w:t xml:space="preserve"> Option 1 could be realized by straightforward extension of current specification. </w:t>
      </w:r>
      <w:r>
        <w:rPr>
          <w:lang w:val="en-US" w:eastAsia="ja-JP"/>
        </w:rPr>
        <w:t xml:space="preserve">In Option 2, gNB indicates </w:t>
      </w:r>
      <w:r>
        <w:rPr>
          <w:lang w:val="en-US" w:eastAsia="ja-JP"/>
        </w:rPr>
        <w:lastRenderedPageBreak/>
        <w:t>integrated several assigned PUSCH resource into one PUSCH resource where one TB is placed. TDRA table for Option 2 can be generally described as (SLIV</w:t>
      </w:r>
      <w:r w:rsidRPr="00E4618C">
        <w:rPr>
          <w:vertAlign w:val="subscript"/>
          <w:lang w:val="en-US" w:eastAsia="ja-JP"/>
        </w:rPr>
        <w:t>1</w:t>
      </w:r>
      <w:r>
        <w:rPr>
          <w:lang w:val="en-US" w:eastAsia="ja-JP"/>
        </w:rPr>
        <w:t>, SLIV</w:t>
      </w:r>
      <w:r w:rsidRPr="00E4618C">
        <w:rPr>
          <w:vertAlign w:val="subscript"/>
          <w:lang w:val="en-US" w:eastAsia="ja-JP"/>
        </w:rPr>
        <w:t>2</w:t>
      </w:r>
      <w:r>
        <w:rPr>
          <w:lang w:val="en-US" w:eastAsia="ja-JP"/>
        </w:rPr>
        <w:t>, …, SLIV</w:t>
      </w:r>
      <w:r w:rsidRPr="00E4618C">
        <w:rPr>
          <w:i/>
          <w:iCs/>
          <w:vertAlign w:val="subscript"/>
          <w:lang w:val="en-US" w:eastAsia="ja-JP"/>
        </w:rPr>
        <w:t>N</w:t>
      </w:r>
      <w:r>
        <w:rPr>
          <w:lang w:val="en-US" w:eastAsia="ja-JP"/>
        </w:rPr>
        <w:t>), where SLIV</w:t>
      </w:r>
      <w:r w:rsidRPr="00E4618C">
        <w:rPr>
          <w:vertAlign w:val="subscript"/>
          <w:lang w:val="en-US" w:eastAsia="ja-JP"/>
        </w:rPr>
        <w:t>n</w:t>
      </w:r>
      <w:r>
        <w:rPr>
          <w:lang w:val="en-US" w:eastAsia="ja-JP"/>
        </w:rPr>
        <w:t xml:space="preserve"> is the SLIV for </w:t>
      </w:r>
      <w:r w:rsidRPr="00E4618C">
        <w:rPr>
          <w:i/>
          <w:iCs/>
          <w:lang w:val="en-US" w:eastAsia="ja-JP"/>
        </w:rPr>
        <w:t>n</w:t>
      </w:r>
      <w:r>
        <w:rPr>
          <w:lang w:val="en-US" w:eastAsia="ja-JP"/>
        </w:rPr>
        <w:t xml:space="preserve">-th PUSCH resource within integrated PUSCH resource and </w:t>
      </w:r>
      <w:r w:rsidRPr="00E4618C">
        <w:rPr>
          <w:i/>
          <w:iCs/>
          <w:lang w:val="en-US" w:eastAsia="ja-JP"/>
        </w:rPr>
        <w:t>N</w:t>
      </w:r>
      <w:r>
        <w:rPr>
          <w:lang w:val="en-US" w:eastAsia="ja-JP"/>
        </w:rPr>
        <w:t xml:space="preserve"> is the number of PUSCH resources to be integrated for TB processing over multi-slot PUSCH.</w:t>
      </w:r>
      <w:r w:rsidR="00307E83">
        <w:rPr>
          <w:lang w:val="en-US" w:eastAsia="ja-JP"/>
        </w:rPr>
        <w:t xml:space="preserve"> Option 2 could also be realized by simple extension of current specification since Rel.16 supports indication of PUSCH resource allocation for multiple contiguous PUSCHs.</w:t>
      </w:r>
    </w:p>
    <w:p w14:paraId="509DCB54" w14:textId="6F1B07E9" w:rsidR="00307E83" w:rsidRDefault="00307E83" w:rsidP="00307E83">
      <w:pPr>
        <w:spacing w:beforeLines="50" w:before="120" w:after="0"/>
        <w:rPr>
          <w:b/>
          <w:lang w:val="en-US" w:eastAsia="ja-JP"/>
        </w:rPr>
      </w:pPr>
      <w:r>
        <w:rPr>
          <w:b/>
          <w:lang w:val="en-US" w:eastAsia="ja-JP"/>
        </w:rPr>
        <w:t xml:space="preserve">Proposal </w:t>
      </w:r>
      <w:r w:rsidR="00D079D3">
        <w:rPr>
          <w:rFonts w:hint="eastAsia"/>
          <w:b/>
          <w:lang w:val="en-US" w:eastAsia="ja-JP"/>
        </w:rPr>
        <w:t>2</w:t>
      </w:r>
      <w:r>
        <w:rPr>
          <w:b/>
          <w:lang w:val="en-US" w:eastAsia="ja-JP"/>
        </w:rPr>
        <w:t xml:space="preserve">: For the </w:t>
      </w:r>
      <w:r w:rsidR="00B910C4">
        <w:rPr>
          <w:b/>
          <w:lang w:val="en-US" w:eastAsia="ja-JP"/>
        </w:rPr>
        <w:t>time-</w:t>
      </w:r>
      <w:r>
        <w:rPr>
          <w:b/>
          <w:lang w:val="en-US" w:eastAsia="ja-JP"/>
        </w:rPr>
        <w:t>domain resource, following options should be considered.</w:t>
      </w:r>
    </w:p>
    <w:p w14:paraId="508E44DC" w14:textId="58F49D9C" w:rsidR="00307E83" w:rsidRDefault="00307E83" w:rsidP="00307E83">
      <w:pPr>
        <w:pStyle w:val="aff1"/>
        <w:numPr>
          <w:ilvl w:val="0"/>
          <w:numId w:val="20"/>
        </w:numPr>
        <w:spacing w:after="0"/>
        <w:ind w:leftChars="0"/>
        <w:rPr>
          <w:b/>
          <w:lang w:val="en-US" w:eastAsia="ja-JP"/>
        </w:rPr>
      </w:pPr>
      <w:r>
        <w:rPr>
          <w:rFonts w:hint="eastAsia"/>
          <w:b/>
          <w:lang w:val="en-US" w:eastAsia="ja-JP"/>
        </w:rPr>
        <w:t>O</w:t>
      </w:r>
      <w:r>
        <w:rPr>
          <w:b/>
          <w:lang w:val="en-US" w:eastAsia="ja-JP"/>
        </w:rPr>
        <w:t xml:space="preserve">ption 1: </w:t>
      </w:r>
      <w:r w:rsidR="00B910C4">
        <w:rPr>
          <w:b/>
          <w:lang w:val="en-US" w:eastAsia="ja-JP"/>
        </w:rPr>
        <w:t>Time-</w:t>
      </w:r>
      <w:r w:rsidR="00CC350B">
        <w:rPr>
          <w:b/>
          <w:lang w:val="en-US" w:eastAsia="ja-JP"/>
        </w:rPr>
        <w:t>domain resource more than 14 OFDM symbols</w:t>
      </w:r>
    </w:p>
    <w:p w14:paraId="7CF4829C" w14:textId="6CEBD298" w:rsidR="00307E83" w:rsidRPr="008B64D8" w:rsidRDefault="00307E83" w:rsidP="00307E83">
      <w:pPr>
        <w:pStyle w:val="aff1"/>
        <w:numPr>
          <w:ilvl w:val="0"/>
          <w:numId w:val="20"/>
        </w:numPr>
        <w:spacing w:after="0"/>
        <w:ind w:leftChars="0"/>
        <w:rPr>
          <w:b/>
          <w:lang w:val="en-US" w:eastAsia="ja-JP"/>
        </w:rPr>
      </w:pPr>
      <w:r>
        <w:rPr>
          <w:b/>
          <w:lang w:val="en-US" w:eastAsia="ja-JP"/>
        </w:rPr>
        <w:t xml:space="preserve">Option </w:t>
      </w:r>
      <w:r w:rsidR="00CC350B">
        <w:rPr>
          <w:b/>
          <w:lang w:val="en-US" w:eastAsia="ja-JP"/>
        </w:rPr>
        <w:t>2</w:t>
      </w:r>
      <w:r>
        <w:rPr>
          <w:b/>
          <w:lang w:val="en-US" w:eastAsia="ja-JP"/>
        </w:rPr>
        <w:t xml:space="preserve">: </w:t>
      </w:r>
      <w:r w:rsidR="00CC350B">
        <w:rPr>
          <w:b/>
          <w:lang w:val="en-US" w:eastAsia="ja-JP"/>
        </w:rPr>
        <w:t>Multi-</w:t>
      </w:r>
      <w:r w:rsidR="001F3190">
        <w:rPr>
          <w:b/>
          <w:lang w:val="en-US" w:eastAsia="ja-JP"/>
        </w:rPr>
        <w:t>SLIV</w:t>
      </w:r>
      <w:r w:rsidR="00CC350B">
        <w:rPr>
          <w:b/>
          <w:lang w:val="en-US" w:eastAsia="ja-JP"/>
        </w:rPr>
        <w:t xml:space="preserve"> based</w:t>
      </w:r>
    </w:p>
    <w:p w14:paraId="067B2DF8" w14:textId="77777777" w:rsidR="00FE358E" w:rsidRDefault="00FE358E" w:rsidP="008D5A1E">
      <w:pPr>
        <w:spacing w:after="0"/>
        <w:rPr>
          <w:bCs/>
          <w:lang w:val="en-US" w:eastAsia="ja-JP"/>
        </w:rPr>
      </w:pPr>
    </w:p>
    <w:p w14:paraId="327090EE" w14:textId="0A14EB4D" w:rsidR="00963858" w:rsidRPr="001464F9" w:rsidRDefault="00963858" w:rsidP="00963858">
      <w:pPr>
        <w:spacing w:beforeLines="50" w:before="120" w:after="0"/>
        <w:rPr>
          <w:b/>
          <w:bCs/>
          <w:u w:val="single"/>
          <w:lang w:val="en-US" w:eastAsia="ja-JP"/>
        </w:rPr>
      </w:pPr>
      <w:r>
        <w:rPr>
          <w:b/>
          <w:bCs/>
          <w:u w:val="single"/>
          <w:lang w:val="en-US" w:eastAsia="ja-JP"/>
        </w:rPr>
        <w:t>TBS determination</w:t>
      </w:r>
    </w:p>
    <w:p w14:paraId="1C94AFFE" w14:textId="05FAAC10" w:rsidR="00920F66" w:rsidRPr="00920F66" w:rsidRDefault="003B7267" w:rsidP="008D5A1E">
      <w:pPr>
        <w:spacing w:after="0"/>
        <w:rPr>
          <w:lang w:val="en-US" w:eastAsia="ja-JP"/>
        </w:rPr>
      </w:pPr>
      <w:r>
        <w:rPr>
          <w:rFonts w:hint="eastAsia"/>
          <w:bCs/>
          <w:lang w:val="en-US" w:eastAsia="ja-JP"/>
        </w:rPr>
        <w:t>I</w:t>
      </w:r>
      <w:r>
        <w:rPr>
          <w:bCs/>
          <w:lang w:val="en-US" w:eastAsia="ja-JP"/>
        </w:rPr>
        <w:t xml:space="preserve">n Rel.15/16, TBS is determined based on number of REs allocated for PUSCH within a single slot. The number of REs within a PRB is determined by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r>
          <w:rPr>
            <w:rFonts w:ascii="Cambria Math" w:hAnsi="Cambria Math"/>
            <w:lang w:val="en-US" w:eastAsia="ja-JP"/>
          </w:rPr>
          <m:t xml:space="preserve">= </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where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oMath>
      <w:r>
        <w:rPr>
          <w:rFonts w:hint="eastAsia"/>
          <w:lang w:val="en-US" w:eastAsia="ja-JP"/>
        </w:rPr>
        <w:t xml:space="preserve"> </w:t>
      </w:r>
      <w:r>
        <w:rPr>
          <w:lang w:val="en-US" w:eastAsia="ja-JP"/>
        </w:rPr>
        <w:t xml:space="preserve">is the number of symbols of the PUSCH allocation within the slot,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number of DMRS REs per RB in the scheduled duration, </w:t>
      </w:r>
      <w:r>
        <w:rPr>
          <w:rFonts w:hint="eastAsia"/>
          <w:lang w:val="en-US" w:eastAsia="ja-JP"/>
        </w:rPr>
        <w:t>a</w:t>
      </w:r>
      <w:r>
        <w:rPr>
          <w:lang w:val="en-US" w:eastAsia="ja-JP"/>
        </w:rPr>
        <w:t xml:space="preserve">nd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Pr>
          <w:iCs/>
        </w:rPr>
        <w:t xml:space="preserve">. For TB processing over multi-slot PUSCH, the number of REs within a PRB over multiple slots should be determined. It could be realized by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r>
          <w:rPr>
            <w:rFonts w:ascii="Cambria Math" w:hAnsi="Cambria Math"/>
            <w:lang w:val="en-US" w:eastAsia="ja-JP"/>
          </w:rPr>
          <m:t xml:space="preserve">= </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where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oMath>
      <w:r>
        <w:rPr>
          <w:rFonts w:hint="eastAsia"/>
          <w:lang w:val="en-US" w:eastAsia="ja-JP"/>
        </w:rPr>
        <w:t xml:space="preserve"> </w:t>
      </w:r>
      <w:r>
        <w:rPr>
          <w:lang w:val="en-US" w:eastAsia="ja-JP"/>
        </w:rPr>
        <w:t xml:space="preserve">is the number of symbols of the PUSCH allocation for TB processing,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number of DMRS REs per RB in the </w:t>
      </w:r>
      <w:r w:rsidR="00026208">
        <w:rPr>
          <w:lang w:val="en-US" w:eastAsia="ja-JP"/>
        </w:rPr>
        <w:t>time</w:t>
      </w:r>
      <w:r w:rsidR="002709E2">
        <w:rPr>
          <w:lang w:val="en-US" w:eastAsia="ja-JP"/>
        </w:rPr>
        <w:t>-</w:t>
      </w:r>
      <w:r w:rsidR="00026208">
        <w:rPr>
          <w:lang w:val="en-US" w:eastAsia="ja-JP"/>
        </w:rPr>
        <w:t>domain resource</w:t>
      </w:r>
      <w:r w:rsidR="003341B5">
        <w:rPr>
          <w:lang w:val="en-US" w:eastAsia="ja-JP"/>
        </w:rPr>
        <w:t>,</w:t>
      </w:r>
      <w:r>
        <w:rPr>
          <w:lang w:val="en-US" w:eastAsia="ja-JP"/>
        </w:rPr>
        <w:t xml:space="preserv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Pr>
          <w:iCs/>
        </w:rPr>
        <w:t>.</w:t>
      </w:r>
      <w:r w:rsidR="003341B5">
        <w:rPr>
          <w:iCs/>
        </w:rPr>
        <w:t xml:space="preserve"> In the current specification,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sidR="003341B5">
        <w:rPr>
          <w:rFonts w:hint="eastAsia"/>
          <w:lang w:val="en-US" w:eastAsia="ja-JP"/>
        </w:rPr>
        <w:t xml:space="preserve"> </w:t>
      </w:r>
      <w:r w:rsidR="003341B5">
        <w:rPr>
          <w:lang w:val="en-US" w:eastAsia="ja-JP"/>
        </w:rPr>
        <w:t xml:space="preserve">is {0, 6, 12 or 18} and these values are for a single slot allocation. Therefore, to scale the value of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sidR="003341B5">
        <w:rPr>
          <w:rFonts w:hint="eastAsia"/>
          <w:lang w:val="en-US" w:eastAsia="ja-JP"/>
        </w:rPr>
        <w:t xml:space="preserve"> </w:t>
      </w:r>
      <w:r w:rsidR="003341B5">
        <w:rPr>
          <w:lang w:val="en-US" w:eastAsia="ja-JP"/>
        </w:rPr>
        <w:t>for multi-slot PUSCH or to introduce new values for multi-slot PUSCH is necessary.</w:t>
      </w:r>
      <w:r w:rsidR="005A6336">
        <w:rPr>
          <w:lang w:val="en-US" w:eastAsia="ja-JP"/>
        </w:rPr>
        <w:t xml:space="preserve"> </w:t>
      </w:r>
      <w:r w:rsidR="00920F66">
        <w:rPr>
          <w:lang w:val="en-US" w:eastAsia="ja-JP"/>
        </w:rPr>
        <w:t xml:space="preserve">After UE determine the total number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oMath>
      <w:r w:rsidR="00920F66">
        <w:rPr>
          <w:lang w:val="en-US" w:eastAsia="ja-JP"/>
        </w:rPr>
        <w:t xml:space="preserve"> of REs for PUSCH over multiple slots, UE determines the TBS using the same equation as Rel.15/16</w:t>
      </w:r>
      <w:r w:rsidR="00DF450A">
        <w:rPr>
          <w:lang w:val="en-US" w:eastAsia="ja-JP"/>
        </w:rPr>
        <w:t xml:space="preserve"> in TS</w:t>
      </w:r>
      <w:r w:rsidR="00952D52">
        <w:rPr>
          <w:lang w:val="en-US" w:eastAsia="ja-JP"/>
        </w:rPr>
        <w:t xml:space="preserve"> </w:t>
      </w:r>
      <w:r w:rsidR="00DF450A">
        <w:rPr>
          <w:lang w:val="en-US" w:eastAsia="ja-JP"/>
        </w:rPr>
        <w:t>38.214</w:t>
      </w:r>
      <w:r w:rsidR="00920F66">
        <w:rPr>
          <w:lang w:val="en-US" w:eastAsia="ja-JP"/>
        </w:rPr>
        <w:t xml:space="preserve">, i.e.,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info</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r>
          <w:rPr>
            <w:rFonts w:ascii="Cambria Math" w:hAnsi="Cambria Math"/>
            <w:lang w:val="en-US" w:eastAsia="ja-JP"/>
          </w:rPr>
          <m:t>∙R∙</m:t>
        </m:r>
        <m:sSub>
          <m:sSubPr>
            <m:ctrlPr>
              <w:rPr>
                <w:rFonts w:ascii="Cambria Math" w:hAnsi="Cambria Math"/>
                <w:i/>
                <w:lang w:val="en-US" w:eastAsia="ja-JP"/>
              </w:rPr>
            </m:ctrlPr>
          </m:sSubPr>
          <m:e>
            <m:r>
              <w:rPr>
                <w:rFonts w:ascii="Cambria Math" w:hAnsi="Cambria Math"/>
                <w:lang w:val="en-US" w:eastAsia="ja-JP"/>
              </w:rPr>
              <m:t>Q</m:t>
            </m:r>
          </m:e>
          <m:sub>
            <m:r>
              <w:rPr>
                <w:rFonts w:ascii="Cambria Math" w:hAnsi="Cambria Math"/>
                <w:lang w:val="en-US" w:eastAsia="ja-JP"/>
              </w:rPr>
              <m:t>m</m:t>
            </m:r>
          </m:sub>
        </m:sSub>
        <m:r>
          <w:rPr>
            <w:rFonts w:ascii="Cambria Math" w:hAnsi="Cambria Math"/>
            <w:lang w:val="en-US" w:eastAsia="ja-JP"/>
          </w:rPr>
          <m:t>∙v</m:t>
        </m:r>
      </m:oMath>
      <w:r w:rsidR="00920F66">
        <w:rPr>
          <w:lang w:val="en-US" w:eastAsia="ja-JP"/>
        </w:rPr>
        <w:t xml:space="preserve">, where </w:t>
      </w:r>
      <m:oMath>
        <m:r>
          <w:rPr>
            <w:rFonts w:ascii="Cambria Math" w:hAnsi="Cambria Math"/>
            <w:lang w:val="en-US" w:eastAsia="ja-JP"/>
          </w:rPr>
          <m:t>R</m:t>
        </m:r>
      </m:oMath>
      <w:r w:rsidR="00920F66">
        <w:rPr>
          <w:rFonts w:hint="eastAsia"/>
          <w:lang w:val="en-US" w:eastAsia="ja-JP"/>
        </w:rPr>
        <w:t xml:space="preserve"> </w:t>
      </w:r>
      <w:r w:rsidR="00920F66">
        <w:rPr>
          <w:lang w:val="en-US" w:eastAsia="ja-JP"/>
        </w:rPr>
        <w:t xml:space="preserve">is target code rate, </w:t>
      </w:r>
      <m:oMath>
        <m:sSub>
          <m:sSubPr>
            <m:ctrlPr>
              <w:rPr>
                <w:rFonts w:ascii="Cambria Math" w:hAnsi="Cambria Math"/>
                <w:i/>
                <w:lang w:val="en-US" w:eastAsia="ja-JP"/>
              </w:rPr>
            </m:ctrlPr>
          </m:sSubPr>
          <m:e>
            <m:r>
              <w:rPr>
                <w:rFonts w:ascii="Cambria Math" w:hAnsi="Cambria Math"/>
                <w:lang w:val="en-US" w:eastAsia="ja-JP"/>
              </w:rPr>
              <m:t>Q</m:t>
            </m:r>
          </m:e>
          <m:sub>
            <m:r>
              <w:rPr>
                <w:rFonts w:ascii="Cambria Math" w:hAnsi="Cambria Math"/>
                <w:lang w:val="en-US" w:eastAsia="ja-JP"/>
              </w:rPr>
              <m:t>m</m:t>
            </m:r>
          </m:sub>
        </m:sSub>
      </m:oMath>
      <w:r w:rsidR="00920F66">
        <w:rPr>
          <w:rFonts w:hint="eastAsia"/>
          <w:lang w:val="en-US" w:eastAsia="ja-JP"/>
        </w:rPr>
        <w:t xml:space="preserve"> </w:t>
      </w:r>
      <w:r w:rsidR="00920F66">
        <w:rPr>
          <w:lang w:val="en-US" w:eastAsia="ja-JP"/>
        </w:rPr>
        <w:t xml:space="preserve">is the </w:t>
      </w:r>
      <w:r w:rsidR="00920F66" w:rsidRPr="0048482F">
        <w:t>modulation order</w:t>
      </w:r>
      <w:r w:rsidR="00920F66">
        <w:t>,</w:t>
      </w:r>
      <w:r w:rsidR="00920F66" w:rsidRPr="0048482F">
        <w:t xml:space="preserve"> and </w:t>
      </w:r>
      <m:oMath>
        <m:r>
          <w:rPr>
            <w:rFonts w:ascii="Cambria Math" w:hAnsi="Cambria Math"/>
            <w:lang w:val="en-US" w:eastAsia="ja-JP"/>
          </w:rPr>
          <m:t>v</m:t>
        </m:r>
      </m:oMath>
      <w:r w:rsidR="00920F66">
        <w:rPr>
          <w:rFonts w:hint="eastAsia"/>
          <w:lang w:val="en-US" w:eastAsia="ja-JP"/>
        </w:rPr>
        <w:t xml:space="preserve"> </w:t>
      </w:r>
      <w:r w:rsidR="00920F66">
        <w:rPr>
          <w:lang w:val="en-US" w:eastAsia="ja-JP"/>
        </w:rPr>
        <w:t xml:space="preserve">is the number of layers. The above TBS determination could be applicable to both Option 1 and Option 2 for </w:t>
      </w:r>
      <w:r w:rsidR="00CB66C1">
        <w:rPr>
          <w:lang w:val="en-US" w:eastAsia="ja-JP"/>
        </w:rPr>
        <w:t>time-</w:t>
      </w:r>
      <w:r w:rsidR="00920F66">
        <w:rPr>
          <w:lang w:val="en-US" w:eastAsia="ja-JP"/>
        </w:rPr>
        <w:t>domain resource in Proposal 1.</w:t>
      </w:r>
    </w:p>
    <w:p w14:paraId="4C4BF79F" w14:textId="2F0A6A31" w:rsidR="00920F66" w:rsidRDefault="00920F66" w:rsidP="00920F66">
      <w:pPr>
        <w:spacing w:beforeLines="50" w:before="120" w:after="0"/>
        <w:rPr>
          <w:lang w:val="en-US" w:eastAsia="ja-JP"/>
        </w:rPr>
      </w:pPr>
      <w:r>
        <w:rPr>
          <w:rFonts w:hint="eastAsia"/>
          <w:lang w:val="en-US" w:eastAsia="ja-JP"/>
        </w:rPr>
        <w:t>I</w:t>
      </w:r>
      <w:r>
        <w:rPr>
          <w:lang w:val="en-US" w:eastAsia="ja-JP"/>
        </w:rPr>
        <w:t xml:space="preserve">f the </w:t>
      </w:r>
      <w:r w:rsidR="00C00129">
        <w:rPr>
          <w:lang w:val="en-US" w:eastAsia="ja-JP"/>
        </w:rPr>
        <w:t>time-</w:t>
      </w:r>
      <w:r>
        <w:rPr>
          <w:lang w:val="en-US" w:eastAsia="ja-JP"/>
        </w:rPr>
        <w:t>domain resource is based on multi-</w:t>
      </w:r>
      <w:r w:rsidR="000B52BA">
        <w:rPr>
          <w:lang w:val="en-US" w:eastAsia="ja-JP"/>
        </w:rPr>
        <w:t>SLIV</w:t>
      </w:r>
      <w:r>
        <w:rPr>
          <w:lang w:val="en-US" w:eastAsia="ja-JP"/>
        </w:rPr>
        <w:t xml:space="preserve"> based (i.e., Option 2 in Proposal 1), another </w:t>
      </w:r>
      <w:r w:rsidR="00DF450A">
        <w:rPr>
          <w:lang w:val="en-US" w:eastAsia="ja-JP"/>
        </w:rPr>
        <w:t xml:space="preserve">possibility on TBS determination would be TBS for each PUSCH resource to be integrated is determined independently based on Rel.15/16 mechanism </w:t>
      </w:r>
      <w:r w:rsidR="000B52BA">
        <w:rPr>
          <w:lang w:val="en-US" w:eastAsia="ja-JP"/>
        </w:rPr>
        <w:t xml:space="preserve">of one SLIV </w:t>
      </w:r>
      <w:r w:rsidR="00DF450A">
        <w:rPr>
          <w:lang w:val="en-US" w:eastAsia="ja-JP"/>
        </w:rPr>
        <w:t xml:space="preserve">and total TBS is determined by </w:t>
      </w:r>
      <w:r w:rsidR="00DF450A" w:rsidRPr="00DF450A">
        <w:rPr>
          <w:lang w:val="en-US" w:eastAsia="ja-JP"/>
        </w:rPr>
        <w:t xml:space="preserve">sum of </w:t>
      </w:r>
      <w:r w:rsidR="00DF450A">
        <w:rPr>
          <w:lang w:val="en-US" w:eastAsia="ja-JP"/>
        </w:rPr>
        <w:t>TB sizes for each PUSCH resource.</w:t>
      </w:r>
      <w:r w:rsidR="000B52BA">
        <w:rPr>
          <w:lang w:val="en-US" w:eastAsia="ja-JP"/>
        </w:rPr>
        <w:t xml:space="preserve"> After TBS determination, the coded bits need to be allocated over </w:t>
      </w:r>
      <w:r w:rsidR="000B52BA" w:rsidRPr="000B52BA">
        <w:rPr>
          <w:lang w:val="en-US" w:eastAsia="ja-JP"/>
        </w:rPr>
        <w:t>multiple slots for PUSCH transmissions</w:t>
      </w:r>
      <w:r w:rsidR="000B52BA">
        <w:rPr>
          <w:lang w:val="en-US" w:eastAsia="ja-JP"/>
        </w:rPr>
        <w:t xml:space="preserve"> as the rate matching procedure. This option </w:t>
      </w:r>
      <w:r w:rsidR="00C20160">
        <w:rPr>
          <w:lang w:val="en-US" w:eastAsia="ja-JP"/>
        </w:rPr>
        <w:t>is</w:t>
      </w:r>
      <w:r w:rsidR="000B52BA">
        <w:rPr>
          <w:lang w:val="en-US" w:eastAsia="ja-JP"/>
        </w:rPr>
        <w:t xml:space="preserve"> not aligned well for such operation.</w:t>
      </w:r>
    </w:p>
    <w:p w14:paraId="5C874347" w14:textId="7FC94D9D" w:rsidR="00DF450A" w:rsidRDefault="00DF450A" w:rsidP="00DF450A">
      <w:pPr>
        <w:spacing w:beforeLines="50" w:before="120" w:after="0"/>
        <w:rPr>
          <w:b/>
          <w:lang w:val="en-US" w:eastAsia="ja-JP"/>
        </w:rPr>
      </w:pPr>
      <w:r>
        <w:rPr>
          <w:b/>
          <w:lang w:val="en-US" w:eastAsia="ja-JP"/>
        </w:rPr>
        <w:t xml:space="preserve">Proposal </w:t>
      </w:r>
      <w:r w:rsidR="00D079D3">
        <w:rPr>
          <w:b/>
          <w:lang w:val="en-US" w:eastAsia="ja-JP"/>
        </w:rPr>
        <w:t>3</w:t>
      </w:r>
      <w:r>
        <w:rPr>
          <w:b/>
          <w:lang w:val="en-US" w:eastAsia="ja-JP"/>
        </w:rPr>
        <w:t xml:space="preserve">: For the TBS determination for TB processing over multi-slot PUSCH, </w:t>
      </w:r>
      <w:r w:rsidR="008B11FD">
        <w:rPr>
          <w:b/>
          <w:lang w:val="en-US" w:eastAsia="ja-JP"/>
        </w:rPr>
        <w:t>the</w:t>
      </w:r>
      <w:r w:rsidR="002970B4">
        <w:rPr>
          <w:b/>
          <w:lang w:val="en-US" w:eastAsia="ja-JP"/>
        </w:rPr>
        <w:t>re could be</w:t>
      </w:r>
      <w:r w:rsidR="008C771E">
        <w:rPr>
          <w:b/>
          <w:lang w:val="en-US" w:eastAsia="ja-JP"/>
        </w:rPr>
        <w:t xml:space="preserve"> the</w:t>
      </w:r>
      <w:r w:rsidR="008B11FD">
        <w:rPr>
          <w:b/>
          <w:lang w:val="en-US" w:eastAsia="ja-JP"/>
        </w:rPr>
        <w:t xml:space="preserve"> </w:t>
      </w:r>
      <w:r>
        <w:rPr>
          <w:b/>
          <w:lang w:val="en-US" w:eastAsia="ja-JP"/>
        </w:rPr>
        <w:t xml:space="preserve">following </w:t>
      </w:r>
      <w:r w:rsidR="008B11FD">
        <w:rPr>
          <w:b/>
          <w:lang w:val="en-US" w:eastAsia="ja-JP"/>
        </w:rPr>
        <w:t>steps</w:t>
      </w:r>
      <w:r w:rsidR="00337E73">
        <w:rPr>
          <w:b/>
          <w:lang w:val="en-US" w:eastAsia="ja-JP"/>
        </w:rPr>
        <w:t>:</w:t>
      </w:r>
    </w:p>
    <w:p w14:paraId="7DD612D7" w14:textId="10053DFB" w:rsidR="00DF450A" w:rsidRDefault="00DF450A" w:rsidP="00DF450A">
      <w:pPr>
        <w:pStyle w:val="aff1"/>
        <w:numPr>
          <w:ilvl w:val="0"/>
          <w:numId w:val="20"/>
        </w:numPr>
        <w:spacing w:after="0"/>
        <w:ind w:leftChars="0"/>
        <w:rPr>
          <w:b/>
          <w:lang w:val="en-US" w:eastAsia="ja-JP"/>
        </w:rPr>
      </w:pPr>
      <w:r>
        <w:rPr>
          <w:b/>
          <w:lang w:val="en-US" w:eastAsia="ja-JP"/>
        </w:rPr>
        <w:t>TBS is determined based on the number of REs over multiple slots.</w:t>
      </w:r>
    </w:p>
    <w:p w14:paraId="70C3470D" w14:textId="34279083" w:rsidR="00DF450A" w:rsidRDefault="00DF450A" w:rsidP="00DF450A">
      <w:pPr>
        <w:pStyle w:val="aff1"/>
        <w:numPr>
          <w:ilvl w:val="1"/>
          <w:numId w:val="20"/>
        </w:numPr>
        <w:spacing w:after="0"/>
        <w:ind w:leftChars="0"/>
        <w:rPr>
          <w:b/>
          <w:lang w:val="en-US" w:eastAsia="ja-JP"/>
        </w:rPr>
      </w:pPr>
      <w:r>
        <w:rPr>
          <w:b/>
          <w:lang w:val="en-US" w:eastAsia="ja-JP"/>
        </w:rPr>
        <w:t>UE first determine</w:t>
      </w:r>
      <w:r w:rsidR="009424F5">
        <w:rPr>
          <w:b/>
          <w:lang w:val="en-US" w:eastAsia="ja-JP"/>
        </w:rPr>
        <w:t>s</w:t>
      </w:r>
      <w:r>
        <w:rPr>
          <w:b/>
          <w:lang w:val="en-US" w:eastAsia="ja-JP"/>
        </w:rPr>
        <w:t xml:space="preserve"> the number of REs within a PRB over multiple slots for TB processing</w:t>
      </w:r>
      <w:r w:rsidR="00C650DE">
        <w:rPr>
          <w:b/>
          <w:lang w:val="en-US" w:eastAsia="ja-JP"/>
        </w:rPr>
        <w:t>,</w:t>
      </w:r>
    </w:p>
    <w:p w14:paraId="72110ED5" w14:textId="480B95D9" w:rsidR="00DF450A" w:rsidRDefault="00DF450A" w:rsidP="00DF450A">
      <w:pPr>
        <w:pStyle w:val="aff1"/>
        <w:numPr>
          <w:ilvl w:val="1"/>
          <w:numId w:val="20"/>
        </w:numPr>
        <w:spacing w:after="0"/>
        <w:ind w:leftChars="0"/>
        <w:rPr>
          <w:b/>
          <w:lang w:val="en-US" w:eastAsia="ja-JP"/>
        </w:rPr>
      </w:pPr>
      <w:r>
        <w:rPr>
          <w:b/>
          <w:lang w:val="en-US" w:eastAsia="ja-JP"/>
        </w:rPr>
        <w:t>Then, UE determine</w:t>
      </w:r>
      <w:r w:rsidR="009424F5">
        <w:rPr>
          <w:b/>
          <w:lang w:val="en-US" w:eastAsia="ja-JP"/>
        </w:rPr>
        <w:t>s</w:t>
      </w:r>
      <w:r>
        <w:rPr>
          <w:b/>
          <w:lang w:val="en-US" w:eastAsia="ja-JP"/>
        </w:rPr>
        <w:t xml:space="preserve"> the TBS based on the equation in the current specification in TS38.214.</w:t>
      </w:r>
    </w:p>
    <w:p w14:paraId="4A343093" w14:textId="77777777" w:rsidR="00920F66" w:rsidRPr="00DF450A" w:rsidRDefault="00920F66" w:rsidP="008D5A1E">
      <w:pPr>
        <w:spacing w:after="0"/>
        <w:rPr>
          <w:lang w:val="en-US" w:eastAsia="ja-JP"/>
        </w:rPr>
      </w:pPr>
    </w:p>
    <w:p w14:paraId="18DED968" w14:textId="79686FBA" w:rsidR="00BD0EBF" w:rsidRPr="001464F9" w:rsidRDefault="002C1C24" w:rsidP="00BD0EBF">
      <w:pPr>
        <w:spacing w:beforeLines="50" w:before="120" w:after="0"/>
        <w:rPr>
          <w:b/>
          <w:bCs/>
          <w:u w:val="single"/>
          <w:lang w:val="en-US" w:eastAsia="ja-JP"/>
        </w:rPr>
      </w:pPr>
      <w:r>
        <w:rPr>
          <w:b/>
          <w:bCs/>
          <w:u w:val="single"/>
          <w:lang w:val="en-US" w:eastAsia="ja-JP"/>
        </w:rPr>
        <w:t>Other specification impacts</w:t>
      </w:r>
    </w:p>
    <w:p w14:paraId="31917A9B" w14:textId="324EE01F" w:rsidR="00921CFD" w:rsidRDefault="002C1C24" w:rsidP="002C1C24">
      <w:pPr>
        <w:spacing w:after="0"/>
        <w:rPr>
          <w:bCs/>
          <w:lang w:eastAsia="ja-JP"/>
        </w:rPr>
      </w:pPr>
      <w:r>
        <w:rPr>
          <w:rFonts w:hint="eastAsia"/>
          <w:bCs/>
          <w:lang w:eastAsia="ja-JP"/>
        </w:rPr>
        <w:t>I</w:t>
      </w:r>
      <w:r>
        <w:rPr>
          <w:bCs/>
          <w:lang w:eastAsia="ja-JP"/>
        </w:rPr>
        <w:t>n TB processing over multi-slot PUSCH, the unit of multiple slots</w:t>
      </w:r>
      <w:r w:rsidR="00FE3402">
        <w:rPr>
          <w:bCs/>
          <w:lang w:eastAsia="ja-JP"/>
        </w:rPr>
        <w:t>, in</w:t>
      </w:r>
      <w:r>
        <w:rPr>
          <w:bCs/>
          <w:lang w:eastAsia="ja-JP"/>
        </w:rPr>
        <w:t xml:space="preserve"> which </w:t>
      </w:r>
      <w:r w:rsidR="00FE3402">
        <w:rPr>
          <w:bCs/>
          <w:lang w:eastAsia="ja-JP"/>
        </w:rPr>
        <w:t xml:space="preserve">a </w:t>
      </w:r>
      <w:r>
        <w:rPr>
          <w:bCs/>
          <w:lang w:eastAsia="ja-JP"/>
        </w:rPr>
        <w:t>single TB is mapped</w:t>
      </w:r>
      <w:r w:rsidR="00FE3402">
        <w:rPr>
          <w:bCs/>
          <w:lang w:eastAsia="ja-JP"/>
        </w:rPr>
        <w:t>,</w:t>
      </w:r>
      <w:r>
        <w:rPr>
          <w:bCs/>
          <w:lang w:eastAsia="ja-JP"/>
        </w:rPr>
        <w:t xml:space="preserve"> could be considered as </w:t>
      </w:r>
      <w:r w:rsidR="004E73B7">
        <w:rPr>
          <w:bCs/>
          <w:lang w:eastAsia="ja-JP"/>
        </w:rPr>
        <w:t xml:space="preserve">a </w:t>
      </w:r>
      <w:r>
        <w:rPr>
          <w:bCs/>
          <w:lang w:eastAsia="ja-JP"/>
        </w:rPr>
        <w:t>virtual slot. In such case, interaction between UL/DL direction, cancellation, etc.</w:t>
      </w:r>
      <w:r w:rsidR="004E73B7">
        <w:rPr>
          <w:bCs/>
          <w:lang w:eastAsia="ja-JP"/>
        </w:rPr>
        <w:t>,</w:t>
      </w:r>
      <w:r>
        <w:rPr>
          <w:bCs/>
          <w:lang w:eastAsia="ja-JP"/>
        </w:rPr>
        <w:t xml:space="preserve"> is applied per slot basis or per multiple slot</w:t>
      </w:r>
      <w:r w:rsidR="00FB4657">
        <w:rPr>
          <w:bCs/>
          <w:lang w:eastAsia="ja-JP"/>
        </w:rPr>
        <w:t>s</w:t>
      </w:r>
      <w:r>
        <w:rPr>
          <w:bCs/>
          <w:lang w:eastAsia="ja-JP"/>
        </w:rPr>
        <w:t xml:space="preserve"> (unit of TB processing) basis would be decided. </w:t>
      </w:r>
    </w:p>
    <w:p w14:paraId="1E25148D" w14:textId="624394C2" w:rsidR="002C1C24" w:rsidRDefault="002C1C24" w:rsidP="002C1C24">
      <w:pPr>
        <w:spacing w:beforeLines="50" w:before="120" w:after="0"/>
        <w:rPr>
          <w:b/>
          <w:lang w:val="en-US" w:eastAsia="ja-JP"/>
        </w:rPr>
      </w:pPr>
      <w:r>
        <w:rPr>
          <w:b/>
          <w:lang w:val="en-US" w:eastAsia="ja-JP"/>
        </w:rPr>
        <w:t xml:space="preserve">Proposal 4: </w:t>
      </w:r>
      <w:r w:rsidR="00DD21EC">
        <w:rPr>
          <w:b/>
          <w:lang w:val="en-US" w:eastAsia="ja-JP"/>
        </w:rPr>
        <w:t>To specify h</w:t>
      </w:r>
      <w:r>
        <w:rPr>
          <w:b/>
          <w:lang w:val="en-US" w:eastAsia="ja-JP"/>
        </w:rPr>
        <w:t>ow to handle the interaction</w:t>
      </w:r>
      <w:r w:rsidR="008C771E">
        <w:rPr>
          <w:b/>
          <w:lang w:val="en-US" w:eastAsia="ja-JP"/>
        </w:rPr>
        <w:t>s</w:t>
      </w:r>
      <w:r>
        <w:rPr>
          <w:b/>
          <w:lang w:val="en-US" w:eastAsia="ja-JP"/>
        </w:rPr>
        <w:t xml:space="preserve"> of TB processing over multi-slot PUSCH with </w:t>
      </w:r>
      <w:r w:rsidRPr="002C1C24">
        <w:rPr>
          <w:b/>
          <w:lang w:val="en-US" w:eastAsia="ja-JP"/>
        </w:rPr>
        <w:t>DL / UL direction</w:t>
      </w:r>
      <w:r>
        <w:rPr>
          <w:b/>
          <w:lang w:val="en-US" w:eastAsia="ja-JP"/>
        </w:rPr>
        <w:t xml:space="preserve"> and cancellation.</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94573FD"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 proposals.</w:t>
      </w:r>
    </w:p>
    <w:p w14:paraId="2B7ABA62" w14:textId="77777777" w:rsidR="00D079D3" w:rsidRDefault="00D079D3" w:rsidP="00D079D3">
      <w:pPr>
        <w:spacing w:beforeLines="50" w:before="120" w:after="0"/>
        <w:rPr>
          <w:b/>
          <w:lang w:val="en-US" w:eastAsia="ja-JP"/>
        </w:rPr>
      </w:pPr>
      <w:r>
        <w:rPr>
          <w:b/>
          <w:lang w:val="en-US" w:eastAsia="ja-JP"/>
        </w:rPr>
        <w:t>Proposal 1: The multiple slots for TBS determination are not required to be the same value as multiple slots for PUSCH transmissions.</w:t>
      </w:r>
    </w:p>
    <w:p w14:paraId="69DF69C5" w14:textId="77777777" w:rsidR="00D079D3" w:rsidRDefault="00D079D3" w:rsidP="00D079D3">
      <w:pPr>
        <w:spacing w:beforeLines="50" w:before="120" w:after="0"/>
        <w:rPr>
          <w:b/>
          <w:lang w:val="en-US" w:eastAsia="ja-JP"/>
        </w:rPr>
      </w:pPr>
      <w:r>
        <w:rPr>
          <w:b/>
          <w:lang w:val="en-US" w:eastAsia="ja-JP"/>
        </w:rPr>
        <w:t xml:space="preserve">Proposal </w:t>
      </w:r>
      <w:r>
        <w:rPr>
          <w:rFonts w:hint="eastAsia"/>
          <w:b/>
          <w:lang w:val="en-US" w:eastAsia="ja-JP"/>
        </w:rPr>
        <w:t>2</w:t>
      </w:r>
      <w:r>
        <w:rPr>
          <w:b/>
          <w:lang w:val="en-US" w:eastAsia="ja-JP"/>
        </w:rPr>
        <w:t>: For the time-domain resource, following options should be considered.</w:t>
      </w:r>
    </w:p>
    <w:p w14:paraId="3AE98741" w14:textId="77777777" w:rsidR="00D079D3" w:rsidRDefault="00D079D3" w:rsidP="00D079D3">
      <w:pPr>
        <w:pStyle w:val="aff1"/>
        <w:numPr>
          <w:ilvl w:val="0"/>
          <w:numId w:val="20"/>
        </w:numPr>
        <w:spacing w:after="0"/>
        <w:ind w:leftChars="0"/>
        <w:rPr>
          <w:b/>
          <w:lang w:val="en-US" w:eastAsia="ja-JP"/>
        </w:rPr>
      </w:pPr>
      <w:r>
        <w:rPr>
          <w:rFonts w:hint="eastAsia"/>
          <w:b/>
          <w:lang w:val="en-US" w:eastAsia="ja-JP"/>
        </w:rPr>
        <w:t>O</w:t>
      </w:r>
      <w:r>
        <w:rPr>
          <w:b/>
          <w:lang w:val="en-US" w:eastAsia="ja-JP"/>
        </w:rPr>
        <w:t>ption 1: Time-domain resource more than 14 OFDM symbols</w:t>
      </w:r>
    </w:p>
    <w:p w14:paraId="2BF6968A" w14:textId="77777777" w:rsidR="00D079D3" w:rsidRPr="008B64D8" w:rsidRDefault="00D079D3" w:rsidP="00D079D3">
      <w:pPr>
        <w:pStyle w:val="aff1"/>
        <w:numPr>
          <w:ilvl w:val="0"/>
          <w:numId w:val="20"/>
        </w:numPr>
        <w:spacing w:after="0"/>
        <w:ind w:leftChars="0"/>
        <w:rPr>
          <w:b/>
          <w:lang w:val="en-US" w:eastAsia="ja-JP"/>
        </w:rPr>
      </w:pPr>
      <w:r>
        <w:rPr>
          <w:b/>
          <w:lang w:val="en-US" w:eastAsia="ja-JP"/>
        </w:rPr>
        <w:t>Option 2: Multi-SLIV based</w:t>
      </w:r>
    </w:p>
    <w:p w14:paraId="43DD365A" w14:textId="77777777" w:rsidR="00D079D3" w:rsidRDefault="00D079D3" w:rsidP="00D079D3">
      <w:pPr>
        <w:spacing w:beforeLines="50" w:before="120" w:after="0"/>
        <w:rPr>
          <w:b/>
          <w:lang w:val="en-US" w:eastAsia="ja-JP"/>
        </w:rPr>
      </w:pPr>
      <w:r>
        <w:rPr>
          <w:b/>
          <w:lang w:val="en-US" w:eastAsia="ja-JP"/>
        </w:rPr>
        <w:t>Proposal 3: For the TBS determination for TB processing over multi-slot PUSCH, there could be the following steps:</w:t>
      </w:r>
    </w:p>
    <w:p w14:paraId="187AECE5" w14:textId="77777777" w:rsidR="00D079D3" w:rsidRDefault="00D079D3" w:rsidP="00D079D3">
      <w:pPr>
        <w:pStyle w:val="aff1"/>
        <w:numPr>
          <w:ilvl w:val="0"/>
          <w:numId w:val="20"/>
        </w:numPr>
        <w:spacing w:after="0"/>
        <w:ind w:leftChars="0"/>
        <w:rPr>
          <w:b/>
          <w:lang w:val="en-US" w:eastAsia="ja-JP"/>
        </w:rPr>
      </w:pPr>
      <w:r>
        <w:rPr>
          <w:b/>
          <w:lang w:val="en-US" w:eastAsia="ja-JP"/>
        </w:rPr>
        <w:t>TBS is determined based on the number of REs over multiple slots.</w:t>
      </w:r>
    </w:p>
    <w:p w14:paraId="3EDECAA2" w14:textId="77777777" w:rsidR="00D079D3" w:rsidRDefault="00D079D3" w:rsidP="00D079D3">
      <w:pPr>
        <w:pStyle w:val="aff1"/>
        <w:numPr>
          <w:ilvl w:val="1"/>
          <w:numId w:val="20"/>
        </w:numPr>
        <w:spacing w:after="0"/>
        <w:ind w:leftChars="0"/>
        <w:rPr>
          <w:b/>
          <w:lang w:val="en-US" w:eastAsia="ja-JP"/>
        </w:rPr>
      </w:pPr>
      <w:r>
        <w:rPr>
          <w:b/>
          <w:lang w:val="en-US" w:eastAsia="ja-JP"/>
        </w:rPr>
        <w:t>UE first determines the number of REs within a PRB over multiple slots for TB processing,</w:t>
      </w:r>
    </w:p>
    <w:p w14:paraId="04108099" w14:textId="77777777" w:rsidR="00D079D3" w:rsidRDefault="00D079D3" w:rsidP="00D079D3">
      <w:pPr>
        <w:pStyle w:val="aff1"/>
        <w:numPr>
          <w:ilvl w:val="1"/>
          <w:numId w:val="20"/>
        </w:numPr>
        <w:spacing w:after="0"/>
        <w:ind w:leftChars="0"/>
        <w:rPr>
          <w:b/>
          <w:lang w:val="en-US" w:eastAsia="ja-JP"/>
        </w:rPr>
      </w:pPr>
      <w:r>
        <w:rPr>
          <w:b/>
          <w:lang w:val="en-US" w:eastAsia="ja-JP"/>
        </w:rPr>
        <w:t>Then, UE determines the TBS based on the equation in the current specification in TS38.214.</w:t>
      </w:r>
    </w:p>
    <w:p w14:paraId="30792ACD" w14:textId="664F9297" w:rsidR="00376635" w:rsidRPr="004158AB" w:rsidRDefault="00D079D3" w:rsidP="004158AB">
      <w:pPr>
        <w:spacing w:beforeLines="50" w:before="120" w:after="0"/>
        <w:rPr>
          <w:b/>
          <w:lang w:val="en-US" w:eastAsia="ja-JP"/>
        </w:rPr>
      </w:pPr>
      <w:r w:rsidRPr="004158AB">
        <w:rPr>
          <w:b/>
          <w:lang w:val="en-US" w:eastAsia="ja-JP"/>
        </w:rPr>
        <w:lastRenderedPageBreak/>
        <w:t>Proposal 4: To specify how to handle the interactions of TB processing over multi-slot PUSCH with DL / UL direction and cancellation.</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CEBE974" w14:textId="411A06EC" w:rsidR="00102F6A" w:rsidRPr="00102F6A" w:rsidRDefault="00BB195D" w:rsidP="00D079D3">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sectPr w:rsidR="00102F6A" w:rsidRPr="00102F6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F000C" w14:textId="77777777" w:rsidR="002A63E0" w:rsidRDefault="002A63E0">
      <w:r>
        <w:separator/>
      </w:r>
    </w:p>
  </w:endnote>
  <w:endnote w:type="continuationSeparator" w:id="0">
    <w:p w14:paraId="33C9F7FD" w14:textId="77777777" w:rsidR="002A63E0" w:rsidRDefault="002A63E0">
      <w:r>
        <w:continuationSeparator/>
      </w:r>
    </w:p>
  </w:endnote>
  <w:endnote w:type="continuationNotice" w:id="1">
    <w:p w14:paraId="102A6394" w14:textId="77777777" w:rsidR="002A63E0" w:rsidRDefault="002A6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186E1" w14:textId="77777777" w:rsidR="002A63E0" w:rsidRDefault="002A63E0">
      <w:r>
        <w:separator/>
      </w:r>
    </w:p>
  </w:footnote>
  <w:footnote w:type="continuationSeparator" w:id="0">
    <w:p w14:paraId="4A362F39" w14:textId="77777777" w:rsidR="002A63E0" w:rsidRDefault="002A63E0">
      <w:r>
        <w:continuationSeparator/>
      </w:r>
    </w:p>
  </w:footnote>
  <w:footnote w:type="continuationNotice" w:id="1">
    <w:p w14:paraId="779229C8" w14:textId="77777777" w:rsidR="002A63E0" w:rsidRDefault="002A63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0"/>
  </w:num>
  <w:num w:numId="3">
    <w:abstractNumId w:val="9"/>
  </w:num>
  <w:num w:numId="4">
    <w:abstractNumId w:val="16"/>
  </w:num>
  <w:num w:numId="5">
    <w:abstractNumId w:val="12"/>
  </w:num>
  <w:num w:numId="6">
    <w:abstractNumId w:val="13"/>
  </w:num>
  <w:num w:numId="7">
    <w:abstractNumId w:val="11"/>
  </w:num>
  <w:num w:numId="8">
    <w:abstractNumId w:val="19"/>
  </w:num>
  <w:num w:numId="9">
    <w:abstractNumId w:val="3"/>
  </w:num>
  <w:num w:numId="10">
    <w:abstractNumId w:val="5"/>
  </w:num>
  <w:num w:numId="11">
    <w:abstractNumId w:val="2"/>
  </w:num>
  <w:num w:numId="12">
    <w:abstractNumId w:val="15"/>
  </w:num>
  <w:num w:numId="13">
    <w:abstractNumId w:val="14"/>
  </w:num>
  <w:num w:numId="14">
    <w:abstractNumId w:val="10"/>
  </w:num>
  <w:num w:numId="15">
    <w:abstractNumId w:val="1"/>
  </w:num>
  <w:num w:numId="16">
    <w:abstractNumId w:val="4"/>
  </w:num>
  <w:num w:numId="17">
    <w:abstractNumId w:val="7"/>
  </w:num>
  <w:num w:numId="18">
    <w:abstractNumId w:val="8"/>
  </w:num>
  <w:num w:numId="19">
    <w:abstractNumId w:val="18"/>
  </w:num>
  <w:num w:numId="20">
    <w:abstractNumId w:val="6"/>
  </w:num>
  <w:num w:numId="2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52BA"/>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9E"/>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851"/>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08B"/>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DD1"/>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778"/>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0E86"/>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E46"/>
    <w:rsid w:val="009432FF"/>
    <w:rsid w:val="009434F0"/>
    <w:rsid w:val="009435FC"/>
    <w:rsid w:val="00943715"/>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6F79"/>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5D4"/>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305"/>
    <w:rsid w:val="00BF5917"/>
    <w:rsid w:val="00BF59E3"/>
    <w:rsid w:val="00BF5C1D"/>
    <w:rsid w:val="00BF65FA"/>
    <w:rsid w:val="00BF6904"/>
    <w:rsid w:val="00BF69EE"/>
    <w:rsid w:val="00BF69F7"/>
    <w:rsid w:val="00BF6DCA"/>
    <w:rsid w:val="00BF714C"/>
    <w:rsid w:val="00BF785B"/>
    <w:rsid w:val="00BF79C8"/>
    <w:rsid w:val="00C00129"/>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31"/>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66C1"/>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A3B"/>
    <w:rsid w:val="00D10C13"/>
    <w:rsid w:val="00D1261F"/>
    <w:rsid w:val="00D135C5"/>
    <w:rsid w:val="00D1398B"/>
    <w:rsid w:val="00D13A39"/>
    <w:rsid w:val="00D13BC4"/>
    <w:rsid w:val="00D13CAC"/>
    <w:rsid w:val="00D13CEA"/>
    <w:rsid w:val="00D13E28"/>
    <w:rsid w:val="00D145BB"/>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398"/>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A28"/>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79D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88D087-5353-471C-B1CD-4576C4647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1316</Words>
  <Characters>7507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53</cp:revision>
  <cp:lastPrinted>2010-04-02T09:58:00Z</cp:lastPrinted>
  <dcterms:created xsi:type="dcterms:W3CDTF">2021-01-14T01:39:00Z</dcterms:created>
  <dcterms:modified xsi:type="dcterms:W3CDTF">2021-01-15T08:55:00Z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