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DFE98" w14:textId="501716E6"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202065">
        <w:rPr>
          <w:rFonts w:ascii="Arial" w:eastAsia="Yu Mincho" w:hAnsi="Arial"/>
          <w:b/>
          <w:noProof/>
          <w:sz w:val="24"/>
          <w:szCs w:val="24"/>
          <w:lang w:val="de-DE"/>
        </w:rPr>
        <w:t>01002</w:t>
      </w:r>
    </w:p>
    <w:p w14:paraId="5F8CFDD6" w14:textId="6BF1A4EE"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A573CF">
        <w:rPr>
          <w:rFonts w:ascii="Arial" w:hAnsi="Arial" w:cs="Arial"/>
          <w:b/>
          <w:bCs/>
          <w:sz w:val="24"/>
          <w:szCs w:val="24"/>
          <w:lang w:val="en-US" w:eastAsia="ja-JP"/>
        </w:rPr>
        <w:t>January</w:t>
      </w:r>
      <w:r>
        <w:rPr>
          <w:rFonts w:ascii="Arial" w:hAnsi="Arial" w:cs="Arial"/>
          <w:b/>
          <w:bCs/>
          <w:sz w:val="24"/>
          <w:szCs w:val="24"/>
          <w:lang w:val="en-US" w:eastAsia="ja-JP"/>
        </w:rPr>
        <w:t xml:space="preserve"> </w:t>
      </w:r>
      <w:r w:rsidR="004E5CBB">
        <w:rPr>
          <w:rFonts w:ascii="Arial" w:hAnsi="Arial" w:cs="Arial"/>
          <w:b/>
          <w:bCs/>
          <w:sz w:val="24"/>
          <w:szCs w:val="24"/>
          <w:lang w:val="en-US" w:eastAsia="ja-JP"/>
        </w:rPr>
        <w:t>2</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 </w:t>
      </w:r>
      <w:r w:rsidR="00A573CF">
        <w:rPr>
          <w:rFonts w:ascii="Arial" w:hAnsi="Arial" w:cs="Arial"/>
          <w:b/>
          <w:bCs/>
          <w:sz w:val="24"/>
          <w:szCs w:val="24"/>
          <w:lang w:val="en-US" w:eastAsia="ja-JP"/>
        </w:rPr>
        <w:t>February</w:t>
      </w:r>
      <w:r w:rsidR="004E5CBB">
        <w:rPr>
          <w:rFonts w:ascii="Arial" w:hAnsi="Arial" w:cs="Arial"/>
          <w:b/>
          <w:bCs/>
          <w:sz w:val="24"/>
          <w:szCs w:val="24"/>
          <w:lang w:val="en-US" w:eastAsia="ja-JP"/>
        </w:rPr>
        <w:t xml:space="preserve"> </w:t>
      </w:r>
      <w:r w:rsidR="00A573CF">
        <w:rPr>
          <w:rFonts w:ascii="Arial" w:hAnsi="Arial" w:cs="Arial"/>
          <w:b/>
          <w:bCs/>
          <w:sz w:val="24"/>
          <w:szCs w:val="24"/>
          <w:lang w:val="en-US" w:eastAsia="ja-JP"/>
        </w:rPr>
        <w:t>5</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78B1696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for TB processing over multi-slot PUSCH</w:t>
      </w:r>
    </w:p>
    <w:p w14:paraId="586DB488" w14:textId="41B22A49"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4E6239">
        <w:rPr>
          <w:rFonts w:ascii="Arial" w:eastAsia="MS Mincho" w:hAnsi="Arial"/>
          <w:sz w:val="24"/>
          <w:szCs w:val="24"/>
          <w:lang w:eastAsia="ja-JP"/>
        </w:rPr>
        <w:t>2</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0BA63617"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90-e</w:t>
      </w:r>
      <w:r>
        <w:rPr>
          <w:rFonts w:eastAsia="MS Mincho"/>
          <w:lang w:eastAsia="ja-JP"/>
        </w:rPr>
        <w:t xml:space="preserve">, </w:t>
      </w:r>
      <w:r w:rsidR="00DA541B">
        <w:rPr>
          <w:rFonts w:eastAsia="MS Mincho"/>
          <w:lang w:eastAsia="ja-JP"/>
        </w:rPr>
        <w:t>a</w:t>
      </w:r>
      <w:r w:rsidR="00A573CF">
        <w:rPr>
          <w:rFonts w:eastAsia="MS Mincho"/>
          <w:lang w:eastAsia="ja-JP"/>
        </w:rPr>
        <w:t xml:space="preserve"> </w:t>
      </w:r>
      <w:r w:rsidR="004D7F57">
        <w:rPr>
          <w:rFonts w:eastAsia="MS Mincho"/>
          <w:lang w:eastAsia="ja-JP"/>
        </w:rPr>
        <w:t>new</w:t>
      </w:r>
      <w:r w:rsidR="00A573CF">
        <w:rPr>
          <w:rFonts w:eastAsia="MS Mincho"/>
          <w:lang w:eastAsia="ja-JP"/>
        </w:rPr>
        <w:t xml:space="preserve"> work item for</w:t>
      </w:r>
      <w:r>
        <w:rPr>
          <w:rFonts w:eastAsia="MS Mincho"/>
          <w:lang w:eastAsia="ja-JP"/>
        </w:rPr>
        <w:t xml:space="preserve"> </w:t>
      </w:r>
      <w:r w:rsidR="004D7F57">
        <w:rPr>
          <w:rFonts w:eastAsia="MS Mincho"/>
          <w:lang w:eastAsia="ja-JP"/>
        </w:rPr>
        <w:t>NR coverage enhancements in Rel-17</w:t>
      </w:r>
      <w:r>
        <w:rPr>
          <w:rFonts w:eastAsia="MS Mincho"/>
          <w:lang w:eastAsia="ja-JP"/>
        </w:rPr>
        <w:t xml:space="preserve">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w:t>
      </w:r>
      <w:r w:rsidR="004D7F57">
        <w:rPr>
          <w:rFonts w:eastAsia="MS Mincho"/>
          <w:lang w:eastAsia="ja-JP"/>
        </w:rPr>
        <w:t xml:space="preserve"> </w:t>
      </w:r>
      <w:r w:rsidR="00A573CF">
        <w:rPr>
          <w:rFonts w:eastAsia="MS Mincho"/>
          <w:lang w:eastAsia="ja-JP"/>
        </w:rPr>
        <w:t>in RP-202925 [1]:</w:t>
      </w:r>
    </w:p>
    <w:p w14:paraId="33336CD3"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i/>
          <w:iCs/>
          <w:lang w:val="en-US" w:eastAsia="zh-CN"/>
        </w:rPr>
        <w:t>Specification of PUSCH enhancements [RAN1, RAN4]</w:t>
      </w:r>
    </w:p>
    <w:p w14:paraId="56E2A235" w14:textId="77777777" w:rsidR="005D100C" w:rsidRPr="005D100C" w:rsidRDefault="005D100C" w:rsidP="005D100C">
      <w:pPr>
        <w:numPr>
          <w:ilvl w:val="1"/>
          <w:numId w:val="26"/>
        </w:numPr>
        <w:overflowPunct/>
        <w:autoSpaceDE/>
        <w:autoSpaceDN/>
        <w:adjustRightInd/>
        <w:spacing w:after="0"/>
        <w:ind w:hanging="357"/>
        <w:jc w:val="both"/>
        <w:textAlignment w:val="auto"/>
        <w:rPr>
          <w:i/>
          <w:iCs/>
          <w:lang w:eastAsia="zh-CN"/>
        </w:rPr>
      </w:pPr>
      <w:proofErr w:type="spellStart"/>
      <w:r w:rsidRPr="005D100C">
        <w:rPr>
          <w:i/>
          <w:iCs/>
        </w:rPr>
        <w:t>Speci</w:t>
      </w:r>
      <w:r w:rsidRPr="005D100C">
        <w:rPr>
          <w:i/>
          <w:iCs/>
          <w:lang w:val="en-US" w:eastAsia="zh-CN"/>
        </w:rPr>
        <w:t>fy</w:t>
      </w:r>
      <w:proofErr w:type="spellEnd"/>
      <w:r w:rsidRPr="005D100C">
        <w:rPr>
          <w:i/>
          <w:iCs/>
          <w:lang w:val="en-US" w:eastAsia="zh-CN"/>
        </w:rPr>
        <w:t xml:space="preserve"> the following mechanisms for </w:t>
      </w:r>
      <w:proofErr w:type="spellStart"/>
      <w:r w:rsidRPr="005D100C">
        <w:rPr>
          <w:i/>
          <w:iCs/>
          <w:lang w:val="en-US" w:eastAsia="zh-CN"/>
        </w:rPr>
        <w:t>en</w:t>
      </w:r>
      <w:r w:rsidRPr="005D100C">
        <w:rPr>
          <w:i/>
          <w:iCs/>
        </w:rPr>
        <w:t>hancements</w:t>
      </w:r>
      <w:proofErr w:type="spellEnd"/>
      <w:r w:rsidRPr="005D100C">
        <w:rPr>
          <w:i/>
          <w:iCs/>
        </w:rPr>
        <w:t xml:space="preserve"> on PUSCH repetition type A [RAN1]</w:t>
      </w:r>
    </w:p>
    <w:p w14:paraId="4F75B700" w14:textId="77777777" w:rsidR="005D100C" w:rsidRPr="005D100C" w:rsidRDefault="005D100C" w:rsidP="005D100C">
      <w:pPr>
        <w:numPr>
          <w:ilvl w:val="2"/>
          <w:numId w:val="26"/>
        </w:numPr>
        <w:overflowPunct/>
        <w:autoSpaceDE/>
        <w:autoSpaceDN/>
        <w:adjustRightInd/>
        <w:spacing w:after="0"/>
        <w:jc w:val="both"/>
        <w:textAlignment w:val="auto"/>
        <w:rPr>
          <w:i/>
          <w:iCs/>
          <w:lang w:eastAsia="zh-CN"/>
        </w:rPr>
      </w:pPr>
      <w:r w:rsidRPr="005D100C">
        <w:rPr>
          <w:i/>
          <w:iCs/>
          <w:lang w:eastAsia="zh-CN"/>
        </w:rPr>
        <w:t>Increasing the maximum number of repetitions up to a number to be determined during the course of the work.</w:t>
      </w:r>
    </w:p>
    <w:p w14:paraId="71FA5C7B" w14:textId="77777777" w:rsidR="005D100C" w:rsidRPr="005D100C" w:rsidRDefault="005D100C" w:rsidP="005D100C">
      <w:pPr>
        <w:numPr>
          <w:ilvl w:val="2"/>
          <w:numId w:val="26"/>
        </w:numPr>
        <w:overflowPunct/>
        <w:autoSpaceDE/>
        <w:autoSpaceDN/>
        <w:adjustRightInd/>
        <w:spacing w:after="0"/>
        <w:jc w:val="both"/>
        <w:textAlignment w:val="auto"/>
        <w:rPr>
          <w:i/>
          <w:iCs/>
          <w:lang w:eastAsia="zh-CN"/>
        </w:rPr>
      </w:pPr>
      <w:r w:rsidRPr="005D100C">
        <w:rPr>
          <w:i/>
          <w:iCs/>
          <w:lang w:eastAsia="zh-CN"/>
        </w:rPr>
        <w:t>The number of repetitions counted on the basis of available UL slots.</w:t>
      </w:r>
    </w:p>
    <w:p w14:paraId="2CBAC096" w14:textId="77777777" w:rsidR="005D100C" w:rsidRPr="005D100C" w:rsidRDefault="005D100C" w:rsidP="005D100C">
      <w:pPr>
        <w:numPr>
          <w:ilvl w:val="1"/>
          <w:numId w:val="26"/>
        </w:numPr>
        <w:overflowPunct/>
        <w:autoSpaceDE/>
        <w:autoSpaceDN/>
        <w:adjustRightInd/>
        <w:spacing w:after="0"/>
        <w:ind w:hanging="357"/>
        <w:jc w:val="both"/>
        <w:textAlignment w:val="auto"/>
        <w:rPr>
          <w:i/>
          <w:iCs/>
        </w:rPr>
      </w:pPr>
      <w:r w:rsidRPr="005D100C">
        <w:rPr>
          <w:i/>
          <w:iCs/>
        </w:rPr>
        <w:t>Specify mechanism(s) to support TB processing over multi-slot PUSCH [RAN1]</w:t>
      </w:r>
    </w:p>
    <w:p w14:paraId="137B1588" w14:textId="77777777" w:rsidR="005D100C" w:rsidRPr="005D100C" w:rsidRDefault="005D100C" w:rsidP="005D100C">
      <w:pPr>
        <w:numPr>
          <w:ilvl w:val="2"/>
          <w:numId w:val="26"/>
        </w:numPr>
        <w:overflowPunct/>
        <w:autoSpaceDE/>
        <w:autoSpaceDN/>
        <w:adjustRightInd/>
        <w:spacing w:after="0"/>
        <w:jc w:val="both"/>
        <w:textAlignment w:val="auto"/>
        <w:rPr>
          <w:i/>
          <w:iCs/>
        </w:rPr>
      </w:pPr>
      <w:r w:rsidRPr="005D100C">
        <w:rPr>
          <w:i/>
          <w:iCs/>
        </w:rPr>
        <w:t xml:space="preserve">TBS determined based on multiple slots and transmitted over multiple slots. </w:t>
      </w:r>
    </w:p>
    <w:p w14:paraId="73F5D07B" w14:textId="77777777" w:rsidR="005D100C" w:rsidRPr="005D100C" w:rsidRDefault="005D100C" w:rsidP="005D100C">
      <w:pPr>
        <w:numPr>
          <w:ilvl w:val="1"/>
          <w:numId w:val="26"/>
        </w:numPr>
        <w:overflowPunct/>
        <w:autoSpaceDE/>
        <w:autoSpaceDN/>
        <w:adjustRightInd/>
        <w:spacing w:after="0"/>
        <w:ind w:hanging="357"/>
        <w:jc w:val="both"/>
        <w:textAlignment w:val="auto"/>
        <w:rPr>
          <w:i/>
          <w:iCs/>
        </w:rPr>
      </w:pPr>
      <w:r w:rsidRPr="005D100C">
        <w:rPr>
          <w:i/>
          <w:iCs/>
        </w:rPr>
        <w:t>Specify mechanism(s) to enable joint channel estimation [RAN1, RAN4]</w:t>
      </w:r>
    </w:p>
    <w:p w14:paraId="384BE2DD" w14:textId="77777777" w:rsidR="005D100C" w:rsidRPr="005D100C" w:rsidRDefault="005D100C" w:rsidP="005D100C">
      <w:pPr>
        <w:numPr>
          <w:ilvl w:val="2"/>
          <w:numId w:val="26"/>
        </w:numPr>
        <w:overflowPunct/>
        <w:autoSpaceDE/>
        <w:autoSpaceDN/>
        <w:adjustRightInd/>
        <w:spacing w:after="0"/>
        <w:jc w:val="both"/>
        <w:textAlignment w:val="auto"/>
        <w:rPr>
          <w:i/>
          <w:iCs/>
        </w:rPr>
      </w:pPr>
      <w:r w:rsidRPr="005D100C">
        <w:rPr>
          <w:i/>
          <w:iCs/>
        </w:rPr>
        <w:t>Mechanism(s) to enable joint channel estimation over multiple PUSCH transmissions, based on the conditions to keep power consistency and phase continuity to be investigated and specified if necessary by RAN4 [RAN1, RAN4]</w:t>
      </w:r>
    </w:p>
    <w:p w14:paraId="524B0C94" w14:textId="77777777" w:rsidR="005D100C" w:rsidRPr="005D100C" w:rsidRDefault="005D100C" w:rsidP="005D100C">
      <w:pPr>
        <w:numPr>
          <w:ilvl w:val="3"/>
          <w:numId w:val="26"/>
        </w:numPr>
        <w:suppressAutoHyphens/>
        <w:autoSpaceDE/>
        <w:autoSpaceDN/>
        <w:adjustRightInd/>
        <w:spacing w:after="0"/>
        <w:jc w:val="both"/>
        <w:textAlignment w:val="auto"/>
        <w:rPr>
          <w:i/>
          <w:iCs/>
        </w:rPr>
      </w:pPr>
      <w:r w:rsidRPr="005D100C">
        <w:rPr>
          <w:i/>
          <w:iCs/>
        </w:rPr>
        <w:t>Potential optimization of DMRS location/granularity in time domain is not precluded</w:t>
      </w:r>
    </w:p>
    <w:p w14:paraId="242E70DE" w14:textId="77777777" w:rsidR="005D100C" w:rsidRPr="005D100C" w:rsidRDefault="005D100C" w:rsidP="005D100C">
      <w:pPr>
        <w:numPr>
          <w:ilvl w:val="2"/>
          <w:numId w:val="26"/>
        </w:numPr>
        <w:overflowPunct/>
        <w:autoSpaceDE/>
        <w:autoSpaceDN/>
        <w:adjustRightInd/>
        <w:spacing w:after="0"/>
        <w:jc w:val="both"/>
        <w:textAlignment w:val="auto"/>
        <w:rPr>
          <w:i/>
          <w:iCs/>
          <w:color w:val="FF0000"/>
        </w:rPr>
      </w:pPr>
      <w:r w:rsidRPr="005D100C">
        <w:rPr>
          <w:i/>
          <w:iCs/>
        </w:rPr>
        <w:t>Inter-slot frequency hopping with inter-slot bundling to enable joint channel estimation [RAN1]</w:t>
      </w:r>
    </w:p>
    <w:p w14:paraId="24ACCC17"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rFonts w:hint="eastAsia"/>
          <w:i/>
          <w:iCs/>
          <w:lang w:val="en-US" w:eastAsia="zh-CN"/>
        </w:rPr>
        <w:t>S</w:t>
      </w:r>
      <w:r w:rsidRPr="005D100C">
        <w:rPr>
          <w:i/>
          <w:iCs/>
          <w:lang w:val="en-US" w:eastAsia="zh-CN"/>
        </w:rPr>
        <w:t>pecification of PUCCH enhancements [RAN1, RAN4]</w:t>
      </w:r>
    </w:p>
    <w:p w14:paraId="141E6739" w14:textId="77777777" w:rsidR="005D100C" w:rsidRPr="005D100C" w:rsidRDefault="005D100C" w:rsidP="005D100C">
      <w:pPr>
        <w:numPr>
          <w:ilvl w:val="1"/>
          <w:numId w:val="26"/>
        </w:numPr>
        <w:overflowPunct/>
        <w:autoSpaceDE/>
        <w:autoSpaceDN/>
        <w:adjustRightInd/>
        <w:spacing w:after="0"/>
        <w:jc w:val="both"/>
        <w:textAlignment w:val="auto"/>
        <w:rPr>
          <w:i/>
          <w:iCs/>
          <w:lang w:val="en-US" w:eastAsia="zh-CN"/>
        </w:rPr>
      </w:pPr>
      <w:r w:rsidRPr="005D100C">
        <w:rPr>
          <w:i/>
          <w:iCs/>
          <w:lang w:val="en-US" w:eastAsia="zh-CN"/>
        </w:rPr>
        <w:t>Specify signaling mechanism to support d</w:t>
      </w:r>
      <w:proofErr w:type="spellStart"/>
      <w:r w:rsidRPr="005D100C">
        <w:rPr>
          <w:i/>
          <w:iCs/>
        </w:rPr>
        <w:t>ynamic</w:t>
      </w:r>
      <w:proofErr w:type="spellEnd"/>
      <w:r w:rsidRPr="005D100C">
        <w:rPr>
          <w:i/>
          <w:iCs/>
        </w:rPr>
        <w:t xml:space="preserve"> PUCCH repetition factor indication [RAN1]</w:t>
      </w:r>
    </w:p>
    <w:p w14:paraId="6D6AB984" w14:textId="77777777" w:rsidR="005D100C" w:rsidRPr="005D100C" w:rsidRDefault="005D100C" w:rsidP="005D100C">
      <w:pPr>
        <w:numPr>
          <w:ilvl w:val="1"/>
          <w:numId w:val="26"/>
        </w:numPr>
        <w:overflowPunct/>
        <w:autoSpaceDE/>
        <w:autoSpaceDN/>
        <w:adjustRightInd/>
        <w:spacing w:after="0"/>
        <w:jc w:val="both"/>
        <w:textAlignment w:val="auto"/>
        <w:rPr>
          <w:i/>
          <w:iCs/>
          <w:lang w:val="en-US" w:eastAsia="zh-CN"/>
        </w:rPr>
      </w:pPr>
      <w:r w:rsidRPr="005D100C">
        <w:rPr>
          <w:i/>
          <w:iCs/>
        </w:rPr>
        <w:t>Specify mechanism to support DMRS bundling across PUCCH repetitions [RAN1, RAN4]</w:t>
      </w:r>
    </w:p>
    <w:p w14:paraId="325BE58E" w14:textId="77777777" w:rsidR="005D100C" w:rsidRPr="005D100C" w:rsidRDefault="005D100C" w:rsidP="005D100C">
      <w:pPr>
        <w:numPr>
          <w:ilvl w:val="0"/>
          <w:numId w:val="26"/>
        </w:numPr>
        <w:overflowPunct/>
        <w:autoSpaceDE/>
        <w:autoSpaceDN/>
        <w:adjustRightInd/>
        <w:spacing w:after="0"/>
        <w:ind w:hanging="357"/>
        <w:jc w:val="both"/>
        <w:textAlignment w:val="auto"/>
        <w:rPr>
          <w:i/>
          <w:iCs/>
          <w:lang w:val="en-US" w:eastAsia="zh-CN"/>
        </w:rPr>
      </w:pPr>
      <w:r w:rsidRPr="005D100C">
        <w:rPr>
          <w:rFonts w:hint="eastAsia"/>
          <w:i/>
          <w:iCs/>
          <w:lang w:val="en-US" w:eastAsia="zh-CN"/>
        </w:rPr>
        <w:t>S</w:t>
      </w:r>
      <w:r w:rsidRPr="005D100C">
        <w:rPr>
          <w:i/>
          <w:iCs/>
          <w:lang w:val="en-US" w:eastAsia="zh-CN"/>
        </w:rPr>
        <w:t xml:space="preserve">pecify mechanism(s) to support Type A </w:t>
      </w:r>
      <w:r w:rsidRPr="005D100C">
        <w:rPr>
          <w:i/>
          <w:iCs/>
          <w:lang w:eastAsia="zh-CN"/>
        </w:rPr>
        <w:t>PUSCH repetitions for Msg3</w:t>
      </w:r>
      <w:r w:rsidRPr="005D100C">
        <w:rPr>
          <w:i/>
          <w:iCs/>
          <w:lang w:val="en-US" w:eastAsia="zh-CN"/>
        </w:rPr>
        <w:t xml:space="preserve"> [RAN1]</w:t>
      </w:r>
    </w:p>
    <w:p w14:paraId="01EE32B6" w14:textId="77777777" w:rsidR="00DA3154" w:rsidRPr="004D7F57" w:rsidRDefault="00DA3154" w:rsidP="00AE05F4">
      <w:pPr>
        <w:spacing w:after="0"/>
        <w:jc w:val="both"/>
        <w:rPr>
          <w:bCs/>
          <w:lang w:val="en-US"/>
        </w:rPr>
      </w:pPr>
    </w:p>
    <w:p w14:paraId="6765F9CB" w14:textId="0B02EAB8" w:rsidR="00A33AC0" w:rsidRDefault="00010DC3" w:rsidP="00AE05F4">
      <w:pPr>
        <w:spacing w:after="0"/>
        <w:jc w:val="both"/>
        <w:rPr>
          <w:bCs/>
        </w:rPr>
      </w:pPr>
      <w:r w:rsidRPr="003237DE">
        <w:rPr>
          <w:bCs/>
        </w:rPr>
        <w:t xml:space="preserve">Furthermore, </w:t>
      </w:r>
      <w:r w:rsidR="00A33AC0">
        <w:rPr>
          <w:bCs/>
        </w:rPr>
        <w:t xml:space="preserve">following agreements related to </w:t>
      </w:r>
      <w:r w:rsidR="00740935">
        <w:rPr>
          <w:bCs/>
        </w:rPr>
        <w:t>single TB processing over multi-slot PUSCH</w:t>
      </w:r>
      <w:r w:rsidR="00A33AC0">
        <w:rPr>
          <w:bCs/>
        </w:rPr>
        <w:t xml:space="preserve"> have been made in RAN1#103-e [2]:</w:t>
      </w:r>
    </w:p>
    <w:p w14:paraId="2879F613" w14:textId="77777777" w:rsidR="00A33AC0" w:rsidRDefault="00A33AC0" w:rsidP="00AE05F4">
      <w:pPr>
        <w:spacing w:after="0"/>
        <w:jc w:val="both"/>
        <w:rPr>
          <w:bCs/>
        </w:rPr>
      </w:pPr>
    </w:p>
    <w:p w14:paraId="09EB7408" w14:textId="77777777" w:rsidR="00740935" w:rsidRPr="00740935" w:rsidRDefault="00740935" w:rsidP="002209CE">
      <w:pPr>
        <w:spacing w:after="0"/>
        <w:rPr>
          <w:i/>
          <w:iCs/>
        </w:rPr>
      </w:pPr>
      <w:r w:rsidRPr="00740935">
        <w:rPr>
          <w:i/>
          <w:iCs/>
          <w:highlight w:val="green"/>
        </w:rPr>
        <w:t>Agreements</w:t>
      </w:r>
      <w:r w:rsidRPr="00740935">
        <w:rPr>
          <w:i/>
          <w:iCs/>
        </w:rPr>
        <w:t>: Capture the followings into the TR</w:t>
      </w:r>
    </w:p>
    <w:p w14:paraId="28CF122D" w14:textId="77777777" w:rsidR="00740935" w:rsidRPr="00740935" w:rsidRDefault="00740935" w:rsidP="002209CE">
      <w:pPr>
        <w:pStyle w:val="Observation"/>
        <w:widowControl/>
        <w:numPr>
          <w:ilvl w:val="0"/>
          <w:numId w:val="28"/>
        </w:numPr>
        <w:tabs>
          <w:tab w:val="clear" w:pos="1701"/>
        </w:tabs>
        <w:spacing w:line="252" w:lineRule="auto"/>
        <w:rPr>
          <w:rFonts w:ascii="Times New Roman" w:hAnsi="Times New Roman"/>
          <w:b w:val="0"/>
          <w:bCs w:val="0"/>
          <w:i/>
          <w:iCs/>
          <w:sz w:val="20"/>
          <w:szCs w:val="20"/>
        </w:rPr>
      </w:pPr>
      <w:r w:rsidRPr="00740935">
        <w:rPr>
          <w:rFonts w:ascii="Times New Roman" w:hAnsi="Times New Roman"/>
          <w:b w:val="0"/>
          <w:bCs w:val="0"/>
          <w:i/>
          <w:iCs/>
          <w:sz w:val="20"/>
          <w:szCs w:val="20"/>
        </w:rPr>
        <w:t>TB processing over multi-slot PUSCH was studied from several aspects, including TBS determined based on single slot and transmitted in parts over multiple slots, TBS determined based on multiple slots and transmitted over multip</w:t>
      </w:r>
      <w:r w:rsidRPr="00740935">
        <w:rPr>
          <w:rFonts w:ascii="Times New Roman" w:hAnsi="Times New Roman"/>
          <w:b w:val="0"/>
          <w:bCs w:val="0"/>
          <w:i/>
          <w:iCs/>
          <w:color w:val="000000"/>
          <w:sz w:val="20"/>
          <w:szCs w:val="20"/>
        </w:rPr>
        <w:t>le slots.</w:t>
      </w:r>
    </w:p>
    <w:p w14:paraId="2AF915D3" w14:textId="77777777" w:rsidR="00740935" w:rsidRPr="00740935" w:rsidRDefault="00740935" w:rsidP="002209CE">
      <w:pPr>
        <w:pStyle w:val="Observation"/>
        <w:widowControl/>
        <w:numPr>
          <w:ilvl w:val="0"/>
          <w:numId w:val="28"/>
        </w:numPr>
        <w:tabs>
          <w:tab w:val="clear" w:pos="1701"/>
        </w:tabs>
        <w:spacing w:line="252" w:lineRule="auto"/>
        <w:rPr>
          <w:rFonts w:ascii="Times New Roman" w:hAnsi="Times New Roman"/>
          <w:b w:val="0"/>
          <w:bCs w:val="0"/>
          <w:i/>
          <w:iCs/>
          <w:color w:val="000000"/>
          <w:sz w:val="20"/>
          <w:szCs w:val="20"/>
        </w:rPr>
      </w:pPr>
      <w:r w:rsidRPr="00740935">
        <w:rPr>
          <w:rFonts w:ascii="Times New Roman" w:hAnsi="Times New Roman"/>
          <w:b w:val="0"/>
          <w:bCs w:val="0"/>
          <w:i/>
          <w:iCs/>
          <w:sz w:val="20"/>
          <w:szCs w:val="20"/>
        </w:rPr>
        <w:t xml:space="preserve">Potential specification impacts of TB </w:t>
      </w:r>
      <w:r w:rsidRPr="00740935">
        <w:rPr>
          <w:rFonts w:ascii="Times New Roman" w:hAnsi="Times New Roman"/>
          <w:b w:val="0"/>
          <w:bCs w:val="0"/>
          <w:i/>
          <w:iCs/>
          <w:color w:val="000000"/>
          <w:sz w:val="20"/>
          <w:szCs w:val="20"/>
        </w:rPr>
        <w:t>processing over multi-slot PUSCH include:</w:t>
      </w:r>
    </w:p>
    <w:p w14:paraId="30C71273" w14:textId="77777777" w:rsidR="00740935" w:rsidRPr="00740935" w:rsidRDefault="00740935" w:rsidP="002209CE">
      <w:pPr>
        <w:pStyle w:val="Observation"/>
        <w:widowControl/>
        <w:numPr>
          <w:ilvl w:val="1"/>
          <w:numId w:val="28"/>
        </w:numPr>
        <w:tabs>
          <w:tab w:val="clear" w:pos="1701"/>
        </w:tabs>
        <w:spacing w:line="252" w:lineRule="auto"/>
        <w:rPr>
          <w:rFonts w:ascii="Times New Roman" w:hAnsi="Times New Roman"/>
          <w:b w:val="0"/>
          <w:bCs w:val="0"/>
          <w:i/>
          <w:iCs/>
          <w:color w:val="000000"/>
          <w:sz w:val="20"/>
          <w:szCs w:val="20"/>
        </w:rPr>
      </w:pPr>
      <w:r w:rsidRPr="00740935">
        <w:rPr>
          <w:rFonts w:ascii="Times New Roman" w:hAnsi="Times New Roman"/>
          <w:b w:val="0"/>
          <w:bCs w:val="0"/>
          <w:i/>
          <w:iCs/>
          <w:color w:val="000000"/>
          <w:sz w:val="20"/>
          <w:szCs w:val="20"/>
        </w:rPr>
        <w:t>TDRA (Time-Domain Resource Allocation), TBS determination, RV determination.</w:t>
      </w:r>
    </w:p>
    <w:p w14:paraId="601B949A" w14:textId="0B8602D5" w:rsidR="00740935" w:rsidRPr="008B35B2" w:rsidRDefault="00740935" w:rsidP="002209CE">
      <w:pPr>
        <w:pStyle w:val="ListParagraph"/>
        <w:numPr>
          <w:ilvl w:val="0"/>
          <w:numId w:val="29"/>
        </w:numPr>
        <w:overflowPunct/>
        <w:autoSpaceDE/>
        <w:autoSpaceDN/>
        <w:adjustRightInd/>
        <w:spacing w:after="0"/>
        <w:contextualSpacing w:val="0"/>
        <w:textAlignment w:val="auto"/>
        <w:rPr>
          <w:rFonts w:eastAsia="DengXian"/>
          <w:i/>
          <w:iCs/>
        </w:rPr>
      </w:pPr>
      <w:r w:rsidRPr="00740935">
        <w:rPr>
          <w:i/>
          <w:iCs/>
          <w:color w:val="000000"/>
        </w:rPr>
        <w:t>Note that power consistency, phase continuity and enhancements for DM-RS configurations may or may not be required depending on factors such as cross-slot channel estimation, etc</w:t>
      </w:r>
      <w:r w:rsidRPr="00740935">
        <w:rPr>
          <w:i/>
          <w:iCs/>
        </w:rPr>
        <w:t>.</w:t>
      </w:r>
    </w:p>
    <w:p w14:paraId="5969F1E1" w14:textId="66C243DF" w:rsidR="008B35B2" w:rsidRDefault="008B35B2" w:rsidP="008B35B2">
      <w:pPr>
        <w:overflowPunct/>
        <w:autoSpaceDE/>
        <w:autoSpaceDN/>
        <w:adjustRightInd/>
        <w:spacing w:after="0"/>
        <w:textAlignment w:val="auto"/>
        <w:rPr>
          <w:rFonts w:eastAsia="DengXian"/>
          <w:i/>
          <w:iCs/>
        </w:rPr>
      </w:pPr>
    </w:p>
    <w:p w14:paraId="70E0C28E" w14:textId="77777777" w:rsidR="008B35B2" w:rsidRPr="008B35B2" w:rsidRDefault="008B35B2" w:rsidP="008B35B2">
      <w:pPr>
        <w:tabs>
          <w:tab w:val="left" w:pos="1701"/>
        </w:tabs>
        <w:spacing w:after="0"/>
        <w:ind w:left="360" w:hanging="360"/>
        <w:rPr>
          <w:b/>
          <w:i/>
          <w:iCs/>
          <w:highlight w:val="green"/>
        </w:rPr>
      </w:pPr>
      <w:r w:rsidRPr="008B35B2">
        <w:rPr>
          <w:b/>
          <w:i/>
          <w:iCs/>
          <w:highlight w:val="green"/>
        </w:rPr>
        <w:t xml:space="preserve">Agreements: </w:t>
      </w:r>
      <w:r w:rsidRPr="008B35B2">
        <w:rPr>
          <w:i/>
          <w:iCs/>
        </w:rPr>
        <w:t>Capture the following observation into the TR.</w:t>
      </w:r>
    </w:p>
    <w:p w14:paraId="7994A52A" w14:textId="77777777" w:rsidR="008B35B2" w:rsidRPr="008B35B2" w:rsidRDefault="008B35B2" w:rsidP="008B35B2">
      <w:pPr>
        <w:spacing w:after="0"/>
        <w:rPr>
          <w:i/>
          <w:iCs/>
        </w:rPr>
      </w:pPr>
      <w:r w:rsidRPr="008B35B2">
        <w:rPr>
          <w:i/>
          <w:iCs/>
        </w:rPr>
        <w:t>TB processing over multi-slot PUSCH is beneficial for PUSCH coverage enhancements. It is recommended to support TB processing over multi-slot PUSCH in Rel-17, including:</w:t>
      </w:r>
    </w:p>
    <w:p w14:paraId="56912588" w14:textId="77777777" w:rsidR="008B35B2" w:rsidRPr="008B35B2" w:rsidRDefault="008B35B2" w:rsidP="008B35B2">
      <w:pPr>
        <w:numPr>
          <w:ilvl w:val="0"/>
          <w:numId w:val="20"/>
        </w:numPr>
        <w:overflowPunct/>
        <w:autoSpaceDE/>
        <w:autoSpaceDN/>
        <w:adjustRightInd/>
        <w:spacing w:after="0"/>
        <w:textAlignment w:val="auto"/>
        <w:rPr>
          <w:i/>
          <w:iCs/>
        </w:rPr>
      </w:pPr>
      <w:r w:rsidRPr="008B35B2">
        <w:rPr>
          <w:i/>
          <w:iCs/>
        </w:rPr>
        <w:t>TBS determined based on multiple slots and transmitted over multiple integer slots.</w:t>
      </w:r>
    </w:p>
    <w:p w14:paraId="45B2A13F" w14:textId="77777777" w:rsidR="008B35B2" w:rsidRPr="008B35B2" w:rsidRDefault="008B35B2" w:rsidP="008B35B2">
      <w:pPr>
        <w:overflowPunct/>
        <w:autoSpaceDE/>
        <w:autoSpaceDN/>
        <w:adjustRightInd/>
        <w:spacing w:after="0"/>
        <w:textAlignment w:val="auto"/>
        <w:rPr>
          <w:rFonts w:eastAsia="DengXian"/>
          <w:i/>
          <w:iCs/>
        </w:rPr>
      </w:pPr>
    </w:p>
    <w:p w14:paraId="0EE8BC89" w14:textId="6A959853" w:rsidR="00AE6616" w:rsidRDefault="00614C4F" w:rsidP="00AE05F4">
      <w:pPr>
        <w:spacing w:after="0"/>
        <w:jc w:val="both"/>
        <w:rPr>
          <w:rFonts w:asciiTheme="majorBidi" w:hAnsiTheme="majorBidi" w:cstheme="majorBidi"/>
          <w:bCs/>
          <w:lang w:val="en-US"/>
        </w:rPr>
      </w:pPr>
      <w:r>
        <w:rPr>
          <w:bCs/>
        </w:rPr>
        <w:t xml:space="preserve"> </w:t>
      </w:r>
      <w:r w:rsidR="00AE6616"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enhancements needed for </w:t>
      </w:r>
      <w:r w:rsidR="004D7F57">
        <w:rPr>
          <w:rFonts w:asciiTheme="majorBidi" w:hAnsiTheme="majorBidi" w:cstheme="majorBidi"/>
          <w:bCs/>
          <w:lang w:val="en-US"/>
        </w:rPr>
        <w:t>PUSCH repetition type A for improved coverage</w:t>
      </w:r>
      <w:r w:rsidR="00A33AC0">
        <w:rPr>
          <w:rFonts w:asciiTheme="majorBidi" w:hAnsiTheme="majorBidi" w:cstheme="majorBidi"/>
          <w:bCs/>
          <w:lang w:val="en-US"/>
        </w:rPr>
        <w:t>.</w:t>
      </w:r>
    </w:p>
    <w:p w14:paraId="70AC3DE6" w14:textId="77777777" w:rsidR="0023165B" w:rsidRDefault="0023165B" w:rsidP="00AE05F4">
      <w:pPr>
        <w:spacing w:after="0"/>
        <w:jc w:val="both"/>
        <w:rPr>
          <w:rFonts w:asciiTheme="majorBidi" w:hAnsiTheme="majorBidi" w:cstheme="majorBidi"/>
          <w:bCs/>
          <w:lang w:val="en-US"/>
        </w:rPr>
      </w:pPr>
    </w:p>
    <w:p w14:paraId="224F8E5E" w14:textId="3999AFB1"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351A7B">
        <w:rPr>
          <w:rFonts w:ascii="Arial" w:eastAsia="MS Mincho" w:hAnsi="Arial"/>
          <w:sz w:val="36"/>
          <w:szCs w:val="36"/>
          <w:lang w:eastAsia="ja-JP"/>
        </w:rPr>
        <w:t>TB processing over multi-slot PUSCH</w:t>
      </w:r>
    </w:p>
    <w:p w14:paraId="1DA3652D" w14:textId="6F6FE2EB" w:rsidR="001535BB" w:rsidRDefault="00B94253" w:rsidP="00351A7B">
      <w:pPr>
        <w:jc w:val="both"/>
        <w:rPr>
          <w:bCs/>
          <w:lang w:eastAsia="ja-JP"/>
        </w:rPr>
      </w:pPr>
      <w:r>
        <w:rPr>
          <w:bCs/>
          <w:lang w:eastAsia="ja-JP"/>
        </w:rPr>
        <w:t xml:space="preserve">In the WID, </w:t>
      </w:r>
      <w:r w:rsidR="00617488">
        <w:rPr>
          <w:bCs/>
          <w:lang w:eastAsia="ja-JP"/>
        </w:rPr>
        <w:t xml:space="preserve">supporting single TB processing over multi-slot PUSCH is one of the objectives related to PUSCH coverage enhancements. In our view, one of the main aspects to consider is the time-domain resource allocation for multi-slot PUSCH. </w:t>
      </w:r>
      <w:r w:rsidR="00E818DB">
        <w:rPr>
          <w:bCs/>
          <w:lang w:eastAsia="ja-JP"/>
        </w:rPr>
        <w:t xml:space="preserve">One straightforward solution could be to consider extending the S+L &gt;14 even for PUSCH mapping type A, where S = 0. This implies to simply extend the support for higher values of L beyond 14. However, depending on the number of slots for </w:t>
      </w:r>
      <w:r w:rsidR="00E818DB">
        <w:rPr>
          <w:bCs/>
          <w:lang w:eastAsia="ja-JP"/>
        </w:rPr>
        <w:lastRenderedPageBreak/>
        <w:t xml:space="preserve">scheduling a PUSCH with single TB, the maximum value to be supported for L could be quite high. For example, for multi-slot PUSCH spanning 4 slots, L up to 56 should be supported. This could drastically increase the TDRA table size. Other possibility could be to simply follow the indication for number of repetitions. Basically, when single TB transmission over multi-slot PUSCH is configured to a UE, then the number of repetitions indicated by TDRA table could imply the number of slots to determine the length of the multi-slot PUSCH. For example, indicating number of repetitions as 4 would imply 4 slots or alternatively L=56 for multi-PUSCH transmission. However, such mechanism will have a limitation that the duration for multi-slot PUSCH has to be always in multiples of 14 symbols. This is even further limitation on the PUSCH mapping type A, where S= 0, but L can have values smaller than 14 i.e. a PUSCH can occupy partial slot. For multi-slot PUSCH scheduling also, similar possibility should be supported such that the last slot of the multi-slot PUSCH can be partially occupies and UE is not always limited to scheduling in multiples of 14 symbols. </w:t>
      </w:r>
      <w:r w:rsidR="00EA1056">
        <w:rPr>
          <w:bCs/>
          <w:lang w:eastAsia="ja-JP"/>
        </w:rPr>
        <w:t>For such scheduling, no specific signalling enhancement is needed, but just the existing fields in the TDRA table have different interpretation when single TB transmission over multi-slot PUSCH is configured. In this case, a TDRA table index could indicate both the number of repetitions (i.e. number of slots for multi-slot PUSCH) and L with values ranging from 1-1</w:t>
      </w:r>
      <w:r w:rsidR="00451A72">
        <w:rPr>
          <w:bCs/>
          <w:lang w:eastAsia="ja-JP"/>
        </w:rPr>
        <w:t>3</w:t>
      </w:r>
      <w:r w:rsidR="00EA1056">
        <w:rPr>
          <w:bCs/>
          <w:lang w:eastAsia="ja-JP"/>
        </w:rPr>
        <w:t>. For example, if number of slots indicates is 3 and L=4 is indicated with PUSCH mapping type A, then the time domain resource allocation for multi-slot PUSCH is shown in Figure 1, where single TB is transmitted on multi-slot PUSCH spanning 2 slots completely and 4 symbols in the third slot (last slot).</w:t>
      </w:r>
    </w:p>
    <w:p w14:paraId="32614BE1" w14:textId="77777777" w:rsidR="004B7151" w:rsidRDefault="004B7151" w:rsidP="00351A7B">
      <w:pPr>
        <w:jc w:val="both"/>
        <w:rPr>
          <w:bCs/>
          <w:lang w:eastAsia="ja-JP"/>
        </w:rPr>
      </w:pPr>
    </w:p>
    <w:p w14:paraId="607CA671" w14:textId="7C5D45B7" w:rsidR="00EA1056" w:rsidRDefault="00A94A6B" w:rsidP="00EA1056">
      <w:pPr>
        <w:jc w:val="center"/>
      </w:pPr>
      <w:r>
        <w:pict w14:anchorId="08749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5pt;height:156.9pt">
            <v:imagedata r:id="rId7" o:title=""/>
          </v:shape>
        </w:pict>
      </w:r>
    </w:p>
    <w:p w14:paraId="154825B5" w14:textId="59A8CFFA" w:rsidR="00EA1056" w:rsidRDefault="00EA1056" w:rsidP="00EA1056">
      <w:pPr>
        <w:jc w:val="center"/>
        <w:rPr>
          <w:b/>
          <w:bCs/>
        </w:rPr>
      </w:pPr>
      <w:r w:rsidRPr="00F6527F">
        <w:rPr>
          <w:b/>
          <w:bCs/>
        </w:rPr>
        <w:t>Figure 1: Example of multi-slot with partial symbols in the last slot</w:t>
      </w:r>
    </w:p>
    <w:p w14:paraId="3C3F9079" w14:textId="77777777" w:rsidR="004B7151" w:rsidRPr="00F6527F" w:rsidRDefault="004B7151" w:rsidP="00EA1056">
      <w:pPr>
        <w:jc w:val="center"/>
        <w:rPr>
          <w:b/>
          <w:bCs/>
        </w:rPr>
      </w:pPr>
    </w:p>
    <w:p w14:paraId="74DC8C8B" w14:textId="1B85744F" w:rsidR="00200BE3" w:rsidRPr="00576D28" w:rsidRDefault="00200BE3" w:rsidP="00200BE3">
      <w:pPr>
        <w:jc w:val="both"/>
        <w:rPr>
          <w:b/>
          <w:bCs/>
          <w:i/>
          <w:iCs/>
        </w:rPr>
      </w:pPr>
      <w:r w:rsidRPr="00576D28">
        <w:rPr>
          <w:b/>
          <w:bCs/>
          <w:i/>
          <w:iCs/>
        </w:rPr>
        <w:t xml:space="preserve">Proposal 1: For one TB processing over multi-slot PUSCH in NR coverage enhancements in Rel-17, support </w:t>
      </w:r>
      <w:r w:rsidR="00576D28" w:rsidRPr="00576D28">
        <w:rPr>
          <w:b/>
          <w:bCs/>
          <w:i/>
          <w:iCs/>
        </w:rPr>
        <w:t>time-domain resource allocation enhancement to indicate</w:t>
      </w:r>
      <w:r w:rsidR="00451A72">
        <w:rPr>
          <w:b/>
          <w:bCs/>
          <w:i/>
          <w:iCs/>
        </w:rPr>
        <w:t xml:space="preserve"> multiple</w:t>
      </w:r>
      <w:r w:rsidR="00576D28" w:rsidRPr="00576D28">
        <w:rPr>
          <w:b/>
          <w:bCs/>
          <w:i/>
          <w:iCs/>
        </w:rPr>
        <w:t xml:space="preserve"> number of slots for multi-slot PUSCH and length L</w:t>
      </w:r>
      <w:r w:rsidR="00451A72">
        <w:rPr>
          <w:b/>
          <w:bCs/>
          <w:i/>
          <w:iCs/>
        </w:rPr>
        <w:t xml:space="preserve"> (value ranging from 1-13 symbols)</w:t>
      </w:r>
      <w:r w:rsidR="00576D28" w:rsidRPr="00576D28">
        <w:rPr>
          <w:b/>
          <w:bCs/>
          <w:i/>
          <w:iCs/>
        </w:rPr>
        <w:t xml:space="preserve"> for the last slot to allow partial slot occupation at the end and avoid scheduling restriction to only multiples of 14 symbols</w:t>
      </w:r>
    </w:p>
    <w:p w14:paraId="774ABA01" w14:textId="1259C347" w:rsidR="00576D28" w:rsidRDefault="00E265D7" w:rsidP="0047720D">
      <w:pPr>
        <w:spacing w:after="0"/>
        <w:jc w:val="both"/>
      </w:pPr>
      <w:r>
        <w:t xml:space="preserve">Another aspect to consider is how to support frequency hopping for multi-slot PUSCH. One straightforward solution would be applying the current mechanism and support both intra-slot and inter-slot frequency hopping. For inter-slot frequency hopping, basically slot duration is equal to one hop. However, if multi-slot PUSCH is applied along with DM-RS bundling for joint channel estimation, then it would be useful to support frequency hop for duration of more than one slot. </w:t>
      </w:r>
      <w:r w:rsidR="002209CE">
        <w:t>For signalling such enhancements, different possibilities can be considered. One possibility would be to simply support 2 hops where the duration for each hop is half of the total duration of multi-slot PUSCH. Other possibility for more flexible frequency hopping pattern would be support indication for frequency hop duration or number of frequency hops for the scheduled multi-slot PUSCH. Further possibility to associated frequency hop duration and DM-RS bundle duration. In this case, if either of the two is indicated, then the other is implied to be indicated, provided UE is enabled with frequency hopping and DM-RS bundling, as illustrated in Figure 2.</w:t>
      </w:r>
    </w:p>
    <w:p w14:paraId="18A52B33" w14:textId="1377040B" w:rsidR="008B35B2" w:rsidRDefault="008B35B2" w:rsidP="0047720D">
      <w:pPr>
        <w:spacing w:after="0"/>
        <w:jc w:val="both"/>
      </w:pPr>
    </w:p>
    <w:p w14:paraId="353332A3" w14:textId="1AEB7ED3" w:rsidR="008B35B2" w:rsidRDefault="008B35B2" w:rsidP="008B35B2">
      <w:pPr>
        <w:spacing w:after="0"/>
        <w:jc w:val="both"/>
        <w:rPr>
          <w:b/>
          <w:bCs/>
          <w:i/>
          <w:iCs/>
        </w:rPr>
      </w:pPr>
      <w:r w:rsidRPr="00576D28">
        <w:rPr>
          <w:b/>
          <w:bCs/>
          <w:i/>
          <w:iCs/>
        </w:rPr>
        <w:t xml:space="preserve">Proposal </w:t>
      </w:r>
      <w:r>
        <w:rPr>
          <w:b/>
          <w:bCs/>
          <w:i/>
          <w:iCs/>
        </w:rPr>
        <w:t>2</w:t>
      </w:r>
      <w:r w:rsidRPr="00576D28">
        <w:rPr>
          <w:b/>
          <w:bCs/>
          <w:i/>
          <w:iCs/>
        </w:rPr>
        <w:t xml:space="preserve">: For one TB processing over multi-slot PUSCH in NR coverage enhancements in Rel-17, support </w:t>
      </w:r>
      <w:r>
        <w:rPr>
          <w:b/>
          <w:bCs/>
          <w:i/>
          <w:iCs/>
        </w:rPr>
        <w:t>multi-slot frequency hopping and multi-slot DM-RS bundling for joint channel estimation for entire hop</w:t>
      </w:r>
    </w:p>
    <w:p w14:paraId="082A59E8" w14:textId="77777777" w:rsidR="008B35B2" w:rsidRDefault="008B35B2" w:rsidP="008B35B2">
      <w:pPr>
        <w:pStyle w:val="ListParagraph"/>
        <w:numPr>
          <w:ilvl w:val="0"/>
          <w:numId w:val="30"/>
        </w:numPr>
        <w:jc w:val="both"/>
        <w:rPr>
          <w:b/>
          <w:bCs/>
          <w:i/>
          <w:iCs/>
        </w:rPr>
      </w:pPr>
      <w:r>
        <w:rPr>
          <w:b/>
          <w:bCs/>
          <w:i/>
          <w:iCs/>
        </w:rPr>
        <w:t>Association between frequency hop duration and DM-RS bundle duration should be considered</w:t>
      </w:r>
    </w:p>
    <w:p w14:paraId="57E2DC88" w14:textId="77777777" w:rsidR="008B35B2" w:rsidRDefault="008B35B2" w:rsidP="0047720D">
      <w:pPr>
        <w:spacing w:after="0"/>
        <w:jc w:val="both"/>
      </w:pPr>
    </w:p>
    <w:p w14:paraId="035FA64F" w14:textId="7DF4FE05" w:rsidR="002209CE" w:rsidRDefault="00A94A6B" w:rsidP="002209CE">
      <w:pPr>
        <w:jc w:val="center"/>
      </w:pPr>
      <w:r>
        <w:lastRenderedPageBreak/>
        <w:pict w14:anchorId="5BE1BBF8">
          <v:shape id="_x0000_i1026" type="#_x0000_t75" style="width:457.25pt;height:256pt">
            <v:imagedata r:id="rId8" o:title=""/>
          </v:shape>
        </w:pict>
      </w:r>
    </w:p>
    <w:p w14:paraId="003F4145" w14:textId="26D887EA" w:rsidR="002209CE" w:rsidRDefault="002209CE" w:rsidP="002209CE">
      <w:pPr>
        <w:jc w:val="center"/>
        <w:rPr>
          <w:b/>
          <w:bCs/>
        </w:rPr>
      </w:pPr>
      <w:r w:rsidRPr="002209CE">
        <w:rPr>
          <w:b/>
          <w:bCs/>
        </w:rPr>
        <w:t>Figure 2: Example multi-slot frequency hopping with DM-RS bundling for multi-slot PUSCH</w:t>
      </w:r>
    </w:p>
    <w:p w14:paraId="5BE2EC7B" w14:textId="77777777" w:rsidR="00FD1447" w:rsidRPr="002209CE" w:rsidRDefault="00FD1447" w:rsidP="002209CE">
      <w:pPr>
        <w:jc w:val="center"/>
        <w:rPr>
          <w:b/>
          <w:bCs/>
        </w:rPr>
      </w:pPr>
    </w:p>
    <w:p w14:paraId="0376B0F9" w14:textId="2D718649"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90DD7">
        <w:rPr>
          <w:rFonts w:ascii="Arial" w:eastAsia="MS Mincho" w:hAnsi="Arial"/>
          <w:sz w:val="36"/>
          <w:szCs w:val="36"/>
          <w:lang w:eastAsia="ja-JP"/>
        </w:rPr>
        <w:tab/>
        <w:t>Conclusion</w:t>
      </w:r>
    </w:p>
    <w:p w14:paraId="10436BA2" w14:textId="40899FB6" w:rsidR="00D07BD2" w:rsidRPr="00347C63" w:rsidRDefault="004B392F" w:rsidP="00D07BD2">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572A5775" w14:textId="77777777" w:rsidR="00C81DA8" w:rsidRPr="00576D28" w:rsidRDefault="00C81DA8" w:rsidP="00C81DA8">
      <w:pPr>
        <w:jc w:val="both"/>
        <w:rPr>
          <w:b/>
          <w:bCs/>
          <w:i/>
          <w:iCs/>
        </w:rPr>
      </w:pPr>
      <w:r w:rsidRPr="00576D28">
        <w:rPr>
          <w:b/>
          <w:bCs/>
          <w:i/>
          <w:iCs/>
        </w:rPr>
        <w:t>Proposal 1: For one TB processing over multi-slot PUSCH in NR coverage enhancements in Rel-17, support time-domain resource allocation enhancement to indicate</w:t>
      </w:r>
      <w:r>
        <w:rPr>
          <w:b/>
          <w:bCs/>
          <w:i/>
          <w:iCs/>
        </w:rPr>
        <w:t xml:space="preserve"> multiple</w:t>
      </w:r>
      <w:r w:rsidRPr="00576D28">
        <w:rPr>
          <w:b/>
          <w:bCs/>
          <w:i/>
          <w:iCs/>
        </w:rPr>
        <w:t xml:space="preserve"> number of slots for multi-slot PUSCH and length L</w:t>
      </w:r>
      <w:r>
        <w:rPr>
          <w:b/>
          <w:bCs/>
          <w:i/>
          <w:iCs/>
        </w:rPr>
        <w:t xml:space="preserve"> (value ranging from 1-13 symbols)</w:t>
      </w:r>
      <w:r w:rsidRPr="00576D28">
        <w:rPr>
          <w:b/>
          <w:bCs/>
          <w:i/>
          <w:iCs/>
        </w:rPr>
        <w:t xml:space="preserve"> for the last slot to allow partial slot occupation at the end and avoid scheduling restriction to only multiples of 14 symbols</w:t>
      </w:r>
    </w:p>
    <w:p w14:paraId="0E6A16AC" w14:textId="576D2251" w:rsidR="00C81DA8" w:rsidRDefault="00C81DA8" w:rsidP="00C81DA8">
      <w:pPr>
        <w:spacing w:after="0"/>
        <w:jc w:val="both"/>
        <w:rPr>
          <w:b/>
          <w:bCs/>
          <w:i/>
          <w:iCs/>
        </w:rPr>
      </w:pPr>
      <w:r w:rsidRPr="00576D28">
        <w:rPr>
          <w:b/>
          <w:bCs/>
          <w:i/>
          <w:iCs/>
        </w:rPr>
        <w:t xml:space="preserve">Proposal </w:t>
      </w:r>
      <w:r>
        <w:rPr>
          <w:b/>
          <w:bCs/>
          <w:i/>
          <w:iCs/>
        </w:rPr>
        <w:t>2</w:t>
      </w:r>
      <w:r w:rsidRPr="00576D28">
        <w:rPr>
          <w:b/>
          <w:bCs/>
          <w:i/>
          <w:iCs/>
        </w:rPr>
        <w:t xml:space="preserve">: For one TB processing over multi-slot PUSCH in NR coverage enhancements in Rel-17, support </w:t>
      </w:r>
      <w:r>
        <w:rPr>
          <w:b/>
          <w:bCs/>
          <w:i/>
          <w:iCs/>
        </w:rPr>
        <w:t>multi-slot frequency hopping and multi-slot DM-RS bundling for joint channel estimation for entire hop</w:t>
      </w:r>
      <w:bookmarkStart w:id="0" w:name="_GoBack"/>
      <w:bookmarkEnd w:id="0"/>
    </w:p>
    <w:p w14:paraId="16F47EEE" w14:textId="77777777" w:rsidR="00C81DA8" w:rsidRDefault="00C81DA8" w:rsidP="00C81DA8">
      <w:pPr>
        <w:pStyle w:val="ListParagraph"/>
        <w:numPr>
          <w:ilvl w:val="0"/>
          <w:numId w:val="30"/>
        </w:numPr>
        <w:jc w:val="both"/>
        <w:rPr>
          <w:b/>
          <w:bCs/>
          <w:i/>
          <w:iCs/>
        </w:rPr>
      </w:pPr>
      <w:r>
        <w:rPr>
          <w:b/>
          <w:bCs/>
          <w:i/>
          <w:iCs/>
        </w:rPr>
        <w:t>Association between frequency hop duration and DM-RS bundle duration should be considered</w:t>
      </w:r>
    </w:p>
    <w:p w14:paraId="388AD2B8" w14:textId="722FFA13" w:rsidR="00790DD7" w:rsidRPr="000B409F" w:rsidRDefault="00CD579F"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4FC61EDF" w:rsidR="003A0821" w:rsidRDefault="003A0821" w:rsidP="00A40260">
      <w:pPr>
        <w:spacing w:beforeLines="50" w:before="120"/>
        <w:jc w:val="both"/>
      </w:pPr>
      <w:r>
        <w:t>[</w:t>
      </w:r>
      <w:r w:rsidR="00713F0E">
        <w:t>1</w:t>
      </w:r>
      <w:r>
        <w:t>]</w:t>
      </w:r>
      <w:r>
        <w:tab/>
        <w:t>3GPP RP-</w:t>
      </w:r>
      <w:r w:rsidR="00196FFB">
        <w:t>2029</w:t>
      </w:r>
      <w:r w:rsidR="00F94303">
        <w:t>28</w:t>
      </w:r>
      <w:r>
        <w:t>, “</w:t>
      </w:r>
      <w:r w:rsidR="00AA6BBC" w:rsidRPr="00AA6BBC">
        <w:rPr>
          <w:i/>
          <w:iCs/>
        </w:rPr>
        <w:t>New WID on NR coverage enhancements</w:t>
      </w:r>
      <w:r>
        <w:t xml:space="preserve">”, </w:t>
      </w:r>
      <w:r w:rsidR="00AA6BBC">
        <w:t>China Telecom</w:t>
      </w:r>
    </w:p>
    <w:p w14:paraId="76E11F9C" w14:textId="1E8E01B3" w:rsidR="00C50E8E" w:rsidRDefault="00C50E8E" w:rsidP="00C50E8E">
      <w:pPr>
        <w:spacing w:beforeLines="50" w:before="120"/>
        <w:ind w:left="720" w:hanging="720"/>
        <w:jc w:val="both"/>
      </w:pPr>
      <w:r>
        <w:t>[</w:t>
      </w:r>
      <w:r w:rsidR="00C13D3E">
        <w:t>2</w:t>
      </w:r>
      <w:r>
        <w:t xml:space="preserve">] </w:t>
      </w:r>
      <w:r>
        <w:tab/>
        <w:t>3GPP RAN1#10</w:t>
      </w:r>
      <w:r w:rsidR="004D446D">
        <w:t>3</w:t>
      </w:r>
      <w:r>
        <w:t>-e. “</w:t>
      </w:r>
      <w:r w:rsidRPr="00191ECC">
        <w:rPr>
          <w:i/>
          <w:iCs/>
        </w:rPr>
        <w:t>Chairman Notes</w:t>
      </w:r>
      <w:r>
        <w:t>”</w:t>
      </w:r>
    </w:p>
    <w:sectPr w:rsidR="00C50E8E" w:rsidSect="00B975F2">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073E0" w14:textId="77777777" w:rsidR="00464629" w:rsidRDefault="00464629">
      <w:pPr>
        <w:spacing w:after="0"/>
      </w:pPr>
      <w:r>
        <w:separator/>
      </w:r>
    </w:p>
  </w:endnote>
  <w:endnote w:type="continuationSeparator" w:id="0">
    <w:p w14:paraId="7D5BBC3C" w14:textId="77777777" w:rsidR="00464629" w:rsidRDefault="00464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0EC47" w14:textId="77777777" w:rsidR="00464629" w:rsidRDefault="00464629">
      <w:pPr>
        <w:spacing w:after="0"/>
      </w:pPr>
      <w:r>
        <w:separator/>
      </w:r>
    </w:p>
  </w:footnote>
  <w:footnote w:type="continuationSeparator" w:id="0">
    <w:p w14:paraId="0EB3C85B" w14:textId="77777777" w:rsidR="00464629" w:rsidRDefault="004646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1"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757C6E"/>
    <w:multiLevelType w:val="hybridMultilevel"/>
    <w:tmpl w:val="A47214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797853"/>
    <w:multiLevelType w:val="multilevel"/>
    <w:tmpl w:val="D602CB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60600ECE"/>
    <w:multiLevelType w:val="hybridMultilevel"/>
    <w:tmpl w:val="416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B91BA9"/>
    <w:multiLevelType w:val="hybridMultilevel"/>
    <w:tmpl w:val="D6E49746"/>
    <w:lvl w:ilvl="0" w:tplc="ED883650">
      <w:start w:val="1"/>
      <w:numFmt w:val="bullet"/>
      <w:lvlText w:val="•"/>
      <w:lvlJc w:val="left"/>
      <w:pPr>
        <w:tabs>
          <w:tab w:val="num" w:pos="720"/>
        </w:tabs>
        <w:ind w:left="720" w:hanging="360"/>
      </w:pPr>
      <w:rPr>
        <w:rFonts w:ascii="Arial" w:hAnsi="Arial" w:hint="default"/>
      </w:rPr>
    </w:lvl>
    <w:lvl w:ilvl="1" w:tplc="F7807FD0">
      <w:numFmt w:val="none"/>
      <w:lvlText w:val=""/>
      <w:lvlJc w:val="left"/>
      <w:pPr>
        <w:tabs>
          <w:tab w:val="num" w:pos="360"/>
        </w:tabs>
      </w:pPr>
    </w:lvl>
    <w:lvl w:ilvl="2" w:tplc="F6EC67A6">
      <w:numFmt w:val="none"/>
      <w:lvlText w:val=""/>
      <w:lvlJc w:val="left"/>
      <w:pPr>
        <w:tabs>
          <w:tab w:val="num" w:pos="360"/>
        </w:tabs>
      </w:pPr>
    </w:lvl>
    <w:lvl w:ilvl="3" w:tplc="E3AE0E70">
      <w:numFmt w:val="none"/>
      <w:lvlText w:val=""/>
      <w:lvlJc w:val="left"/>
      <w:pPr>
        <w:tabs>
          <w:tab w:val="num" w:pos="360"/>
        </w:tabs>
      </w:pPr>
    </w:lvl>
    <w:lvl w:ilvl="4" w:tplc="196A61DE" w:tentative="1">
      <w:start w:val="1"/>
      <w:numFmt w:val="bullet"/>
      <w:lvlText w:val="•"/>
      <w:lvlJc w:val="left"/>
      <w:pPr>
        <w:tabs>
          <w:tab w:val="num" w:pos="3600"/>
        </w:tabs>
        <w:ind w:left="3600" w:hanging="360"/>
      </w:pPr>
      <w:rPr>
        <w:rFonts w:ascii="Arial" w:hAnsi="Arial" w:hint="default"/>
      </w:rPr>
    </w:lvl>
    <w:lvl w:ilvl="5" w:tplc="E976D1D6" w:tentative="1">
      <w:start w:val="1"/>
      <w:numFmt w:val="bullet"/>
      <w:lvlText w:val="•"/>
      <w:lvlJc w:val="left"/>
      <w:pPr>
        <w:tabs>
          <w:tab w:val="num" w:pos="4320"/>
        </w:tabs>
        <w:ind w:left="4320" w:hanging="360"/>
      </w:pPr>
      <w:rPr>
        <w:rFonts w:ascii="Arial" w:hAnsi="Arial" w:hint="default"/>
      </w:rPr>
    </w:lvl>
    <w:lvl w:ilvl="6" w:tplc="93CEE8EC" w:tentative="1">
      <w:start w:val="1"/>
      <w:numFmt w:val="bullet"/>
      <w:lvlText w:val="•"/>
      <w:lvlJc w:val="left"/>
      <w:pPr>
        <w:tabs>
          <w:tab w:val="num" w:pos="5040"/>
        </w:tabs>
        <w:ind w:left="5040" w:hanging="360"/>
      </w:pPr>
      <w:rPr>
        <w:rFonts w:ascii="Arial" w:hAnsi="Arial" w:hint="default"/>
      </w:rPr>
    </w:lvl>
    <w:lvl w:ilvl="7" w:tplc="36FA9BB0" w:tentative="1">
      <w:start w:val="1"/>
      <w:numFmt w:val="bullet"/>
      <w:lvlText w:val="•"/>
      <w:lvlJc w:val="left"/>
      <w:pPr>
        <w:tabs>
          <w:tab w:val="num" w:pos="5760"/>
        </w:tabs>
        <w:ind w:left="5760" w:hanging="360"/>
      </w:pPr>
      <w:rPr>
        <w:rFonts w:ascii="Arial" w:hAnsi="Arial" w:hint="default"/>
      </w:rPr>
    </w:lvl>
    <w:lvl w:ilvl="8" w:tplc="5E9E6C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7D3D6D"/>
    <w:multiLevelType w:val="hybridMultilevel"/>
    <w:tmpl w:val="5BE4A5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7"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5"/>
  </w:num>
  <w:num w:numId="4">
    <w:abstractNumId w:val="24"/>
  </w:num>
  <w:num w:numId="5">
    <w:abstractNumId w:val="1"/>
  </w:num>
  <w:num w:numId="6">
    <w:abstractNumId w:val="0"/>
  </w:num>
  <w:num w:numId="7">
    <w:abstractNumId w:val="7"/>
  </w:num>
  <w:num w:numId="8">
    <w:abstractNumId w:val="5"/>
  </w:num>
  <w:num w:numId="9">
    <w:abstractNumId w:val="6"/>
  </w:num>
  <w:num w:numId="10">
    <w:abstractNumId w:val="11"/>
  </w:num>
  <w:num w:numId="11">
    <w:abstractNumId w:val="2"/>
  </w:num>
  <w:num w:numId="12">
    <w:abstractNumId w:val="10"/>
  </w:num>
  <w:num w:numId="13">
    <w:abstractNumId w:val="17"/>
  </w:num>
  <w:num w:numId="14">
    <w:abstractNumId w:val="27"/>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6"/>
  </w:num>
  <w:num w:numId="18">
    <w:abstractNumId w:val="8"/>
  </w:num>
  <w:num w:numId="19">
    <w:abstractNumId w:val="21"/>
  </w:num>
  <w:num w:numId="20">
    <w:abstractNumId w:val="23"/>
  </w:num>
  <w:num w:numId="21">
    <w:abstractNumId w:val="14"/>
  </w:num>
  <w:num w:numId="22">
    <w:abstractNumId w:val="19"/>
  </w:num>
  <w:num w:numId="23">
    <w:abstractNumId w:val="22"/>
  </w:num>
  <w:num w:numId="24">
    <w:abstractNumId w:val="20"/>
  </w:num>
  <w:num w:numId="25">
    <w:abstractNumId w:val="16"/>
  </w:num>
  <w:num w:numId="26">
    <w:abstractNumId w:val="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9"/>
  </w:num>
  <w:num w:numId="3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5D7F"/>
    <w:rsid w:val="000069B9"/>
    <w:rsid w:val="00006C38"/>
    <w:rsid w:val="00007165"/>
    <w:rsid w:val="0001095B"/>
    <w:rsid w:val="00010DC3"/>
    <w:rsid w:val="00011B53"/>
    <w:rsid w:val="00023614"/>
    <w:rsid w:val="00023710"/>
    <w:rsid w:val="00026DC5"/>
    <w:rsid w:val="000270EA"/>
    <w:rsid w:val="000271A1"/>
    <w:rsid w:val="00031EE2"/>
    <w:rsid w:val="000331B4"/>
    <w:rsid w:val="00033DB1"/>
    <w:rsid w:val="00036903"/>
    <w:rsid w:val="000402EC"/>
    <w:rsid w:val="00041822"/>
    <w:rsid w:val="000422CE"/>
    <w:rsid w:val="00043EA5"/>
    <w:rsid w:val="000560AF"/>
    <w:rsid w:val="00056528"/>
    <w:rsid w:val="000572A8"/>
    <w:rsid w:val="000606A5"/>
    <w:rsid w:val="0006151A"/>
    <w:rsid w:val="0006735F"/>
    <w:rsid w:val="000756A6"/>
    <w:rsid w:val="0007709B"/>
    <w:rsid w:val="00081F11"/>
    <w:rsid w:val="0008305E"/>
    <w:rsid w:val="0009166C"/>
    <w:rsid w:val="00095BA9"/>
    <w:rsid w:val="00096CB1"/>
    <w:rsid w:val="000A0627"/>
    <w:rsid w:val="000A17A0"/>
    <w:rsid w:val="000A2A2A"/>
    <w:rsid w:val="000A416F"/>
    <w:rsid w:val="000B2B28"/>
    <w:rsid w:val="000B394E"/>
    <w:rsid w:val="000B3A78"/>
    <w:rsid w:val="000C0C40"/>
    <w:rsid w:val="000C2B74"/>
    <w:rsid w:val="000C458D"/>
    <w:rsid w:val="000C73A8"/>
    <w:rsid w:val="000D4899"/>
    <w:rsid w:val="000E05EE"/>
    <w:rsid w:val="000E190D"/>
    <w:rsid w:val="000F1868"/>
    <w:rsid w:val="000F21B0"/>
    <w:rsid w:val="000F2FCE"/>
    <w:rsid w:val="000F4C7C"/>
    <w:rsid w:val="000F7B1F"/>
    <w:rsid w:val="00102F82"/>
    <w:rsid w:val="001057C9"/>
    <w:rsid w:val="001067E6"/>
    <w:rsid w:val="001104EF"/>
    <w:rsid w:val="00110C14"/>
    <w:rsid w:val="00115A44"/>
    <w:rsid w:val="00115B63"/>
    <w:rsid w:val="0012198A"/>
    <w:rsid w:val="001228F3"/>
    <w:rsid w:val="0012610D"/>
    <w:rsid w:val="00132171"/>
    <w:rsid w:val="0013433F"/>
    <w:rsid w:val="0014036F"/>
    <w:rsid w:val="00141D86"/>
    <w:rsid w:val="00141FAE"/>
    <w:rsid w:val="001438EF"/>
    <w:rsid w:val="0014729A"/>
    <w:rsid w:val="00150450"/>
    <w:rsid w:val="0015078F"/>
    <w:rsid w:val="00150F5F"/>
    <w:rsid w:val="0015212A"/>
    <w:rsid w:val="00152571"/>
    <w:rsid w:val="001535BB"/>
    <w:rsid w:val="00153A1C"/>
    <w:rsid w:val="00155F34"/>
    <w:rsid w:val="00157CB5"/>
    <w:rsid w:val="001603B4"/>
    <w:rsid w:val="00170A52"/>
    <w:rsid w:val="00174DF4"/>
    <w:rsid w:val="00177AA3"/>
    <w:rsid w:val="00180C2B"/>
    <w:rsid w:val="00181D34"/>
    <w:rsid w:val="00182C32"/>
    <w:rsid w:val="00183B8D"/>
    <w:rsid w:val="00183D1D"/>
    <w:rsid w:val="001842B8"/>
    <w:rsid w:val="001849BB"/>
    <w:rsid w:val="00185D56"/>
    <w:rsid w:val="001873F7"/>
    <w:rsid w:val="00187556"/>
    <w:rsid w:val="00192B7F"/>
    <w:rsid w:val="00192D02"/>
    <w:rsid w:val="00192F4C"/>
    <w:rsid w:val="00194625"/>
    <w:rsid w:val="001949AF"/>
    <w:rsid w:val="00196FFB"/>
    <w:rsid w:val="001A000F"/>
    <w:rsid w:val="001A028F"/>
    <w:rsid w:val="001A0787"/>
    <w:rsid w:val="001A1094"/>
    <w:rsid w:val="001A1A04"/>
    <w:rsid w:val="001A327A"/>
    <w:rsid w:val="001A72A2"/>
    <w:rsid w:val="001B12E0"/>
    <w:rsid w:val="001B179E"/>
    <w:rsid w:val="001B6901"/>
    <w:rsid w:val="001C088D"/>
    <w:rsid w:val="001C3735"/>
    <w:rsid w:val="001C6D78"/>
    <w:rsid w:val="001D0850"/>
    <w:rsid w:val="001D1F60"/>
    <w:rsid w:val="001D22F1"/>
    <w:rsid w:val="001D5272"/>
    <w:rsid w:val="001D681E"/>
    <w:rsid w:val="001D6B90"/>
    <w:rsid w:val="001E2EA4"/>
    <w:rsid w:val="001E3506"/>
    <w:rsid w:val="001E5445"/>
    <w:rsid w:val="001E7186"/>
    <w:rsid w:val="001F028A"/>
    <w:rsid w:val="001F0DAD"/>
    <w:rsid w:val="001F2B53"/>
    <w:rsid w:val="001F2FBB"/>
    <w:rsid w:val="001F4A0A"/>
    <w:rsid w:val="001F5320"/>
    <w:rsid w:val="00200BE3"/>
    <w:rsid w:val="00202015"/>
    <w:rsid w:val="00202065"/>
    <w:rsid w:val="002039B0"/>
    <w:rsid w:val="00203A90"/>
    <w:rsid w:val="00204AF0"/>
    <w:rsid w:val="002053BF"/>
    <w:rsid w:val="002075EB"/>
    <w:rsid w:val="002209CE"/>
    <w:rsid w:val="00221A93"/>
    <w:rsid w:val="00222F63"/>
    <w:rsid w:val="002259B3"/>
    <w:rsid w:val="0023165B"/>
    <w:rsid w:val="002339B5"/>
    <w:rsid w:val="002361AE"/>
    <w:rsid w:val="00236BEC"/>
    <w:rsid w:val="00240384"/>
    <w:rsid w:val="00244CEF"/>
    <w:rsid w:val="00247F0D"/>
    <w:rsid w:val="00250A46"/>
    <w:rsid w:val="00251514"/>
    <w:rsid w:val="002543F7"/>
    <w:rsid w:val="002559C4"/>
    <w:rsid w:val="00260B38"/>
    <w:rsid w:val="002623A4"/>
    <w:rsid w:val="002625CB"/>
    <w:rsid w:val="00262722"/>
    <w:rsid w:val="00270012"/>
    <w:rsid w:val="00270FF8"/>
    <w:rsid w:val="002710B1"/>
    <w:rsid w:val="00272E2E"/>
    <w:rsid w:val="00273340"/>
    <w:rsid w:val="0027420D"/>
    <w:rsid w:val="00280239"/>
    <w:rsid w:val="002817ED"/>
    <w:rsid w:val="00284187"/>
    <w:rsid w:val="002849F4"/>
    <w:rsid w:val="00290C41"/>
    <w:rsid w:val="00291E2B"/>
    <w:rsid w:val="002952EE"/>
    <w:rsid w:val="002979E1"/>
    <w:rsid w:val="00297F0C"/>
    <w:rsid w:val="002A1C1A"/>
    <w:rsid w:val="002A4291"/>
    <w:rsid w:val="002B0ECA"/>
    <w:rsid w:val="002B2950"/>
    <w:rsid w:val="002B682F"/>
    <w:rsid w:val="002B75AD"/>
    <w:rsid w:val="002C09D3"/>
    <w:rsid w:val="002C1749"/>
    <w:rsid w:val="002C2290"/>
    <w:rsid w:val="002C40DF"/>
    <w:rsid w:val="002C61CE"/>
    <w:rsid w:val="002D0CA8"/>
    <w:rsid w:val="002D1FD7"/>
    <w:rsid w:val="002D318B"/>
    <w:rsid w:val="002D3841"/>
    <w:rsid w:val="002E05FB"/>
    <w:rsid w:val="002E0E5C"/>
    <w:rsid w:val="002E6FFA"/>
    <w:rsid w:val="002F0081"/>
    <w:rsid w:val="002F091B"/>
    <w:rsid w:val="002F126F"/>
    <w:rsid w:val="002F340C"/>
    <w:rsid w:val="002F4C54"/>
    <w:rsid w:val="00304583"/>
    <w:rsid w:val="003054C4"/>
    <w:rsid w:val="00305B56"/>
    <w:rsid w:val="0030741B"/>
    <w:rsid w:val="00310A89"/>
    <w:rsid w:val="00313257"/>
    <w:rsid w:val="003176A0"/>
    <w:rsid w:val="003176BE"/>
    <w:rsid w:val="003205B2"/>
    <w:rsid w:val="00320DC2"/>
    <w:rsid w:val="003221FE"/>
    <w:rsid w:val="003237DE"/>
    <w:rsid w:val="00325FF8"/>
    <w:rsid w:val="00330585"/>
    <w:rsid w:val="0033177D"/>
    <w:rsid w:val="00335461"/>
    <w:rsid w:val="003356B4"/>
    <w:rsid w:val="00342813"/>
    <w:rsid w:val="00347C63"/>
    <w:rsid w:val="00351A7B"/>
    <w:rsid w:val="00352013"/>
    <w:rsid w:val="00355530"/>
    <w:rsid w:val="00355BBC"/>
    <w:rsid w:val="00356E4A"/>
    <w:rsid w:val="00363167"/>
    <w:rsid w:val="00363BBA"/>
    <w:rsid w:val="00366323"/>
    <w:rsid w:val="003731A2"/>
    <w:rsid w:val="003738FB"/>
    <w:rsid w:val="00376502"/>
    <w:rsid w:val="00377C96"/>
    <w:rsid w:val="00382791"/>
    <w:rsid w:val="00386069"/>
    <w:rsid w:val="00390674"/>
    <w:rsid w:val="00392DF0"/>
    <w:rsid w:val="003942A8"/>
    <w:rsid w:val="00397863"/>
    <w:rsid w:val="003A0821"/>
    <w:rsid w:val="003A4FDF"/>
    <w:rsid w:val="003A7A5D"/>
    <w:rsid w:val="003B03BE"/>
    <w:rsid w:val="003B0A29"/>
    <w:rsid w:val="003B11BC"/>
    <w:rsid w:val="003B1BCB"/>
    <w:rsid w:val="003B46B9"/>
    <w:rsid w:val="003B5DFC"/>
    <w:rsid w:val="003C16F0"/>
    <w:rsid w:val="003C60BD"/>
    <w:rsid w:val="003C6862"/>
    <w:rsid w:val="003D4CEB"/>
    <w:rsid w:val="003D70B9"/>
    <w:rsid w:val="003D719C"/>
    <w:rsid w:val="003E2BD0"/>
    <w:rsid w:val="003E2F9A"/>
    <w:rsid w:val="003E59A3"/>
    <w:rsid w:val="003E603B"/>
    <w:rsid w:val="003F0EA8"/>
    <w:rsid w:val="003F2794"/>
    <w:rsid w:val="003F2DD5"/>
    <w:rsid w:val="003F35C9"/>
    <w:rsid w:val="003F3F84"/>
    <w:rsid w:val="003F4707"/>
    <w:rsid w:val="003F6E0C"/>
    <w:rsid w:val="004016B1"/>
    <w:rsid w:val="00405572"/>
    <w:rsid w:val="00405A83"/>
    <w:rsid w:val="00406600"/>
    <w:rsid w:val="00406BF5"/>
    <w:rsid w:val="00411011"/>
    <w:rsid w:val="00417A31"/>
    <w:rsid w:val="00420E60"/>
    <w:rsid w:val="004229CC"/>
    <w:rsid w:val="00431C40"/>
    <w:rsid w:val="00441805"/>
    <w:rsid w:val="0044192A"/>
    <w:rsid w:val="00443035"/>
    <w:rsid w:val="00443491"/>
    <w:rsid w:val="00443E14"/>
    <w:rsid w:val="00447402"/>
    <w:rsid w:val="004479C6"/>
    <w:rsid w:val="004512DF"/>
    <w:rsid w:val="00451A72"/>
    <w:rsid w:val="004611B2"/>
    <w:rsid w:val="00462497"/>
    <w:rsid w:val="00464629"/>
    <w:rsid w:val="004655DA"/>
    <w:rsid w:val="004658AF"/>
    <w:rsid w:val="00465AC3"/>
    <w:rsid w:val="00465B44"/>
    <w:rsid w:val="00472F88"/>
    <w:rsid w:val="0047720D"/>
    <w:rsid w:val="0048043C"/>
    <w:rsid w:val="00481565"/>
    <w:rsid w:val="00485218"/>
    <w:rsid w:val="00485C82"/>
    <w:rsid w:val="0048600B"/>
    <w:rsid w:val="004903FC"/>
    <w:rsid w:val="0049534F"/>
    <w:rsid w:val="0049664D"/>
    <w:rsid w:val="004A0747"/>
    <w:rsid w:val="004A1232"/>
    <w:rsid w:val="004A2A2C"/>
    <w:rsid w:val="004B392F"/>
    <w:rsid w:val="004B3DD4"/>
    <w:rsid w:val="004B3E56"/>
    <w:rsid w:val="004B4ECE"/>
    <w:rsid w:val="004B7151"/>
    <w:rsid w:val="004B72C8"/>
    <w:rsid w:val="004B747B"/>
    <w:rsid w:val="004C220E"/>
    <w:rsid w:val="004C2D69"/>
    <w:rsid w:val="004C44EF"/>
    <w:rsid w:val="004C49E0"/>
    <w:rsid w:val="004C4F85"/>
    <w:rsid w:val="004C634D"/>
    <w:rsid w:val="004C6570"/>
    <w:rsid w:val="004D0390"/>
    <w:rsid w:val="004D2DC9"/>
    <w:rsid w:val="004D3CA7"/>
    <w:rsid w:val="004D40BD"/>
    <w:rsid w:val="004D446D"/>
    <w:rsid w:val="004D6D0E"/>
    <w:rsid w:val="004D7F57"/>
    <w:rsid w:val="004E0AC9"/>
    <w:rsid w:val="004E1428"/>
    <w:rsid w:val="004E1CE4"/>
    <w:rsid w:val="004E5CBB"/>
    <w:rsid w:val="004E6239"/>
    <w:rsid w:val="004E774D"/>
    <w:rsid w:val="004F0869"/>
    <w:rsid w:val="004F78B9"/>
    <w:rsid w:val="00500200"/>
    <w:rsid w:val="0050071A"/>
    <w:rsid w:val="00501D54"/>
    <w:rsid w:val="005053F2"/>
    <w:rsid w:val="00511366"/>
    <w:rsid w:val="00514EAC"/>
    <w:rsid w:val="0051636B"/>
    <w:rsid w:val="00521083"/>
    <w:rsid w:val="005229C3"/>
    <w:rsid w:val="005263EF"/>
    <w:rsid w:val="00540686"/>
    <w:rsid w:val="005419BD"/>
    <w:rsid w:val="00542266"/>
    <w:rsid w:val="00544925"/>
    <w:rsid w:val="005477A4"/>
    <w:rsid w:val="00550A9B"/>
    <w:rsid w:val="00553B07"/>
    <w:rsid w:val="005542D6"/>
    <w:rsid w:val="0055738D"/>
    <w:rsid w:val="00560247"/>
    <w:rsid w:val="0056186D"/>
    <w:rsid w:val="00563948"/>
    <w:rsid w:val="00563D5B"/>
    <w:rsid w:val="005711A1"/>
    <w:rsid w:val="0057150E"/>
    <w:rsid w:val="00572570"/>
    <w:rsid w:val="00576BFF"/>
    <w:rsid w:val="00576D28"/>
    <w:rsid w:val="005876BD"/>
    <w:rsid w:val="00590A39"/>
    <w:rsid w:val="00593B39"/>
    <w:rsid w:val="005970B6"/>
    <w:rsid w:val="005A0408"/>
    <w:rsid w:val="005A29B3"/>
    <w:rsid w:val="005A7164"/>
    <w:rsid w:val="005B466D"/>
    <w:rsid w:val="005B4E93"/>
    <w:rsid w:val="005B6680"/>
    <w:rsid w:val="005C17FD"/>
    <w:rsid w:val="005C48E8"/>
    <w:rsid w:val="005C609D"/>
    <w:rsid w:val="005C60B7"/>
    <w:rsid w:val="005D0604"/>
    <w:rsid w:val="005D100C"/>
    <w:rsid w:val="005D1F14"/>
    <w:rsid w:val="005D2031"/>
    <w:rsid w:val="005D2437"/>
    <w:rsid w:val="005D2A92"/>
    <w:rsid w:val="005D3807"/>
    <w:rsid w:val="005D3825"/>
    <w:rsid w:val="005D55B4"/>
    <w:rsid w:val="005D7616"/>
    <w:rsid w:val="005E1360"/>
    <w:rsid w:val="005E3610"/>
    <w:rsid w:val="005E4A1F"/>
    <w:rsid w:val="005E4AC4"/>
    <w:rsid w:val="005E7CC9"/>
    <w:rsid w:val="005F0652"/>
    <w:rsid w:val="005F2BAB"/>
    <w:rsid w:val="005F4CEE"/>
    <w:rsid w:val="005F753A"/>
    <w:rsid w:val="00602DAE"/>
    <w:rsid w:val="006043EE"/>
    <w:rsid w:val="00604BC4"/>
    <w:rsid w:val="00606297"/>
    <w:rsid w:val="006067B1"/>
    <w:rsid w:val="006072F6"/>
    <w:rsid w:val="0061308B"/>
    <w:rsid w:val="00614C4F"/>
    <w:rsid w:val="00617488"/>
    <w:rsid w:val="00620754"/>
    <w:rsid w:val="006227A7"/>
    <w:rsid w:val="006261FA"/>
    <w:rsid w:val="006325C5"/>
    <w:rsid w:val="00636EEB"/>
    <w:rsid w:val="00636FFC"/>
    <w:rsid w:val="006403E7"/>
    <w:rsid w:val="00640DC5"/>
    <w:rsid w:val="00644D23"/>
    <w:rsid w:val="00645311"/>
    <w:rsid w:val="00646BBD"/>
    <w:rsid w:val="0065026A"/>
    <w:rsid w:val="00663AF2"/>
    <w:rsid w:val="006678AD"/>
    <w:rsid w:val="00675887"/>
    <w:rsid w:val="00682882"/>
    <w:rsid w:val="00685B8E"/>
    <w:rsid w:val="00687BFB"/>
    <w:rsid w:val="00690443"/>
    <w:rsid w:val="006907E6"/>
    <w:rsid w:val="006922DD"/>
    <w:rsid w:val="006952AB"/>
    <w:rsid w:val="006A301F"/>
    <w:rsid w:val="006B1DB6"/>
    <w:rsid w:val="006B4FEB"/>
    <w:rsid w:val="006B62AB"/>
    <w:rsid w:val="006B72BA"/>
    <w:rsid w:val="006B73BF"/>
    <w:rsid w:val="006C3F8C"/>
    <w:rsid w:val="006C56C8"/>
    <w:rsid w:val="006C5863"/>
    <w:rsid w:val="006C732E"/>
    <w:rsid w:val="006D150F"/>
    <w:rsid w:val="006D541A"/>
    <w:rsid w:val="006D7A1D"/>
    <w:rsid w:val="006E641D"/>
    <w:rsid w:val="006F0588"/>
    <w:rsid w:val="006F6AC0"/>
    <w:rsid w:val="006F76F0"/>
    <w:rsid w:val="0070162A"/>
    <w:rsid w:val="00703225"/>
    <w:rsid w:val="00704042"/>
    <w:rsid w:val="00706554"/>
    <w:rsid w:val="007108B7"/>
    <w:rsid w:val="0071248E"/>
    <w:rsid w:val="00713172"/>
    <w:rsid w:val="00713D19"/>
    <w:rsid w:val="00713F0E"/>
    <w:rsid w:val="00720763"/>
    <w:rsid w:val="00724574"/>
    <w:rsid w:val="007328FA"/>
    <w:rsid w:val="00732A75"/>
    <w:rsid w:val="00740935"/>
    <w:rsid w:val="00745B9E"/>
    <w:rsid w:val="00747357"/>
    <w:rsid w:val="00750C74"/>
    <w:rsid w:val="007513AB"/>
    <w:rsid w:val="0075513B"/>
    <w:rsid w:val="00757E9D"/>
    <w:rsid w:val="007633DF"/>
    <w:rsid w:val="0076369D"/>
    <w:rsid w:val="00764410"/>
    <w:rsid w:val="007654A0"/>
    <w:rsid w:val="007718DC"/>
    <w:rsid w:val="00780737"/>
    <w:rsid w:val="00782B04"/>
    <w:rsid w:val="00782E13"/>
    <w:rsid w:val="0078683C"/>
    <w:rsid w:val="00787FDF"/>
    <w:rsid w:val="00790DD7"/>
    <w:rsid w:val="0079412A"/>
    <w:rsid w:val="00795C44"/>
    <w:rsid w:val="00796813"/>
    <w:rsid w:val="007A2149"/>
    <w:rsid w:val="007A25C2"/>
    <w:rsid w:val="007A2A30"/>
    <w:rsid w:val="007A2D79"/>
    <w:rsid w:val="007A331E"/>
    <w:rsid w:val="007A50E1"/>
    <w:rsid w:val="007B36BD"/>
    <w:rsid w:val="007B514A"/>
    <w:rsid w:val="007B716B"/>
    <w:rsid w:val="007C1BB7"/>
    <w:rsid w:val="007C1BD7"/>
    <w:rsid w:val="007C7B83"/>
    <w:rsid w:val="007D05CA"/>
    <w:rsid w:val="007D33A8"/>
    <w:rsid w:val="007D41A1"/>
    <w:rsid w:val="007D4ACD"/>
    <w:rsid w:val="007D6AA6"/>
    <w:rsid w:val="007E0621"/>
    <w:rsid w:val="007E190F"/>
    <w:rsid w:val="007E34FE"/>
    <w:rsid w:val="007E3814"/>
    <w:rsid w:val="007F194A"/>
    <w:rsid w:val="007F4D60"/>
    <w:rsid w:val="007F6908"/>
    <w:rsid w:val="007F7458"/>
    <w:rsid w:val="0080156D"/>
    <w:rsid w:val="00805CED"/>
    <w:rsid w:val="0080625A"/>
    <w:rsid w:val="00806407"/>
    <w:rsid w:val="0080662E"/>
    <w:rsid w:val="00806DA8"/>
    <w:rsid w:val="00806E70"/>
    <w:rsid w:val="00812E99"/>
    <w:rsid w:val="00813070"/>
    <w:rsid w:val="008220E8"/>
    <w:rsid w:val="00822593"/>
    <w:rsid w:val="008244B4"/>
    <w:rsid w:val="00825D08"/>
    <w:rsid w:val="008310CF"/>
    <w:rsid w:val="008314E5"/>
    <w:rsid w:val="00832D6A"/>
    <w:rsid w:val="00833961"/>
    <w:rsid w:val="00833EA8"/>
    <w:rsid w:val="00835BD0"/>
    <w:rsid w:val="00842F2F"/>
    <w:rsid w:val="00845106"/>
    <w:rsid w:val="008461FD"/>
    <w:rsid w:val="00846599"/>
    <w:rsid w:val="008521C5"/>
    <w:rsid w:val="008537B7"/>
    <w:rsid w:val="0085537F"/>
    <w:rsid w:val="0085723F"/>
    <w:rsid w:val="00860CE0"/>
    <w:rsid w:val="008671D1"/>
    <w:rsid w:val="0086739F"/>
    <w:rsid w:val="008701E7"/>
    <w:rsid w:val="00870C8B"/>
    <w:rsid w:val="00870D26"/>
    <w:rsid w:val="00870D88"/>
    <w:rsid w:val="008711AC"/>
    <w:rsid w:val="00871F85"/>
    <w:rsid w:val="008731B4"/>
    <w:rsid w:val="00874627"/>
    <w:rsid w:val="008751D0"/>
    <w:rsid w:val="00881E86"/>
    <w:rsid w:val="00884B7A"/>
    <w:rsid w:val="00895433"/>
    <w:rsid w:val="00897207"/>
    <w:rsid w:val="008A113F"/>
    <w:rsid w:val="008A32A7"/>
    <w:rsid w:val="008A3BEC"/>
    <w:rsid w:val="008A3F46"/>
    <w:rsid w:val="008B07BF"/>
    <w:rsid w:val="008B08A5"/>
    <w:rsid w:val="008B1A32"/>
    <w:rsid w:val="008B35B2"/>
    <w:rsid w:val="008B6E21"/>
    <w:rsid w:val="008B73D8"/>
    <w:rsid w:val="008B786E"/>
    <w:rsid w:val="008C021C"/>
    <w:rsid w:val="008C2330"/>
    <w:rsid w:val="008C3C24"/>
    <w:rsid w:val="008C47E0"/>
    <w:rsid w:val="008C6099"/>
    <w:rsid w:val="008C68AD"/>
    <w:rsid w:val="008C71D2"/>
    <w:rsid w:val="008D1D46"/>
    <w:rsid w:val="008D7057"/>
    <w:rsid w:val="008E0EDA"/>
    <w:rsid w:val="008F02E7"/>
    <w:rsid w:val="008F0F8E"/>
    <w:rsid w:val="008F2A4F"/>
    <w:rsid w:val="008F4E8C"/>
    <w:rsid w:val="00901A73"/>
    <w:rsid w:val="00901C17"/>
    <w:rsid w:val="009035B0"/>
    <w:rsid w:val="00906A49"/>
    <w:rsid w:val="0091275C"/>
    <w:rsid w:val="00913653"/>
    <w:rsid w:val="00916C75"/>
    <w:rsid w:val="0092026B"/>
    <w:rsid w:val="009269B9"/>
    <w:rsid w:val="00930238"/>
    <w:rsid w:val="00930255"/>
    <w:rsid w:val="009310D3"/>
    <w:rsid w:val="0093250F"/>
    <w:rsid w:val="00932CDF"/>
    <w:rsid w:val="00935EF1"/>
    <w:rsid w:val="00936A57"/>
    <w:rsid w:val="00943072"/>
    <w:rsid w:val="00943745"/>
    <w:rsid w:val="00945C41"/>
    <w:rsid w:val="009502F4"/>
    <w:rsid w:val="0096275C"/>
    <w:rsid w:val="0096551C"/>
    <w:rsid w:val="009658D8"/>
    <w:rsid w:val="00965A10"/>
    <w:rsid w:val="00967F50"/>
    <w:rsid w:val="00974284"/>
    <w:rsid w:val="00982E18"/>
    <w:rsid w:val="00987D43"/>
    <w:rsid w:val="00990BC3"/>
    <w:rsid w:val="00994ED3"/>
    <w:rsid w:val="009A0206"/>
    <w:rsid w:val="009A34C2"/>
    <w:rsid w:val="009A35AC"/>
    <w:rsid w:val="009A6D74"/>
    <w:rsid w:val="009A6EAB"/>
    <w:rsid w:val="009B2131"/>
    <w:rsid w:val="009B2881"/>
    <w:rsid w:val="009B3AC7"/>
    <w:rsid w:val="009B50A5"/>
    <w:rsid w:val="009B6221"/>
    <w:rsid w:val="009B7A4B"/>
    <w:rsid w:val="009C11ED"/>
    <w:rsid w:val="009C6EFD"/>
    <w:rsid w:val="009D3E6B"/>
    <w:rsid w:val="009D5E69"/>
    <w:rsid w:val="009E49F3"/>
    <w:rsid w:val="009E59FA"/>
    <w:rsid w:val="009F76CE"/>
    <w:rsid w:val="009F7C0B"/>
    <w:rsid w:val="00A01D2B"/>
    <w:rsid w:val="00A03340"/>
    <w:rsid w:val="00A10526"/>
    <w:rsid w:val="00A11528"/>
    <w:rsid w:val="00A136C3"/>
    <w:rsid w:val="00A16BFB"/>
    <w:rsid w:val="00A2193B"/>
    <w:rsid w:val="00A250A1"/>
    <w:rsid w:val="00A3017F"/>
    <w:rsid w:val="00A30C8A"/>
    <w:rsid w:val="00A31BC3"/>
    <w:rsid w:val="00A33AC0"/>
    <w:rsid w:val="00A344E7"/>
    <w:rsid w:val="00A357BD"/>
    <w:rsid w:val="00A37031"/>
    <w:rsid w:val="00A37FC7"/>
    <w:rsid w:val="00A40260"/>
    <w:rsid w:val="00A4364A"/>
    <w:rsid w:val="00A43897"/>
    <w:rsid w:val="00A46CD2"/>
    <w:rsid w:val="00A47F55"/>
    <w:rsid w:val="00A5202E"/>
    <w:rsid w:val="00A53EC5"/>
    <w:rsid w:val="00A54E2C"/>
    <w:rsid w:val="00A555E9"/>
    <w:rsid w:val="00A573CF"/>
    <w:rsid w:val="00A617F3"/>
    <w:rsid w:val="00A660CB"/>
    <w:rsid w:val="00A70DA5"/>
    <w:rsid w:val="00A71798"/>
    <w:rsid w:val="00A73255"/>
    <w:rsid w:val="00A76699"/>
    <w:rsid w:val="00A8076D"/>
    <w:rsid w:val="00A944E3"/>
    <w:rsid w:val="00A94A6B"/>
    <w:rsid w:val="00A969BD"/>
    <w:rsid w:val="00AA19EB"/>
    <w:rsid w:val="00AA3557"/>
    <w:rsid w:val="00AA66A7"/>
    <w:rsid w:val="00AA6BBC"/>
    <w:rsid w:val="00AB019B"/>
    <w:rsid w:val="00AB2BD1"/>
    <w:rsid w:val="00AB3EFF"/>
    <w:rsid w:val="00AB495D"/>
    <w:rsid w:val="00AB5560"/>
    <w:rsid w:val="00AB6F25"/>
    <w:rsid w:val="00AC1AA3"/>
    <w:rsid w:val="00AC1C86"/>
    <w:rsid w:val="00AC2049"/>
    <w:rsid w:val="00AC5964"/>
    <w:rsid w:val="00AC70B5"/>
    <w:rsid w:val="00AD19B9"/>
    <w:rsid w:val="00AD2FC0"/>
    <w:rsid w:val="00AE05F4"/>
    <w:rsid w:val="00AE1EA3"/>
    <w:rsid w:val="00AE4C53"/>
    <w:rsid w:val="00AE6616"/>
    <w:rsid w:val="00AF25CB"/>
    <w:rsid w:val="00AF3814"/>
    <w:rsid w:val="00AF7A62"/>
    <w:rsid w:val="00B00DFB"/>
    <w:rsid w:val="00B01094"/>
    <w:rsid w:val="00B01485"/>
    <w:rsid w:val="00B020CB"/>
    <w:rsid w:val="00B1026D"/>
    <w:rsid w:val="00B10336"/>
    <w:rsid w:val="00B1120C"/>
    <w:rsid w:val="00B147AE"/>
    <w:rsid w:val="00B21BEE"/>
    <w:rsid w:val="00B22D22"/>
    <w:rsid w:val="00B26024"/>
    <w:rsid w:val="00B26795"/>
    <w:rsid w:val="00B309B7"/>
    <w:rsid w:val="00B31B41"/>
    <w:rsid w:val="00B338A7"/>
    <w:rsid w:val="00B33B9B"/>
    <w:rsid w:val="00B437EE"/>
    <w:rsid w:val="00B43AA1"/>
    <w:rsid w:val="00B451FA"/>
    <w:rsid w:val="00B4745D"/>
    <w:rsid w:val="00B5370C"/>
    <w:rsid w:val="00B559F7"/>
    <w:rsid w:val="00B610C4"/>
    <w:rsid w:val="00B63457"/>
    <w:rsid w:val="00B66702"/>
    <w:rsid w:val="00B6753B"/>
    <w:rsid w:val="00B702BD"/>
    <w:rsid w:val="00B70FFC"/>
    <w:rsid w:val="00B7456F"/>
    <w:rsid w:val="00B74884"/>
    <w:rsid w:val="00B757EA"/>
    <w:rsid w:val="00B77575"/>
    <w:rsid w:val="00B800B2"/>
    <w:rsid w:val="00B8238D"/>
    <w:rsid w:val="00B83A0F"/>
    <w:rsid w:val="00B83EA8"/>
    <w:rsid w:val="00B84642"/>
    <w:rsid w:val="00B9015B"/>
    <w:rsid w:val="00B91C1A"/>
    <w:rsid w:val="00B94253"/>
    <w:rsid w:val="00B95A31"/>
    <w:rsid w:val="00B975F2"/>
    <w:rsid w:val="00BA09E8"/>
    <w:rsid w:val="00BA24D3"/>
    <w:rsid w:val="00BA3989"/>
    <w:rsid w:val="00BB1C38"/>
    <w:rsid w:val="00BB48D7"/>
    <w:rsid w:val="00BB4DC5"/>
    <w:rsid w:val="00BB7E3D"/>
    <w:rsid w:val="00BC0F24"/>
    <w:rsid w:val="00BC2537"/>
    <w:rsid w:val="00BC2C27"/>
    <w:rsid w:val="00BC4CE6"/>
    <w:rsid w:val="00BC7853"/>
    <w:rsid w:val="00BD0CB8"/>
    <w:rsid w:val="00BD20A4"/>
    <w:rsid w:val="00BD279E"/>
    <w:rsid w:val="00BD36DF"/>
    <w:rsid w:val="00BD43E0"/>
    <w:rsid w:val="00BE0FE1"/>
    <w:rsid w:val="00BE3523"/>
    <w:rsid w:val="00BE4BE7"/>
    <w:rsid w:val="00BE4D62"/>
    <w:rsid w:val="00BF0767"/>
    <w:rsid w:val="00BF1162"/>
    <w:rsid w:val="00BF1C5A"/>
    <w:rsid w:val="00BF5C47"/>
    <w:rsid w:val="00BF7F49"/>
    <w:rsid w:val="00C01EC9"/>
    <w:rsid w:val="00C071AE"/>
    <w:rsid w:val="00C11223"/>
    <w:rsid w:val="00C12097"/>
    <w:rsid w:val="00C12906"/>
    <w:rsid w:val="00C13D3E"/>
    <w:rsid w:val="00C14696"/>
    <w:rsid w:val="00C15D47"/>
    <w:rsid w:val="00C22702"/>
    <w:rsid w:val="00C24439"/>
    <w:rsid w:val="00C27787"/>
    <w:rsid w:val="00C27975"/>
    <w:rsid w:val="00C320F1"/>
    <w:rsid w:val="00C41D31"/>
    <w:rsid w:val="00C4227E"/>
    <w:rsid w:val="00C42313"/>
    <w:rsid w:val="00C4466D"/>
    <w:rsid w:val="00C464C2"/>
    <w:rsid w:val="00C50E8E"/>
    <w:rsid w:val="00C52045"/>
    <w:rsid w:val="00C527C0"/>
    <w:rsid w:val="00C54834"/>
    <w:rsid w:val="00C56535"/>
    <w:rsid w:val="00C57F3E"/>
    <w:rsid w:val="00C60262"/>
    <w:rsid w:val="00C60FB7"/>
    <w:rsid w:val="00C61F62"/>
    <w:rsid w:val="00C71168"/>
    <w:rsid w:val="00C72559"/>
    <w:rsid w:val="00C77CC9"/>
    <w:rsid w:val="00C81DA8"/>
    <w:rsid w:val="00C84D50"/>
    <w:rsid w:val="00C860A5"/>
    <w:rsid w:val="00C907AF"/>
    <w:rsid w:val="00C92608"/>
    <w:rsid w:val="00C928D7"/>
    <w:rsid w:val="00C9595C"/>
    <w:rsid w:val="00C95DFB"/>
    <w:rsid w:val="00CA2484"/>
    <w:rsid w:val="00CA3168"/>
    <w:rsid w:val="00CA6393"/>
    <w:rsid w:val="00CA754D"/>
    <w:rsid w:val="00CB11D0"/>
    <w:rsid w:val="00CB149B"/>
    <w:rsid w:val="00CB512D"/>
    <w:rsid w:val="00CC27A8"/>
    <w:rsid w:val="00CC2E18"/>
    <w:rsid w:val="00CC2E64"/>
    <w:rsid w:val="00CC4C71"/>
    <w:rsid w:val="00CD489E"/>
    <w:rsid w:val="00CD579F"/>
    <w:rsid w:val="00CD7939"/>
    <w:rsid w:val="00CE118C"/>
    <w:rsid w:val="00CE2C89"/>
    <w:rsid w:val="00CE2F1A"/>
    <w:rsid w:val="00CE4044"/>
    <w:rsid w:val="00CE6047"/>
    <w:rsid w:val="00CE7D94"/>
    <w:rsid w:val="00D07BD2"/>
    <w:rsid w:val="00D10586"/>
    <w:rsid w:val="00D123F4"/>
    <w:rsid w:val="00D1582E"/>
    <w:rsid w:val="00D160D1"/>
    <w:rsid w:val="00D21895"/>
    <w:rsid w:val="00D247C2"/>
    <w:rsid w:val="00D26775"/>
    <w:rsid w:val="00D30A92"/>
    <w:rsid w:val="00D30C17"/>
    <w:rsid w:val="00D339ED"/>
    <w:rsid w:val="00D44165"/>
    <w:rsid w:val="00D4670D"/>
    <w:rsid w:val="00D46936"/>
    <w:rsid w:val="00D4775E"/>
    <w:rsid w:val="00D5091E"/>
    <w:rsid w:val="00D50A49"/>
    <w:rsid w:val="00D52484"/>
    <w:rsid w:val="00D61E7B"/>
    <w:rsid w:val="00D631D8"/>
    <w:rsid w:val="00D70D2D"/>
    <w:rsid w:val="00D70EA8"/>
    <w:rsid w:val="00D72BC4"/>
    <w:rsid w:val="00D73C5A"/>
    <w:rsid w:val="00D74FA4"/>
    <w:rsid w:val="00D839FB"/>
    <w:rsid w:val="00D85889"/>
    <w:rsid w:val="00D861AD"/>
    <w:rsid w:val="00D907F3"/>
    <w:rsid w:val="00D97893"/>
    <w:rsid w:val="00D97F0D"/>
    <w:rsid w:val="00DA1593"/>
    <w:rsid w:val="00DA23E9"/>
    <w:rsid w:val="00DA3154"/>
    <w:rsid w:val="00DA541B"/>
    <w:rsid w:val="00DA6C93"/>
    <w:rsid w:val="00DA6DF1"/>
    <w:rsid w:val="00DB4E21"/>
    <w:rsid w:val="00DB57B8"/>
    <w:rsid w:val="00DC063B"/>
    <w:rsid w:val="00DC1112"/>
    <w:rsid w:val="00DC1CD0"/>
    <w:rsid w:val="00DC5D77"/>
    <w:rsid w:val="00DD174C"/>
    <w:rsid w:val="00DD2386"/>
    <w:rsid w:val="00DD2B5F"/>
    <w:rsid w:val="00DD47C9"/>
    <w:rsid w:val="00DD5B47"/>
    <w:rsid w:val="00DE64D5"/>
    <w:rsid w:val="00DF3433"/>
    <w:rsid w:val="00DF5BE4"/>
    <w:rsid w:val="00DF608C"/>
    <w:rsid w:val="00E020A4"/>
    <w:rsid w:val="00E043BE"/>
    <w:rsid w:val="00E06246"/>
    <w:rsid w:val="00E105ED"/>
    <w:rsid w:val="00E11B8F"/>
    <w:rsid w:val="00E11F11"/>
    <w:rsid w:val="00E127DE"/>
    <w:rsid w:val="00E14248"/>
    <w:rsid w:val="00E14BF2"/>
    <w:rsid w:val="00E1547E"/>
    <w:rsid w:val="00E16C0E"/>
    <w:rsid w:val="00E25ABB"/>
    <w:rsid w:val="00E265D7"/>
    <w:rsid w:val="00E26FCE"/>
    <w:rsid w:val="00E30C75"/>
    <w:rsid w:val="00E310BC"/>
    <w:rsid w:val="00E34367"/>
    <w:rsid w:val="00E37661"/>
    <w:rsid w:val="00E404E8"/>
    <w:rsid w:val="00E40A93"/>
    <w:rsid w:val="00E40B01"/>
    <w:rsid w:val="00E40B42"/>
    <w:rsid w:val="00E42109"/>
    <w:rsid w:val="00E42E94"/>
    <w:rsid w:val="00E44564"/>
    <w:rsid w:val="00E5040C"/>
    <w:rsid w:val="00E5326E"/>
    <w:rsid w:val="00E56F2A"/>
    <w:rsid w:val="00E61443"/>
    <w:rsid w:val="00E61983"/>
    <w:rsid w:val="00E63FC2"/>
    <w:rsid w:val="00E72B9D"/>
    <w:rsid w:val="00E738D2"/>
    <w:rsid w:val="00E742FA"/>
    <w:rsid w:val="00E74D4F"/>
    <w:rsid w:val="00E76042"/>
    <w:rsid w:val="00E77B85"/>
    <w:rsid w:val="00E818DB"/>
    <w:rsid w:val="00E82CF3"/>
    <w:rsid w:val="00E84B43"/>
    <w:rsid w:val="00E85142"/>
    <w:rsid w:val="00E8571C"/>
    <w:rsid w:val="00E874E1"/>
    <w:rsid w:val="00E919A1"/>
    <w:rsid w:val="00E93967"/>
    <w:rsid w:val="00EA09FF"/>
    <w:rsid w:val="00EA1056"/>
    <w:rsid w:val="00EA1578"/>
    <w:rsid w:val="00EA2856"/>
    <w:rsid w:val="00EA559B"/>
    <w:rsid w:val="00EA5AEB"/>
    <w:rsid w:val="00EA72BB"/>
    <w:rsid w:val="00EA7E1E"/>
    <w:rsid w:val="00EB3BCB"/>
    <w:rsid w:val="00EC103B"/>
    <w:rsid w:val="00EC1A41"/>
    <w:rsid w:val="00EC1D27"/>
    <w:rsid w:val="00EC4827"/>
    <w:rsid w:val="00EC58A3"/>
    <w:rsid w:val="00EC721C"/>
    <w:rsid w:val="00EC7AC2"/>
    <w:rsid w:val="00ED02AA"/>
    <w:rsid w:val="00ED0B70"/>
    <w:rsid w:val="00ED4D09"/>
    <w:rsid w:val="00EE5859"/>
    <w:rsid w:val="00EE5C07"/>
    <w:rsid w:val="00EF5D66"/>
    <w:rsid w:val="00EF6C4C"/>
    <w:rsid w:val="00F013AD"/>
    <w:rsid w:val="00F0224D"/>
    <w:rsid w:val="00F059AD"/>
    <w:rsid w:val="00F100CE"/>
    <w:rsid w:val="00F1118E"/>
    <w:rsid w:val="00F13200"/>
    <w:rsid w:val="00F13495"/>
    <w:rsid w:val="00F20040"/>
    <w:rsid w:val="00F2043C"/>
    <w:rsid w:val="00F21C50"/>
    <w:rsid w:val="00F221F9"/>
    <w:rsid w:val="00F22F47"/>
    <w:rsid w:val="00F266B3"/>
    <w:rsid w:val="00F26ACF"/>
    <w:rsid w:val="00F3382D"/>
    <w:rsid w:val="00F375AD"/>
    <w:rsid w:val="00F37614"/>
    <w:rsid w:val="00F517D6"/>
    <w:rsid w:val="00F52101"/>
    <w:rsid w:val="00F5351F"/>
    <w:rsid w:val="00F55D49"/>
    <w:rsid w:val="00F57572"/>
    <w:rsid w:val="00F578A9"/>
    <w:rsid w:val="00F61E59"/>
    <w:rsid w:val="00F63BCC"/>
    <w:rsid w:val="00F6527F"/>
    <w:rsid w:val="00F65E3F"/>
    <w:rsid w:val="00F70BA0"/>
    <w:rsid w:val="00F71BF0"/>
    <w:rsid w:val="00F73A27"/>
    <w:rsid w:val="00F74264"/>
    <w:rsid w:val="00F761C0"/>
    <w:rsid w:val="00F76F97"/>
    <w:rsid w:val="00F7728F"/>
    <w:rsid w:val="00F77593"/>
    <w:rsid w:val="00F825A1"/>
    <w:rsid w:val="00F844C5"/>
    <w:rsid w:val="00F8597E"/>
    <w:rsid w:val="00F924B2"/>
    <w:rsid w:val="00F94303"/>
    <w:rsid w:val="00F964E4"/>
    <w:rsid w:val="00FA0017"/>
    <w:rsid w:val="00FA3BB1"/>
    <w:rsid w:val="00FA4FE4"/>
    <w:rsid w:val="00FB4BDF"/>
    <w:rsid w:val="00FB5BD6"/>
    <w:rsid w:val="00FC1191"/>
    <w:rsid w:val="00FC1498"/>
    <w:rsid w:val="00FC27F3"/>
    <w:rsid w:val="00FC6EA8"/>
    <w:rsid w:val="00FD1447"/>
    <w:rsid w:val="00FD182A"/>
    <w:rsid w:val="00FD52BD"/>
    <w:rsid w:val="00FD797B"/>
    <w:rsid w:val="00FE0B60"/>
    <w:rsid w:val="00FE3FAF"/>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7"/>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2021-01-18T17:28:00Z</dcterms:created>
  <dcterms:modified xsi:type="dcterms:W3CDTF">2021-01-18T17:39:00Z</dcterms:modified>
</cp:coreProperties>
</file>