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202093" w14:textId="7FC4CC8C" w:rsidR="00E22E39" w:rsidRPr="000B0639" w:rsidRDefault="00D7440A" w:rsidP="004B61B3">
      <w:pPr>
        <w:pStyle w:val="3GPPHeader"/>
      </w:pPr>
      <w:r w:rsidRPr="000B0639">
        <w:t>3GPP</w:t>
      </w:r>
      <w:r w:rsidR="00136C0E" w:rsidRPr="000B0639">
        <w:t xml:space="preserve"> TSG RAN WG1 #</w:t>
      </w:r>
      <w:r w:rsidR="00BF1725" w:rsidRPr="000B0639">
        <w:t>10</w:t>
      </w:r>
      <w:r w:rsidR="001349A5">
        <w:t>4</w:t>
      </w:r>
      <w:r w:rsidR="00E312E8">
        <w:t>-</w:t>
      </w:r>
      <w:r w:rsidR="00BF1725" w:rsidRPr="000B0639">
        <w:t>e</w:t>
      </w:r>
      <w:r w:rsidR="00E22E39" w:rsidRPr="000B0639">
        <w:tab/>
      </w:r>
      <w:r w:rsidR="00136C0E" w:rsidRPr="000B0639">
        <w:t>R1-</w:t>
      </w:r>
      <w:r w:rsidR="00BF1725" w:rsidRPr="000B0639">
        <w:t>2</w:t>
      </w:r>
      <w:r w:rsidR="00D261E7">
        <w:t>1</w:t>
      </w:r>
      <w:r w:rsidR="001B306E">
        <w:t>0</w:t>
      </w:r>
      <w:r w:rsidR="00FE616A">
        <w:t>0988</w:t>
      </w:r>
    </w:p>
    <w:p w14:paraId="378E7328" w14:textId="52A3BAB7" w:rsidR="00E22E39" w:rsidRPr="000B0639" w:rsidRDefault="00BF1725" w:rsidP="00E22E39">
      <w:pPr>
        <w:pStyle w:val="3GPPHeader"/>
        <w:rPr>
          <w:rFonts w:eastAsiaTheme="minorHAnsi" w:cstheme="minorBidi"/>
          <w:sz w:val="22"/>
          <w:szCs w:val="22"/>
        </w:rPr>
      </w:pPr>
      <w:r w:rsidRPr="000B0639">
        <w:t>e-</w:t>
      </w:r>
      <w:r w:rsidR="007D2864">
        <w:t>M</w:t>
      </w:r>
      <w:r w:rsidRPr="000B0639">
        <w:t>eeting</w:t>
      </w:r>
      <w:r w:rsidR="00136C0E" w:rsidRPr="000B0639">
        <w:t xml:space="preserve">, </w:t>
      </w:r>
      <w:r w:rsidR="001349A5">
        <w:t>Jan</w:t>
      </w:r>
      <w:r w:rsidR="00FC4B69">
        <w:t>. 2</w:t>
      </w:r>
      <w:r w:rsidR="001349A5">
        <w:t>5</w:t>
      </w:r>
      <w:r w:rsidR="00E22E39" w:rsidRPr="000B0639">
        <w:rPr>
          <w:vertAlign w:val="superscript"/>
        </w:rPr>
        <w:t>th</w:t>
      </w:r>
      <w:r w:rsidR="00E22E39" w:rsidRPr="000B0639">
        <w:t xml:space="preserve"> – </w:t>
      </w:r>
      <w:r w:rsidR="001349A5">
        <w:t>Feb</w:t>
      </w:r>
      <w:r w:rsidR="00FC4B69">
        <w:t xml:space="preserve">. </w:t>
      </w:r>
      <w:r w:rsidR="001349A5">
        <w:t>5</w:t>
      </w:r>
      <w:r w:rsidR="00E22E39" w:rsidRPr="000B0639">
        <w:rPr>
          <w:vertAlign w:val="superscript"/>
        </w:rPr>
        <w:t>th</w:t>
      </w:r>
      <w:r w:rsidR="00136C0E" w:rsidRPr="000B0639">
        <w:t>, 20</w:t>
      </w:r>
      <w:r w:rsidRPr="000B0639">
        <w:t>2</w:t>
      </w:r>
      <w:r w:rsidR="001349A5">
        <w:t>1</w:t>
      </w:r>
    </w:p>
    <w:p w14:paraId="6EE49182" w14:textId="77777777" w:rsidR="00E22E39" w:rsidRPr="000B0639" w:rsidRDefault="00E22E39" w:rsidP="00E22E39">
      <w:pPr>
        <w:pStyle w:val="3GPPHeader"/>
      </w:pPr>
    </w:p>
    <w:p w14:paraId="51AF091C" w14:textId="33C92DBB" w:rsidR="00E22E39" w:rsidRPr="000B0639" w:rsidRDefault="00E22E39" w:rsidP="00E22E39">
      <w:pPr>
        <w:pStyle w:val="3GPPHeader"/>
      </w:pPr>
      <w:r w:rsidRPr="000B0639">
        <w:t>Source:</w:t>
      </w:r>
      <w:r w:rsidRPr="000B0639">
        <w:tab/>
      </w:r>
      <w:r w:rsidR="00B4755F" w:rsidRPr="000B0639">
        <w:t xml:space="preserve">Lenovo, </w:t>
      </w:r>
      <w:r w:rsidR="005D1432" w:rsidRPr="000B0639">
        <w:t>Motorola Mobility</w:t>
      </w:r>
    </w:p>
    <w:p w14:paraId="42FD4BC4" w14:textId="20D3F64E" w:rsidR="00E22E39" w:rsidRPr="000B0639" w:rsidRDefault="00E22E39" w:rsidP="0025055A">
      <w:pPr>
        <w:pStyle w:val="3GPPHeader"/>
      </w:pPr>
      <w:r w:rsidRPr="000B0639">
        <w:t>Title:</w:t>
      </w:r>
      <w:r w:rsidRPr="000B0639">
        <w:tab/>
      </w:r>
      <w:r w:rsidR="00E36636" w:rsidRPr="000B0639">
        <w:t>Enhancements for HST-SFN deployment</w:t>
      </w:r>
    </w:p>
    <w:p w14:paraId="0A507AD1" w14:textId="78B56AA8" w:rsidR="00E22E39" w:rsidRPr="000B0639" w:rsidRDefault="00E22E39" w:rsidP="00E22E39">
      <w:pPr>
        <w:pStyle w:val="3GPPHeader"/>
      </w:pPr>
      <w:r w:rsidRPr="000B0639">
        <w:t>Agenda Item:</w:t>
      </w:r>
      <w:r w:rsidRPr="000B0639">
        <w:tab/>
      </w:r>
      <w:r w:rsidR="00136C0E" w:rsidRPr="000B0639">
        <w:t>8.1</w:t>
      </w:r>
      <w:r w:rsidR="00BF1725" w:rsidRPr="000B0639">
        <w:t>.</w:t>
      </w:r>
      <w:r w:rsidR="00EC288A" w:rsidRPr="000B0639">
        <w:t>2.</w:t>
      </w:r>
      <w:r w:rsidR="00BF1725" w:rsidRPr="000B0639">
        <w:t>4</w:t>
      </w:r>
    </w:p>
    <w:p w14:paraId="4C846AE2" w14:textId="77777777" w:rsidR="00E22E39" w:rsidRPr="000B0639" w:rsidRDefault="00E22E39" w:rsidP="00E22E39">
      <w:pPr>
        <w:pStyle w:val="3GPPHeader"/>
      </w:pPr>
      <w:r w:rsidRPr="000B0639">
        <w:t>Document for:</w:t>
      </w:r>
      <w:r w:rsidRPr="000B0639">
        <w:tab/>
        <w:t>Discussion and Decision</w:t>
      </w:r>
    </w:p>
    <w:p w14:paraId="0F053A78" w14:textId="77777777" w:rsidR="00097A86" w:rsidRPr="000B0639" w:rsidRDefault="00E22E39" w:rsidP="00FD05BA">
      <w:pPr>
        <w:pStyle w:val="Heading1"/>
        <w:rPr>
          <w:lang w:val="en-US"/>
        </w:rPr>
      </w:pPr>
      <w:r w:rsidRPr="000B0639">
        <w:rPr>
          <w:lang w:val="en-US"/>
        </w:rPr>
        <w:t>Introduction</w:t>
      </w:r>
    </w:p>
    <w:p w14:paraId="10C27391" w14:textId="0CA75B7F" w:rsidR="0000320B" w:rsidRPr="000B0639" w:rsidRDefault="004A0329" w:rsidP="004A0329">
      <w:pPr>
        <w:spacing w:line="276" w:lineRule="auto"/>
      </w:pPr>
      <w:r>
        <w:t xml:space="preserve">In </w:t>
      </w:r>
      <w:r w:rsidRPr="0000320B">
        <w:t>RAN</w:t>
      </w:r>
      <w:r>
        <w:t>1</w:t>
      </w:r>
      <w:r w:rsidRPr="0000320B">
        <w:t>#</w:t>
      </w:r>
      <w:r>
        <w:t>10</w:t>
      </w:r>
      <w:r w:rsidR="002B41C3">
        <w:t>3</w:t>
      </w:r>
      <w:r w:rsidR="00E312E8">
        <w:t>-</w:t>
      </w:r>
      <w:r>
        <w:t xml:space="preserve">e, </w:t>
      </w:r>
      <w:r w:rsidR="002B41C3">
        <w:t>a few</w:t>
      </w:r>
      <w:r>
        <w:t xml:space="preserve"> agreements were made </w:t>
      </w:r>
      <w:r w:rsidR="002B41C3">
        <w:t xml:space="preserve">for </w:t>
      </w:r>
      <w:r>
        <w:t>HST-SFN deployment</w:t>
      </w:r>
      <w:r w:rsidR="002B41C3">
        <w:t xml:space="preserve"> enhancements</w:t>
      </w:r>
      <w:r w:rsidR="00740767">
        <w:t xml:space="preserve"> to help down select the supported schemes and identify the corresponding QCL assumptions associated with these schemes</w:t>
      </w:r>
      <w:r>
        <w:t xml:space="preserve">. In this </w:t>
      </w:r>
      <w:r w:rsidRPr="0000320B">
        <w:t>contribution</w:t>
      </w:r>
      <w:r>
        <w:t xml:space="preserve"> </w:t>
      </w:r>
      <w:r w:rsidR="001D729F">
        <w:t xml:space="preserve">we provide </w:t>
      </w:r>
      <w:r>
        <w:t xml:space="preserve">our views on </w:t>
      </w:r>
      <w:r w:rsidR="00C6338E">
        <w:t xml:space="preserve">these </w:t>
      </w:r>
      <w:r>
        <w:t>H</w:t>
      </w:r>
      <w:r w:rsidR="001D729F">
        <w:t>S</w:t>
      </w:r>
      <w:r>
        <w:t>T-SFN deployment</w:t>
      </w:r>
      <w:r w:rsidR="00C6338E">
        <w:t xml:space="preserve"> proposals</w:t>
      </w:r>
      <w:r>
        <w:t>,</w:t>
      </w:r>
      <w:r w:rsidR="001D729F">
        <w:t xml:space="preserve"> more specifically we discuss the</w:t>
      </w:r>
      <w:r w:rsidR="00ED5D05">
        <w:t xml:space="preserve"> possibility of a second scheme along with Scheme 1 for HST-SFN enhancements, as well as an offset frequency</w:t>
      </w:r>
      <w:r>
        <w:t xml:space="preserve"> </w:t>
      </w:r>
      <w:r w:rsidR="00ED5D05">
        <w:t>pre-compensation mechanism to be supported along with Scheme 1 and Scheme 2 (if supported)</w:t>
      </w:r>
      <w:r w:rsidR="00DF6E99">
        <w:t>. We also</w:t>
      </w:r>
      <w:r w:rsidR="00844F03">
        <w:t xml:space="preserve"> address the TCI state assumptions for the aforementioned schemes</w:t>
      </w:r>
      <w:r>
        <w:t>.</w:t>
      </w:r>
      <w:r w:rsidR="000652C7" w:rsidRPr="000B0639">
        <w:t xml:space="preserve"> </w:t>
      </w:r>
      <w:r w:rsidR="00DF6E99">
        <w:t>Additionally, PDCCH enhancements for multi-TRP SFN scenarios are discussed.</w:t>
      </w:r>
    </w:p>
    <w:p w14:paraId="547F1795" w14:textId="7539B842" w:rsidR="00B376BF" w:rsidRPr="000B0639" w:rsidRDefault="00D51923" w:rsidP="00B376BF">
      <w:pPr>
        <w:pStyle w:val="Heading1"/>
        <w:rPr>
          <w:lang w:val="en-US"/>
        </w:rPr>
      </w:pPr>
      <w:r w:rsidRPr="000B0639">
        <w:rPr>
          <w:lang w:val="en-US"/>
        </w:rPr>
        <w:t>HST-SFN Deployment</w:t>
      </w:r>
    </w:p>
    <w:p w14:paraId="5A5658BF" w14:textId="56CD51DA" w:rsidR="00FC4B69" w:rsidRDefault="00805DD2" w:rsidP="00FC4B69">
      <w:pPr>
        <w:spacing w:after="0"/>
      </w:pPr>
      <w:r>
        <w:t xml:space="preserve">In </w:t>
      </w:r>
      <w:r w:rsidRPr="0000320B">
        <w:t>RAN</w:t>
      </w:r>
      <w:r>
        <w:t>1</w:t>
      </w:r>
      <w:r w:rsidRPr="0000320B">
        <w:t>#</w:t>
      </w:r>
      <w:r>
        <w:t>10</w:t>
      </w:r>
      <w:r w:rsidR="00844F03">
        <w:t>3</w:t>
      </w:r>
      <w:r w:rsidR="00E312E8">
        <w:t>-</w:t>
      </w:r>
      <w:r>
        <w:t>e</w:t>
      </w:r>
      <w:r w:rsidR="00844F03">
        <w:t xml:space="preserve"> </w:t>
      </w:r>
      <w:sdt>
        <w:sdtPr>
          <w:id w:val="2054656907"/>
          <w:citation/>
        </w:sdtPr>
        <w:sdtEndPr/>
        <w:sdtContent>
          <w:r w:rsidR="00844F03">
            <w:fldChar w:fldCharType="begin"/>
          </w:r>
          <w:r w:rsidR="00844F03">
            <w:instrText xml:space="preserve"> CITATION RAN103 \l 1033 </w:instrText>
          </w:r>
          <w:r w:rsidR="00844F03">
            <w:fldChar w:fldCharType="separate"/>
          </w:r>
          <w:r w:rsidR="006170FD">
            <w:rPr>
              <w:noProof/>
            </w:rPr>
            <w:t>[1]</w:t>
          </w:r>
          <w:r w:rsidR="00844F03">
            <w:fldChar w:fldCharType="end"/>
          </w:r>
        </w:sdtContent>
      </w:sdt>
      <w:r>
        <w:t>,</w:t>
      </w:r>
      <w:r w:rsidR="00FC4B69">
        <w:t xml:space="preserve"> the following agreements were made for </w:t>
      </w:r>
      <w:r>
        <w:t>HST-SFN deployment</w:t>
      </w:r>
      <w:r w:rsidR="00FC4B69">
        <w:t>:</w:t>
      </w:r>
    </w:p>
    <w:tbl>
      <w:tblPr>
        <w:tblStyle w:val="TableGrid"/>
        <w:tblW w:w="0" w:type="auto"/>
        <w:tblLook w:val="04A0" w:firstRow="1" w:lastRow="0" w:firstColumn="1" w:lastColumn="0" w:noHBand="0" w:noVBand="1"/>
      </w:tblPr>
      <w:tblGrid>
        <w:gridCol w:w="9350"/>
      </w:tblGrid>
      <w:tr w:rsidR="00805DD2" w14:paraId="65EB4E7C" w14:textId="77777777" w:rsidTr="00805DD2">
        <w:tc>
          <w:tcPr>
            <w:tcW w:w="9350" w:type="dxa"/>
          </w:tcPr>
          <w:p w14:paraId="093ED05E" w14:textId="77777777" w:rsidR="00F87C8C" w:rsidRDefault="00F87C8C" w:rsidP="00F87C8C">
            <w:pPr>
              <w:rPr>
                <w:rFonts w:cs="Times"/>
                <w:b/>
                <w:bCs/>
                <w:highlight w:val="green"/>
                <w:lang w:eastAsia="ko-KR"/>
              </w:rPr>
            </w:pPr>
            <w:r>
              <w:rPr>
                <w:rFonts w:cs="Times"/>
                <w:b/>
                <w:bCs/>
                <w:highlight w:val="green"/>
              </w:rPr>
              <w:t>Agreement</w:t>
            </w:r>
          </w:p>
          <w:p w14:paraId="49CC5953" w14:textId="77777777" w:rsidR="00F87C8C" w:rsidRDefault="00F87C8C" w:rsidP="00F87C8C">
            <w:pPr>
              <w:rPr>
                <w:lang w:val="en-GB" w:eastAsia="x-none"/>
              </w:rPr>
            </w:pPr>
            <w:r>
              <w:rPr>
                <w:lang w:eastAsia="x-none"/>
              </w:rPr>
              <w:t>Support at least the following configuration for HST scenario in Rel-17</w:t>
            </w:r>
          </w:p>
          <w:p w14:paraId="3F8BA151" w14:textId="77777777" w:rsidR="00F87C8C" w:rsidRDefault="00F87C8C" w:rsidP="00F87C8C">
            <w:pPr>
              <w:numPr>
                <w:ilvl w:val="0"/>
                <w:numId w:val="21"/>
              </w:numPr>
              <w:overflowPunct/>
              <w:autoSpaceDE/>
              <w:autoSpaceDN/>
              <w:adjustRightInd/>
              <w:spacing w:after="0"/>
              <w:jc w:val="left"/>
              <w:textAlignment w:val="auto"/>
              <w:rPr>
                <w:lang w:eastAsia="x-none"/>
              </w:rPr>
            </w:pPr>
            <w:r>
              <w:rPr>
                <w:lang w:eastAsia="x-none"/>
              </w:rPr>
              <w:t>The same DMRS port(s) can associate with multiple TCI states</w:t>
            </w:r>
          </w:p>
          <w:p w14:paraId="6AB863EF" w14:textId="77777777" w:rsidR="00F87C8C" w:rsidRDefault="00F87C8C" w:rsidP="00F87C8C">
            <w:pPr>
              <w:numPr>
                <w:ilvl w:val="1"/>
                <w:numId w:val="21"/>
              </w:numPr>
              <w:overflowPunct/>
              <w:autoSpaceDE/>
              <w:autoSpaceDN/>
              <w:adjustRightInd/>
              <w:spacing w:after="0"/>
              <w:jc w:val="left"/>
              <w:textAlignment w:val="auto"/>
              <w:rPr>
                <w:lang w:eastAsia="x-none"/>
              </w:rPr>
            </w:pPr>
            <w:r>
              <w:rPr>
                <w:lang w:eastAsia="x-none"/>
              </w:rPr>
              <w:t xml:space="preserve">FFS other details </w:t>
            </w:r>
          </w:p>
          <w:p w14:paraId="3EDEBAEA" w14:textId="77777777" w:rsidR="00F87C8C" w:rsidRDefault="00F87C8C" w:rsidP="00F87C8C">
            <w:pPr>
              <w:rPr>
                <w:rFonts w:cs="Times"/>
              </w:rPr>
            </w:pPr>
            <w:r>
              <w:rPr>
                <w:rFonts w:cs="Times"/>
              </w:rPr>
              <w:t>Note: DMRS and PDCCH/PDSCH from different TRPs are transmitted in SFN manner</w:t>
            </w:r>
          </w:p>
          <w:p w14:paraId="01B57CDA" w14:textId="77777777" w:rsidR="00F87C8C" w:rsidRDefault="00F87C8C" w:rsidP="00F87C8C">
            <w:pPr>
              <w:pStyle w:val="ListParagraph"/>
              <w:ind w:left="0"/>
              <w:rPr>
                <w:rFonts w:cs="Times"/>
                <w:strike/>
                <w:color w:val="7030A0"/>
                <w:szCs w:val="20"/>
              </w:rPr>
            </w:pPr>
          </w:p>
          <w:p w14:paraId="2A836281" w14:textId="77777777" w:rsidR="00F87C8C" w:rsidRDefault="00F87C8C" w:rsidP="00F87C8C">
            <w:pPr>
              <w:rPr>
                <w:rFonts w:cs="Times"/>
                <w:b/>
                <w:bCs/>
                <w:highlight w:val="green"/>
              </w:rPr>
            </w:pPr>
            <w:r>
              <w:rPr>
                <w:rFonts w:cs="Times"/>
                <w:b/>
                <w:bCs/>
                <w:highlight w:val="green"/>
              </w:rPr>
              <w:t>Agreement</w:t>
            </w:r>
          </w:p>
          <w:p w14:paraId="0D66C842" w14:textId="77777777" w:rsidR="00F87C8C" w:rsidRDefault="00F87C8C" w:rsidP="00F87C8C">
            <w:pPr>
              <w:rPr>
                <w:lang w:val="en-GB" w:eastAsia="x-none"/>
              </w:rPr>
            </w:pPr>
            <w:r>
              <w:rPr>
                <w:lang w:eastAsia="x-none"/>
              </w:rPr>
              <w:t>At most two TCI states are supported for HST scenario in Rel-17</w:t>
            </w:r>
          </w:p>
          <w:p w14:paraId="3B1D4AD8" w14:textId="77777777" w:rsidR="00F87C8C" w:rsidRDefault="00F87C8C" w:rsidP="00F87C8C">
            <w:pPr>
              <w:numPr>
                <w:ilvl w:val="0"/>
                <w:numId w:val="21"/>
              </w:numPr>
              <w:overflowPunct/>
              <w:autoSpaceDE/>
              <w:autoSpaceDN/>
              <w:adjustRightInd/>
              <w:spacing w:after="0"/>
              <w:jc w:val="left"/>
              <w:textAlignment w:val="auto"/>
              <w:rPr>
                <w:lang w:eastAsia="x-none"/>
              </w:rPr>
            </w:pPr>
            <w:r>
              <w:rPr>
                <w:lang w:eastAsia="x-none"/>
              </w:rPr>
              <w:t>FFS: Whether to support more than two TCI states for FR2</w:t>
            </w:r>
          </w:p>
          <w:p w14:paraId="6DCD0327" w14:textId="77777777" w:rsidR="00F87C8C" w:rsidRDefault="00F87C8C" w:rsidP="00F87C8C">
            <w:pPr>
              <w:numPr>
                <w:ilvl w:val="0"/>
                <w:numId w:val="21"/>
              </w:numPr>
              <w:overflowPunct/>
              <w:autoSpaceDE/>
              <w:autoSpaceDN/>
              <w:adjustRightInd/>
              <w:spacing w:after="0"/>
              <w:jc w:val="left"/>
              <w:textAlignment w:val="auto"/>
              <w:rPr>
                <w:lang w:eastAsia="x-none"/>
              </w:rPr>
            </w:pPr>
            <w:r>
              <w:rPr>
                <w:lang w:eastAsia="x-none"/>
              </w:rPr>
              <w:t>FFS configuration/</w:t>
            </w:r>
            <w:proofErr w:type="spellStart"/>
            <w:r>
              <w:rPr>
                <w:lang w:eastAsia="x-none"/>
              </w:rPr>
              <w:t>signalling</w:t>
            </w:r>
            <w:proofErr w:type="spellEnd"/>
            <w:r>
              <w:rPr>
                <w:lang w:eastAsia="x-none"/>
              </w:rPr>
              <w:t xml:space="preserve"> details of the TCI states</w:t>
            </w:r>
          </w:p>
          <w:p w14:paraId="6CFEE255" w14:textId="77777777" w:rsidR="00F87C8C" w:rsidRDefault="00F87C8C" w:rsidP="00F87C8C">
            <w:pPr>
              <w:rPr>
                <w:lang w:eastAsia="x-none"/>
              </w:rPr>
            </w:pPr>
            <w:r>
              <w:rPr>
                <w:lang w:eastAsia="x-none"/>
              </w:rPr>
              <w:t>Note: DMRS and PDCCH/PDSCH from different TRPs are transmitted in SFN manner</w:t>
            </w:r>
          </w:p>
          <w:p w14:paraId="5F9D2714" w14:textId="11E1E6F0" w:rsidR="00F87C8C" w:rsidRDefault="00F87C8C" w:rsidP="00805DD2">
            <w:pPr>
              <w:rPr>
                <w:rFonts w:cs="Times"/>
                <w:highlight w:val="green"/>
              </w:rPr>
            </w:pPr>
          </w:p>
          <w:p w14:paraId="03CDA7C3" w14:textId="77777777" w:rsidR="00F87C8C" w:rsidRDefault="00F87C8C" w:rsidP="00F87C8C">
            <w:pPr>
              <w:rPr>
                <w:rFonts w:cs="Times"/>
                <w:highlight w:val="green"/>
              </w:rPr>
            </w:pPr>
            <w:r>
              <w:rPr>
                <w:rFonts w:cs="Times"/>
                <w:b/>
                <w:bCs/>
                <w:highlight w:val="green"/>
                <w:lang w:eastAsia="ko-KR"/>
              </w:rPr>
              <w:t>Agreement</w:t>
            </w:r>
          </w:p>
          <w:p w14:paraId="03A9A448" w14:textId="77777777" w:rsidR="00F87C8C" w:rsidRDefault="00F87C8C" w:rsidP="00F87C8C">
            <w:pPr>
              <w:pStyle w:val="ListParagraph"/>
              <w:ind w:left="0"/>
              <w:jc w:val="both"/>
              <w:rPr>
                <w:rFonts w:cs="Times"/>
                <w:lang w:eastAsia="ko-KR"/>
              </w:rPr>
            </w:pPr>
            <w:r>
              <w:rPr>
                <w:rFonts w:cs="Times"/>
                <w:lang w:eastAsia="ko-KR"/>
              </w:rPr>
              <w:t>When the same DMRS port(s) are associated with two TCI states containing TRS as source reference signal, at least one variant is supported for Rel-17 HST-SFN scenario based on further evaluations</w:t>
            </w:r>
          </w:p>
          <w:p w14:paraId="1E1019BA" w14:textId="77777777" w:rsidR="00F87C8C" w:rsidRDefault="00F87C8C" w:rsidP="00F87C8C">
            <w:pPr>
              <w:numPr>
                <w:ilvl w:val="0"/>
                <w:numId w:val="21"/>
              </w:numPr>
              <w:overflowPunct/>
              <w:autoSpaceDE/>
              <w:autoSpaceDN/>
              <w:adjustRightInd/>
              <w:spacing w:after="0"/>
              <w:jc w:val="left"/>
              <w:textAlignment w:val="auto"/>
              <w:rPr>
                <w:lang w:eastAsia="x-none"/>
              </w:rPr>
            </w:pPr>
            <w:r>
              <w:rPr>
                <w:b/>
                <w:lang w:eastAsia="x-none"/>
              </w:rPr>
              <w:t>Variant A</w:t>
            </w:r>
            <w:r>
              <w:rPr>
                <w:lang w:eastAsia="x-none"/>
              </w:rPr>
              <w:t>: One of the TCI state can be associated with {</w:t>
            </w:r>
            <w:r>
              <w:rPr>
                <w:i/>
                <w:lang w:eastAsia="x-none"/>
              </w:rPr>
              <w:t>average delay</w:t>
            </w:r>
            <w:r>
              <w:rPr>
                <w:lang w:eastAsia="x-none"/>
              </w:rPr>
              <w:t xml:space="preserve">, </w:t>
            </w:r>
            <w:r>
              <w:rPr>
                <w:i/>
                <w:lang w:eastAsia="x-none"/>
              </w:rPr>
              <w:t>delay spread</w:t>
            </w:r>
            <w:r>
              <w:rPr>
                <w:lang w:eastAsia="x-none"/>
              </w:rPr>
              <w:t>} and another TCI states can be associated with {</w:t>
            </w:r>
            <w:r>
              <w:rPr>
                <w:i/>
                <w:lang w:eastAsia="x-none"/>
              </w:rPr>
              <w:t>average delay, delay spread, Doppler shift, Doppler spread</w:t>
            </w:r>
            <w:r>
              <w:rPr>
                <w:lang w:eastAsia="x-none"/>
              </w:rPr>
              <w:t>} (i.e., QCL-</w:t>
            </w:r>
            <w:proofErr w:type="spellStart"/>
            <w:r>
              <w:rPr>
                <w:lang w:eastAsia="x-none"/>
              </w:rPr>
              <w:t>TypeA</w:t>
            </w:r>
            <w:proofErr w:type="spellEnd"/>
            <w:r>
              <w:rPr>
                <w:lang w:eastAsia="x-none"/>
              </w:rPr>
              <w:t>)</w:t>
            </w:r>
          </w:p>
          <w:p w14:paraId="6AB7B78E" w14:textId="77777777" w:rsidR="00F87C8C" w:rsidRDefault="00F87C8C" w:rsidP="00F87C8C">
            <w:pPr>
              <w:numPr>
                <w:ilvl w:val="0"/>
                <w:numId w:val="21"/>
              </w:numPr>
              <w:overflowPunct/>
              <w:autoSpaceDE/>
              <w:autoSpaceDN/>
              <w:adjustRightInd/>
              <w:spacing w:after="0"/>
              <w:jc w:val="left"/>
              <w:textAlignment w:val="auto"/>
              <w:rPr>
                <w:lang w:eastAsia="x-none"/>
              </w:rPr>
            </w:pPr>
            <w:r>
              <w:rPr>
                <w:rFonts w:cs="Times"/>
                <w:b/>
                <w:bCs/>
                <w:lang w:eastAsia="ko-KR"/>
              </w:rPr>
              <w:t>Variant B</w:t>
            </w:r>
            <w:r>
              <w:rPr>
                <w:rFonts w:cs="Times"/>
                <w:lang w:eastAsia="ko-KR"/>
              </w:rPr>
              <w:t>: One of the TCI state can be associated with {</w:t>
            </w:r>
            <w:r>
              <w:rPr>
                <w:rFonts w:cs="Times"/>
                <w:i/>
                <w:iCs/>
                <w:lang w:eastAsia="ko-KR"/>
              </w:rPr>
              <w:t>average delay, delay spread</w:t>
            </w:r>
            <w:r>
              <w:rPr>
                <w:rFonts w:cs="Times"/>
                <w:lang w:eastAsia="ko-KR"/>
              </w:rPr>
              <w:t>} and another TCI state with {</w:t>
            </w:r>
            <w:r>
              <w:rPr>
                <w:rFonts w:cs="Times"/>
                <w:i/>
                <w:iCs/>
                <w:lang w:eastAsia="ko-KR"/>
              </w:rPr>
              <w:t>Doppler shift, Doppler spread</w:t>
            </w:r>
            <w:r>
              <w:rPr>
                <w:rFonts w:cs="Times"/>
                <w:lang w:eastAsia="ko-KR"/>
              </w:rPr>
              <w:t>} (i.e., QCL-</w:t>
            </w:r>
            <w:proofErr w:type="spellStart"/>
            <w:r>
              <w:rPr>
                <w:rFonts w:cs="Times"/>
                <w:lang w:eastAsia="ko-KR"/>
              </w:rPr>
              <w:t>TypeB</w:t>
            </w:r>
            <w:proofErr w:type="spellEnd"/>
            <w:r>
              <w:rPr>
                <w:rFonts w:cs="Times"/>
                <w:lang w:eastAsia="ko-KR"/>
              </w:rPr>
              <w:t>)</w:t>
            </w:r>
          </w:p>
          <w:p w14:paraId="2509AB43" w14:textId="77777777" w:rsidR="00F87C8C" w:rsidRDefault="00F87C8C" w:rsidP="00F87C8C">
            <w:pPr>
              <w:numPr>
                <w:ilvl w:val="0"/>
                <w:numId w:val="21"/>
              </w:numPr>
              <w:overflowPunct/>
              <w:autoSpaceDE/>
              <w:autoSpaceDN/>
              <w:adjustRightInd/>
              <w:spacing w:after="0"/>
              <w:jc w:val="left"/>
              <w:textAlignment w:val="auto"/>
              <w:rPr>
                <w:lang w:eastAsia="x-none"/>
              </w:rPr>
            </w:pPr>
            <w:r>
              <w:rPr>
                <w:rFonts w:cs="Times"/>
                <w:b/>
                <w:bCs/>
                <w:lang w:eastAsia="ko-KR"/>
              </w:rPr>
              <w:t>Variant C</w:t>
            </w:r>
            <w:r>
              <w:rPr>
                <w:rFonts w:cs="Times"/>
                <w:lang w:eastAsia="ko-KR"/>
              </w:rPr>
              <w:t>: One of the TCI state can be associated with {</w:t>
            </w:r>
            <w:r>
              <w:rPr>
                <w:rFonts w:cs="Times"/>
                <w:i/>
                <w:iCs/>
                <w:lang w:eastAsia="ko-KR"/>
              </w:rPr>
              <w:t>delay spread</w:t>
            </w:r>
            <w:r>
              <w:rPr>
                <w:rFonts w:cs="Times"/>
                <w:lang w:eastAsia="ko-KR"/>
              </w:rPr>
              <w:t>}  and another TCI states can be associated with {</w:t>
            </w:r>
            <w:r>
              <w:rPr>
                <w:rFonts w:cs="Times"/>
                <w:i/>
                <w:iCs/>
                <w:lang w:eastAsia="ko-KR"/>
              </w:rPr>
              <w:t>average delay, delay spread, Doppler shift, Doppler spread</w:t>
            </w:r>
            <w:r>
              <w:rPr>
                <w:rFonts w:cs="Times"/>
                <w:lang w:eastAsia="ko-KR"/>
              </w:rPr>
              <w:t>} (i.e., QCL-</w:t>
            </w:r>
            <w:proofErr w:type="spellStart"/>
            <w:r>
              <w:rPr>
                <w:rFonts w:cs="Times"/>
                <w:lang w:eastAsia="ko-KR"/>
              </w:rPr>
              <w:t>TypeA</w:t>
            </w:r>
            <w:proofErr w:type="spellEnd"/>
            <w:r>
              <w:rPr>
                <w:rFonts w:cs="Times"/>
                <w:lang w:eastAsia="ko-KR"/>
              </w:rPr>
              <w:t>)</w:t>
            </w:r>
          </w:p>
          <w:p w14:paraId="7EFBF9A9" w14:textId="77777777" w:rsidR="00F87C8C" w:rsidRDefault="00F87C8C" w:rsidP="00F87C8C">
            <w:pPr>
              <w:numPr>
                <w:ilvl w:val="0"/>
                <w:numId w:val="21"/>
              </w:numPr>
              <w:overflowPunct/>
              <w:autoSpaceDE/>
              <w:autoSpaceDN/>
              <w:adjustRightInd/>
              <w:spacing w:after="0"/>
              <w:jc w:val="left"/>
              <w:textAlignment w:val="auto"/>
              <w:rPr>
                <w:lang w:eastAsia="x-none"/>
              </w:rPr>
            </w:pPr>
            <w:r>
              <w:rPr>
                <w:rFonts w:cs="Times"/>
                <w:b/>
                <w:bCs/>
                <w:lang w:eastAsia="ko-KR"/>
              </w:rPr>
              <w:t>Variant E</w:t>
            </w:r>
            <w:r>
              <w:rPr>
                <w:rFonts w:cs="Times"/>
                <w:lang w:eastAsia="ko-KR"/>
              </w:rPr>
              <w:t>: Both TCI states can be associated with {</w:t>
            </w:r>
            <w:r>
              <w:rPr>
                <w:rFonts w:cs="Times"/>
                <w:i/>
                <w:iCs/>
                <w:lang w:eastAsia="ko-KR"/>
              </w:rPr>
              <w:t>average delay, delay spread, Doppler shift, Doppler spread</w:t>
            </w:r>
            <w:r>
              <w:rPr>
                <w:rFonts w:cs="Times"/>
                <w:lang w:eastAsia="ko-KR"/>
              </w:rPr>
              <w:t>} (i.e., QCL-</w:t>
            </w:r>
            <w:proofErr w:type="spellStart"/>
            <w:r>
              <w:rPr>
                <w:rFonts w:cs="Times"/>
                <w:lang w:eastAsia="ko-KR"/>
              </w:rPr>
              <w:t>TypeA</w:t>
            </w:r>
            <w:proofErr w:type="spellEnd"/>
            <w:r>
              <w:rPr>
                <w:rFonts w:cs="Times"/>
                <w:lang w:eastAsia="ko-KR"/>
              </w:rPr>
              <w:t>)</w:t>
            </w:r>
          </w:p>
          <w:p w14:paraId="23A5BDCF" w14:textId="77777777" w:rsidR="00F87C8C" w:rsidRDefault="00F87C8C" w:rsidP="00F87C8C">
            <w:pPr>
              <w:numPr>
                <w:ilvl w:val="0"/>
                <w:numId w:val="21"/>
              </w:numPr>
              <w:overflowPunct/>
              <w:autoSpaceDE/>
              <w:autoSpaceDN/>
              <w:adjustRightInd/>
              <w:spacing w:after="0"/>
              <w:jc w:val="left"/>
              <w:textAlignment w:val="auto"/>
              <w:rPr>
                <w:lang w:eastAsia="x-none"/>
              </w:rPr>
            </w:pPr>
            <w:r>
              <w:rPr>
                <w:rFonts w:cs="Times"/>
                <w:lang w:eastAsia="ko-KR"/>
              </w:rPr>
              <w:t>FFS: Indication method to apply QCL, e.g., via new QCL-type, or reuse existing QCL-type while UE to ignore certain QCL properties</w:t>
            </w:r>
          </w:p>
          <w:p w14:paraId="286F79F4" w14:textId="77777777" w:rsidR="00F87C8C" w:rsidRDefault="00F87C8C" w:rsidP="00F87C8C">
            <w:pPr>
              <w:numPr>
                <w:ilvl w:val="0"/>
                <w:numId w:val="21"/>
              </w:numPr>
              <w:overflowPunct/>
              <w:autoSpaceDE/>
              <w:autoSpaceDN/>
              <w:adjustRightInd/>
              <w:spacing w:after="0"/>
              <w:jc w:val="left"/>
              <w:textAlignment w:val="auto"/>
              <w:rPr>
                <w:lang w:eastAsia="x-none"/>
              </w:rPr>
            </w:pPr>
            <w:r>
              <w:rPr>
                <w:rFonts w:cs="Times"/>
                <w:lang w:eastAsia="ko-KR"/>
              </w:rPr>
              <w:lastRenderedPageBreak/>
              <w:t>Note: Each TCI state in the above variants may be additionally associated with {Spatial Rx parameter} (i.e., QCL-</w:t>
            </w:r>
            <w:proofErr w:type="spellStart"/>
            <w:r>
              <w:rPr>
                <w:rFonts w:cs="Times"/>
                <w:lang w:eastAsia="ko-KR"/>
              </w:rPr>
              <w:t>TypeD</w:t>
            </w:r>
            <w:proofErr w:type="spellEnd"/>
            <w:r>
              <w:rPr>
                <w:rFonts w:cs="Times"/>
                <w:lang w:eastAsia="ko-KR"/>
              </w:rPr>
              <w:t>)</w:t>
            </w:r>
          </w:p>
          <w:p w14:paraId="57A6519E" w14:textId="77777777" w:rsidR="00F87C8C" w:rsidRDefault="00F87C8C" w:rsidP="00F87C8C">
            <w:pPr>
              <w:numPr>
                <w:ilvl w:val="0"/>
                <w:numId w:val="21"/>
              </w:numPr>
              <w:overflowPunct/>
              <w:autoSpaceDE/>
              <w:autoSpaceDN/>
              <w:adjustRightInd/>
              <w:spacing w:after="0"/>
              <w:jc w:val="left"/>
              <w:textAlignment w:val="auto"/>
              <w:rPr>
                <w:lang w:eastAsia="x-none"/>
              </w:rPr>
            </w:pPr>
            <w:r>
              <w:rPr>
                <w:rFonts w:cs="Times"/>
                <w:lang w:eastAsia="ko-KR"/>
              </w:rPr>
              <w:t>Note: Companies are encouraged to provide evaluation results for the above variants based on agreed EVM from RAN1#102e meeting</w:t>
            </w:r>
          </w:p>
          <w:p w14:paraId="2295FB48" w14:textId="77777777" w:rsidR="00F87C8C" w:rsidRDefault="00F87C8C" w:rsidP="00F87C8C">
            <w:pPr>
              <w:numPr>
                <w:ilvl w:val="0"/>
                <w:numId w:val="21"/>
              </w:numPr>
              <w:overflowPunct/>
              <w:autoSpaceDE/>
              <w:autoSpaceDN/>
              <w:adjustRightInd/>
              <w:spacing w:after="0"/>
              <w:jc w:val="left"/>
              <w:textAlignment w:val="auto"/>
              <w:rPr>
                <w:lang w:eastAsia="x-none"/>
              </w:rPr>
            </w:pPr>
            <w:r>
              <w:rPr>
                <w:rFonts w:cs="Times"/>
                <w:lang w:eastAsia="ko-KR"/>
              </w:rPr>
              <w:t>Note: Above variants are applicable to scheme 1 and/or TRP based pre-compensation as a reference for evaluation.</w:t>
            </w:r>
          </w:p>
          <w:p w14:paraId="2440D2FF" w14:textId="03D4D894" w:rsidR="00805DD2" w:rsidRPr="00F87C8C" w:rsidRDefault="00F87C8C" w:rsidP="00F87C8C">
            <w:pPr>
              <w:rPr>
                <w:rFonts w:cs="Times"/>
                <w:highlight w:val="green"/>
              </w:rPr>
            </w:pPr>
            <w:r>
              <w:rPr>
                <w:rFonts w:cs="Times"/>
                <w:lang w:eastAsia="ko-KR"/>
              </w:rPr>
              <w:t>This agreement is for the purpose of evaluation and does not imply the support or lack of support of scheme 1 and/or TRP based pre-compensation</w:t>
            </w:r>
          </w:p>
        </w:tc>
      </w:tr>
    </w:tbl>
    <w:p w14:paraId="3409BFDA" w14:textId="4C05DFF0" w:rsidR="00670431" w:rsidRDefault="00670431" w:rsidP="0090620A">
      <w:pPr>
        <w:spacing w:line="276" w:lineRule="auto"/>
        <w:rPr>
          <w:rFonts w:eastAsiaTheme="minorEastAsia"/>
        </w:rPr>
      </w:pPr>
    </w:p>
    <w:p w14:paraId="186CD680" w14:textId="17833474" w:rsidR="001514B5" w:rsidRPr="00DF6E99" w:rsidRDefault="001514B5" w:rsidP="001514B5">
      <w:pPr>
        <w:pStyle w:val="Heading2"/>
        <w:rPr>
          <w:rFonts w:eastAsiaTheme="minorEastAsia"/>
          <w:sz w:val="26"/>
          <w:szCs w:val="26"/>
        </w:rPr>
      </w:pPr>
      <w:r w:rsidRPr="00DF6E99">
        <w:rPr>
          <w:rFonts w:eastAsiaTheme="minorEastAsia"/>
          <w:sz w:val="26"/>
          <w:szCs w:val="26"/>
        </w:rPr>
        <w:t>UE-based Solutions</w:t>
      </w:r>
    </w:p>
    <w:p w14:paraId="1F8003A9" w14:textId="05F0DBD3" w:rsidR="001514B5" w:rsidRDefault="00554C78" w:rsidP="001514B5">
      <w:pPr>
        <w:pStyle w:val="Heading3"/>
        <w:rPr>
          <w:rFonts w:eastAsiaTheme="minorEastAsia"/>
        </w:rPr>
      </w:pPr>
      <w:r>
        <w:rPr>
          <w:rFonts w:eastAsiaTheme="minorEastAsia"/>
        </w:rPr>
        <w:t>Details</w:t>
      </w:r>
      <w:r w:rsidR="001514B5">
        <w:rPr>
          <w:rFonts w:eastAsiaTheme="minorEastAsia"/>
        </w:rPr>
        <w:t xml:space="preserve"> of Scheme 1</w:t>
      </w:r>
    </w:p>
    <w:p w14:paraId="2CC0A68D" w14:textId="3C4647A8" w:rsidR="001514B5" w:rsidRDefault="001514B5" w:rsidP="008D53DD">
      <w:pPr>
        <w:rPr>
          <w:rFonts w:cs="Times"/>
        </w:rPr>
      </w:pPr>
      <w:r>
        <w:rPr>
          <w:rFonts w:eastAsiaTheme="minorEastAsia"/>
          <w:lang w:val="en-GB"/>
        </w:rPr>
        <w:t xml:space="preserve">In RAN1#103e, it was agreed to support Scheme 1 for HST-SFN deployments, in which one </w:t>
      </w:r>
      <w:r>
        <w:rPr>
          <w:lang w:eastAsia="x-none"/>
        </w:rPr>
        <w:t>DMRS port can associate with multiple TCI states</w:t>
      </w:r>
      <w:r>
        <w:rPr>
          <w:rFonts w:eastAsiaTheme="minorEastAsia"/>
          <w:lang w:val="en-GB"/>
        </w:rPr>
        <w:t xml:space="preserve"> corresponding to different TRPs, and wherein the </w:t>
      </w:r>
      <w:r>
        <w:rPr>
          <w:rFonts w:cs="Times"/>
        </w:rPr>
        <w:t>DMRS and PDCCH/PDSCH from different TRPs are transmitted in SFN manner. Several details remain for Scheme 1, which we discuss below</w:t>
      </w:r>
      <w:r w:rsidR="008D53DD">
        <w:rPr>
          <w:rFonts w:cs="Times"/>
        </w:rPr>
        <w:t>.</w:t>
      </w:r>
    </w:p>
    <w:p w14:paraId="1C2B7867" w14:textId="727FC66D" w:rsidR="0058714F" w:rsidRPr="00DF6E99" w:rsidRDefault="0058714F" w:rsidP="0058714F">
      <w:pPr>
        <w:pStyle w:val="Heading4"/>
        <w:rPr>
          <w:rFonts w:eastAsiaTheme="minorEastAsia"/>
          <w:sz w:val="22"/>
          <w:szCs w:val="22"/>
        </w:rPr>
      </w:pPr>
      <w:r w:rsidRPr="00DF6E99">
        <w:rPr>
          <w:rFonts w:eastAsiaTheme="minorEastAsia"/>
          <w:sz w:val="22"/>
          <w:szCs w:val="22"/>
        </w:rPr>
        <w:t>Indication of HST-SFN scheme</w:t>
      </w:r>
    </w:p>
    <w:p w14:paraId="2AEC3C75" w14:textId="0849A518" w:rsidR="0058714F" w:rsidRDefault="00CE4654" w:rsidP="0058714F">
      <w:pPr>
        <w:rPr>
          <w:rFonts w:eastAsiaTheme="minorEastAsia"/>
          <w:lang w:val="en-GB"/>
        </w:rPr>
      </w:pPr>
      <w:r>
        <w:rPr>
          <w:rFonts w:eastAsiaTheme="minorEastAsia"/>
          <w:lang w:val="en-GB"/>
        </w:rPr>
        <w:t>Several methods may be used for indication of HST-SFN scheme (at least for Scheme 1), including DCI signalling, MAC CE or RRC signalling. We believe RRC signalling would s</w:t>
      </w:r>
      <w:r w:rsidR="000F106F">
        <w:rPr>
          <w:rFonts w:eastAsiaTheme="minorEastAsia"/>
          <w:lang w:val="en-GB"/>
        </w:rPr>
        <w:t xml:space="preserve">uffice for configuring Scheme 1, as no motivation appears for more dynamic configuration using DCI signalling, for example. </w:t>
      </w:r>
    </w:p>
    <w:p w14:paraId="61D24B50" w14:textId="3276139D" w:rsidR="000F106F" w:rsidRPr="000F106F" w:rsidRDefault="000F106F" w:rsidP="000F106F">
      <w:pPr>
        <w:pStyle w:val="Proposal"/>
        <w:numPr>
          <w:ilvl w:val="0"/>
          <w:numId w:val="14"/>
        </w:numPr>
        <w:tabs>
          <w:tab w:val="clear" w:pos="2024"/>
        </w:tabs>
        <w:ind w:left="1701" w:hanging="1701"/>
        <w:textAlignment w:val="auto"/>
      </w:pPr>
      <w:r>
        <w:rPr>
          <w:rFonts w:eastAsiaTheme="minorEastAsia"/>
        </w:rPr>
        <w:t>RRC signaling is used for indication of Scheme 1 for Rel. 17 HST-SFN</w:t>
      </w:r>
      <w:r w:rsidRPr="00AE178D">
        <w:rPr>
          <w:rFonts w:eastAsiaTheme="minorEastAsia"/>
        </w:rPr>
        <w:t xml:space="preserve"> </w:t>
      </w:r>
    </w:p>
    <w:p w14:paraId="72FE2DAF" w14:textId="77777777" w:rsidR="0058714F" w:rsidRDefault="0058714F" w:rsidP="001514B5">
      <w:pPr>
        <w:rPr>
          <w:rFonts w:cs="Times"/>
        </w:rPr>
      </w:pPr>
    </w:p>
    <w:p w14:paraId="346676F1" w14:textId="38D34816" w:rsidR="001514B5" w:rsidRPr="00DF6E99" w:rsidRDefault="00A746E9" w:rsidP="00A746E9">
      <w:pPr>
        <w:pStyle w:val="Heading4"/>
        <w:rPr>
          <w:rFonts w:eastAsiaTheme="minorEastAsia"/>
          <w:sz w:val="22"/>
          <w:szCs w:val="22"/>
        </w:rPr>
      </w:pPr>
      <w:r w:rsidRPr="00DF6E99">
        <w:rPr>
          <w:rFonts w:eastAsiaTheme="minorEastAsia"/>
          <w:sz w:val="22"/>
          <w:szCs w:val="22"/>
        </w:rPr>
        <w:t>TCI state Indication</w:t>
      </w:r>
    </w:p>
    <w:p w14:paraId="1C8153D4" w14:textId="71646C1C" w:rsidR="00A746E9" w:rsidRPr="00A746E9" w:rsidRDefault="00A746E9" w:rsidP="00A746E9">
      <w:pPr>
        <w:rPr>
          <w:rFonts w:eastAsiaTheme="minorEastAsia"/>
          <w:lang w:val="en-GB"/>
        </w:rPr>
      </w:pPr>
      <w:r>
        <w:rPr>
          <w:rFonts w:eastAsiaTheme="minorEastAsia"/>
          <w:lang w:val="en-GB"/>
        </w:rPr>
        <w:t xml:space="preserve">For HST-SFN (at least for FR1), </w:t>
      </w:r>
      <w:r w:rsidR="0058714F">
        <w:rPr>
          <w:rFonts w:eastAsiaTheme="minorEastAsia"/>
          <w:lang w:val="en-GB"/>
        </w:rPr>
        <w:t xml:space="preserve">one DMRS port can associate with </w:t>
      </w:r>
      <w:r>
        <w:rPr>
          <w:rFonts w:eastAsiaTheme="minorEastAsia"/>
          <w:lang w:val="en-GB"/>
        </w:rPr>
        <w:t>two TCI states</w:t>
      </w:r>
      <w:r w:rsidR="0058714F">
        <w:rPr>
          <w:rFonts w:eastAsiaTheme="minorEastAsia"/>
          <w:lang w:val="en-GB"/>
        </w:rPr>
        <w:t>. Instead of adding a second TCI codepoint in the DCI, one codepoint can be used to indicate two TCI states in the DCI, so as to reduce the spec</w:t>
      </w:r>
      <w:r w:rsidR="00805CF0">
        <w:rPr>
          <w:rFonts w:eastAsiaTheme="minorEastAsia"/>
          <w:lang w:val="en-GB"/>
        </w:rPr>
        <w:t>ification</w:t>
      </w:r>
      <w:r w:rsidR="0058714F">
        <w:rPr>
          <w:rFonts w:eastAsiaTheme="minorEastAsia"/>
          <w:lang w:val="en-GB"/>
        </w:rPr>
        <w:t xml:space="preserve"> impact for supporting HST-SFN, </w:t>
      </w:r>
      <w:r w:rsidR="008D53DD">
        <w:rPr>
          <w:rFonts w:eastAsiaTheme="minorEastAsia"/>
          <w:lang w:val="en-GB"/>
        </w:rPr>
        <w:t xml:space="preserve">as </w:t>
      </w:r>
      <w:r w:rsidR="00805CF0">
        <w:rPr>
          <w:rFonts w:eastAsiaTheme="minorEastAsia"/>
          <w:lang w:val="en-GB"/>
        </w:rPr>
        <w:t xml:space="preserve">introduced </w:t>
      </w:r>
      <w:r w:rsidR="008D53DD">
        <w:rPr>
          <w:rFonts w:eastAsiaTheme="minorEastAsia"/>
          <w:lang w:val="en-GB"/>
        </w:rPr>
        <w:t>in</w:t>
      </w:r>
      <w:r w:rsidR="0058714F">
        <w:rPr>
          <w:rFonts w:eastAsiaTheme="minorEastAsia"/>
          <w:lang w:val="en-GB"/>
        </w:rPr>
        <w:t xml:space="preserve"> </w:t>
      </w:r>
      <w:r w:rsidR="008D53DD">
        <w:rPr>
          <w:rFonts w:eastAsiaTheme="minorEastAsia"/>
          <w:lang w:val="en-GB"/>
        </w:rPr>
        <w:t xml:space="preserve">Rel. 16 </w:t>
      </w:r>
      <w:r w:rsidR="0058714F">
        <w:rPr>
          <w:rFonts w:eastAsiaTheme="minorEastAsia"/>
          <w:lang w:val="en-GB"/>
        </w:rPr>
        <w:t>multi-TRP enhancements</w:t>
      </w:r>
      <w:r w:rsidR="008D53DD">
        <w:rPr>
          <w:rFonts w:eastAsiaTheme="minorEastAsia"/>
          <w:lang w:val="en-GB"/>
        </w:rPr>
        <w:t>.</w:t>
      </w:r>
    </w:p>
    <w:p w14:paraId="3FE399B6" w14:textId="37F642C7" w:rsidR="0058714F" w:rsidRPr="00AE178D" w:rsidRDefault="0058714F" w:rsidP="0058714F">
      <w:pPr>
        <w:pStyle w:val="Proposal"/>
        <w:numPr>
          <w:ilvl w:val="0"/>
          <w:numId w:val="14"/>
        </w:numPr>
        <w:tabs>
          <w:tab w:val="clear" w:pos="2024"/>
        </w:tabs>
        <w:ind w:left="1701" w:hanging="1701"/>
        <w:textAlignment w:val="auto"/>
      </w:pPr>
      <w:r>
        <w:rPr>
          <w:rFonts w:eastAsiaTheme="minorEastAsia"/>
        </w:rPr>
        <w:t xml:space="preserve">One TCI codepoint in DCI is used to indicate two TCI states for </w:t>
      </w:r>
      <w:r w:rsidR="000F106F">
        <w:rPr>
          <w:rFonts w:eastAsiaTheme="minorEastAsia"/>
        </w:rPr>
        <w:t xml:space="preserve">Rel. 17 </w:t>
      </w:r>
      <w:r>
        <w:rPr>
          <w:rFonts w:eastAsiaTheme="minorEastAsia"/>
        </w:rPr>
        <w:t>HST-SFN scheme</w:t>
      </w:r>
      <w:r w:rsidRPr="00AE178D">
        <w:rPr>
          <w:rFonts w:eastAsiaTheme="minorEastAsia"/>
        </w:rPr>
        <w:t xml:space="preserve"> </w:t>
      </w:r>
    </w:p>
    <w:p w14:paraId="0F5DB33E" w14:textId="4A3A0E87" w:rsidR="001E396C" w:rsidRDefault="001E396C" w:rsidP="0090620A">
      <w:pPr>
        <w:spacing w:line="276" w:lineRule="auto"/>
        <w:rPr>
          <w:rFonts w:eastAsiaTheme="minorEastAsia"/>
          <w:b/>
          <w:bCs/>
        </w:rPr>
      </w:pPr>
    </w:p>
    <w:p w14:paraId="733E86FB" w14:textId="34946815" w:rsidR="000F106F" w:rsidRPr="00DF6E99" w:rsidRDefault="001934E3" w:rsidP="000F106F">
      <w:pPr>
        <w:pStyle w:val="Heading4"/>
        <w:rPr>
          <w:rFonts w:eastAsiaTheme="minorEastAsia"/>
          <w:sz w:val="22"/>
          <w:szCs w:val="22"/>
        </w:rPr>
      </w:pPr>
      <w:r w:rsidRPr="00DF6E99">
        <w:rPr>
          <w:rFonts w:eastAsiaTheme="minorEastAsia"/>
          <w:sz w:val="22"/>
          <w:szCs w:val="22"/>
        </w:rPr>
        <w:t>QCL types for Scheme 1</w:t>
      </w:r>
    </w:p>
    <w:p w14:paraId="23F52723" w14:textId="25AA7C56" w:rsidR="00AE3F08" w:rsidRDefault="000F106F" w:rsidP="0090620A">
      <w:pPr>
        <w:spacing w:line="276" w:lineRule="auto"/>
        <w:rPr>
          <w:rFonts w:eastAsiaTheme="minorEastAsia"/>
        </w:rPr>
      </w:pPr>
      <w:r w:rsidRPr="000F106F">
        <w:rPr>
          <w:rFonts w:eastAsiaTheme="minorEastAsia"/>
        </w:rPr>
        <w:t>For</w:t>
      </w:r>
      <w:r>
        <w:rPr>
          <w:rFonts w:eastAsiaTheme="minorEastAsia"/>
        </w:rPr>
        <w:t xml:space="preserve"> Scheme 1 of HST-SFN scheme, the DMRS and PDSCH/PDCCH are transmitted in SFN manner, however two TRSs are transmitted from two TRPs. For ease of exposition, if the channels from the UE to the first and second TRPs are denoted by </w:t>
      </w:r>
      <w:r w:rsidRPr="008D53DD">
        <w:rPr>
          <w:rFonts w:eastAsiaTheme="minorEastAsia"/>
          <w:b/>
          <w:bCs/>
          <w:i/>
          <w:iCs/>
        </w:rPr>
        <w:t>H</w:t>
      </w:r>
      <w:r w:rsidRPr="008D53DD">
        <w:rPr>
          <w:rFonts w:eastAsiaTheme="minorEastAsia"/>
          <w:b/>
          <w:bCs/>
          <w:i/>
          <w:iCs/>
          <w:vertAlign w:val="subscript"/>
        </w:rPr>
        <w:t>1</w:t>
      </w:r>
      <w:r>
        <w:rPr>
          <w:rFonts w:eastAsiaTheme="minorEastAsia"/>
        </w:rPr>
        <w:t xml:space="preserve"> and </w:t>
      </w:r>
      <w:r w:rsidRPr="008D53DD">
        <w:rPr>
          <w:rFonts w:eastAsiaTheme="minorEastAsia"/>
          <w:b/>
          <w:bCs/>
          <w:i/>
          <w:iCs/>
        </w:rPr>
        <w:t>H</w:t>
      </w:r>
      <w:r w:rsidRPr="008D53DD">
        <w:rPr>
          <w:rFonts w:eastAsiaTheme="minorEastAsia"/>
          <w:b/>
          <w:bCs/>
          <w:i/>
          <w:iCs/>
          <w:vertAlign w:val="subscript"/>
        </w:rPr>
        <w:t>2</w:t>
      </w:r>
      <w:r>
        <w:rPr>
          <w:rFonts w:eastAsiaTheme="minorEastAsia"/>
        </w:rPr>
        <w:t>, respectively, the</w:t>
      </w:r>
      <w:r w:rsidR="00AE3F08">
        <w:rPr>
          <w:rFonts w:eastAsiaTheme="minorEastAsia"/>
        </w:rPr>
        <w:t xml:space="preserve"> channel</w:t>
      </w:r>
      <w:r w:rsidR="008D53DD">
        <w:rPr>
          <w:rFonts w:eastAsiaTheme="minorEastAsia"/>
        </w:rPr>
        <w:t>s</w:t>
      </w:r>
      <w:r w:rsidR="00AE3F08">
        <w:rPr>
          <w:rFonts w:eastAsiaTheme="minorEastAsia"/>
        </w:rPr>
        <w:t xml:space="preserve"> on which each of the TRSs would be conveyed would be H1 and H2, whereas the channel on which the DMRS is conveyed would be</w:t>
      </w:r>
      <w:r w:rsidR="008D53DD">
        <w:rPr>
          <w:rFonts w:eastAsiaTheme="minorEastAsia"/>
        </w:rPr>
        <w:t xml:space="preserve"> a composite channel</w:t>
      </w:r>
      <w:r w:rsidR="00AE3F08">
        <w:rPr>
          <w:rFonts w:eastAsiaTheme="minorEastAsia"/>
        </w:rPr>
        <w:t xml:space="preserve"> </w:t>
      </w:r>
      <w:r w:rsidR="008D53DD" w:rsidRPr="008D53DD">
        <w:rPr>
          <w:rFonts w:eastAsiaTheme="minorEastAsia"/>
          <w:b/>
          <w:bCs/>
          <w:i/>
          <w:iCs/>
        </w:rPr>
        <w:t>H</w:t>
      </w:r>
      <w:r w:rsidR="008D53DD" w:rsidRPr="008D53DD">
        <w:rPr>
          <w:rFonts w:eastAsiaTheme="minorEastAsia"/>
          <w:b/>
          <w:bCs/>
          <w:i/>
          <w:iCs/>
          <w:vertAlign w:val="subscript"/>
        </w:rPr>
        <w:t>c</w:t>
      </w:r>
      <w:r w:rsidR="00AE3F08">
        <w:rPr>
          <w:rFonts w:eastAsiaTheme="minorEastAsia"/>
        </w:rPr>
        <w:t>≈</w:t>
      </w:r>
      <w:r w:rsidR="00AE3F08" w:rsidRPr="008D53DD">
        <w:rPr>
          <w:rFonts w:eastAsiaTheme="minorEastAsia"/>
          <w:b/>
          <w:bCs/>
          <w:i/>
          <w:iCs/>
        </w:rPr>
        <w:t>H</w:t>
      </w:r>
      <w:r w:rsidR="00AE3F08" w:rsidRPr="008D53DD">
        <w:rPr>
          <w:rFonts w:eastAsiaTheme="minorEastAsia"/>
          <w:b/>
          <w:bCs/>
          <w:i/>
          <w:iCs/>
          <w:vertAlign w:val="subscript"/>
        </w:rPr>
        <w:t>1</w:t>
      </w:r>
      <w:r w:rsidR="00AE3F08">
        <w:rPr>
          <w:rFonts w:eastAsiaTheme="minorEastAsia"/>
        </w:rPr>
        <w:t>+</w:t>
      </w:r>
      <w:r w:rsidR="00AE3F08" w:rsidRPr="008D53DD">
        <w:rPr>
          <w:rFonts w:eastAsiaTheme="minorEastAsia"/>
          <w:b/>
          <w:bCs/>
          <w:i/>
          <w:iCs/>
        </w:rPr>
        <w:t>H</w:t>
      </w:r>
      <w:r w:rsidR="00AE3F08" w:rsidRPr="008D53DD">
        <w:rPr>
          <w:rFonts w:eastAsiaTheme="minorEastAsia"/>
          <w:b/>
          <w:bCs/>
          <w:i/>
          <w:iCs/>
          <w:vertAlign w:val="subscript"/>
        </w:rPr>
        <w:t>2</w:t>
      </w:r>
      <w:r w:rsidR="008D53DD">
        <w:rPr>
          <w:rFonts w:eastAsiaTheme="minorEastAsia"/>
        </w:rPr>
        <w:t xml:space="preserve">, which in turn leads to a composite Doppler spread of </w:t>
      </w:r>
      <w:proofErr w:type="spellStart"/>
      <w:r w:rsidR="008D53DD" w:rsidRPr="008D53DD">
        <w:rPr>
          <w:rFonts w:eastAsiaTheme="minorEastAsia"/>
          <w:b/>
          <w:bCs/>
          <w:i/>
          <w:iCs/>
        </w:rPr>
        <w:t>H</w:t>
      </w:r>
      <w:r w:rsidR="008D53DD" w:rsidRPr="008D53DD">
        <w:rPr>
          <w:rFonts w:eastAsiaTheme="minorEastAsia"/>
          <w:b/>
          <w:bCs/>
          <w:i/>
          <w:iCs/>
          <w:vertAlign w:val="subscript"/>
        </w:rPr>
        <w:t>c</w:t>
      </w:r>
      <w:proofErr w:type="spellEnd"/>
      <w:r w:rsidR="008D53DD">
        <w:rPr>
          <w:rFonts w:eastAsiaTheme="minorEastAsia"/>
        </w:rPr>
        <w:t xml:space="preserve">, which depends on the Doppler characteristics of both </w:t>
      </w:r>
      <w:r w:rsidR="008D53DD" w:rsidRPr="00EC4E0E">
        <w:rPr>
          <w:rFonts w:eastAsiaTheme="minorEastAsia"/>
          <w:b/>
          <w:bCs/>
          <w:i/>
          <w:iCs/>
        </w:rPr>
        <w:t>H</w:t>
      </w:r>
      <w:r w:rsidR="008D53DD" w:rsidRPr="00EC4E0E">
        <w:rPr>
          <w:rFonts w:eastAsiaTheme="minorEastAsia"/>
          <w:b/>
          <w:bCs/>
          <w:i/>
          <w:iCs/>
          <w:vertAlign w:val="subscript"/>
        </w:rPr>
        <w:t>1</w:t>
      </w:r>
      <w:r w:rsidR="00EC4E0E">
        <w:rPr>
          <w:rFonts w:eastAsiaTheme="minorEastAsia"/>
        </w:rPr>
        <w:t xml:space="preserve">, </w:t>
      </w:r>
      <w:r w:rsidR="00EC4E0E" w:rsidRPr="00EC4E0E">
        <w:rPr>
          <w:rFonts w:eastAsiaTheme="minorEastAsia"/>
          <w:b/>
          <w:bCs/>
          <w:i/>
          <w:iCs/>
        </w:rPr>
        <w:t>H</w:t>
      </w:r>
      <w:r w:rsidR="00EC4E0E" w:rsidRPr="00EC4E0E">
        <w:rPr>
          <w:rFonts w:eastAsiaTheme="minorEastAsia"/>
          <w:b/>
          <w:bCs/>
          <w:i/>
          <w:iCs/>
          <w:vertAlign w:val="subscript"/>
        </w:rPr>
        <w:t>2</w:t>
      </w:r>
      <w:r w:rsidR="00EC4E0E">
        <w:rPr>
          <w:rFonts w:eastAsiaTheme="minorEastAsia"/>
        </w:rPr>
        <w:t xml:space="preserve"> and their underlying correlation.</w:t>
      </w:r>
      <w:r w:rsidR="00AE3F08">
        <w:rPr>
          <w:rFonts w:eastAsiaTheme="minorEastAsia"/>
        </w:rPr>
        <w:t xml:space="preserve"> Thereby, one should proceed carefully with</w:t>
      </w:r>
      <w:r w:rsidR="005D2C22">
        <w:rPr>
          <w:rFonts w:eastAsiaTheme="minorEastAsia"/>
        </w:rPr>
        <w:t xml:space="preserve"> specifying the</w:t>
      </w:r>
      <w:r w:rsidR="00AE3F08">
        <w:rPr>
          <w:rFonts w:eastAsiaTheme="minorEastAsia"/>
        </w:rPr>
        <w:t xml:space="preserve"> </w:t>
      </w:r>
      <w:r w:rsidR="005D2C22">
        <w:rPr>
          <w:rFonts w:eastAsiaTheme="minorEastAsia"/>
        </w:rPr>
        <w:t xml:space="preserve">QCL type for TRSs with DMRS. In that regard, the Doppler shift estimated for either TRS is not the same as that of the DMRS. However, the definition of quasi co-location in </w:t>
      </w:r>
      <w:r w:rsidR="00EC4E0E">
        <w:rPr>
          <w:rFonts w:eastAsiaTheme="minorEastAsia"/>
        </w:rPr>
        <w:t xml:space="preserve">Clause 4.4.1 of TS 38.211 </w:t>
      </w:r>
      <w:sdt>
        <w:sdtPr>
          <w:rPr>
            <w:rFonts w:eastAsiaTheme="minorEastAsia"/>
          </w:rPr>
          <w:id w:val="785381901"/>
          <w:citation/>
        </w:sdtPr>
        <w:sdtEndPr/>
        <w:sdtContent>
          <w:r w:rsidR="00EC4E0E">
            <w:rPr>
              <w:rFonts w:eastAsiaTheme="minorEastAsia"/>
            </w:rPr>
            <w:fldChar w:fldCharType="begin"/>
          </w:r>
          <w:r w:rsidR="00EC4E0E">
            <w:rPr>
              <w:rFonts w:eastAsiaTheme="minorEastAsia"/>
            </w:rPr>
            <w:instrText xml:space="preserve"> CITATION TS38211 \l 1033 </w:instrText>
          </w:r>
          <w:r w:rsidR="00EC4E0E">
            <w:rPr>
              <w:rFonts w:eastAsiaTheme="minorEastAsia"/>
            </w:rPr>
            <w:fldChar w:fldCharType="separate"/>
          </w:r>
          <w:r w:rsidR="006170FD" w:rsidRPr="006170FD">
            <w:rPr>
              <w:rFonts w:eastAsiaTheme="minorEastAsia"/>
              <w:noProof/>
            </w:rPr>
            <w:t>[2]</w:t>
          </w:r>
          <w:r w:rsidR="00EC4E0E">
            <w:rPr>
              <w:rFonts w:eastAsiaTheme="minorEastAsia"/>
            </w:rPr>
            <w:fldChar w:fldCharType="end"/>
          </w:r>
        </w:sdtContent>
      </w:sdt>
      <w:r w:rsidR="005D2C22">
        <w:rPr>
          <w:rFonts w:eastAsiaTheme="minorEastAsia"/>
        </w:rPr>
        <w:t xml:space="preserve"> states that quasi co-location implies that the large-scale properties of a channel can be inferred from another channel</w:t>
      </w:r>
      <w:r w:rsidR="00554C78">
        <w:rPr>
          <w:rFonts w:eastAsiaTheme="minorEastAsia"/>
        </w:rPr>
        <w:t>, i.e., strict equality of the large-scale parameters</w:t>
      </w:r>
      <w:r w:rsidR="00EC4E0E">
        <w:rPr>
          <w:rFonts w:eastAsiaTheme="minorEastAsia"/>
        </w:rPr>
        <w:t xml:space="preserve"> </w:t>
      </w:r>
      <w:r w:rsidR="00554C78">
        <w:rPr>
          <w:rFonts w:eastAsiaTheme="minorEastAsia"/>
        </w:rPr>
        <w:t xml:space="preserve">is not </w:t>
      </w:r>
      <w:r w:rsidR="00EF4FC7">
        <w:rPr>
          <w:rFonts w:eastAsiaTheme="minorEastAsia"/>
        </w:rPr>
        <w:t>conditioned</w:t>
      </w:r>
      <w:r w:rsidR="00554C78">
        <w:rPr>
          <w:rFonts w:eastAsiaTheme="minorEastAsia"/>
        </w:rPr>
        <w:t>.</w:t>
      </w:r>
      <w:r w:rsidR="005D2C22">
        <w:rPr>
          <w:rFonts w:eastAsiaTheme="minorEastAsia"/>
        </w:rPr>
        <w:t xml:space="preserve"> </w:t>
      </w:r>
      <w:r w:rsidR="00EC4E0E">
        <w:rPr>
          <w:rFonts w:eastAsiaTheme="minorEastAsia"/>
        </w:rPr>
        <w:t>As mentioned</w:t>
      </w:r>
      <w:r w:rsidR="005D2C22">
        <w:rPr>
          <w:rFonts w:eastAsiaTheme="minorEastAsia"/>
        </w:rPr>
        <w:t xml:space="preserve">, </w:t>
      </w:r>
      <w:r w:rsidR="00554C78">
        <w:rPr>
          <w:rFonts w:eastAsiaTheme="minorEastAsia"/>
        </w:rPr>
        <w:t>the Doppler</w:t>
      </w:r>
      <w:r w:rsidR="00EC4E0E">
        <w:rPr>
          <w:rFonts w:eastAsiaTheme="minorEastAsia"/>
        </w:rPr>
        <w:t xml:space="preserve"> characteristics </w:t>
      </w:r>
      <w:r w:rsidR="00554C78">
        <w:rPr>
          <w:rFonts w:eastAsiaTheme="minorEastAsia"/>
        </w:rPr>
        <w:t xml:space="preserve">incurred on the DMRS </w:t>
      </w:r>
      <w:r w:rsidR="00EC4E0E">
        <w:rPr>
          <w:rFonts w:eastAsiaTheme="minorEastAsia"/>
        </w:rPr>
        <w:t xml:space="preserve">corresponding channel </w:t>
      </w:r>
      <w:r w:rsidR="00554C78">
        <w:rPr>
          <w:rFonts w:eastAsiaTheme="minorEastAsia"/>
        </w:rPr>
        <w:t>can be inferred from th</w:t>
      </w:r>
      <w:r w:rsidR="00EC4E0E">
        <w:rPr>
          <w:rFonts w:eastAsiaTheme="minorEastAsia"/>
        </w:rPr>
        <w:t>ose of the channels corresponding to the TRSs,</w:t>
      </w:r>
      <w:r w:rsidR="00554C78">
        <w:rPr>
          <w:rFonts w:eastAsiaTheme="minorEastAsia"/>
        </w:rPr>
        <w:t xml:space="preserve"> and hence Type</w:t>
      </w:r>
      <w:r w:rsidR="00EF4FC7">
        <w:rPr>
          <w:rFonts w:eastAsiaTheme="minorEastAsia"/>
        </w:rPr>
        <w:t>-</w:t>
      </w:r>
      <w:r w:rsidR="00554C78">
        <w:rPr>
          <w:rFonts w:eastAsiaTheme="minorEastAsia"/>
        </w:rPr>
        <w:t xml:space="preserve">A QCL can still be used </w:t>
      </w:r>
      <w:r w:rsidR="00EF4FC7">
        <w:rPr>
          <w:rFonts w:eastAsiaTheme="minorEastAsia"/>
        </w:rPr>
        <w:t>to depict the QCL relationship between the</w:t>
      </w:r>
      <w:r w:rsidR="00554C78">
        <w:rPr>
          <w:rFonts w:eastAsiaTheme="minorEastAsia"/>
        </w:rPr>
        <w:t xml:space="preserve"> TRSs with the DMRS port</w:t>
      </w:r>
      <w:r w:rsidR="00516AA9">
        <w:rPr>
          <w:rFonts w:eastAsiaTheme="minorEastAsia"/>
        </w:rPr>
        <w:t>.</w:t>
      </w:r>
    </w:p>
    <w:p w14:paraId="72349B91" w14:textId="7EE6AB3F" w:rsidR="008D53DD" w:rsidRDefault="00EF4FC7" w:rsidP="008D53DD">
      <w:pPr>
        <w:pStyle w:val="Observation"/>
        <w:numPr>
          <w:ilvl w:val="0"/>
          <w:numId w:val="16"/>
        </w:numPr>
        <w:spacing w:line="276" w:lineRule="auto"/>
        <w:ind w:left="1699" w:hanging="1699"/>
        <w:rPr>
          <w:rFonts w:eastAsiaTheme="minorEastAsia"/>
        </w:rPr>
      </w:pPr>
      <w:r>
        <w:rPr>
          <w:rFonts w:eastAsiaTheme="minorEastAsia"/>
        </w:rPr>
        <w:t>Strict equality of large-scale parameters is not implied in quasi-colocation relation definition</w:t>
      </w:r>
    </w:p>
    <w:p w14:paraId="7244884B" w14:textId="579C40E7" w:rsidR="00EF4FC7" w:rsidRPr="008D53DD" w:rsidRDefault="00EF4FC7" w:rsidP="008D53DD">
      <w:pPr>
        <w:pStyle w:val="Observation"/>
        <w:numPr>
          <w:ilvl w:val="0"/>
          <w:numId w:val="16"/>
        </w:numPr>
        <w:spacing w:line="276" w:lineRule="auto"/>
        <w:ind w:left="1699" w:hanging="1699"/>
        <w:rPr>
          <w:rFonts w:eastAsiaTheme="minorEastAsia"/>
        </w:rPr>
      </w:pPr>
      <w:r>
        <w:rPr>
          <w:rFonts w:eastAsiaTheme="minorEastAsia"/>
        </w:rPr>
        <w:lastRenderedPageBreak/>
        <w:t>Doppler characteristics of the channel on which DMRS is conveyed can be inferred from the Doppler characteristics of the both the channels on which the two TRSs are conveyed</w:t>
      </w:r>
    </w:p>
    <w:p w14:paraId="60C603D1" w14:textId="1870B048" w:rsidR="00554C78" w:rsidRPr="00AE178D" w:rsidRDefault="00554C78" w:rsidP="00554C78">
      <w:pPr>
        <w:pStyle w:val="Proposal"/>
        <w:numPr>
          <w:ilvl w:val="0"/>
          <w:numId w:val="14"/>
        </w:numPr>
        <w:tabs>
          <w:tab w:val="clear" w:pos="2024"/>
        </w:tabs>
        <w:ind w:left="1701" w:hanging="1701"/>
        <w:textAlignment w:val="auto"/>
      </w:pPr>
      <w:r>
        <w:rPr>
          <w:rFonts w:eastAsiaTheme="minorEastAsia"/>
        </w:rPr>
        <w:t xml:space="preserve">Support Variant E for </w:t>
      </w:r>
      <w:r w:rsidR="000C18E5">
        <w:rPr>
          <w:rFonts w:eastAsiaTheme="minorEastAsia"/>
        </w:rPr>
        <w:t>QCL</w:t>
      </w:r>
      <w:r>
        <w:rPr>
          <w:rFonts w:eastAsiaTheme="minorEastAsia"/>
        </w:rPr>
        <w:t xml:space="preserve"> indication of Scheme 1</w:t>
      </w:r>
      <w:r w:rsidRPr="00AE178D">
        <w:rPr>
          <w:rFonts w:eastAsiaTheme="minorEastAsia"/>
        </w:rPr>
        <w:t xml:space="preserve"> </w:t>
      </w:r>
    </w:p>
    <w:p w14:paraId="6D304DF2" w14:textId="77777777" w:rsidR="00AE3F08" w:rsidRDefault="00AE3F08" w:rsidP="0090620A">
      <w:pPr>
        <w:spacing w:line="276" w:lineRule="auto"/>
        <w:rPr>
          <w:rFonts w:eastAsiaTheme="minorEastAsia"/>
        </w:rPr>
      </w:pPr>
    </w:p>
    <w:p w14:paraId="042DD55E" w14:textId="787FBBF2" w:rsidR="00554C78" w:rsidRPr="00DF6E99" w:rsidRDefault="00554C78" w:rsidP="00554C78">
      <w:pPr>
        <w:pStyle w:val="Heading3"/>
        <w:rPr>
          <w:rFonts w:eastAsiaTheme="minorEastAsia"/>
        </w:rPr>
      </w:pPr>
      <w:r w:rsidRPr="00DF6E99">
        <w:rPr>
          <w:rFonts w:eastAsiaTheme="minorEastAsia"/>
        </w:rPr>
        <w:t>Support of Scheme 2</w:t>
      </w:r>
    </w:p>
    <w:p w14:paraId="0BF0E1C6" w14:textId="2072CF49" w:rsidR="00554C78" w:rsidRDefault="00554C78" w:rsidP="00554C78">
      <w:pPr>
        <w:spacing w:line="276" w:lineRule="auto"/>
        <w:rPr>
          <w:rFonts w:eastAsiaTheme="minorEastAsia"/>
        </w:rPr>
      </w:pPr>
      <w:r>
        <w:rPr>
          <w:rFonts w:eastAsiaTheme="minorEastAsia"/>
        </w:rPr>
        <w:t xml:space="preserve">In RAN1#103e, it was argued that Scheme 2 (as described in RAN1#102e chairman notes) has larger overhead since each PDSCH layer may be mapped to multiple DMRS ports if the DMRS is transmitted in non-SFN manner. Although this observation is true, other variants of Scheme 2 may not require additional DMRS overhead, as follows. </w:t>
      </w:r>
      <w:r w:rsidR="00AE3F08">
        <w:rPr>
          <w:rFonts w:eastAsiaTheme="minorEastAsia"/>
        </w:rPr>
        <w:t xml:space="preserve"> </w:t>
      </w:r>
      <w:r w:rsidRPr="000B0639">
        <w:rPr>
          <w:rFonts w:eastAsiaTheme="minorEastAsia"/>
        </w:rPr>
        <w:t xml:space="preserve">One </w:t>
      </w:r>
      <w:r>
        <w:rPr>
          <w:rFonts w:eastAsiaTheme="minorEastAsia"/>
        </w:rPr>
        <w:t>variant of Scheme 2 t</w:t>
      </w:r>
      <w:r w:rsidRPr="000B0639">
        <w:rPr>
          <w:rFonts w:eastAsiaTheme="minorEastAsia"/>
        </w:rPr>
        <w:t>hat achieves a reasonable tradeoff between performance and complexity is configuring the UE with two TRSs</w:t>
      </w:r>
      <w:r>
        <w:rPr>
          <w:rFonts w:eastAsiaTheme="minorEastAsia"/>
        </w:rPr>
        <w:t xml:space="preserve"> transmitted in a TRP-specific manner from both</w:t>
      </w:r>
      <w:r w:rsidRPr="000B0639">
        <w:rPr>
          <w:rFonts w:eastAsiaTheme="minorEastAsia"/>
        </w:rPr>
        <w:t xml:space="preserve"> </w:t>
      </w:r>
      <w:r>
        <w:rPr>
          <w:rFonts w:eastAsiaTheme="minorEastAsia"/>
        </w:rPr>
        <w:t xml:space="preserve">TRPs, which would enable </w:t>
      </w:r>
      <w:r w:rsidRPr="000B0639">
        <w:rPr>
          <w:rFonts w:eastAsiaTheme="minorEastAsia"/>
        </w:rPr>
        <w:t>estimat</w:t>
      </w:r>
      <w:r>
        <w:rPr>
          <w:rFonts w:eastAsiaTheme="minorEastAsia"/>
        </w:rPr>
        <w:t>ing</w:t>
      </w:r>
      <w:r w:rsidRPr="000B0639">
        <w:rPr>
          <w:rFonts w:eastAsiaTheme="minorEastAsia"/>
        </w:rPr>
        <w:t xml:space="preserve"> the Doppler shift from both </w:t>
      </w:r>
      <w:r>
        <w:rPr>
          <w:rFonts w:eastAsiaTheme="minorEastAsia"/>
        </w:rPr>
        <w:t>TRPs</w:t>
      </w:r>
      <w:r w:rsidRPr="000B0639">
        <w:rPr>
          <w:rFonts w:eastAsiaTheme="minorEastAsia"/>
        </w:rPr>
        <w:t xml:space="preserve">. Note that only two TRSs suffice for all </w:t>
      </w:r>
      <w:r>
        <w:rPr>
          <w:rFonts w:eastAsiaTheme="minorEastAsia"/>
        </w:rPr>
        <w:t>TRPs</w:t>
      </w:r>
      <w:r w:rsidRPr="000B0639">
        <w:rPr>
          <w:rFonts w:eastAsiaTheme="minorEastAsia"/>
        </w:rPr>
        <w:t xml:space="preserve">, since </w:t>
      </w:r>
      <w:r>
        <w:rPr>
          <w:rFonts w:eastAsiaTheme="minorEastAsia"/>
        </w:rPr>
        <w:t xml:space="preserve">it is unlikely that more than two dominant TRPs (with respect to received SNR) will occur at </w:t>
      </w:r>
      <w:r w:rsidRPr="000B0639">
        <w:rPr>
          <w:rFonts w:eastAsiaTheme="minorEastAsia"/>
        </w:rPr>
        <w:t xml:space="preserve">the UE </w:t>
      </w:r>
      <w:r>
        <w:rPr>
          <w:rFonts w:eastAsiaTheme="minorEastAsia"/>
        </w:rPr>
        <w:t>at any time</w:t>
      </w:r>
      <w:r w:rsidRPr="000B0639">
        <w:rPr>
          <w:rFonts w:eastAsiaTheme="minorEastAsia"/>
        </w:rPr>
        <w:t>.</w:t>
      </w:r>
      <w:r>
        <w:rPr>
          <w:rFonts w:eastAsiaTheme="minorEastAsia"/>
        </w:rPr>
        <w:t xml:space="preserve"> For instance, even-numbered RRHs would transmit TRS1 whereas odd-numbered RRHs would transmit TRS2</w:t>
      </w:r>
      <w:r w:rsidRPr="000B0639">
        <w:rPr>
          <w:rFonts w:eastAsiaTheme="minorEastAsia"/>
        </w:rPr>
        <w:t>, e.g.,</w:t>
      </w:r>
      <w:r>
        <w:rPr>
          <w:rFonts w:eastAsiaTheme="minorEastAsia"/>
        </w:rPr>
        <w:t xml:space="preserve"> TRP0</w:t>
      </w:r>
      <w:r w:rsidRPr="000B0639">
        <w:rPr>
          <w:rFonts w:eastAsiaTheme="minorEastAsia"/>
        </w:rPr>
        <w:t xml:space="preserve"> </w:t>
      </w:r>
      <w:r>
        <w:rPr>
          <w:rFonts w:eastAsiaTheme="minorEastAsia"/>
        </w:rPr>
        <w:t>(</w:t>
      </w:r>
      <w:r w:rsidRPr="000B0639">
        <w:rPr>
          <w:rFonts w:eastAsiaTheme="minorEastAsia"/>
        </w:rPr>
        <w:t>RRH</w:t>
      </w:r>
      <w:r>
        <w:rPr>
          <w:rFonts w:eastAsiaTheme="minorEastAsia"/>
        </w:rPr>
        <w:t>0)</w:t>
      </w:r>
      <w:r w:rsidRPr="000B0639">
        <w:rPr>
          <w:rFonts w:eastAsiaTheme="minorEastAsia"/>
        </w:rPr>
        <w:t xml:space="preserve"> and </w:t>
      </w:r>
      <w:r>
        <w:rPr>
          <w:rFonts w:eastAsiaTheme="minorEastAsia"/>
        </w:rPr>
        <w:t>TRP2 (</w:t>
      </w:r>
      <w:r w:rsidRPr="000B0639">
        <w:rPr>
          <w:rFonts w:eastAsiaTheme="minorEastAsia"/>
        </w:rPr>
        <w:t>RRH2</w:t>
      </w:r>
      <w:r>
        <w:rPr>
          <w:rFonts w:eastAsiaTheme="minorEastAsia"/>
        </w:rPr>
        <w:t>)</w:t>
      </w:r>
      <w:r w:rsidRPr="000B0639">
        <w:rPr>
          <w:rFonts w:eastAsiaTheme="minorEastAsia"/>
        </w:rPr>
        <w:t xml:space="preserve"> in </w:t>
      </w:r>
      <w:r w:rsidRPr="000B0639">
        <w:rPr>
          <w:rFonts w:eastAsiaTheme="minorEastAsia"/>
          <w:b/>
          <w:bCs/>
        </w:rPr>
        <w:fldChar w:fldCharType="begin"/>
      </w:r>
      <w:r w:rsidRPr="000B0639">
        <w:rPr>
          <w:rFonts w:eastAsiaTheme="minorEastAsia"/>
        </w:rPr>
        <w:instrText xml:space="preserve"> REF _Ref47537823 \h  \* MERGEFORMAT </w:instrText>
      </w:r>
      <w:r w:rsidRPr="000B0639">
        <w:rPr>
          <w:rFonts w:eastAsiaTheme="minorEastAsia"/>
          <w:b/>
          <w:bCs/>
        </w:rPr>
      </w:r>
      <w:r w:rsidRPr="000B0639">
        <w:rPr>
          <w:rFonts w:eastAsiaTheme="minorEastAsia"/>
          <w:b/>
          <w:bCs/>
        </w:rPr>
        <w:fldChar w:fldCharType="separate"/>
      </w:r>
      <w:r w:rsidR="00CE0922" w:rsidRPr="00CE0922">
        <w:t xml:space="preserve">Figure </w:t>
      </w:r>
      <w:r w:rsidR="00CE0922" w:rsidRPr="00CE0922">
        <w:rPr>
          <w:noProof/>
        </w:rPr>
        <w:t>3</w:t>
      </w:r>
      <w:r w:rsidRPr="000B0639">
        <w:rPr>
          <w:rFonts w:eastAsiaTheme="minorEastAsia"/>
          <w:b/>
          <w:bCs/>
        </w:rPr>
        <w:fldChar w:fldCharType="end"/>
      </w:r>
      <w:r>
        <w:rPr>
          <w:rFonts w:eastAsiaTheme="minorEastAsia"/>
        </w:rPr>
        <w:t xml:space="preserve"> would utilize one TRS resource, whereas RRH1 and RRH3 would utilize another TRS resource. </w:t>
      </w:r>
    </w:p>
    <w:p w14:paraId="33121B5C" w14:textId="3F3504F7" w:rsidR="00554C78" w:rsidRPr="00CE0922" w:rsidRDefault="00554C78" w:rsidP="00554C78">
      <w:pPr>
        <w:pStyle w:val="Proposal"/>
        <w:numPr>
          <w:ilvl w:val="0"/>
          <w:numId w:val="14"/>
        </w:numPr>
        <w:tabs>
          <w:tab w:val="clear" w:pos="2024"/>
        </w:tabs>
        <w:ind w:left="1701" w:hanging="1701"/>
        <w:textAlignment w:val="auto"/>
      </w:pPr>
      <w:r w:rsidRPr="00D726C9">
        <w:rPr>
          <w:rFonts w:eastAsiaTheme="minorEastAsia"/>
        </w:rPr>
        <w:t xml:space="preserve">Support </w:t>
      </w:r>
      <w:r>
        <w:rPr>
          <w:rFonts w:eastAsiaTheme="minorEastAsia"/>
        </w:rPr>
        <w:t>TRP-specific transmission of TRS resources</w:t>
      </w:r>
      <w:r w:rsidRPr="00AE178D">
        <w:rPr>
          <w:rFonts w:eastAsiaTheme="minorEastAsia"/>
        </w:rPr>
        <w:t xml:space="preserve"> </w:t>
      </w:r>
    </w:p>
    <w:p w14:paraId="1E9EE55D" w14:textId="50D1EBA3" w:rsidR="00CE0922" w:rsidRDefault="00CE0922" w:rsidP="00CE0922">
      <w:pPr>
        <w:pStyle w:val="Proposal"/>
        <w:numPr>
          <w:ilvl w:val="0"/>
          <w:numId w:val="0"/>
        </w:numPr>
        <w:textAlignment w:val="auto"/>
        <w:rPr>
          <w:rFonts w:eastAsiaTheme="minorEastAsia"/>
        </w:rPr>
      </w:pPr>
    </w:p>
    <w:p w14:paraId="4717BA5E" w14:textId="77777777" w:rsidR="00CE0922" w:rsidRPr="000B0639" w:rsidRDefault="00CE0922" w:rsidP="00CE0922">
      <w:pPr>
        <w:spacing w:after="0" w:line="360" w:lineRule="auto"/>
        <w:jc w:val="center"/>
      </w:pPr>
      <w:r>
        <w:rPr>
          <w:noProof/>
        </w:rPr>
        <w:drawing>
          <wp:inline distT="0" distB="0" distL="0" distR="0" wp14:anchorId="0DF00987" wp14:editId="4CAA35EA">
            <wp:extent cx="5788660" cy="1351915"/>
            <wp:effectExtent l="0" t="0" r="254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88660" cy="1351915"/>
                    </a:xfrm>
                    <a:prstGeom prst="rect">
                      <a:avLst/>
                    </a:prstGeom>
                    <a:noFill/>
                    <a:ln>
                      <a:noFill/>
                    </a:ln>
                  </pic:spPr>
                </pic:pic>
              </a:graphicData>
            </a:graphic>
          </wp:inline>
        </w:drawing>
      </w:r>
    </w:p>
    <w:p w14:paraId="7455782B" w14:textId="464EFCEC" w:rsidR="00CE0922" w:rsidRPr="008122B3" w:rsidRDefault="00CE0922" w:rsidP="00CE0922">
      <w:pPr>
        <w:pStyle w:val="Caption"/>
        <w:rPr>
          <w:rFonts w:eastAsiaTheme="minorEastAsia"/>
          <w:b w:val="0"/>
          <w:bCs w:val="0"/>
          <w:sz w:val="18"/>
          <w:szCs w:val="18"/>
        </w:rPr>
      </w:pPr>
      <w:r w:rsidRPr="008122B3">
        <w:rPr>
          <w:b w:val="0"/>
          <w:bCs w:val="0"/>
          <w:sz w:val="18"/>
          <w:szCs w:val="18"/>
        </w:rPr>
        <w:t xml:space="preserve">Figure </w:t>
      </w:r>
      <w:r w:rsidRPr="008122B3">
        <w:rPr>
          <w:b w:val="0"/>
          <w:bCs w:val="0"/>
          <w:sz w:val="18"/>
          <w:szCs w:val="18"/>
        </w:rPr>
        <w:fldChar w:fldCharType="begin"/>
      </w:r>
      <w:r w:rsidRPr="008122B3">
        <w:rPr>
          <w:b w:val="0"/>
          <w:bCs w:val="0"/>
          <w:sz w:val="18"/>
          <w:szCs w:val="18"/>
        </w:rPr>
        <w:instrText xml:space="preserve"> SEQ Figure \* ARABIC </w:instrText>
      </w:r>
      <w:r w:rsidRPr="008122B3">
        <w:rPr>
          <w:b w:val="0"/>
          <w:bCs w:val="0"/>
          <w:sz w:val="18"/>
          <w:szCs w:val="18"/>
        </w:rPr>
        <w:fldChar w:fldCharType="separate"/>
      </w:r>
      <w:r w:rsidR="00230F71">
        <w:rPr>
          <w:b w:val="0"/>
          <w:bCs w:val="0"/>
          <w:noProof/>
          <w:sz w:val="18"/>
          <w:szCs w:val="18"/>
        </w:rPr>
        <w:t>1</w:t>
      </w:r>
      <w:r w:rsidRPr="008122B3">
        <w:rPr>
          <w:b w:val="0"/>
          <w:bCs w:val="0"/>
          <w:noProof/>
          <w:sz w:val="18"/>
          <w:szCs w:val="18"/>
        </w:rPr>
        <w:fldChar w:fldCharType="end"/>
      </w:r>
      <w:r w:rsidRPr="008122B3">
        <w:rPr>
          <w:b w:val="0"/>
          <w:bCs w:val="0"/>
          <w:sz w:val="18"/>
          <w:szCs w:val="18"/>
        </w:rPr>
        <w:t>. HST deployment with a series of RRHs along the railway</w:t>
      </w:r>
    </w:p>
    <w:p w14:paraId="2049B7AA" w14:textId="77777777" w:rsidR="00CE0922" w:rsidRPr="00AE178D" w:rsidRDefault="00CE0922" w:rsidP="00CE0922">
      <w:pPr>
        <w:pStyle w:val="Proposal"/>
        <w:numPr>
          <w:ilvl w:val="0"/>
          <w:numId w:val="0"/>
        </w:numPr>
        <w:textAlignment w:val="auto"/>
      </w:pPr>
    </w:p>
    <w:p w14:paraId="58B05543" w14:textId="77777777" w:rsidR="00554C78" w:rsidRDefault="00554C78" w:rsidP="00554C78">
      <w:pPr>
        <w:spacing w:line="276" w:lineRule="auto"/>
        <w:jc w:val="center"/>
        <w:rPr>
          <w:rFonts w:eastAsiaTheme="minorEastAsia"/>
          <w:b/>
          <w:bCs/>
        </w:rPr>
      </w:pPr>
      <w:r>
        <w:rPr>
          <w:noProof/>
        </w:rPr>
        <w:lastRenderedPageBreak/>
        <w:drawing>
          <wp:inline distT="0" distB="0" distL="0" distR="0" wp14:anchorId="331AB857" wp14:editId="231EA006">
            <wp:extent cx="5943600" cy="4166870"/>
            <wp:effectExtent l="0" t="0" r="0"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43600" cy="4166870"/>
                    </a:xfrm>
                    <a:prstGeom prst="rect">
                      <a:avLst/>
                    </a:prstGeom>
                    <a:noFill/>
                    <a:ln>
                      <a:noFill/>
                    </a:ln>
                  </pic:spPr>
                </pic:pic>
              </a:graphicData>
            </a:graphic>
          </wp:inline>
        </w:drawing>
      </w:r>
    </w:p>
    <w:p w14:paraId="7FC3D80F" w14:textId="3C7AB9C9" w:rsidR="00554C78" w:rsidRPr="008122B3" w:rsidRDefault="00554C78" w:rsidP="00554C78">
      <w:pPr>
        <w:pStyle w:val="Caption"/>
        <w:rPr>
          <w:rFonts w:eastAsiaTheme="minorEastAsia"/>
          <w:b w:val="0"/>
          <w:bCs w:val="0"/>
          <w:sz w:val="18"/>
          <w:szCs w:val="18"/>
        </w:rPr>
      </w:pPr>
      <w:bookmarkStart w:id="0" w:name="_Ref61888935"/>
      <w:r w:rsidRPr="008122B3">
        <w:rPr>
          <w:b w:val="0"/>
          <w:bCs w:val="0"/>
          <w:sz w:val="18"/>
          <w:szCs w:val="18"/>
        </w:rPr>
        <w:t xml:space="preserve">Figure </w:t>
      </w:r>
      <w:r w:rsidRPr="008122B3">
        <w:rPr>
          <w:b w:val="0"/>
          <w:bCs w:val="0"/>
          <w:sz w:val="18"/>
          <w:szCs w:val="18"/>
        </w:rPr>
        <w:fldChar w:fldCharType="begin"/>
      </w:r>
      <w:r w:rsidRPr="008122B3">
        <w:rPr>
          <w:b w:val="0"/>
          <w:bCs w:val="0"/>
          <w:sz w:val="18"/>
          <w:szCs w:val="18"/>
        </w:rPr>
        <w:instrText xml:space="preserve"> SEQ Figure \* ARABIC </w:instrText>
      </w:r>
      <w:r w:rsidRPr="008122B3">
        <w:rPr>
          <w:b w:val="0"/>
          <w:bCs w:val="0"/>
          <w:sz w:val="18"/>
          <w:szCs w:val="18"/>
        </w:rPr>
        <w:fldChar w:fldCharType="separate"/>
      </w:r>
      <w:r w:rsidR="00230F71">
        <w:rPr>
          <w:b w:val="0"/>
          <w:bCs w:val="0"/>
          <w:noProof/>
          <w:sz w:val="18"/>
          <w:szCs w:val="18"/>
        </w:rPr>
        <w:t>2</w:t>
      </w:r>
      <w:r w:rsidRPr="008122B3">
        <w:rPr>
          <w:b w:val="0"/>
          <w:bCs w:val="0"/>
          <w:sz w:val="18"/>
          <w:szCs w:val="18"/>
        </w:rPr>
        <w:fldChar w:fldCharType="end"/>
      </w:r>
      <w:bookmarkEnd w:id="0"/>
      <w:r w:rsidRPr="008122B3">
        <w:rPr>
          <w:b w:val="0"/>
          <w:bCs w:val="0"/>
          <w:sz w:val="18"/>
          <w:szCs w:val="18"/>
        </w:rPr>
        <w:t xml:space="preserve">: DMRS configuration across two RBs. Symbols in orange, green are transmitted from TRP1 and TRP2, respectively. </w:t>
      </w:r>
      <w:r>
        <w:rPr>
          <w:b w:val="0"/>
          <w:bCs w:val="0"/>
          <w:sz w:val="18"/>
          <w:szCs w:val="18"/>
        </w:rPr>
        <w:t xml:space="preserve"> </w:t>
      </w:r>
      <w:r w:rsidRPr="008122B3">
        <w:rPr>
          <w:b w:val="0"/>
          <w:bCs w:val="0"/>
          <w:sz w:val="18"/>
          <w:szCs w:val="18"/>
        </w:rPr>
        <w:t>(a) DMRS symbols transmitted in FDM fashion across RBs. (b) DMRS symbols transmitted in FDM fashion within one RB</w:t>
      </w:r>
    </w:p>
    <w:p w14:paraId="1744A6CC" w14:textId="087974B5" w:rsidR="00554C78" w:rsidRDefault="00554C78" w:rsidP="00554C78">
      <w:pPr>
        <w:pStyle w:val="Observation"/>
        <w:numPr>
          <w:ilvl w:val="0"/>
          <w:numId w:val="0"/>
        </w:numPr>
        <w:spacing w:line="276" w:lineRule="auto"/>
        <w:rPr>
          <w:rFonts w:eastAsiaTheme="minorEastAsia"/>
          <w:b w:val="0"/>
          <w:bCs w:val="0"/>
        </w:rPr>
      </w:pPr>
      <w:r>
        <w:rPr>
          <w:rFonts w:eastAsiaTheme="minorEastAsia"/>
          <w:b w:val="0"/>
          <w:bCs w:val="0"/>
        </w:rPr>
        <w:t xml:space="preserve">For the DMRS transmission, TRP-specific DMRS transmission is a more convenient approach with better performance-complexity tradeoff compared with Scheme 1. However, instead of transmitting two DMRS ports per PDSCH layer and hence complicating the DMRS mapping with the PDSCH, one DMRS port can be used with the DMRS symbols being transmitted from the two TRPs in FDM fashion. An example of a Type-2 single-symbol DMRS configuration is shown </w:t>
      </w:r>
      <w:r w:rsidRPr="009618D7">
        <w:rPr>
          <w:rFonts w:eastAsiaTheme="minorEastAsia"/>
          <w:b w:val="0"/>
          <w:bCs w:val="0"/>
        </w:rPr>
        <w:t>in</w:t>
      </w:r>
      <w:r w:rsidR="004C5278" w:rsidRPr="004C5278">
        <w:rPr>
          <w:rFonts w:eastAsiaTheme="minorEastAsia"/>
          <w:b w:val="0"/>
          <w:bCs w:val="0"/>
        </w:rPr>
        <w:t xml:space="preserve"> </w:t>
      </w:r>
      <w:r w:rsidR="004C5278" w:rsidRPr="004C5278">
        <w:rPr>
          <w:rFonts w:eastAsiaTheme="minorEastAsia"/>
          <w:b w:val="0"/>
          <w:bCs w:val="0"/>
        </w:rPr>
        <w:fldChar w:fldCharType="begin"/>
      </w:r>
      <w:r w:rsidR="004C5278" w:rsidRPr="004C5278">
        <w:rPr>
          <w:rFonts w:eastAsiaTheme="minorEastAsia"/>
          <w:b w:val="0"/>
          <w:bCs w:val="0"/>
        </w:rPr>
        <w:instrText xml:space="preserve"> REF _Ref61888935 \h </w:instrText>
      </w:r>
      <w:r w:rsidR="004C5278">
        <w:rPr>
          <w:rFonts w:eastAsiaTheme="minorEastAsia"/>
          <w:b w:val="0"/>
          <w:bCs w:val="0"/>
        </w:rPr>
        <w:instrText xml:space="preserve"> \* MERGEFORMAT </w:instrText>
      </w:r>
      <w:r w:rsidR="004C5278" w:rsidRPr="004C5278">
        <w:rPr>
          <w:rFonts w:eastAsiaTheme="minorEastAsia"/>
          <w:b w:val="0"/>
          <w:bCs w:val="0"/>
        </w:rPr>
      </w:r>
      <w:r w:rsidR="004C5278" w:rsidRPr="004C5278">
        <w:rPr>
          <w:rFonts w:eastAsiaTheme="minorEastAsia"/>
          <w:b w:val="0"/>
          <w:bCs w:val="0"/>
        </w:rPr>
        <w:fldChar w:fldCharType="separate"/>
      </w:r>
      <w:r w:rsidR="004C5278" w:rsidRPr="004C5278">
        <w:rPr>
          <w:b w:val="0"/>
          <w:bCs w:val="0"/>
        </w:rPr>
        <w:t xml:space="preserve">Figure </w:t>
      </w:r>
      <w:r w:rsidR="004C5278" w:rsidRPr="004C5278">
        <w:rPr>
          <w:b w:val="0"/>
          <w:bCs w:val="0"/>
          <w:noProof/>
        </w:rPr>
        <w:t>2</w:t>
      </w:r>
      <w:r w:rsidR="004C5278" w:rsidRPr="004C5278">
        <w:rPr>
          <w:rFonts w:eastAsiaTheme="minorEastAsia"/>
          <w:b w:val="0"/>
          <w:bCs w:val="0"/>
        </w:rPr>
        <w:fldChar w:fldCharType="end"/>
      </w:r>
      <w:r w:rsidRPr="009618D7">
        <w:rPr>
          <w:rFonts w:eastAsiaTheme="minorEastAsia"/>
          <w:b w:val="0"/>
          <w:bCs w:val="0"/>
        </w:rPr>
        <w:t>, where the</w:t>
      </w:r>
      <w:r>
        <w:rPr>
          <w:rFonts w:eastAsiaTheme="minorEastAsia"/>
          <w:b w:val="0"/>
          <w:bCs w:val="0"/>
        </w:rPr>
        <w:t xml:space="preserve"> DMRS symbols corresponding to one DMRS port would be </w:t>
      </w:r>
      <w:proofErr w:type="spellStart"/>
      <w:r>
        <w:rPr>
          <w:rFonts w:eastAsiaTheme="minorEastAsia"/>
          <w:b w:val="0"/>
          <w:bCs w:val="0"/>
        </w:rPr>
        <w:t>FDMed</w:t>
      </w:r>
      <w:proofErr w:type="spellEnd"/>
      <w:r>
        <w:rPr>
          <w:rFonts w:eastAsiaTheme="minorEastAsia"/>
          <w:b w:val="0"/>
          <w:bCs w:val="0"/>
        </w:rPr>
        <w:t xml:space="preserve"> from both TRPs in FDM fashion across alternating RBs, as shown in </w:t>
      </w:r>
      <w:r w:rsidR="004C5278" w:rsidRPr="004C5278">
        <w:rPr>
          <w:rFonts w:eastAsiaTheme="minorEastAsia"/>
          <w:b w:val="0"/>
          <w:bCs w:val="0"/>
        </w:rPr>
        <w:fldChar w:fldCharType="begin"/>
      </w:r>
      <w:r w:rsidR="004C5278" w:rsidRPr="008A6299">
        <w:rPr>
          <w:rFonts w:eastAsiaTheme="minorEastAsia"/>
          <w:b w:val="0"/>
          <w:bCs w:val="0"/>
        </w:rPr>
        <w:instrText xml:space="preserve"> REF _Ref61888935 \h </w:instrText>
      </w:r>
      <w:r w:rsidR="004C5278">
        <w:rPr>
          <w:rFonts w:eastAsiaTheme="minorEastAsia"/>
          <w:b w:val="0"/>
          <w:bCs w:val="0"/>
        </w:rPr>
        <w:instrText xml:space="preserve"> \* MERGEFORMAT </w:instrText>
      </w:r>
      <w:r w:rsidR="004C5278" w:rsidRPr="004C5278">
        <w:rPr>
          <w:rFonts w:eastAsiaTheme="minorEastAsia"/>
          <w:b w:val="0"/>
          <w:bCs w:val="0"/>
        </w:rPr>
      </w:r>
      <w:r w:rsidR="004C5278" w:rsidRPr="004C5278">
        <w:rPr>
          <w:rFonts w:eastAsiaTheme="minorEastAsia"/>
          <w:b w:val="0"/>
          <w:bCs w:val="0"/>
        </w:rPr>
        <w:fldChar w:fldCharType="separate"/>
      </w:r>
      <w:r w:rsidR="004C5278" w:rsidRPr="004C5278">
        <w:rPr>
          <w:b w:val="0"/>
          <w:bCs w:val="0"/>
        </w:rPr>
        <w:t xml:space="preserve">Figure </w:t>
      </w:r>
      <w:r w:rsidR="004C5278" w:rsidRPr="004C5278">
        <w:rPr>
          <w:b w:val="0"/>
          <w:bCs w:val="0"/>
          <w:noProof/>
        </w:rPr>
        <w:t>2</w:t>
      </w:r>
      <w:r w:rsidR="004C5278" w:rsidRPr="004C5278">
        <w:rPr>
          <w:rFonts w:eastAsiaTheme="minorEastAsia"/>
          <w:b w:val="0"/>
          <w:bCs w:val="0"/>
        </w:rPr>
        <w:fldChar w:fldCharType="end"/>
      </w:r>
      <w:r w:rsidR="004C5278" w:rsidRPr="00085F62" w:rsidDel="004C5278">
        <w:rPr>
          <w:rFonts w:eastAsiaTheme="minorEastAsia"/>
          <w:b w:val="0"/>
          <w:bCs w:val="0"/>
        </w:rPr>
        <w:t xml:space="preserve"> </w:t>
      </w:r>
      <w:r>
        <w:rPr>
          <w:rFonts w:eastAsiaTheme="minorEastAsia"/>
          <w:b w:val="0"/>
          <w:bCs w:val="0"/>
        </w:rPr>
        <w:t>(a), or across alternating DMRS symbols</w:t>
      </w:r>
      <w:r w:rsidRPr="00923171">
        <w:rPr>
          <w:rFonts w:eastAsiaTheme="minorEastAsia"/>
          <w:b w:val="0"/>
          <w:bCs w:val="0"/>
        </w:rPr>
        <w:t xml:space="preserve"> </w:t>
      </w:r>
      <w:r>
        <w:rPr>
          <w:rFonts w:eastAsiaTheme="minorEastAsia"/>
          <w:b w:val="0"/>
          <w:bCs w:val="0"/>
        </w:rPr>
        <w:t xml:space="preserve">within one RB, in </w:t>
      </w:r>
      <w:r w:rsidR="004C5278" w:rsidRPr="004C5278">
        <w:rPr>
          <w:rFonts w:eastAsiaTheme="minorEastAsia"/>
          <w:b w:val="0"/>
          <w:bCs w:val="0"/>
        </w:rPr>
        <w:fldChar w:fldCharType="begin"/>
      </w:r>
      <w:r w:rsidR="004C5278" w:rsidRPr="008A6299">
        <w:rPr>
          <w:rFonts w:eastAsiaTheme="minorEastAsia"/>
          <w:b w:val="0"/>
          <w:bCs w:val="0"/>
        </w:rPr>
        <w:instrText xml:space="preserve"> REF _Ref61888935 \h </w:instrText>
      </w:r>
      <w:r w:rsidR="004C5278">
        <w:rPr>
          <w:rFonts w:eastAsiaTheme="minorEastAsia"/>
          <w:b w:val="0"/>
          <w:bCs w:val="0"/>
        </w:rPr>
        <w:instrText xml:space="preserve"> \* MERGEFORMAT </w:instrText>
      </w:r>
      <w:r w:rsidR="004C5278" w:rsidRPr="004C5278">
        <w:rPr>
          <w:rFonts w:eastAsiaTheme="minorEastAsia"/>
          <w:b w:val="0"/>
          <w:bCs w:val="0"/>
        </w:rPr>
      </w:r>
      <w:r w:rsidR="004C5278" w:rsidRPr="004C5278">
        <w:rPr>
          <w:rFonts w:eastAsiaTheme="minorEastAsia"/>
          <w:b w:val="0"/>
          <w:bCs w:val="0"/>
        </w:rPr>
        <w:fldChar w:fldCharType="separate"/>
      </w:r>
      <w:r w:rsidR="004C5278" w:rsidRPr="004C5278">
        <w:rPr>
          <w:b w:val="0"/>
          <w:bCs w:val="0"/>
        </w:rPr>
        <w:t xml:space="preserve">Figure </w:t>
      </w:r>
      <w:r w:rsidR="004C5278" w:rsidRPr="004C5278">
        <w:rPr>
          <w:b w:val="0"/>
          <w:bCs w:val="0"/>
          <w:noProof/>
        </w:rPr>
        <w:t>2</w:t>
      </w:r>
      <w:r w:rsidR="004C5278" w:rsidRPr="004C5278">
        <w:rPr>
          <w:rFonts w:eastAsiaTheme="minorEastAsia"/>
          <w:b w:val="0"/>
          <w:bCs w:val="0"/>
        </w:rPr>
        <w:fldChar w:fldCharType="end"/>
      </w:r>
      <w:r w:rsidR="004C5278" w:rsidRPr="00085F62" w:rsidDel="004C5278">
        <w:rPr>
          <w:rFonts w:eastAsiaTheme="minorEastAsia"/>
          <w:b w:val="0"/>
          <w:bCs w:val="0"/>
        </w:rPr>
        <w:t xml:space="preserve"> </w:t>
      </w:r>
      <w:r>
        <w:rPr>
          <w:rFonts w:eastAsiaTheme="minorEastAsia"/>
          <w:b w:val="0"/>
          <w:bCs w:val="0"/>
        </w:rPr>
        <w:t xml:space="preserve">(b). This approach resembles FDM Scheme 2a under </w:t>
      </w:r>
      <w:proofErr w:type="spellStart"/>
      <w:r>
        <w:rPr>
          <w:rFonts w:eastAsiaTheme="minorEastAsia"/>
          <w:b w:val="0"/>
          <w:bCs w:val="0"/>
        </w:rPr>
        <w:t>mTRP</w:t>
      </w:r>
      <w:proofErr w:type="spellEnd"/>
      <w:r>
        <w:rPr>
          <w:rFonts w:eastAsiaTheme="minorEastAsia"/>
          <w:b w:val="0"/>
          <w:bCs w:val="0"/>
        </w:rPr>
        <w:t xml:space="preserve"> transmission, however only the DMRS symbols are </w:t>
      </w:r>
      <w:proofErr w:type="spellStart"/>
      <w:r>
        <w:rPr>
          <w:rFonts w:eastAsiaTheme="minorEastAsia"/>
          <w:b w:val="0"/>
          <w:bCs w:val="0"/>
        </w:rPr>
        <w:t>FDMed</w:t>
      </w:r>
      <w:proofErr w:type="spellEnd"/>
      <w:r>
        <w:rPr>
          <w:rFonts w:eastAsiaTheme="minorEastAsia"/>
          <w:b w:val="0"/>
          <w:bCs w:val="0"/>
        </w:rPr>
        <w:t xml:space="preserve">, whereas the PDSCH data would still be transmitted in SFN manner. Under reasonable delay spread, the proposed DMRS transmission scheme is expected to have marginal impact on performance, compared with transmitting two DMRS ports per PDSCH layer. </w:t>
      </w:r>
    </w:p>
    <w:p w14:paraId="60A6D5D0" w14:textId="7CA987D7" w:rsidR="00C00807" w:rsidRPr="00C00807" w:rsidRDefault="00C00807" w:rsidP="00C00807">
      <w:pPr>
        <w:pStyle w:val="Observation"/>
        <w:numPr>
          <w:ilvl w:val="0"/>
          <w:numId w:val="16"/>
        </w:numPr>
        <w:spacing w:line="276" w:lineRule="auto"/>
        <w:ind w:left="1699" w:hanging="1699"/>
        <w:rPr>
          <w:rFonts w:eastAsiaTheme="minorEastAsia"/>
        </w:rPr>
      </w:pPr>
      <w:r>
        <w:rPr>
          <w:rFonts w:eastAsiaTheme="minorEastAsia"/>
        </w:rPr>
        <w:t>Non-SFN DMRS transmission can be achieved with one-to-one PDSCH DMRS to layer mapping with FDM transmission of DMRS from both TRPs</w:t>
      </w:r>
    </w:p>
    <w:p w14:paraId="13D27576" w14:textId="60ADDA81" w:rsidR="00554C78" w:rsidRPr="00CE0922" w:rsidRDefault="00554C78" w:rsidP="002B78E7">
      <w:pPr>
        <w:pStyle w:val="Proposal"/>
        <w:numPr>
          <w:ilvl w:val="0"/>
          <w:numId w:val="14"/>
        </w:numPr>
        <w:tabs>
          <w:tab w:val="clear" w:pos="2024"/>
        </w:tabs>
        <w:spacing w:line="276" w:lineRule="auto"/>
        <w:ind w:left="1701" w:hanging="1701"/>
        <w:textAlignment w:val="auto"/>
        <w:rPr>
          <w:rFonts w:eastAsiaTheme="minorEastAsia"/>
        </w:rPr>
      </w:pPr>
      <w:r w:rsidRPr="00CE0922">
        <w:rPr>
          <w:rFonts w:eastAsiaTheme="minorEastAsia"/>
        </w:rPr>
        <w:t xml:space="preserve">One DMRS port per PDSCH layer is transmitted from the two TRPs, with the DMRS symbols transmitted in FDM fashion from each TRP </w:t>
      </w:r>
    </w:p>
    <w:p w14:paraId="6EFA21D9" w14:textId="4CA7A7B3" w:rsidR="00CE0922" w:rsidRPr="000B0639" w:rsidRDefault="00CE0922" w:rsidP="00CE0922">
      <w:pPr>
        <w:pStyle w:val="Proposal"/>
        <w:numPr>
          <w:ilvl w:val="0"/>
          <w:numId w:val="14"/>
        </w:numPr>
        <w:tabs>
          <w:tab w:val="clear" w:pos="2024"/>
        </w:tabs>
        <w:ind w:left="1701" w:hanging="1701"/>
        <w:textAlignment w:val="auto"/>
      </w:pPr>
      <w:r>
        <w:rPr>
          <w:rFonts w:eastAsiaTheme="minorEastAsia"/>
        </w:rPr>
        <w:t>Support Scheme 2 for Rel. 16 HST-SFN, where the number of DMRS ports is still limited to one per PDS</w:t>
      </w:r>
      <w:r w:rsidR="000C18E5">
        <w:rPr>
          <w:rFonts w:eastAsiaTheme="minorEastAsia"/>
        </w:rPr>
        <w:t>C</w:t>
      </w:r>
      <w:r>
        <w:rPr>
          <w:rFonts w:eastAsiaTheme="minorEastAsia"/>
        </w:rPr>
        <w:t>H layer, however DMRS symbols are transmitted in non-SFN manner</w:t>
      </w:r>
    </w:p>
    <w:p w14:paraId="511F04CF" w14:textId="6EA94200" w:rsidR="00CE0922" w:rsidRDefault="00CE0922" w:rsidP="00CE0922">
      <w:pPr>
        <w:spacing w:line="276" w:lineRule="auto"/>
        <w:rPr>
          <w:rFonts w:eastAsiaTheme="minorEastAsia"/>
          <w:b/>
          <w:bCs/>
        </w:rPr>
      </w:pPr>
    </w:p>
    <w:p w14:paraId="44565D4D" w14:textId="7CF8F4C2" w:rsidR="00765FE6" w:rsidRPr="00DF6E99" w:rsidRDefault="00765FE6" w:rsidP="00765FE6">
      <w:pPr>
        <w:pStyle w:val="Heading2"/>
        <w:rPr>
          <w:rFonts w:eastAsiaTheme="minorEastAsia"/>
          <w:sz w:val="26"/>
          <w:szCs w:val="26"/>
        </w:rPr>
      </w:pPr>
      <w:r w:rsidRPr="00DF6E99">
        <w:rPr>
          <w:rFonts w:eastAsiaTheme="minorEastAsia"/>
          <w:sz w:val="26"/>
          <w:szCs w:val="26"/>
        </w:rPr>
        <w:lastRenderedPageBreak/>
        <w:t>Network-based Solutions</w:t>
      </w:r>
    </w:p>
    <w:p w14:paraId="2F4CA7D2" w14:textId="424C482C" w:rsidR="008911C4" w:rsidRPr="00DF6E99" w:rsidRDefault="00AC0F1E" w:rsidP="008911C4">
      <w:pPr>
        <w:pStyle w:val="Heading3"/>
        <w:rPr>
          <w:rFonts w:eastAsiaTheme="minorEastAsia"/>
        </w:rPr>
      </w:pPr>
      <w:r>
        <w:rPr>
          <w:rFonts w:eastAsiaTheme="minorEastAsia"/>
        </w:rPr>
        <w:t>O</w:t>
      </w:r>
      <w:r w:rsidR="008911C4" w:rsidRPr="00DF6E99">
        <w:rPr>
          <w:rFonts w:eastAsiaTheme="minorEastAsia"/>
        </w:rPr>
        <w:t>ffset frequency pre-compensation scheme</w:t>
      </w:r>
    </w:p>
    <w:p w14:paraId="015D191E" w14:textId="20495B9E" w:rsidR="00006C28" w:rsidRDefault="00765FE6" w:rsidP="00554C78">
      <w:pPr>
        <w:spacing w:line="276" w:lineRule="auto"/>
        <w:rPr>
          <w:rFonts w:eastAsiaTheme="minorEastAsia"/>
        </w:rPr>
      </w:pPr>
      <w:r>
        <w:rPr>
          <w:rFonts w:eastAsiaTheme="minorEastAsia"/>
        </w:rPr>
        <w:t xml:space="preserve">In RAN1#102e and RAN1#103e, network-based solutions for HST-SFN were also proposed, where an offset frequency pre-compensation approach is adopted to the DMRS and PDSCH/PDCCH based on the Doppler shift observed by the TRS in DL and the SRS in UL. </w:t>
      </w:r>
      <w:r w:rsidR="00006C28">
        <w:rPr>
          <w:rFonts w:eastAsiaTheme="minorEastAsia"/>
        </w:rPr>
        <w:t xml:space="preserve">Different variants of the offset frequency pre-compensation scheme have been discussed. A high-level explanation of one variant </w:t>
      </w:r>
      <w:r w:rsidR="00230F71">
        <w:rPr>
          <w:rFonts w:eastAsiaTheme="minorEastAsia"/>
        </w:rPr>
        <w:t xml:space="preserve">(Variant A) </w:t>
      </w:r>
      <w:r w:rsidR="00006C28">
        <w:rPr>
          <w:rFonts w:eastAsiaTheme="minorEastAsia"/>
        </w:rPr>
        <w:t>is as follows</w:t>
      </w:r>
    </w:p>
    <w:tbl>
      <w:tblPr>
        <w:tblStyle w:val="TableGrid"/>
        <w:tblW w:w="0" w:type="auto"/>
        <w:tblLook w:val="04A0" w:firstRow="1" w:lastRow="0" w:firstColumn="1" w:lastColumn="0" w:noHBand="0" w:noVBand="1"/>
      </w:tblPr>
      <w:tblGrid>
        <w:gridCol w:w="9350"/>
      </w:tblGrid>
      <w:tr w:rsidR="006170DB" w14:paraId="3E689F34" w14:textId="77777777" w:rsidTr="006170DB">
        <w:tc>
          <w:tcPr>
            <w:tcW w:w="9350" w:type="dxa"/>
          </w:tcPr>
          <w:p w14:paraId="71DA5EC6" w14:textId="77777777" w:rsidR="006170DB" w:rsidRPr="006170DB" w:rsidRDefault="006170DB" w:rsidP="00554C78">
            <w:pPr>
              <w:spacing w:line="276" w:lineRule="auto"/>
              <w:rPr>
                <w:rFonts w:eastAsiaTheme="minorEastAsia"/>
                <w:b/>
                <w:bCs/>
              </w:rPr>
            </w:pPr>
            <w:bookmarkStart w:id="1" w:name="_Hlk61880327"/>
            <w:r w:rsidRPr="006170DB">
              <w:rPr>
                <w:rFonts w:eastAsiaTheme="minorEastAsia"/>
                <w:b/>
                <w:bCs/>
              </w:rPr>
              <w:t>Step 1:</w:t>
            </w:r>
          </w:p>
          <w:p w14:paraId="533CFBA4" w14:textId="57B5665A" w:rsidR="006170DB" w:rsidRPr="00230F71" w:rsidRDefault="006170DB" w:rsidP="00230F71">
            <w:pPr>
              <w:spacing w:line="276" w:lineRule="auto"/>
              <w:rPr>
                <w:rFonts w:eastAsiaTheme="minorEastAsia"/>
              </w:rPr>
            </w:pPr>
            <w:r w:rsidRPr="00230F71">
              <w:rPr>
                <w:rFonts w:eastAsiaTheme="minorEastAsia"/>
              </w:rPr>
              <w:t xml:space="preserve">TRP 1 transmits TRS0 at carrier frequency </w:t>
            </w:r>
            <w:r w:rsidRPr="00230F71">
              <w:rPr>
                <w:rFonts w:eastAsiaTheme="minorEastAsia"/>
                <w:i/>
                <w:iCs/>
              </w:rPr>
              <w:t>f</w:t>
            </w:r>
            <w:r w:rsidRPr="00230F71">
              <w:rPr>
                <w:rFonts w:eastAsiaTheme="minorEastAsia"/>
                <w:i/>
                <w:iCs/>
                <w:vertAlign w:val="subscript"/>
              </w:rPr>
              <w:t>c</w:t>
            </w:r>
          </w:p>
          <w:p w14:paraId="756E54B4" w14:textId="77777777" w:rsidR="006170DB" w:rsidRPr="006170DB" w:rsidRDefault="006170DB" w:rsidP="006170DB">
            <w:pPr>
              <w:spacing w:line="276" w:lineRule="auto"/>
              <w:rPr>
                <w:rFonts w:eastAsiaTheme="minorEastAsia"/>
                <w:b/>
                <w:bCs/>
              </w:rPr>
            </w:pPr>
            <w:r w:rsidRPr="006170DB">
              <w:rPr>
                <w:rFonts w:eastAsiaTheme="minorEastAsia"/>
                <w:b/>
                <w:bCs/>
              </w:rPr>
              <w:t xml:space="preserve">Step 2: </w:t>
            </w:r>
          </w:p>
          <w:p w14:paraId="145B3E4A" w14:textId="0CE05285" w:rsidR="006170DB" w:rsidRPr="001951FD" w:rsidRDefault="006170DB" w:rsidP="001951FD">
            <w:pPr>
              <w:pStyle w:val="ListParagraph"/>
              <w:numPr>
                <w:ilvl w:val="0"/>
                <w:numId w:val="26"/>
              </w:numPr>
              <w:spacing w:line="276" w:lineRule="auto"/>
              <w:rPr>
                <w:rFonts w:eastAsiaTheme="minorEastAsia"/>
              </w:rPr>
            </w:pPr>
            <w:r w:rsidRPr="001951FD">
              <w:rPr>
                <w:rFonts w:eastAsiaTheme="minorEastAsia"/>
              </w:rPr>
              <w:t>UE receives TRS0 at frequenc</w:t>
            </w:r>
            <w:r w:rsidR="00230F71">
              <w:rPr>
                <w:rFonts w:eastAsiaTheme="minorEastAsia"/>
              </w:rPr>
              <w:t>y</w:t>
            </w:r>
            <w:r w:rsidRPr="001951FD">
              <w:rPr>
                <w:rFonts w:eastAsiaTheme="minorEastAsia"/>
              </w:rPr>
              <w:t xml:space="preserve"> </w:t>
            </w:r>
            <w:r w:rsidRPr="001951FD">
              <w:rPr>
                <w:rFonts w:eastAsiaTheme="minorEastAsia"/>
                <w:i/>
                <w:iCs/>
              </w:rPr>
              <w:t>f</w:t>
            </w:r>
            <w:r w:rsidRPr="001951FD">
              <w:rPr>
                <w:rFonts w:eastAsiaTheme="minorEastAsia"/>
                <w:i/>
                <w:iCs/>
                <w:vertAlign w:val="subscript"/>
              </w:rPr>
              <w:t>c</w:t>
            </w:r>
            <w:r w:rsidRPr="001951FD">
              <w:rPr>
                <w:rFonts w:eastAsiaTheme="minorEastAsia"/>
              </w:rPr>
              <w:t>+</w:t>
            </w:r>
            <w:r w:rsidRPr="001951FD">
              <w:rPr>
                <w:rFonts w:eastAsiaTheme="minorEastAsia"/>
                <w:i/>
                <w:iCs/>
              </w:rPr>
              <w:t>f</w:t>
            </w:r>
            <w:r w:rsidRPr="001951FD">
              <w:rPr>
                <w:rFonts w:eastAsiaTheme="minorEastAsia"/>
                <w:i/>
                <w:iCs/>
                <w:vertAlign w:val="subscript"/>
              </w:rPr>
              <w:t>d</w:t>
            </w:r>
            <w:r w:rsidRPr="001951FD">
              <w:rPr>
                <w:rFonts w:eastAsiaTheme="minorEastAsia"/>
                <w:vertAlign w:val="subscript"/>
              </w:rPr>
              <w:t>1</w:t>
            </w:r>
            <w:r w:rsidRPr="001951FD">
              <w:rPr>
                <w:rFonts w:eastAsiaTheme="minorEastAsia"/>
              </w:rPr>
              <w:t xml:space="preserve">, where </w:t>
            </w:r>
            <w:r w:rsidRPr="001951FD">
              <w:rPr>
                <w:rFonts w:eastAsiaTheme="minorEastAsia"/>
                <w:i/>
                <w:iCs/>
              </w:rPr>
              <w:t>f</w:t>
            </w:r>
            <w:r w:rsidRPr="001951FD">
              <w:rPr>
                <w:rFonts w:eastAsiaTheme="minorEastAsia"/>
                <w:i/>
                <w:iCs/>
                <w:vertAlign w:val="subscript"/>
              </w:rPr>
              <w:t>d</w:t>
            </w:r>
            <w:r w:rsidR="00230F71">
              <w:rPr>
                <w:rFonts w:eastAsiaTheme="minorEastAsia"/>
                <w:i/>
                <w:iCs/>
                <w:vertAlign w:val="subscript"/>
              </w:rPr>
              <w:t>1</w:t>
            </w:r>
            <w:r w:rsidRPr="001951FD">
              <w:rPr>
                <w:rFonts w:eastAsiaTheme="minorEastAsia"/>
              </w:rPr>
              <w:t xml:space="preserve"> is the </w:t>
            </w:r>
            <w:r w:rsidR="00230F71">
              <w:rPr>
                <w:rFonts w:eastAsiaTheme="minorEastAsia"/>
              </w:rPr>
              <w:t>Doppler</w:t>
            </w:r>
            <w:r w:rsidRPr="001951FD">
              <w:rPr>
                <w:rFonts w:eastAsiaTheme="minorEastAsia"/>
              </w:rPr>
              <w:t xml:space="preserve"> shift incurred by channel from TRP </w:t>
            </w:r>
            <w:r w:rsidR="00230F71">
              <w:rPr>
                <w:rFonts w:eastAsiaTheme="minorEastAsia"/>
              </w:rPr>
              <w:t>1</w:t>
            </w:r>
            <w:r w:rsidRPr="001951FD">
              <w:rPr>
                <w:rFonts w:eastAsiaTheme="minorEastAsia"/>
              </w:rPr>
              <w:t xml:space="preserve">. </w:t>
            </w:r>
          </w:p>
          <w:p w14:paraId="7F30B4EC" w14:textId="499203F3" w:rsidR="006170DB" w:rsidRPr="001951FD" w:rsidRDefault="006170DB" w:rsidP="001951FD">
            <w:pPr>
              <w:pStyle w:val="ListParagraph"/>
              <w:numPr>
                <w:ilvl w:val="0"/>
                <w:numId w:val="26"/>
              </w:numPr>
              <w:spacing w:line="276" w:lineRule="auto"/>
              <w:rPr>
                <w:rFonts w:eastAsiaTheme="minorEastAsia"/>
              </w:rPr>
            </w:pPr>
            <w:r w:rsidRPr="001951FD">
              <w:rPr>
                <w:rFonts w:eastAsiaTheme="minorEastAsia"/>
              </w:rPr>
              <w:t xml:space="preserve">UE transmits SRS at a frequency based on TRS0 with carrier frequency </w:t>
            </w:r>
            <w:r w:rsidRPr="001951FD">
              <w:rPr>
                <w:rFonts w:eastAsiaTheme="minorEastAsia"/>
                <w:i/>
                <w:iCs/>
              </w:rPr>
              <w:t>f</w:t>
            </w:r>
            <w:r w:rsidRPr="001951FD">
              <w:rPr>
                <w:rFonts w:eastAsiaTheme="minorEastAsia"/>
                <w:i/>
                <w:iCs/>
                <w:vertAlign w:val="subscript"/>
              </w:rPr>
              <w:t>c</w:t>
            </w:r>
            <w:r w:rsidRPr="001951FD">
              <w:rPr>
                <w:rFonts w:eastAsiaTheme="minorEastAsia"/>
              </w:rPr>
              <w:t>+</w:t>
            </w:r>
            <w:r w:rsidRPr="001951FD">
              <w:rPr>
                <w:rFonts w:eastAsiaTheme="minorEastAsia"/>
                <w:i/>
                <w:iCs/>
              </w:rPr>
              <w:t>f</w:t>
            </w:r>
            <w:r w:rsidRPr="001951FD">
              <w:rPr>
                <w:rFonts w:eastAsiaTheme="minorEastAsia"/>
                <w:i/>
                <w:iCs/>
                <w:vertAlign w:val="subscript"/>
              </w:rPr>
              <w:t>d</w:t>
            </w:r>
            <w:r w:rsidRPr="001951FD">
              <w:rPr>
                <w:rFonts w:eastAsiaTheme="minorEastAsia"/>
                <w:vertAlign w:val="subscript"/>
              </w:rPr>
              <w:t>1</w:t>
            </w:r>
            <w:r w:rsidRPr="001951FD">
              <w:rPr>
                <w:rFonts w:eastAsiaTheme="minorEastAsia"/>
              </w:rPr>
              <w:t xml:space="preserve"> </w:t>
            </w:r>
          </w:p>
          <w:p w14:paraId="796DB69F" w14:textId="4E93BB98" w:rsidR="006170DB" w:rsidRDefault="006170DB" w:rsidP="006170DB">
            <w:pPr>
              <w:spacing w:line="276" w:lineRule="auto"/>
              <w:rPr>
                <w:rFonts w:eastAsiaTheme="minorEastAsia"/>
                <w:b/>
                <w:bCs/>
              </w:rPr>
            </w:pPr>
            <w:r w:rsidRPr="008411A7">
              <w:rPr>
                <w:rFonts w:eastAsiaTheme="minorEastAsia"/>
                <w:b/>
                <w:bCs/>
              </w:rPr>
              <w:t xml:space="preserve">Step </w:t>
            </w:r>
            <w:r w:rsidR="001951FD">
              <w:rPr>
                <w:rFonts w:eastAsiaTheme="minorEastAsia"/>
                <w:b/>
                <w:bCs/>
              </w:rPr>
              <w:t>3</w:t>
            </w:r>
            <w:r w:rsidRPr="008411A7">
              <w:rPr>
                <w:rFonts w:eastAsiaTheme="minorEastAsia"/>
                <w:b/>
                <w:bCs/>
              </w:rPr>
              <w:t>:</w:t>
            </w:r>
          </w:p>
          <w:p w14:paraId="3E27A2AA" w14:textId="333FB877" w:rsidR="008411A7" w:rsidRPr="001951FD" w:rsidRDefault="008411A7" w:rsidP="00AF2349">
            <w:pPr>
              <w:pStyle w:val="ListParagraph"/>
              <w:numPr>
                <w:ilvl w:val="0"/>
                <w:numId w:val="24"/>
              </w:numPr>
              <w:spacing w:line="276" w:lineRule="auto"/>
              <w:rPr>
                <w:rFonts w:eastAsiaTheme="minorEastAsia"/>
              </w:rPr>
            </w:pPr>
            <w:r w:rsidRPr="001951FD">
              <w:rPr>
                <w:rFonts w:eastAsiaTheme="minorEastAsia"/>
              </w:rPr>
              <w:t xml:space="preserve">TRP 1 </w:t>
            </w:r>
            <w:r w:rsidR="001951FD" w:rsidRPr="001951FD">
              <w:rPr>
                <w:rFonts w:eastAsiaTheme="minorEastAsia"/>
              </w:rPr>
              <w:t xml:space="preserve">and TRP 2 </w:t>
            </w:r>
            <w:r w:rsidRPr="001951FD">
              <w:rPr>
                <w:rFonts w:eastAsiaTheme="minorEastAsia"/>
              </w:rPr>
              <w:t>receive SRS at frequenc</w:t>
            </w:r>
            <w:r w:rsidR="001951FD" w:rsidRPr="001951FD">
              <w:rPr>
                <w:rFonts w:eastAsiaTheme="minorEastAsia"/>
              </w:rPr>
              <w:t>ies</w:t>
            </w:r>
            <w:r w:rsidRPr="001951FD">
              <w:rPr>
                <w:rFonts w:eastAsiaTheme="minorEastAsia"/>
              </w:rPr>
              <w:t xml:space="preserve"> </w:t>
            </w:r>
            <w:r w:rsidRPr="001951FD">
              <w:rPr>
                <w:rFonts w:eastAsiaTheme="minorEastAsia"/>
                <w:i/>
                <w:iCs/>
              </w:rPr>
              <w:t>f</w:t>
            </w:r>
            <w:r w:rsidRPr="001951FD">
              <w:rPr>
                <w:rFonts w:eastAsiaTheme="minorEastAsia"/>
                <w:i/>
                <w:iCs/>
                <w:vertAlign w:val="subscript"/>
              </w:rPr>
              <w:t>r</w:t>
            </w:r>
            <w:r w:rsidRPr="001951FD">
              <w:rPr>
                <w:rFonts w:eastAsiaTheme="minorEastAsia"/>
                <w:vertAlign w:val="subscript"/>
              </w:rPr>
              <w:t>1</w:t>
            </w:r>
            <w:r w:rsidRPr="001951FD">
              <w:rPr>
                <w:rFonts w:eastAsiaTheme="minorEastAsia"/>
              </w:rPr>
              <w:t xml:space="preserve"> =</w:t>
            </w:r>
            <w:r w:rsidRPr="001951FD">
              <w:rPr>
                <w:rFonts w:eastAsiaTheme="minorEastAsia"/>
                <w:i/>
                <w:iCs/>
              </w:rPr>
              <w:t>f</w:t>
            </w:r>
            <w:r w:rsidRPr="001951FD">
              <w:rPr>
                <w:rFonts w:eastAsiaTheme="minorEastAsia"/>
                <w:i/>
                <w:iCs/>
                <w:vertAlign w:val="subscript"/>
              </w:rPr>
              <w:t>c</w:t>
            </w:r>
            <w:r w:rsidRPr="001951FD">
              <w:rPr>
                <w:rFonts w:eastAsiaTheme="minorEastAsia"/>
              </w:rPr>
              <w:t>+2</w:t>
            </w:r>
            <w:r w:rsidRPr="001951FD">
              <w:rPr>
                <w:rFonts w:eastAsiaTheme="minorEastAsia"/>
                <w:i/>
                <w:iCs/>
              </w:rPr>
              <w:t>f</w:t>
            </w:r>
            <w:r w:rsidRPr="001951FD">
              <w:rPr>
                <w:rFonts w:eastAsiaTheme="minorEastAsia"/>
                <w:i/>
                <w:iCs/>
                <w:vertAlign w:val="subscript"/>
              </w:rPr>
              <w:t>d</w:t>
            </w:r>
            <w:r w:rsidRPr="001951FD">
              <w:rPr>
                <w:rFonts w:eastAsiaTheme="minorEastAsia"/>
                <w:vertAlign w:val="subscript"/>
              </w:rPr>
              <w:t>1</w:t>
            </w:r>
            <w:r w:rsidR="001951FD" w:rsidRPr="001951FD">
              <w:rPr>
                <w:rFonts w:eastAsiaTheme="minorEastAsia"/>
              </w:rPr>
              <w:t xml:space="preserve"> and</w:t>
            </w:r>
            <w:r w:rsidRPr="001951FD">
              <w:rPr>
                <w:rFonts w:eastAsiaTheme="minorEastAsia"/>
              </w:rPr>
              <w:t xml:space="preserve"> </w:t>
            </w:r>
            <w:r w:rsidRPr="001951FD">
              <w:rPr>
                <w:rFonts w:eastAsiaTheme="minorEastAsia"/>
                <w:i/>
                <w:iCs/>
              </w:rPr>
              <w:t>f</w:t>
            </w:r>
            <w:r w:rsidRPr="001951FD">
              <w:rPr>
                <w:rFonts w:eastAsiaTheme="minorEastAsia"/>
                <w:i/>
                <w:iCs/>
                <w:vertAlign w:val="subscript"/>
              </w:rPr>
              <w:t>r</w:t>
            </w:r>
            <w:r w:rsidRPr="001951FD">
              <w:rPr>
                <w:rFonts w:eastAsiaTheme="minorEastAsia"/>
                <w:vertAlign w:val="subscript"/>
              </w:rPr>
              <w:t>2</w:t>
            </w:r>
            <w:r w:rsidRPr="001951FD">
              <w:rPr>
                <w:rFonts w:eastAsiaTheme="minorEastAsia"/>
              </w:rPr>
              <w:t xml:space="preserve"> =</w:t>
            </w:r>
            <w:r w:rsidRPr="001951FD">
              <w:rPr>
                <w:rFonts w:eastAsiaTheme="minorEastAsia"/>
                <w:i/>
                <w:iCs/>
              </w:rPr>
              <w:t>f</w:t>
            </w:r>
            <w:r w:rsidRPr="001951FD">
              <w:rPr>
                <w:rFonts w:eastAsiaTheme="minorEastAsia"/>
                <w:i/>
                <w:iCs/>
                <w:vertAlign w:val="subscript"/>
              </w:rPr>
              <w:t>c</w:t>
            </w:r>
            <w:r w:rsidRPr="001951FD">
              <w:rPr>
                <w:rFonts w:eastAsiaTheme="minorEastAsia"/>
              </w:rPr>
              <w:t>+</w:t>
            </w:r>
            <w:r w:rsidRPr="001951FD">
              <w:rPr>
                <w:rFonts w:eastAsiaTheme="minorEastAsia"/>
                <w:i/>
                <w:iCs/>
              </w:rPr>
              <w:t>f</w:t>
            </w:r>
            <w:r w:rsidRPr="001951FD">
              <w:rPr>
                <w:rFonts w:eastAsiaTheme="minorEastAsia"/>
                <w:i/>
                <w:iCs/>
                <w:vertAlign w:val="subscript"/>
              </w:rPr>
              <w:t>d</w:t>
            </w:r>
            <w:r w:rsidRPr="001951FD">
              <w:rPr>
                <w:rFonts w:eastAsiaTheme="minorEastAsia"/>
                <w:vertAlign w:val="subscript"/>
              </w:rPr>
              <w:t>1</w:t>
            </w:r>
            <w:r w:rsidRPr="001951FD">
              <w:rPr>
                <w:rFonts w:eastAsiaTheme="minorEastAsia"/>
              </w:rPr>
              <w:t>+</w:t>
            </w:r>
            <w:r w:rsidRPr="001951FD">
              <w:rPr>
                <w:rFonts w:eastAsiaTheme="minorEastAsia"/>
                <w:i/>
                <w:iCs/>
              </w:rPr>
              <w:t>f</w:t>
            </w:r>
            <w:r w:rsidRPr="001951FD">
              <w:rPr>
                <w:rFonts w:eastAsiaTheme="minorEastAsia"/>
                <w:i/>
                <w:iCs/>
                <w:vertAlign w:val="subscript"/>
              </w:rPr>
              <w:t>d</w:t>
            </w:r>
            <w:r w:rsidRPr="001951FD">
              <w:rPr>
                <w:rFonts w:eastAsiaTheme="minorEastAsia"/>
                <w:vertAlign w:val="subscript"/>
              </w:rPr>
              <w:t>2</w:t>
            </w:r>
            <w:r w:rsidR="001951FD">
              <w:rPr>
                <w:rFonts w:eastAsiaTheme="minorEastAsia"/>
              </w:rPr>
              <w:t>, respectively</w:t>
            </w:r>
            <w:r w:rsidR="00230F71">
              <w:rPr>
                <w:rFonts w:eastAsiaTheme="minorEastAsia"/>
              </w:rPr>
              <w:t xml:space="preserve">, </w:t>
            </w:r>
            <w:r w:rsidR="00230F71" w:rsidRPr="001951FD">
              <w:rPr>
                <w:rFonts w:eastAsiaTheme="minorEastAsia"/>
              </w:rPr>
              <w:t xml:space="preserve">where </w:t>
            </w:r>
            <w:r w:rsidR="00230F71" w:rsidRPr="001951FD">
              <w:rPr>
                <w:rFonts w:eastAsiaTheme="minorEastAsia"/>
                <w:i/>
                <w:iCs/>
              </w:rPr>
              <w:t>f</w:t>
            </w:r>
            <w:r w:rsidR="00230F71" w:rsidRPr="001951FD">
              <w:rPr>
                <w:rFonts w:eastAsiaTheme="minorEastAsia"/>
                <w:i/>
                <w:iCs/>
                <w:vertAlign w:val="subscript"/>
              </w:rPr>
              <w:t>d</w:t>
            </w:r>
            <w:r w:rsidR="00230F71">
              <w:rPr>
                <w:rFonts w:eastAsiaTheme="minorEastAsia"/>
                <w:i/>
                <w:iCs/>
                <w:vertAlign w:val="subscript"/>
              </w:rPr>
              <w:t>2</w:t>
            </w:r>
            <w:r w:rsidR="00230F71" w:rsidRPr="001951FD">
              <w:rPr>
                <w:rFonts w:eastAsiaTheme="minorEastAsia"/>
              </w:rPr>
              <w:t xml:space="preserve"> is the </w:t>
            </w:r>
            <w:r w:rsidR="00230F71">
              <w:rPr>
                <w:rFonts w:eastAsiaTheme="minorEastAsia"/>
              </w:rPr>
              <w:t>Doppler</w:t>
            </w:r>
            <w:r w:rsidR="00230F71" w:rsidRPr="001951FD">
              <w:rPr>
                <w:rFonts w:eastAsiaTheme="minorEastAsia"/>
              </w:rPr>
              <w:t xml:space="preserve"> shift incurred by channel from TRP </w:t>
            </w:r>
            <w:r w:rsidR="00230F71">
              <w:rPr>
                <w:rFonts w:eastAsiaTheme="minorEastAsia"/>
              </w:rPr>
              <w:t>2</w:t>
            </w:r>
          </w:p>
          <w:p w14:paraId="35FFF18A" w14:textId="188CF61A" w:rsidR="008411A7" w:rsidRDefault="008411A7" w:rsidP="001951FD">
            <w:pPr>
              <w:pStyle w:val="ListParagraph"/>
              <w:numPr>
                <w:ilvl w:val="0"/>
                <w:numId w:val="24"/>
              </w:numPr>
              <w:spacing w:line="276" w:lineRule="auto"/>
              <w:rPr>
                <w:rFonts w:eastAsiaTheme="minorEastAsia"/>
              </w:rPr>
            </w:pPr>
            <w:r w:rsidRPr="001951FD">
              <w:rPr>
                <w:rFonts w:eastAsiaTheme="minorEastAsia"/>
              </w:rPr>
              <w:t>A centralized node, e.g., gNB computes the delta frequency shift ∆</w:t>
            </w:r>
            <w:proofErr w:type="spellStart"/>
            <w:r w:rsidRPr="001951FD">
              <w:rPr>
                <w:rFonts w:eastAsiaTheme="minorEastAsia"/>
                <w:i/>
                <w:iCs/>
              </w:rPr>
              <w:t>f</w:t>
            </w:r>
            <w:r w:rsidRPr="001951FD">
              <w:rPr>
                <w:rFonts w:eastAsiaTheme="minorEastAsia"/>
                <w:i/>
                <w:iCs/>
                <w:vertAlign w:val="subscript"/>
              </w:rPr>
              <w:t>r</w:t>
            </w:r>
            <w:proofErr w:type="spellEnd"/>
            <w:r w:rsidRPr="001951FD">
              <w:rPr>
                <w:rFonts w:eastAsiaTheme="minorEastAsia"/>
              </w:rPr>
              <w:t xml:space="preserve"> between the received SRS at TRP1 and TRP2 respectively,</w:t>
            </w:r>
            <w:r w:rsidR="001951FD">
              <w:rPr>
                <w:rFonts w:eastAsiaTheme="minorEastAsia"/>
              </w:rPr>
              <w:t xml:space="preserve"> so that</w:t>
            </w:r>
            <w:r w:rsidRPr="001951FD">
              <w:rPr>
                <w:rFonts w:eastAsiaTheme="minorEastAsia"/>
              </w:rPr>
              <w:t xml:space="preserve"> ∆</w:t>
            </w:r>
            <w:proofErr w:type="spellStart"/>
            <w:r w:rsidRPr="001951FD">
              <w:rPr>
                <w:rFonts w:eastAsiaTheme="minorEastAsia"/>
                <w:i/>
                <w:iCs/>
              </w:rPr>
              <w:t>f</w:t>
            </w:r>
            <w:r w:rsidRPr="001951FD">
              <w:rPr>
                <w:rFonts w:eastAsiaTheme="minorEastAsia"/>
                <w:i/>
                <w:iCs/>
                <w:vertAlign w:val="subscript"/>
              </w:rPr>
              <w:t>r</w:t>
            </w:r>
            <w:proofErr w:type="spellEnd"/>
            <w:r w:rsidRPr="001951FD">
              <w:rPr>
                <w:rFonts w:eastAsiaTheme="minorEastAsia"/>
              </w:rPr>
              <w:t xml:space="preserve"> = </w:t>
            </w:r>
            <w:r w:rsidRPr="001951FD">
              <w:rPr>
                <w:rFonts w:eastAsiaTheme="minorEastAsia"/>
                <w:i/>
                <w:iCs/>
              </w:rPr>
              <w:t>f</w:t>
            </w:r>
            <w:r w:rsidRPr="001951FD">
              <w:rPr>
                <w:rFonts w:eastAsiaTheme="minorEastAsia"/>
                <w:i/>
                <w:iCs/>
                <w:vertAlign w:val="subscript"/>
              </w:rPr>
              <w:t>d</w:t>
            </w:r>
            <w:r w:rsidRPr="001951FD">
              <w:rPr>
                <w:rFonts w:eastAsiaTheme="minorEastAsia"/>
                <w:vertAlign w:val="subscript"/>
              </w:rPr>
              <w:t>1</w:t>
            </w:r>
            <w:r w:rsidRPr="001951FD">
              <w:rPr>
                <w:rFonts w:eastAsiaTheme="minorEastAsia"/>
              </w:rPr>
              <w:t xml:space="preserve"> - </w:t>
            </w:r>
            <w:r w:rsidRPr="001951FD">
              <w:rPr>
                <w:rFonts w:eastAsiaTheme="minorEastAsia"/>
                <w:i/>
                <w:iCs/>
              </w:rPr>
              <w:t>f</w:t>
            </w:r>
            <w:r w:rsidRPr="001951FD">
              <w:rPr>
                <w:rFonts w:eastAsiaTheme="minorEastAsia"/>
                <w:i/>
                <w:iCs/>
                <w:vertAlign w:val="subscript"/>
              </w:rPr>
              <w:t>d</w:t>
            </w:r>
            <w:r w:rsidRPr="001951FD">
              <w:rPr>
                <w:rFonts w:eastAsiaTheme="minorEastAsia"/>
                <w:vertAlign w:val="subscript"/>
              </w:rPr>
              <w:t>2</w:t>
            </w:r>
            <w:r w:rsidRPr="001951FD">
              <w:rPr>
                <w:rFonts w:eastAsiaTheme="minorEastAsia"/>
              </w:rPr>
              <w:t xml:space="preserve"> </w:t>
            </w:r>
          </w:p>
          <w:p w14:paraId="1CDBFC3E" w14:textId="4465CC4A" w:rsidR="008411A7" w:rsidRPr="008411A7" w:rsidRDefault="001951FD" w:rsidP="001951FD">
            <w:pPr>
              <w:pStyle w:val="ListParagraph"/>
              <w:numPr>
                <w:ilvl w:val="0"/>
                <w:numId w:val="24"/>
              </w:numPr>
              <w:spacing w:line="276" w:lineRule="auto"/>
              <w:rPr>
                <w:rFonts w:eastAsiaTheme="minorEastAsia"/>
              </w:rPr>
            </w:pPr>
            <w:r w:rsidRPr="001951FD">
              <w:rPr>
                <w:rFonts w:eastAsiaTheme="minorEastAsia"/>
              </w:rPr>
              <w:t xml:space="preserve">TRP 1 and TRP 2 </w:t>
            </w:r>
            <w:r>
              <w:rPr>
                <w:rFonts w:eastAsiaTheme="minorEastAsia"/>
              </w:rPr>
              <w:t>transmit DMRS0 at</w:t>
            </w:r>
            <w:r w:rsidRPr="001951FD">
              <w:rPr>
                <w:rFonts w:eastAsiaTheme="minorEastAsia"/>
              </w:rPr>
              <w:t xml:space="preserve"> frequencies </w:t>
            </w:r>
            <w:r w:rsidRPr="001951FD">
              <w:rPr>
                <w:rFonts w:eastAsiaTheme="minorEastAsia"/>
                <w:i/>
                <w:iCs/>
              </w:rPr>
              <w:t>f</w:t>
            </w:r>
            <w:r>
              <w:rPr>
                <w:rFonts w:eastAsiaTheme="minorEastAsia"/>
                <w:i/>
                <w:iCs/>
                <w:vertAlign w:val="subscript"/>
              </w:rPr>
              <w:t>t</w:t>
            </w:r>
            <w:r w:rsidRPr="001951FD">
              <w:rPr>
                <w:rFonts w:eastAsiaTheme="minorEastAsia"/>
                <w:vertAlign w:val="subscript"/>
              </w:rPr>
              <w:t>1</w:t>
            </w:r>
            <w:r w:rsidRPr="001951FD">
              <w:rPr>
                <w:rFonts w:eastAsiaTheme="minorEastAsia"/>
              </w:rPr>
              <w:t xml:space="preserve"> =</w:t>
            </w:r>
            <w:r w:rsidRPr="001951FD">
              <w:rPr>
                <w:rFonts w:eastAsiaTheme="minorEastAsia"/>
                <w:i/>
                <w:iCs/>
              </w:rPr>
              <w:t>f</w:t>
            </w:r>
            <w:r w:rsidRPr="001951FD">
              <w:rPr>
                <w:rFonts w:eastAsiaTheme="minorEastAsia"/>
                <w:i/>
                <w:iCs/>
                <w:vertAlign w:val="subscript"/>
              </w:rPr>
              <w:t>c</w:t>
            </w:r>
            <w:r w:rsidRPr="001951FD">
              <w:rPr>
                <w:rFonts w:eastAsiaTheme="minorEastAsia"/>
              </w:rPr>
              <w:t xml:space="preserve"> and </w:t>
            </w:r>
            <w:r w:rsidRPr="001951FD">
              <w:rPr>
                <w:rFonts w:eastAsiaTheme="minorEastAsia"/>
                <w:i/>
                <w:iCs/>
              </w:rPr>
              <w:t>f</w:t>
            </w:r>
            <w:r w:rsidRPr="001951FD">
              <w:rPr>
                <w:rFonts w:eastAsiaTheme="minorEastAsia"/>
                <w:i/>
                <w:iCs/>
                <w:vertAlign w:val="subscript"/>
              </w:rPr>
              <w:t>t</w:t>
            </w:r>
            <w:r>
              <w:rPr>
                <w:rFonts w:eastAsiaTheme="minorEastAsia"/>
                <w:vertAlign w:val="subscript"/>
              </w:rPr>
              <w:t>2</w:t>
            </w:r>
            <w:r w:rsidRPr="001951FD">
              <w:rPr>
                <w:rFonts w:eastAsiaTheme="minorEastAsia"/>
              </w:rPr>
              <w:t xml:space="preserve"> =</w:t>
            </w:r>
            <w:r w:rsidRPr="001951FD">
              <w:rPr>
                <w:rFonts w:eastAsiaTheme="minorEastAsia"/>
                <w:i/>
                <w:iCs/>
              </w:rPr>
              <w:t>f</w:t>
            </w:r>
            <w:r w:rsidRPr="001951FD">
              <w:rPr>
                <w:rFonts w:eastAsiaTheme="minorEastAsia"/>
                <w:i/>
                <w:iCs/>
                <w:vertAlign w:val="subscript"/>
              </w:rPr>
              <w:t>c</w:t>
            </w:r>
            <w:r w:rsidRPr="001951FD">
              <w:rPr>
                <w:rFonts w:eastAsiaTheme="minorEastAsia"/>
              </w:rPr>
              <w:t>+∆</w:t>
            </w:r>
            <w:proofErr w:type="spellStart"/>
            <w:r w:rsidRPr="001951FD">
              <w:rPr>
                <w:rFonts w:eastAsiaTheme="minorEastAsia"/>
                <w:i/>
                <w:iCs/>
              </w:rPr>
              <w:t>f</w:t>
            </w:r>
            <w:r w:rsidRPr="001951FD">
              <w:rPr>
                <w:rFonts w:eastAsiaTheme="minorEastAsia"/>
                <w:i/>
                <w:iCs/>
                <w:vertAlign w:val="subscript"/>
              </w:rPr>
              <w:t>r</w:t>
            </w:r>
            <w:proofErr w:type="spellEnd"/>
            <w:r>
              <w:rPr>
                <w:rFonts w:eastAsiaTheme="minorEastAsia"/>
              </w:rPr>
              <w:t>, respectively</w:t>
            </w:r>
          </w:p>
        </w:tc>
      </w:tr>
    </w:tbl>
    <w:p w14:paraId="455FC4AC" w14:textId="68A3DBB3" w:rsidR="001951FD" w:rsidRDefault="001951FD" w:rsidP="001951FD">
      <w:pPr>
        <w:pStyle w:val="Caption"/>
        <w:rPr>
          <w:b w:val="0"/>
          <w:bCs w:val="0"/>
        </w:rPr>
      </w:pPr>
      <w:bookmarkStart w:id="2" w:name="_Ref61879533"/>
      <w:bookmarkEnd w:id="1"/>
      <w:r w:rsidRPr="001951FD">
        <w:rPr>
          <w:b w:val="0"/>
          <w:bCs w:val="0"/>
        </w:rPr>
        <w:t xml:space="preserve">Figure </w:t>
      </w:r>
      <w:r w:rsidRPr="001951FD">
        <w:rPr>
          <w:b w:val="0"/>
          <w:bCs w:val="0"/>
        </w:rPr>
        <w:fldChar w:fldCharType="begin"/>
      </w:r>
      <w:r w:rsidRPr="001951FD">
        <w:rPr>
          <w:b w:val="0"/>
          <w:bCs w:val="0"/>
        </w:rPr>
        <w:instrText xml:space="preserve"> SEQ Figure \* ARABIC </w:instrText>
      </w:r>
      <w:r w:rsidRPr="001951FD">
        <w:rPr>
          <w:b w:val="0"/>
          <w:bCs w:val="0"/>
        </w:rPr>
        <w:fldChar w:fldCharType="separate"/>
      </w:r>
      <w:r w:rsidR="00230F71">
        <w:rPr>
          <w:b w:val="0"/>
          <w:bCs w:val="0"/>
          <w:noProof/>
        </w:rPr>
        <w:t>3</w:t>
      </w:r>
      <w:r w:rsidRPr="001951FD">
        <w:rPr>
          <w:b w:val="0"/>
          <w:bCs w:val="0"/>
        </w:rPr>
        <w:fldChar w:fldCharType="end"/>
      </w:r>
      <w:bookmarkEnd w:id="2"/>
      <w:r w:rsidRPr="001951FD">
        <w:rPr>
          <w:b w:val="0"/>
          <w:bCs w:val="0"/>
        </w:rPr>
        <w:t xml:space="preserve">: </w:t>
      </w:r>
      <w:r w:rsidR="00230F71">
        <w:rPr>
          <w:b w:val="0"/>
          <w:bCs w:val="0"/>
        </w:rPr>
        <w:t>V</w:t>
      </w:r>
      <w:r w:rsidRPr="001951FD">
        <w:rPr>
          <w:b w:val="0"/>
          <w:bCs w:val="0"/>
        </w:rPr>
        <w:t>ariant</w:t>
      </w:r>
      <w:r w:rsidR="00230F71">
        <w:rPr>
          <w:b w:val="0"/>
          <w:bCs w:val="0"/>
        </w:rPr>
        <w:t xml:space="preserve"> A</w:t>
      </w:r>
      <w:r w:rsidRPr="001951FD">
        <w:rPr>
          <w:b w:val="0"/>
          <w:bCs w:val="0"/>
        </w:rPr>
        <w:t xml:space="preserve"> of the offset frequency pre-compensation scheme for HST-SFN</w:t>
      </w:r>
    </w:p>
    <w:p w14:paraId="460AA36D" w14:textId="1F0B7D35" w:rsidR="00230F71" w:rsidRDefault="00230F71" w:rsidP="00230F71">
      <w:r>
        <w:t>An alternative variant (Variant B), wherein non-SFN TRS transmission is utilized, is as follows</w:t>
      </w:r>
    </w:p>
    <w:tbl>
      <w:tblPr>
        <w:tblStyle w:val="TableGrid"/>
        <w:tblW w:w="0" w:type="auto"/>
        <w:tblLook w:val="04A0" w:firstRow="1" w:lastRow="0" w:firstColumn="1" w:lastColumn="0" w:noHBand="0" w:noVBand="1"/>
      </w:tblPr>
      <w:tblGrid>
        <w:gridCol w:w="9350"/>
      </w:tblGrid>
      <w:tr w:rsidR="00230F71" w14:paraId="491E73B7" w14:textId="77777777" w:rsidTr="00AF2349">
        <w:tc>
          <w:tcPr>
            <w:tcW w:w="9350" w:type="dxa"/>
          </w:tcPr>
          <w:p w14:paraId="7629D823" w14:textId="77777777" w:rsidR="00230F71" w:rsidRPr="006170DB" w:rsidRDefault="00230F71" w:rsidP="00AF2349">
            <w:pPr>
              <w:spacing w:line="276" w:lineRule="auto"/>
              <w:rPr>
                <w:rFonts w:eastAsiaTheme="minorEastAsia"/>
                <w:b/>
                <w:bCs/>
              </w:rPr>
            </w:pPr>
            <w:r w:rsidRPr="006170DB">
              <w:rPr>
                <w:rFonts w:eastAsiaTheme="minorEastAsia"/>
                <w:b/>
                <w:bCs/>
              </w:rPr>
              <w:t>Step 1:</w:t>
            </w:r>
          </w:p>
          <w:p w14:paraId="3E55B87E" w14:textId="77777777" w:rsidR="00230F71" w:rsidRDefault="00230F71" w:rsidP="00AF2349">
            <w:pPr>
              <w:pStyle w:val="ListParagraph"/>
              <w:numPr>
                <w:ilvl w:val="0"/>
                <w:numId w:val="24"/>
              </w:numPr>
              <w:spacing w:line="276" w:lineRule="auto"/>
              <w:rPr>
                <w:rFonts w:eastAsiaTheme="minorEastAsia"/>
              </w:rPr>
            </w:pPr>
            <w:r>
              <w:rPr>
                <w:rFonts w:eastAsiaTheme="minorEastAsia"/>
              </w:rPr>
              <w:t xml:space="preserve">TRP 1 transmits TRS0 at carrier frequency </w:t>
            </w:r>
            <w:r w:rsidRPr="006170DB">
              <w:rPr>
                <w:rFonts w:eastAsiaTheme="minorEastAsia"/>
                <w:i/>
                <w:iCs/>
              </w:rPr>
              <w:t>f</w:t>
            </w:r>
            <w:r w:rsidRPr="006170DB">
              <w:rPr>
                <w:rFonts w:eastAsiaTheme="minorEastAsia"/>
                <w:i/>
                <w:iCs/>
                <w:vertAlign w:val="subscript"/>
              </w:rPr>
              <w:t>c</w:t>
            </w:r>
          </w:p>
          <w:p w14:paraId="79938453" w14:textId="77777777" w:rsidR="00230F71" w:rsidRDefault="00230F71" w:rsidP="00AF2349">
            <w:pPr>
              <w:pStyle w:val="ListParagraph"/>
              <w:numPr>
                <w:ilvl w:val="0"/>
                <w:numId w:val="24"/>
              </w:numPr>
              <w:spacing w:line="276" w:lineRule="auto"/>
              <w:rPr>
                <w:rFonts w:eastAsiaTheme="minorEastAsia"/>
              </w:rPr>
            </w:pPr>
            <w:r>
              <w:rPr>
                <w:rFonts w:eastAsiaTheme="minorEastAsia"/>
              </w:rPr>
              <w:t xml:space="preserve">TRP 2 transmits TRS1 at carrier frequency </w:t>
            </w:r>
            <w:r w:rsidRPr="006170DB">
              <w:rPr>
                <w:rFonts w:eastAsiaTheme="minorEastAsia"/>
                <w:i/>
                <w:iCs/>
              </w:rPr>
              <w:t>f</w:t>
            </w:r>
            <w:r w:rsidRPr="006170DB">
              <w:rPr>
                <w:rFonts w:eastAsiaTheme="minorEastAsia"/>
                <w:i/>
                <w:iCs/>
                <w:vertAlign w:val="subscript"/>
              </w:rPr>
              <w:t>c</w:t>
            </w:r>
          </w:p>
          <w:p w14:paraId="2B485A17" w14:textId="77777777" w:rsidR="00230F71" w:rsidRPr="006170DB" w:rsidRDefault="00230F71" w:rsidP="00AF2349">
            <w:pPr>
              <w:spacing w:line="276" w:lineRule="auto"/>
              <w:rPr>
                <w:rFonts w:eastAsiaTheme="minorEastAsia"/>
                <w:b/>
                <w:bCs/>
              </w:rPr>
            </w:pPr>
            <w:r w:rsidRPr="006170DB">
              <w:rPr>
                <w:rFonts w:eastAsiaTheme="minorEastAsia"/>
                <w:b/>
                <w:bCs/>
              </w:rPr>
              <w:t xml:space="preserve">Step 2: </w:t>
            </w:r>
          </w:p>
          <w:p w14:paraId="11B4FA9A" w14:textId="1EB95E0C" w:rsidR="00230F71" w:rsidRPr="001951FD" w:rsidRDefault="00230F71" w:rsidP="00AF2349">
            <w:pPr>
              <w:pStyle w:val="ListParagraph"/>
              <w:numPr>
                <w:ilvl w:val="0"/>
                <w:numId w:val="26"/>
              </w:numPr>
              <w:spacing w:line="276" w:lineRule="auto"/>
              <w:rPr>
                <w:rFonts w:eastAsiaTheme="minorEastAsia"/>
              </w:rPr>
            </w:pPr>
            <w:r w:rsidRPr="001951FD">
              <w:rPr>
                <w:rFonts w:eastAsiaTheme="minorEastAsia"/>
              </w:rPr>
              <w:t xml:space="preserve">UE receives TRS0 and TRS1 at frequencies </w:t>
            </w:r>
            <w:r w:rsidRPr="001951FD">
              <w:rPr>
                <w:rFonts w:eastAsiaTheme="minorEastAsia"/>
                <w:i/>
                <w:iCs/>
              </w:rPr>
              <w:t>f</w:t>
            </w:r>
            <w:r w:rsidRPr="001951FD">
              <w:rPr>
                <w:rFonts w:eastAsiaTheme="minorEastAsia"/>
                <w:i/>
                <w:iCs/>
                <w:vertAlign w:val="subscript"/>
              </w:rPr>
              <w:t>c</w:t>
            </w:r>
            <w:r w:rsidRPr="001951FD">
              <w:rPr>
                <w:rFonts w:eastAsiaTheme="minorEastAsia"/>
              </w:rPr>
              <w:t>+</w:t>
            </w:r>
            <w:r w:rsidRPr="001951FD">
              <w:rPr>
                <w:rFonts w:eastAsiaTheme="minorEastAsia"/>
                <w:i/>
                <w:iCs/>
              </w:rPr>
              <w:t>f</w:t>
            </w:r>
            <w:r w:rsidRPr="001951FD">
              <w:rPr>
                <w:rFonts w:eastAsiaTheme="minorEastAsia"/>
                <w:i/>
                <w:iCs/>
                <w:vertAlign w:val="subscript"/>
              </w:rPr>
              <w:t>d</w:t>
            </w:r>
            <w:r w:rsidRPr="001951FD">
              <w:rPr>
                <w:rFonts w:eastAsiaTheme="minorEastAsia"/>
                <w:vertAlign w:val="subscript"/>
              </w:rPr>
              <w:t>1</w:t>
            </w:r>
            <w:r w:rsidRPr="001951FD">
              <w:rPr>
                <w:rFonts w:eastAsiaTheme="minorEastAsia"/>
              </w:rPr>
              <w:t xml:space="preserve"> and </w:t>
            </w:r>
            <w:r w:rsidRPr="001951FD">
              <w:rPr>
                <w:rFonts w:eastAsiaTheme="minorEastAsia"/>
                <w:i/>
                <w:iCs/>
              </w:rPr>
              <w:t>f</w:t>
            </w:r>
            <w:r w:rsidRPr="001951FD">
              <w:rPr>
                <w:rFonts w:eastAsiaTheme="minorEastAsia"/>
                <w:i/>
                <w:iCs/>
                <w:vertAlign w:val="subscript"/>
              </w:rPr>
              <w:t>c</w:t>
            </w:r>
            <w:r w:rsidRPr="001951FD">
              <w:rPr>
                <w:rFonts w:eastAsiaTheme="minorEastAsia"/>
              </w:rPr>
              <w:t>+</w:t>
            </w:r>
            <w:r w:rsidRPr="001951FD">
              <w:rPr>
                <w:rFonts w:eastAsiaTheme="minorEastAsia"/>
                <w:i/>
                <w:iCs/>
              </w:rPr>
              <w:t>f</w:t>
            </w:r>
            <w:r w:rsidRPr="001951FD">
              <w:rPr>
                <w:rFonts w:eastAsiaTheme="minorEastAsia"/>
                <w:i/>
                <w:iCs/>
                <w:vertAlign w:val="subscript"/>
              </w:rPr>
              <w:t>d</w:t>
            </w:r>
            <w:r w:rsidRPr="001951FD">
              <w:rPr>
                <w:rFonts w:eastAsiaTheme="minorEastAsia"/>
                <w:vertAlign w:val="subscript"/>
              </w:rPr>
              <w:t>2</w:t>
            </w:r>
            <w:r w:rsidRPr="001951FD">
              <w:rPr>
                <w:rFonts w:eastAsiaTheme="minorEastAsia"/>
              </w:rPr>
              <w:t xml:space="preserve">, respectively, where </w:t>
            </w:r>
            <w:proofErr w:type="spellStart"/>
            <w:r w:rsidRPr="001951FD">
              <w:rPr>
                <w:rFonts w:eastAsiaTheme="minorEastAsia"/>
                <w:i/>
                <w:iCs/>
              </w:rPr>
              <w:t>f</w:t>
            </w:r>
            <w:r w:rsidRPr="001951FD">
              <w:rPr>
                <w:rFonts w:eastAsiaTheme="minorEastAsia"/>
                <w:i/>
                <w:iCs/>
                <w:vertAlign w:val="subscript"/>
              </w:rPr>
              <w:t>di</w:t>
            </w:r>
            <w:proofErr w:type="spellEnd"/>
            <w:r w:rsidRPr="001951FD">
              <w:rPr>
                <w:rFonts w:eastAsiaTheme="minorEastAsia"/>
              </w:rPr>
              <w:t xml:space="preserve"> is the </w:t>
            </w:r>
            <w:r>
              <w:rPr>
                <w:rFonts w:eastAsiaTheme="minorEastAsia"/>
              </w:rPr>
              <w:t>Doppler</w:t>
            </w:r>
            <w:r w:rsidRPr="001951FD">
              <w:rPr>
                <w:rFonts w:eastAsiaTheme="minorEastAsia"/>
              </w:rPr>
              <w:t xml:space="preserve"> shift incurred by channel from TRP </w:t>
            </w:r>
            <w:r w:rsidRPr="001951FD">
              <w:rPr>
                <w:rFonts w:eastAsiaTheme="minorEastAsia"/>
                <w:i/>
                <w:iCs/>
              </w:rPr>
              <w:t>i</w:t>
            </w:r>
            <w:r w:rsidRPr="001951FD">
              <w:rPr>
                <w:rFonts w:eastAsiaTheme="minorEastAsia"/>
              </w:rPr>
              <w:t xml:space="preserve">, where </w:t>
            </w:r>
            <w:r w:rsidRPr="001951FD">
              <w:rPr>
                <w:rFonts w:eastAsiaTheme="minorEastAsia"/>
                <w:i/>
                <w:iCs/>
              </w:rPr>
              <w:t>i</w:t>
            </w:r>
            <w:r w:rsidRPr="001951FD">
              <w:rPr>
                <w:rFonts w:eastAsiaTheme="minorEastAsia"/>
              </w:rPr>
              <w:t xml:space="preserve">=1,2. </w:t>
            </w:r>
          </w:p>
          <w:p w14:paraId="66FE9C0B" w14:textId="77777777" w:rsidR="00230F71" w:rsidRPr="001951FD" w:rsidRDefault="00230F71" w:rsidP="00AF2349">
            <w:pPr>
              <w:pStyle w:val="ListParagraph"/>
              <w:numPr>
                <w:ilvl w:val="0"/>
                <w:numId w:val="26"/>
              </w:numPr>
              <w:spacing w:line="276" w:lineRule="auto"/>
              <w:rPr>
                <w:rFonts w:eastAsiaTheme="minorEastAsia"/>
              </w:rPr>
            </w:pPr>
            <w:r w:rsidRPr="001951FD">
              <w:rPr>
                <w:rFonts w:eastAsiaTheme="minorEastAsia"/>
              </w:rPr>
              <w:t xml:space="preserve">UE transmits SRS at a frequency based on one of the two TRSs, e.g., based on TRS0 with carrier frequency </w:t>
            </w:r>
            <w:r w:rsidRPr="001951FD">
              <w:rPr>
                <w:rFonts w:eastAsiaTheme="minorEastAsia"/>
                <w:i/>
                <w:iCs/>
              </w:rPr>
              <w:t>f</w:t>
            </w:r>
            <w:r w:rsidRPr="001951FD">
              <w:rPr>
                <w:rFonts w:eastAsiaTheme="minorEastAsia"/>
                <w:i/>
                <w:iCs/>
                <w:vertAlign w:val="subscript"/>
              </w:rPr>
              <w:t>c</w:t>
            </w:r>
            <w:r w:rsidRPr="001951FD">
              <w:rPr>
                <w:rFonts w:eastAsiaTheme="minorEastAsia"/>
              </w:rPr>
              <w:t>+</w:t>
            </w:r>
            <w:r w:rsidRPr="001951FD">
              <w:rPr>
                <w:rFonts w:eastAsiaTheme="minorEastAsia"/>
                <w:i/>
                <w:iCs/>
              </w:rPr>
              <w:t>f</w:t>
            </w:r>
            <w:r w:rsidRPr="001951FD">
              <w:rPr>
                <w:rFonts w:eastAsiaTheme="minorEastAsia"/>
                <w:i/>
                <w:iCs/>
                <w:vertAlign w:val="subscript"/>
              </w:rPr>
              <w:t>d</w:t>
            </w:r>
            <w:r w:rsidRPr="001951FD">
              <w:rPr>
                <w:rFonts w:eastAsiaTheme="minorEastAsia"/>
                <w:vertAlign w:val="subscript"/>
              </w:rPr>
              <w:t>1</w:t>
            </w:r>
            <w:r w:rsidRPr="001951FD">
              <w:rPr>
                <w:rFonts w:eastAsiaTheme="minorEastAsia"/>
              </w:rPr>
              <w:t xml:space="preserve"> </w:t>
            </w:r>
          </w:p>
          <w:p w14:paraId="50B53161" w14:textId="77777777" w:rsidR="00230F71" w:rsidRDefault="00230F71" w:rsidP="00AF2349">
            <w:pPr>
              <w:spacing w:line="276" w:lineRule="auto"/>
              <w:rPr>
                <w:rFonts w:eastAsiaTheme="minorEastAsia"/>
                <w:b/>
                <w:bCs/>
              </w:rPr>
            </w:pPr>
            <w:r w:rsidRPr="008411A7">
              <w:rPr>
                <w:rFonts w:eastAsiaTheme="minorEastAsia"/>
                <w:b/>
                <w:bCs/>
              </w:rPr>
              <w:t xml:space="preserve">Step </w:t>
            </w:r>
            <w:r>
              <w:rPr>
                <w:rFonts w:eastAsiaTheme="minorEastAsia"/>
                <w:b/>
                <w:bCs/>
              </w:rPr>
              <w:t>3</w:t>
            </w:r>
            <w:r w:rsidRPr="008411A7">
              <w:rPr>
                <w:rFonts w:eastAsiaTheme="minorEastAsia"/>
                <w:b/>
                <w:bCs/>
              </w:rPr>
              <w:t>:</w:t>
            </w:r>
          </w:p>
          <w:p w14:paraId="523438D8" w14:textId="77777777" w:rsidR="00230F71" w:rsidRPr="001951FD" w:rsidRDefault="00230F71" w:rsidP="00AF2349">
            <w:pPr>
              <w:pStyle w:val="ListParagraph"/>
              <w:numPr>
                <w:ilvl w:val="0"/>
                <w:numId w:val="24"/>
              </w:numPr>
              <w:spacing w:line="276" w:lineRule="auto"/>
              <w:rPr>
                <w:rFonts w:eastAsiaTheme="minorEastAsia"/>
              </w:rPr>
            </w:pPr>
            <w:r w:rsidRPr="001951FD">
              <w:rPr>
                <w:rFonts w:eastAsiaTheme="minorEastAsia"/>
              </w:rPr>
              <w:t xml:space="preserve">TRP 1 and TRP 2 receive SRS at frequencies </w:t>
            </w:r>
            <w:r w:rsidRPr="001951FD">
              <w:rPr>
                <w:rFonts w:eastAsiaTheme="minorEastAsia"/>
                <w:i/>
                <w:iCs/>
              </w:rPr>
              <w:t>f</w:t>
            </w:r>
            <w:r w:rsidRPr="001951FD">
              <w:rPr>
                <w:rFonts w:eastAsiaTheme="minorEastAsia"/>
                <w:i/>
                <w:iCs/>
                <w:vertAlign w:val="subscript"/>
              </w:rPr>
              <w:t>r</w:t>
            </w:r>
            <w:r w:rsidRPr="001951FD">
              <w:rPr>
                <w:rFonts w:eastAsiaTheme="minorEastAsia"/>
                <w:vertAlign w:val="subscript"/>
              </w:rPr>
              <w:t>1</w:t>
            </w:r>
            <w:r w:rsidRPr="001951FD">
              <w:rPr>
                <w:rFonts w:eastAsiaTheme="minorEastAsia"/>
              </w:rPr>
              <w:t xml:space="preserve"> =</w:t>
            </w:r>
            <w:r w:rsidRPr="001951FD">
              <w:rPr>
                <w:rFonts w:eastAsiaTheme="minorEastAsia"/>
                <w:i/>
                <w:iCs/>
              </w:rPr>
              <w:t>f</w:t>
            </w:r>
            <w:r w:rsidRPr="001951FD">
              <w:rPr>
                <w:rFonts w:eastAsiaTheme="minorEastAsia"/>
                <w:i/>
                <w:iCs/>
                <w:vertAlign w:val="subscript"/>
              </w:rPr>
              <w:t>c</w:t>
            </w:r>
            <w:r w:rsidRPr="001951FD">
              <w:rPr>
                <w:rFonts w:eastAsiaTheme="minorEastAsia"/>
              </w:rPr>
              <w:t>+2</w:t>
            </w:r>
            <w:r w:rsidRPr="001951FD">
              <w:rPr>
                <w:rFonts w:eastAsiaTheme="minorEastAsia"/>
                <w:i/>
                <w:iCs/>
              </w:rPr>
              <w:t>f</w:t>
            </w:r>
            <w:r w:rsidRPr="001951FD">
              <w:rPr>
                <w:rFonts w:eastAsiaTheme="minorEastAsia"/>
                <w:i/>
                <w:iCs/>
                <w:vertAlign w:val="subscript"/>
              </w:rPr>
              <w:t>d</w:t>
            </w:r>
            <w:r w:rsidRPr="001951FD">
              <w:rPr>
                <w:rFonts w:eastAsiaTheme="minorEastAsia"/>
                <w:vertAlign w:val="subscript"/>
              </w:rPr>
              <w:t>1</w:t>
            </w:r>
            <w:r w:rsidRPr="001951FD">
              <w:rPr>
                <w:rFonts w:eastAsiaTheme="minorEastAsia"/>
              </w:rPr>
              <w:t xml:space="preserve"> and </w:t>
            </w:r>
            <w:r w:rsidRPr="001951FD">
              <w:rPr>
                <w:rFonts w:eastAsiaTheme="minorEastAsia"/>
                <w:i/>
                <w:iCs/>
              </w:rPr>
              <w:t>f</w:t>
            </w:r>
            <w:r w:rsidRPr="001951FD">
              <w:rPr>
                <w:rFonts w:eastAsiaTheme="minorEastAsia"/>
                <w:i/>
                <w:iCs/>
                <w:vertAlign w:val="subscript"/>
              </w:rPr>
              <w:t>r</w:t>
            </w:r>
            <w:r w:rsidRPr="001951FD">
              <w:rPr>
                <w:rFonts w:eastAsiaTheme="minorEastAsia"/>
                <w:vertAlign w:val="subscript"/>
              </w:rPr>
              <w:t>2</w:t>
            </w:r>
            <w:r w:rsidRPr="001951FD">
              <w:rPr>
                <w:rFonts w:eastAsiaTheme="minorEastAsia"/>
              </w:rPr>
              <w:t xml:space="preserve"> =</w:t>
            </w:r>
            <w:r w:rsidRPr="001951FD">
              <w:rPr>
                <w:rFonts w:eastAsiaTheme="minorEastAsia"/>
                <w:i/>
                <w:iCs/>
              </w:rPr>
              <w:t>f</w:t>
            </w:r>
            <w:r w:rsidRPr="001951FD">
              <w:rPr>
                <w:rFonts w:eastAsiaTheme="minorEastAsia"/>
                <w:i/>
                <w:iCs/>
                <w:vertAlign w:val="subscript"/>
              </w:rPr>
              <w:t>c</w:t>
            </w:r>
            <w:r w:rsidRPr="001951FD">
              <w:rPr>
                <w:rFonts w:eastAsiaTheme="minorEastAsia"/>
              </w:rPr>
              <w:t>+</w:t>
            </w:r>
            <w:r w:rsidRPr="001951FD">
              <w:rPr>
                <w:rFonts w:eastAsiaTheme="minorEastAsia"/>
                <w:i/>
                <w:iCs/>
              </w:rPr>
              <w:t>f</w:t>
            </w:r>
            <w:r w:rsidRPr="001951FD">
              <w:rPr>
                <w:rFonts w:eastAsiaTheme="minorEastAsia"/>
                <w:i/>
                <w:iCs/>
                <w:vertAlign w:val="subscript"/>
              </w:rPr>
              <w:t>d</w:t>
            </w:r>
            <w:r w:rsidRPr="001951FD">
              <w:rPr>
                <w:rFonts w:eastAsiaTheme="minorEastAsia"/>
                <w:vertAlign w:val="subscript"/>
              </w:rPr>
              <w:t>1</w:t>
            </w:r>
            <w:r w:rsidRPr="001951FD">
              <w:rPr>
                <w:rFonts w:eastAsiaTheme="minorEastAsia"/>
              </w:rPr>
              <w:t>+</w:t>
            </w:r>
            <w:r w:rsidRPr="001951FD">
              <w:rPr>
                <w:rFonts w:eastAsiaTheme="minorEastAsia"/>
                <w:i/>
                <w:iCs/>
              </w:rPr>
              <w:t>f</w:t>
            </w:r>
            <w:r w:rsidRPr="001951FD">
              <w:rPr>
                <w:rFonts w:eastAsiaTheme="minorEastAsia"/>
                <w:i/>
                <w:iCs/>
                <w:vertAlign w:val="subscript"/>
              </w:rPr>
              <w:t>d</w:t>
            </w:r>
            <w:r w:rsidRPr="001951FD">
              <w:rPr>
                <w:rFonts w:eastAsiaTheme="minorEastAsia"/>
                <w:vertAlign w:val="subscript"/>
              </w:rPr>
              <w:t>2</w:t>
            </w:r>
            <w:r>
              <w:rPr>
                <w:rFonts w:eastAsiaTheme="minorEastAsia"/>
              </w:rPr>
              <w:t>, respectively</w:t>
            </w:r>
          </w:p>
          <w:p w14:paraId="387591CF" w14:textId="77777777" w:rsidR="00230F71" w:rsidRDefault="00230F71" w:rsidP="00AF2349">
            <w:pPr>
              <w:pStyle w:val="ListParagraph"/>
              <w:numPr>
                <w:ilvl w:val="0"/>
                <w:numId w:val="24"/>
              </w:numPr>
              <w:spacing w:line="276" w:lineRule="auto"/>
              <w:rPr>
                <w:rFonts w:eastAsiaTheme="minorEastAsia"/>
              </w:rPr>
            </w:pPr>
            <w:r w:rsidRPr="001951FD">
              <w:rPr>
                <w:rFonts w:eastAsiaTheme="minorEastAsia"/>
              </w:rPr>
              <w:t>A centralized node, e.g., gNB computes the delta frequency shift ∆</w:t>
            </w:r>
            <w:proofErr w:type="spellStart"/>
            <w:r w:rsidRPr="001951FD">
              <w:rPr>
                <w:rFonts w:eastAsiaTheme="minorEastAsia"/>
                <w:i/>
                <w:iCs/>
              </w:rPr>
              <w:t>f</w:t>
            </w:r>
            <w:r w:rsidRPr="001951FD">
              <w:rPr>
                <w:rFonts w:eastAsiaTheme="minorEastAsia"/>
                <w:i/>
                <w:iCs/>
                <w:vertAlign w:val="subscript"/>
              </w:rPr>
              <w:t>r</w:t>
            </w:r>
            <w:proofErr w:type="spellEnd"/>
            <w:r w:rsidRPr="001951FD">
              <w:rPr>
                <w:rFonts w:eastAsiaTheme="minorEastAsia"/>
              </w:rPr>
              <w:t xml:space="preserve"> between the received SRS at TRP1 and TRP2 respectively,</w:t>
            </w:r>
            <w:r>
              <w:rPr>
                <w:rFonts w:eastAsiaTheme="minorEastAsia"/>
              </w:rPr>
              <w:t xml:space="preserve"> so that</w:t>
            </w:r>
            <w:r w:rsidRPr="001951FD">
              <w:rPr>
                <w:rFonts w:eastAsiaTheme="minorEastAsia"/>
              </w:rPr>
              <w:t xml:space="preserve"> ∆</w:t>
            </w:r>
            <w:proofErr w:type="spellStart"/>
            <w:r w:rsidRPr="001951FD">
              <w:rPr>
                <w:rFonts w:eastAsiaTheme="minorEastAsia"/>
                <w:i/>
                <w:iCs/>
              </w:rPr>
              <w:t>f</w:t>
            </w:r>
            <w:r w:rsidRPr="001951FD">
              <w:rPr>
                <w:rFonts w:eastAsiaTheme="minorEastAsia"/>
                <w:i/>
                <w:iCs/>
                <w:vertAlign w:val="subscript"/>
              </w:rPr>
              <w:t>r</w:t>
            </w:r>
            <w:proofErr w:type="spellEnd"/>
            <w:r w:rsidRPr="001951FD">
              <w:rPr>
                <w:rFonts w:eastAsiaTheme="minorEastAsia"/>
              </w:rPr>
              <w:t xml:space="preserve"> = </w:t>
            </w:r>
            <w:r w:rsidRPr="001951FD">
              <w:rPr>
                <w:rFonts w:eastAsiaTheme="minorEastAsia"/>
                <w:i/>
                <w:iCs/>
              </w:rPr>
              <w:t>f</w:t>
            </w:r>
            <w:r w:rsidRPr="001951FD">
              <w:rPr>
                <w:rFonts w:eastAsiaTheme="minorEastAsia"/>
                <w:i/>
                <w:iCs/>
                <w:vertAlign w:val="subscript"/>
              </w:rPr>
              <w:t>d</w:t>
            </w:r>
            <w:r w:rsidRPr="001951FD">
              <w:rPr>
                <w:rFonts w:eastAsiaTheme="minorEastAsia"/>
                <w:vertAlign w:val="subscript"/>
              </w:rPr>
              <w:t>1</w:t>
            </w:r>
            <w:r w:rsidRPr="001951FD">
              <w:rPr>
                <w:rFonts w:eastAsiaTheme="minorEastAsia"/>
              </w:rPr>
              <w:t xml:space="preserve"> - </w:t>
            </w:r>
            <w:r w:rsidRPr="001951FD">
              <w:rPr>
                <w:rFonts w:eastAsiaTheme="minorEastAsia"/>
                <w:i/>
                <w:iCs/>
              </w:rPr>
              <w:t>f</w:t>
            </w:r>
            <w:r w:rsidRPr="001951FD">
              <w:rPr>
                <w:rFonts w:eastAsiaTheme="minorEastAsia"/>
                <w:i/>
                <w:iCs/>
                <w:vertAlign w:val="subscript"/>
              </w:rPr>
              <w:t>d</w:t>
            </w:r>
            <w:r w:rsidRPr="001951FD">
              <w:rPr>
                <w:rFonts w:eastAsiaTheme="minorEastAsia"/>
                <w:vertAlign w:val="subscript"/>
              </w:rPr>
              <w:t>2</w:t>
            </w:r>
            <w:r w:rsidRPr="001951FD">
              <w:rPr>
                <w:rFonts w:eastAsiaTheme="minorEastAsia"/>
              </w:rPr>
              <w:t xml:space="preserve"> </w:t>
            </w:r>
          </w:p>
          <w:p w14:paraId="116775CA" w14:textId="77777777" w:rsidR="00230F71" w:rsidRPr="008411A7" w:rsidRDefault="00230F71" w:rsidP="00AF2349">
            <w:pPr>
              <w:pStyle w:val="ListParagraph"/>
              <w:numPr>
                <w:ilvl w:val="0"/>
                <w:numId w:val="24"/>
              </w:numPr>
              <w:spacing w:line="276" w:lineRule="auto"/>
              <w:rPr>
                <w:rFonts w:eastAsiaTheme="minorEastAsia"/>
              </w:rPr>
            </w:pPr>
            <w:r w:rsidRPr="001951FD">
              <w:rPr>
                <w:rFonts w:eastAsiaTheme="minorEastAsia"/>
              </w:rPr>
              <w:t xml:space="preserve">TRP 1 and TRP 2 </w:t>
            </w:r>
            <w:r>
              <w:rPr>
                <w:rFonts w:eastAsiaTheme="minorEastAsia"/>
              </w:rPr>
              <w:t>transmit DMRS0 at</w:t>
            </w:r>
            <w:r w:rsidRPr="001951FD">
              <w:rPr>
                <w:rFonts w:eastAsiaTheme="minorEastAsia"/>
              </w:rPr>
              <w:t xml:space="preserve"> frequencies </w:t>
            </w:r>
            <w:r w:rsidRPr="001951FD">
              <w:rPr>
                <w:rFonts w:eastAsiaTheme="minorEastAsia"/>
                <w:i/>
                <w:iCs/>
              </w:rPr>
              <w:t>f</w:t>
            </w:r>
            <w:r>
              <w:rPr>
                <w:rFonts w:eastAsiaTheme="minorEastAsia"/>
                <w:i/>
                <w:iCs/>
                <w:vertAlign w:val="subscript"/>
              </w:rPr>
              <w:t>t</w:t>
            </w:r>
            <w:r w:rsidRPr="001951FD">
              <w:rPr>
                <w:rFonts w:eastAsiaTheme="minorEastAsia"/>
                <w:vertAlign w:val="subscript"/>
              </w:rPr>
              <w:t>1</w:t>
            </w:r>
            <w:r w:rsidRPr="001951FD">
              <w:rPr>
                <w:rFonts w:eastAsiaTheme="minorEastAsia"/>
              </w:rPr>
              <w:t xml:space="preserve"> =</w:t>
            </w:r>
            <w:r w:rsidRPr="001951FD">
              <w:rPr>
                <w:rFonts w:eastAsiaTheme="minorEastAsia"/>
                <w:i/>
                <w:iCs/>
              </w:rPr>
              <w:t>f</w:t>
            </w:r>
            <w:r w:rsidRPr="001951FD">
              <w:rPr>
                <w:rFonts w:eastAsiaTheme="minorEastAsia"/>
                <w:i/>
                <w:iCs/>
                <w:vertAlign w:val="subscript"/>
              </w:rPr>
              <w:t>c</w:t>
            </w:r>
            <w:r w:rsidRPr="001951FD">
              <w:rPr>
                <w:rFonts w:eastAsiaTheme="minorEastAsia"/>
              </w:rPr>
              <w:t xml:space="preserve"> and </w:t>
            </w:r>
            <w:r w:rsidRPr="001951FD">
              <w:rPr>
                <w:rFonts w:eastAsiaTheme="minorEastAsia"/>
                <w:i/>
                <w:iCs/>
              </w:rPr>
              <w:t>f</w:t>
            </w:r>
            <w:r w:rsidRPr="001951FD">
              <w:rPr>
                <w:rFonts w:eastAsiaTheme="minorEastAsia"/>
                <w:i/>
                <w:iCs/>
                <w:vertAlign w:val="subscript"/>
              </w:rPr>
              <w:t>t</w:t>
            </w:r>
            <w:r>
              <w:rPr>
                <w:rFonts w:eastAsiaTheme="minorEastAsia"/>
                <w:vertAlign w:val="subscript"/>
              </w:rPr>
              <w:t>2</w:t>
            </w:r>
            <w:r w:rsidRPr="001951FD">
              <w:rPr>
                <w:rFonts w:eastAsiaTheme="minorEastAsia"/>
              </w:rPr>
              <w:t xml:space="preserve"> =</w:t>
            </w:r>
            <w:r w:rsidRPr="001951FD">
              <w:rPr>
                <w:rFonts w:eastAsiaTheme="minorEastAsia"/>
                <w:i/>
                <w:iCs/>
              </w:rPr>
              <w:t>f</w:t>
            </w:r>
            <w:r w:rsidRPr="001951FD">
              <w:rPr>
                <w:rFonts w:eastAsiaTheme="minorEastAsia"/>
                <w:i/>
                <w:iCs/>
                <w:vertAlign w:val="subscript"/>
              </w:rPr>
              <w:t>c</w:t>
            </w:r>
            <w:r w:rsidRPr="001951FD">
              <w:rPr>
                <w:rFonts w:eastAsiaTheme="minorEastAsia"/>
              </w:rPr>
              <w:t>+∆</w:t>
            </w:r>
            <w:proofErr w:type="spellStart"/>
            <w:r w:rsidRPr="001951FD">
              <w:rPr>
                <w:rFonts w:eastAsiaTheme="minorEastAsia"/>
                <w:i/>
                <w:iCs/>
              </w:rPr>
              <w:t>f</w:t>
            </w:r>
            <w:r w:rsidRPr="001951FD">
              <w:rPr>
                <w:rFonts w:eastAsiaTheme="minorEastAsia"/>
                <w:i/>
                <w:iCs/>
                <w:vertAlign w:val="subscript"/>
              </w:rPr>
              <w:t>r</w:t>
            </w:r>
            <w:proofErr w:type="spellEnd"/>
            <w:r>
              <w:rPr>
                <w:rFonts w:eastAsiaTheme="minorEastAsia"/>
              </w:rPr>
              <w:t>, respectively</w:t>
            </w:r>
          </w:p>
        </w:tc>
      </w:tr>
    </w:tbl>
    <w:p w14:paraId="3C9F882D" w14:textId="35C0520A" w:rsidR="00230F71" w:rsidRPr="00230F71" w:rsidRDefault="00230F71" w:rsidP="00230F71">
      <w:pPr>
        <w:pStyle w:val="Caption"/>
        <w:rPr>
          <w:b w:val="0"/>
          <w:bCs w:val="0"/>
        </w:rPr>
      </w:pPr>
      <w:bookmarkStart w:id="3" w:name="_Ref61880689"/>
      <w:r w:rsidRPr="00230F71">
        <w:rPr>
          <w:b w:val="0"/>
          <w:bCs w:val="0"/>
        </w:rPr>
        <w:t xml:space="preserve">Figure </w:t>
      </w:r>
      <w:r w:rsidRPr="00230F71">
        <w:rPr>
          <w:b w:val="0"/>
          <w:bCs w:val="0"/>
        </w:rPr>
        <w:fldChar w:fldCharType="begin"/>
      </w:r>
      <w:r w:rsidRPr="00230F71">
        <w:rPr>
          <w:b w:val="0"/>
          <w:bCs w:val="0"/>
        </w:rPr>
        <w:instrText xml:space="preserve"> SEQ Figure \* ARABIC </w:instrText>
      </w:r>
      <w:r w:rsidRPr="00230F71">
        <w:rPr>
          <w:b w:val="0"/>
          <w:bCs w:val="0"/>
        </w:rPr>
        <w:fldChar w:fldCharType="separate"/>
      </w:r>
      <w:r w:rsidRPr="00230F71">
        <w:rPr>
          <w:b w:val="0"/>
          <w:bCs w:val="0"/>
          <w:noProof/>
        </w:rPr>
        <w:t>4</w:t>
      </w:r>
      <w:r w:rsidRPr="00230F71">
        <w:rPr>
          <w:b w:val="0"/>
          <w:bCs w:val="0"/>
        </w:rPr>
        <w:fldChar w:fldCharType="end"/>
      </w:r>
      <w:bookmarkEnd w:id="3"/>
      <w:r w:rsidRPr="00230F71">
        <w:rPr>
          <w:b w:val="0"/>
          <w:bCs w:val="0"/>
        </w:rPr>
        <w:t xml:space="preserve">: Variant </w:t>
      </w:r>
      <w:r>
        <w:rPr>
          <w:b w:val="0"/>
          <w:bCs w:val="0"/>
        </w:rPr>
        <w:t>B</w:t>
      </w:r>
      <w:r w:rsidRPr="00230F71">
        <w:rPr>
          <w:b w:val="0"/>
          <w:bCs w:val="0"/>
        </w:rPr>
        <w:t xml:space="preserve"> of the offset frequency pre-compensation scheme for HST-SFN</w:t>
      </w:r>
    </w:p>
    <w:p w14:paraId="04BB7F67" w14:textId="4224DBE7" w:rsidR="00554C78" w:rsidRDefault="00230F71" w:rsidP="00006C28">
      <w:pPr>
        <w:spacing w:line="276" w:lineRule="auto"/>
        <w:rPr>
          <w:rFonts w:cs="Times"/>
        </w:rPr>
      </w:pPr>
      <w:r>
        <w:rPr>
          <w:rFonts w:cs="Times"/>
        </w:rPr>
        <w:t>Clearly,</w:t>
      </w:r>
      <w:r w:rsidR="001951FD">
        <w:rPr>
          <w:rFonts w:cs="Times"/>
        </w:rPr>
        <w:t xml:space="preserve"> </w:t>
      </w:r>
      <w:r>
        <w:rPr>
          <w:rFonts w:cs="Times"/>
        </w:rPr>
        <w:t xml:space="preserve">both variants of </w:t>
      </w:r>
      <w:r w:rsidR="00006C28">
        <w:rPr>
          <w:rFonts w:cs="Times"/>
        </w:rPr>
        <w:t>the offset frequency pre-compensation scheme</w:t>
      </w:r>
      <w:r>
        <w:rPr>
          <w:rFonts w:cs="Times"/>
        </w:rPr>
        <w:t>s</w:t>
      </w:r>
      <w:r w:rsidR="00006C28">
        <w:rPr>
          <w:rFonts w:cs="Times"/>
        </w:rPr>
        <w:t xml:space="preserve"> </w:t>
      </w:r>
      <w:r>
        <w:rPr>
          <w:rFonts w:cs="Times"/>
        </w:rPr>
        <w:t>(Variant A and Variant B as explained in</w:t>
      </w:r>
      <w:r w:rsidRPr="00230F71">
        <w:rPr>
          <w:rFonts w:cs="Times"/>
        </w:rPr>
        <w:t xml:space="preserve"> </w:t>
      </w:r>
      <w:r w:rsidRPr="00230F71">
        <w:rPr>
          <w:rFonts w:cs="Times"/>
        </w:rPr>
        <w:fldChar w:fldCharType="begin"/>
      </w:r>
      <w:r w:rsidRPr="00230F71">
        <w:rPr>
          <w:rFonts w:cs="Times"/>
        </w:rPr>
        <w:instrText xml:space="preserve"> REF _Ref61879533 \h  \* MERGEFORMAT </w:instrText>
      </w:r>
      <w:r w:rsidRPr="00230F71">
        <w:rPr>
          <w:rFonts w:cs="Times"/>
        </w:rPr>
      </w:r>
      <w:r w:rsidRPr="00230F71">
        <w:rPr>
          <w:rFonts w:cs="Times"/>
        </w:rPr>
        <w:fldChar w:fldCharType="separate"/>
      </w:r>
      <w:r w:rsidRPr="00230F71">
        <w:t xml:space="preserve">Figure </w:t>
      </w:r>
      <w:r w:rsidRPr="00230F71">
        <w:rPr>
          <w:noProof/>
        </w:rPr>
        <w:t>3</w:t>
      </w:r>
      <w:r w:rsidRPr="00230F71">
        <w:rPr>
          <w:rFonts w:cs="Times"/>
        </w:rPr>
        <w:fldChar w:fldCharType="end"/>
      </w:r>
      <w:r w:rsidRPr="00230F71">
        <w:rPr>
          <w:rFonts w:cs="Times"/>
        </w:rPr>
        <w:t xml:space="preserve"> and </w:t>
      </w:r>
      <w:r w:rsidRPr="00230F71">
        <w:rPr>
          <w:rFonts w:cs="Times"/>
        </w:rPr>
        <w:fldChar w:fldCharType="begin"/>
      </w:r>
      <w:r w:rsidRPr="00230F71">
        <w:rPr>
          <w:rFonts w:cs="Times"/>
        </w:rPr>
        <w:instrText xml:space="preserve"> REF _Ref61880689 \h  \* MERGEFORMAT </w:instrText>
      </w:r>
      <w:r w:rsidRPr="00230F71">
        <w:rPr>
          <w:rFonts w:cs="Times"/>
        </w:rPr>
      </w:r>
      <w:r w:rsidRPr="00230F71">
        <w:rPr>
          <w:rFonts w:cs="Times"/>
        </w:rPr>
        <w:fldChar w:fldCharType="separate"/>
      </w:r>
      <w:r w:rsidRPr="00230F71">
        <w:t xml:space="preserve">Figure </w:t>
      </w:r>
      <w:r w:rsidRPr="00230F71">
        <w:rPr>
          <w:noProof/>
        </w:rPr>
        <w:t>4</w:t>
      </w:r>
      <w:r w:rsidRPr="00230F71">
        <w:rPr>
          <w:rFonts w:cs="Times"/>
        </w:rPr>
        <w:fldChar w:fldCharType="end"/>
      </w:r>
      <w:r w:rsidRPr="00230F71">
        <w:rPr>
          <w:rFonts w:cs="Times"/>
        </w:rPr>
        <w:t xml:space="preserve">, </w:t>
      </w:r>
      <w:r>
        <w:rPr>
          <w:rFonts w:cs="Times"/>
        </w:rPr>
        <w:t xml:space="preserve">respectively) </w:t>
      </w:r>
      <w:r w:rsidR="00006C28">
        <w:rPr>
          <w:rFonts w:cs="Times"/>
        </w:rPr>
        <w:t xml:space="preserve">would </w:t>
      </w:r>
      <w:r w:rsidR="008911C4">
        <w:rPr>
          <w:rFonts w:cs="Times"/>
        </w:rPr>
        <w:t xml:space="preserve">help align the </w:t>
      </w:r>
      <w:r>
        <w:rPr>
          <w:rFonts w:cs="Times"/>
        </w:rPr>
        <w:t>receive</w:t>
      </w:r>
      <w:r w:rsidR="00AF2349">
        <w:rPr>
          <w:rFonts w:cs="Times"/>
        </w:rPr>
        <w:t xml:space="preserve"> frequency of the</w:t>
      </w:r>
      <w:r>
        <w:rPr>
          <w:rFonts w:cs="Times"/>
        </w:rPr>
        <w:t xml:space="preserve"> DMRS</w:t>
      </w:r>
      <w:r w:rsidR="00AF2349">
        <w:rPr>
          <w:rFonts w:cs="Times"/>
        </w:rPr>
        <w:t xml:space="preserve"> to </w:t>
      </w:r>
      <w:r w:rsidR="00AF2349" w:rsidRPr="001951FD">
        <w:rPr>
          <w:rFonts w:eastAsiaTheme="minorEastAsia"/>
          <w:i/>
          <w:iCs/>
        </w:rPr>
        <w:t>f</w:t>
      </w:r>
      <w:r w:rsidR="00AF2349" w:rsidRPr="001951FD">
        <w:rPr>
          <w:rFonts w:eastAsiaTheme="minorEastAsia"/>
          <w:i/>
          <w:iCs/>
          <w:vertAlign w:val="subscript"/>
        </w:rPr>
        <w:t>c</w:t>
      </w:r>
      <w:r w:rsidR="00AF2349" w:rsidRPr="001951FD">
        <w:rPr>
          <w:rFonts w:eastAsiaTheme="minorEastAsia"/>
        </w:rPr>
        <w:t>+</w:t>
      </w:r>
      <w:r w:rsidR="00AF2349" w:rsidRPr="001951FD">
        <w:rPr>
          <w:rFonts w:eastAsiaTheme="minorEastAsia"/>
          <w:i/>
          <w:iCs/>
        </w:rPr>
        <w:t>f</w:t>
      </w:r>
      <w:r w:rsidR="00AF2349" w:rsidRPr="001951FD">
        <w:rPr>
          <w:rFonts w:eastAsiaTheme="minorEastAsia"/>
          <w:i/>
          <w:iCs/>
          <w:vertAlign w:val="subscript"/>
        </w:rPr>
        <w:t>d</w:t>
      </w:r>
      <w:r w:rsidR="00AF2349" w:rsidRPr="001951FD">
        <w:rPr>
          <w:rFonts w:eastAsiaTheme="minorEastAsia"/>
          <w:vertAlign w:val="subscript"/>
        </w:rPr>
        <w:t>1</w:t>
      </w:r>
      <w:r w:rsidR="00AF2349">
        <w:rPr>
          <w:rFonts w:eastAsiaTheme="minorEastAsia"/>
        </w:rPr>
        <w:t xml:space="preserve"> </w:t>
      </w:r>
      <w:r w:rsidR="008911C4">
        <w:rPr>
          <w:rFonts w:cs="Times"/>
        </w:rPr>
        <w:t>from both TRPs, and hence would reduce the UE decoding complexity.</w:t>
      </w:r>
      <w:r w:rsidR="00006C28">
        <w:rPr>
          <w:rFonts w:cs="Times"/>
        </w:rPr>
        <w:t xml:space="preserve"> In light of that, we support the offset frequency pre-compensation scheme</w:t>
      </w:r>
      <w:r w:rsidR="001951FD">
        <w:rPr>
          <w:rFonts w:cs="Times"/>
        </w:rPr>
        <w:t>.</w:t>
      </w:r>
      <w:r w:rsidR="00006C28">
        <w:rPr>
          <w:rFonts w:cs="Times"/>
        </w:rPr>
        <w:t xml:space="preserve"> </w:t>
      </w:r>
    </w:p>
    <w:p w14:paraId="236A62B3" w14:textId="35BA0869" w:rsidR="001951FD" w:rsidRPr="001951FD" w:rsidRDefault="001951FD" w:rsidP="001951FD">
      <w:pPr>
        <w:pStyle w:val="Observation"/>
        <w:numPr>
          <w:ilvl w:val="0"/>
          <w:numId w:val="16"/>
        </w:numPr>
        <w:spacing w:line="276" w:lineRule="auto"/>
        <w:ind w:left="1699" w:hanging="1699"/>
        <w:rPr>
          <w:rFonts w:eastAsiaTheme="minorEastAsia"/>
        </w:rPr>
      </w:pPr>
      <w:r>
        <w:rPr>
          <w:rFonts w:eastAsiaTheme="minorEastAsia"/>
        </w:rPr>
        <w:lastRenderedPageBreak/>
        <w:t>The offs</w:t>
      </w:r>
      <w:r w:rsidRPr="00CE0922">
        <w:rPr>
          <w:rFonts w:eastAsiaTheme="minorEastAsia"/>
        </w:rPr>
        <w:t>e</w:t>
      </w:r>
      <w:r>
        <w:rPr>
          <w:rFonts w:eastAsiaTheme="minorEastAsia"/>
        </w:rPr>
        <w:t>t frequency pre-compensation can reduce the performance degradation due to the composite Doppler shifts from two TRPs, in addition to reducing the UE decoding complexity of DMRS</w:t>
      </w:r>
    </w:p>
    <w:p w14:paraId="15255611" w14:textId="6A870B25" w:rsidR="008911C4" w:rsidRDefault="008911C4" w:rsidP="008911C4">
      <w:pPr>
        <w:pStyle w:val="Proposal"/>
        <w:numPr>
          <w:ilvl w:val="0"/>
          <w:numId w:val="14"/>
        </w:numPr>
        <w:tabs>
          <w:tab w:val="clear" w:pos="2024"/>
        </w:tabs>
        <w:spacing w:line="276" w:lineRule="auto"/>
        <w:ind w:left="1701" w:hanging="1701"/>
        <w:textAlignment w:val="auto"/>
        <w:rPr>
          <w:rFonts w:eastAsiaTheme="minorEastAsia"/>
        </w:rPr>
      </w:pPr>
      <w:r>
        <w:rPr>
          <w:rFonts w:eastAsiaTheme="minorEastAsia"/>
        </w:rPr>
        <w:t>Support the offs</w:t>
      </w:r>
      <w:r w:rsidRPr="00CE0922">
        <w:rPr>
          <w:rFonts w:eastAsiaTheme="minorEastAsia"/>
        </w:rPr>
        <w:t>e</w:t>
      </w:r>
      <w:r>
        <w:rPr>
          <w:rFonts w:eastAsiaTheme="minorEastAsia"/>
        </w:rPr>
        <w:t>t frequency pre-compensation scheme, in which the DMRS and PDSCH/PDCCH is transmitted from one TRP with an induced offset in frequency based on the Doppler shift observed for the other TRP</w:t>
      </w:r>
      <w:r w:rsidRPr="00CE0922">
        <w:rPr>
          <w:rFonts w:eastAsiaTheme="minorEastAsia"/>
        </w:rPr>
        <w:t xml:space="preserve"> </w:t>
      </w:r>
    </w:p>
    <w:p w14:paraId="5F38AB2F" w14:textId="2DDBFCB6" w:rsidR="001934E3" w:rsidRDefault="008911C4" w:rsidP="001934E3">
      <w:pPr>
        <w:pStyle w:val="Proposal"/>
        <w:numPr>
          <w:ilvl w:val="0"/>
          <w:numId w:val="0"/>
        </w:numPr>
        <w:spacing w:line="276" w:lineRule="auto"/>
        <w:textAlignment w:val="auto"/>
        <w:rPr>
          <w:rFonts w:cs="Times"/>
          <w:b w:val="0"/>
          <w:bCs w:val="0"/>
        </w:rPr>
      </w:pPr>
      <w:r>
        <w:rPr>
          <w:rFonts w:cs="Times"/>
          <w:b w:val="0"/>
          <w:bCs w:val="0"/>
        </w:rPr>
        <w:t xml:space="preserve">Note that </w:t>
      </w:r>
      <w:r w:rsidR="00AF2349">
        <w:rPr>
          <w:rFonts w:cs="Times"/>
          <w:b w:val="0"/>
          <w:bCs w:val="0"/>
        </w:rPr>
        <w:t>Variant B of the</w:t>
      </w:r>
      <w:r w:rsidR="001951FD">
        <w:rPr>
          <w:rFonts w:cs="Times"/>
          <w:b w:val="0"/>
          <w:bCs w:val="0"/>
        </w:rPr>
        <w:t xml:space="preserve"> </w:t>
      </w:r>
      <w:r>
        <w:rPr>
          <w:rFonts w:cs="Times"/>
          <w:b w:val="0"/>
          <w:bCs w:val="0"/>
        </w:rPr>
        <w:t>offset frequency pre-compensation scheme</w:t>
      </w:r>
      <w:r w:rsidR="001951FD">
        <w:rPr>
          <w:rFonts w:cs="Times"/>
          <w:b w:val="0"/>
          <w:bCs w:val="0"/>
        </w:rPr>
        <w:t xml:space="preserve"> in </w:t>
      </w:r>
      <w:r w:rsidR="00AF2349">
        <w:rPr>
          <w:rFonts w:cs="Times"/>
          <w:b w:val="0"/>
          <w:bCs w:val="0"/>
        </w:rPr>
        <w:fldChar w:fldCharType="begin"/>
      </w:r>
      <w:r w:rsidR="00AF2349">
        <w:rPr>
          <w:rFonts w:cs="Times"/>
          <w:b w:val="0"/>
          <w:bCs w:val="0"/>
        </w:rPr>
        <w:instrText xml:space="preserve"> REF _Ref61880689 \h </w:instrText>
      </w:r>
      <w:r w:rsidR="00AF2349">
        <w:rPr>
          <w:rFonts w:cs="Times"/>
          <w:b w:val="0"/>
          <w:bCs w:val="0"/>
        </w:rPr>
      </w:r>
      <w:r w:rsidR="00AF2349">
        <w:rPr>
          <w:rFonts w:cs="Times"/>
          <w:b w:val="0"/>
          <w:bCs w:val="0"/>
        </w:rPr>
        <w:fldChar w:fldCharType="separate"/>
      </w:r>
      <w:r w:rsidR="00AF2349" w:rsidRPr="00230F71">
        <w:rPr>
          <w:b w:val="0"/>
          <w:bCs w:val="0"/>
        </w:rPr>
        <w:t xml:space="preserve">Figure </w:t>
      </w:r>
      <w:r w:rsidR="00AF2349" w:rsidRPr="00230F71">
        <w:rPr>
          <w:b w:val="0"/>
          <w:bCs w:val="0"/>
          <w:noProof/>
        </w:rPr>
        <w:t>4</w:t>
      </w:r>
      <w:r w:rsidR="00AF2349">
        <w:rPr>
          <w:rFonts w:cs="Times"/>
          <w:b w:val="0"/>
          <w:bCs w:val="0"/>
        </w:rPr>
        <w:fldChar w:fldCharType="end"/>
      </w:r>
      <w:r w:rsidR="00AF2349">
        <w:rPr>
          <w:rFonts w:cs="Times"/>
          <w:b w:val="0"/>
          <w:bCs w:val="0"/>
        </w:rPr>
        <w:t xml:space="preserve"> </w:t>
      </w:r>
      <w:r w:rsidR="00DC4BB6">
        <w:rPr>
          <w:rFonts w:cs="Times"/>
          <w:b w:val="0"/>
          <w:bCs w:val="0"/>
        </w:rPr>
        <w:t>presumes non-SFN TRS transmission and SFN-based DMRS transmission, which falls along the same lines with Scheme 1 which was agreed in RAN1#103e meeting</w:t>
      </w:r>
      <w:r w:rsidR="00AF2349">
        <w:rPr>
          <w:rFonts w:cs="Times"/>
          <w:b w:val="0"/>
          <w:bCs w:val="0"/>
        </w:rPr>
        <w:t xml:space="preserve">, whereas Variant A in </w:t>
      </w:r>
      <w:r w:rsidR="00AF2349">
        <w:rPr>
          <w:rFonts w:cs="Times"/>
          <w:b w:val="0"/>
          <w:bCs w:val="0"/>
        </w:rPr>
        <w:fldChar w:fldCharType="begin"/>
      </w:r>
      <w:r w:rsidR="00AF2349">
        <w:rPr>
          <w:rFonts w:cs="Times"/>
          <w:b w:val="0"/>
          <w:bCs w:val="0"/>
        </w:rPr>
        <w:instrText xml:space="preserve"> REF _Ref61879533 \h </w:instrText>
      </w:r>
      <w:r w:rsidR="00AF2349">
        <w:rPr>
          <w:rFonts w:cs="Times"/>
          <w:b w:val="0"/>
          <w:bCs w:val="0"/>
        </w:rPr>
      </w:r>
      <w:r w:rsidR="00AF2349">
        <w:rPr>
          <w:rFonts w:cs="Times"/>
          <w:b w:val="0"/>
          <w:bCs w:val="0"/>
        </w:rPr>
        <w:fldChar w:fldCharType="separate"/>
      </w:r>
      <w:r w:rsidR="00AF2349" w:rsidRPr="001951FD">
        <w:rPr>
          <w:b w:val="0"/>
          <w:bCs w:val="0"/>
        </w:rPr>
        <w:t xml:space="preserve">Figure </w:t>
      </w:r>
      <w:r w:rsidR="00AF2349">
        <w:rPr>
          <w:b w:val="0"/>
          <w:bCs w:val="0"/>
          <w:noProof/>
        </w:rPr>
        <w:t>3</w:t>
      </w:r>
      <w:r w:rsidR="00AF2349">
        <w:rPr>
          <w:rFonts w:cs="Times"/>
          <w:b w:val="0"/>
          <w:bCs w:val="0"/>
        </w:rPr>
        <w:fldChar w:fldCharType="end"/>
      </w:r>
      <w:r w:rsidR="00AF2349">
        <w:rPr>
          <w:rFonts w:cs="Times"/>
          <w:b w:val="0"/>
          <w:bCs w:val="0"/>
        </w:rPr>
        <w:t xml:space="preserve"> can be used without the aid of a UE-based solution. However, Variant B has a significant advantage, since the offset frequency pre-compensation is robust to carrier frequency offsets from sources other than the Doppler effect.</w:t>
      </w:r>
      <w:r w:rsidR="00DC4BB6">
        <w:rPr>
          <w:rFonts w:cs="Times"/>
          <w:b w:val="0"/>
          <w:bCs w:val="0"/>
        </w:rPr>
        <w:t xml:space="preserve"> More specifically, combining the network-based solution with the </w:t>
      </w:r>
      <w:r w:rsidRPr="008911C4">
        <w:rPr>
          <w:rFonts w:cs="Times"/>
          <w:b w:val="0"/>
          <w:bCs w:val="0"/>
        </w:rPr>
        <w:t>UE-based solution</w:t>
      </w:r>
      <w:r w:rsidR="00DC4BB6">
        <w:rPr>
          <w:rFonts w:cs="Times"/>
          <w:b w:val="0"/>
          <w:bCs w:val="0"/>
        </w:rPr>
        <w:t xml:space="preserve"> </w:t>
      </w:r>
      <w:r w:rsidR="001934E3">
        <w:rPr>
          <w:rFonts w:cs="Times"/>
          <w:b w:val="0"/>
          <w:bCs w:val="0"/>
        </w:rPr>
        <w:t>would help</w:t>
      </w:r>
      <w:r w:rsidR="003D498D">
        <w:rPr>
          <w:rFonts w:cs="Times"/>
          <w:b w:val="0"/>
          <w:bCs w:val="0"/>
        </w:rPr>
        <w:t xml:space="preserve"> achieve a better performance-complexity tradeoff point compared with either a standalone </w:t>
      </w:r>
      <w:r w:rsidR="00230F71">
        <w:rPr>
          <w:rFonts w:cs="Times"/>
          <w:b w:val="0"/>
          <w:bCs w:val="0"/>
        </w:rPr>
        <w:t>UE</w:t>
      </w:r>
      <w:r w:rsidR="003D498D">
        <w:rPr>
          <w:rFonts w:cs="Times"/>
          <w:b w:val="0"/>
          <w:bCs w:val="0"/>
        </w:rPr>
        <w:t>-based solution or a standalone network-based solution</w:t>
      </w:r>
      <w:r w:rsidR="001934E3">
        <w:rPr>
          <w:rFonts w:cs="Times"/>
          <w:b w:val="0"/>
          <w:bCs w:val="0"/>
        </w:rPr>
        <w:t>. Given that, we believe the offset frequency pre-compensation scheme should be configured as part of Scheme 1, and not as a</w:t>
      </w:r>
      <w:r w:rsidR="003D498D">
        <w:rPr>
          <w:rFonts w:cs="Times"/>
          <w:b w:val="0"/>
          <w:bCs w:val="0"/>
        </w:rPr>
        <w:t>n alternative to Scheme 1</w:t>
      </w:r>
      <w:r w:rsidR="001934E3">
        <w:rPr>
          <w:rFonts w:cs="Times"/>
          <w:b w:val="0"/>
          <w:bCs w:val="0"/>
        </w:rPr>
        <w:t>.</w:t>
      </w:r>
    </w:p>
    <w:p w14:paraId="6B7AA775" w14:textId="02C2B3A2" w:rsidR="00AF2349" w:rsidRPr="00AF2349" w:rsidRDefault="00AF2349" w:rsidP="00AF2349">
      <w:pPr>
        <w:pStyle w:val="Observation"/>
        <w:numPr>
          <w:ilvl w:val="0"/>
          <w:numId w:val="16"/>
        </w:numPr>
        <w:spacing w:line="276" w:lineRule="auto"/>
        <w:ind w:left="1699" w:hanging="1699"/>
        <w:rPr>
          <w:rFonts w:eastAsiaTheme="minorEastAsia"/>
        </w:rPr>
      </w:pPr>
      <w:r>
        <w:rPr>
          <w:rFonts w:eastAsiaTheme="minorEastAsia"/>
        </w:rPr>
        <w:t>Combining the network-based and UE-based solutions for HST-SFN scheme can help provide an efficient solution that is robust to carrier frequency offsets that results from sources other than the Doppler effect</w:t>
      </w:r>
    </w:p>
    <w:p w14:paraId="77CE82B5" w14:textId="782FB13C" w:rsidR="008911C4" w:rsidRDefault="008911C4" w:rsidP="008911C4">
      <w:pPr>
        <w:pStyle w:val="Proposal"/>
        <w:numPr>
          <w:ilvl w:val="0"/>
          <w:numId w:val="14"/>
        </w:numPr>
        <w:tabs>
          <w:tab w:val="clear" w:pos="2024"/>
        </w:tabs>
        <w:spacing w:line="276" w:lineRule="auto"/>
        <w:ind w:left="1701" w:hanging="1701"/>
        <w:textAlignment w:val="auto"/>
        <w:rPr>
          <w:rFonts w:eastAsiaTheme="minorEastAsia"/>
        </w:rPr>
      </w:pPr>
      <w:r>
        <w:rPr>
          <w:rFonts w:eastAsiaTheme="minorEastAsia"/>
        </w:rPr>
        <w:t>The</w:t>
      </w:r>
      <w:r w:rsidR="001934E3">
        <w:rPr>
          <w:rFonts w:eastAsiaTheme="minorEastAsia"/>
        </w:rPr>
        <w:t xml:space="preserve"> offset frequency pre-compensation scheme should be supported as part of Scheme 1 using the same configuration signaling</w:t>
      </w:r>
    </w:p>
    <w:p w14:paraId="6707C470" w14:textId="3007F0C1" w:rsidR="001934E3" w:rsidRDefault="001934E3" w:rsidP="001934E3">
      <w:pPr>
        <w:rPr>
          <w:rFonts w:eastAsiaTheme="minorEastAsia"/>
          <w:lang w:val="en-GB"/>
        </w:rPr>
      </w:pPr>
    </w:p>
    <w:p w14:paraId="3BABDD74" w14:textId="6EEC877A" w:rsidR="001934E3" w:rsidRPr="00DF6E99" w:rsidRDefault="001934E3" w:rsidP="001934E3">
      <w:pPr>
        <w:pStyle w:val="Heading3"/>
        <w:rPr>
          <w:rFonts w:eastAsiaTheme="minorEastAsia"/>
        </w:rPr>
      </w:pPr>
      <w:r w:rsidRPr="00DF6E99">
        <w:rPr>
          <w:rFonts w:eastAsiaTheme="minorEastAsia"/>
        </w:rPr>
        <w:t>QCL types for the offset frequency pre-compensation scheme</w:t>
      </w:r>
    </w:p>
    <w:p w14:paraId="40121CF9" w14:textId="03799196" w:rsidR="001934E3" w:rsidRDefault="001934E3" w:rsidP="00AF2349">
      <w:pPr>
        <w:spacing w:line="276" w:lineRule="auto"/>
        <w:rPr>
          <w:rFonts w:eastAsiaTheme="minorEastAsia"/>
          <w:lang w:val="en-GB"/>
        </w:rPr>
      </w:pPr>
      <w:r>
        <w:rPr>
          <w:rFonts w:eastAsiaTheme="minorEastAsia"/>
          <w:lang w:val="en-GB"/>
        </w:rPr>
        <w:t xml:space="preserve">As mentioned above, different variants of the offset frequency pre-compensation scheme may exist based on which RSs are transmitted with an offset frequency pre-compensation. </w:t>
      </w:r>
      <w:r w:rsidR="004153B6">
        <w:rPr>
          <w:rFonts w:eastAsiaTheme="minorEastAsia"/>
          <w:lang w:val="en-GB"/>
        </w:rPr>
        <w:t xml:space="preserve">Assuming </w:t>
      </w:r>
      <w:r w:rsidR="00AF2349">
        <w:rPr>
          <w:rFonts w:eastAsiaTheme="minorEastAsia"/>
          <w:lang w:val="en-GB"/>
        </w:rPr>
        <w:t>Variant B</w:t>
      </w:r>
      <w:r w:rsidR="004153B6">
        <w:rPr>
          <w:rFonts w:eastAsiaTheme="minorEastAsia"/>
          <w:lang w:val="en-GB"/>
        </w:rPr>
        <w:t xml:space="preserve"> of the</w:t>
      </w:r>
      <w:r w:rsidR="00AF2349">
        <w:rPr>
          <w:rFonts w:eastAsiaTheme="minorEastAsia"/>
          <w:lang w:val="en-GB"/>
        </w:rPr>
        <w:t xml:space="preserve"> </w:t>
      </w:r>
      <w:r w:rsidR="008F3327">
        <w:rPr>
          <w:rFonts w:eastAsiaTheme="minorEastAsia"/>
          <w:lang w:val="en-GB"/>
        </w:rPr>
        <w:t>offset frequency pre-compensation is supported</w:t>
      </w:r>
      <w:r w:rsidR="004153B6">
        <w:rPr>
          <w:rFonts w:eastAsiaTheme="minorEastAsia"/>
          <w:lang w:val="en-GB"/>
        </w:rPr>
        <w:t xml:space="preserve">, the DMRS symbols received at the UE would be aligned in frequency with that of the TRS transmitted from one TRP, whereas the TRS from the other TRP would not be aligned with the DMRS, and hence cannot be </w:t>
      </w:r>
      <w:proofErr w:type="spellStart"/>
      <w:r w:rsidR="004153B6">
        <w:rPr>
          <w:rFonts w:eastAsiaTheme="minorEastAsia"/>
          <w:lang w:val="en-GB"/>
        </w:rPr>
        <w:t>QCLed</w:t>
      </w:r>
      <w:proofErr w:type="spellEnd"/>
      <w:r w:rsidR="004153B6">
        <w:rPr>
          <w:rFonts w:eastAsiaTheme="minorEastAsia"/>
          <w:lang w:val="en-GB"/>
        </w:rPr>
        <w:t xml:space="preserve"> with respect to either ‘</w:t>
      </w:r>
      <w:proofErr w:type="spellStart"/>
      <w:r w:rsidR="004153B6">
        <w:rPr>
          <w:rFonts w:eastAsiaTheme="minorEastAsia"/>
          <w:lang w:val="en-GB"/>
        </w:rPr>
        <w:t>TypeA</w:t>
      </w:r>
      <w:proofErr w:type="spellEnd"/>
      <w:r w:rsidR="004153B6">
        <w:rPr>
          <w:rFonts w:eastAsiaTheme="minorEastAsia"/>
          <w:lang w:val="en-GB"/>
        </w:rPr>
        <w:t>’, ‘</w:t>
      </w:r>
      <w:proofErr w:type="spellStart"/>
      <w:r w:rsidR="004153B6">
        <w:rPr>
          <w:rFonts w:eastAsiaTheme="minorEastAsia"/>
          <w:lang w:val="en-GB"/>
        </w:rPr>
        <w:t>TypeB</w:t>
      </w:r>
      <w:proofErr w:type="spellEnd"/>
      <w:r w:rsidR="004153B6">
        <w:rPr>
          <w:rFonts w:eastAsiaTheme="minorEastAsia"/>
          <w:lang w:val="en-GB"/>
        </w:rPr>
        <w:t>’ or ‘</w:t>
      </w:r>
      <w:proofErr w:type="spellStart"/>
      <w:r w:rsidR="004153B6">
        <w:rPr>
          <w:rFonts w:eastAsiaTheme="minorEastAsia"/>
          <w:lang w:val="en-GB"/>
        </w:rPr>
        <w:t>TypeC</w:t>
      </w:r>
      <w:proofErr w:type="spellEnd"/>
      <w:r w:rsidR="004153B6">
        <w:rPr>
          <w:rFonts w:eastAsiaTheme="minorEastAsia"/>
          <w:lang w:val="en-GB"/>
        </w:rPr>
        <w:t xml:space="preserve">’, since </w:t>
      </w:r>
      <w:r w:rsidR="0018659D">
        <w:rPr>
          <w:rFonts w:eastAsiaTheme="minorEastAsia"/>
          <w:lang w:val="en-GB"/>
        </w:rPr>
        <w:t xml:space="preserve">these QCL types </w:t>
      </w:r>
      <w:r w:rsidR="004153B6">
        <w:rPr>
          <w:rFonts w:eastAsiaTheme="minorEastAsia"/>
          <w:lang w:val="en-GB"/>
        </w:rPr>
        <w:t xml:space="preserve">include Doppler shift within the </w:t>
      </w:r>
      <w:proofErr w:type="spellStart"/>
      <w:r w:rsidR="004153B6">
        <w:rPr>
          <w:rFonts w:eastAsiaTheme="minorEastAsia"/>
          <w:lang w:val="en-GB"/>
        </w:rPr>
        <w:t>QCLed</w:t>
      </w:r>
      <w:proofErr w:type="spellEnd"/>
      <w:r w:rsidR="004153B6">
        <w:rPr>
          <w:rFonts w:eastAsiaTheme="minorEastAsia"/>
          <w:lang w:val="en-GB"/>
        </w:rPr>
        <w:t xml:space="preserve"> large-scale parameter. In light of that, variant A should be supported for the offset frequency pre-compensation scheme, in which the TRS corresponding to the TRP whose DMRS was not pre-compensated would correspond to QCL ‘</w:t>
      </w:r>
      <w:proofErr w:type="spellStart"/>
      <w:r w:rsidR="004153B6">
        <w:rPr>
          <w:rFonts w:eastAsiaTheme="minorEastAsia"/>
          <w:lang w:val="en-GB"/>
        </w:rPr>
        <w:t>typeA</w:t>
      </w:r>
      <w:proofErr w:type="spellEnd"/>
      <w:r w:rsidR="004153B6">
        <w:rPr>
          <w:rFonts w:eastAsiaTheme="minorEastAsia"/>
          <w:lang w:val="en-GB"/>
        </w:rPr>
        <w:t>’, whereas the TRS corresponding to the TRP whose DMRS was pre-compensated would correspond to a new QCL type that</w:t>
      </w:r>
      <w:r w:rsidR="002B78E7">
        <w:rPr>
          <w:rFonts w:eastAsiaTheme="minorEastAsia"/>
          <w:lang w:val="en-GB"/>
        </w:rPr>
        <w:t xml:space="preserve"> does not include Doppler shift as a </w:t>
      </w:r>
      <w:proofErr w:type="spellStart"/>
      <w:r w:rsidR="002B78E7">
        <w:rPr>
          <w:rFonts w:eastAsiaTheme="minorEastAsia"/>
          <w:lang w:val="en-GB"/>
        </w:rPr>
        <w:t>QCLed</w:t>
      </w:r>
      <w:proofErr w:type="spellEnd"/>
      <w:r w:rsidR="002B78E7">
        <w:rPr>
          <w:rFonts w:eastAsiaTheme="minorEastAsia"/>
          <w:lang w:val="en-GB"/>
        </w:rPr>
        <w:t xml:space="preserve"> large-scale parameter. Since the frequency shift due to Doppler is negligible compared to the carrier frequency, the power delay profile should not be impacted, as discussed in </w:t>
      </w:r>
      <w:r w:rsidR="00B729FE">
        <w:rPr>
          <w:rFonts w:eastAsiaTheme="minorEastAsia"/>
          <w:lang w:val="en-GB"/>
        </w:rPr>
        <w:t xml:space="preserve">Clause 7.6.5 of </w:t>
      </w:r>
      <w:r w:rsidR="002B78E7">
        <w:rPr>
          <w:rFonts w:eastAsiaTheme="minorEastAsia"/>
          <w:lang w:val="en-GB"/>
        </w:rPr>
        <w:t>TR 38.901</w:t>
      </w:r>
      <w:r w:rsidR="00B729FE">
        <w:rPr>
          <w:rFonts w:eastAsiaTheme="minorEastAsia"/>
          <w:lang w:val="en-GB"/>
        </w:rPr>
        <w:t xml:space="preserve"> </w:t>
      </w:r>
      <w:sdt>
        <w:sdtPr>
          <w:rPr>
            <w:rFonts w:eastAsiaTheme="minorEastAsia"/>
            <w:lang w:val="en-GB"/>
          </w:rPr>
          <w:id w:val="-235394506"/>
          <w:citation/>
        </w:sdtPr>
        <w:sdtEndPr/>
        <w:sdtContent>
          <w:r w:rsidR="00B729FE">
            <w:rPr>
              <w:rFonts w:eastAsiaTheme="minorEastAsia"/>
              <w:lang w:val="en-GB"/>
            </w:rPr>
            <w:fldChar w:fldCharType="begin"/>
          </w:r>
          <w:r w:rsidR="00B729FE">
            <w:rPr>
              <w:rFonts w:eastAsiaTheme="minorEastAsia"/>
            </w:rPr>
            <w:instrText xml:space="preserve"> CITATION TR38901 \l 1033 </w:instrText>
          </w:r>
          <w:r w:rsidR="00B729FE">
            <w:rPr>
              <w:rFonts w:eastAsiaTheme="minorEastAsia"/>
              <w:lang w:val="en-GB"/>
            </w:rPr>
            <w:fldChar w:fldCharType="separate"/>
          </w:r>
          <w:r w:rsidR="006170FD" w:rsidRPr="006170FD">
            <w:rPr>
              <w:rFonts w:eastAsiaTheme="minorEastAsia"/>
              <w:noProof/>
            </w:rPr>
            <w:t>[3]</w:t>
          </w:r>
          <w:r w:rsidR="00B729FE">
            <w:rPr>
              <w:rFonts w:eastAsiaTheme="minorEastAsia"/>
              <w:lang w:val="en-GB"/>
            </w:rPr>
            <w:fldChar w:fldCharType="end"/>
          </w:r>
        </w:sdtContent>
      </w:sdt>
      <w:r w:rsidR="002B78E7">
        <w:rPr>
          <w:rFonts w:eastAsiaTheme="minorEastAsia"/>
          <w:lang w:val="en-GB"/>
        </w:rPr>
        <w:t xml:space="preserve">. In light of that, the new QCL type for the second TRP can include both the Average Delay and Delay spread as </w:t>
      </w:r>
      <w:proofErr w:type="spellStart"/>
      <w:r w:rsidR="002B78E7">
        <w:rPr>
          <w:rFonts w:eastAsiaTheme="minorEastAsia"/>
          <w:lang w:val="en-GB"/>
        </w:rPr>
        <w:t>QCLed</w:t>
      </w:r>
      <w:proofErr w:type="spellEnd"/>
      <w:r w:rsidR="002B78E7">
        <w:rPr>
          <w:rFonts w:eastAsiaTheme="minorEastAsia"/>
          <w:lang w:val="en-GB"/>
        </w:rPr>
        <w:t xml:space="preserve"> large-scale parameters.</w:t>
      </w:r>
    </w:p>
    <w:p w14:paraId="0085B18F" w14:textId="7EB0FB95" w:rsidR="008F3327" w:rsidRPr="008F3327" w:rsidRDefault="008F3327" w:rsidP="008F3327">
      <w:pPr>
        <w:pStyle w:val="Observation"/>
        <w:numPr>
          <w:ilvl w:val="0"/>
          <w:numId w:val="16"/>
        </w:numPr>
        <w:spacing w:line="276" w:lineRule="auto"/>
        <w:ind w:left="1699" w:hanging="1699"/>
        <w:rPr>
          <w:rFonts w:eastAsiaTheme="minorEastAsia"/>
        </w:rPr>
      </w:pPr>
      <w:r>
        <w:rPr>
          <w:rFonts w:eastAsiaTheme="minorEastAsia"/>
        </w:rPr>
        <w:t>The Delay spread is robust to robust to minor shifts in carrier frequency</w:t>
      </w:r>
    </w:p>
    <w:p w14:paraId="0ED83C83" w14:textId="588B4C18" w:rsidR="002B78E7" w:rsidRDefault="002B78E7" w:rsidP="002B78E7">
      <w:pPr>
        <w:pStyle w:val="Proposal"/>
        <w:numPr>
          <w:ilvl w:val="0"/>
          <w:numId w:val="14"/>
        </w:numPr>
        <w:tabs>
          <w:tab w:val="clear" w:pos="2024"/>
        </w:tabs>
        <w:spacing w:line="276" w:lineRule="auto"/>
        <w:ind w:left="1701" w:hanging="1701"/>
        <w:textAlignment w:val="auto"/>
        <w:rPr>
          <w:rFonts w:eastAsiaTheme="minorEastAsia"/>
        </w:rPr>
      </w:pPr>
      <w:r>
        <w:rPr>
          <w:rFonts w:eastAsiaTheme="minorEastAsia"/>
        </w:rPr>
        <w:t xml:space="preserve">Support Variant A for </w:t>
      </w:r>
      <w:r w:rsidR="0018659D">
        <w:rPr>
          <w:rFonts w:eastAsiaTheme="minorEastAsia"/>
        </w:rPr>
        <w:t>QCL types</w:t>
      </w:r>
      <w:r>
        <w:rPr>
          <w:rFonts w:eastAsiaTheme="minorEastAsia"/>
        </w:rPr>
        <w:t xml:space="preserve"> of the offset frequency pre-compensation scheme</w:t>
      </w:r>
    </w:p>
    <w:p w14:paraId="20FBF5C2" w14:textId="77777777" w:rsidR="001934E3" w:rsidRPr="00CE0922" w:rsidRDefault="001934E3" w:rsidP="001934E3">
      <w:pPr>
        <w:pStyle w:val="Proposal"/>
        <w:numPr>
          <w:ilvl w:val="0"/>
          <w:numId w:val="0"/>
        </w:numPr>
        <w:spacing w:line="276" w:lineRule="auto"/>
        <w:textAlignment w:val="auto"/>
        <w:rPr>
          <w:rFonts w:eastAsiaTheme="minorEastAsia"/>
        </w:rPr>
      </w:pPr>
    </w:p>
    <w:p w14:paraId="793F3B92" w14:textId="0D2700F2" w:rsidR="005544EF" w:rsidRDefault="005544EF" w:rsidP="005544EF">
      <w:pPr>
        <w:pStyle w:val="Heading3"/>
        <w:rPr>
          <w:rFonts w:eastAsiaTheme="minorEastAsia"/>
        </w:rPr>
      </w:pPr>
      <w:r>
        <w:rPr>
          <w:rFonts w:eastAsiaTheme="minorEastAsia"/>
        </w:rPr>
        <w:t>Indication of the offset frequency pre-compensated TRS</w:t>
      </w:r>
    </w:p>
    <w:p w14:paraId="07224BB8" w14:textId="580A9A91" w:rsidR="00554C78" w:rsidRDefault="002B78E7" w:rsidP="00554C78">
      <w:pPr>
        <w:spacing w:line="276" w:lineRule="auto"/>
        <w:rPr>
          <w:rFonts w:eastAsiaTheme="minorEastAsia"/>
        </w:rPr>
      </w:pPr>
      <w:r>
        <w:rPr>
          <w:rFonts w:eastAsiaTheme="minorEastAsia"/>
        </w:rPr>
        <w:t xml:space="preserve">Also, based on </w:t>
      </w:r>
      <w:r w:rsidR="008F3327">
        <w:rPr>
          <w:rFonts w:eastAsiaTheme="minorEastAsia"/>
        </w:rPr>
        <w:t xml:space="preserve">Variant B of </w:t>
      </w:r>
      <w:r>
        <w:rPr>
          <w:rFonts w:eastAsiaTheme="minorEastAsia"/>
        </w:rPr>
        <w:t xml:space="preserve">the offset frequency pre-compensation scheme, the SRS transmitted from the UE would be transmitted with a frequency offset that corresponds to one of the two transmitted TRSs. </w:t>
      </w:r>
      <w:r w:rsidR="005544EF">
        <w:rPr>
          <w:rFonts w:eastAsiaTheme="minorEastAsia"/>
        </w:rPr>
        <w:t>For instance, the UE should strive to align the transmission frequency corresponding to the TRP with lower RSRP with that of the TRP with higher RSRP, i.e., the offset frequency pre-compensation is applied to the signal transmitted from the TRP with lower RSRP. Such approach would help reduce the impact of offset frequency pre-compensation errors on transmission, e.g., local oscillator errors, since the signal transmitted from the stronger TRP is not offset in frequency.</w:t>
      </w:r>
      <w:r>
        <w:rPr>
          <w:rFonts w:eastAsiaTheme="minorEastAsia"/>
        </w:rPr>
        <w:t xml:space="preserve"> </w:t>
      </w:r>
      <w:r w:rsidR="00A5171E">
        <w:rPr>
          <w:rFonts w:eastAsiaTheme="minorEastAsia"/>
        </w:rPr>
        <w:lastRenderedPageBreak/>
        <w:t xml:space="preserve">One way to convey this information to the network is via the SRS configuration, in which the TRS ID corresponding to the weaker TRP would be indicated in the </w:t>
      </w:r>
      <w:proofErr w:type="spellStart"/>
      <w:r w:rsidR="00A5171E" w:rsidRPr="00A5171E">
        <w:rPr>
          <w:rFonts w:eastAsiaTheme="minorEastAsia"/>
          <w:i/>
          <w:iCs/>
        </w:rPr>
        <w:t>spatialRelationInfo</w:t>
      </w:r>
      <w:proofErr w:type="spellEnd"/>
      <w:r w:rsidR="00A5171E">
        <w:rPr>
          <w:rFonts w:eastAsiaTheme="minorEastAsia"/>
        </w:rPr>
        <w:t xml:space="preserve"> in SRS configuration, implying that the spatial filter used for SRS transmission is the same as </w:t>
      </w:r>
      <w:r w:rsidR="00B45BC9">
        <w:rPr>
          <w:rFonts w:eastAsiaTheme="minorEastAsia"/>
        </w:rPr>
        <w:t>t</w:t>
      </w:r>
      <w:r w:rsidR="00A5171E">
        <w:rPr>
          <w:rFonts w:eastAsiaTheme="minorEastAsia"/>
        </w:rPr>
        <w:t xml:space="preserve">he spatial filter applied for receiving the TRS indicated in the </w:t>
      </w:r>
      <w:proofErr w:type="spellStart"/>
      <w:r w:rsidR="00A5171E" w:rsidRPr="00A5171E">
        <w:rPr>
          <w:rFonts w:eastAsiaTheme="minorEastAsia"/>
          <w:i/>
          <w:iCs/>
        </w:rPr>
        <w:t>spatialRelationInfo</w:t>
      </w:r>
      <w:proofErr w:type="spellEnd"/>
      <w:r w:rsidR="00A5171E">
        <w:rPr>
          <w:rFonts w:eastAsiaTheme="minorEastAsia"/>
        </w:rPr>
        <w:t xml:space="preserve"> in SRS configuration. Note that such field exists in the </w:t>
      </w:r>
      <w:proofErr w:type="spellStart"/>
      <w:r w:rsidR="00A5171E" w:rsidRPr="00A5171E">
        <w:rPr>
          <w:rFonts w:eastAsiaTheme="minorEastAsia"/>
          <w:i/>
          <w:iCs/>
        </w:rPr>
        <w:t>spatialRelationInfo</w:t>
      </w:r>
      <w:proofErr w:type="spellEnd"/>
      <w:r w:rsidR="00A5171E">
        <w:rPr>
          <w:rFonts w:eastAsiaTheme="minorEastAsia"/>
        </w:rPr>
        <w:t xml:space="preserve"> in SRS configuration, which is utilized for CSI acquisition in TDD systems, where the SRS </w:t>
      </w:r>
      <w:r w:rsidR="00B45BC9">
        <w:rPr>
          <w:rFonts w:eastAsiaTheme="minorEastAsia"/>
        </w:rPr>
        <w:t xml:space="preserve">applies </w:t>
      </w:r>
      <w:r w:rsidR="00A5171E">
        <w:rPr>
          <w:rFonts w:eastAsiaTheme="minorEastAsia"/>
        </w:rPr>
        <w:t xml:space="preserve">the same spatial filter for transmission as the CSI-RS to ensure channel reciprocity.  </w:t>
      </w:r>
    </w:p>
    <w:p w14:paraId="663BA38A" w14:textId="18714DF3" w:rsidR="008F3327" w:rsidRPr="008F3327" w:rsidRDefault="008F3327" w:rsidP="008F3327">
      <w:pPr>
        <w:pStyle w:val="Observation"/>
        <w:numPr>
          <w:ilvl w:val="0"/>
          <w:numId w:val="16"/>
        </w:numPr>
        <w:spacing w:line="276" w:lineRule="auto"/>
        <w:ind w:left="1699" w:hanging="1699"/>
        <w:rPr>
          <w:rFonts w:eastAsiaTheme="minorEastAsia"/>
        </w:rPr>
      </w:pPr>
      <w:r>
        <w:rPr>
          <w:rFonts w:eastAsiaTheme="minorEastAsia"/>
        </w:rPr>
        <w:t>Applying the offset frequency pre-compensation to the transmitted signal from the TRP with lower RSRP can further improve the scheme robustness and enhance the performance</w:t>
      </w:r>
    </w:p>
    <w:p w14:paraId="467E9D06" w14:textId="3DAD2B44" w:rsidR="005544EF" w:rsidRPr="00CD4C81" w:rsidRDefault="00CB1DDA" w:rsidP="00AF2349">
      <w:pPr>
        <w:pStyle w:val="Proposal"/>
        <w:numPr>
          <w:ilvl w:val="0"/>
          <w:numId w:val="14"/>
        </w:numPr>
        <w:tabs>
          <w:tab w:val="clear" w:pos="2024"/>
        </w:tabs>
        <w:spacing w:line="276" w:lineRule="auto"/>
        <w:ind w:left="1701" w:hanging="1701"/>
        <w:textAlignment w:val="auto"/>
        <w:rPr>
          <w:rFonts w:eastAsiaTheme="minorEastAsia"/>
        </w:rPr>
      </w:pPr>
      <w:r w:rsidRPr="00CD4C81">
        <w:rPr>
          <w:rFonts w:eastAsiaTheme="minorEastAsia"/>
        </w:rPr>
        <w:t>The offset frequency pre-compensated TRS is indicated via the SRS configuration</w:t>
      </w:r>
    </w:p>
    <w:p w14:paraId="5B136955" w14:textId="592EDF13" w:rsidR="00CB1DDA" w:rsidRDefault="00CB1DDA" w:rsidP="000A73D1">
      <w:pPr>
        <w:pStyle w:val="Heading1"/>
        <w:rPr>
          <w:rFonts w:eastAsiaTheme="minorEastAsia"/>
        </w:rPr>
      </w:pPr>
      <w:r>
        <w:rPr>
          <w:rFonts w:eastAsiaTheme="minorEastAsia"/>
        </w:rPr>
        <w:t xml:space="preserve">PDCCH </w:t>
      </w:r>
      <w:r w:rsidR="000A73D1">
        <w:rPr>
          <w:rFonts w:eastAsiaTheme="minorEastAsia"/>
        </w:rPr>
        <w:t xml:space="preserve">enhancements for multi-TRP </w:t>
      </w:r>
      <w:r>
        <w:rPr>
          <w:rFonts w:eastAsiaTheme="minorEastAsia"/>
        </w:rPr>
        <w:t>SFN</w:t>
      </w:r>
      <w:r w:rsidR="000A73D1">
        <w:rPr>
          <w:rFonts w:eastAsiaTheme="minorEastAsia"/>
        </w:rPr>
        <w:t xml:space="preserve"> deployment</w:t>
      </w:r>
    </w:p>
    <w:p w14:paraId="71640013" w14:textId="5908374E" w:rsidR="00CB1DDA" w:rsidRPr="00CB1DDA" w:rsidRDefault="00CB1DDA" w:rsidP="001B6BE0">
      <w:pPr>
        <w:spacing w:line="276" w:lineRule="auto"/>
        <w:rPr>
          <w:rFonts w:eastAsiaTheme="minorEastAsia"/>
        </w:rPr>
      </w:pPr>
      <w:r>
        <w:rPr>
          <w:rFonts w:eastAsiaTheme="minorEastAsia"/>
        </w:rPr>
        <w:t xml:space="preserve">In RAN1#103e, it was agreed that PDCCH enhancements for SFN would be supported and discussed under AI 8.1.2.4. </w:t>
      </w:r>
      <w:r w:rsidRPr="00CB1DDA">
        <w:rPr>
          <w:rFonts w:eastAsiaTheme="minorEastAsia"/>
        </w:rPr>
        <w:t xml:space="preserve">Based on </w:t>
      </w:r>
      <w:r w:rsidR="001B6BE0">
        <w:rPr>
          <w:rFonts w:eastAsiaTheme="minorEastAsia"/>
        </w:rPr>
        <w:t>the discussion in AI 8.1.2.1, the SFN co</w:t>
      </w:r>
      <w:r w:rsidRPr="00CB1DDA">
        <w:rPr>
          <w:rFonts w:eastAsiaTheme="minorEastAsia"/>
        </w:rPr>
        <w:t>mbined with Alt 1-1 is supported for PDCCH reliability enhancements</w:t>
      </w:r>
      <w:r w:rsidR="001B6BE0">
        <w:rPr>
          <w:rFonts w:eastAsiaTheme="minorEastAsia"/>
        </w:rPr>
        <w:t>, wherein for</w:t>
      </w:r>
      <w:r w:rsidRPr="00CB1DDA">
        <w:rPr>
          <w:rFonts w:eastAsiaTheme="minorEastAsia"/>
        </w:rPr>
        <w:t xml:space="preserve"> Alt.1-1, </w:t>
      </w:r>
      <w:r w:rsidRPr="00CB1DDA">
        <w:rPr>
          <w:rFonts w:eastAsiaTheme="minorEastAsia"/>
          <w:iCs/>
        </w:rPr>
        <w:t>one CORESET has two active TCI states</w:t>
      </w:r>
      <w:r w:rsidRPr="00CB1DDA">
        <w:rPr>
          <w:rFonts w:eastAsiaTheme="minorEastAsia"/>
        </w:rPr>
        <w:t xml:space="preserve"> and one PDCCH is associated with both TCI states of the CORESET. In th</w:t>
      </w:r>
      <w:r w:rsidR="001B6BE0">
        <w:rPr>
          <w:rFonts w:eastAsiaTheme="minorEastAsia"/>
        </w:rPr>
        <w:t>e sequel</w:t>
      </w:r>
      <w:r w:rsidRPr="00CB1DDA">
        <w:rPr>
          <w:rFonts w:eastAsiaTheme="minorEastAsia"/>
        </w:rPr>
        <w:t>, some related aspects are discussed for enabling</w:t>
      </w:r>
      <w:r w:rsidR="001B6BE0">
        <w:rPr>
          <w:rFonts w:eastAsiaTheme="minorEastAsia"/>
        </w:rPr>
        <w:t xml:space="preserve"> </w:t>
      </w:r>
      <w:r w:rsidRPr="00CB1DDA">
        <w:rPr>
          <w:rFonts w:eastAsiaTheme="minorEastAsia"/>
        </w:rPr>
        <w:t>SFN</w:t>
      </w:r>
      <w:r w:rsidR="001B6BE0">
        <w:rPr>
          <w:rFonts w:eastAsiaTheme="minorEastAsia"/>
        </w:rPr>
        <w:t>-</w:t>
      </w:r>
      <w:r w:rsidRPr="00CB1DDA">
        <w:rPr>
          <w:rFonts w:eastAsiaTheme="minorEastAsia"/>
        </w:rPr>
        <w:t xml:space="preserve">based PDCCH transmission with two active TCI states, which include the TCI state activation </w:t>
      </w:r>
      <w:proofErr w:type="spellStart"/>
      <w:r w:rsidRPr="00CB1DDA">
        <w:rPr>
          <w:rFonts w:eastAsiaTheme="minorEastAsia"/>
        </w:rPr>
        <w:t>schemes</w:t>
      </w:r>
      <w:r w:rsidR="00F03C78">
        <w:rPr>
          <w:rFonts w:eastAsiaTheme="minorEastAsia"/>
        </w:rPr>
        <w:t>,</w:t>
      </w:r>
      <w:r w:rsidRPr="00CB1DDA">
        <w:rPr>
          <w:rFonts w:eastAsiaTheme="minorEastAsia"/>
        </w:rPr>
        <w:t>impact</w:t>
      </w:r>
      <w:proofErr w:type="spellEnd"/>
      <w:r w:rsidRPr="00CB1DDA">
        <w:rPr>
          <w:rFonts w:eastAsiaTheme="minorEastAsia"/>
        </w:rPr>
        <w:t xml:space="preserve"> on beam failure recovery </w:t>
      </w:r>
      <w:r w:rsidRPr="00DF6E99">
        <w:rPr>
          <w:rFonts w:eastAsiaTheme="minorEastAsia"/>
        </w:rPr>
        <w:t>mechanism and default beam</w:t>
      </w:r>
      <w:r w:rsidRPr="00CB1DDA">
        <w:rPr>
          <w:rFonts w:eastAsiaTheme="minorEastAsia"/>
        </w:rPr>
        <w:t xml:space="preserve">.  </w:t>
      </w:r>
    </w:p>
    <w:p w14:paraId="6C4CBB53" w14:textId="402DAF32" w:rsidR="00DF6E99" w:rsidRDefault="00DF6E99" w:rsidP="00DF6E99">
      <w:pPr>
        <w:spacing w:after="0"/>
      </w:pPr>
      <w:r>
        <w:t xml:space="preserve">In </w:t>
      </w:r>
      <w:r w:rsidRPr="0000320B">
        <w:t>RAN</w:t>
      </w:r>
      <w:r>
        <w:t>1</w:t>
      </w:r>
      <w:r w:rsidRPr="0000320B">
        <w:t>#</w:t>
      </w:r>
      <w:r>
        <w:t xml:space="preserve">103-e </w:t>
      </w:r>
      <w:sdt>
        <w:sdtPr>
          <w:id w:val="-1347082200"/>
          <w:citation/>
        </w:sdtPr>
        <w:sdtEndPr/>
        <w:sdtContent>
          <w:r>
            <w:fldChar w:fldCharType="begin"/>
          </w:r>
          <w:r>
            <w:instrText xml:space="preserve"> CITATION RAN103 \l 1033 </w:instrText>
          </w:r>
          <w:r>
            <w:fldChar w:fldCharType="separate"/>
          </w:r>
          <w:r w:rsidR="006170FD">
            <w:rPr>
              <w:noProof/>
            </w:rPr>
            <w:t>[1]</w:t>
          </w:r>
          <w:r>
            <w:fldChar w:fldCharType="end"/>
          </w:r>
        </w:sdtContent>
      </w:sdt>
      <w:r>
        <w:t>, the following agreement was made for PDCCH enhancements under multi-TRP SFN deployment:</w:t>
      </w:r>
    </w:p>
    <w:tbl>
      <w:tblPr>
        <w:tblStyle w:val="TableGrid"/>
        <w:tblW w:w="0" w:type="auto"/>
        <w:tblLook w:val="04A0" w:firstRow="1" w:lastRow="0" w:firstColumn="1" w:lastColumn="0" w:noHBand="0" w:noVBand="1"/>
      </w:tblPr>
      <w:tblGrid>
        <w:gridCol w:w="9350"/>
      </w:tblGrid>
      <w:tr w:rsidR="00DF6E99" w14:paraId="1163429B" w14:textId="77777777" w:rsidTr="00AF2349">
        <w:tc>
          <w:tcPr>
            <w:tcW w:w="9350" w:type="dxa"/>
          </w:tcPr>
          <w:p w14:paraId="5F0DCBF8" w14:textId="77777777" w:rsidR="00DF6E99" w:rsidRDefault="00DF6E99" w:rsidP="00DF6E99">
            <w:pPr>
              <w:rPr>
                <w:rFonts w:cs="Times"/>
                <w:b/>
                <w:bCs/>
                <w:iCs/>
              </w:rPr>
            </w:pPr>
            <w:r>
              <w:rPr>
                <w:rFonts w:cs="Times"/>
                <w:b/>
                <w:bCs/>
                <w:iCs/>
                <w:highlight w:val="green"/>
              </w:rPr>
              <w:t>Agreement</w:t>
            </w:r>
          </w:p>
          <w:p w14:paraId="2F56C46F" w14:textId="77777777" w:rsidR="00DF6E99" w:rsidRDefault="00DF6E99" w:rsidP="00DF6E99">
            <w:pPr>
              <w:rPr>
                <w:rFonts w:cs="Times"/>
                <w:iCs/>
                <w:lang w:val="en-GB"/>
              </w:rPr>
            </w:pPr>
            <w:r>
              <w:rPr>
                <w:rFonts w:cs="Times"/>
                <w:iCs/>
              </w:rPr>
              <w:t>For PDCCH reliability enhancements, support SFN scheme + Alt 1-1.</w:t>
            </w:r>
          </w:p>
          <w:p w14:paraId="770EE48F" w14:textId="6D830549" w:rsidR="00DF6E99" w:rsidRPr="00DF6E99" w:rsidRDefault="00DF6E99" w:rsidP="00DF6E99">
            <w:pPr>
              <w:pStyle w:val="ListParagraph"/>
              <w:numPr>
                <w:ilvl w:val="0"/>
                <w:numId w:val="22"/>
              </w:numPr>
              <w:spacing w:after="0"/>
              <w:contextualSpacing w:val="0"/>
              <w:jc w:val="both"/>
              <w:rPr>
                <w:rFonts w:cs="Times"/>
                <w:iCs/>
                <w:szCs w:val="20"/>
                <w:lang w:eastAsia="zh-CN"/>
              </w:rPr>
            </w:pPr>
            <w:r>
              <w:rPr>
                <w:rFonts w:cs="Times"/>
                <w:iCs/>
                <w:lang w:eastAsia="zh-CN"/>
              </w:rPr>
              <w:t>FFS: TCI state activation for CORESET, impact on default beam, BFD resource for BFR</w:t>
            </w:r>
          </w:p>
        </w:tc>
      </w:tr>
    </w:tbl>
    <w:p w14:paraId="1CA5C5AE" w14:textId="631457BB" w:rsidR="00CB1DDA" w:rsidRPr="00581EBC" w:rsidRDefault="00CB1DDA" w:rsidP="00DF6E99">
      <w:pPr>
        <w:pStyle w:val="Heading2"/>
        <w:rPr>
          <w:rFonts w:eastAsiaTheme="minorEastAsia"/>
          <w:sz w:val="26"/>
          <w:szCs w:val="26"/>
        </w:rPr>
      </w:pPr>
      <w:r w:rsidRPr="00581EBC">
        <w:rPr>
          <w:rFonts w:eastAsiaTheme="minorEastAsia"/>
          <w:sz w:val="26"/>
          <w:szCs w:val="26"/>
        </w:rPr>
        <w:t>TCI state activation</w:t>
      </w:r>
    </w:p>
    <w:p w14:paraId="1E768591" w14:textId="34144836" w:rsidR="00CB1DDA" w:rsidRDefault="00CB1DDA" w:rsidP="001B6BE0">
      <w:pPr>
        <w:spacing w:line="276" w:lineRule="auto"/>
      </w:pPr>
      <w:r>
        <w:t xml:space="preserve">In Rel.15/16, </w:t>
      </w:r>
      <w:r w:rsidR="004A3DB2">
        <w:t>t</w:t>
      </w:r>
      <w:r w:rsidRPr="008918A8">
        <w:t>he network indicate</w:t>
      </w:r>
      <w:r w:rsidR="004A3DB2">
        <w:t>s</w:t>
      </w:r>
      <w:r w:rsidRPr="008918A8">
        <w:t xml:space="preserve"> a TCI state for PDCCH reception for a CORESET of a serving cell</w:t>
      </w:r>
      <w:r w:rsidR="004A3DB2">
        <w:t xml:space="preserve"> from a list of TCI states via</w:t>
      </w:r>
      <w:r w:rsidRPr="008918A8">
        <w:t xml:space="preserve"> MAC CE</w:t>
      </w:r>
      <w:r w:rsidR="001B6BE0">
        <w:t xml:space="preserve">, </w:t>
      </w:r>
      <w:r w:rsidR="004A3DB2">
        <w:t>however</w:t>
      </w:r>
      <w:r w:rsidRPr="008918A8">
        <w:t xml:space="preserve"> </w:t>
      </w:r>
      <w:r>
        <w:t>o</w:t>
      </w:r>
      <w:r w:rsidRPr="008918A8">
        <w:t xml:space="preserve">nly one TCI state ID is indicated for </w:t>
      </w:r>
      <w:r w:rsidR="004A3DB2">
        <w:t>QCL</w:t>
      </w:r>
      <w:r w:rsidRPr="008918A8">
        <w:t xml:space="preserve">. </w:t>
      </w:r>
      <w:r w:rsidR="004A3DB2">
        <w:t>Since more than one TCI state is activated for HST-SFN, the current framework should be modified to support indication of</w:t>
      </w:r>
      <w:r w:rsidRPr="008918A8">
        <w:t xml:space="preserve"> </w:t>
      </w:r>
      <w:r>
        <w:t>two activated</w:t>
      </w:r>
      <w:r w:rsidRPr="008918A8">
        <w:t xml:space="preserve"> TCI</w:t>
      </w:r>
      <w:r>
        <w:t xml:space="preserve"> states</w:t>
      </w:r>
      <w:r w:rsidRPr="008918A8">
        <w:t xml:space="preserve">. </w:t>
      </w:r>
      <w:r w:rsidR="004A3DB2">
        <w:t>One straightforward solution for th</w:t>
      </w:r>
      <w:r>
        <w:t>is issue</w:t>
      </w:r>
      <w:r w:rsidR="004A3DB2">
        <w:t xml:space="preserve"> would be introducing</w:t>
      </w:r>
      <w:r>
        <w:t xml:space="preserve"> an additional field in MAC CE for indicating another TCI state, where a new list of TCI state</w:t>
      </w:r>
      <w:r w:rsidR="004A3DB2">
        <w:t>s</w:t>
      </w:r>
      <w:r>
        <w:t xml:space="preserve"> </w:t>
      </w:r>
      <w:r w:rsidR="004A3DB2">
        <w:t>is</w:t>
      </w:r>
      <w:r>
        <w:t xml:space="preserve"> configured by RRC signaling as candidates for indicating </w:t>
      </w:r>
      <w:r w:rsidR="004A3DB2">
        <w:t>the second</w:t>
      </w:r>
      <w:r>
        <w:t xml:space="preserve"> TCI state</w:t>
      </w:r>
      <w:r w:rsidRPr="008918A8">
        <w:t>.</w:t>
      </w:r>
      <w:r>
        <w:t xml:space="preserve"> Alternatively, an enhanced list of TCI states can be introduced by RRC signaling as candidates for indicating TCI states, where each </w:t>
      </w:r>
      <w:r w:rsidR="004A3DB2">
        <w:t>codepoint</w:t>
      </w:r>
      <w:r>
        <w:t xml:space="preserve"> in the list </w:t>
      </w:r>
      <w:r w:rsidR="004A3DB2">
        <w:t>corresponds to</w:t>
      </w:r>
      <w:r>
        <w:t xml:space="preserve"> two TCI states</w:t>
      </w:r>
      <w:r w:rsidR="004A3DB2">
        <w:t>, where one TCI state is used per</w:t>
      </w:r>
      <w:r>
        <w:t xml:space="preserve"> TRP. The</w:t>
      </w:r>
      <w:r w:rsidR="004A3DB2">
        <w:t xml:space="preserve"> </w:t>
      </w:r>
      <w:r>
        <w:t xml:space="preserve">network may </w:t>
      </w:r>
      <w:r w:rsidR="004A3DB2">
        <w:t xml:space="preserve">then </w:t>
      </w:r>
      <w:r>
        <w:t xml:space="preserve">indicate a TCI state pair by using </w:t>
      </w:r>
      <w:r w:rsidR="004A3DB2">
        <w:t xml:space="preserve">a single </w:t>
      </w:r>
      <w:r>
        <w:t xml:space="preserve">TCI </w:t>
      </w:r>
      <w:r w:rsidR="004A3DB2">
        <w:t>codepoint</w:t>
      </w:r>
      <w:r>
        <w:t xml:space="preserve"> for PDCCH MAC CE. </w:t>
      </w:r>
      <w:r w:rsidR="00F91231">
        <w:t>In light of that, we have the following proposal</w:t>
      </w:r>
    </w:p>
    <w:p w14:paraId="3B5C9E93" w14:textId="7111BA3A" w:rsidR="00CB1DDA" w:rsidRDefault="00CB1DDA" w:rsidP="00CB1DDA">
      <w:pPr>
        <w:pStyle w:val="Proposal"/>
        <w:numPr>
          <w:ilvl w:val="0"/>
          <w:numId w:val="14"/>
        </w:numPr>
        <w:tabs>
          <w:tab w:val="clear" w:pos="2024"/>
        </w:tabs>
        <w:spacing w:line="276" w:lineRule="auto"/>
        <w:ind w:left="1701" w:hanging="1701"/>
        <w:textAlignment w:val="auto"/>
        <w:rPr>
          <w:rFonts w:eastAsiaTheme="minorEastAsia"/>
        </w:rPr>
      </w:pPr>
      <w:r w:rsidRPr="00CB1DDA">
        <w:rPr>
          <w:rFonts w:eastAsiaTheme="minorEastAsia"/>
        </w:rPr>
        <w:t xml:space="preserve">Introduce enhanced MAC CE </w:t>
      </w:r>
      <w:r w:rsidR="009B6B9D">
        <w:rPr>
          <w:rFonts w:eastAsiaTheme="minorEastAsia"/>
        </w:rPr>
        <w:t>and/</w:t>
      </w:r>
      <w:r w:rsidRPr="00CB1DDA">
        <w:rPr>
          <w:rFonts w:eastAsiaTheme="minorEastAsia"/>
        </w:rPr>
        <w:t xml:space="preserve">or RRC signaling to support activating </w:t>
      </w:r>
      <w:r w:rsidR="00BB1C45">
        <w:rPr>
          <w:rFonts w:eastAsiaTheme="minorEastAsia"/>
        </w:rPr>
        <w:t>two</w:t>
      </w:r>
      <w:r w:rsidRPr="00CB1DDA">
        <w:rPr>
          <w:rFonts w:eastAsiaTheme="minorEastAsia"/>
        </w:rPr>
        <w:t xml:space="preserve"> TCI states for SFN based PDCCH transmission</w:t>
      </w:r>
    </w:p>
    <w:p w14:paraId="30386CC2" w14:textId="0286B87E" w:rsidR="00CB1DDA" w:rsidRPr="00581EBC" w:rsidRDefault="00CB1DDA" w:rsidP="00DF6E99">
      <w:pPr>
        <w:pStyle w:val="Heading2"/>
        <w:rPr>
          <w:rFonts w:eastAsiaTheme="minorEastAsia"/>
          <w:sz w:val="26"/>
          <w:szCs w:val="26"/>
        </w:rPr>
      </w:pPr>
      <w:r w:rsidRPr="00581EBC">
        <w:rPr>
          <w:rFonts w:eastAsiaTheme="minorEastAsia"/>
          <w:sz w:val="26"/>
          <w:szCs w:val="26"/>
        </w:rPr>
        <w:t>Beam failure recovery</w:t>
      </w:r>
    </w:p>
    <w:p w14:paraId="5BAA08DE" w14:textId="698D57C2" w:rsidR="00CB1DDA" w:rsidRDefault="00CB1DDA" w:rsidP="00554C78">
      <w:pPr>
        <w:spacing w:line="276" w:lineRule="auto"/>
        <w:rPr>
          <w:rFonts w:eastAsia="?? ??" w:cs="v5.0.0"/>
        </w:rPr>
      </w:pPr>
      <w:r>
        <w:t>F</w:t>
      </w:r>
      <w:r w:rsidRPr="0047404A">
        <w:t>or each BWP of a serving cell</w:t>
      </w:r>
      <w:r>
        <w:t>,</w:t>
      </w:r>
      <w:r w:rsidRPr="0047404A">
        <w:rPr>
          <w:rFonts w:eastAsia="MS Mincho"/>
          <w:lang w:eastAsia="ja-JP"/>
        </w:rPr>
        <w:t xml:space="preserve"> </w:t>
      </w:r>
      <w:r w:rsidR="00BB1C45">
        <w:rPr>
          <w:rFonts w:eastAsia="MS Mincho"/>
          <w:lang w:eastAsia="ja-JP"/>
        </w:rPr>
        <w:t>the</w:t>
      </w:r>
      <w:r w:rsidRPr="0047404A">
        <w:rPr>
          <w:rFonts w:eastAsia="MS Mincho"/>
          <w:lang w:eastAsia="ja-JP"/>
        </w:rPr>
        <w:t xml:space="preserve"> </w:t>
      </w:r>
      <w:r w:rsidRPr="0047404A">
        <w:t xml:space="preserve">UE </w:t>
      </w:r>
      <w:r w:rsidRPr="0047404A">
        <w:rPr>
          <w:rFonts w:cs="v5.0.0"/>
        </w:rPr>
        <w:t>assess</w:t>
      </w:r>
      <w:r w:rsidR="00BB1C45">
        <w:rPr>
          <w:rFonts w:cs="v5.0.0"/>
        </w:rPr>
        <w:t>es</w:t>
      </w:r>
      <w:r w:rsidRPr="0047404A">
        <w:rPr>
          <w:rFonts w:cs="v5.0.0"/>
        </w:rPr>
        <w:t xml:space="preserve"> the </w:t>
      </w:r>
      <w:r w:rsidR="00BB1C45">
        <w:rPr>
          <w:rFonts w:cs="v5.0.0"/>
        </w:rPr>
        <w:t>DL</w:t>
      </w:r>
      <w:r w:rsidRPr="0047404A">
        <w:rPr>
          <w:rFonts w:cs="v5.0.0"/>
        </w:rPr>
        <w:t xml:space="preserve"> </w:t>
      </w:r>
      <w:r w:rsidRPr="0047404A">
        <w:t xml:space="preserve">link </w:t>
      </w:r>
      <w:r w:rsidRPr="0047404A">
        <w:rPr>
          <w:rFonts w:cs="v5.0.0"/>
        </w:rPr>
        <w:t xml:space="preserve">quality of a serving cell based on the </w:t>
      </w:r>
      <w:r>
        <w:rPr>
          <w:rFonts w:cs="v5.0.0"/>
        </w:rPr>
        <w:t>RS</w:t>
      </w:r>
      <w:r w:rsidRPr="0047404A">
        <w:rPr>
          <w:rFonts w:cs="v5.0.0"/>
        </w:rPr>
        <w:t xml:space="preserve"> in</w:t>
      </w:r>
      <w:r w:rsidRPr="0047404A">
        <w:t xml:space="preserve"> </w:t>
      </w:r>
      <w:r w:rsidR="00BB1C45">
        <w:t>a</w:t>
      </w:r>
      <w:r w:rsidRPr="0047404A">
        <w:t xml:space="preserve"> set </w:t>
      </w:r>
      <m:oMath>
        <m:acc>
          <m:accPr>
            <m:chr m:val="̅"/>
            <m:ctrlPr>
              <w:rPr>
                <w:rFonts w:ascii="Cambria Math" w:hAnsi="Cambria Math"/>
                <w:i/>
              </w:rPr>
            </m:ctrlPr>
          </m:accPr>
          <m:e>
            <m:sSub>
              <m:sSubPr>
                <m:ctrlPr>
                  <w:rPr>
                    <w:rFonts w:ascii="Cambria Math" w:hAnsi="Cambria Math"/>
                    <w:i/>
                  </w:rPr>
                </m:ctrlPr>
              </m:sSubPr>
              <m:e>
                <m:r>
                  <w:rPr>
                    <w:rFonts w:ascii="Cambria Math" w:hAnsi="Cambria Math"/>
                  </w:rPr>
                  <m:t>q</m:t>
                </m:r>
              </m:e>
              <m:sub>
                <m:r>
                  <w:rPr>
                    <w:rFonts w:ascii="Cambria Math" w:hAnsi="Cambria Math"/>
                  </w:rPr>
                  <m:t>0</m:t>
                </m:r>
              </m:sub>
            </m:sSub>
          </m:e>
        </m:acc>
      </m:oMath>
      <w:r w:rsidRPr="0047404A">
        <w:rPr>
          <w:rFonts w:cs="v5.0.0"/>
        </w:rPr>
        <w:t xml:space="preserve"> </w:t>
      </w:r>
      <w:r w:rsidR="00BB1C45">
        <w:rPr>
          <w:rFonts w:cs="v5.0.0"/>
        </w:rPr>
        <w:t xml:space="preserve">of periodic CSI-RSs </w:t>
      </w:r>
      <w:r w:rsidRPr="0047404A">
        <w:rPr>
          <w:rFonts w:cs="v5.0.0"/>
        </w:rPr>
        <w:t>in order to detect beam failur</w:t>
      </w:r>
      <w:r w:rsidR="00BB1C45">
        <w:rPr>
          <w:rFonts w:cs="v5.0.0"/>
        </w:rPr>
        <w:t xml:space="preserve">e, where </w:t>
      </w:r>
      <w:r w:rsidRPr="0047404A">
        <w:rPr>
          <w:rFonts w:eastAsia="?? ??" w:cs="v5.0.0"/>
        </w:rPr>
        <w:t>the UE compare</w:t>
      </w:r>
      <w:r w:rsidR="00BB1C45">
        <w:rPr>
          <w:rFonts w:eastAsia="?? ??" w:cs="v5.0.0"/>
        </w:rPr>
        <w:t xml:space="preserve">s the radio link quality in each CSI-RS in </w:t>
      </w:r>
      <m:oMath>
        <m:acc>
          <m:accPr>
            <m:chr m:val="̅"/>
            <m:ctrlPr>
              <w:rPr>
                <w:rFonts w:ascii="Cambria Math" w:hAnsi="Cambria Math"/>
                <w:i/>
              </w:rPr>
            </m:ctrlPr>
          </m:accPr>
          <m:e>
            <m:sSub>
              <m:sSubPr>
                <m:ctrlPr>
                  <w:rPr>
                    <w:rFonts w:ascii="Cambria Math" w:hAnsi="Cambria Math"/>
                    <w:i/>
                  </w:rPr>
                </m:ctrlPr>
              </m:sSubPr>
              <m:e>
                <m:r>
                  <w:rPr>
                    <w:rFonts w:ascii="Cambria Math" w:hAnsi="Cambria Math"/>
                  </w:rPr>
                  <m:t>q</m:t>
                </m:r>
              </m:e>
              <m:sub>
                <m:r>
                  <w:rPr>
                    <w:rFonts w:ascii="Cambria Math" w:hAnsi="Cambria Math"/>
                  </w:rPr>
                  <m:t>0</m:t>
                </m:r>
              </m:sub>
            </m:sSub>
          </m:e>
        </m:acc>
      </m:oMath>
      <w:r w:rsidRPr="0047404A">
        <w:rPr>
          <w:rFonts w:eastAsia="?? ??" w:cs="v5.0.0"/>
        </w:rPr>
        <w:t xml:space="preserve"> to </w:t>
      </w:r>
      <w:r w:rsidR="00BB1C45">
        <w:rPr>
          <w:rFonts w:eastAsia="?? ??" w:cs="v5.0.0"/>
        </w:rPr>
        <w:t>a</w:t>
      </w:r>
      <w:r w:rsidRPr="0047404A">
        <w:rPr>
          <w:rFonts w:eastAsia="?? ??" w:cs="v5.0.0"/>
        </w:rPr>
        <w:t xml:space="preserve"> </w:t>
      </w:r>
      <w:r w:rsidR="00BB1C45">
        <w:rPr>
          <w:rFonts w:eastAsia="?? ??" w:cs="v5.0.0"/>
        </w:rPr>
        <w:t xml:space="preserve">radio-link quality </w:t>
      </w:r>
      <w:r w:rsidRPr="0047404A">
        <w:rPr>
          <w:rFonts w:eastAsia="?? ??" w:cs="v5.0.0"/>
        </w:rPr>
        <w:t xml:space="preserve">threshold </w:t>
      </w:r>
      <w:proofErr w:type="spellStart"/>
      <w:r w:rsidRPr="00581EBC">
        <w:rPr>
          <w:rFonts w:cs="v5.0.0"/>
          <w:i/>
          <w:iCs/>
        </w:rPr>
        <w:t>Q</w:t>
      </w:r>
      <w:r w:rsidRPr="00581EBC">
        <w:rPr>
          <w:rFonts w:cs="v5.0.0"/>
          <w:vertAlign w:val="subscript"/>
        </w:rPr>
        <w:t>out_LR</w:t>
      </w:r>
      <w:proofErr w:type="spellEnd"/>
      <w:r w:rsidRPr="0047404A">
        <w:rPr>
          <w:rFonts w:eastAsia="Calibri"/>
        </w:rPr>
        <w:t>,</w:t>
      </w:r>
      <w:r>
        <w:rPr>
          <w:rFonts w:eastAsia="Calibri"/>
        </w:rPr>
        <w:t xml:space="preserve"> </w:t>
      </w:r>
      <w:r w:rsidR="00BB1C45">
        <w:rPr>
          <w:rFonts w:eastAsia="Calibri"/>
        </w:rPr>
        <w:t xml:space="preserve">corresponding to </w:t>
      </w:r>
      <w:r w:rsidRPr="0047404A">
        <w:rPr>
          <w:rFonts w:eastAsia="?? ??" w:cs="v5.0.0"/>
        </w:rPr>
        <w:t xml:space="preserve">10% </w:t>
      </w:r>
      <w:r w:rsidR="00BB1C45">
        <w:rPr>
          <w:rFonts w:eastAsia="?? ??" w:cs="v5.0.0"/>
        </w:rPr>
        <w:t>BLER estimate for</w:t>
      </w:r>
      <w:r w:rsidRPr="004A7CBC">
        <w:rPr>
          <w:rFonts w:eastAsia="?? ??" w:cs="v5.0.0"/>
        </w:rPr>
        <w:t xml:space="preserve"> PDCCH transmission. </w:t>
      </w:r>
      <w:r>
        <w:t>For SFN</w:t>
      </w:r>
      <w:r w:rsidR="00BB1C45">
        <w:t>-</w:t>
      </w:r>
      <w:r>
        <w:t xml:space="preserve">based PDCCH transmission with </w:t>
      </w:r>
      <w:r w:rsidR="00BB1C45">
        <w:t>two</w:t>
      </w:r>
      <w:r>
        <w:t xml:space="preserve"> activated TCI states, the threshold </w:t>
      </w:r>
      <w:proofErr w:type="spellStart"/>
      <w:r w:rsidRPr="00581EBC">
        <w:rPr>
          <w:rFonts w:cs="v5.0.0"/>
          <w:i/>
          <w:iCs/>
        </w:rPr>
        <w:t>Q</w:t>
      </w:r>
      <w:r w:rsidRPr="0047404A">
        <w:rPr>
          <w:rFonts w:cs="v5.0.0"/>
          <w:vertAlign w:val="subscript"/>
        </w:rPr>
        <w:t>out_LR</w:t>
      </w:r>
      <w:proofErr w:type="spellEnd"/>
      <w:r>
        <w:t xml:space="preserve"> needs to be </w:t>
      </w:r>
      <w:r w:rsidR="00DC6E3F">
        <w:t>re-</w:t>
      </w:r>
      <w:r>
        <w:t xml:space="preserve">derived </w:t>
      </w:r>
      <w:r w:rsidR="00DC6E3F">
        <w:t xml:space="preserve">to correspond to </w:t>
      </w:r>
      <w:r>
        <w:t>SFN</w:t>
      </w:r>
      <w:r w:rsidR="00DC6E3F">
        <w:t>-</w:t>
      </w:r>
      <w:r>
        <w:t>based PDCCH transmission</w:t>
      </w:r>
      <w:r w:rsidR="00DC6E3F">
        <w:t xml:space="preserve"> rather than a single-point</w:t>
      </w:r>
      <w:r w:rsidRPr="004A7CBC">
        <w:rPr>
          <w:rFonts w:eastAsia="?? ??" w:cs="v5.0.0"/>
        </w:rPr>
        <w:t xml:space="preserve"> PDCCH transmission</w:t>
      </w:r>
      <w:r w:rsidR="00DC6E3F">
        <w:rPr>
          <w:rFonts w:eastAsia="?? ??" w:cs="v5.0.0"/>
        </w:rPr>
        <w:t>, where t</w:t>
      </w:r>
      <w:r>
        <w:rPr>
          <w:rFonts w:eastAsia="?? ??" w:cs="v5.0.0"/>
        </w:rPr>
        <w:t>wo periodic CSI-RS</w:t>
      </w:r>
      <w:r w:rsidR="00DC6E3F">
        <w:rPr>
          <w:rFonts w:eastAsia="?? ??" w:cs="v5.0.0"/>
        </w:rPr>
        <w:t>s</w:t>
      </w:r>
      <w:r>
        <w:rPr>
          <w:rFonts w:eastAsia="?? ??" w:cs="v5.0.0"/>
        </w:rPr>
        <w:t xml:space="preserve"> or SSB</w:t>
      </w:r>
      <w:r w:rsidR="00DC6E3F">
        <w:rPr>
          <w:rFonts w:eastAsia="?? ??" w:cs="v5.0.0"/>
        </w:rPr>
        <w:t>s</w:t>
      </w:r>
      <w:r>
        <w:rPr>
          <w:rFonts w:eastAsia="?? ??" w:cs="v5.0.0"/>
        </w:rPr>
        <w:t xml:space="preserve"> with their TCI states corresponding PDCCH transmission </w:t>
      </w:r>
      <w:r w:rsidR="00DC6E3F">
        <w:rPr>
          <w:rFonts w:eastAsia="?? ??" w:cs="v5.0.0"/>
        </w:rPr>
        <w:t>may be</w:t>
      </w:r>
      <w:r>
        <w:rPr>
          <w:rFonts w:eastAsia="?? ??" w:cs="v5.0.0"/>
        </w:rPr>
        <w:t xml:space="preserve"> required for estimating the radio link quality. Thus, </w:t>
      </w:r>
      <w:r w:rsidR="00DC6E3F">
        <w:rPr>
          <w:rFonts w:eastAsia="?? ??" w:cs="v5.0.0"/>
        </w:rPr>
        <w:t xml:space="preserve">pairs of </w:t>
      </w:r>
      <w:r>
        <w:rPr>
          <w:rFonts w:eastAsia="?? ??" w:cs="v5.0.0"/>
        </w:rPr>
        <w:t xml:space="preserve">RS/SSB </w:t>
      </w:r>
      <w:r w:rsidR="00DC6E3F">
        <w:rPr>
          <w:rFonts w:eastAsia="?? ??" w:cs="v5.0.0"/>
        </w:rPr>
        <w:t>can be configured i</w:t>
      </w:r>
      <w:r>
        <w:rPr>
          <w:rFonts w:eastAsia="?? ??" w:cs="v5.0.0"/>
        </w:rPr>
        <w:t>n set</w:t>
      </w:r>
      <w:r w:rsidR="00DC6E3F">
        <w:rPr>
          <w:rFonts w:eastAsia="?? ??" w:cs="v5.0.0"/>
        </w:rPr>
        <w:t xml:space="preserve"> </w:t>
      </w:r>
      <m:oMath>
        <m:acc>
          <m:accPr>
            <m:chr m:val="̅"/>
            <m:ctrlPr>
              <w:rPr>
                <w:rFonts w:ascii="Cambria Math" w:hAnsi="Cambria Math"/>
                <w:i/>
              </w:rPr>
            </m:ctrlPr>
          </m:accPr>
          <m:e>
            <m:sSub>
              <m:sSubPr>
                <m:ctrlPr>
                  <w:rPr>
                    <w:rFonts w:ascii="Cambria Math" w:hAnsi="Cambria Math"/>
                    <w:i/>
                  </w:rPr>
                </m:ctrlPr>
              </m:sSubPr>
              <m:e>
                <m:r>
                  <w:rPr>
                    <w:rFonts w:ascii="Cambria Math" w:hAnsi="Cambria Math"/>
                  </w:rPr>
                  <m:t>q</m:t>
                </m:r>
              </m:e>
              <m:sub>
                <m:r>
                  <w:rPr>
                    <w:rFonts w:ascii="Cambria Math" w:hAnsi="Cambria Math"/>
                  </w:rPr>
                  <m:t>0</m:t>
                </m:r>
              </m:sub>
            </m:sSub>
          </m:e>
        </m:acc>
      </m:oMath>
      <w:r w:rsidR="00DC6E3F">
        <w:rPr>
          <w:rFonts w:eastAsia="?? ??" w:cs="v5.0.0"/>
        </w:rPr>
        <w:t xml:space="preserve">, where each of the two elements in the RS/SSB pair correspond to </w:t>
      </w:r>
      <w:r w:rsidR="00DC6E3F">
        <w:rPr>
          <w:rFonts w:eastAsia="?? ??" w:cs="v5.0.0"/>
        </w:rPr>
        <w:lastRenderedPageBreak/>
        <w:t>one of the two TRPs</w:t>
      </w:r>
      <w:r>
        <w:rPr>
          <w:rFonts w:eastAsia="?? ??" w:cs="v5.0.0"/>
        </w:rPr>
        <w:t xml:space="preserve">. </w:t>
      </w:r>
      <w:r>
        <w:t>When</w:t>
      </w:r>
      <w:r w:rsidR="00DC6E3F">
        <w:t xml:space="preserve"> the</w:t>
      </w:r>
      <w:r w:rsidRPr="0047404A">
        <w:t xml:space="preserve"> UE is not provided</w:t>
      </w:r>
      <w:r w:rsidR="00DC6E3F">
        <w:t xml:space="preserve"> the set </w:t>
      </w:r>
      <m:oMath>
        <m:acc>
          <m:accPr>
            <m:chr m:val="̅"/>
            <m:ctrlPr>
              <w:rPr>
                <w:rFonts w:ascii="Cambria Math" w:hAnsi="Cambria Math"/>
                <w:i/>
              </w:rPr>
            </m:ctrlPr>
          </m:accPr>
          <m:e>
            <m:sSub>
              <m:sSubPr>
                <m:ctrlPr>
                  <w:rPr>
                    <w:rFonts w:ascii="Cambria Math" w:hAnsi="Cambria Math"/>
                    <w:i/>
                  </w:rPr>
                </m:ctrlPr>
              </m:sSubPr>
              <m:e>
                <m:r>
                  <w:rPr>
                    <w:rFonts w:ascii="Cambria Math" w:hAnsi="Cambria Math"/>
                  </w:rPr>
                  <m:t>q</m:t>
                </m:r>
              </m:e>
              <m:sub>
                <m:r>
                  <w:rPr>
                    <w:rFonts w:ascii="Cambria Math" w:hAnsi="Cambria Math"/>
                  </w:rPr>
                  <m:t>0</m:t>
                </m:r>
              </m:sub>
            </m:sSub>
          </m:e>
        </m:acc>
      </m:oMath>
      <w:r w:rsidRPr="0047404A">
        <w:rPr>
          <w:iCs/>
        </w:rPr>
        <w:t xml:space="preserve">, the UE determines the set </w:t>
      </w:r>
      <w:r w:rsidRPr="0047404A">
        <w:rPr>
          <w:noProof/>
          <w:position w:val="-10"/>
        </w:rPr>
        <w:drawing>
          <wp:inline distT="0" distB="0" distL="0" distR="0" wp14:anchorId="154B4192" wp14:editId="57A7CF2A">
            <wp:extent cx="182880" cy="182880"/>
            <wp:effectExtent l="0" t="0" r="7620" b="762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47404A">
        <w:rPr>
          <w:iCs/>
        </w:rPr>
        <w:t xml:space="preserve"> </w:t>
      </w:r>
      <w:r w:rsidR="00DC6E3F">
        <w:rPr>
          <w:iCs/>
        </w:rPr>
        <w:t>i</w:t>
      </w:r>
      <w:r w:rsidRPr="00D82091">
        <w:rPr>
          <w:rFonts w:eastAsia="?? ??" w:cs="v5.0.0"/>
        </w:rPr>
        <w:t>nclud</w:t>
      </w:r>
      <w:r w:rsidR="00DC6E3F">
        <w:rPr>
          <w:rFonts w:eastAsia="?? ??" w:cs="v5.0.0"/>
        </w:rPr>
        <w:t>ing</w:t>
      </w:r>
      <w:r w:rsidRPr="00D82091">
        <w:rPr>
          <w:rFonts w:eastAsia="?? ??" w:cs="v5.0.0"/>
        </w:rPr>
        <w:t xml:space="preserve"> RS</w:t>
      </w:r>
      <w:r w:rsidR="00DC6E3F">
        <w:rPr>
          <w:rFonts w:eastAsia="?? ??" w:cs="v5.0.0"/>
        </w:rPr>
        <w:t>/</w:t>
      </w:r>
      <w:r w:rsidRPr="00D82091">
        <w:rPr>
          <w:rFonts w:eastAsia="?? ??" w:cs="v5.0.0"/>
        </w:rPr>
        <w:t>SSB pair</w:t>
      </w:r>
      <w:r w:rsidR="00DC6E3F">
        <w:rPr>
          <w:rFonts w:eastAsia="?? ??" w:cs="v5.0.0"/>
        </w:rPr>
        <w:t>s</w:t>
      </w:r>
      <w:r w:rsidRPr="00D82091">
        <w:rPr>
          <w:rFonts w:eastAsia="?? ??" w:cs="v5.0.0"/>
        </w:rPr>
        <w:t xml:space="preserve"> with </w:t>
      </w:r>
      <w:r w:rsidR="00DC6E3F">
        <w:rPr>
          <w:rFonts w:eastAsia="?? ??" w:cs="v5.0.0"/>
        </w:rPr>
        <w:t xml:space="preserve">the </w:t>
      </w:r>
      <w:r w:rsidRPr="00D82091">
        <w:rPr>
          <w:rFonts w:eastAsia="?? ??" w:cs="v5.0.0"/>
        </w:rPr>
        <w:t xml:space="preserve">same TCI states </w:t>
      </w:r>
      <w:r w:rsidR="00DC6E3F">
        <w:rPr>
          <w:rFonts w:eastAsia="?? ??" w:cs="v5.0.0"/>
        </w:rPr>
        <w:t>of respective CORESETs the</w:t>
      </w:r>
      <w:r w:rsidRPr="00D82091">
        <w:rPr>
          <w:rFonts w:eastAsia="?? ??" w:cs="v5.0.0"/>
        </w:rPr>
        <w:t xml:space="preserve"> UE</w:t>
      </w:r>
      <w:r w:rsidR="00DC6E3F">
        <w:rPr>
          <w:rFonts w:eastAsia="?? ??" w:cs="v5.0.0"/>
        </w:rPr>
        <w:t xml:space="preserve"> uses for</w:t>
      </w:r>
      <w:r w:rsidRPr="00D82091">
        <w:rPr>
          <w:rFonts w:eastAsia="?? ??" w:cs="v5.0.0"/>
        </w:rPr>
        <w:t xml:space="preserve"> monitoring PDCCH with SFN based transmission. </w:t>
      </w:r>
      <w:r w:rsidR="00DC29FF">
        <w:rPr>
          <w:rFonts w:eastAsia="?? ??" w:cs="v5.0.0"/>
        </w:rPr>
        <w:t>Details for</w:t>
      </w:r>
      <w:r w:rsidR="00DC6E3F">
        <w:rPr>
          <w:rFonts w:eastAsia="?? ??" w:cs="v5.0.0"/>
        </w:rPr>
        <w:t xml:space="preserve"> identifying </w:t>
      </w:r>
      <w:r w:rsidRPr="00D82091">
        <w:rPr>
          <w:rFonts w:eastAsia="?? ??" w:cs="v5.0.0"/>
        </w:rPr>
        <w:t xml:space="preserve">new beams </w:t>
      </w:r>
      <w:r w:rsidR="00DC29FF">
        <w:rPr>
          <w:rFonts w:eastAsia="?? ??" w:cs="v5.0.0"/>
        </w:rPr>
        <w:t>for beam</w:t>
      </w:r>
      <w:r w:rsidRPr="00D82091">
        <w:rPr>
          <w:rFonts w:eastAsia="?? ??" w:cs="v5.0.0"/>
        </w:rPr>
        <w:t xml:space="preserve"> failure recovery</w:t>
      </w:r>
      <w:r w:rsidR="00DC29FF">
        <w:rPr>
          <w:rFonts w:eastAsia="?? ??" w:cs="v5.0.0"/>
        </w:rPr>
        <w:t xml:space="preserve"> are FFS</w:t>
      </w:r>
      <w:r>
        <w:rPr>
          <w:rFonts w:eastAsia="?? ??" w:cs="v5.0.0"/>
        </w:rPr>
        <w:t>.</w:t>
      </w:r>
    </w:p>
    <w:p w14:paraId="51F9113D" w14:textId="3B5973AE" w:rsidR="00CB1DDA" w:rsidRPr="00CB1DDA" w:rsidRDefault="00CB1DDA" w:rsidP="00CB1DDA">
      <w:pPr>
        <w:pStyle w:val="Proposal"/>
        <w:numPr>
          <w:ilvl w:val="0"/>
          <w:numId w:val="14"/>
        </w:numPr>
        <w:tabs>
          <w:tab w:val="clear" w:pos="2024"/>
        </w:tabs>
        <w:spacing w:line="276" w:lineRule="auto"/>
        <w:ind w:left="1701" w:hanging="1701"/>
        <w:textAlignment w:val="auto"/>
        <w:rPr>
          <w:rFonts w:eastAsiaTheme="minorEastAsia"/>
        </w:rPr>
      </w:pPr>
      <w:r w:rsidRPr="00CB1DDA">
        <w:rPr>
          <w:rFonts w:eastAsiaTheme="minorEastAsia"/>
        </w:rPr>
        <w:t>Introduce CSI-RS resource pair</w:t>
      </w:r>
      <w:r w:rsidR="00DC6E3F">
        <w:rPr>
          <w:rFonts w:eastAsiaTheme="minorEastAsia"/>
        </w:rPr>
        <w:t>s</w:t>
      </w:r>
      <w:r w:rsidRPr="00CB1DDA">
        <w:rPr>
          <w:rFonts w:eastAsiaTheme="minorEastAsia"/>
        </w:rPr>
        <w:t xml:space="preserve"> or SSB pair</w:t>
      </w:r>
      <w:r w:rsidR="00DC6E3F">
        <w:rPr>
          <w:rFonts w:eastAsiaTheme="minorEastAsia"/>
        </w:rPr>
        <w:t>s</w:t>
      </w:r>
      <w:r w:rsidRPr="00CB1DDA">
        <w:rPr>
          <w:rFonts w:eastAsiaTheme="minorEastAsia"/>
        </w:rPr>
        <w:t xml:space="preserve"> </w:t>
      </w:r>
      <w:r w:rsidR="00DC6E3F">
        <w:rPr>
          <w:rFonts w:eastAsiaTheme="minorEastAsia"/>
        </w:rPr>
        <w:t>as</w:t>
      </w:r>
      <w:r w:rsidRPr="00CB1DDA">
        <w:rPr>
          <w:rFonts w:eastAsiaTheme="minorEastAsia"/>
        </w:rPr>
        <w:t xml:space="preserve"> beam failure detection resources for SFN based PDCCH transmission</w:t>
      </w:r>
    </w:p>
    <w:p w14:paraId="1321314B" w14:textId="7F6A827D" w:rsidR="00CB1DDA" w:rsidRPr="00581EBC" w:rsidRDefault="00CB1DDA" w:rsidP="00DF6E99">
      <w:pPr>
        <w:pStyle w:val="Heading2"/>
        <w:rPr>
          <w:rFonts w:eastAsia="?? ??"/>
          <w:sz w:val="26"/>
          <w:szCs w:val="26"/>
        </w:rPr>
      </w:pPr>
      <w:r w:rsidRPr="00581EBC">
        <w:rPr>
          <w:rFonts w:eastAsia="?? ??"/>
          <w:sz w:val="26"/>
          <w:szCs w:val="26"/>
        </w:rPr>
        <w:t xml:space="preserve">Default beam for data transmission/reception for DL and UL in </w:t>
      </w:r>
      <w:proofErr w:type="spellStart"/>
      <w:r w:rsidRPr="00581EBC">
        <w:rPr>
          <w:rFonts w:eastAsia="?? ??"/>
          <w:sz w:val="26"/>
          <w:szCs w:val="26"/>
        </w:rPr>
        <w:t>ePDCCH</w:t>
      </w:r>
      <w:proofErr w:type="spellEnd"/>
    </w:p>
    <w:p w14:paraId="45A04B5C" w14:textId="644ABA91" w:rsidR="00CB1DDA" w:rsidRPr="00DF6E99" w:rsidRDefault="00CB1DDA" w:rsidP="005B5071">
      <w:pPr>
        <w:spacing w:line="276" w:lineRule="auto"/>
        <w:rPr>
          <w:rFonts w:eastAsia="?? ??" w:cs="v5.0.0"/>
        </w:rPr>
      </w:pPr>
      <w:r w:rsidRPr="00DF6E99">
        <w:rPr>
          <w:rFonts w:eastAsia="?? ??" w:cs="v5.0.0"/>
        </w:rPr>
        <w:t>Default beam(s) for PDSCH reception was supported in Rel</w:t>
      </w:r>
      <w:r w:rsidR="000F3B38" w:rsidRPr="00DF6E99">
        <w:rPr>
          <w:rFonts w:eastAsia="?? ??" w:cs="v5.0.0"/>
        </w:rPr>
        <w:t xml:space="preserve">. </w:t>
      </w:r>
      <w:r w:rsidRPr="00DF6E99">
        <w:rPr>
          <w:rFonts w:eastAsia="?? ??" w:cs="v5.0.0"/>
        </w:rPr>
        <w:t>15 for single TRP scenario and further enhanced in Rel</w:t>
      </w:r>
      <w:r w:rsidR="000F3B38" w:rsidRPr="00DF6E99">
        <w:rPr>
          <w:rFonts w:eastAsia="?? ??" w:cs="v5.0.0"/>
        </w:rPr>
        <w:t xml:space="preserve">. </w:t>
      </w:r>
      <w:r w:rsidRPr="00DF6E99">
        <w:rPr>
          <w:rFonts w:eastAsia="?? ??" w:cs="v5.0.0"/>
        </w:rPr>
        <w:t xml:space="preserve">16 for multi-TRP scenario. When the time offset between the reception of the DL DCI and the corresponding PDSCH is less than </w:t>
      </w:r>
      <w:r w:rsidR="000F3B38" w:rsidRPr="00DF6E99">
        <w:rPr>
          <w:rFonts w:eastAsia="?? ??" w:cs="v5.0.0"/>
        </w:rPr>
        <w:t>a given</w:t>
      </w:r>
      <w:r w:rsidRPr="00DF6E99">
        <w:rPr>
          <w:rFonts w:eastAsia="?? ??" w:cs="v5.0.0"/>
        </w:rPr>
        <w:t xml:space="preserve"> threshold, the UE assume</w:t>
      </w:r>
      <w:r w:rsidR="000F3B38" w:rsidRPr="00DF6E99">
        <w:rPr>
          <w:rFonts w:eastAsia="?? ??" w:cs="v5.0.0"/>
        </w:rPr>
        <w:t>s</w:t>
      </w:r>
      <w:r w:rsidRPr="00DF6E99">
        <w:rPr>
          <w:rFonts w:eastAsia="?? ??" w:cs="v5.0.0"/>
        </w:rPr>
        <w:t xml:space="preserve"> the TCI state of </w:t>
      </w:r>
      <w:r w:rsidR="000F3B38" w:rsidRPr="00DF6E99">
        <w:rPr>
          <w:rFonts w:eastAsia="?? ??" w:cs="v5.0.0"/>
        </w:rPr>
        <w:t xml:space="preserve">the </w:t>
      </w:r>
      <w:r w:rsidRPr="00DF6E99">
        <w:rPr>
          <w:rFonts w:eastAsia="?? ??" w:cs="v5.0.0"/>
        </w:rPr>
        <w:t xml:space="preserve">PDSCH is identical to the TCI state </w:t>
      </w:r>
      <w:r w:rsidR="000F3B38" w:rsidRPr="00DF6E99">
        <w:rPr>
          <w:rFonts w:eastAsia="?? ??" w:cs="v5.0.0"/>
        </w:rPr>
        <w:t>of</w:t>
      </w:r>
      <w:r w:rsidRPr="00DF6E99">
        <w:rPr>
          <w:rFonts w:eastAsia="?? ??" w:cs="v5.0.0"/>
        </w:rPr>
        <w:t xml:space="preserve"> the CORESET with the lowest </w:t>
      </w:r>
      <w:proofErr w:type="spellStart"/>
      <w:r w:rsidRPr="00581EBC">
        <w:rPr>
          <w:rFonts w:eastAsia="?? ??" w:cs="v5.0.0"/>
          <w:i/>
          <w:iCs/>
        </w:rPr>
        <w:t>ControlResourceSetId</w:t>
      </w:r>
      <w:proofErr w:type="spellEnd"/>
      <w:r w:rsidRPr="00DF6E99">
        <w:rPr>
          <w:rFonts w:eastAsia="?? ??" w:cs="v5.0.0"/>
        </w:rPr>
        <w:t xml:space="preserve"> in the latest slot. </w:t>
      </w:r>
      <w:r w:rsidR="009B6B9D" w:rsidRPr="00DF6E99">
        <w:rPr>
          <w:rFonts w:eastAsia="?? ??" w:cs="v5.0.0"/>
        </w:rPr>
        <w:t>If</w:t>
      </w:r>
      <w:r w:rsidRPr="00DF6E99">
        <w:rPr>
          <w:rFonts w:eastAsia="?? ??" w:cs="v5.0.0"/>
        </w:rPr>
        <w:t xml:space="preserve"> the CORESET with the lowest </w:t>
      </w:r>
      <w:proofErr w:type="spellStart"/>
      <w:r w:rsidRPr="00581EBC">
        <w:rPr>
          <w:rFonts w:eastAsia="?? ??" w:cs="v5.0.0"/>
          <w:i/>
          <w:iCs/>
        </w:rPr>
        <w:t>ControlResourceSetId</w:t>
      </w:r>
      <w:proofErr w:type="spellEnd"/>
      <w:r w:rsidRPr="00DF6E99">
        <w:rPr>
          <w:rFonts w:eastAsia="?? ??" w:cs="v5.0.0"/>
        </w:rPr>
        <w:t xml:space="preserve"> </w:t>
      </w:r>
      <w:r w:rsidR="009B6B9D" w:rsidRPr="00DF6E99">
        <w:rPr>
          <w:rFonts w:eastAsia="?? ??" w:cs="v5.0.0"/>
        </w:rPr>
        <w:t xml:space="preserve">monitored by </w:t>
      </w:r>
      <w:r w:rsidRPr="00DF6E99">
        <w:rPr>
          <w:rFonts w:eastAsia="?? ??" w:cs="v5.0.0"/>
        </w:rPr>
        <w:t>the UE in the latest slot is activated with two TCI states, the TCI state of PDSCH need</w:t>
      </w:r>
      <w:r w:rsidR="009B6B9D" w:rsidRPr="00DF6E99">
        <w:rPr>
          <w:rFonts w:eastAsia="?? ??" w:cs="v5.0.0"/>
        </w:rPr>
        <w:t>s</w:t>
      </w:r>
      <w:r w:rsidRPr="00DF6E99">
        <w:rPr>
          <w:rFonts w:eastAsia="?? ??" w:cs="v5.0.0"/>
        </w:rPr>
        <w:t xml:space="preserve"> to be determined</w:t>
      </w:r>
      <w:r w:rsidR="005B5071">
        <w:rPr>
          <w:rFonts w:eastAsia="?? ??" w:cs="v5.0.0"/>
        </w:rPr>
        <w:t xml:space="preserve">. </w:t>
      </w:r>
      <w:r w:rsidRPr="00DF6E99">
        <w:rPr>
          <w:rFonts w:eastAsia="?? ??" w:cs="v5.0.0"/>
        </w:rPr>
        <w:t>For example, the TCI state of a PDSCH could be the TCI state with a lower ID of the two TCI states or the TCI state of a CORESET with lowest ID activated only one TCI state.</w:t>
      </w:r>
      <w:r w:rsidR="000F3BDF">
        <w:rPr>
          <w:rFonts w:eastAsia="?? ??" w:cs="v5.0.0"/>
        </w:rPr>
        <w:t xml:space="preserve"> </w:t>
      </w:r>
      <w:r w:rsidRPr="00DF6E99">
        <w:rPr>
          <w:rFonts w:eastAsia="?? ??" w:cs="v5.0.0"/>
        </w:rPr>
        <w:t xml:space="preserve">Similarly, if the scheduling offset between the last symbol of the PDCCH carrying the triggering DCI and the first symbol of the aperiodic CSI-RS resources is smaller than a threshold and there is no other DL signal with an indicated TCI state in the same symbols as the CSI-RS, when the CORESET with the lowest </w:t>
      </w:r>
      <w:proofErr w:type="spellStart"/>
      <w:r w:rsidRPr="00581EBC">
        <w:rPr>
          <w:rFonts w:eastAsia="?? ??" w:cs="v5.0.0"/>
          <w:i/>
          <w:iCs/>
        </w:rPr>
        <w:t>ControlResourceSetId</w:t>
      </w:r>
      <w:proofErr w:type="spellEnd"/>
      <w:r w:rsidRPr="00DF6E99">
        <w:rPr>
          <w:rFonts w:eastAsia="?? ??" w:cs="v5.0.0"/>
        </w:rPr>
        <w:t xml:space="preserve"> the UE monitored in the latest slot is activated with two TCI states, the UE may apply one TCI state of the CORESET for the CSI-RS reception with a same rule as the PDSCH reception.</w:t>
      </w:r>
      <w:r w:rsidR="005B5071">
        <w:rPr>
          <w:rFonts w:eastAsia="?? ??" w:cs="v5.0.0"/>
        </w:rPr>
        <w:t xml:space="preserve"> </w:t>
      </w:r>
      <w:r w:rsidRPr="00DF6E99">
        <w:rPr>
          <w:rFonts w:eastAsia="?? ??" w:cs="v5.0.0"/>
        </w:rPr>
        <w:t xml:space="preserve">If the PDSCH is scheduled by a DCI format not having the TCI field present, and the time offset is equal to or greater than a threshold </w:t>
      </w:r>
      <w:proofErr w:type="spellStart"/>
      <w:r w:rsidRPr="00581EBC">
        <w:rPr>
          <w:rFonts w:eastAsia="?? ??" w:cs="v5.0.0"/>
          <w:i/>
          <w:iCs/>
        </w:rPr>
        <w:t>timeDurationForQCL</w:t>
      </w:r>
      <w:proofErr w:type="spellEnd"/>
      <w:r w:rsidRPr="00DF6E99">
        <w:rPr>
          <w:rFonts w:eastAsia="?? ??" w:cs="v5.0.0"/>
        </w:rPr>
        <w:t>, the UE assumes that the TCI state for the PDSCH is identical to the TCI state for the CORESET used for the PDCCH transmission. When the CORESET transmitting a DCI without TCI field present is activated with two TCI states, the TCI state of PDSCH need to be determined like the default TCI state of a PDSCH reception as above.</w:t>
      </w:r>
    </w:p>
    <w:p w14:paraId="0597AC4F" w14:textId="0245DC71" w:rsidR="00CB1DDA" w:rsidRPr="00DF6E99" w:rsidRDefault="00CB1DDA" w:rsidP="00CB1DDA">
      <w:pPr>
        <w:spacing w:line="276" w:lineRule="auto"/>
        <w:rPr>
          <w:rFonts w:eastAsia="?? ??" w:cs="v5.0.0"/>
        </w:rPr>
      </w:pPr>
      <w:r w:rsidRPr="00DF6E99">
        <w:rPr>
          <w:rFonts w:eastAsia="?? ??" w:cs="v5.0.0"/>
        </w:rPr>
        <w:t xml:space="preserve">Single-DCI based multi-TRP PDSCH transmission is specified in Rel-16 for </w:t>
      </w:r>
      <w:proofErr w:type="spellStart"/>
      <w:r w:rsidRPr="00DF6E99">
        <w:rPr>
          <w:rFonts w:eastAsia="?? ??" w:cs="v5.0.0"/>
        </w:rPr>
        <w:t>eMBB</w:t>
      </w:r>
      <w:proofErr w:type="spellEnd"/>
      <w:r w:rsidRPr="00DF6E99">
        <w:rPr>
          <w:rFonts w:eastAsia="?? ??" w:cs="v5.0.0"/>
        </w:rPr>
        <w:t xml:space="preserve"> and URLLC transmission by mapping two different TCI states to one TCI codepoint. For a CORESET not configured </w:t>
      </w:r>
      <w:proofErr w:type="spellStart"/>
      <w:r w:rsidRPr="005B5071">
        <w:rPr>
          <w:rFonts w:eastAsia="?? ??" w:cs="v5.0.0"/>
          <w:i/>
          <w:iCs/>
        </w:rPr>
        <w:t>tci-PresentInDCI</w:t>
      </w:r>
      <w:proofErr w:type="spellEnd"/>
      <w:r w:rsidRPr="00DF6E99">
        <w:rPr>
          <w:rFonts w:eastAsia="?? ??" w:cs="v5.0.0"/>
        </w:rPr>
        <w:t xml:space="preserve"> or </w:t>
      </w:r>
      <w:r w:rsidRPr="005B5071">
        <w:rPr>
          <w:rFonts w:eastAsia="?? ??" w:cs="v5.0.0"/>
          <w:i/>
          <w:iCs/>
        </w:rPr>
        <w:t>tci-PresentInDCIFormat1_2</w:t>
      </w:r>
      <w:r w:rsidRPr="00DF6E99">
        <w:rPr>
          <w:rFonts w:eastAsia="?? ??" w:cs="v5.0.0"/>
        </w:rPr>
        <w:t xml:space="preserve">, there is no TCI field present in a DCI transmitted on the CORESET. However, if the CORESET is activated with two TCI states, the NCJT and URLLC schemes could also be supported by using the two TCI states of the CORESET even though </w:t>
      </w:r>
      <w:r w:rsidR="005B5071">
        <w:rPr>
          <w:rFonts w:eastAsia="?? ??" w:cs="v5.0.0"/>
        </w:rPr>
        <w:t>the</w:t>
      </w:r>
      <w:r w:rsidRPr="00DF6E99">
        <w:rPr>
          <w:rFonts w:eastAsia="?? ??" w:cs="v5.0.0"/>
        </w:rPr>
        <w:t xml:space="preserve"> DCI </w:t>
      </w:r>
      <w:r w:rsidR="005B5071">
        <w:rPr>
          <w:rFonts w:eastAsia="?? ??" w:cs="v5.0.0"/>
        </w:rPr>
        <w:t>has no</w:t>
      </w:r>
      <w:r w:rsidRPr="00DF6E99">
        <w:rPr>
          <w:rFonts w:eastAsia="?? ??" w:cs="v5.0.0"/>
        </w:rPr>
        <w:t xml:space="preserve"> TCI field. One advantage of supporting this feature is </w:t>
      </w:r>
      <w:r w:rsidR="005B5071">
        <w:rPr>
          <w:rFonts w:eastAsia="?? ??" w:cs="v5.0.0"/>
        </w:rPr>
        <w:t>that it</w:t>
      </w:r>
      <w:r w:rsidRPr="00DF6E99">
        <w:rPr>
          <w:rFonts w:eastAsia="?? ??" w:cs="v5.0.0"/>
        </w:rPr>
        <w:t xml:space="preserve"> </w:t>
      </w:r>
      <w:r w:rsidR="005B5071">
        <w:rPr>
          <w:rFonts w:eastAsia="?? ??" w:cs="v5.0.0"/>
        </w:rPr>
        <w:t xml:space="preserve">simultaneously </w:t>
      </w:r>
      <w:r w:rsidRPr="00DF6E99">
        <w:rPr>
          <w:rFonts w:eastAsia="?? ??" w:cs="v5.0.0"/>
        </w:rPr>
        <w:t>save</w:t>
      </w:r>
      <w:r w:rsidR="005B5071">
        <w:rPr>
          <w:rFonts w:eastAsia="?? ??" w:cs="v5.0.0"/>
        </w:rPr>
        <w:t>s</w:t>
      </w:r>
      <w:r w:rsidRPr="00DF6E99">
        <w:rPr>
          <w:rFonts w:eastAsia="?? ??" w:cs="v5.0.0"/>
        </w:rPr>
        <w:t xml:space="preserve"> some payload in DCI </w:t>
      </w:r>
      <w:r w:rsidR="005B5071">
        <w:rPr>
          <w:rFonts w:eastAsia="?? ??" w:cs="v5.0.0"/>
        </w:rPr>
        <w:t>and</w:t>
      </w:r>
      <w:r w:rsidRPr="00DF6E99">
        <w:rPr>
          <w:rFonts w:eastAsia="?? ??" w:cs="v5.0.0"/>
        </w:rPr>
        <w:t xml:space="preserve"> maintains the high reliability of the scheduled PDSCH.</w:t>
      </w:r>
      <w:r w:rsidR="005B5071">
        <w:rPr>
          <w:rFonts w:eastAsia="?? ??" w:cs="v5.0.0"/>
        </w:rPr>
        <w:t xml:space="preserve"> Thereby </w:t>
      </w:r>
      <w:r w:rsidRPr="00DF6E99">
        <w:rPr>
          <w:rFonts w:eastAsia="?? ??" w:cs="v5.0.0"/>
        </w:rPr>
        <w:t>it is beneficial to study how to support SDM/FDM/TDM based PDSCH scheduled by a DCI without TCI field.</w:t>
      </w:r>
    </w:p>
    <w:p w14:paraId="5C4F93EC" w14:textId="1F9B294E" w:rsidR="00CB1DDA" w:rsidRPr="00DF6E99" w:rsidRDefault="00CB1DDA" w:rsidP="00CB1DDA">
      <w:pPr>
        <w:pStyle w:val="Proposal"/>
        <w:numPr>
          <w:ilvl w:val="0"/>
          <w:numId w:val="14"/>
        </w:numPr>
        <w:tabs>
          <w:tab w:val="clear" w:pos="2024"/>
        </w:tabs>
        <w:spacing w:line="276" w:lineRule="auto"/>
        <w:ind w:left="1701" w:hanging="1701"/>
        <w:textAlignment w:val="auto"/>
        <w:rPr>
          <w:rFonts w:eastAsiaTheme="minorEastAsia"/>
        </w:rPr>
      </w:pPr>
      <w:r w:rsidRPr="00DF6E99">
        <w:t xml:space="preserve">The TCI state with a lower ID </w:t>
      </w:r>
      <w:r w:rsidR="000F3B38" w:rsidRPr="00DF6E99">
        <w:t>is considered</w:t>
      </w:r>
      <w:r w:rsidRPr="00DF6E99">
        <w:t xml:space="preserve"> the default QCL assumption of a PDSCH/AP CSI-RS </w:t>
      </w:r>
      <w:r w:rsidRPr="00DF6E99">
        <w:rPr>
          <w:rFonts w:hint="eastAsia"/>
        </w:rPr>
        <w:t>if</w:t>
      </w:r>
      <w:r w:rsidRPr="00DF6E99">
        <w:t xml:space="preserve"> the CORESET with </w:t>
      </w:r>
      <w:r w:rsidR="000F3B38" w:rsidRPr="00DF6E99">
        <w:t xml:space="preserve">the </w:t>
      </w:r>
      <w:r w:rsidRPr="00DF6E99">
        <w:t xml:space="preserve">lowest </w:t>
      </w:r>
      <w:r w:rsidRPr="00DF6E99">
        <w:rPr>
          <w:rFonts w:hint="eastAsia"/>
        </w:rPr>
        <w:t>ID</w:t>
      </w:r>
      <w:r w:rsidRPr="00DF6E99">
        <w:t xml:space="preserve"> in the latest slot is activated with two TCI states</w:t>
      </w:r>
    </w:p>
    <w:p w14:paraId="49D46A88" w14:textId="59A434D2" w:rsidR="001B6BE0" w:rsidRPr="00DF6E99" w:rsidRDefault="001B6BE0" w:rsidP="00CB1DDA">
      <w:pPr>
        <w:pStyle w:val="Proposal"/>
        <w:numPr>
          <w:ilvl w:val="0"/>
          <w:numId w:val="14"/>
        </w:numPr>
        <w:tabs>
          <w:tab w:val="clear" w:pos="2024"/>
        </w:tabs>
        <w:spacing w:line="276" w:lineRule="auto"/>
        <w:ind w:left="1701" w:hanging="1701"/>
        <w:textAlignment w:val="auto"/>
        <w:rPr>
          <w:rFonts w:eastAsiaTheme="minorEastAsia"/>
        </w:rPr>
      </w:pPr>
      <w:r w:rsidRPr="00DF6E99">
        <w:t>T</w:t>
      </w:r>
      <w:r w:rsidR="000F3B38" w:rsidRPr="00DF6E99">
        <w:t>h</w:t>
      </w:r>
      <w:r w:rsidR="005B5071">
        <w:t>e</w:t>
      </w:r>
      <w:r w:rsidRPr="00DF6E99">
        <w:t xml:space="preserve"> TCI state with a lower ID </w:t>
      </w:r>
      <w:r w:rsidR="000F3B38" w:rsidRPr="00DF6E99">
        <w:t>is considered</w:t>
      </w:r>
      <w:r w:rsidRPr="00DF6E99">
        <w:t xml:space="preserve"> </w:t>
      </w:r>
      <w:r w:rsidRPr="00DF6E99">
        <w:rPr>
          <w:rFonts w:hint="eastAsia"/>
        </w:rPr>
        <w:t>the</w:t>
      </w:r>
      <w:r w:rsidRPr="00DF6E99">
        <w:t xml:space="preserve"> QCL assumption of a PDSCH if there is no TCI field in the scheduling DCI and the scheduling CORESET is activated with two TCI state</w:t>
      </w:r>
      <w:r w:rsidR="000F3B38" w:rsidRPr="00DF6E99">
        <w:t>s</w:t>
      </w:r>
    </w:p>
    <w:p w14:paraId="49BF7BB1" w14:textId="30C53F7D" w:rsidR="00CB1DDA" w:rsidRPr="00DF6E99" w:rsidRDefault="001B6BE0" w:rsidP="001B6BE0">
      <w:pPr>
        <w:spacing w:line="276" w:lineRule="auto"/>
        <w:rPr>
          <w:rFonts w:eastAsiaTheme="minorEastAsia"/>
          <w:lang w:val="en-GB"/>
        </w:rPr>
      </w:pPr>
      <w:r w:rsidRPr="00DF6E99">
        <w:rPr>
          <w:rFonts w:eastAsiaTheme="minorEastAsia"/>
        </w:rPr>
        <w:t xml:space="preserve">Default spatial relation and default PL-RS for SRS and dedicated PUCCH for the case when no </w:t>
      </w:r>
      <w:proofErr w:type="spellStart"/>
      <w:r w:rsidRPr="00581EBC">
        <w:rPr>
          <w:rFonts w:eastAsiaTheme="minorEastAsia"/>
          <w:i/>
          <w:iCs/>
        </w:rPr>
        <w:t>spatialRelationInfo</w:t>
      </w:r>
      <w:proofErr w:type="spellEnd"/>
      <w:r w:rsidRPr="00DF6E99">
        <w:rPr>
          <w:rFonts w:eastAsiaTheme="minorEastAsia"/>
        </w:rPr>
        <w:t xml:space="preserve"> and </w:t>
      </w:r>
      <w:proofErr w:type="spellStart"/>
      <w:r w:rsidRPr="00DF6E99">
        <w:rPr>
          <w:rFonts w:eastAsiaTheme="minorEastAsia"/>
          <w:i/>
          <w:iCs/>
        </w:rPr>
        <w:t>pathlossReferenceRS</w:t>
      </w:r>
      <w:proofErr w:type="spellEnd"/>
      <w:r w:rsidRPr="00DF6E99">
        <w:rPr>
          <w:rFonts w:eastAsiaTheme="minorEastAsia"/>
          <w:i/>
          <w:iCs/>
        </w:rPr>
        <w:t xml:space="preserve"> </w:t>
      </w:r>
      <w:r w:rsidRPr="00DF6E99">
        <w:rPr>
          <w:rFonts w:eastAsiaTheme="minorEastAsia"/>
        </w:rPr>
        <w:t xml:space="preserve">are configured, as well as the default spatial relation and PL-RS for the PUSCH scheduled by </w:t>
      </w:r>
      <w:r w:rsidRPr="005B5071">
        <w:rPr>
          <w:rFonts w:eastAsiaTheme="minorEastAsia"/>
        </w:rPr>
        <w:t>DCI format 0_0</w:t>
      </w:r>
      <w:r w:rsidRPr="00DF6E99">
        <w:rPr>
          <w:rFonts w:eastAsiaTheme="minorEastAsia"/>
        </w:rPr>
        <w:t xml:space="preserve"> are specified in Rel-16. W</w:t>
      </w:r>
      <w:r w:rsidRPr="00DF6E99">
        <w:rPr>
          <w:rFonts w:eastAsiaTheme="minorEastAsia" w:hint="eastAsia"/>
        </w:rPr>
        <w:t>hen</w:t>
      </w:r>
      <w:r w:rsidRPr="00DF6E99">
        <w:rPr>
          <w:rFonts w:eastAsiaTheme="minorEastAsia"/>
        </w:rPr>
        <w:t xml:space="preserve"> </w:t>
      </w:r>
      <w:r w:rsidRPr="00DF6E99">
        <w:rPr>
          <w:rFonts w:eastAsiaTheme="minorEastAsia" w:hint="eastAsia"/>
        </w:rPr>
        <w:t>default</w:t>
      </w:r>
      <w:r w:rsidRPr="00DF6E99">
        <w:rPr>
          <w:rFonts w:eastAsiaTheme="minorEastAsia"/>
        </w:rPr>
        <w:t xml:space="preserve"> </w:t>
      </w:r>
      <w:r w:rsidRPr="00DF6E99">
        <w:rPr>
          <w:rFonts w:eastAsiaTheme="minorEastAsia" w:hint="eastAsia"/>
        </w:rPr>
        <w:t>spatial</w:t>
      </w:r>
      <w:r w:rsidRPr="00DF6E99">
        <w:rPr>
          <w:rFonts w:eastAsiaTheme="minorEastAsia"/>
        </w:rPr>
        <w:t xml:space="preserve"> </w:t>
      </w:r>
      <w:r w:rsidRPr="00DF6E99">
        <w:rPr>
          <w:rFonts w:eastAsiaTheme="minorEastAsia" w:hint="eastAsia"/>
        </w:rPr>
        <w:t>and</w:t>
      </w:r>
      <w:r w:rsidRPr="00DF6E99">
        <w:rPr>
          <w:rFonts w:eastAsiaTheme="minorEastAsia"/>
        </w:rPr>
        <w:t xml:space="preserve"> </w:t>
      </w:r>
      <w:r w:rsidRPr="00DF6E99">
        <w:rPr>
          <w:rFonts w:eastAsiaTheme="minorEastAsia" w:hint="eastAsia"/>
        </w:rPr>
        <w:t>PL-RS</w:t>
      </w:r>
      <w:r w:rsidRPr="00DF6E99">
        <w:rPr>
          <w:rFonts w:eastAsiaTheme="minorEastAsia"/>
        </w:rPr>
        <w:t xml:space="preserve"> </w:t>
      </w:r>
      <w:r w:rsidR="004D6154">
        <w:rPr>
          <w:rFonts w:eastAsiaTheme="minorEastAsia"/>
        </w:rPr>
        <w:t>is</w:t>
      </w:r>
      <w:r w:rsidRPr="00DF6E99">
        <w:rPr>
          <w:rFonts w:eastAsiaTheme="minorEastAsia"/>
        </w:rPr>
        <w:t xml:space="preserve"> </w:t>
      </w:r>
      <w:r w:rsidRPr="00DF6E99">
        <w:rPr>
          <w:rFonts w:eastAsiaTheme="minorEastAsia" w:hint="eastAsia"/>
        </w:rPr>
        <w:t>enabled</w:t>
      </w:r>
      <w:r w:rsidRPr="00DF6E99">
        <w:rPr>
          <w:rFonts w:eastAsiaTheme="minorEastAsia"/>
        </w:rPr>
        <w:t xml:space="preserve"> and a CORESET is configured, </w:t>
      </w:r>
      <w:r w:rsidR="005B5071">
        <w:rPr>
          <w:rFonts w:eastAsiaTheme="minorEastAsia"/>
        </w:rPr>
        <w:t xml:space="preserve">the </w:t>
      </w:r>
      <w:r w:rsidRPr="00DF6E99">
        <w:rPr>
          <w:rFonts w:eastAsiaTheme="minorEastAsia"/>
        </w:rPr>
        <w:t xml:space="preserve">default spatial relation </w:t>
      </w:r>
      <w:bookmarkStart w:id="4" w:name="OLE_LINK7"/>
      <w:r w:rsidRPr="00DF6E99">
        <w:rPr>
          <w:rFonts w:eastAsiaTheme="minorEastAsia"/>
        </w:rPr>
        <w:t xml:space="preserve">for dedicated-PUCCH/SRS/PUSCH scheduled by DCI format 0_0 for a CC </w:t>
      </w:r>
      <w:bookmarkEnd w:id="4"/>
      <w:r w:rsidRPr="00DF6E99">
        <w:rPr>
          <w:rFonts w:eastAsiaTheme="minorEastAsia"/>
        </w:rPr>
        <w:t>is determined by TCI state of the CORESET with the lowest ID and the PL</w:t>
      </w:r>
      <w:r w:rsidR="005B5071">
        <w:rPr>
          <w:rFonts w:eastAsiaTheme="minorEastAsia"/>
        </w:rPr>
        <w:t>-R</w:t>
      </w:r>
      <w:r w:rsidRPr="00DF6E99">
        <w:rPr>
          <w:rFonts w:eastAsiaTheme="minorEastAsia"/>
        </w:rPr>
        <w:t xml:space="preserve">S to be used is the </w:t>
      </w:r>
      <w:r w:rsidRPr="00581EBC">
        <w:rPr>
          <w:rFonts w:eastAsiaTheme="minorEastAsia"/>
          <w:i/>
          <w:iCs/>
        </w:rPr>
        <w:t>QCL-</w:t>
      </w:r>
      <w:proofErr w:type="spellStart"/>
      <w:r w:rsidRPr="00581EBC">
        <w:rPr>
          <w:rFonts w:eastAsiaTheme="minorEastAsia"/>
          <w:i/>
          <w:iCs/>
        </w:rPr>
        <w:t>TypeD</w:t>
      </w:r>
      <w:proofErr w:type="spellEnd"/>
      <w:r w:rsidRPr="00DF6E99">
        <w:rPr>
          <w:rFonts w:eastAsiaTheme="minorEastAsia"/>
        </w:rPr>
        <w:t xml:space="preserve"> RS of the same TCI state of the CORESET with the lowest ID. In E-PDCCH scenario, when the CORESET with the lowest ID is activated with two TCI states, one of the two TCI state</w:t>
      </w:r>
      <w:r w:rsidR="004D6154">
        <w:rPr>
          <w:rFonts w:eastAsiaTheme="minorEastAsia"/>
        </w:rPr>
        <w:t>s</w:t>
      </w:r>
      <w:r w:rsidRPr="00DF6E99">
        <w:rPr>
          <w:rFonts w:eastAsiaTheme="minorEastAsia"/>
        </w:rPr>
        <w:t xml:space="preserve"> need to be determined so that a gNB and a UE could </w:t>
      </w:r>
      <w:r w:rsidR="004D6154">
        <w:rPr>
          <w:rFonts w:eastAsiaTheme="minorEastAsia"/>
        </w:rPr>
        <w:t>concur on</w:t>
      </w:r>
      <w:r w:rsidRPr="00DF6E99">
        <w:rPr>
          <w:rFonts w:eastAsiaTheme="minorEastAsia"/>
        </w:rPr>
        <w:t xml:space="preserve"> the default spatial relation and default PL-RS for UL channel/signals. The rule could be </w:t>
      </w:r>
      <w:r w:rsidR="004D6154">
        <w:rPr>
          <w:rFonts w:eastAsiaTheme="minorEastAsia"/>
        </w:rPr>
        <w:t xml:space="preserve">the </w:t>
      </w:r>
      <w:r w:rsidRPr="00DF6E99">
        <w:rPr>
          <w:rFonts w:eastAsiaTheme="minorEastAsia"/>
        </w:rPr>
        <w:t>same as in determination of default TCI state for PDSCH/AP CSI-RS</w:t>
      </w:r>
      <w:r w:rsidRPr="00DF6E99">
        <w:rPr>
          <w:rFonts w:eastAsiaTheme="minorEastAsia"/>
          <w:lang w:val="en-GB"/>
        </w:rPr>
        <w:t>.</w:t>
      </w:r>
    </w:p>
    <w:p w14:paraId="55ADC25D" w14:textId="3F844080" w:rsidR="001B6BE0" w:rsidRPr="00DF6E99" w:rsidRDefault="001B6BE0" w:rsidP="000F3B38">
      <w:pPr>
        <w:pStyle w:val="Proposal"/>
        <w:numPr>
          <w:ilvl w:val="0"/>
          <w:numId w:val="14"/>
        </w:numPr>
        <w:tabs>
          <w:tab w:val="clear" w:pos="2024"/>
        </w:tabs>
        <w:spacing w:line="276" w:lineRule="auto"/>
        <w:ind w:left="1701" w:hanging="1701"/>
        <w:textAlignment w:val="auto"/>
        <w:rPr>
          <w:rFonts w:eastAsiaTheme="minorEastAsia"/>
        </w:rPr>
      </w:pPr>
      <w:r w:rsidRPr="00DF6E99">
        <w:lastRenderedPageBreak/>
        <w:t xml:space="preserve">The TCI state with a lower ID </w:t>
      </w:r>
      <w:r w:rsidR="000F3B38" w:rsidRPr="00DF6E99">
        <w:t xml:space="preserve">is considered </w:t>
      </w:r>
      <w:r w:rsidRPr="00DF6E99">
        <w:rPr>
          <w:rFonts w:hint="eastAsia"/>
        </w:rPr>
        <w:t>the</w:t>
      </w:r>
      <w:r w:rsidRPr="00DF6E99">
        <w:t xml:space="preserve"> default spatial relation and PL-RS for dedicated-PUCCH/SRS/PUSCH scheduled by DCI format 0_0 if the CORESET with </w:t>
      </w:r>
      <w:r w:rsidR="004D6154">
        <w:t xml:space="preserve">the </w:t>
      </w:r>
      <w:r w:rsidRPr="00DF6E99">
        <w:t xml:space="preserve">lowest </w:t>
      </w:r>
      <w:proofErr w:type="spellStart"/>
      <w:r w:rsidRPr="004D6154">
        <w:rPr>
          <w:i/>
          <w:iCs/>
        </w:rPr>
        <w:t>ControlResourceSetId</w:t>
      </w:r>
      <w:proofErr w:type="spellEnd"/>
      <w:r w:rsidRPr="00DF6E99">
        <w:t xml:space="preserve"> is activated with two TCI states</w:t>
      </w:r>
    </w:p>
    <w:p w14:paraId="3E333E0B" w14:textId="176FDD73" w:rsidR="00B35455" w:rsidRPr="000B0639" w:rsidRDefault="00B35455" w:rsidP="00B35455">
      <w:pPr>
        <w:pStyle w:val="Heading1"/>
        <w:rPr>
          <w:lang w:val="en-US"/>
        </w:rPr>
      </w:pPr>
      <w:r w:rsidRPr="000B0639">
        <w:rPr>
          <w:lang w:val="en-US"/>
        </w:rPr>
        <w:t>Conclusion</w:t>
      </w:r>
    </w:p>
    <w:p w14:paraId="2F697C9B" w14:textId="66FD581D" w:rsidR="004F459C" w:rsidRDefault="00EE322E" w:rsidP="00A77679">
      <w:r>
        <w:t>This contribution addressed HST-SFN enhancements for NR Rel. 17. We have the following observations:</w:t>
      </w:r>
    </w:p>
    <w:p w14:paraId="40A0D158" w14:textId="4AF55CF1" w:rsidR="00F400D9" w:rsidRPr="009567F6" w:rsidRDefault="00F91231" w:rsidP="00F91231">
      <w:pPr>
        <w:pStyle w:val="Observation"/>
        <w:numPr>
          <w:ilvl w:val="0"/>
          <w:numId w:val="23"/>
        </w:numPr>
        <w:spacing w:line="276" w:lineRule="auto"/>
        <w:ind w:left="1728" w:hanging="1728"/>
        <w:rPr>
          <w:rFonts w:eastAsiaTheme="minorEastAsia"/>
        </w:rPr>
      </w:pPr>
      <w:r>
        <w:rPr>
          <w:rFonts w:eastAsiaTheme="minorEastAsia"/>
        </w:rPr>
        <w:t>Strict equality of large-scale parameters is not implied in quasi-colocation relation definition</w:t>
      </w:r>
    </w:p>
    <w:p w14:paraId="23239679" w14:textId="5FC70CB9" w:rsidR="00F400D9" w:rsidRPr="009567F6" w:rsidRDefault="00F91231" w:rsidP="007B31B3">
      <w:pPr>
        <w:pStyle w:val="Observation"/>
        <w:numPr>
          <w:ilvl w:val="0"/>
          <w:numId w:val="16"/>
        </w:numPr>
        <w:spacing w:line="276" w:lineRule="auto"/>
        <w:ind w:left="1699" w:hanging="1699"/>
        <w:rPr>
          <w:rFonts w:eastAsiaTheme="minorEastAsia"/>
        </w:rPr>
      </w:pPr>
      <w:r>
        <w:rPr>
          <w:rFonts w:eastAsiaTheme="minorEastAsia"/>
        </w:rPr>
        <w:t>Doppler characteristics of the channel on which DMRS is conveyed can be inferred from the Doppler characteristics of the both the channels on which the two TRSs are conveyed</w:t>
      </w:r>
    </w:p>
    <w:p w14:paraId="1A97E41B" w14:textId="37938D72" w:rsidR="00F400D9" w:rsidRPr="009567F6" w:rsidRDefault="00F91231" w:rsidP="007B31B3">
      <w:pPr>
        <w:pStyle w:val="Observation"/>
        <w:numPr>
          <w:ilvl w:val="0"/>
          <w:numId w:val="16"/>
        </w:numPr>
        <w:spacing w:line="276" w:lineRule="auto"/>
        <w:ind w:left="1699" w:hanging="1699"/>
        <w:rPr>
          <w:rFonts w:eastAsiaTheme="minorEastAsia"/>
        </w:rPr>
      </w:pPr>
      <w:r>
        <w:rPr>
          <w:rFonts w:eastAsiaTheme="minorEastAsia"/>
        </w:rPr>
        <w:t>Non-SFN DMRS transmission can be achieved with one-to-one PDSCH DMRS to layer mapping with FDM transmission of DMRS from both TRPs</w:t>
      </w:r>
    </w:p>
    <w:p w14:paraId="130B4574" w14:textId="43837407" w:rsidR="00EE322E" w:rsidRDefault="00F91231" w:rsidP="007B31B3">
      <w:pPr>
        <w:pStyle w:val="Observation"/>
        <w:numPr>
          <w:ilvl w:val="0"/>
          <w:numId w:val="16"/>
        </w:numPr>
        <w:spacing w:line="276" w:lineRule="auto"/>
        <w:ind w:left="1699" w:hanging="1699"/>
        <w:rPr>
          <w:rFonts w:eastAsiaTheme="minorEastAsia"/>
        </w:rPr>
      </w:pPr>
      <w:r>
        <w:rPr>
          <w:rFonts w:eastAsiaTheme="minorEastAsia"/>
        </w:rPr>
        <w:t>The offs</w:t>
      </w:r>
      <w:r w:rsidRPr="00CE0922">
        <w:rPr>
          <w:rFonts w:eastAsiaTheme="minorEastAsia"/>
        </w:rPr>
        <w:t>e</w:t>
      </w:r>
      <w:r>
        <w:rPr>
          <w:rFonts w:eastAsiaTheme="minorEastAsia"/>
        </w:rPr>
        <w:t>t frequency pre-compensation can reduce the performance degradation due to the composite Doppler shifts from two TRPs, in addition to reducing the UE decoding complexity of DMRS</w:t>
      </w:r>
    </w:p>
    <w:p w14:paraId="2507043D" w14:textId="4F8FBB6E" w:rsidR="00F91231" w:rsidRDefault="00F91231" w:rsidP="007B31B3">
      <w:pPr>
        <w:pStyle w:val="Observation"/>
        <w:numPr>
          <w:ilvl w:val="0"/>
          <w:numId w:val="16"/>
        </w:numPr>
        <w:spacing w:line="276" w:lineRule="auto"/>
        <w:ind w:left="1699" w:hanging="1699"/>
        <w:rPr>
          <w:rFonts w:eastAsiaTheme="minorEastAsia"/>
        </w:rPr>
      </w:pPr>
      <w:r>
        <w:rPr>
          <w:rFonts w:eastAsiaTheme="minorEastAsia"/>
        </w:rPr>
        <w:t>Combining the network-based and UE-based solutions for HST-SFN scheme can help provide an efficient solution that is robust to carrier frequency offsets that results from sources other than the Doppler effect</w:t>
      </w:r>
    </w:p>
    <w:p w14:paraId="58163F2E" w14:textId="04D5C69E" w:rsidR="00F91231" w:rsidRDefault="00F91231" w:rsidP="007B31B3">
      <w:pPr>
        <w:pStyle w:val="Observation"/>
        <w:numPr>
          <w:ilvl w:val="0"/>
          <w:numId w:val="16"/>
        </w:numPr>
        <w:spacing w:line="276" w:lineRule="auto"/>
        <w:ind w:left="1699" w:hanging="1699"/>
        <w:rPr>
          <w:rFonts w:eastAsiaTheme="minorEastAsia"/>
        </w:rPr>
      </w:pPr>
      <w:r>
        <w:rPr>
          <w:rFonts w:eastAsiaTheme="minorEastAsia"/>
        </w:rPr>
        <w:t>The Delay spread is robust to robust to minor shifts in carrier frequency</w:t>
      </w:r>
    </w:p>
    <w:p w14:paraId="1831461C" w14:textId="355B682E" w:rsidR="00F91231" w:rsidRPr="009567F6" w:rsidRDefault="00F91231" w:rsidP="007B31B3">
      <w:pPr>
        <w:pStyle w:val="Observation"/>
        <w:numPr>
          <w:ilvl w:val="0"/>
          <w:numId w:val="16"/>
        </w:numPr>
        <w:spacing w:line="276" w:lineRule="auto"/>
        <w:ind w:left="1699" w:hanging="1699"/>
        <w:rPr>
          <w:rFonts w:eastAsiaTheme="minorEastAsia"/>
        </w:rPr>
      </w:pPr>
      <w:r>
        <w:rPr>
          <w:rFonts w:eastAsiaTheme="minorEastAsia"/>
        </w:rPr>
        <w:t>Applying the offset frequency pre-compensation to the transmitted signal from the TRP with lower RSRP can further improve the scheme robustness and enhance the performance</w:t>
      </w:r>
    </w:p>
    <w:p w14:paraId="192FC769" w14:textId="2AA43703" w:rsidR="00F400D9" w:rsidRPr="009567F6" w:rsidRDefault="00EE322E" w:rsidP="00A77679">
      <w:r w:rsidRPr="009567F6">
        <w:t>Based on the observations above, we have reached the following conclusions:</w:t>
      </w:r>
    </w:p>
    <w:p w14:paraId="3E566662" w14:textId="462E3366" w:rsidR="00EE322E" w:rsidRPr="009567F6" w:rsidRDefault="00F91231" w:rsidP="00EE322E">
      <w:pPr>
        <w:pStyle w:val="Proposal"/>
        <w:numPr>
          <w:ilvl w:val="0"/>
          <w:numId w:val="17"/>
        </w:numPr>
        <w:tabs>
          <w:tab w:val="clear" w:pos="2024"/>
        </w:tabs>
        <w:ind w:left="1699" w:hanging="1699"/>
        <w:textAlignment w:val="auto"/>
      </w:pPr>
      <w:bookmarkStart w:id="5" w:name="_GoBack"/>
      <w:bookmarkEnd w:id="5"/>
      <w:r>
        <w:rPr>
          <w:rFonts w:eastAsiaTheme="minorEastAsia"/>
        </w:rPr>
        <w:t>RRC signaling is used for indication of Scheme 1 for Rel. 17 HST-SFN</w:t>
      </w:r>
    </w:p>
    <w:p w14:paraId="51B56F70" w14:textId="1EB34DA1" w:rsidR="00EE322E" w:rsidRPr="009567F6" w:rsidRDefault="00F91231" w:rsidP="00EE322E">
      <w:pPr>
        <w:pStyle w:val="Proposal"/>
        <w:numPr>
          <w:ilvl w:val="0"/>
          <w:numId w:val="17"/>
        </w:numPr>
        <w:tabs>
          <w:tab w:val="clear" w:pos="2024"/>
        </w:tabs>
        <w:ind w:left="1699" w:hanging="1699"/>
        <w:textAlignment w:val="auto"/>
      </w:pPr>
      <w:r>
        <w:rPr>
          <w:rFonts w:eastAsiaTheme="minorEastAsia"/>
        </w:rPr>
        <w:t>One TCI codepoint in DCI is used to indicate two TCI states for Rel. 17 HST-SFN scheme</w:t>
      </w:r>
    </w:p>
    <w:p w14:paraId="3FD2D50C" w14:textId="2B3E907E" w:rsidR="00EE322E" w:rsidRPr="009567F6" w:rsidRDefault="00F91231" w:rsidP="00EE322E">
      <w:pPr>
        <w:pStyle w:val="Proposal"/>
        <w:numPr>
          <w:ilvl w:val="0"/>
          <w:numId w:val="17"/>
        </w:numPr>
        <w:tabs>
          <w:tab w:val="clear" w:pos="2024"/>
        </w:tabs>
        <w:ind w:left="1699" w:hanging="1699"/>
        <w:textAlignment w:val="auto"/>
      </w:pPr>
      <w:r>
        <w:rPr>
          <w:rFonts w:eastAsiaTheme="minorEastAsia"/>
        </w:rPr>
        <w:t xml:space="preserve">Support Variant E for </w:t>
      </w:r>
      <w:r w:rsidR="008F5D1D">
        <w:rPr>
          <w:rFonts w:eastAsiaTheme="minorEastAsia"/>
        </w:rPr>
        <w:t>QCL</w:t>
      </w:r>
      <w:r>
        <w:rPr>
          <w:rFonts w:eastAsiaTheme="minorEastAsia"/>
        </w:rPr>
        <w:t xml:space="preserve"> indication of Scheme 1</w:t>
      </w:r>
    </w:p>
    <w:p w14:paraId="569ED3DC" w14:textId="6A434596" w:rsidR="00EE322E" w:rsidRPr="009567F6" w:rsidRDefault="00F91231" w:rsidP="00EE322E">
      <w:pPr>
        <w:pStyle w:val="Proposal"/>
        <w:numPr>
          <w:ilvl w:val="0"/>
          <w:numId w:val="17"/>
        </w:numPr>
        <w:tabs>
          <w:tab w:val="clear" w:pos="2024"/>
        </w:tabs>
        <w:ind w:left="1699" w:hanging="1699"/>
        <w:textAlignment w:val="auto"/>
      </w:pPr>
      <w:r w:rsidRPr="00D726C9">
        <w:rPr>
          <w:rFonts w:eastAsiaTheme="minorEastAsia"/>
        </w:rPr>
        <w:t xml:space="preserve">Support </w:t>
      </w:r>
      <w:r>
        <w:rPr>
          <w:rFonts w:eastAsiaTheme="minorEastAsia"/>
        </w:rPr>
        <w:t>TRP-specific transmission of TRS resources</w:t>
      </w:r>
    </w:p>
    <w:p w14:paraId="55486797" w14:textId="6D1F956E" w:rsidR="00EE322E" w:rsidRPr="009567F6" w:rsidRDefault="00F91231" w:rsidP="00EE322E">
      <w:pPr>
        <w:pStyle w:val="Proposal"/>
        <w:numPr>
          <w:ilvl w:val="0"/>
          <w:numId w:val="17"/>
        </w:numPr>
        <w:tabs>
          <w:tab w:val="clear" w:pos="2024"/>
        </w:tabs>
        <w:ind w:left="1699" w:hanging="1699"/>
        <w:textAlignment w:val="auto"/>
      </w:pPr>
      <w:r w:rsidRPr="00CE0922">
        <w:rPr>
          <w:rFonts w:eastAsiaTheme="minorEastAsia"/>
        </w:rPr>
        <w:t>One DMRS port per PDSCH layer is transmitted from the two TRPs, with the DMRS symbols transmitted in FDM fashion from each TRP</w:t>
      </w:r>
    </w:p>
    <w:p w14:paraId="78DF3771" w14:textId="4758D2E8" w:rsidR="00EE322E" w:rsidRPr="00F91231" w:rsidRDefault="00F91231" w:rsidP="00EE322E">
      <w:pPr>
        <w:pStyle w:val="Proposal"/>
        <w:numPr>
          <w:ilvl w:val="0"/>
          <w:numId w:val="17"/>
        </w:numPr>
        <w:tabs>
          <w:tab w:val="clear" w:pos="2024"/>
        </w:tabs>
        <w:ind w:left="1699" w:hanging="1699"/>
        <w:textAlignment w:val="auto"/>
      </w:pPr>
      <w:r>
        <w:rPr>
          <w:rFonts w:eastAsiaTheme="minorEastAsia"/>
        </w:rPr>
        <w:t>Support Scheme 2 for Rel. 16 HST-SFN, where the number of DMRS ports is still limited to one per PDSH layer, however DMRS symbols are transmitted in non-SFN manner</w:t>
      </w:r>
    </w:p>
    <w:p w14:paraId="359FEAF8" w14:textId="3DFC3A99" w:rsidR="00F91231" w:rsidRPr="00F91231" w:rsidRDefault="00F91231" w:rsidP="00EE322E">
      <w:pPr>
        <w:pStyle w:val="Proposal"/>
        <w:numPr>
          <w:ilvl w:val="0"/>
          <w:numId w:val="17"/>
        </w:numPr>
        <w:tabs>
          <w:tab w:val="clear" w:pos="2024"/>
        </w:tabs>
        <w:ind w:left="1699" w:hanging="1699"/>
        <w:textAlignment w:val="auto"/>
      </w:pPr>
      <w:r>
        <w:rPr>
          <w:rFonts w:eastAsiaTheme="minorEastAsia"/>
        </w:rPr>
        <w:t>Support the offs</w:t>
      </w:r>
      <w:r w:rsidRPr="00CE0922">
        <w:rPr>
          <w:rFonts w:eastAsiaTheme="minorEastAsia"/>
        </w:rPr>
        <w:t>e</w:t>
      </w:r>
      <w:r>
        <w:rPr>
          <w:rFonts w:eastAsiaTheme="minorEastAsia"/>
        </w:rPr>
        <w:t>t frequency pre-compensation scheme, in which the DMRS and PDSCH/PDCCH is transmitted from one TRP with an induced offset in frequency based on the Doppler shift observed for the other TRP</w:t>
      </w:r>
    </w:p>
    <w:p w14:paraId="1060DB26" w14:textId="5EE378AD" w:rsidR="00F91231" w:rsidRPr="00F91231" w:rsidRDefault="00F91231" w:rsidP="00EE322E">
      <w:pPr>
        <w:pStyle w:val="Proposal"/>
        <w:numPr>
          <w:ilvl w:val="0"/>
          <w:numId w:val="17"/>
        </w:numPr>
        <w:tabs>
          <w:tab w:val="clear" w:pos="2024"/>
        </w:tabs>
        <w:ind w:left="1699" w:hanging="1699"/>
        <w:textAlignment w:val="auto"/>
      </w:pPr>
      <w:r>
        <w:rPr>
          <w:rFonts w:eastAsiaTheme="minorEastAsia"/>
        </w:rPr>
        <w:t>The offset frequency pre-compensation scheme should be supported as part of Scheme 1 using the same configuration signaling</w:t>
      </w:r>
    </w:p>
    <w:p w14:paraId="57996E92" w14:textId="3B58CBB2" w:rsidR="00F91231" w:rsidRPr="00F91231" w:rsidRDefault="00F91231" w:rsidP="00EE322E">
      <w:pPr>
        <w:pStyle w:val="Proposal"/>
        <w:numPr>
          <w:ilvl w:val="0"/>
          <w:numId w:val="17"/>
        </w:numPr>
        <w:tabs>
          <w:tab w:val="clear" w:pos="2024"/>
        </w:tabs>
        <w:ind w:left="1699" w:hanging="1699"/>
        <w:textAlignment w:val="auto"/>
      </w:pPr>
      <w:r>
        <w:rPr>
          <w:rFonts w:eastAsiaTheme="minorEastAsia"/>
        </w:rPr>
        <w:t xml:space="preserve">Support Variant A for </w:t>
      </w:r>
      <w:r w:rsidR="00037B21">
        <w:rPr>
          <w:rFonts w:eastAsiaTheme="minorEastAsia"/>
        </w:rPr>
        <w:t>QCL types</w:t>
      </w:r>
      <w:r>
        <w:rPr>
          <w:rFonts w:eastAsiaTheme="minorEastAsia"/>
        </w:rPr>
        <w:t xml:space="preserve"> of the offset frequency pre-compensation scheme</w:t>
      </w:r>
    </w:p>
    <w:p w14:paraId="5E71E653" w14:textId="3C097632" w:rsidR="00F91231" w:rsidRPr="00177B34" w:rsidRDefault="00F91231" w:rsidP="00EE322E">
      <w:pPr>
        <w:pStyle w:val="Proposal"/>
        <w:numPr>
          <w:ilvl w:val="0"/>
          <w:numId w:val="17"/>
        </w:numPr>
        <w:tabs>
          <w:tab w:val="clear" w:pos="2024"/>
        </w:tabs>
        <w:ind w:left="1699" w:hanging="1699"/>
        <w:textAlignment w:val="auto"/>
      </w:pPr>
      <w:r w:rsidRPr="00CD4C81">
        <w:rPr>
          <w:rFonts w:eastAsiaTheme="minorEastAsia"/>
        </w:rPr>
        <w:t>The offset frequency pre-compensated TRS is indicated via the SRS configuration</w:t>
      </w:r>
    </w:p>
    <w:p w14:paraId="52084331" w14:textId="3E528C56" w:rsidR="00177B34" w:rsidRPr="00177B34" w:rsidRDefault="00177B34" w:rsidP="00EE322E">
      <w:pPr>
        <w:pStyle w:val="Proposal"/>
        <w:numPr>
          <w:ilvl w:val="0"/>
          <w:numId w:val="17"/>
        </w:numPr>
        <w:tabs>
          <w:tab w:val="clear" w:pos="2024"/>
        </w:tabs>
        <w:ind w:left="1699" w:hanging="1699"/>
        <w:textAlignment w:val="auto"/>
      </w:pPr>
      <w:r w:rsidRPr="00CB1DDA">
        <w:rPr>
          <w:rFonts w:eastAsiaTheme="minorEastAsia"/>
        </w:rPr>
        <w:t xml:space="preserve">Introduce enhanced MAC CE </w:t>
      </w:r>
      <w:r>
        <w:rPr>
          <w:rFonts w:eastAsiaTheme="minorEastAsia"/>
        </w:rPr>
        <w:t>and/</w:t>
      </w:r>
      <w:r w:rsidRPr="00CB1DDA">
        <w:rPr>
          <w:rFonts w:eastAsiaTheme="minorEastAsia"/>
        </w:rPr>
        <w:t xml:space="preserve">or RRC signaling to support activating </w:t>
      </w:r>
      <w:r>
        <w:rPr>
          <w:rFonts w:eastAsiaTheme="minorEastAsia"/>
        </w:rPr>
        <w:t>two</w:t>
      </w:r>
      <w:r w:rsidRPr="00CB1DDA">
        <w:rPr>
          <w:rFonts w:eastAsiaTheme="minorEastAsia"/>
        </w:rPr>
        <w:t xml:space="preserve"> TCI states for SFN based PDCCH transmission</w:t>
      </w:r>
    </w:p>
    <w:p w14:paraId="7FDE8A64" w14:textId="032EAB4E" w:rsidR="00177B34" w:rsidRPr="00177B34" w:rsidRDefault="00177B34" w:rsidP="00EE322E">
      <w:pPr>
        <w:pStyle w:val="Proposal"/>
        <w:numPr>
          <w:ilvl w:val="0"/>
          <w:numId w:val="17"/>
        </w:numPr>
        <w:tabs>
          <w:tab w:val="clear" w:pos="2024"/>
        </w:tabs>
        <w:ind w:left="1699" w:hanging="1699"/>
        <w:textAlignment w:val="auto"/>
      </w:pPr>
      <w:r w:rsidRPr="00CB1DDA">
        <w:rPr>
          <w:rFonts w:eastAsiaTheme="minorEastAsia"/>
        </w:rPr>
        <w:t>Introduce CSI-RS resource pair</w:t>
      </w:r>
      <w:r>
        <w:rPr>
          <w:rFonts w:eastAsiaTheme="minorEastAsia"/>
        </w:rPr>
        <w:t>s</w:t>
      </w:r>
      <w:r w:rsidRPr="00CB1DDA">
        <w:rPr>
          <w:rFonts w:eastAsiaTheme="minorEastAsia"/>
        </w:rPr>
        <w:t xml:space="preserve"> or SSB pair</w:t>
      </w:r>
      <w:r>
        <w:rPr>
          <w:rFonts w:eastAsiaTheme="minorEastAsia"/>
        </w:rPr>
        <w:t>s</w:t>
      </w:r>
      <w:r w:rsidRPr="00CB1DDA">
        <w:rPr>
          <w:rFonts w:eastAsiaTheme="minorEastAsia"/>
        </w:rPr>
        <w:t xml:space="preserve"> </w:t>
      </w:r>
      <w:r>
        <w:rPr>
          <w:rFonts w:eastAsiaTheme="minorEastAsia"/>
        </w:rPr>
        <w:t>as</w:t>
      </w:r>
      <w:r w:rsidRPr="00CB1DDA">
        <w:rPr>
          <w:rFonts w:eastAsiaTheme="minorEastAsia"/>
        </w:rPr>
        <w:t xml:space="preserve"> beam failure detection resources for SFN based PDCCH transmission</w:t>
      </w:r>
    </w:p>
    <w:p w14:paraId="306E8031" w14:textId="39A25508" w:rsidR="00177B34" w:rsidRDefault="00177B34" w:rsidP="00EE322E">
      <w:pPr>
        <w:pStyle w:val="Proposal"/>
        <w:numPr>
          <w:ilvl w:val="0"/>
          <w:numId w:val="17"/>
        </w:numPr>
        <w:tabs>
          <w:tab w:val="clear" w:pos="2024"/>
        </w:tabs>
        <w:ind w:left="1699" w:hanging="1699"/>
        <w:textAlignment w:val="auto"/>
      </w:pPr>
      <w:r w:rsidRPr="00DF6E99">
        <w:lastRenderedPageBreak/>
        <w:t xml:space="preserve">The TCI state with a lower ID is considered the default QCL assumption of a PDSCH/AP CSI-RS </w:t>
      </w:r>
      <w:r w:rsidRPr="00DF6E99">
        <w:rPr>
          <w:rFonts w:hint="eastAsia"/>
        </w:rPr>
        <w:t>if</w:t>
      </w:r>
      <w:r w:rsidRPr="00DF6E99">
        <w:t xml:space="preserve"> the CORESET with the lowest </w:t>
      </w:r>
      <w:r w:rsidRPr="00DF6E99">
        <w:rPr>
          <w:rFonts w:hint="eastAsia"/>
        </w:rPr>
        <w:t>ID</w:t>
      </w:r>
      <w:r w:rsidRPr="00DF6E99">
        <w:t xml:space="preserve"> in the latest slot is activated with two TCI states</w:t>
      </w:r>
    </w:p>
    <w:p w14:paraId="23A4D818" w14:textId="196F1EFF" w:rsidR="00177B34" w:rsidRDefault="00177B34" w:rsidP="00EE322E">
      <w:pPr>
        <w:pStyle w:val="Proposal"/>
        <w:numPr>
          <w:ilvl w:val="0"/>
          <w:numId w:val="17"/>
        </w:numPr>
        <w:tabs>
          <w:tab w:val="clear" w:pos="2024"/>
        </w:tabs>
        <w:ind w:left="1699" w:hanging="1699"/>
        <w:textAlignment w:val="auto"/>
      </w:pPr>
      <w:r w:rsidRPr="00DF6E99">
        <w:t>Th</w:t>
      </w:r>
      <w:r>
        <w:t>e</w:t>
      </w:r>
      <w:r w:rsidRPr="00DF6E99">
        <w:t xml:space="preserve"> TCI state with a lower ID is considered </w:t>
      </w:r>
      <w:r w:rsidRPr="00DF6E99">
        <w:rPr>
          <w:rFonts w:hint="eastAsia"/>
        </w:rPr>
        <w:t>the</w:t>
      </w:r>
      <w:r w:rsidRPr="00DF6E99">
        <w:t xml:space="preserve"> QCL assumption of a PDSCH if there is no TCI field in the scheduling DCI and the scheduling CORESET is activated with two TCI states</w:t>
      </w:r>
    </w:p>
    <w:p w14:paraId="5704CADE" w14:textId="48E5060C" w:rsidR="00177B34" w:rsidRPr="009567F6" w:rsidRDefault="00177B34" w:rsidP="00EE322E">
      <w:pPr>
        <w:pStyle w:val="Proposal"/>
        <w:numPr>
          <w:ilvl w:val="0"/>
          <w:numId w:val="17"/>
        </w:numPr>
        <w:tabs>
          <w:tab w:val="clear" w:pos="2024"/>
        </w:tabs>
        <w:ind w:left="1699" w:hanging="1699"/>
        <w:textAlignment w:val="auto"/>
      </w:pPr>
      <w:r w:rsidRPr="00DF6E99">
        <w:t xml:space="preserve">The TCI state with a lower ID is considered </w:t>
      </w:r>
      <w:r w:rsidRPr="00DF6E99">
        <w:rPr>
          <w:rFonts w:hint="eastAsia"/>
        </w:rPr>
        <w:t>the</w:t>
      </w:r>
      <w:r w:rsidRPr="00DF6E99">
        <w:t xml:space="preserve"> default spatial relation and PL-RS for dedicated-PUCCH/SRS/PUSCH scheduled by DCI format 0_0 if the CORESET with </w:t>
      </w:r>
      <w:r>
        <w:t xml:space="preserve">the </w:t>
      </w:r>
      <w:r w:rsidRPr="00DF6E99">
        <w:t xml:space="preserve">lowest </w:t>
      </w:r>
      <w:proofErr w:type="spellStart"/>
      <w:r w:rsidRPr="004D6154">
        <w:rPr>
          <w:i/>
          <w:iCs/>
        </w:rPr>
        <w:t>ControlResourceSetId</w:t>
      </w:r>
      <w:proofErr w:type="spellEnd"/>
      <w:r w:rsidRPr="00DF6E99">
        <w:t xml:space="preserve"> is activated with two TCI states</w:t>
      </w:r>
    </w:p>
    <w:sdt>
      <w:sdtPr>
        <w:rPr>
          <w:rFonts w:ascii="Times New Roman" w:hAnsi="Times New Roman" w:cs="Times New Roman"/>
          <w:b/>
          <w:bCs/>
          <w:sz w:val="20"/>
          <w:szCs w:val="20"/>
          <w:lang w:val="en-US"/>
        </w:rPr>
        <w:id w:val="1329636538"/>
        <w:docPartObj>
          <w:docPartGallery w:val="Bibliographies"/>
          <w:docPartUnique/>
        </w:docPartObj>
      </w:sdtPr>
      <w:sdtEndPr/>
      <w:sdtContent>
        <w:p w14:paraId="3DE27605" w14:textId="06D71636" w:rsidR="002B4189" w:rsidRPr="000B0639" w:rsidRDefault="002B4189">
          <w:pPr>
            <w:pStyle w:val="Heading1"/>
            <w:rPr>
              <w:lang w:val="en-US"/>
            </w:rPr>
          </w:pPr>
          <w:r w:rsidRPr="000B0639">
            <w:rPr>
              <w:lang w:val="en-US"/>
            </w:rPr>
            <w:t>References</w:t>
          </w:r>
        </w:p>
        <w:sdt>
          <w:sdtPr>
            <w:rPr>
              <w:b w:val="0"/>
              <w:bCs w:val="0"/>
            </w:rPr>
            <w:id w:val="-573587230"/>
            <w:bibliography/>
          </w:sdtPr>
          <w:sdtEndPr>
            <w:rPr>
              <w:b/>
              <w:bCs/>
            </w:rPr>
          </w:sdtEndPr>
          <w:sdtContent>
            <w:p w14:paraId="3A598108" w14:textId="77777777" w:rsidR="006170FD" w:rsidRDefault="002B4189" w:rsidP="000352A1">
              <w:pPr>
                <w:pStyle w:val="Proposal"/>
                <w:numPr>
                  <w:ilvl w:val="0"/>
                  <w:numId w:val="0"/>
                </w:numPr>
                <w:ind w:left="720"/>
                <w:textAlignment w:val="auto"/>
                <w:rPr>
                  <w:rFonts w:asciiTheme="minorHAnsi" w:eastAsiaTheme="minorHAnsi" w:hAnsiTheme="minorHAnsi" w:cstheme="minorBidi"/>
                  <w:b w:val="0"/>
                  <w:bCs w:val="0"/>
                  <w:noProof/>
                  <w:sz w:val="22"/>
                  <w:szCs w:val="22"/>
                  <w:lang w:eastAsia="en-US"/>
                </w:rPr>
              </w:pPr>
              <w:r w:rsidRPr="000B0639">
                <w:fldChar w:fldCharType="begin"/>
              </w:r>
              <w:r w:rsidRPr="000B0639">
                <w:instrText xml:space="preserve"> BIBLIOGRAPHY </w:instrText>
              </w:r>
              <w:r w:rsidRPr="000B0639">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09"/>
                <w:gridCol w:w="9051"/>
              </w:tblGrid>
              <w:tr w:rsidR="006170FD" w14:paraId="11164246" w14:textId="77777777">
                <w:trPr>
                  <w:divId w:val="620838304"/>
                  <w:tblCellSpacing w:w="15" w:type="dxa"/>
                </w:trPr>
                <w:tc>
                  <w:tcPr>
                    <w:tcW w:w="50" w:type="pct"/>
                    <w:hideMark/>
                  </w:tcPr>
                  <w:p w14:paraId="377ACEC0" w14:textId="3A8C7B0D" w:rsidR="006170FD" w:rsidRDefault="006170FD">
                    <w:pPr>
                      <w:pStyle w:val="Bibliography"/>
                      <w:rPr>
                        <w:noProof/>
                        <w:sz w:val="24"/>
                        <w:szCs w:val="24"/>
                      </w:rPr>
                    </w:pPr>
                    <w:r>
                      <w:rPr>
                        <w:noProof/>
                      </w:rPr>
                      <w:t xml:space="preserve">[1] </w:t>
                    </w:r>
                  </w:p>
                </w:tc>
                <w:tc>
                  <w:tcPr>
                    <w:tcW w:w="0" w:type="auto"/>
                    <w:hideMark/>
                  </w:tcPr>
                  <w:p w14:paraId="7D5A6D0B" w14:textId="77777777" w:rsidR="006170FD" w:rsidRDefault="006170FD">
                    <w:pPr>
                      <w:pStyle w:val="Bibliography"/>
                      <w:rPr>
                        <w:noProof/>
                      </w:rPr>
                    </w:pPr>
                    <w:r>
                      <w:rPr>
                        <w:noProof/>
                      </w:rPr>
                      <w:t>3GPP TSG RAN WG1 #103-e, "Draft Meeting Report," Oct. 26- Nov. 13, 2020.</w:t>
                    </w:r>
                  </w:p>
                </w:tc>
              </w:tr>
              <w:tr w:rsidR="006170FD" w14:paraId="0F3E27EA" w14:textId="77777777">
                <w:trPr>
                  <w:divId w:val="620838304"/>
                  <w:tblCellSpacing w:w="15" w:type="dxa"/>
                </w:trPr>
                <w:tc>
                  <w:tcPr>
                    <w:tcW w:w="50" w:type="pct"/>
                    <w:hideMark/>
                  </w:tcPr>
                  <w:p w14:paraId="1DF933E6" w14:textId="77777777" w:rsidR="006170FD" w:rsidRDefault="006170FD">
                    <w:pPr>
                      <w:pStyle w:val="Bibliography"/>
                      <w:rPr>
                        <w:noProof/>
                      </w:rPr>
                    </w:pPr>
                    <w:r>
                      <w:rPr>
                        <w:noProof/>
                      </w:rPr>
                      <w:t xml:space="preserve">[2] </w:t>
                    </w:r>
                  </w:p>
                </w:tc>
                <w:tc>
                  <w:tcPr>
                    <w:tcW w:w="0" w:type="auto"/>
                    <w:hideMark/>
                  </w:tcPr>
                  <w:p w14:paraId="7C48C86E" w14:textId="77777777" w:rsidR="006170FD" w:rsidRDefault="006170FD">
                    <w:pPr>
                      <w:pStyle w:val="Bibliography"/>
                      <w:rPr>
                        <w:noProof/>
                      </w:rPr>
                    </w:pPr>
                    <w:r>
                      <w:rPr>
                        <w:noProof/>
                      </w:rPr>
                      <w:t>3GPP TS 38.211, "Physical Channels and Modulation," June 2020.</w:t>
                    </w:r>
                  </w:p>
                </w:tc>
              </w:tr>
              <w:tr w:rsidR="006170FD" w14:paraId="0870D474" w14:textId="77777777">
                <w:trPr>
                  <w:divId w:val="620838304"/>
                  <w:tblCellSpacing w:w="15" w:type="dxa"/>
                </w:trPr>
                <w:tc>
                  <w:tcPr>
                    <w:tcW w:w="50" w:type="pct"/>
                    <w:hideMark/>
                  </w:tcPr>
                  <w:p w14:paraId="5E8DEA89" w14:textId="77777777" w:rsidR="006170FD" w:rsidRDefault="006170FD">
                    <w:pPr>
                      <w:pStyle w:val="Bibliography"/>
                      <w:rPr>
                        <w:noProof/>
                      </w:rPr>
                    </w:pPr>
                    <w:r>
                      <w:rPr>
                        <w:noProof/>
                      </w:rPr>
                      <w:t xml:space="preserve">[3] </w:t>
                    </w:r>
                  </w:p>
                </w:tc>
                <w:tc>
                  <w:tcPr>
                    <w:tcW w:w="0" w:type="auto"/>
                    <w:hideMark/>
                  </w:tcPr>
                  <w:p w14:paraId="056B8242" w14:textId="77777777" w:rsidR="006170FD" w:rsidRDefault="006170FD">
                    <w:pPr>
                      <w:pStyle w:val="Bibliography"/>
                      <w:rPr>
                        <w:noProof/>
                      </w:rPr>
                    </w:pPr>
                    <w:r>
                      <w:rPr>
                        <w:noProof/>
                      </w:rPr>
                      <w:t>3GPP TR 38.901, "Study on channel model for frequencies from 0.5 to 100 GHz," Dec. 2017.</w:t>
                    </w:r>
                  </w:p>
                </w:tc>
              </w:tr>
            </w:tbl>
            <w:p w14:paraId="6B931BA3" w14:textId="77777777" w:rsidR="006170FD" w:rsidRDefault="006170FD">
              <w:pPr>
                <w:divId w:val="620838304"/>
                <w:rPr>
                  <w:noProof/>
                </w:rPr>
              </w:pPr>
            </w:p>
            <w:p w14:paraId="59B3748F" w14:textId="6118D626" w:rsidR="000352A1" w:rsidRPr="00AE178D" w:rsidRDefault="002B4189" w:rsidP="000352A1">
              <w:pPr>
                <w:pStyle w:val="Proposal"/>
                <w:numPr>
                  <w:ilvl w:val="0"/>
                  <w:numId w:val="0"/>
                </w:numPr>
                <w:ind w:left="720"/>
                <w:textAlignment w:val="auto"/>
              </w:pPr>
              <w:r w:rsidRPr="000B0639">
                <w:rPr>
                  <w:b w:val="0"/>
                  <w:bCs w:val="0"/>
                  <w:noProof/>
                </w:rPr>
                <w:fldChar w:fldCharType="end"/>
              </w:r>
              <w:r w:rsidR="000352A1" w:rsidRPr="000352A1">
                <w:t xml:space="preserve"> </w:t>
              </w:r>
            </w:p>
          </w:sdtContent>
        </w:sdt>
      </w:sdtContent>
    </w:sdt>
    <w:p w14:paraId="6D6CED43" w14:textId="04D548FF" w:rsidR="00CE4524" w:rsidRPr="000B0639" w:rsidRDefault="00CE4524" w:rsidP="00B215EB"/>
    <w:sectPr w:rsidR="00CE4524" w:rsidRPr="000B0639" w:rsidSect="00C5265C">
      <w:headerReference w:type="even" r:id="rId11"/>
      <w:footerReference w:type="default" r:id="rId12"/>
      <w:footnotePr>
        <w:numRestart w:val="eachSect"/>
      </w:footnotePr>
      <w:type w:val="continuous"/>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C41FFF" w14:textId="77777777" w:rsidR="00CB6479" w:rsidRDefault="00CB6479">
      <w:pPr>
        <w:spacing w:after="0"/>
      </w:pPr>
      <w:r>
        <w:separator/>
      </w:r>
    </w:p>
  </w:endnote>
  <w:endnote w:type="continuationSeparator" w:id="0">
    <w:p w14:paraId="54DA58CA" w14:textId="77777777" w:rsidR="00CB6479" w:rsidRDefault="00CB647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0" w:usb1="09060000" w:usb2="00000010" w:usb3="00000000" w:csb0="00080000"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 ??">
    <w:altName w:val="Yu Gothic"/>
    <w:charset w:val="80"/>
    <w:family w:val="roman"/>
    <w:pitch w:val="default"/>
    <w:sig w:usb0="00000000" w:usb1="00000000" w:usb2="00000010" w:usb3="00000000" w:csb0="00020000"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425DE7" w14:textId="0D392E4C" w:rsidR="00AF2349" w:rsidRDefault="00AF2349" w:rsidP="00B42DC4">
    <w:pPr>
      <w:pStyle w:val="Footer"/>
      <w:tabs>
        <w:tab w:val="center" w:pos="4820"/>
        <w:tab w:val="right" w:pos="9639"/>
      </w:tabs>
    </w:pPr>
    <w:r>
      <w:rPr>
        <w:noProof w:val="0"/>
      </w:rPr>
      <w:fldChar w:fldCharType="begin"/>
    </w:r>
    <w:r>
      <w:instrText xml:space="preserve"> PAGE   \* MERGEFORMAT </w:instrText>
    </w:r>
    <w:r>
      <w:rPr>
        <w:noProof w:val="0"/>
      </w:rPr>
      <w:fldChar w:fldCharType="separate"/>
    </w:r>
    <w:r>
      <w:t>15</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049D34" w14:textId="77777777" w:rsidR="00CB6479" w:rsidRDefault="00CB6479">
      <w:pPr>
        <w:spacing w:after="0"/>
      </w:pPr>
      <w:r>
        <w:separator/>
      </w:r>
    </w:p>
  </w:footnote>
  <w:footnote w:type="continuationSeparator" w:id="0">
    <w:p w14:paraId="2DBC1742" w14:textId="77777777" w:rsidR="00CB6479" w:rsidRDefault="00CB647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5E61A0" w14:textId="77777777" w:rsidR="00AF2349" w:rsidRDefault="00AF2349">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Char3CharCharCharCharCharChar"/>
      <w:lvlText w:val="*"/>
      <w:lvlJc w:val="left"/>
    </w:lvl>
  </w:abstractNum>
  <w:abstractNum w:abstractNumId="1" w15:restartNumberingAfterBreak="0">
    <w:nsid w:val="02552047"/>
    <w:multiLevelType w:val="multilevel"/>
    <w:tmpl w:val="2AC89C8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026"/>
        </w:tabs>
        <w:ind w:left="102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b w:val="0"/>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331212D"/>
    <w:multiLevelType w:val="hybridMultilevel"/>
    <w:tmpl w:val="D2660D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9F2A44"/>
    <w:multiLevelType w:val="hybridMultilevel"/>
    <w:tmpl w:val="EB54A37C"/>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4" w15:restartNumberingAfterBreak="0">
    <w:nsid w:val="07CE100B"/>
    <w:multiLevelType w:val="hybridMultilevel"/>
    <w:tmpl w:val="9B3AB01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83D4ADD"/>
    <w:multiLevelType w:val="multilevel"/>
    <w:tmpl w:val="29FCEB56"/>
    <w:lvl w:ilvl="0">
      <w:start w:val="1"/>
      <w:numFmt w:val="decimal"/>
      <w:pStyle w:val="ClaimPreamble"/>
      <w:lvlText w:val="%1."/>
      <w:lvlJc w:val="left"/>
      <w:pPr>
        <w:tabs>
          <w:tab w:val="num" w:pos="2160"/>
        </w:tabs>
        <w:ind w:left="2160" w:hanging="144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6" w15:restartNumberingAfterBreak="0">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7" w15:restartNumberingAfterBreak="0">
    <w:nsid w:val="24B43A20"/>
    <w:multiLevelType w:val="hybridMultilevel"/>
    <w:tmpl w:val="25D4871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00618D3"/>
    <w:multiLevelType w:val="hybridMultilevel"/>
    <w:tmpl w:val="9B22E85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9A76904"/>
    <w:multiLevelType w:val="hybridMultilevel"/>
    <w:tmpl w:val="7EC4841E"/>
    <w:lvl w:ilvl="0" w:tplc="13F0378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AA46647"/>
    <w:multiLevelType w:val="hybridMultilevel"/>
    <w:tmpl w:val="E570B0B8"/>
    <w:lvl w:ilvl="0" w:tplc="C200F7CC">
      <w:start w:val="1"/>
      <w:numFmt w:val="decimal"/>
      <w:pStyle w:val="Proposal"/>
      <w:lvlText w:val="Proposal %1"/>
      <w:lvlJc w:val="left"/>
      <w:pPr>
        <w:tabs>
          <w:tab w:val="num" w:pos="2024"/>
        </w:tabs>
        <w:ind w:left="2024" w:hanging="1304"/>
      </w:pPr>
      <w:rPr>
        <w:rFonts w:hint="default"/>
        <w:sz w:val="20"/>
        <w:szCs w:val="20"/>
      </w:rPr>
    </w:lvl>
    <w:lvl w:ilvl="1" w:tplc="04090001">
      <w:start w:val="1"/>
      <w:numFmt w:val="bullet"/>
      <w:lvlText w:val=""/>
      <w:lvlJc w:val="left"/>
      <w:pPr>
        <w:tabs>
          <w:tab w:val="num" w:pos="2160"/>
        </w:tabs>
        <w:ind w:left="2160" w:hanging="360"/>
      </w:pPr>
      <w:rPr>
        <w:rFonts w:ascii="Symbol" w:hAnsi="Symbol"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1" w15:restartNumberingAfterBreak="0">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7106B1F"/>
    <w:multiLevelType w:val="hybridMultilevel"/>
    <w:tmpl w:val="83B09AD6"/>
    <w:lvl w:ilvl="0" w:tplc="85A81F16">
      <w:start w:val="1"/>
      <w:numFmt w:val="decimalZero"/>
      <w:pStyle w:val="ApplicationBody1"/>
      <w:lvlText w:val="[00%1]"/>
      <w:lvlJc w:val="left"/>
      <w:pPr>
        <w:ind w:left="3060" w:hanging="360"/>
      </w:pPr>
      <w:rPr>
        <w:rFonts w:hint="default"/>
        <w:b w:val="0"/>
        <w:i w:val="0"/>
        <w:sz w:val="24"/>
      </w:rPr>
    </w:lvl>
    <w:lvl w:ilvl="1" w:tplc="E3A002FA">
      <w:start w:val="1"/>
      <w:numFmt w:val="lowerLetter"/>
      <w:lvlText w:val="%2."/>
      <w:lvlJc w:val="left"/>
      <w:pPr>
        <w:tabs>
          <w:tab w:val="num" w:pos="720"/>
        </w:tabs>
        <w:ind w:left="720" w:hanging="360"/>
      </w:pPr>
    </w:lvl>
    <w:lvl w:ilvl="2" w:tplc="AC0A8F44">
      <w:start w:val="1"/>
      <w:numFmt w:val="lowerRoman"/>
      <w:lvlText w:val="%3."/>
      <w:lvlJc w:val="right"/>
      <w:pPr>
        <w:tabs>
          <w:tab w:val="num" w:pos="1440"/>
        </w:tabs>
        <w:ind w:left="1440" w:hanging="180"/>
      </w:pPr>
    </w:lvl>
    <w:lvl w:ilvl="3" w:tplc="C388BE28">
      <w:start w:val="1"/>
      <w:numFmt w:val="decimal"/>
      <w:lvlText w:val="%4."/>
      <w:lvlJc w:val="left"/>
      <w:pPr>
        <w:tabs>
          <w:tab w:val="num" w:pos="2160"/>
        </w:tabs>
        <w:ind w:left="2160" w:hanging="360"/>
      </w:pPr>
    </w:lvl>
    <w:lvl w:ilvl="4" w:tplc="9E78FED8" w:tentative="1">
      <w:start w:val="1"/>
      <w:numFmt w:val="lowerLetter"/>
      <w:lvlText w:val="%5."/>
      <w:lvlJc w:val="left"/>
      <w:pPr>
        <w:tabs>
          <w:tab w:val="num" w:pos="2880"/>
        </w:tabs>
        <w:ind w:left="2880" w:hanging="360"/>
      </w:pPr>
    </w:lvl>
    <w:lvl w:ilvl="5" w:tplc="6E1CBC74" w:tentative="1">
      <w:start w:val="1"/>
      <w:numFmt w:val="lowerRoman"/>
      <w:lvlText w:val="%6."/>
      <w:lvlJc w:val="right"/>
      <w:pPr>
        <w:tabs>
          <w:tab w:val="num" w:pos="3600"/>
        </w:tabs>
        <w:ind w:left="3600" w:hanging="180"/>
      </w:pPr>
    </w:lvl>
    <w:lvl w:ilvl="6" w:tplc="2CF07DFA" w:tentative="1">
      <w:start w:val="1"/>
      <w:numFmt w:val="decimal"/>
      <w:lvlText w:val="%7."/>
      <w:lvlJc w:val="left"/>
      <w:pPr>
        <w:tabs>
          <w:tab w:val="num" w:pos="4320"/>
        </w:tabs>
        <w:ind w:left="4320" w:hanging="360"/>
      </w:pPr>
    </w:lvl>
    <w:lvl w:ilvl="7" w:tplc="5E846C34" w:tentative="1">
      <w:start w:val="1"/>
      <w:numFmt w:val="lowerLetter"/>
      <w:lvlText w:val="%8."/>
      <w:lvlJc w:val="left"/>
      <w:pPr>
        <w:tabs>
          <w:tab w:val="num" w:pos="5040"/>
        </w:tabs>
        <w:ind w:left="5040" w:hanging="360"/>
      </w:pPr>
    </w:lvl>
    <w:lvl w:ilvl="8" w:tplc="A9A48336" w:tentative="1">
      <w:start w:val="1"/>
      <w:numFmt w:val="lowerRoman"/>
      <w:lvlText w:val="%9."/>
      <w:lvlJc w:val="right"/>
      <w:pPr>
        <w:tabs>
          <w:tab w:val="num" w:pos="5760"/>
        </w:tabs>
        <w:ind w:left="5760" w:hanging="180"/>
      </w:pPr>
    </w:lvl>
  </w:abstractNum>
  <w:abstractNum w:abstractNumId="1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17108AA"/>
    <w:multiLevelType w:val="hybridMultilevel"/>
    <w:tmpl w:val="1DAA53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72C844D7"/>
    <w:multiLevelType w:val="multilevel"/>
    <w:tmpl w:val="72C844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32F2D40"/>
    <w:multiLevelType w:val="hybridMultilevel"/>
    <w:tmpl w:val="0AAA97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4170DC98">
      <w:start w:val="1"/>
      <w:numFmt w:val="bullet"/>
      <w:pStyle w:val="MTDisplayEquation"/>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48844A3"/>
    <w:multiLevelType w:val="multilevel"/>
    <w:tmpl w:val="748844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10"/>
  </w:num>
  <w:num w:numId="3">
    <w:abstractNumId w:val="15"/>
  </w:num>
  <w:num w:numId="4">
    <w:abstractNumId w:val="18"/>
  </w:num>
  <w:num w:numId="5">
    <w:abstractNumId w:val="15"/>
    <w:lvlOverride w:ilvl="0">
      <w:startOverride w:val="1"/>
    </w:lvlOverride>
  </w:num>
  <w:num w:numId="6">
    <w:abstractNumId w:val="6"/>
  </w:num>
  <w:num w:numId="7">
    <w:abstractNumId w:val="14"/>
  </w:num>
  <w:num w:numId="8">
    <w:abstractNumId w:val="0"/>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9">
    <w:abstractNumId w:val="13"/>
  </w:num>
  <w:num w:numId="10">
    <w:abstractNumId w:val="5"/>
  </w:num>
  <w:num w:numId="11">
    <w:abstractNumId w:val="4"/>
  </w:num>
  <w:num w:numId="12">
    <w:abstractNumId w:val="11"/>
  </w:num>
  <w:num w:numId="13">
    <w:abstractNumId w:val="9"/>
  </w:num>
  <w:num w:numId="14">
    <w:abstractNumId w:val="10"/>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5"/>
    <w:lvlOverride w:ilvl="0">
      <w:startOverride w:val="1"/>
    </w:lvlOverride>
  </w:num>
  <w:num w:numId="16">
    <w:abstractNumId w:val="15"/>
    <w:lvlOverride w:ilvl="0">
      <w:startOverride w:val="1"/>
    </w:lvlOverride>
  </w:num>
  <w:num w:numId="17">
    <w:abstractNumId w:val="10"/>
    <w:lvlOverride w:ilvl="0">
      <w:startOverride w:val="1"/>
    </w:lvlOverride>
  </w:num>
  <w:num w:numId="18">
    <w:abstractNumId w:val="19"/>
  </w:num>
  <w:num w:numId="19">
    <w:abstractNumId w:val="3"/>
  </w:num>
  <w:num w:numId="20">
    <w:abstractNumId w:val="2"/>
  </w:num>
  <w:num w:numId="21">
    <w:abstractNumId w:val="12"/>
  </w:num>
  <w:num w:numId="22">
    <w:abstractNumId w:val="17"/>
  </w:num>
  <w:num w:numId="23">
    <w:abstractNumId w:val="15"/>
    <w:lvlOverride w:ilvl="0">
      <w:startOverride w:val="1"/>
    </w:lvlOverride>
  </w:num>
  <w:num w:numId="24">
    <w:abstractNumId w:val="16"/>
  </w:num>
  <w:num w:numId="25">
    <w:abstractNumId w:val="7"/>
  </w:num>
  <w:num w:numId="26">
    <w:abstractNumId w:va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removePersonalInformation/>
  <w:removeDateAndTime/>
  <w:proofState w:spelling="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36C0E"/>
    <w:rsid w:val="0000320B"/>
    <w:rsid w:val="0000483D"/>
    <w:rsid w:val="00005783"/>
    <w:rsid w:val="00006C28"/>
    <w:rsid w:val="0001157E"/>
    <w:rsid w:val="0001171F"/>
    <w:rsid w:val="0001567F"/>
    <w:rsid w:val="000159C3"/>
    <w:rsid w:val="000165AC"/>
    <w:rsid w:val="000352A1"/>
    <w:rsid w:val="00037334"/>
    <w:rsid w:val="00037B21"/>
    <w:rsid w:val="00040EAF"/>
    <w:rsid w:val="00055ABE"/>
    <w:rsid w:val="00063FC4"/>
    <w:rsid w:val="000652C7"/>
    <w:rsid w:val="000660E0"/>
    <w:rsid w:val="00066DE0"/>
    <w:rsid w:val="00073399"/>
    <w:rsid w:val="00085F62"/>
    <w:rsid w:val="00093E3E"/>
    <w:rsid w:val="00097773"/>
    <w:rsid w:val="00097A86"/>
    <w:rsid w:val="000A09E1"/>
    <w:rsid w:val="000A45C4"/>
    <w:rsid w:val="000A73D1"/>
    <w:rsid w:val="000A7484"/>
    <w:rsid w:val="000B0639"/>
    <w:rsid w:val="000B20D8"/>
    <w:rsid w:val="000C0858"/>
    <w:rsid w:val="000C18E5"/>
    <w:rsid w:val="000C223D"/>
    <w:rsid w:val="000C6D4C"/>
    <w:rsid w:val="000E2E0B"/>
    <w:rsid w:val="000F106F"/>
    <w:rsid w:val="000F3673"/>
    <w:rsid w:val="000F3B38"/>
    <w:rsid w:val="000F3BDF"/>
    <w:rsid w:val="000F3E9F"/>
    <w:rsid w:val="000F7A0B"/>
    <w:rsid w:val="00103AB9"/>
    <w:rsid w:val="001120D3"/>
    <w:rsid w:val="001217A0"/>
    <w:rsid w:val="00122660"/>
    <w:rsid w:val="001332BA"/>
    <w:rsid w:val="001349A5"/>
    <w:rsid w:val="00134D78"/>
    <w:rsid w:val="00136C0E"/>
    <w:rsid w:val="0013746C"/>
    <w:rsid w:val="00142003"/>
    <w:rsid w:val="001469B7"/>
    <w:rsid w:val="001514B5"/>
    <w:rsid w:val="001556E7"/>
    <w:rsid w:val="00156DBF"/>
    <w:rsid w:val="00156E34"/>
    <w:rsid w:val="00160B4B"/>
    <w:rsid w:val="00164B8D"/>
    <w:rsid w:val="001664D9"/>
    <w:rsid w:val="00175878"/>
    <w:rsid w:val="00177B34"/>
    <w:rsid w:val="00184EDF"/>
    <w:rsid w:val="00185EEE"/>
    <w:rsid w:val="0018659D"/>
    <w:rsid w:val="00187BF0"/>
    <w:rsid w:val="001934E3"/>
    <w:rsid w:val="001951FD"/>
    <w:rsid w:val="00195285"/>
    <w:rsid w:val="001A1DD7"/>
    <w:rsid w:val="001A2585"/>
    <w:rsid w:val="001A3ADB"/>
    <w:rsid w:val="001A3DD0"/>
    <w:rsid w:val="001B11C9"/>
    <w:rsid w:val="001B306E"/>
    <w:rsid w:val="001B6BE0"/>
    <w:rsid w:val="001C3BB1"/>
    <w:rsid w:val="001C4BB1"/>
    <w:rsid w:val="001C634C"/>
    <w:rsid w:val="001D5D15"/>
    <w:rsid w:val="001D729F"/>
    <w:rsid w:val="001E0376"/>
    <w:rsid w:val="001E396C"/>
    <w:rsid w:val="001F64BB"/>
    <w:rsid w:val="0020093F"/>
    <w:rsid w:val="00203559"/>
    <w:rsid w:val="00216860"/>
    <w:rsid w:val="002238E1"/>
    <w:rsid w:val="00224F76"/>
    <w:rsid w:val="00226052"/>
    <w:rsid w:val="00230F71"/>
    <w:rsid w:val="00232436"/>
    <w:rsid w:val="0023503D"/>
    <w:rsid w:val="00237691"/>
    <w:rsid w:val="00245A4D"/>
    <w:rsid w:val="00245F3E"/>
    <w:rsid w:val="002470A2"/>
    <w:rsid w:val="00247287"/>
    <w:rsid w:val="0025055A"/>
    <w:rsid w:val="00250F0F"/>
    <w:rsid w:val="00260F8B"/>
    <w:rsid w:val="002611BB"/>
    <w:rsid w:val="0026272E"/>
    <w:rsid w:val="002647C2"/>
    <w:rsid w:val="002651B0"/>
    <w:rsid w:val="00267690"/>
    <w:rsid w:val="00274E82"/>
    <w:rsid w:val="00277767"/>
    <w:rsid w:val="00284463"/>
    <w:rsid w:val="00285386"/>
    <w:rsid w:val="00290A60"/>
    <w:rsid w:val="002A0517"/>
    <w:rsid w:val="002A796F"/>
    <w:rsid w:val="002B4189"/>
    <w:rsid w:val="002B41C3"/>
    <w:rsid w:val="002B78E7"/>
    <w:rsid w:val="002C0CEE"/>
    <w:rsid w:val="002C574F"/>
    <w:rsid w:val="002D3732"/>
    <w:rsid w:val="002D7045"/>
    <w:rsid w:val="002E0F61"/>
    <w:rsid w:val="002E3302"/>
    <w:rsid w:val="002F69C5"/>
    <w:rsid w:val="0031589C"/>
    <w:rsid w:val="003162A6"/>
    <w:rsid w:val="00316389"/>
    <w:rsid w:val="00316E21"/>
    <w:rsid w:val="00322723"/>
    <w:rsid w:val="00331882"/>
    <w:rsid w:val="00334B8D"/>
    <w:rsid w:val="003457B1"/>
    <w:rsid w:val="00345F3C"/>
    <w:rsid w:val="00347C74"/>
    <w:rsid w:val="0035335D"/>
    <w:rsid w:val="00362174"/>
    <w:rsid w:val="00363946"/>
    <w:rsid w:val="00364346"/>
    <w:rsid w:val="003779ED"/>
    <w:rsid w:val="00383FE7"/>
    <w:rsid w:val="00384774"/>
    <w:rsid w:val="00385F02"/>
    <w:rsid w:val="00394BBA"/>
    <w:rsid w:val="00397330"/>
    <w:rsid w:val="003A1A35"/>
    <w:rsid w:val="003A7BC2"/>
    <w:rsid w:val="003B0384"/>
    <w:rsid w:val="003B2A91"/>
    <w:rsid w:val="003B45AA"/>
    <w:rsid w:val="003B5D8F"/>
    <w:rsid w:val="003B6230"/>
    <w:rsid w:val="003C2EAB"/>
    <w:rsid w:val="003C72D5"/>
    <w:rsid w:val="003D2A6F"/>
    <w:rsid w:val="003D3636"/>
    <w:rsid w:val="003D498D"/>
    <w:rsid w:val="003E3510"/>
    <w:rsid w:val="003F2C45"/>
    <w:rsid w:val="003F3533"/>
    <w:rsid w:val="003F3BBF"/>
    <w:rsid w:val="004020E5"/>
    <w:rsid w:val="00414570"/>
    <w:rsid w:val="004153B6"/>
    <w:rsid w:val="004302DD"/>
    <w:rsid w:val="00430A76"/>
    <w:rsid w:val="004401C6"/>
    <w:rsid w:val="004558F4"/>
    <w:rsid w:val="00460EFC"/>
    <w:rsid w:val="00461BA3"/>
    <w:rsid w:val="00466866"/>
    <w:rsid w:val="00471BCE"/>
    <w:rsid w:val="00473FC7"/>
    <w:rsid w:val="00484183"/>
    <w:rsid w:val="00485634"/>
    <w:rsid w:val="00486F99"/>
    <w:rsid w:val="004934B5"/>
    <w:rsid w:val="004A0329"/>
    <w:rsid w:val="004A3DB2"/>
    <w:rsid w:val="004A5FC7"/>
    <w:rsid w:val="004B61B3"/>
    <w:rsid w:val="004C5278"/>
    <w:rsid w:val="004D2995"/>
    <w:rsid w:val="004D395B"/>
    <w:rsid w:val="004D3F02"/>
    <w:rsid w:val="004D4676"/>
    <w:rsid w:val="004D6154"/>
    <w:rsid w:val="004E667A"/>
    <w:rsid w:val="004E695F"/>
    <w:rsid w:val="004E6D60"/>
    <w:rsid w:val="004F302D"/>
    <w:rsid w:val="004F459C"/>
    <w:rsid w:val="00501F0F"/>
    <w:rsid w:val="005031BD"/>
    <w:rsid w:val="00507E22"/>
    <w:rsid w:val="00516AA9"/>
    <w:rsid w:val="0052129B"/>
    <w:rsid w:val="005354CA"/>
    <w:rsid w:val="00537505"/>
    <w:rsid w:val="00541A56"/>
    <w:rsid w:val="005544EF"/>
    <w:rsid w:val="00554C78"/>
    <w:rsid w:val="00560701"/>
    <w:rsid w:val="00570CBB"/>
    <w:rsid w:val="00572890"/>
    <w:rsid w:val="00572AA2"/>
    <w:rsid w:val="00581EBC"/>
    <w:rsid w:val="00582DA0"/>
    <w:rsid w:val="00583273"/>
    <w:rsid w:val="0058714F"/>
    <w:rsid w:val="00595DA0"/>
    <w:rsid w:val="00595FEA"/>
    <w:rsid w:val="00597E24"/>
    <w:rsid w:val="005A73B5"/>
    <w:rsid w:val="005B2312"/>
    <w:rsid w:val="005B5071"/>
    <w:rsid w:val="005C6CFA"/>
    <w:rsid w:val="005C6FA5"/>
    <w:rsid w:val="005D01D9"/>
    <w:rsid w:val="005D084D"/>
    <w:rsid w:val="005D0F8C"/>
    <w:rsid w:val="005D1432"/>
    <w:rsid w:val="005D1A26"/>
    <w:rsid w:val="005D2C22"/>
    <w:rsid w:val="005D47AB"/>
    <w:rsid w:val="005D4E48"/>
    <w:rsid w:val="005E418D"/>
    <w:rsid w:val="005E4D4F"/>
    <w:rsid w:val="006008D9"/>
    <w:rsid w:val="00600FF5"/>
    <w:rsid w:val="00603373"/>
    <w:rsid w:val="00616891"/>
    <w:rsid w:val="006170DB"/>
    <w:rsid w:val="006170FD"/>
    <w:rsid w:val="00620B6D"/>
    <w:rsid w:val="006266AF"/>
    <w:rsid w:val="006314E0"/>
    <w:rsid w:val="00633F86"/>
    <w:rsid w:val="00657E67"/>
    <w:rsid w:val="00657F9A"/>
    <w:rsid w:val="00661F97"/>
    <w:rsid w:val="00670431"/>
    <w:rsid w:val="006733E6"/>
    <w:rsid w:val="006856FE"/>
    <w:rsid w:val="00691C57"/>
    <w:rsid w:val="006A2F74"/>
    <w:rsid w:val="006A4205"/>
    <w:rsid w:val="006B0295"/>
    <w:rsid w:val="006B6B2D"/>
    <w:rsid w:val="006C41D5"/>
    <w:rsid w:val="006C5D5B"/>
    <w:rsid w:val="006D0652"/>
    <w:rsid w:val="006D0A8F"/>
    <w:rsid w:val="006D115E"/>
    <w:rsid w:val="006D3866"/>
    <w:rsid w:val="006D4F6B"/>
    <w:rsid w:val="006D60CA"/>
    <w:rsid w:val="006E5352"/>
    <w:rsid w:val="006E5D5F"/>
    <w:rsid w:val="006F0DAE"/>
    <w:rsid w:val="006F215D"/>
    <w:rsid w:val="006F5F47"/>
    <w:rsid w:val="00704173"/>
    <w:rsid w:val="00707874"/>
    <w:rsid w:val="0072544A"/>
    <w:rsid w:val="007262AB"/>
    <w:rsid w:val="00730CA9"/>
    <w:rsid w:val="00740767"/>
    <w:rsid w:val="007430D3"/>
    <w:rsid w:val="00747FEF"/>
    <w:rsid w:val="00752681"/>
    <w:rsid w:val="0075584C"/>
    <w:rsid w:val="00765FE6"/>
    <w:rsid w:val="0077354D"/>
    <w:rsid w:val="0078400A"/>
    <w:rsid w:val="00785851"/>
    <w:rsid w:val="00785ACE"/>
    <w:rsid w:val="00790234"/>
    <w:rsid w:val="0079671E"/>
    <w:rsid w:val="007A2CEB"/>
    <w:rsid w:val="007A6137"/>
    <w:rsid w:val="007A6254"/>
    <w:rsid w:val="007A7FFA"/>
    <w:rsid w:val="007B31B3"/>
    <w:rsid w:val="007B520E"/>
    <w:rsid w:val="007B61D0"/>
    <w:rsid w:val="007D2864"/>
    <w:rsid w:val="007E254B"/>
    <w:rsid w:val="007E6D3A"/>
    <w:rsid w:val="007E7776"/>
    <w:rsid w:val="007F41FE"/>
    <w:rsid w:val="007F7A86"/>
    <w:rsid w:val="007F7E4F"/>
    <w:rsid w:val="00802B82"/>
    <w:rsid w:val="00805CF0"/>
    <w:rsid w:val="00805DD2"/>
    <w:rsid w:val="008122B3"/>
    <w:rsid w:val="0082058B"/>
    <w:rsid w:val="008215BC"/>
    <w:rsid w:val="00821B3B"/>
    <w:rsid w:val="008221D6"/>
    <w:rsid w:val="00830ECA"/>
    <w:rsid w:val="008411A7"/>
    <w:rsid w:val="00844066"/>
    <w:rsid w:val="00844F03"/>
    <w:rsid w:val="00847C0C"/>
    <w:rsid w:val="00850CF2"/>
    <w:rsid w:val="00850F7E"/>
    <w:rsid w:val="0085612A"/>
    <w:rsid w:val="00863249"/>
    <w:rsid w:val="00863AF7"/>
    <w:rsid w:val="008647ED"/>
    <w:rsid w:val="00866925"/>
    <w:rsid w:val="00877CC4"/>
    <w:rsid w:val="00880023"/>
    <w:rsid w:val="00881826"/>
    <w:rsid w:val="008911C4"/>
    <w:rsid w:val="008A1A9E"/>
    <w:rsid w:val="008A35A8"/>
    <w:rsid w:val="008A4FF9"/>
    <w:rsid w:val="008B3683"/>
    <w:rsid w:val="008C45D7"/>
    <w:rsid w:val="008C4ED2"/>
    <w:rsid w:val="008D53DD"/>
    <w:rsid w:val="008E1980"/>
    <w:rsid w:val="008F2200"/>
    <w:rsid w:val="008F276C"/>
    <w:rsid w:val="008F2A09"/>
    <w:rsid w:val="008F3327"/>
    <w:rsid w:val="008F5D1D"/>
    <w:rsid w:val="0090620A"/>
    <w:rsid w:val="00907308"/>
    <w:rsid w:val="009179B6"/>
    <w:rsid w:val="00923171"/>
    <w:rsid w:val="0093351C"/>
    <w:rsid w:val="0094269E"/>
    <w:rsid w:val="009567F6"/>
    <w:rsid w:val="009618D7"/>
    <w:rsid w:val="00963582"/>
    <w:rsid w:val="009673ED"/>
    <w:rsid w:val="009730BA"/>
    <w:rsid w:val="00973B4F"/>
    <w:rsid w:val="00983425"/>
    <w:rsid w:val="00990CB2"/>
    <w:rsid w:val="00991ABA"/>
    <w:rsid w:val="0099238A"/>
    <w:rsid w:val="00994296"/>
    <w:rsid w:val="009948EB"/>
    <w:rsid w:val="009B1AC9"/>
    <w:rsid w:val="009B6B9D"/>
    <w:rsid w:val="009D0D56"/>
    <w:rsid w:val="009D43A9"/>
    <w:rsid w:val="009D46D7"/>
    <w:rsid w:val="009D77E4"/>
    <w:rsid w:val="009E141A"/>
    <w:rsid w:val="009E784A"/>
    <w:rsid w:val="009F0399"/>
    <w:rsid w:val="009F167F"/>
    <w:rsid w:val="009F16B5"/>
    <w:rsid w:val="009F6BFD"/>
    <w:rsid w:val="00A0707A"/>
    <w:rsid w:val="00A147F3"/>
    <w:rsid w:val="00A266F5"/>
    <w:rsid w:val="00A3189D"/>
    <w:rsid w:val="00A328CD"/>
    <w:rsid w:val="00A32F96"/>
    <w:rsid w:val="00A37354"/>
    <w:rsid w:val="00A404D0"/>
    <w:rsid w:val="00A4314E"/>
    <w:rsid w:val="00A43C73"/>
    <w:rsid w:val="00A5171E"/>
    <w:rsid w:val="00A53260"/>
    <w:rsid w:val="00A55301"/>
    <w:rsid w:val="00A73BCF"/>
    <w:rsid w:val="00A746E9"/>
    <w:rsid w:val="00A75474"/>
    <w:rsid w:val="00A77679"/>
    <w:rsid w:val="00A8090A"/>
    <w:rsid w:val="00A80C13"/>
    <w:rsid w:val="00A825F4"/>
    <w:rsid w:val="00A82777"/>
    <w:rsid w:val="00A84CC4"/>
    <w:rsid w:val="00A8553F"/>
    <w:rsid w:val="00A8638E"/>
    <w:rsid w:val="00A865AE"/>
    <w:rsid w:val="00A86E02"/>
    <w:rsid w:val="00A9151D"/>
    <w:rsid w:val="00A91A3D"/>
    <w:rsid w:val="00A95B0A"/>
    <w:rsid w:val="00AA2DC3"/>
    <w:rsid w:val="00AA477F"/>
    <w:rsid w:val="00AA59D0"/>
    <w:rsid w:val="00AB13EB"/>
    <w:rsid w:val="00AC001C"/>
    <w:rsid w:val="00AC0F1E"/>
    <w:rsid w:val="00AC16D8"/>
    <w:rsid w:val="00AC6F20"/>
    <w:rsid w:val="00AD0F69"/>
    <w:rsid w:val="00AE178D"/>
    <w:rsid w:val="00AE2347"/>
    <w:rsid w:val="00AE3F08"/>
    <w:rsid w:val="00AE598E"/>
    <w:rsid w:val="00AF2349"/>
    <w:rsid w:val="00B05372"/>
    <w:rsid w:val="00B068DC"/>
    <w:rsid w:val="00B12A3B"/>
    <w:rsid w:val="00B13227"/>
    <w:rsid w:val="00B140BD"/>
    <w:rsid w:val="00B1605D"/>
    <w:rsid w:val="00B17ECE"/>
    <w:rsid w:val="00B215EB"/>
    <w:rsid w:val="00B229D5"/>
    <w:rsid w:val="00B26404"/>
    <w:rsid w:val="00B26E4D"/>
    <w:rsid w:val="00B312DA"/>
    <w:rsid w:val="00B328DE"/>
    <w:rsid w:val="00B33747"/>
    <w:rsid w:val="00B35455"/>
    <w:rsid w:val="00B376BF"/>
    <w:rsid w:val="00B376FA"/>
    <w:rsid w:val="00B4007F"/>
    <w:rsid w:val="00B42A3C"/>
    <w:rsid w:val="00B42DC4"/>
    <w:rsid w:val="00B450B0"/>
    <w:rsid w:val="00B45BC9"/>
    <w:rsid w:val="00B4755F"/>
    <w:rsid w:val="00B6535F"/>
    <w:rsid w:val="00B729FE"/>
    <w:rsid w:val="00B737E8"/>
    <w:rsid w:val="00B746FE"/>
    <w:rsid w:val="00B77170"/>
    <w:rsid w:val="00B82F15"/>
    <w:rsid w:val="00B83537"/>
    <w:rsid w:val="00B85DAF"/>
    <w:rsid w:val="00B9072E"/>
    <w:rsid w:val="00B97722"/>
    <w:rsid w:val="00B97CAF"/>
    <w:rsid w:val="00BA3084"/>
    <w:rsid w:val="00BA55CD"/>
    <w:rsid w:val="00BB1C45"/>
    <w:rsid w:val="00BC1BF0"/>
    <w:rsid w:val="00BC2572"/>
    <w:rsid w:val="00BC719B"/>
    <w:rsid w:val="00BD192E"/>
    <w:rsid w:val="00BD3AAD"/>
    <w:rsid w:val="00BD53AF"/>
    <w:rsid w:val="00BD6549"/>
    <w:rsid w:val="00BE36D6"/>
    <w:rsid w:val="00BE6130"/>
    <w:rsid w:val="00BF16FE"/>
    <w:rsid w:val="00BF1725"/>
    <w:rsid w:val="00BF7F4D"/>
    <w:rsid w:val="00C00807"/>
    <w:rsid w:val="00C0144A"/>
    <w:rsid w:val="00C05DBF"/>
    <w:rsid w:val="00C06411"/>
    <w:rsid w:val="00C06DDB"/>
    <w:rsid w:val="00C13D5F"/>
    <w:rsid w:val="00C23B19"/>
    <w:rsid w:val="00C2502E"/>
    <w:rsid w:val="00C27767"/>
    <w:rsid w:val="00C4227D"/>
    <w:rsid w:val="00C423BB"/>
    <w:rsid w:val="00C435B4"/>
    <w:rsid w:val="00C479E4"/>
    <w:rsid w:val="00C524A8"/>
    <w:rsid w:val="00C5265C"/>
    <w:rsid w:val="00C52CE0"/>
    <w:rsid w:val="00C60116"/>
    <w:rsid w:val="00C6111D"/>
    <w:rsid w:val="00C6112A"/>
    <w:rsid w:val="00C624F1"/>
    <w:rsid w:val="00C6338E"/>
    <w:rsid w:val="00C65E7D"/>
    <w:rsid w:val="00C752F1"/>
    <w:rsid w:val="00C8384C"/>
    <w:rsid w:val="00C857FF"/>
    <w:rsid w:val="00C86403"/>
    <w:rsid w:val="00C90631"/>
    <w:rsid w:val="00C91041"/>
    <w:rsid w:val="00C91E05"/>
    <w:rsid w:val="00CA4132"/>
    <w:rsid w:val="00CB03FD"/>
    <w:rsid w:val="00CB042E"/>
    <w:rsid w:val="00CB1DDA"/>
    <w:rsid w:val="00CB6479"/>
    <w:rsid w:val="00CD3097"/>
    <w:rsid w:val="00CD4C81"/>
    <w:rsid w:val="00CE0922"/>
    <w:rsid w:val="00CE448F"/>
    <w:rsid w:val="00CE4524"/>
    <w:rsid w:val="00CE4654"/>
    <w:rsid w:val="00CE7EA6"/>
    <w:rsid w:val="00D042A6"/>
    <w:rsid w:val="00D12DC4"/>
    <w:rsid w:val="00D14022"/>
    <w:rsid w:val="00D14A0E"/>
    <w:rsid w:val="00D166FB"/>
    <w:rsid w:val="00D261E7"/>
    <w:rsid w:val="00D270AF"/>
    <w:rsid w:val="00D27C6B"/>
    <w:rsid w:val="00D32A23"/>
    <w:rsid w:val="00D336D5"/>
    <w:rsid w:val="00D43A83"/>
    <w:rsid w:val="00D44853"/>
    <w:rsid w:val="00D44A06"/>
    <w:rsid w:val="00D511F9"/>
    <w:rsid w:val="00D51892"/>
    <w:rsid w:val="00D51923"/>
    <w:rsid w:val="00D52022"/>
    <w:rsid w:val="00D53880"/>
    <w:rsid w:val="00D57CB9"/>
    <w:rsid w:val="00D60E72"/>
    <w:rsid w:val="00D6308C"/>
    <w:rsid w:val="00D700E1"/>
    <w:rsid w:val="00D726C9"/>
    <w:rsid w:val="00D737A7"/>
    <w:rsid w:val="00D7440A"/>
    <w:rsid w:val="00D759B7"/>
    <w:rsid w:val="00D7712F"/>
    <w:rsid w:val="00D77A6A"/>
    <w:rsid w:val="00D8185D"/>
    <w:rsid w:val="00D84212"/>
    <w:rsid w:val="00D87C7D"/>
    <w:rsid w:val="00D943A2"/>
    <w:rsid w:val="00D957DB"/>
    <w:rsid w:val="00DA3873"/>
    <w:rsid w:val="00DB192C"/>
    <w:rsid w:val="00DB25AF"/>
    <w:rsid w:val="00DB3500"/>
    <w:rsid w:val="00DB4550"/>
    <w:rsid w:val="00DB5E86"/>
    <w:rsid w:val="00DC18CD"/>
    <w:rsid w:val="00DC29FF"/>
    <w:rsid w:val="00DC3526"/>
    <w:rsid w:val="00DC4BB6"/>
    <w:rsid w:val="00DC6E3F"/>
    <w:rsid w:val="00DD2517"/>
    <w:rsid w:val="00DD37A6"/>
    <w:rsid w:val="00DD7279"/>
    <w:rsid w:val="00DE018B"/>
    <w:rsid w:val="00DE424F"/>
    <w:rsid w:val="00DF6B34"/>
    <w:rsid w:val="00DF6E99"/>
    <w:rsid w:val="00E00A9C"/>
    <w:rsid w:val="00E1022D"/>
    <w:rsid w:val="00E11227"/>
    <w:rsid w:val="00E12AEA"/>
    <w:rsid w:val="00E17784"/>
    <w:rsid w:val="00E22E39"/>
    <w:rsid w:val="00E26E85"/>
    <w:rsid w:val="00E312E8"/>
    <w:rsid w:val="00E36636"/>
    <w:rsid w:val="00E43775"/>
    <w:rsid w:val="00E46D17"/>
    <w:rsid w:val="00E56F3E"/>
    <w:rsid w:val="00E6191E"/>
    <w:rsid w:val="00E6280E"/>
    <w:rsid w:val="00E64826"/>
    <w:rsid w:val="00E70C2B"/>
    <w:rsid w:val="00E776A6"/>
    <w:rsid w:val="00E80012"/>
    <w:rsid w:val="00E81AB1"/>
    <w:rsid w:val="00E82257"/>
    <w:rsid w:val="00E837CA"/>
    <w:rsid w:val="00E86045"/>
    <w:rsid w:val="00E93703"/>
    <w:rsid w:val="00E951E2"/>
    <w:rsid w:val="00EA58DD"/>
    <w:rsid w:val="00EA7095"/>
    <w:rsid w:val="00EB1C5A"/>
    <w:rsid w:val="00EB5FCD"/>
    <w:rsid w:val="00EC1187"/>
    <w:rsid w:val="00EC1501"/>
    <w:rsid w:val="00EC1576"/>
    <w:rsid w:val="00EC288A"/>
    <w:rsid w:val="00EC4E0E"/>
    <w:rsid w:val="00ED5D05"/>
    <w:rsid w:val="00EE1C59"/>
    <w:rsid w:val="00EE322E"/>
    <w:rsid w:val="00EF3A17"/>
    <w:rsid w:val="00EF4FC7"/>
    <w:rsid w:val="00EF6C5C"/>
    <w:rsid w:val="00F00E74"/>
    <w:rsid w:val="00F03C78"/>
    <w:rsid w:val="00F10BBC"/>
    <w:rsid w:val="00F11386"/>
    <w:rsid w:val="00F12414"/>
    <w:rsid w:val="00F221AA"/>
    <w:rsid w:val="00F2331D"/>
    <w:rsid w:val="00F33265"/>
    <w:rsid w:val="00F33764"/>
    <w:rsid w:val="00F34ABC"/>
    <w:rsid w:val="00F400D9"/>
    <w:rsid w:val="00F4342C"/>
    <w:rsid w:val="00F5044C"/>
    <w:rsid w:val="00F53904"/>
    <w:rsid w:val="00F7677D"/>
    <w:rsid w:val="00F77A61"/>
    <w:rsid w:val="00F87C8C"/>
    <w:rsid w:val="00F91231"/>
    <w:rsid w:val="00F92CC9"/>
    <w:rsid w:val="00F933F7"/>
    <w:rsid w:val="00F93E9F"/>
    <w:rsid w:val="00F96626"/>
    <w:rsid w:val="00F97852"/>
    <w:rsid w:val="00FB0F56"/>
    <w:rsid w:val="00FC3230"/>
    <w:rsid w:val="00FC3FF2"/>
    <w:rsid w:val="00FC4B69"/>
    <w:rsid w:val="00FC4EE5"/>
    <w:rsid w:val="00FD05BA"/>
    <w:rsid w:val="00FD164B"/>
    <w:rsid w:val="00FE616A"/>
    <w:rsid w:val="00FE79E3"/>
    <w:rsid w:val="00FF09C1"/>
    <w:rsid w:val="00FF3050"/>
    <w:rsid w:val="00FF3DBD"/>
    <w:rsid w:val="00FF41D5"/>
    <w:rsid w:val="00FF557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C32363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22E39"/>
    <w:pPr>
      <w:overflowPunct w:val="0"/>
      <w:autoSpaceDE w:val="0"/>
      <w:autoSpaceDN w:val="0"/>
      <w:adjustRightInd w:val="0"/>
      <w:spacing w:after="120" w:line="240" w:lineRule="auto"/>
      <w:jc w:val="both"/>
      <w:textAlignment w:val="baseline"/>
    </w:pPr>
    <w:rPr>
      <w:rFonts w:ascii="Times New Roman" w:eastAsia="Times New Roman" w:hAnsi="Times New Roman" w:cs="Times New Roman"/>
      <w:sz w:val="20"/>
      <w:szCs w:val="20"/>
      <w:lang w:eastAsia="zh-CN"/>
    </w:rPr>
  </w:style>
  <w:style w:type="paragraph" w:styleId="Heading1">
    <w:name w:val="heading 1"/>
    <w:next w:val="Normal"/>
    <w:link w:val="Heading1Char"/>
    <w:uiPriority w:val="9"/>
    <w:qFormat/>
    <w:rsid w:val="00D7440A"/>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28"/>
      <w:szCs w:val="36"/>
      <w:lang w:val="en-GB" w:eastAsia="zh-CN"/>
    </w:rPr>
  </w:style>
  <w:style w:type="paragraph" w:styleId="Heading2">
    <w:name w:val="heading 2"/>
    <w:aliases w:val="H2"/>
    <w:basedOn w:val="Heading1"/>
    <w:next w:val="Normal"/>
    <w:link w:val="Heading2Char"/>
    <w:qFormat/>
    <w:rsid w:val="00E22E39"/>
    <w:pPr>
      <w:numPr>
        <w:ilvl w:val="1"/>
      </w:numPr>
      <w:pBdr>
        <w:top w:val="none" w:sz="0" w:space="0" w:color="auto"/>
      </w:pBdr>
      <w:tabs>
        <w:tab w:val="clear" w:pos="1026"/>
        <w:tab w:val="num" w:pos="576"/>
      </w:tabs>
      <w:spacing w:before="180"/>
      <w:ind w:left="576"/>
      <w:outlineLvl w:val="1"/>
    </w:pPr>
    <w:rPr>
      <w:szCs w:val="32"/>
    </w:rPr>
  </w:style>
  <w:style w:type="paragraph" w:styleId="Heading3">
    <w:name w:val="heading 3"/>
    <w:aliases w:val="H3"/>
    <w:basedOn w:val="Heading2"/>
    <w:next w:val="Normal"/>
    <w:link w:val="Heading3Char"/>
    <w:qFormat/>
    <w:rsid w:val="00E22E39"/>
    <w:pPr>
      <w:numPr>
        <w:ilvl w:val="2"/>
      </w:numPr>
      <w:spacing w:before="120"/>
      <w:outlineLvl w:val="2"/>
    </w:pPr>
    <w:rPr>
      <w:sz w:val="24"/>
      <w:szCs w:val="28"/>
    </w:rPr>
  </w:style>
  <w:style w:type="paragraph" w:styleId="Heading4">
    <w:name w:val="heading 4"/>
    <w:basedOn w:val="Heading3"/>
    <w:next w:val="Normal"/>
    <w:link w:val="Heading4Char"/>
    <w:qFormat/>
    <w:rsid w:val="00E22E39"/>
    <w:pPr>
      <w:numPr>
        <w:ilvl w:val="3"/>
      </w:numPr>
      <w:outlineLvl w:val="3"/>
    </w:pPr>
    <w:rPr>
      <w:szCs w:val="24"/>
    </w:rPr>
  </w:style>
  <w:style w:type="paragraph" w:styleId="Heading5">
    <w:name w:val="heading 5"/>
    <w:basedOn w:val="Heading4"/>
    <w:next w:val="Normal"/>
    <w:link w:val="Heading5Char"/>
    <w:qFormat/>
    <w:rsid w:val="00E22E39"/>
    <w:pPr>
      <w:numPr>
        <w:ilvl w:val="4"/>
      </w:numPr>
      <w:outlineLvl w:val="4"/>
    </w:pPr>
    <w:rPr>
      <w:sz w:val="22"/>
      <w:szCs w:val="22"/>
    </w:rPr>
  </w:style>
  <w:style w:type="paragraph" w:styleId="Heading6">
    <w:name w:val="heading 6"/>
    <w:basedOn w:val="Normal"/>
    <w:next w:val="Normal"/>
    <w:link w:val="Heading6Char"/>
    <w:qFormat/>
    <w:rsid w:val="00E22E39"/>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E22E39"/>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E22E39"/>
    <w:pPr>
      <w:numPr>
        <w:ilvl w:val="7"/>
      </w:numPr>
      <w:outlineLvl w:val="7"/>
    </w:pPr>
  </w:style>
  <w:style w:type="paragraph" w:styleId="Heading9">
    <w:name w:val="heading 9"/>
    <w:basedOn w:val="Heading8"/>
    <w:next w:val="Normal"/>
    <w:link w:val="Heading9Char"/>
    <w:qFormat/>
    <w:rsid w:val="00E22E3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7440A"/>
    <w:rPr>
      <w:rFonts w:ascii="Arial" w:eastAsia="Times New Roman" w:hAnsi="Arial" w:cs="Arial"/>
      <w:sz w:val="28"/>
      <w:szCs w:val="36"/>
      <w:lang w:val="en-GB" w:eastAsia="zh-CN"/>
    </w:rPr>
  </w:style>
  <w:style w:type="character" w:customStyle="1" w:styleId="Heading2Char">
    <w:name w:val="Heading 2 Char"/>
    <w:aliases w:val="H2 Char"/>
    <w:basedOn w:val="DefaultParagraphFont"/>
    <w:link w:val="Heading2"/>
    <w:rsid w:val="00E22E39"/>
    <w:rPr>
      <w:rFonts w:ascii="Arial" w:eastAsia="Times New Roman" w:hAnsi="Arial" w:cs="Arial"/>
      <w:sz w:val="28"/>
      <w:szCs w:val="32"/>
      <w:lang w:val="en-GB" w:eastAsia="zh-CN"/>
    </w:rPr>
  </w:style>
  <w:style w:type="character" w:customStyle="1" w:styleId="Heading3Char">
    <w:name w:val="Heading 3 Char"/>
    <w:aliases w:val="H3 Char"/>
    <w:basedOn w:val="DefaultParagraphFont"/>
    <w:link w:val="Heading3"/>
    <w:rsid w:val="00E22E39"/>
    <w:rPr>
      <w:rFonts w:ascii="Arial" w:eastAsia="Times New Roman" w:hAnsi="Arial" w:cs="Arial"/>
      <w:sz w:val="24"/>
      <w:szCs w:val="28"/>
      <w:lang w:val="en-GB" w:eastAsia="zh-CN"/>
    </w:rPr>
  </w:style>
  <w:style w:type="character" w:customStyle="1" w:styleId="Heading4Char">
    <w:name w:val="Heading 4 Char"/>
    <w:basedOn w:val="DefaultParagraphFont"/>
    <w:link w:val="Heading4"/>
    <w:rsid w:val="00E22E39"/>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E22E39"/>
    <w:rPr>
      <w:rFonts w:ascii="Arial" w:eastAsia="Times New Roman" w:hAnsi="Arial" w:cs="Arial"/>
      <w:lang w:val="en-GB" w:eastAsia="zh-CN"/>
    </w:rPr>
  </w:style>
  <w:style w:type="character" w:customStyle="1" w:styleId="Heading6Char">
    <w:name w:val="Heading 6 Char"/>
    <w:basedOn w:val="DefaultParagraphFont"/>
    <w:link w:val="Heading6"/>
    <w:rsid w:val="00E22E39"/>
    <w:rPr>
      <w:rFonts w:ascii="Times New Roman" w:eastAsia="Times New Roman" w:hAnsi="Times New Roman" w:cs="Arial"/>
      <w:sz w:val="20"/>
      <w:szCs w:val="20"/>
      <w:lang w:eastAsia="zh-CN"/>
    </w:rPr>
  </w:style>
  <w:style w:type="character" w:customStyle="1" w:styleId="Heading7Char">
    <w:name w:val="Heading 7 Char"/>
    <w:basedOn w:val="DefaultParagraphFont"/>
    <w:link w:val="Heading7"/>
    <w:rsid w:val="00E22E39"/>
    <w:rPr>
      <w:rFonts w:ascii="Times New Roman" w:eastAsia="Times New Roman" w:hAnsi="Times New Roman" w:cs="Arial"/>
      <w:sz w:val="20"/>
      <w:szCs w:val="20"/>
      <w:lang w:eastAsia="zh-CN"/>
    </w:rPr>
  </w:style>
  <w:style w:type="character" w:customStyle="1" w:styleId="Heading8Char">
    <w:name w:val="Heading 8 Char"/>
    <w:basedOn w:val="DefaultParagraphFont"/>
    <w:link w:val="Heading8"/>
    <w:rsid w:val="00E22E39"/>
    <w:rPr>
      <w:rFonts w:ascii="Times New Roman" w:eastAsia="Times New Roman" w:hAnsi="Times New Roman" w:cs="Arial"/>
      <w:sz w:val="20"/>
      <w:szCs w:val="20"/>
      <w:lang w:eastAsia="zh-CN"/>
    </w:rPr>
  </w:style>
  <w:style w:type="character" w:customStyle="1" w:styleId="Heading9Char">
    <w:name w:val="Heading 9 Char"/>
    <w:basedOn w:val="DefaultParagraphFont"/>
    <w:link w:val="Heading9"/>
    <w:rsid w:val="00E22E39"/>
    <w:rPr>
      <w:rFonts w:ascii="Times New Roman" w:eastAsia="Times New Roman" w:hAnsi="Times New Roman" w:cs="Arial"/>
      <w:sz w:val="20"/>
      <w:szCs w:val="20"/>
      <w:lang w:eastAsia="zh-CN"/>
    </w:rPr>
  </w:style>
  <w:style w:type="paragraph" w:styleId="TOC1">
    <w:name w:val="toc 1"/>
    <w:aliases w:val="Observation TOC2"/>
    <w:rsid w:val="00E22E39"/>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Times New Roman" w:eastAsia="Times New Roman" w:hAnsi="Times New Roman" w:cs="Times New Roman"/>
      <w:b/>
      <w:noProof/>
      <w:sz w:val="20"/>
      <w:lang w:eastAsia="zh-CN"/>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E22E39"/>
    <w:pPr>
      <w:spacing w:after="240"/>
      <w:jc w:val="center"/>
    </w:pPr>
    <w:rPr>
      <w:b/>
      <w:bCs/>
    </w:rPr>
  </w:style>
  <w:style w:type="paragraph" w:customStyle="1" w:styleId="3GPPHeader">
    <w:name w:val="3GPP_Header"/>
    <w:basedOn w:val="Normal"/>
    <w:qFormat/>
    <w:rsid w:val="00E22E39"/>
    <w:pPr>
      <w:tabs>
        <w:tab w:val="left" w:pos="1800"/>
        <w:tab w:val="right" w:pos="9360"/>
      </w:tabs>
      <w:spacing w:after="0"/>
    </w:pPr>
    <w:rPr>
      <w:rFonts w:ascii="Arial" w:hAnsi="Arial"/>
      <w:b/>
    </w:rPr>
  </w:style>
  <w:style w:type="paragraph" w:styleId="Footer">
    <w:name w:val="footer"/>
    <w:basedOn w:val="Header"/>
    <w:link w:val="FooterChar"/>
    <w:uiPriority w:val="99"/>
    <w:rsid w:val="00E22E39"/>
    <w:pPr>
      <w:widowControl w:val="0"/>
      <w:tabs>
        <w:tab w:val="clear" w:pos="4680"/>
        <w:tab w:val="clear" w:pos="9360"/>
      </w:tabs>
      <w:jc w:val="center"/>
    </w:pPr>
    <w:rPr>
      <w:rFonts w:ascii="Arial" w:hAnsi="Arial" w:cs="Arial"/>
      <w:b/>
      <w:bCs/>
      <w:i/>
      <w:iCs/>
      <w:noProof/>
      <w:sz w:val="18"/>
      <w:szCs w:val="18"/>
    </w:rPr>
  </w:style>
  <w:style w:type="character" w:customStyle="1" w:styleId="FooterChar">
    <w:name w:val="Footer Char"/>
    <w:basedOn w:val="DefaultParagraphFont"/>
    <w:link w:val="Footer"/>
    <w:uiPriority w:val="99"/>
    <w:rsid w:val="00E22E39"/>
    <w:rPr>
      <w:rFonts w:ascii="Arial" w:eastAsia="Times New Roman" w:hAnsi="Arial" w:cs="Arial"/>
      <w:b/>
      <w:bCs/>
      <w:i/>
      <w:iCs/>
      <w:noProof/>
      <w:sz w:val="18"/>
      <w:szCs w:val="18"/>
      <w:lang w:eastAsia="zh-CN"/>
    </w:rPr>
  </w:style>
  <w:style w:type="character" w:styleId="PageNumber">
    <w:name w:val="page number"/>
    <w:basedOn w:val="DefaultParagraphFont"/>
    <w:rsid w:val="00E22E39"/>
  </w:style>
  <w:style w:type="paragraph" w:styleId="BodyText">
    <w:name w:val="Body Text"/>
    <w:basedOn w:val="Normal"/>
    <w:link w:val="BodyTextChar"/>
    <w:qFormat/>
    <w:rsid w:val="00E22E39"/>
  </w:style>
  <w:style w:type="character" w:customStyle="1" w:styleId="BodyTextChar">
    <w:name w:val="Body Text Char"/>
    <w:basedOn w:val="DefaultParagraphFont"/>
    <w:link w:val="BodyText"/>
    <w:rsid w:val="00E22E39"/>
    <w:rPr>
      <w:rFonts w:ascii="Times New Roman" w:eastAsia="Times New Roman" w:hAnsi="Times New Roman" w:cs="Times New Roman"/>
      <w:sz w:val="20"/>
      <w:szCs w:val="20"/>
      <w:lang w:val="en-GB" w:eastAsia="zh-CN"/>
    </w:rPr>
  </w:style>
  <w:style w:type="character" w:styleId="Hyperlink">
    <w:name w:val="Hyperlink"/>
    <w:rsid w:val="00E22E39"/>
    <w:rPr>
      <w:color w:val="0000FF"/>
      <w:u w:val="single"/>
      <w:lang w:val="en-GB"/>
    </w:rPr>
  </w:style>
  <w:style w:type="paragraph" w:customStyle="1" w:styleId="Proposal">
    <w:name w:val="Proposal"/>
    <w:basedOn w:val="Normal"/>
    <w:qFormat/>
    <w:rsid w:val="00E22E39"/>
    <w:pPr>
      <w:numPr>
        <w:numId w:val="2"/>
      </w:numPr>
      <w:tabs>
        <w:tab w:val="left" w:pos="1701"/>
      </w:tabs>
    </w:pPr>
    <w:rPr>
      <w:b/>
      <w:bCs/>
    </w:rPr>
  </w:style>
  <w:style w:type="paragraph" w:customStyle="1" w:styleId="Observation">
    <w:name w:val="Observation"/>
    <w:basedOn w:val="Proposal"/>
    <w:qFormat/>
    <w:rsid w:val="00E22E39"/>
    <w:pPr>
      <w:numPr>
        <w:numId w:val="3"/>
      </w:numPr>
      <w:ind w:left="1701" w:hanging="1701"/>
    </w:p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22E39"/>
    <w:pPr>
      <w:overflowPunct/>
      <w:autoSpaceDE/>
      <w:autoSpaceDN/>
      <w:adjustRightInd/>
      <w:spacing w:after="180"/>
      <w:ind w:left="720"/>
      <w:contextualSpacing/>
      <w:jc w:val="left"/>
      <w:textAlignment w:val="auto"/>
    </w:pPr>
    <w:rPr>
      <w:rFonts w:ascii="Times" w:eastAsia="SimSun" w:hAnsi="Times"/>
      <w:szCs w:val="24"/>
      <w:lang w:eastAsia="ja-JP"/>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E22E39"/>
    <w:rPr>
      <w:rFonts w:ascii="Times" w:eastAsia="SimSun" w:hAnsi="Times" w:cs="Times New Roman"/>
      <w:sz w:val="20"/>
      <w:szCs w:val="24"/>
      <w:lang w:val="en-GB" w:eastAsia="ja-JP"/>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E22E39"/>
    <w:rPr>
      <w:rFonts w:ascii="Times New Roman" w:eastAsia="Times New Roman" w:hAnsi="Times New Roman" w:cs="Times New Roman"/>
      <w:b/>
      <w:bCs/>
      <w:sz w:val="20"/>
      <w:szCs w:val="20"/>
      <w:lang w:val="en-GB" w:eastAsia="zh-CN"/>
    </w:rPr>
  </w:style>
  <w:style w:type="character" w:customStyle="1" w:styleId="Style1Char">
    <w:name w:val="Style1 Char"/>
    <w:link w:val="Style1"/>
    <w:qFormat/>
    <w:locked/>
    <w:rsid w:val="00E22E39"/>
    <w:rPr>
      <w:rFonts w:ascii="Malgun Gothic" w:eastAsia="Malgun Gothic" w:hAnsi="Malgun Gothic" w:cs="Batang"/>
      <w:lang w:val="en-GB"/>
    </w:rPr>
  </w:style>
  <w:style w:type="paragraph" w:customStyle="1" w:styleId="Style1">
    <w:name w:val="Style1"/>
    <w:basedOn w:val="Normal"/>
    <w:link w:val="Style1Char"/>
    <w:qFormat/>
    <w:rsid w:val="00E22E39"/>
    <w:pPr>
      <w:overflowPunct/>
      <w:autoSpaceDE/>
      <w:autoSpaceDN/>
      <w:adjustRightInd/>
      <w:spacing w:after="180" w:line="288" w:lineRule="auto"/>
      <w:ind w:firstLine="360"/>
      <w:textAlignment w:val="auto"/>
    </w:pPr>
    <w:rPr>
      <w:rFonts w:ascii="Malgun Gothic" w:eastAsia="Malgun Gothic" w:hAnsi="Malgun Gothic" w:cs="Batang"/>
      <w:sz w:val="22"/>
      <w:szCs w:val="22"/>
      <w:lang w:eastAsia="en-US"/>
    </w:rPr>
  </w:style>
  <w:style w:type="paragraph" w:styleId="Header">
    <w:name w:val="header"/>
    <w:basedOn w:val="Normal"/>
    <w:link w:val="HeaderChar"/>
    <w:uiPriority w:val="99"/>
    <w:unhideWhenUsed/>
    <w:rsid w:val="00E22E39"/>
    <w:pPr>
      <w:tabs>
        <w:tab w:val="center" w:pos="4680"/>
        <w:tab w:val="right" w:pos="9360"/>
      </w:tabs>
      <w:spacing w:after="0"/>
    </w:pPr>
  </w:style>
  <w:style w:type="character" w:customStyle="1" w:styleId="HeaderChar">
    <w:name w:val="Header Char"/>
    <w:basedOn w:val="DefaultParagraphFont"/>
    <w:link w:val="Header"/>
    <w:uiPriority w:val="99"/>
    <w:rsid w:val="00E22E39"/>
    <w:rPr>
      <w:rFonts w:ascii="Times New Roman" w:eastAsia="Times New Roman" w:hAnsi="Times New Roman" w:cs="Times New Roman"/>
      <w:sz w:val="20"/>
      <w:szCs w:val="20"/>
      <w:lang w:val="en-GB" w:eastAsia="zh-CN"/>
    </w:rPr>
  </w:style>
  <w:style w:type="character" w:styleId="PlaceholderText">
    <w:name w:val="Placeholder Text"/>
    <w:basedOn w:val="DefaultParagraphFont"/>
    <w:uiPriority w:val="99"/>
    <w:semiHidden/>
    <w:rsid w:val="00B42A3C"/>
    <w:rPr>
      <w:color w:val="808080"/>
    </w:rPr>
  </w:style>
  <w:style w:type="paragraph" w:customStyle="1" w:styleId="2222">
    <w:name w:val="스타일 스타일 스타일 스타일 양쪽 첫 줄:  2 글자 + 첫 줄:  2 글자 + 첫 줄:  2 글자 + 첫 줄:  2..."/>
    <w:basedOn w:val="Normal"/>
    <w:link w:val="2222Char"/>
    <w:rsid w:val="00CE4524"/>
    <w:pPr>
      <w:overflowPunct/>
      <w:autoSpaceDE/>
      <w:autoSpaceDN/>
      <w:adjustRightInd/>
      <w:spacing w:after="180" w:line="336" w:lineRule="auto"/>
      <w:ind w:firstLineChars="200" w:firstLine="200"/>
      <w:textAlignment w:val="auto"/>
    </w:pPr>
    <w:rPr>
      <w:rFonts w:eastAsia="Malgun Gothic" w:cs="Batang"/>
      <w:sz w:val="22"/>
      <w:lang w:eastAsia="en-US"/>
    </w:rPr>
  </w:style>
  <w:style w:type="character" w:customStyle="1" w:styleId="2222Char">
    <w:name w:val="스타일 스타일 스타일 스타일 양쪽 첫 줄:  2 글자 + 첫 줄:  2 글자 + 첫 줄:  2 글자 + 첫 줄:  2... Char"/>
    <w:basedOn w:val="DefaultParagraphFont"/>
    <w:link w:val="2222"/>
    <w:rsid w:val="00CE4524"/>
    <w:rPr>
      <w:rFonts w:ascii="Times New Roman" w:eastAsia="Malgun Gothic" w:hAnsi="Times New Roman" w:cs="Batang"/>
      <w:szCs w:val="20"/>
      <w:lang w:val="en-GB"/>
    </w:rPr>
  </w:style>
  <w:style w:type="character" w:styleId="Emphasis">
    <w:name w:val="Emphasis"/>
    <w:qFormat/>
    <w:rsid w:val="000C223D"/>
    <w:rPr>
      <w:i/>
      <w:iCs/>
    </w:rPr>
  </w:style>
  <w:style w:type="table" w:styleId="TableGrid">
    <w:name w:val="Table Grid"/>
    <w:basedOn w:val="TableNormal"/>
    <w:uiPriority w:val="59"/>
    <w:rsid w:val="00B653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y">
    <w:name w:val="Bibliography"/>
    <w:basedOn w:val="Normal"/>
    <w:next w:val="Normal"/>
    <w:uiPriority w:val="37"/>
    <w:unhideWhenUsed/>
    <w:rsid w:val="002B4189"/>
  </w:style>
  <w:style w:type="character" w:styleId="CommentReference">
    <w:name w:val="annotation reference"/>
    <w:basedOn w:val="DefaultParagraphFont"/>
    <w:uiPriority w:val="99"/>
    <w:unhideWhenUsed/>
    <w:rsid w:val="00B737E8"/>
    <w:rPr>
      <w:sz w:val="16"/>
      <w:szCs w:val="16"/>
    </w:rPr>
  </w:style>
  <w:style w:type="paragraph" w:styleId="CommentText">
    <w:name w:val="annotation text"/>
    <w:basedOn w:val="Normal"/>
    <w:link w:val="CommentTextChar"/>
    <w:uiPriority w:val="99"/>
    <w:unhideWhenUsed/>
    <w:rsid w:val="00B737E8"/>
  </w:style>
  <w:style w:type="character" w:customStyle="1" w:styleId="CommentTextChar">
    <w:name w:val="Comment Text Char"/>
    <w:basedOn w:val="DefaultParagraphFont"/>
    <w:link w:val="CommentText"/>
    <w:uiPriority w:val="99"/>
    <w:rsid w:val="00B737E8"/>
    <w:rPr>
      <w:rFonts w:ascii="Times New Roman" w:eastAsia="Times New Roman" w:hAnsi="Times New Roman" w:cs="Times New Roman"/>
      <w:sz w:val="20"/>
      <w:szCs w:val="20"/>
      <w:lang w:val="en-GB" w:eastAsia="zh-CN"/>
    </w:rPr>
  </w:style>
  <w:style w:type="paragraph" w:styleId="CommentSubject">
    <w:name w:val="annotation subject"/>
    <w:basedOn w:val="CommentText"/>
    <w:next w:val="CommentText"/>
    <w:link w:val="CommentSubjectChar"/>
    <w:unhideWhenUsed/>
    <w:rsid w:val="00B737E8"/>
    <w:rPr>
      <w:b/>
      <w:bCs/>
    </w:rPr>
  </w:style>
  <w:style w:type="character" w:customStyle="1" w:styleId="CommentSubjectChar">
    <w:name w:val="Comment Subject Char"/>
    <w:basedOn w:val="CommentTextChar"/>
    <w:link w:val="CommentSubject"/>
    <w:rsid w:val="00B737E8"/>
    <w:rPr>
      <w:rFonts w:ascii="Times New Roman" w:eastAsia="Times New Roman" w:hAnsi="Times New Roman" w:cs="Times New Roman"/>
      <w:b/>
      <w:bCs/>
      <w:sz w:val="20"/>
      <w:szCs w:val="20"/>
      <w:lang w:val="en-GB" w:eastAsia="zh-CN"/>
    </w:rPr>
  </w:style>
  <w:style w:type="paragraph" w:styleId="BalloonText">
    <w:name w:val="Balloon Text"/>
    <w:basedOn w:val="Normal"/>
    <w:link w:val="BalloonTextChar"/>
    <w:uiPriority w:val="99"/>
    <w:semiHidden/>
    <w:unhideWhenUsed/>
    <w:rsid w:val="00B737E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737E8"/>
    <w:rPr>
      <w:rFonts w:ascii="Segoe UI" w:eastAsia="Times New Roman" w:hAnsi="Segoe UI" w:cs="Segoe UI"/>
      <w:sz w:val="18"/>
      <w:szCs w:val="18"/>
      <w:lang w:val="en-GB" w:eastAsia="zh-CN"/>
    </w:rPr>
  </w:style>
  <w:style w:type="paragraph" w:customStyle="1" w:styleId="MTDisplayEquation">
    <w:name w:val="MTDisplayEquation"/>
    <w:basedOn w:val="Normal"/>
    <w:next w:val="Normal"/>
    <w:link w:val="MTDisplayEquationChar"/>
    <w:rsid w:val="005C6FA5"/>
    <w:pPr>
      <w:numPr>
        <w:ilvl w:val="2"/>
        <w:numId w:val="4"/>
      </w:numPr>
      <w:tabs>
        <w:tab w:val="center" w:pos="5760"/>
        <w:tab w:val="right" w:pos="9360"/>
      </w:tabs>
      <w:overflowPunct/>
      <w:autoSpaceDE/>
      <w:autoSpaceDN/>
      <w:adjustRightInd/>
      <w:spacing w:after="0" w:line="259" w:lineRule="auto"/>
      <w:jc w:val="left"/>
      <w:textAlignment w:val="auto"/>
    </w:pPr>
    <w:rPr>
      <w:rFonts w:ascii="Times" w:eastAsia="Batang" w:hAnsi="Times" w:cs="Times"/>
      <w:lang w:eastAsia="x-none"/>
    </w:rPr>
  </w:style>
  <w:style w:type="character" w:customStyle="1" w:styleId="MTDisplayEquationChar">
    <w:name w:val="MTDisplayEquation Char"/>
    <w:basedOn w:val="DefaultParagraphFont"/>
    <w:link w:val="MTDisplayEquation"/>
    <w:rsid w:val="005C6FA5"/>
    <w:rPr>
      <w:rFonts w:ascii="Times" w:eastAsia="Batang" w:hAnsi="Times" w:cs="Times"/>
      <w:sz w:val="20"/>
      <w:szCs w:val="20"/>
      <w:lang w:eastAsia="x-none"/>
    </w:rPr>
  </w:style>
  <w:style w:type="paragraph" w:styleId="TOC7">
    <w:name w:val="toc 7"/>
    <w:basedOn w:val="TOC6"/>
    <w:next w:val="Normal"/>
    <w:autoRedefine/>
    <w:semiHidden/>
    <w:rsid w:val="002D3732"/>
    <w:pPr>
      <w:ind w:left="2268" w:hanging="2268"/>
    </w:pPr>
  </w:style>
  <w:style w:type="paragraph" w:styleId="TOC6">
    <w:name w:val="toc 6"/>
    <w:basedOn w:val="TOC5"/>
    <w:next w:val="Normal"/>
    <w:autoRedefine/>
    <w:semiHidden/>
    <w:rsid w:val="002D3732"/>
    <w:pPr>
      <w:ind w:left="1985" w:hanging="1985"/>
    </w:pPr>
  </w:style>
  <w:style w:type="paragraph" w:styleId="TOC5">
    <w:name w:val="toc 5"/>
    <w:basedOn w:val="TOC4"/>
    <w:autoRedefine/>
    <w:semiHidden/>
    <w:rsid w:val="002D3732"/>
    <w:pPr>
      <w:ind w:left="1701" w:hanging="1701"/>
    </w:pPr>
  </w:style>
  <w:style w:type="paragraph" w:styleId="TOC4">
    <w:name w:val="toc 4"/>
    <w:basedOn w:val="TOC3"/>
    <w:autoRedefine/>
    <w:semiHidden/>
    <w:rsid w:val="002D3732"/>
    <w:pPr>
      <w:ind w:left="1418" w:hanging="1418"/>
    </w:pPr>
  </w:style>
  <w:style w:type="paragraph" w:styleId="TOC3">
    <w:name w:val="toc 3"/>
    <w:basedOn w:val="TOC2"/>
    <w:autoRedefine/>
    <w:semiHidden/>
    <w:rsid w:val="002D3732"/>
    <w:pPr>
      <w:ind w:left="1134" w:hanging="1134"/>
    </w:pPr>
  </w:style>
  <w:style w:type="paragraph" w:styleId="TOC2">
    <w:name w:val="toc 2"/>
    <w:basedOn w:val="TOC1"/>
    <w:autoRedefine/>
    <w:semiHidden/>
    <w:rsid w:val="002D3732"/>
    <w:pPr>
      <w:keepNext w:val="0"/>
      <w:tabs>
        <w:tab w:val="clear" w:pos="1701"/>
        <w:tab w:val="right" w:leader="dot" w:pos="9639"/>
      </w:tabs>
      <w:spacing w:before="0"/>
      <w:ind w:left="851" w:right="425" w:hanging="851"/>
    </w:pPr>
    <w:rPr>
      <w:b w:val="0"/>
      <w:szCs w:val="20"/>
      <w:lang w:eastAsia="en-US"/>
    </w:rPr>
  </w:style>
  <w:style w:type="character" w:styleId="LineNumber">
    <w:name w:val="line number"/>
    <w:basedOn w:val="DefaultParagraphFont"/>
    <w:rsid w:val="002D3732"/>
    <w:rPr>
      <w:rFonts w:ascii="Helvetica" w:hAnsi="Helvetica"/>
      <w:sz w:val="12"/>
    </w:rPr>
  </w:style>
  <w:style w:type="paragraph" w:customStyle="1" w:styleId="headereven">
    <w:name w:val="header even"/>
    <w:basedOn w:val="Header"/>
    <w:rsid w:val="002D3732"/>
    <w:pPr>
      <w:widowControl w:val="0"/>
      <w:tabs>
        <w:tab w:val="clear" w:pos="4680"/>
        <w:tab w:val="clear" w:pos="9360"/>
        <w:tab w:val="right" w:pos="9656"/>
      </w:tabs>
      <w:jc w:val="left"/>
    </w:pPr>
    <w:rPr>
      <w:rFonts w:ascii="Arial" w:hAnsi="Arial"/>
      <w:b/>
      <w:noProof/>
      <w:sz w:val="18"/>
      <w:lang w:eastAsia="en-US"/>
    </w:rPr>
  </w:style>
  <w:style w:type="paragraph" w:customStyle="1" w:styleId="footereven">
    <w:name w:val="footer even"/>
    <w:basedOn w:val="headereven"/>
    <w:rsid w:val="002D3732"/>
  </w:style>
  <w:style w:type="paragraph" w:customStyle="1" w:styleId="toc0">
    <w:name w:val="toc 0"/>
    <w:basedOn w:val="Heading1"/>
    <w:next w:val="Normal"/>
    <w:rsid w:val="002D3732"/>
    <w:pPr>
      <w:numPr>
        <w:numId w:val="0"/>
      </w:numPr>
      <w:overflowPunct/>
      <w:autoSpaceDE/>
      <w:autoSpaceDN/>
      <w:adjustRightInd/>
      <w:textAlignment w:val="auto"/>
    </w:pPr>
    <w:rPr>
      <w:rFonts w:cs="Times New Roman"/>
      <w:sz w:val="36"/>
      <w:szCs w:val="20"/>
      <w:lang w:val="en-US" w:eastAsia="en-US"/>
    </w:rPr>
  </w:style>
  <w:style w:type="paragraph" w:styleId="DocumentMap">
    <w:name w:val="Document Map"/>
    <w:basedOn w:val="Normal"/>
    <w:link w:val="DocumentMapChar"/>
    <w:semiHidden/>
    <w:rsid w:val="002D3732"/>
    <w:pPr>
      <w:shd w:val="clear" w:color="auto" w:fill="000080"/>
      <w:spacing w:before="60"/>
      <w:jc w:val="left"/>
    </w:pPr>
    <w:rPr>
      <w:rFonts w:ascii="Geneva" w:hAnsi="Geneva"/>
      <w:lang w:eastAsia="en-US"/>
    </w:rPr>
  </w:style>
  <w:style w:type="character" w:customStyle="1" w:styleId="DocumentMapChar">
    <w:name w:val="Document Map Char"/>
    <w:basedOn w:val="DefaultParagraphFont"/>
    <w:link w:val="DocumentMap"/>
    <w:semiHidden/>
    <w:rsid w:val="002D3732"/>
    <w:rPr>
      <w:rFonts w:ascii="Geneva" w:eastAsia="Times New Roman" w:hAnsi="Geneva" w:cs="Times New Roman"/>
      <w:sz w:val="20"/>
      <w:szCs w:val="20"/>
      <w:shd w:val="clear" w:color="auto" w:fill="000080"/>
      <w:lang w:val="en-GB"/>
    </w:rPr>
  </w:style>
  <w:style w:type="paragraph" w:styleId="TOC8">
    <w:name w:val="toc 8"/>
    <w:basedOn w:val="TOC1"/>
    <w:autoRedefine/>
    <w:semiHidden/>
    <w:rsid w:val="002D3732"/>
    <w:pPr>
      <w:tabs>
        <w:tab w:val="clear" w:pos="1701"/>
        <w:tab w:val="right" w:leader="dot" w:pos="9639"/>
      </w:tabs>
      <w:spacing w:before="180"/>
      <w:ind w:left="2693" w:right="425" w:hanging="2693"/>
    </w:pPr>
    <w:rPr>
      <w:sz w:val="22"/>
      <w:szCs w:val="20"/>
      <w:lang w:eastAsia="en-US"/>
    </w:rPr>
  </w:style>
  <w:style w:type="paragraph" w:styleId="TOC9">
    <w:name w:val="toc 9"/>
    <w:basedOn w:val="TOC8"/>
    <w:autoRedefine/>
    <w:semiHidden/>
    <w:rsid w:val="002D3732"/>
    <w:pPr>
      <w:ind w:left="1418" w:hanging="1418"/>
    </w:pPr>
  </w:style>
  <w:style w:type="paragraph" w:customStyle="1" w:styleId="B1">
    <w:name w:val="B1"/>
    <w:basedOn w:val="Normal"/>
    <w:link w:val="B1Char"/>
    <w:uiPriority w:val="99"/>
    <w:rsid w:val="002D3732"/>
    <w:pPr>
      <w:spacing w:after="180"/>
      <w:ind w:left="568" w:hanging="284"/>
      <w:jc w:val="left"/>
    </w:pPr>
    <w:rPr>
      <w:lang w:eastAsia="en-US"/>
    </w:rPr>
  </w:style>
  <w:style w:type="character" w:customStyle="1" w:styleId="B1Char">
    <w:name w:val="B1 Char"/>
    <w:basedOn w:val="DefaultParagraphFont"/>
    <w:link w:val="B1"/>
    <w:uiPriority w:val="99"/>
    <w:rsid w:val="002D3732"/>
    <w:rPr>
      <w:rFonts w:ascii="Times New Roman" w:eastAsia="Times New Roman" w:hAnsi="Times New Roman" w:cs="Times New Roman"/>
      <w:sz w:val="20"/>
      <w:szCs w:val="20"/>
      <w:lang w:val="en-GB"/>
    </w:rPr>
  </w:style>
  <w:style w:type="paragraph" w:customStyle="1" w:styleId="B2">
    <w:name w:val="B2"/>
    <w:basedOn w:val="B1"/>
    <w:link w:val="B2Char"/>
    <w:rsid w:val="002D3732"/>
    <w:pPr>
      <w:ind w:left="851"/>
    </w:pPr>
  </w:style>
  <w:style w:type="paragraph" w:customStyle="1" w:styleId="B3">
    <w:name w:val="B3"/>
    <w:basedOn w:val="B1"/>
    <w:rsid w:val="002D3732"/>
    <w:pPr>
      <w:ind w:left="1135"/>
    </w:pPr>
  </w:style>
  <w:style w:type="paragraph" w:customStyle="1" w:styleId="B4">
    <w:name w:val="B4"/>
    <w:basedOn w:val="B1"/>
    <w:rsid w:val="002D3732"/>
    <w:pPr>
      <w:ind w:left="1418"/>
    </w:pPr>
  </w:style>
  <w:style w:type="paragraph" w:customStyle="1" w:styleId="B5">
    <w:name w:val="B5"/>
    <w:basedOn w:val="B1"/>
    <w:rsid w:val="002D3732"/>
    <w:pPr>
      <w:ind w:left="1702"/>
    </w:pPr>
  </w:style>
  <w:style w:type="paragraph" w:customStyle="1" w:styleId="NO">
    <w:name w:val="NO"/>
    <w:basedOn w:val="Normal"/>
    <w:link w:val="NOChar"/>
    <w:rsid w:val="002D3732"/>
    <w:pPr>
      <w:keepLines/>
      <w:spacing w:before="60" w:after="180"/>
      <w:ind w:left="1135" w:hanging="851"/>
      <w:jc w:val="left"/>
    </w:pPr>
    <w:rPr>
      <w:lang w:eastAsia="en-US"/>
    </w:rPr>
  </w:style>
  <w:style w:type="character" w:customStyle="1" w:styleId="NOChar">
    <w:name w:val="NO Char"/>
    <w:basedOn w:val="DefaultParagraphFont"/>
    <w:link w:val="NO"/>
    <w:rsid w:val="002D3732"/>
    <w:rPr>
      <w:rFonts w:ascii="Times New Roman" w:eastAsia="Times New Roman" w:hAnsi="Times New Roman" w:cs="Times New Roman"/>
      <w:sz w:val="20"/>
      <w:szCs w:val="20"/>
      <w:lang w:val="en-GB"/>
    </w:rPr>
  </w:style>
  <w:style w:type="paragraph" w:customStyle="1" w:styleId="EditorsNote">
    <w:name w:val="Editor's Note"/>
    <w:basedOn w:val="NO"/>
    <w:rsid w:val="002D3732"/>
    <w:rPr>
      <w:color w:val="0000FF"/>
    </w:rPr>
  </w:style>
  <w:style w:type="paragraph" w:customStyle="1" w:styleId="EQ">
    <w:name w:val="EQ"/>
    <w:basedOn w:val="Normal"/>
    <w:next w:val="Normal"/>
    <w:rsid w:val="002D3732"/>
    <w:pPr>
      <w:keepLines/>
      <w:tabs>
        <w:tab w:val="center" w:pos="4536"/>
        <w:tab w:val="right" w:pos="9072"/>
      </w:tabs>
      <w:spacing w:before="60" w:after="180"/>
      <w:jc w:val="left"/>
    </w:pPr>
    <w:rPr>
      <w:noProof/>
      <w:lang w:eastAsia="en-US"/>
    </w:rPr>
  </w:style>
  <w:style w:type="paragraph" w:customStyle="1" w:styleId="EX">
    <w:name w:val="EX"/>
    <w:basedOn w:val="Normal"/>
    <w:rsid w:val="002D3732"/>
    <w:pPr>
      <w:keepLines/>
      <w:spacing w:before="60" w:after="180"/>
      <w:ind w:left="1136" w:hanging="1136"/>
      <w:jc w:val="left"/>
    </w:pPr>
    <w:rPr>
      <w:lang w:eastAsia="en-US"/>
    </w:rPr>
  </w:style>
  <w:style w:type="paragraph" w:customStyle="1" w:styleId="EW">
    <w:name w:val="EW"/>
    <w:basedOn w:val="EX"/>
    <w:rsid w:val="002D3732"/>
    <w:pPr>
      <w:spacing w:after="0"/>
    </w:pPr>
  </w:style>
  <w:style w:type="paragraph" w:customStyle="1" w:styleId="FP">
    <w:name w:val="FP"/>
    <w:basedOn w:val="Normal"/>
    <w:rsid w:val="002D3732"/>
    <w:pPr>
      <w:spacing w:before="60" w:after="0"/>
      <w:jc w:val="left"/>
    </w:pPr>
    <w:rPr>
      <w:lang w:eastAsia="en-US"/>
    </w:rPr>
  </w:style>
  <w:style w:type="paragraph" w:customStyle="1" w:styleId="NF">
    <w:name w:val="NF"/>
    <w:basedOn w:val="NO"/>
    <w:rsid w:val="002D3732"/>
    <w:pPr>
      <w:keepNext/>
      <w:spacing w:after="0"/>
    </w:pPr>
    <w:rPr>
      <w:rFonts w:ascii="Arial" w:hAnsi="Arial"/>
      <w:sz w:val="18"/>
    </w:rPr>
  </w:style>
  <w:style w:type="paragraph" w:customStyle="1" w:styleId="NW">
    <w:name w:val="NW"/>
    <w:basedOn w:val="NO"/>
    <w:rsid w:val="002D3732"/>
    <w:pPr>
      <w:spacing w:after="0"/>
    </w:pPr>
  </w:style>
  <w:style w:type="paragraph" w:customStyle="1" w:styleId="PL">
    <w:name w:val="PL"/>
    <w:rsid w:val="002D3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L">
    <w:name w:val="TAL"/>
    <w:basedOn w:val="Normal"/>
    <w:link w:val="TALChar"/>
    <w:rsid w:val="002D3732"/>
    <w:pPr>
      <w:keepNext/>
      <w:keepLines/>
      <w:spacing w:before="60" w:after="0"/>
      <w:jc w:val="left"/>
    </w:pPr>
    <w:rPr>
      <w:rFonts w:ascii="Arial" w:hAnsi="Arial"/>
      <w:sz w:val="18"/>
      <w:lang w:eastAsia="en-US"/>
    </w:rPr>
  </w:style>
  <w:style w:type="paragraph" w:customStyle="1" w:styleId="TAC">
    <w:name w:val="TAC"/>
    <w:basedOn w:val="TAL"/>
    <w:rsid w:val="002D3732"/>
    <w:pPr>
      <w:jc w:val="center"/>
    </w:pPr>
  </w:style>
  <w:style w:type="paragraph" w:customStyle="1" w:styleId="TAH">
    <w:name w:val="TAH"/>
    <w:basedOn w:val="TAC"/>
    <w:link w:val="TAHCar"/>
    <w:rsid w:val="002D3732"/>
    <w:rPr>
      <w:b/>
    </w:rPr>
  </w:style>
  <w:style w:type="paragraph" w:customStyle="1" w:styleId="TAN">
    <w:name w:val="TAN"/>
    <w:basedOn w:val="TAL"/>
    <w:rsid w:val="002D3732"/>
    <w:pPr>
      <w:ind w:left="851" w:hanging="851"/>
    </w:pPr>
  </w:style>
  <w:style w:type="paragraph" w:customStyle="1" w:styleId="TAR">
    <w:name w:val="TAR"/>
    <w:basedOn w:val="TAL"/>
    <w:rsid w:val="002D3732"/>
    <w:pPr>
      <w:jc w:val="right"/>
    </w:pPr>
  </w:style>
  <w:style w:type="paragraph" w:customStyle="1" w:styleId="TH">
    <w:name w:val="TH"/>
    <w:basedOn w:val="Normal"/>
    <w:link w:val="THChar"/>
    <w:rsid w:val="002D3732"/>
    <w:pPr>
      <w:keepNext/>
      <w:keepLines/>
      <w:spacing w:before="60"/>
      <w:jc w:val="center"/>
    </w:pPr>
    <w:rPr>
      <w:rFonts w:ascii="Arial" w:hAnsi="Arial"/>
      <w:b/>
      <w:lang w:eastAsia="en-US"/>
    </w:rPr>
  </w:style>
  <w:style w:type="paragraph" w:customStyle="1" w:styleId="TF">
    <w:name w:val="TF"/>
    <w:basedOn w:val="TH"/>
    <w:rsid w:val="002D3732"/>
    <w:pPr>
      <w:keepNext w:val="0"/>
      <w:spacing w:before="0" w:after="240"/>
    </w:pPr>
  </w:style>
  <w:style w:type="paragraph" w:customStyle="1" w:styleId="TT">
    <w:name w:val="TT"/>
    <w:basedOn w:val="Heading1"/>
    <w:next w:val="Normal"/>
    <w:rsid w:val="002D3732"/>
    <w:pPr>
      <w:tabs>
        <w:tab w:val="clear" w:pos="432"/>
        <w:tab w:val="num" w:pos="5364"/>
      </w:tabs>
      <w:overflowPunct/>
      <w:autoSpaceDE/>
      <w:autoSpaceDN/>
      <w:adjustRightInd/>
      <w:ind w:left="5364" w:hanging="1134"/>
      <w:textAlignment w:val="auto"/>
      <w:outlineLvl w:val="9"/>
    </w:pPr>
    <w:rPr>
      <w:rFonts w:cs="Times New Roman"/>
      <w:sz w:val="36"/>
      <w:szCs w:val="20"/>
      <w:lang w:val="en-US" w:eastAsia="en-US"/>
    </w:rPr>
  </w:style>
  <w:style w:type="paragraph" w:customStyle="1" w:styleId="ZA">
    <w:name w:val="ZA"/>
    <w:rsid w:val="002D3732"/>
    <w:pPr>
      <w:framePr w:w="9639" w:h="851" w:hRule="exact" w:hSpace="181" w:vSpace="181"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64"/>
      <w:szCs w:val="20"/>
    </w:rPr>
  </w:style>
  <w:style w:type="paragraph" w:customStyle="1" w:styleId="ZB">
    <w:name w:val="ZB"/>
    <w:rsid w:val="002D373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2D3732"/>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2D373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2D3732"/>
  </w:style>
  <w:style w:type="paragraph" w:customStyle="1" w:styleId="ZH">
    <w:name w:val="ZH"/>
    <w:rsid w:val="002D373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2D373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TD">
    <w:name w:val="ZTD"/>
    <w:basedOn w:val="ZB"/>
    <w:rsid w:val="002D3732"/>
    <w:pPr>
      <w:framePr w:hRule="auto" w:wrap="notBeside" w:y="852"/>
    </w:pPr>
    <w:rPr>
      <w:i w:val="0"/>
      <w:sz w:val="40"/>
    </w:rPr>
  </w:style>
  <w:style w:type="paragraph" w:customStyle="1" w:styleId="ZU">
    <w:name w:val="ZU"/>
    <w:rsid w:val="002D373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2D3732"/>
    <w:pPr>
      <w:framePr w:w="9639" w:hSpace="181" w:vSpace="181" w:wrap="notBeside" w:y="15877"/>
    </w:pPr>
  </w:style>
  <w:style w:type="paragraph" w:customStyle="1" w:styleId="table">
    <w:name w:val="table"/>
    <w:basedOn w:val="Normal"/>
    <w:rsid w:val="002D3732"/>
    <w:pPr>
      <w:overflowPunct/>
      <w:autoSpaceDE/>
      <w:autoSpaceDN/>
      <w:adjustRightInd/>
      <w:spacing w:before="40" w:after="40"/>
      <w:ind w:left="100" w:right="100"/>
      <w:jc w:val="left"/>
      <w:textAlignment w:val="auto"/>
    </w:pPr>
    <w:rPr>
      <w:rFonts w:ascii="Times" w:hAnsi="Times"/>
      <w:sz w:val="18"/>
      <w:lang w:eastAsia="en-US"/>
    </w:rPr>
  </w:style>
  <w:style w:type="paragraph" w:customStyle="1" w:styleId="tablenotes">
    <w:name w:val="table notes"/>
    <w:basedOn w:val="table"/>
    <w:rsid w:val="002D3732"/>
    <w:pPr>
      <w:ind w:left="429" w:hanging="329"/>
    </w:pPr>
  </w:style>
  <w:style w:type="paragraph" w:customStyle="1" w:styleId="tablepoints">
    <w:name w:val="table points"/>
    <w:basedOn w:val="table"/>
    <w:rsid w:val="002D3732"/>
    <w:pPr>
      <w:spacing w:before="0"/>
      <w:ind w:left="720" w:right="360" w:hanging="360"/>
    </w:pPr>
  </w:style>
  <w:style w:type="paragraph" w:customStyle="1" w:styleId="tabletitle">
    <w:name w:val="table title"/>
    <w:basedOn w:val="table"/>
    <w:next w:val="table"/>
    <w:rsid w:val="002D3732"/>
    <w:rPr>
      <w:b/>
    </w:rPr>
  </w:style>
  <w:style w:type="paragraph" w:styleId="List">
    <w:name w:val="List"/>
    <w:basedOn w:val="Normal"/>
    <w:rsid w:val="002D3732"/>
    <w:pPr>
      <w:spacing w:before="60"/>
      <w:ind w:left="360" w:hanging="360"/>
      <w:jc w:val="left"/>
    </w:pPr>
    <w:rPr>
      <w:lang w:eastAsia="en-US"/>
    </w:rPr>
  </w:style>
  <w:style w:type="paragraph" w:styleId="List2">
    <w:name w:val="List 2"/>
    <w:basedOn w:val="List"/>
    <w:rsid w:val="002D3732"/>
    <w:pPr>
      <w:overflowPunct/>
      <w:autoSpaceDE/>
      <w:autoSpaceDN/>
      <w:adjustRightInd/>
      <w:spacing w:before="0" w:after="180"/>
      <w:ind w:left="851" w:hanging="284"/>
      <w:textAlignment w:val="auto"/>
    </w:pPr>
  </w:style>
  <w:style w:type="paragraph" w:customStyle="1" w:styleId="tableequation">
    <w:name w:val="table equation"/>
    <w:basedOn w:val="tablepoints"/>
    <w:rsid w:val="002D3732"/>
    <w:pPr>
      <w:tabs>
        <w:tab w:val="left" w:pos="997"/>
      </w:tabs>
      <w:ind w:left="1423" w:hanging="1063"/>
    </w:pPr>
  </w:style>
  <w:style w:type="paragraph" w:customStyle="1" w:styleId="equation">
    <w:name w:val="equation"/>
    <w:basedOn w:val="Normal"/>
    <w:rsid w:val="002D3732"/>
    <w:pPr>
      <w:tabs>
        <w:tab w:val="right" w:pos="2556"/>
        <w:tab w:val="left" w:pos="2840"/>
      </w:tabs>
      <w:spacing w:before="60"/>
      <w:ind w:left="3124" w:hanging="3124"/>
      <w:jc w:val="left"/>
    </w:pPr>
    <w:rPr>
      <w:lang w:eastAsia="en-US"/>
    </w:rPr>
  </w:style>
  <w:style w:type="character" w:customStyle="1" w:styleId="comment">
    <w:name w:val="comment"/>
    <w:rsid w:val="002D3732"/>
    <w:rPr>
      <w:color w:val="FF00FF"/>
    </w:rPr>
  </w:style>
  <w:style w:type="character" w:customStyle="1" w:styleId="proposal0">
    <w:name w:val="proposal"/>
    <w:rsid w:val="002D3732"/>
    <w:rPr>
      <w:color w:val="0000FF"/>
    </w:rPr>
  </w:style>
  <w:style w:type="paragraph" w:customStyle="1" w:styleId="B0">
    <w:name w:val="B0"/>
    <w:basedOn w:val="B1"/>
    <w:next w:val="B1"/>
    <w:rsid w:val="002D3732"/>
    <w:pPr>
      <w:keepNext/>
      <w:spacing w:before="80" w:after="120"/>
    </w:pPr>
    <w:rPr>
      <w:b/>
    </w:rPr>
  </w:style>
  <w:style w:type="character" w:styleId="FootnoteReference">
    <w:name w:val="footnote reference"/>
    <w:basedOn w:val="DefaultParagraphFont"/>
    <w:uiPriority w:val="99"/>
    <w:semiHidden/>
    <w:rsid w:val="002D3732"/>
    <w:rPr>
      <w:b/>
      <w:position w:val="6"/>
      <w:sz w:val="16"/>
    </w:rPr>
  </w:style>
  <w:style w:type="paragraph" w:styleId="FootnoteText">
    <w:name w:val="footnote text"/>
    <w:basedOn w:val="Normal"/>
    <w:link w:val="FootnoteTextChar"/>
    <w:uiPriority w:val="99"/>
    <w:semiHidden/>
    <w:rsid w:val="002D3732"/>
    <w:pPr>
      <w:keepLines/>
      <w:overflowPunct/>
      <w:autoSpaceDE/>
      <w:autoSpaceDN/>
      <w:adjustRightInd/>
      <w:spacing w:after="0"/>
      <w:ind w:left="454" w:hanging="454"/>
      <w:jc w:val="left"/>
      <w:textAlignment w:val="auto"/>
    </w:pPr>
    <w:rPr>
      <w:sz w:val="16"/>
      <w:lang w:eastAsia="en-US"/>
    </w:rPr>
  </w:style>
  <w:style w:type="character" w:customStyle="1" w:styleId="FootnoteTextChar">
    <w:name w:val="Footnote Text Char"/>
    <w:basedOn w:val="DefaultParagraphFont"/>
    <w:link w:val="FootnoteText"/>
    <w:uiPriority w:val="99"/>
    <w:semiHidden/>
    <w:rsid w:val="002D3732"/>
    <w:rPr>
      <w:rFonts w:ascii="Times New Roman" w:eastAsia="Times New Roman" w:hAnsi="Times New Roman" w:cs="Times New Roman"/>
      <w:sz w:val="16"/>
      <w:szCs w:val="20"/>
      <w:lang w:val="en-GB"/>
    </w:rPr>
  </w:style>
  <w:style w:type="paragraph" w:customStyle="1" w:styleId="Reference">
    <w:name w:val="Reference"/>
    <w:basedOn w:val="Normal"/>
    <w:rsid w:val="002D3732"/>
    <w:pPr>
      <w:numPr>
        <w:numId w:val="6"/>
      </w:numPr>
      <w:tabs>
        <w:tab w:val="clear" w:pos="360"/>
      </w:tabs>
      <w:overflowPunct/>
      <w:autoSpaceDE/>
      <w:autoSpaceDN/>
      <w:adjustRightInd/>
      <w:spacing w:after="0"/>
      <w:ind w:left="357" w:hanging="357"/>
      <w:jc w:val="left"/>
      <w:textAlignment w:val="auto"/>
    </w:pPr>
    <w:rPr>
      <w:sz w:val="24"/>
      <w:szCs w:val="24"/>
      <w:lang w:eastAsia="en-US"/>
    </w:rPr>
  </w:style>
  <w:style w:type="character" w:customStyle="1" w:styleId="EmailStyle85">
    <w:name w:val="EmailStyle85"/>
    <w:basedOn w:val="DefaultParagraphFont"/>
    <w:semiHidden/>
    <w:rsid w:val="002D3732"/>
    <w:rPr>
      <w:rFonts w:ascii="Arial" w:hAnsi="Arial" w:cs="Arial" w:hint="default"/>
      <w:color w:val="auto"/>
      <w:sz w:val="20"/>
      <w:szCs w:val="20"/>
    </w:rPr>
  </w:style>
  <w:style w:type="paragraph" w:styleId="ListBullet">
    <w:name w:val="List Bullet"/>
    <w:basedOn w:val="List"/>
    <w:rsid w:val="002D3732"/>
    <w:pPr>
      <w:overflowPunct/>
      <w:autoSpaceDE/>
      <w:autoSpaceDN/>
      <w:adjustRightInd/>
      <w:spacing w:before="0" w:after="180"/>
      <w:ind w:left="568" w:hanging="284"/>
      <w:textAlignment w:val="auto"/>
    </w:pPr>
  </w:style>
  <w:style w:type="paragraph" w:customStyle="1" w:styleId="H6">
    <w:name w:val="H6"/>
    <w:basedOn w:val="Heading5"/>
    <w:next w:val="Normal"/>
    <w:rsid w:val="002D3732"/>
    <w:pPr>
      <w:numPr>
        <w:ilvl w:val="0"/>
        <w:numId w:val="0"/>
      </w:numPr>
      <w:overflowPunct/>
      <w:autoSpaceDE/>
      <w:autoSpaceDN/>
      <w:adjustRightInd/>
      <w:ind w:left="1985" w:hanging="1985"/>
      <w:textAlignment w:val="auto"/>
      <w:outlineLvl w:val="9"/>
    </w:pPr>
    <w:rPr>
      <w:rFonts w:cs="Times New Roman"/>
      <w:sz w:val="20"/>
      <w:szCs w:val="20"/>
      <w:lang w:eastAsia="en-US"/>
    </w:rPr>
  </w:style>
  <w:style w:type="paragraph" w:styleId="ListNumber2">
    <w:name w:val="List Number 2"/>
    <w:basedOn w:val="ListNumber"/>
    <w:rsid w:val="002D3732"/>
    <w:pPr>
      <w:ind w:left="851"/>
    </w:pPr>
  </w:style>
  <w:style w:type="paragraph" w:styleId="ListNumber">
    <w:name w:val="List Number"/>
    <w:basedOn w:val="List"/>
    <w:rsid w:val="002D3732"/>
    <w:pPr>
      <w:overflowPunct/>
      <w:autoSpaceDE/>
      <w:autoSpaceDN/>
      <w:adjustRightInd/>
      <w:spacing w:before="0" w:after="180"/>
      <w:ind w:left="568" w:hanging="284"/>
      <w:textAlignment w:val="auto"/>
    </w:pPr>
  </w:style>
  <w:style w:type="paragraph" w:customStyle="1" w:styleId="LD">
    <w:name w:val="LD"/>
    <w:rsid w:val="002D3732"/>
    <w:pPr>
      <w:keepNext/>
      <w:keepLines/>
      <w:spacing w:after="0" w:line="180" w:lineRule="exact"/>
    </w:pPr>
    <w:rPr>
      <w:rFonts w:ascii="Courier New" w:eastAsia="Times New Roman" w:hAnsi="Courier New" w:cs="Times New Roman"/>
      <w:noProof/>
      <w:sz w:val="20"/>
      <w:szCs w:val="20"/>
      <w:lang w:val="en-GB"/>
    </w:rPr>
  </w:style>
  <w:style w:type="paragraph" w:styleId="ListBullet2">
    <w:name w:val="List Bullet 2"/>
    <w:basedOn w:val="ListBullet"/>
    <w:rsid w:val="002D3732"/>
    <w:pPr>
      <w:ind w:left="851"/>
    </w:pPr>
  </w:style>
  <w:style w:type="paragraph" w:styleId="ListBullet3">
    <w:name w:val="List Bullet 3"/>
    <w:basedOn w:val="ListBullet2"/>
    <w:rsid w:val="002D3732"/>
    <w:pPr>
      <w:ind w:left="1135"/>
    </w:pPr>
  </w:style>
  <w:style w:type="paragraph" w:styleId="List3">
    <w:name w:val="List 3"/>
    <w:basedOn w:val="List2"/>
    <w:rsid w:val="002D3732"/>
    <w:pPr>
      <w:ind w:left="1135"/>
    </w:pPr>
  </w:style>
  <w:style w:type="paragraph" w:styleId="List4">
    <w:name w:val="List 4"/>
    <w:basedOn w:val="List3"/>
    <w:rsid w:val="002D3732"/>
    <w:pPr>
      <w:ind w:left="1418"/>
    </w:pPr>
  </w:style>
  <w:style w:type="paragraph" w:styleId="List5">
    <w:name w:val="List 5"/>
    <w:basedOn w:val="List4"/>
    <w:rsid w:val="002D3732"/>
    <w:pPr>
      <w:ind w:left="1702"/>
    </w:pPr>
  </w:style>
  <w:style w:type="paragraph" w:styleId="ListBullet4">
    <w:name w:val="List Bullet 4"/>
    <w:basedOn w:val="ListBullet3"/>
    <w:rsid w:val="002D3732"/>
    <w:pPr>
      <w:ind w:left="1418"/>
    </w:pPr>
  </w:style>
  <w:style w:type="paragraph" w:styleId="ListBullet5">
    <w:name w:val="List Bullet 5"/>
    <w:basedOn w:val="ListBullet4"/>
    <w:rsid w:val="002D3732"/>
    <w:pPr>
      <w:ind w:left="1702"/>
    </w:pPr>
  </w:style>
  <w:style w:type="paragraph" w:customStyle="1" w:styleId="INDENT1">
    <w:name w:val="INDENT1"/>
    <w:basedOn w:val="Normal"/>
    <w:rsid w:val="002D3732"/>
    <w:pPr>
      <w:overflowPunct/>
      <w:autoSpaceDE/>
      <w:autoSpaceDN/>
      <w:adjustRightInd/>
      <w:spacing w:after="180"/>
      <w:ind w:left="851"/>
      <w:jc w:val="left"/>
      <w:textAlignment w:val="auto"/>
    </w:pPr>
    <w:rPr>
      <w:lang w:eastAsia="en-US"/>
    </w:rPr>
  </w:style>
  <w:style w:type="paragraph" w:customStyle="1" w:styleId="INDENT2">
    <w:name w:val="INDENT2"/>
    <w:basedOn w:val="Normal"/>
    <w:rsid w:val="002D3732"/>
    <w:pPr>
      <w:overflowPunct/>
      <w:autoSpaceDE/>
      <w:autoSpaceDN/>
      <w:adjustRightInd/>
      <w:spacing w:after="180"/>
      <w:ind w:left="1135" w:hanging="284"/>
      <w:jc w:val="left"/>
      <w:textAlignment w:val="auto"/>
    </w:pPr>
    <w:rPr>
      <w:lang w:eastAsia="en-US"/>
    </w:rPr>
  </w:style>
  <w:style w:type="paragraph" w:customStyle="1" w:styleId="INDENT3">
    <w:name w:val="INDENT3"/>
    <w:basedOn w:val="Normal"/>
    <w:rsid w:val="002D3732"/>
    <w:pPr>
      <w:overflowPunct/>
      <w:autoSpaceDE/>
      <w:autoSpaceDN/>
      <w:adjustRightInd/>
      <w:spacing w:after="180"/>
      <w:ind w:left="1701" w:hanging="567"/>
      <w:jc w:val="left"/>
      <w:textAlignment w:val="auto"/>
    </w:pPr>
    <w:rPr>
      <w:lang w:eastAsia="en-US"/>
    </w:rPr>
  </w:style>
  <w:style w:type="paragraph" w:customStyle="1" w:styleId="FigureTitle">
    <w:name w:val="Figure_Title"/>
    <w:basedOn w:val="Normal"/>
    <w:next w:val="Normal"/>
    <w:rsid w:val="002D3732"/>
    <w:pPr>
      <w:keepLines/>
      <w:tabs>
        <w:tab w:val="left" w:pos="794"/>
        <w:tab w:val="left" w:pos="1191"/>
        <w:tab w:val="left" w:pos="1588"/>
        <w:tab w:val="left" w:pos="1985"/>
      </w:tabs>
      <w:overflowPunct/>
      <w:autoSpaceDE/>
      <w:autoSpaceDN/>
      <w:adjustRightInd/>
      <w:spacing w:before="120" w:after="480"/>
      <w:jc w:val="center"/>
      <w:textAlignment w:val="auto"/>
    </w:pPr>
    <w:rPr>
      <w:b/>
      <w:sz w:val="24"/>
      <w:lang w:eastAsia="en-US"/>
    </w:rPr>
  </w:style>
  <w:style w:type="paragraph" w:customStyle="1" w:styleId="RecCCITT">
    <w:name w:val="Rec_CCITT_#"/>
    <w:basedOn w:val="Normal"/>
    <w:rsid w:val="002D3732"/>
    <w:pPr>
      <w:keepNext/>
      <w:keepLines/>
      <w:overflowPunct/>
      <w:autoSpaceDE/>
      <w:autoSpaceDN/>
      <w:adjustRightInd/>
      <w:spacing w:after="180"/>
      <w:jc w:val="left"/>
      <w:textAlignment w:val="auto"/>
    </w:pPr>
    <w:rPr>
      <w:b/>
      <w:lang w:eastAsia="en-US"/>
    </w:rPr>
  </w:style>
  <w:style w:type="paragraph" w:customStyle="1" w:styleId="enumlev2">
    <w:name w:val="enumlev2"/>
    <w:basedOn w:val="Normal"/>
    <w:rsid w:val="002D3732"/>
    <w:pPr>
      <w:tabs>
        <w:tab w:val="left" w:pos="794"/>
        <w:tab w:val="left" w:pos="1191"/>
        <w:tab w:val="left" w:pos="1588"/>
        <w:tab w:val="left" w:pos="1985"/>
      </w:tabs>
      <w:overflowPunct/>
      <w:autoSpaceDE/>
      <w:autoSpaceDN/>
      <w:adjustRightInd/>
      <w:spacing w:before="86" w:after="180"/>
      <w:ind w:left="1588" w:hanging="397"/>
      <w:textAlignment w:val="auto"/>
    </w:pPr>
    <w:rPr>
      <w:lang w:eastAsia="en-US"/>
    </w:rPr>
  </w:style>
  <w:style w:type="paragraph" w:customStyle="1" w:styleId="CouvRecTitle">
    <w:name w:val="Couv Rec Title"/>
    <w:basedOn w:val="Normal"/>
    <w:rsid w:val="002D3732"/>
    <w:pPr>
      <w:keepNext/>
      <w:keepLines/>
      <w:overflowPunct/>
      <w:autoSpaceDE/>
      <w:autoSpaceDN/>
      <w:adjustRightInd/>
      <w:spacing w:before="240" w:after="180"/>
      <w:ind w:left="1418"/>
      <w:jc w:val="left"/>
      <w:textAlignment w:val="auto"/>
    </w:pPr>
    <w:rPr>
      <w:rFonts w:ascii="Arial" w:hAnsi="Arial"/>
      <w:b/>
      <w:sz w:val="36"/>
      <w:lang w:eastAsia="en-US"/>
    </w:rPr>
  </w:style>
  <w:style w:type="character" w:styleId="FollowedHyperlink">
    <w:name w:val="FollowedHyperlink"/>
    <w:basedOn w:val="DefaultParagraphFont"/>
    <w:rsid w:val="002D3732"/>
    <w:rPr>
      <w:color w:val="800080"/>
      <w:u w:val="single"/>
    </w:rPr>
  </w:style>
  <w:style w:type="paragraph" w:styleId="PlainText">
    <w:name w:val="Plain Text"/>
    <w:basedOn w:val="Normal"/>
    <w:link w:val="PlainTextChar"/>
    <w:rsid w:val="002D3732"/>
    <w:pPr>
      <w:overflowPunct/>
      <w:autoSpaceDE/>
      <w:autoSpaceDN/>
      <w:adjustRightInd/>
      <w:spacing w:after="180"/>
      <w:jc w:val="left"/>
      <w:textAlignment w:val="auto"/>
    </w:pPr>
    <w:rPr>
      <w:rFonts w:ascii="Courier New" w:hAnsi="Courier New"/>
      <w:lang w:val="nb-NO" w:eastAsia="en-US"/>
    </w:rPr>
  </w:style>
  <w:style w:type="character" w:customStyle="1" w:styleId="PlainTextChar">
    <w:name w:val="Plain Text Char"/>
    <w:basedOn w:val="DefaultParagraphFont"/>
    <w:link w:val="PlainText"/>
    <w:rsid w:val="002D3732"/>
    <w:rPr>
      <w:rFonts w:ascii="Courier New" w:eastAsia="Times New Roman" w:hAnsi="Courier New" w:cs="Times New Roman"/>
      <w:sz w:val="20"/>
      <w:szCs w:val="20"/>
      <w:lang w:val="nb-NO"/>
    </w:rPr>
  </w:style>
  <w:style w:type="paragraph" w:customStyle="1" w:styleId="TAJ">
    <w:name w:val="TAJ"/>
    <w:basedOn w:val="TH"/>
    <w:rsid w:val="002D3732"/>
    <w:pPr>
      <w:overflowPunct/>
      <w:autoSpaceDE/>
      <w:autoSpaceDN/>
      <w:adjustRightInd/>
      <w:spacing w:after="180"/>
      <w:textAlignment w:val="auto"/>
    </w:pPr>
  </w:style>
  <w:style w:type="paragraph" w:customStyle="1" w:styleId="Guidance">
    <w:name w:val="Guidance"/>
    <w:basedOn w:val="Normal"/>
    <w:rsid w:val="002D3732"/>
    <w:pPr>
      <w:overflowPunct/>
      <w:autoSpaceDE/>
      <w:autoSpaceDN/>
      <w:adjustRightInd/>
      <w:spacing w:after="180"/>
      <w:jc w:val="left"/>
      <w:textAlignment w:val="auto"/>
    </w:pPr>
    <w:rPr>
      <w:i/>
      <w:color w:val="0000FF"/>
      <w:lang w:eastAsia="en-US"/>
    </w:rPr>
  </w:style>
  <w:style w:type="paragraph" w:styleId="Revision">
    <w:name w:val="Revision"/>
    <w:hidden/>
    <w:uiPriority w:val="99"/>
    <w:semiHidden/>
    <w:rsid w:val="002D3732"/>
    <w:pPr>
      <w:spacing w:after="0" w:line="240" w:lineRule="auto"/>
    </w:pPr>
    <w:rPr>
      <w:rFonts w:ascii="Times New Roman" w:eastAsia="Times New Roman" w:hAnsi="Times New Roman" w:cs="Times New Roman"/>
      <w:sz w:val="20"/>
      <w:szCs w:val="20"/>
      <w:lang w:val="en-GB"/>
    </w:rPr>
  </w:style>
  <w:style w:type="character" w:customStyle="1" w:styleId="B2Char">
    <w:name w:val="B2 Char"/>
    <w:basedOn w:val="DefaultParagraphFont"/>
    <w:link w:val="B2"/>
    <w:rsid w:val="002D3732"/>
    <w:rPr>
      <w:rFonts w:ascii="Times New Roman" w:eastAsia="Times New Roman" w:hAnsi="Times New Roman" w:cs="Times New Roman"/>
      <w:sz w:val="20"/>
      <w:szCs w:val="20"/>
      <w:lang w:val="en-GB"/>
    </w:rPr>
  </w:style>
  <w:style w:type="character" w:styleId="Strong">
    <w:name w:val="Strong"/>
    <w:basedOn w:val="DefaultParagraphFont"/>
    <w:qFormat/>
    <w:rsid w:val="002D3732"/>
    <w:rPr>
      <w:b/>
      <w:bCs/>
    </w:rPr>
  </w:style>
  <w:style w:type="paragraph" w:styleId="NormalWeb">
    <w:name w:val="Normal (Web)"/>
    <w:basedOn w:val="Normal"/>
    <w:uiPriority w:val="99"/>
    <w:unhideWhenUsed/>
    <w:rsid w:val="002D3732"/>
    <w:pPr>
      <w:overflowPunct/>
      <w:autoSpaceDE/>
      <w:autoSpaceDN/>
      <w:adjustRightInd/>
      <w:spacing w:before="100" w:beforeAutospacing="1" w:after="100" w:afterAutospacing="1"/>
      <w:jc w:val="left"/>
      <w:textAlignment w:val="auto"/>
    </w:pPr>
    <w:rPr>
      <w:rFonts w:ascii="SimSun" w:eastAsia="SimSun" w:hAnsi="SimSun" w:cs="SimSun"/>
      <w:sz w:val="24"/>
      <w:szCs w:val="24"/>
    </w:rPr>
  </w:style>
  <w:style w:type="character" w:customStyle="1" w:styleId="apple-converted-space">
    <w:name w:val="apple-converted-space"/>
    <w:basedOn w:val="DefaultParagraphFont"/>
    <w:rsid w:val="002D3732"/>
  </w:style>
  <w:style w:type="paragraph" w:customStyle="1" w:styleId="claim0020preamble">
    <w:name w:val="claim_0020preamble"/>
    <w:basedOn w:val="Normal"/>
    <w:rsid w:val="002D3732"/>
    <w:pPr>
      <w:overflowPunct/>
      <w:autoSpaceDE/>
      <w:autoSpaceDN/>
      <w:adjustRightInd/>
      <w:spacing w:before="100" w:beforeAutospacing="1" w:after="100" w:afterAutospacing="1"/>
      <w:jc w:val="left"/>
      <w:textAlignment w:val="auto"/>
    </w:pPr>
    <w:rPr>
      <w:rFonts w:ascii="SimSun" w:eastAsia="SimSun" w:hAnsi="SimSun" w:cs="SimSun"/>
      <w:sz w:val="24"/>
      <w:szCs w:val="24"/>
    </w:rPr>
  </w:style>
  <w:style w:type="character" w:customStyle="1" w:styleId="mathtext">
    <w:name w:val="mathtext"/>
    <w:basedOn w:val="DefaultParagraphFont"/>
    <w:rsid w:val="002D3732"/>
  </w:style>
  <w:style w:type="character" w:customStyle="1" w:styleId="mathtextbox">
    <w:name w:val="mathtextbox"/>
    <w:basedOn w:val="DefaultParagraphFont"/>
    <w:rsid w:val="002D3732"/>
  </w:style>
  <w:style w:type="character" w:customStyle="1" w:styleId="THChar">
    <w:name w:val="TH Char"/>
    <w:link w:val="TH"/>
    <w:rsid w:val="002D3732"/>
    <w:rPr>
      <w:rFonts w:ascii="Arial" w:eastAsia="Times New Roman" w:hAnsi="Arial" w:cs="Times New Roman"/>
      <w:b/>
      <w:sz w:val="20"/>
      <w:szCs w:val="20"/>
      <w:lang w:val="en-GB"/>
    </w:rPr>
  </w:style>
  <w:style w:type="paragraph" w:customStyle="1" w:styleId="textintend1">
    <w:name w:val="text intend 1"/>
    <w:basedOn w:val="Normal"/>
    <w:rsid w:val="002D3732"/>
    <w:pPr>
      <w:numPr>
        <w:numId w:val="7"/>
      </w:numPr>
    </w:pPr>
    <w:rPr>
      <w:rFonts w:eastAsia="MS Mincho"/>
      <w:sz w:val="24"/>
      <w:lang w:eastAsia="en-GB"/>
    </w:rPr>
  </w:style>
  <w:style w:type="character" w:customStyle="1" w:styleId="TALChar">
    <w:name w:val="TAL Char"/>
    <w:link w:val="TAL"/>
    <w:locked/>
    <w:rsid w:val="002D3732"/>
    <w:rPr>
      <w:rFonts w:ascii="Arial" w:eastAsia="Times New Roman" w:hAnsi="Arial" w:cs="Times New Roman"/>
      <w:sz w:val="18"/>
      <w:szCs w:val="20"/>
      <w:lang w:val="en-GB"/>
    </w:rPr>
  </w:style>
  <w:style w:type="character" w:customStyle="1" w:styleId="TAHCar">
    <w:name w:val="TAH Car"/>
    <w:link w:val="TAH"/>
    <w:locked/>
    <w:rsid w:val="002D3732"/>
    <w:rPr>
      <w:rFonts w:ascii="Arial" w:eastAsia="Times New Roman" w:hAnsi="Arial" w:cs="Times New Roman"/>
      <w:b/>
      <w:sz w:val="18"/>
      <w:szCs w:val="20"/>
      <w:lang w:val="en-GB"/>
    </w:rPr>
  </w:style>
  <w:style w:type="character" w:customStyle="1" w:styleId="B10">
    <w:name w:val="B1 (文字)"/>
    <w:uiPriority w:val="99"/>
    <w:locked/>
    <w:rsid w:val="002D3732"/>
    <w:rPr>
      <w:rFonts w:ascii="Times New Roman" w:hAnsi="Times New Roman"/>
      <w:lang w:val="en-GB"/>
    </w:rPr>
  </w:style>
  <w:style w:type="paragraph" w:customStyle="1" w:styleId="CharChar3CharCharCharCharCharChar">
    <w:name w:val="Char Char3 Char Char Char Char Char Char"/>
    <w:semiHidden/>
    <w:rsid w:val="002D3732"/>
    <w:pPr>
      <w:keepNext/>
      <w:numPr>
        <w:numId w:val="8"/>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paragraph" w:customStyle="1" w:styleId="Equation0">
    <w:name w:val="Equation"/>
    <w:basedOn w:val="Normal"/>
    <w:qFormat/>
    <w:rsid w:val="002D3732"/>
    <w:pPr>
      <w:overflowPunct/>
      <w:autoSpaceDE/>
      <w:autoSpaceDN/>
      <w:adjustRightInd/>
      <w:spacing w:before="180" w:after="180" w:line="480" w:lineRule="auto"/>
      <w:ind w:left="720" w:firstLine="720"/>
      <w:jc w:val="left"/>
      <w:textAlignment w:val="auto"/>
    </w:pPr>
    <w:rPr>
      <w:sz w:val="24"/>
      <w:lang w:eastAsia="en-US"/>
    </w:rPr>
  </w:style>
  <w:style w:type="paragraph" w:customStyle="1" w:styleId="ApplicationBody1">
    <w:name w:val="Application Body 1"/>
    <w:basedOn w:val="Normal"/>
    <w:link w:val="ApplicationBody1Char"/>
    <w:qFormat/>
    <w:rsid w:val="002D3732"/>
    <w:pPr>
      <w:numPr>
        <w:numId w:val="9"/>
      </w:numPr>
      <w:overflowPunct/>
      <w:autoSpaceDE/>
      <w:autoSpaceDN/>
      <w:adjustRightInd/>
      <w:spacing w:after="0" w:line="360" w:lineRule="auto"/>
      <w:ind w:left="0" w:firstLine="720"/>
      <w:textAlignment w:val="auto"/>
    </w:pPr>
    <w:rPr>
      <w:rFonts w:eastAsiaTheme="minorEastAsia"/>
      <w:snapToGrid w:val="0"/>
      <w:sz w:val="24"/>
      <w:szCs w:val="24"/>
      <w:lang w:eastAsia="en-US"/>
    </w:rPr>
  </w:style>
  <w:style w:type="character" w:customStyle="1" w:styleId="ApplicationBody1Char">
    <w:name w:val="Application Body 1 Char"/>
    <w:link w:val="ApplicationBody1"/>
    <w:locked/>
    <w:rsid w:val="002D3732"/>
    <w:rPr>
      <w:rFonts w:ascii="Times New Roman" w:eastAsiaTheme="minorEastAsia" w:hAnsi="Times New Roman" w:cs="Times New Roman"/>
      <w:snapToGrid w:val="0"/>
      <w:sz w:val="24"/>
      <w:szCs w:val="24"/>
    </w:rPr>
  </w:style>
  <w:style w:type="paragraph" w:customStyle="1" w:styleId="ClaimPreamble">
    <w:name w:val="Claim Preamble"/>
    <w:basedOn w:val="Normal"/>
    <w:link w:val="ClaimPreambleChar"/>
    <w:qFormat/>
    <w:rsid w:val="002D3732"/>
    <w:pPr>
      <w:numPr>
        <w:numId w:val="10"/>
      </w:numPr>
      <w:tabs>
        <w:tab w:val="clear" w:pos="2160"/>
        <w:tab w:val="left" w:pos="720"/>
      </w:tabs>
      <w:overflowPunct/>
      <w:autoSpaceDE/>
      <w:autoSpaceDN/>
      <w:adjustRightInd/>
      <w:spacing w:before="240" w:after="0" w:line="360" w:lineRule="auto"/>
      <w:ind w:left="720" w:hanging="720"/>
      <w:jc w:val="left"/>
      <w:textAlignment w:val="auto"/>
    </w:pPr>
    <w:rPr>
      <w:rFonts w:eastAsiaTheme="minorEastAsia"/>
      <w:sz w:val="24"/>
      <w:szCs w:val="24"/>
      <w:lang w:eastAsia="en-US"/>
    </w:rPr>
  </w:style>
  <w:style w:type="character" w:customStyle="1" w:styleId="ClaimPreambleChar">
    <w:name w:val="Claim Preamble Char"/>
    <w:link w:val="ClaimPreamble"/>
    <w:rsid w:val="002D3732"/>
    <w:rPr>
      <w:rFonts w:ascii="Times New Roman" w:eastAsiaTheme="minorEastAsia" w:hAnsi="Times New Roman" w:cs="Times New Roman"/>
      <w:sz w:val="24"/>
      <w:szCs w:val="24"/>
    </w:rPr>
  </w:style>
  <w:style w:type="paragraph" w:customStyle="1" w:styleId="ClaimBody">
    <w:name w:val="Claim Body"/>
    <w:basedOn w:val="Normal"/>
    <w:link w:val="ClaimBodyChar"/>
    <w:qFormat/>
    <w:rsid w:val="002D3732"/>
    <w:pPr>
      <w:tabs>
        <w:tab w:val="left" w:pos="0"/>
        <w:tab w:val="left" w:pos="720"/>
        <w:tab w:val="left" w:pos="1440"/>
      </w:tabs>
      <w:overflowPunct/>
      <w:autoSpaceDE/>
      <w:autoSpaceDN/>
      <w:adjustRightInd/>
      <w:spacing w:after="0" w:line="360" w:lineRule="auto"/>
      <w:ind w:left="2160" w:hanging="720"/>
      <w:jc w:val="left"/>
      <w:textAlignment w:val="auto"/>
    </w:pPr>
    <w:rPr>
      <w:rFonts w:eastAsiaTheme="minorEastAsia"/>
      <w:sz w:val="24"/>
      <w:szCs w:val="24"/>
      <w:lang w:eastAsia="en-US"/>
    </w:rPr>
  </w:style>
  <w:style w:type="character" w:customStyle="1" w:styleId="ClaimBodyChar">
    <w:name w:val="Claim Body Char"/>
    <w:link w:val="ClaimBody"/>
    <w:rsid w:val="002D3732"/>
    <w:rPr>
      <w:rFonts w:ascii="Times New Roman" w:eastAsiaTheme="minorEastAsia" w:hAnsi="Times New Roman" w:cs="Times New Roman"/>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659404">
      <w:bodyDiv w:val="1"/>
      <w:marLeft w:val="0"/>
      <w:marRight w:val="0"/>
      <w:marTop w:val="0"/>
      <w:marBottom w:val="0"/>
      <w:divBdr>
        <w:top w:val="none" w:sz="0" w:space="0" w:color="auto"/>
        <w:left w:val="none" w:sz="0" w:space="0" w:color="auto"/>
        <w:bottom w:val="none" w:sz="0" w:space="0" w:color="auto"/>
        <w:right w:val="none" w:sz="0" w:space="0" w:color="auto"/>
      </w:divBdr>
    </w:div>
    <w:div w:id="21632903">
      <w:bodyDiv w:val="1"/>
      <w:marLeft w:val="0"/>
      <w:marRight w:val="0"/>
      <w:marTop w:val="0"/>
      <w:marBottom w:val="0"/>
      <w:divBdr>
        <w:top w:val="none" w:sz="0" w:space="0" w:color="auto"/>
        <w:left w:val="none" w:sz="0" w:space="0" w:color="auto"/>
        <w:bottom w:val="none" w:sz="0" w:space="0" w:color="auto"/>
        <w:right w:val="none" w:sz="0" w:space="0" w:color="auto"/>
      </w:divBdr>
    </w:div>
    <w:div w:id="29191653">
      <w:bodyDiv w:val="1"/>
      <w:marLeft w:val="0"/>
      <w:marRight w:val="0"/>
      <w:marTop w:val="0"/>
      <w:marBottom w:val="0"/>
      <w:divBdr>
        <w:top w:val="none" w:sz="0" w:space="0" w:color="auto"/>
        <w:left w:val="none" w:sz="0" w:space="0" w:color="auto"/>
        <w:bottom w:val="none" w:sz="0" w:space="0" w:color="auto"/>
        <w:right w:val="none" w:sz="0" w:space="0" w:color="auto"/>
      </w:divBdr>
    </w:div>
    <w:div w:id="32075367">
      <w:bodyDiv w:val="1"/>
      <w:marLeft w:val="0"/>
      <w:marRight w:val="0"/>
      <w:marTop w:val="0"/>
      <w:marBottom w:val="0"/>
      <w:divBdr>
        <w:top w:val="none" w:sz="0" w:space="0" w:color="auto"/>
        <w:left w:val="none" w:sz="0" w:space="0" w:color="auto"/>
        <w:bottom w:val="none" w:sz="0" w:space="0" w:color="auto"/>
        <w:right w:val="none" w:sz="0" w:space="0" w:color="auto"/>
      </w:divBdr>
    </w:div>
    <w:div w:id="61414829">
      <w:bodyDiv w:val="1"/>
      <w:marLeft w:val="0"/>
      <w:marRight w:val="0"/>
      <w:marTop w:val="0"/>
      <w:marBottom w:val="0"/>
      <w:divBdr>
        <w:top w:val="none" w:sz="0" w:space="0" w:color="auto"/>
        <w:left w:val="none" w:sz="0" w:space="0" w:color="auto"/>
        <w:bottom w:val="none" w:sz="0" w:space="0" w:color="auto"/>
        <w:right w:val="none" w:sz="0" w:space="0" w:color="auto"/>
      </w:divBdr>
    </w:div>
    <w:div w:id="95251709">
      <w:bodyDiv w:val="1"/>
      <w:marLeft w:val="0"/>
      <w:marRight w:val="0"/>
      <w:marTop w:val="0"/>
      <w:marBottom w:val="0"/>
      <w:divBdr>
        <w:top w:val="none" w:sz="0" w:space="0" w:color="auto"/>
        <w:left w:val="none" w:sz="0" w:space="0" w:color="auto"/>
        <w:bottom w:val="none" w:sz="0" w:space="0" w:color="auto"/>
        <w:right w:val="none" w:sz="0" w:space="0" w:color="auto"/>
      </w:divBdr>
    </w:div>
    <w:div w:id="108791232">
      <w:bodyDiv w:val="1"/>
      <w:marLeft w:val="0"/>
      <w:marRight w:val="0"/>
      <w:marTop w:val="0"/>
      <w:marBottom w:val="0"/>
      <w:divBdr>
        <w:top w:val="none" w:sz="0" w:space="0" w:color="auto"/>
        <w:left w:val="none" w:sz="0" w:space="0" w:color="auto"/>
        <w:bottom w:val="none" w:sz="0" w:space="0" w:color="auto"/>
        <w:right w:val="none" w:sz="0" w:space="0" w:color="auto"/>
      </w:divBdr>
    </w:div>
    <w:div w:id="116263049">
      <w:bodyDiv w:val="1"/>
      <w:marLeft w:val="0"/>
      <w:marRight w:val="0"/>
      <w:marTop w:val="0"/>
      <w:marBottom w:val="0"/>
      <w:divBdr>
        <w:top w:val="none" w:sz="0" w:space="0" w:color="auto"/>
        <w:left w:val="none" w:sz="0" w:space="0" w:color="auto"/>
        <w:bottom w:val="none" w:sz="0" w:space="0" w:color="auto"/>
        <w:right w:val="none" w:sz="0" w:space="0" w:color="auto"/>
      </w:divBdr>
    </w:div>
    <w:div w:id="139617475">
      <w:bodyDiv w:val="1"/>
      <w:marLeft w:val="0"/>
      <w:marRight w:val="0"/>
      <w:marTop w:val="0"/>
      <w:marBottom w:val="0"/>
      <w:divBdr>
        <w:top w:val="none" w:sz="0" w:space="0" w:color="auto"/>
        <w:left w:val="none" w:sz="0" w:space="0" w:color="auto"/>
        <w:bottom w:val="none" w:sz="0" w:space="0" w:color="auto"/>
        <w:right w:val="none" w:sz="0" w:space="0" w:color="auto"/>
      </w:divBdr>
    </w:div>
    <w:div w:id="160658605">
      <w:bodyDiv w:val="1"/>
      <w:marLeft w:val="0"/>
      <w:marRight w:val="0"/>
      <w:marTop w:val="0"/>
      <w:marBottom w:val="0"/>
      <w:divBdr>
        <w:top w:val="none" w:sz="0" w:space="0" w:color="auto"/>
        <w:left w:val="none" w:sz="0" w:space="0" w:color="auto"/>
        <w:bottom w:val="none" w:sz="0" w:space="0" w:color="auto"/>
        <w:right w:val="none" w:sz="0" w:space="0" w:color="auto"/>
      </w:divBdr>
    </w:div>
    <w:div w:id="270361339">
      <w:bodyDiv w:val="1"/>
      <w:marLeft w:val="0"/>
      <w:marRight w:val="0"/>
      <w:marTop w:val="0"/>
      <w:marBottom w:val="0"/>
      <w:divBdr>
        <w:top w:val="none" w:sz="0" w:space="0" w:color="auto"/>
        <w:left w:val="none" w:sz="0" w:space="0" w:color="auto"/>
        <w:bottom w:val="none" w:sz="0" w:space="0" w:color="auto"/>
        <w:right w:val="none" w:sz="0" w:space="0" w:color="auto"/>
      </w:divBdr>
    </w:div>
    <w:div w:id="308217801">
      <w:bodyDiv w:val="1"/>
      <w:marLeft w:val="0"/>
      <w:marRight w:val="0"/>
      <w:marTop w:val="0"/>
      <w:marBottom w:val="0"/>
      <w:divBdr>
        <w:top w:val="none" w:sz="0" w:space="0" w:color="auto"/>
        <w:left w:val="none" w:sz="0" w:space="0" w:color="auto"/>
        <w:bottom w:val="none" w:sz="0" w:space="0" w:color="auto"/>
        <w:right w:val="none" w:sz="0" w:space="0" w:color="auto"/>
      </w:divBdr>
    </w:div>
    <w:div w:id="323514732">
      <w:bodyDiv w:val="1"/>
      <w:marLeft w:val="0"/>
      <w:marRight w:val="0"/>
      <w:marTop w:val="0"/>
      <w:marBottom w:val="0"/>
      <w:divBdr>
        <w:top w:val="none" w:sz="0" w:space="0" w:color="auto"/>
        <w:left w:val="none" w:sz="0" w:space="0" w:color="auto"/>
        <w:bottom w:val="none" w:sz="0" w:space="0" w:color="auto"/>
        <w:right w:val="none" w:sz="0" w:space="0" w:color="auto"/>
      </w:divBdr>
    </w:div>
    <w:div w:id="391656585">
      <w:bodyDiv w:val="1"/>
      <w:marLeft w:val="0"/>
      <w:marRight w:val="0"/>
      <w:marTop w:val="0"/>
      <w:marBottom w:val="0"/>
      <w:divBdr>
        <w:top w:val="none" w:sz="0" w:space="0" w:color="auto"/>
        <w:left w:val="none" w:sz="0" w:space="0" w:color="auto"/>
        <w:bottom w:val="none" w:sz="0" w:space="0" w:color="auto"/>
        <w:right w:val="none" w:sz="0" w:space="0" w:color="auto"/>
      </w:divBdr>
    </w:div>
    <w:div w:id="393820481">
      <w:bodyDiv w:val="1"/>
      <w:marLeft w:val="0"/>
      <w:marRight w:val="0"/>
      <w:marTop w:val="0"/>
      <w:marBottom w:val="0"/>
      <w:divBdr>
        <w:top w:val="none" w:sz="0" w:space="0" w:color="auto"/>
        <w:left w:val="none" w:sz="0" w:space="0" w:color="auto"/>
        <w:bottom w:val="none" w:sz="0" w:space="0" w:color="auto"/>
        <w:right w:val="none" w:sz="0" w:space="0" w:color="auto"/>
      </w:divBdr>
    </w:div>
    <w:div w:id="427891803">
      <w:bodyDiv w:val="1"/>
      <w:marLeft w:val="0"/>
      <w:marRight w:val="0"/>
      <w:marTop w:val="0"/>
      <w:marBottom w:val="0"/>
      <w:divBdr>
        <w:top w:val="none" w:sz="0" w:space="0" w:color="auto"/>
        <w:left w:val="none" w:sz="0" w:space="0" w:color="auto"/>
        <w:bottom w:val="none" w:sz="0" w:space="0" w:color="auto"/>
        <w:right w:val="none" w:sz="0" w:space="0" w:color="auto"/>
      </w:divBdr>
    </w:div>
    <w:div w:id="512451736">
      <w:bodyDiv w:val="1"/>
      <w:marLeft w:val="0"/>
      <w:marRight w:val="0"/>
      <w:marTop w:val="0"/>
      <w:marBottom w:val="0"/>
      <w:divBdr>
        <w:top w:val="none" w:sz="0" w:space="0" w:color="auto"/>
        <w:left w:val="none" w:sz="0" w:space="0" w:color="auto"/>
        <w:bottom w:val="none" w:sz="0" w:space="0" w:color="auto"/>
        <w:right w:val="none" w:sz="0" w:space="0" w:color="auto"/>
      </w:divBdr>
    </w:div>
    <w:div w:id="518738208">
      <w:bodyDiv w:val="1"/>
      <w:marLeft w:val="0"/>
      <w:marRight w:val="0"/>
      <w:marTop w:val="0"/>
      <w:marBottom w:val="0"/>
      <w:divBdr>
        <w:top w:val="none" w:sz="0" w:space="0" w:color="auto"/>
        <w:left w:val="none" w:sz="0" w:space="0" w:color="auto"/>
        <w:bottom w:val="none" w:sz="0" w:space="0" w:color="auto"/>
        <w:right w:val="none" w:sz="0" w:space="0" w:color="auto"/>
      </w:divBdr>
    </w:div>
    <w:div w:id="522784716">
      <w:bodyDiv w:val="1"/>
      <w:marLeft w:val="0"/>
      <w:marRight w:val="0"/>
      <w:marTop w:val="0"/>
      <w:marBottom w:val="0"/>
      <w:divBdr>
        <w:top w:val="none" w:sz="0" w:space="0" w:color="auto"/>
        <w:left w:val="none" w:sz="0" w:space="0" w:color="auto"/>
        <w:bottom w:val="none" w:sz="0" w:space="0" w:color="auto"/>
        <w:right w:val="none" w:sz="0" w:space="0" w:color="auto"/>
      </w:divBdr>
    </w:div>
    <w:div w:id="570434699">
      <w:bodyDiv w:val="1"/>
      <w:marLeft w:val="0"/>
      <w:marRight w:val="0"/>
      <w:marTop w:val="0"/>
      <w:marBottom w:val="0"/>
      <w:divBdr>
        <w:top w:val="none" w:sz="0" w:space="0" w:color="auto"/>
        <w:left w:val="none" w:sz="0" w:space="0" w:color="auto"/>
        <w:bottom w:val="none" w:sz="0" w:space="0" w:color="auto"/>
        <w:right w:val="none" w:sz="0" w:space="0" w:color="auto"/>
      </w:divBdr>
    </w:div>
    <w:div w:id="587274589">
      <w:bodyDiv w:val="1"/>
      <w:marLeft w:val="0"/>
      <w:marRight w:val="0"/>
      <w:marTop w:val="0"/>
      <w:marBottom w:val="0"/>
      <w:divBdr>
        <w:top w:val="none" w:sz="0" w:space="0" w:color="auto"/>
        <w:left w:val="none" w:sz="0" w:space="0" w:color="auto"/>
        <w:bottom w:val="none" w:sz="0" w:space="0" w:color="auto"/>
        <w:right w:val="none" w:sz="0" w:space="0" w:color="auto"/>
      </w:divBdr>
    </w:div>
    <w:div w:id="620838304">
      <w:bodyDiv w:val="1"/>
      <w:marLeft w:val="0"/>
      <w:marRight w:val="0"/>
      <w:marTop w:val="0"/>
      <w:marBottom w:val="0"/>
      <w:divBdr>
        <w:top w:val="none" w:sz="0" w:space="0" w:color="auto"/>
        <w:left w:val="none" w:sz="0" w:space="0" w:color="auto"/>
        <w:bottom w:val="none" w:sz="0" w:space="0" w:color="auto"/>
        <w:right w:val="none" w:sz="0" w:space="0" w:color="auto"/>
      </w:divBdr>
    </w:div>
    <w:div w:id="669411093">
      <w:bodyDiv w:val="1"/>
      <w:marLeft w:val="0"/>
      <w:marRight w:val="0"/>
      <w:marTop w:val="0"/>
      <w:marBottom w:val="0"/>
      <w:divBdr>
        <w:top w:val="none" w:sz="0" w:space="0" w:color="auto"/>
        <w:left w:val="none" w:sz="0" w:space="0" w:color="auto"/>
        <w:bottom w:val="none" w:sz="0" w:space="0" w:color="auto"/>
        <w:right w:val="none" w:sz="0" w:space="0" w:color="auto"/>
      </w:divBdr>
    </w:div>
    <w:div w:id="711073205">
      <w:bodyDiv w:val="1"/>
      <w:marLeft w:val="0"/>
      <w:marRight w:val="0"/>
      <w:marTop w:val="0"/>
      <w:marBottom w:val="0"/>
      <w:divBdr>
        <w:top w:val="none" w:sz="0" w:space="0" w:color="auto"/>
        <w:left w:val="none" w:sz="0" w:space="0" w:color="auto"/>
        <w:bottom w:val="none" w:sz="0" w:space="0" w:color="auto"/>
        <w:right w:val="none" w:sz="0" w:space="0" w:color="auto"/>
      </w:divBdr>
    </w:div>
    <w:div w:id="740715860">
      <w:bodyDiv w:val="1"/>
      <w:marLeft w:val="0"/>
      <w:marRight w:val="0"/>
      <w:marTop w:val="0"/>
      <w:marBottom w:val="0"/>
      <w:divBdr>
        <w:top w:val="none" w:sz="0" w:space="0" w:color="auto"/>
        <w:left w:val="none" w:sz="0" w:space="0" w:color="auto"/>
        <w:bottom w:val="none" w:sz="0" w:space="0" w:color="auto"/>
        <w:right w:val="none" w:sz="0" w:space="0" w:color="auto"/>
      </w:divBdr>
    </w:div>
    <w:div w:id="749276154">
      <w:bodyDiv w:val="1"/>
      <w:marLeft w:val="0"/>
      <w:marRight w:val="0"/>
      <w:marTop w:val="0"/>
      <w:marBottom w:val="0"/>
      <w:divBdr>
        <w:top w:val="none" w:sz="0" w:space="0" w:color="auto"/>
        <w:left w:val="none" w:sz="0" w:space="0" w:color="auto"/>
        <w:bottom w:val="none" w:sz="0" w:space="0" w:color="auto"/>
        <w:right w:val="none" w:sz="0" w:space="0" w:color="auto"/>
      </w:divBdr>
    </w:div>
    <w:div w:id="769353633">
      <w:bodyDiv w:val="1"/>
      <w:marLeft w:val="0"/>
      <w:marRight w:val="0"/>
      <w:marTop w:val="0"/>
      <w:marBottom w:val="0"/>
      <w:divBdr>
        <w:top w:val="none" w:sz="0" w:space="0" w:color="auto"/>
        <w:left w:val="none" w:sz="0" w:space="0" w:color="auto"/>
        <w:bottom w:val="none" w:sz="0" w:space="0" w:color="auto"/>
        <w:right w:val="none" w:sz="0" w:space="0" w:color="auto"/>
      </w:divBdr>
    </w:div>
    <w:div w:id="770247686">
      <w:bodyDiv w:val="1"/>
      <w:marLeft w:val="0"/>
      <w:marRight w:val="0"/>
      <w:marTop w:val="0"/>
      <w:marBottom w:val="0"/>
      <w:divBdr>
        <w:top w:val="none" w:sz="0" w:space="0" w:color="auto"/>
        <w:left w:val="none" w:sz="0" w:space="0" w:color="auto"/>
        <w:bottom w:val="none" w:sz="0" w:space="0" w:color="auto"/>
        <w:right w:val="none" w:sz="0" w:space="0" w:color="auto"/>
      </w:divBdr>
    </w:div>
    <w:div w:id="776946455">
      <w:bodyDiv w:val="1"/>
      <w:marLeft w:val="0"/>
      <w:marRight w:val="0"/>
      <w:marTop w:val="0"/>
      <w:marBottom w:val="0"/>
      <w:divBdr>
        <w:top w:val="none" w:sz="0" w:space="0" w:color="auto"/>
        <w:left w:val="none" w:sz="0" w:space="0" w:color="auto"/>
        <w:bottom w:val="none" w:sz="0" w:space="0" w:color="auto"/>
        <w:right w:val="none" w:sz="0" w:space="0" w:color="auto"/>
      </w:divBdr>
    </w:div>
    <w:div w:id="794834837">
      <w:bodyDiv w:val="1"/>
      <w:marLeft w:val="0"/>
      <w:marRight w:val="0"/>
      <w:marTop w:val="0"/>
      <w:marBottom w:val="0"/>
      <w:divBdr>
        <w:top w:val="none" w:sz="0" w:space="0" w:color="auto"/>
        <w:left w:val="none" w:sz="0" w:space="0" w:color="auto"/>
        <w:bottom w:val="none" w:sz="0" w:space="0" w:color="auto"/>
        <w:right w:val="none" w:sz="0" w:space="0" w:color="auto"/>
      </w:divBdr>
    </w:div>
    <w:div w:id="806434437">
      <w:bodyDiv w:val="1"/>
      <w:marLeft w:val="0"/>
      <w:marRight w:val="0"/>
      <w:marTop w:val="0"/>
      <w:marBottom w:val="0"/>
      <w:divBdr>
        <w:top w:val="none" w:sz="0" w:space="0" w:color="auto"/>
        <w:left w:val="none" w:sz="0" w:space="0" w:color="auto"/>
        <w:bottom w:val="none" w:sz="0" w:space="0" w:color="auto"/>
        <w:right w:val="none" w:sz="0" w:space="0" w:color="auto"/>
      </w:divBdr>
    </w:div>
    <w:div w:id="832917564">
      <w:bodyDiv w:val="1"/>
      <w:marLeft w:val="0"/>
      <w:marRight w:val="0"/>
      <w:marTop w:val="0"/>
      <w:marBottom w:val="0"/>
      <w:divBdr>
        <w:top w:val="none" w:sz="0" w:space="0" w:color="auto"/>
        <w:left w:val="none" w:sz="0" w:space="0" w:color="auto"/>
        <w:bottom w:val="none" w:sz="0" w:space="0" w:color="auto"/>
        <w:right w:val="none" w:sz="0" w:space="0" w:color="auto"/>
      </w:divBdr>
    </w:div>
    <w:div w:id="842861354">
      <w:bodyDiv w:val="1"/>
      <w:marLeft w:val="0"/>
      <w:marRight w:val="0"/>
      <w:marTop w:val="0"/>
      <w:marBottom w:val="0"/>
      <w:divBdr>
        <w:top w:val="none" w:sz="0" w:space="0" w:color="auto"/>
        <w:left w:val="none" w:sz="0" w:space="0" w:color="auto"/>
        <w:bottom w:val="none" w:sz="0" w:space="0" w:color="auto"/>
        <w:right w:val="none" w:sz="0" w:space="0" w:color="auto"/>
      </w:divBdr>
    </w:div>
    <w:div w:id="866064352">
      <w:bodyDiv w:val="1"/>
      <w:marLeft w:val="0"/>
      <w:marRight w:val="0"/>
      <w:marTop w:val="0"/>
      <w:marBottom w:val="0"/>
      <w:divBdr>
        <w:top w:val="none" w:sz="0" w:space="0" w:color="auto"/>
        <w:left w:val="none" w:sz="0" w:space="0" w:color="auto"/>
        <w:bottom w:val="none" w:sz="0" w:space="0" w:color="auto"/>
        <w:right w:val="none" w:sz="0" w:space="0" w:color="auto"/>
      </w:divBdr>
    </w:div>
    <w:div w:id="890729238">
      <w:bodyDiv w:val="1"/>
      <w:marLeft w:val="0"/>
      <w:marRight w:val="0"/>
      <w:marTop w:val="0"/>
      <w:marBottom w:val="0"/>
      <w:divBdr>
        <w:top w:val="none" w:sz="0" w:space="0" w:color="auto"/>
        <w:left w:val="none" w:sz="0" w:space="0" w:color="auto"/>
        <w:bottom w:val="none" w:sz="0" w:space="0" w:color="auto"/>
        <w:right w:val="none" w:sz="0" w:space="0" w:color="auto"/>
      </w:divBdr>
    </w:div>
    <w:div w:id="954674166">
      <w:bodyDiv w:val="1"/>
      <w:marLeft w:val="0"/>
      <w:marRight w:val="0"/>
      <w:marTop w:val="0"/>
      <w:marBottom w:val="0"/>
      <w:divBdr>
        <w:top w:val="none" w:sz="0" w:space="0" w:color="auto"/>
        <w:left w:val="none" w:sz="0" w:space="0" w:color="auto"/>
        <w:bottom w:val="none" w:sz="0" w:space="0" w:color="auto"/>
        <w:right w:val="none" w:sz="0" w:space="0" w:color="auto"/>
      </w:divBdr>
    </w:div>
    <w:div w:id="958804310">
      <w:bodyDiv w:val="1"/>
      <w:marLeft w:val="0"/>
      <w:marRight w:val="0"/>
      <w:marTop w:val="0"/>
      <w:marBottom w:val="0"/>
      <w:divBdr>
        <w:top w:val="none" w:sz="0" w:space="0" w:color="auto"/>
        <w:left w:val="none" w:sz="0" w:space="0" w:color="auto"/>
        <w:bottom w:val="none" w:sz="0" w:space="0" w:color="auto"/>
        <w:right w:val="none" w:sz="0" w:space="0" w:color="auto"/>
      </w:divBdr>
    </w:div>
    <w:div w:id="960962250">
      <w:bodyDiv w:val="1"/>
      <w:marLeft w:val="0"/>
      <w:marRight w:val="0"/>
      <w:marTop w:val="0"/>
      <w:marBottom w:val="0"/>
      <w:divBdr>
        <w:top w:val="none" w:sz="0" w:space="0" w:color="auto"/>
        <w:left w:val="none" w:sz="0" w:space="0" w:color="auto"/>
        <w:bottom w:val="none" w:sz="0" w:space="0" w:color="auto"/>
        <w:right w:val="none" w:sz="0" w:space="0" w:color="auto"/>
      </w:divBdr>
    </w:div>
    <w:div w:id="987324880">
      <w:bodyDiv w:val="1"/>
      <w:marLeft w:val="0"/>
      <w:marRight w:val="0"/>
      <w:marTop w:val="0"/>
      <w:marBottom w:val="0"/>
      <w:divBdr>
        <w:top w:val="none" w:sz="0" w:space="0" w:color="auto"/>
        <w:left w:val="none" w:sz="0" w:space="0" w:color="auto"/>
        <w:bottom w:val="none" w:sz="0" w:space="0" w:color="auto"/>
        <w:right w:val="none" w:sz="0" w:space="0" w:color="auto"/>
      </w:divBdr>
    </w:div>
    <w:div w:id="1044212366">
      <w:bodyDiv w:val="1"/>
      <w:marLeft w:val="0"/>
      <w:marRight w:val="0"/>
      <w:marTop w:val="0"/>
      <w:marBottom w:val="0"/>
      <w:divBdr>
        <w:top w:val="none" w:sz="0" w:space="0" w:color="auto"/>
        <w:left w:val="none" w:sz="0" w:space="0" w:color="auto"/>
        <w:bottom w:val="none" w:sz="0" w:space="0" w:color="auto"/>
        <w:right w:val="none" w:sz="0" w:space="0" w:color="auto"/>
      </w:divBdr>
    </w:div>
    <w:div w:id="1067461015">
      <w:bodyDiv w:val="1"/>
      <w:marLeft w:val="0"/>
      <w:marRight w:val="0"/>
      <w:marTop w:val="0"/>
      <w:marBottom w:val="0"/>
      <w:divBdr>
        <w:top w:val="none" w:sz="0" w:space="0" w:color="auto"/>
        <w:left w:val="none" w:sz="0" w:space="0" w:color="auto"/>
        <w:bottom w:val="none" w:sz="0" w:space="0" w:color="auto"/>
        <w:right w:val="none" w:sz="0" w:space="0" w:color="auto"/>
      </w:divBdr>
    </w:div>
    <w:div w:id="1102922459">
      <w:bodyDiv w:val="1"/>
      <w:marLeft w:val="0"/>
      <w:marRight w:val="0"/>
      <w:marTop w:val="0"/>
      <w:marBottom w:val="0"/>
      <w:divBdr>
        <w:top w:val="none" w:sz="0" w:space="0" w:color="auto"/>
        <w:left w:val="none" w:sz="0" w:space="0" w:color="auto"/>
        <w:bottom w:val="none" w:sz="0" w:space="0" w:color="auto"/>
        <w:right w:val="none" w:sz="0" w:space="0" w:color="auto"/>
      </w:divBdr>
    </w:div>
    <w:div w:id="1193498461">
      <w:bodyDiv w:val="1"/>
      <w:marLeft w:val="0"/>
      <w:marRight w:val="0"/>
      <w:marTop w:val="0"/>
      <w:marBottom w:val="0"/>
      <w:divBdr>
        <w:top w:val="none" w:sz="0" w:space="0" w:color="auto"/>
        <w:left w:val="none" w:sz="0" w:space="0" w:color="auto"/>
        <w:bottom w:val="none" w:sz="0" w:space="0" w:color="auto"/>
        <w:right w:val="none" w:sz="0" w:space="0" w:color="auto"/>
      </w:divBdr>
    </w:div>
    <w:div w:id="1207720483">
      <w:bodyDiv w:val="1"/>
      <w:marLeft w:val="0"/>
      <w:marRight w:val="0"/>
      <w:marTop w:val="0"/>
      <w:marBottom w:val="0"/>
      <w:divBdr>
        <w:top w:val="none" w:sz="0" w:space="0" w:color="auto"/>
        <w:left w:val="none" w:sz="0" w:space="0" w:color="auto"/>
        <w:bottom w:val="none" w:sz="0" w:space="0" w:color="auto"/>
        <w:right w:val="none" w:sz="0" w:space="0" w:color="auto"/>
      </w:divBdr>
    </w:div>
    <w:div w:id="1215774479">
      <w:bodyDiv w:val="1"/>
      <w:marLeft w:val="0"/>
      <w:marRight w:val="0"/>
      <w:marTop w:val="0"/>
      <w:marBottom w:val="0"/>
      <w:divBdr>
        <w:top w:val="none" w:sz="0" w:space="0" w:color="auto"/>
        <w:left w:val="none" w:sz="0" w:space="0" w:color="auto"/>
        <w:bottom w:val="none" w:sz="0" w:space="0" w:color="auto"/>
        <w:right w:val="none" w:sz="0" w:space="0" w:color="auto"/>
      </w:divBdr>
    </w:div>
    <w:div w:id="1241062832">
      <w:bodyDiv w:val="1"/>
      <w:marLeft w:val="0"/>
      <w:marRight w:val="0"/>
      <w:marTop w:val="0"/>
      <w:marBottom w:val="0"/>
      <w:divBdr>
        <w:top w:val="none" w:sz="0" w:space="0" w:color="auto"/>
        <w:left w:val="none" w:sz="0" w:space="0" w:color="auto"/>
        <w:bottom w:val="none" w:sz="0" w:space="0" w:color="auto"/>
        <w:right w:val="none" w:sz="0" w:space="0" w:color="auto"/>
      </w:divBdr>
    </w:div>
    <w:div w:id="1275361576">
      <w:bodyDiv w:val="1"/>
      <w:marLeft w:val="0"/>
      <w:marRight w:val="0"/>
      <w:marTop w:val="0"/>
      <w:marBottom w:val="0"/>
      <w:divBdr>
        <w:top w:val="none" w:sz="0" w:space="0" w:color="auto"/>
        <w:left w:val="none" w:sz="0" w:space="0" w:color="auto"/>
        <w:bottom w:val="none" w:sz="0" w:space="0" w:color="auto"/>
        <w:right w:val="none" w:sz="0" w:space="0" w:color="auto"/>
      </w:divBdr>
    </w:div>
    <w:div w:id="1330063911">
      <w:bodyDiv w:val="1"/>
      <w:marLeft w:val="0"/>
      <w:marRight w:val="0"/>
      <w:marTop w:val="0"/>
      <w:marBottom w:val="0"/>
      <w:divBdr>
        <w:top w:val="none" w:sz="0" w:space="0" w:color="auto"/>
        <w:left w:val="none" w:sz="0" w:space="0" w:color="auto"/>
        <w:bottom w:val="none" w:sz="0" w:space="0" w:color="auto"/>
        <w:right w:val="none" w:sz="0" w:space="0" w:color="auto"/>
      </w:divBdr>
    </w:div>
    <w:div w:id="1359891952">
      <w:bodyDiv w:val="1"/>
      <w:marLeft w:val="0"/>
      <w:marRight w:val="0"/>
      <w:marTop w:val="0"/>
      <w:marBottom w:val="0"/>
      <w:divBdr>
        <w:top w:val="none" w:sz="0" w:space="0" w:color="auto"/>
        <w:left w:val="none" w:sz="0" w:space="0" w:color="auto"/>
        <w:bottom w:val="none" w:sz="0" w:space="0" w:color="auto"/>
        <w:right w:val="none" w:sz="0" w:space="0" w:color="auto"/>
      </w:divBdr>
    </w:div>
    <w:div w:id="1377702980">
      <w:bodyDiv w:val="1"/>
      <w:marLeft w:val="0"/>
      <w:marRight w:val="0"/>
      <w:marTop w:val="0"/>
      <w:marBottom w:val="0"/>
      <w:divBdr>
        <w:top w:val="none" w:sz="0" w:space="0" w:color="auto"/>
        <w:left w:val="none" w:sz="0" w:space="0" w:color="auto"/>
        <w:bottom w:val="none" w:sz="0" w:space="0" w:color="auto"/>
        <w:right w:val="none" w:sz="0" w:space="0" w:color="auto"/>
      </w:divBdr>
    </w:div>
    <w:div w:id="1402865946">
      <w:bodyDiv w:val="1"/>
      <w:marLeft w:val="0"/>
      <w:marRight w:val="0"/>
      <w:marTop w:val="0"/>
      <w:marBottom w:val="0"/>
      <w:divBdr>
        <w:top w:val="none" w:sz="0" w:space="0" w:color="auto"/>
        <w:left w:val="none" w:sz="0" w:space="0" w:color="auto"/>
        <w:bottom w:val="none" w:sz="0" w:space="0" w:color="auto"/>
        <w:right w:val="none" w:sz="0" w:space="0" w:color="auto"/>
      </w:divBdr>
    </w:div>
    <w:div w:id="1500804991">
      <w:bodyDiv w:val="1"/>
      <w:marLeft w:val="0"/>
      <w:marRight w:val="0"/>
      <w:marTop w:val="0"/>
      <w:marBottom w:val="0"/>
      <w:divBdr>
        <w:top w:val="none" w:sz="0" w:space="0" w:color="auto"/>
        <w:left w:val="none" w:sz="0" w:space="0" w:color="auto"/>
        <w:bottom w:val="none" w:sz="0" w:space="0" w:color="auto"/>
        <w:right w:val="none" w:sz="0" w:space="0" w:color="auto"/>
      </w:divBdr>
    </w:div>
    <w:div w:id="1529219576">
      <w:bodyDiv w:val="1"/>
      <w:marLeft w:val="0"/>
      <w:marRight w:val="0"/>
      <w:marTop w:val="0"/>
      <w:marBottom w:val="0"/>
      <w:divBdr>
        <w:top w:val="none" w:sz="0" w:space="0" w:color="auto"/>
        <w:left w:val="none" w:sz="0" w:space="0" w:color="auto"/>
        <w:bottom w:val="none" w:sz="0" w:space="0" w:color="auto"/>
        <w:right w:val="none" w:sz="0" w:space="0" w:color="auto"/>
      </w:divBdr>
    </w:div>
    <w:div w:id="1554349545">
      <w:bodyDiv w:val="1"/>
      <w:marLeft w:val="0"/>
      <w:marRight w:val="0"/>
      <w:marTop w:val="0"/>
      <w:marBottom w:val="0"/>
      <w:divBdr>
        <w:top w:val="none" w:sz="0" w:space="0" w:color="auto"/>
        <w:left w:val="none" w:sz="0" w:space="0" w:color="auto"/>
        <w:bottom w:val="none" w:sz="0" w:space="0" w:color="auto"/>
        <w:right w:val="none" w:sz="0" w:space="0" w:color="auto"/>
      </w:divBdr>
    </w:div>
    <w:div w:id="1616978807">
      <w:bodyDiv w:val="1"/>
      <w:marLeft w:val="0"/>
      <w:marRight w:val="0"/>
      <w:marTop w:val="0"/>
      <w:marBottom w:val="0"/>
      <w:divBdr>
        <w:top w:val="none" w:sz="0" w:space="0" w:color="auto"/>
        <w:left w:val="none" w:sz="0" w:space="0" w:color="auto"/>
        <w:bottom w:val="none" w:sz="0" w:space="0" w:color="auto"/>
        <w:right w:val="none" w:sz="0" w:space="0" w:color="auto"/>
      </w:divBdr>
    </w:div>
    <w:div w:id="1640266005">
      <w:bodyDiv w:val="1"/>
      <w:marLeft w:val="0"/>
      <w:marRight w:val="0"/>
      <w:marTop w:val="0"/>
      <w:marBottom w:val="0"/>
      <w:divBdr>
        <w:top w:val="none" w:sz="0" w:space="0" w:color="auto"/>
        <w:left w:val="none" w:sz="0" w:space="0" w:color="auto"/>
        <w:bottom w:val="none" w:sz="0" w:space="0" w:color="auto"/>
        <w:right w:val="none" w:sz="0" w:space="0" w:color="auto"/>
      </w:divBdr>
    </w:div>
    <w:div w:id="1640308794">
      <w:bodyDiv w:val="1"/>
      <w:marLeft w:val="0"/>
      <w:marRight w:val="0"/>
      <w:marTop w:val="0"/>
      <w:marBottom w:val="0"/>
      <w:divBdr>
        <w:top w:val="none" w:sz="0" w:space="0" w:color="auto"/>
        <w:left w:val="none" w:sz="0" w:space="0" w:color="auto"/>
        <w:bottom w:val="none" w:sz="0" w:space="0" w:color="auto"/>
        <w:right w:val="none" w:sz="0" w:space="0" w:color="auto"/>
      </w:divBdr>
    </w:div>
    <w:div w:id="1645550842">
      <w:bodyDiv w:val="1"/>
      <w:marLeft w:val="0"/>
      <w:marRight w:val="0"/>
      <w:marTop w:val="0"/>
      <w:marBottom w:val="0"/>
      <w:divBdr>
        <w:top w:val="none" w:sz="0" w:space="0" w:color="auto"/>
        <w:left w:val="none" w:sz="0" w:space="0" w:color="auto"/>
        <w:bottom w:val="none" w:sz="0" w:space="0" w:color="auto"/>
        <w:right w:val="none" w:sz="0" w:space="0" w:color="auto"/>
      </w:divBdr>
    </w:div>
    <w:div w:id="1737121881">
      <w:bodyDiv w:val="1"/>
      <w:marLeft w:val="0"/>
      <w:marRight w:val="0"/>
      <w:marTop w:val="0"/>
      <w:marBottom w:val="0"/>
      <w:divBdr>
        <w:top w:val="none" w:sz="0" w:space="0" w:color="auto"/>
        <w:left w:val="none" w:sz="0" w:space="0" w:color="auto"/>
        <w:bottom w:val="none" w:sz="0" w:space="0" w:color="auto"/>
        <w:right w:val="none" w:sz="0" w:space="0" w:color="auto"/>
      </w:divBdr>
    </w:div>
    <w:div w:id="1760560543">
      <w:bodyDiv w:val="1"/>
      <w:marLeft w:val="0"/>
      <w:marRight w:val="0"/>
      <w:marTop w:val="0"/>
      <w:marBottom w:val="0"/>
      <w:divBdr>
        <w:top w:val="none" w:sz="0" w:space="0" w:color="auto"/>
        <w:left w:val="none" w:sz="0" w:space="0" w:color="auto"/>
        <w:bottom w:val="none" w:sz="0" w:space="0" w:color="auto"/>
        <w:right w:val="none" w:sz="0" w:space="0" w:color="auto"/>
      </w:divBdr>
    </w:div>
    <w:div w:id="1806579035">
      <w:bodyDiv w:val="1"/>
      <w:marLeft w:val="0"/>
      <w:marRight w:val="0"/>
      <w:marTop w:val="0"/>
      <w:marBottom w:val="0"/>
      <w:divBdr>
        <w:top w:val="none" w:sz="0" w:space="0" w:color="auto"/>
        <w:left w:val="none" w:sz="0" w:space="0" w:color="auto"/>
        <w:bottom w:val="none" w:sz="0" w:space="0" w:color="auto"/>
        <w:right w:val="none" w:sz="0" w:space="0" w:color="auto"/>
      </w:divBdr>
    </w:div>
    <w:div w:id="1812208584">
      <w:bodyDiv w:val="1"/>
      <w:marLeft w:val="0"/>
      <w:marRight w:val="0"/>
      <w:marTop w:val="0"/>
      <w:marBottom w:val="0"/>
      <w:divBdr>
        <w:top w:val="none" w:sz="0" w:space="0" w:color="auto"/>
        <w:left w:val="none" w:sz="0" w:space="0" w:color="auto"/>
        <w:bottom w:val="none" w:sz="0" w:space="0" w:color="auto"/>
        <w:right w:val="none" w:sz="0" w:space="0" w:color="auto"/>
      </w:divBdr>
    </w:div>
    <w:div w:id="1829320821">
      <w:bodyDiv w:val="1"/>
      <w:marLeft w:val="0"/>
      <w:marRight w:val="0"/>
      <w:marTop w:val="0"/>
      <w:marBottom w:val="0"/>
      <w:divBdr>
        <w:top w:val="none" w:sz="0" w:space="0" w:color="auto"/>
        <w:left w:val="none" w:sz="0" w:space="0" w:color="auto"/>
        <w:bottom w:val="none" w:sz="0" w:space="0" w:color="auto"/>
        <w:right w:val="none" w:sz="0" w:space="0" w:color="auto"/>
      </w:divBdr>
    </w:div>
    <w:div w:id="1884244394">
      <w:bodyDiv w:val="1"/>
      <w:marLeft w:val="0"/>
      <w:marRight w:val="0"/>
      <w:marTop w:val="0"/>
      <w:marBottom w:val="0"/>
      <w:divBdr>
        <w:top w:val="none" w:sz="0" w:space="0" w:color="auto"/>
        <w:left w:val="none" w:sz="0" w:space="0" w:color="auto"/>
        <w:bottom w:val="none" w:sz="0" w:space="0" w:color="auto"/>
        <w:right w:val="none" w:sz="0" w:space="0" w:color="auto"/>
      </w:divBdr>
    </w:div>
    <w:div w:id="1890145725">
      <w:bodyDiv w:val="1"/>
      <w:marLeft w:val="0"/>
      <w:marRight w:val="0"/>
      <w:marTop w:val="0"/>
      <w:marBottom w:val="0"/>
      <w:divBdr>
        <w:top w:val="none" w:sz="0" w:space="0" w:color="auto"/>
        <w:left w:val="none" w:sz="0" w:space="0" w:color="auto"/>
        <w:bottom w:val="none" w:sz="0" w:space="0" w:color="auto"/>
        <w:right w:val="none" w:sz="0" w:space="0" w:color="auto"/>
      </w:divBdr>
    </w:div>
    <w:div w:id="1899777435">
      <w:bodyDiv w:val="1"/>
      <w:marLeft w:val="0"/>
      <w:marRight w:val="0"/>
      <w:marTop w:val="0"/>
      <w:marBottom w:val="0"/>
      <w:divBdr>
        <w:top w:val="none" w:sz="0" w:space="0" w:color="auto"/>
        <w:left w:val="none" w:sz="0" w:space="0" w:color="auto"/>
        <w:bottom w:val="none" w:sz="0" w:space="0" w:color="auto"/>
        <w:right w:val="none" w:sz="0" w:space="0" w:color="auto"/>
      </w:divBdr>
    </w:div>
    <w:div w:id="1912151806">
      <w:bodyDiv w:val="1"/>
      <w:marLeft w:val="0"/>
      <w:marRight w:val="0"/>
      <w:marTop w:val="0"/>
      <w:marBottom w:val="0"/>
      <w:divBdr>
        <w:top w:val="none" w:sz="0" w:space="0" w:color="auto"/>
        <w:left w:val="none" w:sz="0" w:space="0" w:color="auto"/>
        <w:bottom w:val="none" w:sz="0" w:space="0" w:color="auto"/>
        <w:right w:val="none" w:sz="0" w:space="0" w:color="auto"/>
      </w:divBdr>
    </w:div>
    <w:div w:id="1917667399">
      <w:bodyDiv w:val="1"/>
      <w:marLeft w:val="0"/>
      <w:marRight w:val="0"/>
      <w:marTop w:val="0"/>
      <w:marBottom w:val="0"/>
      <w:divBdr>
        <w:top w:val="none" w:sz="0" w:space="0" w:color="auto"/>
        <w:left w:val="none" w:sz="0" w:space="0" w:color="auto"/>
        <w:bottom w:val="none" w:sz="0" w:space="0" w:color="auto"/>
        <w:right w:val="none" w:sz="0" w:space="0" w:color="auto"/>
      </w:divBdr>
    </w:div>
    <w:div w:id="1957788080">
      <w:bodyDiv w:val="1"/>
      <w:marLeft w:val="0"/>
      <w:marRight w:val="0"/>
      <w:marTop w:val="0"/>
      <w:marBottom w:val="0"/>
      <w:divBdr>
        <w:top w:val="none" w:sz="0" w:space="0" w:color="auto"/>
        <w:left w:val="none" w:sz="0" w:space="0" w:color="auto"/>
        <w:bottom w:val="none" w:sz="0" w:space="0" w:color="auto"/>
        <w:right w:val="none" w:sz="0" w:space="0" w:color="auto"/>
      </w:divBdr>
    </w:div>
    <w:div w:id="2015182943">
      <w:bodyDiv w:val="1"/>
      <w:marLeft w:val="0"/>
      <w:marRight w:val="0"/>
      <w:marTop w:val="0"/>
      <w:marBottom w:val="0"/>
      <w:divBdr>
        <w:top w:val="none" w:sz="0" w:space="0" w:color="auto"/>
        <w:left w:val="none" w:sz="0" w:space="0" w:color="auto"/>
        <w:bottom w:val="none" w:sz="0" w:space="0" w:color="auto"/>
        <w:right w:val="none" w:sz="0" w:space="0" w:color="auto"/>
      </w:divBdr>
    </w:div>
    <w:div w:id="2015957428">
      <w:bodyDiv w:val="1"/>
      <w:marLeft w:val="0"/>
      <w:marRight w:val="0"/>
      <w:marTop w:val="0"/>
      <w:marBottom w:val="0"/>
      <w:divBdr>
        <w:top w:val="none" w:sz="0" w:space="0" w:color="auto"/>
        <w:left w:val="none" w:sz="0" w:space="0" w:color="auto"/>
        <w:bottom w:val="none" w:sz="0" w:space="0" w:color="auto"/>
        <w:right w:val="none" w:sz="0" w:space="0" w:color="auto"/>
      </w:divBdr>
    </w:div>
    <w:div w:id="2023388689">
      <w:bodyDiv w:val="1"/>
      <w:marLeft w:val="0"/>
      <w:marRight w:val="0"/>
      <w:marTop w:val="0"/>
      <w:marBottom w:val="0"/>
      <w:divBdr>
        <w:top w:val="none" w:sz="0" w:space="0" w:color="auto"/>
        <w:left w:val="none" w:sz="0" w:space="0" w:color="auto"/>
        <w:bottom w:val="none" w:sz="0" w:space="0" w:color="auto"/>
        <w:right w:val="none" w:sz="0" w:space="0" w:color="auto"/>
      </w:divBdr>
    </w:div>
    <w:div w:id="2041973271">
      <w:bodyDiv w:val="1"/>
      <w:marLeft w:val="0"/>
      <w:marRight w:val="0"/>
      <w:marTop w:val="0"/>
      <w:marBottom w:val="0"/>
      <w:divBdr>
        <w:top w:val="none" w:sz="0" w:space="0" w:color="auto"/>
        <w:left w:val="none" w:sz="0" w:space="0" w:color="auto"/>
        <w:bottom w:val="none" w:sz="0" w:space="0" w:color="auto"/>
        <w:right w:val="none" w:sz="0" w:space="0" w:color="auto"/>
      </w:divBdr>
    </w:div>
    <w:div w:id="2077436127">
      <w:bodyDiv w:val="1"/>
      <w:marLeft w:val="0"/>
      <w:marRight w:val="0"/>
      <w:marTop w:val="0"/>
      <w:marBottom w:val="0"/>
      <w:divBdr>
        <w:top w:val="none" w:sz="0" w:space="0" w:color="auto"/>
        <w:left w:val="none" w:sz="0" w:space="0" w:color="auto"/>
        <w:bottom w:val="none" w:sz="0" w:space="0" w:color="auto"/>
        <w:right w:val="none" w:sz="0" w:space="0" w:color="auto"/>
      </w:divBdr>
    </w:div>
    <w:div w:id="2079596654">
      <w:bodyDiv w:val="1"/>
      <w:marLeft w:val="0"/>
      <w:marRight w:val="0"/>
      <w:marTop w:val="0"/>
      <w:marBottom w:val="0"/>
      <w:divBdr>
        <w:top w:val="none" w:sz="0" w:space="0" w:color="auto"/>
        <w:left w:val="none" w:sz="0" w:space="0" w:color="auto"/>
        <w:bottom w:val="none" w:sz="0" w:space="0" w:color="auto"/>
        <w:right w:val="none" w:sz="0" w:space="0" w:color="auto"/>
      </w:divBdr>
    </w:div>
    <w:div w:id="2138334188">
      <w:bodyDiv w:val="1"/>
      <w:marLeft w:val="0"/>
      <w:marRight w:val="0"/>
      <w:marTop w:val="0"/>
      <w:marBottom w:val="0"/>
      <w:divBdr>
        <w:top w:val="none" w:sz="0" w:space="0" w:color="auto"/>
        <w:left w:val="none" w:sz="0" w:space="0" w:color="auto"/>
        <w:bottom w:val="none" w:sz="0" w:space="0" w:color="auto"/>
        <w:right w:val="none" w:sz="0" w:space="0" w:color="auto"/>
      </w:divBdr>
    </w:div>
    <w:div w:id="2139953331">
      <w:bodyDiv w:val="1"/>
      <w:marLeft w:val="0"/>
      <w:marRight w:val="0"/>
      <w:marTop w:val="0"/>
      <w:marBottom w:val="0"/>
      <w:divBdr>
        <w:top w:val="none" w:sz="0" w:space="0" w:color="auto"/>
        <w:left w:val="none" w:sz="0" w:space="0" w:color="auto"/>
        <w:bottom w:val="none" w:sz="0" w:space="0" w:color="auto"/>
        <w:right w:val="none" w:sz="0" w:space="0" w:color="auto"/>
      </w:divBdr>
    </w:div>
    <w:div w:id="2141725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RAN103</b:Tag>
    <b:SourceType>Report</b:SourceType>
    <b:Guid>{5F93300F-BE49-4968-8C23-07F35CB68490}</b:Guid>
    <b:Author>
      <b:Author>
        <b:Corporate>3GPP TSG RAN WG1 #103-e</b:Corporate>
      </b:Author>
    </b:Author>
    <b:Title>Draft Meeting Report</b:Title>
    <b:Year>Oct. 26- Nov. 13, 2020</b:Year>
    <b:RefOrder>1</b:RefOrder>
  </b:Source>
  <b:Source>
    <b:Tag>TS38211</b:Tag>
    <b:SourceType>Report</b:SourceType>
    <b:Guid>{9D528930-AB93-4BD4-B98C-F34B34652E41}</b:Guid>
    <b:Author>
      <b:Author>
        <b:Corporate>3GPP TS 38.211</b:Corporate>
      </b:Author>
    </b:Author>
    <b:Title>Physical Channels and Modulation</b:Title>
    <b:Year>June 2020</b:Year>
    <b:RefOrder>2</b:RefOrder>
  </b:Source>
  <b:Source>
    <b:Tag>TR38901</b:Tag>
    <b:SourceType>Report</b:SourceType>
    <b:Guid>{3BE74EF6-6775-4057-9D66-E0375A81A927}</b:Guid>
    <b:Author>
      <b:Author>
        <b:Corporate>3GPP TR 38.901</b:Corporate>
      </b:Author>
    </b:Author>
    <b:Title>Study on channel model for frequencies from 0.5 to 100 GHz</b:Title>
    <b:Year>Dec. 2017</b:Year>
    <b:RefOrder>3</b:RefOrder>
  </b:Source>
</b:Sources>
</file>

<file path=customXml/itemProps1.xml><?xml version="1.0" encoding="utf-8"?>
<ds:datastoreItem xmlns:ds="http://schemas.openxmlformats.org/officeDocument/2006/customXml" ds:itemID="{4FA36D7F-F46D-4DFA-95F3-2240E510CF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4029</Words>
  <Characters>22967</Characters>
  <Application>Microsoft Office Word</Application>
  <DocSecurity>0</DocSecurity>
  <Lines>191</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2021-01-19T04:53:00Z</dcterms:created>
  <dcterms:modified xsi:type="dcterms:W3CDTF">2021-01-19T04:54:00Z</dcterms:modified>
</cp:coreProperties>
</file>