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5110F1A3" w14:textId="07047DC3" w:rsidR="00EE0CAC" w:rsidRPr="002B5A22" w:rsidRDefault="00EE0CAC" w:rsidP="00EE0CAC">
      <w:pPr>
        <w:tabs>
          <w:tab w:val="center" w:pos="4536"/>
          <w:tab w:val="right" w:pos="8280"/>
          <w:tab w:val="right" w:pos="9639"/>
        </w:tabs>
        <w:ind w:right="2"/>
        <w:rPr>
          <w:rFonts w:ascii="Arial" w:eastAsia="Batang" w:hAnsi="Arial" w:cs="Arial"/>
          <w:b/>
          <w:bCs/>
          <w:sz w:val="28"/>
        </w:rPr>
      </w:pPr>
      <w:bookmarkStart w:id="0" w:name="_Hlk4231204"/>
      <w:bookmarkStart w:id="1" w:name="_Ref513464071"/>
      <w:r w:rsidRPr="002B5A22">
        <w:rPr>
          <w:rFonts w:ascii="Arial" w:eastAsia="Batang" w:hAnsi="Arial" w:cs="Arial"/>
          <w:b/>
          <w:bCs/>
          <w:sz w:val="28"/>
        </w:rPr>
        <w:t>3GPP TSG RAN WG1 #10</w:t>
      </w:r>
      <w:r>
        <w:rPr>
          <w:rFonts w:ascii="Arial" w:eastAsia="Batang" w:hAnsi="Arial" w:cs="Arial"/>
          <w:b/>
          <w:bCs/>
          <w:sz w:val="28"/>
        </w:rPr>
        <w:t>4</w:t>
      </w:r>
      <w:r w:rsidRPr="002B5A22">
        <w:rPr>
          <w:rFonts w:ascii="Arial" w:eastAsia="Batang" w:hAnsi="Arial" w:cs="Arial"/>
          <w:b/>
          <w:bCs/>
          <w:sz w:val="28"/>
        </w:rPr>
        <w:t>-e</w:t>
      </w:r>
      <w:r w:rsidRPr="002B5A22">
        <w:rPr>
          <w:rFonts w:ascii="Arial" w:eastAsia="Batang" w:hAnsi="Arial" w:cs="Arial"/>
          <w:b/>
          <w:bCs/>
          <w:sz w:val="28"/>
        </w:rPr>
        <w:tab/>
      </w:r>
      <w:r w:rsidRPr="002B5A22">
        <w:rPr>
          <w:rFonts w:ascii="Arial" w:eastAsia="Batang" w:hAnsi="Arial" w:cs="Arial"/>
          <w:b/>
          <w:bCs/>
          <w:sz w:val="28"/>
        </w:rPr>
        <w:tab/>
      </w:r>
      <w:r w:rsidRPr="002B5A22">
        <w:rPr>
          <w:rFonts w:ascii="Arial" w:eastAsia="Batang" w:hAnsi="Arial" w:cs="Arial"/>
          <w:b/>
          <w:bCs/>
          <w:sz w:val="28"/>
        </w:rPr>
        <w:tab/>
        <w:t>R1-</w:t>
      </w:r>
      <w:r w:rsidR="006B69D9" w:rsidRPr="002B5A22">
        <w:rPr>
          <w:rFonts w:ascii="Arial" w:eastAsia="Batang" w:hAnsi="Arial" w:cs="Arial"/>
          <w:b/>
          <w:bCs/>
          <w:sz w:val="28"/>
        </w:rPr>
        <w:t>2</w:t>
      </w:r>
      <w:r w:rsidR="006B69D9">
        <w:rPr>
          <w:rFonts w:ascii="Arial" w:eastAsia="Batang" w:hAnsi="Arial" w:cs="Arial"/>
          <w:b/>
          <w:bCs/>
          <w:sz w:val="28"/>
        </w:rPr>
        <w:t>1</w:t>
      </w:r>
      <w:r w:rsidR="006B69D9" w:rsidRPr="002B5A22">
        <w:rPr>
          <w:rFonts w:ascii="Arial" w:eastAsia="Batang" w:hAnsi="Arial" w:cs="Arial"/>
          <w:b/>
          <w:bCs/>
          <w:sz w:val="28"/>
        </w:rPr>
        <w:t>0</w:t>
      </w:r>
      <w:r w:rsidR="006B69D9">
        <w:rPr>
          <w:rFonts w:ascii="Arial" w:eastAsia="Batang" w:hAnsi="Arial" w:cs="Arial"/>
          <w:b/>
          <w:bCs/>
          <w:sz w:val="28"/>
        </w:rPr>
        <w:t>0985</w:t>
      </w:r>
    </w:p>
    <w:p w14:paraId="1212D70E" w14:textId="63A73628" w:rsidR="00EE0CAC" w:rsidRPr="00AC102C" w:rsidRDefault="00EE0CAC" w:rsidP="00EE0CAC">
      <w:pPr>
        <w:tabs>
          <w:tab w:val="center" w:pos="4536"/>
          <w:tab w:val="right" w:pos="9072"/>
        </w:tabs>
        <w:rPr>
          <w:rFonts w:ascii="Arial" w:eastAsia="MS Mincho" w:hAnsi="Arial" w:cs="Arial"/>
          <w:b/>
          <w:bCs/>
          <w:sz w:val="28"/>
          <w:lang w:eastAsia="ja-JP"/>
        </w:rPr>
      </w:pPr>
      <w:r w:rsidRPr="002B5A22">
        <w:rPr>
          <w:rFonts w:ascii="Arial" w:eastAsia="MS Mincho" w:hAnsi="Arial" w:cs="Arial"/>
          <w:b/>
          <w:bCs/>
          <w:sz w:val="28"/>
          <w:lang w:eastAsia="ja-JP"/>
        </w:rPr>
        <w:t xml:space="preserve">e-Meeting, </w:t>
      </w:r>
      <w:r>
        <w:rPr>
          <w:rFonts w:ascii="Arial" w:eastAsia="MS Mincho" w:hAnsi="Arial" w:cs="Arial"/>
          <w:b/>
          <w:bCs/>
          <w:sz w:val="28"/>
          <w:lang w:eastAsia="ja-JP"/>
        </w:rPr>
        <w:t>January</w:t>
      </w:r>
      <w:r w:rsidRPr="002B5A22">
        <w:rPr>
          <w:rFonts w:ascii="Arial" w:eastAsia="MS Mincho" w:hAnsi="Arial" w:cs="Arial"/>
          <w:b/>
          <w:bCs/>
          <w:sz w:val="28"/>
          <w:lang w:eastAsia="ja-JP"/>
        </w:rPr>
        <w:t xml:space="preserve"> 2</w:t>
      </w:r>
      <w:r>
        <w:rPr>
          <w:rFonts w:ascii="Arial" w:eastAsia="MS Mincho" w:hAnsi="Arial" w:cs="Arial"/>
          <w:b/>
          <w:bCs/>
          <w:sz w:val="28"/>
          <w:lang w:eastAsia="ja-JP"/>
        </w:rPr>
        <w:t>5</w:t>
      </w:r>
      <w:r w:rsidRPr="002B5A22">
        <w:rPr>
          <w:rFonts w:ascii="Arial" w:eastAsia="MS Mincho" w:hAnsi="Arial" w:cs="Arial"/>
          <w:b/>
          <w:bCs/>
          <w:sz w:val="28"/>
          <w:vertAlign w:val="superscript"/>
          <w:lang w:eastAsia="ja-JP"/>
        </w:rPr>
        <w:t>th</w:t>
      </w:r>
      <w:r w:rsidRPr="002B5A22">
        <w:rPr>
          <w:rFonts w:ascii="Arial" w:eastAsia="MS Mincho" w:hAnsi="Arial" w:cs="Arial"/>
          <w:b/>
          <w:bCs/>
          <w:sz w:val="28"/>
          <w:lang w:eastAsia="ja-JP"/>
        </w:rPr>
        <w:t xml:space="preserve"> – </w:t>
      </w:r>
      <w:r>
        <w:rPr>
          <w:rFonts w:ascii="Arial" w:eastAsia="MS Mincho" w:hAnsi="Arial" w:cs="Arial"/>
          <w:b/>
          <w:bCs/>
          <w:sz w:val="28"/>
          <w:lang w:eastAsia="ja-JP"/>
        </w:rPr>
        <w:t>February</w:t>
      </w:r>
      <w:r w:rsidRPr="002B5A22">
        <w:rPr>
          <w:rFonts w:ascii="Arial" w:eastAsia="MS Mincho" w:hAnsi="Arial" w:cs="Arial"/>
          <w:b/>
          <w:bCs/>
          <w:sz w:val="28"/>
          <w:lang w:eastAsia="ja-JP"/>
        </w:rPr>
        <w:t xml:space="preserve"> </w:t>
      </w:r>
      <w:r>
        <w:rPr>
          <w:rFonts w:ascii="Arial" w:eastAsia="MS Mincho" w:hAnsi="Arial" w:cs="Arial"/>
          <w:b/>
          <w:bCs/>
          <w:sz w:val="28"/>
          <w:lang w:eastAsia="ja-JP"/>
        </w:rPr>
        <w:t>5</w:t>
      </w:r>
      <w:r w:rsidRPr="00F90399">
        <w:rPr>
          <w:rFonts w:ascii="Arial" w:eastAsia="MS Mincho" w:hAnsi="Arial" w:cs="Arial"/>
          <w:b/>
          <w:bCs/>
          <w:sz w:val="28"/>
          <w:vertAlign w:val="superscript"/>
          <w:lang w:eastAsia="ja-JP"/>
        </w:rPr>
        <w:t>th</w:t>
      </w:r>
      <w:r w:rsidRPr="002B5A22">
        <w:rPr>
          <w:rFonts w:ascii="Arial" w:eastAsia="MS Mincho" w:hAnsi="Arial" w:cs="Arial"/>
          <w:b/>
          <w:bCs/>
          <w:sz w:val="28"/>
          <w:lang w:eastAsia="ja-JP"/>
        </w:rPr>
        <w:t>, 202</w:t>
      </w:r>
      <w:r w:rsidR="00847435">
        <w:rPr>
          <w:rFonts w:ascii="Arial" w:eastAsia="MS Mincho" w:hAnsi="Arial" w:cs="Arial"/>
          <w:b/>
          <w:bCs/>
          <w:sz w:val="28"/>
          <w:lang w:eastAsia="ja-JP"/>
        </w:rPr>
        <w:t>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5814E64D"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78522C">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449CAB74"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78522C">
        <w:rPr>
          <w:rFonts w:ascii="Arial" w:hAnsi="Arial" w:cs="Arial"/>
          <w:b/>
          <w:bCs/>
        </w:rPr>
        <w:t>On UL time/frequency synchronization for 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75673DDC"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Pr="008924A3">
        <w:rPr>
          <w:rFonts w:ascii="Arial" w:hAnsi="Arial" w:cs="Arial"/>
        </w:rPr>
        <w:t xml:space="preserve"> #</w:t>
      </w:r>
      <w:r w:rsidR="0014634B">
        <w:rPr>
          <w:rFonts w:ascii="Arial" w:hAnsi="Arial" w:cs="Arial"/>
        </w:rPr>
        <w:t>10</w:t>
      </w:r>
      <w:r w:rsidR="00EE0CAC">
        <w:rPr>
          <w:rFonts w:ascii="Arial" w:hAnsi="Arial" w:cs="Arial"/>
        </w:rPr>
        <w:t>3</w:t>
      </w:r>
      <w:r w:rsidR="0014634B">
        <w:rPr>
          <w:rFonts w:ascii="Arial" w:hAnsi="Arial" w:cs="Arial"/>
        </w:rPr>
        <w:t>-e</w:t>
      </w:r>
      <w:r w:rsidRPr="008924A3">
        <w:rPr>
          <w:rFonts w:ascii="Arial" w:hAnsi="Arial" w:cs="Arial"/>
        </w:rPr>
        <w:t xml:space="preserve">, </w:t>
      </w:r>
      <w:r w:rsidR="0014634B">
        <w:rPr>
          <w:rFonts w:ascii="Arial" w:hAnsi="Arial" w:cs="Arial"/>
        </w:rPr>
        <w:t>the following agreement has been made as a progress for the UL time/frequency synchronization</w:t>
      </w:r>
      <w:r w:rsidRPr="008924A3">
        <w:rPr>
          <w:rFonts w:ascii="Arial" w:hAnsi="Arial" w:cs="Arial"/>
        </w:rPr>
        <w:t xml:space="preserve"> [1]: </w:t>
      </w:r>
    </w:p>
    <w:p w14:paraId="05067D13" w14:textId="77777777" w:rsidR="0014634B" w:rsidRDefault="0014634B" w:rsidP="002339B1">
      <w:pPr>
        <w:spacing w:after="0"/>
        <w:rPr>
          <w:highlight w:val="green"/>
          <w:lang w:eastAsia="x-none"/>
        </w:rPr>
      </w:pPr>
    </w:p>
    <w:p w14:paraId="5594E388" w14:textId="77777777" w:rsidR="00EE0CAC" w:rsidRPr="00EE0CAC" w:rsidRDefault="00EE0CAC" w:rsidP="002339B1">
      <w:pPr>
        <w:spacing w:after="0"/>
        <w:rPr>
          <w:rFonts w:ascii="Times New Roman" w:hAnsi="Times New Roman" w:cs="Times New Roman"/>
          <w:i/>
          <w:iCs/>
          <w:lang w:eastAsia="x-none"/>
        </w:rPr>
      </w:pPr>
      <w:r w:rsidRPr="00EE0CAC">
        <w:rPr>
          <w:rFonts w:ascii="Times New Roman" w:hAnsi="Times New Roman" w:cs="Times New Roman"/>
          <w:i/>
          <w:iCs/>
          <w:highlight w:val="green"/>
          <w:lang w:eastAsia="x-none"/>
        </w:rPr>
        <w:t>Agreement:</w:t>
      </w:r>
    </w:p>
    <w:p w14:paraId="4BE9B52B" w14:textId="77777777" w:rsidR="00EE0CAC" w:rsidRPr="00EE0CAC" w:rsidRDefault="00EE0CAC" w:rsidP="002339B1">
      <w:pPr>
        <w:spacing w:after="0"/>
        <w:rPr>
          <w:rFonts w:ascii="Times New Roman" w:hAnsi="Times New Roman" w:cs="Times New Roman"/>
          <w:i/>
          <w:iCs/>
          <w:lang w:eastAsia="x-none"/>
        </w:rPr>
      </w:pPr>
      <w:r w:rsidRPr="00EE0CAC">
        <w:rPr>
          <w:rFonts w:ascii="Times New Roman" w:hAnsi="Times New Roman" w:cs="Times New Roman"/>
          <w:i/>
          <w:iCs/>
          <w:lang w:eastAsia="x-none"/>
        </w:rPr>
        <w:t>An NTN UE in RRC_IDLE and RRC_INACTIVE states is required to at least support UE specific TA calculation based at least on its GNSS-acquired position and the serving satellite ephemeris.</w:t>
      </w:r>
    </w:p>
    <w:p w14:paraId="5FD80783" w14:textId="77777777" w:rsidR="00EE0CAC" w:rsidRPr="00EE0CAC" w:rsidRDefault="00EE0CAC" w:rsidP="002339B1">
      <w:pPr>
        <w:spacing w:after="0"/>
        <w:rPr>
          <w:rFonts w:ascii="Times New Roman" w:hAnsi="Times New Roman" w:cs="Times New Roman"/>
          <w:i/>
          <w:iCs/>
          <w:lang w:eastAsia="x-none"/>
        </w:rPr>
      </w:pPr>
    </w:p>
    <w:p w14:paraId="7DA52512" w14:textId="77777777" w:rsidR="00EE0CAC" w:rsidRPr="00EE0CAC" w:rsidRDefault="00EE0CAC" w:rsidP="002339B1">
      <w:pPr>
        <w:spacing w:after="0"/>
        <w:rPr>
          <w:rFonts w:ascii="Times New Roman" w:hAnsi="Times New Roman" w:cs="Times New Roman"/>
          <w:i/>
          <w:iCs/>
          <w:lang w:eastAsia="x-none"/>
        </w:rPr>
      </w:pPr>
      <w:r w:rsidRPr="00EE0CAC">
        <w:rPr>
          <w:rFonts w:ascii="Times New Roman" w:hAnsi="Times New Roman" w:cs="Times New Roman"/>
          <w:i/>
          <w:iCs/>
          <w:highlight w:val="green"/>
          <w:lang w:eastAsia="x-none"/>
        </w:rPr>
        <w:t>Agreement:</w:t>
      </w:r>
    </w:p>
    <w:p w14:paraId="438C26BD" w14:textId="77777777" w:rsidR="00EE0CAC" w:rsidRPr="00EE0CAC" w:rsidRDefault="00EE0CAC" w:rsidP="002339B1">
      <w:pPr>
        <w:spacing w:after="0"/>
        <w:rPr>
          <w:rFonts w:ascii="Times New Roman" w:hAnsi="Times New Roman" w:cs="Times New Roman"/>
          <w:i/>
          <w:iCs/>
          <w:lang w:eastAsia="x-none"/>
        </w:rPr>
      </w:pPr>
      <w:r w:rsidRPr="00EE0CAC">
        <w:rPr>
          <w:rFonts w:ascii="Times New Roman" w:hAnsi="Times New Roman" w:cs="Times New Roman"/>
          <w:i/>
          <w:iCs/>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72B6FC98" w14:textId="77777777" w:rsidR="00EE0CAC" w:rsidRPr="00EE0CAC" w:rsidRDefault="00EE0CAC" w:rsidP="002339B1">
      <w:pPr>
        <w:spacing w:after="0"/>
        <w:rPr>
          <w:rFonts w:ascii="Times New Roman" w:hAnsi="Times New Roman" w:cs="Times New Roman"/>
          <w:i/>
          <w:iCs/>
          <w:lang w:eastAsia="x-none"/>
        </w:rPr>
      </w:pPr>
    </w:p>
    <w:p w14:paraId="71054E8C" w14:textId="77777777" w:rsidR="00EE0CAC" w:rsidRPr="00EE0CAC" w:rsidRDefault="00EE0CAC" w:rsidP="002339B1">
      <w:pPr>
        <w:spacing w:after="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highlight w:val="green"/>
        </w:rPr>
        <w:t>Agreement:</w:t>
      </w:r>
    </w:p>
    <w:p w14:paraId="73A35076" w14:textId="77777777" w:rsidR="00EE0CAC" w:rsidRPr="00EE0CAC" w:rsidRDefault="00EE0CAC" w:rsidP="002339B1">
      <w:pPr>
        <w:numPr>
          <w:ilvl w:val="0"/>
          <w:numId w:val="43"/>
        </w:numPr>
        <w:spacing w:after="0"/>
        <w:ind w:left="36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rPr>
        <w:t xml:space="preserve">In NTN, the network may broadcast </w:t>
      </w:r>
    </w:p>
    <w:p w14:paraId="5B52A598" w14:textId="77777777" w:rsidR="00EE0CAC" w:rsidRPr="00EE0CAC" w:rsidRDefault="00EE0CAC" w:rsidP="002339B1">
      <w:pPr>
        <w:numPr>
          <w:ilvl w:val="0"/>
          <w:numId w:val="44"/>
        </w:numPr>
        <w:tabs>
          <w:tab w:val="num" w:pos="720"/>
        </w:tabs>
        <w:spacing w:after="0"/>
        <w:ind w:left="72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rPr>
        <w:t xml:space="preserve">A common timing offset value </w:t>
      </w:r>
    </w:p>
    <w:p w14:paraId="0CA79343" w14:textId="77777777" w:rsidR="00EE0CAC" w:rsidRPr="00EE0CAC" w:rsidRDefault="00EE0CAC" w:rsidP="002339B1">
      <w:pPr>
        <w:numPr>
          <w:ilvl w:val="1"/>
          <w:numId w:val="44"/>
        </w:numPr>
        <w:tabs>
          <w:tab w:val="num" w:pos="1440"/>
        </w:tabs>
        <w:spacing w:after="0"/>
        <w:ind w:left="144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rPr>
        <w:t>FFS details of the common timing offset</w:t>
      </w:r>
    </w:p>
    <w:p w14:paraId="13C9190E" w14:textId="77777777" w:rsidR="00EE0CAC" w:rsidRPr="00EE0CAC" w:rsidRDefault="00EE0CAC" w:rsidP="002339B1">
      <w:pPr>
        <w:numPr>
          <w:ilvl w:val="0"/>
          <w:numId w:val="44"/>
        </w:numPr>
        <w:tabs>
          <w:tab w:val="num" w:pos="720"/>
        </w:tabs>
        <w:spacing w:after="0"/>
        <w:ind w:left="72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rPr>
        <w:t>FFS: A common timing drift rate</w:t>
      </w:r>
    </w:p>
    <w:p w14:paraId="24D2EBE7" w14:textId="77777777" w:rsidR="00EE0CAC" w:rsidRPr="00EE0CAC" w:rsidRDefault="00EE0CAC" w:rsidP="002339B1">
      <w:pPr>
        <w:numPr>
          <w:ilvl w:val="0"/>
          <w:numId w:val="43"/>
        </w:numPr>
        <w:spacing w:after="0"/>
        <w:ind w:left="36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rPr>
        <w:t>Before Msg1/MsgA transmission, the NR NTN UE in idle/inactive mode calculates its TA as follows:</w:t>
      </w:r>
    </w:p>
    <w:p w14:paraId="4AB0D123" w14:textId="77777777" w:rsidR="00EE0CAC" w:rsidRPr="00EE0CAC" w:rsidRDefault="00847435" w:rsidP="002339B1">
      <w:pPr>
        <w:spacing w:after="0"/>
        <w:ind w:left="360"/>
        <w:rPr>
          <w:rFonts w:ascii="Times New Roman" w:eastAsia="SimSun" w:hAnsi="Times New Roman" w:cs="Times New Roman"/>
          <w:i/>
          <w:iCs/>
          <w:color w:val="000000"/>
          <w:szCs w:val="20"/>
        </w:rPr>
      </w:pPr>
      <w:r>
        <w:rPr>
          <w:rFonts w:ascii="Times New Roman" w:hAnsi="Times New Roman" w:cs="Times New Roman"/>
          <w:i/>
          <w:noProof/>
          <w:szCs w:val="20"/>
        </w:rPr>
        <w:pict w14:anchorId="14E78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0.2pt;height:16.1pt;mso-width-percent:0;mso-height-percent:0;mso-width-percent:0;mso-height-percent:0" equationxml="&lt;">
            <v:imagedata r:id="rId10" o:title="" chromakey="white"/>
          </v:shape>
        </w:pict>
      </w:r>
    </w:p>
    <w:p w14:paraId="7C540BD8" w14:textId="77777777" w:rsidR="00EE0CAC" w:rsidRPr="00EE0CAC" w:rsidRDefault="00EE0CAC" w:rsidP="002339B1">
      <w:pPr>
        <w:spacing w:after="0"/>
        <w:ind w:left="36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rPr>
        <w:t>Where:</w:t>
      </w:r>
    </w:p>
    <w:p w14:paraId="3F575F65" w14:textId="77777777" w:rsidR="00EE0CAC" w:rsidRPr="00EE0CAC" w:rsidRDefault="00EE0CAC" w:rsidP="002339B1">
      <w:pPr>
        <w:spacing w:after="0"/>
        <w:ind w:left="36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rPr>
        <w:fldChar w:fldCharType="begin"/>
      </w:r>
      <w:r w:rsidRPr="00EE0CAC">
        <w:rPr>
          <w:rFonts w:ascii="Times New Roman" w:eastAsia="SimSun" w:hAnsi="Times New Roman" w:cs="Times New Roman"/>
          <w:i/>
          <w:iCs/>
          <w:color w:val="000000"/>
          <w:szCs w:val="20"/>
        </w:rPr>
        <w:instrText xml:space="preserve"> QUOTE </w:instrText>
      </w:r>
      <w:r w:rsidR="00847435">
        <w:rPr>
          <w:rFonts w:ascii="Times New Roman" w:hAnsi="Times New Roman" w:cs="Times New Roman"/>
          <w:i/>
          <w:noProof/>
          <w:position w:val="-5"/>
          <w:szCs w:val="20"/>
        </w:rPr>
        <w:pict w14:anchorId="064A03C2">
          <v:shape id="_x0000_i1026" type="#_x0000_t75" alt="" style="width:21.5pt;height:12.35pt;mso-width-percent:0;mso-height-percent:0;mso-width-percent:0;mso-height-percent:0" equationxml="&lt;">
            <v:imagedata r:id="rId11" o:title="" chromakey="white"/>
          </v:shape>
        </w:pict>
      </w:r>
      <w:r w:rsidRPr="00EE0CAC">
        <w:rPr>
          <w:rFonts w:ascii="Times New Roman" w:eastAsia="SimSun" w:hAnsi="Times New Roman" w:cs="Times New Roman"/>
          <w:i/>
          <w:iCs/>
          <w:color w:val="000000"/>
          <w:szCs w:val="20"/>
        </w:rPr>
        <w:instrText xml:space="preserve"> </w:instrText>
      </w:r>
      <w:r w:rsidRPr="00EE0CAC">
        <w:rPr>
          <w:rFonts w:ascii="Times New Roman" w:eastAsia="SimSun" w:hAnsi="Times New Roman" w:cs="Times New Roman"/>
          <w:i/>
          <w:iCs/>
          <w:color w:val="000000"/>
          <w:szCs w:val="20"/>
        </w:rPr>
        <w:fldChar w:fldCharType="separate"/>
      </w:r>
      <w:r w:rsidR="00847435">
        <w:rPr>
          <w:rFonts w:ascii="Times New Roman" w:hAnsi="Times New Roman" w:cs="Times New Roman"/>
          <w:i/>
          <w:noProof/>
          <w:position w:val="-5"/>
          <w:szCs w:val="20"/>
        </w:rPr>
        <w:pict w14:anchorId="7F7BFC76">
          <v:shape id="_x0000_i1027" type="#_x0000_t75" alt="" style="width:21.5pt;height:12.35pt;mso-width-percent:0;mso-height-percent:0;mso-width-percent:0;mso-height-percent:0" equationxml="&lt;">
            <v:imagedata r:id="rId11" o:title="" chromakey="white"/>
          </v:shape>
        </w:pict>
      </w:r>
      <w:r w:rsidRPr="00EE0CAC">
        <w:rPr>
          <w:rFonts w:ascii="Times New Roman" w:eastAsia="SimSun" w:hAnsi="Times New Roman" w:cs="Times New Roman"/>
          <w:i/>
          <w:iCs/>
          <w:color w:val="000000"/>
          <w:szCs w:val="20"/>
        </w:rPr>
        <w:fldChar w:fldCharType="end"/>
      </w:r>
      <w:r w:rsidRPr="00EE0CAC">
        <w:rPr>
          <w:rFonts w:ascii="Times New Roman" w:eastAsia="SimSun" w:hAnsi="Times New Roman" w:cs="Times New Roman"/>
          <w:i/>
          <w:iCs/>
          <w:color w:val="000000"/>
          <w:szCs w:val="20"/>
        </w:rPr>
        <w:t>is derived from the User specific TA self-estimation</w:t>
      </w:r>
    </w:p>
    <w:p w14:paraId="15F37E56" w14:textId="77777777" w:rsidR="00EE0CAC" w:rsidRPr="00EE0CAC" w:rsidRDefault="00EE0CAC" w:rsidP="002339B1">
      <w:pPr>
        <w:spacing w:after="0"/>
        <w:ind w:left="360"/>
        <w:rPr>
          <w:rFonts w:ascii="Times New Roman" w:eastAsia="SimSun" w:hAnsi="Times New Roman" w:cs="Times New Roman"/>
          <w:i/>
          <w:iCs/>
          <w:szCs w:val="20"/>
          <w:lang w:eastAsia="zh-CN"/>
        </w:rPr>
      </w:pPr>
      <w:r w:rsidRPr="00EE0CAC">
        <w:rPr>
          <w:rFonts w:ascii="Times New Roman" w:eastAsia="SimSun" w:hAnsi="Times New Roman" w:cs="Times New Roman"/>
          <w:i/>
          <w:iCs/>
          <w:color w:val="000000"/>
          <w:szCs w:val="20"/>
        </w:rPr>
        <w:fldChar w:fldCharType="begin"/>
      </w:r>
      <w:r w:rsidRPr="00EE0CAC">
        <w:rPr>
          <w:rFonts w:ascii="Times New Roman" w:eastAsia="SimSun" w:hAnsi="Times New Roman" w:cs="Times New Roman"/>
          <w:i/>
          <w:iCs/>
          <w:color w:val="000000"/>
          <w:szCs w:val="20"/>
        </w:rPr>
        <w:instrText xml:space="preserve"> QUOTE </w:instrText>
      </w:r>
      <w:r w:rsidR="00847435">
        <w:rPr>
          <w:rFonts w:ascii="Times New Roman" w:hAnsi="Times New Roman" w:cs="Times New Roman"/>
          <w:i/>
          <w:noProof/>
          <w:position w:val="-5"/>
          <w:szCs w:val="20"/>
        </w:rPr>
        <w:pict w14:anchorId="2985686D">
          <v:shape id="_x0000_i1028" type="#_x0000_t75" alt="" style="width:7pt;height:12.35pt;mso-width-percent:0;mso-height-percent:0;mso-width-percent:0;mso-height-percent:0" equationxml="&lt;">
            <v:imagedata r:id="rId12" o:title="" chromakey="white"/>
          </v:shape>
        </w:pict>
      </w:r>
      <w:r w:rsidRPr="00EE0CAC">
        <w:rPr>
          <w:rFonts w:ascii="Times New Roman" w:eastAsia="SimSun" w:hAnsi="Times New Roman" w:cs="Times New Roman"/>
          <w:i/>
          <w:iCs/>
          <w:color w:val="000000"/>
          <w:szCs w:val="20"/>
        </w:rPr>
        <w:instrText xml:space="preserve"> </w:instrText>
      </w:r>
      <w:r w:rsidRPr="00EE0CAC">
        <w:rPr>
          <w:rFonts w:ascii="Times New Roman" w:eastAsia="SimSun" w:hAnsi="Times New Roman" w:cs="Times New Roman"/>
          <w:i/>
          <w:iCs/>
          <w:color w:val="000000"/>
          <w:szCs w:val="20"/>
        </w:rPr>
        <w:fldChar w:fldCharType="separate"/>
      </w:r>
      <w:r w:rsidR="00847435">
        <w:rPr>
          <w:rFonts w:ascii="Times New Roman" w:hAnsi="Times New Roman" w:cs="Times New Roman"/>
          <w:i/>
          <w:noProof/>
          <w:position w:val="-5"/>
          <w:szCs w:val="20"/>
        </w:rPr>
        <w:pict w14:anchorId="74502DDF">
          <v:shape id="_x0000_i1029" type="#_x0000_t75" alt="" style="width:7pt;height:12.35pt;mso-width-percent:0;mso-height-percent:0;mso-width-percent:0;mso-height-percent:0" equationxml="&lt;">
            <v:imagedata r:id="rId12" o:title="" chromakey="white"/>
          </v:shape>
        </w:pict>
      </w:r>
      <w:r w:rsidRPr="00EE0CAC">
        <w:rPr>
          <w:rFonts w:ascii="Times New Roman" w:eastAsia="SimSun" w:hAnsi="Times New Roman" w:cs="Times New Roman"/>
          <w:i/>
          <w:iCs/>
          <w:color w:val="000000"/>
          <w:szCs w:val="20"/>
        </w:rPr>
        <w:fldChar w:fldCharType="end"/>
      </w:r>
      <w:r w:rsidRPr="00EE0CAC">
        <w:rPr>
          <w:rFonts w:ascii="Times New Roman" w:eastAsia="SimSun" w:hAnsi="Times New Roman" w:cs="Times New Roman"/>
          <w:i/>
          <w:iCs/>
          <w:color w:val="000000"/>
          <w:szCs w:val="20"/>
        </w:rPr>
        <w:t xml:space="preserve"> is derived at least from the common timing offset value if broadcasted by the network. The granularity of </w:t>
      </w:r>
      <w:r w:rsidRPr="00EE0CAC">
        <w:rPr>
          <w:rFonts w:ascii="Times New Roman" w:eastAsia="SimSun" w:hAnsi="Times New Roman" w:cs="Times New Roman"/>
          <w:i/>
          <w:iCs/>
          <w:color w:val="000000"/>
          <w:szCs w:val="20"/>
        </w:rPr>
        <w:fldChar w:fldCharType="begin"/>
      </w:r>
      <w:r w:rsidRPr="00EE0CAC">
        <w:rPr>
          <w:rFonts w:ascii="Times New Roman" w:eastAsia="SimSun" w:hAnsi="Times New Roman" w:cs="Times New Roman"/>
          <w:i/>
          <w:iCs/>
          <w:color w:val="000000"/>
          <w:szCs w:val="20"/>
        </w:rPr>
        <w:instrText xml:space="preserve"> QUOTE </w:instrText>
      </w:r>
      <w:r w:rsidR="00847435">
        <w:rPr>
          <w:rFonts w:ascii="Times New Roman" w:hAnsi="Times New Roman" w:cs="Times New Roman"/>
          <w:i/>
          <w:noProof/>
          <w:position w:val="-5"/>
          <w:szCs w:val="20"/>
        </w:rPr>
        <w:pict w14:anchorId="759E881F">
          <v:shape id="_x0000_i1030" type="#_x0000_t75" alt="" style="width:7pt;height:12.35pt;mso-width-percent:0;mso-height-percent:0;mso-width-percent:0;mso-height-percent:0" equationxml="&lt;">
            <v:imagedata r:id="rId13" o:title="" chromakey="white"/>
          </v:shape>
        </w:pict>
      </w:r>
      <w:r w:rsidRPr="00EE0CAC">
        <w:rPr>
          <w:rFonts w:ascii="Times New Roman" w:eastAsia="SimSun" w:hAnsi="Times New Roman" w:cs="Times New Roman"/>
          <w:i/>
          <w:iCs/>
          <w:color w:val="000000"/>
          <w:szCs w:val="20"/>
        </w:rPr>
        <w:instrText xml:space="preserve"> </w:instrText>
      </w:r>
      <w:r w:rsidRPr="00EE0CAC">
        <w:rPr>
          <w:rFonts w:ascii="Times New Roman" w:eastAsia="SimSun" w:hAnsi="Times New Roman" w:cs="Times New Roman"/>
          <w:i/>
          <w:iCs/>
          <w:color w:val="000000"/>
          <w:szCs w:val="20"/>
        </w:rPr>
        <w:fldChar w:fldCharType="separate"/>
      </w:r>
      <w:r w:rsidR="00847435">
        <w:rPr>
          <w:rFonts w:ascii="Times New Roman" w:hAnsi="Times New Roman" w:cs="Times New Roman"/>
          <w:i/>
          <w:noProof/>
          <w:position w:val="-5"/>
          <w:szCs w:val="20"/>
        </w:rPr>
        <w:pict w14:anchorId="69E0CBAB">
          <v:shape id="_x0000_i1031" type="#_x0000_t75" alt="" style="width:7pt;height:12.35pt;mso-width-percent:0;mso-height-percent:0;mso-width-percent:0;mso-height-percent:0" equationxml="&lt;">
            <v:imagedata r:id="rId13" o:title="" chromakey="white"/>
          </v:shape>
        </w:pict>
      </w:r>
      <w:r w:rsidRPr="00EE0CAC">
        <w:rPr>
          <w:rFonts w:ascii="Times New Roman" w:eastAsia="SimSun" w:hAnsi="Times New Roman" w:cs="Times New Roman"/>
          <w:i/>
          <w:iCs/>
          <w:color w:val="000000"/>
          <w:szCs w:val="20"/>
        </w:rPr>
        <w:fldChar w:fldCharType="end"/>
      </w:r>
      <w:r w:rsidRPr="00EE0CAC">
        <w:rPr>
          <w:rFonts w:ascii="Times New Roman" w:eastAsia="SimSun" w:hAnsi="Times New Roman" w:cs="Times New Roman"/>
          <w:i/>
          <w:iCs/>
          <w:color w:val="000000"/>
          <w:szCs w:val="20"/>
        </w:rPr>
        <w:t xml:space="preserve"> and whether </w:t>
      </w:r>
      <w:r w:rsidRPr="00EE0CAC">
        <w:rPr>
          <w:rFonts w:ascii="Times New Roman" w:eastAsia="SimSun" w:hAnsi="Times New Roman" w:cs="Times New Roman"/>
          <w:i/>
          <w:iCs/>
          <w:color w:val="000000"/>
          <w:szCs w:val="20"/>
        </w:rPr>
        <w:fldChar w:fldCharType="begin"/>
      </w:r>
      <w:r w:rsidRPr="00EE0CAC">
        <w:rPr>
          <w:rFonts w:ascii="Times New Roman" w:eastAsia="SimSun" w:hAnsi="Times New Roman" w:cs="Times New Roman"/>
          <w:i/>
          <w:iCs/>
          <w:color w:val="000000"/>
          <w:szCs w:val="20"/>
        </w:rPr>
        <w:instrText xml:space="preserve"> QUOTE </w:instrText>
      </w:r>
      <w:r w:rsidR="00847435">
        <w:rPr>
          <w:rFonts w:ascii="Times New Roman" w:hAnsi="Times New Roman" w:cs="Times New Roman"/>
          <w:i/>
          <w:noProof/>
          <w:position w:val="-5"/>
          <w:szCs w:val="20"/>
        </w:rPr>
        <w:pict w14:anchorId="3EE3F479">
          <v:shape id="_x0000_i1032" type="#_x0000_t75" alt="" style="width:7pt;height:12.35pt;mso-width-percent:0;mso-height-percent:0;mso-width-percent:0;mso-height-percent:0" equationxml="&lt;">
            <v:imagedata r:id="rId13" o:title="" chromakey="white"/>
          </v:shape>
        </w:pict>
      </w:r>
      <w:r w:rsidRPr="00EE0CAC">
        <w:rPr>
          <w:rFonts w:ascii="Times New Roman" w:eastAsia="SimSun" w:hAnsi="Times New Roman" w:cs="Times New Roman"/>
          <w:i/>
          <w:iCs/>
          <w:color w:val="000000"/>
          <w:szCs w:val="20"/>
        </w:rPr>
        <w:instrText xml:space="preserve"> </w:instrText>
      </w:r>
      <w:r w:rsidRPr="00EE0CAC">
        <w:rPr>
          <w:rFonts w:ascii="Times New Roman" w:eastAsia="SimSun" w:hAnsi="Times New Roman" w:cs="Times New Roman"/>
          <w:i/>
          <w:iCs/>
          <w:color w:val="000000"/>
          <w:szCs w:val="20"/>
        </w:rPr>
        <w:fldChar w:fldCharType="separate"/>
      </w:r>
      <w:r w:rsidR="00847435">
        <w:rPr>
          <w:rFonts w:ascii="Times New Roman" w:hAnsi="Times New Roman" w:cs="Times New Roman"/>
          <w:i/>
          <w:noProof/>
          <w:position w:val="-5"/>
          <w:szCs w:val="20"/>
        </w:rPr>
        <w:pict w14:anchorId="46BBE78F">
          <v:shape id="_x0000_i1033" type="#_x0000_t75" alt="" style="width:7pt;height:12.35pt;mso-width-percent:0;mso-height-percent:0;mso-width-percent:0;mso-height-percent:0" equationxml="&lt;">
            <v:imagedata r:id="rId13" o:title="" chromakey="white"/>
          </v:shape>
        </w:pict>
      </w:r>
      <w:r w:rsidRPr="00EE0CAC">
        <w:rPr>
          <w:rFonts w:ascii="Times New Roman" w:eastAsia="SimSun" w:hAnsi="Times New Roman" w:cs="Times New Roman"/>
          <w:i/>
          <w:iCs/>
          <w:color w:val="000000"/>
          <w:szCs w:val="20"/>
        </w:rPr>
        <w:fldChar w:fldCharType="end"/>
      </w:r>
      <w:r w:rsidRPr="00EE0CAC">
        <w:rPr>
          <w:rFonts w:ascii="Times New Roman" w:eastAsia="SimSun" w:hAnsi="Times New Roman" w:cs="Times New Roman"/>
          <w:i/>
          <w:iCs/>
          <w:color w:val="000000"/>
          <w:szCs w:val="20"/>
        </w:rPr>
        <w:t xml:space="preserve"> is indicated as a Timing Advance or as a Timing Offset value [unit] are FFS.</w:t>
      </w:r>
      <w:r w:rsidRPr="00EE0CAC">
        <w:rPr>
          <w:rFonts w:ascii="Times New Roman" w:eastAsia="SimSun" w:hAnsi="Times New Roman" w:cs="Times New Roman"/>
          <w:i/>
          <w:iCs/>
          <w:color w:val="FF0000"/>
          <w:szCs w:val="20"/>
          <w:lang w:eastAsia="zh-CN"/>
        </w:rPr>
        <w:t xml:space="preserve"> </w:t>
      </w:r>
      <w:r w:rsidRPr="00EE0CAC">
        <w:rPr>
          <w:rFonts w:ascii="Times New Roman" w:eastAsia="SimSun" w:hAnsi="Times New Roman" w:cs="Times New Roman"/>
          <w:i/>
          <w:iCs/>
          <w:szCs w:val="20"/>
          <w:lang w:eastAsia="zh-CN"/>
        </w:rPr>
        <w:t>Upon resolving the FFS, one of the X in the equation will be removed.</w:t>
      </w:r>
    </w:p>
    <w:p w14:paraId="39425826" w14:textId="77777777" w:rsidR="00EE0CAC" w:rsidRPr="00EE0CAC" w:rsidRDefault="00EE0CAC" w:rsidP="002339B1">
      <w:pPr>
        <w:numPr>
          <w:ilvl w:val="0"/>
          <w:numId w:val="43"/>
        </w:numPr>
        <w:spacing w:after="0"/>
        <w:ind w:left="360"/>
        <w:rPr>
          <w:rFonts w:ascii="Times New Roman" w:eastAsia="SimSun" w:hAnsi="Times New Roman" w:cs="Times New Roman"/>
          <w:i/>
          <w:iCs/>
          <w:szCs w:val="20"/>
        </w:rPr>
      </w:pPr>
      <w:r w:rsidRPr="00EE0CAC">
        <w:rPr>
          <w:rFonts w:ascii="Times New Roman" w:eastAsia="SimSun" w:hAnsi="Times New Roman" w:cs="Times New Roman"/>
          <w:i/>
          <w:iCs/>
          <w:szCs w:val="20"/>
        </w:rPr>
        <w:fldChar w:fldCharType="begin"/>
      </w:r>
      <w:r w:rsidRPr="00EE0CAC">
        <w:rPr>
          <w:rFonts w:ascii="Times New Roman" w:eastAsia="SimSun" w:hAnsi="Times New Roman" w:cs="Times New Roman"/>
          <w:i/>
          <w:iCs/>
          <w:szCs w:val="20"/>
        </w:rPr>
        <w:instrText xml:space="preserve"> QUOTE </w:instrText>
      </w:r>
      <w:r w:rsidR="00847435">
        <w:rPr>
          <w:rFonts w:ascii="Times New Roman" w:hAnsi="Times New Roman" w:cs="Times New Roman"/>
          <w:i/>
          <w:noProof/>
          <w:position w:val="-9"/>
          <w:szCs w:val="20"/>
        </w:rPr>
        <w:pict w14:anchorId="271FD95F">
          <v:shape id="_x0000_i1034" type="#_x0000_t75" alt="" style="width:48.9pt;height:14.5pt;mso-width-percent:0;mso-height-percent:0;mso-width-percent:0;mso-height-percent:0" equationxml="&lt;">
            <v:imagedata r:id="rId14" o:title="" chromakey="white"/>
          </v:shape>
        </w:pict>
      </w:r>
      <w:r w:rsidRPr="00EE0CAC">
        <w:rPr>
          <w:rFonts w:ascii="Times New Roman" w:eastAsia="SimSun" w:hAnsi="Times New Roman" w:cs="Times New Roman"/>
          <w:i/>
          <w:iCs/>
          <w:szCs w:val="20"/>
        </w:rPr>
        <w:instrText xml:space="preserve"> </w:instrText>
      </w:r>
      <w:r w:rsidRPr="00EE0CAC">
        <w:rPr>
          <w:rFonts w:ascii="Times New Roman" w:eastAsia="SimSun" w:hAnsi="Times New Roman" w:cs="Times New Roman"/>
          <w:i/>
          <w:iCs/>
          <w:szCs w:val="20"/>
        </w:rPr>
        <w:fldChar w:fldCharType="separate"/>
      </w:r>
      <w:r w:rsidR="00847435">
        <w:rPr>
          <w:rFonts w:ascii="Times New Roman" w:hAnsi="Times New Roman" w:cs="Times New Roman"/>
          <w:i/>
          <w:noProof/>
          <w:position w:val="-9"/>
          <w:szCs w:val="20"/>
        </w:rPr>
        <w:pict w14:anchorId="16BA236E">
          <v:shape id="_x0000_i1035" type="#_x0000_t75" alt="" style="width:48.9pt;height:14.5pt;mso-width-percent:0;mso-height-percent:0;mso-width-percent:0;mso-height-percent:0" equationxml="&lt;">
            <v:imagedata r:id="rId14" o:title="" chromakey="white"/>
          </v:shape>
        </w:pict>
      </w:r>
      <w:r w:rsidRPr="00EE0CAC">
        <w:rPr>
          <w:rFonts w:ascii="Times New Roman" w:eastAsia="SimSun" w:hAnsi="Times New Roman" w:cs="Times New Roman"/>
          <w:i/>
          <w:iCs/>
          <w:szCs w:val="20"/>
        </w:rPr>
        <w:fldChar w:fldCharType="end"/>
      </w:r>
      <w:r w:rsidRPr="00EE0CAC">
        <w:rPr>
          <w:rFonts w:ascii="Times New Roman" w:eastAsia="SimSun" w:hAnsi="Times New Roman" w:cs="Times New Roman"/>
          <w:i/>
          <w:iCs/>
          <w:szCs w:val="20"/>
        </w:rPr>
        <w:t>depends on band and LTE/NR coexistence and is specified in TS 38.213 section 4.2.</w:t>
      </w:r>
    </w:p>
    <w:p w14:paraId="413C7868" w14:textId="77777777" w:rsidR="00EE0CAC" w:rsidRPr="00EE0CAC" w:rsidRDefault="00EE0CAC" w:rsidP="002339B1">
      <w:pPr>
        <w:numPr>
          <w:ilvl w:val="0"/>
          <w:numId w:val="43"/>
        </w:numPr>
        <w:spacing w:after="0"/>
        <w:ind w:left="360"/>
        <w:rPr>
          <w:rFonts w:ascii="Times New Roman" w:eastAsia="SimSun" w:hAnsi="Times New Roman" w:cs="Times New Roman"/>
          <w:i/>
          <w:iCs/>
          <w:szCs w:val="20"/>
        </w:rPr>
      </w:pPr>
      <w:r w:rsidRPr="00EE0CAC">
        <w:rPr>
          <w:rFonts w:ascii="Times New Roman" w:eastAsia="SimSun" w:hAnsi="Times New Roman" w:cs="Times New Roman"/>
          <w:i/>
          <w:iCs/>
          <w:szCs w:val="20"/>
        </w:rPr>
        <w:fldChar w:fldCharType="begin"/>
      </w:r>
      <w:r w:rsidRPr="00EE0CAC">
        <w:rPr>
          <w:rFonts w:ascii="Times New Roman" w:eastAsia="SimSun" w:hAnsi="Times New Roman" w:cs="Times New Roman"/>
          <w:i/>
          <w:iCs/>
          <w:szCs w:val="20"/>
        </w:rPr>
        <w:instrText xml:space="preserve"> QUOTE </w:instrText>
      </w:r>
      <w:r w:rsidR="00847435">
        <w:rPr>
          <w:rFonts w:ascii="Times New Roman" w:hAnsi="Times New Roman" w:cs="Times New Roman"/>
          <w:i/>
          <w:noProof/>
          <w:position w:val="-5"/>
          <w:szCs w:val="20"/>
        </w:rPr>
        <w:pict w14:anchorId="2A0D2F9A">
          <v:shape id="_x0000_i1036" type="#_x0000_t75" alt="" style="width:10.75pt;height:12.35pt;mso-width-percent:0;mso-height-percent:0;mso-width-percent:0;mso-height-percent:0" equationxml="&lt;">
            <v:imagedata r:id="rId15" o:title="" chromakey="white"/>
          </v:shape>
        </w:pict>
      </w:r>
      <w:r w:rsidRPr="00EE0CAC">
        <w:rPr>
          <w:rFonts w:ascii="Times New Roman" w:eastAsia="SimSun" w:hAnsi="Times New Roman" w:cs="Times New Roman"/>
          <w:i/>
          <w:iCs/>
          <w:szCs w:val="20"/>
        </w:rPr>
        <w:instrText xml:space="preserve"> </w:instrText>
      </w:r>
      <w:r w:rsidRPr="00EE0CAC">
        <w:rPr>
          <w:rFonts w:ascii="Times New Roman" w:eastAsia="SimSun" w:hAnsi="Times New Roman" w:cs="Times New Roman"/>
          <w:i/>
          <w:iCs/>
          <w:szCs w:val="20"/>
        </w:rPr>
        <w:fldChar w:fldCharType="separate"/>
      </w:r>
      <w:r w:rsidR="00847435">
        <w:rPr>
          <w:rFonts w:ascii="Times New Roman" w:hAnsi="Times New Roman" w:cs="Times New Roman"/>
          <w:i/>
          <w:noProof/>
          <w:position w:val="-5"/>
          <w:szCs w:val="20"/>
        </w:rPr>
        <w:pict w14:anchorId="1D7E702D">
          <v:shape id="_x0000_i1037" type="#_x0000_t75" alt="" style="width:10.75pt;height:12.35pt;mso-width-percent:0;mso-height-percent:0;mso-width-percent:0;mso-height-percent:0" equationxml="&lt;">
            <v:imagedata r:id="rId15" o:title="" chromakey="white"/>
          </v:shape>
        </w:pict>
      </w:r>
      <w:r w:rsidRPr="00EE0CAC">
        <w:rPr>
          <w:rFonts w:ascii="Times New Roman" w:eastAsia="SimSun" w:hAnsi="Times New Roman" w:cs="Times New Roman"/>
          <w:i/>
          <w:iCs/>
          <w:szCs w:val="20"/>
        </w:rPr>
        <w:fldChar w:fldCharType="end"/>
      </w:r>
      <w:r w:rsidRPr="00EE0CAC">
        <w:rPr>
          <w:rFonts w:ascii="Times New Roman" w:eastAsia="SimSun" w:hAnsi="Times New Roman" w:cs="Times New Roman"/>
          <w:i/>
          <w:iCs/>
          <w:szCs w:val="20"/>
        </w:rPr>
        <w:t xml:space="preserve"> is specified in TS 38.211 section 4.1. </w:t>
      </w:r>
    </w:p>
    <w:p w14:paraId="47E3F603" w14:textId="77777777" w:rsidR="00EE0CAC" w:rsidRPr="00EE0CAC" w:rsidRDefault="00EE0CAC" w:rsidP="002339B1">
      <w:pPr>
        <w:numPr>
          <w:ilvl w:val="0"/>
          <w:numId w:val="43"/>
        </w:numPr>
        <w:spacing w:after="0"/>
        <w:ind w:left="360"/>
        <w:rPr>
          <w:rFonts w:ascii="Times New Roman" w:eastAsia="SimSun" w:hAnsi="Times New Roman" w:cs="Times New Roman"/>
          <w:i/>
          <w:iCs/>
          <w:color w:val="000000"/>
          <w:szCs w:val="20"/>
        </w:rPr>
      </w:pPr>
      <w:r w:rsidRPr="00EE0CAC">
        <w:rPr>
          <w:rFonts w:ascii="Times New Roman" w:eastAsia="SimSun" w:hAnsi="Times New Roman" w:cs="Times New Roman"/>
          <w:i/>
          <w:iCs/>
          <w:color w:val="000000"/>
          <w:szCs w:val="20"/>
        </w:rPr>
        <w:t>Note: UE will not assume that the RTT between UE and gNB is equal to the calculated TA for Msg1/Msg A.</w:t>
      </w:r>
    </w:p>
    <w:p w14:paraId="0F61AED4" w14:textId="77777777" w:rsidR="00EE0CAC" w:rsidRPr="00EE0CAC" w:rsidRDefault="00EE0CAC" w:rsidP="002339B1">
      <w:pPr>
        <w:spacing w:after="0" w:line="252" w:lineRule="atLeast"/>
        <w:rPr>
          <w:rFonts w:ascii="Times New Roman" w:eastAsia="SimSun" w:hAnsi="Times New Roman" w:cs="Times New Roman"/>
          <w:i/>
          <w:iCs/>
          <w:color w:val="000000"/>
          <w:szCs w:val="20"/>
          <w:shd w:val="clear" w:color="auto" w:fill="FFFF00"/>
        </w:rPr>
      </w:pPr>
    </w:p>
    <w:p w14:paraId="317CB769" w14:textId="77777777" w:rsidR="00EE0CAC" w:rsidRPr="00EE0CAC" w:rsidRDefault="00EE0CAC" w:rsidP="002339B1">
      <w:pPr>
        <w:spacing w:after="0"/>
        <w:rPr>
          <w:rFonts w:ascii="Times New Roman" w:eastAsia="SimSun" w:hAnsi="Times New Roman" w:cs="Times New Roman"/>
          <w:i/>
          <w:iCs/>
          <w:color w:val="000000"/>
          <w:szCs w:val="20"/>
          <w:highlight w:val="darkYellow"/>
        </w:rPr>
      </w:pPr>
      <w:r w:rsidRPr="00EE0CAC">
        <w:rPr>
          <w:rFonts w:ascii="Times New Roman" w:eastAsia="SimSun" w:hAnsi="Times New Roman" w:cs="Times New Roman"/>
          <w:i/>
          <w:iCs/>
          <w:color w:val="000000"/>
          <w:szCs w:val="20"/>
          <w:highlight w:val="darkYellow"/>
        </w:rPr>
        <w:t>Working assumption:</w:t>
      </w:r>
    </w:p>
    <w:p w14:paraId="1894FA0F" w14:textId="77777777" w:rsidR="00EE0CAC" w:rsidRPr="00EE0CAC" w:rsidRDefault="00EE0CAC" w:rsidP="002339B1">
      <w:pPr>
        <w:spacing w:after="0" w:line="252" w:lineRule="atLeast"/>
        <w:rPr>
          <w:rFonts w:ascii="Times New Roman" w:eastAsia="SimSun" w:hAnsi="Times New Roman" w:cs="Times New Roman"/>
          <w:i/>
          <w:iCs/>
          <w:szCs w:val="20"/>
        </w:rPr>
      </w:pPr>
      <w:r w:rsidRPr="00EE0CAC">
        <w:rPr>
          <w:rFonts w:ascii="Times New Roman" w:eastAsia="SimSun" w:hAnsi="Times New Roman" w:cs="Times New Roman"/>
          <w:i/>
          <w:iCs/>
          <w:color w:val="000000"/>
          <w:szCs w:val="20"/>
        </w:rPr>
        <w:t>It is assumed that the requirement on UL time pre-compensation for Msg1/MsgA transmission of an NR NTN UE in idle/inactive mode will be defined such that the existing TAC 12-bit field in msg2 (or msgB) can be reused without any extension.</w:t>
      </w:r>
    </w:p>
    <w:p w14:paraId="2649CCCB" w14:textId="77777777" w:rsidR="00EE0CAC" w:rsidRPr="00EE0CAC" w:rsidRDefault="00EE0CAC" w:rsidP="002339B1">
      <w:pPr>
        <w:spacing w:after="0"/>
        <w:rPr>
          <w:rFonts w:ascii="Times New Roman" w:eastAsia="SimSun" w:hAnsi="Times New Roman" w:cs="Times New Roman"/>
          <w:i/>
          <w:iCs/>
          <w:szCs w:val="20"/>
        </w:rPr>
      </w:pPr>
      <w:r w:rsidRPr="00EE0CAC">
        <w:rPr>
          <w:rFonts w:ascii="Times New Roman" w:eastAsia="SimSun" w:hAnsi="Times New Roman" w:cs="Times New Roman"/>
          <w:i/>
          <w:iCs/>
          <w:szCs w:val="20"/>
        </w:rPr>
        <w:t xml:space="preserve">  </w:t>
      </w:r>
    </w:p>
    <w:p w14:paraId="78425C30" w14:textId="77777777" w:rsidR="00EE0CAC" w:rsidRPr="00EE0CAC" w:rsidRDefault="00EE0CAC" w:rsidP="002339B1">
      <w:pPr>
        <w:spacing w:after="0"/>
        <w:rPr>
          <w:rFonts w:ascii="Times New Roman" w:eastAsia="SimSun" w:hAnsi="Times New Roman" w:cs="Times New Roman"/>
          <w:i/>
          <w:iCs/>
          <w:color w:val="000000"/>
          <w:szCs w:val="20"/>
          <w:highlight w:val="green"/>
        </w:rPr>
      </w:pPr>
      <w:r w:rsidRPr="00EE0CAC">
        <w:rPr>
          <w:rFonts w:ascii="Times New Roman" w:eastAsia="SimSun" w:hAnsi="Times New Roman" w:cs="Times New Roman"/>
          <w:i/>
          <w:iCs/>
          <w:color w:val="000000"/>
          <w:szCs w:val="20"/>
          <w:highlight w:val="green"/>
        </w:rPr>
        <w:lastRenderedPageBreak/>
        <w:t>Agreement:</w:t>
      </w:r>
    </w:p>
    <w:p w14:paraId="24D7927A" w14:textId="77777777" w:rsidR="00EE0CAC" w:rsidRPr="00EE0CAC" w:rsidRDefault="00EE0CAC" w:rsidP="002339B1">
      <w:pPr>
        <w:spacing w:after="0"/>
        <w:rPr>
          <w:rFonts w:ascii="Times New Roman" w:eastAsia="SimSun" w:hAnsi="Times New Roman" w:cs="Times New Roman"/>
          <w:i/>
          <w:iCs/>
          <w:color w:val="1F497D"/>
          <w:szCs w:val="20"/>
        </w:rPr>
      </w:pPr>
      <w:r w:rsidRPr="00EE0CAC">
        <w:rPr>
          <w:rFonts w:ascii="Times New Roman" w:eastAsia="SimSun" w:hAnsi="Times New Roman" w:cs="Times New Roman"/>
          <w:i/>
          <w:iCs/>
          <w:szCs w:val="20"/>
        </w:rPr>
        <w:t xml:space="preserve">An NR NTN UE in RRC_CONNECTED states shall be capable of at least using its acquired GNSS position and satellite </w:t>
      </w:r>
      <w:r w:rsidRPr="00EE0CAC">
        <w:rPr>
          <w:rFonts w:ascii="Times New Roman" w:eastAsia="SimSun" w:hAnsi="Times New Roman" w:cs="Times New Roman"/>
          <w:i/>
          <w:iCs/>
          <w:color w:val="000000"/>
          <w:szCs w:val="20"/>
        </w:rPr>
        <w:t xml:space="preserve">ephemeris to perform </w:t>
      </w:r>
      <w:r w:rsidRPr="00EE0CAC">
        <w:rPr>
          <w:rFonts w:ascii="Times New Roman" w:eastAsia="SimSun" w:hAnsi="Times New Roman" w:cs="Times New Roman"/>
          <w:i/>
          <w:iCs/>
          <w:szCs w:val="20"/>
        </w:rPr>
        <w:t>frequency pre-compensation to counter shift the Doppler experienced on the service link.</w:t>
      </w:r>
    </w:p>
    <w:p w14:paraId="7D1B21AA" w14:textId="77777777" w:rsidR="00EE0CAC" w:rsidRDefault="00EE0CAC" w:rsidP="002339B1">
      <w:pPr>
        <w:spacing w:after="0"/>
        <w:rPr>
          <w:rFonts w:eastAsia="Batang"/>
          <w:lang w:val="en-GB" w:eastAsia="x-none"/>
        </w:rPr>
      </w:pPr>
    </w:p>
    <w:p w14:paraId="5AA248AD" w14:textId="252606F3" w:rsidR="00906401" w:rsidRPr="008924A3" w:rsidRDefault="00F23081" w:rsidP="002339B1">
      <w:pPr>
        <w:spacing w:after="0" w:line="276" w:lineRule="auto"/>
        <w:jc w:val="both"/>
        <w:rPr>
          <w:rFonts w:ascii="Arial" w:hAnsi="Arial" w:cs="Arial"/>
        </w:rPr>
      </w:pPr>
      <w:bookmarkStart w:id="2" w:name="_Hlk528874692"/>
      <w:r w:rsidRPr="008924A3">
        <w:rPr>
          <w:rFonts w:ascii="Arial" w:hAnsi="Arial" w:cs="Arial"/>
        </w:rPr>
        <w:t xml:space="preserve">In this contribution, </w:t>
      </w:r>
      <w:r w:rsidR="008C00C8" w:rsidRPr="008924A3">
        <w:rPr>
          <w:rFonts w:ascii="Arial" w:hAnsi="Arial" w:cs="Arial"/>
        </w:rPr>
        <w:t>we discuss on the</w:t>
      </w:r>
      <w:r w:rsidR="0014634B">
        <w:rPr>
          <w:rFonts w:ascii="Arial" w:hAnsi="Arial" w:cs="Arial"/>
        </w:rPr>
        <w:t xml:space="preserve"> remaining issues on</w:t>
      </w:r>
      <w:r w:rsidR="008C00C8" w:rsidRPr="008924A3">
        <w:rPr>
          <w:rFonts w:ascii="Arial" w:hAnsi="Arial" w:cs="Arial"/>
        </w:rPr>
        <w:t xml:space="preserve"> UL time and frequency synchronization enhancements</w:t>
      </w:r>
      <w:r w:rsidR="003C11F0">
        <w:rPr>
          <w:rFonts w:ascii="Arial" w:hAnsi="Arial" w:cs="Arial"/>
        </w:rPr>
        <w:t xml:space="preserve"> and ephemeris data representation.</w:t>
      </w:r>
    </w:p>
    <w:bookmarkEnd w:id="2"/>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3F60B821" w14:textId="0672037B" w:rsidR="00602ABF" w:rsidRPr="00733B56" w:rsidRDefault="00602ABF" w:rsidP="00602ABF">
      <w:pPr>
        <w:pStyle w:val="Heading2"/>
        <w:rPr>
          <w:iCs/>
          <w:sz w:val="28"/>
          <w:szCs w:val="28"/>
        </w:rPr>
      </w:pPr>
      <w:r>
        <w:rPr>
          <w:iCs/>
          <w:sz w:val="28"/>
          <w:szCs w:val="28"/>
        </w:rPr>
        <w:t>UE-specific TA value indication</w:t>
      </w:r>
    </w:p>
    <w:p w14:paraId="0F0C95D8" w14:textId="737D0388" w:rsidR="00E20FDF" w:rsidRPr="00570134" w:rsidRDefault="00E20FDF" w:rsidP="008924A3">
      <w:pPr>
        <w:spacing w:after="120" w:line="276" w:lineRule="auto"/>
        <w:jc w:val="both"/>
        <w:rPr>
          <w:rFonts w:ascii="Arial" w:eastAsia="Calibri" w:hAnsi="Arial" w:cs="Arial"/>
          <w:bCs/>
        </w:rPr>
      </w:pPr>
      <w:r w:rsidRPr="00570134">
        <w:rPr>
          <w:rFonts w:ascii="Arial" w:eastAsia="Calibri" w:hAnsi="Arial" w:cs="Arial"/>
          <w:bCs/>
        </w:rPr>
        <w:t xml:space="preserve">With both the satellite and UE location, the UE can estimate the distance to the satellite and apply timing pre-compensation to UL transmissions. </w:t>
      </w:r>
      <w:r w:rsidRPr="00C572E0">
        <w:rPr>
          <w:rFonts w:ascii="Arial" w:eastAsia="Calibri" w:hAnsi="Arial" w:cs="Arial"/>
          <w:bCs/>
        </w:rPr>
        <w:t>The very first uplink transmission is PRACH with the timing pre-compensation. If the gNB assumes that all UEs can apply UE-specific pre-compensation based on the UE location for the PRACH transmission, then the PRACH receiving window may not need to cover the full duration of the maximum differential TA as it can be assumed that UEs will have adjusted the transmission time accordingly to ensure the PRACH falls within a smaller receiving window.</w:t>
      </w:r>
      <w:r w:rsidRPr="00570134">
        <w:rPr>
          <w:rFonts w:ascii="Arial" w:eastAsia="Calibri" w:hAnsi="Arial" w:cs="Arial"/>
          <w:bCs/>
        </w:rPr>
        <w:t xml:space="preserve"> </w:t>
      </w:r>
    </w:p>
    <w:p w14:paraId="4F61218A" w14:textId="7D838B47" w:rsidR="00E20FDF" w:rsidRDefault="00E20FDF" w:rsidP="00B02ED8">
      <w:pPr>
        <w:spacing w:after="120" w:line="276" w:lineRule="auto"/>
        <w:jc w:val="both"/>
        <w:rPr>
          <w:rFonts w:ascii="Arial" w:eastAsia="Calibri" w:hAnsi="Arial" w:cs="Arial"/>
          <w:bCs/>
        </w:rPr>
      </w:pPr>
      <w:r w:rsidRPr="004D168F">
        <w:rPr>
          <w:rFonts w:ascii="Arial" w:eastAsia="Calibri" w:hAnsi="Arial" w:cs="Arial"/>
          <w:bCs/>
        </w:rPr>
        <w:t xml:space="preserve">However, given that the UE has only transmitted a PRACH preamble at the time of Msg3 scheduling, </w:t>
      </w:r>
      <w:r w:rsidRPr="00C572E0">
        <w:rPr>
          <w:rFonts w:ascii="Arial" w:eastAsia="Calibri" w:hAnsi="Arial" w:cs="Arial"/>
          <w:bCs/>
        </w:rPr>
        <w:t>the gNB will not be aware of the amount of pre-compensation applied on the UE side, and may schedule Msg3 transmission under the assumption that the UE is much nearer to the satellite than it really is, possibly resulting in the UE not being able to transmit in the provided UL grant.</w:t>
      </w:r>
      <w:r w:rsidRPr="00570134">
        <w:rPr>
          <w:rFonts w:ascii="Arial" w:eastAsia="Calibri" w:hAnsi="Arial" w:cs="Arial"/>
          <w:bCs/>
        </w:rPr>
        <w:t xml:space="preserve"> To overcome this issue, the network may need to schedule the Msg3 transmission according to the</w:t>
      </w:r>
      <w:r w:rsidRPr="008924A3">
        <w:rPr>
          <w:rFonts w:ascii="Arial" w:eastAsia="Calibri" w:hAnsi="Arial" w:cs="Arial"/>
          <w:bCs/>
        </w:rPr>
        <w:t xml:space="preserve"> maximum differential delay to ensure UEs at cell edge will be able to meet the UL grant timing. Therefore, even though pre-compensation of the UE-satellite RTD would reduce latency in Msg1 transmission by allowing a smaller preamble receiving window and thus more frequent </w:t>
      </w:r>
      <w:r>
        <w:rPr>
          <w:rFonts w:ascii="Arial" w:eastAsia="Calibri" w:hAnsi="Arial" w:cs="Arial"/>
          <w:bCs/>
        </w:rPr>
        <w:t>P</w:t>
      </w:r>
      <w:r w:rsidRPr="008924A3">
        <w:rPr>
          <w:rFonts w:ascii="Arial" w:eastAsia="Calibri" w:hAnsi="Arial" w:cs="Arial"/>
          <w:bCs/>
        </w:rPr>
        <w:t xml:space="preserve">RACH occasions, it would introduce unnecessary additional latency in Msg3 transmission for UEs near cell </w:t>
      </w:r>
      <w:r w:rsidR="00A51F1A" w:rsidRPr="008924A3">
        <w:rPr>
          <w:rFonts w:ascii="Arial" w:eastAsia="Calibri" w:hAnsi="Arial" w:cs="Arial"/>
          <w:bCs/>
        </w:rPr>
        <w:t>center</w:t>
      </w:r>
      <w:r w:rsidRPr="008924A3">
        <w:rPr>
          <w:rFonts w:ascii="Arial" w:eastAsia="Calibri" w:hAnsi="Arial" w:cs="Arial"/>
          <w:bCs/>
        </w:rPr>
        <w:t xml:space="preserve"> as the network would not know the absolute timing advance and must accommodate all UEs within the cell.</w:t>
      </w:r>
    </w:p>
    <w:p w14:paraId="46B9B9D5" w14:textId="3A83282A" w:rsidR="002D1708" w:rsidRDefault="00E20FDF" w:rsidP="00B02ED8">
      <w:pPr>
        <w:spacing w:after="120" w:line="276" w:lineRule="auto"/>
        <w:jc w:val="both"/>
        <w:rPr>
          <w:rFonts w:ascii="Arial" w:eastAsia="Calibri" w:hAnsi="Arial" w:cs="Arial"/>
          <w:bCs/>
        </w:rPr>
      </w:pPr>
      <w:r>
        <w:rPr>
          <w:rFonts w:ascii="Arial" w:eastAsia="Calibri" w:hAnsi="Arial" w:cs="Arial"/>
          <w:bCs/>
        </w:rPr>
        <w:t>To address this issue, a separate PRACH resource</w:t>
      </w:r>
      <w:r w:rsidR="002D1708">
        <w:rPr>
          <w:rFonts w:ascii="Arial" w:eastAsia="Calibri" w:hAnsi="Arial" w:cs="Arial"/>
          <w:bCs/>
        </w:rPr>
        <w:t xml:space="preserve"> set</w:t>
      </w:r>
      <w:r>
        <w:rPr>
          <w:rFonts w:ascii="Arial" w:eastAsia="Calibri" w:hAnsi="Arial" w:cs="Arial"/>
          <w:bCs/>
        </w:rPr>
        <w:t xml:space="preserve"> can be configured </w:t>
      </w:r>
      <w:r w:rsidR="002D1708">
        <w:rPr>
          <w:rFonts w:ascii="Arial" w:eastAsia="Calibri" w:hAnsi="Arial" w:cs="Arial"/>
          <w:bCs/>
        </w:rPr>
        <w:t xml:space="preserve">based on distance from the UE to satellite and UE selects a PRACH preamble with the PRACH resource set associated with the distance group the UE belongs to. Therefore, the network can distinguish whether the PRACH preamble received is from a UE in cell </w:t>
      </w:r>
      <w:r w:rsidR="00A51F1A">
        <w:rPr>
          <w:rFonts w:ascii="Arial" w:eastAsia="Calibri" w:hAnsi="Arial" w:cs="Arial"/>
          <w:bCs/>
        </w:rPr>
        <w:t>center</w:t>
      </w:r>
      <w:r w:rsidR="002D1708">
        <w:rPr>
          <w:rFonts w:ascii="Arial" w:eastAsia="Calibri" w:hAnsi="Arial" w:cs="Arial"/>
          <w:bCs/>
        </w:rPr>
        <w:t xml:space="preserve"> or cell edge. From this, the network can have a better approximation of the absolute TA based on the PRACH resource set the UE selected which allows more accurate scheduling of Msg3.</w:t>
      </w:r>
    </w:p>
    <w:p w14:paraId="51439D96" w14:textId="51161325" w:rsidR="00625094" w:rsidRDefault="002D1708" w:rsidP="00637413">
      <w:pPr>
        <w:spacing w:line="276" w:lineRule="auto"/>
        <w:jc w:val="both"/>
        <w:rPr>
          <w:rFonts w:ascii="Arial" w:eastAsia="Calibri" w:hAnsi="Arial" w:cs="Arial"/>
          <w:bCs/>
          <w:i/>
          <w:iCs/>
        </w:rPr>
      </w:pPr>
      <w:r>
        <w:rPr>
          <w:rFonts w:ascii="Arial" w:eastAsia="Calibri" w:hAnsi="Arial" w:cs="Arial"/>
          <w:b/>
          <w:i/>
          <w:iCs/>
        </w:rPr>
        <w:t>Proposal</w:t>
      </w:r>
      <w:r w:rsidRPr="00733B56">
        <w:rPr>
          <w:rFonts w:ascii="Arial" w:eastAsia="Calibri" w:hAnsi="Arial" w:cs="Arial"/>
          <w:b/>
          <w:i/>
          <w:iCs/>
        </w:rPr>
        <w:t xml:space="preserve"> </w:t>
      </w:r>
      <w:r w:rsidR="00D70DD4">
        <w:rPr>
          <w:rFonts w:ascii="Arial" w:eastAsia="Calibri" w:hAnsi="Arial" w:cs="Arial"/>
          <w:b/>
          <w:i/>
          <w:iCs/>
        </w:rPr>
        <w:t>1</w:t>
      </w:r>
      <w:r>
        <w:rPr>
          <w:rFonts w:ascii="Arial" w:eastAsia="Calibri" w:hAnsi="Arial" w:cs="Arial"/>
          <w:b/>
          <w:i/>
          <w:iCs/>
        </w:rPr>
        <w:t xml:space="preserve">: </w:t>
      </w:r>
      <w:r w:rsidR="00B02ED8">
        <w:rPr>
          <w:rFonts w:ascii="Arial" w:eastAsia="Calibri" w:hAnsi="Arial" w:cs="Arial"/>
          <w:bCs/>
          <w:i/>
          <w:iCs/>
        </w:rPr>
        <w:t>a PRACH resource set is configured per distance group from the UE to satellite and a UE determine a PRACH resource set for Msg1 transmission based on the distance group the UE belongs to.</w:t>
      </w:r>
    </w:p>
    <w:p w14:paraId="10B64C16" w14:textId="7D70A94B" w:rsidR="003F4759" w:rsidRDefault="003F4759" w:rsidP="00637413">
      <w:pPr>
        <w:spacing w:line="276" w:lineRule="auto"/>
        <w:jc w:val="both"/>
        <w:rPr>
          <w:rFonts w:ascii="Arial" w:eastAsia="Calibri" w:hAnsi="Arial" w:cs="Arial"/>
          <w:bCs/>
          <w:i/>
          <w:iCs/>
        </w:rPr>
      </w:pPr>
    </w:p>
    <w:p w14:paraId="4AD842AF" w14:textId="5703AFC2" w:rsidR="003F4759" w:rsidRPr="00733B56" w:rsidRDefault="003F4759" w:rsidP="003F4759">
      <w:pPr>
        <w:pStyle w:val="Heading2"/>
        <w:rPr>
          <w:iCs/>
          <w:sz w:val="28"/>
          <w:szCs w:val="28"/>
        </w:rPr>
      </w:pPr>
      <w:r>
        <w:rPr>
          <w:iCs/>
          <w:sz w:val="28"/>
          <w:szCs w:val="28"/>
        </w:rPr>
        <w:t>TA update in connected mode</w:t>
      </w:r>
    </w:p>
    <w:p w14:paraId="661B92B6" w14:textId="56E96322" w:rsidR="003F4759" w:rsidRDefault="00C96B73" w:rsidP="002339B1">
      <w:pPr>
        <w:spacing w:after="120" w:line="276" w:lineRule="auto"/>
        <w:jc w:val="both"/>
        <w:rPr>
          <w:rFonts w:ascii="Arial" w:eastAsia="Calibri" w:hAnsi="Arial" w:cs="Arial"/>
          <w:bCs/>
        </w:rPr>
      </w:pPr>
      <w:r>
        <w:rPr>
          <w:rFonts w:ascii="Arial" w:eastAsia="Calibri" w:hAnsi="Arial" w:cs="Arial"/>
          <w:bCs/>
        </w:rPr>
        <w:t>In RAN1 #103-e, three options for TA update were discussed</w:t>
      </w:r>
      <w:r w:rsidR="009E7F06">
        <w:rPr>
          <w:rFonts w:ascii="Arial" w:eastAsia="Calibri" w:hAnsi="Arial" w:cs="Arial"/>
          <w:bCs/>
        </w:rPr>
        <w:t>:</w:t>
      </w:r>
    </w:p>
    <w:p w14:paraId="529DB423" w14:textId="29DE1C80" w:rsidR="009E7F06" w:rsidRDefault="009E7F06" w:rsidP="002339B1">
      <w:pPr>
        <w:pStyle w:val="ListParagraph"/>
        <w:numPr>
          <w:ilvl w:val="0"/>
          <w:numId w:val="45"/>
        </w:numPr>
        <w:spacing w:after="120" w:line="276" w:lineRule="auto"/>
        <w:jc w:val="both"/>
        <w:rPr>
          <w:rFonts w:ascii="Arial" w:hAnsi="Arial" w:cs="Arial"/>
          <w:iCs/>
        </w:rPr>
      </w:pPr>
      <w:r>
        <w:rPr>
          <w:rFonts w:ascii="Arial" w:hAnsi="Arial" w:cs="Arial"/>
          <w:iCs/>
        </w:rPr>
        <w:t>Option-1: Open loop only</w:t>
      </w:r>
    </w:p>
    <w:p w14:paraId="48F82A00" w14:textId="16CD3243" w:rsidR="009E7F06" w:rsidRDefault="009E7F06" w:rsidP="002339B1">
      <w:pPr>
        <w:pStyle w:val="ListParagraph"/>
        <w:numPr>
          <w:ilvl w:val="0"/>
          <w:numId w:val="45"/>
        </w:numPr>
        <w:spacing w:after="120" w:line="276" w:lineRule="auto"/>
        <w:jc w:val="both"/>
        <w:rPr>
          <w:rFonts w:ascii="Arial" w:hAnsi="Arial" w:cs="Arial"/>
          <w:iCs/>
        </w:rPr>
      </w:pPr>
      <w:r>
        <w:rPr>
          <w:rFonts w:ascii="Arial" w:hAnsi="Arial" w:cs="Arial"/>
          <w:iCs/>
        </w:rPr>
        <w:t>Option-2: Combined open</w:t>
      </w:r>
      <w:r w:rsidR="00D70DD4">
        <w:rPr>
          <w:rFonts w:ascii="Arial" w:hAnsi="Arial" w:cs="Arial"/>
          <w:iCs/>
        </w:rPr>
        <w:t xml:space="preserve"> loop</w:t>
      </w:r>
      <w:r>
        <w:rPr>
          <w:rFonts w:ascii="Arial" w:hAnsi="Arial" w:cs="Arial"/>
          <w:iCs/>
        </w:rPr>
        <w:t xml:space="preserve"> and closed loop</w:t>
      </w:r>
    </w:p>
    <w:p w14:paraId="4CC3AFA3" w14:textId="0D823151" w:rsidR="009E7F06" w:rsidRDefault="009E7F06" w:rsidP="002339B1">
      <w:pPr>
        <w:pStyle w:val="ListParagraph"/>
        <w:numPr>
          <w:ilvl w:val="0"/>
          <w:numId w:val="45"/>
        </w:numPr>
        <w:spacing w:after="120" w:line="276" w:lineRule="auto"/>
        <w:jc w:val="both"/>
        <w:rPr>
          <w:rFonts w:ascii="Arial" w:hAnsi="Arial" w:cs="Arial"/>
          <w:iCs/>
        </w:rPr>
      </w:pPr>
      <w:r>
        <w:rPr>
          <w:rFonts w:ascii="Arial" w:hAnsi="Arial" w:cs="Arial"/>
          <w:iCs/>
        </w:rPr>
        <w:lastRenderedPageBreak/>
        <w:t>Option-3: Closed loop only</w:t>
      </w:r>
    </w:p>
    <w:p w14:paraId="56AAA4CD" w14:textId="5BB6EA63" w:rsidR="009E7F06" w:rsidRDefault="006578D7" w:rsidP="002339B1">
      <w:pPr>
        <w:spacing w:after="120" w:line="276" w:lineRule="auto"/>
        <w:jc w:val="both"/>
        <w:rPr>
          <w:rFonts w:ascii="Arial" w:hAnsi="Arial" w:cs="Arial"/>
          <w:iCs/>
        </w:rPr>
      </w:pPr>
      <w:r>
        <w:rPr>
          <w:rFonts w:ascii="Arial" w:hAnsi="Arial" w:cs="Arial"/>
          <w:iCs/>
        </w:rPr>
        <w:t xml:space="preserve">If </w:t>
      </w:r>
      <w:r w:rsidR="0004285E">
        <w:rPr>
          <w:rFonts w:ascii="Arial" w:hAnsi="Arial" w:cs="Arial"/>
          <w:iCs/>
        </w:rPr>
        <w:t xml:space="preserve">the </w:t>
      </w:r>
      <w:r>
        <w:rPr>
          <w:rFonts w:ascii="Arial" w:hAnsi="Arial" w:cs="Arial"/>
          <w:iCs/>
        </w:rPr>
        <w:t>closed-</w:t>
      </w:r>
      <w:r w:rsidR="0004285E">
        <w:rPr>
          <w:rFonts w:ascii="Arial" w:hAnsi="Arial" w:cs="Arial"/>
          <w:iCs/>
        </w:rPr>
        <w:t xml:space="preserve">loop TA update is only used, the TA command has to be transmitted frequently </w:t>
      </w:r>
      <w:r w:rsidR="00EA59B4">
        <w:rPr>
          <w:rFonts w:ascii="Arial" w:hAnsi="Arial" w:cs="Arial"/>
          <w:iCs/>
        </w:rPr>
        <w:t xml:space="preserve">since the propagation delay may change dynamically </w:t>
      </w:r>
      <w:r w:rsidR="0004285E">
        <w:rPr>
          <w:rFonts w:ascii="Arial" w:hAnsi="Arial" w:cs="Arial"/>
          <w:iCs/>
        </w:rPr>
        <w:t>due to the high mobility of LEO satellite, thus resulting in</w:t>
      </w:r>
      <w:r w:rsidR="00CD1742">
        <w:rPr>
          <w:rFonts w:ascii="Arial" w:hAnsi="Arial" w:cs="Arial"/>
          <w:iCs/>
        </w:rPr>
        <w:t xml:space="preserve"> significant </w:t>
      </w:r>
      <w:r w:rsidR="0004285E">
        <w:rPr>
          <w:rFonts w:ascii="Arial" w:hAnsi="Arial" w:cs="Arial"/>
          <w:iCs/>
        </w:rPr>
        <w:t xml:space="preserve">signaling overhead. </w:t>
      </w:r>
      <w:r w:rsidR="00CD1742">
        <w:rPr>
          <w:rFonts w:ascii="Arial" w:hAnsi="Arial" w:cs="Arial"/>
          <w:iCs/>
        </w:rPr>
        <w:t>A</w:t>
      </w:r>
      <w:r w:rsidR="0004285E">
        <w:rPr>
          <w:rFonts w:ascii="Arial" w:hAnsi="Arial" w:cs="Arial"/>
          <w:iCs/>
        </w:rPr>
        <w:t xml:space="preserve"> UE autonomous TA update could be used together to reduce the signaling overhead while the TA estimation error</w:t>
      </w:r>
      <w:r w:rsidR="00EE2019">
        <w:rPr>
          <w:rFonts w:ascii="Arial" w:hAnsi="Arial" w:cs="Arial"/>
          <w:iCs/>
        </w:rPr>
        <w:t xml:space="preserve"> (e.g., due to timing error at satellite)</w:t>
      </w:r>
      <w:r w:rsidR="0004285E">
        <w:rPr>
          <w:rFonts w:ascii="Arial" w:hAnsi="Arial" w:cs="Arial"/>
          <w:iCs/>
        </w:rPr>
        <w:t xml:space="preserve"> can be corrected by the closed</w:t>
      </w:r>
      <w:r w:rsidR="00CD1742">
        <w:rPr>
          <w:rFonts w:ascii="Arial" w:hAnsi="Arial" w:cs="Arial"/>
          <w:iCs/>
        </w:rPr>
        <w:t xml:space="preserve"> loop</w:t>
      </w:r>
      <w:r w:rsidR="0004285E">
        <w:rPr>
          <w:rFonts w:ascii="Arial" w:hAnsi="Arial" w:cs="Arial"/>
          <w:iCs/>
        </w:rPr>
        <w:t xml:space="preserve"> TA command.</w:t>
      </w:r>
      <w:r w:rsidR="00CD1742">
        <w:rPr>
          <w:rFonts w:ascii="Arial" w:hAnsi="Arial" w:cs="Arial"/>
          <w:iCs/>
        </w:rPr>
        <w:t xml:space="preserve"> The TA command could be signaled via MAC-CE as supported in the current specification.</w:t>
      </w:r>
    </w:p>
    <w:p w14:paraId="26AF78D0" w14:textId="65928F60" w:rsidR="00D70DD4" w:rsidRDefault="00D70DD4" w:rsidP="002339B1">
      <w:pPr>
        <w:spacing w:after="120" w:line="276" w:lineRule="auto"/>
        <w:jc w:val="both"/>
        <w:rPr>
          <w:rFonts w:ascii="Arial" w:hAnsi="Arial" w:cs="Arial"/>
          <w:iCs/>
        </w:rPr>
      </w:pPr>
      <w:r>
        <w:rPr>
          <w:rFonts w:ascii="Arial" w:eastAsia="Calibri" w:hAnsi="Arial" w:cs="Arial"/>
          <w:b/>
          <w:i/>
          <w:iCs/>
        </w:rPr>
        <w:t>Proposal</w:t>
      </w:r>
      <w:r w:rsidRPr="00733B56">
        <w:rPr>
          <w:rFonts w:ascii="Arial" w:eastAsia="Calibri" w:hAnsi="Arial" w:cs="Arial"/>
          <w:b/>
          <w:i/>
          <w:iCs/>
        </w:rPr>
        <w:t xml:space="preserve"> </w:t>
      </w:r>
      <w:r>
        <w:rPr>
          <w:rFonts w:ascii="Arial" w:eastAsia="Calibri" w:hAnsi="Arial" w:cs="Arial"/>
          <w:b/>
          <w:i/>
          <w:iCs/>
        </w:rPr>
        <w:t xml:space="preserve">2: </w:t>
      </w:r>
      <w:r>
        <w:rPr>
          <w:rFonts w:ascii="Arial" w:eastAsia="Calibri" w:hAnsi="Arial" w:cs="Arial"/>
          <w:bCs/>
          <w:i/>
          <w:iCs/>
        </w:rPr>
        <w:t>support combined open-loop and closed loop TA update</w:t>
      </w:r>
      <w:r w:rsidR="00D51630">
        <w:rPr>
          <w:rFonts w:ascii="Arial" w:eastAsia="Calibri" w:hAnsi="Arial" w:cs="Arial"/>
          <w:bCs/>
          <w:i/>
          <w:iCs/>
        </w:rPr>
        <w:t>.</w:t>
      </w:r>
    </w:p>
    <w:p w14:paraId="08224CDB" w14:textId="33122EBA" w:rsidR="00D70DD4" w:rsidRDefault="00D70DD4" w:rsidP="009E7F06">
      <w:pPr>
        <w:spacing w:line="276" w:lineRule="auto"/>
        <w:jc w:val="both"/>
        <w:rPr>
          <w:rFonts w:ascii="Arial" w:hAnsi="Arial" w:cs="Arial"/>
          <w:iCs/>
        </w:rPr>
      </w:pPr>
    </w:p>
    <w:p w14:paraId="5B97763A" w14:textId="6715B9BA" w:rsidR="003C11F0" w:rsidRDefault="003C11F0" w:rsidP="003C11F0">
      <w:pPr>
        <w:pStyle w:val="Heading2"/>
      </w:pPr>
      <w:r>
        <w:t>Ephemeris data repres</w:t>
      </w:r>
      <w:r w:rsidR="00E63319">
        <w:t>entation</w:t>
      </w:r>
    </w:p>
    <w:p w14:paraId="5F4696C0" w14:textId="77777777" w:rsidR="00E63319" w:rsidRPr="002339B1" w:rsidRDefault="00E63319" w:rsidP="002339B1">
      <w:pPr>
        <w:jc w:val="both"/>
        <w:rPr>
          <w:rFonts w:ascii="Arial" w:hAnsi="Arial" w:cs="Arial"/>
        </w:rPr>
      </w:pPr>
      <w:r w:rsidRPr="002339B1">
        <w:rPr>
          <w:rFonts w:ascii="Arial" w:hAnsi="Arial" w:cs="Arial"/>
        </w:rPr>
        <w:t>Two general representations of ephemeris data are described in TR 38.821 section 7.3.6 [4]:</w:t>
      </w:r>
    </w:p>
    <w:p w14:paraId="32121EDD" w14:textId="77777777" w:rsidR="00E63319" w:rsidRPr="002339B1" w:rsidRDefault="00E63319" w:rsidP="002339B1">
      <w:pPr>
        <w:pStyle w:val="ListParagraph"/>
        <w:numPr>
          <w:ilvl w:val="0"/>
          <w:numId w:val="46"/>
        </w:numPr>
        <w:contextualSpacing/>
        <w:jc w:val="both"/>
        <w:rPr>
          <w:rFonts w:ascii="Arial" w:hAnsi="Arial" w:cs="Arial"/>
        </w:rPr>
      </w:pPr>
      <w:r w:rsidRPr="002339B1">
        <w:rPr>
          <w:rFonts w:ascii="Arial" w:hAnsi="Arial" w:cs="Arial"/>
          <w:b/>
        </w:rPr>
        <w:t>Orbital parameters:</w:t>
      </w:r>
      <w:r w:rsidRPr="002339B1">
        <w:rPr>
          <w:rFonts w:ascii="Arial" w:hAnsi="Arial" w:cs="Arial"/>
        </w:rPr>
        <w:t xml:space="preserve"> ephemeris data contains information regarding the orbital trajectories of satellites (e.g. semi-major axis, eccentricity etc.) Several parameters are used to determine an orbital plane, and another two are used to determine an exact satellite location in time.</w:t>
      </w:r>
    </w:p>
    <w:p w14:paraId="7C36D953" w14:textId="2921D387" w:rsidR="00E63319" w:rsidRPr="002339B1" w:rsidRDefault="00E63319" w:rsidP="002339B1">
      <w:pPr>
        <w:pStyle w:val="ListParagraph"/>
        <w:numPr>
          <w:ilvl w:val="0"/>
          <w:numId w:val="46"/>
        </w:numPr>
        <w:contextualSpacing/>
        <w:jc w:val="both"/>
        <w:rPr>
          <w:rFonts w:ascii="Arial" w:hAnsi="Arial" w:cs="Arial"/>
          <w:b/>
        </w:rPr>
      </w:pPr>
      <w:r w:rsidRPr="002339B1">
        <w:rPr>
          <w:rFonts w:ascii="Arial" w:hAnsi="Arial" w:cs="Arial"/>
          <w:b/>
        </w:rPr>
        <w:t xml:space="preserve">Location in coordinates: </w:t>
      </w:r>
      <w:r w:rsidRPr="002339B1">
        <w:rPr>
          <w:rFonts w:ascii="Arial" w:hAnsi="Arial" w:cs="Arial"/>
        </w:rPr>
        <w:t>the location of the satellite is provided in (x,y,z) coo</w:t>
      </w:r>
      <w:r w:rsidR="00004B5A">
        <w:rPr>
          <w:rFonts w:ascii="Arial" w:hAnsi="Arial" w:cs="Arial"/>
        </w:rPr>
        <w:t>r</w:t>
      </w:r>
      <w:r w:rsidRPr="002339B1">
        <w:rPr>
          <w:rFonts w:ascii="Arial" w:hAnsi="Arial" w:cs="Arial"/>
        </w:rPr>
        <w:t>dinates (e.g. ECEF). For non-GEO, an additional velocity vector (vx, vy, vz) and reference point in timer are also needed.</w:t>
      </w:r>
    </w:p>
    <w:p w14:paraId="5F3C4B92" w14:textId="77777777" w:rsidR="00E63319" w:rsidRPr="002339B1" w:rsidRDefault="00E63319" w:rsidP="002339B1">
      <w:pPr>
        <w:jc w:val="both"/>
        <w:rPr>
          <w:rFonts w:ascii="Arial" w:hAnsi="Arial" w:cs="Arial"/>
        </w:rPr>
      </w:pPr>
      <w:r w:rsidRPr="002339B1">
        <w:rPr>
          <w:rFonts w:ascii="Arial" w:hAnsi="Arial" w:cs="Arial"/>
        </w:rPr>
        <w:t>As GEO satellites are relatively stationary and therefore do not require information regarding orbital trajectories to track/predict movement, providing ephemeris location in coordinates seems to be a sufficient solution requiring less signalling overhead than via satellite orbital parameters</w:t>
      </w:r>
    </w:p>
    <w:p w14:paraId="272C1B26" w14:textId="1F82BEE6" w:rsidR="00E63319" w:rsidRPr="002339B1" w:rsidRDefault="00E63319" w:rsidP="002339B1">
      <w:pPr>
        <w:jc w:val="both"/>
        <w:rPr>
          <w:rFonts w:ascii="Arial" w:hAnsi="Arial" w:cs="Arial"/>
          <w:b/>
          <w:lang w:eastAsia="sv-SE"/>
        </w:rPr>
      </w:pPr>
      <w:r w:rsidRPr="002339B1">
        <w:rPr>
          <w:rFonts w:ascii="Arial" w:hAnsi="Arial" w:cs="Arial"/>
          <w:b/>
          <w:i/>
          <w:iCs/>
          <w:lang w:eastAsia="sv-SE"/>
        </w:rPr>
        <w:t xml:space="preserve">Proposal </w:t>
      </w:r>
      <w:r>
        <w:rPr>
          <w:rFonts w:ascii="Arial" w:hAnsi="Arial" w:cs="Arial"/>
          <w:b/>
          <w:i/>
          <w:iCs/>
          <w:lang w:eastAsia="sv-SE"/>
        </w:rPr>
        <w:t>3</w:t>
      </w:r>
      <w:r w:rsidRPr="002339B1">
        <w:rPr>
          <w:rFonts w:ascii="Arial" w:hAnsi="Arial" w:cs="Arial"/>
          <w:b/>
          <w:i/>
          <w:iCs/>
          <w:lang w:eastAsia="sv-SE"/>
        </w:rPr>
        <w:t>:</w:t>
      </w:r>
      <w:r w:rsidRPr="002339B1">
        <w:rPr>
          <w:rFonts w:ascii="Arial" w:hAnsi="Arial" w:cs="Arial"/>
          <w:b/>
          <w:lang w:eastAsia="sv-SE"/>
        </w:rPr>
        <w:t xml:space="preserve"> </w:t>
      </w:r>
      <w:r w:rsidRPr="002339B1">
        <w:rPr>
          <w:rFonts w:ascii="Arial" w:hAnsi="Arial" w:cs="Arial"/>
          <w:bCs/>
          <w:i/>
          <w:iCs/>
          <w:lang w:eastAsia="sv-SE"/>
        </w:rPr>
        <w:t>For GEO, ephemeris data consists of satellite position in (x, y, z) ECEF coordinates.</w:t>
      </w:r>
    </w:p>
    <w:p w14:paraId="621A44FD" w14:textId="77777777" w:rsidR="00E63319" w:rsidRPr="002339B1" w:rsidRDefault="00E63319" w:rsidP="002339B1">
      <w:pPr>
        <w:jc w:val="both"/>
        <w:rPr>
          <w:rFonts w:ascii="Arial" w:hAnsi="Arial" w:cs="Arial"/>
        </w:rPr>
      </w:pPr>
      <w:r w:rsidRPr="002339B1">
        <w:rPr>
          <w:rFonts w:ascii="Arial" w:hAnsi="Arial" w:cs="Arial"/>
        </w:rPr>
        <w:t>However, when considering LEO deployments, satellites orbit the earth with speeds up to 7.56 km/s. Within two times a typical RTD (~50ms), the satellite will have moved approximately 380m. Over the duration of several minutes, the satellite will have moved sufficiently to make coordinate-based ephemeris data obsolete, thus requiring frequent updates. One solution mentioned is to include an additional velocity vector to allow prediction, however as satellites typically travel on an elliptical or circular orbit, over large time scales such additional information is of limited use.</w:t>
      </w:r>
    </w:p>
    <w:p w14:paraId="24D582FE" w14:textId="00EF81D8" w:rsidR="00E63319" w:rsidRPr="002339B1" w:rsidRDefault="00E63319" w:rsidP="002339B1">
      <w:pPr>
        <w:jc w:val="both"/>
        <w:rPr>
          <w:rFonts w:ascii="Arial" w:hAnsi="Arial" w:cs="Arial"/>
          <w:i/>
          <w:lang w:eastAsia="sv-SE"/>
        </w:rPr>
      </w:pPr>
      <w:r w:rsidRPr="002339B1">
        <w:rPr>
          <w:rFonts w:ascii="Arial" w:hAnsi="Arial" w:cs="Arial"/>
          <w:i/>
          <w:u w:val="single"/>
          <w:lang w:eastAsia="sv-SE"/>
        </w:rPr>
        <w:t>Observation 1</w:t>
      </w:r>
      <w:r w:rsidRPr="002339B1">
        <w:rPr>
          <w:rFonts w:ascii="Arial" w:hAnsi="Arial" w:cs="Arial"/>
          <w:i/>
          <w:lang w:eastAsia="sv-SE"/>
        </w:rPr>
        <w:t xml:space="preserve">: </w:t>
      </w:r>
      <w:r w:rsidRPr="002339B1">
        <w:rPr>
          <w:rFonts w:ascii="Arial" w:hAnsi="Arial" w:cs="Arial"/>
          <w:i/>
          <w:lang w:eastAsia="sv-SE"/>
        </w:rPr>
        <w:tab/>
        <w:t>Due to fast movement of LEO satellites, a coordinate-based ephemeri</w:t>
      </w:r>
      <w:r>
        <w:rPr>
          <w:rFonts w:ascii="Arial" w:hAnsi="Arial" w:cs="Arial"/>
          <w:i/>
          <w:lang w:eastAsia="sv-SE"/>
        </w:rPr>
        <w:t xml:space="preserve">s </w:t>
      </w:r>
      <w:r w:rsidRPr="002339B1">
        <w:rPr>
          <w:rFonts w:ascii="Arial" w:hAnsi="Arial" w:cs="Arial"/>
          <w:i/>
          <w:lang w:eastAsia="sv-SE"/>
        </w:rPr>
        <w:t>representation will become quickly obsolete and require frequent updates.</w:t>
      </w:r>
    </w:p>
    <w:p w14:paraId="2E0EFF06" w14:textId="17799668" w:rsidR="00E63319" w:rsidRPr="002339B1" w:rsidRDefault="00E63319" w:rsidP="002339B1">
      <w:pPr>
        <w:jc w:val="both"/>
        <w:rPr>
          <w:rFonts w:ascii="Arial" w:hAnsi="Arial" w:cs="Arial"/>
        </w:rPr>
      </w:pPr>
      <w:r w:rsidRPr="002339B1">
        <w:rPr>
          <w:rFonts w:ascii="Arial" w:hAnsi="Arial" w:cs="Arial"/>
          <w:lang w:eastAsia="sv-SE"/>
        </w:rPr>
        <w:t xml:space="preserve">Alternatively, representing LEO ephemeris data by orbital parameters which describe the general trajectory of the satellite allow the UE to predict the general position of the satellite over time. </w:t>
      </w:r>
      <w:r w:rsidRPr="002339B1">
        <w:rPr>
          <w:rFonts w:ascii="Arial" w:hAnsi="Arial" w:cs="Arial"/>
        </w:rPr>
        <w:t xml:space="preserve">Several external influences such as atmospheric drag can cause deviation from the predicted orbit, introducing error to initial time/frequency pre-compensation estimates. However, considering RTD is relatively low in LEO satellites (on the order of tens of milliseconds) the error introduced should be relatively minor for at least the duration of initial access procedure. </w:t>
      </w:r>
    </w:p>
    <w:p w14:paraId="105A5E3A" w14:textId="77777777" w:rsidR="00E63319" w:rsidRPr="002339B1" w:rsidRDefault="00E63319" w:rsidP="002339B1">
      <w:pPr>
        <w:jc w:val="both"/>
        <w:rPr>
          <w:rFonts w:ascii="Arial" w:hAnsi="Arial" w:cs="Arial"/>
          <w:i/>
          <w:lang w:eastAsia="sv-SE"/>
        </w:rPr>
      </w:pPr>
      <w:r w:rsidRPr="002339B1">
        <w:rPr>
          <w:rFonts w:ascii="Arial" w:hAnsi="Arial" w:cs="Arial"/>
          <w:i/>
          <w:u w:val="single"/>
          <w:lang w:eastAsia="sv-SE"/>
        </w:rPr>
        <w:t>Observation 2</w:t>
      </w:r>
      <w:r w:rsidRPr="002339B1">
        <w:rPr>
          <w:rFonts w:ascii="Arial" w:hAnsi="Arial" w:cs="Arial"/>
          <w:i/>
          <w:lang w:eastAsia="sv-SE"/>
        </w:rPr>
        <w:t xml:space="preserve">: </w:t>
      </w:r>
      <w:r w:rsidRPr="002339B1">
        <w:rPr>
          <w:rFonts w:ascii="Arial" w:hAnsi="Arial" w:cs="Arial"/>
          <w:i/>
          <w:lang w:eastAsia="sv-SE"/>
        </w:rPr>
        <w:tab/>
        <w:t>Over the timescales of initial access, error to orbital prediction introduced by e.g. atmospheric drag is relatively minor and should allow sufficiently accurate estimates for timing pre-compensation.</w:t>
      </w:r>
    </w:p>
    <w:p w14:paraId="75DD90C3" w14:textId="023268B0" w:rsidR="00E63319" w:rsidRPr="002339B1" w:rsidRDefault="00E63319" w:rsidP="002339B1">
      <w:pPr>
        <w:jc w:val="both"/>
        <w:rPr>
          <w:rFonts w:ascii="Arial" w:hAnsi="Arial" w:cs="Arial"/>
        </w:rPr>
      </w:pPr>
      <w:r w:rsidRPr="002339B1">
        <w:rPr>
          <w:rFonts w:ascii="Arial" w:hAnsi="Arial" w:cs="Arial"/>
        </w:rPr>
        <w:t xml:space="preserve">The main challenge (as described in TR 38.821) is therefore the amount of data necessary to store and track the orbital parameters of many different satellites. However, considering several satellites may </w:t>
      </w:r>
      <w:r w:rsidRPr="002339B1">
        <w:rPr>
          <w:rFonts w:ascii="Arial" w:hAnsi="Arial" w:cs="Arial"/>
        </w:rPr>
        <w:lastRenderedPageBreak/>
        <w:t xml:space="preserve">share an orbital plane and thus share common parameters, and may be pre-provisioning in e.g. uSIM can help reduce transmission requirements. Such enhancements </w:t>
      </w:r>
      <w:r>
        <w:rPr>
          <w:rFonts w:ascii="Arial" w:hAnsi="Arial" w:cs="Arial"/>
        </w:rPr>
        <w:t>are currently being considered in RAN2.</w:t>
      </w:r>
    </w:p>
    <w:p w14:paraId="4DE557C2" w14:textId="13762F30" w:rsidR="00CE09B8" w:rsidRPr="002339B1" w:rsidRDefault="00E63319" w:rsidP="002339B1">
      <w:pPr>
        <w:jc w:val="both"/>
        <w:rPr>
          <w:rFonts w:ascii="Arial" w:hAnsi="Arial" w:cs="Arial"/>
          <w:bCs/>
          <w:i/>
          <w:iCs/>
        </w:rPr>
      </w:pPr>
      <w:r w:rsidRPr="002339B1">
        <w:rPr>
          <w:rFonts w:ascii="Arial" w:hAnsi="Arial" w:cs="Arial"/>
          <w:b/>
          <w:i/>
          <w:iCs/>
        </w:rPr>
        <w:t>Proposal 4:</w:t>
      </w:r>
      <w:r w:rsidRPr="002339B1">
        <w:rPr>
          <w:rFonts w:ascii="Arial" w:hAnsi="Arial" w:cs="Arial"/>
          <w:bCs/>
          <w:i/>
          <w:iCs/>
        </w:rPr>
        <w:tab/>
        <w:t>For non-GEO, ephemeris data contains information regarding orbital trajectories of satellites.</w:t>
      </w:r>
    </w:p>
    <w:p w14:paraId="47830CC1" w14:textId="77777777" w:rsidR="00E63319" w:rsidRPr="002339B1" w:rsidRDefault="00E63319" w:rsidP="002339B1">
      <w:pPr>
        <w:rPr>
          <w:lang w:eastAsia="zh-CN"/>
        </w:rPr>
      </w:pP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2A120F31" w:rsidR="003F215B" w:rsidRPr="008924A3" w:rsidRDefault="00E652D4" w:rsidP="002339B1">
      <w:pPr>
        <w:spacing w:after="120"/>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UL time/frequency synchronization issues. Based on the discussions, </w:t>
      </w:r>
      <w:r w:rsidR="004B0EC4">
        <w:rPr>
          <w:rFonts w:ascii="Arial" w:hAnsi="Arial" w:cs="Arial"/>
        </w:rPr>
        <w:t xml:space="preserve">our observations and proposals are as </w:t>
      </w:r>
      <w:r w:rsidR="00D81F21" w:rsidRPr="008924A3">
        <w:rPr>
          <w:rFonts w:ascii="Arial" w:hAnsi="Arial" w:cs="Arial"/>
        </w:rPr>
        <w:t>following</w:t>
      </w:r>
      <w:r w:rsidR="002B075D" w:rsidRPr="008924A3">
        <w:rPr>
          <w:rFonts w:ascii="Arial" w:hAnsi="Arial" w:cs="Arial"/>
        </w:rPr>
        <w:t>:</w:t>
      </w:r>
      <w:r w:rsidRPr="008924A3">
        <w:rPr>
          <w:rFonts w:ascii="Arial" w:hAnsi="Arial" w:cs="Arial"/>
        </w:rPr>
        <w:t xml:space="preserve"> </w:t>
      </w:r>
    </w:p>
    <w:p w14:paraId="51FD8449" w14:textId="43981219" w:rsidR="00B02ED8" w:rsidRDefault="00B02ED8" w:rsidP="003F4759">
      <w:pPr>
        <w:spacing w:after="120"/>
        <w:jc w:val="both"/>
        <w:rPr>
          <w:rFonts w:ascii="Arial" w:eastAsia="Calibri" w:hAnsi="Arial" w:cs="Arial"/>
          <w:bCs/>
          <w:i/>
          <w:iCs/>
        </w:rPr>
      </w:pPr>
      <w:r>
        <w:rPr>
          <w:rFonts w:ascii="Arial" w:eastAsia="Calibri" w:hAnsi="Arial" w:cs="Arial"/>
          <w:b/>
          <w:i/>
          <w:iCs/>
        </w:rPr>
        <w:t>Proposal</w:t>
      </w:r>
      <w:r w:rsidRPr="00733B56">
        <w:rPr>
          <w:rFonts w:ascii="Arial" w:eastAsia="Calibri" w:hAnsi="Arial" w:cs="Arial"/>
          <w:b/>
          <w:i/>
          <w:iCs/>
        </w:rPr>
        <w:t xml:space="preserve"> </w:t>
      </w:r>
      <w:r w:rsidR="003F4759">
        <w:rPr>
          <w:rFonts w:ascii="Arial" w:eastAsia="Calibri" w:hAnsi="Arial" w:cs="Arial"/>
          <w:b/>
          <w:i/>
          <w:iCs/>
        </w:rPr>
        <w:t>1</w:t>
      </w:r>
      <w:r>
        <w:rPr>
          <w:rFonts w:ascii="Arial" w:eastAsia="Calibri" w:hAnsi="Arial" w:cs="Arial"/>
          <w:b/>
          <w:i/>
          <w:iCs/>
        </w:rPr>
        <w:t xml:space="preserve">: </w:t>
      </w:r>
      <w:r>
        <w:rPr>
          <w:rFonts w:ascii="Arial" w:eastAsia="Calibri" w:hAnsi="Arial" w:cs="Arial"/>
          <w:bCs/>
          <w:i/>
          <w:iCs/>
        </w:rPr>
        <w:t>a PRACH resource set is configured per distance group from the UE to satellite and a UE determine a PRACH resource set for Msg1 transmission based on the distance group the UE belongs to.</w:t>
      </w:r>
    </w:p>
    <w:p w14:paraId="773D092A" w14:textId="5D81E5AB" w:rsidR="003F4759" w:rsidRDefault="006578D7" w:rsidP="002339B1">
      <w:pPr>
        <w:spacing w:after="120" w:line="276" w:lineRule="auto"/>
        <w:jc w:val="both"/>
        <w:rPr>
          <w:rFonts w:ascii="Arial" w:eastAsia="Calibri" w:hAnsi="Arial" w:cs="Arial"/>
          <w:bCs/>
          <w:i/>
          <w:iCs/>
        </w:rPr>
      </w:pPr>
      <w:r>
        <w:rPr>
          <w:rFonts w:ascii="Arial" w:eastAsia="Calibri" w:hAnsi="Arial" w:cs="Arial"/>
          <w:b/>
          <w:i/>
          <w:iCs/>
        </w:rPr>
        <w:t>Proposal</w:t>
      </w:r>
      <w:r w:rsidRPr="00733B56">
        <w:rPr>
          <w:rFonts w:ascii="Arial" w:eastAsia="Calibri" w:hAnsi="Arial" w:cs="Arial"/>
          <w:b/>
          <w:i/>
          <w:iCs/>
        </w:rPr>
        <w:t xml:space="preserve"> </w:t>
      </w:r>
      <w:r>
        <w:rPr>
          <w:rFonts w:ascii="Arial" w:eastAsia="Calibri" w:hAnsi="Arial" w:cs="Arial"/>
          <w:b/>
          <w:i/>
          <w:iCs/>
        </w:rPr>
        <w:t xml:space="preserve">2: </w:t>
      </w:r>
      <w:r>
        <w:rPr>
          <w:rFonts w:ascii="Arial" w:eastAsia="Calibri" w:hAnsi="Arial" w:cs="Arial"/>
          <w:bCs/>
          <w:i/>
          <w:iCs/>
        </w:rPr>
        <w:t>support combined open-loop and closed loop TA update.</w:t>
      </w:r>
    </w:p>
    <w:p w14:paraId="5A5A8F19" w14:textId="77777777" w:rsidR="00CE09B8" w:rsidRPr="00493A07" w:rsidRDefault="00CE09B8" w:rsidP="002339B1">
      <w:pPr>
        <w:jc w:val="both"/>
        <w:rPr>
          <w:rFonts w:ascii="Arial" w:hAnsi="Arial" w:cs="Arial"/>
          <w:b/>
          <w:lang w:eastAsia="sv-SE"/>
        </w:rPr>
      </w:pPr>
      <w:r w:rsidRPr="00493A07">
        <w:rPr>
          <w:rFonts w:ascii="Arial" w:hAnsi="Arial" w:cs="Arial"/>
          <w:b/>
          <w:i/>
          <w:iCs/>
          <w:lang w:eastAsia="sv-SE"/>
        </w:rPr>
        <w:t xml:space="preserve">Proposal </w:t>
      </w:r>
      <w:r>
        <w:rPr>
          <w:rFonts w:ascii="Arial" w:hAnsi="Arial" w:cs="Arial"/>
          <w:b/>
          <w:i/>
          <w:iCs/>
          <w:lang w:eastAsia="sv-SE"/>
        </w:rPr>
        <w:t>3</w:t>
      </w:r>
      <w:r w:rsidRPr="00493A07">
        <w:rPr>
          <w:rFonts w:ascii="Arial" w:hAnsi="Arial" w:cs="Arial"/>
          <w:b/>
          <w:i/>
          <w:iCs/>
          <w:lang w:eastAsia="sv-SE"/>
        </w:rPr>
        <w:t>:</w:t>
      </w:r>
      <w:r w:rsidRPr="00493A07">
        <w:rPr>
          <w:rFonts w:ascii="Arial" w:hAnsi="Arial" w:cs="Arial"/>
          <w:b/>
          <w:lang w:eastAsia="sv-SE"/>
        </w:rPr>
        <w:t xml:space="preserve"> </w:t>
      </w:r>
      <w:r w:rsidRPr="00493A07">
        <w:rPr>
          <w:rFonts w:ascii="Arial" w:hAnsi="Arial" w:cs="Arial"/>
          <w:bCs/>
          <w:i/>
          <w:iCs/>
          <w:lang w:eastAsia="sv-SE"/>
        </w:rPr>
        <w:t>For GEO, ephemeris data consists of satellite position in (x, y, z) ECEF coordinates.</w:t>
      </w:r>
    </w:p>
    <w:p w14:paraId="669F7572" w14:textId="77777777" w:rsidR="00CE09B8" w:rsidRPr="00493A07" w:rsidRDefault="00CE09B8" w:rsidP="002339B1">
      <w:pPr>
        <w:jc w:val="both"/>
        <w:rPr>
          <w:rFonts w:ascii="Arial" w:hAnsi="Arial" w:cs="Arial"/>
          <w:i/>
          <w:lang w:eastAsia="sv-SE"/>
        </w:rPr>
      </w:pPr>
      <w:r w:rsidRPr="00493A07">
        <w:rPr>
          <w:rFonts w:ascii="Arial" w:hAnsi="Arial" w:cs="Arial"/>
          <w:i/>
          <w:u w:val="single"/>
          <w:lang w:eastAsia="sv-SE"/>
        </w:rPr>
        <w:t>Observation 1</w:t>
      </w:r>
      <w:r w:rsidRPr="00493A07">
        <w:rPr>
          <w:rFonts w:ascii="Arial" w:hAnsi="Arial" w:cs="Arial"/>
          <w:i/>
          <w:lang w:eastAsia="sv-SE"/>
        </w:rPr>
        <w:t xml:space="preserve">: </w:t>
      </w:r>
      <w:r w:rsidRPr="00493A07">
        <w:rPr>
          <w:rFonts w:ascii="Arial" w:hAnsi="Arial" w:cs="Arial"/>
          <w:i/>
          <w:lang w:eastAsia="sv-SE"/>
        </w:rPr>
        <w:tab/>
        <w:t>Due to fast movement of LEO satellites, a coordinate-based ephemeri</w:t>
      </w:r>
      <w:r>
        <w:rPr>
          <w:rFonts w:ascii="Arial" w:hAnsi="Arial" w:cs="Arial"/>
          <w:i/>
          <w:lang w:eastAsia="sv-SE"/>
        </w:rPr>
        <w:t xml:space="preserve">s </w:t>
      </w:r>
      <w:r w:rsidRPr="00493A07">
        <w:rPr>
          <w:rFonts w:ascii="Arial" w:hAnsi="Arial" w:cs="Arial"/>
          <w:i/>
          <w:lang w:eastAsia="sv-SE"/>
        </w:rPr>
        <w:t>representation will become quickly obsolete and require frequent updates.</w:t>
      </w:r>
    </w:p>
    <w:p w14:paraId="7F7CCE57" w14:textId="77777777" w:rsidR="00CE09B8" w:rsidRPr="00493A07" w:rsidRDefault="00CE09B8" w:rsidP="002339B1">
      <w:pPr>
        <w:jc w:val="both"/>
        <w:rPr>
          <w:rFonts w:ascii="Arial" w:hAnsi="Arial" w:cs="Arial"/>
          <w:i/>
          <w:lang w:eastAsia="sv-SE"/>
        </w:rPr>
      </w:pPr>
      <w:r w:rsidRPr="00493A07">
        <w:rPr>
          <w:rFonts w:ascii="Arial" w:hAnsi="Arial" w:cs="Arial"/>
          <w:i/>
          <w:u w:val="single"/>
          <w:lang w:eastAsia="sv-SE"/>
        </w:rPr>
        <w:t>Observation 2</w:t>
      </w:r>
      <w:r w:rsidRPr="00493A07">
        <w:rPr>
          <w:rFonts w:ascii="Arial" w:hAnsi="Arial" w:cs="Arial"/>
          <w:i/>
          <w:lang w:eastAsia="sv-SE"/>
        </w:rPr>
        <w:t xml:space="preserve">: </w:t>
      </w:r>
      <w:r w:rsidRPr="00493A07">
        <w:rPr>
          <w:rFonts w:ascii="Arial" w:hAnsi="Arial" w:cs="Arial"/>
          <w:i/>
          <w:lang w:eastAsia="sv-SE"/>
        </w:rPr>
        <w:tab/>
        <w:t>Over the timescales of initial access, error to orbital prediction introduced by e.g. atmospheric drag is relatively minor and should allow sufficiently accurate estimates for timing pre-compensation.</w:t>
      </w:r>
    </w:p>
    <w:p w14:paraId="5B54AC15" w14:textId="3F8F3F6F" w:rsidR="00CE09B8" w:rsidRPr="002339B1" w:rsidRDefault="00CE09B8" w:rsidP="002339B1">
      <w:pPr>
        <w:spacing w:after="120" w:line="276" w:lineRule="auto"/>
        <w:jc w:val="both"/>
        <w:rPr>
          <w:rFonts w:ascii="Arial" w:hAnsi="Arial" w:cs="Arial"/>
          <w:iCs/>
        </w:rPr>
      </w:pPr>
      <w:r w:rsidRPr="00493A07">
        <w:rPr>
          <w:rFonts w:ascii="Arial" w:hAnsi="Arial" w:cs="Arial"/>
          <w:b/>
          <w:i/>
          <w:iCs/>
        </w:rPr>
        <w:t>Proposal 4:</w:t>
      </w:r>
      <w:r w:rsidRPr="00493A07">
        <w:rPr>
          <w:rFonts w:ascii="Arial" w:hAnsi="Arial" w:cs="Arial"/>
          <w:bCs/>
          <w:i/>
          <w:iCs/>
        </w:rPr>
        <w:tab/>
        <w:t>For non-GEO, ephemeris data contains information regarding orbital trajectories of satellites.</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00C05EF7" w14:textId="3BFB3162" w:rsidR="00EF7A73" w:rsidRPr="008924A3" w:rsidRDefault="00F30213" w:rsidP="00EF7A73">
      <w:pPr>
        <w:pStyle w:val="ListParagraph"/>
        <w:numPr>
          <w:ilvl w:val="0"/>
          <w:numId w:val="10"/>
        </w:numPr>
        <w:spacing w:before="120"/>
        <w:contextualSpacing/>
        <w:jc w:val="both"/>
        <w:rPr>
          <w:rFonts w:ascii="Arial" w:hAnsi="Arial" w:cs="Arial"/>
        </w:rPr>
      </w:pPr>
      <w:bookmarkStart w:id="3" w:name="_Ref521518965"/>
      <w:r>
        <w:rPr>
          <w:rFonts w:ascii="Arial" w:hAnsi="Arial" w:cs="Arial"/>
        </w:rPr>
        <w:t>RAN1 #10</w:t>
      </w:r>
      <w:r w:rsidR="003F4759">
        <w:rPr>
          <w:rFonts w:ascii="Arial" w:hAnsi="Arial" w:cs="Arial"/>
        </w:rPr>
        <w:t>3</w:t>
      </w:r>
      <w:r>
        <w:rPr>
          <w:rFonts w:ascii="Arial" w:hAnsi="Arial" w:cs="Arial"/>
        </w:rPr>
        <w:t>-e Chairman’s note</w:t>
      </w:r>
    </w:p>
    <w:p w14:paraId="40BB4035" w14:textId="2878781C" w:rsidR="00A84253" w:rsidRPr="008924A3" w:rsidRDefault="00A84253" w:rsidP="00EF7A73">
      <w:pPr>
        <w:pStyle w:val="ListParagraph"/>
        <w:numPr>
          <w:ilvl w:val="0"/>
          <w:numId w:val="10"/>
        </w:numPr>
        <w:spacing w:before="120"/>
        <w:contextualSpacing/>
        <w:jc w:val="both"/>
        <w:rPr>
          <w:rFonts w:ascii="Arial" w:hAnsi="Arial" w:cs="Arial"/>
        </w:rPr>
      </w:pPr>
      <w:r w:rsidRPr="008924A3">
        <w:rPr>
          <w:rFonts w:ascii="Arial" w:hAnsi="Arial" w:cs="Arial"/>
        </w:rPr>
        <w:t>3GPP TR38.821 V16.0.0, “Solutions for NR to support non-terrestrial networks (NTN)”</w:t>
      </w:r>
    </w:p>
    <w:bookmarkEnd w:id="3"/>
    <w:p w14:paraId="400C6181" w14:textId="22D8BDED" w:rsidR="00163644" w:rsidRPr="00E652A0" w:rsidRDefault="00163644" w:rsidP="00DA0B7E">
      <w:pPr>
        <w:spacing w:before="120"/>
        <w:contextualSpacing/>
        <w:jc w:val="both"/>
      </w:pPr>
    </w:p>
    <w:sectPr w:rsidR="00163644" w:rsidRPr="00E652A0" w:rsidSect="00E74F0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3EE12F" w14:textId="77777777" w:rsidR="00B44A19" w:rsidRDefault="00B44A19">
      <w:r>
        <w:separator/>
      </w:r>
    </w:p>
  </w:endnote>
  <w:endnote w:type="continuationSeparator" w:id="0">
    <w:p w14:paraId="7E1F46CA" w14:textId="77777777" w:rsidR="00B44A19" w:rsidRDefault="00B44A19">
      <w:r>
        <w:continuationSeparator/>
      </w:r>
    </w:p>
  </w:endnote>
  <w:endnote w:type="continuationNotice" w:id="1">
    <w:p w14:paraId="3CBCFA2B" w14:textId="77777777" w:rsidR="00B44A19" w:rsidRDefault="00B44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43D8E" w14:textId="77777777" w:rsidR="00796FD4" w:rsidRDefault="00796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71294" w14:textId="77777777" w:rsidR="00796FD4" w:rsidRDefault="00796F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4808B" w14:textId="77777777" w:rsidR="00796FD4" w:rsidRDefault="00796F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A422D1" w14:textId="77777777" w:rsidR="00B44A19" w:rsidRDefault="00B44A19">
      <w:r>
        <w:separator/>
      </w:r>
    </w:p>
  </w:footnote>
  <w:footnote w:type="continuationSeparator" w:id="0">
    <w:p w14:paraId="05F51D5A" w14:textId="77777777" w:rsidR="00B44A19" w:rsidRDefault="00B44A19">
      <w:r>
        <w:continuationSeparator/>
      </w:r>
    </w:p>
  </w:footnote>
  <w:footnote w:type="continuationNotice" w:id="1">
    <w:p w14:paraId="1EE3EF87" w14:textId="77777777" w:rsidR="00B44A19" w:rsidRDefault="00B44A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A3A1C" w14:textId="77777777" w:rsidR="00796FD4" w:rsidRDefault="00796F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64934" w14:textId="77777777" w:rsidR="00796FD4" w:rsidRDefault="00796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14386D"/>
    <w:multiLevelType w:val="hybridMultilevel"/>
    <w:tmpl w:val="E7A09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1C2D5B"/>
    <w:multiLevelType w:val="hybridMultilevel"/>
    <w:tmpl w:val="6B168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2397A"/>
    <w:multiLevelType w:val="hybridMultilevel"/>
    <w:tmpl w:val="8C62F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431AA1"/>
    <w:multiLevelType w:val="hybridMultilevel"/>
    <w:tmpl w:val="93328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1"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19B681A"/>
    <w:multiLevelType w:val="multilevel"/>
    <w:tmpl w:val="FC480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0" w15:restartNumberingAfterBreak="0">
    <w:nsid w:val="5E30203B"/>
    <w:multiLevelType w:val="hybridMultilevel"/>
    <w:tmpl w:val="4A24C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4" w15:restartNumberingAfterBreak="0">
    <w:nsid w:val="66E40B12"/>
    <w:multiLevelType w:val="hybridMultilevel"/>
    <w:tmpl w:val="A7A4D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2"/>
  </w:num>
  <w:num w:numId="3">
    <w:abstractNumId w:val="16"/>
  </w:num>
  <w:num w:numId="4">
    <w:abstractNumId w:val="17"/>
  </w:num>
  <w:num w:numId="5">
    <w:abstractNumId w:val="11"/>
  </w:num>
  <w:num w:numId="6">
    <w:abstractNumId w:val="18"/>
  </w:num>
  <w:num w:numId="7">
    <w:abstractNumId w:val="28"/>
  </w:num>
  <w:num w:numId="8">
    <w:abstractNumId w:val="12"/>
  </w:num>
  <w:num w:numId="9">
    <w:abstractNumId w:val="38"/>
  </w:num>
  <w:num w:numId="10">
    <w:abstractNumId w:val="15"/>
  </w:num>
  <w:num w:numId="11">
    <w:abstractNumId w:val="31"/>
  </w:num>
  <w:num w:numId="12">
    <w:abstractNumId w:val="25"/>
  </w:num>
  <w:num w:numId="13">
    <w:abstractNumId w:val="39"/>
  </w:num>
  <w:num w:numId="14">
    <w:abstractNumId w:val="14"/>
  </w:num>
  <w:num w:numId="15">
    <w:abstractNumId w:val="8"/>
  </w:num>
  <w:num w:numId="16">
    <w:abstractNumId w:val="37"/>
  </w:num>
  <w:num w:numId="17">
    <w:abstractNumId w:val="7"/>
  </w:num>
  <w:num w:numId="18">
    <w:abstractNumId w:val="32"/>
  </w:num>
  <w:num w:numId="19">
    <w:abstractNumId w:val="2"/>
  </w:num>
  <w:num w:numId="20">
    <w:abstractNumId w:val="27"/>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3"/>
  </w:num>
  <w:num w:numId="28">
    <w:abstractNumId w:val="24"/>
  </w:num>
  <w:num w:numId="29">
    <w:abstractNumId w:val="35"/>
  </w:num>
  <w:num w:numId="30">
    <w:abstractNumId w:val="4"/>
  </w:num>
  <w:num w:numId="31">
    <w:abstractNumId w:val="36"/>
  </w:num>
  <w:num w:numId="32">
    <w:abstractNumId w:val="29"/>
  </w:num>
  <w:num w:numId="33">
    <w:abstractNumId w:val="5"/>
  </w:num>
  <w:num w:numId="34">
    <w:abstractNumId w:val="20"/>
  </w:num>
  <w:num w:numId="35">
    <w:abstractNumId w:val="0"/>
  </w:num>
  <w:num w:numId="36">
    <w:abstractNumId w:val="6"/>
  </w:num>
  <w:num w:numId="37">
    <w:abstractNumId w:val="23"/>
  </w:num>
  <w:num w:numId="38">
    <w:abstractNumId w:val="26"/>
  </w:num>
  <w:num w:numId="39">
    <w:abstractNumId w:val="34"/>
  </w:num>
  <w:num w:numId="40">
    <w:abstractNumId w:val="10"/>
  </w:num>
  <w:num w:numId="41">
    <w:abstractNumId w:val="9"/>
  </w:num>
  <w:num w:numId="42">
    <w:abstractNumId w:val="30"/>
  </w:num>
  <w:num w:numId="43">
    <w:abstractNumId w:val="21"/>
  </w:num>
  <w:num w:numId="44">
    <w:abstractNumId w:val="33"/>
  </w:num>
  <w:num w:numId="45">
    <w:abstractNumId w:val="1"/>
  </w:num>
  <w:num w:numId="4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B5A"/>
    <w:rsid w:val="00004C2D"/>
    <w:rsid w:val="00005012"/>
    <w:rsid w:val="00005BCE"/>
    <w:rsid w:val="000061D4"/>
    <w:rsid w:val="00006446"/>
    <w:rsid w:val="000066DD"/>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85E"/>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6E0"/>
    <w:rsid w:val="0006487E"/>
    <w:rsid w:val="00065243"/>
    <w:rsid w:val="00065E1A"/>
    <w:rsid w:val="00065F7E"/>
    <w:rsid w:val="00066C46"/>
    <w:rsid w:val="000674D8"/>
    <w:rsid w:val="00070074"/>
    <w:rsid w:val="00070479"/>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CCA"/>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1D29"/>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9B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28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394D"/>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3F2"/>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1F0"/>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759"/>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89"/>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61B2"/>
    <w:rsid w:val="00466545"/>
    <w:rsid w:val="00466667"/>
    <w:rsid w:val="004669E2"/>
    <w:rsid w:val="00466C8A"/>
    <w:rsid w:val="00466F5E"/>
    <w:rsid w:val="00466FFC"/>
    <w:rsid w:val="00467103"/>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168F"/>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0A2"/>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54"/>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134"/>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4C35"/>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CDC"/>
    <w:rsid w:val="005B6D71"/>
    <w:rsid w:val="005B6F83"/>
    <w:rsid w:val="005B7595"/>
    <w:rsid w:val="005C0577"/>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371B"/>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1DB6"/>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578D7"/>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5F98"/>
    <w:rsid w:val="006B69D9"/>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C7641"/>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5C46"/>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AAC"/>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A67"/>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2CB"/>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6CD"/>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E8A"/>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6FD4"/>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9E9"/>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07BC3"/>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435"/>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0E1"/>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55F"/>
    <w:rsid w:val="008705D4"/>
    <w:rsid w:val="008706D4"/>
    <w:rsid w:val="00870786"/>
    <w:rsid w:val="00870F0B"/>
    <w:rsid w:val="00870F8A"/>
    <w:rsid w:val="008719A4"/>
    <w:rsid w:val="00871A0E"/>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54D"/>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3E0"/>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7AF"/>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E7F06"/>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DB6"/>
    <w:rsid w:val="00A67E6C"/>
    <w:rsid w:val="00A67EAC"/>
    <w:rsid w:val="00A705D7"/>
    <w:rsid w:val="00A71539"/>
    <w:rsid w:val="00A71B99"/>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0D3"/>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47C"/>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27FC1"/>
    <w:rsid w:val="00B30016"/>
    <w:rsid w:val="00B30309"/>
    <w:rsid w:val="00B30462"/>
    <w:rsid w:val="00B30887"/>
    <w:rsid w:val="00B30929"/>
    <w:rsid w:val="00B30D68"/>
    <w:rsid w:val="00B3133B"/>
    <w:rsid w:val="00B318DF"/>
    <w:rsid w:val="00B31A5E"/>
    <w:rsid w:val="00B32210"/>
    <w:rsid w:val="00B3262E"/>
    <w:rsid w:val="00B32958"/>
    <w:rsid w:val="00B32BC1"/>
    <w:rsid w:val="00B337BC"/>
    <w:rsid w:val="00B34A46"/>
    <w:rsid w:val="00B35997"/>
    <w:rsid w:val="00B3635D"/>
    <w:rsid w:val="00B36F25"/>
    <w:rsid w:val="00B36F3A"/>
    <w:rsid w:val="00B372AA"/>
    <w:rsid w:val="00B37C5F"/>
    <w:rsid w:val="00B40445"/>
    <w:rsid w:val="00B41888"/>
    <w:rsid w:val="00B42A36"/>
    <w:rsid w:val="00B44A19"/>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5D"/>
    <w:rsid w:val="00B84373"/>
    <w:rsid w:val="00B84C08"/>
    <w:rsid w:val="00B85203"/>
    <w:rsid w:val="00B852E5"/>
    <w:rsid w:val="00B85920"/>
    <w:rsid w:val="00B85DE5"/>
    <w:rsid w:val="00B85F55"/>
    <w:rsid w:val="00B85F9D"/>
    <w:rsid w:val="00B863E8"/>
    <w:rsid w:val="00B866B2"/>
    <w:rsid w:val="00B86D43"/>
    <w:rsid w:val="00B86FB9"/>
    <w:rsid w:val="00B870C6"/>
    <w:rsid w:val="00B9013B"/>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A22"/>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2E0"/>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6B73"/>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69C"/>
    <w:rsid w:val="00CC4E43"/>
    <w:rsid w:val="00CC51F4"/>
    <w:rsid w:val="00CC52F4"/>
    <w:rsid w:val="00CC5C3E"/>
    <w:rsid w:val="00CC5D4D"/>
    <w:rsid w:val="00CC62AA"/>
    <w:rsid w:val="00CC66FA"/>
    <w:rsid w:val="00CC67A1"/>
    <w:rsid w:val="00CC71A0"/>
    <w:rsid w:val="00CC73CC"/>
    <w:rsid w:val="00CC7B45"/>
    <w:rsid w:val="00CD0B1E"/>
    <w:rsid w:val="00CD0D82"/>
    <w:rsid w:val="00CD0EB6"/>
    <w:rsid w:val="00CD1188"/>
    <w:rsid w:val="00CD15BB"/>
    <w:rsid w:val="00CD1742"/>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9B8"/>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63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0DD4"/>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4E2F"/>
    <w:rsid w:val="00D85917"/>
    <w:rsid w:val="00D85D70"/>
    <w:rsid w:val="00D871CE"/>
    <w:rsid w:val="00D87270"/>
    <w:rsid w:val="00D87C37"/>
    <w:rsid w:val="00D90375"/>
    <w:rsid w:val="00D90B09"/>
    <w:rsid w:val="00D91078"/>
    <w:rsid w:val="00D9110B"/>
    <w:rsid w:val="00D9127D"/>
    <w:rsid w:val="00D91733"/>
    <w:rsid w:val="00D9196D"/>
    <w:rsid w:val="00D91D43"/>
    <w:rsid w:val="00D92036"/>
    <w:rsid w:val="00D92982"/>
    <w:rsid w:val="00D92F92"/>
    <w:rsid w:val="00D93601"/>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B73D1"/>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625"/>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3D2B"/>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265E"/>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319"/>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59B4"/>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513"/>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CAC"/>
    <w:rsid w:val="00EE0D13"/>
    <w:rsid w:val="00EE0FE2"/>
    <w:rsid w:val="00EE1034"/>
    <w:rsid w:val="00EE1F98"/>
    <w:rsid w:val="00EE2019"/>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86"/>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366"/>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666"/>
    <w:rsid w:val="00F26E23"/>
    <w:rsid w:val="00F276AD"/>
    <w:rsid w:val="00F27994"/>
    <w:rsid w:val="00F27FAF"/>
    <w:rsid w:val="00F30213"/>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3ACC"/>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7435"/>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474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743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 w:type="paragraph" w:styleId="NoSpacing">
    <w:name w:val="No Spacing"/>
    <w:basedOn w:val="Normal"/>
    <w:uiPriority w:val="1"/>
    <w:qFormat/>
    <w:rsid w:val="00F07186"/>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2979307">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DA109CE9-DCAC-44B7-B3E3-4EA6015EAF66}">
  <ds:schemaRefs>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3.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1478</Words>
  <Characters>8120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2021-01-15T06:46:00Z</dcterms:created>
  <dcterms:modified xsi:type="dcterms:W3CDTF">2021-01-18T22:54:00Z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