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C6063" w14:textId="599F7977" w:rsidR="007E7111" w:rsidRPr="00B75817" w:rsidRDefault="007E7111" w:rsidP="007E7111">
      <w:pPr>
        <w:pStyle w:val="aff3"/>
        <w:snapToGrid w:val="0"/>
        <w:ind w:left="2384" w:hangingChars="993" w:hanging="2384"/>
        <w:rPr>
          <w:rFonts w:ascii="Arial" w:hAnsi="Arial" w:cs="Arial"/>
          <w:b/>
          <w:bCs/>
          <w:sz w:val="24"/>
          <w:szCs w:val="24"/>
          <w:lang w:val="en-GB"/>
        </w:rPr>
      </w:pPr>
      <w:bookmarkStart w:id="0" w:name="OLE_LINK2"/>
      <w:bookmarkStart w:id="1" w:name="OLE_LINK3"/>
      <w:r w:rsidRPr="00B75817">
        <w:rPr>
          <w:rFonts w:ascii="Arial" w:hAnsi="Arial" w:cs="Arial"/>
          <w:b/>
          <w:bCs/>
          <w:sz w:val="24"/>
          <w:szCs w:val="24"/>
          <w:lang w:val="en-GB"/>
        </w:rPr>
        <w:t>3GPP TSG RAN WG1 #104-e</w:t>
      </w:r>
      <w:r w:rsidRPr="00B75817">
        <w:rPr>
          <w:rFonts w:ascii="Arial" w:hAnsi="Arial" w:cs="Arial"/>
          <w:b/>
          <w:bCs/>
          <w:sz w:val="24"/>
          <w:szCs w:val="24"/>
          <w:lang w:val="en-GB"/>
        </w:rPr>
        <w:tab/>
      </w:r>
      <w:r w:rsidRPr="00B75817">
        <w:rPr>
          <w:rFonts w:ascii="Arial" w:hAnsi="Arial" w:cs="Arial"/>
          <w:b/>
          <w:bCs/>
          <w:sz w:val="24"/>
          <w:szCs w:val="24"/>
          <w:lang w:val="en-GB"/>
        </w:rPr>
        <w:tab/>
      </w:r>
      <w:r w:rsidRPr="00B7581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191D0C" w:rsidRPr="00191D0C">
        <w:rPr>
          <w:rFonts w:ascii="Arial" w:hAnsi="Arial" w:cs="Arial"/>
          <w:b/>
          <w:bCs/>
          <w:sz w:val="24"/>
          <w:szCs w:val="24"/>
          <w:lang w:val="en-GB"/>
        </w:rPr>
        <w:t>R1-2100954</w:t>
      </w:r>
      <w:bookmarkStart w:id="2" w:name="_GoBack"/>
      <w:bookmarkEnd w:id="2"/>
    </w:p>
    <w:p w14:paraId="0D6AAA8F" w14:textId="77777777" w:rsidR="007E7111" w:rsidRDefault="007E7111" w:rsidP="007E7111">
      <w:pPr>
        <w:pStyle w:val="aff3"/>
        <w:snapToGrid w:val="0"/>
        <w:ind w:left="2384" w:hangingChars="993" w:hanging="2384"/>
        <w:rPr>
          <w:rFonts w:ascii="Arial" w:hAnsi="Arial" w:cs="Arial"/>
          <w:b/>
          <w:bCs/>
          <w:sz w:val="24"/>
          <w:szCs w:val="24"/>
          <w:lang w:val="en-GB"/>
        </w:rPr>
      </w:pPr>
      <w:proofErr w:type="gramStart"/>
      <w:r w:rsidRPr="00B75817">
        <w:rPr>
          <w:rFonts w:ascii="Arial" w:hAnsi="Arial" w:cs="Arial"/>
          <w:b/>
          <w:bCs/>
          <w:sz w:val="24"/>
          <w:szCs w:val="24"/>
          <w:lang w:val="en-GB"/>
        </w:rPr>
        <w:t>e-Meeting</w:t>
      </w:r>
      <w:proofErr w:type="gramEnd"/>
      <w:r w:rsidRPr="00B75817">
        <w:rPr>
          <w:rFonts w:ascii="Arial" w:hAnsi="Arial" w:cs="Arial"/>
          <w:b/>
          <w:bCs/>
          <w:sz w:val="24"/>
          <w:szCs w:val="24"/>
          <w:lang w:val="en-GB"/>
        </w:rPr>
        <w:t>, January 25th – February 5th, 2021</w:t>
      </w:r>
    </w:p>
    <w:p w14:paraId="317E1240" w14:textId="77777777" w:rsidR="006A6600" w:rsidRPr="007E7111"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EB93F6D"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77D9C19" w14:textId="4B30CF70" w:rsidR="00DD628B" w:rsidRDefault="00DD628B" w:rsidP="00DD628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B6312C">
        <w:rPr>
          <w:rFonts w:eastAsia="宋体"/>
          <w:color w:val="000000" w:themeColor="text1"/>
          <w:sz w:val="22"/>
          <w:szCs w:val="22"/>
          <w:lang w:eastAsia="zh-CN"/>
        </w:rPr>
        <w:t>3</w:t>
      </w:r>
      <w:r>
        <w:rPr>
          <w:rFonts w:eastAsia="宋体"/>
          <w:color w:val="000000" w:themeColor="text1"/>
          <w:sz w:val="22"/>
          <w:szCs w:val="22"/>
          <w:lang w:eastAsia="zh-CN"/>
        </w:rPr>
        <w:t xml:space="preserve">e meeting [1], agreement </w:t>
      </w:r>
      <w:r w:rsidR="00B9523E">
        <w:rPr>
          <w:rFonts w:eastAsia="宋体"/>
          <w:color w:val="000000" w:themeColor="text1"/>
          <w:sz w:val="22"/>
          <w:szCs w:val="22"/>
          <w:lang w:eastAsia="zh-CN"/>
        </w:rPr>
        <w:t>of CSI enhancements for multi-TRP</w:t>
      </w:r>
      <w:r>
        <w:rPr>
          <w:rFonts w:eastAsia="宋体"/>
          <w:color w:val="000000" w:themeColor="text1"/>
          <w:sz w:val="22"/>
          <w:szCs w:val="22"/>
          <w:lang w:eastAsia="zh-CN"/>
        </w:rPr>
        <w:t xml:space="preserve"> w</w:t>
      </w:r>
      <w:r w:rsidR="007B64AE">
        <w:rPr>
          <w:rFonts w:eastAsia="宋体"/>
          <w:color w:val="000000" w:themeColor="text1"/>
          <w:sz w:val="22"/>
          <w:szCs w:val="22"/>
          <w:lang w:eastAsia="zh-CN"/>
        </w:rPr>
        <w:t>as</w:t>
      </w:r>
      <w:r>
        <w:rPr>
          <w:rFonts w:eastAsia="宋体"/>
          <w:color w:val="000000" w:themeColor="text1"/>
          <w:sz w:val="22"/>
          <w:szCs w:val="22"/>
          <w:lang w:eastAsia="zh-CN"/>
        </w:rPr>
        <w:t xml:space="preserve"> achieved as:</w:t>
      </w:r>
    </w:p>
    <w:p w14:paraId="514B00C7" w14:textId="77777777" w:rsidR="00B6312C" w:rsidRDefault="00B6312C" w:rsidP="00B6312C">
      <w:pPr>
        <w:snapToGrid w:val="0"/>
        <w:spacing w:after="0"/>
        <w:rPr>
          <w:b/>
          <w:bCs/>
          <w:highlight w:val="green"/>
        </w:rPr>
      </w:pPr>
      <w:bookmarkStart w:id="7" w:name="OLE_LINK9"/>
      <w:bookmarkStart w:id="8" w:name="OLE_LINK10"/>
      <w:r>
        <w:rPr>
          <w:b/>
          <w:bCs/>
          <w:highlight w:val="green"/>
        </w:rPr>
        <w:t>Agreement</w:t>
      </w:r>
    </w:p>
    <w:p w14:paraId="4569A1CB" w14:textId="77777777" w:rsidR="00B6312C" w:rsidRDefault="00B6312C" w:rsidP="00B6312C">
      <w:pPr>
        <w:snapToGrid w:val="0"/>
        <w:spacing w:after="0"/>
        <w:rPr>
          <w:i/>
          <w:iCs/>
          <w:sz w:val="24"/>
        </w:rPr>
      </w:pPr>
      <w:r>
        <w:t>For CSI measurement associated to a reporting setting CSI-</w:t>
      </w:r>
      <w:proofErr w:type="spellStart"/>
      <w:r>
        <w:t>ReportConfig</w:t>
      </w:r>
      <w:proofErr w:type="spellEnd"/>
      <w:r>
        <w:t xml:space="preserve"> for NCJT, [at least for multi-DCI based and single-DCI based schemes (scheme 1a)], NZP CSI-RS resources for channel measurement are associated to different TRPs/TCI states at resource level </w:t>
      </w:r>
    </w:p>
    <w:p w14:paraId="0070B7E0" w14:textId="77777777" w:rsidR="00B6312C" w:rsidRDefault="00B6312C" w:rsidP="00B6312C">
      <w:pPr>
        <w:pStyle w:val="a7"/>
        <w:numPr>
          <w:ilvl w:val="0"/>
          <w:numId w:val="22"/>
        </w:numPr>
        <w:snapToGrid w:val="0"/>
        <w:spacing w:after="0"/>
        <w:contextualSpacing w:val="0"/>
      </w:pPr>
      <w:r>
        <w:t>CMRs corresponding to different TRPs respectively shall be configured within the same resource set (i.e. scheme 1-2) and have the same number of ports among CMRs.</w:t>
      </w:r>
    </w:p>
    <w:p w14:paraId="7F4AB8A7" w14:textId="77777777" w:rsidR="00B6312C" w:rsidRDefault="00B6312C" w:rsidP="00B6312C">
      <w:pPr>
        <w:pStyle w:val="a7"/>
        <w:numPr>
          <w:ilvl w:val="0"/>
          <w:numId w:val="22"/>
        </w:numPr>
        <w:snapToGrid w:val="0"/>
        <w:spacing w:after="0"/>
        <w:contextualSpacing w:val="0"/>
      </w:pPr>
      <w:r>
        <w:t>At least ‘</w:t>
      </w:r>
      <w:proofErr w:type="spellStart"/>
      <w:r>
        <w:t>typeI-SinglePanel</w:t>
      </w:r>
      <w:proofErr w:type="spellEnd"/>
      <w:r>
        <w:t xml:space="preserve">’ codebook is supported </w:t>
      </w:r>
    </w:p>
    <w:p w14:paraId="709AEC48" w14:textId="77777777" w:rsidR="00B6312C" w:rsidRDefault="00B6312C" w:rsidP="00B6312C">
      <w:pPr>
        <w:pStyle w:val="a7"/>
        <w:numPr>
          <w:ilvl w:val="1"/>
          <w:numId w:val="22"/>
        </w:numPr>
        <w:snapToGrid w:val="0"/>
        <w:spacing w:after="0"/>
        <w:contextualSpacing w:val="0"/>
      </w:pPr>
      <w:r>
        <w:t xml:space="preserve">FFS: Other codebook types </w:t>
      </w:r>
    </w:p>
    <w:p w14:paraId="02677714" w14:textId="77777777" w:rsidR="00B6312C" w:rsidRDefault="00B6312C" w:rsidP="00B6312C">
      <w:pPr>
        <w:pStyle w:val="a7"/>
        <w:numPr>
          <w:ilvl w:val="0"/>
          <w:numId w:val="22"/>
        </w:numPr>
        <w:snapToGrid w:val="0"/>
        <w:spacing w:after="0"/>
        <w:contextualSpacing w:val="0"/>
      </w:pPr>
      <w:r>
        <w:t xml:space="preserve">Note that RAN1 shall strive to finalize NCJT CSI enhancement with single reporting setting firstly. </w:t>
      </w:r>
    </w:p>
    <w:p w14:paraId="564FE38D" w14:textId="77777777" w:rsidR="00B6312C" w:rsidRDefault="00B6312C" w:rsidP="00B6312C">
      <w:pPr>
        <w:pStyle w:val="a7"/>
        <w:numPr>
          <w:ilvl w:val="0"/>
          <w:numId w:val="22"/>
        </w:numPr>
        <w:snapToGrid w:val="0"/>
        <w:spacing w:after="0"/>
        <w:contextualSpacing w:val="0"/>
      </w:pPr>
      <w:r>
        <w:t xml:space="preserve">The support of larger than 32 ports across two CMRs is optional for a UE supporting Rel. 17 </w:t>
      </w:r>
      <w:proofErr w:type="spellStart"/>
      <w:r>
        <w:t>mTRP</w:t>
      </w:r>
      <w:proofErr w:type="spellEnd"/>
      <w:r>
        <w:t xml:space="preserve"> CSI</w:t>
      </w:r>
    </w:p>
    <w:p w14:paraId="1E7552EE" w14:textId="77777777" w:rsidR="00B6312C" w:rsidRDefault="00B6312C" w:rsidP="00B6312C">
      <w:pPr>
        <w:snapToGrid w:val="0"/>
        <w:spacing w:after="0"/>
        <w:rPr>
          <w:b/>
          <w:bCs/>
          <w:highlight w:val="darkYellow"/>
        </w:rPr>
      </w:pPr>
      <w:r>
        <w:rPr>
          <w:b/>
          <w:bCs/>
          <w:highlight w:val="darkYellow"/>
        </w:rPr>
        <w:t>Working Assumption</w:t>
      </w:r>
    </w:p>
    <w:p w14:paraId="15FB2D09" w14:textId="77777777" w:rsidR="00B6312C" w:rsidRDefault="00B6312C" w:rsidP="00B6312C">
      <w:pPr>
        <w:snapToGrid w:val="0"/>
        <w:spacing w:after="0"/>
        <w:jc w:val="both"/>
        <w:rPr>
          <w:iCs/>
          <w:lang w:eastAsia="ko-KR"/>
        </w:rPr>
      </w:pPr>
      <w:r>
        <w:rPr>
          <w:iCs/>
          <w:lang w:eastAsia="ko-KR"/>
        </w:rPr>
        <w:t>For CSI measurement for multi-DCI based NCJT, down select one of following two options:</w:t>
      </w:r>
    </w:p>
    <w:p w14:paraId="5FFB6B10" w14:textId="77777777" w:rsidR="00B6312C" w:rsidRDefault="00B6312C" w:rsidP="00B6312C">
      <w:pPr>
        <w:pStyle w:val="a7"/>
        <w:numPr>
          <w:ilvl w:val="0"/>
          <w:numId w:val="22"/>
        </w:numPr>
        <w:snapToGrid w:val="0"/>
        <w:spacing w:after="0"/>
        <w:contextualSpacing w:val="0"/>
        <w:rPr>
          <w:rFonts w:eastAsia="Batang"/>
        </w:rPr>
      </w:pPr>
      <w:r>
        <w:t>Option 1 (Explicit): CMRs corresponding to different TRPs can be associated with different reporting settings respectively, with the same configurations between two settings except for PUCCH/PUSCH resources and CMR/IMR resources setting(s)</w:t>
      </w:r>
    </w:p>
    <w:p w14:paraId="4B4738E0" w14:textId="77777777" w:rsidR="00B6312C" w:rsidRDefault="00B6312C" w:rsidP="00B6312C">
      <w:pPr>
        <w:pStyle w:val="a7"/>
        <w:numPr>
          <w:ilvl w:val="0"/>
          <w:numId w:val="22"/>
        </w:numPr>
        <w:snapToGrid w:val="0"/>
        <w:spacing w:after="0"/>
        <w:contextualSpacing w:val="0"/>
      </w:pPr>
      <w:r>
        <w:t>Option 2 (Implicit): a single CSI reporting setting associated with each TRP where a NZP CSI-RS is configured for interference measurement from another TRP</w:t>
      </w:r>
    </w:p>
    <w:p w14:paraId="065DD114" w14:textId="77777777" w:rsidR="00B6312C" w:rsidRDefault="00B6312C" w:rsidP="00B6312C">
      <w:pPr>
        <w:pStyle w:val="a7"/>
        <w:numPr>
          <w:ilvl w:val="0"/>
          <w:numId w:val="22"/>
        </w:numPr>
        <w:snapToGrid w:val="0"/>
        <w:spacing w:after="0"/>
        <w:contextualSpacing w:val="0"/>
      </w:pPr>
      <w:r>
        <w:t>FFS:  how interference from CMR in the linked reporting settings in option 1 or from the NZP CSI-RS configured as IMR in option 2 is considered in CQI calculation</w:t>
      </w:r>
    </w:p>
    <w:p w14:paraId="582AAEBA" w14:textId="77777777" w:rsidR="00B6312C" w:rsidRDefault="00B6312C" w:rsidP="00B6312C">
      <w:pPr>
        <w:snapToGrid w:val="0"/>
        <w:spacing w:after="0"/>
        <w:ind w:left="1080" w:hanging="1080"/>
        <w:jc w:val="both"/>
        <w:rPr>
          <w:iCs/>
          <w:lang w:eastAsia="ko-KR"/>
        </w:rPr>
      </w:pPr>
      <w:r>
        <w:rPr>
          <w:iCs/>
          <w:lang w:eastAsia="ko-KR"/>
        </w:rPr>
        <w:t>Following restrictions apply to both options:</w:t>
      </w:r>
    </w:p>
    <w:p w14:paraId="787DF3D4" w14:textId="77777777" w:rsidR="00B6312C" w:rsidRDefault="00B6312C" w:rsidP="00B6312C">
      <w:pPr>
        <w:pStyle w:val="a7"/>
        <w:numPr>
          <w:ilvl w:val="0"/>
          <w:numId w:val="22"/>
        </w:numPr>
        <w:snapToGrid w:val="0"/>
        <w:spacing w:after="0"/>
        <w:contextualSpacing w:val="0"/>
        <w:rPr>
          <w:rFonts w:eastAsia="Batang"/>
        </w:rPr>
      </w:pPr>
      <w:r>
        <w:t>At least ‘</w:t>
      </w:r>
      <w:proofErr w:type="spellStart"/>
      <w:r>
        <w:t>typeI-SinglePanel</w:t>
      </w:r>
      <w:proofErr w:type="spellEnd"/>
      <w:r>
        <w:t xml:space="preserve">’ codebook is supported </w:t>
      </w:r>
    </w:p>
    <w:p w14:paraId="12FFF930" w14:textId="77777777" w:rsidR="00B6312C" w:rsidRDefault="00B6312C" w:rsidP="00B6312C">
      <w:pPr>
        <w:pStyle w:val="a7"/>
        <w:numPr>
          <w:ilvl w:val="1"/>
          <w:numId w:val="22"/>
        </w:numPr>
        <w:snapToGrid w:val="0"/>
        <w:spacing w:after="0"/>
        <w:contextualSpacing w:val="0"/>
      </w:pPr>
      <w:r>
        <w:t xml:space="preserve">FFS: Other codebook types </w:t>
      </w:r>
    </w:p>
    <w:p w14:paraId="010772F2" w14:textId="77777777" w:rsidR="00B6312C" w:rsidRDefault="00B6312C" w:rsidP="00B6312C">
      <w:pPr>
        <w:pStyle w:val="a7"/>
        <w:numPr>
          <w:ilvl w:val="0"/>
          <w:numId w:val="22"/>
        </w:numPr>
        <w:snapToGrid w:val="0"/>
        <w:spacing w:after="0"/>
        <w:contextualSpacing w:val="0"/>
      </w:pPr>
      <w:r>
        <w:t>Only ‘periodic’ and ‘</w:t>
      </w:r>
      <w:proofErr w:type="spellStart"/>
      <w:r>
        <w:t>semiPersistentOnPUCCH</w:t>
      </w:r>
      <w:proofErr w:type="spellEnd"/>
      <w:r>
        <w:t>’ cases are supported;</w:t>
      </w:r>
    </w:p>
    <w:p w14:paraId="15D14C7D" w14:textId="77777777" w:rsidR="00B6312C" w:rsidRDefault="00B6312C" w:rsidP="00B6312C">
      <w:pPr>
        <w:pStyle w:val="a7"/>
        <w:numPr>
          <w:ilvl w:val="0"/>
          <w:numId w:val="22"/>
        </w:numPr>
        <w:snapToGrid w:val="0"/>
        <w:spacing w:after="0"/>
        <w:contextualSpacing w:val="0"/>
      </w:pPr>
      <w:r>
        <w:t>The number of ports of two CMRs associated to two reporting settings for NCJT CSI measurement are the same;</w:t>
      </w:r>
    </w:p>
    <w:p w14:paraId="19700F16" w14:textId="77777777" w:rsidR="00B6312C" w:rsidRDefault="00B6312C" w:rsidP="00B6312C">
      <w:pPr>
        <w:pStyle w:val="a7"/>
        <w:numPr>
          <w:ilvl w:val="0"/>
          <w:numId w:val="22"/>
        </w:numPr>
        <w:snapToGrid w:val="0"/>
        <w:spacing w:after="0"/>
        <w:contextualSpacing w:val="0"/>
      </w:pPr>
      <w:r>
        <w:t xml:space="preserve">The support of larger than 32 ports across two CMRs is optional for a UE supporting Rel. 17 </w:t>
      </w:r>
      <w:proofErr w:type="spellStart"/>
      <w:r>
        <w:t>mTRP</w:t>
      </w:r>
      <w:proofErr w:type="spellEnd"/>
      <w:r>
        <w:t xml:space="preserve"> CSI</w:t>
      </w:r>
    </w:p>
    <w:p w14:paraId="3C840A9E" w14:textId="77777777" w:rsidR="00B6312C" w:rsidRDefault="00B6312C" w:rsidP="00B6312C">
      <w:pPr>
        <w:snapToGrid w:val="0"/>
        <w:spacing w:after="0"/>
        <w:jc w:val="both"/>
        <w:rPr>
          <w:highlight w:val="green"/>
        </w:rPr>
      </w:pPr>
      <w:r>
        <w:rPr>
          <w:b/>
          <w:highlight w:val="green"/>
        </w:rPr>
        <w:t>Agreement</w:t>
      </w:r>
    </w:p>
    <w:p w14:paraId="309821E5" w14:textId="77777777" w:rsidR="00B6312C" w:rsidRDefault="00B6312C" w:rsidP="00B6312C">
      <w:pPr>
        <w:snapToGrid w:val="0"/>
        <w:spacing w:after="0"/>
        <w:jc w:val="both"/>
      </w:pPr>
      <w:r>
        <w:t xml:space="preserve">For a CSI report associated with a Multi-TRP/panel NCJT measurement hypothesis configured by single CSI reporting setting, the UE is expected to report </w:t>
      </w:r>
    </w:p>
    <w:p w14:paraId="57592781" w14:textId="77777777" w:rsidR="00B6312C" w:rsidRDefault="00B6312C" w:rsidP="00B6312C">
      <w:pPr>
        <w:pStyle w:val="a7"/>
        <w:numPr>
          <w:ilvl w:val="0"/>
          <w:numId w:val="23"/>
        </w:numPr>
        <w:snapToGrid w:val="0"/>
        <w:spacing w:after="0" w:line="276" w:lineRule="auto"/>
        <w:contextualSpacing w:val="0"/>
        <w:jc w:val="both"/>
      </w:pPr>
      <w:r>
        <w:rPr>
          <w:rFonts w:eastAsia="Malgun Gothic"/>
        </w:rPr>
        <w:t xml:space="preserve">two RIs, two PMIs, two LIs and one CQI per </w:t>
      </w:r>
      <w:proofErr w:type="spellStart"/>
      <w:r>
        <w:rPr>
          <w:rFonts w:eastAsia="Malgun Gothic"/>
        </w:rPr>
        <w:t>codeword</w:t>
      </w:r>
      <w:proofErr w:type="spellEnd"/>
      <w:r>
        <w:rPr>
          <w:rFonts w:eastAsia="Malgun Gothic"/>
        </w:rPr>
        <w:t>, for single-DCI based NCJT when the maximal transmission layers is less than or equal to 4</w:t>
      </w:r>
    </w:p>
    <w:p w14:paraId="124D6D7D" w14:textId="77777777" w:rsidR="00B6312C" w:rsidRDefault="00B6312C" w:rsidP="00B6312C">
      <w:pPr>
        <w:pStyle w:val="a7"/>
        <w:numPr>
          <w:ilvl w:val="1"/>
          <w:numId w:val="23"/>
        </w:numPr>
        <w:snapToGrid w:val="0"/>
        <w:spacing w:after="0" w:line="276" w:lineRule="auto"/>
        <w:contextualSpacing w:val="0"/>
        <w:jc w:val="both"/>
      </w:pPr>
      <w:r>
        <w:rPr>
          <w:rFonts w:eastAsia="Malgun Gothic"/>
        </w:rPr>
        <w:t>FFS: Maximal transmission layers larger than 4</w:t>
      </w:r>
    </w:p>
    <w:p w14:paraId="3F6DFDEC" w14:textId="77777777" w:rsidR="00B6312C" w:rsidRDefault="00B6312C" w:rsidP="00B6312C">
      <w:pPr>
        <w:pStyle w:val="a7"/>
        <w:numPr>
          <w:ilvl w:val="1"/>
          <w:numId w:val="23"/>
        </w:numPr>
        <w:snapToGrid w:val="0"/>
        <w:spacing w:after="0" w:line="276" w:lineRule="auto"/>
        <w:contextualSpacing w:val="0"/>
        <w:jc w:val="both"/>
        <w:rPr>
          <w:rFonts w:eastAsia="Malgun Gothic"/>
        </w:rPr>
      </w:pPr>
      <w:r>
        <w:rPr>
          <w:rFonts w:eastAsia="Malgun Gothic"/>
        </w:rPr>
        <w:t>FFS: Whether/how a subset of above reporting quantities are allowed to be configured to the UE</w:t>
      </w:r>
    </w:p>
    <w:p w14:paraId="79B31255" w14:textId="77777777" w:rsidR="00B6312C" w:rsidRDefault="00B6312C" w:rsidP="00B6312C">
      <w:pPr>
        <w:pStyle w:val="a7"/>
        <w:numPr>
          <w:ilvl w:val="0"/>
          <w:numId w:val="24"/>
        </w:numPr>
        <w:snapToGrid w:val="0"/>
        <w:spacing w:after="0" w:line="276" w:lineRule="auto"/>
        <w:contextualSpacing w:val="0"/>
        <w:jc w:val="both"/>
        <w:rPr>
          <w:rFonts w:eastAsia="Malgun Gothic"/>
        </w:rPr>
      </w:pPr>
      <w:r>
        <w:rPr>
          <w:rFonts w:eastAsia="Malgun Gothic"/>
        </w:rPr>
        <w:t xml:space="preserve">FFS: whether/how to support two RIs, two PMIs, two LIs and two CQIs, for multi-DCI based NCJT </w:t>
      </w:r>
    </w:p>
    <w:p w14:paraId="65D351A5" w14:textId="77777777" w:rsidR="00B6312C" w:rsidRDefault="00B6312C" w:rsidP="00B6312C">
      <w:pPr>
        <w:pStyle w:val="a7"/>
        <w:numPr>
          <w:ilvl w:val="0"/>
          <w:numId w:val="24"/>
        </w:numPr>
        <w:snapToGrid w:val="0"/>
        <w:spacing w:after="0" w:line="276" w:lineRule="auto"/>
        <w:contextualSpacing w:val="0"/>
        <w:jc w:val="both"/>
        <w:rPr>
          <w:rFonts w:eastAsia="Malgun Gothic"/>
        </w:rPr>
      </w:pPr>
      <w:r>
        <w:rPr>
          <w:rFonts w:eastAsia="Malgun Gothic"/>
        </w:rPr>
        <w:t xml:space="preserve">FFS: whether/how to support CRI(s) to be reported in a CSI </w:t>
      </w:r>
    </w:p>
    <w:p w14:paraId="76F01010" w14:textId="77777777" w:rsidR="00B6312C" w:rsidRDefault="00B6312C" w:rsidP="00B6312C">
      <w:pPr>
        <w:pStyle w:val="a7"/>
        <w:numPr>
          <w:ilvl w:val="0"/>
          <w:numId w:val="24"/>
        </w:numPr>
        <w:snapToGrid w:val="0"/>
        <w:spacing w:after="0" w:line="276" w:lineRule="auto"/>
        <w:contextualSpacing w:val="0"/>
        <w:jc w:val="both"/>
        <w:rPr>
          <w:rFonts w:eastAsia="Malgun Gothic"/>
        </w:rPr>
      </w:pPr>
      <w:r>
        <w:rPr>
          <w:rFonts w:eastAsia="Malgun Gothic"/>
        </w:rPr>
        <w:t>FFS: restrictions among reported CSI quantities, e.g. among reported RIs and PMIs</w:t>
      </w:r>
    </w:p>
    <w:p w14:paraId="72A52FF1" w14:textId="77777777" w:rsidR="00B6312C" w:rsidRDefault="00B6312C" w:rsidP="00B6312C">
      <w:pPr>
        <w:pStyle w:val="a7"/>
        <w:numPr>
          <w:ilvl w:val="0"/>
          <w:numId w:val="24"/>
        </w:numPr>
        <w:snapToGrid w:val="0"/>
        <w:spacing w:after="0" w:line="276" w:lineRule="auto"/>
        <w:contextualSpacing w:val="0"/>
        <w:jc w:val="both"/>
        <w:rPr>
          <w:rFonts w:eastAsia="Malgun Gothic"/>
        </w:rPr>
      </w:pPr>
      <w:r>
        <w:rPr>
          <w:rFonts w:eastAsia="Malgun Gothic"/>
        </w:rPr>
        <w:t>FFS: whether/how to support non-PMI based port-selection</w:t>
      </w:r>
    </w:p>
    <w:p w14:paraId="462D33C0" w14:textId="77777777" w:rsidR="00B6312C" w:rsidRDefault="00B6312C" w:rsidP="00B6312C">
      <w:pPr>
        <w:pStyle w:val="a7"/>
        <w:numPr>
          <w:ilvl w:val="0"/>
          <w:numId w:val="24"/>
        </w:numPr>
        <w:snapToGrid w:val="0"/>
        <w:spacing w:after="0" w:line="276" w:lineRule="auto"/>
        <w:contextualSpacing w:val="0"/>
        <w:jc w:val="both"/>
        <w:rPr>
          <w:rFonts w:eastAsia="Batang"/>
        </w:rPr>
      </w:pPr>
      <w:r>
        <w:rPr>
          <w:rFonts w:eastAsia="Malgun Gothic"/>
        </w:rPr>
        <w:t>FFS: whether/how to support single value of reported LI</w:t>
      </w:r>
    </w:p>
    <w:p w14:paraId="4F2728B0" w14:textId="77777777" w:rsidR="00B6312C" w:rsidRDefault="00B6312C" w:rsidP="00B6312C">
      <w:pPr>
        <w:snapToGrid w:val="0"/>
        <w:spacing w:after="0"/>
        <w:jc w:val="both"/>
      </w:pPr>
      <w:r>
        <w:t>Note that other NCJT CSI measurement/reporting enhancement for other scenarios is not precluded, e.g. for HST-SFN</w:t>
      </w:r>
    </w:p>
    <w:p w14:paraId="36E4BA3A" w14:textId="77777777" w:rsidR="00B6312C" w:rsidRDefault="00B6312C" w:rsidP="00B6312C">
      <w:pPr>
        <w:autoSpaceDE w:val="0"/>
        <w:autoSpaceDN w:val="0"/>
        <w:adjustRightInd w:val="0"/>
        <w:snapToGrid w:val="0"/>
        <w:spacing w:after="0"/>
        <w:jc w:val="both"/>
        <w:rPr>
          <w:highlight w:val="green"/>
        </w:rPr>
      </w:pPr>
      <w:r>
        <w:rPr>
          <w:b/>
          <w:highlight w:val="green"/>
        </w:rPr>
        <w:t>Agreement</w:t>
      </w:r>
    </w:p>
    <w:p w14:paraId="7FC91F4E" w14:textId="77777777" w:rsidR="00B6312C" w:rsidRDefault="00B6312C" w:rsidP="00B6312C">
      <w:pPr>
        <w:autoSpaceDE w:val="0"/>
        <w:autoSpaceDN w:val="0"/>
        <w:adjustRightInd w:val="0"/>
        <w:snapToGrid w:val="0"/>
        <w:spacing w:after="0"/>
        <w:jc w:val="both"/>
      </w:pPr>
      <w:r>
        <w:t xml:space="preserve">For a CSI reporting setting, support one or more of the following UE reporting mechanism: </w:t>
      </w:r>
    </w:p>
    <w:p w14:paraId="61C2E42D" w14:textId="77777777" w:rsidR="00B6312C" w:rsidRDefault="00B6312C" w:rsidP="00B6312C">
      <w:pPr>
        <w:pStyle w:val="a7"/>
        <w:numPr>
          <w:ilvl w:val="0"/>
          <w:numId w:val="25"/>
        </w:numPr>
        <w:autoSpaceDE w:val="0"/>
        <w:autoSpaceDN w:val="0"/>
        <w:adjustRightInd w:val="0"/>
        <w:snapToGrid w:val="0"/>
        <w:spacing w:after="0" w:line="276" w:lineRule="auto"/>
        <w:contextualSpacing w:val="0"/>
        <w:jc w:val="both"/>
        <w:rPr>
          <w:rFonts w:eastAsia="Malgun Gothic"/>
        </w:rPr>
      </w:pPr>
      <w:r>
        <w:rPr>
          <w:rFonts w:eastAsia="Malgun Gothic"/>
        </w:rPr>
        <w:t xml:space="preserve">Alt 1: the UE can be expected to report one CSI associated with the best single-TRP measurement hypothesis and one CSI associated with the best NCJT measurement hypothesis, if configured  </w:t>
      </w:r>
    </w:p>
    <w:p w14:paraId="0CB88178" w14:textId="77777777" w:rsidR="00B6312C" w:rsidRDefault="00B6312C" w:rsidP="00B6312C">
      <w:pPr>
        <w:pStyle w:val="a7"/>
        <w:numPr>
          <w:ilvl w:val="1"/>
          <w:numId w:val="25"/>
        </w:numPr>
        <w:autoSpaceDE w:val="0"/>
        <w:autoSpaceDN w:val="0"/>
        <w:adjustRightInd w:val="0"/>
        <w:snapToGrid w:val="0"/>
        <w:spacing w:after="0" w:line="276" w:lineRule="auto"/>
        <w:contextualSpacing w:val="0"/>
        <w:jc w:val="both"/>
        <w:rPr>
          <w:rFonts w:eastAsia="Malgun Gothic"/>
        </w:rPr>
      </w:pPr>
      <w:r>
        <w:rPr>
          <w:rFonts w:eastAsia="Malgun Gothic"/>
        </w:rPr>
        <w:t>FFS omission of CSI associated with NCJT measurement hypothesis</w:t>
      </w:r>
    </w:p>
    <w:p w14:paraId="1D4B9A62" w14:textId="77777777" w:rsidR="00B6312C" w:rsidRDefault="00B6312C" w:rsidP="00B6312C">
      <w:pPr>
        <w:pStyle w:val="a7"/>
        <w:numPr>
          <w:ilvl w:val="0"/>
          <w:numId w:val="25"/>
        </w:numPr>
        <w:autoSpaceDE w:val="0"/>
        <w:autoSpaceDN w:val="0"/>
        <w:adjustRightInd w:val="0"/>
        <w:snapToGrid w:val="0"/>
        <w:spacing w:after="0" w:line="276" w:lineRule="auto"/>
        <w:contextualSpacing w:val="0"/>
        <w:jc w:val="both"/>
        <w:rPr>
          <w:rFonts w:eastAsia="Malgun Gothic"/>
        </w:rPr>
      </w:pPr>
      <w:r>
        <w:rPr>
          <w:rFonts w:eastAsia="Malgun Gothic"/>
        </w:rPr>
        <w:lastRenderedPageBreak/>
        <w:t>Alt 2: the UE can be expected to report one CSI associated with the best one among NCJT and/or single-TRP measurement hypotheses, if configured</w:t>
      </w:r>
    </w:p>
    <w:p w14:paraId="786E6782" w14:textId="77777777" w:rsidR="00B6312C" w:rsidRDefault="00B6312C" w:rsidP="00B6312C">
      <w:pPr>
        <w:pStyle w:val="a7"/>
        <w:numPr>
          <w:ilvl w:val="1"/>
          <w:numId w:val="25"/>
        </w:numPr>
        <w:autoSpaceDE w:val="0"/>
        <w:autoSpaceDN w:val="0"/>
        <w:adjustRightInd w:val="0"/>
        <w:snapToGrid w:val="0"/>
        <w:spacing w:after="0" w:line="276" w:lineRule="auto"/>
        <w:contextualSpacing w:val="0"/>
        <w:jc w:val="both"/>
        <w:rPr>
          <w:rFonts w:eastAsia="Malgun Gothic"/>
        </w:rPr>
      </w:pPr>
      <w:r>
        <w:rPr>
          <w:rFonts w:eastAsia="Malgun Gothic"/>
        </w:rPr>
        <w:t>FFS how to report recommended measurement hypothesis associated with that CSI report</w:t>
      </w:r>
    </w:p>
    <w:p w14:paraId="3E85D220" w14:textId="77777777" w:rsidR="00B6312C" w:rsidRDefault="00B6312C" w:rsidP="00B6312C">
      <w:pPr>
        <w:pStyle w:val="a7"/>
        <w:numPr>
          <w:ilvl w:val="0"/>
          <w:numId w:val="25"/>
        </w:numPr>
        <w:autoSpaceDE w:val="0"/>
        <w:autoSpaceDN w:val="0"/>
        <w:adjustRightInd w:val="0"/>
        <w:snapToGrid w:val="0"/>
        <w:spacing w:after="0"/>
        <w:contextualSpacing w:val="0"/>
        <w:jc w:val="both"/>
        <w:rPr>
          <w:rFonts w:eastAsia="Malgun Gothic"/>
        </w:rPr>
      </w:pPr>
      <w:r>
        <w:rPr>
          <w:rFonts w:eastAsia="Malgun Gothic"/>
        </w:rPr>
        <w:t xml:space="preserve">Alt 3:  the UE can be expected to report two CSIs associated with the two best single-TRP measurement hypotheses associated with CMRs from two TRPs and one CSI associated with the best NCJT measurement hypothesis, if configured  </w:t>
      </w:r>
    </w:p>
    <w:p w14:paraId="2EDADEAE" w14:textId="77777777" w:rsidR="00B6312C" w:rsidRDefault="00B6312C" w:rsidP="00B6312C">
      <w:pPr>
        <w:pStyle w:val="a7"/>
        <w:numPr>
          <w:ilvl w:val="1"/>
          <w:numId w:val="25"/>
        </w:numPr>
        <w:autoSpaceDE w:val="0"/>
        <w:autoSpaceDN w:val="0"/>
        <w:adjustRightInd w:val="0"/>
        <w:snapToGrid w:val="0"/>
        <w:spacing w:after="0"/>
        <w:contextualSpacing w:val="0"/>
        <w:jc w:val="both"/>
        <w:rPr>
          <w:rFonts w:eastAsia="Malgun Gothic"/>
        </w:rPr>
      </w:pPr>
      <w:r>
        <w:rPr>
          <w:rFonts w:eastAsia="Malgun Gothic"/>
        </w:rPr>
        <w:t>FFS omission of CSI associated with NCJT measurement hypothesis</w:t>
      </w:r>
    </w:p>
    <w:p w14:paraId="1D9D96E0" w14:textId="77777777" w:rsidR="00B6312C" w:rsidRDefault="00B6312C" w:rsidP="00B6312C">
      <w:pPr>
        <w:pStyle w:val="a7"/>
        <w:numPr>
          <w:ilvl w:val="1"/>
          <w:numId w:val="25"/>
        </w:numPr>
        <w:autoSpaceDE w:val="0"/>
        <w:autoSpaceDN w:val="0"/>
        <w:adjustRightInd w:val="0"/>
        <w:snapToGrid w:val="0"/>
        <w:spacing w:after="0"/>
        <w:contextualSpacing w:val="0"/>
        <w:jc w:val="both"/>
        <w:rPr>
          <w:rFonts w:eastAsia="Malgun Gothic"/>
        </w:rPr>
      </w:pPr>
      <w:r>
        <w:rPr>
          <w:rFonts w:eastAsia="Malgun Gothic"/>
        </w:rPr>
        <w:t>Whether/How to report a subset of the CSI report quantities</w:t>
      </w:r>
    </w:p>
    <w:p w14:paraId="41B1C4CD" w14:textId="77777777" w:rsidR="00B6312C" w:rsidRDefault="00B6312C" w:rsidP="00B6312C">
      <w:pPr>
        <w:pStyle w:val="a7"/>
        <w:numPr>
          <w:ilvl w:val="0"/>
          <w:numId w:val="25"/>
        </w:numPr>
        <w:autoSpaceDE w:val="0"/>
        <w:autoSpaceDN w:val="0"/>
        <w:adjustRightInd w:val="0"/>
        <w:snapToGrid w:val="0"/>
        <w:spacing w:after="0" w:line="276" w:lineRule="auto"/>
        <w:contextualSpacing w:val="0"/>
        <w:jc w:val="both"/>
        <w:rPr>
          <w:rFonts w:eastAsia="Malgun Gothic"/>
        </w:rPr>
      </w:pPr>
      <w:r>
        <w:rPr>
          <w:rFonts w:eastAsia="Malgun Gothic"/>
        </w:rPr>
        <w:t xml:space="preserve">FFS: CSI reporting configuration details </w:t>
      </w:r>
    </w:p>
    <w:p w14:paraId="5BD7B381" w14:textId="77777777" w:rsidR="00B6312C" w:rsidRDefault="00B6312C" w:rsidP="00B6312C">
      <w:pPr>
        <w:snapToGrid w:val="0"/>
        <w:spacing w:after="0"/>
        <w:jc w:val="both"/>
        <w:rPr>
          <w:rFonts w:ascii="Times" w:eastAsia="Batang" w:hAnsi="Times"/>
        </w:rPr>
      </w:pPr>
      <w:r>
        <w:rPr>
          <w:rFonts w:eastAsia="Malgun Gothic"/>
        </w:rPr>
        <w:t>Note supporting which one or more mechanisms is to be determined in RAN1#104-e</w:t>
      </w:r>
    </w:p>
    <w:p w14:paraId="264E7F22" w14:textId="77777777" w:rsidR="00B6312C" w:rsidRDefault="00B6312C" w:rsidP="00B6312C">
      <w:pPr>
        <w:snapToGrid w:val="0"/>
        <w:spacing w:after="0"/>
        <w:jc w:val="both"/>
        <w:rPr>
          <w:rFonts w:eastAsia="Malgun Gothic"/>
          <w:highlight w:val="green"/>
          <w:lang w:eastAsia="ko-KR"/>
        </w:rPr>
      </w:pPr>
      <w:r>
        <w:rPr>
          <w:rFonts w:eastAsia="Malgun Gothic"/>
          <w:b/>
          <w:highlight w:val="green"/>
          <w:lang w:eastAsia="ko-KR"/>
        </w:rPr>
        <w:t>Agreement</w:t>
      </w:r>
    </w:p>
    <w:p w14:paraId="2C6FF86B" w14:textId="77777777" w:rsidR="00B6312C" w:rsidRDefault="00B6312C" w:rsidP="00B6312C">
      <w:pPr>
        <w:snapToGrid w:val="0"/>
        <w:spacing w:after="0"/>
        <w:jc w:val="both"/>
        <w:rPr>
          <w:rFonts w:eastAsia="Malgun Gothic"/>
          <w:lang w:eastAsia="ko-KR"/>
        </w:rPr>
      </w:pPr>
      <w:r>
        <w:rPr>
          <w:rFonts w:eastAsia="Malgun Gothic"/>
          <w:lang w:eastAsia="ko-KR"/>
        </w:rPr>
        <w:t>For NCJT CSI measurement configured with single reporting setting, study following measurement resource configuration/association mechanism</w:t>
      </w:r>
    </w:p>
    <w:p w14:paraId="5E99FC22" w14:textId="77777777" w:rsidR="00B6312C" w:rsidRDefault="00B6312C" w:rsidP="00B6312C">
      <w:pPr>
        <w:pStyle w:val="a7"/>
        <w:numPr>
          <w:ilvl w:val="0"/>
          <w:numId w:val="26"/>
        </w:numPr>
        <w:snapToGrid w:val="0"/>
        <w:spacing w:after="0" w:line="276" w:lineRule="auto"/>
        <w:contextualSpacing w:val="0"/>
        <w:jc w:val="both"/>
        <w:rPr>
          <w:rFonts w:ascii="Times" w:eastAsia="Batang" w:hAnsi="Times"/>
          <w:i/>
          <w:iCs/>
        </w:rPr>
      </w:pPr>
      <w:r>
        <w:rPr>
          <w:rFonts w:eastAsia="Malgun Gothic"/>
          <w:lang w:eastAsia="ko-KR"/>
        </w:rPr>
        <w:t xml:space="preserve">Whether/how to support interference measurement based on NZP CSI-RS given by </w:t>
      </w:r>
      <w:proofErr w:type="spellStart"/>
      <w:r>
        <w:rPr>
          <w:i/>
          <w:iCs/>
        </w:rPr>
        <w:t>nzp</w:t>
      </w:r>
      <w:proofErr w:type="spellEnd"/>
      <w:r>
        <w:rPr>
          <w:i/>
          <w:iCs/>
        </w:rPr>
        <w:t>-CSI-RS-</w:t>
      </w:r>
      <w:proofErr w:type="spellStart"/>
      <w:r>
        <w:rPr>
          <w:i/>
          <w:iCs/>
        </w:rPr>
        <w:t>ResourcesForInterference</w:t>
      </w:r>
      <w:proofErr w:type="spellEnd"/>
      <w:r>
        <w:rPr>
          <w:i/>
          <w:iCs/>
        </w:rPr>
        <w:t xml:space="preserve"> or </w:t>
      </w:r>
      <w:r>
        <w:rPr>
          <w:iCs/>
        </w:rPr>
        <w:t>based on CSI-IM given by</w:t>
      </w:r>
      <w:r>
        <w:rPr>
          <w:i/>
          <w:iCs/>
        </w:rPr>
        <w:t xml:space="preserve"> </w:t>
      </w:r>
      <w:proofErr w:type="spellStart"/>
      <w:r>
        <w:rPr>
          <w:i/>
          <w:iCs/>
        </w:rPr>
        <w:t>csi</w:t>
      </w:r>
      <w:proofErr w:type="spellEnd"/>
      <w:r>
        <w:rPr>
          <w:i/>
          <w:iCs/>
        </w:rPr>
        <w:t>-IM-</w:t>
      </w:r>
      <w:proofErr w:type="spellStart"/>
      <w:r>
        <w:rPr>
          <w:i/>
          <w:iCs/>
        </w:rPr>
        <w:t>ResourcesForInterference</w:t>
      </w:r>
      <w:proofErr w:type="spellEnd"/>
    </w:p>
    <w:p w14:paraId="546A8755" w14:textId="77777777" w:rsidR="00B6312C" w:rsidRDefault="00B6312C" w:rsidP="00B6312C">
      <w:pPr>
        <w:pStyle w:val="a7"/>
        <w:numPr>
          <w:ilvl w:val="0"/>
          <w:numId w:val="26"/>
        </w:numPr>
        <w:snapToGrid w:val="0"/>
        <w:spacing w:after="0" w:line="276" w:lineRule="auto"/>
        <w:contextualSpacing w:val="0"/>
        <w:jc w:val="both"/>
        <w:rPr>
          <w:rFonts w:eastAsia="Malgun Gothic"/>
        </w:rPr>
      </w:pPr>
      <w:r>
        <w:rPr>
          <w:rFonts w:eastAsia="Malgun Gothic"/>
          <w:lang w:eastAsia="ko-KR"/>
        </w:rPr>
        <w:t>Whether/how to interpret measurement based on CMRs associated with different TRPs/TCI states respectively for a NCJT</w:t>
      </w:r>
      <w:r>
        <w:rPr>
          <w:rFonts w:eastAsia="Malgun Gothic"/>
        </w:rPr>
        <w:t xml:space="preserve"> measurement </w:t>
      </w:r>
      <w:r>
        <w:rPr>
          <w:rFonts w:eastAsia="Malgun Gothic"/>
          <w:lang w:eastAsia="ko-KR"/>
        </w:rPr>
        <w:t>hypothesis</w:t>
      </w:r>
    </w:p>
    <w:p w14:paraId="15D69FB3" w14:textId="77777777" w:rsidR="00B6312C" w:rsidRDefault="00B6312C" w:rsidP="00B6312C">
      <w:pPr>
        <w:pStyle w:val="a7"/>
        <w:numPr>
          <w:ilvl w:val="0"/>
          <w:numId w:val="26"/>
        </w:numPr>
        <w:snapToGrid w:val="0"/>
        <w:spacing w:after="0" w:line="276" w:lineRule="auto"/>
        <w:contextualSpacing w:val="0"/>
        <w:jc w:val="both"/>
        <w:rPr>
          <w:rFonts w:eastAsia="Malgun Gothic"/>
          <w:lang w:eastAsia="ko-KR"/>
        </w:rPr>
      </w:pPr>
      <w:r>
        <w:rPr>
          <w:rFonts w:eastAsia="Malgun Gothic"/>
          <w:lang w:eastAsia="ko-KR"/>
        </w:rPr>
        <w:t xml:space="preserve">CMR/IMR resource configuration restrictions/associations, e.g. for reference resource/time domain </w:t>
      </w:r>
      <w:proofErr w:type="spellStart"/>
      <w:r>
        <w:rPr>
          <w:rFonts w:eastAsia="Malgun Gothic"/>
          <w:lang w:eastAsia="ko-KR"/>
        </w:rPr>
        <w:t>behavior</w:t>
      </w:r>
      <w:proofErr w:type="spellEnd"/>
      <w:r>
        <w:rPr>
          <w:rFonts w:eastAsia="Malgun Gothic"/>
          <w:lang w:eastAsia="ko-KR"/>
        </w:rPr>
        <w:t xml:space="preserve">/frequency domain </w:t>
      </w:r>
      <w:proofErr w:type="spellStart"/>
      <w:r>
        <w:rPr>
          <w:rFonts w:eastAsia="Malgun Gothic"/>
          <w:lang w:eastAsia="ko-KR"/>
        </w:rPr>
        <w:t>behavior</w:t>
      </w:r>
      <w:proofErr w:type="spellEnd"/>
      <w:r>
        <w:rPr>
          <w:rFonts w:eastAsia="Malgun Gothic"/>
          <w:lang w:eastAsia="ko-KR"/>
        </w:rPr>
        <w:t xml:space="preserve">   </w:t>
      </w:r>
    </w:p>
    <w:p w14:paraId="65B94501" w14:textId="77777777" w:rsidR="00B6312C" w:rsidRDefault="00B6312C" w:rsidP="00B6312C">
      <w:pPr>
        <w:pStyle w:val="a7"/>
        <w:numPr>
          <w:ilvl w:val="0"/>
          <w:numId w:val="26"/>
        </w:numPr>
        <w:snapToGrid w:val="0"/>
        <w:spacing w:after="0" w:line="276" w:lineRule="auto"/>
        <w:contextualSpacing w:val="0"/>
        <w:jc w:val="both"/>
        <w:rPr>
          <w:rFonts w:eastAsia="Malgun Gothic"/>
          <w:lang w:eastAsia="ko-KR"/>
        </w:rPr>
      </w:pPr>
      <w:r>
        <w:rPr>
          <w:rFonts w:eastAsia="Malgun Gothic"/>
          <w:lang w:eastAsia="ko-KR"/>
        </w:rPr>
        <w:t>Note that RAN1 shall strive for commonality of CSI measurement/reporting mechanisms for NCJT CSI measurement configured by single or two reporting settings</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67234A30" w14:textId="05199DCB" w:rsidR="00EA1CBF" w:rsidRDefault="00EA1CBF"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CSI measurement and reporting enhancement based on multi-TRP, first issue is to design the association between CSI-RS resources and TRPs, and it was agreed that </w:t>
      </w:r>
      <w:r w:rsidRPr="00EA1CBF">
        <w:rPr>
          <w:rFonts w:eastAsiaTheme="minorEastAsia"/>
          <w:color w:val="000000" w:themeColor="text1"/>
          <w:sz w:val="22"/>
          <w:szCs w:val="22"/>
          <w:lang w:val="en-US" w:eastAsia="zh-CN"/>
        </w:rPr>
        <w:t>NZP CSI-RS resources for channel measurement are associated to different TRPs/TCI states at resource leve</w:t>
      </w:r>
      <w:r>
        <w:rPr>
          <w:rFonts w:eastAsiaTheme="minorEastAsia"/>
          <w:color w:val="000000" w:themeColor="text1"/>
          <w:sz w:val="22"/>
          <w:szCs w:val="22"/>
          <w:lang w:val="en-US" w:eastAsia="zh-CN"/>
        </w:rPr>
        <w:t>l. And following current structure, each CSI-RS resource is associated with one TCI state, the natural way is to define two subsets of CSI-RS resources in a CSI-RS resource set, each subset associated with one TRP. Based on this, the spec impact is small and it’s easy for CSI report enhancement in next step.</w:t>
      </w:r>
    </w:p>
    <w:p w14:paraId="6BE62BB8" w14:textId="351DAE30" w:rsidR="00EA1CBF" w:rsidRDefault="00EA1CBF" w:rsidP="00EA1CBF">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subsets of CSI-RS resources should be designed in a CSI-RS resource set, and each subset can be associated with one TRP. </w:t>
      </w:r>
    </w:p>
    <w:p w14:paraId="2B8952BD" w14:textId="09ED220B" w:rsidR="006C3468" w:rsidRDefault="005B4761" w:rsidP="00E40C8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CSI reporting enhancement, it was agreed that at least one CSI can be reported in a CSI report, the one or more CSIs are related to single TRP </w:t>
      </w:r>
      <w:r w:rsidR="00296FE8">
        <w:rPr>
          <w:rFonts w:eastAsiaTheme="minorEastAsia"/>
          <w:color w:val="000000" w:themeColor="text1"/>
          <w:sz w:val="22"/>
          <w:szCs w:val="22"/>
          <w:lang w:val="en-US" w:eastAsia="zh-CN"/>
        </w:rPr>
        <w:t>measurement</w:t>
      </w:r>
      <w:r>
        <w:rPr>
          <w:rFonts w:eastAsiaTheme="minorEastAsia"/>
          <w:color w:val="000000" w:themeColor="text1"/>
          <w:sz w:val="22"/>
          <w:szCs w:val="22"/>
          <w:lang w:val="en-US" w:eastAsia="zh-CN"/>
        </w:rPr>
        <w:t xml:space="preserve"> hypothesis or NCJT hypothesis.</w:t>
      </w:r>
      <w:r w:rsidR="00DF6A90">
        <w:rPr>
          <w:rFonts w:eastAsiaTheme="minorEastAsia"/>
          <w:color w:val="000000" w:themeColor="text1"/>
          <w:sz w:val="22"/>
          <w:szCs w:val="22"/>
          <w:lang w:val="en-US" w:eastAsia="zh-CN"/>
        </w:rPr>
        <w:t xml:space="preserve"> In current spec, dynamic switching between single-TRP and multi-TRP transmission schemes</w:t>
      </w:r>
      <w:r w:rsidR="006C3468">
        <w:rPr>
          <w:rFonts w:eastAsiaTheme="minorEastAsia"/>
          <w:color w:val="000000" w:themeColor="text1"/>
          <w:sz w:val="22"/>
          <w:szCs w:val="22"/>
          <w:lang w:val="en-US" w:eastAsia="zh-CN"/>
        </w:rPr>
        <w:t xml:space="preserve"> is supported</w:t>
      </w:r>
      <w:r w:rsidR="00DF6A90">
        <w:rPr>
          <w:rFonts w:eastAsiaTheme="minorEastAsia"/>
          <w:color w:val="000000" w:themeColor="text1"/>
          <w:sz w:val="22"/>
          <w:szCs w:val="22"/>
          <w:lang w:val="en-US" w:eastAsia="zh-CN"/>
        </w:rPr>
        <w:t>. And c</w:t>
      </w:r>
      <w:r>
        <w:rPr>
          <w:rFonts w:eastAsiaTheme="minorEastAsia"/>
          <w:color w:val="000000" w:themeColor="text1"/>
          <w:sz w:val="22"/>
          <w:szCs w:val="22"/>
          <w:lang w:val="en-US" w:eastAsia="zh-CN"/>
        </w:rPr>
        <w:t>onsidering</w:t>
      </w:r>
      <w:r w:rsidR="0097773C">
        <w:rPr>
          <w:rFonts w:eastAsiaTheme="minorEastAsia"/>
          <w:color w:val="000000" w:themeColor="text1"/>
          <w:sz w:val="22"/>
          <w:szCs w:val="22"/>
          <w:lang w:val="en-US" w:eastAsia="zh-CN"/>
        </w:rPr>
        <w:t xml:space="preserve"> </w:t>
      </w:r>
      <w:r w:rsidR="008023F0">
        <w:rPr>
          <w:rFonts w:eastAsiaTheme="minorEastAsia"/>
          <w:color w:val="000000" w:themeColor="text1"/>
          <w:sz w:val="22"/>
          <w:szCs w:val="22"/>
          <w:lang w:val="en-US" w:eastAsia="zh-CN"/>
        </w:rPr>
        <w:t xml:space="preserve">the variable propagation environment and </w:t>
      </w:r>
      <w:r w:rsidR="00DF6A90">
        <w:rPr>
          <w:rFonts w:eastAsiaTheme="minorEastAsia"/>
          <w:color w:val="000000" w:themeColor="text1"/>
          <w:sz w:val="22"/>
          <w:szCs w:val="22"/>
          <w:lang w:val="en-US" w:eastAsia="zh-CN"/>
        </w:rPr>
        <w:t xml:space="preserve">scheduling requirement, </w:t>
      </w:r>
      <w:r w:rsidR="008023F0">
        <w:rPr>
          <w:rFonts w:eastAsiaTheme="minorEastAsia"/>
          <w:color w:val="000000" w:themeColor="text1"/>
          <w:sz w:val="22"/>
          <w:szCs w:val="22"/>
          <w:lang w:val="en-US" w:eastAsia="zh-CN"/>
        </w:rPr>
        <w:t>at least two CSIs are needed for CSI reporting,</w:t>
      </w:r>
      <w:r w:rsidR="00DF6A90">
        <w:rPr>
          <w:rFonts w:eastAsiaTheme="minorEastAsia"/>
          <w:color w:val="000000" w:themeColor="text1"/>
          <w:sz w:val="22"/>
          <w:szCs w:val="22"/>
          <w:lang w:val="en-US" w:eastAsia="zh-CN"/>
        </w:rPr>
        <w:t xml:space="preserve"> and one CSI is for single-TRP </w:t>
      </w:r>
      <w:r w:rsidR="00296FE8">
        <w:rPr>
          <w:rFonts w:eastAsiaTheme="minorEastAsia"/>
          <w:color w:val="000000" w:themeColor="text1"/>
          <w:sz w:val="22"/>
          <w:szCs w:val="22"/>
          <w:lang w:val="en-US" w:eastAsia="zh-CN"/>
        </w:rPr>
        <w:t xml:space="preserve">measurement </w:t>
      </w:r>
      <w:r w:rsidR="00DF6A90">
        <w:rPr>
          <w:rFonts w:eastAsiaTheme="minorEastAsia"/>
          <w:color w:val="000000" w:themeColor="text1"/>
          <w:sz w:val="22"/>
          <w:szCs w:val="22"/>
          <w:lang w:val="en-US" w:eastAsia="zh-CN"/>
        </w:rPr>
        <w:t xml:space="preserve">hypothesis, and the other one </w:t>
      </w:r>
      <w:r w:rsidR="00DF6A90">
        <w:rPr>
          <w:rFonts w:eastAsiaTheme="minorEastAsia" w:hint="eastAsia"/>
          <w:color w:val="000000" w:themeColor="text1"/>
          <w:sz w:val="22"/>
          <w:szCs w:val="22"/>
          <w:lang w:val="en-US" w:eastAsia="zh-CN"/>
        </w:rPr>
        <w:t>CSI</w:t>
      </w:r>
      <w:r w:rsidR="00DF6A90">
        <w:rPr>
          <w:rFonts w:eastAsiaTheme="minorEastAsia"/>
          <w:color w:val="000000" w:themeColor="text1"/>
          <w:sz w:val="22"/>
          <w:szCs w:val="22"/>
          <w:lang w:val="en-US" w:eastAsia="zh-CN"/>
        </w:rPr>
        <w:t xml:space="preserve"> is for NCJT hypothesis</w:t>
      </w:r>
      <w:r w:rsidR="0097773C">
        <w:rPr>
          <w:rFonts w:eastAsiaTheme="minorEastAsia"/>
          <w:color w:val="000000" w:themeColor="text1"/>
          <w:sz w:val="22"/>
          <w:szCs w:val="22"/>
          <w:lang w:val="en-US" w:eastAsia="zh-CN"/>
        </w:rPr>
        <w:t>.</w:t>
      </w:r>
      <w:r w:rsidR="006C3468">
        <w:rPr>
          <w:rFonts w:eastAsiaTheme="minorEastAsia"/>
          <w:color w:val="000000" w:themeColor="text1"/>
          <w:sz w:val="22"/>
          <w:szCs w:val="22"/>
          <w:lang w:val="en-US" w:eastAsia="zh-CN"/>
        </w:rPr>
        <w:t xml:space="preserve"> In addition, CSIs for both two single-TRP transmission hypotheses can provide</w:t>
      </w:r>
      <w:r w:rsidR="0097773C">
        <w:rPr>
          <w:rFonts w:eastAsiaTheme="minorEastAsia"/>
          <w:color w:val="000000" w:themeColor="text1"/>
          <w:sz w:val="22"/>
          <w:szCs w:val="22"/>
          <w:lang w:val="en-US" w:eastAsia="zh-CN"/>
        </w:rPr>
        <w:t xml:space="preserve"> </w:t>
      </w:r>
      <w:r w:rsidR="006C3468">
        <w:rPr>
          <w:rFonts w:eastAsiaTheme="minorEastAsia"/>
          <w:color w:val="000000" w:themeColor="text1"/>
          <w:sz w:val="22"/>
          <w:szCs w:val="22"/>
          <w:lang w:val="en-US" w:eastAsia="zh-CN"/>
        </w:rPr>
        <w:t xml:space="preserve">more flexibility for network scheduling, for example, network can consider </w:t>
      </w:r>
      <w:r w:rsidR="00A8094E">
        <w:rPr>
          <w:rFonts w:eastAsiaTheme="minorEastAsia" w:hint="eastAsia"/>
          <w:color w:val="000000" w:themeColor="text1"/>
          <w:sz w:val="22"/>
          <w:szCs w:val="22"/>
          <w:lang w:val="en-US" w:eastAsia="zh-CN"/>
        </w:rPr>
        <w:t>traffic</w:t>
      </w:r>
      <w:r w:rsidR="00A8094E">
        <w:rPr>
          <w:rFonts w:eastAsiaTheme="minorEastAsia"/>
          <w:color w:val="000000" w:themeColor="text1"/>
          <w:sz w:val="22"/>
          <w:szCs w:val="22"/>
          <w:lang w:val="en-US" w:eastAsia="zh-CN"/>
        </w:rPr>
        <w:t xml:space="preserve"> load </w:t>
      </w:r>
      <w:r w:rsidR="006C3468">
        <w:rPr>
          <w:rFonts w:eastAsiaTheme="minorEastAsia"/>
          <w:color w:val="000000" w:themeColor="text1"/>
          <w:sz w:val="22"/>
          <w:szCs w:val="22"/>
          <w:lang w:val="en-US" w:eastAsia="zh-CN"/>
        </w:rPr>
        <w:t xml:space="preserve">between TRPs, while the overhead for CSI report is larger. This can be our second preference. </w:t>
      </w:r>
    </w:p>
    <w:p w14:paraId="009B9857" w14:textId="5B1F6A58" w:rsidR="00330E31" w:rsidRDefault="00330E31" w:rsidP="00330E3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For a CSI reporting setting, we support Alt 1 (</w:t>
      </w:r>
      <w:r w:rsidRPr="00330E31">
        <w:rPr>
          <w:rFonts w:eastAsiaTheme="minorEastAsia"/>
          <w:b/>
          <w:i/>
          <w:sz w:val="22"/>
          <w:szCs w:val="22"/>
          <w:lang w:val="en-US" w:eastAsia="zh-CN"/>
        </w:rPr>
        <w:t>one CSI associated with the best single-TRP measurement hypothesis and one CSI associated with the best NCJT measurement hypothesis</w:t>
      </w:r>
      <w:r>
        <w:rPr>
          <w:rFonts w:eastAsiaTheme="minorEastAsia"/>
          <w:b/>
          <w:i/>
          <w:sz w:val="22"/>
          <w:szCs w:val="22"/>
          <w:lang w:val="en-US" w:eastAsia="zh-CN"/>
        </w:rPr>
        <w:t>) as 1</w:t>
      </w:r>
      <w:r w:rsidRPr="00330E31">
        <w:rPr>
          <w:rFonts w:eastAsiaTheme="minorEastAsia"/>
          <w:b/>
          <w:i/>
          <w:sz w:val="22"/>
          <w:szCs w:val="22"/>
          <w:vertAlign w:val="superscript"/>
          <w:lang w:val="en-US" w:eastAsia="zh-CN"/>
        </w:rPr>
        <w:t>st</w:t>
      </w:r>
      <w:r>
        <w:rPr>
          <w:rFonts w:eastAsiaTheme="minorEastAsia"/>
          <w:b/>
          <w:i/>
          <w:sz w:val="22"/>
          <w:szCs w:val="22"/>
          <w:lang w:val="en-US" w:eastAsia="zh-CN"/>
        </w:rPr>
        <w:t xml:space="preserve"> preference, and Alt 3 (</w:t>
      </w:r>
      <w:r w:rsidRPr="00330E31">
        <w:rPr>
          <w:rFonts w:eastAsiaTheme="minorEastAsia"/>
          <w:b/>
          <w:i/>
          <w:sz w:val="22"/>
          <w:szCs w:val="22"/>
          <w:lang w:val="en-US" w:eastAsia="zh-CN"/>
        </w:rPr>
        <w:t>two CSIs associated with the two best single-TRP measurement hypotheses associated with CMRs from two TRPs and one CSI associated with the best NCJT measurement hypothesis</w:t>
      </w:r>
      <w:r>
        <w:rPr>
          <w:rFonts w:eastAsiaTheme="minorEastAsia"/>
          <w:b/>
          <w:i/>
          <w:sz w:val="22"/>
          <w:szCs w:val="22"/>
          <w:lang w:val="en-US" w:eastAsia="zh-CN"/>
        </w:rPr>
        <w:t>) as 2</w:t>
      </w:r>
      <w:r w:rsidRPr="00330E31">
        <w:rPr>
          <w:rFonts w:eastAsiaTheme="minorEastAsia"/>
          <w:b/>
          <w:i/>
          <w:sz w:val="22"/>
          <w:szCs w:val="22"/>
          <w:vertAlign w:val="superscript"/>
          <w:lang w:val="en-US" w:eastAsia="zh-CN"/>
        </w:rPr>
        <w:t>nd</w:t>
      </w:r>
      <w:r>
        <w:rPr>
          <w:rFonts w:eastAsiaTheme="minorEastAsia"/>
          <w:b/>
          <w:i/>
          <w:sz w:val="22"/>
          <w:szCs w:val="22"/>
          <w:lang w:val="en-US" w:eastAsia="zh-CN"/>
        </w:rPr>
        <w:t xml:space="preserve"> preference.</w:t>
      </w:r>
    </w:p>
    <w:p w14:paraId="763094E4" w14:textId="77777777" w:rsidR="00296FE8" w:rsidRDefault="00AE1018"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the</w:t>
      </w:r>
      <w:r w:rsidR="00531E5C">
        <w:rPr>
          <w:rFonts w:eastAsiaTheme="minorEastAsia"/>
          <w:color w:val="000000" w:themeColor="text1"/>
          <w:sz w:val="22"/>
          <w:szCs w:val="22"/>
          <w:lang w:val="en-US" w:eastAsia="zh-CN"/>
        </w:rPr>
        <w:t xml:space="preserve"> CSI reporting enhancement, first thing is the</w:t>
      </w:r>
      <w:r>
        <w:rPr>
          <w:rFonts w:eastAsiaTheme="minorEastAsia"/>
          <w:color w:val="000000" w:themeColor="text1"/>
          <w:sz w:val="22"/>
          <w:szCs w:val="22"/>
          <w:lang w:val="en-US" w:eastAsia="zh-CN"/>
        </w:rPr>
        <w:t xml:space="preserve"> CRI reporting, </w:t>
      </w:r>
      <w:r w:rsidR="00531E5C">
        <w:rPr>
          <w:rFonts w:eastAsiaTheme="minorEastAsia"/>
          <w:color w:val="000000" w:themeColor="text1"/>
          <w:sz w:val="22"/>
          <w:szCs w:val="22"/>
          <w:lang w:val="en-US" w:eastAsia="zh-CN"/>
        </w:rPr>
        <w:t xml:space="preserve">the payload size for CRI may be impacted </w:t>
      </w:r>
      <w:r w:rsidR="003E62EE">
        <w:rPr>
          <w:rFonts w:eastAsiaTheme="minorEastAsia"/>
          <w:color w:val="000000" w:themeColor="text1"/>
          <w:sz w:val="22"/>
          <w:szCs w:val="22"/>
          <w:lang w:val="en-US" w:eastAsia="zh-CN"/>
        </w:rPr>
        <w:t>based on the structure of CSI-RS resource subset</w:t>
      </w:r>
      <w:r w:rsidR="00531E5C">
        <w:rPr>
          <w:rFonts w:eastAsiaTheme="minorEastAsia"/>
          <w:color w:val="000000" w:themeColor="text1"/>
          <w:sz w:val="22"/>
          <w:szCs w:val="22"/>
          <w:lang w:val="en-US" w:eastAsia="zh-CN"/>
        </w:rPr>
        <w:t>.</w:t>
      </w:r>
      <w:r w:rsidR="00546EE8">
        <w:rPr>
          <w:rFonts w:eastAsiaTheme="minorEastAsia"/>
          <w:color w:val="000000" w:themeColor="text1"/>
          <w:sz w:val="22"/>
          <w:szCs w:val="22"/>
          <w:lang w:val="en-US" w:eastAsia="zh-CN"/>
        </w:rPr>
        <w:t xml:space="preserve"> </w:t>
      </w:r>
      <w:r w:rsidR="00296FE8">
        <w:rPr>
          <w:rFonts w:eastAsiaTheme="minorEastAsia"/>
          <w:color w:val="000000" w:themeColor="text1"/>
          <w:sz w:val="22"/>
          <w:szCs w:val="22"/>
          <w:lang w:val="en-US" w:eastAsia="zh-CN"/>
        </w:rPr>
        <w:t xml:space="preserve">For NCJT hypothesis, either one CRI or two CRIs in the CSI can be considered. If there is no association between the CSI-RS resources from different TRPs, two CRIs can be reported, and payload size for each CRI depends on the number of CSI-RS resources in the corresponding subset. In this case, it’s more flexible to combine CSI-RS resources for NCJT measurement. While the overhead for reporting is also higher. Another example is to pre-configure association between two CSI-RS resources in different subsets (i.e. associated to different TRPs), in this case, only one CRI in the CSI </w:t>
      </w:r>
      <w:r w:rsidR="00296FE8">
        <w:rPr>
          <w:rFonts w:eastAsiaTheme="minorEastAsia"/>
          <w:color w:val="000000" w:themeColor="text1"/>
          <w:sz w:val="22"/>
          <w:szCs w:val="22"/>
          <w:lang w:val="en-US" w:eastAsia="zh-CN"/>
        </w:rPr>
        <w:lastRenderedPageBreak/>
        <w:t xml:space="preserve">is sufficient, and the CRI corresponds to two CSI-RS resources, each from one </w:t>
      </w:r>
      <w:r w:rsidR="00296FE8">
        <w:rPr>
          <w:rFonts w:eastAsiaTheme="minorEastAsia" w:hint="eastAsia"/>
          <w:color w:val="000000" w:themeColor="text1"/>
          <w:sz w:val="22"/>
          <w:szCs w:val="22"/>
          <w:lang w:val="en-US" w:eastAsia="zh-CN"/>
        </w:rPr>
        <w:t>subset</w:t>
      </w:r>
      <w:r w:rsidR="00296FE8">
        <w:rPr>
          <w:rFonts w:eastAsiaTheme="minorEastAsia"/>
          <w:color w:val="000000" w:themeColor="text1"/>
          <w:sz w:val="22"/>
          <w:szCs w:val="22"/>
          <w:lang w:val="en-US" w:eastAsia="zh-CN"/>
        </w:rPr>
        <w:t xml:space="preserve">. In addition, the payload for the single CRI depends on the number of associated CSI-RS resource pairs. </w:t>
      </w:r>
    </w:p>
    <w:p w14:paraId="3501D8A6" w14:textId="73CC00BE" w:rsidR="003A35EB" w:rsidRDefault="00296FE8"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w:t>
      </w:r>
      <w:r>
        <w:rPr>
          <w:rFonts w:eastAsiaTheme="minorEastAsia" w:hint="eastAsia"/>
          <w:color w:val="000000" w:themeColor="text1"/>
          <w:sz w:val="22"/>
          <w:szCs w:val="22"/>
          <w:lang w:val="en-US" w:eastAsia="zh-CN"/>
        </w:rPr>
        <w:t>or</w:t>
      </w:r>
      <w:r>
        <w:rPr>
          <w:rFonts w:eastAsiaTheme="minorEastAsia"/>
          <w:color w:val="000000" w:themeColor="text1"/>
          <w:sz w:val="22"/>
          <w:szCs w:val="22"/>
          <w:lang w:val="en-US" w:eastAsia="zh-CN"/>
        </w:rPr>
        <w:t xml:space="preserve"> single-TRP measurement hypothesis,</w:t>
      </w:r>
      <w:r w:rsidR="003A35EB">
        <w:rPr>
          <w:rFonts w:eastAsiaTheme="minorEastAsia"/>
          <w:color w:val="000000" w:themeColor="text1"/>
          <w:sz w:val="22"/>
          <w:szCs w:val="22"/>
          <w:lang w:val="en-US" w:eastAsia="zh-CN"/>
        </w:rPr>
        <w:t xml:space="preserve"> only one CRI is needed for a CSI. While the payload size for the CRI is also changed based on the structure of subsets of CSI-RS resources.</w:t>
      </w:r>
      <w:r w:rsidR="00E047BB">
        <w:rPr>
          <w:rFonts w:eastAsiaTheme="minorEastAsia"/>
          <w:color w:val="000000" w:themeColor="text1"/>
          <w:sz w:val="22"/>
          <w:szCs w:val="22"/>
          <w:lang w:val="en-US" w:eastAsia="zh-CN"/>
        </w:rPr>
        <w:t xml:space="preserve"> The payload size for the CRI doesn’t need to be dependent on the number of CSI-RS resources in the whole CSI-RS resource set. For Alt 1, one CSI for best single-TRP hypothesis in the CSI report, the payload size for CRI depending on the maximum one between the two numbers of CSI-RS resources in two subsets is enough. And for Alt 2, there are two CSIs for single-TRP hypothesis, then for each CRI, the payload size depending on number of CSI-RS resources in corresponding subset is enough. In this way, the reporting payload can be reduced.</w:t>
      </w:r>
      <w:r w:rsidR="003A35EB">
        <w:rPr>
          <w:rFonts w:eastAsiaTheme="minorEastAsia"/>
          <w:color w:val="000000" w:themeColor="text1"/>
          <w:sz w:val="22"/>
          <w:szCs w:val="22"/>
          <w:lang w:val="en-US" w:eastAsia="zh-CN"/>
        </w:rPr>
        <w:t xml:space="preserve"> </w:t>
      </w:r>
    </w:p>
    <w:p w14:paraId="1DA60F9C" w14:textId="4C5AC098" w:rsidR="00296FE8" w:rsidRDefault="00296FE8" w:rsidP="00296FE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E047BB">
        <w:rPr>
          <w:rFonts w:eastAsiaTheme="minorEastAsia"/>
          <w:b/>
          <w:i/>
          <w:sz w:val="22"/>
          <w:szCs w:val="22"/>
          <w:lang w:val="en-US" w:eastAsia="zh-CN"/>
        </w:rPr>
        <w:t>Payload for CRI reporting can be reduced based on the structure of two CSI-RS resource subsets</w:t>
      </w:r>
      <w:r>
        <w:rPr>
          <w:rFonts w:eastAsiaTheme="minorEastAsia"/>
          <w:b/>
          <w:i/>
          <w:sz w:val="22"/>
          <w:szCs w:val="22"/>
          <w:lang w:val="en-US" w:eastAsia="zh-CN"/>
        </w:rPr>
        <w:t>.</w:t>
      </w:r>
      <w:r w:rsidR="00E047BB">
        <w:rPr>
          <w:rFonts w:eastAsiaTheme="minorEastAsia"/>
          <w:b/>
          <w:i/>
          <w:sz w:val="22"/>
          <w:szCs w:val="22"/>
          <w:lang w:val="en-US" w:eastAsia="zh-CN"/>
        </w:rPr>
        <w:t xml:space="preserve"> And for NCJT hypothesis, either one CRI or two CRIs reporting in the CSI is OK, which depends on whether there is association between CSI-RS resources in two subsets.</w:t>
      </w:r>
    </w:p>
    <w:p w14:paraId="782759B1" w14:textId="1EC9486C" w:rsidR="008769D5" w:rsidRDefault="00503682"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NCJT hypothesis, it was agreed that two PMIs and two RIs are reported in the CSI</w:t>
      </w:r>
      <w:r w:rsidR="008D205F">
        <w:rPr>
          <w:rFonts w:eastAsiaTheme="minorEastAsia"/>
          <w:color w:val="000000" w:themeColor="text1"/>
          <w:sz w:val="22"/>
          <w:szCs w:val="22"/>
          <w:lang w:val="en-US" w:eastAsia="zh-CN"/>
        </w:rPr>
        <w:t xml:space="preserve"> at least for single-DCI based multi-TRP transmission</w:t>
      </w:r>
      <w:r>
        <w:rPr>
          <w:rFonts w:eastAsiaTheme="minorEastAsia"/>
          <w:color w:val="000000" w:themeColor="text1"/>
          <w:sz w:val="22"/>
          <w:szCs w:val="22"/>
          <w:lang w:val="en-US" w:eastAsia="zh-CN"/>
        </w:rPr>
        <w:t xml:space="preserve">, and in current spec, CBSR and RI restriction are designed, which can reduce the UE complexity and reporting overhead. While the CBSR and RI restriction in current spec is only for single TRP measurement hypothesis, for NCJT hypothesis, it’s typical that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from different TRPs are different. </w:t>
      </w:r>
      <w:r w:rsidR="000069D2">
        <w:rPr>
          <w:rFonts w:eastAsiaTheme="minorEastAsia"/>
          <w:color w:val="000000" w:themeColor="text1"/>
          <w:sz w:val="22"/>
          <w:szCs w:val="22"/>
          <w:lang w:val="en-US" w:eastAsia="zh-CN"/>
        </w:rPr>
        <w:t>F</w:t>
      </w:r>
      <w:r>
        <w:rPr>
          <w:rFonts w:eastAsiaTheme="minorEastAsia"/>
          <w:color w:val="000000" w:themeColor="text1"/>
          <w:sz w:val="22"/>
          <w:szCs w:val="22"/>
          <w:lang w:val="en-US" w:eastAsia="zh-CN"/>
        </w:rPr>
        <w:t xml:space="preserve">or NCJT measurement, </w:t>
      </w:r>
      <w:r w:rsidR="000069D2">
        <w:rPr>
          <w:rFonts w:eastAsiaTheme="minorEastAsia"/>
          <w:color w:val="000000" w:themeColor="text1"/>
          <w:sz w:val="22"/>
          <w:szCs w:val="22"/>
          <w:lang w:val="en-US" w:eastAsia="zh-CN"/>
        </w:rPr>
        <w:t xml:space="preserve">pairing of the </w:t>
      </w:r>
      <w:proofErr w:type="spellStart"/>
      <w:r w:rsidR="000069D2">
        <w:rPr>
          <w:rFonts w:eastAsiaTheme="minorEastAsia"/>
          <w:color w:val="000000" w:themeColor="text1"/>
          <w:sz w:val="22"/>
          <w:szCs w:val="22"/>
          <w:lang w:val="en-US" w:eastAsia="zh-CN"/>
        </w:rPr>
        <w:t>precoders</w:t>
      </w:r>
      <w:proofErr w:type="spellEnd"/>
      <w:r w:rsidR="000069D2">
        <w:rPr>
          <w:rFonts w:eastAsiaTheme="minorEastAsia"/>
          <w:color w:val="000000" w:themeColor="text1"/>
          <w:sz w:val="22"/>
          <w:szCs w:val="22"/>
          <w:lang w:val="en-US" w:eastAsia="zh-CN"/>
        </w:rPr>
        <w:t xml:space="preserve"> from different TRPs will exponentially increase the complexity. In this case, TRP specific CBSR can be quite helpful to reduce the UE complexity. In addition, for different measurement hypotheses, </w:t>
      </w:r>
      <w:proofErr w:type="spellStart"/>
      <w:r w:rsidR="000069D2">
        <w:rPr>
          <w:rFonts w:eastAsiaTheme="minorEastAsia"/>
          <w:color w:val="000000" w:themeColor="text1"/>
          <w:sz w:val="22"/>
          <w:szCs w:val="22"/>
          <w:lang w:val="en-US" w:eastAsia="zh-CN"/>
        </w:rPr>
        <w:t>precoder</w:t>
      </w:r>
      <w:proofErr w:type="spellEnd"/>
      <w:r w:rsidR="000069D2">
        <w:rPr>
          <w:rFonts w:eastAsiaTheme="minorEastAsia"/>
          <w:color w:val="000000" w:themeColor="text1"/>
          <w:sz w:val="22"/>
          <w:szCs w:val="22"/>
          <w:lang w:val="en-US" w:eastAsia="zh-CN"/>
        </w:rPr>
        <w:t xml:space="preserve"> restriction may also be different, which should also be considered for CBSR design. Similarly, TRP specific RI restriction is also quite helpful considering complexity. And in case of NCJT, RI for each TRP </w:t>
      </w:r>
      <w:proofErr w:type="spellStart"/>
      <w:r w:rsidR="000069D2">
        <w:rPr>
          <w:rFonts w:eastAsiaTheme="minorEastAsia"/>
          <w:color w:val="000000" w:themeColor="text1"/>
          <w:sz w:val="22"/>
          <w:szCs w:val="22"/>
          <w:lang w:val="en-US" w:eastAsia="zh-CN"/>
        </w:rPr>
        <w:t>can not</w:t>
      </w:r>
      <w:proofErr w:type="spellEnd"/>
      <w:r w:rsidR="000069D2">
        <w:rPr>
          <w:rFonts w:eastAsiaTheme="minorEastAsia"/>
          <w:color w:val="000000" w:themeColor="text1"/>
          <w:sz w:val="22"/>
          <w:szCs w:val="22"/>
          <w:lang w:val="en-US" w:eastAsia="zh-CN"/>
        </w:rPr>
        <w:t xml:space="preserve"> exceed 4, then 4 bits for each RI restriction are enough.</w:t>
      </w:r>
    </w:p>
    <w:p w14:paraId="6CE9E4C3" w14:textId="7E95D6AC" w:rsidR="000069D2" w:rsidRDefault="000069D2" w:rsidP="000069D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1254FC7D" w14:textId="429E0A6C" w:rsidR="007F312E" w:rsidRPr="00CE13B8"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Furthermore, </w:t>
      </w:r>
      <w:r w:rsidR="00E40C86">
        <w:rPr>
          <w:rFonts w:eastAsiaTheme="minorEastAsia"/>
          <w:color w:val="000000" w:themeColor="text1"/>
          <w:sz w:val="22"/>
          <w:szCs w:val="22"/>
          <w:lang w:val="en-US" w:eastAsia="zh-CN"/>
        </w:rPr>
        <w:t xml:space="preserve">regarding the two RIs reporting for NCJT hypothesis, </w:t>
      </w:r>
      <w:r>
        <w:rPr>
          <w:rFonts w:eastAsiaTheme="minorEastAsia" w:hint="eastAsia"/>
          <w:color w:val="000000" w:themeColor="text1"/>
          <w:sz w:val="22"/>
          <w:szCs w:val="22"/>
          <w:lang w:val="en-US" w:eastAsia="zh-CN"/>
        </w:rPr>
        <w:t xml:space="preserve">among the possible values of RI1 and RI2, some values are impossible under the restriction of maximum number of layers and </w:t>
      </w:r>
      <w:proofErr w:type="spellStart"/>
      <w:r>
        <w:rPr>
          <w:rFonts w:eastAsiaTheme="minorEastAsia" w:hint="eastAsia"/>
          <w:color w:val="000000" w:themeColor="text1"/>
          <w:sz w:val="22"/>
          <w:szCs w:val="22"/>
          <w:lang w:val="en-US" w:eastAsia="zh-CN"/>
        </w:rPr>
        <w:t>codewords</w:t>
      </w:r>
      <w:proofErr w:type="spellEnd"/>
      <w:r>
        <w:rPr>
          <w:rFonts w:eastAsiaTheme="minorEastAsia" w:hint="eastAsia"/>
          <w:color w:val="000000" w:themeColor="text1"/>
          <w:sz w:val="22"/>
          <w:szCs w:val="22"/>
          <w:lang w:val="en-US" w:eastAsia="zh-CN"/>
        </w:rPr>
        <w:t xml:space="preserve">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the two links should be matched, </w:t>
      </w:r>
      <w:r w:rsidR="004046FC">
        <w:rPr>
          <w:rFonts w:eastAsiaTheme="minorEastAsia"/>
          <w:color w:val="000000" w:themeColor="text1"/>
          <w:sz w:val="22"/>
          <w:szCs w:val="22"/>
          <w:lang w:val="en-US" w:eastAsia="zh-CN"/>
        </w:rPr>
        <w:t xml:space="preserve">i.e. the difference between values of RIs for two TPRs should not be too much, </w:t>
      </w:r>
      <w:r>
        <w:rPr>
          <w:rFonts w:eastAsiaTheme="minorEastAsia" w:hint="eastAsia"/>
          <w:color w:val="000000" w:themeColor="text1"/>
          <w:sz w:val="22"/>
          <w:szCs w:val="22"/>
          <w:lang w:val="en-US" w:eastAsia="zh-CN"/>
        </w:rPr>
        <w:t>for example, it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s </w:t>
      </w:r>
      <w:r w:rsidR="004046FC">
        <w:rPr>
          <w:rFonts w:eastAsiaTheme="minorEastAsia"/>
          <w:color w:val="000000" w:themeColor="text1"/>
          <w:sz w:val="22"/>
          <w:szCs w:val="22"/>
          <w:lang w:val="en-US" w:eastAsia="zh-CN"/>
        </w:rPr>
        <w:t>not useful</w:t>
      </w:r>
      <w:r>
        <w:rPr>
          <w:rFonts w:eastAsiaTheme="minorEastAsia" w:hint="eastAsia"/>
          <w:color w:val="000000" w:themeColor="text1"/>
          <w:sz w:val="22"/>
          <w:szCs w:val="22"/>
          <w:lang w:val="en-US" w:eastAsia="zh-CN"/>
        </w:rPr>
        <w:t xml:space="preserve"> case of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ased on this, </w:t>
      </w:r>
      <w:r w:rsidR="00E40C86">
        <w:rPr>
          <w:rFonts w:eastAsiaTheme="minorEastAsia"/>
          <w:color w:val="000000" w:themeColor="text1"/>
          <w:sz w:val="22"/>
          <w:szCs w:val="22"/>
          <w:lang w:val="en-US" w:eastAsia="zh-CN"/>
        </w:rPr>
        <w:t xml:space="preserve">restriction on possible values of the two reported RIs can be considered to reduce </w:t>
      </w:r>
      <w:r>
        <w:rPr>
          <w:rFonts w:eastAsiaTheme="minorEastAsia" w:hint="eastAsia"/>
          <w:color w:val="000000" w:themeColor="text1"/>
          <w:sz w:val="22"/>
          <w:szCs w:val="22"/>
          <w:lang w:val="en-US" w:eastAsia="zh-CN"/>
        </w:rPr>
        <w:t>the overhead.</w:t>
      </w:r>
      <w:r w:rsidR="005F65D5">
        <w:rPr>
          <w:rFonts w:eastAsiaTheme="minorEastAsia"/>
          <w:color w:val="000000" w:themeColor="text1"/>
          <w:sz w:val="22"/>
          <w:szCs w:val="22"/>
          <w:lang w:val="en-US" w:eastAsia="zh-CN"/>
        </w:rPr>
        <w:t xml:space="preserve"> For example, differential RI report can be considered.</w:t>
      </w:r>
    </w:p>
    <w:p w14:paraId="6166F869" w14:textId="3542E33D"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D205F">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E40C86">
        <w:rPr>
          <w:rFonts w:eastAsiaTheme="minorEastAsia"/>
          <w:b/>
          <w:i/>
          <w:sz w:val="22"/>
          <w:szCs w:val="22"/>
          <w:lang w:val="en-US" w:eastAsia="zh-CN"/>
        </w:rPr>
        <w:t>Restriction on possible values of the two reported RIs should be considered to reduce the overhead.</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653F7EBB" w14:textId="77777777" w:rsidR="008D205F" w:rsidRDefault="008D205F" w:rsidP="008D205F">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subsets of CSI-RS resources should be designed in a CSI-RS resource set, and each subset can be associated with one TRP. </w:t>
      </w:r>
    </w:p>
    <w:p w14:paraId="076A449F" w14:textId="77777777" w:rsidR="008D205F" w:rsidRDefault="008D205F" w:rsidP="008D205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For a CSI reporting setting, we support Alt 1 (</w:t>
      </w:r>
      <w:r w:rsidRPr="00330E31">
        <w:rPr>
          <w:rFonts w:eastAsiaTheme="minorEastAsia"/>
          <w:b/>
          <w:i/>
          <w:sz w:val="22"/>
          <w:szCs w:val="22"/>
          <w:lang w:val="en-US" w:eastAsia="zh-CN"/>
        </w:rPr>
        <w:t>one CSI associated with the best single-TRP measurement hypothesis and one CSI associated with the best NCJT measurement hypothesis</w:t>
      </w:r>
      <w:r>
        <w:rPr>
          <w:rFonts w:eastAsiaTheme="minorEastAsia"/>
          <w:b/>
          <w:i/>
          <w:sz w:val="22"/>
          <w:szCs w:val="22"/>
          <w:lang w:val="en-US" w:eastAsia="zh-CN"/>
        </w:rPr>
        <w:t>) as 1</w:t>
      </w:r>
      <w:r w:rsidRPr="00330E31">
        <w:rPr>
          <w:rFonts w:eastAsiaTheme="minorEastAsia"/>
          <w:b/>
          <w:i/>
          <w:sz w:val="22"/>
          <w:szCs w:val="22"/>
          <w:vertAlign w:val="superscript"/>
          <w:lang w:val="en-US" w:eastAsia="zh-CN"/>
        </w:rPr>
        <w:t>st</w:t>
      </w:r>
      <w:r>
        <w:rPr>
          <w:rFonts w:eastAsiaTheme="minorEastAsia"/>
          <w:b/>
          <w:i/>
          <w:sz w:val="22"/>
          <w:szCs w:val="22"/>
          <w:lang w:val="en-US" w:eastAsia="zh-CN"/>
        </w:rPr>
        <w:t xml:space="preserve"> preference, and Alt 3 (</w:t>
      </w:r>
      <w:r w:rsidRPr="00330E31">
        <w:rPr>
          <w:rFonts w:eastAsiaTheme="minorEastAsia"/>
          <w:b/>
          <w:i/>
          <w:sz w:val="22"/>
          <w:szCs w:val="22"/>
          <w:lang w:val="en-US" w:eastAsia="zh-CN"/>
        </w:rPr>
        <w:t>two CSIs associated with the two best single-TRP measurement hypotheses associated with CMRs from two TRPs and one CSI associated with the best NCJT measurement hypothesis</w:t>
      </w:r>
      <w:r>
        <w:rPr>
          <w:rFonts w:eastAsiaTheme="minorEastAsia"/>
          <w:b/>
          <w:i/>
          <w:sz w:val="22"/>
          <w:szCs w:val="22"/>
          <w:lang w:val="en-US" w:eastAsia="zh-CN"/>
        </w:rPr>
        <w:t>) as 2</w:t>
      </w:r>
      <w:r w:rsidRPr="00330E31">
        <w:rPr>
          <w:rFonts w:eastAsiaTheme="minorEastAsia"/>
          <w:b/>
          <w:i/>
          <w:sz w:val="22"/>
          <w:szCs w:val="22"/>
          <w:vertAlign w:val="superscript"/>
          <w:lang w:val="en-US" w:eastAsia="zh-CN"/>
        </w:rPr>
        <w:t>nd</w:t>
      </w:r>
      <w:r>
        <w:rPr>
          <w:rFonts w:eastAsiaTheme="minorEastAsia"/>
          <w:b/>
          <w:i/>
          <w:sz w:val="22"/>
          <w:szCs w:val="22"/>
          <w:lang w:val="en-US" w:eastAsia="zh-CN"/>
        </w:rPr>
        <w:t xml:space="preserve"> preference.</w:t>
      </w:r>
    </w:p>
    <w:p w14:paraId="59255190" w14:textId="77777777" w:rsidR="008D205F" w:rsidRDefault="008D205F" w:rsidP="008D205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Payload for CRI reporting can be reduced based on the structure of two CSI-RS resource subsets. And for NCJT hypothesis, either one CRI or two CRIs reporting in the CSI is OK, which depends on whether there is association between CSI-RS resources in two subsets.</w:t>
      </w:r>
    </w:p>
    <w:p w14:paraId="78E1903E" w14:textId="77777777" w:rsidR="008D205F" w:rsidRDefault="008D205F" w:rsidP="008D205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3BAB5E30" w14:textId="77777777" w:rsidR="008D205F" w:rsidRDefault="008D205F" w:rsidP="008D205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Restriction on possible values of the two reported RIs should be considered to reduce the overhead.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11" w:name="_Ref344215723"/>
      <w:bookmarkEnd w:id="11"/>
    </w:p>
    <w:p w14:paraId="04EF49D8" w14:textId="77777777" w:rsidR="007E7111" w:rsidRPr="00EA14AD" w:rsidRDefault="007E7111" w:rsidP="007E7111">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RAN1#103-e, </w:t>
      </w:r>
      <w:r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p>
    <w:sectPr w:rsidR="007E7111"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1E1BA" w14:textId="77777777" w:rsidR="00853A5C" w:rsidRPr="00D733E0" w:rsidRDefault="00853A5C" w:rsidP="00D400AF">
      <w:pPr>
        <w:spacing w:after="0"/>
        <w:rPr>
          <w:rFonts w:ascii="Arial" w:eastAsia="宋体" w:hAnsi="Arial" w:cs="Arial"/>
          <w:color w:val="0000FF"/>
          <w:kern w:val="2"/>
          <w:lang w:val="en-US" w:eastAsia="zh-CN"/>
        </w:rPr>
      </w:pPr>
      <w:r>
        <w:separator/>
      </w:r>
    </w:p>
  </w:endnote>
  <w:endnote w:type="continuationSeparator" w:id="0">
    <w:p w14:paraId="278F224E" w14:textId="77777777" w:rsidR="00853A5C" w:rsidRPr="00D733E0" w:rsidRDefault="00853A5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77F3C63" w:rsidR="00503682" w:rsidRPr="007A56A3" w:rsidRDefault="0050368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91D0C" w:rsidRPr="00191D0C">
          <w:rPr>
            <w:noProof/>
            <w:sz w:val="21"/>
            <w:lang w:val="zh-CN" w:eastAsia="zh-CN"/>
          </w:rPr>
          <w:t>2</w:t>
        </w:r>
        <w:r w:rsidRPr="007A56A3">
          <w:rPr>
            <w:sz w:val="21"/>
          </w:rPr>
          <w:fldChar w:fldCharType="end"/>
        </w:r>
      </w:p>
    </w:sdtContent>
  </w:sdt>
  <w:p w14:paraId="55D08AE3" w14:textId="77777777" w:rsidR="00503682" w:rsidRDefault="0050368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3A295" w14:textId="77777777" w:rsidR="00853A5C" w:rsidRPr="00D733E0" w:rsidRDefault="00853A5C" w:rsidP="00D400AF">
      <w:pPr>
        <w:spacing w:after="0"/>
        <w:rPr>
          <w:rFonts w:ascii="Arial" w:eastAsia="宋体" w:hAnsi="Arial" w:cs="Arial"/>
          <w:color w:val="0000FF"/>
          <w:kern w:val="2"/>
          <w:lang w:val="en-US" w:eastAsia="zh-CN"/>
        </w:rPr>
      </w:pPr>
      <w:r>
        <w:separator/>
      </w:r>
    </w:p>
  </w:footnote>
  <w:footnote w:type="continuationSeparator" w:id="0">
    <w:p w14:paraId="42E51AE2" w14:textId="77777777" w:rsidR="00853A5C" w:rsidRPr="00D733E0" w:rsidRDefault="00853A5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2"/>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4"/>
  </w:num>
  <w:num w:numId="10">
    <w:abstractNumId w:val="20"/>
  </w:num>
  <w:num w:numId="11">
    <w:abstractNumId w:val="4"/>
  </w:num>
  <w:num w:numId="12">
    <w:abstractNumId w:val="1"/>
  </w:num>
  <w:num w:numId="13">
    <w:abstractNumId w:val="11"/>
  </w:num>
  <w:num w:numId="14">
    <w:abstractNumId w:val="9"/>
  </w:num>
  <w:num w:numId="15">
    <w:abstractNumId w:val="5"/>
  </w:num>
  <w:num w:numId="16">
    <w:abstractNumId w:val="6"/>
  </w:num>
  <w:num w:numId="17">
    <w:abstractNumId w:val="18"/>
  </w:num>
  <w:num w:numId="18">
    <w:abstractNumId w:val="12"/>
  </w:num>
  <w:num w:numId="19">
    <w:abstractNumId w:val="10"/>
  </w:num>
  <w:num w:numId="20">
    <w:abstractNumId w:val="16"/>
  </w:num>
  <w:num w:numId="21">
    <w:abstractNumId w:val="15"/>
  </w:num>
  <w:num w:numId="22">
    <w:abstractNumId w:val="17"/>
  </w:num>
  <w:num w:numId="23">
    <w:abstractNumId w:val="13"/>
  </w:num>
  <w:num w:numId="24">
    <w:abstractNumId w:val="7"/>
  </w:num>
  <w:num w:numId="25">
    <w:abstractNumId w:val="21"/>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69D2"/>
    <w:rsid w:val="00013AB2"/>
    <w:rsid w:val="000140A2"/>
    <w:rsid w:val="000148A6"/>
    <w:rsid w:val="0001540B"/>
    <w:rsid w:val="00016683"/>
    <w:rsid w:val="000202A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9CC"/>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1D0C"/>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D640C"/>
    <w:rsid w:val="003E241D"/>
    <w:rsid w:val="003E2912"/>
    <w:rsid w:val="003E2BCF"/>
    <w:rsid w:val="003E2DBA"/>
    <w:rsid w:val="003E4A82"/>
    <w:rsid w:val="003E50E7"/>
    <w:rsid w:val="003E5B6C"/>
    <w:rsid w:val="003E62EE"/>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6FC"/>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4761"/>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5D5"/>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4AE"/>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2FB8"/>
    <w:rsid w:val="00853A5C"/>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769D5"/>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259F"/>
    <w:rsid w:val="008F28CE"/>
    <w:rsid w:val="008F3633"/>
    <w:rsid w:val="008F541E"/>
    <w:rsid w:val="008F6A87"/>
    <w:rsid w:val="0090025A"/>
    <w:rsid w:val="00900560"/>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094E"/>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74E"/>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312C"/>
    <w:rsid w:val="00B64CCA"/>
    <w:rsid w:val="00B65AA6"/>
    <w:rsid w:val="00B669AF"/>
    <w:rsid w:val="00B66F1C"/>
    <w:rsid w:val="00B67F9B"/>
    <w:rsid w:val="00B72399"/>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591"/>
    <w:rsid w:val="00DB6633"/>
    <w:rsid w:val="00DC12EA"/>
    <w:rsid w:val="00DC1939"/>
    <w:rsid w:val="00DC5FB2"/>
    <w:rsid w:val="00DC6219"/>
    <w:rsid w:val="00DC6A3E"/>
    <w:rsid w:val="00DC7648"/>
    <w:rsid w:val="00DD089A"/>
    <w:rsid w:val="00DD28D3"/>
    <w:rsid w:val="00DD41CD"/>
    <w:rsid w:val="00DD628B"/>
    <w:rsid w:val="00DD69F4"/>
    <w:rsid w:val="00DE05DB"/>
    <w:rsid w:val="00DE22E4"/>
    <w:rsid w:val="00DE3706"/>
    <w:rsid w:val="00DE4F3C"/>
    <w:rsid w:val="00DE73CF"/>
    <w:rsid w:val="00DF2995"/>
    <w:rsid w:val="00DF32FB"/>
    <w:rsid w:val="00DF34B3"/>
    <w:rsid w:val="00DF3A14"/>
    <w:rsid w:val="00DF47DE"/>
    <w:rsid w:val="00DF6A90"/>
    <w:rsid w:val="00DF70E4"/>
    <w:rsid w:val="00DF75D4"/>
    <w:rsid w:val="00E0180E"/>
    <w:rsid w:val="00E01A4B"/>
    <w:rsid w:val="00E02665"/>
    <w:rsid w:val="00E0298F"/>
    <w:rsid w:val="00E047BB"/>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1CBF"/>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DE"/>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E6C69-26DB-498E-9C37-FDF19F263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2015</TotalTime>
  <Pages>4</Pages>
  <Words>1786</Words>
  <Characters>10185</Characters>
  <Application>Microsoft Office Word</Application>
  <DocSecurity>0</DocSecurity>
  <Lines>84</Lines>
  <Paragraphs>23</Paragraphs>
  <ScaleCrop>false</ScaleCrop>
  <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147</cp:revision>
  <dcterms:created xsi:type="dcterms:W3CDTF">2019-09-25T05:48:00Z</dcterms:created>
  <dcterms:modified xsi:type="dcterms:W3CDTF">2021-01-18T02:23:00Z</dcterms:modified>
</cp:coreProperties>
</file>