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355ED" w14:textId="2C321749" w:rsidR="004C708D" w:rsidRPr="004C708D" w:rsidRDefault="001F2BBF" w:rsidP="004C708D">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Pr>
          <w:rFonts w:ascii="Arial" w:eastAsia="바탕" w:hAnsi="Arial" w:cs="Arial"/>
          <w:b/>
          <w:bCs/>
          <w:sz w:val="28"/>
          <w:szCs w:val="24"/>
        </w:rPr>
        <w:t>3GPP TSG RAN WG1 #104</w:t>
      </w:r>
      <w:r w:rsidR="004C708D" w:rsidRPr="004C708D">
        <w:rPr>
          <w:rFonts w:ascii="Arial" w:eastAsia="바탕" w:hAnsi="Arial" w:cs="Arial"/>
          <w:b/>
          <w:bCs/>
          <w:sz w:val="28"/>
          <w:szCs w:val="24"/>
        </w:rPr>
        <w:t>-e</w:t>
      </w:r>
      <w:r w:rsidR="004C708D" w:rsidRPr="004C708D">
        <w:rPr>
          <w:rFonts w:ascii="Arial" w:eastAsia="바탕" w:hAnsi="Arial" w:cs="Arial"/>
          <w:b/>
          <w:bCs/>
          <w:sz w:val="28"/>
          <w:szCs w:val="24"/>
        </w:rPr>
        <w:tab/>
      </w:r>
      <w:r w:rsidR="004C708D" w:rsidRPr="004C708D">
        <w:rPr>
          <w:rFonts w:ascii="Arial" w:eastAsia="바탕" w:hAnsi="Arial" w:cs="Arial"/>
          <w:b/>
          <w:bCs/>
          <w:sz w:val="28"/>
          <w:szCs w:val="24"/>
        </w:rPr>
        <w:tab/>
      </w:r>
      <w:r w:rsidR="004C708D">
        <w:rPr>
          <w:rFonts w:ascii="Arial" w:eastAsia="바탕" w:hAnsi="Arial" w:cs="Arial"/>
          <w:b/>
          <w:bCs/>
          <w:sz w:val="28"/>
          <w:szCs w:val="24"/>
        </w:rPr>
        <w:t xml:space="preserve">                         </w:t>
      </w:r>
      <w:r w:rsidRPr="007D63B4">
        <w:rPr>
          <w:rFonts w:ascii="Arial" w:eastAsia="바탕" w:hAnsi="Arial" w:cs="Arial"/>
          <w:b/>
          <w:bCs/>
          <w:sz w:val="28"/>
          <w:szCs w:val="24"/>
        </w:rPr>
        <w:t>R1-</w:t>
      </w:r>
      <w:r w:rsidR="00712C38" w:rsidRPr="007D63B4">
        <w:rPr>
          <w:rFonts w:ascii="Arial" w:eastAsia="바탕" w:hAnsi="Arial" w:cs="Arial"/>
          <w:b/>
          <w:bCs/>
          <w:sz w:val="28"/>
          <w:szCs w:val="24"/>
        </w:rPr>
        <w:t>2100893</w:t>
      </w:r>
    </w:p>
    <w:p w14:paraId="12A4252A" w14:textId="55C70E24" w:rsidR="004C708D" w:rsidRPr="004C708D" w:rsidRDefault="004C708D" w:rsidP="004C708D">
      <w:pPr>
        <w:tabs>
          <w:tab w:val="center" w:pos="4536"/>
          <w:tab w:val="right" w:pos="9072"/>
        </w:tabs>
        <w:spacing w:before="0" w:after="0" w:line="240" w:lineRule="auto"/>
        <w:ind w:left="0" w:firstLine="0"/>
        <w:jc w:val="left"/>
        <w:rPr>
          <w:rFonts w:ascii="Arial" w:hAnsi="Arial" w:cs="Arial"/>
          <w:b/>
          <w:bCs/>
          <w:sz w:val="28"/>
          <w:szCs w:val="24"/>
          <w:lang w:eastAsia="ja-JP"/>
        </w:rPr>
      </w:pPr>
      <w:r w:rsidRPr="004C708D">
        <w:rPr>
          <w:rFonts w:ascii="Arial" w:hAnsi="Arial" w:cs="Arial"/>
          <w:b/>
          <w:bCs/>
          <w:sz w:val="28"/>
          <w:szCs w:val="24"/>
          <w:lang w:eastAsia="ja-JP"/>
        </w:rPr>
        <w:t xml:space="preserve">e-Meeting, </w:t>
      </w:r>
      <w:r w:rsidR="001F2BBF">
        <w:rPr>
          <w:rFonts w:ascii="Arial" w:hAnsi="Arial" w:cs="Arial"/>
          <w:b/>
          <w:bCs/>
          <w:sz w:val="28"/>
          <w:szCs w:val="24"/>
          <w:lang w:eastAsia="ja-JP"/>
        </w:rPr>
        <w:t>January</w:t>
      </w:r>
      <w:r w:rsidRPr="004C708D">
        <w:rPr>
          <w:rFonts w:ascii="Arial" w:hAnsi="Arial" w:cs="Arial"/>
          <w:b/>
          <w:bCs/>
          <w:sz w:val="28"/>
          <w:szCs w:val="24"/>
          <w:lang w:eastAsia="ja-JP"/>
        </w:rPr>
        <w:t xml:space="preserve"> 2</w:t>
      </w:r>
      <w:r w:rsidR="001F2BBF">
        <w:rPr>
          <w:rFonts w:ascii="Arial" w:hAnsi="Arial" w:cs="Arial"/>
          <w:b/>
          <w:bCs/>
          <w:sz w:val="28"/>
          <w:szCs w:val="24"/>
          <w:lang w:eastAsia="ja-JP"/>
        </w:rPr>
        <w:t>5</w:t>
      </w:r>
      <w:r w:rsidRPr="004C708D">
        <w:rPr>
          <w:rFonts w:ascii="Arial" w:hAnsi="Arial" w:cs="Arial"/>
          <w:b/>
          <w:bCs/>
          <w:sz w:val="28"/>
          <w:szCs w:val="24"/>
          <w:vertAlign w:val="superscript"/>
          <w:lang w:eastAsia="ja-JP"/>
        </w:rPr>
        <w:t>th</w:t>
      </w:r>
      <w:r w:rsidR="001F2BBF">
        <w:rPr>
          <w:rFonts w:ascii="Arial" w:hAnsi="Arial" w:cs="Arial"/>
          <w:b/>
          <w:bCs/>
          <w:sz w:val="28"/>
          <w:szCs w:val="24"/>
          <w:lang w:eastAsia="ja-JP"/>
        </w:rPr>
        <w:t xml:space="preserve"> – February</w:t>
      </w:r>
      <w:r w:rsidRPr="004C708D">
        <w:rPr>
          <w:rFonts w:ascii="Arial" w:hAnsi="Arial" w:cs="Arial"/>
          <w:b/>
          <w:bCs/>
          <w:sz w:val="28"/>
          <w:szCs w:val="24"/>
          <w:lang w:eastAsia="ja-JP"/>
        </w:rPr>
        <w:t xml:space="preserve"> </w:t>
      </w:r>
      <w:r w:rsidR="001F2BBF">
        <w:rPr>
          <w:rFonts w:ascii="Arial" w:hAnsi="Arial" w:cs="Arial"/>
          <w:b/>
          <w:bCs/>
          <w:sz w:val="28"/>
          <w:szCs w:val="24"/>
          <w:lang w:eastAsia="ja-JP"/>
        </w:rPr>
        <w:t>5</w:t>
      </w:r>
      <w:r w:rsidRPr="004C708D">
        <w:rPr>
          <w:rFonts w:ascii="Arial" w:hAnsi="Arial" w:cs="Arial"/>
          <w:b/>
          <w:bCs/>
          <w:sz w:val="28"/>
          <w:szCs w:val="24"/>
          <w:vertAlign w:val="superscript"/>
          <w:lang w:eastAsia="ja-JP"/>
        </w:rPr>
        <w:t>th</w:t>
      </w:r>
      <w:r w:rsidR="001F2BBF">
        <w:rPr>
          <w:rFonts w:ascii="Arial" w:hAnsi="Arial" w:cs="Arial"/>
          <w:b/>
          <w:bCs/>
          <w:sz w:val="28"/>
          <w:szCs w:val="24"/>
          <w:lang w:eastAsia="ja-JP"/>
        </w:rPr>
        <w:t>, 2021</w:t>
      </w:r>
    </w:p>
    <w:p w14:paraId="47200AEB" w14:textId="77777777" w:rsidR="000D41C4" w:rsidRPr="004C708D" w:rsidRDefault="000D41C4" w:rsidP="00634235">
      <w:pPr>
        <w:tabs>
          <w:tab w:val="left" w:pos="1985"/>
        </w:tabs>
        <w:spacing w:after="0"/>
        <w:ind w:left="0" w:firstLine="0"/>
        <w:rPr>
          <w:rFonts w:ascii="Arial" w:eastAsia="맑은 고딕" w:hAnsi="Arial"/>
          <w:b/>
          <w:sz w:val="24"/>
          <w:lang w:eastAsia="ko-KR"/>
        </w:rPr>
      </w:pPr>
    </w:p>
    <w:p w14:paraId="334FB070" w14:textId="69839D50"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1F2BBF">
        <w:rPr>
          <w:rFonts w:ascii="Arial" w:eastAsia="맑은 고딕" w:hAnsi="Arial"/>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23DA3B56" w:rsidR="003C5E2A" w:rsidRPr="00E70DE7" w:rsidRDefault="003C5E2A" w:rsidP="001F2BBF">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1F2BBF" w:rsidRPr="001F2BBF">
        <w:rPr>
          <w:rFonts w:ascii="Arial" w:eastAsia="바탕" w:hAnsi="Arial" w:cs="Arial"/>
          <w:sz w:val="24"/>
          <w:szCs w:val="24"/>
          <w:lang w:val="en-US" w:eastAsia="ko-KR"/>
        </w:rPr>
        <w:t>PDCCH monitoring enhancements to support NR above 52.6 GHz</w:t>
      </w:r>
      <w:r w:rsidR="006B06F0" w:rsidRPr="00E70DE7">
        <w:rPr>
          <w:rFonts w:ascii="Arial" w:eastAsia="바탕" w:hAnsi="Arial" w:cs="Arial"/>
          <w:sz w:val="24"/>
          <w:szCs w:val="24"/>
          <w:lang w:val="en-US" w:eastAsia="ko-KR"/>
        </w:rPr>
        <w:t xml:space="preserve"> </w:t>
      </w:r>
    </w:p>
    <w:p w14:paraId="32013722" w14:textId="4BE48449"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DD1403">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25F96421" w14:textId="586FB5B7" w:rsidR="00736D5C" w:rsidRDefault="001E75DD" w:rsidP="00EB3332">
      <w:pPr>
        <w:spacing w:before="120" w:after="120" w:line="240" w:lineRule="auto"/>
        <w:ind w:left="0" w:firstLineChars="100" w:firstLine="220"/>
        <w:rPr>
          <w:rFonts w:eastAsia="바탕"/>
          <w:sz w:val="22"/>
          <w:szCs w:val="22"/>
          <w:lang w:eastAsia="ko-KR"/>
        </w:rPr>
      </w:pPr>
      <w:r>
        <w:rPr>
          <w:rFonts w:eastAsia="바탕"/>
          <w:sz w:val="22"/>
          <w:szCs w:val="22"/>
          <w:lang w:eastAsia="ko-KR"/>
        </w:rPr>
        <w:t>The updated</w:t>
      </w:r>
      <w:r w:rsidR="009E12C3" w:rsidRPr="002F2D18">
        <w:rPr>
          <w:rFonts w:eastAsia="바탕"/>
          <w:sz w:val="22"/>
          <w:szCs w:val="22"/>
          <w:lang w:eastAsia="ko-KR"/>
        </w:rPr>
        <w:t xml:space="preserve"> </w:t>
      </w:r>
      <w:r w:rsidR="00EB3332">
        <w:rPr>
          <w:rFonts w:eastAsia="바탕"/>
          <w:sz w:val="22"/>
          <w:szCs w:val="22"/>
          <w:lang w:eastAsia="ko-KR"/>
        </w:rPr>
        <w:t>WI</w:t>
      </w:r>
      <w:r w:rsidR="009E12C3" w:rsidRPr="002F2D18">
        <w:rPr>
          <w:rFonts w:eastAsia="바탕"/>
          <w:sz w:val="22"/>
          <w:szCs w:val="22"/>
          <w:lang w:eastAsia="ko-KR"/>
        </w:rPr>
        <w:t xml:space="preserve"> </w:t>
      </w:r>
      <w:r w:rsidR="00EB3332">
        <w:rPr>
          <w:rFonts w:eastAsia="바탕"/>
          <w:sz w:val="22"/>
          <w:szCs w:val="22"/>
          <w:lang w:eastAsia="ko-KR"/>
        </w:rPr>
        <w:t>to</w:t>
      </w:r>
      <w:r w:rsidR="009E12C3" w:rsidRPr="002F2D18">
        <w:rPr>
          <w:rFonts w:eastAsia="바탕"/>
          <w:sz w:val="22"/>
          <w:szCs w:val="22"/>
          <w:lang w:eastAsia="ko-KR"/>
        </w:rPr>
        <w:t xml:space="preserve"> support NR </w:t>
      </w:r>
      <w:r w:rsidR="00EB3332">
        <w:rPr>
          <w:rFonts w:eastAsia="바탕"/>
          <w:sz w:val="22"/>
          <w:szCs w:val="22"/>
          <w:lang w:eastAsia="ko-KR"/>
        </w:rPr>
        <w:t xml:space="preserve">operation above 52.6 GHz up to 71 GHz was </w:t>
      </w:r>
      <w:r>
        <w:rPr>
          <w:rFonts w:eastAsia="바탕"/>
          <w:sz w:val="22"/>
          <w:szCs w:val="22"/>
          <w:lang w:eastAsia="ko-KR"/>
        </w:rPr>
        <w:t xml:space="preserve">endorsed </w:t>
      </w:r>
      <w:r w:rsidR="00EB3332">
        <w:rPr>
          <w:rFonts w:eastAsia="바탕"/>
          <w:sz w:val="22"/>
          <w:szCs w:val="22"/>
          <w:lang w:eastAsia="ko-KR"/>
        </w:rPr>
        <w:t>in RAN#90</w:t>
      </w:r>
      <w:r>
        <w:rPr>
          <w:rFonts w:eastAsia="바탕"/>
          <w:sz w:val="22"/>
          <w:szCs w:val="22"/>
          <w:lang w:eastAsia="ko-KR"/>
        </w:rPr>
        <w:t>-e</w:t>
      </w:r>
      <w:r w:rsidR="00EB3332">
        <w:rPr>
          <w:rFonts w:eastAsia="바탕"/>
          <w:sz w:val="22"/>
          <w:szCs w:val="22"/>
          <w:lang w:eastAsia="ko-KR"/>
        </w:rPr>
        <w:t xml:space="preserve"> and contains the following objective related to PDCCH monitoring enhancements [1].</w:t>
      </w:r>
    </w:p>
    <w:tbl>
      <w:tblPr>
        <w:tblStyle w:val="a6"/>
        <w:tblW w:w="5000" w:type="pct"/>
        <w:tblLook w:val="04A0" w:firstRow="1" w:lastRow="0" w:firstColumn="1" w:lastColumn="0" w:noHBand="0" w:noVBand="1"/>
      </w:tblPr>
      <w:tblGrid>
        <w:gridCol w:w="9628"/>
      </w:tblGrid>
      <w:tr w:rsidR="00EB3332" w14:paraId="084766B8" w14:textId="77777777" w:rsidTr="00414DF5">
        <w:tc>
          <w:tcPr>
            <w:tcW w:w="5000" w:type="pct"/>
          </w:tcPr>
          <w:p w14:paraId="2E4AD7D9" w14:textId="4BB0F7E6" w:rsidR="00EB3332" w:rsidRPr="00C61F77" w:rsidRDefault="00EB3332" w:rsidP="00791179">
            <w:pPr>
              <w:numPr>
                <w:ilvl w:val="0"/>
                <w:numId w:val="6"/>
              </w:numPr>
              <w:spacing w:before="120" w:after="120" w:line="240" w:lineRule="auto"/>
              <w:rPr>
                <w:rFonts w:eastAsia="바탕"/>
                <w:sz w:val="22"/>
                <w:szCs w:val="22"/>
                <w:lang w:eastAsia="ko-KR"/>
              </w:rPr>
            </w:pPr>
            <w:r w:rsidRPr="00EB3332">
              <w:rPr>
                <w:rFonts w:eastAsia="바탕"/>
                <w:sz w:val="22"/>
                <w:szCs w:val="22"/>
                <w:lang w:eastAsia="ko-KR"/>
              </w:rPr>
              <w:t>Support enhancement to PDCCH monitoring, including blind detection/CCE budget, and multi-slot span monitoring, potential limitation to UE PDCCH configuration and capability related to PDCCH monitoring.</w:t>
            </w:r>
            <w:r w:rsidRPr="00A062E1">
              <w:rPr>
                <w:rFonts w:eastAsia="바탕"/>
                <w:sz w:val="22"/>
                <w:szCs w:val="22"/>
                <w:lang w:eastAsia="ko-KR"/>
              </w:rPr>
              <w:t xml:space="preserve"> </w:t>
            </w:r>
          </w:p>
        </w:tc>
      </w:tr>
    </w:tbl>
    <w:p w14:paraId="363C4DE0" w14:textId="77777777" w:rsidR="00EB3332" w:rsidRDefault="00EB3332" w:rsidP="00EB3332">
      <w:pPr>
        <w:spacing w:before="120" w:after="120" w:line="240" w:lineRule="auto"/>
        <w:ind w:left="284" w:hangingChars="129"/>
        <w:rPr>
          <w:rFonts w:eastAsia="바탕"/>
          <w:sz w:val="22"/>
          <w:szCs w:val="22"/>
          <w:lang w:eastAsia="ko-KR"/>
        </w:rPr>
      </w:pPr>
    </w:p>
    <w:p w14:paraId="4ED548CC" w14:textId="509B0F1D" w:rsidR="00B63BF1" w:rsidRDefault="00603575" w:rsidP="00193916">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4F6257">
        <w:rPr>
          <w:rFonts w:eastAsia="바탕"/>
          <w:bCs/>
          <w:sz w:val="22"/>
          <w:szCs w:val="22"/>
          <w:lang w:val="en-US" w:eastAsia="ko-KR"/>
        </w:rPr>
        <w:t xml:space="preserve">and provide views on the </w:t>
      </w:r>
      <w:r w:rsidR="00F43F48">
        <w:rPr>
          <w:rFonts w:eastAsia="바탕"/>
          <w:bCs/>
          <w:sz w:val="22"/>
          <w:szCs w:val="22"/>
          <w:lang w:val="en-US" w:eastAsia="ko-KR"/>
        </w:rPr>
        <w:t xml:space="preserve">PDCCH monitoring enhancements </w:t>
      </w:r>
      <w:r w:rsidR="00CE71AB">
        <w:rPr>
          <w:rFonts w:eastAsia="바탕"/>
          <w:bCs/>
          <w:sz w:val="22"/>
          <w:szCs w:val="22"/>
          <w:lang w:val="en-US" w:eastAsia="ko-KR"/>
        </w:rPr>
        <w:t>and GC-PDCCH enhancements</w:t>
      </w:r>
      <w:r w:rsidR="00F43F48">
        <w:rPr>
          <w:rFonts w:eastAsia="바탕"/>
          <w:bCs/>
          <w:sz w:val="22"/>
          <w:szCs w:val="22"/>
          <w:lang w:val="en-US" w:eastAsia="ko-KR"/>
        </w:rPr>
        <w:t>, to support NR in high frequency range from 52.6 GHz to 71 GHz (simply denoted as “FR-X” hereafter).</w:t>
      </w:r>
    </w:p>
    <w:p w14:paraId="26375D2C" w14:textId="77777777" w:rsidR="001C5773" w:rsidRPr="00081CB3" w:rsidRDefault="001C5773" w:rsidP="00193916">
      <w:pPr>
        <w:spacing w:before="120" w:after="120" w:line="240" w:lineRule="auto"/>
        <w:ind w:left="0" w:firstLineChars="100" w:firstLine="220"/>
        <w:rPr>
          <w:rFonts w:eastAsia="바탕"/>
          <w:sz w:val="22"/>
          <w:szCs w:val="22"/>
          <w:lang w:eastAsia="ko-KR"/>
        </w:rPr>
      </w:pPr>
    </w:p>
    <w:p w14:paraId="3CAA89FE" w14:textId="5FDFEE88" w:rsidR="00993C5F" w:rsidRPr="00FE2B0D" w:rsidRDefault="00662135" w:rsidP="00D95FC2">
      <w:pPr>
        <w:pStyle w:val="1"/>
        <w:numPr>
          <w:ilvl w:val="0"/>
          <w:numId w:val="1"/>
        </w:numPr>
        <w:spacing w:before="300"/>
        <w:rPr>
          <w:rFonts w:eastAsia="바탕" w:cs="Arial"/>
          <w:b/>
          <w:lang w:eastAsia="ko-KR"/>
        </w:rPr>
      </w:pPr>
      <w:r>
        <w:rPr>
          <w:rFonts w:eastAsia="바탕" w:cs="Arial"/>
          <w:b/>
          <w:lang w:eastAsia="ko-KR"/>
        </w:rPr>
        <w:t>PDCCH monitoring enhancement</w:t>
      </w:r>
    </w:p>
    <w:p w14:paraId="757CA631" w14:textId="77777777" w:rsidR="00E747F9" w:rsidRPr="00081CB3" w:rsidRDefault="00E747F9" w:rsidP="00671D1E">
      <w:pPr>
        <w:spacing w:before="120" w:after="120" w:line="240" w:lineRule="auto"/>
        <w:ind w:left="284" w:hangingChars="129"/>
        <w:rPr>
          <w:rFonts w:eastAsia="바탕"/>
          <w:sz w:val="22"/>
          <w:szCs w:val="22"/>
          <w:lang w:eastAsia="ko-KR"/>
        </w:rPr>
      </w:pPr>
    </w:p>
    <w:p w14:paraId="4A00AC99" w14:textId="0AAB37B0" w:rsidR="00E747F9" w:rsidRPr="00081CB3" w:rsidRDefault="00193916" w:rsidP="00791179">
      <w:pPr>
        <w:numPr>
          <w:ilvl w:val="0"/>
          <w:numId w:val="5"/>
        </w:numPr>
        <w:spacing w:before="120" w:after="120" w:line="240" w:lineRule="auto"/>
        <w:rPr>
          <w:rFonts w:eastAsia="바탕"/>
          <w:b/>
          <w:sz w:val="24"/>
          <w:szCs w:val="24"/>
          <w:lang w:eastAsia="ko-KR"/>
        </w:rPr>
      </w:pPr>
      <w:r w:rsidRPr="00193916">
        <w:rPr>
          <w:rFonts w:eastAsia="바탕"/>
          <w:b/>
          <w:sz w:val="24"/>
          <w:szCs w:val="24"/>
          <w:lang w:eastAsia="ko-KR"/>
        </w:rPr>
        <w:t xml:space="preserve">UE processing limits </w:t>
      </w:r>
      <w:r>
        <w:rPr>
          <w:rFonts w:eastAsia="바탕"/>
          <w:b/>
          <w:sz w:val="24"/>
          <w:szCs w:val="24"/>
          <w:lang w:eastAsia="ko-KR"/>
        </w:rPr>
        <w:t>for PDCCH monitoring</w:t>
      </w:r>
    </w:p>
    <w:p w14:paraId="303B97FC" w14:textId="18B3C388" w:rsidR="00780381" w:rsidRDefault="001E75DD" w:rsidP="00C95FB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Rel-15 NR</w:t>
      </w:r>
      <w:r w:rsidR="00F43F48">
        <w:rPr>
          <w:rFonts w:eastAsia="바탕"/>
          <w:sz w:val="22"/>
          <w:szCs w:val="22"/>
          <w:lang w:eastAsia="ko-KR"/>
        </w:rPr>
        <w:t xml:space="preserve">, </w:t>
      </w:r>
      <w:r w:rsidR="00780381">
        <w:rPr>
          <w:rFonts w:eastAsia="바탕"/>
          <w:sz w:val="22"/>
          <w:szCs w:val="22"/>
          <w:lang w:eastAsia="ko-KR"/>
        </w:rPr>
        <w:t>PDCCH monitoring is defined per slot for a single serving cell with SCS configuration. Associated procedures such as overbooking/dropping rules and UE processing limits such as the maximum</w:t>
      </w:r>
      <w:r w:rsidR="00077072">
        <w:rPr>
          <w:rFonts w:eastAsia="바탕"/>
          <w:sz w:val="22"/>
          <w:szCs w:val="22"/>
          <w:lang w:eastAsia="ko-KR"/>
        </w:rPr>
        <w:t xml:space="preserve"> </w:t>
      </w:r>
      <w:r w:rsidR="00780381">
        <w:rPr>
          <w:rFonts w:eastAsia="바탕"/>
          <w:sz w:val="22"/>
          <w:szCs w:val="22"/>
          <w:lang w:eastAsia="ko-KR"/>
        </w:rPr>
        <w:t xml:space="preserve">number of monitored PDCCH candidates and the maximum number of non-overlapped CCEs, are also defined per slot. </w:t>
      </w:r>
    </w:p>
    <w:p w14:paraId="169D5E81" w14:textId="77777777" w:rsidR="00A3334C" w:rsidRDefault="00A3334C" w:rsidP="00C95FB7">
      <w:pPr>
        <w:spacing w:before="120" w:after="120" w:line="240" w:lineRule="auto"/>
        <w:ind w:left="0" w:firstLineChars="100" w:firstLine="220"/>
        <w:rPr>
          <w:rFonts w:eastAsia="바탕"/>
          <w:sz w:val="22"/>
          <w:szCs w:val="22"/>
          <w:lang w:eastAsia="ko-KR"/>
        </w:rPr>
      </w:pPr>
    </w:p>
    <w:p w14:paraId="644CE6D8" w14:textId="77777777" w:rsidR="00A3334C" w:rsidRPr="00A3334C" w:rsidRDefault="00A3334C" w:rsidP="00A3334C">
      <w:pPr>
        <w:keepNext/>
        <w:keepLines/>
        <w:spacing w:line="240" w:lineRule="auto"/>
        <w:ind w:left="0" w:firstLine="0"/>
        <w:jc w:val="center"/>
        <w:rPr>
          <w:rFonts w:ascii="Arial" w:eastAsia="SimSun" w:hAnsi="Arial"/>
          <w:b/>
        </w:rPr>
      </w:pPr>
      <w:r w:rsidRPr="00A3334C">
        <w:rPr>
          <w:rFonts w:ascii="Arial" w:eastAsia="SimSun" w:hAnsi="Arial"/>
          <w:b/>
        </w:rPr>
        <w:lastRenderedPageBreak/>
        <w:t xml:space="preserve">Table 10.1-2: Maximum number </w:t>
      </w:r>
      <m:oMath>
        <m:sSubSup>
          <m:sSubSupPr>
            <m:ctrlPr>
              <w:rPr>
                <w:rFonts w:ascii="Cambria Math" w:eastAsia="SimSun" w:hAnsi="Cambria Math"/>
                <w:b/>
                <w:i/>
                <w:sz w:val="18"/>
                <w:szCs w:val="18"/>
                <w:lang w:eastAsia="zh-CN"/>
              </w:rPr>
            </m:ctrlPr>
          </m:sSubSupPr>
          <m:e>
            <m:r>
              <m:rPr>
                <m:sty m:val="bi"/>
              </m:rPr>
              <w:rPr>
                <w:rFonts w:ascii="Cambria Math" w:eastAsia="SimSun" w:hAnsi="Cambria Math"/>
                <w:lang w:eastAsia="zh-CN"/>
              </w:rPr>
              <m:t>M</m:t>
            </m:r>
          </m:e>
          <m:sub>
            <m:r>
              <m:rPr>
                <m:sty m:val="b"/>
              </m:rPr>
              <w:rPr>
                <w:rFonts w:ascii="Cambria Math" w:eastAsia="SimSun" w:hAnsi="Cambria Math"/>
                <w:lang w:eastAsia="zh-CN"/>
              </w:rPr>
              <m:t>PDCCH</m:t>
            </m:r>
          </m:sub>
          <m:sup>
            <m:r>
              <m:rPr>
                <m:sty m:val="bi"/>
              </m:rPr>
              <w:rPr>
                <w:rFonts w:ascii="Cambria Math" w:eastAsia="SimSun" w:hAnsi="Cambria Math"/>
                <w:lang w:eastAsia="zh-CN"/>
              </w:rPr>
              <m:t>max,slot,μ</m:t>
            </m:r>
          </m:sup>
        </m:sSubSup>
      </m:oMath>
      <w:r w:rsidRPr="00A3334C">
        <w:rPr>
          <w:rFonts w:ascii="Arial" w:eastAsia="SimSun" w:hAnsi="Arial"/>
          <w:b/>
        </w:rPr>
        <w:t xml:space="preserve"> of monitored PDCCH candidates per slot 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b/>
                <w:i/>
                <w:sz w:val="24"/>
                <w:szCs w:val="24"/>
                <w:lang w:eastAsia="zh-CN"/>
              </w:rPr>
            </m:ctrlPr>
          </m:dPr>
          <m:e>
            <m:r>
              <m:rPr>
                <m:sty m:val="bi"/>
              </m:rPr>
              <w:rPr>
                <w:rFonts w:ascii="Cambria Math" w:eastAsia="SimSun" w:hAnsi="Cambria Math"/>
                <w:lang w:eastAsia="zh-CN"/>
              </w:rPr>
              <m:t>0, 1,2,3</m:t>
            </m:r>
          </m:e>
        </m:d>
      </m:oMath>
      <w:r w:rsidRPr="00A3334C">
        <w:rPr>
          <w:rFonts w:ascii="Arial" w:eastAsia="SimSun" w:hAnsi="Arial"/>
          <w:b/>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A3334C" w:rsidRPr="00A3334C" w14:paraId="71233B9C" w14:textId="77777777" w:rsidTr="00414DF5">
        <w:trPr>
          <w:cantSplit/>
          <w:jc w:val="center"/>
        </w:trPr>
        <w:tc>
          <w:tcPr>
            <w:tcW w:w="1465" w:type="dxa"/>
            <w:shd w:val="clear" w:color="auto" w:fill="E0E0E0"/>
            <w:vAlign w:val="center"/>
          </w:tcPr>
          <w:p w14:paraId="7540C69B" w14:textId="77777777" w:rsidR="00A3334C" w:rsidRPr="00A3334C" w:rsidRDefault="00A3334C" w:rsidP="00A3334C">
            <w:pPr>
              <w:keepNext/>
              <w:keepLines/>
              <w:spacing w:before="0" w:after="0" w:line="240" w:lineRule="auto"/>
              <w:ind w:left="0" w:firstLine="0"/>
              <w:jc w:val="center"/>
              <w:rPr>
                <w:rFonts w:eastAsia="SimSun"/>
                <w:b/>
              </w:rPr>
            </w:pPr>
            <m:oMathPara>
              <m:oMath>
                <m:r>
                  <m:rPr>
                    <m:sty m:val="bi"/>
                  </m:rPr>
                  <w:rPr>
                    <w:rFonts w:ascii="Cambria Math" w:eastAsia="SimSun" w:hAnsi="Cambria Math"/>
                    <w:sz w:val="18"/>
                    <w:lang w:eastAsia="zh-CN"/>
                  </w:rPr>
                  <m:t>μ</m:t>
                </m:r>
              </m:oMath>
            </m:oMathPara>
          </w:p>
        </w:tc>
        <w:tc>
          <w:tcPr>
            <w:tcW w:w="7800" w:type="dxa"/>
            <w:shd w:val="clear" w:color="auto" w:fill="E0E0E0"/>
            <w:vAlign w:val="center"/>
          </w:tcPr>
          <w:p w14:paraId="511015DA" w14:textId="77777777" w:rsidR="00A3334C" w:rsidRPr="00A3334C" w:rsidRDefault="00A3334C" w:rsidP="00A3334C">
            <w:pPr>
              <w:keepNext/>
              <w:keepLines/>
              <w:spacing w:before="0" w:after="0" w:line="240" w:lineRule="auto"/>
              <w:ind w:left="0" w:firstLine="0"/>
              <w:jc w:val="center"/>
              <w:rPr>
                <w:rFonts w:eastAsia="SimSun"/>
                <w:b/>
              </w:rPr>
            </w:pPr>
            <w:r w:rsidRPr="00A3334C">
              <w:rPr>
                <w:rFonts w:ascii="Arial" w:eastAsia="SimSun" w:hAnsi="Arial"/>
                <w:b/>
                <w:sz w:val="18"/>
              </w:rPr>
              <w:t xml:space="preserve">Maximum number of monitored PDCCH candidates per slot and per serving cell </w:t>
            </w:r>
            <m:oMath>
              <m:sSubSup>
                <m:sSubSupPr>
                  <m:ctrlPr>
                    <w:rPr>
                      <w:rFonts w:ascii="Cambria Math" w:eastAsia="SimSun" w:hAnsi="Cambria Math"/>
                      <w:b/>
                      <w:i/>
                      <w:sz w:val="24"/>
                      <w:szCs w:val="24"/>
                      <w:lang w:eastAsia="zh-CN"/>
                    </w:rPr>
                  </m:ctrlPr>
                </m:sSubSupPr>
                <m:e>
                  <m:r>
                    <m:rPr>
                      <m:sty m:val="bi"/>
                    </m:rPr>
                    <w:rPr>
                      <w:rFonts w:ascii="Cambria Math" w:eastAsia="SimSun" w:hAnsi="Cambria Math"/>
                      <w:sz w:val="18"/>
                      <w:lang w:eastAsia="zh-CN"/>
                    </w:rPr>
                    <m:t>M</m:t>
                  </m:r>
                </m:e>
                <m:sub>
                  <m:r>
                    <m:rPr>
                      <m:sty m:val="b"/>
                    </m:rPr>
                    <w:rPr>
                      <w:rFonts w:ascii="Cambria Math" w:eastAsia="SimSun" w:hAnsi="Cambria Math"/>
                      <w:sz w:val="18"/>
                      <w:lang w:eastAsia="zh-CN"/>
                    </w:rPr>
                    <m:t>PDCCH</m:t>
                  </m:r>
                </m:sub>
                <m:sup>
                  <m:r>
                    <m:rPr>
                      <m:sty m:val="bi"/>
                    </m:rPr>
                    <w:rPr>
                      <w:rFonts w:ascii="Cambria Math" w:eastAsia="SimSun" w:hAnsi="Cambria Math"/>
                      <w:sz w:val="18"/>
                      <w:lang w:eastAsia="zh-CN"/>
                    </w:rPr>
                    <m:t>max,slot,μ</m:t>
                  </m:r>
                </m:sup>
              </m:sSubSup>
            </m:oMath>
          </w:p>
        </w:tc>
      </w:tr>
      <w:tr w:rsidR="00A3334C" w:rsidRPr="00A3334C" w14:paraId="7CDEFBFC" w14:textId="77777777" w:rsidTr="00414DF5">
        <w:trPr>
          <w:cantSplit/>
          <w:jc w:val="center"/>
        </w:trPr>
        <w:tc>
          <w:tcPr>
            <w:tcW w:w="1465" w:type="dxa"/>
            <w:vAlign w:val="center"/>
          </w:tcPr>
          <w:p w14:paraId="6FB2D3B1" w14:textId="77777777" w:rsidR="00A3334C" w:rsidRPr="00A3334C" w:rsidRDefault="00A3334C" w:rsidP="00A3334C">
            <w:pPr>
              <w:keepNext/>
              <w:keepLines/>
              <w:spacing w:before="0" w:after="0" w:line="240" w:lineRule="auto"/>
              <w:ind w:left="0" w:firstLine="0"/>
              <w:jc w:val="center"/>
              <w:rPr>
                <w:rFonts w:ascii="Arial" w:eastAsia="SimSun" w:hAnsi="Arial"/>
                <w:sz w:val="18"/>
              </w:rPr>
            </w:pPr>
            <w:r w:rsidRPr="00A3334C">
              <w:rPr>
                <w:rFonts w:ascii="Arial" w:eastAsia="SimSun" w:hAnsi="Arial"/>
                <w:sz w:val="18"/>
              </w:rPr>
              <w:t>0</w:t>
            </w:r>
          </w:p>
        </w:tc>
        <w:tc>
          <w:tcPr>
            <w:tcW w:w="7800" w:type="dxa"/>
            <w:vAlign w:val="center"/>
          </w:tcPr>
          <w:p w14:paraId="3A702F9A" w14:textId="77777777" w:rsidR="00A3334C" w:rsidRPr="00A3334C" w:rsidRDefault="00A3334C" w:rsidP="00A3334C">
            <w:pPr>
              <w:keepNext/>
              <w:keepLines/>
              <w:spacing w:before="0" w:after="0" w:line="240" w:lineRule="auto"/>
              <w:ind w:left="0" w:firstLine="0"/>
              <w:jc w:val="center"/>
              <w:rPr>
                <w:rFonts w:ascii="Arial" w:eastAsia="SimSun" w:hAnsi="Arial"/>
                <w:sz w:val="18"/>
              </w:rPr>
            </w:pPr>
            <w:r w:rsidRPr="00A3334C">
              <w:rPr>
                <w:rFonts w:ascii="Arial" w:eastAsia="SimSun" w:hAnsi="Arial"/>
                <w:sz w:val="18"/>
              </w:rPr>
              <w:t>44</w:t>
            </w:r>
          </w:p>
        </w:tc>
      </w:tr>
      <w:tr w:rsidR="00A3334C" w:rsidRPr="00A3334C" w14:paraId="3DC1FA4A" w14:textId="77777777" w:rsidTr="00414DF5">
        <w:trPr>
          <w:cantSplit/>
          <w:jc w:val="center"/>
        </w:trPr>
        <w:tc>
          <w:tcPr>
            <w:tcW w:w="1465" w:type="dxa"/>
            <w:vAlign w:val="center"/>
          </w:tcPr>
          <w:p w14:paraId="1175F8F9" w14:textId="77777777" w:rsidR="00A3334C" w:rsidRPr="00A3334C" w:rsidRDefault="00A3334C" w:rsidP="00A3334C">
            <w:pPr>
              <w:keepNext/>
              <w:keepLines/>
              <w:spacing w:before="0" w:after="0" w:line="240" w:lineRule="auto"/>
              <w:ind w:left="0" w:firstLine="0"/>
              <w:jc w:val="center"/>
              <w:rPr>
                <w:rFonts w:ascii="Arial" w:eastAsia="SimSun" w:hAnsi="Arial"/>
                <w:sz w:val="18"/>
              </w:rPr>
            </w:pPr>
            <w:r w:rsidRPr="00A3334C">
              <w:rPr>
                <w:rFonts w:ascii="Arial" w:eastAsia="SimSun" w:hAnsi="Arial"/>
                <w:sz w:val="18"/>
              </w:rPr>
              <w:t>1</w:t>
            </w:r>
          </w:p>
        </w:tc>
        <w:tc>
          <w:tcPr>
            <w:tcW w:w="7800" w:type="dxa"/>
            <w:vAlign w:val="center"/>
          </w:tcPr>
          <w:p w14:paraId="75DD16D6" w14:textId="77777777" w:rsidR="00A3334C" w:rsidRPr="00A3334C" w:rsidRDefault="00A3334C" w:rsidP="00A3334C">
            <w:pPr>
              <w:keepNext/>
              <w:keepLines/>
              <w:spacing w:before="0" w:after="0" w:line="240" w:lineRule="auto"/>
              <w:ind w:left="0" w:firstLine="0"/>
              <w:jc w:val="center"/>
              <w:rPr>
                <w:rFonts w:ascii="Arial" w:eastAsia="SimSun" w:hAnsi="Arial"/>
                <w:sz w:val="18"/>
              </w:rPr>
            </w:pPr>
            <w:r w:rsidRPr="00A3334C">
              <w:rPr>
                <w:rFonts w:ascii="Arial" w:eastAsia="SimSun" w:hAnsi="Arial"/>
                <w:sz w:val="18"/>
              </w:rPr>
              <w:t>36</w:t>
            </w:r>
          </w:p>
        </w:tc>
      </w:tr>
      <w:tr w:rsidR="00A3334C" w:rsidRPr="00A3334C" w14:paraId="4748E482" w14:textId="77777777" w:rsidTr="00414DF5">
        <w:trPr>
          <w:cantSplit/>
          <w:jc w:val="center"/>
        </w:trPr>
        <w:tc>
          <w:tcPr>
            <w:tcW w:w="1465" w:type="dxa"/>
            <w:vAlign w:val="center"/>
          </w:tcPr>
          <w:p w14:paraId="55ABCE1C" w14:textId="77777777" w:rsidR="00A3334C" w:rsidRPr="00A3334C" w:rsidRDefault="00A3334C" w:rsidP="00A3334C">
            <w:pPr>
              <w:keepNext/>
              <w:keepLines/>
              <w:spacing w:before="0" w:after="0" w:line="240" w:lineRule="auto"/>
              <w:ind w:left="0" w:firstLine="0"/>
              <w:jc w:val="center"/>
              <w:rPr>
                <w:rFonts w:ascii="Arial" w:eastAsia="SimSun" w:hAnsi="Arial"/>
                <w:sz w:val="18"/>
              </w:rPr>
            </w:pPr>
            <w:r w:rsidRPr="00A3334C">
              <w:rPr>
                <w:rFonts w:ascii="Arial" w:eastAsia="SimSun" w:hAnsi="Arial"/>
                <w:sz w:val="18"/>
              </w:rPr>
              <w:t>2</w:t>
            </w:r>
          </w:p>
        </w:tc>
        <w:tc>
          <w:tcPr>
            <w:tcW w:w="7800" w:type="dxa"/>
            <w:vAlign w:val="center"/>
          </w:tcPr>
          <w:p w14:paraId="3B0EF139" w14:textId="77777777" w:rsidR="00A3334C" w:rsidRPr="00A3334C" w:rsidRDefault="00A3334C" w:rsidP="00A3334C">
            <w:pPr>
              <w:keepNext/>
              <w:keepLines/>
              <w:spacing w:before="0" w:after="0" w:line="240" w:lineRule="auto"/>
              <w:ind w:left="0" w:firstLine="0"/>
              <w:jc w:val="center"/>
              <w:rPr>
                <w:rFonts w:ascii="Arial" w:eastAsia="SimSun" w:hAnsi="Arial"/>
                <w:sz w:val="18"/>
              </w:rPr>
            </w:pPr>
            <w:r w:rsidRPr="00A3334C">
              <w:rPr>
                <w:rFonts w:ascii="Arial" w:eastAsia="SimSun" w:hAnsi="Arial"/>
                <w:sz w:val="18"/>
              </w:rPr>
              <w:t>22</w:t>
            </w:r>
          </w:p>
        </w:tc>
      </w:tr>
      <w:tr w:rsidR="00A3334C" w:rsidRPr="00A3334C" w14:paraId="1FD4D00E" w14:textId="77777777" w:rsidTr="00414DF5">
        <w:trPr>
          <w:cantSplit/>
          <w:jc w:val="center"/>
        </w:trPr>
        <w:tc>
          <w:tcPr>
            <w:tcW w:w="1465" w:type="dxa"/>
            <w:vAlign w:val="center"/>
          </w:tcPr>
          <w:p w14:paraId="52733008" w14:textId="77777777" w:rsidR="00A3334C" w:rsidRPr="00A3334C" w:rsidRDefault="00A3334C" w:rsidP="00A3334C">
            <w:pPr>
              <w:keepNext/>
              <w:keepLines/>
              <w:spacing w:before="0" w:after="0" w:line="240" w:lineRule="auto"/>
              <w:ind w:left="0" w:firstLine="0"/>
              <w:jc w:val="center"/>
              <w:rPr>
                <w:rFonts w:ascii="Arial" w:eastAsia="SimSun" w:hAnsi="Arial"/>
                <w:sz w:val="18"/>
              </w:rPr>
            </w:pPr>
            <w:r w:rsidRPr="00A3334C">
              <w:rPr>
                <w:rFonts w:ascii="Arial" w:eastAsia="SimSun" w:hAnsi="Arial"/>
                <w:sz w:val="18"/>
              </w:rPr>
              <w:t>3</w:t>
            </w:r>
          </w:p>
        </w:tc>
        <w:tc>
          <w:tcPr>
            <w:tcW w:w="7800" w:type="dxa"/>
            <w:vAlign w:val="center"/>
          </w:tcPr>
          <w:p w14:paraId="280696D2" w14:textId="77777777" w:rsidR="00A3334C" w:rsidRPr="00A3334C" w:rsidRDefault="00A3334C" w:rsidP="00A3334C">
            <w:pPr>
              <w:keepNext/>
              <w:keepLines/>
              <w:spacing w:before="0" w:after="0" w:line="240" w:lineRule="auto"/>
              <w:ind w:left="0" w:firstLine="0"/>
              <w:jc w:val="center"/>
              <w:rPr>
                <w:rFonts w:ascii="Arial" w:eastAsia="SimSun" w:hAnsi="Arial"/>
                <w:sz w:val="18"/>
              </w:rPr>
            </w:pPr>
            <w:r w:rsidRPr="00A3334C">
              <w:rPr>
                <w:rFonts w:ascii="Arial" w:eastAsia="SimSun" w:hAnsi="Arial"/>
                <w:sz w:val="18"/>
              </w:rPr>
              <w:t>20</w:t>
            </w:r>
          </w:p>
        </w:tc>
      </w:tr>
    </w:tbl>
    <w:p w14:paraId="40349350" w14:textId="77777777" w:rsidR="00A3334C" w:rsidRDefault="00A3334C" w:rsidP="00C95FB7">
      <w:pPr>
        <w:spacing w:before="120" w:after="120" w:line="240" w:lineRule="auto"/>
        <w:ind w:left="0" w:firstLineChars="100" w:firstLine="220"/>
        <w:rPr>
          <w:rFonts w:eastAsia="바탕"/>
          <w:sz w:val="22"/>
          <w:szCs w:val="22"/>
          <w:lang w:eastAsia="ko-KR"/>
        </w:rPr>
      </w:pPr>
    </w:p>
    <w:p w14:paraId="635BA5CD" w14:textId="77777777" w:rsidR="00A3334C" w:rsidRPr="00A3334C" w:rsidRDefault="00A3334C" w:rsidP="00A3334C">
      <w:pPr>
        <w:keepNext/>
        <w:keepLines/>
        <w:spacing w:line="240" w:lineRule="auto"/>
        <w:ind w:left="0" w:firstLine="0"/>
        <w:jc w:val="center"/>
        <w:rPr>
          <w:rFonts w:ascii="Arial" w:eastAsia="SimSun" w:hAnsi="Arial"/>
          <w:b/>
        </w:rPr>
      </w:pPr>
      <w:r w:rsidRPr="00A3334C">
        <w:rPr>
          <w:rFonts w:ascii="Arial" w:eastAsia="SimSun" w:hAnsi="Arial"/>
          <w:b/>
        </w:rPr>
        <w:t xml:space="preserve">Table 10.1-3: Maximum number </w:t>
      </w:r>
      <m:oMath>
        <m:sSubSup>
          <m:sSubSupPr>
            <m:ctrlPr>
              <w:rPr>
                <w:rFonts w:ascii="Cambria Math" w:eastAsia="SimSun" w:hAnsi="Cambria Math"/>
                <w:b/>
                <w:i/>
                <w:sz w:val="18"/>
                <w:szCs w:val="18"/>
                <w:lang w:eastAsia="zh-CN"/>
              </w:rPr>
            </m:ctrlPr>
          </m:sSubSupPr>
          <m:e>
            <m:r>
              <m:rPr>
                <m:sty m:val="bi"/>
              </m:rPr>
              <w:rPr>
                <w:rFonts w:ascii="Cambria Math" w:eastAsia="SimSun" w:hAnsi="Cambria Math"/>
                <w:lang w:eastAsia="zh-CN"/>
              </w:rPr>
              <m:t>C</m:t>
            </m:r>
          </m:e>
          <m:sub>
            <m:r>
              <m:rPr>
                <m:sty m:val="b"/>
              </m:rPr>
              <w:rPr>
                <w:rFonts w:ascii="Cambria Math" w:eastAsia="SimSun" w:hAnsi="Cambria Math"/>
                <w:lang w:eastAsia="zh-CN"/>
              </w:rPr>
              <m:t>PDCCH</m:t>
            </m:r>
          </m:sub>
          <m:sup>
            <m:r>
              <m:rPr>
                <m:sty m:val="bi"/>
              </m:rPr>
              <w:rPr>
                <w:rFonts w:ascii="Cambria Math" w:eastAsia="SimSun" w:hAnsi="Cambria Math"/>
                <w:lang w:eastAsia="zh-CN"/>
              </w:rPr>
              <m:t>max,slot,μ</m:t>
            </m:r>
          </m:sup>
        </m:sSubSup>
      </m:oMath>
      <w:r w:rsidRPr="00A3334C">
        <w:rPr>
          <w:rFonts w:ascii="Arial" w:eastAsia="SimSun" w:hAnsi="Arial"/>
          <w:b/>
        </w:rPr>
        <w:t xml:space="preserve"> of non-overlapped CCEs per slot 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b/>
                <w:i/>
                <w:sz w:val="24"/>
                <w:szCs w:val="24"/>
                <w:lang w:eastAsia="zh-CN"/>
              </w:rPr>
            </m:ctrlPr>
          </m:dPr>
          <m:e>
            <m:r>
              <m:rPr>
                <m:sty m:val="bi"/>
              </m:rPr>
              <w:rPr>
                <w:rFonts w:ascii="Cambria Math" w:eastAsia="SimSun" w:hAnsi="Cambria Math"/>
                <w:lang w:eastAsia="zh-CN"/>
              </w:rPr>
              <m:t>0, 1,2,3</m:t>
            </m:r>
          </m:e>
        </m:d>
      </m:oMath>
      <w:r w:rsidRPr="00A3334C">
        <w:rPr>
          <w:rFonts w:ascii="Arial" w:eastAsia="SimSun" w:hAnsi="Arial"/>
          <w:b/>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A3334C" w:rsidRPr="00A3334C" w14:paraId="2951810D" w14:textId="77777777" w:rsidTr="00414DF5">
        <w:trPr>
          <w:cantSplit/>
          <w:jc w:val="center"/>
        </w:trPr>
        <w:tc>
          <w:tcPr>
            <w:tcW w:w="1465" w:type="dxa"/>
            <w:shd w:val="clear" w:color="auto" w:fill="E0E0E0"/>
            <w:vAlign w:val="center"/>
          </w:tcPr>
          <w:p w14:paraId="4DF4A554" w14:textId="77777777" w:rsidR="00A3334C" w:rsidRPr="00A3334C" w:rsidRDefault="00A3334C" w:rsidP="00A3334C">
            <w:pPr>
              <w:keepNext/>
              <w:keepLines/>
              <w:spacing w:before="0" w:after="0" w:line="240" w:lineRule="auto"/>
              <w:ind w:left="0" w:firstLine="0"/>
              <w:jc w:val="center"/>
              <w:rPr>
                <w:rFonts w:eastAsia="SimSun"/>
                <w:b/>
              </w:rPr>
            </w:pPr>
            <m:oMathPara>
              <m:oMath>
                <m:r>
                  <m:rPr>
                    <m:sty m:val="bi"/>
                  </m:rPr>
                  <w:rPr>
                    <w:rFonts w:ascii="Cambria Math" w:eastAsia="SimSun" w:hAnsi="Cambria Math"/>
                    <w:sz w:val="18"/>
                    <w:lang w:eastAsia="zh-CN"/>
                  </w:rPr>
                  <m:t>μ</m:t>
                </m:r>
              </m:oMath>
            </m:oMathPara>
          </w:p>
        </w:tc>
        <w:tc>
          <w:tcPr>
            <w:tcW w:w="7170" w:type="dxa"/>
            <w:shd w:val="clear" w:color="auto" w:fill="E0E0E0"/>
            <w:vAlign w:val="center"/>
          </w:tcPr>
          <w:p w14:paraId="3D776B05" w14:textId="77777777" w:rsidR="00A3334C" w:rsidRPr="00A3334C" w:rsidRDefault="00A3334C" w:rsidP="00A3334C">
            <w:pPr>
              <w:keepNext/>
              <w:keepLines/>
              <w:spacing w:before="0" w:after="0" w:line="240" w:lineRule="auto"/>
              <w:ind w:left="0" w:firstLine="0"/>
              <w:jc w:val="center"/>
              <w:rPr>
                <w:rFonts w:eastAsia="SimSun"/>
                <w:b/>
              </w:rPr>
            </w:pPr>
            <w:r w:rsidRPr="00A3334C">
              <w:rPr>
                <w:rFonts w:ascii="Arial" w:eastAsia="SimSun" w:hAnsi="Arial"/>
                <w:b/>
                <w:sz w:val="18"/>
              </w:rPr>
              <w:t xml:space="preserve">Maximum number of non-overlapped CCEs per slot and per serving cell </w:t>
            </w:r>
            <m:oMath>
              <m:sSubSup>
                <m:sSubSupPr>
                  <m:ctrlPr>
                    <w:rPr>
                      <w:rFonts w:ascii="Cambria Math" w:eastAsia="SimSun" w:hAnsi="Cambria Math"/>
                      <w:b/>
                      <w:i/>
                      <w:sz w:val="24"/>
                      <w:szCs w:val="24"/>
                      <w:lang w:eastAsia="zh-CN"/>
                    </w:rPr>
                  </m:ctrlPr>
                </m:sSubSupPr>
                <m:e>
                  <m:r>
                    <m:rPr>
                      <m:sty m:val="bi"/>
                    </m:rPr>
                    <w:rPr>
                      <w:rFonts w:ascii="Cambria Math" w:eastAsia="SimSun" w:hAnsi="Cambria Math"/>
                      <w:sz w:val="18"/>
                      <w:lang w:eastAsia="zh-CN"/>
                    </w:rPr>
                    <m:t>C</m:t>
                  </m:r>
                </m:e>
                <m:sub>
                  <m:r>
                    <m:rPr>
                      <m:sty m:val="b"/>
                    </m:rPr>
                    <w:rPr>
                      <w:rFonts w:ascii="Cambria Math" w:eastAsia="SimSun" w:hAnsi="Cambria Math"/>
                      <w:sz w:val="18"/>
                      <w:lang w:eastAsia="zh-CN"/>
                    </w:rPr>
                    <m:t>PDCCH</m:t>
                  </m:r>
                </m:sub>
                <m:sup>
                  <m:r>
                    <m:rPr>
                      <m:sty m:val="bi"/>
                    </m:rPr>
                    <w:rPr>
                      <w:rFonts w:ascii="Cambria Math" w:eastAsia="SimSun" w:hAnsi="Cambria Math"/>
                      <w:sz w:val="18"/>
                      <w:lang w:eastAsia="zh-CN"/>
                    </w:rPr>
                    <m:t>max,slot,μ</m:t>
                  </m:r>
                </m:sup>
              </m:sSubSup>
            </m:oMath>
          </w:p>
        </w:tc>
      </w:tr>
      <w:tr w:rsidR="00A3334C" w:rsidRPr="00A3334C" w14:paraId="0EE2ED98" w14:textId="77777777" w:rsidTr="00414DF5">
        <w:trPr>
          <w:cantSplit/>
          <w:jc w:val="center"/>
        </w:trPr>
        <w:tc>
          <w:tcPr>
            <w:tcW w:w="1465" w:type="dxa"/>
            <w:vAlign w:val="center"/>
          </w:tcPr>
          <w:p w14:paraId="36D08838" w14:textId="77777777" w:rsidR="00A3334C" w:rsidRPr="00A3334C" w:rsidRDefault="00A3334C" w:rsidP="00A3334C">
            <w:pPr>
              <w:keepNext/>
              <w:keepLines/>
              <w:spacing w:before="0" w:after="0" w:line="240" w:lineRule="auto"/>
              <w:ind w:left="0" w:firstLine="0"/>
              <w:jc w:val="center"/>
              <w:rPr>
                <w:rFonts w:ascii="Arial" w:eastAsia="SimSun" w:hAnsi="Arial"/>
                <w:sz w:val="18"/>
              </w:rPr>
            </w:pPr>
            <w:r w:rsidRPr="00A3334C">
              <w:rPr>
                <w:rFonts w:ascii="Arial" w:eastAsia="SimSun" w:hAnsi="Arial"/>
                <w:sz w:val="18"/>
              </w:rPr>
              <w:t>0</w:t>
            </w:r>
          </w:p>
        </w:tc>
        <w:tc>
          <w:tcPr>
            <w:tcW w:w="7170" w:type="dxa"/>
            <w:vAlign w:val="center"/>
          </w:tcPr>
          <w:p w14:paraId="7906A488" w14:textId="77777777" w:rsidR="00A3334C" w:rsidRPr="00A3334C" w:rsidRDefault="00A3334C" w:rsidP="00A3334C">
            <w:pPr>
              <w:keepNext/>
              <w:keepLines/>
              <w:spacing w:before="0" w:after="0" w:line="240" w:lineRule="auto"/>
              <w:ind w:left="0" w:firstLine="0"/>
              <w:jc w:val="center"/>
              <w:rPr>
                <w:rFonts w:ascii="Arial" w:eastAsia="SimSun" w:hAnsi="Arial"/>
                <w:sz w:val="18"/>
              </w:rPr>
            </w:pPr>
            <w:r w:rsidRPr="00A3334C">
              <w:rPr>
                <w:rFonts w:ascii="Arial" w:eastAsia="SimSun" w:hAnsi="Arial"/>
                <w:sz w:val="18"/>
              </w:rPr>
              <w:t>56</w:t>
            </w:r>
          </w:p>
        </w:tc>
      </w:tr>
      <w:tr w:rsidR="00A3334C" w:rsidRPr="00A3334C" w14:paraId="4F2C61F3" w14:textId="77777777" w:rsidTr="00414DF5">
        <w:trPr>
          <w:cantSplit/>
          <w:jc w:val="center"/>
        </w:trPr>
        <w:tc>
          <w:tcPr>
            <w:tcW w:w="1465" w:type="dxa"/>
            <w:vAlign w:val="center"/>
          </w:tcPr>
          <w:p w14:paraId="32C1A12F" w14:textId="77777777" w:rsidR="00A3334C" w:rsidRPr="00A3334C" w:rsidRDefault="00A3334C" w:rsidP="00A3334C">
            <w:pPr>
              <w:keepNext/>
              <w:keepLines/>
              <w:spacing w:before="0" w:after="0" w:line="240" w:lineRule="auto"/>
              <w:ind w:left="0" w:firstLine="0"/>
              <w:jc w:val="center"/>
              <w:rPr>
                <w:rFonts w:ascii="Arial" w:eastAsia="SimSun" w:hAnsi="Arial"/>
                <w:sz w:val="18"/>
              </w:rPr>
            </w:pPr>
            <w:r w:rsidRPr="00A3334C">
              <w:rPr>
                <w:rFonts w:ascii="Arial" w:eastAsia="SimSun" w:hAnsi="Arial"/>
                <w:sz w:val="18"/>
              </w:rPr>
              <w:t>1</w:t>
            </w:r>
          </w:p>
        </w:tc>
        <w:tc>
          <w:tcPr>
            <w:tcW w:w="7170" w:type="dxa"/>
            <w:vAlign w:val="center"/>
          </w:tcPr>
          <w:p w14:paraId="49514E0F" w14:textId="77777777" w:rsidR="00A3334C" w:rsidRPr="00A3334C" w:rsidRDefault="00A3334C" w:rsidP="00A3334C">
            <w:pPr>
              <w:keepNext/>
              <w:keepLines/>
              <w:spacing w:before="0" w:after="0" w:line="240" w:lineRule="auto"/>
              <w:ind w:left="0" w:firstLine="0"/>
              <w:jc w:val="center"/>
              <w:rPr>
                <w:rFonts w:ascii="Arial" w:eastAsia="SimSun" w:hAnsi="Arial"/>
                <w:sz w:val="18"/>
              </w:rPr>
            </w:pPr>
            <w:r w:rsidRPr="00A3334C">
              <w:rPr>
                <w:rFonts w:ascii="Arial" w:eastAsia="SimSun" w:hAnsi="Arial"/>
                <w:sz w:val="18"/>
              </w:rPr>
              <w:t>56</w:t>
            </w:r>
          </w:p>
        </w:tc>
      </w:tr>
      <w:tr w:rsidR="00A3334C" w:rsidRPr="00A3334C" w14:paraId="7FEB7406" w14:textId="77777777" w:rsidTr="00414DF5">
        <w:trPr>
          <w:cantSplit/>
          <w:jc w:val="center"/>
        </w:trPr>
        <w:tc>
          <w:tcPr>
            <w:tcW w:w="1465" w:type="dxa"/>
            <w:vAlign w:val="center"/>
          </w:tcPr>
          <w:p w14:paraId="74B69292" w14:textId="77777777" w:rsidR="00A3334C" w:rsidRPr="00A3334C" w:rsidRDefault="00A3334C" w:rsidP="00A3334C">
            <w:pPr>
              <w:keepNext/>
              <w:keepLines/>
              <w:spacing w:before="0" w:after="0" w:line="240" w:lineRule="auto"/>
              <w:ind w:left="0" w:firstLine="0"/>
              <w:jc w:val="center"/>
              <w:rPr>
                <w:rFonts w:ascii="Arial" w:eastAsia="SimSun" w:hAnsi="Arial"/>
                <w:sz w:val="18"/>
              </w:rPr>
            </w:pPr>
            <w:r w:rsidRPr="00A3334C">
              <w:rPr>
                <w:rFonts w:ascii="Arial" w:eastAsia="SimSun" w:hAnsi="Arial"/>
                <w:sz w:val="18"/>
              </w:rPr>
              <w:t>2</w:t>
            </w:r>
          </w:p>
        </w:tc>
        <w:tc>
          <w:tcPr>
            <w:tcW w:w="7170" w:type="dxa"/>
            <w:vAlign w:val="center"/>
          </w:tcPr>
          <w:p w14:paraId="1B21EF71" w14:textId="77777777" w:rsidR="00A3334C" w:rsidRPr="00A3334C" w:rsidRDefault="00A3334C" w:rsidP="00A3334C">
            <w:pPr>
              <w:keepNext/>
              <w:keepLines/>
              <w:spacing w:before="0" w:after="0" w:line="240" w:lineRule="auto"/>
              <w:ind w:left="0" w:firstLine="0"/>
              <w:jc w:val="center"/>
              <w:rPr>
                <w:rFonts w:ascii="Arial" w:eastAsia="SimSun" w:hAnsi="Arial"/>
                <w:sz w:val="18"/>
              </w:rPr>
            </w:pPr>
            <w:r w:rsidRPr="00A3334C">
              <w:rPr>
                <w:rFonts w:ascii="Arial" w:eastAsia="SimSun" w:hAnsi="Arial"/>
                <w:sz w:val="18"/>
              </w:rPr>
              <w:t>48</w:t>
            </w:r>
          </w:p>
        </w:tc>
      </w:tr>
      <w:tr w:rsidR="00A3334C" w:rsidRPr="00A3334C" w14:paraId="39EC7AEC" w14:textId="77777777" w:rsidTr="00414DF5">
        <w:trPr>
          <w:cantSplit/>
          <w:jc w:val="center"/>
        </w:trPr>
        <w:tc>
          <w:tcPr>
            <w:tcW w:w="1465" w:type="dxa"/>
            <w:vAlign w:val="center"/>
          </w:tcPr>
          <w:p w14:paraId="06CF104E" w14:textId="77777777" w:rsidR="00A3334C" w:rsidRPr="00A3334C" w:rsidRDefault="00A3334C" w:rsidP="00A3334C">
            <w:pPr>
              <w:keepNext/>
              <w:keepLines/>
              <w:spacing w:before="0" w:after="0" w:line="240" w:lineRule="auto"/>
              <w:ind w:left="0" w:firstLine="0"/>
              <w:jc w:val="center"/>
              <w:rPr>
                <w:rFonts w:ascii="Arial" w:eastAsia="SimSun" w:hAnsi="Arial"/>
                <w:sz w:val="18"/>
              </w:rPr>
            </w:pPr>
            <w:r w:rsidRPr="00A3334C">
              <w:rPr>
                <w:rFonts w:ascii="Arial" w:eastAsia="SimSun" w:hAnsi="Arial"/>
                <w:sz w:val="18"/>
              </w:rPr>
              <w:t>3</w:t>
            </w:r>
          </w:p>
        </w:tc>
        <w:tc>
          <w:tcPr>
            <w:tcW w:w="7170" w:type="dxa"/>
            <w:vAlign w:val="center"/>
          </w:tcPr>
          <w:p w14:paraId="50B13935" w14:textId="77777777" w:rsidR="00A3334C" w:rsidRPr="00A3334C" w:rsidRDefault="00A3334C" w:rsidP="00A3334C">
            <w:pPr>
              <w:keepNext/>
              <w:keepLines/>
              <w:spacing w:before="0" w:after="0" w:line="240" w:lineRule="auto"/>
              <w:ind w:left="0" w:firstLine="0"/>
              <w:jc w:val="center"/>
              <w:rPr>
                <w:rFonts w:ascii="Arial" w:eastAsia="SimSun" w:hAnsi="Arial"/>
                <w:sz w:val="18"/>
              </w:rPr>
            </w:pPr>
            <w:r w:rsidRPr="00A3334C">
              <w:rPr>
                <w:rFonts w:ascii="Arial" w:eastAsia="SimSun" w:hAnsi="Arial"/>
                <w:sz w:val="18"/>
              </w:rPr>
              <w:t>32</w:t>
            </w:r>
          </w:p>
        </w:tc>
      </w:tr>
    </w:tbl>
    <w:p w14:paraId="6F41DD5D" w14:textId="77777777" w:rsidR="00A3334C" w:rsidRDefault="00A3334C" w:rsidP="00C95FB7">
      <w:pPr>
        <w:spacing w:before="120" w:after="120" w:line="240" w:lineRule="auto"/>
        <w:ind w:left="0" w:firstLineChars="100" w:firstLine="220"/>
        <w:rPr>
          <w:rFonts w:eastAsia="바탕"/>
          <w:sz w:val="22"/>
          <w:szCs w:val="22"/>
          <w:lang w:eastAsia="ko-KR"/>
        </w:rPr>
      </w:pPr>
    </w:p>
    <w:p w14:paraId="414DA315" w14:textId="57CD7163" w:rsidR="00F43F48" w:rsidRDefault="00F43F48" w:rsidP="00C95FB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As agreed in </w:t>
      </w:r>
      <w:r w:rsidR="001E75DD">
        <w:rPr>
          <w:rFonts w:eastAsia="바탕"/>
          <w:sz w:val="22"/>
          <w:szCs w:val="22"/>
          <w:lang w:eastAsia="ko-KR"/>
        </w:rPr>
        <w:t xml:space="preserve">RAN#90-e </w:t>
      </w:r>
      <w:r w:rsidR="00B731BC">
        <w:rPr>
          <w:rFonts w:eastAsia="바탕"/>
          <w:sz w:val="22"/>
          <w:szCs w:val="22"/>
          <w:lang w:eastAsia="ko-KR"/>
        </w:rPr>
        <w:t>meeting</w:t>
      </w:r>
      <w:r>
        <w:rPr>
          <w:rFonts w:eastAsia="바탕" w:hint="eastAsia"/>
          <w:sz w:val="22"/>
          <w:szCs w:val="22"/>
          <w:lang w:eastAsia="ko-KR"/>
        </w:rPr>
        <w:t xml:space="preserve">, new </w:t>
      </w:r>
      <w:r w:rsidR="00B731BC">
        <w:rPr>
          <w:rFonts w:eastAsia="바탕"/>
          <w:sz w:val="22"/>
          <w:szCs w:val="22"/>
          <w:lang w:eastAsia="ko-KR"/>
        </w:rPr>
        <w:t>SCSs 480 kHz and 960 kHz</w:t>
      </w:r>
      <w:r>
        <w:rPr>
          <w:rFonts w:eastAsia="바탕" w:hint="eastAsia"/>
          <w:sz w:val="24"/>
          <w:szCs w:val="24"/>
          <w:lang w:eastAsia="ko-KR"/>
        </w:rPr>
        <w:t xml:space="preserve"> </w:t>
      </w:r>
      <w:r>
        <w:rPr>
          <w:rFonts w:eastAsia="바탕"/>
          <w:sz w:val="22"/>
          <w:szCs w:val="22"/>
          <w:lang w:eastAsia="ko-KR"/>
        </w:rPr>
        <w:t>were</w:t>
      </w:r>
      <w:r w:rsidR="000F65E9">
        <w:rPr>
          <w:rFonts w:eastAsia="바탕"/>
          <w:sz w:val="22"/>
          <w:szCs w:val="22"/>
          <w:lang w:eastAsia="ko-KR"/>
        </w:rPr>
        <w:t xml:space="preserve"> agreed to </w:t>
      </w:r>
      <w:r w:rsidR="00BE5A2A">
        <w:rPr>
          <w:rFonts w:eastAsia="바탕" w:hint="eastAsia"/>
          <w:sz w:val="22"/>
          <w:szCs w:val="22"/>
          <w:lang w:eastAsia="ko-KR"/>
        </w:rPr>
        <w:t xml:space="preserve">be </w:t>
      </w:r>
      <w:r w:rsidR="00BE5A2A">
        <w:rPr>
          <w:rFonts w:eastAsia="바탕"/>
          <w:sz w:val="22"/>
          <w:szCs w:val="22"/>
          <w:lang w:eastAsia="ko-KR"/>
        </w:rPr>
        <w:t xml:space="preserve">supported </w:t>
      </w:r>
      <w:r>
        <w:rPr>
          <w:rFonts w:eastAsia="바탕"/>
          <w:sz w:val="22"/>
          <w:szCs w:val="22"/>
          <w:lang w:eastAsia="ko-KR"/>
        </w:rPr>
        <w:t xml:space="preserve">in addition to 120 kHz SCS </w:t>
      </w:r>
      <w:r w:rsidR="00B731BC">
        <w:rPr>
          <w:rFonts w:eastAsia="바탕"/>
          <w:sz w:val="22"/>
          <w:szCs w:val="22"/>
          <w:lang w:eastAsia="ko-KR"/>
        </w:rPr>
        <w:t>for</w:t>
      </w:r>
      <w:r w:rsidR="000F65E9">
        <w:rPr>
          <w:rFonts w:eastAsia="바탕"/>
          <w:sz w:val="22"/>
          <w:szCs w:val="22"/>
          <w:lang w:eastAsia="ko-KR"/>
        </w:rPr>
        <w:t xml:space="preserve"> FR-X</w:t>
      </w:r>
      <w:r>
        <w:rPr>
          <w:rFonts w:eastAsia="바탕"/>
          <w:sz w:val="22"/>
          <w:szCs w:val="22"/>
          <w:lang w:eastAsia="ko-KR"/>
        </w:rPr>
        <w:t xml:space="preserve">. </w:t>
      </w:r>
      <w:r w:rsidR="00336EDE">
        <w:rPr>
          <w:rFonts w:eastAsia="바탕"/>
          <w:sz w:val="22"/>
          <w:szCs w:val="22"/>
          <w:lang w:eastAsia="ko-KR"/>
        </w:rPr>
        <w:t xml:space="preserve">As can be seen from the table above, as SCS increases, the maximum number of monitored PDCCH candidates per slot tends to decrease. </w:t>
      </w:r>
      <w:r w:rsidR="001A16C9">
        <w:rPr>
          <w:rFonts w:eastAsia="바탕"/>
          <w:sz w:val="22"/>
          <w:szCs w:val="22"/>
          <w:lang w:eastAsia="ko-KR"/>
        </w:rPr>
        <w:t>So, the maximum number of monitored PDCCH candidates per slot for 480 kHz and 960 kHz</w:t>
      </w:r>
      <w:r w:rsidR="00B01D6D">
        <w:rPr>
          <w:rFonts w:eastAsia="바탕"/>
          <w:sz w:val="22"/>
          <w:szCs w:val="22"/>
          <w:lang w:eastAsia="ko-KR"/>
        </w:rPr>
        <w:t>, if defined,</w:t>
      </w:r>
      <w:r w:rsidR="001A16C9">
        <w:rPr>
          <w:rFonts w:eastAsia="바탕"/>
          <w:sz w:val="22"/>
          <w:szCs w:val="22"/>
          <w:lang w:eastAsia="ko-KR"/>
        </w:rPr>
        <w:t xml:space="preserve"> may be smaller than 20 which is the </w:t>
      </w:r>
      <w:r w:rsidR="007D45DE">
        <w:rPr>
          <w:rFonts w:eastAsia="바탕"/>
          <w:sz w:val="22"/>
          <w:szCs w:val="22"/>
          <w:lang w:eastAsia="ko-KR"/>
        </w:rPr>
        <w:t xml:space="preserve">maximum </w:t>
      </w:r>
      <w:r w:rsidR="001A16C9">
        <w:rPr>
          <w:rFonts w:eastAsia="바탕"/>
          <w:sz w:val="22"/>
          <w:szCs w:val="22"/>
          <w:lang w:eastAsia="ko-KR"/>
        </w:rPr>
        <w:t>number</w:t>
      </w:r>
      <w:r w:rsidR="007D45DE">
        <w:rPr>
          <w:rFonts w:eastAsia="바탕"/>
          <w:sz w:val="22"/>
          <w:szCs w:val="22"/>
          <w:lang w:eastAsia="ko-KR"/>
        </w:rPr>
        <w:t xml:space="preserve"> of monitored PDCCH candidates per slot</w:t>
      </w:r>
      <w:r w:rsidR="001A16C9">
        <w:rPr>
          <w:rFonts w:eastAsia="바탕"/>
          <w:sz w:val="22"/>
          <w:szCs w:val="22"/>
          <w:lang w:eastAsia="ko-KR"/>
        </w:rPr>
        <w:t xml:space="preserve"> for 120 kHz</w:t>
      </w:r>
      <w:r w:rsidR="007D45DE">
        <w:rPr>
          <w:rFonts w:eastAsia="바탕"/>
          <w:sz w:val="22"/>
          <w:szCs w:val="22"/>
          <w:lang w:eastAsia="ko-KR"/>
        </w:rPr>
        <w:t xml:space="preserve"> SCS</w:t>
      </w:r>
      <w:r w:rsidR="001A16C9">
        <w:rPr>
          <w:rFonts w:eastAsia="바탕"/>
          <w:sz w:val="22"/>
          <w:szCs w:val="22"/>
          <w:lang w:eastAsia="ko-KR"/>
        </w:rPr>
        <w:t xml:space="preserve">. However, </w:t>
      </w:r>
      <w:r w:rsidR="00336EDE">
        <w:rPr>
          <w:rFonts w:eastAsia="바탕"/>
          <w:sz w:val="22"/>
          <w:szCs w:val="22"/>
          <w:lang w:eastAsia="ko-KR"/>
        </w:rPr>
        <w:t xml:space="preserve">since the slot length also decreases at the same time, </w:t>
      </w:r>
      <w:r w:rsidR="001A16C9">
        <w:rPr>
          <w:rFonts w:eastAsia="바탕"/>
          <w:sz w:val="22"/>
          <w:szCs w:val="22"/>
          <w:lang w:eastAsia="ko-KR"/>
        </w:rPr>
        <w:t xml:space="preserve">for high SCS, the capability of handling PDCCH within fixed time (e.g., 0.5 ms) is larger than that for low SCS. This may lead to a more complicated design for baseband modem and huge power consumption for a given time duration, because PDCCH monitoring operation usually includes lots of tasks such as channel estimation, detection/decoding, and so on. Moreover, </w:t>
      </w:r>
      <w:r w:rsidR="00B01D6D">
        <w:rPr>
          <w:rFonts w:eastAsia="바탕"/>
          <w:sz w:val="22"/>
          <w:szCs w:val="22"/>
          <w:lang w:eastAsia="ko-KR"/>
        </w:rPr>
        <w:t xml:space="preserve">with small number of CCEs per slot, it is questionable whether or not to support a PDCCH with a large aggregation level </w:t>
      </w:r>
      <w:r w:rsidR="00BE5A2A">
        <w:rPr>
          <w:rFonts w:eastAsia="바탕"/>
          <w:sz w:val="22"/>
          <w:szCs w:val="22"/>
          <w:lang w:eastAsia="ko-KR"/>
        </w:rPr>
        <w:t xml:space="preserve">(e.g., </w:t>
      </w:r>
      <w:r w:rsidR="00B01D6D">
        <w:rPr>
          <w:rFonts w:eastAsia="바탕"/>
          <w:sz w:val="22"/>
          <w:szCs w:val="22"/>
          <w:lang w:eastAsia="ko-KR"/>
        </w:rPr>
        <w:t>AL-16</w:t>
      </w:r>
      <w:r w:rsidR="00BE5A2A">
        <w:rPr>
          <w:rFonts w:eastAsia="바탕"/>
          <w:sz w:val="22"/>
          <w:szCs w:val="22"/>
          <w:lang w:eastAsia="ko-KR"/>
        </w:rPr>
        <w:t>)</w:t>
      </w:r>
      <w:r w:rsidR="00B01D6D">
        <w:rPr>
          <w:rFonts w:eastAsia="바탕"/>
          <w:sz w:val="22"/>
          <w:szCs w:val="22"/>
          <w:lang w:eastAsia="ko-KR"/>
        </w:rPr>
        <w:t xml:space="preserve"> without any limitation. </w:t>
      </w:r>
      <w:r w:rsidR="00AE5963">
        <w:rPr>
          <w:rFonts w:eastAsia="바탕"/>
          <w:sz w:val="22"/>
          <w:szCs w:val="22"/>
          <w:lang w:eastAsia="ko-KR"/>
        </w:rPr>
        <w:t>If the maximum number of non-overlapped CCEs per slot for 960 kHz SCS is newly defined and is less than 16, it may be not possible to support monitoring PDCCH with AL-16</w:t>
      </w:r>
      <w:r w:rsidR="00BE5A2A">
        <w:rPr>
          <w:rFonts w:eastAsia="바탕"/>
          <w:sz w:val="22"/>
          <w:szCs w:val="22"/>
          <w:lang w:eastAsia="ko-KR"/>
        </w:rPr>
        <w:t xml:space="preserve"> in a slot</w:t>
      </w:r>
      <w:r w:rsidR="00AE5963">
        <w:rPr>
          <w:rFonts w:eastAsia="바탕"/>
          <w:sz w:val="22"/>
          <w:szCs w:val="22"/>
          <w:lang w:eastAsia="ko-KR"/>
        </w:rPr>
        <w:t>.</w:t>
      </w:r>
    </w:p>
    <w:p w14:paraId="4F332E39" w14:textId="77777777" w:rsidR="005B6D64" w:rsidRPr="00AE5963" w:rsidRDefault="005B6D64" w:rsidP="00CA66BF">
      <w:pPr>
        <w:spacing w:before="120" w:after="120" w:line="240" w:lineRule="auto"/>
        <w:ind w:left="0" w:firstLineChars="100" w:firstLine="220"/>
        <w:rPr>
          <w:rFonts w:eastAsia="바탕"/>
          <w:sz w:val="22"/>
          <w:szCs w:val="22"/>
          <w:lang w:eastAsia="ko-KR"/>
        </w:rPr>
      </w:pPr>
    </w:p>
    <w:p w14:paraId="0D472B42" w14:textId="6B673B32" w:rsidR="00BE2819" w:rsidRDefault="00BE2819" w:rsidP="00C95FB7">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005B6D64" w:rsidRPr="002B431A">
        <w:rPr>
          <w:rFonts w:eastAsia="바탕"/>
          <w:b/>
          <w:sz w:val="22"/>
          <w:szCs w:val="22"/>
          <w:lang w:eastAsia="ko-KR"/>
        </w:rPr>
        <w:t xml:space="preserve"> #1: </w:t>
      </w:r>
      <w:r>
        <w:rPr>
          <w:rFonts w:eastAsia="바탕"/>
          <w:b/>
          <w:sz w:val="22"/>
          <w:szCs w:val="22"/>
          <w:lang w:eastAsia="ko-KR"/>
        </w:rPr>
        <w:t xml:space="preserve">UE processing limit for 480 kHz and 960 kHz could be </w:t>
      </w:r>
      <w:r w:rsidR="00A17424">
        <w:rPr>
          <w:rFonts w:eastAsia="바탕"/>
          <w:b/>
          <w:sz w:val="22"/>
          <w:szCs w:val="22"/>
          <w:lang w:eastAsia="ko-KR"/>
        </w:rPr>
        <w:t xml:space="preserve">newly </w:t>
      </w:r>
      <w:r>
        <w:rPr>
          <w:rFonts w:eastAsia="바탕"/>
          <w:b/>
          <w:sz w:val="22"/>
          <w:szCs w:val="22"/>
          <w:lang w:eastAsia="ko-KR"/>
        </w:rPr>
        <w:t xml:space="preserve">defined </w:t>
      </w:r>
      <w:r w:rsidR="00A17424">
        <w:rPr>
          <w:rFonts w:eastAsia="바탕"/>
          <w:b/>
          <w:sz w:val="22"/>
          <w:szCs w:val="22"/>
          <w:lang w:eastAsia="ko-KR"/>
        </w:rPr>
        <w:t>per slot</w:t>
      </w:r>
      <w:r>
        <w:rPr>
          <w:rFonts w:eastAsia="바탕"/>
          <w:b/>
          <w:sz w:val="22"/>
          <w:szCs w:val="22"/>
          <w:lang w:eastAsia="ko-KR"/>
        </w:rPr>
        <w:t xml:space="preserve">. </w:t>
      </w:r>
      <w:r w:rsidR="009C5A33">
        <w:rPr>
          <w:rFonts w:eastAsia="바탕" w:hint="eastAsia"/>
          <w:b/>
          <w:sz w:val="22"/>
          <w:szCs w:val="22"/>
          <w:lang w:eastAsia="ko-KR"/>
        </w:rPr>
        <w:t xml:space="preserve">But, </w:t>
      </w:r>
      <w:r w:rsidR="00A17424">
        <w:rPr>
          <w:rFonts w:eastAsia="바탕"/>
          <w:b/>
          <w:sz w:val="22"/>
          <w:szCs w:val="22"/>
          <w:lang w:eastAsia="ko-KR"/>
        </w:rPr>
        <w:t xml:space="preserve">increasing the capability of handling PDCCH during a fixed time may lead to UE implementation complexity and power consumption. In addition, </w:t>
      </w:r>
      <w:r w:rsidR="00FC1697">
        <w:rPr>
          <w:rFonts w:eastAsia="바탕"/>
          <w:b/>
          <w:sz w:val="22"/>
          <w:szCs w:val="22"/>
          <w:lang w:eastAsia="ko-KR"/>
        </w:rPr>
        <w:t>if the</w:t>
      </w:r>
      <w:r w:rsidR="00A17424">
        <w:rPr>
          <w:rFonts w:eastAsia="바탕"/>
          <w:b/>
          <w:sz w:val="22"/>
          <w:szCs w:val="22"/>
          <w:lang w:eastAsia="ko-KR"/>
        </w:rPr>
        <w:t xml:space="preserve"> number of CCEs per slot</w:t>
      </w:r>
      <w:r w:rsidR="00FC1697">
        <w:rPr>
          <w:rFonts w:eastAsia="바탕"/>
          <w:b/>
          <w:sz w:val="22"/>
          <w:szCs w:val="22"/>
          <w:lang w:eastAsia="ko-KR"/>
        </w:rPr>
        <w:t xml:space="preserve"> is defined </w:t>
      </w:r>
      <w:r w:rsidR="00E63075">
        <w:rPr>
          <w:rFonts w:eastAsia="바탕" w:hint="eastAsia"/>
          <w:b/>
          <w:sz w:val="22"/>
          <w:szCs w:val="22"/>
          <w:lang w:eastAsia="ko-KR"/>
        </w:rPr>
        <w:t xml:space="preserve">as </w:t>
      </w:r>
      <w:r w:rsidR="00FC1697">
        <w:rPr>
          <w:rFonts w:eastAsia="바탕"/>
          <w:b/>
          <w:sz w:val="22"/>
          <w:szCs w:val="22"/>
          <w:lang w:eastAsia="ko-KR"/>
        </w:rPr>
        <w:t>too small</w:t>
      </w:r>
      <w:r w:rsidR="00E63075">
        <w:rPr>
          <w:rFonts w:eastAsia="바탕"/>
          <w:b/>
          <w:sz w:val="22"/>
          <w:szCs w:val="22"/>
          <w:lang w:eastAsia="ko-KR"/>
        </w:rPr>
        <w:t xml:space="preserve"> value</w:t>
      </w:r>
      <w:r w:rsidR="00FC1697">
        <w:rPr>
          <w:rFonts w:eastAsia="바탕"/>
          <w:b/>
          <w:sz w:val="22"/>
          <w:szCs w:val="22"/>
          <w:lang w:eastAsia="ko-KR"/>
        </w:rPr>
        <w:t xml:space="preserve">, </w:t>
      </w:r>
      <w:r w:rsidR="00A17424">
        <w:rPr>
          <w:rFonts w:eastAsia="바탕"/>
          <w:b/>
          <w:sz w:val="22"/>
          <w:szCs w:val="22"/>
          <w:lang w:eastAsia="ko-KR"/>
        </w:rPr>
        <w:t>support</w:t>
      </w:r>
      <w:r w:rsidR="00FC1697">
        <w:rPr>
          <w:rFonts w:eastAsia="바탕"/>
          <w:b/>
          <w:sz w:val="22"/>
          <w:szCs w:val="22"/>
          <w:lang w:eastAsia="ko-KR"/>
        </w:rPr>
        <w:t xml:space="preserve"> for</w:t>
      </w:r>
      <w:r w:rsidR="00A17424">
        <w:rPr>
          <w:rFonts w:eastAsia="바탕"/>
          <w:b/>
          <w:sz w:val="22"/>
          <w:szCs w:val="22"/>
          <w:lang w:eastAsia="ko-KR"/>
        </w:rPr>
        <w:t xml:space="preserve"> PDCCH with large AL</w:t>
      </w:r>
      <w:r w:rsidR="00FC1697">
        <w:rPr>
          <w:rFonts w:eastAsia="바탕"/>
          <w:b/>
          <w:sz w:val="22"/>
          <w:szCs w:val="22"/>
          <w:lang w:eastAsia="ko-KR"/>
        </w:rPr>
        <w:t xml:space="preserve"> may be limited</w:t>
      </w:r>
      <w:r w:rsidR="00A17424">
        <w:rPr>
          <w:rFonts w:eastAsia="바탕"/>
          <w:b/>
          <w:sz w:val="22"/>
          <w:szCs w:val="22"/>
          <w:lang w:eastAsia="ko-KR"/>
        </w:rPr>
        <w:t>.</w:t>
      </w:r>
    </w:p>
    <w:p w14:paraId="4EEB2294" w14:textId="77777777" w:rsidR="00A14D66" w:rsidRDefault="00A14D66" w:rsidP="00671D1E">
      <w:pPr>
        <w:spacing w:before="120" w:after="120" w:line="240" w:lineRule="auto"/>
        <w:ind w:left="284" w:hangingChars="129"/>
        <w:rPr>
          <w:rFonts w:eastAsia="바탕"/>
          <w:sz w:val="22"/>
          <w:szCs w:val="22"/>
          <w:lang w:val="x-none" w:eastAsia="ko-KR"/>
        </w:rPr>
      </w:pPr>
    </w:p>
    <w:p w14:paraId="34FE295E" w14:textId="77777777" w:rsidR="001C5773" w:rsidRDefault="001C5773" w:rsidP="00671D1E">
      <w:pPr>
        <w:spacing w:before="120" w:after="120" w:line="240" w:lineRule="auto"/>
        <w:ind w:left="284" w:hangingChars="129"/>
        <w:rPr>
          <w:rFonts w:eastAsia="바탕"/>
          <w:sz w:val="22"/>
          <w:szCs w:val="22"/>
          <w:lang w:val="x-none" w:eastAsia="ko-KR"/>
        </w:rPr>
      </w:pPr>
    </w:p>
    <w:p w14:paraId="04EB427B" w14:textId="48203B36" w:rsidR="00193916" w:rsidRPr="00081CB3" w:rsidRDefault="00482C36" w:rsidP="00791179">
      <w:pPr>
        <w:numPr>
          <w:ilvl w:val="0"/>
          <w:numId w:val="5"/>
        </w:numPr>
        <w:spacing w:before="120" w:after="120" w:line="240" w:lineRule="auto"/>
        <w:rPr>
          <w:rFonts w:eastAsia="바탕"/>
          <w:b/>
          <w:sz w:val="24"/>
          <w:szCs w:val="24"/>
          <w:lang w:eastAsia="ko-KR"/>
        </w:rPr>
      </w:pPr>
      <w:r>
        <w:rPr>
          <w:rFonts w:eastAsia="바탕"/>
          <w:b/>
          <w:sz w:val="24"/>
          <w:szCs w:val="24"/>
          <w:lang w:eastAsia="ko-KR"/>
        </w:rPr>
        <w:lastRenderedPageBreak/>
        <w:t>Slot-group level processing</w:t>
      </w:r>
      <w:r w:rsidR="00193916" w:rsidRPr="00193916">
        <w:rPr>
          <w:rFonts w:eastAsia="바탕"/>
          <w:b/>
          <w:sz w:val="24"/>
          <w:szCs w:val="24"/>
          <w:lang w:eastAsia="ko-KR"/>
        </w:rPr>
        <w:t xml:space="preserve"> </w:t>
      </w:r>
      <w:r w:rsidR="00193916">
        <w:rPr>
          <w:rFonts w:eastAsia="바탕"/>
          <w:b/>
          <w:sz w:val="24"/>
          <w:szCs w:val="24"/>
          <w:lang w:eastAsia="ko-KR"/>
        </w:rPr>
        <w:t>for PDCCH monitoring</w:t>
      </w:r>
    </w:p>
    <w:p w14:paraId="76122F04" w14:textId="2FF1E703" w:rsidR="00193916" w:rsidRDefault="00193916" w:rsidP="0019391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Considering that slot length is shortened as SCS increases, slot-group level processing instead of every slot processing could be beneficial with respect to simplified UE implementation and potential power consumption reduction. </w:t>
      </w:r>
      <w:r w:rsidR="00482C36" w:rsidRPr="00482C36">
        <w:rPr>
          <w:rFonts w:eastAsia="바탕"/>
          <w:sz w:val="22"/>
          <w:szCs w:val="22"/>
          <w:lang w:eastAsia="ko-KR"/>
        </w:rPr>
        <w:t>For instance, PDCCH monitoring occasions can be configured per slot-group (or every multiple slot-groups) and the maximum number of PDCCH candidates and non-overlapping CCEs can be applied per slot-group.</w:t>
      </w:r>
    </w:p>
    <w:p w14:paraId="6E38330E" w14:textId="72F39745" w:rsidR="00482C36" w:rsidRDefault="00482C36" w:rsidP="0019391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There </w:t>
      </w:r>
      <w:r w:rsidR="000302B0">
        <w:rPr>
          <w:rFonts w:eastAsia="바탕"/>
          <w:sz w:val="22"/>
          <w:szCs w:val="22"/>
          <w:lang w:eastAsia="ko-KR"/>
        </w:rPr>
        <w:t>are two simple ways to determine the length of a slot-group. The first</w:t>
      </w:r>
      <w:r w:rsidR="00FF4CE5">
        <w:rPr>
          <w:rFonts w:eastAsia="바탕"/>
          <w:sz w:val="22"/>
          <w:szCs w:val="22"/>
          <w:lang w:eastAsia="ko-KR"/>
        </w:rPr>
        <w:t xml:space="preserve"> way</w:t>
      </w:r>
      <w:r w:rsidR="000302B0">
        <w:rPr>
          <w:rFonts w:eastAsia="바탕"/>
          <w:sz w:val="22"/>
          <w:szCs w:val="22"/>
          <w:lang w:eastAsia="ko-KR"/>
        </w:rPr>
        <w:t xml:space="preserve"> is to set the reference length regardless </w:t>
      </w:r>
      <w:r w:rsidR="00F76A92">
        <w:rPr>
          <w:rFonts w:eastAsia="바탕"/>
          <w:sz w:val="22"/>
          <w:szCs w:val="22"/>
          <w:lang w:eastAsia="ko-KR"/>
        </w:rPr>
        <w:t xml:space="preserve">of actual SCS </w:t>
      </w:r>
      <w:r w:rsidR="000302B0">
        <w:rPr>
          <w:rFonts w:eastAsia="바탕"/>
          <w:sz w:val="22"/>
          <w:szCs w:val="22"/>
          <w:lang w:eastAsia="ko-KR"/>
        </w:rPr>
        <w:t>configur</w:t>
      </w:r>
      <w:r w:rsidR="00F76A92">
        <w:rPr>
          <w:rFonts w:eastAsia="바탕"/>
          <w:sz w:val="22"/>
          <w:szCs w:val="22"/>
          <w:lang w:eastAsia="ko-KR"/>
        </w:rPr>
        <w:t>ation</w:t>
      </w:r>
      <w:r w:rsidR="000302B0">
        <w:rPr>
          <w:rFonts w:eastAsia="바탕"/>
          <w:sz w:val="22"/>
          <w:szCs w:val="22"/>
          <w:lang w:eastAsia="ko-KR"/>
        </w:rPr>
        <w:t xml:space="preserve">. </w:t>
      </w:r>
      <w:r w:rsidR="00F76A92">
        <w:rPr>
          <w:rFonts w:eastAsia="바탕"/>
          <w:sz w:val="22"/>
          <w:szCs w:val="22"/>
          <w:lang w:eastAsia="ko-KR"/>
        </w:rPr>
        <w:t>For instance,</w:t>
      </w:r>
      <w:r w:rsidR="00FF4CE5">
        <w:rPr>
          <w:rFonts w:eastAsia="바탕"/>
          <w:sz w:val="22"/>
          <w:szCs w:val="22"/>
          <w:lang w:eastAsia="ko-KR"/>
        </w:rPr>
        <w:t xml:space="preserve"> the slot length corresponding to 120 kHz SCS can be used as a reference length since 120 kHz is the smallest SCS </w:t>
      </w:r>
      <w:r w:rsidR="007B7DB4">
        <w:rPr>
          <w:rFonts w:eastAsia="바탕"/>
          <w:sz w:val="22"/>
          <w:szCs w:val="22"/>
          <w:lang w:eastAsia="ko-KR"/>
        </w:rPr>
        <w:t xml:space="preserve">that </w:t>
      </w:r>
      <w:r w:rsidR="00FF4CE5">
        <w:rPr>
          <w:rFonts w:eastAsia="바탕"/>
          <w:sz w:val="22"/>
          <w:szCs w:val="22"/>
          <w:lang w:eastAsia="ko-KR"/>
        </w:rPr>
        <w:t xml:space="preserve">could be configured in FR-X. </w:t>
      </w:r>
      <w:r w:rsidR="00F76A92">
        <w:rPr>
          <w:rFonts w:eastAsia="바탕"/>
          <w:sz w:val="22"/>
          <w:szCs w:val="22"/>
          <w:lang w:eastAsia="ko-KR"/>
        </w:rPr>
        <w:t>In this case, if one</w:t>
      </w:r>
      <w:r w:rsidR="000302B0">
        <w:rPr>
          <w:rFonts w:eastAsia="바탕"/>
          <w:sz w:val="22"/>
          <w:szCs w:val="22"/>
          <w:lang w:eastAsia="ko-KR"/>
        </w:rPr>
        <w:t xml:space="preserve"> slot length corresponding to 120 kHz</w:t>
      </w:r>
      <w:r w:rsidR="00F76A92">
        <w:rPr>
          <w:rFonts w:eastAsia="바탕"/>
          <w:sz w:val="22"/>
          <w:szCs w:val="22"/>
          <w:lang w:eastAsia="ko-KR"/>
        </w:rPr>
        <w:t xml:space="preserve"> SCS</w:t>
      </w:r>
      <w:r w:rsidR="000302B0">
        <w:rPr>
          <w:rFonts w:eastAsia="바탕"/>
          <w:sz w:val="22"/>
          <w:szCs w:val="22"/>
          <w:lang w:eastAsia="ko-KR"/>
        </w:rPr>
        <w:t xml:space="preserve"> is set </w:t>
      </w:r>
      <w:r w:rsidR="00F76A92">
        <w:rPr>
          <w:rFonts w:eastAsia="바탕"/>
          <w:sz w:val="22"/>
          <w:szCs w:val="22"/>
          <w:lang w:eastAsia="ko-KR"/>
        </w:rPr>
        <w:t>to the reference length, then the consecutive four</w:t>
      </w:r>
      <w:r w:rsidR="000302B0">
        <w:rPr>
          <w:rFonts w:eastAsia="바탕"/>
          <w:sz w:val="22"/>
          <w:szCs w:val="22"/>
          <w:lang w:eastAsia="ko-KR"/>
        </w:rPr>
        <w:t xml:space="preserve"> slots are used as slot-group</w:t>
      </w:r>
      <w:r w:rsidR="00F76A92">
        <w:rPr>
          <w:rFonts w:eastAsia="바탕"/>
          <w:sz w:val="22"/>
          <w:szCs w:val="22"/>
          <w:lang w:eastAsia="ko-KR"/>
        </w:rPr>
        <w:t xml:space="preserve"> for 480 kHz SCS, and consecutive eight</w:t>
      </w:r>
      <w:r w:rsidR="000302B0">
        <w:rPr>
          <w:rFonts w:eastAsia="바탕"/>
          <w:sz w:val="22"/>
          <w:szCs w:val="22"/>
          <w:lang w:eastAsia="ko-KR"/>
        </w:rPr>
        <w:t xml:space="preserve"> slots are used as slot-group for 960 kHz SCS. </w:t>
      </w:r>
      <w:r w:rsidR="00FF4CE5">
        <w:rPr>
          <w:rFonts w:eastAsia="바탕"/>
          <w:sz w:val="22"/>
          <w:szCs w:val="22"/>
          <w:lang w:eastAsia="ko-KR"/>
        </w:rPr>
        <w:t xml:space="preserve">Another way is to use a new PDCCH monitoring time unit with capability signalling. </w:t>
      </w:r>
      <w:r w:rsidR="00FF4CE5" w:rsidRPr="00FF4CE5">
        <w:rPr>
          <w:rFonts w:eastAsia="바탕"/>
          <w:sz w:val="22"/>
          <w:szCs w:val="22"/>
          <w:lang w:eastAsia="ko-KR"/>
        </w:rPr>
        <w:t>A preferred ref</w:t>
      </w:r>
      <w:r w:rsidR="00FF4CE5">
        <w:rPr>
          <w:rFonts w:eastAsia="바탕"/>
          <w:sz w:val="22"/>
          <w:szCs w:val="22"/>
          <w:lang w:eastAsia="ko-KR"/>
        </w:rPr>
        <w:t xml:space="preserve">erence </w:t>
      </w:r>
      <w:r w:rsidR="00F76A92">
        <w:rPr>
          <w:rFonts w:eastAsia="바탕"/>
          <w:sz w:val="22"/>
          <w:szCs w:val="22"/>
          <w:lang w:eastAsia="ko-KR"/>
        </w:rPr>
        <w:t>length can be</w:t>
      </w:r>
      <w:r w:rsidR="00FF4CE5" w:rsidRPr="00FF4CE5">
        <w:rPr>
          <w:rFonts w:eastAsia="바탕"/>
          <w:sz w:val="22"/>
          <w:szCs w:val="22"/>
          <w:lang w:eastAsia="ko-KR"/>
        </w:rPr>
        <w:t xml:space="preserve"> signalled for each UE, and this length can be used as a basic time unit for PDCCH monitoring.</w:t>
      </w:r>
      <w:r w:rsidR="00FF4CE5">
        <w:rPr>
          <w:rFonts w:eastAsia="바탕"/>
          <w:sz w:val="22"/>
          <w:szCs w:val="22"/>
          <w:lang w:eastAsia="ko-KR"/>
        </w:rPr>
        <w:t xml:space="preserve"> </w:t>
      </w:r>
      <w:r w:rsidR="0005278A">
        <w:rPr>
          <w:rFonts w:eastAsia="바탕"/>
          <w:sz w:val="22"/>
          <w:szCs w:val="22"/>
          <w:lang w:eastAsia="ko-KR"/>
        </w:rPr>
        <w:t xml:space="preserve">Regarding the PDCCH monitoring per slot-group, associated procedures such as overbooking and dropping may also be enhanced. </w:t>
      </w:r>
      <w:r w:rsidR="0005278A" w:rsidRPr="004C0AB1">
        <w:rPr>
          <w:rFonts w:eastAsia="바탕"/>
          <w:sz w:val="22"/>
          <w:szCs w:val="22"/>
          <w:lang w:eastAsia="ko-KR"/>
        </w:rPr>
        <w:t xml:space="preserve">For example, if </w:t>
      </w:r>
      <w:r w:rsidR="0005278A">
        <w:rPr>
          <w:rFonts w:eastAsia="바탕"/>
          <w:sz w:val="22"/>
          <w:szCs w:val="22"/>
          <w:lang w:eastAsia="ko-KR"/>
        </w:rPr>
        <w:t xml:space="preserve">consecutive </w:t>
      </w:r>
      <w:r w:rsidR="0005278A" w:rsidRPr="004C0AB1">
        <w:rPr>
          <w:rFonts w:eastAsia="바탕"/>
          <w:sz w:val="22"/>
          <w:szCs w:val="22"/>
          <w:lang w:eastAsia="ko-KR"/>
        </w:rPr>
        <w:t>M slots for 960 kHz</w:t>
      </w:r>
      <w:r w:rsidR="0005278A">
        <w:rPr>
          <w:rFonts w:eastAsia="바탕"/>
          <w:sz w:val="22"/>
          <w:szCs w:val="22"/>
          <w:lang w:eastAsia="ko-KR"/>
        </w:rPr>
        <w:t xml:space="preserve"> SCS</w:t>
      </w:r>
      <w:r w:rsidR="0005278A" w:rsidRPr="004C0AB1">
        <w:rPr>
          <w:rFonts w:eastAsia="바탕"/>
          <w:sz w:val="22"/>
          <w:szCs w:val="22"/>
          <w:lang w:eastAsia="ko-KR"/>
        </w:rPr>
        <w:t xml:space="preserve"> </w:t>
      </w:r>
      <w:r w:rsidR="0005278A">
        <w:rPr>
          <w:rFonts w:eastAsia="바탕"/>
          <w:sz w:val="22"/>
          <w:szCs w:val="22"/>
          <w:lang w:eastAsia="ko-KR"/>
        </w:rPr>
        <w:t>is set to</w:t>
      </w:r>
      <w:r w:rsidR="0005278A" w:rsidRPr="004C0AB1">
        <w:rPr>
          <w:rFonts w:eastAsia="바탕"/>
          <w:sz w:val="22"/>
          <w:szCs w:val="22"/>
          <w:lang w:eastAsia="ko-KR"/>
        </w:rPr>
        <w:t xml:space="preserve"> </w:t>
      </w:r>
      <w:r w:rsidR="0005278A">
        <w:rPr>
          <w:rFonts w:eastAsia="바탕"/>
          <w:sz w:val="22"/>
          <w:szCs w:val="22"/>
          <w:lang w:eastAsia="ko-KR"/>
        </w:rPr>
        <w:t xml:space="preserve">a </w:t>
      </w:r>
      <w:r w:rsidR="0005278A" w:rsidRPr="004C0AB1">
        <w:rPr>
          <w:rFonts w:eastAsia="바탕"/>
          <w:sz w:val="22"/>
          <w:szCs w:val="22"/>
          <w:lang w:eastAsia="ko-KR"/>
        </w:rPr>
        <w:t xml:space="preserve">slot-group </w:t>
      </w:r>
      <w:r w:rsidR="0005278A">
        <w:rPr>
          <w:rFonts w:eastAsia="바탕"/>
          <w:sz w:val="22"/>
          <w:szCs w:val="22"/>
          <w:lang w:eastAsia="ko-KR"/>
        </w:rPr>
        <w:t>for</w:t>
      </w:r>
      <w:r w:rsidR="0005278A" w:rsidRPr="004C0AB1">
        <w:rPr>
          <w:rFonts w:eastAsia="바탕"/>
          <w:sz w:val="22"/>
          <w:szCs w:val="22"/>
          <w:lang w:eastAsia="ko-KR"/>
        </w:rPr>
        <w:t xml:space="preserve"> PDCCH monitoring, </w:t>
      </w:r>
      <w:r w:rsidR="0005278A">
        <w:rPr>
          <w:rFonts w:eastAsia="바탕"/>
          <w:sz w:val="22"/>
          <w:szCs w:val="22"/>
          <w:lang w:eastAsia="ko-KR"/>
        </w:rPr>
        <w:t xml:space="preserve">then </w:t>
      </w:r>
      <w:r w:rsidR="0005278A" w:rsidRPr="004C0AB1">
        <w:rPr>
          <w:rFonts w:eastAsia="바탕"/>
          <w:sz w:val="22"/>
          <w:szCs w:val="22"/>
          <w:lang w:eastAsia="ko-KR"/>
        </w:rPr>
        <w:t xml:space="preserve">SS set dropping due to overbooking </w:t>
      </w:r>
      <w:r w:rsidR="0005278A">
        <w:rPr>
          <w:rFonts w:eastAsia="바탕"/>
          <w:sz w:val="22"/>
          <w:szCs w:val="22"/>
          <w:lang w:eastAsia="ko-KR"/>
        </w:rPr>
        <w:t>would</w:t>
      </w:r>
      <w:r w:rsidR="0005278A" w:rsidRPr="004C0AB1">
        <w:rPr>
          <w:rFonts w:eastAsia="바탕"/>
          <w:sz w:val="22"/>
          <w:szCs w:val="22"/>
          <w:lang w:eastAsia="ko-KR"/>
        </w:rPr>
        <w:t xml:space="preserve"> </w:t>
      </w:r>
      <w:r w:rsidR="0005278A">
        <w:rPr>
          <w:rFonts w:eastAsia="바탕"/>
          <w:sz w:val="22"/>
          <w:szCs w:val="22"/>
          <w:lang w:eastAsia="ko-KR"/>
        </w:rPr>
        <w:t xml:space="preserve">be </w:t>
      </w:r>
      <w:r w:rsidR="0005278A" w:rsidRPr="004C0AB1">
        <w:rPr>
          <w:rFonts w:eastAsia="바탕"/>
          <w:sz w:val="22"/>
          <w:szCs w:val="22"/>
          <w:lang w:eastAsia="ko-KR"/>
        </w:rPr>
        <w:t xml:space="preserve">performed in unit of </w:t>
      </w:r>
      <w:r w:rsidR="0005278A">
        <w:rPr>
          <w:rFonts w:eastAsia="바탕"/>
          <w:sz w:val="22"/>
          <w:szCs w:val="22"/>
          <w:lang w:eastAsia="ko-KR"/>
        </w:rPr>
        <w:t>slot-group</w:t>
      </w:r>
      <w:r w:rsidR="0005278A" w:rsidRPr="004C0AB1">
        <w:rPr>
          <w:rFonts w:eastAsia="바탕"/>
          <w:sz w:val="22"/>
          <w:szCs w:val="22"/>
          <w:lang w:eastAsia="ko-KR"/>
        </w:rPr>
        <w:t xml:space="preserve">. </w:t>
      </w:r>
      <w:r w:rsidR="0005278A">
        <w:rPr>
          <w:rFonts w:eastAsia="바탕"/>
          <w:sz w:val="22"/>
          <w:szCs w:val="22"/>
          <w:lang w:eastAsia="ko-KR"/>
        </w:rPr>
        <w:t>With this</w:t>
      </w:r>
      <w:r w:rsidR="0005278A" w:rsidRPr="00190FF7">
        <w:rPr>
          <w:rFonts w:eastAsia="바탕"/>
          <w:sz w:val="22"/>
          <w:szCs w:val="22"/>
          <w:lang w:eastAsia="ko-KR"/>
        </w:rPr>
        <w:t xml:space="preserve">, </w:t>
      </w:r>
      <w:r w:rsidR="00BE5A2A">
        <w:rPr>
          <w:rFonts w:eastAsia="바탕"/>
          <w:sz w:val="22"/>
          <w:szCs w:val="22"/>
          <w:lang w:eastAsia="ko-KR"/>
        </w:rPr>
        <w:t>additional restriction on</w:t>
      </w:r>
      <w:r w:rsidR="0005278A" w:rsidRPr="00190FF7">
        <w:rPr>
          <w:rFonts w:eastAsia="바탕"/>
          <w:sz w:val="22"/>
          <w:szCs w:val="22"/>
          <w:lang w:eastAsia="ko-KR"/>
        </w:rPr>
        <w:t xml:space="preserve"> PDCCH monitoring may be </w:t>
      </w:r>
      <w:r w:rsidR="00E63075">
        <w:rPr>
          <w:rFonts w:eastAsia="바탕"/>
          <w:sz w:val="22"/>
          <w:szCs w:val="22"/>
          <w:lang w:eastAsia="ko-KR"/>
        </w:rPr>
        <w:t>considered</w:t>
      </w:r>
      <w:r w:rsidR="0005278A" w:rsidRPr="00190FF7">
        <w:rPr>
          <w:rFonts w:eastAsia="바탕"/>
          <w:sz w:val="22"/>
          <w:szCs w:val="22"/>
          <w:lang w:eastAsia="ko-KR"/>
        </w:rPr>
        <w:t xml:space="preserve">, </w:t>
      </w:r>
      <w:r w:rsidR="00E63075">
        <w:rPr>
          <w:rFonts w:eastAsia="바탕"/>
          <w:sz w:val="22"/>
          <w:szCs w:val="22"/>
          <w:lang w:eastAsia="ko-KR"/>
        </w:rPr>
        <w:t xml:space="preserve">e.g., by </w:t>
      </w:r>
      <w:r w:rsidR="00BE5A2A">
        <w:rPr>
          <w:rFonts w:eastAsia="바탕"/>
          <w:sz w:val="22"/>
          <w:szCs w:val="22"/>
          <w:lang w:eastAsia="ko-KR"/>
        </w:rPr>
        <w:t xml:space="preserve">applying </w:t>
      </w:r>
      <w:r w:rsidR="0005278A" w:rsidRPr="00190FF7">
        <w:rPr>
          <w:rFonts w:eastAsia="바탕"/>
          <w:sz w:val="22"/>
          <w:szCs w:val="22"/>
          <w:lang w:eastAsia="ko-KR"/>
        </w:rPr>
        <w:t>overbooking</w:t>
      </w:r>
      <w:r w:rsidR="0005278A">
        <w:rPr>
          <w:rFonts w:eastAsia="바탕"/>
          <w:sz w:val="22"/>
          <w:szCs w:val="22"/>
          <w:lang w:eastAsia="ko-KR"/>
        </w:rPr>
        <w:t>/</w:t>
      </w:r>
      <w:r w:rsidR="0005278A" w:rsidRPr="00190FF7">
        <w:rPr>
          <w:rFonts w:eastAsia="바탕"/>
          <w:sz w:val="22"/>
          <w:szCs w:val="22"/>
          <w:lang w:eastAsia="ko-KR"/>
        </w:rPr>
        <w:t xml:space="preserve">dropping </w:t>
      </w:r>
      <w:r w:rsidR="0005278A">
        <w:rPr>
          <w:rFonts w:eastAsia="바탕"/>
          <w:sz w:val="22"/>
          <w:szCs w:val="22"/>
          <w:lang w:eastAsia="ko-KR"/>
        </w:rPr>
        <w:t xml:space="preserve">rules </w:t>
      </w:r>
      <w:r w:rsidR="00BE5A2A">
        <w:rPr>
          <w:rFonts w:eastAsia="바탕"/>
          <w:sz w:val="22"/>
          <w:szCs w:val="22"/>
          <w:lang w:eastAsia="ko-KR"/>
        </w:rPr>
        <w:t>for some part of slots</w:t>
      </w:r>
      <w:r w:rsidR="0005278A">
        <w:rPr>
          <w:rFonts w:eastAsia="바탕"/>
          <w:sz w:val="22"/>
          <w:szCs w:val="22"/>
          <w:lang w:eastAsia="ko-KR"/>
        </w:rPr>
        <w:t xml:space="preserve"> within a slot-group</w:t>
      </w:r>
      <w:r w:rsidR="0005278A" w:rsidRPr="00190FF7">
        <w:rPr>
          <w:rFonts w:eastAsia="바탕"/>
          <w:sz w:val="22"/>
          <w:szCs w:val="22"/>
          <w:lang w:eastAsia="ko-KR"/>
        </w:rPr>
        <w:t>.</w:t>
      </w:r>
    </w:p>
    <w:p w14:paraId="2AC9414F" w14:textId="77777777" w:rsidR="006D6CE8" w:rsidRDefault="006D6CE8" w:rsidP="00193916">
      <w:pPr>
        <w:spacing w:before="120" w:after="120" w:line="240" w:lineRule="auto"/>
        <w:ind w:left="0" w:firstLineChars="100" w:firstLine="220"/>
        <w:rPr>
          <w:rFonts w:eastAsia="바탕"/>
          <w:sz w:val="22"/>
          <w:szCs w:val="22"/>
          <w:lang w:eastAsia="ko-KR"/>
        </w:rPr>
      </w:pPr>
    </w:p>
    <w:p w14:paraId="3886A270" w14:textId="4AB9D95E" w:rsidR="00A3334C" w:rsidRDefault="00A3334C" w:rsidP="00A3334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#1: </w:t>
      </w:r>
      <w:r w:rsidR="007B7DB4">
        <w:rPr>
          <w:rFonts w:eastAsia="바탕"/>
          <w:b/>
          <w:sz w:val="22"/>
          <w:szCs w:val="22"/>
          <w:lang w:eastAsia="ko-KR"/>
        </w:rPr>
        <w:t xml:space="preserve">Considering </w:t>
      </w:r>
      <w:r w:rsidR="006D6CE8" w:rsidRPr="006D6CE8">
        <w:rPr>
          <w:rFonts w:eastAsia="바탕"/>
          <w:b/>
          <w:sz w:val="22"/>
          <w:szCs w:val="22"/>
          <w:lang w:eastAsia="ko-KR"/>
        </w:rPr>
        <w:t>simplified UE implementation and potential power consumption reduction</w:t>
      </w:r>
      <w:r w:rsidR="007B7DB4">
        <w:rPr>
          <w:rFonts w:eastAsia="바탕"/>
          <w:b/>
          <w:sz w:val="22"/>
          <w:szCs w:val="22"/>
          <w:lang w:eastAsia="ko-KR"/>
        </w:rPr>
        <w:t xml:space="preserve">, support slot-group based PDCCH monitoring where </w:t>
      </w:r>
      <w:r w:rsidR="0054449F" w:rsidRPr="0054449F">
        <w:rPr>
          <w:rFonts w:eastAsia="바탕"/>
          <w:b/>
          <w:sz w:val="22"/>
          <w:szCs w:val="22"/>
          <w:lang w:eastAsia="ko-KR"/>
        </w:rPr>
        <w:t xml:space="preserve">the maximum number of PDCCH candidates and non-overlapping CCEs </w:t>
      </w:r>
      <w:r w:rsidR="0054449F">
        <w:rPr>
          <w:rFonts w:eastAsia="바탕"/>
          <w:b/>
          <w:sz w:val="22"/>
          <w:szCs w:val="22"/>
          <w:lang w:eastAsia="ko-KR"/>
        </w:rPr>
        <w:t xml:space="preserve">are defined per slot-group and </w:t>
      </w:r>
      <w:r w:rsidR="007B7DB4">
        <w:rPr>
          <w:rFonts w:eastAsia="바탕"/>
          <w:b/>
          <w:sz w:val="22"/>
          <w:szCs w:val="22"/>
          <w:lang w:eastAsia="ko-KR"/>
        </w:rPr>
        <w:t>the number of slots for slot-group can be determined based on reference SCS (e.g., 120 kHz) or UE capability</w:t>
      </w:r>
      <w:r w:rsidR="006D6CE8" w:rsidRPr="006D6CE8">
        <w:rPr>
          <w:rFonts w:eastAsia="바탕"/>
          <w:b/>
          <w:sz w:val="22"/>
          <w:szCs w:val="22"/>
          <w:lang w:eastAsia="ko-KR"/>
        </w:rPr>
        <w:t>.</w:t>
      </w:r>
    </w:p>
    <w:p w14:paraId="46FB7A10" w14:textId="77777777" w:rsidR="00A3334C" w:rsidRPr="0095038A" w:rsidRDefault="00A3334C" w:rsidP="00671D1E">
      <w:pPr>
        <w:spacing w:before="120" w:after="120" w:line="240" w:lineRule="auto"/>
        <w:ind w:left="284" w:hangingChars="129"/>
        <w:rPr>
          <w:rFonts w:eastAsia="바탕"/>
          <w:sz w:val="22"/>
          <w:szCs w:val="22"/>
          <w:lang w:eastAsia="ko-KR"/>
        </w:rPr>
      </w:pPr>
    </w:p>
    <w:p w14:paraId="3EB98E17" w14:textId="452DB9EF" w:rsidR="0095038A" w:rsidRDefault="00776BFB" w:rsidP="0095038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addition, </w:t>
      </w:r>
      <w:r w:rsidRPr="00776BFB">
        <w:rPr>
          <w:rFonts w:eastAsia="바탕"/>
          <w:sz w:val="22"/>
          <w:szCs w:val="22"/>
          <w:lang w:eastAsia="ko-KR"/>
        </w:rPr>
        <w:t>SS set configuration can also be set appropriately for the slot-group.</w:t>
      </w:r>
      <w:r>
        <w:rPr>
          <w:rFonts w:eastAsia="바탕"/>
          <w:sz w:val="22"/>
          <w:szCs w:val="22"/>
          <w:lang w:eastAsia="ko-KR"/>
        </w:rPr>
        <w:t xml:space="preserve"> </w:t>
      </w:r>
      <w:r w:rsidR="0005278A">
        <w:rPr>
          <w:rFonts w:eastAsia="바탕" w:hint="eastAsia"/>
          <w:sz w:val="22"/>
          <w:szCs w:val="22"/>
          <w:lang w:eastAsia="ko-KR"/>
        </w:rPr>
        <w:t>T</w:t>
      </w:r>
      <w:r w:rsidR="0005278A">
        <w:rPr>
          <w:rFonts w:eastAsia="바탕"/>
          <w:sz w:val="22"/>
          <w:szCs w:val="22"/>
          <w:lang w:eastAsia="ko-KR"/>
        </w:rPr>
        <w:t xml:space="preserve">hrough SS set configuration based on slot-group, </w:t>
      </w:r>
      <w:r w:rsidR="00DC69C7">
        <w:rPr>
          <w:rFonts w:eastAsia="바탕"/>
          <w:sz w:val="22"/>
          <w:szCs w:val="22"/>
          <w:lang w:eastAsia="ko-KR"/>
        </w:rPr>
        <w:t xml:space="preserve">PDCCH monitoring occasion could be adjusted </w:t>
      </w:r>
      <w:r w:rsidR="00DA5D24">
        <w:rPr>
          <w:rFonts w:eastAsia="바탕"/>
          <w:sz w:val="22"/>
          <w:szCs w:val="22"/>
          <w:lang w:eastAsia="ko-KR"/>
        </w:rPr>
        <w:t>properly (e.g., restricted)</w:t>
      </w:r>
      <w:r w:rsidR="00DC69C7">
        <w:rPr>
          <w:rFonts w:eastAsia="바탕"/>
          <w:sz w:val="22"/>
          <w:szCs w:val="22"/>
          <w:lang w:eastAsia="ko-KR"/>
        </w:rPr>
        <w:t>, and then, additional power saving effects could be expected.</w:t>
      </w:r>
      <w:r w:rsidR="00E44BAB">
        <w:rPr>
          <w:rFonts w:eastAsia="바탕"/>
          <w:sz w:val="22"/>
          <w:szCs w:val="22"/>
          <w:lang w:eastAsia="ko-KR"/>
        </w:rPr>
        <w:t xml:space="preserve"> </w:t>
      </w:r>
      <w:r>
        <w:rPr>
          <w:rFonts w:eastAsia="바탕"/>
          <w:sz w:val="22"/>
          <w:szCs w:val="22"/>
          <w:lang w:eastAsia="ko-KR"/>
        </w:rPr>
        <w:t>For slot-group based PDCCH monitoring</w:t>
      </w:r>
      <w:r w:rsidR="00F201A9">
        <w:rPr>
          <w:rFonts w:eastAsia="바탕"/>
          <w:sz w:val="22"/>
          <w:szCs w:val="22"/>
          <w:lang w:eastAsia="ko-KR"/>
        </w:rPr>
        <w:t xml:space="preserve">, </w:t>
      </w:r>
      <w:r w:rsidR="00E44BAB">
        <w:rPr>
          <w:rFonts w:eastAsia="바탕"/>
          <w:sz w:val="22"/>
          <w:szCs w:val="22"/>
          <w:lang w:eastAsia="ko-KR"/>
        </w:rPr>
        <w:t xml:space="preserve">specifically, </w:t>
      </w:r>
      <w:r w:rsidR="00F201A9">
        <w:rPr>
          <w:rFonts w:eastAsia="바탕"/>
          <w:sz w:val="22"/>
          <w:szCs w:val="22"/>
          <w:lang w:eastAsia="ko-KR"/>
        </w:rPr>
        <w:t xml:space="preserve">SS set configurations such as periodicity </w:t>
      </w:r>
      <w:r w:rsidR="00BE5A2A">
        <w:rPr>
          <w:rFonts w:eastAsia="바탕"/>
          <w:sz w:val="22"/>
          <w:szCs w:val="22"/>
          <w:lang w:eastAsia="ko-KR"/>
        </w:rPr>
        <w:t>(</w:t>
      </w:r>
      <w:r w:rsidR="00F201A9">
        <w:rPr>
          <w:rFonts w:eastAsia="바탕"/>
          <w:sz w:val="22"/>
          <w:szCs w:val="22"/>
          <w:lang w:eastAsia="ko-KR"/>
        </w:rPr>
        <w:t xml:space="preserve">and </w:t>
      </w:r>
      <w:r w:rsidR="00E44BAB">
        <w:rPr>
          <w:rFonts w:eastAsia="바탕"/>
          <w:sz w:val="22"/>
          <w:szCs w:val="22"/>
          <w:lang w:eastAsia="ko-KR"/>
        </w:rPr>
        <w:t>offset</w:t>
      </w:r>
      <w:r w:rsidR="00BE5A2A">
        <w:rPr>
          <w:rFonts w:eastAsia="바탕"/>
          <w:sz w:val="22"/>
          <w:szCs w:val="22"/>
          <w:lang w:eastAsia="ko-KR"/>
        </w:rPr>
        <w:t>)</w:t>
      </w:r>
      <w:r w:rsidR="00E44BAB">
        <w:rPr>
          <w:rFonts w:eastAsia="바탕"/>
          <w:sz w:val="22"/>
          <w:szCs w:val="22"/>
          <w:lang w:eastAsia="ko-KR"/>
        </w:rPr>
        <w:t xml:space="preserve"> can</w:t>
      </w:r>
      <w:r w:rsidR="00F201A9">
        <w:rPr>
          <w:rFonts w:eastAsia="바탕"/>
          <w:sz w:val="22"/>
          <w:szCs w:val="22"/>
          <w:lang w:eastAsia="ko-KR"/>
        </w:rPr>
        <w:t xml:space="preserve"> be configured to </w:t>
      </w:r>
      <w:r w:rsidR="00E44BAB">
        <w:rPr>
          <w:rFonts w:eastAsia="바탕"/>
          <w:sz w:val="22"/>
          <w:szCs w:val="22"/>
          <w:lang w:eastAsia="ko-KR"/>
        </w:rPr>
        <w:t>a value larger than M (or a</w:t>
      </w:r>
      <w:r w:rsidR="00F201A9">
        <w:rPr>
          <w:rFonts w:eastAsia="바탕"/>
          <w:sz w:val="22"/>
          <w:szCs w:val="22"/>
          <w:lang w:eastAsia="ko-KR"/>
        </w:rPr>
        <w:t xml:space="preserve"> multiple of M</w:t>
      </w:r>
      <w:r w:rsidR="00E44BAB">
        <w:rPr>
          <w:rFonts w:eastAsia="바탕"/>
          <w:sz w:val="22"/>
          <w:szCs w:val="22"/>
          <w:lang w:eastAsia="ko-KR"/>
        </w:rPr>
        <w:t>)</w:t>
      </w:r>
      <w:r w:rsidR="00F201A9">
        <w:rPr>
          <w:rFonts w:eastAsia="바탕"/>
          <w:sz w:val="22"/>
          <w:szCs w:val="22"/>
          <w:lang w:eastAsia="ko-KR"/>
        </w:rPr>
        <w:t xml:space="preserve"> slots. </w:t>
      </w:r>
      <w:r w:rsidR="00E44BAB">
        <w:rPr>
          <w:rFonts w:eastAsia="바탕"/>
          <w:sz w:val="22"/>
          <w:szCs w:val="22"/>
          <w:lang w:eastAsia="ko-KR"/>
        </w:rPr>
        <w:t xml:space="preserve">Accordingly, duration may be </w:t>
      </w:r>
      <w:r w:rsidR="0045625B">
        <w:rPr>
          <w:rFonts w:eastAsia="바탕"/>
          <w:sz w:val="22"/>
          <w:szCs w:val="22"/>
          <w:lang w:eastAsia="ko-KR"/>
        </w:rPr>
        <w:t xml:space="preserve">limited to be </w:t>
      </w:r>
      <w:r w:rsidR="00E44BAB">
        <w:rPr>
          <w:rFonts w:eastAsia="바탕"/>
          <w:sz w:val="22"/>
          <w:szCs w:val="22"/>
          <w:lang w:eastAsia="ko-KR"/>
        </w:rPr>
        <w:t xml:space="preserve">configured </w:t>
      </w:r>
      <w:r w:rsidR="0045625B">
        <w:rPr>
          <w:rFonts w:eastAsia="바탕"/>
          <w:sz w:val="22"/>
          <w:szCs w:val="22"/>
          <w:lang w:eastAsia="ko-KR"/>
        </w:rPr>
        <w:t xml:space="preserve">with </w:t>
      </w:r>
      <w:r w:rsidR="00E44BAB">
        <w:rPr>
          <w:rFonts w:eastAsia="바탕"/>
          <w:sz w:val="22"/>
          <w:szCs w:val="22"/>
          <w:lang w:eastAsia="ko-KR"/>
        </w:rPr>
        <w:t xml:space="preserve">less than M (or a multiple of M) slots. Moreover, </w:t>
      </w:r>
      <w:r w:rsidR="0045625B">
        <w:rPr>
          <w:rFonts w:eastAsia="바탕"/>
          <w:sz w:val="22"/>
          <w:szCs w:val="22"/>
          <w:lang w:eastAsia="ko-KR"/>
        </w:rPr>
        <w:t>it can be discussed how to handle the case where</w:t>
      </w:r>
      <w:r w:rsidR="00A96BBC">
        <w:rPr>
          <w:rFonts w:eastAsia="바탕"/>
          <w:sz w:val="22"/>
          <w:szCs w:val="22"/>
          <w:lang w:eastAsia="ko-KR"/>
        </w:rPr>
        <w:t xml:space="preserve"> the slot-group boundary does not exactly match the periodicity and duration configurations</w:t>
      </w:r>
      <w:bookmarkStart w:id="3" w:name="_GoBack"/>
      <w:bookmarkEnd w:id="3"/>
      <w:r w:rsidR="00A96BBC">
        <w:rPr>
          <w:rFonts w:eastAsia="바탕"/>
          <w:sz w:val="22"/>
          <w:szCs w:val="22"/>
          <w:lang w:eastAsia="ko-KR"/>
        </w:rPr>
        <w:t xml:space="preserve">. </w:t>
      </w:r>
      <w:r w:rsidR="00B10D8F">
        <w:rPr>
          <w:rFonts w:eastAsia="바탕"/>
          <w:sz w:val="22"/>
          <w:szCs w:val="22"/>
          <w:lang w:eastAsia="ko-KR"/>
        </w:rPr>
        <w:t>Therefore</w:t>
      </w:r>
      <w:r w:rsidR="00A96BBC">
        <w:rPr>
          <w:rFonts w:eastAsia="바탕"/>
          <w:sz w:val="22"/>
          <w:szCs w:val="22"/>
          <w:lang w:eastAsia="ko-KR"/>
        </w:rPr>
        <w:t>, t</w:t>
      </w:r>
      <w:r w:rsidR="00F201A9" w:rsidRPr="00F201A9">
        <w:rPr>
          <w:rFonts w:eastAsia="바탕"/>
          <w:sz w:val="22"/>
          <w:szCs w:val="22"/>
          <w:lang w:eastAsia="ko-KR"/>
        </w:rPr>
        <w:t>hroug</w:t>
      </w:r>
      <w:r w:rsidR="00A96BBC">
        <w:rPr>
          <w:rFonts w:eastAsia="바탕"/>
          <w:sz w:val="22"/>
          <w:szCs w:val="22"/>
          <w:lang w:eastAsia="ko-KR"/>
        </w:rPr>
        <w:t>h slot-group based PDCCH monitoring configuration and associated SS set configurations</w:t>
      </w:r>
      <w:r w:rsidR="00F201A9" w:rsidRPr="00F201A9">
        <w:rPr>
          <w:rFonts w:eastAsia="바탕"/>
          <w:sz w:val="22"/>
          <w:szCs w:val="22"/>
          <w:lang w:eastAsia="ko-KR"/>
        </w:rPr>
        <w:t xml:space="preserve">, it </w:t>
      </w:r>
      <w:r w:rsidR="00F201A9">
        <w:rPr>
          <w:rFonts w:eastAsia="바탕"/>
          <w:sz w:val="22"/>
          <w:szCs w:val="22"/>
          <w:lang w:eastAsia="ko-KR"/>
        </w:rPr>
        <w:t>can be further expected</w:t>
      </w:r>
      <w:r w:rsidR="00F201A9" w:rsidRPr="00F201A9">
        <w:rPr>
          <w:rFonts w:eastAsia="바탕"/>
          <w:sz w:val="22"/>
          <w:szCs w:val="22"/>
          <w:lang w:eastAsia="ko-KR"/>
        </w:rPr>
        <w:t xml:space="preserve"> to reduce the </w:t>
      </w:r>
      <w:r w:rsidR="00F201A9">
        <w:rPr>
          <w:rFonts w:eastAsia="바탕"/>
          <w:sz w:val="22"/>
          <w:szCs w:val="22"/>
          <w:lang w:eastAsia="ko-KR"/>
        </w:rPr>
        <w:t xml:space="preserve">UE implementation </w:t>
      </w:r>
      <w:r w:rsidR="00F201A9" w:rsidRPr="00F201A9">
        <w:rPr>
          <w:rFonts w:eastAsia="바탕"/>
          <w:sz w:val="22"/>
          <w:szCs w:val="22"/>
          <w:lang w:eastAsia="ko-KR"/>
        </w:rPr>
        <w:t>burden or power consumption.</w:t>
      </w:r>
      <w:r w:rsidR="00F201A9">
        <w:rPr>
          <w:rFonts w:eastAsia="바탕"/>
          <w:sz w:val="22"/>
          <w:szCs w:val="22"/>
          <w:lang w:eastAsia="ko-KR"/>
        </w:rPr>
        <w:t xml:space="preserve"> </w:t>
      </w:r>
    </w:p>
    <w:p w14:paraId="68527759" w14:textId="77777777" w:rsidR="0095038A" w:rsidRDefault="0095038A" w:rsidP="0095038A">
      <w:pPr>
        <w:spacing w:before="120" w:after="120" w:line="240" w:lineRule="auto"/>
        <w:ind w:left="0" w:firstLineChars="100" w:firstLine="220"/>
        <w:rPr>
          <w:rFonts w:eastAsia="바탕"/>
          <w:sz w:val="22"/>
          <w:szCs w:val="22"/>
          <w:lang w:eastAsia="ko-KR"/>
        </w:rPr>
      </w:pPr>
    </w:p>
    <w:p w14:paraId="31E9D5D1" w14:textId="0E71C8E0" w:rsidR="00F201A9" w:rsidRDefault="00F201A9" w:rsidP="00F201A9">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2</w:t>
      </w:r>
      <w:r w:rsidRPr="002B431A">
        <w:rPr>
          <w:rFonts w:eastAsia="바탕"/>
          <w:b/>
          <w:sz w:val="22"/>
          <w:szCs w:val="22"/>
          <w:lang w:eastAsia="ko-KR"/>
        </w:rPr>
        <w:t xml:space="preserve">: </w:t>
      </w:r>
      <w:r w:rsidR="0045625B">
        <w:rPr>
          <w:rFonts w:eastAsia="바탕"/>
          <w:b/>
          <w:sz w:val="22"/>
          <w:szCs w:val="22"/>
          <w:lang w:eastAsia="ko-KR"/>
        </w:rPr>
        <w:t>Consider</w:t>
      </w:r>
      <w:r w:rsidR="00763534">
        <w:rPr>
          <w:rFonts w:eastAsia="바탕"/>
          <w:b/>
          <w:sz w:val="22"/>
          <w:szCs w:val="22"/>
          <w:lang w:eastAsia="ko-KR"/>
        </w:rPr>
        <w:t xml:space="preserve"> </w:t>
      </w:r>
      <w:r w:rsidR="0045625B">
        <w:rPr>
          <w:rFonts w:eastAsia="바탕"/>
          <w:b/>
          <w:sz w:val="22"/>
          <w:szCs w:val="22"/>
          <w:lang w:eastAsia="ko-KR"/>
        </w:rPr>
        <w:t>to configure PDCCH monitoring occasions to be confined within the slot-group (or multiple of slot-groups), by using search space set configuration parameters (e.g., periodicity, offset, and duration)</w:t>
      </w:r>
      <w:r w:rsidR="00763534">
        <w:rPr>
          <w:rFonts w:eastAsia="바탕"/>
          <w:b/>
          <w:sz w:val="22"/>
          <w:szCs w:val="22"/>
          <w:lang w:eastAsia="ko-KR"/>
        </w:rPr>
        <w:t xml:space="preserve">. </w:t>
      </w:r>
    </w:p>
    <w:p w14:paraId="7ADCF494" w14:textId="77777777" w:rsidR="00AE5963" w:rsidRPr="00A14D66" w:rsidRDefault="00AE5963" w:rsidP="00671D1E">
      <w:pPr>
        <w:spacing w:before="120" w:after="120" w:line="240" w:lineRule="auto"/>
        <w:ind w:left="284" w:hangingChars="129"/>
        <w:rPr>
          <w:rFonts w:eastAsia="바탕"/>
          <w:sz w:val="22"/>
          <w:szCs w:val="22"/>
          <w:lang w:val="x-none" w:eastAsia="ko-KR"/>
        </w:rPr>
      </w:pPr>
    </w:p>
    <w:p w14:paraId="2D9A6C8C" w14:textId="77FD8018" w:rsidR="00511A0E" w:rsidRPr="00FE2B0D" w:rsidRDefault="00662135" w:rsidP="00511A0E">
      <w:pPr>
        <w:pStyle w:val="1"/>
        <w:numPr>
          <w:ilvl w:val="0"/>
          <w:numId w:val="1"/>
        </w:numPr>
        <w:spacing w:before="300"/>
        <w:rPr>
          <w:rFonts w:eastAsia="바탕" w:cs="Arial"/>
          <w:b/>
          <w:lang w:eastAsia="ko-KR"/>
        </w:rPr>
      </w:pPr>
      <w:r>
        <w:rPr>
          <w:rFonts w:eastAsia="바탕" w:cs="Arial"/>
          <w:b/>
          <w:lang w:eastAsia="ko-KR"/>
        </w:rPr>
        <w:t>Group-common PDCCH enhancement</w:t>
      </w:r>
    </w:p>
    <w:p w14:paraId="271460A0" w14:textId="5BDB4887" w:rsidR="00D12E57" w:rsidRDefault="00D12E57" w:rsidP="00D12E57">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section, we discuss and provide views on group-common PDCCH enhancement for FR-X. </w:t>
      </w:r>
    </w:p>
    <w:p w14:paraId="1EA7154D" w14:textId="77777777" w:rsidR="00D12E57" w:rsidRDefault="00D12E57" w:rsidP="00671D1E">
      <w:pPr>
        <w:spacing w:before="120" w:after="120" w:line="240" w:lineRule="auto"/>
        <w:ind w:left="284" w:hangingChars="129"/>
        <w:rPr>
          <w:rFonts w:eastAsia="바탕"/>
          <w:sz w:val="22"/>
          <w:szCs w:val="22"/>
          <w:lang w:eastAsia="ko-KR"/>
        </w:rPr>
      </w:pPr>
    </w:p>
    <w:p w14:paraId="5BE8029C" w14:textId="17A66EF2" w:rsidR="00462F72" w:rsidRPr="00081CB3" w:rsidRDefault="00EE4C9B" w:rsidP="00791179">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Beam-dependent GC-PDCCH (DCI </w:t>
      </w:r>
      <w:r w:rsidR="0045625B">
        <w:rPr>
          <w:rFonts w:eastAsia="바탕" w:hint="eastAsia"/>
          <w:b/>
          <w:sz w:val="24"/>
          <w:szCs w:val="24"/>
          <w:lang w:eastAsia="ko-KR"/>
        </w:rPr>
        <w:t xml:space="preserve">format </w:t>
      </w:r>
      <w:r>
        <w:rPr>
          <w:rFonts w:eastAsia="바탕"/>
          <w:b/>
          <w:sz w:val="24"/>
          <w:szCs w:val="24"/>
          <w:lang w:eastAsia="ko-KR"/>
        </w:rPr>
        <w:t>2_0) configuration</w:t>
      </w:r>
    </w:p>
    <w:p w14:paraId="666C0F41" w14:textId="33005485" w:rsidR="00F206ED" w:rsidRDefault="00F1500A" w:rsidP="00C95FB7">
      <w:pPr>
        <w:spacing w:before="120" w:after="120" w:line="240" w:lineRule="auto"/>
        <w:ind w:left="0" w:firstLineChars="100" w:firstLine="220"/>
        <w:rPr>
          <w:rFonts w:eastAsia="바탕"/>
          <w:sz w:val="22"/>
          <w:szCs w:val="22"/>
          <w:lang w:eastAsia="ko-KR"/>
        </w:rPr>
      </w:pPr>
      <w:r>
        <w:rPr>
          <w:rFonts w:eastAsia="바탕"/>
          <w:sz w:val="22"/>
          <w:szCs w:val="22"/>
          <w:lang w:eastAsia="ko-KR"/>
        </w:rPr>
        <w:t>In Rel-16</w:t>
      </w:r>
      <w:r w:rsidR="0054449F">
        <w:rPr>
          <w:rFonts w:eastAsia="바탕"/>
          <w:sz w:val="22"/>
          <w:szCs w:val="22"/>
          <w:lang w:eastAsia="ko-KR"/>
        </w:rPr>
        <w:t xml:space="preserve"> </w:t>
      </w:r>
      <w:r w:rsidR="0054449F">
        <w:rPr>
          <w:rFonts w:eastAsia="바탕" w:hint="eastAsia"/>
          <w:sz w:val="22"/>
          <w:szCs w:val="22"/>
          <w:lang w:eastAsia="ko-KR"/>
        </w:rPr>
        <w:t>NR-</w:t>
      </w:r>
      <w:r w:rsidR="0054449F">
        <w:rPr>
          <w:rFonts w:eastAsia="바탕"/>
          <w:sz w:val="22"/>
          <w:szCs w:val="22"/>
          <w:lang w:eastAsia="ko-KR"/>
        </w:rPr>
        <w:t>U</w:t>
      </w:r>
      <w:r w:rsidR="00E35052">
        <w:rPr>
          <w:rFonts w:eastAsia="바탕"/>
          <w:sz w:val="22"/>
          <w:szCs w:val="22"/>
          <w:lang w:eastAsia="ko-KR"/>
        </w:rPr>
        <w:t>, several fields such as RB</w:t>
      </w:r>
      <w:r w:rsidR="0054449F">
        <w:rPr>
          <w:rFonts w:eastAsia="바탕"/>
          <w:sz w:val="22"/>
          <w:szCs w:val="22"/>
          <w:lang w:eastAsia="ko-KR"/>
        </w:rPr>
        <w:t xml:space="preserve"> set indicator</w:t>
      </w:r>
      <w:r w:rsidR="00E35052">
        <w:rPr>
          <w:rFonts w:eastAsia="바탕"/>
          <w:sz w:val="22"/>
          <w:szCs w:val="22"/>
          <w:lang w:eastAsia="ko-KR"/>
        </w:rPr>
        <w:t>, CO</w:t>
      </w:r>
      <w:r w:rsidR="003C6541">
        <w:rPr>
          <w:rFonts w:eastAsia="바탕"/>
          <w:sz w:val="22"/>
          <w:szCs w:val="22"/>
          <w:lang w:eastAsia="ko-KR"/>
        </w:rPr>
        <w:t xml:space="preserve"> </w:t>
      </w:r>
      <w:r w:rsidR="0054449F">
        <w:rPr>
          <w:rFonts w:eastAsia="바탕"/>
          <w:sz w:val="22"/>
          <w:szCs w:val="22"/>
          <w:lang w:eastAsia="ko-KR"/>
        </w:rPr>
        <w:t>duration</w:t>
      </w:r>
      <w:r w:rsidR="00E35052">
        <w:rPr>
          <w:rFonts w:eastAsia="바탕"/>
          <w:sz w:val="22"/>
          <w:szCs w:val="22"/>
          <w:lang w:eastAsia="ko-KR"/>
        </w:rPr>
        <w:t xml:space="preserve"> and SS set group switching trigger </w:t>
      </w:r>
      <w:r w:rsidR="00344494">
        <w:rPr>
          <w:rFonts w:eastAsia="바탕"/>
          <w:sz w:val="22"/>
          <w:szCs w:val="22"/>
          <w:lang w:eastAsia="ko-KR"/>
        </w:rPr>
        <w:t xml:space="preserve">were </w:t>
      </w:r>
      <w:r w:rsidR="00E35052">
        <w:rPr>
          <w:rFonts w:eastAsia="바탕"/>
          <w:sz w:val="22"/>
          <w:szCs w:val="22"/>
          <w:lang w:eastAsia="ko-KR"/>
        </w:rPr>
        <w:t>introduced to DCI format 2_0</w:t>
      </w:r>
      <w:r w:rsidR="0054449F">
        <w:rPr>
          <w:rFonts w:eastAsia="바탕"/>
          <w:sz w:val="22"/>
          <w:szCs w:val="22"/>
          <w:lang w:eastAsia="ko-KR"/>
        </w:rPr>
        <w:t>, in addition to SFI</w:t>
      </w:r>
      <w:r w:rsidR="00E35052">
        <w:rPr>
          <w:rFonts w:eastAsia="바탕"/>
          <w:sz w:val="22"/>
          <w:szCs w:val="22"/>
          <w:lang w:eastAsia="ko-KR"/>
        </w:rPr>
        <w:t>. However, for FR-X</w:t>
      </w:r>
      <w:r w:rsidR="00D4513E">
        <w:rPr>
          <w:rFonts w:eastAsia="바탕"/>
          <w:sz w:val="22"/>
          <w:szCs w:val="22"/>
          <w:lang w:eastAsia="ko-KR"/>
        </w:rPr>
        <w:t xml:space="preserve"> in Rel-17</w:t>
      </w:r>
      <w:r w:rsidR="00E35052">
        <w:rPr>
          <w:rFonts w:eastAsia="바탕"/>
          <w:sz w:val="22"/>
          <w:szCs w:val="22"/>
          <w:lang w:eastAsia="ko-KR"/>
        </w:rPr>
        <w:t xml:space="preserve"> where the use of directional beams may be essential, </w:t>
      </w:r>
      <w:r w:rsidR="00D4513E">
        <w:rPr>
          <w:rFonts w:eastAsia="바탕"/>
          <w:sz w:val="22"/>
          <w:szCs w:val="22"/>
          <w:lang w:eastAsia="ko-KR"/>
        </w:rPr>
        <w:t>it can be worth considering the beam dependent GC-PDCCH configuration. In other words,</w:t>
      </w:r>
      <w:r w:rsidR="00D4513E" w:rsidRPr="00664601">
        <w:rPr>
          <w:rFonts w:eastAsia="바탕"/>
          <w:sz w:val="22"/>
          <w:szCs w:val="22"/>
          <w:lang w:eastAsia="ko-KR"/>
        </w:rPr>
        <w:t xml:space="preserve"> </w:t>
      </w:r>
      <w:r w:rsidR="00A5272B">
        <w:rPr>
          <w:rFonts w:eastAsia="바탕"/>
          <w:sz w:val="22"/>
          <w:szCs w:val="22"/>
          <w:lang w:eastAsia="ko-KR"/>
        </w:rPr>
        <w:t xml:space="preserve">it may be beneficial to </w:t>
      </w:r>
      <w:r w:rsidR="00D4513E" w:rsidRPr="00664601">
        <w:rPr>
          <w:rFonts w:eastAsia="바탕"/>
          <w:sz w:val="22"/>
          <w:szCs w:val="22"/>
          <w:lang w:eastAsia="ko-KR"/>
        </w:rPr>
        <w:t>giv</w:t>
      </w:r>
      <w:r w:rsidR="00A5272B">
        <w:rPr>
          <w:rFonts w:eastAsia="바탕"/>
          <w:sz w:val="22"/>
          <w:szCs w:val="22"/>
          <w:lang w:eastAsia="ko-KR"/>
        </w:rPr>
        <w:t>e</w:t>
      </w:r>
      <w:r w:rsidR="00D4513E" w:rsidRPr="00664601">
        <w:rPr>
          <w:rFonts w:eastAsia="바탕"/>
          <w:sz w:val="22"/>
          <w:szCs w:val="22"/>
          <w:lang w:eastAsia="ko-KR"/>
        </w:rPr>
        <w:t xml:space="preserve"> a spatial relation for a beam to which information of DCI </w:t>
      </w:r>
      <w:r w:rsidR="00D4513E">
        <w:rPr>
          <w:rFonts w:eastAsia="바탕"/>
          <w:sz w:val="22"/>
          <w:szCs w:val="22"/>
          <w:lang w:eastAsia="ko-KR"/>
        </w:rPr>
        <w:t xml:space="preserve">format </w:t>
      </w:r>
      <w:r w:rsidR="00D4513E" w:rsidRPr="00664601">
        <w:rPr>
          <w:rFonts w:eastAsia="바탕"/>
          <w:sz w:val="22"/>
          <w:szCs w:val="22"/>
          <w:lang w:eastAsia="ko-KR"/>
        </w:rPr>
        <w:t>2_0 is applied.</w:t>
      </w:r>
      <w:r w:rsidR="00D4513E">
        <w:rPr>
          <w:rFonts w:eastAsia="바탕"/>
          <w:sz w:val="22"/>
          <w:szCs w:val="22"/>
          <w:lang w:eastAsia="ko-KR"/>
        </w:rPr>
        <w:t xml:space="preserve"> </w:t>
      </w:r>
      <w:r w:rsidR="00A5272B">
        <w:rPr>
          <w:rFonts w:eastAsia="바탕"/>
          <w:sz w:val="22"/>
          <w:szCs w:val="22"/>
          <w:lang w:eastAsia="ko-KR"/>
        </w:rPr>
        <w:t>O</w:t>
      </w:r>
      <w:r w:rsidR="00D4513E">
        <w:rPr>
          <w:rFonts w:eastAsia="바탕"/>
          <w:sz w:val="22"/>
          <w:szCs w:val="22"/>
          <w:lang w:eastAsia="ko-KR"/>
        </w:rPr>
        <w:t>ne simple con</w:t>
      </w:r>
      <w:r w:rsidR="00A5272B">
        <w:rPr>
          <w:rFonts w:eastAsia="바탕"/>
          <w:sz w:val="22"/>
          <w:szCs w:val="22"/>
          <w:lang w:eastAsia="ko-KR"/>
        </w:rPr>
        <w:t>ceivable method is to define some</w:t>
      </w:r>
      <w:r w:rsidR="00D4513E">
        <w:rPr>
          <w:rFonts w:eastAsia="바탕"/>
          <w:sz w:val="22"/>
          <w:szCs w:val="22"/>
          <w:lang w:eastAsia="ko-KR"/>
        </w:rPr>
        <w:t xml:space="preserve"> fields in DCI format 2_0 separately for each beam. </w:t>
      </w:r>
      <w:r w:rsidR="00A5272B">
        <w:rPr>
          <w:rFonts w:eastAsia="바탕"/>
          <w:sz w:val="22"/>
          <w:szCs w:val="22"/>
          <w:lang w:eastAsia="ko-KR"/>
        </w:rPr>
        <w:t>For example, RB</w:t>
      </w:r>
      <w:r w:rsidR="0054449F">
        <w:rPr>
          <w:rFonts w:eastAsia="바탕"/>
          <w:sz w:val="22"/>
          <w:szCs w:val="22"/>
          <w:lang w:eastAsia="ko-KR"/>
        </w:rPr>
        <w:t xml:space="preserve"> set indicator </w:t>
      </w:r>
      <w:r w:rsidR="00A5272B">
        <w:rPr>
          <w:rFonts w:eastAsia="바탕"/>
          <w:sz w:val="22"/>
          <w:szCs w:val="22"/>
          <w:lang w:eastAsia="ko-KR"/>
        </w:rPr>
        <w:t>and CO</w:t>
      </w:r>
      <w:r w:rsidR="003C6541">
        <w:rPr>
          <w:rFonts w:eastAsia="바탕"/>
          <w:sz w:val="22"/>
          <w:szCs w:val="22"/>
          <w:lang w:eastAsia="ko-KR"/>
        </w:rPr>
        <w:t xml:space="preserve"> duration</w:t>
      </w:r>
      <w:r w:rsidR="00A5272B">
        <w:rPr>
          <w:rFonts w:eastAsia="바탕"/>
          <w:sz w:val="22"/>
          <w:szCs w:val="22"/>
          <w:lang w:eastAsia="ko-KR"/>
        </w:rPr>
        <w:t xml:space="preserve"> could be configured separately for each beam, but SFI could be configured as beam agnostic. </w:t>
      </w:r>
      <w:r w:rsidR="00D4513E">
        <w:rPr>
          <w:rFonts w:eastAsia="바탕"/>
          <w:sz w:val="22"/>
          <w:szCs w:val="22"/>
          <w:lang w:eastAsia="ko-KR"/>
        </w:rPr>
        <w:t>Alternatively, a new field</w:t>
      </w:r>
      <w:r w:rsidR="00A5272B">
        <w:rPr>
          <w:rFonts w:eastAsia="바탕"/>
          <w:sz w:val="22"/>
          <w:szCs w:val="22"/>
          <w:lang w:eastAsia="ko-KR"/>
        </w:rPr>
        <w:t xml:space="preserve"> </w:t>
      </w:r>
      <w:r w:rsidR="003C6541">
        <w:rPr>
          <w:rFonts w:eastAsia="바탕"/>
          <w:sz w:val="22"/>
          <w:szCs w:val="22"/>
          <w:lang w:eastAsia="ko-KR"/>
        </w:rPr>
        <w:t>can be additionally introduced</w:t>
      </w:r>
      <w:r w:rsidR="00A5272B">
        <w:rPr>
          <w:rFonts w:eastAsia="바탕"/>
          <w:sz w:val="22"/>
          <w:szCs w:val="22"/>
          <w:lang w:eastAsia="ko-KR"/>
        </w:rPr>
        <w:t xml:space="preserve"> in DCI format 2_0</w:t>
      </w:r>
      <w:r w:rsidR="00D4513E">
        <w:rPr>
          <w:rFonts w:eastAsia="바탕"/>
          <w:sz w:val="22"/>
          <w:szCs w:val="22"/>
          <w:lang w:eastAsia="ko-KR"/>
        </w:rPr>
        <w:t xml:space="preserve"> </w:t>
      </w:r>
      <w:r w:rsidR="003C6541">
        <w:rPr>
          <w:rFonts w:eastAsia="바탕"/>
          <w:sz w:val="22"/>
          <w:szCs w:val="22"/>
          <w:lang w:eastAsia="ko-KR"/>
        </w:rPr>
        <w:t xml:space="preserve">to </w:t>
      </w:r>
      <w:r w:rsidR="00D4513E">
        <w:rPr>
          <w:rFonts w:eastAsia="바탕"/>
          <w:sz w:val="22"/>
          <w:szCs w:val="22"/>
          <w:lang w:eastAsia="ko-KR"/>
        </w:rPr>
        <w:t>indicat</w:t>
      </w:r>
      <w:r w:rsidR="003C6541">
        <w:rPr>
          <w:rFonts w:eastAsia="바탕"/>
          <w:sz w:val="22"/>
          <w:szCs w:val="22"/>
          <w:lang w:eastAsia="ko-KR"/>
        </w:rPr>
        <w:t>e</w:t>
      </w:r>
      <w:r w:rsidR="00D4513E">
        <w:rPr>
          <w:rFonts w:eastAsia="바탕"/>
          <w:sz w:val="22"/>
          <w:szCs w:val="22"/>
          <w:lang w:eastAsia="ko-KR"/>
        </w:rPr>
        <w:t xml:space="preserve"> the availability of each beam. </w:t>
      </w:r>
      <w:r w:rsidR="00A5272B">
        <w:rPr>
          <w:rFonts w:eastAsia="바탕"/>
          <w:sz w:val="22"/>
          <w:szCs w:val="22"/>
          <w:lang w:eastAsia="ko-KR"/>
        </w:rPr>
        <w:t xml:space="preserve">In this method, </w:t>
      </w:r>
      <w:r w:rsidR="00D4513E">
        <w:rPr>
          <w:rFonts w:eastAsia="바탕"/>
          <w:sz w:val="22"/>
          <w:szCs w:val="22"/>
          <w:lang w:eastAsia="ko-KR"/>
        </w:rPr>
        <w:t xml:space="preserve">UE receiving DCI format 2_0 may determine the </w:t>
      </w:r>
      <w:r w:rsidR="00A5272B">
        <w:rPr>
          <w:rFonts w:eastAsia="바탕"/>
          <w:sz w:val="22"/>
          <w:szCs w:val="22"/>
          <w:lang w:eastAsia="ko-KR"/>
        </w:rPr>
        <w:t>channel availability</w:t>
      </w:r>
      <w:r w:rsidR="00D4513E">
        <w:rPr>
          <w:rFonts w:eastAsia="바탕"/>
          <w:sz w:val="22"/>
          <w:szCs w:val="22"/>
          <w:lang w:eastAsia="ko-KR"/>
        </w:rPr>
        <w:t xml:space="preserve"> for each beam through a combination of </w:t>
      </w:r>
      <w:r w:rsidR="003C6541">
        <w:rPr>
          <w:rFonts w:eastAsia="바탕"/>
          <w:sz w:val="22"/>
          <w:szCs w:val="22"/>
          <w:lang w:eastAsia="ko-KR"/>
        </w:rPr>
        <w:t xml:space="preserve">the </w:t>
      </w:r>
      <w:r w:rsidR="00D4513E">
        <w:rPr>
          <w:rFonts w:eastAsia="바탕"/>
          <w:sz w:val="22"/>
          <w:szCs w:val="22"/>
          <w:lang w:eastAsia="ko-KR"/>
        </w:rPr>
        <w:t>new field and existing field</w:t>
      </w:r>
      <w:r w:rsidR="00A5272B">
        <w:rPr>
          <w:rFonts w:eastAsia="바탕"/>
          <w:sz w:val="22"/>
          <w:szCs w:val="22"/>
          <w:lang w:eastAsia="ko-KR"/>
        </w:rPr>
        <w:t>s (i.e., RB</w:t>
      </w:r>
      <w:r w:rsidR="003C6541">
        <w:rPr>
          <w:rFonts w:eastAsia="바탕"/>
          <w:sz w:val="22"/>
          <w:szCs w:val="22"/>
          <w:lang w:eastAsia="ko-KR"/>
        </w:rPr>
        <w:t xml:space="preserve"> set indicator </w:t>
      </w:r>
      <w:r w:rsidR="00A5272B">
        <w:rPr>
          <w:rFonts w:eastAsia="바탕"/>
          <w:sz w:val="22"/>
          <w:szCs w:val="22"/>
          <w:lang w:eastAsia="ko-KR"/>
        </w:rPr>
        <w:t xml:space="preserve">and </w:t>
      </w:r>
      <w:r w:rsidR="003C6541">
        <w:rPr>
          <w:rFonts w:eastAsia="바탕"/>
          <w:sz w:val="22"/>
          <w:szCs w:val="22"/>
          <w:lang w:eastAsia="ko-KR"/>
        </w:rPr>
        <w:t>CO duration</w:t>
      </w:r>
      <w:r w:rsidR="00A5272B">
        <w:rPr>
          <w:rFonts w:eastAsia="바탕"/>
          <w:sz w:val="22"/>
          <w:szCs w:val="22"/>
          <w:lang w:eastAsia="ko-KR"/>
        </w:rPr>
        <w:t>)</w:t>
      </w:r>
      <w:r w:rsidR="00D4513E">
        <w:rPr>
          <w:rFonts w:eastAsia="바탕"/>
          <w:sz w:val="22"/>
          <w:szCs w:val="22"/>
          <w:lang w:eastAsia="ko-KR"/>
        </w:rPr>
        <w:t xml:space="preserve">. </w:t>
      </w:r>
    </w:p>
    <w:p w14:paraId="19700CCA" w14:textId="77777777" w:rsidR="00936B03" w:rsidRPr="00C95FB7" w:rsidRDefault="00936B03" w:rsidP="00BC0709">
      <w:pPr>
        <w:spacing w:before="120" w:after="120" w:line="240" w:lineRule="auto"/>
        <w:ind w:left="0" w:firstLine="0"/>
        <w:rPr>
          <w:rFonts w:eastAsia="바탕"/>
          <w:sz w:val="22"/>
          <w:szCs w:val="22"/>
          <w:lang w:eastAsia="ko-KR"/>
        </w:rPr>
      </w:pPr>
    </w:p>
    <w:p w14:paraId="7AA74DAA" w14:textId="3C3FAF7D" w:rsidR="00710F75" w:rsidRDefault="00710F75" w:rsidP="00710F7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sidR="000745A2">
        <w:rPr>
          <w:rFonts w:eastAsia="바탕"/>
          <w:b/>
          <w:sz w:val="22"/>
          <w:szCs w:val="22"/>
          <w:lang w:eastAsia="ko-KR"/>
        </w:rPr>
        <w:t>Consider</w:t>
      </w:r>
      <w:r>
        <w:rPr>
          <w:rFonts w:eastAsia="바탕"/>
          <w:b/>
          <w:sz w:val="22"/>
          <w:szCs w:val="22"/>
          <w:lang w:eastAsia="ko-KR"/>
        </w:rPr>
        <w:t xml:space="preserve"> </w:t>
      </w:r>
      <w:r w:rsidR="003C6541">
        <w:rPr>
          <w:rFonts w:eastAsia="바탕"/>
          <w:b/>
          <w:sz w:val="22"/>
          <w:szCs w:val="22"/>
          <w:lang w:eastAsia="ko-KR"/>
        </w:rPr>
        <w:t>per beam</w:t>
      </w:r>
      <w:r w:rsidR="007A3414">
        <w:rPr>
          <w:rFonts w:eastAsia="바탕"/>
          <w:b/>
          <w:sz w:val="22"/>
          <w:szCs w:val="22"/>
          <w:lang w:eastAsia="ko-KR"/>
        </w:rPr>
        <w:t xml:space="preserve"> </w:t>
      </w:r>
      <w:r w:rsidR="003C6541">
        <w:rPr>
          <w:rFonts w:eastAsia="바탕"/>
          <w:b/>
          <w:sz w:val="22"/>
          <w:szCs w:val="22"/>
          <w:lang w:eastAsia="ko-KR"/>
        </w:rPr>
        <w:t>indication of available RB set, CO duration, and/or SS set switching by using DCI format 2_0</w:t>
      </w:r>
      <w:r w:rsidR="005D6858">
        <w:rPr>
          <w:rFonts w:eastAsia="바탕"/>
          <w:b/>
          <w:sz w:val="22"/>
          <w:szCs w:val="22"/>
          <w:lang w:eastAsia="ko-KR"/>
        </w:rPr>
        <w:t>.</w:t>
      </w:r>
    </w:p>
    <w:p w14:paraId="7F5B5A01" w14:textId="77777777" w:rsidR="00710F75" w:rsidRPr="003C6541" w:rsidRDefault="00710F75" w:rsidP="00BC0709">
      <w:pPr>
        <w:spacing w:before="120" w:after="120" w:line="240" w:lineRule="auto"/>
        <w:ind w:left="0" w:firstLine="0"/>
        <w:rPr>
          <w:rFonts w:eastAsia="바탕"/>
          <w:sz w:val="22"/>
          <w:szCs w:val="22"/>
          <w:lang w:eastAsia="ko-KR"/>
        </w:rPr>
      </w:pPr>
    </w:p>
    <w:p w14:paraId="6E98E440" w14:textId="66FAE632" w:rsidR="00936B03" w:rsidRPr="00081CB3" w:rsidRDefault="00EE4C9B" w:rsidP="00791179">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Carrier-group based GC-PDCCH (DCI </w:t>
      </w:r>
      <w:r w:rsidR="0045625B">
        <w:rPr>
          <w:rFonts w:eastAsia="바탕"/>
          <w:b/>
          <w:sz w:val="24"/>
          <w:szCs w:val="24"/>
          <w:lang w:eastAsia="ko-KR"/>
        </w:rPr>
        <w:t xml:space="preserve">format </w:t>
      </w:r>
      <w:r>
        <w:rPr>
          <w:rFonts w:eastAsia="바탕"/>
          <w:b/>
          <w:sz w:val="24"/>
          <w:szCs w:val="24"/>
          <w:lang w:eastAsia="ko-KR"/>
        </w:rPr>
        <w:t>2_0) configuration</w:t>
      </w:r>
    </w:p>
    <w:p w14:paraId="33750810" w14:textId="064EAE8B" w:rsidR="00710F75" w:rsidRDefault="00E31ED9" w:rsidP="00710F75">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Considering the efficient coexistence with Wi-Fi operating with nominal channel bandwidth of 2.16 GHz, NR in unlicensed FR-X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w:t>
      </w:r>
      <w:r w:rsidR="001C73A6">
        <w:rPr>
          <w:rFonts w:eastAsia="바탕"/>
          <w:sz w:val="22"/>
          <w:szCs w:val="22"/>
          <w:lang w:eastAsia="ko-KR"/>
        </w:rPr>
        <w:t xml:space="preserve">GC-PDCCH </w:t>
      </w:r>
      <w:r>
        <w:rPr>
          <w:rFonts w:eastAsia="바탕"/>
          <w:sz w:val="22"/>
          <w:szCs w:val="22"/>
          <w:lang w:eastAsia="ko-KR"/>
        </w:rPr>
        <w:t xml:space="preserve">configuration can be considered. For instance, </w:t>
      </w:r>
      <w:r w:rsidR="001C73A6">
        <w:rPr>
          <w:rFonts w:eastAsia="바탕"/>
          <w:sz w:val="22"/>
          <w:szCs w:val="22"/>
          <w:lang w:eastAsia="ko-KR"/>
        </w:rPr>
        <w:t>GC-</w:t>
      </w:r>
      <w:r>
        <w:rPr>
          <w:rFonts w:eastAsia="바탕"/>
          <w:sz w:val="22"/>
          <w:szCs w:val="22"/>
          <w:lang w:eastAsia="ko-KR"/>
        </w:rPr>
        <w:t xml:space="preserve">PDCCH indicating </w:t>
      </w:r>
      <w:r w:rsidR="003C6541">
        <w:rPr>
          <w:rFonts w:eastAsia="바탕"/>
          <w:sz w:val="22"/>
          <w:szCs w:val="22"/>
          <w:lang w:eastAsia="ko-KR"/>
        </w:rPr>
        <w:t xml:space="preserve">available </w:t>
      </w:r>
      <w:r w:rsidR="001C73A6">
        <w:rPr>
          <w:rFonts w:eastAsia="바탕"/>
          <w:sz w:val="22"/>
          <w:szCs w:val="22"/>
          <w:lang w:eastAsia="ko-KR"/>
        </w:rPr>
        <w:t>RB</w:t>
      </w:r>
      <w:r w:rsidR="003C6541">
        <w:rPr>
          <w:rFonts w:eastAsia="바탕"/>
          <w:sz w:val="22"/>
          <w:szCs w:val="22"/>
          <w:lang w:eastAsia="ko-KR"/>
        </w:rPr>
        <w:t xml:space="preserve"> </w:t>
      </w:r>
      <w:r w:rsidR="001C73A6">
        <w:rPr>
          <w:rFonts w:eastAsia="바탕"/>
          <w:sz w:val="22"/>
          <w:szCs w:val="22"/>
          <w:lang w:eastAsia="ko-KR"/>
        </w:rPr>
        <w:t>sets and CO</w:t>
      </w:r>
      <w:r w:rsidR="003C6541">
        <w:rPr>
          <w:rFonts w:eastAsia="바탕"/>
          <w:sz w:val="22"/>
          <w:szCs w:val="22"/>
          <w:lang w:eastAsia="ko-KR"/>
        </w:rPr>
        <w:t xml:space="preserve"> duration</w:t>
      </w:r>
      <w:r>
        <w:rPr>
          <w:rFonts w:eastAsia="바탕"/>
          <w:sz w:val="22"/>
          <w:szCs w:val="22"/>
          <w:lang w:eastAsia="ko-KR"/>
        </w:rPr>
        <w:t xml:space="preserve"> can be configured per carrier-group instead of per each carrier, and the set of carriers within the carrier-group can share these information. For another instance, DL/UL data scheduling can be configured per carrier-group to reduce the amount of </w:t>
      </w:r>
      <w:r w:rsidR="001C73A6">
        <w:rPr>
          <w:rFonts w:eastAsia="바탕"/>
          <w:sz w:val="22"/>
          <w:szCs w:val="22"/>
          <w:lang w:eastAsia="ko-KR"/>
        </w:rPr>
        <w:t>GC-PDCCH transmission instead of indicating to each carrier</w:t>
      </w:r>
      <w:r>
        <w:rPr>
          <w:rFonts w:eastAsia="바탕"/>
          <w:sz w:val="22"/>
          <w:szCs w:val="22"/>
          <w:lang w:eastAsia="ko-KR"/>
        </w:rPr>
        <w:t>. With carrier-group based configuration, it can be beneficial with respect to the controllability of channel access or data channel scheduling in unlicensed FR-X band.</w:t>
      </w:r>
    </w:p>
    <w:p w14:paraId="1EBE7412" w14:textId="77777777" w:rsidR="00285A83" w:rsidRPr="001C07E6" w:rsidRDefault="00285A83" w:rsidP="00710F75">
      <w:pPr>
        <w:spacing w:before="120" w:after="120" w:line="240" w:lineRule="auto"/>
        <w:ind w:left="0" w:firstLineChars="100" w:firstLine="220"/>
        <w:rPr>
          <w:rFonts w:eastAsia="바탕"/>
          <w:sz w:val="22"/>
          <w:szCs w:val="22"/>
          <w:lang w:eastAsia="ko-KR"/>
        </w:rPr>
      </w:pPr>
    </w:p>
    <w:p w14:paraId="2BC31884" w14:textId="78FA7279" w:rsidR="00710F75" w:rsidRDefault="00710F75" w:rsidP="00710F75">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 #4</w:t>
      </w:r>
      <w:r w:rsidRPr="002B431A">
        <w:rPr>
          <w:rFonts w:eastAsia="바탕"/>
          <w:b/>
          <w:sz w:val="22"/>
          <w:szCs w:val="22"/>
          <w:lang w:eastAsia="ko-KR"/>
        </w:rPr>
        <w:t xml:space="preserve">: </w:t>
      </w:r>
      <w:r w:rsidR="00E31ED9">
        <w:rPr>
          <w:rFonts w:eastAsia="바탕"/>
          <w:b/>
          <w:sz w:val="22"/>
          <w:szCs w:val="22"/>
          <w:lang w:eastAsia="ko-KR"/>
        </w:rPr>
        <w:t>C</w:t>
      </w:r>
      <w:r w:rsidR="00E31ED9" w:rsidRPr="001532EA">
        <w:rPr>
          <w:rFonts w:eastAsia="바탕"/>
          <w:b/>
          <w:sz w:val="22"/>
          <w:szCs w:val="22"/>
          <w:lang w:eastAsia="ko-KR"/>
        </w:rPr>
        <w:t xml:space="preserve">arrier-group based </w:t>
      </w:r>
      <w:r w:rsidR="00E31ED9">
        <w:rPr>
          <w:rFonts w:eastAsia="바탕"/>
          <w:b/>
          <w:sz w:val="22"/>
          <w:szCs w:val="22"/>
          <w:lang w:eastAsia="ko-KR"/>
        </w:rPr>
        <w:t xml:space="preserve">GC-PDCCH configuration for </w:t>
      </w:r>
      <w:r w:rsidR="00E31ED9" w:rsidRPr="001532EA">
        <w:rPr>
          <w:rFonts w:eastAsia="바탕"/>
          <w:b/>
          <w:sz w:val="22"/>
          <w:szCs w:val="22"/>
          <w:lang w:eastAsia="ko-KR"/>
        </w:rPr>
        <w:t>unlicensed</w:t>
      </w:r>
      <w:r w:rsidR="00E31ED9">
        <w:rPr>
          <w:rFonts w:eastAsia="바탕"/>
          <w:b/>
          <w:sz w:val="22"/>
          <w:szCs w:val="22"/>
          <w:lang w:eastAsia="ko-KR"/>
        </w:rPr>
        <w:t xml:space="preserve"> FR-X band may be beneficial with respect to</w:t>
      </w:r>
      <w:r w:rsidR="00E31ED9" w:rsidRPr="001532EA">
        <w:rPr>
          <w:rFonts w:eastAsia="바탕"/>
          <w:b/>
          <w:sz w:val="22"/>
          <w:szCs w:val="22"/>
          <w:lang w:eastAsia="ko-KR"/>
        </w:rPr>
        <w:t xml:space="preserve"> signalling efficiency.</w:t>
      </w:r>
    </w:p>
    <w:p w14:paraId="7EEEC78C" w14:textId="77777777" w:rsidR="00FF617A" w:rsidRDefault="00FF617A" w:rsidP="00BC0709">
      <w:pPr>
        <w:spacing w:before="120" w:after="120" w:line="240" w:lineRule="auto"/>
        <w:ind w:left="0" w:firstLine="0"/>
        <w:rPr>
          <w:rFonts w:eastAsia="바탕"/>
          <w:sz w:val="22"/>
          <w:szCs w:val="22"/>
          <w:lang w:eastAsia="ko-KR"/>
        </w:rPr>
      </w:pPr>
    </w:p>
    <w:p w14:paraId="0D107B72" w14:textId="77777777" w:rsidR="0050597C" w:rsidRPr="00710F75" w:rsidRDefault="0050597C" w:rsidP="00BC0709">
      <w:pPr>
        <w:spacing w:before="120" w:after="120" w:line="240" w:lineRule="auto"/>
        <w:ind w:left="0" w:firstLine="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483D7665"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2C2F72">
        <w:rPr>
          <w:rFonts w:eastAsia="바탕"/>
          <w:bCs/>
          <w:sz w:val="22"/>
          <w:szCs w:val="22"/>
          <w:lang w:val="en-US" w:eastAsia="ko-KR"/>
        </w:rPr>
        <w:t>PDCCH monitoring enhancements</w:t>
      </w:r>
      <w:r w:rsidR="00CE71AB">
        <w:rPr>
          <w:rFonts w:eastAsia="바탕"/>
          <w:bCs/>
          <w:sz w:val="22"/>
          <w:szCs w:val="22"/>
          <w:lang w:val="en-US" w:eastAsia="ko-KR"/>
        </w:rPr>
        <w:t xml:space="preserve"> and GC-PDCCH enhancements</w:t>
      </w:r>
      <w:r w:rsidR="002C2F72">
        <w:rPr>
          <w:rFonts w:eastAsia="바탕"/>
          <w:bCs/>
          <w:sz w:val="22"/>
          <w:szCs w:val="22"/>
          <w:lang w:val="en-US" w:eastAsia="ko-KR"/>
        </w:rPr>
        <w:t xml:space="preserve"> to support NR from 52.6 GHz to 71 GHz were discussed</w:t>
      </w:r>
      <w:r w:rsidR="00CE71AB">
        <w:rPr>
          <w:rFonts w:eastAsia="바탕"/>
          <w:bCs/>
          <w:sz w:val="22"/>
          <w:szCs w:val="22"/>
          <w:lang w:val="en-US" w:eastAsia="ko-KR"/>
        </w:rPr>
        <w:t xml:space="preserve">. The derived observation and proposals are as </w:t>
      </w:r>
      <w:r w:rsidR="002C2F72">
        <w:rPr>
          <w:rFonts w:eastAsia="바탕"/>
          <w:bCs/>
          <w:sz w:val="22"/>
          <w:szCs w:val="22"/>
          <w:lang w:val="en-US" w:eastAsia="ko-KR"/>
        </w:rPr>
        <w:t>follow</w:t>
      </w:r>
      <w:r w:rsidR="00CE71AB">
        <w:rPr>
          <w:rFonts w:eastAsia="바탕"/>
          <w:bCs/>
          <w:sz w:val="22"/>
          <w:szCs w:val="22"/>
          <w:lang w:val="en-US" w:eastAsia="ko-KR"/>
        </w:rPr>
        <w:t>s,</w:t>
      </w:r>
    </w:p>
    <w:p w14:paraId="6DC92056" w14:textId="77777777" w:rsidR="00077072" w:rsidRPr="00AE5963" w:rsidRDefault="00077072" w:rsidP="00077072">
      <w:pPr>
        <w:spacing w:before="120" w:after="120" w:line="240" w:lineRule="auto"/>
        <w:ind w:left="0" w:firstLineChars="100" w:firstLine="220"/>
        <w:rPr>
          <w:rFonts w:eastAsia="바탕"/>
          <w:sz w:val="22"/>
          <w:szCs w:val="22"/>
          <w:lang w:eastAsia="ko-KR"/>
        </w:rPr>
      </w:pPr>
    </w:p>
    <w:p w14:paraId="57EA6BC4" w14:textId="77777777" w:rsidR="00077072" w:rsidRDefault="00077072" w:rsidP="00077072">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Pr="002B431A">
        <w:rPr>
          <w:rFonts w:eastAsia="바탕"/>
          <w:b/>
          <w:sz w:val="22"/>
          <w:szCs w:val="22"/>
          <w:lang w:eastAsia="ko-KR"/>
        </w:rPr>
        <w:t xml:space="preserve"> #1: </w:t>
      </w:r>
      <w:r>
        <w:rPr>
          <w:rFonts w:eastAsia="바탕"/>
          <w:b/>
          <w:sz w:val="22"/>
          <w:szCs w:val="22"/>
          <w:lang w:eastAsia="ko-KR"/>
        </w:rPr>
        <w:t xml:space="preserve">UE processing limit for 480 kHz and 960 kHz could be newly defined per slot. </w:t>
      </w:r>
      <w:r>
        <w:rPr>
          <w:rFonts w:eastAsia="바탕" w:hint="eastAsia"/>
          <w:b/>
          <w:sz w:val="22"/>
          <w:szCs w:val="22"/>
          <w:lang w:eastAsia="ko-KR"/>
        </w:rPr>
        <w:t xml:space="preserve">But, </w:t>
      </w:r>
      <w:r>
        <w:rPr>
          <w:rFonts w:eastAsia="바탕"/>
          <w:b/>
          <w:sz w:val="22"/>
          <w:szCs w:val="22"/>
          <w:lang w:eastAsia="ko-KR"/>
        </w:rPr>
        <w:t xml:space="preserve">increasing the capability of handling PDCCH during a fixed time may lead to UE implementation complexity and power consumption. In addition, if the number of CCEs per slot is defined </w:t>
      </w:r>
      <w:r>
        <w:rPr>
          <w:rFonts w:eastAsia="바탕" w:hint="eastAsia"/>
          <w:b/>
          <w:sz w:val="22"/>
          <w:szCs w:val="22"/>
          <w:lang w:eastAsia="ko-KR"/>
        </w:rPr>
        <w:t xml:space="preserve">as </w:t>
      </w:r>
      <w:r>
        <w:rPr>
          <w:rFonts w:eastAsia="바탕"/>
          <w:b/>
          <w:sz w:val="22"/>
          <w:szCs w:val="22"/>
          <w:lang w:eastAsia="ko-KR"/>
        </w:rPr>
        <w:t>too small value, support for PDCCH with large AL may be limited.</w:t>
      </w:r>
    </w:p>
    <w:p w14:paraId="7E9923CE" w14:textId="77777777" w:rsidR="00077072" w:rsidRDefault="00077072" w:rsidP="00077072">
      <w:pPr>
        <w:spacing w:before="120" w:after="120" w:line="240" w:lineRule="auto"/>
        <w:ind w:left="0" w:firstLineChars="100" w:firstLine="220"/>
        <w:rPr>
          <w:rFonts w:eastAsia="바탕"/>
          <w:sz w:val="22"/>
          <w:szCs w:val="22"/>
          <w:lang w:eastAsia="ko-KR"/>
        </w:rPr>
      </w:pPr>
    </w:p>
    <w:p w14:paraId="53FFA386" w14:textId="77777777" w:rsidR="00077072" w:rsidRDefault="00077072" w:rsidP="00077072">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#1: </w:t>
      </w:r>
      <w:r>
        <w:rPr>
          <w:rFonts w:eastAsia="바탕"/>
          <w:b/>
          <w:sz w:val="22"/>
          <w:szCs w:val="22"/>
          <w:lang w:eastAsia="ko-KR"/>
        </w:rPr>
        <w:t xml:space="preserve">Considering </w:t>
      </w:r>
      <w:r w:rsidRPr="006D6CE8">
        <w:rPr>
          <w:rFonts w:eastAsia="바탕"/>
          <w:b/>
          <w:sz w:val="22"/>
          <w:szCs w:val="22"/>
          <w:lang w:eastAsia="ko-KR"/>
        </w:rPr>
        <w:t>simplified UE implementation and potential power consumption reduction</w:t>
      </w:r>
      <w:r>
        <w:rPr>
          <w:rFonts w:eastAsia="바탕"/>
          <w:b/>
          <w:sz w:val="22"/>
          <w:szCs w:val="22"/>
          <w:lang w:eastAsia="ko-KR"/>
        </w:rPr>
        <w:t xml:space="preserve">, support slot-group based PDCCH monitoring where </w:t>
      </w:r>
      <w:r w:rsidRPr="0054449F">
        <w:rPr>
          <w:rFonts w:eastAsia="바탕"/>
          <w:b/>
          <w:sz w:val="22"/>
          <w:szCs w:val="22"/>
          <w:lang w:eastAsia="ko-KR"/>
        </w:rPr>
        <w:t xml:space="preserve">the maximum number of PDCCH candidates and non-overlapping CCEs </w:t>
      </w:r>
      <w:r>
        <w:rPr>
          <w:rFonts w:eastAsia="바탕"/>
          <w:b/>
          <w:sz w:val="22"/>
          <w:szCs w:val="22"/>
          <w:lang w:eastAsia="ko-KR"/>
        </w:rPr>
        <w:t>are defined per slot-group and the number of slots for slot-group can be determined based on reference SCS (e.g., 120 kHz) or UE capability</w:t>
      </w:r>
      <w:r w:rsidRPr="006D6CE8">
        <w:rPr>
          <w:rFonts w:eastAsia="바탕"/>
          <w:b/>
          <w:sz w:val="22"/>
          <w:szCs w:val="22"/>
          <w:lang w:eastAsia="ko-KR"/>
        </w:rPr>
        <w:t>.</w:t>
      </w:r>
    </w:p>
    <w:p w14:paraId="1131381B" w14:textId="77777777" w:rsidR="00077072" w:rsidRPr="0095038A" w:rsidRDefault="00077072" w:rsidP="00077072">
      <w:pPr>
        <w:spacing w:before="120" w:after="120" w:line="240" w:lineRule="auto"/>
        <w:ind w:left="284" w:hangingChars="129"/>
        <w:rPr>
          <w:rFonts w:eastAsia="바탕"/>
          <w:sz w:val="22"/>
          <w:szCs w:val="22"/>
          <w:lang w:eastAsia="ko-KR"/>
        </w:rPr>
      </w:pPr>
    </w:p>
    <w:p w14:paraId="1F3F3372" w14:textId="2447BC0B" w:rsidR="00A156D0" w:rsidRDefault="00593061" w:rsidP="00EB3332">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2</w:t>
      </w:r>
      <w:r w:rsidRPr="002B431A">
        <w:rPr>
          <w:rFonts w:eastAsia="바탕"/>
          <w:b/>
          <w:sz w:val="22"/>
          <w:szCs w:val="22"/>
          <w:lang w:eastAsia="ko-KR"/>
        </w:rPr>
        <w:t xml:space="preserve">: </w:t>
      </w:r>
      <w:r w:rsidR="00077072">
        <w:rPr>
          <w:rFonts w:eastAsia="바탕"/>
          <w:b/>
          <w:sz w:val="22"/>
          <w:szCs w:val="22"/>
          <w:lang w:eastAsia="ko-KR"/>
        </w:rPr>
        <w:t>Consider to configure PDCCH monitoring occasions to be confined within the slot-group (or multiple of slot-groups), by using search space set configuration parameters (e.g., periodicity, offset, and duration)</w:t>
      </w:r>
      <w:r>
        <w:rPr>
          <w:rFonts w:eastAsia="바탕"/>
          <w:b/>
          <w:sz w:val="22"/>
          <w:szCs w:val="22"/>
          <w:lang w:eastAsia="ko-KR"/>
        </w:rPr>
        <w:t>.</w:t>
      </w:r>
      <w:r w:rsidR="00A156D0" w:rsidRPr="002B431A">
        <w:rPr>
          <w:rFonts w:eastAsia="바탕"/>
          <w:b/>
          <w:sz w:val="22"/>
          <w:szCs w:val="22"/>
          <w:lang w:eastAsia="ko-KR"/>
        </w:rPr>
        <w:t xml:space="preserve"> </w:t>
      </w:r>
    </w:p>
    <w:p w14:paraId="4F2F6215" w14:textId="77777777" w:rsidR="002C2F72" w:rsidRDefault="002C2F72" w:rsidP="00EB3332">
      <w:pPr>
        <w:spacing w:before="120" w:after="120" w:line="240" w:lineRule="auto"/>
        <w:ind w:left="0" w:firstLineChars="100" w:firstLine="216"/>
        <w:rPr>
          <w:rFonts w:eastAsia="바탕"/>
          <w:b/>
          <w:sz w:val="22"/>
          <w:szCs w:val="22"/>
          <w:lang w:eastAsia="ko-KR"/>
        </w:rPr>
      </w:pPr>
    </w:p>
    <w:p w14:paraId="6796662F" w14:textId="6F05C40A" w:rsidR="00A156D0" w:rsidRDefault="00593061" w:rsidP="00EB3332">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sidR="00077072">
        <w:rPr>
          <w:rFonts w:eastAsia="바탕"/>
          <w:b/>
          <w:sz w:val="22"/>
          <w:szCs w:val="22"/>
          <w:lang w:eastAsia="ko-KR"/>
        </w:rPr>
        <w:t>Consider per beam indication of available RB set, CO duration, and/or SS set switching by using DCI format 2_0</w:t>
      </w:r>
      <w:r>
        <w:rPr>
          <w:rFonts w:eastAsia="바탕"/>
          <w:b/>
          <w:sz w:val="22"/>
          <w:szCs w:val="22"/>
          <w:lang w:eastAsia="ko-KR"/>
        </w:rPr>
        <w:t>.</w:t>
      </w:r>
      <w:r w:rsidR="00A156D0" w:rsidRPr="002B431A">
        <w:rPr>
          <w:rFonts w:eastAsia="바탕"/>
          <w:b/>
          <w:sz w:val="22"/>
          <w:szCs w:val="22"/>
          <w:lang w:eastAsia="ko-KR"/>
        </w:rPr>
        <w:t xml:space="preserve"> </w:t>
      </w:r>
    </w:p>
    <w:p w14:paraId="67D29FD6" w14:textId="77777777" w:rsidR="002C2F72" w:rsidRDefault="002C2F72" w:rsidP="00EB3332">
      <w:pPr>
        <w:spacing w:before="120" w:after="120" w:line="240" w:lineRule="auto"/>
        <w:ind w:left="0" w:firstLineChars="100" w:firstLine="216"/>
        <w:rPr>
          <w:rFonts w:eastAsia="바탕"/>
          <w:b/>
          <w:sz w:val="22"/>
          <w:szCs w:val="22"/>
          <w:lang w:eastAsia="ko-KR"/>
        </w:rPr>
      </w:pPr>
    </w:p>
    <w:p w14:paraId="65AEE0F4" w14:textId="02BF35C6" w:rsidR="00A156D0" w:rsidRPr="004A35FA" w:rsidRDefault="00593061" w:rsidP="00EB3332">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2B431A">
        <w:rPr>
          <w:rFonts w:eastAsia="바탕"/>
          <w:b/>
          <w:sz w:val="22"/>
          <w:szCs w:val="22"/>
          <w:lang w:eastAsia="ko-KR"/>
        </w:rPr>
        <w:t xml:space="preserve">: </w:t>
      </w:r>
      <w:r w:rsidR="00077072">
        <w:rPr>
          <w:rFonts w:eastAsia="바탕"/>
          <w:b/>
          <w:sz w:val="22"/>
          <w:szCs w:val="22"/>
          <w:lang w:eastAsia="ko-KR"/>
        </w:rPr>
        <w:t>C</w:t>
      </w:r>
      <w:r w:rsidR="00077072" w:rsidRPr="001532EA">
        <w:rPr>
          <w:rFonts w:eastAsia="바탕"/>
          <w:b/>
          <w:sz w:val="22"/>
          <w:szCs w:val="22"/>
          <w:lang w:eastAsia="ko-KR"/>
        </w:rPr>
        <w:t xml:space="preserve">arrier-group based </w:t>
      </w:r>
      <w:r w:rsidR="00077072">
        <w:rPr>
          <w:rFonts w:eastAsia="바탕"/>
          <w:b/>
          <w:sz w:val="22"/>
          <w:szCs w:val="22"/>
          <w:lang w:eastAsia="ko-KR"/>
        </w:rPr>
        <w:t xml:space="preserve">GC-PDCCH configuration for </w:t>
      </w:r>
      <w:r w:rsidR="00077072" w:rsidRPr="001532EA">
        <w:rPr>
          <w:rFonts w:eastAsia="바탕"/>
          <w:b/>
          <w:sz w:val="22"/>
          <w:szCs w:val="22"/>
          <w:lang w:eastAsia="ko-KR"/>
        </w:rPr>
        <w:t>unlicensed</w:t>
      </w:r>
      <w:r w:rsidR="00077072">
        <w:rPr>
          <w:rFonts w:eastAsia="바탕"/>
          <w:b/>
          <w:sz w:val="22"/>
          <w:szCs w:val="22"/>
          <w:lang w:eastAsia="ko-KR"/>
        </w:rPr>
        <w:t xml:space="preserve"> FR-X band may be beneficial with respect to</w:t>
      </w:r>
      <w:r w:rsidR="00077072" w:rsidRPr="001532EA">
        <w:rPr>
          <w:rFonts w:eastAsia="바탕"/>
          <w:b/>
          <w:sz w:val="22"/>
          <w:szCs w:val="22"/>
          <w:lang w:eastAsia="ko-KR"/>
        </w:rPr>
        <w:t xml:space="preserve"> signalling efficiency</w:t>
      </w:r>
      <w:r w:rsidRPr="001532EA">
        <w:rPr>
          <w:rFonts w:eastAsia="바탕"/>
          <w:b/>
          <w:sz w:val="22"/>
          <w:szCs w:val="22"/>
          <w:lang w:eastAsia="ko-KR"/>
        </w:rPr>
        <w:t>.</w:t>
      </w:r>
      <w:r w:rsidR="00A156D0" w:rsidRPr="002B431A">
        <w:rPr>
          <w:rFonts w:eastAsia="바탕"/>
          <w:b/>
          <w:sz w:val="22"/>
          <w:szCs w:val="22"/>
          <w:lang w:eastAsia="ko-KR"/>
        </w:rPr>
        <w:t xml:space="preserve"> </w:t>
      </w:r>
    </w:p>
    <w:p w14:paraId="426E36D7" w14:textId="77777777" w:rsidR="001532EA" w:rsidRPr="007D63B4" w:rsidRDefault="001532EA" w:rsidP="00E3636D">
      <w:pPr>
        <w:spacing w:before="120" w:after="120" w:line="240" w:lineRule="auto"/>
        <w:ind w:left="284" w:hangingChars="129"/>
        <w:rPr>
          <w:rFonts w:eastAsia="바탕"/>
          <w:sz w:val="22"/>
          <w:szCs w:val="22"/>
          <w:lang w:eastAsia="ko-KR"/>
        </w:rPr>
      </w:pPr>
    </w:p>
    <w:p w14:paraId="193ABE8F" w14:textId="77777777"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14:paraId="0C5ED4D7" w14:textId="586960D1" w:rsidR="006B6C5A" w:rsidRPr="006B6C5A" w:rsidRDefault="00EB3332" w:rsidP="006B6C5A">
      <w:pPr>
        <w:pStyle w:val="References"/>
        <w:rPr>
          <w:szCs w:val="22"/>
          <w:lang w:eastAsia="ko-KR"/>
        </w:rPr>
      </w:pPr>
      <w:r w:rsidRPr="00A062E1">
        <w:rPr>
          <w:rFonts w:eastAsiaTheme="minorEastAsia"/>
          <w:szCs w:val="22"/>
          <w:lang w:eastAsia="ko-KR"/>
        </w:rPr>
        <w:t>RP-202925</w:t>
      </w:r>
      <w:r w:rsidRPr="00D70999">
        <w:rPr>
          <w:lang w:eastAsia="ko-KR"/>
        </w:rPr>
        <w:t>, “</w:t>
      </w:r>
      <w:r w:rsidRPr="00A062E1">
        <w:rPr>
          <w:lang w:eastAsia="ko-KR"/>
        </w:rPr>
        <w:t>Revised WID:  Extending current NR operation to 71 GHz</w:t>
      </w:r>
      <w:r w:rsidRPr="00D70999">
        <w:rPr>
          <w:lang w:eastAsia="ko-KR"/>
        </w:rPr>
        <w:t>”, RAN#</w:t>
      </w:r>
      <w:r>
        <w:rPr>
          <w:lang w:eastAsia="ko-KR"/>
        </w:rPr>
        <w:t>90</w:t>
      </w:r>
      <w:r w:rsidR="00171871">
        <w:rPr>
          <w:lang w:eastAsia="ko-KR"/>
        </w:rPr>
        <w:t>-e</w:t>
      </w:r>
      <w:r w:rsidRPr="00D70999">
        <w:rPr>
          <w:lang w:eastAsia="ko-KR"/>
        </w:rPr>
        <w:t xml:space="preserve">, </w:t>
      </w:r>
      <w:r>
        <w:rPr>
          <w:lang w:eastAsia="ko-KR"/>
        </w:rPr>
        <w:t>CMCC</w:t>
      </w:r>
    </w:p>
    <w:p w14:paraId="5EED8BF3" w14:textId="77777777"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0185D" w14:textId="77777777" w:rsidR="00C10331" w:rsidRDefault="00C10331" w:rsidP="00CB15B0">
      <w:pPr>
        <w:spacing w:before="0" w:after="0" w:line="240" w:lineRule="auto"/>
      </w:pPr>
      <w:r>
        <w:separator/>
      </w:r>
    </w:p>
  </w:endnote>
  <w:endnote w:type="continuationSeparator" w:id="0">
    <w:p w14:paraId="6207FEC8" w14:textId="77777777" w:rsidR="00C10331" w:rsidRDefault="00C1033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A0DD5" w14:textId="77777777" w:rsidR="00C10331" w:rsidRDefault="00C10331" w:rsidP="00CB15B0">
      <w:pPr>
        <w:spacing w:before="0" w:after="0" w:line="240" w:lineRule="auto"/>
      </w:pPr>
      <w:r>
        <w:separator/>
      </w:r>
    </w:p>
  </w:footnote>
  <w:footnote w:type="continuationSeparator" w:id="0">
    <w:p w14:paraId="3C78E027" w14:textId="77777777" w:rsidR="00C10331" w:rsidRDefault="00C1033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5"/>
  </w:num>
  <w:num w:numId="2">
    <w:abstractNumId w:val="0"/>
  </w:num>
  <w:num w:numId="3">
    <w:abstractNumId w:val="4"/>
  </w:num>
  <w:num w:numId="4">
    <w:abstractNumId w:val="3"/>
  </w:num>
  <w:num w:numId="5">
    <w:abstractNumId w:val="1"/>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5352"/>
    <w:rsid w:val="000262A7"/>
    <w:rsid w:val="000263C1"/>
    <w:rsid w:val="00026610"/>
    <w:rsid w:val="00026A2E"/>
    <w:rsid w:val="00026B5A"/>
    <w:rsid w:val="000278C9"/>
    <w:rsid w:val="00027AEA"/>
    <w:rsid w:val="00027D5A"/>
    <w:rsid w:val="000302B0"/>
    <w:rsid w:val="00030834"/>
    <w:rsid w:val="00030EED"/>
    <w:rsid w:val="00031028"/>
    <w:rsid w:val="00031654"/>
    <w:rsid w:val="00031838"/>
    <w:rsid w:val="00031B83"/>
    <w:rsid w:val="0003208E"/>
    <w:rsid w:val="00033221"/>
    <w:rsid w:val="000339FA"/>
    <w:rsid w:val="00033C66"/>
    <w:rsid w:val="00033CEA"/>
    <w:rsid w:val="00034A2A"/>
    <w:rsid w:val="00034B7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78A"/>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D34"/>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072"/>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2AA"/>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5E9"/>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E44"/>
    <w:rsid w:val="00105F63"/>
    <w:rsid w:val="00106284"/>
    <w:rsid w:val="001062FE"/>
    <w:rsid w:val="00107005"/>
    <w:rsid w:val="0010783A"/>
    <w:rsid w:val="00107B24"/>
    <w:rsid w:val="00107BDF"/>
    <w:rsid w:val="00110516"/>
    <w:rsid w:val="00110D35"/>
    <w:rsid w:val="001116AB"/>
    <w:rsid w:val="00111725"/>
    <w:rsid w:val="00112306"/>
    <w:rsid w:val="001126E5"/>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5188"/>
    <w:rsid w:val="001651A9"/>
    <w:rsid w:val="0016558F"/>
    <w:rsid w:val="00165AF3"/>
    <w:rsid w:val="00165DB3"/>
    <w:rsid w:val="00165F90"/>
    <w:rsid w:val="00166528"/>
    <w:rsid w:val="001669FB"/>
    <w:rsid w:val="00167055"/>
    <w:rsid w:val="001671D3"/>
    <w:rsid w:val="00167245"/>
    <w:rsid w:val="001679AB"/>
    <w:rsid w:val="00170461"/>
    <w:rsid w:val="0017069F"/>
    <w:rsid w:val="001707CF"/>
    <w:rsid w:val="0017093A"/>
    <w:rsid w:val="00170B34"/>
    <w:rsid w:val="001712D9"/>
    <w:rsid w:val="001717C0"/>
    <w:rsid w:val="00171871"/>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0FF7"/>
    <w:rsid w:val="001913B0"/>
    <w:rsid w:val="001913D8"/>
    <w:rsid w:val="0019140C"/>
    <w:rsid w:val="00192664"/>
    <w:rsid w:val="00192CE7"/>
    <w:rsid w:val="001930CA"/>
    <w:rsid w:val="0019314E"/>
    <w:rsid w:val="001937DD"/>
    <w:rsid w:val="00193807"/>
    <w:rsid w:val="00193916"/>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A67"/>
    <w:rsid w:val="001A0D20"/>
    <w:rsid w:val="001A16C9"/>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102"/>
    <w:rsid w:val="001C3236"/>
    <w:rsid w:val="001C3D9F"/>
    <w:rsid w:val="001C4160"/>
    <w:rsid w:val="001C4E39"/>
    <w:rsid w:val="001C52B1"/>
    <w:rsid w:val="001C55B9"/>
    <w:rsid w:val="001C5773"/>
    <w:rsid w:val="001C58AA"/>
    <w:rsid w:val="001C5CF4"/>
    <w:rsid w:val="001C5D14"/>
    <w:rsid w:val="001C6592"/>
    <w:rsid w:val="001C6F34"/>
    <w:rsid w:val="001C72D2"/>
    <w:rsid w:val="001C73A6"/>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5DD"/>
    <w:rsid w:val="001E7691"/>
    <w:rsid w:val="001E7BBC"/>
    <w:rsid w:val="001E7C60"/>
    <w:rsid w:val="001E7DF1"/>
    <w:rsid w:val="001F08B2"/>
    <w:rsid w:val="001F0A7D"/>
    <w:rsid w:val="001F0D2A"/>
    <w:rsid w:val="001F17F5"/>
    <w:rsid w:val="001F2801"/>
    <w:rsid w:val="001F29D4"/>
    <w:rsid w:val="001F2A5F"/>
    <w:rsid w:val="001F2BB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2C90"/>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0EB9"/>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83"/>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671"/>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2B9A"/>
    <w:rsid w:val="002C2F72"/>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6EDE"/>
    <w:rsid w:val="0034008E"/>
    <w:rsid w:val="0034011F"/>
    <w:rsid w:val="00340AB1"/>
    <w:rsid w:val="00340F20"/>
    <w:rsid w:val="00341404"/>
    <w:rsid w:val="00341AF7"/>
    <w:rsid w:val="00341ECF"/>
    <w:rsid w:val="00343634"/>
    <w:rsid w:val="0034389D"/>
    <w:rsid w:val="00343DAB"/>
    <w:rsid w:val="00344494"/>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AC7"/>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41"/>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25B"/>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67F9C"/>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2C36"/>
    <w:rsid w:val="0048333C"/>
    <w:rsid w:val="00483433"/>
    <w:rsid w:val="00483510"/>
    <w:rsid w:val="00483659"/>
    <w:rsid w:val="0048365C"/>
    <w:rsid w:val="0048369D"/>
    <w:rsid w:val="004837F2"/>
    <w:rsid w:val="004839E4"/>
    <w:rsid w:val="004840BE"/>
    <w:rsid w:val="00484322"/>
    <w:rsid w:val="004846D6"/>
    <w:rsid w:val="00484763"/>
    <w:rsid w:val="0048501D"/>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AB1"/>
    <w:rsid w:val="004C0CC9"/>
    <w:rsid w:val="004C17E0"/>
    <w:rsid w:val="004C1F0F"/>
    <w:rsid w:val="004C20BB"/>
    <w:rsid w:val="004C2636"/>
    <w:rsid w:val="004C2918"/>
    <w:rsid w:val="004C3C31"/>
    <w:rsid w:val="004C4243"/>
    <w:rsid w:val="004C44F7"/>
    <w:rsid w:val="004C50D3"/>
    <w:rsid w:val="004C5230"/>
    <w:rsid w:val="004C5449"/>
    <w:rsid w:val="004C576A"/>
    <w:rsid w:val="004C65B8"/>
    <w:rsid w:val="004C708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3CE7"/>
    <w:rsid w:val="004D4132"/>
    <w:rsid w:val="004D450D"/>
    <w:rsid w:val="004D4CF7"/>
    <w:rsid w:val="004D4D25"/>
    <w:rsid w:val="004D5746"/>
    <w:rsid w:val="004D5D1E"/>
    <w:rsid w:val="004D5DEE"/>
    <w:rsid w:val="004D6349"/>
    <w:rsid w:val="004D656A"/>
    <w:rsid w:val="004D657F"/>
    <w:rsid w:val="004D6EAA"/>
    <w:rsid w:val="004D7398"/>
    <w:rsid w:val="004D75C2"/>
    <w:rsid w:val="004D77CF"/>
    <w:rsid w:val="004E05DD"/>
    <w:rsid w:val="004E0F81"/>
    <w:rsid w:val="004E1196"/>
    <w:rsid w:val="004E1372"/>
    <w:rsid w:val="004E1A26"/>
    <w:rsid w:val="004E1C62"/>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16DD"/>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0E1"/>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49F"/>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BA1"/>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061"/>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550"/>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6858"/>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135"/>
    <w:rsid w:val="006622D2"/>
    <w:rsid w:val="00662DB5"/>
    <w:rsid w:val="0066328B"/>
    <w:rsid w:val="006633E3"/>
    <w:rsid w:val="00664601"/>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67DD"/>
    <w:rsid w:val="006A7472"/>
    <w:rsid w:val="006A7792"/>
    <w:rsid w:val="006A7BD3"/>
    <w:rsid w:val="006A7FFD"/>
    <w:rsid w:val="006B06F0"/>
    <w:rsid w:val="006B0A90"/>
    <w:rsid w:val="006B1B21"/>
    <w:rsid w:val="006B1B55"/>
    <w:rsid w:val="006B1ECE"/>
    <w:rsid w:val="006B222A"/>
    <w:rsid w:val="006B26B6"/>
    <w:rsid w:val="006B2AC5"/>
    <w:rsid w:val="006B2C6F"/>
    <w:rsid w:val="006B2C7D"/>
    <w:rsid w:val="006B2E51"/>
    <w:rsid w:val="006B3042"/>
    <w:rsid w:val="006B39CA"/>
    <w:rsid w:val="006B3E7A"/>
    <w:rsid w:val="006B4641"/>
    <w:rsid w:val="006B52E0"/>
    <w:rsid w:val="006B57BC"/>
    <w:rsid w:val="006B63C1"/>
    <w:rsid w:val="006B65E5"/>
    <w:rsid w:val="006B6C5A"/>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CE8"/>
    <w:rsid w:val="006D6EEB"/>
    <w:rsid w:val="006D75EB"/>
    <w:rsid w:val="006D7AC4"/>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C38"/>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D5C"/>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3534"/>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BFB"/>
    <w:rsid w:val="00776C8E"/>
    <w:rsid w:val="007777B7"/>
    <w:rsid w:val="00777A65"/>
    <w:rsid w:val="00777B35"/>
    <w:rsid w:val="00777FB7"/>
    <w:rsid w:val="00780381"/>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179"/>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414"/>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5EA4"/>
    <w:rsid w:val="007B663D"/>
    <w:rsid w:val="007B6AA3"/>
    <w:rsid w:val="007B6F77"/>
    <w:rsid w:val="007B746B"/>
    <w:rsid w:val="007B7DB4"/>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5DE"/>
    <w:rsid w:val="007D4AAF"/>
    <w:rsid w:val="007D4BC7"/>
    <w:rsid w:val="007D5D1D"/>
    <w:rsid w:val="007D63B4"/>
    <w:rsid w:val="007D6E63"/>
    <w:rsid w:val="007D71C2"/>
    <w:rsid w:val="007E0285"/>
    <w:rsid w:val="007E1706"/>
    <w:rsid w:val="007E1D4C"/>
    <w:rsid w:val="007E208A"/>
    <w:rsid w:val="007E217E"/>
    <w:rsid w:val="007E26E2"/>
    <w:rsid w:val="007E393C"/>
    <w:rsid w:val="007E3FB3"/>
    <w:rsid w:val="007E43C6"/>
    <w:rsid w:val="007E46DC"/>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3FE2"/>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37F41"/>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5C0"/>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0F8"/>
    <w:rsid w:val="0089116E"/>
    <w:rsid w:val="0089131A"/>
    <w:rsid w:val="00891548"/>
    <w:rsid w:val="00891634"/>
    <w:rsid w:val="00891808"/>
    <w:rsid w:val="00891D08"/>
    <w:rsid w:val="0089257A"/>
    <w:rsid w:val="008927DC"/>
    <w:rsid w:val="00892B0B"/>
    <w:rsid w:val="00892B2B"/>
    <w:rsid w:val="00892D12"/>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CE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5A"/>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BD9"/>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38A"/>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3DA"/>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3978"/>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A33"/>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5F41"/>
    <w:rsid w:val="009D6C79"/>
    <w:rsid w:val="009D6E7E"/>
    <w:rsid w:val="009D6F5B"/>
    <w:rsid w:val="009D7170"/>
    <w:rsid w:val="009D7863"/>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6D0"/>
    <w:rsid w:val="00A1588F"/>
    <w:rsid w:val="00A158AA"/>
    <w:rsid w:val="00A16873"/>
    <w:rsid w:val="00A16C74"/>
    <w:rsid w:val="00A16CAF"/>
    <w:rsid w:val="00A17424"/>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34C"/>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72B"/>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B87"/>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BBC"/>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963"/>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D6D"/>
    <w:rsid w:val="00B01FE5"/>
    <w:rsid w:val="00B02287"/>
    <w:rsid w:val="00B02643"/>
    <w:rsid w:val="00B02ABD"/>
    <w:rsid w:val="00B02CF7"/>
    <w:rsid w:val="00B0344E"/>
    <w:rsid w:val="00B0376E"/>
    <w:rsid w:val="00B03B1D"/>
    <w:rsid w:val="00B04145"/>
    <w:rsid w:val="00B04174"/>
    <w:rsid w:val="00B04246"/>
    <w:rsid w:val="00B04796"/>
    <w:rsid w:val="00B04D34"/>
    <w:rsid w:val="00B0590C"/>
    <w:rsid w:val="00B0650F"/>
    <w:rsid w:val="00B067CB"/>
    <w:rsid w:val="00B06BC5"/>
    <w:rsid w:val="00B06C04"/>
    <w:rsid w:val="00B07073"/>
    <w:rsid w:val="00B07EB9"/>
    <w:rsid w:val="00B10BB0"/>
    <w:rsid w:val="00B10D89"/>
    <w:rsid w:val="00B10D8F"/>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825"/>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E4B"/>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479"/>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1BC"/>
    <w:rsid w:val="00B7368D"/>
    <w:rsid w:val="00B73B9E"/>
    <w:rsid w:val="00B73E3D"/>
    <w:rsid w:val="00B73E7A"/>
    <w:rsid w:val="00B73FAB"/>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49D"/>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819"/>
    <w:rsid w:val="00BE2D4B"/>
    <w:rsid w:val="00BE2E3B"/>
    <w:rsid w:val="00BE3AB5"/>
    <w:rsid w:val="00BE4795"/>
    <w:rsid w:val="00BE48C3"/>
    <w:rsid w:val="00BE4AF7"/>
    <w:rsid w:val="00BE4D32"/>
    <w:rsid w:val="00BE51ED"/>
    <w:rsid w:val="00BE528E"/>
    <w:rsid w:val="00BE540F"/>
    <w:rsid w:val="00BE5503"/>
    <w:rsid w:val="00BE5A2A"/>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31"/>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797"/>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5FB7"/>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1AB"/>
    <w:rsid w:val="00CE7477"/>
    <w:rsid w:val="00CE7489"/>
    <w:rsid w:val="00CF06AD"/>
    <w:rsid w:val="00CF1789"/>
    <w:rsid w:val="00CF1CB8"/>
    <w:rsid w:val="00CF1D5C"/>
    <w:rsid w:val="00CF1D87"/>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2E57"/>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13E"/>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7CB"/>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5D24"/>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9C7"/>
    <w:rsid w:val="00DC7664"/>
    <w:rsid w:val="00DC7ACC"/>
    <w:rsid w:val="00DC7F23"/>
    <w:rsid w:val="00DD0523"/>
    <w:rsid w:val="00DD09AD"/>
    <w:rsid w:val="00DD09EF"/>
    <w:rsid w:val="00DD0A02"/>
    <w:rsid w:val="00DD0BBF"/>
    <w:rsid w:val="00DD1176"/>
    <w:rsid w:val="00DD1403"/>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1ED9"/>
    <w:rsid w:val="00E3260A"/>
    <w:rsid w:val="00E33225"/>
    <w:rsid w:val="00E3339D"/>
    <w:rsid w:val="00E337F8"/>
    <w:rsid w:val="00E33A18"/>
    <w:rsid w:val="00E3409B"/>
    <w:rsid w:val="00E347A0"/>
    <w:rsid w:val="00E34A06"/>
    <w:rsid w:val="00E34B35"/>
    <w:rsid w:val="00E3501B"/>
    <w:rsid w:val="00E35052"/>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4BAB"/>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43"/>
    <w:rsid w:val="00E610C2"/>
    <w:rsid w:val="00E611FD"/>
    <w:rsid w:val="00E61541"/>
    <w:rsid w:val="00E617FC"/>
    <w:rsid w:val="00E618B0"/>
    <w:rsid w:val="00E61A0B"/>
    <w:rsid w:val="00E61FC3"/>
    <w:rsid w:val="00E623DF"/>
    <w:rsid w:val="00E62D45"/>
    <w:rsid w:val="00E63075"/>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625"/>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332"/>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C9B"/>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00A"/>
    <w:rsid w:val="00F1560B"/>
    <w:rsid w:val="00F15898"/>
    <w:rsid w:val="00F1606F"/>
    <w:rsid w:val="00F161F2"/>
    <w:rsid w:val="00F16557"/>
    <w:rsid w:val="00F169FF"/>
    <w:rsid w:val="00F201A9"/>
    <w:rsid w:val="00F20604"/>
    <w:rsid w:val="00F206ED"/>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F48"/>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EDE"/>
    <w:rsid w:val="00F57D19"/>
    <w:rsid w:val="00F60223"/>
    <w:rsid w:val="00F60771"/>
    <w:rsid w:val="00F60813"/>
    <w:rsid w:val="00F6119D"/>
    <w:rsid w:val="00F61399"/>
    <w:rsid w:val="00F61C6C"/>
    <w:rsid w:val="00F61CB6"/>
    <w:rsid w:val="00F61D6B"/>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A92"/>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697"/>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4CE5"/>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7707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character" w:customStyle="1" w:styleId="Char0">
    <w:name w:val="메모 텍스트 Char"/>
    <w:basedOn w:val="a1"/>
    <w:link w:val="a9"/>
    <w:semiHidden/>
    <w:rsid w:val="00593061"/>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4BDF50-4E18-4C44-8FB8-5B12BDF06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947</TotalTime>
  <Pages>5</Pages>
  <Words>1637</Words>
  <Characters>9333</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최승환/책임연구원/미래기술센터 C&amp;M표준(연)5G무선통신표준Task(seunghwan.choi@lge.com)</cp:lastModifiedBy>
  <cp:revision>67</cp:revision>
  <cp:lastPrinted>2018-02-12T06:55:00Z</cp:lastPrinted>
  <dcterms:created xsi:type="dcterms:W3CDTF">2020-10-15T05:24:00Z</dcterms:created>
  <dcterms:modified xsi:type="dcterms:W3CDTF">2021-01-19T04:44:00Z</dcterms:modified>
</cp:coreProperties>
</file>