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CF058" w14:textId="3D95BC77" w:rsidR="00A22D11" w:rsidRPr="006D30CF" w:rsidRDefault="00A22D11" w:rsidP="00A22D11">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6D30CF">
        <w:rPr>
          <w:rFonts w:ascii="Arial" w:eastAsia="바탕" w:hAnsi="Arial" w:cs="Arial"/>
          <w:b/>
          <w:bCs/>
          <w:sz w:val="28"/>
          <w:szCs w:val="24"/>
        </w:rPr>
        <w:t>3GPP TSG RAN WG1 #104-e</w:t>
      </w:r>
      <w:r w:rsidRPr="006D30CF">
        <w:rPr>
          <w:rFonts w:ascii="Arial" w:eastAsia="바탕" w:hAnsi="Arial" w:cs="Arial"/>
          <w:b/>
          <w:bCs/>
          <w:sz w:val="28"/>
          <w:szCs w:val="24"/>
        </w:rPr>
        <w:tab/>
      </w:r>
      <w:r w:rsidRPr="006D30CF">
        <w:rPr>
          <w:rFonts w:ascii="Arial" w:eastAsia="바탕" w:hAnsi="Arial" w:cs="Arial"/>
          <w:b/>
          <w:bCs/>
          <w:sz w:val="28"/>
          <w:szCs w:val="24"/>
        </w:rPr>
        <w:tab/>
      </w:r>
      <w:r>
        <w:rPr>
          <w:rFonts w:ascii="Arial" w:eastAsia="바탕" w:hAnsi="Arial" w:cs="Arial"/>
          <w:b/>
          <w:bCs/>
          <w:sz w:val="28"/>
          <w:szCs w:val="24"/>
        </w:rPr>
        <w:t xml:space="preserve">                         </w:t>
      </w:r>
      <w:r w:rsidRPr="00B26894">
        <w:rPr>
          <w:rFonts w:ascii="Arial" w:eastAsia="바탕" w:hAnsi="Arial" w:cs="Arial"/>
          <w:b/>
          <w:bCs/>
          <w:sz w:val="28"/>
          <w:szCs w:val="24"/>
        </w:rPr>
        <w:t>R1-</w:t>
      </w:r>
      <w:r w:rsidR="00B26894" w:rsidRPr="00B26894">
        <w:rPr>
          <w:rFonts w:ascii="Arial" w:eastAsia="바탕" w:hAnsi="Arial" w:cs="Arial"/>
          <w:b/>
          <w:bCs/>
          <w:sz w:val="28"/>
          <w:szCs w:val="24"/>
        </w:rPr>
        <w:t>2100885</w:t>
      </w:r>
    </w:p>
    <w:p w14:paraId="0BCD419B" w14:textId="77777777" w:rsidR="00A22D11" w:rsidRPr="006D30CF" w:rsidRDefault="00A22D11" w:rsidP="00A22D11">
      <w:pPr>
        <w:tabs>
          <w:tab w:val="center" w:pos="4536"/>
          <w:tab w:val="right" w:pos="9072"/>
        </w:tabs>
        <w:spacing w:before="0" w:after="0" w:line="240" w:lineRule="auto"/>
        <w:ind w:left="0" w:firstLine="0"/>
        <w:jc w:val="left"/>
        <w:rPr>
          <w:rFonts w:ascii="Arial" w:hAnsi="Arial" w:cs="Arial"/>
          <w:b/>
          <w:bCs/>
          <w:sz w:val="28"/>
          <w:szCs w:val="24"/>
          <w:lang w:eastAsia="ja-JP"/>
        </w:rPr>
      </w:pPr>
      <w:r w:rsidRPr="006D30CF">
        <w:rPr>
          <w:rFonts w:ascii="Arial" w:hAnsi="Arial" w:cs="Arial"/>
          <w:b/>
          <w:bCs/>
          <w:sz w:val="28"/>
          <w:szCs w:val="24"/>
          <w:lang w:eastAsia="ja-JP"/>
        </w:rPr>
        <w:t>e-Meeting, January 25</w:t>
      </w:r>
      <w:r w:rsidRPr="006D30CF">
        <w:rPr>
          <w:rFonts w:ascii="Arial" w:hAnsi="Arial" w:cs="Arial"/>
          <w:b/>
          <w:bCs/>
          <w:sz w:val="28"/>
          <w:szCs w:val="24"/>
          <w:vertAlign w:val="superscript"/>
          <w:lang w:eastAsia="ja-JP"/>
        </w:rPr>
        <w:t>th</w:t>
      </w:r>
      <w:r w:rsidRPr="006D30CF">
        <w:rPr>
          <w:rFonts w:ascii="Arial" w:hAnsi="Arial" w:cs="Arial"/>
          <w:b/>
          <w:bCs/>
          <w:sz w:val="28"/>
          <w:szCs w:val="24"/>
          <w:lang w:eastAsia="ja-JP"/>
        </w:rPr>
        <w:t xml:space="preserve"> – February 5</w:t>
      </w:r>
      <w:r w:rsidRPr="006D30CF">
        <w:rPr>
          <w:rFonts w:ascii="Arial" w:hAnsi="Arial" w:cs="Arial"/>
          <w:b/>
          <w:bCs/>
          <w:sz w:val="28"/>
          <w:szCs w:val="24"/>
          <w:vertAlign w:val="superscript"/>
          <w:lang w:eastAsia="ja-JP"/>
        </w:rPr>
        <w:t>th</w:t>
      </w:r>
      <w:r w:rsidRPr="006D30CF">
        <w:rPr>
          <w:rFonts w:ascii="Arial" w:hAnsi="Arial" w:cs="Arial"/>
          <w:b/>
          <w:bCs/>
          <w:sz w:val="28"/>
          <w:szCs w:val="24"/>
          <w:lang w:eastAsia="ja-JP"/>
        </w:rPr>
        <w:t>, 2021</w:t>
      </w:r>
    </w:p>
    <w:p w14:paraId="6C24FEAA" w14:textId="77777777" w:rsidR="007D6E15" w:rsidRPr="00A22D11" w:rsidRDefault="007D6E15" w:rsidP="007D6E15">
      <w:pPr>
        <w:tabs>
          <w:tab w:val="left" w:pos="1985"/>
        </w:tabs>
        <w:spacing w:after="0"/>
        <w:ind w:left="0" w:firstLine="0"/>
        <w:rPr>
          <w:rFonts w:ascii="Arial" w:eastAsia="맑은 고딕" w:hAnsi="Arial"/>
          <w:b/>
          <w:sz w:val="24"/>
          <w:lang w:eastAsia="ko-KR"/>
        </w:rPr>
      </w:pPr>
    </w:p>
    <w:p w14:paraId="624ABC5D" w14:textId="77777777" w:rsidR="007D6E15" w:rsidRPr="00A440DA" w:rsidRDefault="007D6E15" w:rsidP="007D6E1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AD32B9">
        <w:rPr>
          <w:rFonts w:ascii="Arial" w:eastAsia="맑은 고딕" w:hAnsi="Arial"/>
          <w:sz w:val="24"/>
          <w:lang w:val="en-US" w:eastAsia="ko-KR"/>
        </w:rPr>
        <w:t>8.13.1</w:t>
      </w:r>
    </w:p>
    <w:p w14:paraId="68291852" w14:textId="77777777" w:rsidR="007D6E15" w:rsidRPr="00A440DA" w:rsidRDefault="007D6E15" w:rsidP="007D6E1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0B96E825" w14:textId="77777777" w:rsidR="007D6E15" w:rsidRPr="007B746B" w:rsidRDefault="007D6E15" w:rsidP="007D6E15">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AD32B9">
        <w:rPr>
          <w:rFonts w:ascii="Arial" w:eastAsia="맑은 고딕" w:hAnsi="Arial" w:hint="eastAsia"/>
          <w:sz w:val="24"/>
          <w:lang w:eastAsia="ko-KR"/>
        </w:rPr>
        <w:t xml:space="preserve">Discussion on </w:t>
      </w:r>
      <w:r w:rsidR="00AD32B9">
        <w:rPr>
          <w:rFonts w:ascii="Arial" w:eastAsia="맑은 고딕" w:hAnsi="Arial"/>
          <w:sz w:val="24"/>
          <w:lang w:eastAsia="ko-KR"/>
        </w:rPr>
        <w:t>cross-carrier scheduling from SCell to PCell</w:t>
      </w:r>
    </w:p>
    <w:p w14:paraId="37548B90" w14:textId="77777777" w:rsidR="007D6E15" w:rsidRPr="00A440DA" w:rsidRDefault="007D6E15" w:rsidP="007D6E1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417AEF06" w14:textId="77777777" w:rsidR="007D6E15" w:rsidRPr="001102B3" w:rsidRDefault="007D6E15" w:rsidP="007D6E15">
      <w:pPr>
        <w:pStyle w:val="1"/>
        <w:numPr>
          <w:ilvl w:val="0"/>
          <w:numId w:val="1"/>
        </w:numPr>
        <w:rPr>
          <w:rFonts w:eastAsia="바탕"/>
          <w:b/>
          <w:lang w:eastAsia="ko-KR"/>
        </w:rPr>
      </w:pPr>
      <w:r w:rsidRPr="001102B3">
        <w:rPr>
          <w:rFonts w:eastAsia="바탕" w:hint="eastAsia"/>
          <w:b/>
          <w:lang w:eastAsia="ko-KR"/>
        </w:rPr>
        <w:t>Introduction</w:t>
      </w:r>
    </w:p>
    <w:p w14:paraId="24309F9C" w14:textId="77777777" w:rsidR="007D6E15" w:rsidRPr="00ED5884" w:rsidRDefault="007D6E15" w:rsidP="007D6E15">
      <w:pPr>
        <w:spacing w:before="0" w:after="0"/>
        <w:rPr>
          <w:vanish/>
        </w:rPr>
      </w:pPr>
    </w:p>
    <w:p w14:paraId="7867E2C2" w14:textId="640EC60A" w:rsidR="00285A89" w:rsidRDefault="00285A89" w:rsidP="00285A89">
      <w:pPr>
        <w:spacing w:before="120" w:after="120" w:line="240" w:lineRule="auto"/>
        <w:ind w:left="0" w:firstLineChars="100" w:firstLine="220"/>
        <w:rPr>
          <w:rFonts w:eastAsia="바탕"/>
          <w:sz w:val="22"/>
          <w:szCs w:val="22"/>
          <w:lang w:eastAsia="ko-KR"/>
        </w:rPr>
      </w:pPr>
      <w:r>
        <w:rPr>
          <w:rFonts w:eastAsia="바탕"/>
          <w:sz w:val="22"/>
          <w:szCs w:val="22"/>
          <w:lang w:eastAsia="ko-KR"/>
        </w:rPr>
        <w:t>In RAN1#</w:t>
      </w:r>
      <w:r w:rsidR="009C01D0">
        <w:rPr>
          <w:rFonts w:eastAsia="바탕"/>
          <w:sz w:val="22"/>
          <w:szCs w:val="22"/>
          <w:lang w:eastAsia="ko-KR"/>
        </w:rPr>
        <w:t>103</w:t>
      </w:r>
      <w:r>
        <w:rPr>
          <w:rFonts w:eastAsia="바탕"/>
          <w:sz w:val="22"/>
          <w:szCs w:val="22"/>
          <w:lang w:eastAsia="ko-KR"/>
        </w:rPr>
        <w:t>-e meeting</w:t>
      </w:r>
      <w:r w:rsidRPr="00713FEB">
        <w:rPr>
          <w:rFonts w:eastAsia="바탕"/>
          <w:sz w:val="22"/>
          <w:szCs w:val="22"/>
          <w:lang w:eastAsia="ko-KR"/>
        </w:rPr>
        <w:t xml:space="preserve"> </w:t>
      </w:r>
      <w:r w:rsidRPr="006164F1">
        <w:rPr>
          <w:rFonts w:eastAsia="바탕"/>
          <w:sz w:val="22"/>
          <w:szCs w:val="22"/>
          <w:lang w:eastAsia="ko-KR"/>
        </w:rPr>
        <w:t>[1</w:t>
      </w:r>
      <w:bookmarkStart w:id="3" w:name="_GoBack"/>
      <w:bookmarkEnd w:id="3"/>
      <w:r w:rsidRPr="006164F1">
        <w:rPr>
          <w:rFonts w:eastAsia="바탕"/>
          <w:sz w:val="22"/>
          <w:szCs w:val="22"/>
          <w:lang w:eastAsia="ko-KR"/>
        </w:rPr>
        <w:t>]</w:t>
      </w:r>
      <w:r>
        <w:rPr>
          <w:rFonts w:eastAsia="바탕"/>
          <w:sz w:val="22"/>
          <w:szCs w:val="22"/>
          <w:lang w:eastAsia="ko-KR"/>
        </w:rPr>
        <w:t>, the following agreements</w:t>
      </w:r>
      <w:r w:rsidR="00B26894">
        <w:rPr>
          <w:rFonts w:eastAsia="바탕"/>
          <w:sz w:val="22"/>
          <w:szCs w:val="22"/>
          <w:lang w:eastAsia="ko-KR"/>
        </w:rPr>
        <w:t xml:space="preserve"> and conclusions</w:t>
      </w:r>
      <w:r>
        <w:rPr>
          <w:rFonts w:eastAsia="바탕"/>
          <w:sz w:val="22"/>
          <w:szCs w:val="22"/>
          <w:lang w:eastAsia="ko-KR"/>
        </w:rPr>
        <w:t xml:space="preserve"> were made </w:t>
      </w:r>
      <w:r w:rsidRPr="00B41B84">
        <w:rPr>
          <w:rFonts w:eastAsia="바탕"/>
          <w:sz w:val="22"/>
          <w:szCs w:val="22"/>
          <w:lang w:eastAsia="ko-KR"/>
        </w:rPr>
        <w:t xml:space="preserve">for cross-carrier scheduling from </w:t>
      </w:r>
      <w:r w:rsidR="00B26894">
        <w:rPr>
          <w:rFonts w:eastAsia="바탕"/>
          <w:sz w:val="22"/>
          <w:szCs w:val="22"/>
          <w:lang w:eastAsia="ko-KR"/>
        </w:rPr>
        <w:t>s</w:t>
      </w:r>
      <w:r w:rsidRPr="00B41B84">
        <w:rPr>
          <w:rFonts w:eastAsia="바탕"/>
          <w:sz w:val="22"/>
          <w:szCs w:val="22"/>
          <w:lang w:eastAsia="ko-KR"/>
        </w:rPr>
        <w:t>SCell to PCell/PSCell</w:t>
      </w:r>
      <w:r w:rsidRPr="002F2D18">
        <w:rPr>
          <w:rFonts w:eastAsia="바탕"/>
          <w:sz w:val="22"/>
          <w:szCs w:val="22"/>
          <w:lang w:eastAsia="ko-KR"/>
        </w:rPr>
        <w:t>.</w:t>
      </w:r>
    </w:p>
    <w:tbl>
      <w:tblPr>
        <w:tblStyle w:val="a3"/>
        <w:tblW w:w="0" w:type="auto"/>
        <w:tblLook w:val="04A0" w:firstRow="1" w:lastRow="0" w:firstColumn="1" w:lastColumn="0" w:noHBand="0" w:noVBand="1"/>
      </w:tblPr>
      <w:tblGrid>
        <w:gridCol w:w="9628"/>
      </w:tblGrid>
      <w:tr w:rsidR="009F54CB" w14:paraId="4EAF64C7" w14:textId="77777777" w:rsidTr="009F54CB">
        <w:tc>
          <w:tcPr>
            <w:tcW w:w="9628" w:type="dxa"/>
          </w:tcPr>
          <w:p w14:paraId="1A41BB5B" w14:textId="77777777" w:rsidR="009C01D0" w:rsidRPr="009F54CB" w:rsidRDefault="009C01D0" w:rsidP="009C01D0">
            <w:pPr>
              <w:spacing w:before="0" w:after="0" w:line="240" w:lineRule="auto"/>
              <w:ind w:left="0" w:firstLine="0"/>
              <w:rPr>
                <w:rFonts w:eastAsia="Times New Roman"/>
                <w:highlight w:val="green"/>
                <w:lang w:val="en-US"/>
              </w:rPr>
            </w:pPr>
            <w:r w:rsidRPr="009F54CB">
              <w:rPr>
                <w:rFonts w:eastAsia="Times New Roman"/>
                <w:highlight w:val="green"/>
                <w:lang w:val="en-US"/>
              </w:rPr>
              <w:t>Agreements:</w:t>
            </w:r>
          </w:p>
          <w:p w14:paraId="66BD4D7A" w14:textId="77777777" w:rsidR="009C01D0" w:rsidRPr="009F54CB" w:rsidRDefault="009C01D0" w:rsidP="009C01D0">
            <w:pPr>
              <w:numPr>
                <w:ilvl w:val="0"/>
                <w:numId w:val="10"/>
              </w:numPr>
              <w:overflowPunct w:val="0"/>
              <w:autoSpaceDE w:val="0"/>
              <w:autoSpaceDN w:val="0"/>
              <w:spacing w:before="0" w:after="0" w:line="360" w:lineRule="auto"/>
              <w:contextualSpacing/>
              <w:rPr>
                <w:rFonts w:eastAsia="Times New Roman"/>
                <w:lang w:val="en-US" w:eastAsia="zh-CN"/>
              </w:rPr>
            </w:pPr>
            <w:r w:rsidRPr="009F54CB">
              <w:rPr>
                <w:rFonts w:eastAsia="Times New Roman" w:hint="eastAsia"/>
                <w:lang w:val="en-US" w:eastAsia="zh-CN"/>
              </w:rPr>
              <w:t>When CCS from an SCell (sSCell) to PCell/PSCell is configured, UE monitors Type 0/0A/1/2 CSS sets (for the DCI formats associated with those SS sets) only on the PCell/PSCell and not on the sSCell</w:t>
            </w:r>
          </w:p>
          <w:p w14:paraId="07521CBD" w14:textId="77777777" w:rsidR="009C01D0" w:rsidRPr="009F54CB" w:rsidRDefault="009C01D0" w:rsidP="009C01D0">
            <w:pPr>
              <w:numPr>
                <w:ilvl w:val="1"/>
                <w:numId w:val="10"/>
              </w:numPr>
              <w:overflowPunct w:val="0"/>
              <w:autoSpaceDE w:val="0"/>
              <w:autoSpaceDN w:val="0"/>
              <w:spacing w:before="0" w:after="0" w:line="360" w:lineRule="auto"/>
              <w:contextualSpacing/>
              <w:rPr>
                <w:rFonts w:eastAsia="Times New Roman"/>
                <w:lang w:val="en-US" w:eastAsia="zh-CN"/>
              </w:rPr>
            </w:pPr>
            <w:r w:rsidRPr="009F54CB">
              <w:rPr>
                <w:rFonts w:eastAsia="Times New Roman" w:hint="eastAsia"/>
                <w:lang w:val="en-US" w:eastAsia="zh-CN"/>
              </w:rPr>
              <w:t>Note: UE monitors Type 0/0A/2 CSS only on PCell while Type 1 CSS can be monitored on PCell/PSCell</w:t>
            </w:r>
          </w:p>
          <w:p w14:paraId="742522D9" w14:textId="77777777" w:rsidR="009C01D0" w:rsidRPr="009F54CB" w:rsidRDefault="009C01D0" w:rsidP="009C01D0">
            <w:pPr>
              <w:overflowPunct w:val="0"/>
              <w:autoSpaceDE w:val="0"/>
              <w:autoSpaceDN w:val="0"/>
              <w:spacing w:before="0" w:after="0" w:line="360" w:lineRule="auto"/>
              <w:ind w:left="0" w:firstLine="0"/>
              <w:contextualSpacing/>
              <w:rPr>
                <w:rFonts w:eastAsia="Times New Roman"/>
                <w:b/>
                <w:bCs/>
                <w:u w:val="single"/>
                <w:lang w:val="en-US" w:eastAsia="zh-CN"/>
              </w:rPr>
            </w:pPr>
            <w:r w:rsidRPr="009F54CB">
              <w:rPr>
                <w:rFonts w:eastAsia="Times New Roman"/>
                <w:b/>
                <w:bCs/>
                <w:u w:val="single"/>
                <w:lang w:val="en-US" w:eastAsia="zh-CN"/>
              </w:rPr>
              <w:t>Conclusion</w:t>
            </w:r>
          </w:p>
          <w:p w14:paraId="4FB6D4C5" w14:textId="77777777" w:rsidR="009C01D0" w:rsidRPr="009F54CB" w:rsidRDefault="009C01D0" w:rsidP="009C01D0">
            <w:pPr>
              <w:numPr>
                <w:ilvl w:val="0"/>
                <w:numId w:val="10"/>
              </w:numPr>
              <w:overflowPunct w:val="0"/>
              <w:autoSpaceDE w:val="0"/>
              <w:autoSpaceDN w:val="0"/>
              <w:spacing w:before="0" w:after="0" w:line="360" w:lineRule="auto"/>
              <w:contextualSpacing/>
              <w:rPr>
                <w:rFonts w:eastAsia="Times New Roman"/>
                <w:lang w:eastAsia="zh-CN"/>
              </w:rPr>
            </w:pPr>
            <w:r w:rsidRPr="009F54CB">
              <w:rPr>
                <w:rFonts w:eastAsia="Times New Roman" w:hint="eastAsia"/>
                <w:szCs w:val="24"/>
                <w:lang w:eastAsia="zh-CN"/>
              </w:rPr>
              <w:t>When CCS from sSCell to PCell/PSCell is configured, the configuration of Type 3 CSS set for DCI formats 2_0, 2_1, 2_2, 2_3, 2_4 and applicability of the information in the DCI formats are the same as in Rel-15/Rel-16</w:t>
            </w:r>
          </w:p>
          <w:p w14:paraId="340D5FCF" w14:textId="77777777" w:rsidR="009C01D0" w:rsidRPr="009F54CB" w:rsidRDefault="009C01D0" w:rsidP="009C01D0">
            <w:pPr>
              <w:numPr>
                <w:ilvl w:val="1"/>
                <w:numId w:val="10"/>
              </w:numPr>
              <w:overflowPunct w:val="0"/>
              <w:autoSpaceDE w:val="0"/>
              <w:autoSpaceDN w:val="0"/>
              <w:spacing w:before="0" w:after="0" w:line="360" w:lineRule="auto"/>
              <w:contextualSpacing/>
              <w:rPr>
                <w:rFonts w:eastAsia="Times New Roman"/>
                <w:szCs w:val="24"/>
                <w:lang w:eastAsia="zh-CN"/>
              </w:rPr>
            </w:pPr>
            <w:r w:rsidRPr="009F54CB">
              <w:rPr>
                <w:rFonts w:eastAsia="Times New Roman" w:hint="eastAsia"/>
                <w:szCs w:val="24"/>
                <w:lang w:eastAsia="zh-CN"/>
              </w:rPr>
              <w:t>FFS: DCI format 2_5 and DCI Format 2_6 handling</w:t>
            </w:r>
          </w:p>
          <w:p w14:paraId="002164AA" w14:textId="77777777" w:rsidR="009C01D0" w:rsidRPr="009F54CB" w:rsidRDefault="009C01D0" w:rsidP="009C01D0">
            <w:pPr>
              <w:numPr>
                <w:ilvl w:val="0"/>
                <w:numId w:val="10"/>
              </w:numPr>
              <w:autoSpaceDN w:val="0"/>
              <w:spacing w:before="0" w:after="0" w:line="240" w:lineRule="auto"/>
              <w:rPr>
                <w:rFonts w:eastAsia="Times New Roman"/>
                <w:lang w:eastAsia="zh-CN"/>
              </w:rPr>
            </w:pPr>
            <w:r w:rsidRPr="009F54CB">
              <w:rPr>
                <w:rFonts w:eastAsia="Times New Roman"/>
                <w:lang w:eastAsia="zh-CN"/>
              </w:rPr>
              <w:t>Note: The SCell configured with CCS to Pcell/PSCell is referred to as ‘sSCell’</w:t>
            </w:r>
          </w:p>
          <w:p w14:paraId="1C1F86C8" w14:textId="77777777" w:rsidR="009C01D0" w:rsidRPr="009F54CB" w:rsidRDefault="009C01D0" w:rsidP="009C01D0">
            <w:pPr>
              <w:overflowPunct w:val="0"/>
              <w:autoSpaceDE w:val="0"/>
              <w:autoSpaceDN w:val="0"/>
              <w:spacing w:before="0" w:after="0" w:line="360" w:lineRule="auto"/>
              <w:ind w:left="0" w:firstLine="0"/>
              <w:contextualSpacing/>
              <w:rPr>
                <w:rFonts w:eastAsia="Times New Roman"/>
                <w:b/>
                <w:bCs/>
                <w:u w:val="single"/>
                <w:lang w:val="en-US" w:eastAsia="zh-CN"/>
              </w:rPr>
            </w:pPr>
            <w:bookmarkStart w:id="4" w:name="_Hlk55846865"/>
            <w:r w:rsidRPr="009F54CB">
              <w:rPr>
                <w:rFonts w:eastAsia="Times New Roman"/>
                <w:b/>
                <w:bCs/>
                <w:u w:val="single"/>
                <w:lang w:val="en-US" w:eastAsia="zh-CN"/>
              </w:rPr>
              <w:t>Conclusion</w:t>
            </w:r>
          </w:p>
          <w:p w14:paraId="008262E7" w14:textId="77777777" w:rsidR="009C01D0" w:rsidRPr="009F54CB" w:rsidRDefault="009C01D0" w:rsidP="009C01D0">
            <w:pPr>
              <w:numPr>
                <w:ilvl w:val="0"/>
                <w:numId w:val="11"/>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When the PCell/PSCell and sSCell use different numerologies, the PDSCH reception preparation time between the PDCCH on the sSCell and the PDSCH on the PCell/PSCell is applied (i.e., as specified in TS38.214 Section 5.5).</w:t>
            </w:r>
            <w:bookmarkEnd w:id="4"/>
          </w:p>
          <w:p w14:paraId="2518FB48" w14:textId="77777777" w:rsidR="009C01D0" w:rsidRPr="009F54CB" w:rsidRDefault="009C01D0" w:rsidP="009C01D0">
            <w:pPr>
              <w:spacing w:before="0" w:after="0" w:line="240" w:lineRule="auto"/>
              <w:ind w:left="0" w:firstLine="0"/>
              <w:rPr>
                <w:rFonts w:eastAsia="Times New Roman"/>
                <w:szCs w:val="24"/>
                <w:highlight w:val="green"/>
                <w:lang w:val="en-US"/>
              </w:rPr>
            </w:pPr>
            <w:r w:rsidRPr="009F54CB">
              <w:rPr>
                <w:rFonts w:eastAsia="Times New Roman"/>
                <w:szCs w:val="24"/>
                <w:highlight w:val="green"/>
                <w:lang w:val="en-US"/>
              </w:rPr>
              <w:t>Agreements:</w:t>
            </w:r>
          </w:p>
          <w:p w14:paraId="4A6CB7F2" w14:textId="77777777" w:rsidR="009C01D0" w:rsidRPr="009F54CB" w:rsidRDefault="009C01D0" w:rsidP="009C01D0">
            <w:pPr>
              <w:numPr>
                <w:ilvl w:val="0"/>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Discuss in RAN1#104-e how to handle ‘DCI formats 0_1,1_1,0_2,1_2 scheduling PDSCH/PUSCH on PCell/PSCell’ from USS set(s), when CCS from sSCell to PCell/PSCell is configured. Below alternatives can be considered in the discussion (other alternatives are not precluded)</w:t>
            </w:r>
          </w:p>
          <w:p w14:paraId="47D9AC7F" w14:textId="77777777" w:rsidR="009C01D0" w:rsidRPr="009F54CB" w:rsidRDefault="009C01D0" w:rsidP="009C01D0">
            <w:pPr>
              <w:numPr>
                <w:ilvl w:val="1"/>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lastRenderedPageBreak/>
              <w:t>Alt 1: UE cannot be configured to monitor DCI formats 0_1,1_1,0_2,1_2 on PCell/PSCell USS set(s), and can be configured to monitor them only on the sSCell USS set(s)</w:t>
            </w:r>
          </w:p>
          <w:p w14:paraId="04BB63C0" w14:textId="77777777" w:rsidR="009C01D0" w:rsidRPr="009F54CB" w:rsidRDefault="009C01D0" w:rsidP="009C01D0">
            <w:pPr>
              <w:numPr>
                <w:ilvl w:val="1"/>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Alt 2: UE can be configured to monitor DCI formats 0_1/1_1/0_2/1_2 on PCell/PSCell USS set(s), and/or on sSCell USS set(s). The PDCCH monitoring is based on following alternatives (other alternatives are not precluded)</w:t>
            </w:r>
          </w:p>
          <w:p w14:paraId="23EE6789" w14:textId="77777777" w:rsidR="009C01D0" w:rsidRPr="009F54CB" w:rsidRDefault="009C01D0" w:rsidP="009C01D0">
            <w:pPr>
              <w:numPr>
                <w:ilvl w:val="2"/>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 xml:space="preserve">Alt 2-1: </w:t>
            </w:r>
          </w:p>
          <w:p w14:paraId="0C06C1BF" w14:textId="77777777" w:rsidR="009C01D0" w:rsidRPr="009F54CB" w:rsidRDefault="009C01D0" w:rsidP="009C01D0">
            <w:pPr>
              <w:numPr>
                <w:ilvl w:val="3"/>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UE can monitor DCI formats 0_1,1_1,0_2,1_2 on both PCell USS set(s) and sSCell USS sets simultaneously</w:t>
            </w:r>
          </w:p>
          <w:p w14:paraId="7A438118" w14:textId="77777777" w:rsidR="009C01D0" w:rsidRPr="009F54CB" w:rsidRDefault="009C01D0" w:rsidP="009C01D0">
            <w:pPr>
              <w:numPr>
                <w:ilvl w:val="2"/>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 xml:space="preserve">Alt 2-2: </w:t>
            </w:r>
          </w:p>
          <w:p w14:paraId="0ABC6537" w14:textId="77777777" w:rsidR="009C01D0" w:rsidRPr="009F54CB" w:rsidRDefault="009C01D0" w:rsidP="009C01D0">
            <w:pPr>
              <w:numPr>
                <w:ilvl w:val="3"/>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Dynamic switching of PDCCH monitoring of DCI formats 0_1,1_1,0_2,1_2 between monitoring on PCell/PSCell USS sets and monitoring on sSCell USS sets is supported</w:t>
            </w:r>
          </w:p>
          <w:p w14:paraId="7883AD3E" w14:textId="77777777" w:rsidR="009C01D0" w:rsidRPr="009F54CB" w:rsidRDefault="009C01D0" w:rsidP="009C01D0">
            <w:pPr>
              <w:numPr>
                <w:ilvl w:val="4"/>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FFS: Details of switching mechanism</w:t>
            </w:r>
          </w:p>
          <w:p w14:paraId="6E9A218D" w14:textId="77777777" w:rsidR="009C01D0" w:rsidRPr="009F54CB" w:rsidRDefault="009C01D0" w:rsidP="009C01D0">
            <w:pPr>
              <w:numPr>
                <w:ilvl w:val="3"/>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UE does not monitor DCI formats 0_1,1_1,0_2,1_2 on both PCell USS set(s) and sSCell USS sets simultaneously</w:t>
            </w:r>
          </w:p>
          <w:p w14:paraId="2A060C25" w14:textId="77777777" w:rsidR="009C01D0" w:rsidRPr="009F54CB" w:rsidRDefault="009C01D0" w:rsidP="009C01D0">
            <w:pPr>
              <w:numPr>
                <w:ilvl w:val="2"/>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 xml:space="preserve">Alt 2-3: </w:t>
            </w:r>
          </w:p>
          <w:p w14:paraId="450CACE6" w14:textId="77777777" w:rsidR="009C01D0" w:rsidRPr="009F54CB" w:rsidRDefault="009C01D0" w:rsidP="009C01D0">
            <w:pPr>
              <w:numPr>
                <w:ilvl w:val="3"/>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UE does not monitor the same DCI format on both PCell USS set(s) and sSCell USS sets simultaneously. UE can monitor some DCI formats on sSCell USS sets and other DCI formats on PCell/PSCell USS sets simultaneously</w:t>
            </w:r>
          </w:p>
          <w:p w14:paraId="1251DC02" w14:textId="77777777" w:rsidR="009C01D0" w:rsidRPr="009F54CB" w:rsidRDefault="009C01D0" w:rsidP="009C01D0">
            <w:pPr>
              <w:numPr>
                <w:ilvl w:val="2"/>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 xml:space="preserve">Alt 2-4: </w:t>
            </w:r>
          </w:p>
          <w:p w14:paraId="6971F424" w14:textId="77777777" w:rsidR="009C01D0" w:rsidRPr="009F54CB" w:rsidRDefault="009C01D0" w:rsidP="009C01D0">
            <w:pPr>
              <w:numPr>
                <w:ilvl w:val="3"/>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The USS set(s) on PSCell/PCell and the USS set(s) on sSCell are configured such that UE does not monitor DCI formats 0_1,1_1,0_2,1_2 on both PCell USS set(s) and sSCell USS set(s) simultaneously</w:t>
            </w:r>
          </w:p>
          <w:p w14:paraId="53B00ADA" w14:textId="77777777" w:rsidR="009C01D0" w:rsidRPr="009F54CB" w:rsidRDefault="009C01D0" w:rsidP="009C01D0">
            <w:pPr>
              <w:numPr>
                <w:ilvl w:val="0"/>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FFS following aspects</w:t>
            </w:r>
          </w:p>
          <w:p w14:paraId="239D3E1D" w14:textId="77777777" w:rsidR="009C01D0" w:rsidRPr="009F54CB" w:rsidRDefault="009C01D0" w:rsidP="009C01D0">
            <w:pPr>
              <w:numPr>
                <w:ilvl w:val="1"/>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Impact of sSCell activation/deactivation and sSCell dormancy</w:t>
            </w:r>
          </w:p>
          <w:p w14:paraId="6264AE1B" w14:textId="77777777" w:rsidR="009C01D0" w:rsidRPr="009F54CB" w:rsidRDefault="009C01D0" w:rsidP="009C01D0">
            <w:pPr>
              <w:numPr>
                <w:ilvl w:val="1"/>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Impact on BD/CCE limit handling</w:t>
            </w:r>
          </w:p>
          <w:p w14:paraId="4B783E44" w14:textId="77777777" w:rsidR="009C01D0" w:rsidRPr="009F54CB" w:rsidRDefault="009C01D0" w:rsidP="009C01D0">
            <w:pPr>
              <w:numPr>
                <w:ilvl w:val="1"/>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lastRenderedPageBreak/>
              <w:t xml:space="preserve">Whether PDCCH overbooking on sSCell is supported or not supported and impact (if any) on overbooking handling on PCell/PSCell </w:t>
            </w:r>
          </w:p>
          <w:p w14:paraId="5EF9853A" w14:textId="77777777" w:rsidR="009C01D0" w:rsidRPr="009F54CB" w:rsidRDefault="009C01D0" w:rsidP="009C01D0">
            <w:pPr>
              <w:numPr>
                <w:ilvl w:val="1"/>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Impact from different numerologies between PDCCH on the PCell/PSCell and that on the sSCell</w:t>
            </w:r>
          </w:p>
          <w:p w14:paraId="2578E9B3" w14:textId="77777777" w:rsidR="009C01D0" w:rsidRPr="009F54CB" w:rsidRDefault="009C01D0" w:rsidP="009C01D0">
            <w:pPr>
              <w:numPr>
                <w:ilvl w:val="1"/>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Whether or not to have mechanism for activation/deactivation of scheduling from sSCell to PCell/PSCell</w:t>
            </w:r>
          </w:p>
          <w:p w14:paraId="5C0F369F" w14:textId="717B6871" w:rsidR="009C01D0" w:rsidRPr="009C01D0" w:rsidRDefault="009C01D0" w:rsidP="009C01D0">
            <w:pPr>
              <w:numPr>
                <w:ilvl w:val="1"/>
                <w:numId w:val="12"/>
              </w:numPr>
              <w:overflowPunct w:val="0"/>
              <w:autoSpaceDE w:val="0"/>
              <w:autoSpaceDN w:val="0"/>
              <w:spacing w:before="0" w:after="0" w:line="360" w:lineRule="auto"/>
              <w:rPr>
                <w:rFonts w:eastAsia="Times New Roman"/>
                <w:lang w:val="en-US" w:eastAsia="zh-CN"/>
              </w:rPr>
            </w:pPr>
            <w:r w:rsidRPr="009F54CB">
              <w:rPr>
                <w:rFonts w:eastAsia="Times New Roman"/>
                <w:lang w:val="en-US" w:eastAsia="zh-CN"/>
              </w:rPr>
              <w:t>USS configuration details (e.g. handling of USS type (self-scheduling, cross carrier scheduling) for a USS set configured for scheduling of PCell/PSCell)</w:t>
            </w:r>
          </w:p>
        </w:tc>
      </w:tr>
    </w:tbl>
    <w:p w14:paraId="7BA2D5FB" w14:textId="25D04BD2" w:rsidR="00285A89" w:rsidRDefault="00285A89" w:rsidP="00285A89">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I</w:t>
      </w:r>
      <w:r>
        <w:rPr>
          <w:rFonts w:eastAsia="바탕"/>
          <w:bCs/>
          <w:sz w:val="22"/>
          <w:szCs w:val="22"/>
          <w:lang w:val="en-US" w:eastAsia="ko-KR"/>
        </w:rPr>
        <w:t xml:space="preserve">n this contribution, we discuss and provide </w:t>
      </w:r>
      <w:r w:rsidR="009715A5">
        <w:rPr>
          <w:rFonts w:eastAsia="바탕"/>
          <w:bCs/>
          <w:sz w:val="22"/>
          <w:szCs w:val="22"/>
          <w:lang w:val="en-US" w:eastAsia="ko-KR"/>
        </w:rPr>
        <w:t>our</w:t>
      </w:r>
      <w:r>
        <w:rPr>
          <w:rFonts w:eastAsia="바탕"/>
          <w:bCs/>
          <w:sz w:val="22"/>
          <w:szCs w:val="22"/>
          <w:lang w:val="en-US" w:eastAsia="ko-KR"/>
        </w:rPr>
        <w:t xml:space="preserve"> views on the support of cross-carrier scheduling from </w:t>
      </w:r>
      <w:r w:rsidR="00B26894">
        <w:rPr>
          <w:rFonts w:eastAsia="바탕"/>
          <w:bCs/>
          <w:sz w:val="22"/>
          <w:szCs w:val="22"/>
          <w:lang w:val="en-US" w:eastAsia="ko-KR"/>
        </w:rPr>
        <w:t>s</w:t>
      </w:r>
      <w:r>
        <w:rPr>
          <w:rFonts w:eastAsia="바탕"/>
          <w:bCs/>
          <w:sz w:val="22"/>
          <w:szCs w:val="22"/>
          <w:lang w:val="en-US" w:eastAsia="ko-KR"/>
        </w:rPr>
        <w:t>SCell to P(S)Cell.</w:t>
      </w:r>
    </w:p>
    <w:p w14:paraId="30F7E822" w14:textId="77777777" w:rsidR="005F333E" w:rsidRPr="00B26894" w:rsidRDefault="005F333E" w:rsidP="007D6E15">
      <w:pPr>
        <w:spacing w:before="120" w:after="120" w:line="240" w:lineRule="auto"/>
        <w:ind w:left="0" w:firstLineChars="100" w:firstLine="220"/>
        <w:rPr>
          <w:rFonts w:eastAsia="바탕"/>
          <w:sz w:val="22"/>
          <w:szCs w:val="22"/>
          <w:lang w:eastAsia="ko-KR"/>
        </w:rPr>
      </w:pPr>
    </w:p>
    <w:p w14:paraId="31913433" w14:textId="77777777" w:rsidR="008B409E" w:rsidRDefault="008B7DB2" w:rsidP="008B409E">
      <w:pPr>
        <w:pStyle w:val="1"/>
        <w:numPr>
          <w:ilvl w:val="0"/>
          <w:numId w:val="1"/>
        </w:numPr>
        <w:spacing w:before="300"/>
        <w:rPr>
          <w:rFonts w:eastAsia="바탕"/>
          <w:b/>
          <w:lang w:eastAsia="ko-KR"/>
        </w:rPr>
      </w:pPr>
      <w:r>
        <w:rPr>
          <w:rFonts w:eastAsia="바탕"/>
          <w:b/>
          <w:lang w:eastAsia="ko-KR"/>
        </w:rPr>
        <w:t>Discussion</w:t>
      </w:r>
    </w:p>
    <w:p w14:paraId="2A8C45D2" w14:textId="34412439" w:rsidR="00F04AA4" w:rsidRDefault="00F04AA4" w:rsidP="00F04AA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DSS WI is mainly motivated from </w:t>
      </w:r>
      <w:r>
        <w:rPr>
          <w:rFonts w:eastAsia="바탕"/>
          <w:sz w:val="22"/>
          <w:szCs w:val="22"/>
          <w:lang w:eastAsia="ko-KR"/>
        </w:rPr>
        <w:t xml:space="preserve">the scenario where gNB operates LTE and NR on the same carrier and that carrier is configured as NR P(S)Cell to a UE. In this case, if </w:t>
      </w:r>
      <w:r w:rsidR="005A3A9A">
        <w:rPr>
          <w:rFonts w:eastAsia="바탕"/>
          <w:sz w:val="22"/>
          <w:szCs w:val="22"/>
          <w:lang w:eastAsia="ko-KR"/>
        </w:rPr>
        <w:t>always-</w:t>
      </w:r>
      <w:r>
        <w:rPr>
          <w:rFonts w:eastAsia="바탕"/>
          <w:sz w:val="22"/>
          <w:szCs w:val="22"/>
          <w:lang w:eastAsia="ko-KR"/>
        </w:rPr>
        <w:t xml:space="preserve">on signals such as LTE CRS and reserved region for LTE PDCCH are taken into account, </w:t>
      </w:r>
      <w:r w:rsidR="0079234C">
        <w:rPr>
          <w:rFonts w:eastAsia="바탕"/>
          <w:sz w:val="22"/>
          <w:szCs w:val="22"/>
          <w:lang w:eastAsia="ko-KR"/>
        </w:rPr>
        <w:t xml:space="preserve">a resource </w:t>
      </w:r>
      <w:r w:rsidR="00B371F9">
        <w:rPr>
          <w:rFonts w:eastAsia="바탕"/>
          <w:sz w:val="22"/>
          <w:szCs w:val="22"/>
          <w:lang w:eastAsia="ko-KR"/>
        </w:rPr>
        <w:t>to carry NR PDCCH</w:t>
      </w:r>
      <w:r w:rsidR="0079234C">
        <w:rPr>
          <w:rFonts w:eastAsia="바탕"/>
          <w:sz w:val="22"/>
          <w:szCs w:val="22"/>
          <w:lang w:eastAsia="ko-KR"/>
        </w:rPr>
        <w:t xml:space="preserve"> </w:t>
      </w:r>
      <w:r w:rsidR="00B371F9">
        <w:rPr>
          <w:rFonts w:eastAsia="바탕"/>
          <w:sz w:val="22"/>
          <w:szCs w:val="22"/>
          <w:lang w:eastAsia="ko-KR"/>
        </w:rPr>
        <w:t>on that carrier</w:t>
      </w:r>
      <w:r w:rsidR="0079234C">
        <w:rPr>
          <w:rFonts w:eastAsia="바탕"/>
          <w:sz w:val="22"/>
          <w:szCs w:val="22"/>
          <w:lang w:eastAsia="ko-KR"/>
        </w:rPr>
        <w:t xml:space="preserve"> may not be sufficient</w:t>
      </w:r>
      <w:r w:rsidR="00B371F9">
        <w:rPr>
          <w:rFonts w:eastAsia="바탕"/>
          <w:sz w:val="22"/>
          <w:szCs w:val="22"/>
          <w:lang w:eastAsia="ko-KR"/>
        </w:rPr>
        <w:t>. To overcome this problem, it would be beneficial to allow cross-carrier scheduling from SCell to P(S)Cell. However, since NR system hasn’t supported yet cross-carrier scheduling where P(S)Cell is configured as scheduled cell, several issues need to be resolved to support P(S)Cell as scheduled cell.</w:t>
      </w:r>
    </w:p>
    <w:p w14:paraId="625F5317" w14:textId="77777777" w:rsidR="00B371F9" w:rsidRDefault="00B371F9" w:rsidP="00F04AA4">
      <w:pPr>
        <w:spacing w:before="120" w:after="120" w:line="240" w:lineRule="auto"/>
        <w:ind w:left="0" w:firstLineChars="100" w:firstLine="220"/>
        <w:rPr>
          <w:rFonts w:eastAsia="바탕"/>
          <w:sz w:val="22"/>
          <w:szCs w:val="22"/>
          <w:lang w:eastAsia="ko-KR"/>
        </w:rPr>
      </w:pPr>
    </w:p>
    <w:p w14:paraId="56C08D26" w14:textId="66B1CFF7" w:rsidR="002C5B52" w:rsidRDefault="00B371F9" w:rsidP="00F04AA4">
      <w:pPr>
        <w:spacing w:before="120" w:after="120" w:line="240" w:lineRule="auto"/>
        <w:ind w:left="0" w:firstLineChars="100" w:firstLine="220"/>
        <w:rPr>
          <w:rFonts w:eastAsia="바탕"/>
          <w:sz w:val="22"/>
          <w:szCs w:val="22"/>
          <w:lang w:eastAsia="ko-KR"/>
        </w:rPr>
      </w:pPr>
      <w:r>
        <w:rPr>
          <w:rFonts w:eastAsia="바탕"/>
          <w:sz w:val="22"/>
          <w:szCs w:val="22"/>
          <w:lang w:eastAsia="ko-KR"/>
        </w:rPr>
        <w:t>The first aspect to be considered to support cross-carrier scheduling where P(S)Cell is configured as scheduled cell is which type of</w:t>
      </w:r>
      <w:r w:rsidR="00606D61">
        <w:rPr>
          <w:rFonts w:eastAsia="바탕"/>
          <w:sz w:val="22"/>
          <w:szCs w:val="22"/>
          <w:lang w:eastAsia="ko-KR"/>
        </w:rPr>
        <w:t xml:space="preserve"> search space sets configured on P(S)Cell can be offloaded to </w:t>
      </w:r>
      <w:r w:rsidR="00B34A67">
        <w:rPr>
          <w:rFonts w:eastAsia="바탕"/>
          <w:sz w:val="22"/>
          <w:szCs w:val="22"/>
          <w:lang w:eastAsia="ko-KR"/>
        </w:rPr>
        <w:t>s</w:t>
      </w:r>
      <w:r w:rsidR="00606D61">
        <w:rPr>
          <w:rFonts w:eastAsia="바탕"/>
          <w:sz w:val="22"/>
          <w:szCs w:val="22"/>
          <w:lang w:eastAsia="ko-KR"/>
        </w:rPr>
        <w:t xml:space="preserve">SCell. </w:t>
      </w:r>
      <w:r w:rsidR="002C5B52">
        <w:rPr>
          <w:rFonts w:eastAsia="바탕"/>
          <w:sz w:val="22"/>
          <w:szCs w:val="22"/>
          <w:lang w:eastAsia="ko-KR"/>
        </w:rPr>
        <w:t>Our view is summarized as follows:</w:t>
      </w:r>
    </w:p>
    <w:p w14:paraId="09909321" w14:textId="79B43755" w:rsidR="002C5B52" w:rsidRDefault="002C5B52" w:rsidP="002C5B52">
      <w:pPr>
        <w:pStyle w:val="a6"/>
        <w:numPr>
          <w:ilvl w:val="0"/>
          <w:numId w:val="9"/>
        </w:numPr>
        <w:spacing w:before="120" w:after="120" w:line="240" w:lineRule="auto"/>
        <w:ind w:leftChars="0"/>
        <w:rPr>
          <w:rFonts w:eastAsia="바탕"/>
          <w:sz w:val="22"/>
          <w:szCs w:val="22"/>
          <w:lang w:eastAsia="ko-KR"/>
        </w:rPr>
      </w:pPr>
      <w:r>
        <w:rPr>
          <w:rFonts w:eastAsia="바탕"/>
          <w:sz w:val="22"/>
          <w:szCs w:val="22"/>
          <w:lang w:eastAsia="ko-KR"/>
        </w:rPr>
        <w:t>Type0/0A/2-PDCCH CSS set: As in Rel-1</w:t>
      </w:r>
      <w:r w:rsidR="00175869">
        <w:rPr>
          <w:rFonts w:eastAsia="바탕"/>
          <w:sz w:val="22"/>
          <w:szCs w:val="22"/>
          <w:lang w:eastAsia="ko-KR"/>
        </w:rPr>
        <w:t>5</w:t>
      </w:r>
      <w:r>
        <w:rPr>
          <w:rFonts w:eastAsia="바탕"/>
          <w:sz w:val="22"/>
          <w:szCs w:val="22"/>
          <w:lang w:eastAsia="ko-KR"/>
        </w:rPr>
        <w:t>, that is, can be configured only in PCell</w:t>
      </w:r>
      <w:r w:rsidR="009C01D0">
        <w:rPr>
          <w:rFonts w:eastAsia="바탕"/>
          <w:sz w:val="22"/>
          <w:szCs w:val="22"/>
          <w:lang w:eastAsia="ko-KR"/>
        </w:rPr>
        <w:t>, as agreed in RAN1#103-e</w:t>
      </w:r>
    </w:p>
    <w:p w14:paraId="0A691024" w14:textId="33B86ED0" w:rsidR="002C5B52" w:rsidRDefault="002C5B52" w:rsidP="002C5B52">
      <w:pPr>
        <w:pStyle w:val="a6"/>
        <w:numPr>
          <w:ilvl w:val="0"/>
          <w:numId w:val="9"/>
        </w:numPr>
        <w:spacing w:before="120" w:after="120" w:line="240" w:lineRule="auto"/>
        <w:ind w:leftChars="0"/>
        <w:rPr>
          <w:rFonts w:eastAsia="바탕"/>
          <w:sz w:val="22"/>
          <w:szCs w:val="22"/>
          <w:lang w:eastAsia="ko-KR"/>
        </w:rPr>
      </w:pPr>
      <w:r>
        <w:rPr>
          <w:rFonts w:eastAsia="바탕"/>
          <w:sz w:val="22"/>
          <w:szCs w:val="22"/>
          <w:lang w:eastAsia="ko-KR"/>
        </w:rPr>
        <w:t>Type1-PDCCH CSS set: As in Rel-1</w:t>
      </w:r>
      <w:r w:rsidR="00175869">
        <w:rPr>
          <w:rFonts w:eastAsia="바탕"/>
          <w:sz w:val="22"/>
          <w:szCs w:val="22"/>
          <w:lang w:eastAsia="ko-KR"/>
        </w:rPr>
        <w:t>5</w:t>
      </w:r>
      <w:r w:rsidR="00464BCF">
        <w:rPr>
          <w:rFonts w:eastAsia="바탕"/>
          <w:sz w:val="22"/>
          <w:szCs w:val="22"/>
          <w:lang w:eastAsia="ko-KR"/>
        </w:rPr>
        <w:t>/16</w:t>
      </w:r>
      <w:r>
        <w:rPr>
          <w:rFonts w:eastAsia="바탕"/>
          <w:sz w:val="22"/>
          <w:szCs w:val="22"/>
          <w:lang w:eastAsia="ko-KR"/>
        </w:rPr>
        <w:t>, that is, can be configured only in P(S)Cell</w:t>
      </w:r>
      <w:r w:rsidR="009C01D0">
        <w:rPr>
          <w:rFonts w:eastAsia="바탕"/>
          <w:sz w:val="22"/>
          <w:szCs w:val="22"/>
          <w:lang w:eastAsia="ko-KR"/>
        </w:rPr>
        <w:t>, as agreed in RAN1#103-e</w:t>
      </w:r>
    </w:p>
    <w:p w14:paraId="0DA7167E" w14:textId="7BAA50A2" w:rsidR="002C5B52" w:rsidRDefault="002C5B52" w:rsidP="00666D5D">
      <w:pPr>
        <w:pStyle w:val="a6"/>
        <w:numPr>
          <w:ilvl w:val="0"/>
          <w:numId w:val="9"/>
        </w:numPr>
        <w:spacing w:before="120" w:after="120" w:line="240" w:lineRule="auto"/>
        <w:ind w:leftChars="0"/>
        <w:rPr>
          <w:rFonts w:eastAsia="바탕"/>
          <w:sz w:val="22"/>
          <w:szCs w:val="22"/>
          <w:lang w:eastAsia="ko-KR"/>
        </w:rPr>
      </w:pPr>
      <w:r>
        <w:rPr>
          <w:rFonts w:eastAsia="바탕"/>
          <w:sz w:val="22"/>
          <w:szCs w:val="22"/>
          <w:lang w:eastAsia="ko-KR"/>
        </w:rPr>
        <w:t>Type3-PDCCH CSS set: As in Rel-1</w:t>
      </w:r>
      <w:r w:rsidR="00175869">
        <w:rPr>
          <w:rFonts w:eastAsia="바탕"/>
          <w:sz w:val="22"/>
          <w:szCs w:val="22"/>
          <w:lang w:eastAsia="ko-KR"/>
        </w:rPr>
        <w:t>5</w:t>
      </w:r>
      <w:r w:rsidR="00327C89">
        <w:rPr>
          <w:rFonts w:eastAsia="바탕"/>
          <w:sz w:val="22"/>
          <w:szCs w:val="22"/>
          <w:lang w:eastAsia="ko-KR"/>
        </w:rPr>
        <w:t>/16</w:t>
      </w:r>
      <w:r>
        <w:rPr>
          <w:rFonts w:eastAsia="바탕"/>
          <w:sz w:val="22"/>
          <w:szCs w:val="22"/>
          <w:lang w:eastAsia="ko-KR"/>
        </w:rPr>
        <w:t>, that is, can be configured in either of P(S)Cell and SCell</w:t>
      </w:r>
      <w:r w:rsidR="009C01D0">
        <w:rPr>
          <w:rFonts w:eastAsia="바탕"/>
          <w:sz w:val="22"/>
          <w:szCs w:val="22"/>
          <w:lang w:eastAsia="ko-KR"/>
        </w:rPr>
        <w:t xml:space="preserve">, for </w:t>
      </w:r>
      <w:r w:rsidR="009C01D0" w:rsidRPr="009C01D0">
        <w:rPr>
          <w:rFonts w:eastAsia="바탕" w:hint="eastAsia"/>
          <w:sz w:val="22"/>
          <w:szCs w:val="22"/>
          <w:lang w:eastAsia="ko-KR"/>
        </w:rPr>
        <w:t>DCI formats 2_0, 2_1, 2_2, 2_3, 2_4</w:t>
      </w:r>
      <w:r w:rsidR="00666D5D">
        <w:rPr>
          <w:rFonts w:eastAsia="바탕"/>
          <w:sz w:val="22"/>
          <w:szCs w:val="22"/>
          <w:lang w:eastAsia="ko-KR"/>
        </w:rPr>
        <w:t xml:space="preserve"> as agreed in RAN1#103-e, also for DCI formats 2_5 and 2_6, </w:t>
      </w:r>
      <w:r w:rsidR="00666D5D" w:rsidRPr="00666D5D">
        <w:rPr>
          <w:rFonts w:eastAsia="바탕"/>
          <w:sz w:val="22"/>
          <w:szCs w:val="22"/>
          <w:lang w:eastAsia="ko-KR"/>
        </w:rPr>
        <w:t xml:space="preserve">applicability of the information in </w:t>
      </w:r>
      <w:r w:rsidR="00666D5D">
        <w:rPr>
          <w:rFonts w:eastAsia="바탕"/>
          <w:sz w:val="22"/>
          <w:szCs w:val="22"/>
          <w:lang w:eastAsia="ko-KR"/>
        </w:rPr>
        <w:t xml:space="preserve">DCI formats 2_5 and 2_6 </w:t>
      </w:r>
      <w:r w:rsidR="00666D5D" w:rsidRPr="00666D5D">
        <w:rPr>
          <w:rFonts w:eastAsia="바탕"/>
          <w:sz w:val="22"/>
          <w:szCs w:val="22"/>
          <w:lang w:eastAsia="ko-KR"/>
        </w:rPr>
        <w:t>are the same as in Rel-15/Rel-16</w:t>
      </w:r>
    </w:p>
    <w:p w14:paraId="576B9641" w14:textId="09159F4F" w:rsidR="002C5B52" w:rsidRDefault="002C5B52" w:rsidP="002C5B52">
      <w:pPr>
        <w:pStyle w:val="a6"/>
        <w:numPr>
          <w:ilvl w:val="0"/>
          <w:numId w:val="9"/>
        </w:numPr>
        <w:spacing w:before="120" w:after="120" w:line="240" w:lineRule="auto"/>
        <w:ind w:leftChars="0"/>
        <w:rPr>
          <w:rFonts w:eastAsia="바탕"/>
          <w:sz w:val="22"/>
          <w:szCs w:val="22"/>
          <w:lang w:eastAsia="ko-KR"/>
        </w:rPr>
      </w:pPr>
      <w:r>
        <w:rPr>
          <w:rFonts w:eastAsia="바탕"/>
          <w:sz w:val="22"/>
          <w:szCs w:val="22"/>
          <w:lang w:eastAsia="ko-KR"/>
        </w:rPr>
        <w:t xml:space="preserve">USS set associated with fallback DCI formats (i.e., DCI format 0_0/1_0): </w:t>
      </w:r>
      <w:r w:rsidR="00175869">
        <w:rPr>
          <w:rFonts w:eastAsia="바탕"/>
          <w:sz w:val="22"/>
          <w:szCs w:val="22"/>
          <w:lang w:eastAsia="ko-KR"/>
        </w:rPr>
        <w:t xml:space="preserve">FFS whether it remains in P(S)Cell regardless of cross-carrier scheduling, or it can be configured in SCell scheduling P(S)Cell (e.g., by replacing </w:t>
      </w:r>
      <w:r w:rsidR="009715A5">
        <w:rPr>
          <w:rFonts w:eastAsia="바탕"/>
          <w:sz w:val="22"/>
          <w:szCs w:val="22"/>
          <w:lang w:eastAsia="ko-KR"/>
        </w:rPr>
        <w:t>one of</w:t>
      </w:r>
      <w:r w:rsidR="00175869">
        <w:rPr>
          <w:rFonts w:eastAsia="바탕"/>
          <w:sz w:val="22"/>
          <w:szCs w:val="22"/>
          <w:lang w:eastAsia="ko-KR"/>
        </w:rPr>
        <w:t xml:space="preserve"> </w:t>
      </w:r>
      <w:r w:rsidR="009715A5">
        <w:rPr>
          <w:rFonts w:eastAsia="바탕"/>
          <w:sz w:val="22"/>
          <w:szCs w:val="22"/>
          <w:lang w:eastAsia="ko-KR"/>
        </w:rPr>
        <w:t xml:space="preserve">the </w:t>
      </w:r>
      <w:r w:rsidR="00175869">
        <w:rPr>
          <w:rFonts w:eastAsia="바탕"/>
          <w:sz w:val="22"/>
          <w:szCs w:val="22"/>
          <w:lang w:eastAsia="ko-KR"/>
        </w:rPr>
        <w:t>USS set</w:t>
      </w:r>
      <w:r w:rsidR="009715A5">
        <w:rPr>
          <w:rFonts w:eastAsia="바탕"/>
          <w:sz w:val="22"/>
          <w:szCs w:val="22"/>
          <w:lang w:eastAsia="ko-KR"/>
        </w:rPr>
        <w:t>s</w:t>
      </w:r>
      <w:r w:rsidR="00175869">
        <w:rPr>
          <w:rFonts w:eastAsia="바탕"/>
          <w:sz w:val="22"/>
          <w:szCs w:val="22"/>
          <w:lang w:eastAsia="ko-KR"/>
        </w:rPr>
        <w:t xml:space="preserve"> configured on SCell)</w:t>
      </w:r>
    </w:p>
    <w:p w14:paraId="3E7BB76E" w14:textId="1AA4C928" w:rsidR="002C5B52" w:rsidRPr="002C5B52" w:rsidRDefault="002C5B52" w:rsidP="00666D5D">
      <w:pPr>
        <w:pStyle w:val="a6"/>
        <w:numPr>
          <w:ilvl w:val="0"/>
          <w:numId w:val="9"/>
        </w:numPr>
        <w:spacing w:before="120" w:after="120" w:line="240" w:lineRule="auto"/>
        <w:ind w:leftChars="0"/>
        <w:rPr>
          <w:rFonts w:eastAsia="바탕"/>
          <w:sz w:val="22"/>
          <w:szCs w:val="22"/>
          <w:lang w:eastAsia="ko-KR"/>
        </w:rPr>
      </w:pPr>
      <w:r>
        <w:rPr>
          <w:rFonts w:eastAsia="바탕"/>
          <w:sz w:val="22"/>
          <w:szCs w:val="22"/>
          <w:lang w:eastAsia="ko-KR"/>
        </w:rPr>
        <w:lastRenderedPageBreak/>
        <w:t xml:space="preserve">USS set associated with non-fallback DCI formats (e.g., DCI format 0_1/0_2/1_1/1_2): </w:t>
      </w:r>
      <w:r w:rsidR="00666D5D">
        <w:rPr>
          <w:rFonts w:eastAsia="바탕"/>
          <w:sz w:val="22"/>
          <w:szCs w:val="22"/>
          <w:lang w:eastAsia="ko-KR"/>
        </w:rPr>
        <w:t xml:space="preserve">Alt 2-1, i.e., </w:t>
      </w:r>
      <w:r w:rsidR="00666D5D" w:rsidRPr="00666D5D">
        <w:rPr>
          <w:rFonts w:eastAsia="바탕"/>
          <w:sz w:val="22"/>
          <w:szCs w:val="22"/>
          <w:lang w:eastAsia="ko-KR"/>
        </w:rPr>
        <w:t>UE can monitor DCI formats 0_1,1_1,0_2,1_2 on both PCell USS set(s) and sSCell USS sets simultaneously</w:t>
      </w:r>
      <w:r w:rsidR="00666D5D">
        <w:rPr>
          <w:rFonts w:eastAsia="바탕"/>
          <w:sz w:val="22"/>
          <w:szCs w:val="22"/>
          <w:lang w:eastAsia="ko-KR"/>
        </w:rPr>
        <w:t xml:space="preserve"> based on SS set configuration for which cross-carrier scheduling or self-carrier scheduling can be configured per each USS set</w:t>
      </w:r>
    </w:p>
    <w:p w14:paraId="7E039655" w14:textId="42176FEE" w:rsidR="00B371F9" w:rsidRDefault="003B63A5" w:rsidP="00F04AA4">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w:t>
      </w:r>
      <w:r w:rsidR="002C5B52">
        <w:rPr>
          <w:rFonts w:eastAsia="바탕"/>
          <w:sz w:val="22"/>
          <w:szCs w:val="22"/>
          <w:lang w:eastAsia="ko-KR"/>
        </w:rPr>
        <w:t>, i</w:t>
      </w:r>
      <w:r w:rsidR="005A3A9A">
        <w:rPr>
          <w:rFonts w:eastAsia="바탕"/>
          <w:sz w:val="22"/>
          <w:szCs w:val="22"/>
          <w:lang w:eastAsia="ko-KR"/>
        </w:rPr>
        <w:t xml:space="preserve">f </w:t>
      </w:r>
      <w:r w:rsidR="00606D61">
        <w:rPr>
          <w:rFonts w:eastAsia="바탕"/>
          <w:sz w:val="22"/>
          <w:szCs w:val="22"/>
          <w:lang w:eastAsia="ko-KR"/>
        </w:rPr>
        <w:t xml:space="preserve">USS sets are configured on the active DL BWP of the scheduling SCell and </w:t>
      </w:r>
      <w:r w:rsidR="005A3A9A">
        <w:rPr>
          <w:rFonts w:eastAsia="바탕"/>
          <w:sz w:val="22"/>
          <w:szCs w:val="22"/>
          <w:lang w:eastAsia="ko-KR"/>
        </w:rPr>
        <w:t>their indices exist in the</w:t>
      </w:r>
      <w:r w:rsidR="00606D61">
        <w:rPr>
          <w:rFonts w:eastAsia="바탕"/>
          <w:sz w:val="22"/>
          <w:szCs w:val="22"/>
          <w:lang w:eastAsia="ko-KR"/>
        </w:rPr>
        <w:t xml:space="preserve"> USS sets configured on scheduled P(S)Cell, </w:t>
      </w:r>
      <w:r w:rsidR="005A3A9A">
        <w:rPr>
          <w:rFonts w:eastAsia="바탕"/>
          <w:sz w:val="22"/>
          <w:szCs w:val="22"/>
          <w:lang w:eastAsia="ko-KR"/>
        </w:rPr>
        <w:t xml:space="preserve">the USS sets </w:t>
      </w:r>
      <w:r w:rsidR="00606D61">
        <w:rPr>
          <w:rFonts w:eastAsia="바탕"/>
          <w:sz w:val="22"/>
          <w:szCs w:val="22"/>
          <w:lang w:eastAsia="ko-KR"/>
        </w:rPr>
        <w:t xml:space="preserve">can be monitored for cross-carrier scheduling from SCell to P(S)Cell. </w:t>
      </w:r>
      <w:r w:rsidR="00BB2F6A">
        <w:rPr>
          <w:rFonts w:eastAsia="바탕"/>
          <w:sz w:val="22"/>
          <w:szCs w:val="22"/>
          <w:lang w:eastAsia="ko-KR"/>
        </w:rPr>
        <w:t xml:space="preserve">However, it is necessary to discuss further whether to also support PDCCH monitoring </w:t>
      </w:r>
      <w:r w:rsidR="005A3A9A">
        <w:rPr>
          <w:rFonts w:eastAsia="바탕"/>
          <w:sz w:val="22"/>
          <w:szCs w:val="22"/>
          <w:lang w:eastAsia="ko-KR"/>
        </w:rPr>
        <w:t xml:space="preserve">for </w:t>
      </w:r>
      <w:r w:rsidR="00BB2F6A">
        <w:rPr>
          <w:rFonts w:eastAsia="바탕"/>
          <w:sz w:val="22"/>
          <w:szCs w:val="22"/>
          <w:lang w:eastAsia="ko-KR"/>
        </w:rPr>
        <w:t>USS sets</w:t>
      </w:r>
      <w:r w:rsidR="005A3A9A">
        <w:rPr>
          <w:rFonts w:eastAsia="바탕"/>
          <w:sz w:val="22"/>
          <w:szCs w:val="22"/>
          <w:lang w:eastAsia="ko-KR"/>
        </w:rPr>
        <w:t>, if the USS sets</w:t>
      </w:r>
      <w:r w:rsidR="00BB2F6A">
        <w:rPr>
          <w:rFonts w:eastAsia="바탕"/>
          <w:sz w:val="22"/>
          <w:szCs w:val="22"/>
          <w:lang w:eastAsia="ko-KR"/>
        </w:rPr>
        <w:t xml:space="preserve"> are configured on the active DL BWP of the scheduling SCell but </w:t>
      </w:r>
      <w:r w:rsidR="005A3A9A">
        <w:rPr>
          <w:rFonts w:eastAsia="바탕"/>
          <w:sz w:val="22"/>
          <w:szCs w:val="22"/>
          <w:lang w:eastAsia="ko-KR"/>
        </w:rPr>
        <w:t>their indices exist in the</w:t>
      </w:r>
      <w:r w:rsidR="00BB2F6A">
        <w:rPr>
          <w:rFonts w:eastAsia="바탕"/>
          <w:sz w:val="22"/>
          <w:szCs w:val="22"/>
          <w:lang w:eastAsia="ko-KR"/>
        </w:rPr>
        <w:t xml:space="preserve"> CSS sets configured on scheduled P(S)Cell.</w:t>
      </w:r>
      <w:r w:rsidR="00CE3208">
        <w:rPr>
          <w:rFonts w:eastAsia="바탕"/>
          <w:sz w:val="22"/>
          <w:szCs w:val="22"/>
          <w:lang w:eastAsia="ko-KR"/>
        </w:rPr>
        <w:t xml:space="preserve"> </w:t>
      </w:r>
      <w:r w:rsidR="00CE3208">
        <w:rPr>
          <w:rFonts w:eastAsia="바탕" w:hint="eastAsia"/>
          <w:sz w:val="22"/>
          <w:szCs w:val="22"/>
          <w:lang w:eastAsia="ko-KR"/>
        </w:rPr>
        <w:t>In addition</w:t>
      </w:r>
      <w:r w:rsidR="00CE3208">
        <w:rPr>
          <w:rFonts w:eastAsia="바탕"/>
          <w:sz w:val="22"/>
          <w:szCs w:val="22"/>
          <w:lang w:eastAsia="ko-KR"/>
        </w:rPr>
        <w:t>, it can be considered how to handle the case where USS set index for the active DL BWP of scheduling SCell corresponding to a search space set configured for P(S)Cell does not exist.</w:t>
      </w:r>
    </w:p>
    <w:p w14:paraId="579118C9" w14:textId="77777777" w:rsidR="00AE17AF" w:rsidRDefault="00AE17AF" w:rsidP="00F04AA4">
      <w:pPr>
        <w:spacing w:before="120" w:after="120" w:line="240" w:lineRule="auto"/>
        <w:ind w:left="0" w:firstLineChars="100" w:firstLine="220"/>
        <w:rPr>
          <w:rFonts w:eastAsia="바탕"/>
          <w:sz w:val="22"/>
          <w:szCs w:val="22"/>
          <w:lang w:eastAsia="ko-KR"/>
        </w:rPr>
      </w:pPr>
    </w:p>
    <w:p w14:paraId="77B82E2F" w14:textId="4B8B652C" w:rsidR="00AE17AF" w:rsidRDefault="00AE17AF" w:rsidP="00AE17AF">
      <w:pPr>
        <w:spacing w:before="120" w:after="120" w:line="240" w:lineRule="auto"/>
        <w:ind w:left="0" w:firstLineChars="100" w:firstLine="216"/>
        <w:rPr>
          <w:rFonts w:eastAsia="바탕"/>
          <w:b/>
          <w:sz w:val="22"/>
          <w:szCs w:val="22"/>
          <w:lang w:eastAsia="ko-KR"/>
        </w:rPr>
      </w:pPr>
      <w:r w:rsidRPr="00BB2F6A">
        <w:rPr>
          <w:rFonts w:eastAsia="바탕" w:hint="eastAsia"/>
          <w:b/>
          <w:sz w:val="22"/>
          <w:szCs w:val="22"/>
          <w:lang w:eastAsia="ko-KR"/>
        </w:rPr>
        <w:t>Proposal 1:</w:t>
      </w:r>
      <w:r w:rsidRPr="003B63A5">
        <w:rPr>
          <w:rFonts w:eastAsia="바탕"/>
          <w:sz w:val="22"/>
          <w:szCs w:val="22"/>
          <w:lang w:eastAsia="ko-KR"/>
        </w:rPr>
        <w:t xml:space="preserve"> </w:t>
      </w:r>
      <w:r w:rsidR="00B34A67">
        <w:rPr>
          <w:rFonts w:eastAsia="바탕"/>
          <w:b/>
          <w:sz w:val="22"/>
          <w:szCs w:val="22"/>
          <w:lang w:val="en-US" w:eastAsia="ko-KR"/>
        </w:rPr>
        <w:t>W</w:t>
      </w:r>
      <w:r w:rsidR="00B34A67" w:rsidRPr="00B34A67">
        <w:rPr>
          <w:rFonts w:eastAsia="바탕"/>
          <w:b/>
          <w:sz w:val="22"/>
          <w:szCs w:val="22"/>
          <w:lang w:val="en-US" w:eastAsia="ko-KR"/>
        </w:rPr>
        <w:t xml:space="preserve">hen </w:t>
      </w:r>
      <w:r w:rsidR="00B34A67">
        <w:rPr>
          <w:rFonts w:eastAsia="바탕"/>
          <w:b/>
          <w:sz w:val="22"/>
          <w:szCs w:val="22"/>
          <w:lang w:val="en-US" w:eastAsia="ko-KR"/>
        </w:rPr>
        <w:t>cross-carrier scheduling</w:t>
      </w:r>
      <w:r w:rsidR="00B34A67" w:rsidRPr="00B34A67">
        <w:rPr>
          <w:rFonts w:eastAsia="바탕"/>
          <w:b/>
          <w:sz w:val="22"/>
          <w:szCs w:val="22"/>
          <w:lang w:val="en-US" w:eastAsia="ko-KR"/>
        </w:rPr>
        <w:t xml:space="preserve"> from sSCell to P</w:t>
      </w:r>
      <w:r w:rsidR="00C87729">
        <w:rPr>
          <w:rFonts w:eastAsia="바탕"/>
          <w:b/>
          <w:sz w:val="22"/>
          <w:szCs w:val="22"/>
          <w:lang w:val="en-US" w:eastAsia="ko-KR"/>
        </w:rPr>
        <w:t>(S)</w:t>
      </w:r>
      <w:r w:rsidR="00B34A67" w:rsidRPr="00B34A67">
        <w:rPr>
          <w:rFonts w:eastAsia="바탕"/>
          <w:b/>
          <w:sz w:val="22"/>
          <w:szCs w:val="22"/>
          <w:lang w:val="en-US" w:eastAsia="ko-KR"/>
        </w:rPr>
        <w:t>Cell is configured</w:t>
      </w:r>
      <w:r w:rsidR="00B34A67">
        <w:rPr>
          <w:rFonts w:eastAsia="바탕"/>
          <w:b/>
          <w:sz w:val="22"/>
          <w:szCs w:val="22"/>
          <w:lang w:eastAsia="ko-KR"/>
        </w:rPr>
        <w:t>,</w:t>
      </w:r>
    </w:p>
    <w:p w14:paraId="2589F2AA" w14:textId="080FCAA6" w:rsidR="00AE17AF" w:rsidRPr="003B63A5" w:rsidRDefault="00666D5D" w:rsidP="00AE17AF">
      <w:pPr>
        <w:pStyle w:val="a6"/>
        <w:numPr>
          <w:ilvl w:val="0"/>
          <w:numId w:val="9"/>
        </w:numPr>
        <w:spacing w:before="120" w:after="120" w:line="240" w:lineRule="auto"/>
        <w:ind w:leftChars="0"/>
        <w:rPr>
          <w:rFonts w:eastAsia="바탕"/>
          <w:b/>
          <w:sz w:val="22"/>
          <w:szCs w:val="22"/>
          <w:lang w:eastAsia="ko-KR"/>
        </w:rPr>
      </w:pPr>
      <w:r>
        <w:rPr>
          <w:rFonts w:eastAsia="바탕"/>
          <w:b/>
          <w:sz w:val="22"/>
          <w:szCs w:val="22"/>
          <w:lang w:eastAsia="ko-KR"/>
        </w:rPr>
        <w:t xml:space="preserve">For </w:t>
      </w:r>
      <w:r w:rsidR="00AE17AF" w:rsidRPr="003B63A5">
        <w:rPr>
          <w:rFonts w:eastAsia="바탕"/>
          <w:b/>
          <w:sz w:val="22"/>
          <w:szCs w:val="22"/>
          <w:lang w:eastAsia="ko-KR"/>
        </w:rPr>
        <w:t>Type3-PDCCH CSS set</w:t>
      </w:r>
      <w:r>
        <w:rPr>
          <w:rFonts w:eastAsia="바탕"/>
          <w:b/>
          <w:sz w:val="22"/>
          <w:szCs w:val="22"/>
          <w:lang w:eastAsia="ko-KR"/>
        </w:rPr>
        <w:t xml:space="preserve">, </w:t>
      </w:r>
      <w:r w:rsidRPr="00666D5D">
        <w:rPr>
          <w:rFonts w:eastAsia="바탕" w:hint="eastAsia"/>
          <w:b/>
          <w:sz w:val="22"/>
          <w:szCs w:val="22"/>
          <w:lang w:eastAsia="ko-KR"/>
        </w:rPr>
        <w:t>the configuration for DCI formats 2_</w:t>
      </w:r>
      <w:r>
        <w:rPr>
          <w:rFonts w:eastAsia="바탕"/>
          <w:b/>
          <w:sz w:val="22"/>
          <w:szCs w:val="22"/>
          <w:lang w:eastAsia="ko-KR"/>
        </w:rPr>
        <w:t>5 and</w:t>
      </w:r>
      <w:r w:rsidRPr="00666D5D">
        <w:rPr>
          <w:rFonts w:eastAsia="바탕" w:hint="eastAsia"/>
          <w:b/>
          <w:sz w:val="22"/>
          <w:szCs w:val="22"/>
          <w:lang w:eastAsia="ko-KR"/>
        </w:rPr>
        <w:t xml:space="preserve"> 2_</w:t>
      </w:r>
      <w:r>
        <w:rPr>
          <w:rFonts w:eastAsia="바탕"/>
          <w:b/>
          <w:sz w:val="22"/>
          <w:szCs w:val="22"/>
          <w:lang w:eastAsia="ko-KR"/>
        </w:rPr>
        <w:t>6</w:t>
      </w:r>
      <w:r w:rsidRPr="00666D5D">
        <w:rPr>
          <w:rFonts w:eastAsia="바탕" w:hint="eastAsia"/>
          <w:b/>
          <w:sz w:val="22"/>
          <w:szCs w:val="22"/>
          <w:lang w:eastAsia="ko-KR"/>
        </w:rPr>
        <w:t xml:space="preserve"> and applicability of the information in the DCI formats are the same as in Rel-15/Rel-16</w:t>
      </w:r>
      <w:r w:rsidR="00AE17AF">
        <w:rPr>
          <w:rFonts w:eastAsia="바탕"/>
          <w:b/>
          <w:sz w:val="22"/>
          <w:szCs w:val="22"/>
          <w:lang w:eastAsia="ko-KR"/>
        </w:rPr>
        <w:t>.</w:t>
      </w:r>
    </w:p>
    <w:p w14:paraId="382F3821" w14:textId="42F97721" w:rsidR="00AE17AF" w:rsidRPr="003B63A5" w:rsidRDefault="00666D5D" w:rsidP="00AE17AF">
      <w:pPr>
        <w:pStyle w:val="a6"/>
        <w:numPr>
          <w:ilvl w:val="0"/>
          <w:numId w:val="9"/>
        </w:numPr>
        <w:spacing w:before="120" w:after="120" w:line="240" w:lineRule="auto"/>
        <w:ind w:leftChars="0"/>
        <w:rPr>
          <w:rFonts w:eastAsia="바탕"/>
          <w:b/>
          <w:sz w:val="22"/>
          <w:szCs w:val="22"/>
          <w:lang w:eastAsia="ko-KR"/>
        </w:rPr>
      </w:pPr>
      <w:r>
        <w:rPr>
          <w:rFonts w:eastAsia="바탕"/>
          <w:b/>
          <w:sz w:val="22"/>
          <w:szCs w:val="22"/>
          <w:lang w:eastAsia="ko-KR"/>
        </w:rPr>
        <w:t xml:space="preserve">For </w:t>
      </w:r>
      <w:r w:rsidR="00AE17AF" w:rsidRPr="003B63A5">
        <w:rPr>
          <w:rFonts w:eastAsia="바탕"/>
          <w:b/>
          <w:sz w:val="22"/>
          <w:szCs w:val="22"/>
          <w:lang w:eastAsia="ko-KR"/>
        </w:rPr>
        <w:t>USS set associated with fallback DCI formats (i.e., DCI format 0_0/1_0)</w:t>
      </w:r>
      <w:r w:rsidR="00AE17AF">
        <w:rPr>
          <w:rFonts w:eastAsia="바탕"/>
          <w:b/>
          <w:sz w:val="22"/>
          <w:szCs w:val="22"/>
          <w:lang w:eastAsia="ko-KR"/>
        </w:rPr>
        <w:t xml:space="preserve"> scheduling P(S)Cell</w:t>
      </w:r>
      <w:r w:rsidR="00AE17AF" w:rsidRPr="003B63A5">
        <w:rPr>
          <w:rFonts w:eastAsia="바탕"/>
          <w:b/>
          <w:sz w:val="22"/>
          <w:szCs w:val="22"/>
          <w:lang w:eastAsia="ko-KR"/>
        </w:rPr>
        <w:t>: FFS whether it remains in P(S)Cell regardless of cross-carrier scheduling</w:t>
      </w:r>
      <w:r w:rsidR="00AE17AF">
        <w:rPr>
          <w:rFonts w:eastAsia="바탕"/>
          <w:b/>
          <w:sz w:val="22"/>
          <w:szCs w:val="22"/>
          <w:lang w:eastAsia="ko-KR"/>
        </w:rPr>
        <w:t xml:space="preserve"> configuration</w:t>
      </w:r>
      <w:r w:rsidR="00AE17AF" w:rsidRPr="003B63A5">
        <w:rPr>
          <w:rFonts w:eastAsia="바탕"/>
          <w:b/>
          <w:sz w:val="22"/>
          <w:szCs w:val="22"/>
          <w:lang w:eastAsia="ko-KR"/>
        </w:rPr>
        <w:t xml:space="preserve">, or it can be </w:t>
      </w:r>
      <w:r w:rsidR="00AE17AF">
        <w:rPr>
          <w:rFonts w:eastAsia="바탕"/>
          <w:b/>
          <w:sz w:val="22"/>
          <w:szCs w:val="22"/>
          <w:lang w:eastAsia="ko-KR"/>
        </w:rPr>
        <w:t xml:space="preserve">monitored in the </w:t>
      </w:r>
      <w:r w:rsidR="00B26894">
        <w:rPr>
          <w:rFonts w:eastAsia="바탕"/>
          <w:b/>
          <w:sz w:val="22"/>
          <w:szCs w:val="22"/>
          <w:lang w:eastAsia="ko-KR"/>
        </w:rPr>
        <w:t>s</w:t>
      </w:r>
      <w:r w:rsidR="00AE17AF">
        <w:rPr>
          <w:rFonts w:eastAsia="바탕"/>
          <w:b/>
          <w:sz w:val="22"/>
          <w:szCs w:val="22"/>
          <w:lang w:eastAsia="ko-KR"/>
        </w:rPr>
        <w:t>SCell</w:t>
      </w:r>
    </w:p>
    <w:p w14:paraId="068911B3" w14:textId="3A5E6226" w:rsidR="00AE17AF" w:rsidRPr="003B63A5" w:rsidRDefault="00764E25" w:rsidP="00AE17AF">
      <w:pPr>
        <w:pStyle w:val="a6"/>
        <w:numPr>
          <w:ilvl w:val="0"/>
          <w:numId w:val="9"/>
        </w:numPr>
        <w:spacing w:before="120" w:after="120" w:line="240" w:lineRule="auto"/>
        <w:ind w:leftChars="0"/>
        <w:rPr>
          <w:rFonts w:eastAsia="바탕"/>
          <w:b/>
          <w:sz w:val="22"/>
          <w:szCs w:val="22"/>
          <w:lang w:eastAsia="ko-KR"/>
        </w:rPr>
      </w:pPr>
      <w:r>
        <w:rPr>
          <w:rFonts w:eastAsia="바탕"/>
          <w:b/>
          <w:sz w:val="22"/>
          <w:szCs w:val="22"/>
          <w:lang w:eastAsia="ko-KR"/>
        </w:rPr>
        <w:t xml:space="preserve">For </w:t>
      </w:r>
      <w:r w:rsidR="00AE17AF" w:rsidRPr="003B63A5">
        <w:rPr>
          <w:rFonts w:eastAsia="바탕"/>
          <w:b/>
          <w:sz w:val="22"/>
          <w:szCs w:val="22"/>
          <w:lang w:eastAsia="ko-KR"/>
        </w:rPr>
        <w:t>USS set associated with non-fallback DCI formats (e.</w:t>
      </w:r>
      <w:r w:rsidR="00AE17AF">
        <w:rPr>
          <w:rFonts w:eastAsia="바탕"/>
          <w:b/>
          <w:sz w:val="22"/>
          <w:szCs w:val="22"/>
          <w:lang w:eastAsia="ko-KR"/>
        </w:rPr>
        <w:t>g., DCI format 0_1/0_2/1_1/1_2)</w:t>
      </w:r>
      <w:r w:rsidR="00AE17AF" w:rsidRPr="003B63A5">
        <w:rPr>
          <w:rFonts w:eastAsia="바탕"/>
          <w:b/>
          <w:sz w:val="22"/>
          <w:szCs w:val="22"/>
          <w:lang w:eastAsia="ko-KR"/>
        </w:rPr>
        <w:t xml:space="preserve"> </w:t>
      </w:r>
      <w:r w:rsidR="00AE17AF">
        <w:rPr>
          <w:rFonts w:eastAsia="바탕"/>
          <w:b/>
          <w:sz w:val="22"/>
          <w:szCs w:val="22"/>
          <w:lang w:eastAsia="ko-KR"/>
        </w:rPr>
        <w:t>scheduling P(S)Cell</w:t>
      </w:r>
      <w:r>
        <w:rPr>
          <w:rFonts w:eastAsia="바탕"/>
          <w:b/>
          <w:sz w:val="22"/>
          <w:szCs w:val="22"/>
          <w:lang w:eastAsia="ko-KR"/>
        </w:rPr>
        <w:t>,</w:t>
      </w:r>
      <w:r w:rsidR="00AE17AF">
        <w:rPr>
          <w:rFonts w:eastAsia="바탕"/>
          <w:b/>
          <w:sz w:val="22"/>
          <w:szCs w:val="22"/>
          <w:lang w:eastAsia="ko-KR"/>
        </w:rPr>
        <w:t xml:space="preserve"> </w:t>
      </w:r>
      <w:r>
        <w:rPr>
          <w:rFonts w:eastAsia="바탕"/>
          <w:b/>
          <w:sz w:val="22"/>
          <w:szCs w:val="22"/>
          <w:lang w:eastAsia="ko-KR"/>
        </w:rPr>
        <w:t xml:space="preserve"> </w:t>
      </w:r>
      <w:r w:rsidRPr="00764E25">
        <w:rPr>
          <w:rFonts w:eastAsia="바탕"/>
          <w:b/>
          <w:sz w:val="22"/>
          <w:szCs w:val="22"/>
          <w:lang w:eastAsia="ko-KR"/>
        </w:rPr>
        <w:t>UE can monitor DCI formats 0_1,</w:t>
      </w:r>
      <w:r>
        <w:rPr>
          <w:rFonts w:eastAsia="바탕"/>
          <w:b/>
          <w:sz w:val="22"/>
          <w:szCs w:val="22"/>
          <w:lang w:eastAsia="ko-KR"/>
        </w:rPr>
        <w:t xml:space="preserve"> </w:t>
      </w:r>
      <w:r w:rsidRPr="00764E25">
        <w:rPr>
          <w:rFonts w:eastAsia="바탕"/>
          <w:b/>
          <w:sz w:val="22"/>
          <w:szCs w:val="22"/>
          <w:lang w:eastAsia="ko-KR"/>
        </w:rPr>
        <w:t>1_1,</w:t>
      </w:r>
      <w:r>
        <w:rPr>
          <w:rFonts w:eastAsia="바탕"/>
          <w:b/>
          <w:sz w:val="22"/>
          <w:szCs w:val="22"/>
          <w:lang w:eastAsia="ko-KR"/>
        </w:rPr>
        <w:t xml:space="preserve"> </w:t>
      </w:r>
      <w:r w:rsidRPr="00764E25">
        <w:rPr>
          <w:rFonts w:eastAsia="바탕"/>
          <w:b/>
          <w:sz w:val="22"/>
          <w:szCs w:val="22"/>
          <w:lang w:eastAsia="ko-KR"/>
        </w:rPr>
        <w:t>0_2,</w:t>
      </w:r>
      <w:r>
        <w:rPr>
          <w:rFonts w:eastAsia="바탕"/>
          <w:b/>
          <w:sz w:val="22"/>
          <w:szCs w:val="22"/>
          <w:lang w:eastAsia="ko-KR"/>
        </w:rPr>
        <w:t xml:space="preserve"> </w:t>
      </w:r>
      <w:r w:rsidRPr="00764E25">
        <w:rPr>
          <w:rFonts w:eastAsia="바탕"/>
          <w:b/>
          <w:sz w:val="22"/>
          <w:szCs w:val="22"/>
          <w:lang w:eastAsia="ko-KR"/>
        </w:rPr>
        <w:t xml:space="preserve">1_2 on both PCell USS set(s) and sSCell USS sets simultaneously </w:t>
      </w:r>
      <w:r>
        <w:rPr>
          <w:rFonts w:eastAsia="바탕"/>
          <w:b/>
          <w:sz w:val="22"/>
          <w:szCs w:val="22"/>
          <w:lang w:eastAsia="ko-KR"/>
        </w:rPr>
        <w:t xml:space="preserve">(i.e., Alt 2-1 as per previous agreement) </w:t>
      </w:r>
      <w:r w:rsidRPr="00764E25">
        <w:rPr>
          <w:rFonts w:eastAsia="바탕"/>
          <w:b/>
          <w:sz w:val="22"/>
          <w:szCs w:val="22"/>
          <w:lang w:eastAsia="ko-KR"/>
        </w:rPr>
        <w:t>based on SS set configuration for which cross-carrier scheduling or self-carrier scheduling can be configured per each USS set</w:t>
      </w:r>
      <w:r>
        <w:rPr>
          <w:rFonts w:eastAsia="바탕"/>
          <w:b/>
          <w:sz w:val="22"/>
          <w:szCs w:val="22"/>
          <w:lang w:eastAsia="ko-KR"/>
        </w:rPr>
        <w:t>.</w:t>
      </w:r>
    </w:p>
    <w:p w14:paraId="53455A8B" w14:textId="77777777" w:rsidR="00F04AA4" w:rsidRDefault="00F04AA4" w:rsidP="00F04AA4">
      <w:pPr>
        <w:spacing w:before="120" w:after="120" w:line="240" w:lineRule="auto"/>
        <w:ind w:left="0" w:firstLineChars="100" w:firstLine="220"/>
        <w:rPr>
          <w:rFonts w:eastAsia="바탕"/>
          <w:sz w:val="22"/>
          <w:szCs w:val="22"/>
          <w:lang w:eastAsia="ko-KR"/>
        </w:rPr>
      </w:pPr>
    </w:p>
    <w:p w14:paraId="34FD26A8" w14:textId="1F1A54BA" w:rsidR="00764E25" w:rsidRDefault="009C2378" w:rsidP="00F04AA4">
      <w:pPr>
        <w:spacing w:before="120" w:after="120" w:line="240" w:lineRule="auto"/>
        <w:ind w:left="0" w:firstLineChars="100" w:firstLine="220"/>
        <w:rPr>
          <w:rFonts w:eastAsia="바탕"/>
          <w:sz w:val="22"/>
          <w:szCs w:val="22"/>
          <w:lang w:eastAsia="ko-KR"/>
        </w:rPr>
      </w:pPr>
      <w:r>
        <w:rPr>
          <w:rFonts w:eastAsia="바탕"/>
          <w:sz w:val="22"/>
          <w:szCs w:val="22"/>
          <w:lang w:eastAsia="ko-KR"/>
        </w:rPr>
        <w:t>Next</w:t>
      </w:r>
      <w:r>
        <w:rPr>
          <w:rFonts w:eastAsia="바탕" w:hint="eastAsia"/>
          <w:sz w:val="22"/>
          <w:szCs w:val="22"/>
          <w:lang w:eastAsia="ko-KR"/>
        </w:rPr>
        <w:t xml:space="preserve">, </w:t>
      </w:r>
      <w:r>
        <w:rPr>
          <w:rFonts w:eastAsia="바탕"/>
          <w:sz w:val="22"/>
          <w:szCs w:val="22"/>
          <w:lang w:eastAsia="ko-KR"/>
        </w:rPr>
        <w:t xml:space="preserve">in case all or </w:t>
      </w:r>
      <w:r w:rsidR="00B26894">
        <w:rPr>
          <w:rFonts w:eastAsia="바탕"/>
          <w:sz w:val="22"/>
          <w:szCs w:val="22"/>
          <w:lang w:eastAsia="ko-KR"/>
        </w:rPr>
        <w:t>part</w:t>
      </w:r>
      <w:r>
        <w:rPr>
          <w:rFonts w:eastAsia="바탕"/>
          <w:sz w:val="22"/>
          <w:szCs w:val="22"/>
          <w:lang w:eastAsia="ko-KR"/>
        </w:rPr>
        <w:t xml:space="preserve"> of PDCCH candidates configured for P(S)Cell can be monitored on </w:t>
      </w:r>
      <w:r w:rsidR="00B34A67">
        <w:rPr>
          <w:rFonts w:eastAsia="바탕"/>
          <w:sz w:val="22"/>
          <w:szCs w:val="22"/>
          <w:lang w:eastAsia="ko-KR"/>
        </w:rPr>
        <w:t>s</w:t>
      </w:r>
      <w:r>
        <w:rPr>
          <w:rFonts w:eastAsia="바탕"/>
          <w:sz w:val="22"/>
          <w:szCs w:val="22"/>
          <w:lang w:eastAsia="ko-KR"/>
        </w:rPr>
        <w:t xml:space="preserve">SCell </w:t>
      </w:r>
      <w:r w:rsidR="00AE17AF">
        <w:rPr>
          <w:rFonts w:eastAsia="바탕"/>
          <w:sz w:val="22"/>
          <w:szCs w:val="22"/>
          <w:lang w:eastAsia="ko-KR"/>
        </w:rPr>
        <w:t>in addition to</w:t>
      </w:r>
      <w:r>
        <w:rPr>
          <w:rFonts w:eastAsia="바탕"/>
          <w:sz w:val="22"/>
          <w:szCs w:val="22"/>
          <w:lang w:eastAsia="ko-KR"/>
        </w:rPr>
        <w:t xml:space="preserve"> P(S)Cell, USS </w:t>
      </w:r>
      <w:r w:rsidR="00CE3208">
        <w:rPr>
          <w:rFonts w:eastAsia="바탕"/>
          <w:sz w:val="22"/>
          <w:szCs w:val="22"/>
          <w:lang w:eastAsia="ko-KR"/>
        </w:rPr>
        <w:t xml:space="preserve">set </w:t>
      </w:r>
      <w:r>
        <w:rPr>
          <w:rFonts w:eastAsia="바탕"/>
          <w:sz w:val="22"/>
          <w:szCs w:val="22"/>
          <w:lang w:eastAsia="ko-KR"/>
        </w:rPr>
        <w:t xml:space="preserve">dropping rule due to PDCCH overbooking may need to be </w:t>
      </w:r>
      <w:r w:rsidR="00CE3208">
        <w:rPr>
          <w:rFonts w:eastAsia="바탕"/>
          <w:sz w:val="22"/>
          <w:szCs w:val="22"/>
          <w:lang w:eastAsia="ko-KR"/>
        </w:rPr>
        <w:t>clarified</w:t>
      </w:r>
      <w:r>
        <w:rPr>
          <w:rFonts w:eastAsia="바탕"/>
          <w:sz w:val="22"/>
          <w:szCs w:val="22"/>
          <w:lang w:eastAsia="ko-KR"/>
        </w:rPr>
        <w:t xml:space="preserve">. </w:t>
      </w:r>
      <w:r w:rsidR="00764E25">
        <w:rPr>
          <w:rFonts w:eastAsia="바탕"/>
          <w:sz w:val="22"/>
          <w:szCs w:val="22"/>
          <w:lang w:eastAsia="ko-KR"/>
        </w:rPr>
        <w:t xml:space="preserve">To be specific, since there </w:t>
      </w:r>
      <w:r w:rsidR="00B34A67">
        <w:rPr>
          <w:rFonts w:eastAsia="바탕"/>
          <w:sz w:val="22"/>
          <w:szCs w:val="22"/>
          <w:lang w:eastAsia="ko-KR"/>
        </w:rPr>
        <w:t>can be</w:t>
      </w:r>
      <w:r w:rsidR="00764E25">
        <w:rPr>
          <w:rFonts w:eastAsia="바탕"/>
          <w:sz w:val="22"/>
          <w:szCs w:val="22"/>
          <w:lang w:eastAsia="ko-KR"/>
        </w:rPr>
        <w:t xml:space="preserve"> two scheduling cells (i.e., P(S)Cell and sSCell) corresponding to a single scheduled cell (i.e., P(S)Cell), the number of PDCCH candidates or non-overlapping CCEs </w:t>
      </w:r>
      <w:r w:rsidR="00FC68B7">
        <w:rPr>
          <w:rFonts w:eastAsia="바탕"/>
          <w:sz w:val="22"/>
          <w:szCs w:val="22"/>
          <w:lang w:eastAsia="ko-KR"/>
        </w:rPr>
        <w:t xml:space="preserve">needs to </w:t>
      </w:r>
      <w:r w:rsidR="00764E25">
        <w:rPr>
          <w:rFonts w:eastAsia="바탕"/>
          <w:sz w:val="22"/>
          <w:szCs w:val="22"/>
          <w:lang w:eastAsia="ko-KR"/>
        </w:rPr>
        <w:t xml:space="preserve">be counted for both </w:t>
      </w:r>
      <w:r w:rsidR="00FC68B7">
        <w:rPr>
          <w:rFonts w:eastAsia="바탕"/>
          <w:sz w:val="22"/>
          <w:szCs w:val="22"/>
          <w:lang w:eastAsia="ko-KR"/>
        </w:rPr>
        <w:t xml:space="preserve">two </w:t>
      </w:r>
      <w:r w:rsidR="00764E25">
        <w:rPr>
          <w:rFonts w:eastAsia="바탕"/>
          <w:sz w:val="22"/>
          <w:szCs w:val="22"/>
          <w:lang w:eastAsia="ko-KR"/>
        </w:rPr>
        <w:t>scheduling cells. In order to determine whether the number of PDCCH candidates or non-overlapping CCEs exceeds UE’s corresponding capability or not, a reference cell</w:t>
      </w:r>
      <w:r w:rsidR="00AF49A6">
        <w:rPr>
          <w:rFonts w:eastAsia="바탕"/>
          <w:sz w:val="22"/>
          <w:szCs w:val="22"/>
          <w:lang w:eastAsia="ko-KR"/>
        </w:rPr>
        <w:t xml:space="preserve"> (for checking PDCCH overbooking)</w:t>
      </w:r>
      <w:r w:rsidR="00764E25">
        <w:rPr>
          <w:rFonts w:eastAsia="바탕"/>
          <w:sz w:val="22"/>
          <w:szCs w:val="22"/>
          <w:lang w:eastAsia="ko-KR"/>
        </w:rPr>
        <w:t xml:space="preserve"> needs be defined especially considering the case where two scheduling cells are configured with different numerologies. In our view, choosing sSCell as the reference cell would be reasonable</w:t>
      </w:r>
      <w:r w:rsidR="00AF49A6">
        <w:rPr>
          <w:rFonts w:eastAsia="바탕"/>
          <w:sz w:val="22"/>
          <w:szCs w:val="22"/>
          <w:lang w:eastAsia="ko-KR"/>
        </w:rPr>
        <w:t xml:space="preserve"> (regardless of configured SCS for P(S)Cell and sSCell)</w:t>
      </w:r>
      <w:r w:rsidR="00764E25">
        <w:rPr>
          <w:rFonts w:eastAsia="바탕"/>
          <w:sz w:val="22"/>
          <w:szCs w:val="22"/>
          <w:lang w:eastAsia="ko-KR"/>
        </w:rPr>
        <w:t xml:space="preserve"> since </w:t>
      </w:r>
      <w:r w:rsidR="00AF49A6">
        <w:rPr>
          <w:rFonts w:eastAsia="바탕"/>
          <w:sz w:val="22"/>
          <w:szCs w:val="22"/>
          <w:lang w:eastAsia="ko-KR"/>
        </w:rPr>
        <w:t xml:space="preserve">the </w:t>
      </w:r>
      <w:r w:rsidR="00764E25">
        <w:rPr>
          <w:rFonts w:eastAsia="바탕"/>
          <w:sz w:val="22"/>
          <w:szCs w:val="22"/>
          <w:lang w:eastAsia="ko-KR"/>
        </w:rPr>
        <w:t xml:space="preserve">sSCell is configured as </w:t>
      </w:r>
      <w:r w:rsidR="00AF49A6">
        <w:rPr>
          <w:rFonts w:eastAsia="바탕"/>
          <w:sz w:val="22"/>
          <w:szCs w:val="22"/>
          <w:lang w:eastAsia="ko-KR"/>
        </w:rPr>
        <w:t xml:space="preserve">the </w:t>
      </w:r>
      <w:r w:rsidR="00B34A67">
        <w:rPr>
          <w:rFonts w:eastAsia="바탕"/>
          <w:sz w:val="22"/>
          <w:szCs w:val="22"/>
          <w:lang w:eastAsia="ko-KR"/>
        </w:rPr>
        <w:t>scheduling cell for P(S)Cell</w:t>
      </w:r>
      <w:r w:rsidR="00AF49A6">
        <w:rPr>
          <w:rFonts w:eastAsia="바탕"/>
          <w:sz w:val="22"/>
          <w:szCs w:val="22"/>
          <w:lang w:eastAsia="ko-KR"/>
        </w:rPr>
        <w:t xml:space="preserve"> from the perspective of cross-carrier scheduling configuration</w:t>
      </w:r>
      <w:r w:rsidR="00B34A67">
        <w:rPr>
          <w:rFonts w:eastAsia="바탕"/>
          <w:sz w:val="22"/>
          <w:szCs w:val="22"/>
          <w:lang w:eastAsia="ko-KR"/>
        </w:rPr>
        <w:t>.</w:t>
      </w:r>
    </w:p>
    <w:p w14:paraId="764BC556" w14:textId="77777777" w:rsidR="00764E25" w:rsidRPr="00AF49A6" w:rsidRDefault="00764E25" w:rsidP="00F04AA4">
      <w:pPr>
        <w:spacing w:before="120" w:after="120" w:line="240" w:lineRule="auto"/>
        <w:ind w:left="0" w:firstLineChars="100" w:firstLine="220"/>
        <w:rPr>
          <w:rFonts w:eastAsia="바탕"/>
          <w:sz w:val="22"/>
          <w:szCs w:val="22"/>
          <w:lang w:eastAsia="ko-KR"/>
        </w:rPr>
      </w:pPr>
    </w:p>
    <w:p w14:paraId="10A64844" w14:textId="6E598771" w:rsidR="00B34A67" w:rsidRPr="00937B55" w:rsidRDefault="00B34A67" w:rsidP="00B34A67">
      <w:pPr>
        <w:spacing w:before="120" w:after="120" w:line="240" w:lineRule="auto"/>
        <w:ind w:left="0" w:firstLineChars="100" w:firstLine="216"/>
        <w:rPr>
          <w:rFonts w:eastAsia="바탕"/>
          <w:b/>
          <w:sz w:val="22"/>
          <w:szCs w:val="22"/>
          <w:lang w:eastAsia="ko-KR"/>
        </w:rPr>
      </w:pPr>
      <w:r w:rsidRPr="00937B55">
        <w:rPr>
          <w:rFonts w:eastAsia="바탕" w:hint="eastAsia"/>
          <w:b/>
          <w:sz w:val="22"/>
          <w:szCs w:val="22"/>
          <w:lang w:eastAsia="ko-KR"/>
        </w:rPr>
        <w:lastRenderedPageBreak/>
        <w:t xml:space="preserve">Proposal 2: </w:t>
      </w:r>
      <w:r>
        <w:rPr>
          <w:rFonts w:eastAsia="바탕"/>
          <w:b/>
          <w:sz w:val="22"/>
          <w:szCs w:val="22"/>
          <w:lang w:val="en-US" w:eastAsia="ko-KR"/>
        </w:rPr>
        <w:t>W</w:t>
      </w:r>
      <w:r w:rsidRPr="00B34A67">
        <w:rPr>
          <w:rFonts w:eastAsia="바탕"/>
          <w:b/>
          <w:sz w:val="22"/>
          <w:szCs w:val="22"/>
          <w:lang w:val="en-US" w:eastAsia="ko-KR"/>
        </w:rPr>
        <w:t xml:space="preserve">hen </w:t>
      </w:r>
      <w:r>
        <w:rPr>
          <w:rFonts w:eastAsia="바탕"/>
          <w:b/>
          <w:sz w:val="22"/>
          <w:szCs w:val="22"/>
          <w:lang w:val="en-US" w:eastAsia="ko-KR"/>
        </w:rPr>
        <w:t>cross-carrier scheduling</w:t>
      </w:r>
      <w:r w:rsidR="00C87729">
        <w:rPr>
          <w:rFonts w:eastAsia="바탕"/>
          <w:b/>
          <w:sz w:val="22"/>
          <w:szCs w:val="22"/>
          <w:lang w:val="en-US" w:eastAsia="ko-KR"/>
        </w:rPr>
        <w:t xml:space="preserve"> from sSCell to P(S)</w:t>
      </w:r>
      <w:r w:rsidRPr="00B34A67">
        <w:rPr>
          <w:rFonts w:eastAsia="바탕"/>
          <w:b/>
          <w:sz w:val="22"/>
          <w:szCs w:val="22"/>
          <w:lang w:val="en-US" w:eastAsia="ko-KR"/>
        </w:rPr>
        <w:t>Cell is configured</w:t>
      </w:r>
      <w:r>
        <w:rPr>
          <w:rFonts w:eastAsia="바탕"/>
          <w:b/>
          <w:sz w:val="22"/>
          <w:szCs w:val="22"/>
          <w:lang w:eastAsia="ko-KR"/>
        </w:rPr>
        <w:t xml:space="preserve">, UE counts the number of PDCCH candidates </w:t>
      </w:r>
      <w:r w:rsidR="00C87729">
        <w:rPr>
          <w:rFonts w:eastAsia="바탕"/>
          <w:b/>
          <w:sz w:val="22"/>
          <w:szCs w:val="22"/>
          <w:lang w:eastAsia="ko-KR"/>
        </w:rPr>
        <w:t>or</w:t>
      </w:r>
      <w:r>
        <w:rPr>
          <w:rFonts w:eastAsia="바탕"/>
          <w:b/>
          <w:sz w:val="22"/>
          <w:szCs w:val="22"/>
          <w:lang w:eastAsia="ko-KR"/>
        </w:rPr>
        <w:t xml:space="preserve"> non-overlapping CCEs from both </w:t>
      </w:r>
      <w:r w:rsidR="00C87729">
        <w:rPr>
          <w:rFonts w:eastAsia="바탕"/>
          <w:b/>
          <w:sz w:val="22"/>
          <w:szCs w:val="22"/>
          <w:lang w:eastAsia="ko-KR"/>
        </w:rPr>
        <w:t xml:space="preserve">P(S)Cell and sSCell and then, checks </w:t>
      </w:r>
      <w:r w:rsidR="00AF49A6">
        <w:rPr>
          <w:rFonts w:eastAsia="바탕"/>
          <w:b/>
          <w:sz w:val="22"/>
          <w:szCs w:val="22"/>
          <w:lang w:eastAsia="ko-KR"/>
        </w:rPr>
        <w:t xml:space="preserve">the </w:t>
      </w:r>
      <w:r w:rsidR="00C87729">
        <w:rPr>
          <w:rFonts w:eastAsia="바탕"/>
          <w:b/>
          <w:sz w:val="22"/>
          <w:szCs w:val="22"/>
          <w:lang w:eastAsia="ko-KR"/>
        </w:rPr>
        <w:t>PDCCH overbooking</w:t>
      </w:r>
      <w:r w:rsidR="00C87729" w:rsidRPr="00C87729">
        <w:rPr>
          <w:rFonts w:eastAsia="바탕"/>
          <w:b/>
          <w:sz w:val="22"/>
          <w:szCs w:val="22"/>
          <w:lang w:eastAsia="ko-KR"/>
        </w:rPr>
        <w:t xml:space="preserve"> </w:t>
      </w:r>
      <w:r w:rsidR="00C87729">
        <w:rPr>
          <w:rFonts w:eastAsia="바탕"/>
          <w:b/>
          <w:sz w:val="22"/>
          <w:szCs w:val="22"/>
          <w:lang w:eastAsia="ko-KR"/>
        </w:rPr>
        <w:t xml:space="preserve">for </w:t>
      </w:r>
      <w:r w:rsidR="00AF49A6">
        <w:rPr>
          <w:rFonts w:eastAsia="바탕"/>
          <w:b/>
          <w:sz w:val="22"/>
          <w:szCs w:val="22"/>
          <w:lang w:eastAsia="ko-KR"/>
        </w:rPr>
        <w:t xml:space="preserve">the </w:t>
      </w:r>
      <w:r w:rsidR="00C87729">
        <w:rPr>
          <w:rFonts w:eastAsia="바탕"/>
          <w:b/>
          <w:sz w:val="22"/>
          <w:szCs w:val="22"/>
          <w:lang w:eastAsia="ko-KR"/>
        </w:rPr>
        <w:t>schedul</w:t>
      </w:r>
      <w:r w:rsidR="00AF49A6">
        <w:rPr>
          <w:rFonts w:eastAsia="바탕"/>
          <w:b/>
          <w:sz w:val="22"/>
          <w:szCs w:val="22"/>
          <w:lang w:eastAsia="ko-KR"/>
        </w:rPr>
        <w:t>ed</w:t>
      </w:r>
      <w:r w:rsidR="00C87729">
        <w:rPr>
          <w:rFonts w:eastAsia="바탕"/>
          <w:b/>
          <w:sz w:val="22"/>
          <w:szCs w:val="22"/>
          <w:lang w:eastAsia="ko-KR"/>
        </w:rPr>
        <w:t xml:space="preserve"> P(S)Cell</w:t>
      </w:r>
      <w:r w:rsidR="00AF49A6">
        <w:rPr>
          <w:rFonts w:eastAsia="바탕"/>
          <w:b/>
          <w:sz w:val="22"/>
          <w:szCs w:val="22"/>
          <w:lang w:eastAsia="ko-KR"/>
        </w:rPr>
        <w:t xml:space="preserve"> based on</w:t>
      </w:r>
      <w:r w:rsidR="00C87729">
        <w:rPr>
          <w:rFonts w:eastAsia="바탕"/>
          <w:b/>
          <w:sz w:val="22"/>
          <w:szCs w:val="22"/>
          <w:lang w:eastAsia="ko-KR"/>
        </w:rPr>
        <w:t xml:space="preserve"> the maximum number of PDCCH candidates or non-overlapping CCEs corresponding to </w:t>
      </w:r>
      <w:r w:rsidR="00AF49A6">
        <w:rPr>
          <w:rFonts w:eastAsia="바탕"/>
          <w:b/>
          <w:sz w:val="22"/>
          <w:szCs w:val="22"/>
          <w:lang w:eastAsia="ko-KR"/>
        </w:rPr>
        <w:t xml:space="preserve">(the SCS of) </w:t>
      </w:r>
      <w:r w:rsidR="00C87729">
        <w:rPr>
          <w:rFonts w:eastAsia="바탕"/>
          <w:b/>
          <w:sz w:val="22"/>
          <w:szCs w:val="22"/>
          <w:lang w:eastAsia="ko-KR"/>
        </w:rPr>
        <w:t>sSCell</w:t>
      </w:r>
      <w:r w:rsidRPr="00937B55">
        <w:rPr>
          <w:rFonts w:eastAsia="바탕"/>
          <w:b/>
          <w:sz w:val="22"/>
          <w:szCs w:val="22"/>
          <w:lang w:eastAsia="ko-KR"/>
        </w:rPr>
        <w:t>.</w:t>
      </w:r>
    </w:p>
    <w:p w14:paraId="27E31E5A" w14:textId="77777777" w:rsidR="007D6E15" w:rsidRDefault="007D6E15" w:rsidP="007D6E15">
      <w:pPr>
        <w:spacing w:before="120" w:after="120" w:line="240" w:lineRule="auto"/>
        <w:ind w:left="0" w:firstLineChars="100" w:firstLine="220"/>
        <w:rPr>
          <w:rFonts w:eastAsia="바탕"/>
          <w:sz w:val="22"/>
          <w:szCs w:val="22"/>
          <w:lang w:eastAsia="ko-KR"/>
        </w:rPr>
      </w:pPr>
    </w:p>
    <w:p w14:paraId="4F10265B" w14:textId="50312309" w:rsidR="00937B55" w:rsidRDefault="00937B5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Furthermore, </w:t>
      </w:r>
      <w:r w:rsidR="003408B2">
        <w:rPr>
          <w:rFonts w:eastAsia="바탕"/>
          <w:sz w:val="22"/>
          <w:szCs w:val="22"/>
          <w:lang w:eastAsia="ko-KR"/>
        </w:rPr>
        <w:t xml:space="preserve">we may need to consider the case when the </w:t>
      </w:r>
      <w:r w:rsidR="00B34A67">
        <w:rPr>
          <w:rFonts w:eastAsia="바탕"/>
          <w:sz w:val="22"/>
          <w:szCs w:val="22"/>
          <w:lang w:eastAsia="ko-KR"/>
        </w:rPr>
        <w:t>s</w:t>
      </w:r>
      <w:r w:rsidR="003408B2">
        <w:rPr>
          <w:rFonts w:eastAsia="바탕"/>
          <w:sz w:val="22"/>
          <w:szCs w:val="22"/>
          <w:lang w:eastAsia="ko-KR"/>
        </w:rPr>
        <w:t xml:space="preserve">SCell configured as scheduling cell for P(S)Cell can be deactivated (or dormant). UE </w:t>
      </w:r>
      <w:r w:rsidR="006E64E5">
        <w:rPr>
          <w:rFonts w:eastAsia="바탕"/>
          <w:sz w:val="22"/>
          <w:szCs w:val="22"/>
          <w:lang w:eastAsia="ko-KR"/>
        </w:rPr>
        <w:t>is supposed to</w:t>
      </w:r>
      <w:r w:rsidR="003408B2">
        <w:rPr>
          <w:rFonts w:eastAsia="바탕"/>
          <w:sz w:val="22"/>
          <w:szCs w:val="22"/>
          <w:lang w:eastAsia="ko-KR"/>
        </w:rPr>
        <w:t xml:space="preserve"> stop any PDCCH monitoring on a deactivated SCell. However, if the deactivated SCell was configured for cross-carrier sch</w:t>
      </w:r>
      <w:r w:rsidR="006E64E5">
        <w:rPr>
          <w:rFonts w:eastAsia="바탕"/>
          <w:sz w:val="22"/>
          <w:szCs w:val="22"/>
          <w:lang w:eastAsia="ko-KR"/>
        </w:rPr>
        <w:t xml:space="preserve">eduling from </w:t>
      </w:r>
      <w:r w:rsidR="00B26894">
        <w:rPr>
          <w:rFonts w:eastAsia="바탕"/>
          <w:sz w:val="22"/>
          <w:szCs w:val="22"/>
          <w:lang w:eastAsia="ko-KR"/>
        </w:rPr>
        <w:t>s</w:t>
      </w:r>
      <w:r w:rsidR="006E64E5">
        <w:rPr>
          <w:rFonts w:eastAsia="바탕"/>
          <w:sz w:val="22"/>
          <w:szCs w:val="22"/>
          <w:lang w:eastAsia="ko-KR"/>
        </w:rPr>
        <w:t xml:space="preserve">SCell to P(S)Cell and PDCCH monitoring on the </w:t>
      </w:r>
      <w:r w:rsidR="00B34A67">
        <w:rPr>
          <w:rFonts w:eastAsia="바탕"/>
          <w:sz w:val="22"/>
          <w:szCs w:val="22"/>
          <w:lang w:eastAsia="ko-KR"/>
        </w:rPr>
        <w:t>s</w:t>
      </w:r>
      <w:r w:rsidR="006E64E5">
        <w:rPr>
          <w:rFonts w:eastAsia="바탕"/>
          <w:sz w:val="22"/>
          <w:szCs w:val="22"/>
          <w:lang w:eastAsia="ko-KR"/>
        </w:rPr>
        <w:t>SCell was turned off, gNB may not have sufficient resource for PDCCH scheduling PDSCH/PUSCH on P(S)Cell.</w:t>
      </w:r>
      <w:r w:rsidR="00764E25">
        <w:rPr>
          <w:rFonts w:eastAsia="바탕"/>
          <w:sz w:val="22"/>
          <w:szCs w:val="22"/>
          <w:lang w:eastAsia="ko-KR"/>
        </w:rPr>
        <w:t xml:space="preserve"> One solution could be to allow PDCCH monitoring for P(S)Cell</w:t>
      </w:r>
      <w:r w:rsidR="00B34A67">
        <w:rPr>
          <w:rFonts w:eastAsia="바탕"/>
          <w:sz w:val="22"/>
          <w:szCs w:val="22"/>
          <w:lang w:eastAsia="ko-KR"/>
        </w:rPr>
        <w:t xml:space="preserve"> on sSCell</w:t>
      </w:r>
      <w:r w:rsidR="00764E25">
        <w:rPr>
          <w:rFonts w:eastAsia="바탕"/>
          <w:sz w:val="22"/>
          <w:szCs w:val="22"/>
          <w:lang w:eastAsia="ko-KR"/>
        </w:rPr>
        <w:t>, even though the corresponding sSCell is in deactivated or dormant state.</w:t>
      </w:r>
    </w:p>
    <w:p w14:paraId="399C4BB9" w14:textId="77777777" w:rsidR="00937B55" w:rsidRDefault="00937B55" w:rsidP="007D6E15">
      <w:pPr>
        <w:spacing w:before="120" w:after="120" w:line="240" w:lineRule="auto"/>
        <w:ind w:left="0" w:firstLineChars="100" w:firstLine="220"/>
        <w:rPr>
          <w:rFonts w:eastAsia="바탕"/>
          <w:sz w:val="22"/>
          <w:szCs w:val="22"/>
          <w:lang w:eastAsia="ko-KR"/>
        </w:rPr>
      </w:pPr>
    </w:p>
    <w:p w14:paraId="3C11C9CE" w14:textId="6629E23F" w:rsidR="00937B55" w:rsidRPr="00937B55" w:rsidRDefault="00937B55" w:rsidP="007D6E15">
      <w:pPr>
        <w:spacing w:before="120" w:after="120" w:line="240" w:lineRule="auto"/>
        <w:ind w:left="0" w:firstLineChars="100" w:firstLine="216"/>
        <w:rPr>
          <w:rFonts w:eastAsia="바탕"/>
          <w:b/>
          <w:sz w:val="22"/>
          <w:szCs w:val="22"/>
          <w:lang w:eastAsia="ko-KR"/>
        </w:rPr>
      </w:pPr>
      <w:r w:rsidRPr="00937B55">
        <w:rPr>
          <w:rFonts w:eastAsia="바탕" w:hint="eastAsia"/>
          <w:b/>
          <w:sz w:val="22"/>
          <w:szCs w:val="22"/>
          <w:lang w:eastAsia="ko-KR"/>
        </w:rPr>
        <w:t xml:space="preserve">Proposal 3: </w:t>
      </w:r>
      <w:r w:rsidRPr="00937B55">
        <w:rPr>
          <w:rFonts w:eastAsia="바탕"/>
          <w:b/>
          <w:sz w:val="22"/>
          <w:szCs w:val="22"/>
          <w:lang w:eastAsia="ko-KR"/>
        </w:rPr>
        <w:t xml:space="preserve">Consider whether/how to handle the case when </w:t>
      </w:r>
      <w:r w:rsidR="00B34A67">
        <w:rPr>
          <w:rFonts w:eastAsia="바탕"/>
          <w:b/>
          <w:sz w:val="22"/>
          <w:szCs w:val="22"/>
          <w:lang w:eastAsia="ko-KR"/>
        </w:rPr>
        <w:t>s</w:t>
      </w:r>
      <w:r w:rsidRPr="00937B55">
        <w:rPr>
          <w:rFonts w:eastAsia="바탕"/>
          <w:b/>
          <w:sz w:val="22"/>
          <w:szCs w:val="22"/>
          <w:lang w:eastAsia="ko-KR"/>
        </w:rPr>
        <w:t>SCell is deactivated</w:t>
      </w:r>
      <w:r w:rsidR="0079234C">
        <w:rPr>
          <w:rFonts w:eastAsia="바탕"/>
          <w:b/>
          <w:sz w:val="22"/>
          <w:szCs w:val="22"/>
          <w:lang w:eastAsia="ko-KR"/>
        </w:rPr>
        <w:t xml:space="preserve"> or in dormant state</w:t>
      </w:r>
      <w:r w:rsidRPr="00937B55">
        <w:rPr>
          <w:rFonts w:eastAsia="바탕"/>
          <w:b/>
          <w:sz w:val="22"/>
          <w:szCs w:val="22"/>
          <w:lang w:eastAsia="ko-KR"/>
        </w:rPr>
        <w:t>.</w:t>
      </w:r>
    </w:p>
    <w:p w14:paraId="1177B643" w14:textId="77777777" w:rsidR="004548D7" w:rsidRPr="00461B77" w:rsidRDefault="004548D7" w:rsidP="007D6E15">
      <w:pPr>
        <w:spacing w:before="120" w:after="120" w:line="240" w:lineRule="auto"/>
        <w:ind w:left="0" w:firstLineChars="100" w:firstLine="220"/>
        <w:rPr>
          <w:rFonts w:eastAsia="바탕"/>
          <w:sz w:val="22"/>
          <w:szCs w:val="22"/>
          <w:lang w:eastAsia="ko-KR"/>
        </w:rPr>
      </w:pPr>
    </w:p>
    <w:p w14:paraId="3897D453" w14:textId="77777777" w:rsidR="007D6E15" w:rsidRPr="00A8232D" w:rsidRDefault="007D6E15" w:rsidP="007D6E15">
      <w:pPr>
        <w:pStyle w:val="1"/>
        <w:numPr>
          <w:ilvl w:val="0"/>
          <w:numId w:val="1"/>
        </w:numPr>
        <w:spacing w:before="300"/>
        <w:rPr>
          <w:rFonts w:eastAsia="바탕"/>
          <w:b/>
          <w:lang w:eastAsia="ko-KR"/>
        </w:rPr>
      </w:pPr>
      <w:r>
        <w:rPr>
          <w:rFonts w:eastAsia="바탕" w:hint="eastAsia"/>
          <w:b/>
          <w:lang w:eastAsia="ko-KR"/>
        </w:rPr>
        <w:t>Conclusion</w:t>
      </w:r>
    </w:p>
    <w:p w14:paraId="33B93F88" w14:textId="6D11FA0A" w:rsidR="007D6E15" w:rsidRDefault="007D6E1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w:t>
      </w:r>
      <w:r w:rsidRPr="00E918CD">
        <w:rPr>
          <w:rFonts w:eastAsia="바탕" w:hint="eastAsia"/>
          <w:sz w:val="22"/>
          <w:szCs w:val="22"/>
          <w:lang w:eastAsia="ko-KR"/>
        </w:rPr>
        <w:t>provide</w:t>
      </w:r>
      <w:r>
        <w:rPr>
          <w:rFonts w:eastAsia="바탕" w:hint="eastAsia"/>
          <w:sz w:val="22"/>
          <w:szCs w:val="22"/>
          <w:lang w:eastAsia="ko-KR"/>
        </w:rPr>
        <w:t>d</w:t>
      </w:r>
      <w:r w:rsidRPr="00E918CD">
        <w:rPr>
          <w:rFonts w:eastAsia="바탕" w:hint="eastAsia"/>
          <w:sz w:val="22"/>
          <w:szCs w:val="22"/>
          <w:lang w:eastAsia="ko-KR"/>
        </w:rPr>
        <w:t xml:space="preserve"> our </w:t>
      </w:r>
      <w:r w:rsidR="00F05C8A">
        <w:rPr>
          <w:rFonts w:eastAsia="바탕"/>
          <w:bCs/>
          <w:sz w:val="22"/>
          <w:szCs w:val="22"/>
          <w:lang w:val="en-US" w:eastAsia="ko-KR"/>
        </w:rPr>
        <w:t xml:space="preserve">views on the support of cross-carrier scheduling from </w:t>
      </w:r>
      <w:r w:rsidR="00467C0B">
        <w:rPr>
          <w:rFonts w:eastAsia="바탕"/>
          <w:bCs/>
          <w:sz w:val="22"/>
          <w:szCs w:val="22"/>
          <w:lang w:val="en-US" w:eastAsia="ko-KR"/>
        </w:rPr>
        <w:t>s</w:t>
      </w:r>
      <w:r w:rsidR="00F05C8A">
        <w:rPr>
          <w:rFonts w:eastAsia="바탕"/>
          <w:bCs/>
          <w:sz w:val="22"/>
          <w:szCs w:val="22"/>
          <w:lang w:val="en-US" w:eastAsia="ko-KR"/>
        </w:rPr>
        <w:t>SCell to P(S)Cell</w:t>
      </w:r>
      <w:r w:rsidR="00F05C8A">
        <w:rPr>
          <w:rFonts w:eastAsia="바탕" w:hint="eastAsia"/>
          <w:sz w:val="22"/>
          <w:szCs w:val="22"/>
          <w:lang w:eastAsia="ko-KR"/>
        </w:rPr>
        <w:t xml:space="preserve"> </w:t>
      </w:r>
      <w:r w:rsidR="002F7CD3">
        <w:rPr>
          <w:rFonts w:eastAsia="바탕"/>
          <w:sz w:val="22"/>
          <w:szCs w:val="22"/>
          <w:lang w:eastAsia="ko-KR"/>
        </w:rPr>
        <w:t xml:space="preserve">and </w:t>
      </w:r>
      <w:r>
        <w:rPr>
          <w:rFonts w:eastAsia="바탕" w:hint="eastAsia"/>
          <w:sz w:val="22"/>
          <w:szCs w:val="22"/>
          <w:lang w:eastAsia="ko-KR"/>
        </w:rPr>
        <w:t>proposals are as follows.</w:t>
      </w:r>
    </w:p>
    <w:p w14:paraId="64C713E7" w14:textId="77777777" w:rsidR="00010A61" w:rsidRDefault="00010A61" w:rsidP="007D6E15">
      <w:pPr>
        <w:spacing w:before="120" w:after="120" w:line="240" w:lineRule="auto"/>
        <w:ind w:left="0" w:firstLineChars="100" w:firstLine="220"/>
        <w:rPr>
          <w:rFonts w:eastAsia="바탕"/>
          <w:sz w:val="22"/>
          <w:szCs w:val="22"/>
          <w:lang w:eastAsia="ko-KR"/>
        </w:rPr>
      </w:pPr>
    </w:p>
    <w:p w14:paraId="598C2121" w14:textId="77777777" w:rsidR="00B26894" w:rsidRDefault="00B26894" w:rsidP="00B26894">
      <w:pPr>
        <w:spacing w:before="120" w:after="120" w:line="240" w:lineRule="auto"/>
        <w:ind w:left="0" w:firstLineChars="100" w:firstLine="216"/>
        <w:rPr>
          <w:rFonts w:eastAsia="바탕"/>
          <w:b/>
          <w:sz w:val="22"/>
          <w:szCs w:val="22"/>
          <w:lang w:eastAsia="ko-KR"/>
        </w:rPr>
      </w:pPr>
      <w:r w:rsidRPr="00BB2F6A">
        <w:rPr>
          <w:rFonts w:eastAsia="바탕" w:hint="eastAsia"/>
          <w:b/>
          <w:sz w:val="22"/>
          <w:szCs w:val="22"/>
          <w:lang w:eastAsia="ko-KR"/>
        </w:rPr>
        <w:t>Proposal 1:</w:t>
      </w:r>
      <w:r w:rsidRPr="003B63A5">
        <w:rPr>
          <w:rFonts w:eastAsia="바탕"/>
          <w:sz w:val="22"/>
          <w:szCs w:val="22"/>
          <w:lang w:eastAsia="ko-KR"/>
        </w:rPr>
        <w:t xml:space="preserve"> </w:t>
      </w:r>
      <w:r>
        <w:rPr>
          <w:rFonts w:eastAsia="바탕"/>
          <w:b/>
          <w:sz w:val="22"/>
          <w:szCs w:val="22"/>
          <w:lang w:val="en-US" w:eastAsia="ko-KR"/>
        </w:rPr>
        <w:t>W</w:t>
      </w:r>
      <w:r w:rsidRPr="00B34A67">
        <w:rPr>
          <w:rFonts w:eastAsia="바탕"/>
          <w:b/>
          <w:sz w:val="22"/>
          <w:szCs w:val="22"/>
          <w:lang w:val="en-US" w:eastAsia="ko-KR"/>
        </w:rPr>
        <w:t xml:space="preserve">hen </w:t>
      </w:r>
      <w:r>
        <w:rPr>
          <w:rFonts w:eastAsia="바탕"/>
          <w:b/>
          <w:sz w:val="22"/>
          <w:szCs w:val="22"/>
          <w:lang w:val="en-US" w:eastAsia="ko-KR"/>
        </w:rPr>
        <w:t>cross-carrier scheduling</w:t>
      </w:r>
      <w:r w:rsidRPr="00B34A67">
        <w:rPr>
          <w:rFonts w:eastAsia="바탕"/>
          <w:b/>
          <w:sz w:val="22"/>
          <w:szCs w:val="22"/>
          <w:lang w:val="en-US" w:eastAsia="ko-KR"/>
        </w:rPr>
        <w:t xml:space="preserve"> from sSCell to P</w:t>
      </w:r>
      <w:r>
        <w:rPr>
          <w:rFonts w:eastAsia="바탕"/>
          <w:b/>
          <w:sz w:val="22"/>
          <w:szCs w:val="22"/>
          <w:lang w:val="en-US" w:eastAsia="ko-KR"/>
        </w:rPr>
        <w:t>(S)</w:t>
      </w:r>
      <w:r w:rsidRPr="00B34A67">
        <w:rPr>
          <w:rFonts w:eastAsia="바탕"/>
          <w:b/>
          <w:sz w:val="22"/>
          <w:szCs w:val="22"/>
          <w:lang w:val="en-US" w:eastAsia="ko-KR"/>
        </w:rPr>
        <w:t>Cell is configured</w:t>
      </w:r>
      <w:r>
        <w:rPr>
          <w:rFonts w:eastAsia="바탕"/>
          <w:b/>
          <w:sz w:val="22"/>
          <w:szCs w:val="22"/>
          <w:lang w:eastAsia="ko-KR"/>
        </w:rPr>
        <w:t>,</w:t>
      </w:r>
    </w:p>
    <w:p w14:paraId="6FDFD916" w14:textId="77777777" w:rsidR="00B26894" w:rsidRPr="003B63A5" w:rsidRDefault="00B26894" w:rsidP="00B26894">
      <w:pPr>
        <w:pStyle w:val="a6"/>
        <w:numPr>
          <w:ilvl w:val="0"/>
          <w:numId w:val="9"/>
        </w:numPr>
        <w:spacing w:before="120" w:after="120" w:line="240" w:lineRule="auto"/>
        <w:ind w:leftChars="0"/>
        <w:rPr>
          <w:rFonts w:eastAsia="바탕"/>
          <w:b/>
          <w:sz w:val="22"/>
          <w:szCs w:val="22"/>
          <w:lang w:eastAsia="ko-KR"/>
        </w:rPr>
      </w:pPr>
      <w:r>
        <w:rPr>
          <w:rFonts w:eastAsia="바탕"/>
          <w:b/>
          <w:sz w:val="22"/>
          <w:szCs w:val="22"/>
          <w:lang w:eastAsia="ko-KR"/>
        </w:rPr>
        <w:t xml:space="preserve">For </w:t>
      </w:r>
      <w:r w:rsidRPr="003B63A5">
        <w:rPr>
          <w:rFonts w:eastAsia="바탕"/>
          <w:b/>
          <w:sz w:val="22"/>
          <w:szCs w:val="22"/>
          <w:lang w:eastAsia="ko-KR"/>
        </w:rPr>
        <w:t>Type3-PDCCH CSS set</w:t>
      </w:r>
      <w:r>
        <w:rPr>
          <w:rFonts w:eastAsia="바탕"/>
          <w:b/>
          <w:sz w:val="22"/>
          <w:szCs w:val="22"/>
          <w:lang w:eastAsia="ko-KR"/>
        </w:rPr>
        <w:t xml:space="preserve">, </w:t>
      </w:r>
      <w:r w:rsidRPr="00666D5D">
        <w:rPr>
          <w:rFonts w:eastAsia="바탕" w:hint="eastAsia"/>
          <w:b/>
          <w:sz w:val="22"/>
          <w:szCs w:val="22"/>
          <w:lang w:eastAsia="ko-KR"/>
        </w:rPr>
        <w:t>the configuration for DCI formats 2_</w:t>
      </w:r>
      <w:r>
        <w:rPr>
          <w:rFonts w:eastAsia="바탕"/>
          <w:b/>
          <w:sz w:val="22"/>
          <w:szCs w:val="22"/>
          <w:lang w:eastAsia="ko-KR"/>
        </w:rPr>
        <w:t>5 and</w:t>
      </w:r>
      <w:r w:rsidRPr="00666D5D">
        <w:rPr>
          <w:rFonts w:eastAsia="바탕" w:hint="eastAsia"/>
          <w:b/>
          <w:sz w:val="22"/>
          <w:szCs w:val="22"/>
          <w:lang w:eastAsia="ko-KR"/>
        </w:rPr>
        <w:t xml:space="preserve"> 2_</w:t>
      </w:r>
      <w:r>
        <w:rPr>
          <w:rFonts w:eastAsia="바탕"/>
          <w:b/>
          <w:sz w:val="22"/>
          <w:szCs w:val="22"/>
          <w:lang w:eastAsia="ko-KR"/>
        </w:rPr>
        <w:t>6</w:t>
      </w:r>
      <w:r w:rsidRPr="00666D5D">
        <w:rPr>
          <w:rFonts w:eastAsia="바탕" w:hint="eastAsia"/>
          <w:b/>
          <w:sz w:val="22"/>
          <w:szCs w:val="22"/>
          <w:lang w:eastAsia="ko-KR"/>
        </w:rPr>
        <w:t xml:space="preserve"> and applicability of the information in the DCI formats are the same as in Rel-15/Rel-16</w:t>
      </w:r>
      <w:r>
        <w:rPr>
          <w:rFonts w:eastAsia="바탕"/>
          <w:b/>
          <w:sz w:val="22"/>
          <w:szCs w:val="22"/>
          <w:lang w:eastAsia="ko-KR"/>
        </w:rPr>
        <w:t>.</w:t>
      </w:r>
    </w:p>
    <w:p w14:paraId="7998029F" w14:textId="77777777" w:rsidR="00B26894" w:rsidRPr="003B63A5" w:rsidRDefault="00B26894" w:rsidP="00B26894">
      <w:pPr>
        <w:pStyle w:val="a6"/>
        <w:numPr>
          <w:ilvl w:val="0"/>
          <w:numId w:val="9"/>
        </w:numPr>
        <w:spacing w:before="120" w:after="120" w:line="240" w:lineRule="auto"/>
        <w:ind w:leftChars="0"/>
        <w:rPr>
          <w:rFonts w:eastAsia="바탕"/>
          <w:b/>
          <w:sz w:val="22"/>
          <w:szCs w:val="22"/>
          <w:lang w:eastAsia="ko-KR"/>
        </w:rPr>
      </w:pPr>
      <w:r>
        <w:rPr>
          <w:rFonts w:eastAsia="바탕"/>
          <w:b/>
          <w:sz w:val="22"/>
          <w:szCs w:val="22"/>
          <w:lang w:eastAsia="ko-KR"/>
        </w:rPr>
        <w:t xml:space="preserve">For </w:t>
      </w:r>
      <w:r w:rsidRPr="003B63A5">
        <w:rPr>
          <w:rFonts w:eastAsia="바탕"/>
          <w:b/>
          <w:sz w:val="22"/>
          <w:szCs w:val="22"/>
          <w:lang w:eastAsia="ko-KR"/>
        </w:rPr>
        <w:t>USS set associated with fallback DCI formats (i.e., DCI format 0_0/1_0)</w:t>
      </w:r>
      <w:r>
        <w:rPr>
          <w:rFonts w:eastAsia="바탕"/>
          <w:b/>
          <w:sz w:val="22"/>
          <w:szCs w:val="22"/>
          <w:lang w:eastAsia="ko-KR"/>
        </w:rPr>
        <w:t xml:space="preserve"> scheduling P(S)Cell</w:t>
      </w:r>
      <w:r w:rsidRPr="003B63A5">
        <w:rPr>
          <w:rFonts w:eastAsia="바탕"/>
          <w:b/>
          <w:sz w:val="22"/>
          <w:szCs w:val="22"/>
          <w:lang w:eastAsia="ko-KR"/>
        </w:rPr>
        <w:t>: FFS whether it remains in P(S)Cell regardless of cross-carrier scheduling</w:t>
      </w:r>
      <w:r>
        <w:rPr>
          <w:rFonts w:eastAsia="바탕"/>
          <w:b/>
          <w:sz w:val="22"/>
          <w:szCs w:val="22"/>
          <w:lang w:eastAsia="ko-KR"/>
        </w:rPr>
        <w:t xml:space="preserve"> configuration</w:t>
      </w:r>
      <w:r w:rsidRPr="003B63A5">
        <w:rPr>
          <w:rFonts w:eastAsia="바탕"/>
          <w:b/>
          <w:sz w:val="22"/>
          <w:szCs w:val="22"/>
          <w:lang w:eastAsia="ko-KR"/>
        </w:rPr>
        <w:t xml:space="preserve">, or it can be </w:t>
      </w:r>
      <w:r>
        <w:rPr>
          <w:rFonts w:eastAsia="바탕"/>
          <w:b/>
          <w:sz w:val="22"/>
          <w:szCs w:val="22"/>
          <w:lang w:eastAsia="ko-KR"/>
        </w:rPr>
        <w:t>monitored in the sSCell</w:t>
      </w:r>
    </w:p>
    <w:p w14:paraId="57A981AD" w14:textId="77777777" w:rsidR="00B26894" w:rsidRPr="003B63A5" w:rsidRDefault="00B26894" w:rsidP="00B26894">
      <w:pPr>
        <w:pStyle w:val="a6"/>
        <w:numPr>
          <w:ilvl w:val="0"/>
          <w:numId w:val="9"/>
        </w:numPr>
        <w:spacing w:before="120" w:after="120" w:line="240" w:lineRule="auto"/>
        <w:ind w:leftChars="0"/>
        <w:rPr>
          <w:rFonts w:eastAsia="바탕"/>
          <w:b/>
          <w:sz w:val="22"/>
          <w:szCs w:val="22"/>
          <w:lang w:eastAsia="ko-KR"/>
        </w:rPr>
      </w:pPr>
      <w:r>
        <w:rPr>
          <w:rFonts w:eastAsia="바탕"/>
          <w:b/>
          <w:sz w:val="22"/>
          <w:szCs w:val="22"/>
          <w:lang w:eastAsia="ko-KR"/>
        </w:rPr>
        <w:t xml:space="preserve">For </w:t>
      </w:r>
      <w:r w:rsidRPr="003B63A5">
        <w:rPr>
          <w:rFonts w:eastAsia="바탕"/>
          <w:b/>
          <w:sz w:val="22"/>
          <w:szCs w:val="22"/>
          <w:lang w:eastAsia="ko-KR"/>
        </w:rPr>
        <w:t>USS set associated with non-fallback DCI formats (e.</w:t>
      </w:r>
      <w:r>
        <w:rPr>
          <w:rFonts w:eastAsia="바탕"/>
          <w:b/>
          <w:sz w:val="22"/>
          <w:szCs w:val="22"/>
          <w:lang w:eastAsia="ko-KR"/>
        </w:rPr>
        <w:t>g., DCI format 0_1/0_2/1_1/1_2)</w:t>
      </w:r>
      <w:r w:rsidRPr="003B63A5">
        <w:rPr>
          <w:rFonts w:eastAsia="바탕"/>
          <w:b/>
          <w:sz w:val="22"/>
          <w:szCs w:val="22"/>
          <w:lang w:eastAsia="ko-KR"/>
        </w:rPr>
        <w:t xml:space="preserve"> </w:t>
      </w:r>
      <w:r>
        <w:rPr>
          <w:rFonts w:eastAsia="바탕"/>
          <w:b/>
          <w:sz w:val="22"/>
          <w:szCs w:val="22"/>
          <w:lang w:eastAsia="ko-KR"/>
        </w:rPr>
        <w:t xml:space="preserve">scheduling P(S)Cell,  </w:t>
      </w:r>
      <w:r w:rsidRPr="00764E25">
        <w:rPr>
          <w:rFonts w:eastAsia="바탕"/>
          <w:b/>
          <w:sz w:val="22"/>
          <w:szCs w:val="22"/>
          <w:lang w:eastAsia="ko-KR"/>
        </w:rPr>
        <w:t>UE can monitor DCI formats 0_1,</w:t>
      </w:r>
      <w:r>
        <w:rPr>
          <w:rFonts w:eastAsia="바탕"/>
          <w:b/>
          <w:sz w:val="22"/>
          <w:szCs w:val="22"/>
          <w:lang w:eastAsia="ko-KR"/>
        </w:rPr>
        <w:t xml:space="preserve"> </w:t>
      </w:r>
      <w:r w:rsidRPr="00764E25">
        <w:rPr>
          <w:rFonts w:eastAsia="바탕"/>
          <w:b/>
          <w:sz w:val="22"/>
          <w:szCs w:val="22"/>
          <w:lang w:eastAsia="ko-KR"/>
        </w:rPr>
        <w:t>1_1,</w:t>
      </w:r>
      <w:r>
        <w:rPr>
          <w:rFonts w:eastAsia="바탕"/>
          <w:b/>
          <w:sz w:val="22"/>
          <w:szCs w:val="22"/>
          <w:lang w:eastAsia="ko-KR"/>
        </w:rPr>
        <w:t xml:space="preserve"> </w:t>
      </w:r>
      <w:r w:rsidRPr="00764E25">
        <w:rPr>
          <w:rFonts w:eastAsia="바탕"/>
          <w:b/>
          <w:sz w:val="22"/>
          <w:szCs w:val="22"/>
          <w:lang w:eastAsia="ko-KR"/>
        </w:rPr>
        <w:t>0_2,</w:t>
      </w:r>
      <w:r>
        <w:rPr>
          <w:rFonts w:eastAsia="바탕"/>
          <w:b/>
          <w:sz w:val="22"/>
          <w:szCs w:val="22"/>
          <w:lang w:eastAsia="ko-KR"/>
        </w:rPr>
        <w:t xml:space="preserve"> </w:t>
      </w:r>
      <w:r w:rsidRPr="00764E25">
        <w:rPr>
          <w:rFonts w:eastAsia="바탕"/>
          <w:b/>
          <w:sz w:val="22"/>
          <w:szCs w:val="22"/>
          <w:lang w:eastAsia="ko-KR"/>
        </w:rPr>
        <w:t xml:space="preserve">1_2 on both PCell USS set(s) and sSCell USS sets simultaneously </w:t>
      </w:r>
      <w:r>
        <w:rPr>
          <w:rFonts w:eastAsia="바탕"/>
          <w:b/>
          <w:sz w:val="22"/>
          <w:szCs w:val="22"/>
          <w:lang w:eastAsia="ko-KR"/>
        </w:rPr>
        <w:t xml:space="preserve">(i.e., Alt 2-1 as per previous agreement) </w:t>
      </w:r>
      <w:r w:rsidRPr="00764E25">
        <w:rPr>
          <w:rFonts w:eastAsia="바탕"/>
          <w:b/>
          <w:sz w:val="22"/>
          <w:szCs w:val="22"/>
          <w:lang w:eastAsia="ko-KR"/>
        </w:rPr>
        <w:t>based on SS set configuration for which cross-carrier scheduling or self-carrier scheduling can be configured per each USS set</w:t>
      </w:r>
      <w:r>
        <w:rPr>
          <w:rFonts w:eastAsia="바탕"/>
          <w:b/>
          <w:sz w:val="22"/>
          <w:szCs w:val="22"/>
          <w:lang w:eastAsia="ko-KR"/>
        </w:rPr>
        <w:t>.</w:t>
      </w:r>
    </w:p>
    <w:p w14:paraId="6B5E020F" w14:textId="77777777" w:rsidR="00B26894" w:rsidRPr="00937B55" w:rsidRDefault="00B26894" w:rsidP="00B26894">
      <w:pPr>
        <w:spacing w:before="120" w:after="120" w:line="240" w:lineRule="auto"/>
        <w:ind w:left="0" w:firstLineChars="100" w:firstLine="216"/>
        <w:rPr>
          <w:rFonts w:eastAsia="바탕"/>
          <w:b/>
          <w:sz w:val="22"/>
          <w:szCs w:val="22"/>
          <w:lang w:eastAsia="ko-KR"/>
        </w:rPr>
      </w:pPr>
      <w:r w:rsidRPr="00937B55">
        <w:rPr>
          <w:rFonts w:eastAsia="바탕" w:hint="eastAsia"/>
          <w:b/>
          <w:sz w:val="22"/>
          <w:szCs w:val="22"/>
          <w:lang w:eastAsia="ko-KR"/>
        </w:rPr>
        <w:t xml:space="preserve">Proposal 2: </w:t>
      </w:r>
      <w:r>
        <w:rPr>
          <w:rFonts w:eastAsia="바탕"/>
          <w:b/>
          <w:sz w:val="22"/>
          <w:szCs w:val="22"/>
          <w:lang w:val="en-US" w:eastAsia="ko-KR"/>
        </w:rPr>
        <w:t>W</w:t>
      </w:r>
      <w:r w:rsidRPr="00B34A67">
        <w:rPr>
          <w:rFonts w:eastAsia="바탕"/>
          <w:b/>
          <w:sz w:val="22"/>
          <w:szCs w:val="22"/>
          <w:lang w:val="en-US" w:eastAsia="ko-KR"/>
        </w:rPr>
        <w:t xml:space="preserve">hen </w:t>
      </w:r>
      <w:r>
        <w:rPr>
          <w:rFonts w:eastAsia="바탕"/>
          <w:b/>
          <w:sz w:val="22"/>
          <w:szCs w:val="22"/>
          <w:lang w:val="en-US" w:eastAsia="ko-KR"/>
        </w:rPr>
        <w:t>cross-carrier scheduling from sSCell to P(S)</w:t>
      </w:r>
      <w:r w:rsidRPr="00B34A67">
        <w:rPr>
          <w:rFonts w:eastAsia="바탕"/>
          <w:b/>
          <w:sz w:val="22"/>
          <w:szCs w:val="22"/>
          <w:lang w:val="en-US" w:eastAsia="ko-KR"/>
        </w:rPr>
        <w:t>Cell is configured</w:t>
      </w:r>
      <w:r>
        <w:rPr>
          <w:rFonts w:eastAsia="바탕"/>
          <w:b/>
          <w:sz w:val="22"/>
          <w:szCs w:val="22"/>
          <w:lang w:eastAsia="ko-KR"/>
        </w:rPr>
        <w:t>, UE counts the number of PDCCH candidates or non-overlapping CCEs from both P(S)Cell and sSCell and then, checks the PDCCH overbooking</w:t>
      </w:r>
      <w:r w:rsidRPr="00C87729">
        <w:rPr>
          <w:rFonts w:eastAsia="바탕"/>
          <w:b/>
          <w:sz w:val="22"/>
          <w:szCs w:val="22"/>
          <w:lang w:eastAsia="ko-KR"/>
        </w:rPr>
        <w:t xml:space="preserve"> </w:t>
      </w:r>
      <w:r>
        <w:rPr>
          <w:rFonts w:eastAsia="바탕"/>
          <w:b/>
          <w:sz w:val="22"/>
          <w:szCs w:val="22"/>
          <w:lang w:eastAsia="ko-KR"/>
        </w:rPr>
        <w:t>for the scheduled P(S)Cell based on the maximum number of PDCCH candidates or non-overlapping CCEs corresponding to (the SCS of) sSCell</w:t>
      </w:r>
      <w:r w:rsidRPr="00937B55">
        <w:rPr>
          <w:rFonts w:eastAsia="바탕"/>
          <w:b/>
          <w:sz w:val="22"/>
          <w:szCs w:val="22"/>
          <w:lang w:eastAsia="ko-KR"/>
        </w:rPr>
        <w:t>.</w:t>
      </w:r>
    </w:p>
    <w:p w14:paraId="6398A154" w14:textId="77777777" w:rsidR="00B26894" w:rsidRPr="00937B55" w:rsidRDefault="00B26894" w:rsidP="00B26894">
      <w:pPr>
        <w:spacing w:before="120" w:after="120" w:line="240" w:lineRule="auto"/>
        <w:ind w:left="0" w:firstLineChars="100" w:firstLine="216"/>
        <w:rPr>
          <w:rFonts w:eastAsia="바탕"/>
          <w:b/>
          <w:sz w:val="22"/>
          <w:szCs w:val="22"/>
          <w:lang w:eastAsia="ko-KR"/>
        </w:rPr>
      </w:pPr>
      <w:r w:rsidRPr="00937B55">
        <w:rPr>
          <w:rFonts w:eastAsia="바탕" w:hint="eastAsia"/>
          <w:b/>
          <w:sz w:val="22"/>
          <w:szCs w:val="22"/>
          <w:lang w:eastAsia="ko-KR"/>
        </w:rPr>
        <w:t xml:space="preserve">Proposal 3: </w:t>
      </w:r>
      <w:r w:rsidRPr="00937B55">
        <w:rPr>
          <w:rFonts w:eastAsia="바탕"/>
          <w:b/>
          <w:sz w:val="22"/>
          <w:szCs w:val="22"/>
          <w:lang w:eastAsia="ko-KR"/>
        </w:rPr>
        <w:t xml:space="preserve">Consider whether/how to handle the case when </w:t>
      </w:r>
      <w:r>
        <w:rPr>
          <w:rFonts w:eastAsia="바탕"/>
          <w:b/>
          <w:sz w:val="22"/>
          <w:szCs w:val="22"/>
          <w:lang w:eastAsia="ko-KR"/>
        </w:rPr>
        <w:t>s</w:t>
      </w:r>
      <w:r w:rsidRPr="00937B55">
        <w:rPr>
          <w:rFonts w:eastAsia="바탕"/>
          <w:b/>
          <w:sz w:val="22"/>
          <w:szCs w:val="22"/>
          <w:lang w:eastAsia="ko-KR"/>
        </w:rPr>
        <w:t>SCell is deactivated</w:t>
      </w:r>
      <w:r>
        <w:rPr>
          <w:rFonts w:eastAsia="바탕"/>
          <w:b/>
          <w:sz w:val="22"/>
          <w:szCs w:val="22"/>
          <w:lang w:eastAsia="ko-KR"/>
        </w:rPr>
        <w:t xml:space="preserve"> or in dormant state</w:t>
      </w:r>
      <w:r w:rsidRPr="00937B55">
        <w:rPr>
          <w:rFonts w:eastAsia="바탕"/>
          <w:b/>
          <w:sz w:val="22"/>
          <w:szCs w:val="22"/>
          <w:lang w:eastAsia="ko-KR"/>
        </w:rPr>
        <w:t>.</w:t>
      </w:r>
    </w:p>
    <w:p w14:paraId="70F4689B" w14:textId="77777777" w:rsidR="00B26894" w:rsidRPr="00B26894" w:rsidRDefault="00B26894" w:rsidP="007D6E15">
      <w:pPr>
        <w:spacing w:before="120" w:after="120" w:line="240" w:lineRule="auto"/>
        <w:ind w:left="0" w:firstLineChars="100" w:firstLine="216"/>
        <w:rPr>
          <w:rFonts w:eastAsia="바탕" w:hint="eastAsia"/>
          <w:b/>
          <w:sz w:val="22"/>
          <w:szCs w:val="22"/>
          <w:lang w:eastAsia="ko-KR"/>
        </w:rPr>
      </w:pPr>
    </w:p>
    <w:p w14:paraId="5D6676F4" w14:textId="77777777" w:rsidR="005F333E" w:rsidRPr="002F2D18" w:rsidRDefault="005F333E" w:rsidP="005F333E">
      <w:pPr>
        <w:pStyle w:val="1"/>
        <w:numPr>
          <w:ilvl w:val="0"/>
          <w:numId w:val="1"/>
        </w:numPr>
        <w:spacing w:before="300"/>
        <w:rPr>
          <w:rFonts w:eastAsia="바탕"/>
          <w:b/>
          <w:lang w:eastAsia="ko-KR"/>
        </w:rPr>
      </w:pPr>
      <w:r w:rsidRPr="002F2D18">
        <w:rPr>
          <w:rFonts w:eastAsia="바탕"/>
          <w:b/>
          <w:lang w:eastAsia="ko-KR"/>
        </w:rPr>
        <w:t>References</w:t>
      </w:r>
    </w:p>
    <w:p w14:paraId="3EEE4C14" w14:textId="131C60FE" w:rsidR="005F333E" w:rsidRPr="00D70999" w:rsidRDefault="00B41B84" w:rsidP="005F333E">
      <w:pPr>
        <w:pStyle w:val="References"/>
        <w:rPr>
          <w:lang w:eastAsia="ko-KR"/>
        </w:rPr>
      </w:pPr>
      <w:r>
        <w:rPr>
          <w:rFonts w:eastAsiaTheme="minorEastAsia"/>
          <w:szCs w:val="22"/>
          <w:lang w:eastAsia="ko-KR"/>
        </w:rPr>
        <w:t>RAN1#</w:t>
      </w:r>
      <w:r w:rsidR="009C01D0">
        <w:rPr>
          <w:rFonts w:eastAsiaTheme="minorEastAsia"/>
          <w:szCs w:val="22"/>
          <w:lang w:eastAsia="ko-KR"/>
        </w:rPr>
        <w:t>103</w:t>
      </w:r>
      <w:r>
        <w:rPr>
          <w:rFonts w:eastAsiaTheme="minorEastAsia"/>
          <w:szCs w:val="22"/>
          <w:lang w:eastAsia="ko-KR"/>
        </w:rPr>
        <w:t>-e chairman’s note</w:t>
      </w:r>
    </w:p>
    <w:p w14:paraId="56E96226" w14:textId="77777777" w:rsidR="003747B7" w:rsidRPr="005F333E" w:rsidRDefault="003747B7" w:rsidP="007D6E15">
      <w:pPr>
        <w:spacing w:before="120" w:after="120" w:line="240" w:lineRule="auto"/>
        <w:ind w:left="0" w:firstLineChars="100" w:firstLine="216"/>
        <w:rPr>
          <w:rFonts w:eastAsia="바탕"/>
          <w:b/>
          <w:sz w:val="22"/>
          <w:szCs w:val="22"/>
          <w:lang w:val="en-US" w:eastAsia="ko-KR"/>
        </w:rPr>
      </w:pPr>
    </w:p>
    <w:p w14:paraId="52671F33" w14:textId="77777777" w:rsidR="005F333E" w:rsidRDefault="005F333E" w:rsidP="007D6E15">
      <w:pPr>
        <w:spacing w:before="120" w:after="120" w:line="240" w:lineRule="auto"/>
        <w:ind w:left="0" w:firstLineChars="100" w:firstLine="216"/>
        <w:rPr>
          <w:rFonts w:eastAsia="바탕"/>
          <w:b/>
          <w:sz w:val="22"/>
          <w:szCs w:val="22"/>
          <w:lang w:eastAsia="ko-KR"/>
        </w:rPr>
      </w:pPr>
    </w:p>
    <w:sectPr w:rsidR="005F333E" w:rsidSect="008467E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5D334" w14:textId="77777777" w:rsidR="004F3A16" w:rsidRDefault="004F3A16" w:rsidP="00A73279">
      <w:pPr>
        <w:spacing w:before="0" w:after="0" w:line="240" w:lineRule="auto"/>
      </w:pPr>
      <w:r>
        <w:separator/>
      </w:r>
    </w:p>
  </w:endnote>
  <w:endnote w:type="continuationSeparator" w:id="0">
    <w:p w14:paraId="2E69E6D9" w14:textId="77777777" w:rsidR="004F3A16" w:rsidRDefault="004F3A16" w:rsidP="00A732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AF5E1" w14:textId="77777777" w:rsidR="004F3A16" w:rsidRDefault="004F3A16" w:rsidP="00A73279">
      <w:pPr>
        <w:spacing w:before="0" w:after="0" w:line="240" w:lineRule="auto"/>
      </w:pPr>
      <w:r>
        <w:separator/>
      </w:r>
    </w:p>
  </w:footnote>
  <w:footnote w:type="continuationSeparator" w:id="0">
    <w:p w14:paraId="28213705" w14:textId="77777777" w:rsidR="004F3A16" w:rsidRDefault="004F3A16" w:rsidP="00A7327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91E90"/>
    <w:multiLevelType w:val="hybridMultilevel"/>
    <w:tmpl w:val="323C714E"/>
    <w:lvl w:ilvl="0" w:tplc="37CE420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5D264B06"/>
    <w:multiLevelType w:val="hybridMultilevel"/>
    <w:tmpl w:val="D660DFBE"/>
    <w:lvl w:ilvl="0" w:tplc="04090003">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71260430"/>
    <w:multiLevelType w:val="hybridMultilevel"/>
    <w:tmpl w:val="91B0A97C"/>
    <w:lvl w:ilvl="0" w:tplc="0366D908">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3"/>
  </w:num>
  <w:num w:numId="4">
    <w:abstractNumId w:val="2"/>
  </w:num>
  <w:num w:numId="5">
    <w:abstractNumId w:val="11"/>
  </w:num>
  <w:num w:numId="6">
    <w:abstractNumId w:val="5"/>
  </w:num>
  <w:num w:numId="7">
    <w:abstractNumId w:val="6"/>
  </w:num>
  <w:num w:numId="8">
    <w:abstractNumId w:val="1"/>
  </w:num>
  <w:num w:numId="9">
    <w:abstractNumId w:val="10"/>
  </w:num>
  <w:num w:numId="10">
    <w:abstractNumId w:val="0"/>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E15"/>
    <w:rsid w:val="00010A61"/>
    <w:rsid w:val="00011755"/>
    <w:rsid w:val="00050718"/>
    <w:rsid w:val="000D4A9C"/>
    <w:rsid w:val="00154EE3"/>
    <w:rsid w:val="00170EEE"/>
    <w:rsid w:val="001731E0"/>
    <w:rsid w:val="00175869"/>
    <w:rsid w:val="001B5D14"/>
    <w:rsid w:val="001D467F"/>
    <w:rsid w:val="00252A49"/>
    <w:rsid w:val="00285A89"/>
    <w:rsid w:val="002A1314"/>
    <w:rsid w:val="002C485A"/>
    <w:rsid w:val="002C5B52"/>
    <w:rsid w:val="002F3469"/>
    <w:rsid w:val="002F7CD3"/>
    <w:rsid w:val="00306A60"/>
    <w:rsid w:val="00327C89"/>
    <w:rsid w:val="003408B2"/>
    <w:rsid w:val="00355952"/>
    <w:rsid w:val="003633D0"/>
    <w:rsid w:val="003747B7"/>
    <w:rsid w:val="003B63A5"/>
    <w:rsid w:val="003D12A6"/>
    <w:rsid w:val="00416019"/>
    <w:rsid w:val="0043312A"/>
    <w:rsid w:val="004548D7"/>
    <w:rsid w:val="00461B77"/>
    <w:rsid w:val="00464BCF"/>
    <w:rsid w:val="00467C0B"/>
    <w:rsid w:val="00484092"/>
    <w:rsid w:val="004C189A"/>
    <w:rsid w:val="004E022B"/>
    <w:rsid w:val="004F3A16"/>
    <w:rsid w:val="00544ED7"/>
    <w:rsid w:val="005766D8"/>
    <w:rsid w:val="005917CA"/>
    <w:rsid w:val="00591808"/>
    <w:rsid w:val="00592E5D"/>
    <w:rsid w:val="005A3A9A"/>
    <w:rsid w:val="005C2E7F"/>
    <w:rsid w:val="005F333E"/>
    <w:rsid w:val="00606D61"/>
    <w:rsid w:val="00655DD3"/>
    <w:rsid w:val="00666D5D"/>
    <w:rsid w:val="00693963"/>
    <w:rsid w:val="006B6108"/>
    <w:rsid w:val="006C750B"/>
    <w:rsid w:val="006E64E5"/>
    <w:rsid w:val="00710C9F"/>
    <w:rsid w:val="00720942"/>
    <w:rsid w:val="00764E25"/>
    <w:rsid w:val="00774AA1"/>
    <w:rsid w:val="0078049F"/>
    <w:rsid w:val="0079234C"/>
    <w:rsid w:val="00795EB5"/>
    <w:rsid w:val="007B6334"/>
    <w:rsid w:val="007D6E15"/>
    <w:rsid w:val="00804557"/>
    <w:rsid w:val="00844AE2"/>
    <w:rsid w:val="008467E2"/>
    <w:rsid w:val="00873C32"/>
    <w:rsid w:val="008769C5"/>
    <w:rsid w:val="00885554"/>
    <w:rsid w:val="008866E8"/>
    <w:rsid w:val="008B409E"/>
    <w:rsid w:val="008B7DB2"/>
    <w:rsid w:val="00913F6D"/>
    <w:rsid w:val="00917495"/>
    <w:rsid w:val="00937B55"/>
    <w:rsid w:val="009507CA"/>
    <w:rsid w:val="00955431"/>
    <w:rsid w:val="009715A5"/>
    <w:rsid w:val="00975041"/>
    <w:rsid w:val="0097584C"/>
    <w:rsid w:val="009B5F1B"/>
    <w:rsid w:val="009C01D0"/>
    <w:rsid w:val="009C2378"/>
    <w:rsid w:val="009F2985"/>
    <w:rsid w:val="009F54CB"/>
    <w:rsid w:val="00A22D11"/>
    <w:rsid w:val="00A73279"/>
    <w:rsid w:val="00AD32B9"/>
    <w:rsid w:val="00AD4871"/>
    <w:rsid w:val="00AD505C"/>
    <w:rsid w:val="00AE17AF"/>
    <w:rsid w:val="00AF49A6"/>
    <w:rsid w:val="00B00244"/>
    <w:rsid w:val="00B13430"/>
    <w:rsid w:val="00B239D9"/>
    <w:rsid w:val="00B26894"/>
    <w:rsid w:val="00B34A67"/>
    <w:rsid w:val="00B371F9"/>
    <w:rsid w:val="00B41B84"/>
    <w:rsid w:val="00BB2F6A"/>
    <w:rsid w:val="00BC3EEF"/>
    <w:rsid w:val="00BD303B"/>
    <w:rsid w:val="00BE2196"/>
    <w:rsid w:val="00BE43CD"/>
    <w:rsid w:val="00BE4579"/>
    <w:rsid w:val="00C06820"/>
    <w:rsid w:val="00C06D26"/>
    <w:rsid w:val="00C22BBC"/>
    <w:rsid w:val="00C30055"/>
    <w:rsid w:val="00C441D4"/>
    <w:rsid w:val="00C4541E"/>
    <w:rsid w:val="00C64172"/>
    <w:rsid w:val="00C87729"/>
    <w:rsid w:val="00CA7FA9"/>
    <w:rsid w:val="00CB06AC"/>
    <w:rsid w:val="00CE3208"/>
    <w:rsid w:val="00D22CFA"/>
    <w:rsid w:val="00DA6861"/>
    <w:rsid w:val="00DB6BB2"/>
    <w:rsid w:val="00E12181"/>
    <w:rsid w:val="00E15329"/>
    <w:rsid w:val="00E24F91"/>
    <w:rsid w:val="00E27FE1"/>
    <w:rsid w:val="00E733BB"/>
    <w:rsid w:val="00E95A3E"/>
    <w:rsid w:val="00EA6242"/>
    <w:rsid w:val="00ED3DC4"/>
    <w:rsid w:val="00EE4625"/>
    <w:rsid w:val="00F043D7"/>
    <w:rsid w:val="00F04AA4"/>
    <w:rsid w:val="00F05C8A"/>
    <w:rsid w:val="00F220B6"/>
    <w:rsid w:val="00F521AF"/>
    <w:rsid w:val="00F63D84"/>
    <w:rsid w:val="00FC68B7"/>
    <w:rsid w:val="00FF3D45"/>
    <w:rsid w:val="00FF4AF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0F2C5C"/>
  <w15:chartTrackingRefBased/>
  <w15:docId w15:val="{220427B1-54B1-4934-9995-227EDA91D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E15"/>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D6E1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17495"/>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06820"/>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D6E15"/>
    <w:rPr>
      <w:rFonts w:ascii="Arial" w:eastAsia="MS Gothic" w:hAnsi="Arial" w:cs="Times New Roman"/>
      <w:kern w:val="28"/>
      <w:sz w:val="28"/>
      <w:szCs w:val="20"/>
      <w:lang w:val="en-GB" w:eastAsia="ja-JP"/>
    </w:rPr>
  </w:style>
  <w:style w:type="table" w:styleId="a3">
    <w:name w:val="Table Grid"/>
    <w:basedOn w:val="a1"/>
    <w:rsid w:val="007D6E15"/>
    <w:pPr>
      <w:spacing w:after="180" w:line="240" w:lineRule="auto"/>
      <w:jc w:val="left"/>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rsid w:val="007D6E15"/>
    <w:pPr>
      <w:numPr>
        <w:numId w:val="2"/>
      </w:numPr>
      <w:autoSpaceDE w:val="0"/>
      <w:autoSpaceDN w:val="0"/>
      <w:spacing w:after="60"/>
    </w:pPr>
    <w:rPr>
      <w:rFonts w:eastAsia="SimSun"/>
      <w:sz w:val="22"/>
      <w:szCs w:val="16"/>
      <w:lang w:val="en-US"/>
    </w:rPr>
  </w:style>
  <w:style w:type="paragraph" w:styleId="a4">
    <w:name w:val="Balloon Text"/>
    <w:basedOn w:val="a"/>
    <w:link w:val="Char"/>
    <w:uiPriority w:val="99"/>
    <w:semiHidden/>
    <w:unhideWhenUsed/>
    <w:rsid w:val="007D6E15"/>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7D6E15"/>
    <w:rPr>
      <w:rFonts w:asciiTheme="majorHAnsi" w:eastAsiaTheme="majorEastAsia" w:hAnsiTheme="majorHAnsi" w:cstheme="majorBidi"/>
      <w:kern w:val="0"/>
      <w:sz w:val="18"/>
      <w:szCs w:val="18"/>
      <w:lang w:val="en-GB" w:eastAsia="en-US"/>
    </w:rPr>
  </w:style>
  <w:style w:type="paragraph" w:styleId="a5">
    <w:name w:val="Revision"/>
    <w:hidden/>
    <w:uiPriority w:val="99"/>
    <w:semiHidden/>
    <w:rsid w:val="007D6E15"/>
    <w:pPr>
      <w:spacing w:after="0" w:line="240" w:lineRule="auto"/>
      <w:jc w:val="left"/>
    </w:pPr>
    <w:rPr>
      <w:rFonts w:ascii="Times New Roman" w:eastAsia="MS Mincho" w:hAnsi="Times New Roman" w:cs="Times New Roman"/>
      <w:kern w:val="0"/>
      <w:szCs w:val="20"/>
      <w:lang w:val="en-GB" w:eastAsia="en-US"/>
    </w:rPr>
  </w:style>
  <w:style w:type="paragraph" w:styleId="a6">
    <w:name w:val="List Paragraph"/>
    <w:basedOn w:val="a"/>
    <w:uiPriority w:val="34"/>
    <w:qFormat/>
    <w:rsid w:val="00F521AF"/>
    <w:pPr>
      <w:ind w:leftChars="400" w:left="800"/>
    </w:pPr>
  </w:style>
  <w:style w:type="paragraph" w:styleId="a7">
    <w:name w:val="header"/>
    <w:basedOn w:val="a"/>
    <w:link w:val="Char0"/>
    <w:uiPriority w:val="99"/>
    <w:unhideWhenUsed/>
    <w:rsid w:val="00A73279"/>
    <w:pPr>
      <w:tabs>
        <w:tab w:val="center" w:pos="4513"/>
        <w:tab w:val="right" w:pos="9026"/>
      </w:tabs>
      <w:snapToGrid w:val="0"/>
    </w:pPr>
  </w:style>
  <w:style w:type="character" w:customStyle="1" w:styleId="Char0">
    <w:name w:val="머리글 Char"/>
    <w:basedOn w:val="a0"/>
    <w:link w:val="a7"/>
    <w:uiPriority w:val="99"/>
    <w:rsid w:val="00A73279"/>
    <w:rPr>
      <w:rFonts w:ascii="Times New Roman" w:eastAsia="MS Mincho" w:hAnsi="Times New Roman" w:cs="Times New Roman"/>
      <w:kern w:val="0"/>
      <w:szCs w:val="20"/>
      <w:lang w:val="en-GB" w:eastAsia="en-US"/>
    </w:rPr>
  </w:style>
  <w:style w:type="paragraph" w:styleId="a8">
    <w:name w:val="footer"/>
    <w:basedOn w:val="a"/>
    <w:link w:val="Char1"/>
    <w:uiPriority w:val="99"/>
    <w:unhideWhenUsed/>
    <w:rsid w:val="00A73279"/>
    <w:pPr>
      <w:tabs>
        <w:tab w:val="center" w:pos="4513"/>
        <w:tab w:val="right" w:pos="9026"/>
      </w:tabs>
      <w:snapToGrid w:val="0"/>
    </w:pPr>
  </w:style>
  <w:style w:type="character" w:customStyle="1" w:styleId="Char1">
    <w:name w:val="바닥글 Char"/>
    <w:basedOn w:val="a0"/>
    <w:link w:val="a8"/>
    <w:uiPriority w:val="99"/>
    <w:rsid w:val="00A73279"/>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917495"/>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C06820"/>
    <w:rPr>
      <w:rFonts w:asciiTheme="majorHAnsi" w:eastAsiaTheme="majorEastAsia" w:hAnsiTheme="majorHAnsi" w:cstheme="majorBidi"/>
      <w:kern w:val="0"/>
      <w:szCs w:val="20"/>
      <w:lang w:val="en-GB" w:eastAsia="en-US"/>
    </w:rPr>
  </w:style>
  <w:style w:type="paragraph" w:customStyle="1" w:styleId="B1">
    <w:name w:val="B1"/>
    <w:basedOn w:val="a"/>
    <w:link w:val="B1Zchn"/>
    <w:qFormat/>
    <w:rsid w:val="008866E8"/>
    <w:pPr>
      <w:spacing w:before="0" w:line="240" w:lineRule="auto"/>
      <w:ind w:left="568"/>
      <w:jc w:val="left"/>
    </w:pPr>
    <w:rPr>
      <w:rFonts w:eastAsiaTheme="minorEastAsia"/>
      <w:lang w:val="x-none"/>
    </w:rPr>
  </w:style>
  <w:style w:type="character" w:customStyle="1" w:styleId="B1Zchn">
    <w:name w:val="B1 Zchn"/>
    <w:link w:val="B1"/>
    <w:qFormat/>
    <w:rsid w:val="008866E8"/>
    <w:rPr>
      <w:rFonts w:ascii="Times New Roman" w:hAnsi="Times New Roman" w:cs="Times New Roman"/>
      <w:kern w:val="0"/>
      <w:szCs w:val="20"/>
      <w:lang w:val="x-none" w:eastAsia="en-US"/>
    </w:rPr>
  </w:style>
  <w:style w:type="character" w:styleId="a9">
    <w:name w:val="annotation reference"/>
    <w:basedOn w:val="a0"/>
    <w:uiPriority w:val="99"/>
    <w:semiHidden/>
    <w:unhideWhenUsed/>
    <w:rsid w:val="0079234C"/>
    <w:rPr>
      <w:sz w:val="18"/>
      <w:szCs w:val="18"/>
    </w:rPr>
  </w:style>
  <w:style w:type="paragraph" w:styleId="aa">
    <w:name w:val="annotation text"/>
    <w:basedOn w:val="a"/>
    <w:link w:val="Char2"/>
    <w:uiPriority w:val="99"/>
    <w:semiHidden/>
    <w:unhideWhenUsed/>
    <w:rsid w:val="0079234C"/>
    <w:pPr>
      <w:jc w:val="left"/>
    </w:pPr>
  </w:style>
  <w:style w:type="character" w:customStyle="1" w:styleId="Char2">
    <w:name w:val="메모 텍스트 Char"/>
    <w:basedOn w:val="a0"/>
    <w:link w:val="aa"/>
    <w:uiPriority w:val="99"/>
    <w:semiHidden/>
    <w:rsid w:val="0079234C"/>
    <w:rPr>
      <w:rFonts w:ascii="Times New Roman" w:eastAsia="MS Mincho" w:hAnsi="Times New Roman" w:cs="Times New Roman"/>
      <w:kern w:val="0"/>
      <w:szCs w:val="20"/>
      <w:lang w:val="en-GB" w:eastAsia="en-US"/>
    </w:rPr>
  </w:style>
  <w:style w:type="paragraph" w:styleId="ab">
    <w:name w:val="annotation subject"/>
    <w:basedOn w:val="aa"/>
    <w:next w:val="aa"/>
    <w:link w:val="Char3"/>
    <w:uiPriority w:val="99"/>
    <w:semiHidden/>
    <w:unhideWhenUsed/>
    <w:rsid w:val="0079234C"/>
    <w:rPr>
      <w:b/>
      <w:bCs/>
    </w:rPr>
  </w:style>
  <w:style w:type="character" w:customStyle="1" w:styleId="Char3">
    <w:name w:val="메모 주제 Char"/>
    <w:basedOn w:val="Char2"/>
    <w:link w:val="ab"/>
    <w:uiPriority w:val="99"/>
    <w:semiHidden/>
    <w:rsid w:val="0079234C"/>
    <w:rPr>
      <w:rFonts w:ascii="Times New Roman" w:eastAsia="MS Mincho"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897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4E645-544D-4EC7-B2CD-EE4FD96FB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6</Pages>
  <Words>1580</Words>
  <Characters>9010</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김선욱/책임연구원/미래기술센터 C&amp;M표준(연)5G무선통신표준Task(seonwook.kim@lge.com)</cp:lastModifiedBy>
  <cp:revision>7</cp:revision>
  <dcterms:created xsi:type="dcterms:W3CDTF">2020-02-11T10:42:00Z</dcterms:created>
  <dcterms:modified xsi:type="dcterms:W3CDTF">2021-01-19T00:15:00Z</dcterms:modified>
</cp:coreProperties>
</file>