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580C9C46"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1F2EA1">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R1-2100868</w:t>
      </w:r>
    </w:p>
    <w:p w14:paraId="4B25669D" w14:textId="3C6A8146"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CC3D6A">
        <w:rPr>
          <w:rFonts w:ascii="Arial" w:hAnsi="Arial" w:cs="Arial"/>
          <w:b/>
          <w:bCs/>
          <w:sz w:val="28"/>
          <w:lang w:eastAsia="zh-CN"/>
        </w:rPr>
        <w:t>25</w:t>
      </w:r>
      <w:r w:rsidR="00250766">
        <w:rPr>
          <w:rFonts w:ascii="Arial" w:hAnsi="Arial" w:cs="Arial"/>
          <w:b/>
          <w:bCs/>
          <w:sz w:val="28"/>
          <w:lang w:eastAsia="zh-CN"/>
        </w:rPr>
        <w:t xml:space="preserve"> </w:t>
      </w:r>
      <w:r w:rsidR="009C4A51">
        <w:rPr>
          <w:rFonts w:ascii="Arial" w:hAnsi="Arial" w:cs="Arial"/>
          <w:b/>
          <w:bCs/>
          <w:sz w:val="28"/>
          <w:lang w:eastAsia="zh-CN"/>
        </w:rPr>
        <w:t>January</w:t>
      </w:r>
      <w:r w:rsidR="00250766">
        <w:rPr>
          <w:rFonts w:ascii="Arial" w:hAnsi="Arial" w:cs="Arial"/>
          <w:b/>
          <w:bCs/>
          <w:sz w:val="28"/>
          <w:lang w:eastAsia="zh-CN"/>
        </w:rPr>
        <w:t xml:space="preserve"> – </w:t>
      </w:r>
      <w:r w:rsidR="009C4A51">
        <w:rPr>
          <w:rFonts w:ascii="Arial" w:hAnsi="Arial" w:cs="Arial"/>
          <w:b/>
          <w:bCs/>
          <w:sz w:val="28"/>
          <w:lang w:eastAsia="zh-CN"/>
        </w:rPr>
        <w:t>5</w:t>
      </w:r>
      <w:r w:rsidR="00250766">
        <w:rPr>
          <w:rFonts w:ascii="Arial" w:hAnsi="Arial" w:cs="Arial"/>
          <w:b/>
          <w:bCs/>
          <w:sz w:val="28"/>
          <w:lang w:eastAsia="zh-CN"/>
        </w:rPr>
        <w:t xml:space="preserve"> </w:t>
      </w:r>
      <w:r w:rsidR="009C4A51">
        <w:rPr>
          <w:rFonts w:ascii="Arial" w:hAnsi="Arial" w:cs="Arial"/>
          <w:b/>
          <w:bCs/>
          <w:sz w:val="28"/>
          <w:lang w:eastAsia="zh-CN"/>
        </w:rPr>
        <w:t>February</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9366A12"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600A23">
        <w:rPr>
          <w:b/>
          <w:kern w:val="2"/>
          <w:sz w:val="24"/>
          <w:lang w:eastAsia="zh-CN"/>
        </w:rPr>
        <w:t>4, Others</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7B30C3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67C0D">
        <w:rPr>
          <w:b/>
          <w:kern w:val="2"/>
          <w:sz w:val="24"/>
          <w:lang w:eastAsia="zh-CN"/>
        </w:rPr>
        <w:t>Association of d</w:t>
      </w:r>
      <w:r w:rsidR="00312306">
        <w:rPr>
          <w:b/>
          <w:kern w:val="2"/>
          <w:sz w:val="24"/>
          <w:lang w:eastAsia="zh-CN"/>
        </w:rPr>
        <w:t>ual polarized SSB</w:t>
      </w:r>
      <w:r w:rsidR="00F67C0D">
        <w:rPr>
          <w:b/>
          <w:kern w:val="2"/>
          <w:sz w:val="24"/>
          <w:lang w:eastAsia="zh-CN"/>
        </w:rPr>
        <w:t>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1354963A" w14:textId="77777777" w:rsidR="00A449D8" w:rsidRDefault="00A449D8" w:rsidP="00A449D8">
      <w:r>
        <w:rPr>
          <w:lang w:eastAsia="zh-CN"/>
        </w:rPr>
        <w:t xml:space="preserve">According to the agreement in RANP#90e, the CE WID is focused on enhancements of the physical UL channels. The reason for this is that the targeted UL data-rate was set relatively high and consequently, the physical UL channels become bottlenecks. </w:t>
      </w:r>
      <w:r>
        <w:t>While this makes good sense, it fails to address more basic issues related to initial channel access. In fact, if a sub-optimal beam-pair is selected by a UE, the induced performance loss may cancel the gains provided, e.g., by UL coverage enhancement measures, hence, a comparison between the physical channels will not reveal the SSB as a bottleneck for cell coverage.</w:t>
      </w:r>
    </w:p>
    <w:p w14:paraId="1B4B7649" w14:textId="16353C3C" w:rsidR="00A449D8" w:rsidRPr="00811157" w:rsidRDefault="00A449D8" w:rsidP="00A449D8">
      <w:pPr>
        <w:rPr>
          <w:sz w:val="24"/>
          <w:szCs w:val="24"/>
          <w:lang w:eastAsia="zh-CN"/>
        </w:rPr>
      </w:pPr>
      <w:r w:rsidRPr="00811157">
        <w:rPr>
          <w:b/>
          <w:bCs/>
          <w:sz w:val="24"/>
          <w:szCs w:val="24"/>
        </w:rPr>
        <w:t>Observation</w:t>
      </w:r>
      <w:r>
        <w:rPr>
          <w:b/>
          <w:bCs/>
          <w:sz w:val="24"/>
          <w:szCs w:val="24"/>
        </w:rPr>
        <w:t xml:space="preserve"> 1</w:t>
      </w:r>
      <w:r w:rsidRPr="00811157">
        <w:rPr>
          <w:b/>
          <w:bCs/>
          <w:sz w:val="24"/>
          <w:szCs w:val="24"/>
        </w:rPr>
        <w:t>:</w:t>
      </w:r>
      <w:r w:rsidRPr="00811157">
        <w:rPr>
          <w:sz w:val="24"/>
          <w:szCs w:val="24"/>
        </w:rPr>
        <w:t xml:space="preserve"> A comparison between different physical channels will not reveal limitations in the channel selection process.</w:t>
      </w:r>
    </w:p>
    <w:p w14:paraId="4991085E" w14:textId="77777777" w:rsidR="00A449D8" w:rsidRDefault="00A449D8" w:rsidP="00A449D8">
      <w:pPr>
        <w:rPr>
          <w:lang w:eastAsia="zh-CN"/>
        </w:rPr>
      </w:pPr>
      <w:r>
        <w:rPr>
          <w:lang w:eastAsia="zh-CN"/>
        </w:rPr>
        <w:t xml:space="preserve">Based our initial evaluations </w:t>
      </w:r>
      <w:r>
        <w:rPr>
          <w:lang w:eastAsia="zh-CN"/>
        </w:rPr>
        <w:fldChar w:fldCharType="begin"/>
      </w:r>
      <w:r>
        <w:rPr>
          <w:lang w:eastAsia="zh-CN"/>
        </w:rPr>
        <w:instrText xml:space="preserve"> REF _Ref61337308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there is great potential for enhancements in exploiting polarization properties of SSBs, which was also captured in the TR of CE </w:t>
      </w:r>
      <w:r>
        <w:rPr>
          <w:lang w:eastAsia="zh-CN"/>
        </w:rPr>
        <w:fldChar w:fldCharType="begin"/>
      </w:r>
      <w:r>
        <w:rPr>
          <w:lang w:eastAsia="zh-CN"/>
        </w:rPr>
        <w:instrText xml:space="preserve"> REF _Ref53753497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6.3.6):</w:t>
      </w:r>
    </w:p>
    <w:p w14:paraId="470685C7" w14:textId="3F4A27CC" w:rsidR="00D83EAC" w:rsidRDefault="006C0AC5" w:rsidP="00D176D9">
      <w:pPr>
        <w:rPr>
          <w:lang w:eastAsia="zh-CN"/>
        </w:rPr>
      </w:pPr>
      <w:r>
        <w:rPr>
          <w:noProof/>
        </w:rPr>
        <mc:AlternateContent>
          <mc:Choice Requires="wps">
            <w:drawing>
              <wp:anchor distT="0" distB="0" distL="114300" distR="114300" simplePos="0" relativeHeight="251658240" behindDoc="0" locked="0" layoutInCell="1" allowOverlap="1" wp14:anchorId="3063A05C" wp14:editId="790BAE5A">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7BE175E" w14:textId="77777777" w:rsidR="006C0AC5" w:rsidRPr="00814915" w:rsidRDefault="006C0AC5" w:rsidP="00814915">
                            <w:pPr>
                              <w:ind w:firstLine="2"/>
                              <w:rPr>
                                <w:i/>
                                <w:iCs/>
                              </w:rPr>
                            </w:pPr>
                            <w:r w:rsidRPr="00FB68C8">
                              <w:rPr>
                                <w:i/>
                                <w:iCs/>
                              </w:rP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63A05C"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67BE175E" w14:textId="77777777" w:rsidR="006C0AC5" w:rsidRPr="00814915" w:rsidRDefault="006C0AC5" w:rsidP="00814915">
                      <w:pPr>
                        <w:ind w:firstLine="2"/>
                        <w:rPr>
                          <w:i/>
                          <w:iCs/>
                        </w:rPr>
                      </w:pPr>
                      <w:r w:rsidRPr="00FB68C8">
                        <w:rPr>
                          <w:i/>
                          <w:iCs/>
                        </w:rP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txbxContent>
                </v:textbox>
                <w10:wrap type="square"/>
              </v:shape>
            </w:pict>
          </mc:Fallback>
        </mc:AlternateContent>
      </w:r>
      <w:r w:rsidR="00AE67B2">
        <w:rPr>
          <w:lang w:eastAsia="zh-CN"/>
        </w:rPr>
        <w:t xml:space="preserve">By sounding a channel with dual polarized </w:t>
      </w:r>
      <w:r w:rsidR="00B47981">
        <w:rPr>
          <w:lang w:eastAsia="zh-CN"/>
        </w:rPr>
        <w:t>SSB</w:t>
      </w:r>
      <w:r w:rsidR="00CC2D6B">
        <w:rPr>
          <w:lang w:eastAsia="zh-CN"/>
        </w:rPr>
        <w:t>s</w:t>
      </w:r>
      <w:r w:rsidR="00834F0C">
        <w:rPr>
          <w:lang w:eastAsia="zh-CN"/>
        </w:rPr>
        <w:t xml:space="preserve"> </w:t>
      </w:r>
      <w:proofErr w:type="gramStart"/>
      <w:r w:rsidR="00834F0C">
        <w:rPr>
          <w:lang w:eastAsia="zh-CN"/>
        </w:rPr>
        <w:t xml:space="preserve">in </w:t>
      </w:r>
      <w:r w:rsidR="00B76AA7">
        <w:rPr>
          <w:lang w:eastAsia="zh-CN"/>
        </w:rPr>
        <w:t>particular for</w:t>
      </w:r>
      <w:proofErr w:type="gramEnd"/>
      <w:r w:rsidR="00B76AA7">
        <w:rPr>
          <w:lang w:eastAsia="zh-CN"/>
        </w:rPr>
        <w:t xml:space="preserve"> </w:t>
      </w:r>
      <w:r w:rsidR="00834F0C">
        <w:rPr>
          <w:lang w:eastAsia="zh-CN"/>
        </w:rPr>
        <w:t>FR2</w:t>
      </w:r>
      <w:r w:rsidR="00CC2D6B">
        <w:rPr>
          <w:lang w:eastAsia="zh-CN"/>
        </w:rPr>
        <w:t>,</w:t>
      </w:r>
      <w:r w:rsidR="0006708F">
        <w:rPr>
          <w:lang w:eastAsia="zh-CN"/>
        </w:rPr>
        <w:t xml:space="preserve"> </w:t>
      </w:r>
      <w:r w:rsidR="00043E22">
        <w:rPr>
          <w:lang w:eastAsia="zh-CN"/>
        </w:rPr>
        <w:t xml:space="preserve">a UE will </w:t>
      </w:r>
      <w:r w:rsidR="000F009D">
        <w:rPr>
          <w:lang w:eastAsia="zh-CN"/>
        </w:rPr>
        <w:t xml:space="preserve">in </w:t>
      </w:r>
      <w:r w:rsidR="00043E22">
        <w:rPr>
          <w:lang w:eastAsia="zh-CN"/>
        </w:rPr>
        <w:t xml:space="preserve">about 30 % of the cases select a </w:t>
      </w:r>
      <w:r w:rsidR="00B73E80">
        <w:rPr>
          <w:lang w:eastAsia="zh-CN"/>
        </w:rPr>
        <w:t>superior</w:t>
      </w:r>
      <w:r w:rsidR="00043E22">
        <w:rPr>
          <w:lang w:eastAsia="zh-CN"/>
        </w:rPr>
        <w:t xml:space="preserve"> beam pair</w:t>
      </w:r>
      <w:r w:rsidR="006D1C8F">
        <w:rPr>
          <w:lang w:eastAsia="zh-CN"/>
        </w:rPr>
        <w:t>,</w:t>
      </w:r>
      <w:r w:rsidR="000F009D">
        <w:rPr>
          <w:lang w:eastAsia="zh-CN"/>
        </w:rPr>
        <w:t xml:space="preserve"> compared to </w:t>
      </w:r>
      <w:r w:rsidR="00CC2D6B">
        <w:rPr>
          <w:lang w:eastAsia="zh-CN"/>
        </w:rPr>
        <w:t xml:space="preserve">if single polarized </w:t>
      </w:r>
      <w:r w:rsidR="00B47981">
        <w:rPr>
          <w:lang w:eastAsia="zh-CN"/>
        </w:rPr>
        <w:t>SSBs</w:t>
      </w:r>
      <w:r w:rsidR="00CC2D6B">
        <w:rPr>
          <w:lang w:eastAsia="zh-CN"/>
        </w:rPr>
        <w:t xml:space="preserve"> are used</w:t>
      </w:r>
      <w:r w:rsidR="00043E22">
        <w:rPr>
          <w:lang w:eastAsia="zh-CN"/>
        </w:rPr>
        <w:t>.</w:t>
      </w:r>
      <w:r w:rsidR="00CC2D6B">
        <w:rPr>
          <w:lang w:eastAsia="zh-CN"/>
        </w:rPr>
        <w:t xml:space="preserve"> </w:t>
      </w:r>
    </w:p>
    <w:p w14:paraId="0AAE7C2F" w14:textId="32C86ADA" w:rsidR="00A449D8" w:rsidRDefault="00A449D8" w:rsidP="00A449D8">
      <w:pPr>
        <w:rPr>
          <w:lang w:eastAsia="zh-CN"/>
        </w:rPr>
      </w:pPr>
      <w:r>
        <w:rPr>
          <w:lang w:eastAsia="zh-CN"/>
        </w:rPr>
        <w:t xml:space="preserve">Dual polarized SSB transmissions are already supported by the NR standard but it is up to BS implementation and transparent to UEs. However, to harvest the full potential of dual polarized SSBs, a UE needs to be made aware of their presence. </w:t>
      </w:r>
    </w:p>
    <w:p w14:paraId="4DB7FBF2" w14:textId="4C4BE954" w:rsidR="00D339FD" w:rsidRDefault="00D339FD" w:rsidP="00A449D8">
      <w:pPr>
        <w:rPr>
          <w:lang w:eastAsia="zh-CN"/>
        </w:rPr>
      </w:pPr>
      <w:r w:rsidRPr="007967EE">
        <w:rPr>
          <w:b/>
          <w:bCs/>
          <w:sz w:val="24"/>
          <w:szCs w:val="24"/>
        </w:rPr>
        <w:t xml:space="preserve">Observation </w:t>
      </w:r>
      <w:r>
        <w:rPr>
          <w:b/>
          <w:bCs/>
          <w:sz w:val="24"/>
          <w:szCs w:val="24"/>
        </w:rPr>
        <w:t>1</w:t>
      </w:r>
      <w:r w:rsidRPr="007967EE">
        <w:rPr>
          <w:b/>
          <w:bCs/>
          <w:sz w:val="24"/>
          <w:szCs w:val="24"/>
        </w:rPr>
        <w:t>:</w:t>
      </w:r>
      <w:r w:rsidRPr="007967EE">
        <w:rPr>
          <w:sz w:val="24"/>
          <w:szCs w:val="24"/>
        </w:rPr>
        <w:t xml:space="preserve"> The use of dual polarized SSBs is up to implementation. A UE can therefore not make any assumptions on the polarization properties.</w:t>
      </w:r>
    </w:p>
    <w:p w14:paraId="62DED38A" w14:textId="77777777" w:rsidR="00A449D8" w:rsidRDefault="00A449D8" w:rsidP="00A449D8">
      <w:pPr>
        <w:rPr>
          <w:lang w:eastAsia="zh-CN"/>
        </w:rPr>
      </w:pPr>
      <w:r>
        <w:rPr>
          <w:lang w:eastAsia="zh-CN"/>
        </w:rPr>
        <w:t>In FR2, up to 64 SSBs can be configured. However, in practical implementations CSI-RS based beam refinement is often used and, therefore, the number of SSB beams is typically significantly smaller.</w:t>
      </w:r>
    </w:p>
    <w:p w14:paraId="19664561" w14:textId="77777777" w:rsidR="00A449D8" w:rsidRDefault="00A449D8" w:rsidP="00A449D8">
      <w:r>
        <w:t>This document considers the following aspects related to coverage enhancement for initial access:</w:t>
      </w:r>
    </w:p>
    <w:p w14:paraId="1EFB1E95" w14:textId="7EC1BAB7" w:rsidR="00C9117C" w:rsidRDefault="00A449D8" w:rsidP="009F0689">
      <w:pPr>
        <w:pStyle w:val="ListParagraph"/>
      </w:pPr>
      <w:r w:rsidRPr="00237647">
        <w:rPr>
          <w:rFonts w:ascii="Times New Roman" w:hAnsi="Times New Roman" w:cs="Times New Roman"/>
          <w:sz w:val="22"/>
          <w:szCs w:val="22"/>
        </w:rPr>
        <w:t>SSB enhancement potential</w:t>
      </w:r>
    </w:p>
    <w:p w14:paraId="42EC1F36" w14:textId="44F141BA" w:rsidR="000E1985" w:rsidRPr="00C9117C" w:rsidRDefault="00C9117C" w:rsidP="00C9117C">
      <w:pPr>
        <w:autoSpaceDE/>
        <w:autoSpaceDN/>
        <w:adjustRightInd/>
        <w:snapToGrid/>
        <w:spacing w:after="0"/>
        <w:jc w:val="left"/>
        <w:rPr>
          <w:rFonts w:ascii="Calibri" w:hAnsi="Calibri" w:cs="Calibri"/>
          <w:sz w:val="21"/>
          <w:szCs w:val="21"/>
          <w:lang w:eastAsia="zh-CN"/>
        </w:rPr>
      </w:pPr>
      <w:r>
        <w:br w:type="page"/>
      </w:r>
    </w:p>
    <w:p w14:paraId="046F9332" w14:textId="237817CC" w:rsidR="000E199A" w:rsidRPr="00ED4413" w:rsidRDefault="006C0AC5" w:rsidP="004D498F">
      <w:pPr>
        <w:pStyle w:val="Heading1"/>
        <w:spacing w:after="80"/>
        <w:jc w:val="left"/>
        <w:rPr>
          <w:color w:val="000000" w:themeColor="text1"/>
          <w:sz w:val="24"/>
          <w:lang w:eastAsia="zh-CN"/>
        </w:rPr>
      </w:pPr>
      <w:r>
        <w:rPr>
          <w:color w:val="000000" w:themeColor="text1"/>
          <w:sz w:val="24"/>
          <w:lang w:eastAsia="zh-CN"/>
        </w:rPr>
        <w:lastRenderedPageBreak/>
        <w:t xml:space="preserve">SLS results for </w:t>
      </w:r>
      <w:r w:rsidR="000E199A" w:rsidRPr="00ED4413">
        <w:rPr>
          <w:color w:val="000000" w:themeColor="text1"/>
          <w:sz w:val="24"/>
          <w:lang w:eastAsia="zh-CN"/>
        </w:rPr>
        <w:t>SSB enhancement</w:t>
      </w:r>
      <w:bookmarkStart w:id="1" w:name="_Hlk47386123"/>
    </w:p>
    <w:p w14:paraId="0546829A" w14:textId="3528B512" w:rsidR="00A449D8" w:rsidRDefault="00A449D8" w:rsidP="00A449D8">
      <w:r>
        <w:t xml:space="preserve">SLS have been performed where we strived to align the setup according to </w:t>
      </w:r>
      <w:r>
        <w:fldChar w:fldCharType="begin"/>
      </w:r>
      <w:r>
        <w:instrText xml:space="preserve"> REF _Ref53753497 \r \h </w:instrText>
      </w:r>
      <w:r>
        <w:fldChar w:fldCharType="separate"/>
      </w:r>
      <w:r>
        <w:t>[2]</w:t>
      </w:r>
      <w:r>
        <w:fldChar w:fldCharType="end"/>
      </w:r>
      <w:r>
        <w:t>,</w:t>
      </w:r>
      <w:r>
        <w:rPr>
          <w:lang w:eastAsia="zh-CN"/>
        </w:rPr>
        <w:t xml:space="preserve"> further detailed in appendix. </w:t>
      </w:r>
      <w:r>
        <w:t xml:space="preserve">1000 UEs have been dropped and, for each UE, the up to 5 strongest dual polarized beam-pairs, strength measured as the sum power of </w:t>
      </w:r>
      <w:r w:rsidR="00D339FD">
        <w:t>both polarization</w:t>
      </w:r>
      <w:r>
        <w:t xml:space="preserve"> components, between the UE and any </w:t>
      </w:r>
      <w:proofErr w:type="spellStart"/>
      <w:r>
        <w:t>gNB</w:t>
      </w:r>
      <w:proofErr w:type="spellEnd"/>
      <w:r>
        <w:t xml:space="preserve"> were identified for further examination. From each such beam-pair, two SSBs, one for each polarization, were transmitted. The SSB waveforms received by the UE were then used for selecting the strongest of the beam pairs. Five cases have been studied: </w:t>
      </w:r>
    </w:p>
    <w:p w14:paraId="7D0CFFC5" w14:textId="77777777" w:rsidR="00A449D8" w:rsidRDefault="00A449D8" w:rsidP="00A449D8">
      <w:pPr>
        <w:pStyle w:val="ListParagraph"/>
        <w:numPr>
          <w:ilvl w:val="0"/>
          <w:numId w:val="44"/>
        </w:numPr>
      </w:pPr>
      <w:r>
        <w:t xml:space="preserve">Ideal beam pair selection based on the strongest </w:t>
      </w:r>
      <w:r w:rsidRPr="009615D9">
        <w:rPr>
          <w:i/>
          <w:iCs/>
        </w:rPr>
        <w:t>dual</w:t>
      </w:r>
      <w:r>
        <w:t xml:space="preserve"> polarized channel.</w:t>
      </w:r>
    </w:p>
    <w:p w14:paraId="76BD20C0" w14:textId="77777777" w:rsidR="00A449D8" w:rsidRDefault="00A449D8" w:rsidP="00A449D8">
      <w:pPr>
        <w:pStyle w:val="ListParagraph"/>
        <w:numPr>
          <w:ilvl w:val="0"/>
          <w:numId w:val="44"/>
        </w:numPr>
      </w:pPr>
      <w:r>
        <w:t xml:space="preserve">Ideal beam pair selection based on the strongest </w:t>
      </w:r>
      <w:r w:rsidRPr="009615D9">
        <w:rPr>
          <w:i/>
          <w:iCs/>
        </w:rPr>
        <w:t>single</w:t>
      </w:r>
      <w:r>
        <w:t xml:space="preserve"> polarized channel.</w:t>
      </w:r>
    </w:p>
    <w:p w14:paraId="509E4D13" w14:textId="77777777" w:rsidR="00A449D8" w:rsidRDefault="00A449D8" w:rsidP="00A449D8">
      <w:pPr>
        <w:pStyle w:val="ListParagraph"/>
        <w:numPr>
          <w:ilvl w:val="0"/>
          <w:numId w:val="44"/>
        </w:numPr>
      </w:pPr>
      <w:r>
        <w:t>Single polarized SSB transmissions-based beam selection.</w:t>
      </w:r>
    </w:p>
    <w:p w14:paraId="63FFBE52" w14:textId="77777777" w:rsidR="00A449D8" w:rsidRDefault="00A449D8" w:rsidP="00A449D8">
      <w:pPr>
        <w:pStyle w:val="ListParagraph"/>
        <w:numPr>
          <w:ilvl w:val="0"/>
          <w:numId w:val="44"/>
        </w:numPr>
      </w:pPr>
      <w:r>
        <w:t>Dual polarized SSB transmissions-based beam selection, UE</w:t>
      </w:r>
      <w:r w:rsidRPr="00844305">
        <w:t xml:space="preserve"> </w:t>
      </w:r>
      <w:r>
        <w:t>aware of paired SSBs.</w:t>
      </w:r>
    </w:p>
    <w:p w14:paraId="6535499F" w14:textId="77777777" w:rsidR="00A449D8" w:rsidRDefault="00A449D8" w:rsidP="00A449D8">
      <w:pPr>
        <w:pStyle w:val="ListParagraph"/>
        <w:numPr>
          <w:ilvl w:val="0"/>
          <w:numId w:val="44"/>
        </w:numPr>
      </w:pPr>
      <w:r>
        <w:t>Dual polarized SSB transmissions-based beam selection, UE</w:t>
      </w:r>
      <w:r w:rsidRPr="00FB41A1">
        <w:t xml:space="preserve"> </w:t>
      </w:r>
      <w:r>
        <w:t xml:space="preserve">unaware of paired SSBs. </w:t>
      </w:r>
    </w:p>
    <w:p w14:paraId="48563FF0" w14:textId="77777777" w:rsidR="00A449D8" w:rsidRDefault="00A449D8" w:rsidP="00A449D8">
      <w:r>
        <w:t xml:space="preserve">UE awareness means that the UE is aware </w:t>
      </w:r>
      <w:r w:rsidRPr="00D15893">
        <w:t>of paired SSB indices</w:t>
      </w:r>
      <w:r>
        <w:t xml:space="preserve"> </w:t>
      </w:r>
      <w:r w:rsidRPr="00D15893">
        <w:t>associated with the same spatial filtering</w:t>
      </w:r>
      <w:r>
        <w:t>.</w:t>
      </w:r>
    </w:p>
    <w:p w14:paraId="38A4BFF8" w14:textId="280D20C9" w:rsidR="006C0AC5" w:rsidRDefault="006C0AC5" w:rsidP="006C0AC5">
      <w:r>
        <w:t xml:space="preserve">Figure 1 shows the difference in obtained MPL gain for </w:t>
      </w:r>
      <w:bookmarkStart w:id="2" w:name="_Hlk61417696"/>
      <w:r>
        <w:t>3 scenarios derived from the 5 cases above</w:t>
      </w:r>
      <w:bookmarkEnd w:id="2"/>
      <w:r>
        <w:t xml:space="preserve">, which we explain next. The ideal curve (magenta) shows the potential advantage of using dual polarized sounding. The curve is the difference between case 1 and 2 above and shows that the </w:t>
      </w:r>
      <w:r w:rsidRPr="00237647">
        <w:rPr>
          <w:i/>
          <w:iCs/>
        </w:rPr>
        <w:t>systematic error</w:t>
      </w:r>
      <w:r>
        <w:rPr>
          <w:b/>
          <w:bCs/>
        </w:rPr>
        <w:t xml:space="preserve"> </w:t>
      </w:r>
      <w:r>
        <w:t xml:space="preserve">when using single polarized SSBs, which causes the UE to select a non-optimal beam pair in 27% of the scenarios, with an associated </w:t>
      </w:r>
      <w:r w:rsidR="00D339FD">
        <w:t xml:space="preserve">loss </w:t>
      </w:r>
      <w:r>
        <w:t xml:space="preserve">on the average MPL gain of 1.2 </w:t>
      </w:r>
      <w:proofErr w:type="spellStart"/>
      <w:r>
        <w:t>dB.</w:t>
      </w:r>
      <w:proofErr w:type="spellEnd"/>
    </w:p>
    <w:p w14:paraId="1DDF4A4E" w14:textId="6B8689EA" w:rsidR="003F3744" w:rsidRPr="008C2677" w:rsidRDefault="003F3744" w:rsidP="008B46F9">
      <w:pPr>
        <w:rPr>
          <w:sz w:val="24"/>
          <w:szCs w:val="24"/>
        </w:rPr>
      </w:pPr>
      <w:r w:rsidRPr="008C2677">
        <w:rPr>
          <w:b/>
          <w:bCs/>
          <w:sz w:val="24"/>
          <w:szCs w:val="24"/>
        </w:rPr>
        <w:t xml:space="preserve">Observation </w:t>
      </w:r>
      <w:r w:rsidR="00B76AA7">
        <w:rPr>
          <w:b/>
          <w:bCs/>
          <w:sz w:val="24"/>
          <w:szCs w:val="24"/>
        </w:rPr>
        <w:t>2</w:t>
      </w:r>
      <w:r w:rsidRPr="008C2677">
        <w:rPr>
          <w:b/>
          <w:bCs/>
          <w:sz w:val="24"/>
          <w:szCs w:val="24"/>
        </w:rPr>
        <w:t>:</w:t>
      </w:r>
      <w:r w:rsidRPr="008C2677">
        <w:rPr>
          <w:sz w:val="24"/>
          <w:szCs w:val="24"/>
        </w:rPr>
        <w:t xml:space="preserve"> </w:t>
      </w:r>
      <w:r w:rsidR="000C1481" w:rsidRPr="008C2677">
        <w:rPr>
          <w:sz w:val="24"/>
          <w:szCs w:val="24"/>
        </w:rPr>
        <w:t>S</w:t>
      </w:r>
      <w:r w:rsidRPr="008C2677">
        <w:rPr>
          <w:sz w:val="24"/>
          <w:szCs w:val="24"/>
        </w:rPr>
        <w:t xml:space="preserve">ingle polarized SSBs </w:t>
      </w:r>
      <w:r w:rsidR="008C2677">
        <w:rPr>
          <w:sz w:val="24"/>
          <w:szCs w:val="24"/>
        </w:rPr>
        <w:t>yields</w:t>
      </w:r>
      <w:r w:rsidR="000C1481" w:rsidRPr="008C2677">
        <w:rPr>
          <w:sz w:val="24"/>
          <w:szCs w:val="24"/>
        </w:rPr>
        <w:t xml:space="preserve"> a </w:t>
      </w:r>
      <w:r w:rsidR="000C1481" w:rsidRPr="00043B33">
        <w:rPr>
          <w:i/>
          <w:iCs/>
          <w:sz w:val="24"/>
          <w:szCs w:val="24"/>
        </w:rPr>
        <w:t>systematic error</w:t>
      </w:r>
      <w:r w:rsidR="000C1481" w:rsidRPr="008C2677">
        <w:rPr>
          <w:sz w:val="24"/>
          <w:szCs w:val="24"/>
        </w:rPr>
        <w:t xml:space="preserve"> in the selection of the best beam in 27% of the time.</w:t>
      </w:r>
    </w:p>
    <w:p w14:paraId="3C0AACF6" w14:textId="44660E2A" w:rsidR="007D4AF2" w:rsidRDefault="00210E30" w:rsidP="008B46F9">
      <w:r>
        <w:t>If</w:t>
      </w:r>
      <w:r w:rsidR="005C3B3F">
        <w:t xml:space="preserve"> the UE is </w:t>
      </w:r>
      <w:r w:rsidR="005C3B3F" w:rsidRPr="00840A73">
        <w:rPr>
          <w:i/>
          <w:iCs/>
        </w:rPr>
        <w:t xml:space="preserve">not </w:t>
      </w:r>
      <w:r w:rsidR="005C3B3F">
        <w:t>aware</w:t>
      </w:r>
      <w:r>
        <w:t>,</w:t>
      </w:r>
      <w:r w:rsidR="005C3B3F">
        <w:t xml:space="preserve"> there is</w:t>
      </w:r>
      <w:r>
        <w:t xml:space="preserve"> still</w:t>
      </w:r>
      <w:r w:rsidR="005C3B3F">
        <w:t xml:space="preserve"> a</w:t>
      </w:r>
      <w:r w:rsidR="004979D1">
        <w:t xml:space="preserve"> net</w:t>
      </w:r>
      <w:r w:rsidR="00B95C23">
        <w:t xml:space="preserve"> MPL</w:t>
      </w:r>
      <w:r w:rsidR="005C3B3F">
        <w:t xml:space="preserve"> </w:t>
      </w:r>
      <w:r w:rsidR="00666829">
        <w:t>gain</w:t>
      </w:r>
      <w:r w:rsidR="0058023C">
        <w:t xml:space="preserve"> (</w:t>
      </w:r>
      <w:r w:rsidR="00666829">
        <w:t xml:space="preserve">case 5 </w:t>
      </w:r>
      <w:r w:rsidR="006E4465">
        <w:t>-</w:t>
      </w:r>
      <w:r w:rsidR="00666829">
        <w:t xml:space="preserve"> cas</w:t>
      </w:r>
      <w:r w:rsidR="006E4465">
        <w:t>e</w:t>
      </w:r>
      <w:r w:rsidR="00666829">
        <w:t xml:space="preserve"> 4</w:t>
      </w:r>
      <w:r w:rsidR="006E4465">
        <w:t xml:space="preserve">, </w:t>
      </w:r>
      <w:r w:rsidR="0058023C">
        <w:t>i.e</w:t>
      </w:r>
      <w:r w:rsidR="004979D1">
        <w:t>. for</w:t>
      </w:r>
      <w:r w:rsidR="0058023C">
        <w:t xml:space="preserve"> legacy UEs</w:t>
      </w:r>
      <w:proofErr w:type="gramStart"/>
      <w:r w:rsidR="0058023C">
        <w:t>),</w:t>
      </w:r>
      <w:r w:rsidR="00812C33">
        <w:t>.</w:t>
      </w:r>
      <w:proofErr w:type="gramEnd"/>
      <w:r w:rsidR="00812C33">
        <w:t xml:space="preserve"> In 17% of the scenarios the </w:t>
      </w:r>
      <w:r w:rsidR="00C10D92">
        <w:t xml:space="preserve">MPL </w:t>
      </w:r>
      <w:r w:rsidR="00812C33">
        <w:t>gain</w:t>
      </w:r>
      <w:r w:rsidR="0065077F">
        <w:t xml:space="preserve"> is</w:t>
      </w:r>
      <w:r w:rsidR="00D50771">
        <w:t xml:space="preserve"> </w:t>
      </w:r>
      <w:r w:rsidR="00C10D92">
        <w:t>on the</w:t>
      </w:r>
      <w:r w:rsidR="00D50771">
        <w:t xml:space="preserve"> average</w:t>
      </w:r>
      <w:r w:rsidR="00812C33">
        <w:t xml:space="preserve"> </w:t>
      </w:r>
      <w:r w:rsidR="00D50771">
        <w:t xml:space="preserve">1.4 dB, while in 4.3% </w:t>
      </w:r>
      <w:r w:rsidR="001D70DC">
        <w:t xml:space="preserve">of the scenarios </w:t>
      </w:r>
      <w:r w:rsidR="00D50771">
        <w:t>there is a lo</w:t>
      </w:r>
      <w:r w:rsidR="001D70DC">
        <w:t xml:space="preserve">ss of </w:t>
      </w:r>
      <w:r w:rsidR="0065077F">
        <w:t>on the</w:t>
      </w:r>
      <w:r w:rsidR="001D70DC">
        <w:t xml:space="preserve"> average </w:t>
      </w:r>
      <w:r w:rsidR="00B934E3">
        <w:t xml:space="preserve">0.6 </w:t>
      </w:r>
      <w:proofErr w:type="spellStart"/>
      <w:r w:rsidR="00B934E3">
        <w:t>dB.</w:t>
      </w:r>
      <w:proofErr w:type="spellEnd"/>
    </w:p>
    <w:p w14:paraId="4F793F78" w14:textId="1A3A3841" w:rsidR="00AD63B2" w:rsidRDefault="00AD63B2" w:rsidP="008B46F9">
      <w:pPr>
        <w:rPr>
          <w:sz w:val="24"/>
          <w:szCs w:val="24"/>
        </w:rPr>
      </w:pPr>
      <w:r w:rsidRPr="00A550ED">
        <w:rPr>
          <w:b/>
          <w:bCs/>
          <w:sz w:val="24"/>
          <w:szCs w:val="24"/>
        </w:rPr>
        <w:t xml:space="preserve">Observation </w:t>
      </w:r>
      <w:r w:rsidR="00A449D8">
        <w:rPr>
          <w:b/>
          <w:bCs/>
          <w:sz w:val="24"/>
          <w:szCs w:val="24"/>
        </w:rPr>
        <w:t>3</w:t>
      </w:r>
      <w:r w:rsidRPr="00A550ED">
        <w:rPr>
          <w:b/>
          <w:bCs/>
          <w:sz w:val="24"/>
          <w:szCs w:val="24"/>
        </w:rPr>
        <w:t>:</w:t>
      </w:r>
      <w:r w:rsidRPr="00A550ED">
        <w:rPr>
          <w:sz w:val="24"/>
          <w:szCs w:val="24"/>
        </w:rPr>
        <w:t xml:space="preserve"> Also</w:t>
      </w:r>
      <w:r w:rsidR="00A550ED">
        <w:rPr>
          <w:sz w:val="24"/>
          <w:szCs w:val="24"/>
        </w:rPr>
        <w:t>,</w:t>
      </w:r>
      <w:r w:rsidRPr="00A550ED">
        <w:rPr>
          <w:sz w:val="24"/>
          <w:szCs w:val="24"/>
        </w:rPr>
        <w:t xml:space="preserve"> for un-aware UEs there is a net MPL gain</w:t>
      </w:r>
      <w:r w:rsidR="00CA2625">
        <w:rPr>
          <w:sz w:val="24"/>
          <w:szCs w:val="24"/>
        </w:rPr>
        <w:t xml:space="preserve"> when employing dual polarized SSBs.</w:t>
      </w:r>
    </w:p>
    <w:p w14:paraId="51F9AED1" w14:textId="77777777" w:rsidR="00A449D8" w:rsidRDefault="00A449D8" w:rsidP="00A449D8">
      <w:r>
        <w:t xml:space="preserve">The blue curve is the difference between case 5 and case 3 and shows how much of the potential MPL gain that can be harvested when the beam selection is based on SSB waveforms representing both polarizations are fed through the channels. The result is </w:t>
      </w:r>
      <w:proofErr w:type="gramStart"/>
      <w:r>
        <w:t>similar to</w:t>
      </w:r>
      <w:proofErr w:type="gramEnd"/>
      <w:r>
        <w:t xml:space="preserve"> that of the ideal case with on the average 1.2 dB MPL gain in 25% of the scenarios. </w:t>
      </w:r>
    </w:p>
    <w:p w14:paraId="72B45BC5" w14:textId="15D28444" w:rsidR="00A449D8" w:rsidRDefault="00A449D8" w:rsidP="00A449D8">
      <w:pPr>
        <w:rPr>
          <w:sz w:val="24"/>
          <w:szCs w:val="24"/>
        </w:rPr>
      </w:pPr>
      <w:r w:rsidRPr="006B74F1">
        <w:rPr>
          <w:b/>
          <w:bCs/>
          <w:sz w:val="24"/>
          <w:szCs w:val="24"/>
        </w:rPr>
        <w:t xml:space="preserve">Observation </w:t>
      </w:r>
      <w:r>
        <w:rPr>
          <w:b/>
          <w:bCs/>
          <w:sz w:val="24"/>
          <w:szCs w:val="24"/>
        </w:rPr>
        <w:t>4</w:t>
      </w:r>
      <w:r w:rsidRPr="006B74F1">
        <w:rPr>
          <w:b/>
          <w:bCs/>
          <w:sz w:val="24"/>
          <w:szCs w:val="24"/>
        </w:rPr>
        <w:t>:</w:t>
      </w:r>
      <w:r w:rsidRPr="006B74F1">
        <w:rPr>
          <w:sz w:val="24"/>
          <w:szCs w:val="24"/>
        </w:rPr>
        <w:t xml:space="preserve"> Dual polarized SSBs </w:t>
      </w:r>
      <w:r>
        <w:rPr>
          <w:sz w:val="24"/>
          <w:szCs w:val="24"/>
        </w:rPr>
        <w:t xml:space="preserve">and UE awareness </w:t>
      </w:r>
      <w:r w:rsidRPr="006B74F1">
        <w:rPr>
          <w:sz w:val="24"/>
          <w:szCs w:val="24"/>
        </w:rPr>
        <w:t xml:space="preserve">harvest most of the </w:t>
      </w:r>
      <w:r>
        <w:rPr>
          <w:sz w:val="24"/>
          <w:szCs w:val="24"/>
        </w:rPr>
        <w:t>potential MPL gain</w:t>
      </w:r>
      <w:r w:rsidRPr="006B74F1">
        <w:rPr>
          <w:sz w:val="24"/>
          <w:szCs w:val="24"/>
        </w:rPr>
        <w:t>.</w:t>
      </w:r>
    </w:p>
    <w:p w14:paraId="3DFDF054" w14:textId="468CC4AB" w:rsidR="00A449D8" w:rsidRPr="00A550ED" w:rsidRDefault="00A449D8" w:rsidP="008B46F9">
      <w:pPr>
        <w:rPr>
          <w:sz w:val="24"/>
          <w:szCs w:val="24"/>
        </w:rPr>
      </w:pPr>
      <w:r w:rsidRPr="007967EE">
        <w:rPr>
          <w:b/>
          <w:bCs/>
          <w:sz w:val="24"/>
          <w:szCs w:val="24"/>
        </w:rPr>
        <w:t>Proposal 1</w:t>
      </w:r>
      <w:r w:rsidRPr="007967EE">
        <w:rPr>
          <w:sz w:val="24"/>
          <w:szCs w:val="24"/>
        </w:rPr>
        <w:t>: Association between orthogonally polarized SSBs</w:t>
      </w:r>
      <w:r>
        <w:rPr>
          <w:sz w:val="24"/>
          <w:szCs w:val="24"/>
        </w:rPr>
        <w:t xml:space="preserve"> would significantly improve MPL</w:t>
      </w:r>
      <w:r w:rsidRPr="007967EE">
        <w:rPr>
          <w:sz w:val="24"/>
          <w:szCs w:val="24"/>
        </w:rPr>
        <w:t>.</w:t>
      </w:r>
      <w:r>
        <w:rPr>
          <w:sz w:val="24"/>
          <w:szCs w:val="24"/>
        </w:rPr>
        <w:t xml:space="preserve"> Further studies should be conducted.</w:t>
      </w:r>
    </w:p>
    <w:p w14:paraId="55EB720E" w14:textId="2161B0A9" w:rsidR="006B74F1" w:rsidRDefault="00A449D8" w:rsidP="007D4AF2">
      <w:pPr>
        <w:jc w:val="center"/>
        <w:rPr>
          <w:sz w:val="18"/>
          <w:szCs w:val="18"/>
        </w:rPr>
      </w:pPr>
      <w:r w:rsidRPr="00A449D8">
        <w:rPr>
          <w:noProof/>
        </w:rPr>
        <w:lastRenderedPageBreak/>
        <w:t xml:space="preserve"> </w:t>
      </w:r>
      <w:r>
        <w:rPr>
          <w:noProof/>
        </w:rPr>
        <w:drawing>
          <wp:inline distT="0" distB="0" distL="0" distR="0" wp14:anchorId="32E147A5" wp14:editId="01ABE77A">
            <wp:extent cx="5281574" cy="2861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281574" cy="2861585"/>
                    </a:xfrm>
                    <a:prstGeom prst="rect">
                      <a:avLst/>
                    </a:prstGeom>
                  </pic:spPr>
                </pic:pic>
              </a:graphicData>
            </a:graphic>
          </wp:inline>
        </w:drawing>
      </w:r>
    </w:p>
    <w:p w14:paraId="294C58AF" w14:textId="06DC2C08" w:rsidR="007D4AF2" w:rsidRPr="00B934E3" w:rsidRDefault="007D4AF2" w:rsidP="007D4AF2">
      <w:pPr>
        <w:jc w:val="center"/>
        <w:rPr>
          <w:sz w:val="18"/>
          <w:szCs w:val="18"/>
        </w:rPr>
      </w:pPr>
      <w:r w:rsidRPr="00B934E3">
        <w:rPr>
          <w:sz w:val="18"/>
          <w:szCs w:val="18"/>
        </w:rPr>
        <w:t xml:space="preserve">Figure </w:t>
      </w:r>
      <w:r w:rsidR="007F328D">
        <w:rPr>
          <w:sz w:val="18"/>
          <w:szCs w:val="18"/>
        </w:rPr>
        <w:t>1</w:t>
      </w:r>
      <w:r w:rsidRPr="00B934E3">
        <w:rPr>
          <w:sz w:val="18"/>
          <w:szCs w:val="18"/>
        </w:rPr>
        <w:t>.</w:t>
      </w:r>
    </w:p>
    <w:p w14:paraId="7BD493F0" w14:textId="3D8E2184" w:rsidR="007D4AF2" w:rsidRDefault="007D4AF2">
      <w:pPr>
        <w:autoSpaceDE/>
        <w:autoSpaceDN/>
        <w:adjustRightInd/>
        <w:snapToGrid/>
        <w:spacing w:after="0"/>
        <w:jc w:val="left"/>
      </w:pPr>
    </w:p>
    <w:p w14:paraId="346BAB6C" w14:textId="77777777" w:rsidR="00385217" w:rsidRDefault="00385217" w:rsidP="008B46F9"/>
    <w:p w14:paraId="6596824B" w14:textId="1564CFE0" w:rsidR="007D4AF2" w:rsidRDefault="00A35FE3" w:rsidP="008B46F9">
      <w:r>
        <w:t xml:space="preserve">Figure </w:t>
      </w:r>
      <w:r w:rsidR="007F328D">
        <w:t>2</w:t>
      </w:r>
      <w:r>
        <w:t xml:space="preserve"> shows </w:t>
      </w:r>
      <w:r w:rsidR="00760917">
        <w:t xml:space="preserve">the EVM of the </w:t>
      </w:r>
      <w:r>
        <w:t xml:space="preserve">decoded PBCH for </w:t>
      </w:r>
      <w:r w:rsidR="00D86699">
        <w:t>the</w:t>
      </w:r>
      <w:r>
        <w:t xml:space="preserve"> selected beam</w:t>
      </w:r>
      <w:r w:rsidR="003016A6">
        <w:t>s</w:t>
      </w:r>
      <w:r w:rsidR="004926EB">
        <w:t xml:space="preserve"> for </w:t>
      </w:r>
      <w:r w:rsidR="00301C18">
        <w:t xml:space="preserve">the </w:t>
      </w:r>
      <w:r w:rsidR="004926EB">
        <w:t>cases 3</w:t>
      </w:r>
      <w:r w:rsidR="000A287C">
        <w:t xml:space="preserve"> to </w:t>
      </w:r>
      <w:r w:rsidR="004926EB">
        <w:t>5.</w:t>
      </w:r>
      <w:r w:rsidR="003016A6">
        <w:t xml:space="preserve"> </w:t>
      </w:r>
    </w:p>
    <w:p w14:paraId="3D9D7685" w14:textId="65F87937" w:rsidR="00F018F0" w:rsidRDefault="002F0CF2" w:rsidP="009F0689">
      <w:pPr>
        <w:jc w:val="center"/>
      </w:pPr>
      <w:r>
        <w:rPr>
          <w:noProof/>
        </w:rPr>
        <w:drawing>
          <wp:inline distT="0" distB="0" distL="0" distR="0" wp14:anchorId="084F2D6B" wp14:editId="337D44D4">
            <wp:extent cx="5206722" cy="2887531"/>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5206722" cy="2887531"/>
                    </a:xfrm>
                    <a:prstGeom prst="rect">
                      <a:avLst/>
                    </a:prstGeom>
                  </pic:spPr>
                </pic:pic>
              </a:graphicData>
            </a:graphic>
          </wp:inline>
        </w:drawing>
      </w:r>
    </w:p>
    <w:p w14:paraId="7FEF2CBE" w14:textId="1FF3B8B0" w:rsidR="00F018F0" w:rsidRPr="00D146AA" w:rsidRDefault="00D146AA" w:rsidP="00D146AA">
      <w:pPr>
        <w:jc w:val="center"/>
        <w:rPr>
          <w:sz w:val="18"/>
          <w:szCs w:val="18"/>
        </w:rPr>
      </w:pPr>
      <w:r w:rsidRPr="00D146AA">
        <w:rPr>
          <w:sz w:val="18"/>
          <w:szCs w:val="18"/>
        </w:rPr>
        <w:t xml:space="preserve">Figure </w:t>
      </w:r>
      <w:r w:rsidR="007F328D">
        <w:rPr>
          <w:sz w:val="18"/>
          <w:szCs w:val="18"/>
        </w:rPr>
        <w:t>2.</w:t>
      </w:r>
    </w:p>
    <w:p w14:paraId="3BAE2E35" w14:textId="5BD082BA" w:rsidR="00D146AA" w:rsidRDefault="00AF59BB" w:rsidP="00816970">
      <w:bookmarkStart w:id="3" w:name="_GoBack"/>
      <w:r>
        <w:t xml:space="preserve">Figure </w:t>
      </w:r>
      <w:r w:rsidR="007F328D">
        <w:t>3</w:t>
      </w:r>
      <w:r w:rsidR="003318E6">
        <w:t xml:space="preserve"> shows the </w:t>
      </w:r>
      <w:r w:rsidR="00791083">
        <w:t>M</w:t>
      </w:r>
      <w:r w:rsidR="00094CC3">
        <w:t>P</w:t>
      </w:r>
      <w:r w:rsidR="00791083">
        <w:t>L</w:t>
      </w:r>
      <w:r w:rsidR="005D0668">
        <w:t xml:space="preserve"> </w:t>
      </w:r>
      <w:r w:rsidR="00D35E59">
        <w:t>distribution</w:t>
      </w:r>
      <w:r w:rsidR="003318E6">
        <w:t xml:space="preserve"> for case</w:t>
      </w:r>
      <w:r w:rsidR="000A287C">
        <w:t>s</w:t>
      </w:r>
      <w:r w:rsidR="003318E6">
        <w:t xml:space="preserve"> 1, 3</w:t>
      </w:r>
      <w:r w:rsidR="000A287C">
        <w:t xml:space="preserve">, 4, and </w:t>
      </w:r>
      <w:r w:rsidR="003318E6">
        <w:t>5</w:t>
      </w:r>
      <w:r w:rsidR="00E50189">
        <w:t xml:space="preserve">. </w:t>
      </w:r>
      <w:bookmarkEnd w:id="3"/>
      <w:r w:rsidR="00ED45EB">
        <w:t>The result shows that the generated channels are evenly distributed</w:t>
      </w:r>
      <w:r w:rsidR="00390E90">
        <w:t xml:space="preserve"> over a 50 dB range.</w:t>
      </w:r>
    </w:p>
    <w:p w14:paraId="260ED5E4" w14:textId="60AC8161" w:rsidR="00AD6EDD" w:rsidRDefault="00493B7D" w:rsidP="007B12AC">
      <w:pPr>
        <w:jc w:val="center"/>
      </w:pPr>
      <w:r>
        <w:rPr>
          <w:noProof/>
        </w:rPr>
        <w:lastRenderedPageBreak/>
        <w:drawing>
          <wp:inline distT="0" distB="0" distL="0" distR="0" wp14:anchorId="54EC5AE7" wp14:editId="0F331C28">
            <wp:extent cx="5235982" cy="285823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5235982" cy="2858238"/>
                    </a:xfrm>
                    <a:prstGeom prst="rect">
                      <a:avLst/>
                    </a:prstGeom>
                  </pic:spPr>
                </pic:pic>
              </a:graphicData>
            </a:graphic>
          </wp:inline>
        </w:drawing>
      </w:r>
    </w:p>
    <w:p w14:paraId="7FF69164" w14:textId="1FDC7584" w:rsidR="006A0206" w:rsidRPr="006A0206" w:rsidRDefault="006A0206" w:rsidP="006A0206">
      <w:pPr>
        <w:jc w:val="center"/>
        <w:rPr>
          <w:sz w:val="18"/>
          <w:szCs w:val="18"/>
        </w:rPr>
      </w:pPr>
      <w:r w:rsidRPr="006A0206">
        <w:rPr>
          <w:sz w:val="18"/>
          <w:szCs w:val="18"/>
        </w:rPr>
        <w:t xml:space="preserve">Figure </w:t>
      </w:r>
      <w:r w:rsidR="007F328D">
        <w:rPr>
          <w:sz w:val="18"/>
          <w:szCs w:val="18"/>
        </w:rPr>
        <w:t>3</w:t>
      </w:r>
      <w:r w:rsidRPr="006A0206">
        <w:rPr>
          <w:sz w:val="18"/>
          <w:szCs w:val="18"/>
        </w:rPr>
        <w:t>.</w:t>
      </w:r>
    </w:p>
    <w:p w14:paraId="786E05C0" w14:textId="77777777" w:rsidR="00F018F0" w:rsidRDefault="00F018F0" w:rsidP="00816970"/>
    <w:p w14:paraId="42768BE0" w14:textId="5E856BE1" w:rsidR="0046141A" w:rsidRPr="00522046" w:rsidRDefault="00522046" w:rsidP="0046141A">
      <w:pPr>
        <w:pStyle w:val="Heading1"/>
        <w:spacing w:after="80"/>
        <w:jc w:val="left"/>
        <w:rPr>
          <w:sz w:val="24"/>
          <w:szCs w:val="24"/>
          <w:lang w:eastAsia="zh-CN"/>
        </w:rPr>
      </w:pPr>
      <w:r w:rsidRPr="00522046">
        <w:rPr>
          <w:sz w:val="24"/>
          <w:szCs w:val="24"/>
          <w:lang w:eastAsia="zh-CN"/>
        </w:rPr>
        <w:t>Implementation</w:t>
      </w:r>
      <w:r>
        <w:rPr>
          <w:sz w:val="24"/>
          <w:szCs w:val="24"/>
          <w:lang w:eastAsia="zh-CN"/>
        </w:rPr>
        <w:t xml:space="preserve"> Aspects</w:t>
      </w:r>
    </w:p>
    <w:p w14:paraId="7DD49937" w14:textId="3E2104A7" w:rsidR="00D55F39" w:rsidRDefault="00D55F39" w:rsidP="00816970">
      <w:r>
        <w:t xml:space="preserve">Different </w:t>
      </w:r>
      <w:r w:rsidR="00485D8B">
        <w:t xml:space="preserve">methods to introduce associated </w:t>
      </w:r>
      <w:r w:rsidR="003E57BA">
        <w:t>SSBs will have different</w:t>
      </w:r>
      <w:r w:rsidR="00AE7D90">
        <w:t xml:space="preserve"> complexity</w:t>
      </w:r>
      <w:r w:rsidR="003E57BA">
        <w:t xml:space="preserve"> </w:t>
      </w:r>
      <w:r w:rsidR="00AE7D90">
        <w:t>(</w:t>
      </w:r>
      <w:r w:rsidR="00585751">
        <w:t>impact on the spec</w:t>
      </w:r>
      <w:r w:rsidR="00AE7D90">
        <w:t>)</w:t>
      </w:r>
      <w:r w:rsidR="00585751">
        <w:t xml:space="preserve"> and require</w:t>
      </w:r>
      <w:r w:rsidR="00D339FD">
        <w:t>s</w:t>
      </w:r>
      <w:r w:rsidR="00585751">
        <w:t xml:space="preserve"> different </w:t>
      </w:r>
      <w:r w:rsidR="61AAC5DA">
        <w:t>number</w:t>
      </w:r>
      <w:r w:rsidR="00585751">
        <w:t xml:space="preserve"> of resources. </w:t>
      </w:r>
      <w:r w:rsidR="00D339FD">
        <w:t>T</w:t>
      </w:r>
      <w:r w:rsidR="00585751">
        <w:t>able 1 below list</w:t>
      </w:r>
      <w:r w:rsidR="00D339FD">
        <w:t>s</w:t>
      </w:r>
      <w:r w:rsidR="00585751">
        <w:t xml:space="preserve"> </w:t>
      </w:r>
      <w:r w:rsidR="002B6C3C">
        <w:t>3</w:t>
      </w:r>
      <w:r w:rsidR="00AE7D90">
        <w:t xml:space="preserve"> possible </w:t>
      </w:r>
      <w:r w:rsidR="002B6C3C">
        <w:t>approaches:</w:t>
      </w:r>
    </w:p>
    <w:p w14:paraId="2E05749B" w14:textId="5DC37C10" w:rsidR="00E24882" w:rsidRDefault="002B6C3C" w:rsidP="002B6C3C">
      <w:pPr>
        <w:jc w:val="center"/>
      </w:pPr>
      <w:r>
        <w:t>Table 1.</w:t>
      </w:r>
      <w:r w:rsidR="00D339FD">
        <w:t xml:space="preserve"> Possible approaches to implement enhancements for dual-polarized SSB transmissions.</w:t>
      </w:r>
    </w:p>
    <w:tbl>
      <w:tblPr>
        <w:tblStyle w:val="TableGrid"/>
        <w:tblW w:w="0" w:type="auto"/>
        <w:tblLook w:val="04A0" w:firstRow="1" w:lastRow="0" w:firstColumn="1" w:lastColumn="0" w:noHBand="0" w:noVBand="1"/>
      </w:tblPr>
      <w:tblGrid>
        <w:gridCol w:w="2405"/>
        <w:gridCol w:w="2604"/>
        <w:gridCol w:w="2149"/>
        <w:gridCol w:w="2149"/>
      </w:tblGrid>
      <w:tr w:rsidR="009F7C84" w14:paraId="0056A1C6" w14:textId="22319221" w:rsidTr="00220C1E">
        <w:tc>
          <w:tcPr>
            <w:tcW w:w="2405" w:type="dxa"/>
          </w:tcPr>
          <w:p w14:paraId="4F494E84" w14:textId="43158922" w:rsidR="009F7C84" w:rsidRDefault="009F7C84" w:rsidP="009F7C84">
            <w:pPr>
              <w:jc w:val="left"/>
            </w:pPr>
            <w:r>
              <w:t>Method</w:t>
            </w:r>
          </w:p>
        </w:tc>
        <w:tc>
          <w:tcPr>
            <w:tcW w:w="2604" w:type="dxa"/>
          </w:tcPr>
          <w:p w14:paraId="4A560893" w14:textId="7EEA0B17" w:rsidR="009F7C84" w:rsidRDefault="009F7C84" w:rsidP="009F7C84">
            <w:pPr>
              <w:jc w:val="left"/>
            </w:pPr>
            <w:r>
              <w:t>Association</w:t>
            </w:r>
          </w:p>
        </w:tc>
        <w:tc>
          <w:tcPr>
            <w:tcW w:w="2149" w:type="dxa"/>
          </w:tcPr>
          <w:p w14:paraId="6193DB72" w14:textId="3CDFD897" w:rsidR="009F7C84" w:rsidRDefault="00C82BF8" w:rsidP="009F7C84">
            <w:pPr>
              <w:jc w:val="left"/>
            </w:pPr>
            <w:r>
              <w:t>Cost</w:t>
            </w:r>
          </w:p>
        </w:tc>
        <w:tc>
          <w:tcPr>
            <w:tcW w:w="2149" w:type="dxa"/>
          </w:tcPr>
          <w:p w14:paraId="62BFC484" w14:textId="6A23C80F" w:rsidR="009F7C84" w:rsidRDefault="00C82BF8" w:rsidP="009F7C84">
            <w:pPr>
              <w:jc w:val="left"/>
            </w:pPr>
            <w:r>
              <w:t>Specification impact</w:t>
            </w:r>
          </w:p>
        </w:tc>
      </w:tr>
      <w:tr w:rsidR="009F7C84" w14:paraId="7C537CE3" w14:textId="56D9AA0D" w:rsidTr="00220C1E">
        <w:tc>
          <w:tcPr>
            <w:tcW w:w="2405" w:type="dxa"/>
          </w:tcPr>
          <w:p w14:paraId="1688D7FD" w14:textId="1CB3126E" w:rsidR="009F7C84" w:rsidRDefault="009F7C84" w:rsidP="009F0689">
            <w:pPr>
              <w:pStyle w:val="ListParagraph"/>
              <w:numPr>
                <w:ilvl w:val="0"/>
                <w:numId w:val="46"/>
              </w:numPr>
              <w:jc w:val="left"/>
            </w:pPr>
            <w:r>
              <w:t>Introduce additional orthogonally polarized SSBs.</w:t>
            </w:r>
          </w:p>
        </w:tc>
        <w:tc>
          <w:tcPr>
            <w:tcW w:w="2604" w:type="dxa"/>
          </w:tcPr>
          <w:p w14:paraId="1AD2BB16" w14:textId="1C4ACA58" w:rsidR="009F7C84" w:rsidRDefault="00327B0B" w:rsidP="009F7C84">
            <w:pPr>
              <w:jc w:val="left"/>
            </w:pPr>
            <w:r>
              <w:t>Implicit</w:t>
            </w:r>
            <w:r w:rsidR="00D6500C">
              <w:t xml:space="preserve"> (</w:t>
            </w:r>
            <w:r>
              <w:t xml:space="preserve">e.g. </w:t>
            </w:r>
            <w:r w:rsidR="00D919BC">
              <w:t>beam ID &gt;</w:t>
            </w:r>
            <w:proofErr w:type="spellStart"/>
            <w:r w:rsidR="00D919BC">
              <w:t>nbr</w:t>
            </w:r>
            <w:proofErr w:type="spellEnd"/>
            <w:r w:rsidR="00D919BC">
              <w:t xml:space="preserve"> of beams/2</w:t>
            </w:r>
            <w:r w:rsidR="00436B56">
              <w:t>, even/odd beam ID</w:t>
            </w:r>
            <w:r w:rsidR="00232447">
              <w:t xml:space="preserve"> etc.</w:t>
            </w:r>
            <w:r w:rsidR="00D6500C">
              <w:t>)</w:t>
            </w:r>
          </w:p>
        </w:tc>
        <w:tc>
          <w:tcPr>
            <w:tcW w:w="2149" w:type="dxa"/>
          </w:tcPr>
          <w:p w14:paraId="2160095A" w14:textId="48D5E89D" w:rsidR="009F7C84" w:rsidRDefault="009D3A98" w:rsidP="009F7C84">
            <w:pPr>
              <w:jc w:val="left"/>
            </w:pPr>
            <w:r>
              <w:t>Additional SSB resources</w:t>
            </w:r>
          </w:p>
        </w:tc>
        <w:tc>
          <w:tcPr>
            <w:tcW w:w="2149" w:type="dxa"/>
          </w:tcPr>
          <w:p w14:paraId="775D9647" w14:textId="4CB22677" w:rsidR="009F7C84" w:rsidRDefault="00327B0B" w:rsidP="009F7C84">
            <w:pPr>
              <w:jc w:val="left"/>
            </w:pPr>
            <w:r>
              <w:t>low</w:t>
            </w:r>
          </w:p>
        </w:tc>
      </w:tr>
      <w:tr w:rsidR="009F7C84" w14:paraId="2918BC85" w14:textId="56C8A92B" w:rsidTr="00220C1E">
        <w:tc>
          <w:tcPr>
            <w:tcW w:w="2405" w:type="dxa"/>
          </w:tcPr>
          <w:p w14:paraId="29EAFD56" w14:textId="540948D8" w:rsidR="009F7C84" w:rsidRDefault="00327B0B" w:rsidP="009F0689">
            <w:pPr>
              <w:pStyle w:val="ListParagraph"/>
              <w:numPr>
                <w:ilvl w:val="0"/>
                <w:numId w:val="46"/>
              </w:numPr>
              <w:jc w:val="left"/>
            </w:pPr>
            <w:r>
              <w:t xml:space="preserve">Every </w:t>
            </w:r>
            <w:r w:rsidRPr="009F0689">
              <w:rPr>
                <w:i/>
                <w:iCs/>
              </w:rPr>
              <w:t>n</w:t>
            </w:r>
            <w:r w:rsidR="00FE3F50">
              <w:t xml:space="preserve">:th </w:t>
            </w:r>
            <w:r w:rsidR="00220C1E">
              <w:t xml:space="preserve">SSB </w:t>
            </w:r>
            <w:r w:rsidR="00FE3F50">
              <w:t>bur</w:t>
            </w:r>
            <w:r w:rsidR="00220C1E">
              <w:t>st</w:t>
            </w:r>
            <w:r w:rsidR="00FE3F50">
              <w:t xml:space="preserve"> is orthogonally polarized</w:t>
            </w:r>
          </w:p>
        </w:tc>
        <w:tc>
          <w:tcPr>
            <w:tcW w:w="2604" w:type="dxa"/>
          </w:tcPr>
          <w:p w14:paraId="3705A33C" w14:textId="014F445D" w:rsidR="009F7C84" w:rsidRDefault="00FE3F50" w:rsidP="009F7C84">
            <w:pPr>
              <w:jc w:val="left"/>
            </w:pPr>
            <w:r>
              <w:t>Implicit</w:t>
            </w:r>
            <w:r w:rsidR="00AA015C">
              <w:t xml:space="preserve"> (e.g. last </w:t>
            </w:r>
            <w:r w:rsidR="009E68EB">
              <w:t xml:space="preserve">SSB </w:t>
            </w:r>
            <w:r w:rsidR="00AA015C">
              <w:t>count)</w:t>
            </w:r>
          </w:p>
        </w:tc>
        <w:tc>
          <w:tcPr>
            <w:tcW w:w="2149" w:type="dxa"/>
          </w:tcPr>
          <w:p w14:paraId="6E540A36" w14:textId="31FE5114" w:rsidR="009F7C84" w:rsidRDefault="009D3A98" w:rsidP="009F7C84">
            <w:pPr>
              <w:jc w:val="left"/>
            </w:pPr>
            <w:r>
              <w:t>Time</w:t>
            </w:r>
            <w:r w:rsidR="00C57735">
              <w:t xml:space="preserve"> and resources (depending on </w:t>
            </w:r>
            <w:r w:rsidR="00C57735" w:rsidRPr="009F0689">
              <w:rPr>
                <w:i/>
                <w:iCs/>
              </w:rPr>
              <w:t>n</w:t>
            </w:r>
            <w:r w:rsidR="00C57735">
              <w:t>)</w:t>
            </w:r>
          </w:p>
        </w:tc>
        <w:tc>
          <w:tcPr>
            <w:tcW w:w="2149" w:type="dxa"/>
          </w:tcPr>
          <w:p w14:paraId="6B0EB328" w14:textId="34650AED" w:rsidR="009F7C84" w:rsidRDefault="0019115F" w:rsidP="009F7C84">
            <w:pPr>
              <w:jc w:val="left"/>
            </w:pPr>
            <w:r>
              <w:t>low</w:t>
            </w:r>
          </w:p>
        </w:tc>
      </w:tr>
      <w:tr w:rsidR="009F7C84" w14:paraId="65721AA1" w14:textId="5755E4F2" w:rsidTr="00220C1E">
        <w:tc>
          <w:tcPr>
            <w:tcW w:w="2405" w:type="dxa"/>
          </w:tcPr>
          <w:p w14:paraId="3504FA62" w14:textId="5F781904" w:rsidR="009F7C84" w:rsidRDefault="001761F6" w:rsidP="009F0689">
            <w:pPr>
              <w:pStyle w:val="ListParagraph"/>
              <w:numPr>
                <w:ilvl w:val="0"/>
                <w:numId w:val="46"/>
              </w:numPr>
              <w:jc w:val="left"/>
            </w:pPr>
            <w:r>
              <w:t>Orthogonal signal integrated in SSB</w:t>
            </w:r>
          </w:p>
        </w:tc>
        <w:tc>
          <w:tcPr>
            <w:tcW w:w="2604" w:type="dxa"/>
          </w:tcPr>
          <w:p w14:paraId="1B0640B2" w14:textId="5B251008" w:rsidR="009F7C84" w:rsidRDefault="001761F6" w:rsidP="009F7C84">
            <w:pPr>
              <w:jc w:val="left"/>
            </w:pPr>
            <w:r>
              <w:t>Implicit</w:t>
            </w:r>
          </w:p>
        </w:tc>
        <w:tc>
          <w:tcPr>
            <w:tcW w:w="2149" w:type="dxa"/>
          </w:tcPr>
          <w:p w14:paraId="59EC9DE4" w14:textId="160A8E16" w:rsidR="009F7C84" w:rsidRDefault="00D339FD" w:rsidP="009F7C84">
            <w:pPr>
              <w:jc w:val="left"/>
            </w:pPr>
            <w:r>
              <w:t>Negligible</w:t>
            </w:r>
          </w:p>
        </w:tc>
        <w:tc>
          <w:tcPr>
            <w:tcW w:w="2149" w:type="dxa"/>
          </w:tcPr>
          <w:p w14:paraId="153CF61A" w14:textId="50934FF8" w:rsidR="009F7C84" w:rsidRDefault="001761F6" w:rsidP="009F7C84">
            <w:pPr>
              <w:jc w:val="left"/>
            </w:pPr>
            <w:r>
              <w:t>high</w:t>
            </w:r>
          </w:p>
        </w:tc>
      </w:tr>
    </w:tbl>
    <w:p w14:paraId="045A3AC7" w14:textId="05B6DF42" w:rsidR="00E24882" w:rsidRDefault="00E24882" w:rsidP="00816970"/>
    <w:p w14:paraId="0E17DB78" w14:textId="51ED1BA8" w:rsidR="00D339FD" w:rsidRDefault="00D339FD" w:rsidP="00D339FD">
      <w:r>
        <w:t>The introduction of additional SSBs will naturally require more resources, for a given number of transmit spatial filters. For FR2, up to 64 SSBs can be configured while typically significantly less than half of that is configured. Further study on the net gain of resource overhead vs. MPL gain on a system level is needed.</w:t>
      </w:r>
    </w:p>
    <w:p w14:paraId="5A8FE826" w14:textId="2A67E5C8" w:rsidR="00CA6B3B" w:rsidRDefault="00CA6B3B" w:rsidP="00816970">
      <w:r>
        <w:t xml:space="preserve">Introduction of orthogonally </w:t>
      </w:r>
      <w:r w:rsidR="00C14856">
        <w:t>polarized SSBs in time domain</w:t>
      </w:r>
      <w:r w:rsidR="002351B9">
        <w:t xml:space="preserve"> (i.e. every </w:t>
      </w:r>
      <w:r w:rsidR="002351B9" w:rsidRPr="009F0689">
        <w:rPr>
          <w:i/>
          <w:iCs/>
        </w:rPr>
        <w:t>n</w:t>
      </w:r>
      <w:r w:rsidR="002351B9">
        <w:t>:th</w:t>
      </w:r>
      <w:r w:rsidR="00FA394A">
        <w:t xml:space="preserve"> SSB burst</w:t>
      </w:r>
      <w:r w:rsidR="00D339FD">
        <w:t xml:space="preserve"> is orthogonally polarized</w:t>
      </w:r>
      <w:r w:rsidR="00FA394A">
        <w:t>)</w:t>
      </w:r>
      <w:r w:rsidR="00C14856">
        <w:t xml:space="preserve"> would enable a UE to </w:t>
      </w:r>
      <w:r w:rsidR="002104B7">
        <w:t>select</w:t>
      </w:r>
      <w:r w:rsidR="00CE48F3">
        <w:t xml:space="preserve"> the best beam candidates </w:t>
      </w:r>
      <w:r w:rsidR="00A749E0">
        <w:t>for</w:t>
      </w:r>
      <w:r w:rsidR="00FA394A">
        <w:t xml:space="preserve"> further</w:t>
      </w:r>
      <w:r w:rsidR="00A749E0">
        <w:t xml:space="preserve"> dual polarized </w:t>
      </w:r>
      <w:r w:rsidR="00FA394A">
        <w:t>evaluation</w:t>
      </w:r>
      <w:r w:rsidR="00A749E0">
        <w:t xml:space="preserve"> without </w:t>
      </w:r>
      <w:r w:rsidR="003E6ABD">
        <w:t>too much excess delay.</w:t>
      </w:r>
      <w:r w:rsidR="00713F58">
        <w:t xml:space="preserve"> Further study on </w:t>
      </w:r>
      <w:r w:rsidR="009E68EB">
        <w:t xml:space="preserve">optimal </w:t>
      </w:r>
      <w:r w:rsidR="009E68EB" w:rsidRPr="009F0689">
        <w:rPr>
          <w:i/>
          <w:iCs/>
        </w:rPr>
        <w:t>n</w:t>
      </w:r>
      <w:r w:rsidR="009E68EB">
        <w:t xml:space="preserve"> would be needed</w:t>
      </w:r>
      <w:r w:rsidR="009F0689">
        <w:t xml:space="preserve"> and possible influence on legacy UEs</w:t>
      </w:r>
      <w:r w:rsidR="009E68EB">
        <w:t xml:space="preserve">. </w:t>
      </w:r>
      <w:r w:rsidR="009F0689">
        <w:t>This concept would be an approach to lower the overhead compared to method 1.</w:t>
      </w:r>
    </w:p>
    <w:p w14:paraId="43150200" w14:textId="733AEEAC" w:rsidR="00075620" w:rsidRDefault="00F359F1" w:rsidP="00816970">
      <w:r>
        <w:t xml:space="preserve">Integration of orthogonally polarized resources </w:t>
      </w:r>
      <w:r w:rsidR="00044C9E">
        <w:t xml:space="preserve">into the current SSBs would have a larger impact on the specification. </w:t>
      </w:r>
      <w:r w:rsidR="00A06A57">
        <w:t xml:space="preserve">A backwards compatible approach would be to </w:t>
      </w:r>
      <w:r w:rsidR="00280961">
        <w:t>e.g. integrate</w:t>
      </w:r>
      <w:r w:rsidR="00D34F58">
        <w:t xml:space="preserve"> </w:t>
      </w:r>
      <w:r w:rsidR="004E0121">
        <w:t>an</w:t>
      </w:r>
      <w:r w:rsidR="00D34F58">
        <w:t xml:space="preserve"> ortho</w:t>
      </w:r>
      <w:r w:rsidR="004E0121">
        <w:t>gonally polarized,</w:t>
      </w:r>
      <w:r w:rsidR="00280961">
        <w:t xml:space="preserve"> </w:t>
      </w:r>
      <w:r w:rsidR="003500B2">
        <w:t>cyclically</w:t>
      </w:r>
      <w:r w:rsidR="00280961">
        <w:t xml:space="preserve"> delay</w:t>
      </w:r>
      <w:r w:rsidR="003500B2">
        <w:t>ed PSS</w:t>
      </w:r>
      <w:r w:rsidR="00675FF6">
        <w:t xml:space="preserve"> and/or SSS </w:t>
      </w:r>
      <w:r w:rsidR="004E0121">
        <w:t xml:space="preserve">signal. </w:t>
      </w:r>
      <w:r w:rsidR="00F46C91">
        <w:t xml:space="preserve">This would show up as an additional delay tap </w:t>
      </w:r>
      <w:r w:rsidR="00DE37C2">
        <w:t>to</w:t>
      </w:r>
      <w:r w:rsidR="00F46C91">
        <w:t xml:space="preserve"> a legacy UE</w:t>
      </w:r>
      <w:r w:rsidR="00F86AC2">
        <w:t xml:space="preserve">. Further study on </w:t>
      </w:r>
      <w:r w:rsidR="00EB03A6">
        <w:t xml:space="preserve">system impact as </w:t>
      </w:r>
      <w:r w:rsidR="00E27DC3">
        <w:t xml:space="preserve">the effective CP is </w:t>
      </w:r>
      <w:r w:rsidR="00075620">
        <w:t>reduced would be needed.</w:t>
      </w:r>
    </w:p>
    <w:p w14:paraId="785877C2" w14:textId="7AC782E1" w:rsidR="009E68EB" w:rsidRPr="00C27A99" w:rsidRDefault="00075620" w:rsidP="00816970">
      <w:pPr>
        <w:rPr>
          <w:sz w:val="24"/>
          <w:szCs w:val="24"/>
        </w:rPr>
      </w:pPr>
      <w:r w:rsidRPr="00C27A99">
        <w:rPr>
          <w:b/>
          <w:bCs/>
          <w:sz w:val="24"/>
          <w:szCs w:val="24"/>
        </w:rPr>
        <w:t>Proposal 2:</w:t>
      </w:r>
      <w:r w:rsidRPr="00C27A99">
        <w:rPr>
          <w:sz w:val="24"/>
          <w:szCs w:val="24"/>
        </w:rPr>
        <w:t xml:space="preserve"> </w:t>
      </w:r>
      <w:r w:rsidR="00D2273E" w:rsidRPr="00C27A99">
        <w:rPr>
          <w:sz w:val="24"/>
          <w:szCs w:val="24"/>
        </w:rPr>
        <w:t>Further study</w:t>
      </w:r>
      <w:r w:rsidR="007001C5">
        <w:rPr>
          <w:sz w:val="24"/>
          <w:szCs w:val="24"/>
        </w:rPr>
        <w:t xml:space="preserve"> of</w:t>
      </w:r>
      <w:r w:rsidR="00D2273E" w:rsidRPr="00C27A99">
        <w:rPr>
          <w:sz w:val="24"/>
          <w:szCs w:val="24"/>
        </w:rPr>
        <w:t xml:space="preserve"> </w:t>
      </w:r>
      <w:r w:rsidR="00C27A99" w:rsidRPr="00C27A99">
        <w:rPr>
          <w:sz w:val="24"/>
          <w:szCs w:val="24"/>
        </w:rPr>
        <w:t>best approach to introduce dual polarized SSBs.</w:t>
      </w:r>
      <w:r w:rsidR="00EB03A6" w:rsidRPr="00C27A99">
        <w:rPr>
          <w:sz w:val="24"/>
          <w:szCs w:val="24"/>
        </w:rPr>
        <w:t xml:space="preserve"> </w:t>
      </w:r>
      <w:r w:rsidR="004A3FBA" w:rsidRPr="00C27A99">
        <w:rPr>
          <w:sz w:val="24"/>
          <w:szCs w:val="24"/>
        </w:rPr>
        <w:t xml:space="preserve"> </w:t>
      </w:r>
    </w:p>
    <w:bookmarkEnd w:id="1"/>
    <w:p w14:paraId="6708263A" w14:textId="77777777" w:rsidR="003C041E" w:rsidRPr="003C041E" w:rsidRDefault="003C041E" w:rsidP="003C041E">
      <w:pPr>
        <w:rPr>
          <w:lang w:eastAsia="zh-CN"/>
        </w:rPr>
      </w:pPr>
    </w:p>
    <w:p w14:paraId="7BC4F699" w14:textId="13CE964D" w:rsidR="00B6412F" w:rsidRPr="008E0674" w:rsidRDefault="00094F43" w:rsidP="00B6412F">
      <w:pPr>
        <w:pStyle w:val="Heading1"/>
        <w:spacing w:after="80"/>
        <w:jc w:val="left"/>
        <w:rPr>
          <w:sz w:val="24"/>
          <w:szCs w:val="24"/>
          <w:lang w:eastAsia="zh-CN"/>
        </w:rPr>
      </w:pPr>
      <w:bookmarkStart w:id="4" w:name="_Hlk47387515"/>
      <w:r w:rsidRPr="7C93F6E5">
        <w:rPr>
          <w:sz w:val="24"/>
          <w:szCs w:val="24"/>
          <w:lang w:eastAsia="zh-CN"/>
        </w:rPr>
        <w:t>Conclusions</w:t>
      </w:r>
    </w:p>
    <w:p w14:paraId="2D7DE78E" w14:textId="3CB99E88" w:rsidR="00E25E48" w:rsidRDefault="00790026" w:rsidP="00E25E48">
      <w:pPr>
        <w:rPr>
          <w:bCs/>
        </w:rPr>
      </w:pPr>
      <w:r>
        <w:rPr>
          <w:bCs/>
        </w:rPr>
        <w:t xml:space="preserve">This document has considered </w:t>
      </w:r>
      <w:r w:rsidR="00536835">
        <w:rPr>
          <w:bCs/>
        </w:rPr>
        <w:t>coverage enhancement issues related to initial access channels</w:t>
      </w:r>
      <w:r>
        <w:rPr>
          <w:bCs/>
        </w:rPr>
        <w:t xml:space="preserve"> for NR</w:t>
      </w:r>
      <w:r w:rsidR="00BE34E7">
        <w:rPr>
          <w:bCs/>
        </w:rPr>
        <w:t xml:space="preserve"> FR2</w:t>
      </w:r>
      <w:r w:rsidR="00AB6A07">
        <w:rPr>
          <w:bCs/>
        </w:rPr>
        <w:t xml:space="preserve"> operation</w:t>
      </w:r>
      <w:r>
        <w:rPr>
          <w:bCs/>
        </w:rPr>
        <w:t>. The following proposals are made:</w:t>
      </w:r>
    </w:p>
    <w:p w14:paraId="46763F77" w14:textId="03AF1F33" w:rsidR="004930F2" w:rsidRDefault="004930F2" w:rsidP="004930F2">
      <w:pPr>
        <w:rPr>
          <w:sz w:val="24"/>
          <w:szCs w:val="24"/>
        </w:rPr>
      </w:pPr>
      <w:r w:rsidRPr="007967EE">
        <w:rPr>
          <w:b/>
          <w:bCs/>
          <w:sz w:val="24"/>
          <w:szCs w:val="24"/>
        </w:rPr>
        <w:t>Proposal 1</w:t>
      </w:r>
      <w:r w:rsidRPr="007967EE">
        <w:rPr>
          <w:sz w:val="24"/>
          <w:szCs w:val="24"/>
        </w:rPr>
        <w:t>: Association between orthogonally polarized SSBs</w:t>
      </w:r>
      <w:r>
        <w:rPr>
          <w:sz w:val="24"/>
          <w:szCs w:val="24"/>
        </w:rPr>
        <w:t xml:space="preserve"> would significantly improve MPL</w:t>
      </w:r>
      <w:r w:rsidRPr="007967EE">
        <w:rPr>
          <w:sz w:val="24"/>
          <w:szCs w:val="24"/>
        </w:rPr>
        <w:t>.</w:t>
      </w:r>
      <w:r w:rsidR="004872D0">
        <w:rPr>
          <w:sz w:val="24"/>
          <w:szCs w:val="24"/>
        </w:rPr>
        <w:t xml:space="preserve"> Further studies should be conducted.</w:t>
      </w:r>
    </w:p>
    <w:p w14:paraId="72D97D78" w14:textId="54D71626" w:rsidR="004930F2" w:rsidRPr="00C27A99" w:rsidRDefault="004930F2" w:rsidP="004930F2">
      <w:pPr>
        <w:rPr>
          <w:sz w:val="24"/>
          <w:szCs w:val="24"/>
        </w:rPr>
      </w:pPr>
      <w:r w:rsidRPr="00C27A99">
        <w:rPr>
          <w:b/>
          <w:bCs/>
          <w:sz w:val="24"/>
          <w:szCs w:val="24"/>
        </w:rPr>
        <w:t>Proposal 2:</w:t>
      </w:r>
      <w:r w:rsidRPr="00C27A99">
        <w:rPr>
          <w:sz w:val="24"/>
          <w:szCs w:val="24"/>
        </w:rPr>
        <w:t xml:space="preserve"> Further study</w:t>
      </w:r>
      <w:r w:rsidR="00390418">
        <w:rPr>
          <w:sz w:val="24"/>
          <w:szCs w:val="24"/>
        </w:rPr>
        <w:t xml:space="preserve"> on</w:t>
      </w:r>
      <w:r w:rsidRPr="00C27A99">
        <w:rPr>
          <w:sz w:val="24"/>
          <w:szCs w:val="24"/>
        </w:rPr>
        <w:t xml:space="preserve"> best approach to introduce dual polarized SSBs.  </w:t>
      </w:r>
    </w:p>
    <w:p w14:paraId="67098252" w14:textId="77777777" w:rsidR="004930F2" w:rsidRPr="007967EE" w:rsidRDefault="004930F2" w:rsidP="004930F2">
      <w:pPr>
        <w:rPr>
          <w:sz w:val="24"/>
          <w:szCs w:val="24"/>
        </w:rPr>
      </w:pPr>
    </w:p>
    <w:bookmarkEnd w:id="4"/>
    <w:p w14:paraId="07FD2F3E" w14:textId="77777777" w:rsidR="00E25E48" w:rsidRDefault="00E25E48" w:rsidP="00E25E48">
      <w:pPr>
        <w:rPr>
          <w:b/>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008EBC0" w14:textId="7D5E51CF" w:rsidR="002F3C3E" w:rsidRDefault="00392E0D" w:rsidP="003600DE">
      <w:pPr>
        <w:pStyle w:val="ListParagraph"/>
        <w:numPr>
          <w:ilvl w:val="0"/>
          <w:numId w:val="9"/>
        </w:numPr>
        <w:ind w:left="426" w:hanging="426"/>
        <w:jc w:val="left"/>
        <w:rPr>
          <w:rFonts w:ascii="Times New Roman" w:hAnsi="Times New Roman" w:cs="Times New Roman"/>
        </w:rPr>
      </w:pPr>
      <w:bookmarkStart w:id="5" w:name="_Ref61337308"/>
      <w:r>
        <w:t>R1-2008372</w:t>
      </w:r>
      <w:r w:rsidR="009E529F">
        <w:rPr>
          <w:rFonts w:ascii="Times New Roman" w:hAnsi="Times New Roman" w:cs="Times New Roman"/>
        </w:rPr>
        <w:t>. “</w:t>
      </w:r>
      <w:r w:rsidR="0098363A">
        <w:rPr>
          <w:rFonts w:ascii="Times New Roman" w:hAnsi="Times New Roman" w:cs="Times New Roman"/>
        </w:rPr>
        <w:t>T-doc</w:t>
      </w:r>
      <w:r w:rsidR="00C15391">
        <w:rPr>
          <w:rFonts w:ascii="Times New Roman" w:hAnsi="Times New Roman" w:cs="Times New Roman"/>
        </w:rPr>
        <w:t>. RAN1#10</w:t>
      </w:r>
      <w:r w:rsidR="0098363A">
        <w:rPr>
          <w:rFonts w:ascii="Times New Roman" w:hAnsi="Times New Roman" w:cs="Times New Roman"/>
        </w:rPr>
        <w:t>3</w:t>
      </w:r>
      <w:r w:rsidR="00C15391">
        <w:rPr>
          <w:rFonts w:ascii="Times New Roman" w:hAnsi="Times New Roman" w:cs="Times New Roman"/>
        </w:rPr>
        <w:t xml:space="preserve">e. </w:t>
      </w:r>
      <w:r w:rsidR="0098363A">
        <w:rPr>
          <w:rFonts w:ascii="Times New Roman" w:hAnsi="Times New Roman" w:cs="Times New Roman"/>
        </w:rPr>
        <w:t>Nov</w:t>
      </w:r>
      <w:r w:rsidR="00C15391">
        <w:rPr>
          <w:rFonts w:ascii="Times New Roman" w:hAnsi="Times New Roman" w:cs="Times New Roman"/>
        </w:rPr>
        <w:t xml:space="preserve"> 2020.</w:t>
      </w:r>
      <w:bookmarkEnd w:id="5"/>
    </w:p>
    <w:p w14:paraId="768C618E" w14:textId="62542E5F" w:rsidR="00A45157" w:rsidRDefault="0098363A" w:rsidP="00931DB3">
      <w:pPr>
        <w:pStyle w:val="ListParagraph"/>
        <w:numPr>
          <w:ilvl w:val="0"/>
          <w:numId w:val="9"/>
        </w:numPr>
        <w:ind w:left="426" w:hanging="426"/>
        <w:jc w:val="left"/>
        <w:rPr>
          <w:rFonts w:ascii="Times New Roman" w:hAnsi="Times New Roman" w:cs="Times New Roman"/>
        </w:rPr>
      </w:pPr>
      <w:bookmarkStart w:id="6" w:name="_Ref53753497"/>
      <w:r>
        <w:t>TR 38.830</w:t>
      </w:r>
      <w:r w:rsidR="00A95E59">
        <w:rPr>
          <w:rFonts w:ascii="Times New Roman" w:hAnsi="Times New Roman" w:cs="Times New Roman"/>
        </w:rPr>
        <w:t>. “</w:t>
      </w:r>
      <w:r w:rsidR="009F4615">
        <w:rPr>
          <w:rFonts w:ascii="Times New Roman" w:hAnsi="Times New Roman" w:cs="Times New Roman"/>
        </w:rPr>
        <w:t xml:space="preserve">3GPP </w:t>
      </w:r>
      <w:r>
        <w:rPr>
          <w:rFonts w:ascii="Times New Roman" w:hAnsi="Times New Roman" w:cs="Times New Roman"/>
        </w:rPr>
        <w:t>Technical Repor</w:t>
      </w:r>
      <w:r w:rsidR="00AD012D">
        <w:rPr>
          <w:rFonts w:ascii="Times New Roman" w:hAnsi="Times New Roman" w:cs="Times New Roman"/>
        </w:rPr>
        <w:t>t,</w:t>
      </w:r>
      <w:r w:rsidR="00A95E59">
        <w:rPr>
          <w:rFonts w:ascii="Times New Roman" w:hAnsi="Times New Roman" w:cs="Times New Roman"/>
        </w:rPr>
        <w:t xml:space="preserve"> </w:t>
      </w:r>
      <w:r w:rsidR="00AD012D" w:rsidRPr="00A77DEE">
        <w:t>Study on NR coverage enhancements</w:t>
      </w:r>
      <w:r w:rsidR="00A95E59">
        <w:rPr>
          <w:rFonts w:ascii="Times New Roman" w:hAnsi="Times New Roman" w:cs="Times New Roman"/>
        </w:rPr>
        <w:t xml:space="preserve">. </w:t>
      </w:r>
      <w:r w:rsidR="00931DB3">
        <w:rPr>
          <w:rFonts w:ascii="Times New Roman" w:hAnsi="Times New Roman" w:cs="Times New Roman"/>
        </w:rPr>
        <w:t>Dec</w:t>
      </w:r>
      <w:r w:rsidR="00A95E59">
        <w:rPr>
          <w:rFonts w:ascii="Times New Roman" w:hAnsi="Times New Roman" w:cs="Times New Roman"/>
        </w:rPr>
        <w:t xml:space="preserve"> 2020.</w:t>
      </w:r>
      <w:bookmarkEnd w:id="6"/>
    </w:p>
    <w:p w14:paraId="5FA92E8D" w14:textId="77777777" w:rsidR="001145E5" w:rsidRDefault="001145E5" w:rsidP="001145E5">
      <w:pPr>
        <w:pStyle w:val="ListParagraph"/>
        <w:numPr>
          <w:ilvl w:val="0"/>
          <w:numId w:val="9"/>
        </w:numPr>
        <w:ind w:left="426" w:hanging="426"/>
        <w:jc w:val="left"/>
        <w:rPr>
          <w:rFonts w:ascii="Times New Roman" w:hAnsi="Times New Roman" w:cs="Times New Roman"/>
        </w:rPr>
      </w:pPr>
      <w:bookmarkStart w:id="7" w:name="_Ref53747683"/>
      <w:r>
        <w:rPr>
          <w:rFonts w:ascii="Times New Roman" w:hAnsi="Times New Roman" w:cs="Times New Roman"/>
        </w:rPr>
        <w:t>3G</w:t>
      </w:r>
      <w:r w:rsidRPr="00FA260B">
        <w:rPr>
          <w:rFonts w:ascii="Times New Roman" w:hAnsi="Times New Roman" w:cs="Times New Roman"/>
        </w:rPr>
        <w:t>PP TR 38.901 Study on channel model for frequencies from 0.5 to 100</w:t>
      </w:r>
      <w:r>
        <w:rPr>
          <w:rFonts w:ascii="Times New Roman" w:hAnsi="Times New Roman" w:cs="Times New Roman"/>
        </w:rPr>
        <w:t xml:space="preserve"> GHz</w:t>
      </w:r>
      <w:bookmarkEnd w:id="7"/>
    </w:p>
    <w:p w14:paraId="5283D7E4" w14:textId="77777777" w:rsidR="001145E5" w:rsidRPr="00931DB3" w:rsidRDefault="001145E5" w:rsidP="00593E15">
      <w:pPr>
        <w:pStyle w:val="ListParagraph"/>
        <w:ind w:left="426"/>
        <w:jc w:val="left"/>
        <w:rPr>
          <w:rFonts w:ascii="Times New Roman" w:hAnsi="Times New Roman" w:cs="Times New Roman"/>
        </w:rPr>
      </w:pPr>
    </w:p>
    <w:p w14:paraId="01D8018D" w14:textId="77777777" w:rsidR="00BE34E7" w:rsidRPr="00BE34E7" w:rsidRDefault="00BE34E7" w:rsidP="00BE34E7">
      <w:pPr>
        <w:jc w:val="left"/>
      </w:pPr>
    </w:p>
    <w:p w14:paraId="5C29F312" w14:textId="62CB8E73" w:rsidR="00FC5A80" w:rsidRPr="00BE34E7" w:rsidRDefault="00AB545F" w:rsidP="005836DD">
      <w:pPr>
        <w:rPr>
          <w:b/>
          <w:bCs/>
          <w:sz w:val="24"/>
          <w:szCs w:val="24"/>
        </w:rPr>
      </w:pPr>
      <w:r w:rsidRPr="00BE34E7">
        <w:rPr>
          <w:b/>
          <w:bCs/>
          <w:sz w:val="24"/>
          <w:szCs w:val="24"/>
        </w:rPr>
        <w:t>Appendix</w:t>
      </w:r>
    </w:p>
    <w:p w14:paraId="38823671" w14:textId="6DD0B5C0" w:rsidR="00AB545F" w:rsidRDefault="00AB545F" w:rsidP="00AB545F">
      <w:r>
        <w:t xml:space="preserve">The simulation setup is shown in Figure </w:t>
      </w:r>
      <w:r w:rsidR="009F0689">
        <w:t>4. It consists of</w:t>
      </w:r>
      <w:r>
        <w:t xml:space="preserve"> 19 cell</w:t>
      </w:r>
      <w:r w:rsidR="003E0623">
        <w:t>-sites</w:t>
      </w:r>
      <w:r>
        <w:t xml:space="preserve"> with an ISD of 200 m,</w:t>
      </w:r>
      <w:r w:rsidR="009F0689">
        <w:t xml:space="preserve"> and</w:t>
      </w:r>
      <w:r>
        <w:t xml:space="preserve"> each having 3 TRPs</w:t>
      </w:r>
      <w:r w:rsidR="009F0689">
        <w:t>, i.e.,</w:t>
      </w:r>
      <w:r w:rsidR="0074503F">
        <w:t xml:space="preserve"> covering 3 cells</w:t>
      </w:r>
      <w:r>
        <w:t>.</w:t>
      </w:r>
    </w:p>
    <w:p w14:paraId="766F597A" w14:textId="5D277893" w:rsidR="00AB545F" w:rsidRDefault="00AB545F" w:rsidP="00AB545F"/>
    <w:tbl>
      <w:tblPr>
        <w:tblStyle w:val="TableGrid"/>
        <w:tblW w:w="0" w:type="auto"/>
        <w:tblLook w:val="04A0" w:firstRow="1" w:lastRow="0" w:firstColumn="1" w:lastColumn="0" w:noHBand="0" w:noVBand="1"/>
      </w:tblPr>
      <w:tblGrid>
        <w:gridCol w:w="1555"/>
        <w:gridCol w:w="7752"/>
      </w:tblGrid>
      <w:tr w:rsidR="00587A4B" w14:paraId="6701DE46" w14:textId="77777777" w:rsidTr="00587A4B">
        <w:tc>
          <w:tcPr>
            <w:tcW w:w="1555" w:type="dxa"/>
          </w:tcPr>
          <w:p w14:paraId="4DEC2940" w14:textId="14FCD419" w:rsidR="00587A4B" w:rsidRDefault="00113333" w:rsidP="00AB545F">
            <w:r>
              <w:t>Channel</w:t>
            </w:r>
          </w:p>
        </w:tc>
        <w:tc>
          <w:tcPr>
            <w:tcW w:w="7752" w:type="dxa"/>
          </w:tcPr>
          <w:p w14:paraId="77F75842" w14:textId="7AD96694" w:rsidR="00587A4B" w:rsidRDefault="00113333" w:rsidP="00AB545F">
            <w:proofErr w:type="spellStart"/>
            <w:r>
              <w:t>U</w:t>
            </w:r>
            <w:r w:rsidR="00186FAE">
              <w:t>M</w:t>
            </w:r>
            <w:r>
              <w:t>a</w:t>
            </w:r>
            <w:proofErr w:type="spellEnd"/>
            <w:r w:rsidR="007B0ED5">
              <w:t xml:space="preserve"> (</w:t>
            </w:r>
            <w:r w:rsidR="00304A5A">
              <w:t>20% indoor)</w:t>
            </w:r>
            <w:r w:rsidR="00303C45">
              <w:t xml:space="preserve">, </w:t>
            </w:r>
            <w:r w:rsidR="009F2A5D">
              <w:t>CDL-A/CDL-D(</w:t>
            </w:r>
            <w:r w:rsidR="009F0689">
              <w:t>NLOS/</w:t>
            </w:r>
            <w:r w:rsidR="009F2A5D">
              <w:t>LOS)</w:t>
            </w:r>
            <w:r w:rsidR="00A42632">
              <w:t>.</w:t>
            </w:r>
          </w:p>
        </w:tc>
      </w:tr>
      <w:tr w:rsidR="00113333" w14:paraId="08782FF9" w14:textId="77777777" w:rsidTr="00587A4B">
        <w:tc>
          <w:tcPr>
            <w:tcW w:w="1555" w:type="dxa"/>
          </w:tcPr>
          <w:p w14:paraId="221370CA" w14:textId="1E54FE48" w:rsidR="00113333" w:rsidRDefault="00113333" w:rsidP="00113333">
            <w:r>
              <w:t>ISD</w:t>
            </w:r>
          </w:p>
        </w:tc>
        <w:tc>
          <w:tcPr>
            <w:tcW w:w="7752" w:type="dxa"/>
          </w:tcPr>
          <w:p w14:paraId="5EDABC57" w14:textId="3DABE3C7" w:rsidR="00113333" w:rsidRDefault="00113333" w:rsidP="00113333">
            <w:r>
              <w:t>200 m</w:t>
            </w:r>
          </w:p>
        </w:tc>
      </w:tr>
      <w:tr w:rsidR="00113333" w14:paraId="6FA36A3E" w14:textId="77777777" w:rsidTr="00587A4B">
        <w:tc>
          <w:tcPr>
            <w:tcW w:w="1555" w:type="dxa"/>
          </w:tcPr>
          <w:p w14:paraId="05D5192F" w14:textId="1CAC5D5D" w:rsidR="00113333" w:rsidRDefault="009F6B2A" w:rsidP="00113333">
            <w:r>
              <w:t>BS</w:t>
            </w:r>
            <w:r w:rsidR="00113333">
              <w:t xml:space="preserve"> antennas</w:t>
            </w:r>
          </w:p>
        </w:tc>
        <w:tc>
          <w:tcPr>
            <w:tcW w:w="7752" w:type="dxa"/>
          </w:tcPr>
          <w:p w14:paraId="5B33DC9D" w14:textId="41A1349B" w:rsidR="00113333" w:rsidRDefault="00CB78A0" w:rsidP="00113333">
            <w:r>
              <w:t>(</w:t>
            </w:r>
            <w:r w:rsidR="00584D74">
              <w:t xml:space="preserve">1,1,16,8,2), </w:t>
            </w:r>
            <w:r w:rsidR="007B0BDE">
              <w:t>16 x 8</w:t>
            </w:r>
            <w:r w:rsidR="00AA3951">
              <w:t xml:space="preserve">, dual polarized </w:t>
            </w:r>
            <w:r w:rsidR="00EE45AB">
              <w:t xml:space="preserve">antennas, </w:t>
            </w:r>
            <w:r w:rsidR="00B522CB">
              <w:t>12</w:t>
            </w:r>
            <w:r w:rsidR="003509E8">
              <w:t>7</w:t>
            </w:r>
            <w:r w:rsidR="0028234B">
              <w:t xml:space="preserve"> </w:t>
            </w:r>
            <w:r w:rsidR="001B7C36">
              <w:t xml:space="preserve">dual polarized </w:t>
            </w:r>
            <w:r w:rsidR="00EE45AB">
              <w:t>beams.</w:t>
            </w:r>
          </w:p>
        </w:tc>
      </w:tr>
      <w:tr w:rsidR="00957E0B" w14:paraId="0F8F5DF2" w14:textId="77777777" w:rsidTr="005118C3">
        <w:tc>
          <w:tcPr>
            <w:tcW w:w="1555" w:type="dxa"/>
            <w:vAlign w:val="center"/>
          </w:tcPr>
          <w:p w14:paraId="77C15D9D" w14:textId="317837A0" w:rsidR="00957E0B" w:rsidRDefault="00957E0B" w:rsidP="00957E0B">
            <w:r w:rsidRPr="00FD6495">
              <w:t xml:space="preserve">Number of </w:t>
            </w:r>
            <w:proofErr w:type="spellStart"/>
            <w:r w:rsidRPr="00FD6495">
              <w:t>TxRUs</w:t>
            </w:r>
            <w:proofErr w:type="spellEnd"/>
            <w:r w:rsidRPr="00FD6495">
              <w:t xml:space="preserve"> for BS</w:t>
            </w:r>
          </w:p>
        </w:tc>
        <w:tc>
          <w:tcPr>
            <w:tcW w:w="7752" w:type="dxa"/>
            <w:vAlign w:val="center"/>
          </w:tcPr>
          <w:p w14:paraId="6BFAC9B7" w14:textId="77777777" w:rsidR="00957E0B" w:rsidRPr="00BA644A" w:rsidRDefault="00957E0B" w:rsidP="00957E0B">
            <w:pPr>
              <w:keepNext/>
              <w:spacing w:before="20" w:after="20" w:line="276" w:lineRule="auto"/>
              <w:rPr>
                <w:lang w:eastAsia="zh-CN"/>
              </w:rPr>
            </w:pPr>
            <w:r w:rsidRPr="00BA644A">
              <w:rPr>
                <w:lang w:eastAsia="zh-CN"/>
              </w:rPr>
              <w:t>2</w:t>
            </w:r>
          </w:p>
          <w:p w14:paraId="503154CF" w14:textId="223A60D8" w:rsidR="00957E0B" w:rsidRDefault="00957E0B" w:rsidP="00957E0B">
            <w:r w:rsidRPr="00BA644A">
              <w:rPr>
                <w:lang w:eastAsia="zh-CN"/>
              </w:rPr>
              <w:t>Note: Analog beamforming is assumed</w:t>
            </w:r>
            <w:r w:rsidR="009F6B2A">
              <w:rPr>
                <w:lang w:eastAsia="zh-CN"/>
              </w:rPr>
              <w:t>, o</w:t>
            </w:r>
            <w:r>
              <w:rPr>
                <w:lang w:eastAsia="zh-CN"/>
              </w:rPr>
              <w:t xml:space="preserve">ne </w:t>
            </w:r>
            <w:proofErr w:type="spellStart"/>
            <w:r>
              <w:rPr>
                <w:lang w:eastAsia="zh-CN"/>
              </w:rPr>
              <w:t>TxRU</w:t>
            </w:r>
            <w:proofErr w:type="spellEnd"/>
            <w:r>
              <w:rPr>
                <w:lang w:eastAsia="zh-CN"/>
              </w:rPr>
              <w:t xml:space="preserve"> for each polarization.</w:t>
            </w:r>
          </w:p>
        </w:tc>
      </w:tr>
      <w:tr w:rsidR="0076334A" w14:paraId="34BA5B22" w14:textId="77777777" w:rsidTr="005118C3">
        <w:tc>
          <w:tcPr>
            <w:tcW w:w="1555" w:type="dxa"/>
            <w:vAlign w:val="center"/>
          </w:tcPr>
          <w:p w14:paraId="78238103" w14:textId="1AF8204E" w:rsidR="0076334A" w:rsidRPr="00FD6495" w:rsidRDefault="0076334A" w:rsidP="0076334A">
            <w:r w:rsidRPr="00C876DD">
              <w:rPr>
                <w:bCs/>
              </w:rPr>
              <w:t>SCS</w:t>
            </w:r>
          </w:p>
        </w:tc>
        <w:tc>
          <w:tcPr>
            <w:tcW w:w="7752" w:type="dxa"/>
            <w:vAlign w:val="center"/>
          </w:tcPr>
          <w:p w14:paraId="05194009" w14:textId="3BFC217C" w:rsidR="0076334A" w:rsidRPr="00BA644A" w:rsidRDefault="0076334A" w:rsidP="0076334A">
            <w:pPr>
              <w:keepNext/>
              <w:spacing w:before="20" w:after="20" w:line="276" w:lineRule="auto"/>
              <w:rPr>
                <w:lang w:eastAsia="zh-CN"/>
              </w:rPr>
            </w:pPr>
            <w:r w:rsidRPr="00413D15">
              <w:rPr>
                <w:lang w:eastAsia="zh-CN"/>
              </w:rPr>
              <w:t>120kHz</w:t>
            </w:r>
          </w:p>
        </w:tc>
      </w:tr>
      <w:tr w:rsidR="0076334A" w14:paraId="61FEBDA0" w14:textId="77777777" w:rsidTr="005118C3">
        <w:tc>
          <w:tcPr>
            <w:tcW w:w="1555" w:type="dxa"/>
            <w:vAlign w:val="center"/>
          </w:tcPr>
          <w:p w14:paraId="186F1A57" w14:textId="529D6105" w:rsidR="0076334A" w:rsidRPr="00FD6495" w:rsidRDefault="0076334A" w:rsidP="0076334A">
            <w:r>
              <w:rPr>
                <w:bCs/>
              </w:rPr>
              <w:t>SSB beams</w:t>
            </w:r>
          </w:p>
        </w:tc>
        <w:tc>
          <w:tcPr>
            <w:tcW w:w="7752" w:type="dxa"/>
            <w:vAlign w:val="center"/>
          </w:tcPr>
          <w:p w14:paraId="7952366C" w14:textId="7A9FE7E3" w:rsidR="0076334A" w:rsidRPr="00BA644A" w:rsidRDefault="0076334A" w:rsidP="0076334A">
            <w:pPr>
              <w:keepNext/>
              <w:spacing w:before="20" w:after="20" w:line="276" w:lineRule="auto"/>
              <w:rPr>
                <w:lang w:eastAsia="zh-CN"/>
              </w:rPr>
            </w:pPr>
            <w:r>
              <w:rPr>
                <w:lang w:eastAsia="zh-CN"/>
              </w:rPr>
              <w:t>For simulation purpose we assume that an SSB can be associated with each beam.</w:t>
            </w:r>
          </w:p>
        </w:tc>
      </w:tr>
      <w:tr w:rsidR="00D52095" w14:paraId="4C6C9C11" w14:textId="77777777" w:rsidTr="00587A4B">
        <w:tc>
          <w:tcPr>
            <w:tcW w:w="1555" w:type="dxa"/>
          </w:tcPr>
          <w:p w14:paraId="1E6739D9" w14:textId="2B17B5FF" w:rsidR="00D52095" w:rsidRDefault="009F6B2A" w:rsidP="00113333">
            <w:r>
              <w:t>BS</w:t>
            </w:r>
            <w:r w:rsidR="00BE677F">
              <w:t xml:space="preserve"> height</w:t>
            </w:r>
          </w:p>
        </w:tc>
        <w:tc>
          <w:tcPr>
            <w:tcW w:w="7752" w:type="dxa"/>
          </w:tcPr>
          <w:p w14:paraId="7922F060" w14:textId="1E665B05" w:rsidR="00D52095" w:rsidRDefault="00BE677F" w:rsidP="00113333">
            <w:r>
              <w:t>25 m</w:t>
            </w:r>
          </w:p>
        </w:tc>
      </w:tr>
      <w:tr w:rsidR="00113333" w14:paraId="01ED4B48" w14:textId="77777777" w:rsidTr="00587A4B">
        <w:tc>
          <w:tcPr>
            <w:tcW w:w="1555" w:type="dxa"/>
          </w:tcPr>
          <w:p w14:paraId="6B2FCC59" w14:textId="190A7F0D" w:rsidR="00113333" w:rsidRDefault="007B0BDE" w:rsidP="00113333">
            <w:r>
              <w:t>UE antennas</w:t>
            </w:r>
          </w:p>
        </w:tc>
        <w:tc>
          <w:tcPr>
            <w:tcW w:w="7752" w:type="dxa"/>
          </w:tcPr>
          <w:p w14:paraId="77965292" w14:textId="01414843" w:rsidR="00FC2EAD" w:rsidRDefault="00CA79E0" w:rsidP="00113333">
            <w:r>
              <w:t>(</w:t>
            </w:r>
            <w:r w:rsidR="00C22EE0">
              <w:t xml:space="preserve">1,2,1,4,2), </w:t>
            </w:r>
            <w:r w:rsidR="00AA3951">
              <w:t>2</w:t>
            </w:r>
            <w:r w:rsidR="007D7C9C">
              <w:t xml:space="preserve"> panels</w:t>
            </w:r>
            <w:r w:rsidR="00840A00">
              <w:t xml:space="preserve"> facing orthogonal directions</w:t>
            </w:r>
            <w:r w:rsidR="007D7C9C">
              <w:t xml:space="preserve">, </w:t>
            </w:r>
            <w:r w:rsidR="00F8047C">
              <w:t xml:space="preserve">1 x </w:t>
            </w:r>
            <w:r w:rsidR="007D7C9C">
              <w:t xml:space="preserve">4 dual polarized elements, 7 </w:t>
            </w:r>
            <w:r w:rsidR="007B0ED5">
              <w:t xml:space="preserve">spatial </w:t>
            </w:r>
            <w:proofErr w:type="spellStart"/>
            <w:r w:rsidR="009F0689">
              <w:t>filtrs</w:t>
            </w:r>
            <w:proofErr w:type="spellEnd"/>
            <w:r w:rsidR="00517B7C">
              <w:t xml:space="preserve">/panel </w:t>
            </w:r>
            <w:r w:rsidR="007B0ED5">
              <w:t>(</w:t>
            </w:r>
            <w:r w:rsidR="00B522CB">
              <w:t>14 dual polarized</w:t>
            </w:r>
            <w:r w:rsidR="007B0ED5">
              <w:t xml:space="preserve"> beams)</w:t>
            </w:r>
          </w:p>
          <w:p w14:paraId="23BF6E0A" w14:textId="0D4DAA98" w:rsidR="00113333" w:rsidRDefault="00FC2EAD" w:rsidP="00113333">
            <w:r w:rsidRPr="001C57C5">
              <w:t>The radiation patterns of the beams have been extracted from electromagnetic simulations of a practical phone structure with form factor 150mm x 70mm at 28 GHz.</w:t>
            </w:r>
          </w:p>
        </w:tc>
      </w:tr>
      <w:tr w:rsidR="00E62BE2" w14:paraId="2BDEFCA7" w14:textId="77777777" w:rsidTr="00587A4B">
        <w:tc>
          <w:tcPr>
            <w:tcW w:w="1555" w:type="dxa"/>
          </w:tcPr>
          <w:p w14:paraId="22BF2325" w14:textId="0BD7A3BB" w:rsidR="00E62BE2" w:rsidRDefault="00E62BE2" w:rsidP="00113333">
            <w:r>
              <w:t>UE Rx chains</w:t>
            </w:r>
          </w:p>
        </w:tc>
        <w:tc>
          <w:tcPr>
            <w:tcW w:w="7752" w:type="dxa"/>
          </w:tcPr>
          <w:p w14:paraId="19B41038" w14:textId="75AD2742" w:rsidR="00E62BE2" w:rsidRDefault="00E62BE2" w:rsidP="00113333">
            <w:r>
              <w:t xml:space="preserve">2 </w:t>
            </w:r>
            <w:r w:rsidR="006A4B28">
              <w:t>chains to enable dual polarized reception</w:t>
            </w:r>
            <w:r w:rsidR="000F42C8">
              <w:t xml:space="preserve"> (</w:t>
            </w:r>
            <w:r w:rsidR="00F40D2D">
              <w:t>xT2R)</w:t>
            </w:r>
          </w:p>
        </w:tc>
      </w:tr>
      <w:tr w:rsidR="00CE2190" w14:paraId="68A97E34" w14:textId="77777777" w:rsidTr="00587A4B">
        <w:tc>
          <w:tcPr>
            <w:tcW w:w="1555" w:type="dxa"/>
          </w:tcPr>
          <w:p w14:paraId="1B258D26" w14:textId="4F492057" w:rsidR="00CE2190" w:rsidRDefault="007C384B" w:rsidP="00113333">
            <w:r>
              <w:t>UE velocity</w:t>
            </w:r>
          </w:p>
        </w:tc>
        <w:tc>
          <w:tcPr>
            <w:tcW w:w="7752" w:type="dxa"/>
          </w:tcPr>
          <w:p w14:paraId="0AA4A062" w14:textId="7488A037" w:rsidR="00CE2190" w:rsidRDefault="007C384B" w:rsidP="00113333">
            <w:r>
              <w:t>3 km/h</w:t>
            </w:r>
          </w:p>
        </w:tc>
      </w:tr>
      <w:tr w:rsidR="00BE677F" w14:paraId="7B1D03CE" w14:textId="77777777" w:rsidTr="00587A4B">
        <w:tc>
          <w:tcPr>
            <w:tcW w:w="1555" w:type="dxa"/>
          </w:tcPr>
          <w:p w14:paraId="429CDDFB" w14:textId="3E3AA340" w:rsidR="00BE677F" w:rsidRDefault="00BE677F" w:rsidP="00113333">
            <w:r>
              <w:t>UE height</w:t>
            </w:r>
          </w:p>
        </w:tc>
        <w:tc>
          <w:tcPr>
            <w:tcW w:w="7752" w:type="dxa"/>
          </w:tcPr>
          <w:p w14:paraId="16FCCBA4" w14:textId="19C3DA6F" w:rsidR="00BE677F" w:rsidRDefault="00BE677F" w:rsidP="00113333">
            <w:r>
              <w:t>1.5 m</w:t>
            </w:r>
          </w:p>
        </w:tc>
      </w:tr>
      <w:tr w:rsidR="005474D2" w14:paraId="366C63C7" w14:textId="77777777" w:rsidTr="00445B88">
        <w:tc>
          <w:tcPr>
            <w:tcW w:w="1555" w:type="dxa"/>
            <w:vAlign w:val="center"/>
          </w:tcPr>
          <w:p w14:paraId="35C9CC84" w14:textId="30A14BF7" w:rsidR="005474D2" w:rsidRDefault="005474D2" w:rsidP="005474D2">
            <w:r w:rsidRPr="00EB7BD2">
              <w:rPr>
                <w:rFonts w:eastAsia="Yu Mincho"/>
                <w:kern w:val="2"/>
                <w:lang w:eastAsia="zh-CN"/>
              </w:rPr>
              <w:t>Periodicity</w:t>
            </w:r>
          </w:p>
        </w:tc>
        <w:tc>
          <w:tcPr>
            <w:tcW w:w="7752" w:type="dxa"/>
            <w:vAlign w:val="center"/>
          </w:tcPr>
          <w:p w14:paraId="19B7ACC9" w14:textId="36EC0784" w:rsidR="005474D2" w:rsidRDefault="005474D2" w:rsidP="005474D2">
            <w:r w:rsidRPr="00A37935">
              <w:rPr>
                <w:lang w:eastAsia="zh-CN"/>
              </w:rPr>
              <w:t>20ms</w:t>
            </w:r>
          </w:p>
        </w:tc>
      </w:tr>
      <w:tr w:rsidR="005474D2" w14:paraId="225087E7" w14:textId="77777777" w:rsidTr="00445B88">
        <w:tc>
          <w:tcPr>
            <w:tcW w:w="1555" w:type="dxa"/>
            <w:vAlign w:val="center"/>
          </w:tcPr>
          <w:p w14:paraId="52F3F5BE" w14:textId="17E9230E" w:rsidR="005474D2" w:rsidRDefault="005474D2" w:rsidP="005474D2">
            <w:r w:rsidRPr="00EB7BD2">
              <w:rPr>
                <w:rFonts w:eastAsia="Yu Mincho"/>
                <w:kern w:val="2"/>
                <w:lang w:eastAsia="zh-CN"/>
              </w:rPr>
              <w:t>Performance metric</w:t>
            </w:r>
          </w:p>
        </w:tc>
        <w:tc>
          <w:tcPr>
            <w:tcW w:w="7752" w:type="dxa"/>
            <w:vAlign w:val="center"/>
          </w:tcPr>
          <w:p w14:paraId="65F28A3A" w14:textId="09DE716B" w:rsidR="005474D2" w:rsidRPr="00A37935" w:rsidRDefault="005474D2" w:rsidP="005474D2">
            <w:pPr>
              <w:keepNext/>
              <w:spacing w:before="20" w:after="20" w:line="276" w:lineRule="auto"/>
              <w:rPr>
                <w:lang w:eastAsia="zh-CN"/>
              </w:rPr>
            </w:pPr>
            <w:r w:rsidRPr="00A37935">
              <w:rPr>
                <w:lang w:eastAsia="zh-CN"/>
              </w:rPr>
              <w:t xml:space="preserve">Combination of </w:t>
            </w:r>
            <w:r w:rsidR="00D170B6">
              <w:rPr>
                <w:lang w:eastAsia="zh-CN"/>
              </w:rPr>
              <w:t>1</w:t>
            </w:r>
            <w:r w:rsidRPr="00A37935">
              <w:rPr>
                <w:lang w:eastAsia="zh-CN"/>
              </w:rPr>
              <w:t xml:space="preserve"> SSBs in </w:t>
            </w:r>
            <w:r w:rsidR="00F720B5">
              <w:rPr>
                <w:lang w:eastAsia="zh-CN"/>
              </w:rPr>
              <w:t>2</w:t>
            </w:r>
            <w:r w:rsidRPr="00A37935">
              <w:rPr>
                <w:lang w:eastAsia="zh-CN"/>
              </w:rPr>
              <w:t>0ms.</w:t>
            </w:r>
          </w:p>
          <w:p w14:paraId="74274A0B" w14:textId="24ADD17A" w:rsidR="005474D2" w:rsidRDefault="005474D2" w:rsidP="005474D2">
            <w:r w:rsidRPr="00A37935">
              <w:rPr>
                <w:lang w:eastAsia="zh-CN"/>
              </w:rPr>
              <w:t>Note: UE is not assumed to know the SS/PBCH block index</w:t>
            </w:r>
          </w:p>
        </w:tc>
      </w:tr>
    </w:tbl>
    <w:p w14:paraId="30A3A740" w14:textId="77777777" w:rsidR="00587A4B" w:rsidRDefault="00587A4B" w:rsidP="00AB545F"/>
    <w:p w14:paraId="2F229F89" w14:textId="4D550CCA" w:rsidR="00AB545F" w:rsidRDefault="00AB545F" w:rsidP="00AB545F">
      <w:r>
        <w:t xml:space="preserve">1000 UEs are randomly dropped in the inner 3 </w:t>
      </w:r>
      <w:r w:rsidR="00946A81">
        <w:t xml:space="preserve">cell </w:t>
      </w:r>
      <w:r>
        <w:t>tiers</w:t>
      </w:r>
      <w:r w:rsidR="007F328D">
        <w:t xml:space="preserve"> (Figure 4)</w:t>
      </w:r>
      <w:r>
        <w:t xml:space="preserve"> and </w:t>
      </w:r>
      <w:r w:rsidR="00B538B6">
        <w:t xml:space="preserve">L1-RSRP for </w:t>
      </w:r>
      <w:r>
        <w:t xml:space="preserve">all </w:t>
      </w:r>
      <w:r w:rsidR="00B538B6">
        <w:t xml:space="preserve">beam pairs </w:t>
      </w:r>
      <w:r w:rsidR="00347D5F">
        <w:t xml:space="preserve">is measured, </w:t>
      </w:r>
      <w:r>
        <w:t xml:space="preserve">all UE </w:t>
      </w:r>
      <w:r w:rsidR="00347D5F">
        <w:t>beams</w:t>
      </w:r>
      <w:r>
        <w:t xml:space="preserve"> toward all TRP</w:t>
      </w:r>
      <w:r w:rsidR="00347D5F">
        <w:t xml:space="preserve"> beams</w:t>
      </w:r>
      <w:r>
        <w:t xml:space="preserve"> are evaluated based on the CDL channel model.</w:t>
      </w:r>
    </w:p>
    <w:p w14:paraId="2F9D8F31" w14:textId="57AEEB34" w:rsidR="00BE34E7" w:rsidRDefault="00BE34E7" w:rsidP="00BE34E7">
      <w:r w:rsidRPr="001C57C5">
        <w:lastRenderedPageBreak/>
        <w:t>To validate the benefits of knowing the polarization relationships of beam sweeping, we conduct</w:t>
      </w:r>
      <w:r>
        <w:t>ed</w:t>
      </w:r>
      <w:r w:rsidRPr="001C57C5">
        <w:t xml:space="preserve"> simulations of performance gain using the </w:t>
      </w:r>
      <w:proofErr w:type="spellStart"/>
      <w:r w:rsidR="00BC5495">
        <w:t>UMa</w:t>
      </w:r>
      <w:proofErr w:type="spellEnd"/>
      <w:r w:rsidR="00BC5495">
        <w:t xml:space="preserve"> with </w:t>
      </w:r>
      <w:r w:rsidRPr="001C57C5">
        <w:t>CDL-A</w:t>
      </w:r>
      <w:r w:rsidR="00BC5495">
        <w:t xml:space="preserve"> for NLOS</w:t>
      </w:r>
      <w:r w:rsidRPr="001C57C5">
        <w:t xml:space="preserve"> and </w:t>
      </w:r>
      <w:r w:rsidR="009914A8">
        <w:t>C</w:t>
      </w:r>
      <w:r w:rsidRPr="001C57C5">
        <w:t>DL-</w:t>
      </w:r>
      <w:r w:rsidR="009914A8">
        <w:t>D for LOS</w:t>
      </w:r>
      <w:r w:rsidRPr="001C57C5">
        <w:t xml:space="preserve"> channel profiles defined in </w:t>
      </w:r>
      <w:r>
        <w:fldChar w:fldCharType="begin"/>
      </w:r>
      <w:r>
        <w:instrText xml:space="preserve"> REF _Ref53747683 \r \h </w:instrText>
      </w:r>
      <w:r>
        <w:fldChar w:fldCharType="separate"/>
      </w:r>
      <w:r w:rsidR="00593E15">
        <w:t>[3]</w:t>
      </w:r>
      <w:r>
        <w:fldChar w:fldCharType="end"/>
      </w:r>
      <w:r w:rsidRPr="001C57C5">
        <w:t xml:space="preserve">. </w:t>
      </w:r>
      <w:r w:rsidR="004A7B72">
        <w:t>T</w:t>
      </w:r>
      <w:r>
        <w:t>he gains are</w:t>
      </w:r>
      <w:r w:rsidR="004A7B72">
        <w:t xml:space="preserve"> </w:t>
      </w:r>
      <w:r>
        <w:t xml:space="preserve">significant and easily facilitated and therefore we find them to be of interest. </w:t>
      </w:r>
      <w:proofErr w:type="gramStart"/>
      <w:r>
        <w:t>In particular the</w:t>
      </w:r>
      <w:proofErr w:type="gramEnd"/>
      <w:r>
        <w:t xml:space="preserve"> gains are of interest for</w:t>
      </w:r>
      <w:r w:rsidR="00E77AF1">
        <w:t xml:space="preserve"> the</w:t>
      </w:r>
      <w:r>
        <w:t xml:space="preserve"> CE</w:t>
      </w:r>
      <w:r w:rsidR="004A7B72">
        <w:t xml:space="preserve"> </w:t>
      </w:r>
      <w:r w:rsidR="00E77AF1">
        <w:t>WI</w:t>
      </w:r>
      <w:r>
        <w:t>.</w:t>
      </w:r>
    </w:p>
    <w:p w14:paraId="56CBC389" w14:textId="50227C26" w:rsidR="00206AEC" w:rsidRDefault="00010BAE" w:rsidP="009C3373">
      <w:pPr>
        <w:pStyle w:val="ListParagraph"/>
        <w:numPr>
          <w:ilvl w:val="0"/>
          <w:numId w:val="45"/>
        </w:numPr>
      </w:pPr>
      <w:r>
        <w:t xml:space="preserve">The channels for all </w:t>
      </w:r>
      <w:r w:rsidR="00373CB2">
        <w:t>beam-pairs of a UE and the closest</w:t>
      </w:r>
      <w:r>
        <w:t xml:space="preserve"> </w:t>
      </w:r>
      <w:r w:rsidR="000C53B4">
        <w:t xml:space="preserve">4 </w:t>
      </w:r>
      <w:r>
        <w:t>BS</w:t>
      </w:r>
      <w:r w:rsidR="000C53B4">
        <w:t xml:space="preserve">s </w:t>
      </w:r>
      <w:r>
        <w:t>are examined</w:t>
      </w:r>
      <w:r w:rsidR="000C53B4">
        <w:t xml:space="preserve">, which gives a total of </w:t>
      </w:r>
      <m:oMath>
        <m:r>
          <w:rPr>
            <w:rFonts w:ascii="Cambria Math" w:hAnsi="Cambria Math"/>
          </w:rPr>
          <m:t xml:space="preserve">127×14=1778 </m:t>
        </m:r>
      </m:oMath>
      <w:r w:rsidR="008F66F5">
        <w:t>beam</w:t>
      </w:r>
      <w:r w:rsidR="001A6586">
        <w:t>-</w:t>
      </w:r>
      <w:r w:rsidR="008F66F5">
        <w:t>pairs.</w:t>
      </w:r>
    </w:p>
    <w:p w14:paraId="4705134B" w14:textId="0E54791D" w:rsidR="00ED78A9" w:rsidRDefault="008F66F5" w:rsidP="00E604DB">
      <w:pPr>
        <w:pStyle w:val="ListParagraph"/>
        <w:numPr>
          <w:ilvl w:val="0"/>
          <w:numId w:val="45"/>
        </w:numPr>
      </w:pPr>
      <w:r>
        <w:t>For each</w:t>
      </w:r>
      <w:r w:rsidR="00BE34E7" w:rsidRPr="001C57C5">
        <w:t xml:space="preserve"> UE</w:t>
      </w:r>
      <w:r w:rsidR="009C3373">
        <w:t>,</w:t>
      </w:r>
      <w:r w:rsidR="00BE34E7" w:rsidRPr="001C57C5">
        <w:t xml:space="preserve"> </w:t>
      </w:r>
      <w:r w:rsidR="00700BF7">
        <w:t>based on</w:t>
      </w:r>
      <w:r w:rsidR="00BE34E7" w:rsidRPr="001C57C5">
        <w:t xml:space="preserve"> L1-RSRP </w:t>
      </w:r>
      <w:r w:rsidR="006D1DF5">
        <w:t>of the channel</w:t>
      </w:r>
      <w:r w:rsidR="009C3373">
        <w:t>s,</w:t>
      </w:r>
      <w:r w:rsidR="006D1DF5">
        <w:t xml:space="preserve"> the 5 strongest beam-pairs</w:t>
      </w:r>
      <w:r w:rsidR="001A6586">
        <w:t xml:space="preserve"> out of the 1778 beam-pairs</w:t>
      </w:r>
      <w:r w:rsidR="009C3373">
        <w:t xml:space="preserve"> from all </w:t>
      </w:r>
      <w:r w:rsidR="00206AEC">
        <w:t>nearby BS</w:t>
      </w:r>
      <w:r w:rsidR="002A4FC9">
        <w:t>,</w:t>
      </w:r>
      <w:r w:rsidR="006D1DF5">
        <w:t xml:space="preserve"> </w:t>
      </w:r>
      <w:r w:rsidR="00BE34E7" w:rsidRPr="001C57C5">
        <w:t>using the pre-configured receive beams</w:t>
      </w:r>
      <w:r>
        <w:t>, are selected</w:t>
      </w:r>
      <w:r w:rsidR="00BE34E7" w:rsidRPr="001C57C5">
        <w:t xml:space="preserve">. </w:t>
      </w:r>
      <w:r w:rsidR="001A6586">
        <w:t xml:space="preserve">A full SSB </w:t>
      </w:r>
      <w:r w:rsidR="00F511B8">
        <w:t>waveform is transmitted over the 5 channels.</w:t>
      </w:r>
    </w:p>
    <w:p w14:paraId="5E9AF3A4" w14:textId="2D717EC0" w:rsidR="00B771E9" w:rsidRDefault="001557F5" w:rsidP="006C43C2">
      <w:pPr>
        <w:pStyle w:val="ListParagraph"/>
        <w:numPr>
          <w:ilvl w:val="0"/>
          <w:numId w:val="45"/>
        </w:numPr>
      </w:pPr>
      <w:r>
        <w:t>T</w:t>
      </w:r>
      <w:r w:rsidR="00BE34E7" w:rsidRPr="001C57C5">
        <w:t xml:space="preserve">he UE identifies the </w:t>
      </w:r>
      <w:r w:rsidR="0007630D">
        <w:t xml:space="preserve">strongest </w:t>
      </w:r>
      <w:r w:rsidR="00BE34E7" w:rsidRPr="001C57C5">
        <w:t>beam</w:t>
      </w:r>
      <w:r w:rsidR="0007630D">
        <w:t>-pair</w:t>
      </w:r>
      <w:r w:rsidR="00BE34E7" w:rsidRPr="001C57C5">
        <w:t xml:space="preserve"> </w:t>
      </w:r>
      <w:r w:rsidR="00E46240">
        <w:t xml:space="preserve">based on SSB </w:t>
      </w:r>
      <w:r w:rsidR="00BE34E7" w:rsidRPr="001C57C5">
        <w:t>measurements</w:t>
      </w:r>
      <w:r w:rsidR="00F6193F">
        <w:t xml:space="preserve"> (</w:t>
      </w:r>
      <w:r w:rsidR="00FD6573">
        <w:t xml:space="preserve">i.e. </w:t>
      </w:r>
      <w:r w:rsidR="00F6193F">
        <w:t xml:space="preserve">power of </w:t>
      </w:r>
      <w:r w:rsidR="008720FB">
        <w:t>PSS, SSS</w:t>
      </w:r>
      <w:r w:rsidR="00BE34E7" w:rsidRPr="001C57C5">
        <w:t>,</w:t>
      </w:r>
      <w:r w:rsidR="008720FB">
        <w:t xml:space="preserve"> or SSS+DMRS</w:t>
      </w:r>
      <w:r w:rsidR="00864CFB">
        <w:t xml:space="preserve"> giving very similar results</w:t>
      </w:r>
      <w:r w:rsidR="008720FB">
        <w:t>)</w:t>
      </w:r>
      <w:r w:rsidR="006C43C2">
        <w:t xml:space="preserve">. </w:t>
      </w:r>
      <w:r w:rsidR="00FD6AEB">
        <w:t>3 scenarios are evaluated</w:t>
      </w:r>
      <w:r w:rsidR="0031128D">
        <w:t xml:space="preserve">: </w:t>
      </w:r>
    </w:p>
    <w:p w14:paraId="7012F32A" w14:textId="77777777" w:rsidR="00B771E9" w:rsidRDefault="0031128D" w:rsidP="00B771E9">
      <w:pPr>
        <w:pStyle w:val="ListParagraph"/>
        <w:numPr>
          <w:ilvl w:val="1"/>
          <w:numId w:val="45"/>
        </w:numPr>
      </w:pPr>
      <w:r>
        <w:t>Single polarized SSBs</w:t>
      </w:r>
    </w:p>
    <w:p w14:paraId="78BBC600" w14:textId="6F7038B1" w:rsidR="00B771E9" w:rsidRDefault="0031128D" w:rsidP="00B771E9">
      <w:pPr>
        <w:pStyle w:val="ListParagraph"/>
        <w:numPr>
          <w:ilvl w:val="1"/>
          <w:numId w:val="45"/>
        </w:numPr>
      </w:pPr>
      <w:r>
        <w:t xml:space="preserve">Dual polarized SSBs, </w:t>
      </w:r>
      <w:r w:rsidR="00DD3B57">
        <w:t xml:space="preserve">UE unaware </w:t>
      </w:r>
      <w:r w:rsidR="00B771E9">
        <w:t>of polarization associated SSB</w:t>
      </w:r>
      <w:r w:rsidR="00166752">
        <w:t>s</w:t>
      </w:r>
    </w:p>
    <w:p w14:paraId="18CA47F4" w14:textId="3F3BC0C2" w:rsidR="00FD6AEB" w:rsidRDefault="00DD3B57" w:rsidP="00B771E9">
      <w:pPr>
        <w:pStyle w:val="ListParagraph"/>
        <w:numPr>
          <w:ilvl w:val="1"/>
          <w:numId w:val="45"/>
        </w:numPr>
      </w:pPr>
      <w:r>
        <w:t xml:space="preserve">Dual polarized SSBs, UE aware of </w:t>
      </w:r>
      <w:r w:rsidR="00B771E9">
        <w:t>polarization</w:t>
      </w:r>
      <w:r>
        <w:t xml:space="preserve"> associat</w:t>
      </w:r>
      <w:r w:rsidR="00B771E9">
        <w:t>ed SSBs</w:t>
      </w:r>
    </w:p>
    <w:p w14:paraId="4A8B2A2F" w14:textId="41B4B4BE" w:rsidR="00BE34E7" w:rsidRDefault="00794459" w:rsidP="009C3373">
      <w:pPr>
        <w:pStyle w:val="ListParagraph"/>
        <w:numPr>
          <w:ilvl w:val="0"/>
          <w:numId w:val="45"/>
        </w:numPr>
      </w:pPr>
      <w:r>
        <w:t>The</w:t>
      </w:r>
      <w:r w:rsidR="006E58B9">
        <w:t xml:space="preserve"> SSB is demodulated and the</w:t>
      </w:r>
      <w:r>
        <w:t xml:space="preserve"> EVM </w:t>
      </w:r>
      <w:r w:rsidR="008A4DC6">
        <w:t xml:space="preserve">of the </w:t>
      </w:r>
      <w:r w:rsidR="006C204E">
        <w:t>PBCH</w:t>
      </w:r>
      <w:r w:rsidR="008A4DC6">
        <w:t xml:space="preserve"> is </w:t>
      </w:r>
      <w:r w:rsidR="006E58B9">
        <w:t>estimated</w:t>
      </w:r>
      <w:r w:rsidR="00166752">
        <w:t xml:space="preserve"> for each scenario</w:t>
      </w:r>
      <w:r w:rsidR="008A4DC6">
        <w:t>.</w:t>
      </w:r>
    </w:p>
    <w:p w14:paraId="7DFF339F" w14:textId="77777777" w:rsidR="00BE34E7" w:rsidRDefault="00BE34E7" w:rsidP="00AB545F"/>
    <w:p w14:paraId="5E4F29A1" w14:textId="77777777" w:rsidR="00AB545F" w:rsidRDefault="00AB545F" w:rsidP="00AB545F">
      <w:pPr>
        <w:jc w:val="center"/>
      </w:pPr>
      <w:r>
        <w:rPr>
          <w:noProof/>
        </w:rPr>
        <w:drawing>
          <wp:inline distT="0" distB="0" distL="0" distR="0" wp14:anchorId="5BDFD03B" wp14:editId="4BCDA265">
            <wp:extent cx="3061723" cy="2719961"/>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061723" cy="2719961"/>
                    </a:xfrm>
                    <a:prstGeom prst="rect">
                      <a:avLst/>
                    </a:prstGeom>
                  </pic:spPr>
                </pic:pic>
              </a:graphicData>
            </a:graphic>
          </wp:inline>
        </w:drawing>
      </w:r>
    </w:p>
    <w:p w14:paraId="1DFCDDAE" w14:textId="64455A99" w:rsidR="00AB545F" w:rsidRPr="00B934E3" w:rsidRDefault="00AB545F" w:rsidP="00AB545F">
      <w:pPr>
        <w:jc w:val="center"/>
        <w:rPr>
          <w:sz w:val="18"/>
          <w:szCs w:val="18"/>
        </w:rPr>
      </w:pPr>
      <w:r w:rsidRPr="00B934E3">
        <w:rPr>
          <w:sz w:val="18"/>
          <w:szCs w:val="18"/>
        </w:rPr>
        <w:t xml:space="preserve">Figure </w:t>
      </w:r>
      <w:r w:rsidR="007E77EA">
        <w:rPr>
          <w:sz w:val="18"/>
          <w:szCs w:val="18"/>
        </w:rPr>
        <w:t>4</w:t>
      </w:r>
      <w:r w:rsidRPr="00B934E3">
        <w:rPr>
          <w:sz w:val="18"/>
          <w:szCs w:val="18"/>
        </w:rPr>
        <w:t>.</w:t>
      </w:r>
    </w:p>
    <w:p w14:paraId="08D12E09" w14:textId="77777777" w:rsidR="00AB545F" w:rsidRDefault="00AB545F" w:rsidP="00AB545F"/>
    <w:p w14:paraId="3624B00A" w14:textId="77777777" w:rsidR="00AB545F" w:rsidRPr="005836DD" w:rsidRDefault="00AB545F" w:rsidP="005836DD"/>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117B3" w14:textId="77777777" w:rsidR="00085230" w:rsidRDefault="00085230">
      <w:r>
        <w:separator/>
      </w:r>
    </w:p>
  </w:endnote>
  <w:endnote w:type="continuationSeparator" w:id="0">
    <w:p w14:paraId="7F9B4A5A" w14:textId="77777777" w:rsidR="00085230" w:rsidRDefault="00085230">
      <w:r>
        <w:continuationSeparator/>
      </w:r>
    </w:p>
  </w:endnote>
  <w:endnote w:type="continuationNotice" w:id="1">
    <w:p w14:paraId="70B0F942" w14:textId="77777777" w:rsidR="00085230" w:rsidRDefault="00085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D515B" w14:textId="77777777" w:rsidR="00085230" w:rsidRDefault="00085230">
      <w:r>
        <w:separator/>
      </w:r>
    </w:p>
  </w:footnote>
  <w:footnote w:type="continuationSeparator" w:id="0">
    <w:p w14:paraId="1AC06CBC" w14:textId="77777777" w:rsidR="00085230" w:rsidRDefault="00085230">
      <w:r>
        <w:continuationSeparator/>
      </w:r>
    </w:p>
  </w:footnote>
  <w:footnote w:type="continuationNotice" w:id="1">
    <w:p w14:paraId="2FE2A19C" w14:textId="77777777" w:rsidR="00085230" w:rsidRDefault="00085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9DD"/>
    <w:multiLevelType w:val="hybridMultilevel"/>
    <w:tmpl w:val="0316D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D675F5"/>
    <w:multiLevelType w:val="hybridMultilevel"/>
    <w:tmpl w:val="4B08072C"/>
    <w:lvl w:ilvl="0" w:tplc="041D000F">
      <w:start w:val="1"/>
      <w:numFmt w:val="decimal"/>
      <w:lvlText w:val="%1."/>
      <w:lvlJc w:val="left"/>
      <w:pPr>
        <w:ind w:left="718" w:hanging="360"/>
      </w:pPr>
      <w:rPr>
        <w:rFonts w:hint="default"/>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39326E"/>
    <w:multiLevelType w:val="hybridMultilevel"/>
    <w:tmpl w:val="FFFFFFFF"/>
    <w:lvl w:ilvl="0" w:tplc="C71AD7BA">
      <w:start w:val="1"/>
      <w:numFmt w:val="decimal"/>
      <w:lvlText w:val="%1."/>
      <w:lvlJc w:val="left"/>
      <w:pPr>
        <w:ind w:left="720" w:hanging="360"/>
      </w:pPr>
    </w:lvl>
    <w:lvl w:ilvl="1" w:tplc="A8D2F30E">
      <w:start w:val="1"/>
      <w:numFmt w:val="lowerLetter"/>
      <w:lvlText w:val="%2."/>
      <w:lvlJc w:val="left"/>
      <w:pPr>
        <w:ind w:left="1440" w:hanging="360"/>
      </w:pPr>
    </w:lvl>
    <w:lvl w:ilvl="2" w:tplc="16088468">
      <w:start w:val="1"/>
      <w:numFmt w:val="lowerRoman"/>
      <w:lvlText w:val="%3."/>
      <w:lvlJc w:val="right"/>
      <w:pPr>
        <w:ind w:left="2160" w:hanging="180"/>
      </w:pPr>
    </w:lvl>
    <w:lvl w:ilvl="3" w:tplc="2A7E96CC">
      <w:start w:val="1"/>
      <w:numFmt w:val="decimal"/>
      <w:lvlText w:val="%4."/>
      <w:lvlJc w:val="left"/>
      <w:pPr>
        <w:ind w:left="2880" w:hanging="360"/>
      </w:pPr>
    </w:lvl>
    <w:lvl w:ilvl="4" w:tplc="B450E998">
      <w:start w:val="1"/>
      <w:numFmt w:val="lowerLetter"/>
      <w:lvlText w:val="%5."/>
      <w:lvlJc w:val="left"/>
      <w:pPr>
        <w:ind w:left="3600" w:hanging="360"/>
      </w:pPr>
    </w:lvl>
    <w:lvl w:ilvl="5" w:tplc="FCF4CD48">
      <w:start w:val="1"/>
      <w:numFmt w:val="lowerRoman"/>
      <w:lvlText w:val="%6."/>
      <w:lvlJc w:val="right"/>
      <w:pPr>
        <w:ind w:left="4320" w:hanging="180"/>
      </w:pPr>
    </w:lvl>
    <w:lvl w:ilvl="6" w:tplc="D616C948">
      <w:start w:val="1"/>
      <w:numFmt w:val="decimal"/>
      <w:lvlText w:val="%7."/>
      <w:lvlJc w:val="left"/>
      <w:pPr>
        <w:ind w:left="5040" w:hanging="360"/>
      </w:pPr>
    </w:lvl>
    <w:lvl w:ilvl="7" w:tplc="652EFA0E">
      <w:start w:val="1"/>
      <w:numFmt w:val="lowerLetter"/>
      <w:lvlText w:val="%8."/>
      <w:lvlJc w:val="left"/>
      <w:pPr>
        <w:ind w:left="5760" w:hanging="360"/>
      </w:pPr>
    </w:lvl>
    <w:lvl w:ilvl="8" w:tplc="85129F42">
      <w:start w:val="1"/>
      <w:numFmt w:val="lowerRoman"/>
      <w:lvlText w:val="%9."/>
      <w:lvlJc w:val="right"/>
      <w:pPr>
        <w:ind w:left="6480" w:hanging="180"/>
      </w:pPr>
    </w:lvl>
  </w:abstractNum>
  <w:abstractNum w:abstractNumId="11"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0815B06"/>
    <w:multiLevelType w:val="hybridMultilevel"/>
    <w:tmpl w:val="D09A44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0"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4"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6" w15:restartNumberingAfterBreak="0">
    <w:nsid w:val="5E1346C1"/>
    <w:multiLevelType w:val="hybridMultilevel"/>
    <w:tmpl w:val="D27672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5A6C77"/>
    <w:multiLevelType w:val="hybridMultilevel"/>
    <w:tmpl w:val="FFFFFFFF"/>
    <w:lvl w:ilvl="0" w:tplc="C1509CB2">
      <w:start w:val="1"/>
      <w:numFmt w:val="bullet"/>
      <w:lvlText w:val="·"/>
      <w:lvlJc w:val="left"/>
      <w:pPr>
        <w:ind w:left="720" w:hanging="360"/>
      </w:pPr>
      <w:rPr>
        <w:rFonts w:ascii="Symbol" w:hAnsi="Symbol" w:hint="default"/>
      </w:rPr>
    </w:lvl>
    <w:lvl w:ilvl="1" w:tplc="D1A07DC8">
      <w:start w:val="1"/>
      <w:numFmt w:val="bullet"/>
      <w:lvlText w:val="o"/>
      <w:lvlJc w:val="left"/>
      <w:pPr>
        <w:ind w:left="1440" w:hanging="360"/>
      </w:pPr>
      <w:rPr>
        <w:rFonts w:ascii="Courier New" w:hAnsi="Courier New" w:hint="default"/>
      </w:rPr>
    </w:lvl>
    <w:lvl w:ilvl="2" w:tplc="E44E0C1E">
      <w:start w:val="1"/>
      <w:numFmt w:val="bullet"/>
      <w:lvlText w:val=""/>
      <w:lvlJc w:val="left"/>
      <w:pPr>
        <w:ind w:left="2160" w:hanging="360"/>
      </w:pPr>
      <w:rPr>
        <w:rFonts w:ascii="Wingdings" w:hAnsi="Wingdings" w:hint="default"/>
      </w:rPr>
    </w:lvl>
    <w:lvl w:ilvl="3" w:tplc="52141B9C">
      <w:start w:val="1"/>
      <w:numFmt w:val="bullet"/>
      <w:lvlText w:val=""/>
      <w:lvlJc w:val="left"/>
      <w:pPr>
        <w:ind w:left="2880" w:hanging="360"/>
      </w:pPr>
      <w:rPr>
        <w:rFonts w:ascii="Symbol" w:hAnsi="Symbol" w:hint="default"/>
      </w:rPr>
    </w:lvl>
    <w:lvl w:ilvl="4" w:tplc="874272AC">
      <w:start w:val="1"/>
      <w:numFmt w:val="bullet"/>
      <w:lvlText w:val="o"/>
      <w:lvlJc w:val="left"/>
      <w:pPr>
        <w:ind w:left="3600" w:hanging="360"/>
      </w:pPr>
      <w:rPr>
        <w:rFonts w:ascii="Courier New" w:hAnsi="Courier New" w:hint="default"/>
      </w:rPr>
    </w:lvl>
    <w:lvl w:ilvl="5" w:tplc="B366069C">
      <w:start w:val="1"/>
      <w:numFmt w:val="bullet"/>
      <w:lvlText w:val=""/>
      <w:lvlJc w:val="left"/>
      <w:pPr>
        <w:ind w:left="4320" w:hanging="360"/>
      </w:pPr>
      <w:rPr>
        <w:rFonts w:ascii="Wingdings" w:hAnsi="Wingdings" w:hint="default"/>
      </w:rPr>
    </w:lvl>
    <w:lvl w:ilvl="6" w:tplc="D6F8924C">
      <w:start w:val="1"/>
      <w:numFmt w:val="bullet"/>
      <w:lvlText w:val=""/>
      <w:lvlJc w:val="left"/>
      <w:pPr>
        <w:ind w:left="5040" w:hanging="360"/>
      </w:pPr>
      <w:rPr>
        <w:rFonts w:ascii="Symbol" w:hAnsi="Symbol" w:hint="default"/>
      </w:rPr>
    </w:lvl>
    <w:lvl w:ilvl="7" w:tplc="0FBA92C6">
      <w:start w:val="1"/>
      <w:numFmt w:val="bullet"/>
      <w:lvlText w:val="o"/>
      <w:lvlJc w:val="left"/>
      <w:pPr>
        <w:ind w:left="5760" w:hanging="360"/>
      </w:pPr>
      <w:rPr>
        <w:rFonts w:ascii="Courier New" w:hAnsi="Courier New" w:hint="default"/>
      </w:rPr>
    </w:lvl>
    <w:lvl w:ilvl="8" w:tplc="4DCAB3E8">
      <w:start w:val="1"/>
      <w:numFmt w:val="bullet"/>
      <w:lvlText w:val=""/>
      <w:lvlJc w:val="left"/>
      <w:pPr>
        <w:ind w:left="6480" w:hanging="360"/>
      </w:pPr>
      <w:rPr>
        <w:rFonts w:ascii="Wingdings" w:hAnsi="Wingdings" w:hint="default"/>
      </w:rPr>
    </w:lvl>
  </w:abstractNum>
  <w:abstractNum w:abstractNumId="30"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604AB1"/>
    <w:multiLevelType w:val="hybridMultilevel"/>
    <w:tmpl w:val="66925BB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8F824DB"/>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42"/>
  </w:num>
  <w:num w:numId="4">
    <w:abstractNumId w:val="23"/>
  </w:num>
  <w:num w:numId="5">
    <w:abstractNumId w:val="33"/>
  </w:num>
  <w:num w:numId="6">
    <w:abstractNumId w:val="7"/>
  </w:num>
  <w:num w:numId="7">
    <w:abstractNumId w:val="31"/>
  </w:num>
  <w:num w:numId="8">
    <w:abstractNumId w:val="17"/>
  </w:num>
  <w:num w:numId="9">
    <w:abstractNumId w:val="2"/>
  </w:num>
  <w:num w:numId="10">
    <w:abstractNumId w:val="22"/>
  </w:num>
  <w:num w:numId="11">
    <w:abstractNumId w:val="1"/>
  </w:num>
  <w:num w:numId="12">
    <w:abstractNumId w:val="8"/>
  </w:num>
  <w:num w:numId="13">
    <w:abstractNumId w:val="34"/>
  </w:num>
  <w:num w:numId="14">
    <w:abstractNumId w:val="32"/>
  </w:num>
  <w:num w:numId="15">
    <w:abstractNumId w:val="18"/>
  </w:num>
  <w:num w:numId="16">
    <w:abstractNumId w:val="1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4"/>
  </w:num>
  <w:num w:numId="22">
    <w:abstractNumId w:val="30"/>
  </w:num>
  <w:num w:numId="23">
    <w:abstractNumId w:val="37"/>
  </w:num>
  <w:num w:numId="24">
    <w:abstractNumId w:val="0"/>
  </w:num>
  <w:num w:numId="25">
    <w:abstractNumId w:val="0"/>
  </w:num>
  <w:num w:numId="26">
    <w:abstractNumId w:val="27"/>
  </w:num>
  <w:num w:numId="27">
    <w:abstractNumId w:val="28"/>
  </w:num>
  <w:num w:numId="28">
    <w:abstractNumId w:val="36"/>
  </w:num>
  <w:num w:numId="29">
    <w:abstractNumId w:val="38"/>
  </w:num>
  <w:num w:numId="30">
    <w:abstractNumId w:val="25"/>
  </w:num>
  <w:num w:numId="31">
    <w:abstractNumId w:val="9"/>
  </w:num>
  <w:num w:numId="32">
    <w:abstractNumId w:val="5"/>
  </w:num>
  <w:num w:numId="33">
    <w:abstractNumId w:val="44"/>
  </w:num>
  <w:num w:numId="34">
    <w:abstractNumId w:val="21"/>
  </w:num>
  <w:num w:numId="35">
    <w:abstractNumId w:val="35"/>
  </w:num>
  <w:num w:numId="36">
    <w:abstractNumId w:val="41"/>
  </w:num>
  <w:num w:numId="37">
    <w:abstractNumId w:val="13"/>
  </w:num>
  <w:num w:numId="38">
    <w:abstractNumId w:val="6"/>
  </w:num>
  <w:num w:numId="39">
    <w:abstractNumId w:val="29"/>
  </w:num>
  <w:num w:numId="40">
    <w:abstractNumId w:val="10"/>
  </w:num>
  <w:num w:numId="41">
    <w:abstractNumId w:val="40"/>
  </w:num>
  <w:num w:numId="42">
    <w:abstractNumId w:val="3"/>
  </w:num>
  <w:num w:numId="43">
    <w:abstractNumId w:val="16"/>
  </w:num>
  <w:num w:numId="44">
    <w:abstractNumId w:val="26"/>
  </w:num>
  <w:num w:numId="45">
    <w:abstractNumId w:val="39"/>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922"/>
    <w:rsid w:val="00000D04"/>
    <w:rsid w:val="00000DB2"/>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54D8"/>
    <w:rsid w:val="00046796"/>
    <w:rsid w:val="000467FD"/>
    <w:rsid w:val="00046AAF"/>
    <w:rsid w:val="00047225"/>
    <w:rsid w:val="00047899"/>
    <w:rsid w:val="00047C47"/>
    <w:rsid w:val="00047D14"/>
    <w:rsid w:val="00047E60"/>
    <w:rsid w:val="00047FDE"/>
    <w:rsid w:val="000504E6"/>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604B"/>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230"/>
    <w:rsid w:val="000857E2"/>
    <w:rsid w:val="00085D21"/>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C20"/>
    <w:rsid w:val="000F4E03"/>
    <w:rsid w:val="000F4E6E"/>
    <w:rsid w:val="000F5046"/>
    <w:rsid w:val="000F5E83"/>
    <w:rsid w:val="000F6726"/>
    <w:rsid w:val="000F6EAD"/>
    <w:rsid w:val="000F7F58"/>
    <w:rsid w:val="00100128"/>
    <w:rsid w:val="00100186"/>
    <w:rsid w:val="0010080C"/>
    <w:rsid w:val="001009D1"/>
    <w:rsid w:val="00100BC7"/>
    <w:rsid w:val="00100E3F"/>
    <w:rsid w:val="00100FF3"/>
    <w:rsid w:val="00101586"/>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40"/>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087"/>
    <w:rsid w:val="001A180D"/>
    <w:rsid w:val="001A1BAC"/>
    <w:rsid w:val="001A23CE"/>
    <w:rsid w:val="001A2C89"/>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AC7"/>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62F7"/>
    <w:rsid w:val="00206AEC"/>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63DE"/>
    <w:rsid w:val="00296AE3"/>
    <w:rsid w:val="0029722B"/>
    <w:rsid w:val="00297611"/>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874"/>
    <w:rsid w:val="002B6BDC"/>
    <w:rsid w:val="002B6C3C"/>
    <w:rsid w:val="002B7342"/>
    <w:rsid w:val="002B75B0"/>
    <w:rsid w:val="002B7705"/>
    <w:rsid w:val="002B7EAF"/>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9BC"/>
    <w:rsid w:val="003530D2"/>
    <w:rsid w:val="00353126"/>
    <w:rsid w:val="0035331A"/>
    <w:rsid w:val="003534E1"/>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CB4"/>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7F"/>
    <w:rsid w:val="0041739E"/>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42"/>
    <w:rsid w:val="00427690"/>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4C7"/>
    <w:rsid w:val="00435274"/>
    <w:rsid w:val="004352AD"/>
    <w:rsid w:val="004352F6"/>
    <w:rsid w:val="0043545D"/>
    <w:rsid w:val="00435FE2"/>
    <w:rsid w:val="004360C5"/>
    <w:rsid w:val="0043676D"/>
    <w:rsid w:val="00436B56"/>
    <w:rsid w:val="00436C7A"/>
    <w:rsid w:val="00436E08"/>
    <w:rsid w:val="00436E2F"/>
    <w:rsid w:val="00436EAB"/>
    <w:rsid w:val="004374E4"/>
    <w:rsid w:val="0043771B"/>
    <w:rsid w:val="00437818"/>
    <w:rsid w:val="0043797D"/>
    <w:rsid w:val="00437C08"/>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9B0"/>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5134"/>
    <w:rsid w:val="00505971"/>
    <w:rsid w:val="00505C04"/>
    <w:rsid w:val="00505E47"/>
    <w:rsid w:val="00506117"/>
    <w:rsid w:val="00507543"/>
    <w:rsid w:val="005077A7"/>
    <w:rsid w:val="00507E8B"/>
    <w:rsid w:val="005106AF"/>
    <w:rsid w:val="005110B1"/>
    <w:rsid w:val="00511C6E"/>
    <w:rsid w:val="00511F15"/>
    <w:rsid w:val="005126EE"/>
    <w:rsid w:val="0051318C"/>
    <w:rsid w:val="005133D9"/>
    <w:rsid w:val="00513471"/>
    <w:rsid w:val="005137CF"/>
    <w:rsid w:val="00513D7F"/>
    <w:rsid w:val="005142CD"/>
    <w:rsid w:val="005143C9"/>
    <w:rsid w:val="00514969"/>
    <w:rsid w:val="00514B2D"/>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1043"/>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A3E"/>
    <w:rsid w:val="00533B31"/>
    <w:rsid w:val="00533D4D"/>
    <w:rsid w:val="0053408C"/>
    <w:rsid w:val="0053433E"/>
    <w:rsid w:val="00534A5A"/>
    <w:rsid w:val="00534E50"/>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4D2"/>
    <w:rsid w:val="00547989"/>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CC0"/>
    <w:rsid w:val="00567DE7"/>
    <w:rsid w:val="00567E70"/>
    <w:rsid w:val="005700FE"/>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B2F"/>
    <w:rsid w:val="00584416"/>
    <w:rsid w:val="00584B39"/>
    <w:rsid w:val="00584D74"/>
    <w:rsid w:val="00584D87"/>
    <w:rsid w:val="00585000"/>
    <w:rsid w:val="00585028"/>
    <w:rsid w:val="005854D1"/>
    <w:rsid w:val="00585751"/>
    <w:rsid w:val="00585F5B"/>
    <w:rsid w:val="0058620A"/>
    <w:rsid w:val="00586A96"/>
    <w:rsid w:val="00586C7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269F"/>
    <w:rsid w:val="005A26D9"/>
    <w:rsid w:val="005A305E"/>
    <w:rsid w:val="005A30BB"/>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535D"/>
    <w:rsid w:val="005B53ED"/>
    <w:rsid w:val="005B5FF7"/>
    <w:rsid w:val="005B7674"/>
    <w:rsid w:val="005B7DD1"/>
    <w:rsid w:val="005B7E74"/>
    <w:rsid w:val="005C00A0"/>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753"/>
    <w:rsid w:val="006C0AC5"/>
    <w:rsid w:val="006C1019"/>
    <w:rsid w:val="006C202C"/>
    <w:rsid w:val="006C204E"/>
    <w:rsid w:val="006C2A71"/>
    <w:rsid w:val="006C2BB5"/>
    <w:rsid w:val="006C2BEE"/>
    <w:rsid w:val="006C2C37"/>
    <w:rsid w:val="006C2C40"/>
    <w:rsid w:val="006C2EA5"/>
    <w:rsid w:val="006C3AD8"/>
    <w:rsid w:val="006C3ED9"/>
    <w:rsid w:val="006C43C2"/>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A9C"/>
    <w:rsid w:val="00777BA0"/>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B04"/>
    <w:rsid w:val="00786C49"/>
    <w:rsid w:val="00786E71"/>
    <w:rsid w:val="00787A25"/>
    <w:rsid w:val="00790026"/>
    <w:rsid w:val="00790675"/>
    <w:rsid w:val="00790726"/>
    <w:rsid w:val="00790867"/>
    <w:rsid w:val="007909F4"/>
    <w:rsid w:val="00790DDA"/>
    <w:rsid w:val="00791083"/>
    <w:rsid w:val="0079125D"/>
    <w:rsid w:val="0079162F"/>
    <w:rsid w:val="007916DE"/>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65"/>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0F2"/>
    <w:rsid w:val="007F443C"/>
    <w:rsid w:val="007F451C"/>
    <w:rsid w:val="007F5DA2"/>
    <w:rsid w:val="007F5FA5"/>
    <w:rsid w:val="007F6880"/>
    <w:rsid w:val="007F69F1"/>
    <w:rsid w:val="007F6C8B"/>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2E13"/>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7489"/>
    <w:rsid w:val="009779A2"/>
    <w:rsid w:val="00977BA7"/>
    <w:rsid w:val="009813ED"/>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4A3D"/>
    <w:rsid w:val="009D4C02"/>
    <w:rsid w:val="009D4EA2"/>
    <w:rsid w:val="009D55B6"/>
    <w:rsid w:val="009D5BAB"/>
    <w:rsid w:val="009D6197"/>
    <w:rsid w:val="009D6A0A"/>
    <w:rsid w:val="009D7432"/>
    <w:rsid w:val="009D7D35"/>
    <w:rsid w:val="009E023E"/>
    <w:rsid w:val="009E058F"/>
    <w:rsid w:val="009E0A9E"/>
    <w:rsid w:val="009E0B93"/>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7C5"/>
    <w:rsid w:val="00A501C9"/>
    <w:rsid w:val="00A50506"/>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CC"/>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C7"/>
    <w:rsid w:val="00A97044"/>
    <w:rsid w:val="00A97731"/>
    <w:rsid w:val="00AA015C"/>
    <w:rsid w:val="00AA01DA"/>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9BB"/>
    <w:rsid w:val="00AF5EFD"/>
    <w:rsid w:val="00AF6195"/>
    <w:rsid w:val="00AF65AE"/>
    <w:rsid w:val="00AF6BA2"/>
    <w:rsid w:val="00AF6FDB"/>
    <w:rsid w:val="00AF73C3"/>
    <w:rsid w:val="00AF77F6"/>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455"/>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BF0"/>
    <w:rsid w:val="00B44C95"/>
    <w:rsid w:val="00B44F6F"/>
    <w:rsid w:val="00B44F99"/>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50B02"/>
    <w:rsid w:val="00B51322"/>
    <w:rsid w:val="00B51542"/>
    <w:rsid w:val="00B51A5A"/>
    <w:rsid w:val="00B51D1D"/>
    <w:rsid w:val="00B522CB"/>
    <w:rsid w:val="00B524EB"/>
    <w:rsid w:val="00B5267E"/>
    <w:rsid w:val="00B5285D"/>
    <w:rsid w:val="00B52BF7"/>
    <w:rsid w:val="00B5310E"/>
    <w:rsid w:val="00B538B6"/>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A6"/>
    <w:rsid w:val="00B771E9"/>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4E3"/>
    <w:rsid w:val="00B93FBE"/>
    <w:rsid w:val="00B9455B"/>
    <w:rsid w:val="00B948B4"/>
    <w:rsid w:val="00B94E17"/>
    <w:rsid w:val="00B957FE"/>
    <w:rsid w:val="00B95C23"/>
    <w:rsid w:val="00B95F02"/>
    <w:rsid w:val="00B95F31"/>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6A4A"/>
    <w:rsid w:val="00BA76DE"/>
    <w:rsid w:val="00BA78F0"/>
    <w:rsid w:val="00BA7ACD"/>
    <w:rsid w:val="00BA7D08"/>
    <w:rsid w:val="00BB0067"/>
    <w:rsid w:val="00BB055D"/>
    <w:rsid w:val="00BB0663"/>
    <w:rsid w:val="00BB1463"/>
    <w:rsid w:val="00BB1548"/>
    <w:rsid w:val="00BB1C94"/>
    <w:rsid w:val="00BB1CE7"/>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BCD"/>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98D"/>
    <w:rsid w:val="00D31561"/>
    <w:rsid w:val="00D31A02"/>
    <w:rsid w:val="00D32251"/>
    <w:rsid w:val="00D3323C"/>
    <w:rsid w:val="00D33456"/>
    <w:rsid w:val="00D3396F"/>
    <w:rsid w:val="00D339FD"/>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9A5"/>
    <w:rsid w:val="00D84BA8"/>
    <w:rsid w:val="00D84ECC"/>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5CE"/>
    <w:rsid w:val="00DB485D"/>
    <w:rsid w:val="00DB4D78"/>
    <w:rsid w:val="00DB50B4"/>
    <w:rsid w:val="00DB51C3"/>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EF5"/>
    <w:rsid w:val="00DD44D3"/>
    <w:rsid w:val="00DD458A"/>
    <w:rsid w:val="00DD45C1"/>
    <w:rsid w:val="00DD45F2"/>
    <w:rsid w:val="00DD53FA"/>
    <w:rsid w:val="00DD5F42"/>
    <w:rsid w:val="00DD60B6"/>
    <w:rsid w:val="00DD617B"/>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1E43"/>
    <w:rsid w:val="00E1214E"/>
    <w:rsid w:val="00E121C1"/>
    <w:rsid w:val="00E1243D"/>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7AB"/>
    <w:rsid w:val="00E95BA6"/>
    <w:rsid w:val="00E9635D"/>
    <w:rsid w:val="00E968F4"/>
    <w:rsid w:val="00E9697F"/>
    <w:rsid w:val="00E96DBE"/>
    <w:rsid w:val="00E97648"/>
    <w:rsid w:val="00E976AD"/>
    <w:rsid w:val="00E97CC8"/>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62B"/>
    <w:rsid w:val="00EC4723"/>
    <w:rsid w:val="00EC4AC9"/>
    <w:rsid w:val="00EC4D93"/>
    <w:rsid w:val="00EC4EA3"/>
    <w:rsid w:val="00EC56E0"/>
    <w:rsid w:val="00EC6057"/>
    <w:rsid w:val="00EC6847"/>
    <w:rsid w:val="00EC7534"/>
    <w:rsid w:val="00EC770F"/>
    <w:rsid w:val="00EC7B0D"/>
    <w:rsid w:val="00EC7DB6"/>
    <w:rsid w:val="00ED01CD"/>
    <w:rsid w:val="00ED067C"/>
    <w:rsid w:val="00ED0B07"/>
    <w:rsid w:val="00ED1337"/>
    <w:rsid w:val="00ED162F"/>
    <w:rsid w:val="00ED1CCF"/>
    <w:rsid w:val="00ED2A3B"/>
    <w:rsid w:val="00ED2E52"/>
    <w:rsid w:val="00ED3024"/>
    <w:rsid w:val="00ED3C45"/>
    <w:rsid w:val="00ED3D94"/>
    <w:rsid w:val="00ED3F27"/>
    <w:rsid w:val="00ED4413"/>
    <w:rsid w:val="00ED45EB"/>
    <w:rsid w:val="00ED4D2F"/>
    <w:rsid w:val="00ED5344"/>
    <w:rsid w:val="00ED545D"/>
    <w:rsid w:val="00ED5FE4"/>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F8"/>
    <w:rsid w:val="00F503D2"/>
    <w:rsid w:val="00F50E7E"/>
    <w:rsid w:val="00F511B8"/>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A4E"/>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C9C"/>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CFE"/>
    <w:rsid w:val="00FD5F6D"/>
    <w:rsid w:val="00FD6279"/>
    <w:rsid w:val="00FD6573"/>
    <w:rsid w:val="00FD66BB"/>
    <w:rsid w:val="00FD6AE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AC2C47C"/>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1AAC5DA"/>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purl.org/dc/elements/1.1/"/>
    <ds:schemaRef ds:uri="http://purl.org/dc/dcmitype/"/>
    <ds:schemaRef ds:uri="http://schemas.microsoft.com/office/infopath/2007/PartnerControls"/>
    <ds:schemaRef ds:uri="4005da23-47eb-47c1-b23e-77bd3eb6a176"/>
    <ds:schemaRef ds:uri="http://schemas.microsoft.com/office/2006/metadata/properties"/>
    <ds:schemaRef ds:uri="http://schemas.microsoft.com/office/2006/documentManagement/types"/>
    <ds:schemaRef ds:uri="http://purl.org/dc/terms/"/>
    <ds:schemaRef ds:uri="http://schemas.openxmlformats.org/package/2006/metadata/core-properties"/>
    <ds:schemaRef ds:uri="98268a45-3bf3-4b2f-bb0c-8ef524ddf665"/>
    <ds:schemaRef ds:uri="http://www.w3.org/XML/1998/namespace"/>
  </ds:schemaRefs>
</ds:datastoreItem>
</file>

<file path=customXml/itemProps3.xml><?xml version="1.0" encoding="utf-8"?>
<ds:datastoreItem xmlns:ds="http://schemas.openxmlformats.org/officeDocument/2006/customXml" ds:itemID="{8E99E767-7BD1-4821-831F-E60F0382C1C7}">
  <ds:schemaRefs>
    <ds:schemaRef ds:uri="http://schemas.openxmlformats.org/officeDocument/2006/bibliography"/>
  </ds:schemaRefs>
</ds:datastoreItem>
</file>

<file path=customXml/itemProps4.xml><?xml version="1.0" encoding="utf-8"?>
<ds:datastoreItem xmlns:ds="http://schemas.openxmlformats.org/officeDocument/2006/customXml" ds:itemID="{B857149B-A6BB-4DFA-8913-9F5092722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184E61-AB82-4012-9073-8CCE47E2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1551</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2</cp:revision>
  <cp:lastPrinted>2016-05-14T05:14:00Z</cp:lastPrinted>
  <dcterms:created xsi:type="dcterms:W3CDTF">2021-01-18T09:00:00Z</dcterms:created>
  <dcterms:modified xsi:type="dcterms:W3CDTF">2021-01-18T09:00:00Z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0x010100D9D26E9BA9D634419308D1AF46A0D7D6</vt:lpwstr>
  </property>
</Properties>
</file>