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0F8C10" w14:textId="1F6BDEF0" w:rsidR="00FF3E6D" w:rsidRPr="005B056A" w:rsidRDefault="00FF3E6D" w:rsidP="00FF3E6D">
      <w:pPr>
        <w:pStyle w:val="CRCoverPage"/>
        <w:tabs>
          <w:tab w:val="right" w:pos="9639"/>
        </w:tabs>
        <w:spacing w:after="0"/>
        <w:jc w:val="both"/>
        <w:rPr>
          <w:rFonts w:ascii="Times New Roman" w:eastAsia="SimSun" w:hAnsi="Times New Roman"/>
          <w:b/>
          <w:i/>
          <w:noProof/>
          <w:sz w:val="24"/>
          <w:szCs w:val="24"/>
          <w:lang w:val="de-DE" w:eastAsia="zh-CN"/>
        </w:rPr>
      </w:pPr>
      <w:bookmarkStart w:id="0" w:name="OLE_LINK1"/>
      <w:r w:rsidRPr="005B056A">
        <w:rPr>
          <w:rFonts w:ascii="Times New Roman" w:hAnsi="Times New Roman"/>
          <w:b/>
          <w:noProof/>
          <w:sz w:val="24"/>
          <w:szCs w:val="24"/>
          <w:lang w:val="de-DE"/>
        </w:rPr>
        <w:t>3GPP TSG RAN WG1 #</w:t>
      </w:r>
      <w:r w:rsidR="00284F5C" w:rsidRPr="005B056A">
        <w:rPr>
          <w:rFonts w:ascii="Times New Roman" w:hAnsi="Times New Roman"/>
          <w:b/>
          <w:noProof/>
          <w:sz w:val="24"/>
          <w:szCs w:val="24"/>
          <w:lang w:val="de-DE"/>
        </w:rPr>
        <w:t>104</w:t>
      </w:r>
      <w:r w:rsidR="008C02E0">
        <w:rPr>
          <w:rFonts w:ascii="Times New Roman" w:hAnsi="Times New Roman"/>
          <w:b/>
          <w:noProof/>
          <w:sz w:val="24"/>
          <w:szCs w:val="24"/>
          <w:lang w:val="de-DE"/>
        </w:rPr>
        <w:t>e</w:t>
      </w:r>
      <w:r w:rsidRPr="005B056A">
        <w:rPr>
          <w:rFonts w:ascii="Times New Roman" w:eastAsia="SimSun" w:hAnsi="Times New Roman"/>
          <w:b/>
          <w:noProof/>
          <w:sz w:val="24"/>
          <w:szCs w:val="24"/>
          <w:lang w:val="de-DE" w:eastAsia="zh-CN"/>
        </w:rPr>
        <w:tab/>
      </w:r>
      <w:r w:rsidR="008F54CB" w:rsidRPr="008F54CB">
        <w:rPr>
          <w:rFonts w:ascii="Times New Roman" w:eastAsia="SimSun" w:hAnsi="Times New Roman"/>
          <w:b/>
          <w:noProof/>
          <w:sz w:val="24"/>
          <w:szCs w:val="24"/>
          <w:lang w:val="de-DE" w:eastAsia="zh-CN"/>
        </w:rPr>
        <w:t>R1-2100743</w:t>
      </w:r>
    </w:p>
    <w:bookmarkEnd w:id="0"/>
    <w:p w14:paraId="37D6B93A" w14:textId="35332DC0" w:rsidR="00A67E9C" w:rsidRPr="005B056A" w:rsidRDefault="001915E8" w:rsidP="001915E8">
      <w:pPr>
        <w:pStyle w:val="TdocHeader2"/>
        <w:jc w:val="left"/>
        <w:rPr>
          <w:rFonts w:ascii="Times New Roman" w:eastAsiaTheme="minorEastAsia" w:hAnsi="Times New Roman"/>
          <w:lang w:val="en-US"/>
        </w:rPr>
      </w:pPr>
      <w:r w:rsidRPr="005B056A">
        <w:rPr>
          <w:rFonts w:ascii="Times New Roman" w:eastAsia="ＭＳ 明朝" w:hAnsi="Times New Roman"/>
          <w:bCs/>
          <w:sz w:val="24"/>
          <w:szCs w:val="24"/>
          <w:lang w:val="en-US" w:eastAsia="ja-JP"/>
        </w:rPr>
        <w:t xml:space="preserve">e-Meeting, Jan. 25th </w:t>
      </w:r>
      <w:r w:rsidRPr="005B056A">
        <w:rPr>
          <w:rFonts w:ascii="Times New Roman" w:hAnsi="Times New Roman"/>
          <w:bCs/>
          <w:sz w:val="24"/>
          <w:szCs w:val="24"/>
          <w:lang w:val="en-US" w:eastAsia="ja-JP"/>
        </w:rPr>
        <w:t xml:space="preserve">– Feb. </w:t>
      </w:r>
      <w:r w:rsidRPr="005B056A">
        <w:rPr>
          <w:rFonts w:ascii="Times New Roman" w:eastAsiaTheme="minorEastAsia" w:hAnsi="Times New Roman"/>
          <w:bCs/>
          <w:sz w:val="24"/>
          <w:szCs w:val="24"/>
          <w:lang w:val="en-US" w:eastAsia="ja-JP"/>
        </w:rPr>
        <w:t>5th,</w:t>
      </w:r>
      <w:r w:rsidRPr="005B056A">
        <w:rPr>
          <w:rFonts w:ascii="Times New Roman" w:hAnsi="Times New Roman"/>
          <w:bCs/>
          <w:sz w:val="24"/>
          <w:szCs w:val="24"/>
          <w:lang w:val="en-US" w:eastAsia="ja-JP"/>
        </w:rPr>
        <w:t xml:space="preserve"> </w:t>
      </w:r>
      <w:r w:rsidRPr="005B056A">
        <w:rPr>
          <w:rFonts w:ascii="Times New Roman" w:eastAsiaTheme="minorEastAsia" w:hAnsi="Times New Roman"/>
          <w:bCs/>
          <w:sz w:val="24"/>
          <w:szCs w:val="24"/>
          <w:lang w:val="en-US" w:eastAsia="ja-JP"/>
        </w:rPr>
        <w:t>2021</w:t>
      </w:r>
      <w:r w:rsidR="00506F08" w:rsidRPr="005B056A">
        <w:rPr>
          <w:rFonts w:ascii="Times New Roman" w:eastAsiaTheme="minorEastAsia" w:hAnsi="Times New Roman"/>
          <w:b w:val="0"/>
          <w:lang w:eastAsia="ko-KR"/>
        </w:rPr>
        <w:tab/>
      </w:r>
    </w:p>
    <w:p w14:paraId="438CB38C" w14:textId="763278D6" w:rsidR="00FB6D3D" w:rsidRPr="005B056A" w:rsidRDefault="00A67E9C" w:rsidP="00AB3E8F">
      <w:pPr>
        <w:pBdr>
          <w:bottom w:val="single" w:sz="12" w:space="1" w:color="auto"/>
        </w:pBdr>
        <w:tabs>
          <w:tab w:val="left" w:pos="1985"/>
        </w:tabs>
        <w:spacing w:beforeLines="20" w:before="62" w:afterLines="20" w:after="62"/>
        <w:jc w:val="both"/>
        <w:rPr>
          <w:rFonts w:eastAsia="SimSun"/>
          <w:b/>
          <w:lang w:eastAsia="zh-CN"/>
        </w:rPr>
      </w:pPr>
      <w:r w:rsidRPr="005B056A">
        <w:rPr>
          <w:b/>
        </w:rPr>
        <w:t>Agenda Item:</w:t>
      </w:r>
      <w:bookmarkStart w:id="1" w:name="Source"/>
      <w:bookmarkEnd w:id="1"/>
      <w:r w:rsidRPr="005B056A">
        <w:rPr>
          <w:b/>
        </w:rPr>
        <w:tab/>
      </w:r>
      <w:r w:rsidR="00284F5C" w:rsidRPr="005022AA">
        <w:rPr>
          <w:b/>
        </w:rPr>
        <w:t>8</w:t>
      </w:r>
      <w:r w:rsidR="0047566F" w:rsidRPr="005022AA">
        <w:rPr>
          <w:b/>
        </w:rPr>
        <w:t>.</w:t>
      </w:r>
      <w:r w:rsidR="005022AA" w:rsidRPr="005022AA">
        <w:rPr>
          <w:rFonts w:hint="eastAsia"/>
          <w:b/>
          <w:lang w:eastAsia="ja-JP"/>
        </w:rPr>
        <w:t>8</w:t>
      </w:r>
      <w:r w:rsidR="0047566F" w:rsidRPr="005022AA">
        <w:rPr>
          <w:b/>
        </w:rPr>
        <w:t>.</w:t>
      </w:r>
      <w:r w:rsidR="005022AA" w:rsidRPr="005022AA">
        <w:rPr>
          <w:b/>
        </w:rPr>
        <w:t>1</w:t>
      </w:r>
      <w:r w:rsidR="00284F5C" w:rsidRPr="005022AA">
        <w:rPr>
          <w:b/>
        </w:rPr>
        <w:t>.</w:t>
      </w:r>
      <w:r w:rsidR="005022AA" w:rsidRPr="005022AA">
        <w:rPr>
          <w:b/>
        </w:rPr>
        <w:t>2</w:t>
      </w:r>
    </w:p>
    <w:p w14:paraId="07D0D4A9" w14:textId="77777777" w:rsidR="00554173" w:rsidRPr="005B056A" w:rsidRDefault="00FB6D3D" w:rsidP="00AB3E8F">
      <w:pPr>
        <w:pBdr>
          <w:bottom w:val="single" w:sz="12" w:space="1" w:color="auto"/>
        </w:pBdr>
        <w:tabs>
          <w:tab w:val="left" w:pos="1985"/>
        </w:tabs>
        <w:spacing w:beforeLines="20" w:before="62" w:afterLines="20" w:after="62"/>
        <w:jc w:val="both"/>
        <w:rPr>
          <w:rFonts w:eastAsia="SimSun"/>
          <w:b/>
          <w:lang w:eastAsia="zh-CN"/>
        </w:rPr>
      </w:pPr>
      <w:r w:rsidRPr="005B056A">
        <w:rPr>
          <w:b/>
        </w:rPr>
        <w:t xml:space="preserve">Source: </w:t>
      </w:r>
      <w:r w:rsidRPr="005B056A">
        <w:rPr>
          <w:b/>
        </w:rPr>
        <w:tab/>
      </w:r>
      <w:r w:rsidRPr="005B056A">
        <w:rPr>
          <w:b/>
          <w:lang w:eastAsia="ja-JP"/>
        </w:rPr>
        <w:t>Fujitsu</w:t>
      </w:r>
    </w:p>
    <w:p w14:paraId="717AFFDA" w14:textId="2852EB08" w:rsidR="0059279A" w:rsidRPr="005B056A" w:rsidRDefault="00BC4A52" w:rsidP="003C2C9B">
      <w:pPr>
        <w:pBdr>
          <w:bottom w:val="single" w:sz="12" w:space="1" w:color="auto"/>
        </w:pBdr>
        <w:tabs>
          <w:tab w:val="left" w:pos="1985"/>
        </w:tabs>
        <w:spacing w:beforeLines="20" w:before="62" w:afterLines="20" w:after="62"/>
        <w:jc w:val="both"/>
        <w:rPr>
          <w:b/>
        </w:rPr>
      </w:pPr>
      <w:r w:rsidRPr="005B056A">
        <w:rPr>
          <w:b/>
        </w:rPr>
        <w:t>Title:</w:t>
      </w:r>
      <w:r w:rsidR="003C2C9B" w:rsidRPr="005B056A">
        <w:rPr>
          <w:b/>
        </w:rPr>
        <w:tab/>
      </w:r>
      <w:bookmarkStart w:id="2" w:name="OLE_LINK2"/>
      <w:r w:rsidR="00FD7D29" w:rsidRPr="005B056A">
        <w:rPr>
          <w:b/>
        </w:rPr>
        <w:t xml:space="preserve">Views on </w:t>
      </w:r>
      <w:r w:rsidR="00284F5C" w:rsidRPr="005B056A">
        <w:rPr>
          <w:b/>
        </w:rPr>
        <w:t>TB processing over multi-slot PUSCH</w:t>
      </w:r>
      <w:bookmarkEnd w:id="2"/>
    </w:p>
    <w:p w14:paraId="16B651B3" w14:textId="77777777" w:rsidR="00E20320" w:rsidRPr="005B056A" w:rsidRDefault="0059279A" w:rsidP="00AB3E8F">
      <w:pPr>
        <w:pBdr>
          <w:bottom w:val="single" w:sz="12" w:space="1" w:color="auto"/>
        </w:pBdr>
        <w:tabs>
          <w:tab w:val="left" w:pos="1985"/>
        </w:tabs>
        <w:spacing w:beforeLines="20" w:before="62" w:afterLines="20" w:after="62"/>
        <w:jc w:val="both"/>
        <w:rPr>
          <w:rFonts w:eastAsia="SimSun"/>
          <w:b/>
          <w:lang w:eastAsia="zh-CN"/>
        </w:rPr>
      </w:pPr>
      <w:r w:rsidRPr="005B056A">
        <w:rPr>
          <w:b/>
        </w:rPr>
        <w:t>Document for:</w:t>
      </w:r>
      <w:r w:rsidRPr="005B056A">
        <w:rPr>
          <w:b/>
        </w:rPr>
        <w:tab/>
      </w:r>
      <w:r w:rsidR="0032572D" w:rsidRPr="005B056A">
        <w:rPr>
          <w:rFonts w:eastAsia="SimSun"/>
          <w:b/>
          <w:lang w:eastAsia="zh-CN"/>
        </w:rPr>
        <w:t>Discussion</w:t>
      </w:r>
      <w:r w:rsidR="0023794B" w:rsidRPr="005B056A">
        <w:rPr>
          <w:rFonts w:eastAsia="SimSun"/>
          <w:b/>
          <w:lang w:eastAsia="zh-CN"/>
        </w:rPr>
        <w:t>/Decision</w:t>
      </w:r>
    </w:p>
    <w:p w14:paraId="6B68EB1C" w14:textId="3DE3B64B" w:rsidR="007C0788" w:rsidRPr="005B056A" w:rsidRDefault="007664D9" w:rsidP="00AB3E8F">
      <w:pPr>
        <w:pStyle w:val="1"/>
        <w:spacing w:beforeLines="50" w:before="156" w:afterLines="50" w:after="156"/>
        <w:ind w:left="432" w:hanging="432"/>
        <w:jc w:val="both"/>
        <w:rPr>
          <w:rFonts w:ascii="Times New Roman" w:hAnsi="Times New Roman"/>
          <w:b/>
          <w:sz w:val="24"/>
          <w:lang w:eastAsia="ko-KR"/>
        </w:rPr>
      </w:pPr>
      <w:r w:rsidRPr="005B056A">
        <w:rPr>
          <w:rFonts w:ascii="Times New Roman" w:hAnsi="Times New Roman"/>
          <w:b/>
          <w:sz w:val="24"/>
          <w:lang w:eastAsia="ko-KR"/>
        </w:rPr>
        <w:t>Introduction</w:t>
      </w:r>
    </w:p>
    <w:p w14:paraId="03C2165D" w14:textId="33D50D0C" w:rsidR="004E4A40" w:rsidRPr="005B056A" w:rsidRDefault="003A520E" w:rsidP="00FD7D29">
      <w:pPr>
        <w:ind w:firstLineChars="50" w:firstLine="100"/>
        <w:rPr>
          <w:rFonts w:eastAsia="ＭＳ 明朝"/>
          <w:lang w:eastAsia="ja-JP"/>
        </w:rPr>
      </w:pPr>
      <w:r w:rsidRPr="005B056A">
        <w:rPr>
          <w:rFonts w:eastAsia="SimSun"/>
          <w:noProof/>
          <w:sz w:val="20"/>
          <w:szCs w:val="20"/>
          <w:lang w:val="en-GB" w:eastAsia="en-GB"/>
        </w:rPr>
        <mc:AlternateContent>
          <mc:Choice Requires="wps">
            <w:drawing>
              <wp:anchor distT="0" distB="0" distL="114300" distR="114300" simplePos="0" relativeHeight="251658240" behindDoc="1" locked="0" layoutInCell="1" allowOverlap="1" wp14:anchorId="28358648" wp14:editId="17C3C17F">
                <wp:simplePos x="0" y="0"/>
                <wp:positionH relativeFrom="column">
                  <wp:posOffset>-22860</wp:posOffset>
                </wp:positionH>
                <wp:positionV relativeFrom="paragraph">
                  <wp:posOffset>488315</wp:posOffset>
                </wp:positionV>
                <wp:extent cx="6140450" cy="1209675"/>
                <wp:effectExtent l="0" t="0" r="12700" b="28575"/>
                <wp:wrapTopAndBottom/>
                <wp:docPr id="13" name="テキスト ボックス 13"/>
                <wp:cNvGraphicFramePr/>
                <a:graphic xmlns:a="http://schemas.openxmlformats.org/drawingml/2006/main">
                  <a:graphicData uri="http://schemas.microsoft.com/office/word/2010/wordprocessingShape">
                    <wps:wsp>
                      <wps:cNvSpPr txBox="1"/>
                      <wps:spPr>
                        <a:xfrm>
                          <a:off x="0" y="0"/>
                          <a:ext cx="6140450" cy="1209675"/>
                        </a:xfrm>
                        <a:prstGeom prst="rect">
                          <a:avLst/>
                        </a:prstGeom>
                        <a:solidFill>
                          <a:schemeClr val="lt1"/>
                        </a:solidFill>
                        <a:ln w="9525">
                          <a:solidFill>
                            <a:prstClr val="black"/>
                          </a:solidFill>
                        </a:ln>
                      </wps:spPr>
                      <wps:txbx>
                        <w:txbxContent>
                          <w:p w14:paraId="0F9BA2CD" w14:textId="77777777" w:rsidR="00D8411B" w:rsidRPr="003311E0" w:rsidRDefault="00D8411B" w:rsidP="00220F8E">
                            <w:pPr>
                              <w:numPr>
                                <w:ilvl w:val="0"/>
                                <w:numId w:val="10"/>
                              </w:numPr>
                              <w:spacing w:before="120" w:after="120" w:line="276" w:lineRule="auto"/>
                              <w:ind w:hanging="357"/>
                              <w:jc w:val="both"/>
                              <w:rPr>
                                <w:lang w:eastAsia="zh-CN"/>
                              </w:rPr>
                            </w:pPr>
                            <w:r>
                              <w:rPr>
                                <w:lang w:eastAsia="zh-CN"/>
                              </w:rPr>
                              <w:t>Specification of PUSCH enhancements [RAN1, RAN4]</w:t>
                            </w:r>
                          </w:p>
                          <w:p w14:paraId="1AB7CDD9" w14:textId="77777777" w:rsidR="00D8411B" w:rsidRDefault="00D8411B" w:rsidP="00220F8E">
                            <w:pPr>
                              <w:numPr>
                                <w:ilvl w:val="1"/>
                                <w:numId w:val="10"/>
                              </w:numPr>
                              <w:spacing w:before="120" w:after="120" w:line="276" w:lineRule="auto"/>
                              <w:ind w:hanging="357"/>
                              <w:jc w:val="both"/>
                            </w:pPr>
                            <w:r>
                              <w:t xml:space="preserve">Specify mechanism(s) to support </w:t>
                            </w:r>
                            <w:r w:rsidRPr="009B1998">
                              <w:t>TB processing over multi-slot PUSCH</w:t>
                            </w:r>
                            <w:r>
                              <w:t xml:space="preserve"> [RAN1]</w:t>
                            </w:r>
                          </w:p>
                          <w:p w14:paraId="1860C2EB" w14:textId="77777777" w:rsidR="00D8411B" w:rsidRDefault="00D8411B" w:rsidP="00220F8E">
                            <w:pPr>
                              <w:numPr>
                                <w:ilvl w:val="2"/>
                                <w:numId w:val="10"/>
                              </w:numPr>
                              <w:spacing w:before="120" w:after="120" w:line="276" w:lineRule="auto"/>
                              <w:jc w:val="both"/>
                            </w:pPr>
                            <w:r w:rsidRPr="009B1998">
                              <w:t>TBS determined based on multiple slots and transmitted over multiple slots.</w:t>
                            </w:r>
                            <w:r>
                              <w:t xml:space="preserve"> </w:t>
                            </w:r>
                          </w:p>
                          <w:p w14:paraId="31BAA56C" w14:textId="77777777" w:rsidR="00D8411B" w:rsidRPr="004A2254" w:rsidRDefault="00D8411B" w:rsidP="004A2254">
                            <w:pPr>
                              <w:rPr>
                                <w:rFonts w:eastAsia="DengXian"/>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358648" id="_x0000_t202" coordsize="21600,21600" o:spt="202" path="m,l,21600r21600,l21600,xe">
                <v:stroke joinstyle="miter"/>
                <v:path gradientshapeok="t" o:connecttype="rect"/>
              </v:shapetype>
              <v:shape id="テキスト ボックス 13" o:spid="_x0000_s1026" type="#_x0000_t202" style="position:absolute;left:0;text-align:left;margin-left:-1.8pt;margin-top:38.45pt;width:483.5pt;height:9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" fillcolor="white [3201]">
                <v:textbox>
                  <w:txbxContent>
                    <w:p w14:paraId="0F9BA2CD" w14:textId="77777777" w:rsidR="00D8411B" w:rsidRPr="003311E0" w:rsidRDefault="00D8411B" w:rsidP="00220F8E">
                      <w:pPr>
                        <w:numPr>
                          <w:ilvl w:val="0"/>
                          <w:numId w:val="10"/>
                        </w:numPr>
                        <w:spacing w:before="120" w:after="120" w:line="276" w:lineRule="auto"/>
                        <w:ind w:hanging="357"/>
                        <w:jc w:val="both"/>
                        <w:rPr>
                          <w:lang w:eastAsia="zh-CN"/>
                        </w:rPr>
                      </w:pPr>
                      <w:r>
                        <w:rPr>
                          <w:lang w:eastAsia="zh-CN"/>
                        </w:rPr>
                        <w:t>Specification of PUSCH enhancements [RAN1, RAN4]</w:t>
                      </w:r>
                    </w:p>
                    <w:p w14:paraId="1AB7CDD9" w14:textId="77777777" w:rsidR="00D8411B" w:rsidRDefault="00D8411B" w:rsidP="00220F8E">
                      <w:pPr>
                        <w:numPr>
                          <w:ilvl w:val="1"/>
                          <w:numId w:val="10"/>
                        </w:numPr>
                        <w:spacing w:before="120" w:after="120" w:line="276" w:lineRule="auto"/>
                        <w:ind w:hanging="357"/>
                        <w:jc w:val="both"/>
                      </w:pPr>
                      <w:r>
                        <w:t xml:space="preserve">Specify mechanism(s) to support </w:t>
                      </w:r>
                      <w:r w:rsidRPr="009B1998">
                        <w:t>TB processing over multi-slot PUSCH</w:t>
                      </w:r>
                      <w:r>
                        <w:t xml:space="preserve"> [RAN1]</w:t>
                      </w:r>
                    </w:p>
                    <w:p w14:paraId="1860C2EB" w14:textId="77777777" w:rsidR="00D8411B" w:rsidRDefault="00D8411B" w:rsidP="00220F8E">
                      <w:pPr>
                        <w:numPr>
                          <w:ilvl w:val="2"/>
                          <w:numId w:val="10"/>
                        </w:numPr>
                        <w:spacing w:before="120" w:after="120" w:line="276" w:lineRule="auto"/>
                        <w:jc w:val="both"/>
                      </w:pPr>
                      <w:r w:rsidRPr="009B1998">
                        <w:t>TBS determined based on multiple slots and transmitted over multiple slots.</w:t>
                      </w:r>
                      <w:r>
                        <w:t xml:space="preserve"> </w:t>
                      </w:r>
                    </w:p>
                    <w:p w14:paraId="31BAA56C" w14:textId="77777777" w:rsidR="00D8411B" w:rsidRPr="004A2254" w:rsidRDefault="00D8411B" w:rsidP="004A2254">
                      <w:pPr>
                        <w:rPr>
                          <w:rFonts w:eastAsia="DengXian"/>
                          <w:szCs w:val="20"/>
                        </w:rPr>
                      </w:pPr>
                    </w:p>
                  </w:txbxContent>
                </v:textbox>
                <w10:wrap type="topAndBottom"/>
              </v:shape>
            </w:pict>
          </mc:Fallback>
        </mc:AlternateContent>
      </w:r>
      <w:r w:rsidR="004E4A40" w:rsidRPr="005B056A">
        <w:rPr>
          <w:rFonts w:eastAsia="ＭＳ 明朝"/>
          <w:lang w:eastAsia="ja-JP"/>
        </w:rPr>
        <w:t>Coverage enhancement WID w</w:t>
      </w:r>
      <w:r w:rsidR="00232489" w:rsidRPr="005B056A">
        <w:rPr>
          <w:rFonts w:eastAsia="ＭＳ 明朝"/>
          <w:lang w:eastAsia="ja-JP"/>
        </w:rPr>
        <w:t>as</w:t>
      </w:r>
      <w:r w:rsidR="004E4A40" w:rsidRPr="005B056A">
        <w:rPr>
          <w:rFonts w:eastAsia="ＭＳ 明朝"/>
          <w:lang w:eastAsia="ja-JP"/>
        </w:rPr>
        <w:t xml:space="preserve"> agreed in RAN # 90</w:t>
      </w:r>
      <w:r w:rsidR="0058137A">
        <w:rPr>
          <w:rFonts w:eastAsia="ＭＳ 明朝"/>
          <w:lang w:eastAsia="ja-JP"/>
        </w:rPr>
        <w:t>e</w:t>
      </w:r>
      <w:r w:rsidR="004E4A40" w:rsidRPr="005B056A">
        <w:rPr>
          <w:rFonts w:eastAsia="ＭＳ 明朝"/>
          <w:lang w:eastAsia="ja-JP"/>
        </w:rPr>
        <w:t xml:space="preserve"> (RP -202928)</w:t>
      </w:r>
      <w:r w:rsidR="005022AA">
        <w:rPr>
          <w:rFonts w:eastAsia="ＭＳ 明朝"/>
          <w:lang w:eastAsia="ja-JP"/>
        </w:rPr>
        <w:t xml:space="preserve"> [1]</w:t>
      </w:r>
      <w:r w:rsidR="004E4A40" w:rsidRPr="005B056A">
        <w:rPr>
          <w:rFonts w:eastAsia="ＭＳ 明朝"/>
          <w:lang w:eastAsia="ja-JP"/>
        </w:rPr>
        <w:t>.</w:t>
      </w:r>
      <w:r w:rsidRPr="005B056A">
        <w:rPr>
          <w:rFonts w:eastAsia="ＭＳ 明朝"/>
          <w:lang w:eastAsia="ja-JP"/>
        </w:rPr>
        <w:t xml:space="preserve"> </w:t>
      </w:r>
      <w:r w:rsidR="0058137A">
        <w:rPr>
          <w:rFonts w:eastAsia="ＭＳ 明朝"/>
          <w:lang w:eastAsia="ja-JP"/>
        </w:rPr>
        <w:t>It</w:t>
      </w:r>
      <w:r w:rsidR="005022AA">
        <w:rPr>
          <w:rFonts w:eastAsia="ＭＳ 明朝"/>
          <w:lang w:eastAsia="ja-JP"/>
        </w:rPr>
        <w:t xml:space="preserve"> </w:t>
      </w:r>
      <w:r w:rsidRPr="005B056A">
        <w:rPr>
          <w:rFonts w:eastAsia="ＭＳ 明朝"/>
          <w:lang w:eastAsia="ja-JP"/>
        </w:rPr>
        <w:t>includes the following description:</w:t>
      </w:r>
    </w:p>
    <w:p w14:paraId="2BF82048" w14:textId="42BF540C" w:rsidR="00503D55" w:rsidRPr="005B056A" w:rsidRDefault="00323C47" w:rsidP="00FD7D29">
      <w:pPr>
        <w:ind w:firstLineChars="50" w:firstLine="120"/>
        <w:rPr>
          <w:rFonts w:eastAsia="ＭＳ 明朝"/>
          <w:lang w:eastAsia="ja-JP"/>
        </w:rPr>
      </w:pPr>
      <w:r w:rsidRPr="005B056A">
        <w:rPr>
          <w:rFonts w:eastAsia="ＭＳ 明朝"/>
          <w:lang w:eastAsia="ja-JP"/>
        </w:rPr>
        <w:t>T</w:t>
      </w:r>
      <w:r w:rsidR="00503D55" w:rsidRPr="005B056A">
        <w:rPr>
          <w:rFonts w:eastAsia="ＭＳ 明朝"/>
          <w:lang w:eastAsia="ja-JP"/>
        </w:rPr>
        <w:t>his contribution</w:t>
      </w:r>
      <w:r w:rsidRPr="005B056A">
        <w:rPr>
          <w:rFonts w:eastAsia="ＭＳ 明朝"/>
          <w:lang w:eastAsia="ja-JP"/>
        </w:rPr>
        <w:t xml:space="preserve"> </w:t>
      </w:r>
      <w:r w:rsidR="00E311CF">
        <w:rPr>
          <w:rFonts w:eastAsia="ＭＳ 明朝"/>
          <w:lang w:eastAsia="ja-JP"/>
        </w:rPr>
        <w:t>discusses</w:t>
      </w:r>
      <w:r w:rsidRPr="005B056A">
        <w:rPr>
          <w:rFonts w:eastAsia="ＭＳ 明朝"/>
          <w:lang w:eastAsia="ja-JP"/>
        </w:rPr>
        <w:t xml:space="preserve"> the specification enhancements required to realize TB processing over multi-slot PUSCH.</w:t>
      </w:r>
    </w:p>
    <w:p w14:paraId="0D7251B7" w14:textId="44A4F54E" w:rsidR="004E4A40" w:rsidRPr="005B056A" w:rsidRDefault="004E4A40" w:rsidP="004E4A40">
      <w:pPr>
        <w:rPr>
          <w:rFonts w:eastAsia="ＭＳ 明朝"/>
          <w:lang w:eastAsia="ja-JP"/>
        </w:rPr>
      </w:pPr>
    </w:p>
    <w:p w14:paraId="3D6F3D75" w14:textId="6BD447F9" w:rsidR="00C21119" w:rsidRPr="005B056A" w:rsidRDefault="00323C47" w:rsidP="004E4A40">
      <w:pPr>
        <w:pStyle w:val="1"/>
        <w:spacing w:beforeLines="50" w:before="156" w:afterLines="50" w:after="156"/>
        <w:ind w:left="432" w:hanging="432"/>
        <w:jc w:val="both"/>
        <w:rPr>
          <w:rFonts w:ascii="Times New Roman" w:hAnsi="Times New Roman"/>
          <w:b/>
          <w:sz w:val="24"/>
          <w:lang w:eastAsia="ko-KR"/>
        </w:rPr>
      </w:pPr>
      <w:r w:rsidRPr="005B056A">
        <w:rPr>
          <w:rFonts w:ascii="Times New Roman" w:hAnsi="Times New Roman"/>
          <w:b/>
          <w:sz w:val="24"/>
          <w:lang w:eastAsia="ko-KR"/>
        </w:rPr>
        <w:t>Discussion</w:t>
      </w:r>
    </w:p>
    <w:p w14:paraId="6D29A41E" w14:textId="6344381D" w:rsidR="00984D49" w:rsidRDefault="00984D49" w:rsidP="005022AA">
      <w:pPr>
        <w:pStyle w:val="2"/>
        <w:rPr>
          <w:lang w:eastAsia="ja-JP"/>
        </w:rPr>
      </w:pPr>
      <w:bookmarkStart w:id="3" w:name="_Ref228947482"/>
      <w:r>
        <w:rPr>
          <w:rFonts w:hint="eastAsia"/>
          <w:lang w:eastAsia="ja-JP"/>
        </w:rPr>
        <w:t>T</w:t>
      </w:r>
      <w:r>
        <w:rPr>
          <w:lang w:eastAsia="ja-JP"/>
        </w:rPr>
        <w:t>DRA</w:t>
      </w:r>
    </w:p>
    <w:p w14:paraId="2B6BA008" w14:textId="26859173" w:rsidR="00C932C2" w:rsidRPr="005B056A" w:rsidRDefault="00E311CF" w:rsidP="00FD7D29">
      <w:pPr>
        <w:pStyle w:val="LGTdoc"/>
        <w:ind w:firstLineChars="50" w:firstLine="120"/>
        <w:rPr>
          <w:lang w:val="en-US" w:eastAsia="ja-JP"/>
        </w:rPr>
      </w:pPr>
      <w:r>
        <w:rPr>
          <w:sz w:val="24"/>
          <w:szCs w:val="24"/>
          <w:lang w:val="en-US" w:eastAsia="ja-JP"/>
        </w:rPr>
        <w:t>We consider</w:t>
      </w:r>
      <w:r w:rsidR="005B6D40" w:rsidRPr="005B056A">
        <w:rPr>
          <w:sz w:val="24"/>
          <w:szCs w:val="24"/>
          <w:lang w:val="en-US" w:eastAsia="ja-JP"/>
        </w:rPr>
        <w:t xml:space="preserve"> three </w:t>
      </w:r>
      <w:r w:rsidR="00CB2C14" w:rsidRPr="005B056A">
        <w:rPr>
          <w:sz w:val="24"/>
          <w:szCs w:val="24"/>
          <w:lang w:val="en-US" w:eastAsia="ja-JP"/>
        </w:rPr>
        <w:t>options</w:t>
      </w:r>
      <w:r w:rsidR="005B6D40" w:rsidRPr="005B056A">
        <w:rPr>
          <w:sz w:val="24"/>
          <w:szCs w:val="24"/>
          <w:lang w:val="en-US" w:eastAsia="ja-JP"/>
        </w:rPr>
        <w:t xml:space="preserve"> for </w:t>
      </w:r>
      <w:r w:rsidR="00C932C2" w:rsidRPr="005B056A">
        <w:rPr>
          <w:sz w:val="24"/>
          <w:szCs w:val="24"/>
          <w:lang w:val="en-US" w:eastAsia="ja-JP"/>
        </w:rPr>
        <w:t xml:space="preserve">TB processing </w:t>
      </w:r>
      <w:r w:rsidR="00EB237F" w:rsidRPr="005B056A">
        <w:rPr>
          <w:sz w:val="24"/>
          <w:szCs w:val="24"/>
          <w:lang w:val="en-US" w:eastAsia="ja-JP"/>
        </w:rPr>
        <w:t>o</w:t>
      </w:r>
      <w:r w:rsidR="00C932C2" w:rsidRPr="005B056A">
        <w:rPr>
          <w:sz w:val="24"/>
          <w:szCs w:val="24"/>
          <w:lang w:val="en-US" w:eastAsia="ja-JP"/>
        </w:rPr>
        <w:t>ver multi-slot PUSCH</w:t>
      </w:r>
      <w:r w:rsidR="005B6D40" w:rsidRPr="005B056A">
        <w:rPr>
          <w:sz w:val="24"/>
          <w:szCs w:val="24"/>
          <w:lang w:val="en-US" w:eastAsia="ja-JP"/>
        </w:rPr>
        <w:t>:</w:t>
      </w:r>
    </w:p>
    <w:p w14:paraId="2BA350D2" w14:textId="05B2E368" w:rsidR="00616F8D" w:rsidRPr="005B056A" w:rsidRDefault="00616F8D" w:rsidP="00CD3DFE">
      <w:pPr>
        <w:pStyle w:val="LGTdoc"/>
        <w:numPr>
          <w:ilvl w:val="0"/>
          <w:numId w:val="18"/>
        </w:numPr>
        <w:rPr>
          <w:sz w:val="24"/>
          <w:szCs w:val="24"/>
          <w:lang w:val="en-US" w:eastAsia="ja-JP"/>
        </w:rPr>
      </w:pPr>
      <w:r w:rsidRPr="005B056A">
        <w:rPr>
          <w:sz w:val="24"/>
          <w:szCs w:val="24"/>
          <w:lang w:val="en-US" w:eastAsia="ja-JP"/>
        </w:rPr>
        <w:t>Continuous mapping over multi-slot</w:t>
      </w:r>
      <w:r w:rsidR="00E311CF">
        <w:rPr>
          <w:sz w:val="24"/>
          <w:szCs w:val="24"/>
          <w:lang w:val="en-US" w:eastAsia="ja-JP"/>
        </w:rPr>
        <w:t>s</w:t>
      </w:r>
    </w:p>
    <w:p w14:paraId="33604BA7" w14:textId="151960B3" w:rsidR="00616F8D" w:rsidRPr="005B056A" w:rsidRDefault="00616F8D" w:rsidP="00AE2BAA">
      <w:pPr>
        <w:pStyle w:val="LGTdoc"/>
        <w:numPr>
          <w:ilvl w:val="0"/>
          <w:numId w:val="18"/>
        </w:numPr>
        <w:rPr>
          <w:sz w:val="24"/>
          <w:szCs w:val="24"/>
          <w:lang w:val="en-US" w:eastAsia="ja-JP"/>
        </w:rPr>
      </w:pPr>
      <w:r w:rsidRPr="005B056A">
        <w:rPr>
          <w:sz w:val="24"/>
          <w:szCs w:val="24"/>
          <w:lang w:val="en-US" w:eastAsia="ja-JP"/>
        </w:rPr>
        <w:t xml:space="preserve">Common TDRA </w:t>
      </w:r>
      <w:r w:rsidR="00AE2BAA">
        <w:rPr>
          <w:sz w:val="24"/>
          <w:szCs w:val="24"/>
          <w:lang w:val="en-US" w:eastAsia="ja-JP"/>
        </w:rPr>
        <w:t>(Time Domain Resource A</w:t>
      </w:r>
      <w:r w:rsidR="00AE2BAA" w:rsidRPr="00AE2BAA">
        <w:rPr>
          <w:sz w:val="24"/>
          <w:szCs w:val="24"/>
          <w:lang w:val="en-US" w:eastAsia="ja-JP"/>
        </w:rPr>
        <w:t>llocation</w:t>
      </w:r>
      <w:r w:rsidR="00AE2BAA">
        <w:rPr>
          <w:sz w:val="24"/>
          <w:szCs w:val="24"/>
          <w:lang w:val="en-US" w:eastAsia="ja-JP"/>
        </w:rPr>
        <w:t>)</w:t>
      </w:r>
      <w:r w:rsidR="00AE2BAA" w:rsidRPr="00AE2BAA">
        <w:rPr>
          <w:sz w:val="24"/>
          <w:szCs w:val="24"/>
          <w:lang w:val="en-US" w:eastAsia="ja-JP"/>
        </w:rPr>
        <w:t xml:space="preserve"> </w:t>
      </w:r>
      <w:r w:rsidRPr="005B056A">
        <w:rPr>
          <w:sz w:val="24"/>
          <w:szCs w:val="24"/>
          <w:lang w:val="en-US" w:eastAsia="ja-JP"/>
        </w:rPr>
        <w:t>for at least UL-only slots</w:t>
      </w:r>
    </w:p>
    <w:p w14:paraId="10430476" w14:textId="77777777" w:rsidR="00616F8D" w:rsidRPr="005B056A" w:rsidRDefault="00616F8D" w:rsidP="00CD3DFE">
      <w:pPr>
        <w:pStyle w:val="LGTdoc"/>
        <w:numPr>
          <w:ilvl w:val="0"/>
          <w:numId w:val="18"/>
        </w:numPr>
        <w:rPr>
          <w:sz w:val="24"/>
          <w:szCs w:val="24"/>
          <w:lang w:val="en-US" w:eastAsia="ja-JP"/>
        </w:rPr>
      </w:pPr>
      <w:r w:rsidRPr="005B056A">
        <w:rPr>
          <w:sz w:val="24"/>
          <w:szCs w:val="24"/>
          <w:lang w:val="en-US" w:eastAsia="ja-JP"/>
        </w:rPr>
        <w:t xml:space="preserve">Flexible mapping </w:t>
      </w:r>
    </w:p>
    <w:p w14:paraId="30DB03E9" w14:textId="135056BD" w:rsidR="007A6649" w:rsidRPr="005B056A" w:rsidRDefault="006A530E" w:rsidP="00706DD8">
      <w:pPr>
        <w:pStyle w:val="LGTdoc"/>
        <w:rPr>
          <w:lang w:val="en-US" w:eastAsia="ja-JP"/>
        </w:rPr>
      </w:pPr>
      <w:r w:rsidRPr="005B056A">
        <w:rPr>
          <w:noProof/>
        </w:rPr>
        <w:drawing>
          <wp:inline distT="0" distB="0" distL="0" distR="0" wp14:anchorId="432C6DF6" wp14:editId="0A41AB0F">
            <wp:extent cx="5931673" cy="271461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924" cy="2717474"/>
                    </a:xfrm>
                    <a:prstGeom prst="rect">
                      <a:avLst/>
                    </a:prstGeom>
                    <a:noFill/>
                    <a:ln>
                      <a:noFill/>
                    </a:ln>
                  </pic:spPr>
                </pic:pic>
              </a:graphicData>
            </a:graphic>
          </wp:inline>
        </w:drawing>
      </w:r>
    </w:p>
    <w:p w14:paraId="7A5E4DF4" w14:textId="7F5FC834" w:rsidR="009466CF" w:rsidRPr="005B056A" w:rsidRDefault="009466CF" w:rsidP="009466CF">
      <w:pPr>
        <w:pStyle w:val="a5"/>
        <w:spacing w:afterLines="50" w:after="156"/>
        <w:jc w:val="center"/>
        <w:rPr>
          <w:rFonts w:eastAsia="ＭＳ 明朝"/>
          <w:bCs/>
          <w:szCs w:val="21"/>
          <w:lang w:eastAsia="ja-JP"/>
        </w:rPr>
      </w:pPr>
      <w:r w:rsidRPr="005B056A">
        <w:rPr>
          <w:rFonts w:eastAsia="ＭＳ 明朝"/>
          <w:bCs/>
          <w:szCs w:val="21"/>
          <w:lang w:eastAsia="ja-JP"/>
        </w:rPr>
        <w:t>Figure</w:t>
      </w:r>
      <w:r w:rsidR="00085928" w:rsidRPr="005B056A">
        <w:rPr>
          <w:rFonts w:eastAsia="ＭＳ 明朝"/>
          <w:bCs/>
          <w:szCs w:val="21"/>
          <w:lang w:eastAsia="ja-JP"/>
        </w:rPr>
        <w:t xml:space="preserve"> </w:t>
      </w:r>
      <w:r w:rsidRPr="005B056A">
        <w:rPr>
          <w:rFonts w:eastAsia="ＭＳ 明朝"/>
          <w:bCs/>
          <w:szCs w:val="21"/>
          <w:lang w:eastAsia="ja-JP"/>
        </w:rPr>
        <w:t>1</w:t>
      </w:r>
      <w:r w:rsidR="00085928" w:rsidRPr="005B056A">
        <w:rPr>
          <w:rFonts w:eastAsia="ＭＳ 明朝"/>
          <w:bCs/>
          <w:szCs w:val="21"/>
          <w:lang w:eastAsia="ja-JP"/>
        </w:rPr>
        <w:t>.</w:t>
      </w:r>
      <w:r w:rsidR="00EB237F" w:rsidRPr="005B056A">
        <w:rPr>
          <w:rFonts w:eastAsia="ＭＳ 明朝"/>
          <w:bCs/>
          <w:szCs w:val="21"/>
          <w:lang w:eastAsia="ja-JP"/>
        </w:rPr>
        <w:t xml:space="preserve"> TB processing over multi-slot PUSCH mapping pattern</w:t>
      </w:r>
    </w:p>
    <w:p w14:paraId="66FD87A1" w14:textId="7A0715F6" w:rsidR="00E311CF" w:rsidRDefault="00CB2C14" w:rsidP="00E311CF">
      <w:pPr>
        <w:pStyle w:val="LGTdoc"/>
        <w:ind w:firstLineChars="50" w:firstLine="120"/>
        <w:rPr>
          <w:sz w:val="24"/>
          <w:szCs w:val="24"/>
          <w:lang w:val="en-US" w:eastAsia="ja-JP"/>
        </w:rPr>
      </w:pPr>
      <w:r w:rsidRPr="005B056A">
        <w:rPr>
          <w:sz w:val="24"/>
          <w:szCs w:val="24"/>
          <w:lang w:val="en-US" w:eastAsia="ja-JP"/>
        </w:rPr>
        <w:t>Figure 1-(a) allocate</w:t>
      </w:r>
      <w:r w:rsidR="005872F1" w:rsidRPr="005B056A">
        <w:rPr>
          <w:sz w:val="24"/>
          <w:szCs w:val="24"/>
          <w:lang w:val="en-US" w:eastAsia="ja-JP"/>
        </w:rPr>
        <w:t>s</w:t>
      </w:r>
      <w:r w:rsidRPr="005B056A">
        <w:rPr>
          <w:sz w:val="24"/>
          <w:szCs w:val="24"/>
          <w:lang w:val="en-US" w:eastAsia="ja-JP"/>
        </w:rPr>
        <w:t xml:space="preserve"> PUSCH to all </w:t>
      </w:r>
      <w:r w:rsidR="00E311CF">
        <w:rPr>
          <w:sz w:val="24"/>
          <w:szCs w:val="24"/>
          <w:lang w:val="en-US" w:eastAsia="ja-JP"/>
        </w:rPr>
        <w:t xml:space="preserve">the </w:t>
      </w:r>
      <w:r w:rsidRPr="005B056A">
        <w:rPr>
          <w:sz w:val="24"/>
          <w:szCs w:val="24"/>
          <w:lang w:val="en-US" w:eastAsia="ja-JP"/>
        </w:rPr>
        <w:t xml:space="preserve">symbols in the UL interval. </w:t>
      </w:r>
      <w:r w:rsidR="00E311CF">
        <w:rPr>
          <w:sz w:val="24"/>
          <w:szCs w:val="24"/>
          <w:lang w:val="en-US" w:eastAsia="ja-JP"/>
        </w:rPr>
        <w:t>This is based on the principle that i</w:t>
      </w:r>
      <w:r w:rsidRPr="005B056A">
        <w:rPr>
          <w:sz w:val="24"/>
          <w:szCs w:val="24"/>
          <w:lang w:val="en-US" w:eastAsia="ja-JP"/>
        </w:rPr>
        <w:t xml:space="preserve">n order to maximize any coverage </w:t>
      </w:r>
      <w:r w:rsidR="00A600E1" w:rsidRPr="005B056A">
        <w:rPr>
          <w:sz w:val="24"/>
          <w:szCs w:val="24"/>
          <w:lang w:val="en-US" w:eastAsia="ja-JP"/>
        </w:rPr>
        <w:t>extension,</w:t>
      </w:r>
      <w:r w:rsidRPr="005B056A">
        <w:rPr>
          <w:sz w:val="24"/>
          <w:szCs w:val="24"/>
          <w:lang w:val="en-US" w:eastAsia="ja-JP"/>
        </w:rPr>
        <w:t xml:space="preserve"> it could be desirable to use as many as possible of </w:t>
      </w:r>
      <w:r w:rsidRPr="005B056A">
        <w:rPr>
          <w:sz w:val="24"/>
          <w:szCs w:val="24"/>
          <w:lang w:val="en-US" w:eastAsia="ja-JP"/>
        </w:rPr>
        <w:lastRenderedPageBreak/>
        <w:t>the available UL symbols for PUSCH</w:t>
      </w:r>
      <w:r w:rsidR="005831BA" w:rsidRPr="005B056A">
        <w:rPr>
          <w:sz w:val="24"/>
          <w:szCs w:val="24"/>
          <w:lang w:val="en-US" w:eastAsia="ja-JP"/>
        </w:rPr>
        <w:t xml:space="preserve">. </w:t>
      </w:r>
      <w:r w:rsidR="002A715B" w:rsidRPr="005B056A">
        <w:rPr>
          <w:sz w:val="24"/>
          <w:szCs w:val="24"/>
          <w:lang w:val="en-US" w:eastAsia="ja-JP"/>
        </w:rPr>
        <w:t>However</w:t>
      </w:r>
      <w:r w:rsidR="00E311CF">
        <w:rPr>
          <w:sz w:val="24"/>
          <w:szCs w:val="24"/>
          <w:lang w:val="en-US" w:eastAsia="ja-JP"/>
        </w:rPr>
        <w:t>,</w:t>
      </w:r>
      <w:r w:rsidR="002A715B" w:rsidRPr="005B056A">
        <w:rPr>
          <w:sz w:val="24"/>
          <w:szCs w:val="24"/>
          <w:lang w:val="en-US" w:eastAsia="ja-JP"/>
        </w:rPr>
        <w:t xml:space="preserve"> </w:t>
      </w:r>
      <w:r w:rsidR="002657E5" w:rsidRPr="005B056A">
        <w:rPr>
          <w:sz w:val="24"/>
          <w:szCs w:val="24"/>
          <w:lang w:val="en-US" w:eastAsia="ja-JP"/>
        </w:rPr>
        <w:t xml:space="preserve">considering SRS, it may be better not to allocate </w:t>
      </w:r>
      <w:r w:rsidR="00E311CF">
        <w:rPr>
          <w:sz w:val="24"/>
          <w:szCs w:val="24"/>
          <w:lang w:val="en-US" w:eastAsia="ja-JP"/>
        </w:rPr>
        <w:t>every</w:t>
      </w:r>
      <w:r w:rsidR="00D8411B" w:rsidRPr="005B056A">
        <w:rPr>
          <w:sz w:val="24"/>
          <w:szCs w:val="24"/>
          <w:lang w:val="en-US" w:eastAsia="ja-JP"/>
        </w:rPr>
        <w:t xml:space="preserve"> symbol</w:t>
      </w:r>
      <w:r w:rsidR="0058137A">
        <w:rPr>
          <w:sz w:val="24"/>
          <w:szCs w:val="24"/>
          <w:lang w:val="en-US" w:eastAsia="ja-JP"/>
        </w:rPr>
        <w:t xml:space="preserve"> </w:t>
      </w:r>
      <w:r w:rsidR="00D8411B" w:rsidRPr="005B056A">
        <w:rPr>
          <w:sz w:val="24"/>
          <w:szCs w:val="24"/>
          <w:lang w:val="en-US" w:eastAsia="ja-JP"/>
        </w:rPr>
        <w:t>in the UL-interval</w:t>
      </w:r>
      <w:r w:rsidR="00E311CF">
        <w:rPr>
          <w:sz w:val="24"/>
          <w:szCs w:val="24"/>
          <w:lang w:val="en-US" w:eastAsia="ja-JP"/>
        </w:rPr>
        <w:t>.</w:t>
      </w:r>
      <w:r w:rsidR="00D8411B" w:rsidRPr="005B056A">
        <w:rPr>
          <w:sz w:val="24"/>
          <w:szCs w:val="24"/>
          <w:lang w:val="en-US" w:eastAsia="ja-JP"/>
        </w:rPr>
        <w:t xml:space="preserve"> </w:t>
      </w:r>
      <w:r w:rsidR="00E311CF">
        <w:rPr>
          <w:sz w:val="24"/>
          <w:szCs w:val="24"/>
          <w:lang w:val="en-US" w:eastAsia="ja-JP"/>
        </w:rPr>
        <w:t>F</w:t>
      </w:r>
      <w:r w:rsidR="00D8411B" w:rsidRPr="005B056A">
        <w:rPr>
          <w:sz w:val="24"/>
          <w:szCs w:val="24"/>
          <w:lang w:val="en-US" w:eastAsia="ja-JP"/>
        </w:rPr>
        <w:t>or example</w:t>
      </w:r>
      <w:r w:rsidR="0058137A">
        <w:rPr>
          <w:sz w:val="24"/>
          <w:szCs w:val="24"/>
          <w:lang w:val="en-US" w:eastAsia="ja-JP"/>
        </w:rPr>
        <w:t>,</w:t>
      </w:r>
      <w:r w:rsidR="00D8411B" w:rsidRPr="005B056A">
        <w:rPr>
          <w:sz w:val="24"/>
          <w:szCs w:val="24"/>
          <w:lang w:val="en-US" w:eastAsia="ja-JP"/>
        </w:rPr>
        <w:t xml:space="preserve"> </w:t>
      </w:r>
      <w:r w:rsidR="002657E5" w:rsidRPr="005B056A">
        <w:rPr>
          <w:sz w:val="24"/>
          <w:szCs w:val="24"/>
          <w:lang w:val="en-US" w:eastAsia="ja-JP"/>
        </w:rPr>
        <w:t>symbol # 13 of each slot</w:t>
      </w:r>
      <w:r w:rsidR="00D8411B" w:rsidRPr="005B056A">
        <w:rPr>
          <w:sz w:val="24"/>
          <w:szCs w:val="24"/>
          <w:lang w:val="en-US" w:eastAsia="ja-JP"/>
        </w:rPr>
        <w:t xml:space="preserve"> can be left for SRS</w:t>
      </w:r>
      <w:r w:rsidR="002657E5" w:rsidRPr="005B056A">
        <w:rPr>
          <w:sz w:val="24"/>
          <w:szCs w:val="24"/>
          <w:lang w:val="en-US" w:eastAsia="ja-JP"/>
        </w:rPr>
        <w:t xml:space="preserve"> as shown in Figure 1-(b). </w:t>
      </w:r>
    </w:p>
    <w:p w14:paraId="1891BFDE" w14:textId="7CE27D38" w:rsidR="00CB2C14" w:rsidRPr="005B056A" w:rsidRDefault="005831BA" w:rsidP="00E311CF">
      <w:pPr>
        <w:pStyle w:val="LGTdoc"/>
        <w:ind w:firstLineChars="50" w:firstLine="120"/>
        <w:rPr>
          <w:sz w:val="24"/>
          <w:szCs w:val="24"/>
          <w:lang w:val="en-US" w:eastAsia="ja-JP"/>
        </w:rPr>
      </w:pPr>
      <w:r w:rsidRPr="005B056A">
        <w:rPr>
          <w:sz w:val="24"/>
          <w:szCs w:val="24"/>
          <w:lang w:val="en-US" w:eastAsia="ja-JP"/>
        </w:rPr>
        <w:t>Figure 1-(c) shows the flexib</w:t>
      </w:r>
      <w:r w:rsidR="00E311CF">
        <w:rPr>
          <w:sz w:val="24"/>
          <w:szCs w:val="24"/>
          <w:lang w:val="en-US" w:eastAsia="ja-JP"/>
        </w:rPr>
        <w:t>le</w:t>
      </w:r>
      <w:r w:rsidRPr="005B056A">
        <w:rPr>
          <w:sz w:val="24"/>
          <w:szCs w:val="24"/>
          <w:lang w:val="en-US" w:eastAsia="ja-JP"/>
        </w:rPr>
        <w:t xml:space="preserve"> </w:t>
      </w:r>
      <w:r w:rsidR="00E311CF">
        <w:rPr>
          <w:sz w:val="24"/>
          <w:szCs w:val="24"/>
          <w:lang w:val="en-US" w:eastAsia="ja-JP"/>
        </w:rPr>
        <w:t xml:space="preserve">option </w:t>
      </w:r>
      <w:r w:rsidRPr="005B056A">
        <w:rPr>
          <w:sz w:val="24"/>
          <w:szCs w:val="24"/>
          <w:lang w:val="en-US" w:eastAsia="ja-JP"/>
        </w:rPr>
        <w:t xml:space="preserve">of </w:t>
      </w:r>
      <w:r w:rsidR="00E311CF">
        <w:rPr>
          <w:sz w:val="24"/>
          <w:szCs w:val="24"/>
          <w:lang w:val="en-US" w:eastAsia="ja-JP"/>
        </w:rPr>
        <w:t>allowing different</w:t>
      </w:r>
      <w:r w:rsidRPr="005B056A">
        <w:rPr>
          <w:sz w:val="24"/>
          <w:szCs w:val="24"/>
          <w:lang w:val="en-US" w:eastAsia="ja-JP"/>
        </w:rPr>
        <w:t xml:space="preserve"> PUSCH allocation</w:t>
      </w:r>
      <w:r w:rsidR="00E311CF">
        <w:rPr>
          <w:sz w:val="24"/>
          <w:szCs w:val="24"/>
          <w:lang w:val="en-US" w:eastAsia="ja-JP"/>
        </w:rPr>
        <w:t>s</w:t>
      </w:r>
      <w:r w:rsidRPr="005B056A">
        <w:rPr>
          <w:sz w:val="24"/>
          <w:szCs w:val="24"/>
          <w:lang w:val="en-US" w:eastAsia="ja-JP"/>
        </w:rPr>
        <w:t xml:space="preserve"> for each slot.</w:t>
      </w:r>
      <w:r w:rsidR="00082288">
        <w:rPr>
          <w:sz w:val="24"/>
          <w:szCs w:val="24"/>
          <w:lang w:val="en-US" w:eastAsia="ja-JP"/>
        </w:rPr>
        <w:t xml:space="preserve"> </w:t>
      </w:r>
      <w:r w:rsidR="0030245A">
        <w:rPr>
          <w:sz w:val="24"/>
          <w:szCs w:val="24"/>
          <w:lang w:val="en-US" w:eastAsia="ja-JP"/>
        </w:rPr>
        <w:t>In addition to the variations of supporting SRS</w:t>
      </w:r>
      <w:r w:rsidR="00843051" w:rsidRPr="005B056A">
        <w:rPr>
          <w:bCs/>
          <w:sz w:val="24"/>
          <w:szCs w:val="24"/>
          <w:lang w:eastAsia="ja-JP"/>
        </w:rPr>
        <w:t xml:space="preserve">, </w:t>
      </w:r>
      <w:r w:rsidR="00843051" w:rsidRPr="005B056A">
        <w:rPr>
          <w:sz w:val="24"/>
          <w:szCs w:val="24"/>
          <w:lang w:val="en-US" w:eastAsia="ja-JP"/>
        </w:rPr>
        <w:t xml:space="preserve">it may be worth to consider supporting the case of beam switching during a slot in FR2, which may require </w:t>
      </w:r>
      <w:r w:rsidR="00E311CF">
        <w:rPr>
          <w:sz w:val="24"/>
          <w:szCs w:val="24"/>
          <w:lang w:val="en-US" w:eastAsia="ja-JP"/>
        </w:rPr>
        <w:t>additional</w:t>
      </w:r>
      <w:r w:rsidR="00843051" w:rsidRPr="005B056A">
        <w:rPr>
          <w:sz w:val="24"/>
          <w:szCs w:val="24"/>
          <w:lang w:val="en-US" w:eastAsia="ja-JP"/>
        </w:rPr>
        <w:t xml:space="preserve"> mapping patterns.</w:t>
      </w:r>
    </w:p>
    <w:p w14:paraId="7EB72CED" w14:textId="12F91BBE" w:rsidR="00C65281" w:rsidRPr="005B056A" w:rsidRDefault="00C65281" w:rsidP="00FD7D29">
      <w:pPr>
        <w:pStyle w:val="a5"/>
        <w:spacing w:afterLines="50" w:after="156"/>
        <w:ind w:firstLineChars="50" w:firstLine="120"/>
        <w:jc w:val="both"/>
        <w:rPr>
          <w:rFonts w:eastAsia="ＭＳ 明朝"/>
          <w:bCs/>
          <w:lang w:eastAsia="ja-JP"/>
        </w:rPr>
      </w:pPr>
      <w:r w:rsidRPr="005B056A">
        <w:rPr>
          <w:rFonts w:eastAsia="ＭＳ 明朝"/>
          <w:bCs/>
          <w:lang w:eastAsia="ja-JP"/>
        </w:rPr>
        <w:t>Apparently, the mapping patterns in Figure 1-(a) and Figure 1-(b) are just a subset of</w:t>
      </w:r>
      <w:r w:rsidR="00E311CF">
        <w:rPr>
          <w:rFonts w:eastAsia="ＭＳ 明朝"/>
          <w:bCs/>
          <w:lang w:eastAsia="ja-JP"/>
        </w:rPr>
        <w:t xml:space="preserve"> those in</w:t>
      </w:r>
      <w:r w:rsidRPr="005B056A">
        <w:rPr>
          <w:rFonts w:eastAsia="ＭＳ 明朝"/>
          <w:bCs/>
          <w:lang w:eastAsia="ja-JP"/>
        </w:rPr>
        <w:t xml:space="preserve"> Figure 1-(c). All of the above patterns can be signaled by indicating </w:t>
      </w:r>
      <w:r w:rsidR="00E311CF">
        <w:rPr>
          <w:rFonts w:eastAsia="ＭＳ 明朝"/>
          <w:bCs/>
          <w:lang w:eastAsia="ja-JP"/>
        </w:rPr>
        <w:t xml:space="preserve">the </w:t>
      </w:r>
      <w:r w:rsidRPr="005B056A">
        <w:rPr>
          <w:rFonts w:eastAsia="ＭＳ 明朝"/>
          <w:bCs/>
          <w:lang w:eastAsia="ja-JP"/>
        </w:rPr>
        <w:t>start symbol S and length L in each slot.</w:t>
      </w:r>
    </w:p>
    <w:p w14:paraId="571F93FC" w14:textId="04769FF5" w:rsidR="008076C9" w:rsidRPr="005B056A" w:rsidRDefault="00767B5F" w:rsidP="00767B5F">
      <w:pPr>
        <w:pStyle w:val="a5"/>
        <w:spacing w:afterLines="50" w:after="156"/>
        <w:jc w:val="both"/>
        <w:rPr>
          <w:rFonts w:eastAsia="ＭＳ 明朝"/>
          <w:b/>
          <w:lang w:eastAsia="ja-JP"/>
        </w:rPr>
      </w:pPr>
      <w:r w:rsidRPr="005B056A">
        <w:rPr>
          <w:rFonts w:eastAsia="SimSun"/>
          <w:b/>
          <w:lang w:eastAsia="zh-CN"/>
        </w:rPr>
        <w:t xml:space="preserve">Observation 1: All TB processing over </w:t>
      </w:r>
      <w:r w:rsidR="00E311CF">
        <w:rPr>
          <w:rFonts w:eastAsia="SimSun"/>
          <w:b/>
          <w:lang w:eastAsia="zh-CN"/>
        </w:rPr>
        <w:t xml:space="preserve">useful </w:t>
      </w:r>
      <w:r w:rsidRPr="005B056A">
        <w:rPr>
          <w:rFonts w:eastAsia="SimSun"/>
          <w:b/>
          <w:lang w:eastAsia="zh-CN"/>
        </w:rPr>
        <w:t>multi-slot PUSCH mapping patterns can be represented by providing start symbol S and length L parameters for each slot.</w:t>
      </w:r>
    </w:p>
    <w:p w14:paraId="399A071A" w14:textId="24FA3792" w:rsidR="007F463D" w:rsidRPr="005B056A" w:rsidRDefault="002D5E61" w:rsidP="00FD7D29">
      <w:pPr>
        <w:pStyle w:val="a5"/>
        <w:spacing w:afterLines="50" w:after="156"/>
        <w:ind w:firstLineChars="50" w:firstLine="120"/>
        <w:jc w:val="both"/>
        <w:rPr>
          <w:rFonts w:eastAsia="ＭＳ 明朝"/>
          <w:bCs/>
          <w:lang w:eastAsia="ja-JP"/>
        </w:rPr>
      </w:pPr>
      <w:r>
        <w:rPr>
          <w:rFonts w:eastAsia="ＭＳ 明朝"/>
          <w:bCs/>
          <w:lang w:eastAsia="ja-JP"/>
        </w:rPr>
        <w:t>Existing TDRA determination schemes may be reused or revised for supporting TB processing over multi-slot PUSCH.</w:t>
      </w:r>
      <w:r w:rsidR="00082288">
        <w:rPr>
          <w:rFonts w:eastAsia="ＭＳ 明朝"/>
          <w:bCs/>
          <w:lang w:eastAsia="ja-JP"/>
        </w:rPr>
        <w:t xml:space="preserve"> </w:t>
      </w:r>
      <w:r w:rsidR="00F72D35" w:rsidRPr="005B056A">
        <w:rPr>
          <w:rFonts w:eastAsia="ＭＳ 明朝"/>
          <w:bCs/>
          <w:lang w:eastAsia="ja-JP"/>
        </w:rPr>
        <w:t>In</w:t>
      </w:r>
      <w:r w:rsidR="00E311CF">
        <w:rPr>
          <w:rFonts w:eastAsia="ＭＳ 明朝"/>
          <w:bCs/>
          <w:lang w:eastAsia="ja-JP"/>
        </w:rPr>
        <w:t xml:space="preserve"> the </w:t>
      </w:r>
      <w:r w:rsidR="00AE2BAA">
        <w:rPr>
          <w:rFonts w:eastAsia="ＭＳ 明朝"/>
          <w:bCs/>
          <w:lang w:eastAsia="ja-JP"/>
        </w:rPr>
        <w:t xml:space="preserve">case </w:t>
      </w:r>
      <w:r w:rsidR="00E311CF">
        <w:rPr>
          <w:rFonts w:eastAsia="ＭＳ 明朝"/>
          <w:bCs/>
          <w:lang w:eastAsia="ja-JP"/>
        </w:rPr>
        <w:t>of common TDRA for UL only slots, as in</w:t>
      </w:r>
      <w:r w:rsidR="00F72D35" w:rsidRPr="005B056A">
        <w:rPr>
          <w:rFonts w:eastAsia="ＭＳ 明朝"/>
          <w:bCs/>
          <w:lang w:eastAsia="ja-JP"/>
        </w:rPr>
        <w:t xml:space="preserve"> </w:t>
      </w:r>
      <w:r w:rsidR="008076C9" w:rsidRPr="005B056A">
        <w:rPr>
          <w:rFonts w:eastAsia="ＭＳ 明朝"/>
          <w:bCs/>
          <w:lang w:eastAsia="ja-JP"/>
        </w:rPr>
        <w:t>Figure</w:t>
      </w:r>
      <w:r w:rsidR="00587316" w:rsidRPr="005B056A">
        <w:rPr>
          <w:rFonts w:eastAsia="ＭＳ 明朝"/>
          <w:bCs/>
          <w:lang w:eastAsia="ja-JP"/>
        </w:rPr>
        <w:t xml:space="preserve"> 1-</w:t>
      </w:r>
      <w:r w:rsidR="008076C9" w:rsidRPr="005B056A">
        <w:rPr>
          <w:rFonts w:eastAsia="ＭＳ 明朝"/>
          <w:bCs/>
          <w:lang w:eastAsia="ja-JP"/>
        </w:rPr>
        <w:t>(b)</w:t>
      </w:r>
      <w:r w:rsidR="00F72D35" w:rsidRPr="005B056A">
        <w:rPr>
          <w:rFonts w:eastAsia="ＭＳ 明朝"/>
          <w:bCs/>
          <w:lang w:eastAsia="ja-JP"/>
        </w:rPr>
        <w:t>,</w:t>
      </w:r>
      <w:r w:rsidR="00AE2BAA">
        <w:rPr>
          <w:rFonts w:eastAsia="ＭＳ 明朝"/>
          <w:bCs/>
          <w:lang w:eastAsia="ja-JP"/>
        </w:rPr>
        <w:t xml:space="preserve"> this</w:t>
      </w:r>
      <w:r w:rsidR="00A43D66" w:rsidRPr="005B056A">
        <w:rPr>
          <w:rFonts w:eastAsia="ＭＳ 明朝"/>
          <w:bCs/>
          <w:lang w:eastAsia="ja-JP"/>
        </w:rPr>
        <w:t xml:space="preserve"> can be </w:t>
      </w:r>
      <w:r w:rsidR="00FD7D29" w:rsidRPr="005B056A">
        <w:rPr>
          <w:rFonts w:eastAsia="ＭＳ 明朝"/>
          <w:bCs/>
          <w:lang w:eastAsia="ja-JP"/>
        </w:rPr>
        <w:t xml:space="preserve">applied with the similar approach </w:t>
      </w:r>
      <w:r w:rsidR="00AE2BAA">
        <w:rPr>
          <w:rFonts w:eastAsia="ＭＳ 明朝"/>
          <w:bCs/>
          <w:lang w:eastAsia="ja-JP"/>
        </w:rPr>
        <w:t>to</w:t>
      </w:r>
      <w:r w:rsidR="00FD7D29" w:rsidRPr="005B056A">
        <w:rPr>
          <w:rFonts w:eastAsia="ＭＳ 明朝"/>
          <w:bCs/>
          <w:lang w:eastAsia="ja-JP"/>
        </w:rPr>
        <w:t xml:space="preserve"> TDRA in PUSCH </w:t>
      </w:r>
      <w:r w:rsidR="00996370" w:rsidRPr="005B056A">
        <w:rPr>
          <w:rFonts w:eastAsia="ＭＳ 明朝"/>
          <w:bCs/>
          <w:lang w:eastAsia="ja-JP"/>
        </w:rPr>
        <w:t xml:space="preserve">repetition type A (PUSCH aggregation equivalent of Rel -15). A time domain resource </w:t>
      </w:r>
      <w:r w:rsidR="00F53F40" w:rsidRPr="005B056A">
        <w:rPr>
          <w:rFonts w:eastAsia="ＭＳ 明朝"/>
          <w:bCs/>
          <w:lang w:eastAsia="ja-JP"/>
        </w:rPr>
        <w:t xml:space="preserve">is </w:t>
      </w:r>
      <w:r w:rsidR="00996370" w:rsidRPr="005B056A">
        <w:rPr>
          <w:rFonts w:eastAsia="ＭＳ 明朝"/>
          <w:bCs/>
          <w:lang w:eastAsia="ja-JP"/>
        </w:rPr>
        <w:t>allocat</w:t>
      </w:r>
      <w:r w:rsidR="00F53F40" w:rsidRPr="005B056A">
        <w:rPr>
          <w:rFonts w:eastAsia="ＭＳ 明朝"/>
          <w:bCs/>
          <w:lang w:eastAsia="ja-JP"/>
        </w:rPr>
        <w:t>ed</w:t>
      </w:r>
      <w:r w:rsidR="00996370" w:rsidRPr="005B056A">
        <w:rPr>
          <w:rFonts w:eastAsia="ＭＳ 明朝"/>
          <w:bCs/>
          <w:lang w:eastAsia="ja-JP"/>
        </w:rPr>
        <w:t xml:space="preserve"> with the same start symbol and length in all slots. The start symbol and length commonly applied to all the slots a</w:t>
      </w:r>
      <w:r w:rsidR="00AE2BAA">
        <w:rPr>
          <w:rFonts w:eastAsia="ＭＳ 明朝"/>
          <w:bCs/>
          <w:lang w:eastAsia="ja-JP"/>
        </w:rPr>
        <w:t>s</w:t>
      </w:r>
      <w:r w:rsidR="00996370" w:rsidRPr="005B056A">
        <w:rPr>
          <w:rFonts w:eastAsia="ＭＳ 明朝"/>
          <w:bCs/>
          <w:lang w:eastAsia="ja-JP"/>
        </w:rPr>
        <w:t xml:space="preserve"> notified by the TDRA region of DCI. Type A has </w:t>
      </w:r>
      <w:r w:rsidR="00F53F40" w:rsidRPr="005B056A">
        <w:rPr>
          <w:rFonts w:eastAsia="ＭＳ 明朝"/>
          <w:bCs/>
          <w:lang w:eastAsia="ja-JP"/>
        </w:rPr>
        <w:t>one</w:t>
      </w:r>
      <w:r w:rsidR="00996370" w:rsidRPr="005B056A">
        <w:rPr>
          <w:rFonts w:eastAsia="ＭＳ 明朝"/>
          <w:bCs/>
          <w:lang w:eastAsia="ja-JP"/>
        </w:rPr>
        <w:t xml:space="preserve"> repetition per </w:t>
      </w:r>
      <w:r w:rsidR="00F53F40" w:rsidRPr="005B056A">
        <w:rPr>
          <w:rFonts w:eastAsia="ＭＳ 明朝"/>
          <w:bCs/>
          <w:lang w:eastAsia="ja-JP"/>
        </w:rPr>
        <w:t>one</w:t>
      </w:r>
      <w:r w:rsidR="00996370" w:rsidRPr="005B056A">
        <w:rPr>
          <w:rFonts w:eastAsia="ＭＳ 明朝"/>
          <w:bCs/>
          <w:lang w:eastAsia="ja-JP"/>
        </w:rPr>
        <w:t xml:space="preserve"> slot, so the number of repetitions is the same as the number of slots. </w:t>
      </w:r>
      <w:r w:rsidR="00616F8D" w:rsidRPr="005B056A">
        <w:rPr>
          <w:rFonts w:eastAsia="ＭＳ 明朝"/>
          <w:bCs/>
          <w:lang w:eastAsia="ja-JP"/>
        </w:rPr>
        <w:t>When using</w:t>
      </w:r>
      <w:r w:rsidR="00767B5F" w:rsidRPr="005B056A">
        <w:rPr>
          <w:rFonts w:eastAsia="ＭＳ 明朝"/>
          <w:bCs/>
          <w:lang w:eastAsia="ja-JP"/>
        </w:rPr>
        <w:t xml:space="preserve"> </w:t>
      </w:r>
      <w:r w:rsidR="00AE2BAA">
        <w:rPr>
          <w:rFonts w:eastAsia="ＭＳ 明朝"/>
          <w:bCs/>
          <w:lang w:eastAsia="ja-JP"/>
        </w:rPr>
        <w:t xml:space="preserve">a </w:t>
      </w:r>
      <w:r w:rsidR="00843051" w:rsidRPr="005B056A">
        <w:rPr>
          <w:rFonts w:eastAsia="ＭＳ 明朝"/>
          <w:bCs/>
          <w:lang w:eastAsia="ja-JP"/>
        </w:rPr>
        <w:t>partial</w:t>
      </w:r>
      <w:r w:rsidR="00767B5F" w:rsidRPr="005B056A">
        <w:rPr>
          <w:rFonts w:eastAsia="ＭＳ 明朝"/>
          <w:bCs/>
          <w:lang w:eastAsia="ja-JP"/>
        </w:rPr>
        <w:t xml:space="preserve"> UL slot</w:t>
      </w:r>
      <w:r w:rsidR="00616F8D" w:rsidRPr="005B056A">
        <w:rPr>
          <w:rFonts w:eastAsia="ＭＳ 明朝"/>
          <w:bCs/>
          <w:lang w:eastAsia="ja-JP"/>
        </w:rPr>
        <w:t xml:space="preserve">, </w:t>
      </w:r>
      <w:r w:rsidR="00AE2BAA">
        <w:rPr>
          <w:rFonts w:eastAsia="ＭＳ 明朝"/>
          <w:bCs/>
          <w:lang w:eastAsia="ja-JP"/>
        </w:rPr>
        <w:t xml:space="preserve">the </w:t>
      </w:r>
      <w:proofErr w:type="spellStart"/>
      <w:r w:rsidR="00616F8D" w:rsidRPr="005B056A">
        <w:rPr>
          <w:rFonts w:eastAsia="ＭＳ 明朝"/>
          <w:bCs/>
          <w:lang w:eastAsia="ja-JP"/>
        </w:rPr>
        <w:t>gNB</w:t>
      </w:r>
      <w:proofErr w:type="spellEnd"/>
      <w:r w:rsidR="00616F8D" w:rsidRPr="005B056A">
        <w:rPr>
          <w:rFonts w:eastAsia="ＭＳ 明朝"/>
          <w:bCs/>
          <w:lang w:eastAsia="ja-JP"/>
        </w:rPr>
        <w:t xml:space="preserve"> notifies the UE of the start symbol </w:t>
      </w:r>
      <w:r w:rsidR="00F53F40" w:rsidRPr="005B056A">
        <w:rPr>
          <w:rFonts w:eastAsia="ＭＳ 明朝"/>
          <w:bCs/>
          <w:lang w:eastAsia="ja-JP"/>
        </w:rPr>
        <w:t>S</w:t>
      </w:r>
      <w:r w:rsidR="00171079" w:rsidRPr="005B056A">
        <w:rPr>
          <w:rFonts w:eastAsia="ＭＳ 明朝"/>
          <w:bCs/>
          <w:lang w:eastAsia="ja-JP"/>
        </w:rPr>
        <w:t xml:space="preserve"> </w:t>
      </w:r>
      <w:r w:rsidR="00616F8D" w:rsidRPr="005B056A">
        <w:rPr>
          <w:rFonts w:eastAsia="ＭＳ 明朝"/>
          <w:bCs/>
          <w:lang w:eastAsia="ja-JP"/>
        </w:rPr>
        <w:t xml:space="preserve">and </w:t>
      </w:r>
      <w:r w:rsidR="00F53F40" w:rsidRPr="005B056A">
        <w:rPr>
          <w:rFonts w:eastAsia="ＭＳ 明朝"/>
          <w:bCs/>
          <w:lang w:eastAsia="ja-JP"/>
        </w:rPr>
        <w:t xml:space="preserve">Length </w:t>
      </w:r>
      <w:r w:rsidR="00616F8D" w:rsidRPr="005B056A">
        <w:rPr>
          <w:rFonts w:eastAsia="ＭＳ 明朝"/>
          <w:bCs/>
          <w:lang w:eastAsia="ja-JP"/>
        </w:rPr>
        <w:t>L</w:t>
      </w:r>
      <w:r w:rsidR="00FD7D29" w:rsidRPr="005B056A">
        <w:rPr>
          <w:rFonts w:eastAsia="ＭＳ 明朝"/>
          <w:bCs/>
          <w:lang w:eastAsia="ja-JP"/>
        </w:rPr>
        <w:t xml:space="preserve"> separately for the UL-only slot and the partial-UL slot</w:t>
      </w:r>
      <w:r>
        <w:rPr>
          <w:rFonts w:eastAsia="ＭＳ 明朝"/>
          <w:bCs/>
          <w:lang w:eastAsia="ja-JP"/>
        </w:rPr>
        <w:t xml:space="preserve"> in the same DCI</w:t>
      </w:r>
      <w:r w:rsidR="00616F8D" w:rsidRPr="005B056A">
        <w:rPr>
          <w:rFonts w:eastAsia="ＭＳ 明朝"/>
          <w:bCs/>
          <w:lang w:eastAsia="ja-JP"/>
        </w:rPr>
        <w:t>.</w:t>
      </w:r>
    </w:p>
    <w:p w14:paraId="1CA7EE66" w14:textId="77777777" w:rsidR="00FD2232" w:rsidRPr="005B056A" w:rsidRDefault="009C0868" w:rsidP="005B056A">
      <w:pPr>
        <w:pStyle w:val="LGTdoc"/>
        <w:tabs>
          <w:tab w:val="left" w:pos="7938"/>
        </w:tabs>
        <w:ind w:firstLineChars="50" w:firstLine="120"/>
        <w:rPr>
          <w:sz w:val="24"/>
          <w:szCs w:val="24"/>
          <w:lang w:val="en-US" w:eastAsia="ja-JP"/>
        </w:rPr>
      </w:pPr>
      <w:r w:rsidRPr="005B056A">
        <w:rPr>
          <w:sz w:val="24"/>
          <w:szCs w:val="24"/>
          <w:lang w:val="en-US" w:eastAsia="ja-JP"/>
        </w:rPr>
        <w:t>T</w:t>
      </w:r>
      <w:r w:rsidR="00D71350" w:rsidRPr="005B056A">
        <w:rPr>
          <w:sz w:val="24"/>
          <w:szCs w:val="24"/>
          <w:lang w:val="en-US" w:eastAsia="ja-JP"/>
        </w:rPr>
        <w:t xml:space="preserve">he above mentioned </w:t>
      </w:r>
      <w:proofErr w:type="spellStart"/>
      <w:r w:rsidR="00D71350" w:rsidRPr="005B056A">
        <w:rPr>
          <w:sz w:val="24"/>
          <w:szCs w:val="24"/>
          <w:lang w:val="en-US" w:eastAsia="ja-JP"/>
        </w:rPr>
        <w:t>pusch</w:t>
      </w:r>
      <w:proofErr w:type="spellEnd"/>
      <w:r w:rsidR="00D71350" w:rsidRPr="005B056A">
        <w:rPr>
          <w:sz w:val="24"/>
          <w:szCs w:val="24"/>
          <w:lang w:val="en-US" w:eastAsia="ja-JP"/>
        </w:rPr>
        <w:t>-Repetition Type A</w:t>
      </w:r>
      <w:r w:rsidR="007865CD" w:rsidRPr="005B056A">
        <w:rPr>
          <w:sz w:val="24"/>
          <w:szCs w:val="24"/>
          <w:lang w:val="en-US" w:eastAsia="ja-JP"/>
        </w:rPr>
        <w:t xml:space="preserve"> approach</w:t>
      </w:r>
      <w:r w:rsidR="00D71350" w:rsidRPr="005B056A">
        <w:rPr>
          <w:sz w:val="24"/>
          <w:szCs w:val="24"/>
          <w:lang w:val="en-US" w:eastAsia="ja-JP"/>
        </w:rPr>
        <w:t xml:space="preserve"> can</w:t>
      </w:r>
      <w:r w:rsidR="00587316" w:rsidRPr="005B056A">
        <w:rPr>
          <w:sz w:val="24"/>
          <w:szCs w:val="24"/>
          <w:lang w:val="en-US" w:eastAsia="ja-JP"/>
        </w:rPr>
        <w:t>not</w:t>
      </w:r>
      <w:r w:rsidR="00D71350" w:rsidRPr="005B056A">
        <w:rPr>
          <w:sz w:val="24"/>
          <w:szCs w:val="24"/>
          <w:lang w:val="en-US" w:eastAsia="ja-JP"/>
        </w:rPr>
        <w:t xml:space="preserve"> be used </w:t>
      </w:r>
      <w:r w:rsidR="00587316" w:rsidRPr="005B056A">
        <w:rPr>
          <w:sz w:val="24"/>
          <w:szCs w:val="24"/>
          <w:lang w:val="en-US" w:eastAsia="ja-JP"/>
        </w:rPr>
        <w:t>i</w:t>
      </w:r>
      <w:r w:rsidR="00D71350" w:rsidRPr="005B056A">
        <w:rPr>
          <w:sz w:val="24"/>
          <w:szCs w:val="24"/>
          <w:lang w:val="en-US" w:eastAsia="ja-JP"/>
        </w:rPr>
        <w:t>n the pattern shown in Figure 1-(</w:t>
      </w:r>
      <w:r w:rsidR="00587316" w:rsidRPr="005B056A">
        <w:rPr>
          <w:sz w:val="24"/>
          <w:szCs w:val="24"/>
          <w:lang w:val="en-US" w:eastAsia="ja-JP"/>
        </w:rPr>
        <w:t>c</w:t>
      </w:r>
      <w:r w:rsidR="00D71350" w:rsidRPr="005B056A">
        <w:rPr>
          <w:sz w:val="24"/>
          <w:szCs w:val="24"/>
          <w:lang w:val="en-US" w:eastAsia="ja-JP"/>
        </w:rPr>
        <w:t>). Therefore, when supporting Figure 1-(</w:t>
      </w:r>
      <w:r w:rsidR="007865CD" w:rsidRPr="005B056A">
        <w:rPr>
          <w:sz w:val="24"/>
          <w:szCs w:val="24"/>
          <w:lang w:val="en-US" w:eastAsia="ja-JP"/>
        </w:rPr>
        <w:t>c</w:t>
      </w:r>
      <w:r w:rsidR="00D71350" w:rsidRPr="005B056A">
        <w:rPr>
          <w:sz w:val="24"/>
          <w:szCs w:val="24"/>
          <w:lang w:val="en-US" w:eastAsia="ja-JP"/>
        </w:rPr>
        <w:t xml:space="preserve">), </w:t>
      </w:r>
      <w:r w:rsidR="00E56FD7" w:rsidRPr="005B056A">
        <w:rPr>
          <w:sz w:val="24"/>
          <w:szCs w:val="24"/>
          <w:lang w:val="en-US" w:eastAsia="ja-JP"/>
        </w:rPr>
        <w:t>another</w:t>
      </w:r>
      <w:r w:rsidR="00171079" w:rsidRPr="005B056A">
        <w:rPr>
          <w:sz w:val="24"/>
          <w:szCs w:val="24"/>
          <w:lang w:val="en-US" w:eastAsia="ja-JP"/>
        </w:rPr>
        <w:t xml:space="preserve"> </w:t>
      </w:r>
      <w:r w:rsidR="00D71350" w:rsidRPr="005B056A">
        <w:rPr>
          <w:sz w:val="24"/>
          <w:szCs w:val="24"/>
          <w:lang w:val="en-US" w:eastAsia="ja-JP"/>
        </w:rPr>
        <w:t xml:space="preserve">approach needs to be considered. </w:t>
      </w:r>
    </w:p>
    <w:p w14:paraId="1107E911" w14:textId="481E5E7A" w:rsidR="00436AD4" w:rsidRPr="005B056A" w:rsidRDefault="00FD2232" w:rsidP="005B056A">
      <w:pPr>
        <w:pStyle w:val="LGTdoc"/>
        <w:tabs>
          <w:tab w:val="left" w:pos="7938"/>
        </w:tabs>
        <w:ind w:firstLineChars="50" w:firstLine="120"/>
        <w:rPr>
          <w:sz w:val="24"/>
          <w:szCs w:val="24"/>
          <w:lang w:val="en-US" w:eastAsia="ja-JP"/>
        </w:rPr>
      </w:pPr>
      <w:r w:rsidRPr="005B056A">
        <w:rPr>
          <w:sz w:val="24"/>
          <w:szCs w:val="24"/>
          <w:lang w:val="en-US" w:eastAsia="ja-JP"/>
        </w:rPr>
        <w:t xml:space="preserve">In Rel -16, </w:t>
      </w:r>
      <w:proofErr w:type="spellStart"/>
      <w:r w:rsidRPr="005B056A">
        <w:rPr>
          <w:sz w:val="24"/>
          <w:szCs w:val="24"/>
          <w:lang w:val="en-US" w:eastAsia="ja-JP"/>
        </w:rPr>
        <w:t>pusch-TimeDomainAllocationListForMultiPUSCH</w:t>
      </w:r>
      <w:proofErr w:type="spellEnd"/>
      <w:r w:rsidRPr="005B056A">
        <w:rPr>
          <w:sz w:val="24"/>
          <w:szCs w:val="24"/>
          <w:lang w:val="en-US" w:eastAsia="ja-JP"/>
        </w:rPr>
        <w:t xml:space="preserve"> was specified to perform multi-PUSCH transmission on the Unlicensed band. Its</w:t>
      </w:r>
      <w:r w:rsidR="002D5E61">
        <w:rPr>
          <w:sz w:val="24"/>
          <w:szCs w:val="24"/>
          <w:lang w:val="en-US" w:eastAsia="ja-JP"/>
        </w:rPr>
        <w:t>’</w:t>
      </w:r>
      <w:r w:rsidRPr="005B056A">
        <w:rPr>
          <w:sz w:val="24"/>
          <w:szCs w:val="24"/>
          <w:lang w:val="en-US" w:eastAsia="ja-JP"/>
        </w:rPr>
        <w:t xml:space="preserve"> configuration </w:t>
      </w:r>
      <w:r w:rsidR="00AE2BAA">
        <w:rPr>
          <w:sz w:val="24"/>
          <w:szCs w:val="24"/>
          <w:lang w:val="en-US" w:eastAsia="ja-JP"/>
        </w:rPr>
        <w:t>uses</w:t>
      </w:r>
      <w:r w:rsidRPr="005B056A">
        <w:rPr>
          <w:sz w:val="24"/>
          <w:szCs w:val="24"/>
          <w:lang w:val="en-US" w:eastAsia="ja-JP"/>
        </w:rPr>
        <w:t xml:space="preserve"> the TDRA table for multiple PUSCH (see TS 38.214 [</w:t>
      </w:r>
      <w:r w:rsidR="005022AA">
        <w:rPr>
          <w:sz w:val="24"/>
          <w:szCs w:val="24"/>
          <w:lang w:val="en-US" w:eastAsia="ja-JP"/>
        </w:rPr>
        <w:t>2</w:t>
      </w:r>
      <w:r w:rsidRPr="005B056A">
        <w:rPr>
          <w:sz w:val="24"/>
          <w:szCs w:val="24"/>
          <w:lang w:val="en-US" w:eastAsia="ja-JP"/>
        </w:rPr>
        <w:t xml:space="preserve">], clause 6.1.2). The network configures at most 16 rows in this TDRA table in PUSCH-TimeDomainResourceAllocationList-r16 configured by this field. </w:t>
      </w:r>
      <w:r w:rsidR="00EC242A" w:rsidRPr="005B056A">
        <w:rPr>
          <w:sz w:val="24"/>
          <w:szCs w:val="24"/>
          <w:lang w:val="en-US" w:eastAsia="ja-JP"/>
        </w:rPr>
        <w:t xml:space="preserve">This procedure creates a table by defining start symbol S and Length L by the number of slots. </w:t>
      </w:r>
      <w:r w:rsidR="00753499" w:rsidRPr="005B056A">
        <w:rPr>
          <w:sz w:val="24"/>
          <w:szCs w:val="24"/>
          <w:lang w:val="en-US" w:eastAsia="ja-JP"/>
        </w:rPr>
        <w:t>The TDRA determination can be used in the pattern shown in Figure1-(c).</w:t>
      </w:r>
      <w:r w:rsidR="005B056A" w:rsidRPr="005B056A">
        <w:rPr>
          <w:sz w:val="24"/>
          <w:szCs w:val="24"/>
          <w:lang w:val="en-US" w:eastAsia="ja-JP"/>
        </w:rPr>
        <w:t xml:space="preserve"> </w:t>
      </w:r>
    </w:p>
    <w:p w14:paraId="70199FC6" w14:textId="248E0CB0" w:rsidR="004750B9" w:rsidRPr="005B056A" w:rsidRDefault="004750B9" w:rsidP="005B056A">
      <w:pPr>
        <w:pStyle w:val="LGTdoc"/>
        <w:tabs>
          <w:tab w:val="left" w:pos="7938"/>
        </w:tabs>
        <w:ind w:firstLineChars="50" w:firstLine="120"/>
        <w:rPr>
          <w:sz w:val="24"/>
          <w:szCs w:val="24"/>
          <w:lang w:val="en-US" w:eastAsia="ja-JP"/>
        </w:rPr>
      </w:pPr>
      <w:r w:rsidRPr="005B056A">
        <w:rPr>
          <w:sz w:val="24"/>
          <w:szCs w:val="24"/>
          <w:lang w:val="en-US" w:eastAsia="ja-JP"/>
        </w:rPr>
        <w:t>From the above discussion, the characteristics of each mapping pattern are summarized in the following table</w:t>
      </w:r>
      <w:r w:rsidR="00085928" w:rsidRPr="005B056A">
        <w:rPr>
          <w:sz w:val="24"/>
          <w:szCs w:val="24"/>
          <w:lang w:val="en-US" w:eastAsia="ja-JP"/>
        </w:rPr>
        <w:t>.</w:t>
      </w:r>
    </w:p>
    <w:p w14:paraId="78898E35" w14:textId="3AB9DD9E" w:rsidR="00085928" w:rsidRPr="005B056A" w:rsidRDefault="00085928" w:rsidP="00085928">
      <w:pPr>
        <w:pStyle w:val="LGTdoc"/>
        <w:tabs>
          <w:tab w:val="left" w:pos="7938"/>
        </w:tabs>
        <w:jc w:val="center"/>
        <w:rPr>
          <w:sz w:val="24"/>
          <w:szCs w:val="24"/>
          <w:lang w:val="en-US" w:eastAsia="ja-JP"/>
        </w:rPr>
      </w:pPr>
      <w:r w:rsidRPr="005B056A">
        <w:rPr>
          <w:sz w:val="24"/>
          <w:szCs w:val="24"/>
          <w:lang w:val="en-US" w:eastAsia="ja-JP"/>
        </w:rPr>
        <w:t>Table 1. The characteristics of each mapping pattern</w:t>
      </w:r>
    </w:p>
    <w:tbl>
      <w:tblPr>
        <w:tblW w:w="9216" w:type="dxa"/>
        <w:tblCellMar>
          <w:left w:w="0" w:type="dxa"/>
          <w:right w:w="0" w:type="dxa"/>
        </w:tblCellMar>
        <w:tblLook w:val="0420" w:firstRow="1" w:lastRow="0" w:firstColumn="0" w:lastColumn="0" w:noHBand="0" w:noVBand="1"/>
      </w:tblPr>
      <w:tblGrid>
        <w:gridCol w:w="2621"/>
        <w:gridCol w:w="2059"/>
        <w:gridCol w:w="2410"/>
        <w:gridCol w:w="2126"/>
      </w:tblGrid>
      <w:tr w:rsidR="00D8411B" w:rsidRPr="005B056A" w14:paraId="0613337B" w14:textId="77777777" w:rsidTr="00D8411B">
        <w:trPr>
          <w:trHeight w:val="549"/>
        </w:trPr>
        <w:tc>
          <w:tcPr>
            <w:tcW w:w="2621" w:type="dxa"/>
            <w:tcBorders>
              <w:top w:val="single" w:sz="8" w:space="0" w:color="FFFFFF"/>
              <w:left w:val="single" w:sz="8" w:space="0" w:color="FFFFFF"/>
              <w:bottom w:val="single" w:sz="24" w:space="0" w:color="FFFFFF"/>
              <w:right w:val="single" w:sz="8" w:space="0" w:color="FFFFFF"/>
            </w:tcBorders>
            <w:shd w:val="clear" w:color="auto" w:fill="0000FF"/>
            <w:tcMar>
              <w:top w:w="72" w:type="dxa"/>
              <w:left w:w="144" w:type="dxa"/>
              <w:bottom w:w="72" w:type="dxa"/>
              <w:right w:w="144" w:type="dxa"/>
            </w:tcMar>
            <w:hideMark/>
          </w:tcPr>
          <w:p w14:paraId="6436DA5E" w14:textId="77777777" w:rsidR="00D8411B" w:rsidRPr="005B056A" w:rsidRDefault="00D8411B" w:rsidP="00085928">
            <w:pPr>
              <w:pStyle w:val="LGTdoc"/>
              <w:tabs>
                <w:tab w:val="left" w:pos="7938"/>
              </w:tabs>
              <w:rPr>
                <w:lang w:val="en-US" w:eastAsia="ja-JP"/>
              </w:rPr>
            </w:pPr>
            <w:r w:rsidRPr="005B056A">
              <w:rPr>
                <w:lang w:val="en-US" w:eastAsia="ja-JP"/>
              </w:rPr>
              <w:t>Mapping pattern</w:t>
            </w:r>
          </w:p>
        </w:tc>
        <w:tc>
          <w:tcPr>
            <w:tcW w:w="2059" w:type="dxa"/>
            <w:tcBorders>
              <w:top w:val="single" w:sz="8" w:space="0" w:color="FFFFFF"/>
              <w:left w:val="single" w:sz="8" w:space="0" w:color="FFFFFF"/>
              <w:bottom w:val="single" w:sz="24" w:space="0" w:color="FFFFFF"/>
              <w:right w:val="single" w:sz="8" w:space="0" w:color="FFFFFF"/>
            </w:tcBorders>
            <w:shd w:val="clear" w:color="auto" w:fill="0000FF"/>
            <w:tcMar>
              <w:top w:w="72" w:type="dxa"/>
              <w:left w:w="144" w:type="dxa"/>
              <w:bottom w:w="72" w:type="dxa"/>
              <w:right w:w="144" w:type="dxa"/>
            </w:tcMar>
            <w:hideMark/>
          </w:tcPr>
          <w:p w14:paraId="276431E0" w14:textId="77777777" w:rsidR="00D8411B" w:rsidRPr="005B056A" w:rsidRDefault="00D8411B" w:rsidP="00085928">
            <w:pPr>
              <w:pStyle w:val="LGTdoc"/>
              <w:tabs>
                <w:tab w:val="left" w:pos="7938"/>
              </w:tabs>
              <w:rPr>
                <w:lang w:val="en-US" w:eastAsia="ja-JP"/>
              </w:rPr>
            </w:pPr>
            <w:r w:rsidRPr="005B056A">
              <w:rPr>
                <w:lang w:val="en-US" w:eastAsia="ja-JP"/>
              </w:rPr>
              <w:t>Coverage extension</w:t>
            </w:r>
          </w:p>
        </w:tc>
        <w:tc>
          <w:tcPr>
            <w:tcW w:w="2410" w:type="dxa"/>
            <w:tcBorders>
              <w:top w:val="single" w:sz="8" w:space="0" w:color="FFFFFF"/>
              <w:left w:val="single" w:sz="8" w:space="0" w:color="FFFFFF"/>
              <w:bottom w:val="single" w:sz="24" w:space="0" w:color="FFFFFF"/>
              <w:right w:val="single" w:sz="8" w:space="0" w:color="FFFFFF"/>
            </w:tcBorders>
            <w:shd w:val="clear" w:color="auto" w:fill="0000FF"/>
            <w:tcMar>
              <w:top w:w="72" w:type="dxa"/>
              <w:left w:w="144" w:type="dxa"/>
              <w:bottom w:w="72" w:type="dxa"/>
              <w:right w:w="144" w:type="dxa"/>
            </w:tcMar>
            <w:hideMark/>
          </w:tcPr>
          <w:p w14:paraId="49DA1D2A" w14:textId="2F6E51DA" w:rsidR="00D8411B" w:rsidRPr="005B056A" w:rsidRDefault="00A43D66" w:rsidP="00085928">
            <w:pPr>
              <w:pStyle w:val="LGTdoc"/>
              <w:tabs>
                <w:tab w:val="left" w:pos="7938"/>
              </w:tabs>
              <w:rPr>
                <w:lang w:val="en-US" w:eastAsia="ja-JP"/>
              </w:rPr>
            </w:pPr>
            <w:r w:rsidRPr="005B056A">
              <w:rPr>
                <w:lang w:val="en-US" w:eastAsia="ja-JP"/>
              </w:rPr>
              <w:t>Flexibility</w:t>
            </w:r>
          </w:p>
        </w:tc>
        <w:tc>
          <w:tcPr>
            <w:tcW w:w="2126" w:type="dxa"/>
            <w:tcBorders>
              <w:top w:val="single" w:sz="8" w:space="0" w:color="FFFFFF"/>
              <w:left w:val="single" w:sz="8" w:space="0" w:color="FFFFFF"/>
              <w:bottom w:val="single" w:sz="24" w:space="0" w:color="FFFFFF"/>
              <w:right w:val="single" w:sz="8" w:space="0" w:color="FFFFFF"/>
            </w:tcBorders>
            <w:shd w:val="clear" w:color="auto" w:fill="0000FF"/>
            <w:tcMar>
              <w:top w:w="72" w:type="dxa"/>
              <w:left w:w="144" w:type="dxa"/>
              <w:bottom w:w="72" w:type="dxa"/>
              <w:right w:w="144" w:type="dxa"/>
            </w:tcMar>
            <w:hideMark/>
          </w:tcPr>
          <w:p w14:paraId="4F9DB657" w14:textId="77777777" w:rsidR="00D8411B" w:rsidRPr="005B056A" w:rsidRDefault="00D8411B" w:rsidP="00085928">
            <w:pPr>
              <w:pStyle w:val="LGTdoc"/>
              <w:tabs>
                <w:tab w:val="left" w:pos="7938"/>
              </w:tabs>
              <w:rPr>
                <w:lang w:val="en-US" w:eastAsia="ja-JP"/>
              </w:rPr>
            </w:pPr>
            <w:r w:rsidRPr="005B056A">
              <w:rPr>
                <w:lang w:val="en-US" w:eastAsia="ja-JP"/>
              </w:rPr>
              <w:t>Information bits size</w:t>
            </w:r>
          </w:p>
        </w:tc>
      </w:tr>
      <w:tr w:rsidR="00D8411B" w:rsidRPr="005B056A" w14:paraId="591C5AD0" w14:textId="77777777" w:rsidTr="00D8411B">
        <w:trPr>
          <w:trHeight w:val="634"/>
        </w:trPr>
        <w:tc>
          <w:tcPr>
            <w:tcW w:w="2621" w:type="dxa"/>
            <w:tcBorders>
              <w:top w:val="single" w:sz="24" w:space="0" w:color="FFFFFF"/>
              <w:left w:val="single" w:sz="8" w:space="0" w:color="FFFFFF"/>
              <w:bottom w:val="single" w:sz="8" w:space="0" w:color="FFFFFF"/>
              <w:right w:val="single" w:sz="8" w:space="0" w:color="FFFFFF"/>
            </w:tcBorders>
            <w:shd w:val="clear" w:color="auto" w:fill="CBCBFF"/>
            <w:tcMar>
              <w:top w:w="72" w:type="dxa"/>
              <w:left w:w="144" w:type="dxa"/>
              <w:bottom w:w="72" w:type="dxa"/>
              <w:right w:w="144" w:type="dxa"/>
            </w:tcMar>
            <w:hideMark/>
          </w:tcPr>
          <w:p w14:paraId="29AAA078" w14:textId="77777777" w:rsidR="00D8411B" w:rsidRPr="005B056A" w:rsidRDefault="00D8411B" w:rsidP="00085928">
            <w:pPr>
              <w:pStyle w:val="LGTdoc"/>
              <w:tabs>
                <w:tab w:val="left" w:pos="7938"/>
              </w:tabs>
              <w:rPr>
                <w:lang w:val="en-US" w:eastAsia="ja-JP"/>
              </w:rPr>
            </w:pPr>
            <w:r w:rsidRPr="005B056A">
              <w:rPr>
                <w:lang w:val="en-US" w:eastAsia="ja-JP"/>
              </w:rPr>
              <w:t>Continuous mapping over multi-slot</w:t>
            </w:r>
          </w:p>
        </w:tc>
        <w:tc>
          <w:tcPr>
            <w:tcW w:w="2059" w:type="dxa"/>
            <w:tcBorders>
              <w:top w:val="single" w:sz="24" w:space="0" w:color="FFFFFF"/>
              <w:left w:val="single" w:sz="8" w:space="0" w:color="FFFFFF"/>
              <w:bottom w:val="single" w:sz="8" w:space="0" w:color="FFFFFF"/>
              <w:right w:val="single" w:sz="8" w:space="0" w:color="FFFFFF"/>
            </w:tcBorders>
            <w:shd w:val="clear" w:color="auto" w:fill="CBCBFF"/>
            <w:tcMar>
              <w:top w:w="72" w:type="dxa"/>
              <w:left w:w="144" w:type="dxa"/>
              <w:bottom w:w="72" w:type="dxa"/>
              <w:right w:w="144" w:type="dxa"/>
            </w:tcMar>
            <w:vAlign w:val="center"/>
            <w:hideMark/>
          </w:tcPr>
          <w:p w14:paraId="11DAEA92" w14:textId="3B29D8CB" w:rsidR="00D8411B" w:rsidRPr="005B056A" w:rsidRDefault="005B056A" w:rsidP="00085928">
            <w:pPr>
              <w:pStyle w:val="LGTdoc"/>
              <w:tabs>
                <w:tab w:val="left" w:pos="7938"/>
              </w:tabs>
              <w:jc w:val="center"/>
              <w:rPr>
                <w:sz w:val="18"/>
                <w:szCs w:val="18"/>
                <w:lang w:val="en-US" w:eastAsia="ja-JP"/>
              </w:rPr>
            </w:pPr>
            <w:r>
              <w:rPr>
                <w:noProof/>
                <w:sz w:val="24"/>
                <w:szCs w:val="24"/>
              </w:rPr>
              <w:drawing>
                <wp:inline distT="0" distB="0" distL="0" distR="0" wp14:anchorId="4F6EBD5C" wp14:editId="32171F46">
                  <wp:extent cx="331332" cy="331332"/>
                  <wp:effectExtent l="0" t="0" r="0" b="0"/>
                  <wp:docPr id="2" name="グラフィックス 2" descr="笑顔 (塗りつぶしな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ppyfaceoutline.svg"/>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32632" cy="332632"/>
                          </a:xfrm>
                          <a:prstGeom prst="rect">
                            <a:avLst/>
                          </a:prstGeom>
                        </pic:spPr>
                      </pic:pic>
                    </a:graphicData>
                  </a:graphic>
                </wp:inline>
              </w:drawing>
            </w:r>
          </w:p>
        </w:tc>
        <w:tc>
          <w:tcPr>
            <w:tcW w:w="2410" w:type="dxa"/>
            <w:tcBorders>
              <w:top w:val="single" w:sz="24" w:space="0" w:color="FFFFFF"/>
              <w:left w:val="single" w:sz="8" w:space="0" w:color="FFFFFF"/>
              <w:bottom w:val="single" w:sz="8" w:space="0" w:color="FFFFFF"/>
              <w:right w:val="single" w:sz="8" w:space="0" w:color="FFFFFF"/>
            </w:tcBorders>
            <w:shd w:val="clear" w:color="auto" w:fill="CBCBFF"/>
            <w:tcMar>
              <w:top w:w="72" w:type="dxa"/>
              <w:left w:w="144" w:type="dxa"/>
              <w:bottom w:w="72" w:type="dxa"/>
              <w:right w:w="144" w:type="dxa"/>
            </w:tcMar>
            <w:vAlign w:val="center"/>
            <w:hideMark/>
          </w:tcPr>
          <w:p w14:paraId="1665A7C0" w14:textId="77572030" w:rsidR="00D8411B" w:rsidRPr="005B056A" w:rsidRDefault="005B056A" w:rsidP="00085928">
            <w:pPr>
              <w:pStyle w:val="LGTdoc"/>
              <w:tabs>
                <w:tab w:val="left" w:pos="7938"/>
              </w:tabs>
              <w:jc w:val="center"/>
              <w:rPr>
                <w:sz w:val="18"/>
                <w:szCs w:val="18"/>
                <w:lang w:val="en-US" w:eastAsia="ja-JP"/>
              </w:rPr>
            </w:pPr>
            <w:r>
              <w:rPr>
                <w:noProof/>
                <w:sz w:val="24"/>
                <w:szCs w:val="24"/>
              </w:rPr>
              <w:drawing>
                <wp:inline distT="0" distB="0" distL="0" distR="0" wp14:anchorId="647AD7B5" wp14:editId="57B227C6">
                  <wp:extent cx="333955" cy="333955"/>
                  <wp:effectExtent l="0" t="0" r="9525" b="9525"/>
                  <wp:docPr id="5" name="グラフィックス 5" descr="心配そうな顔 (塗りつぶしな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riedfaceoutline.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335550" cy="335550"/>
                          </a:xfrm>
                          <a:prstGeom prst="rect">
                            <a:avLst/>
                          </a:prstGeom>
                        </pic:spPr>
                      </pic:pic>
                    </a:graphicData>
                  </a:graphic>
                </wp:inline>
              </w:drawing>
            </w:r>
          </w:p>
        </w:tc>
        <w:tc>
          <w:tcPr>
            <w:tcW w:w="2126" w:type="dxa"/>
            <w:tcBorders>
              <w:top w:val="single" w:sz="24" w:space="0" w:color="FFFFFF"/>
              <w:left w:val="single" w:sz="8" w:space="0" w:color="FFFFFF"/>
              <w:bottom w:val="single" w:sz="8" w:space="0" w:color="FFFFFF"/>
              <w:right w:val="single" w:sz="8" w:space="0" w:color="FFFFFF"/>
            </w:tcBorders>
            <w:shd w:val="clear" w:color="auto" w:fill="CBCBFF"/>
            <w:tcMar>
              <w:top w:w="72" w:type="dxa"/>
              <w:left w:w="144" w:type="dxa"/>
              <w:bottom w:w="72" w:type="dxa"/>
              <w:right w:w="144" w:type="dxa"/>
            </w:tcMar>
            <w:vAlign w:val="center"/>
            <w:hideMark/>
          </w:tcPr>
          <w:p w14:paraId="54E139E1" w14:textId="1105C633" w:rsidR="00D8411B" w:rsidRPr="005B056A" w:rsidRDefault="005B056A" w:rsidP="00085928">
            <w:pPr>
              <w:pStyle w:val="LGTdoc"/>
              <w:tabs>
                <w:tab w:val="left" w:pos="7938"/>
              </w:tabs>
              <w:jc w:val="center"/>
              <w:rPr>
                <w:sz w:val="18"/>
                <w:szCs w:val="18"/>
                <w:lang w:val="en-US" w:eastAsia="ja-JP"/>
              </w:rPr>
            </w:pPr>
            <w:r>
              <w:rPr>
                <w:noProof/>
                <w:sz w:val="24"/>
                <w:szCs w:val="24"/>
              </w:rPr>
              <w:drawing>
                <wp:inline distT="0" distB="0" distL="0" distR="0" wp14:anchorId="25914209" wp14:editId="509F0CE4">
                  <wp:extent cx="331332" cy="331332"/>
                  <wp:effectExtent l="0" t="0" r="0" b="0"/>
                  <wp:docPr id="9" name="グラフィックス 9" descr="笑顔 (塗りつぶしな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ppyfaceoutline.svg"/>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32632" cy="332632"/>
                          </a:xfrm>
                          <a:prstGeom prst="rect">
                            <a:avLst/>
                          </a:prstGeom>
                        </pic:spPr>
                      </pic:pic>
                    </a:graphicData>
                  </a:graphic>
                </wp:inline>
              </w:drawing>
            </w:r>
          </w:p>
        </w:tc>
      </w:tr>
      <w:tr w:rsidR="00D8411B" w:rsidRPr="005B056A" w14:paraId="653CE879" w14:textId="77777777" w:rsidTr="00D8411B">
        <w:trPr>
          <w:trHeight w:val="686"/>
        </w:trPr>
        <w:tc>
          <w:tcPr>
            <w:tcW w:w="2621" w:type="dxa"/>
            <w:tcBorders>
              <w:top w:val="single" w:sz="8" w:space="0" w:color="FFFFFF"/>
              <w:left w:val="single" w:sz="8" w:space="0" w:color="FFFFFF"/>
              <w:bottom w:val="single" w:sz="8" w:space="0" w:color="FFFFFF"/>
              <w:right w:val="single" w:sz="8" w:space="0" w:color="FFFFFF"/>
            </w:tcBorders>
            <w:shd w:val="clear" w:color="auto" w:fill="E7E7FF"/>
            <w:tcMar>
              <w:top w:w="72" w:type="dxa"/>
              <w:left w:w="144" w:type="dxa"/>
              <w:bottom w:w="72" w:type="dxa"/>
              <w:right w:w="144" w:type="dxa"/>
            </w:tcMar>
            <w:hideMark/>
          </w:tcPr>
          <w:p w14:paraId="2FD4CB55" w14:textId="77777777" w:rsidR="00D8411B" w:rsidRPr="005B056A" w:rsidRDefault="00D8411B" w:rsidP="00085928">
            <w:pPr>
              <w:pStyle w:val="LGTdoc"/>
              <w:tabs>
                <w:tab w:val="left" w:pos="7938"/>
              </w:tabs>
              <w:rPr>
                <w:lang w:val="en-US" w:eastAsia="ja-JP"/>
              </w:rPr>
            </w:pPr>
            <w:r w:rsidRPr="005B056A">
              <w:rPr>
                <w:lang w:val="en-US" w:eastAsia="ja-JP"/>
              </w:rPr>
              <w:t>Common TDRA for at least UL-only slots</w:t>
            </w:r>
          </w:p>
        </w:tc>
        <w:tc>
          <w:tcPr>
            <w:tcW w:w="2059" w:type="dxa"/>
            <w:tcBorders>
              <w:top w:val="single" w:sz="8" w:space="0" w:color="FFFFFF"/>
              <w:left w:val="single" w:sz="8" w:space="0" w:color="FFFFFF"/>
              <w:bottom w:val="single" w:sz="8" w:space="0" w:color="FFFFFF"/>
              <w:right w:val="single" w:sz="8" w:space="0" w:color="FFFFFF"/>
            </w:tcBorders>
            <w:shd w:val="clear" w:color="auto" w:fill="E7E7FF"/>
            <w:tcMar>
              <w:top w:w="72" w:type="dxa"/>
              <w:left w:w="144" w:type="dxa"/>
              <w:bottom w:w="72" w:type="dxa"/>
              <w:right w:w="144" w:type="dxa"/>
            </w:tcMar>
            <w:vAlign w:val="center"/>
            <w:hideMark/>
          </w:tcPr>
          <w:p w14:paraId="118959B1" w14:textId="5B0EA050" w:rsidR="00D8411B" w:rsidRPr="00B450B0" w:rsidRDefault="00B450B0" w:rsidP="00085928">
            <w:pPr>
              <w:pStyle w:val="LGTdoc"/>
              <w:tabs>
                <w:tab w:val="left" w:pos="7938"/>
              </w:tabs>
              <w:jc w:val="center"/>
              <w:rPr>
                <w:sz w:val="18"/>
                <w:szCs w:val="18"/>
                <w:lang w:val="en-US" w:eastAsia="ja-JP"/>
              </w:rPr>
            </w:pPr>
            <w:r>
              <w:rPr>
                <w:noProof/>
                <w:sz w:val="24"/>
                <w:szCs w:val="24"/>
              </w:rPr>
              <w:drawing>
                <wp:inline distT="0" distB="0" distL="0" distR="0" wp14:anchorId="5B2907FC" wp14:editId="5024301A">
                  <wp:extent cx="331332" cy="331332"/>
                  <wp:effectExtent l="0" t="0" r="0" b="0"/>
                  <wp:docPr id="11" name="グラフィックス 11" descr="笑顔 (塗りつぶしな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ppyfaceoutline.svg"/>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32632" cy="332632"/>
                          </a:xfrm>
                          <a:prstGeom prst="rect">
                            <a:avLst/>
                          </a:prstGeom>
                        </pic:spPr>
                      </pic:pic>
                    </a:graphicData>
                  </a:graphic>
                </wp:inline>
              </w:drawing>
            </w:r>
          </w:p>
        </w:tc>
        <w:tc>
          <w:tcPr>
            <w:tcW w:w="2410" w:type="dxa"/>
            <w:tcBorders>
              <w:top w:val="single" w:sz="8" w:space="0" w:color="FFFFFF"/>
              <w:left w:val="single" w:sz="8" w:space="0" w:color="FFFFFF"/>
              <w:bottom w:val="single" w:sz="8" w:space="0" w:color="FFFFFF"/>
              <w:right w:val="single" w:sz="8" w:space="0" w:color="FFFFFF"/>
            </w:tcBorders>
            <w:shd w:val="clear" w:color="auto" w:fill="E7E7FF"/>
            <w:tcMar>
              <w:top w:w="72" w:type="dxa"/>
              <w:left w:w="144" w:type="dxa"/>
              <w:bottom w:w="72" w:type="dxa"/>
              <w:right w:w="144" w:type="dxa"/>
            </w:tcMar>
            <w:vAlign w:val="center"/>
            <w:hideMark/>
          </w:tcPr>
          <w:p w14:paraId="5D429EA9" w14:textId="1BC87003" w:rsidR="00D8411B" w:rsidRPr="005B056A" w:rsidRDefault="005B056A" w:rsidP="00085928">
            <w:pPr>
              <w:pStyle w:val="LGTdoc"/>
              <w:tabs>
                <w:tab w:val="left" w:pos="7938"/>
              </w:tabs>
              <w:jc w:val="center"/>
              <w:rPr>
                <w:sz w:val="18"/>
                <w:szCs w:val="18"/>
                <w:lang w:val="en-US" w:eastAsia="ja-JP"/>
              </w:rPr>
            </w:pPr>
            <w:r>
              <w:rPr>
                <w:noProof/>
                <w:sz w:val="24"/>
                <w:szCs w:val="24"/>
              </w:rPr>
              <w:drawing>
                <wp:inline distT="0" distB="0" distL="0" distR="0" wp14:anchorId="737DD297" wp14:editId="770BE23A">
                  <wp:extent cx="326832" cy="326832"/>
                  <wp:effectExtent l="0" t="0" r="0" b="0"/>
                  <wp:docPr id="3" name="グラフィックス 3" descr="普通の顔 (塗りつぶしな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utralfaceoutline.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28167" cy="328167"/>
                          </a:xfrm>
                          <a:prstGeom prst="rect">
                            <a:avLst/>
                          </a:prstGeom>
                        </pic:spPr>
                      </pic:pic>
                    </a:graphicData>
                  </a:graphic>
                </wp:inline>
              </w:drawing>
            </w:r>
          </w:p>
        </w:tc>
        <w:tc>
          <w:tcPr>
            <w:tcW w:w="2126" w:type="dxa"/>
            <w:tcBorders>
              <w:top w:val="single" w:sz="8" w:space="0" w:color="FFFFFF"/>
              <w:left w:val="single" w:sz="8" w:space="0" w:color="FFFFFF"/>
              <w:bottom w:val="single" w:sz="8" w:space="0" w:color="FFFFFF"/>
              <w:right w:val="single" w:sz="8" w:space="0" w:color="FFFFFF"/>
            </w:tcBorders>
            <w:shd w:val="clear" w:color="auto" w:fill="E7E7FF"/>
            <w:tcMar>
              <w:top w:w="72" w:type="dxa"/>
              <w:left w:w="144" w:type="dxa"/>
              <w:bottom w:w="72" w:type="dxa"/>
              <w:right w:w="144" w:type="dxa"/>
            </w:tcMar>
            <w:vAlign w:val="center"/>
            <w:hideMark/>
          </w:tcPr>
          <w:p w14:paraId="5FCD9E8C" w14:textId="5CB0E909" w:rsidR="00D8411B" w:rsidRPr="005B056A" w:rsidRDefault="005B056A" w:rsidP="00085928">
            <w:pPr>
              <w:pStyle w:val="LGTdoc"/>
              <w:tabs>
                <w:tab w:val="left" w:pos="7938"/>
              </w:tabs>
              <w:jc w:val="center"/>
              <w:rPr>
                <w:sz w:val="18"/>
                <w:szCs w:val="18"/>
                <w:lang w:val="en-US" w:eastAsia="ja-JP"/>
              </w:rPr>
            </w:pPr>
            <w:r>
              <w:rPr>
                <w:noProof/>
                <w:sz w:val="24"/>
                <w:szCs w:val="24"/>
              </w:rPr>
              <w:drawing>
                <wp:inline distT="0" distB="0" distL="0" distR="0" wp14:anchorId="09E8E90C" wp14:editId="47411E9E">
                  <wp:extent cx="326832" cy="326832"/>
                  <wp:effectExtent l="0" t="0" r="0" b="0"/>
                  <wp:docPr id="10" name="グラフィックス 10" descr="普通の顔 (塗りつぶしな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utralfaceoutline.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28167" cy="328167"/>
                          </a:xfrm>
                          <a:prstGeom prst="rect">
                            <a:avLst/>
                          </a:prstGeom>
                        </pic:spPr>
                      </pic:pic>
                    </a:graphicData>
                  </a:graphic>
                </wp:inline>
              </w:drawing>
            </w:r>
          </w:p>
        </w:tc>
      </w:tr>
      <w:tr w:rsidR="00D8411B" w:rsidRPr="005B056A" w14:paraId="7BCF291C" w14:textId="77777777" w:rsidTr="00D8411B">
        <w:trPr>
          <w:trHeight w:val="824"/>
        </w:trPr>
        <w:tc>
          <w:tcPr>
            <w:tcW w:w="2621" w:type="dxa"/>
            <w:tcBorders>
              <w:top w:val="single" w:sz="8" w:space="0" w:color="FFFFFF"/>
              <w:left w:val="single" w:sz="8" w:space="0" w:color="FFFFFF"/>
              <w:bottom w:val="single" w:sz="8" w:space="0" w:color="FFFFFF"/>
              <w:right w:val="single" w:sz="8" w:space="0" w:color="FFFFFF"/>
            </w:tcBorders>
            <w:shd w:val="clear" w:color="auto" w:fill="CBCBFF"/>
            <w:tcMar>
              <w:top w:w="72" w:type="dxa"/>
              <w:left w:w="144" w:type="dxa"/>
              <w:bottom w:w="72" w:type="dxa"/>
              <w:right w:w="144" w:type="dxa"/>
            </w:tcMar>
            <w:hideMark/>
          </w:tcPr>
          <w:p w14:paraId="6CAF4A63" w14:textId="77777777" w:rsidR="00D8411B" w:rsidRPr="005B056A" w:rsidRDefault="00D8411B" w:rsidP="00085928">
            <w:pPr>
              <w:pStyle w:val="LGTdoc"/>
              <w:tabs>
                <w:tab w:val="left" w:pos="7938"/>
              </w:tabs>
              <w:rPr>
                <w:lang w:val="en-US" w:eastAsia="ja-JP"/>
              </w:rPr>
            </w:pPr>
            <w:r w:rsidRPr="005B056A">
              <w:rPr>
                <w:lang w:val="en-US" w:eastAsia="ja-JP"/>
              </w:rPr>
              <w:t xml:space="preserve">Flexible mapping </w:t>
            </w:r>
          </w:p>
        </w:tc>
        <w:tc>
          <w:tcPr>
            <w:tcW w:w="2059" w:type="dxa"/>
            <w:tcBorders>
              <w:top w:val="single" w:sz="8" w:space="0" w:color="FFFFFF"/>
              <w:left w:val="single" w:sz="8" w:space="0" w:color="FFFFFF"/>
              <w:bottom w:val="single" w:sz="8" w:space="0" w:color="FFFFFF"/>
              <w:right w:val="single" w:sz="8" w:space="0" w:color="FFFFFF"/>
            </w:tcBorders>
            <w:shd w:val="clear" w:color="auto" w:fill="CBCBFF"/>
            <w:tcMar>
              <w:top w:w="72" w:type="dxa"/>
              <w:left w:w="144" w:type="dxa"/>
              <w:bottom w:w="72" w:type="dxa"/>
              <w:right w:w="144" w:type="dxa"/>
            </w:tcMar>
            <w:vAlign w:val="center"/>
            <w:hideMark/>
          </w:tcPr>
          <w:p w14:paraId="1BC5AF67" w14:textId="37F53BB2" w:rsidR="00D8411B" w:rsidRPr="005B056A" w:rsidRDefault="005B056A" w:rsidP="00085928">
            <w:pPr>
              <w:pStyle w:val="LGTdoc"/>
              <w:tabs>
                <w:tab w:val="left" w:pos="7938"/>
              </w:tabs>
              <w:jc w:val="center"/>
              <w:rPr>
                <w:sz w:val="18"/>
                <w:szCs w:val="18"/>
                <w:lang w:val="en-US" w:eastAsia="ja-JP"/>
              </w:rPr>
            </w:pPr>
            <w:r>
              <w:rPr>
                <w:noProof/>
                <w:sz w:val="24"/>
                <w:szCs w:val="24"/>
              </w:rPr>
              <w:drawing>
                <wp:inline distT="0" distB="0" distL="0" distR="0" wp14:anchorId="55FFDD26" wp14:editId="53D3F191">
                  <wp:extent cx="331332" cy="331332"/>
                  <wp:effectExtent l="0" t="0" r="0" b="0"/>
                  <wp:docPr id="7" name="グラフィックス 7" descr="笑顔 (塗りつぶしな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ppyfaceoutline.svg"/>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32632" cy="332632"/>
                          </a:xfrm>
                          <a:prstGeom prst="rect">
                            <a:avLst/>
                          </a:prstGeom>
                        </pic:spPr>
                      </pic:pic>
                    </a:graphicData>
                  </a:graphic>
                </wp:inline>
              </w:drawing>
            </w:r>
          </w:p>
        </w:tc>
        <w:tc>
          <w:tcPr>
            <w:tcW w:w="2410" w:type="dxa"/>
            <w:tcBorders>
              <w:top w:val="single" w:sz="8" w:space="0" w:color="FFFFFF"/>
              <w:left w:val="single" w:sz="8" w:space="0" w:color="FFFFFF"/>
              <w:bottom w:val="single" w:sz="8" w:space="0" w:color="FFFFFF"/>
              <w:right w:val="single" w:sz="8" w:space="0" w:color="FFFFFF"/>
            </w:tcBorders>
            <w:shd w:val="clear" w:color="auto" w:fill="CBCBFF"/>
            <w:tcMar>
              <w:top w:w="72" w:type="dxa"/>
              <w:left w:w="144" w:type="dxa"/>
              <w:bottom w:w="72" w:type="dxa"/>
              <w:right w:w="144" w:type="dxa"/>
            </w:tcMar>
            <w:vAlign w:val="center"/>
            <w:hideMark/>
          </w:tcPr>
          <w:p w14:paraId="09E6CA94" w14:textId="2188F5E7" w:rsidR="00D8411B" w:rsidRPr="005B056A" w:rsidRDefault="005B056A" w:rsidP="00085928">
            <w:pPr>
              <w:pStyle w:val="LGTdoc"/>
              <w:tabs>
                <w:tab w:val="left" w:pos="7938"/>
              </w:tabs>
              <w:jc w:val="center"/>
              <w:rPr>
                <w:rFonts w:eastAsia="Meiryo UI"/>
                <w:sz w:val="18"/>
                <w:szCs w:val="18"/>
                <w:lang w:val="en-US" w:eastAsia="ja-JP"/>
              </w:rPr>
            </w:pPr>
            <w:r>
              <w:rPr>
                <w:noProof/>
                <w:sz w:val="24"/>
                <w:szCs w:val="24"/>
              </w:rPr>
              <w:drawing>
                <wp:inline distT="0" distB="0" distL="0" distR="0" wp14:anchorId="1E4E6A86" wp14:editId="415954B8">
                  <wp:extent cx="331332" cy="331332"/>
                  <wp:effectExtent l="0" t="0" r="0" b="0"/>
                  <wp:docPr id="8" name="グラフィックス 8" descr="笑顔 (塗りつぶしな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ppyfaceoutline.svg"/>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32632" cy="332632"/>
                          </a:xfrm>
                          <a:prstGeom prst="rect">
                            <a:avLst/>
                          </a:prstGeom>
                        </pic:spPr>
                      </pic:pic>
                    </a:graphicData>
                  </a:graphic>
                </wp:inline>
              </w:drawing>
            </w:r>
          </w:p>
        </w:tc>
        <w:tc>
          <w:tcPr>
            <w:tcW w:w="2126" w:type="dxa"/>
            <w:tcBorders>
              <w:top w:val="single" w:sz="8" w:space="0" w:color="FFFFFF"/>
              <w:left w:val="single" w:sz="8" w:space="0" w:color="FFFFFF"/>
              <w:bottom w:val="single" w:sz="8" w:space="0" w:color="FFFFFF"/>
              <w:right w:val="single" w:sz="8" w:space="0" w:color="FFFFFF"/>
            </w:tcBorders>
            <w:shd w:val="clear" w:color="auto" w:fill="CBCBFF"/>
            <w:tcMar>
              <w:top w:w="72" w:type="dxa"/>
              <w:left w:w="144" w:type="dxa"/>
              <w:bottom w:w="72" w:type="dxa"/>
              <w:right w:w="144" w:type="dxa"/>
            </w:tcMar>
            <w:vAlign w:val="center"/>
            <w:hideMark/>
          </w:tcPr>
          <w:p w14:paraId="75F6402B" w14:textId="60B72076" w:rsidR="00D8411B" w:rsidRPr="005B056A" w:rsidRDefault="005B056A" w:rsidP="00085928">
            <w:pPr>
              <w:pStyle w:val="LGTdoc"/>
              <w:tabs>
                <w:tab w:val="left" w:pos="7938"/>
              </w:tabs>
              <w:jc w:val="center"/>
              <w:rPr>
                <w:rFonts w:eastAsia="Meiryo UI"/>
                <w:sz w:val="18"/>
                <w:szCs w:val="18"/>
                <w:lang w:val="en-US" w:eastAsia="ja-JP"/>
              </w:rPr>
            </w:pPr>
            <w:r>
              <w:rPr>
                <w:noProof/>
                <w:sz w:val="24"/>
                <w:szCs w:val="24"/>
              </w:rPr>
              <w:drawing>
                <wp:inline distT="0" distB="0" distL="0" distR="0" wp14:anchorId="6C653106" wp14:editId="0116A214">
                  <wp:extent cx="333955" cy="333955"/>
                  <wp:effectExtent l="0" t="0" r="9525" b="9525"/>
                  <wp:docPr id="6" name="グラフィックス 6" descr="心配そうな顔 (塗りつぶしな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riedfaceoutline.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335550" cy="335550"/>
                          </a:xfrm>
                          <a:prstGeom prst="rect">
                            <a:avLst/>
                          </a:prstGeom>
                        </pic:spPr>
                      </pic:pic>
                    </a:graphicData>
                  </a:graphic>
                </wp:inline>
              </w:drawing>
            </w:r>
          </w:p>
        </w:tc>
      </w:tr>
    </w:tbl>
    <w:p w14:paraId="123A865B" w14:textId="77777777" w:rsidR="004750B9" w:rsidRPr="005B056A" w:rsidRDefault="004750B9" w:rsidP="004E517A">
      <w:pPr>
        <w:pStyle w:val="LGTdoc"/>
        <w:tabs>
          <w:tab w:val="left" w:pos="7938"/>
        </w:tabs>
        <w:rPr>
          <w:sz w:val="24"/>
          <w:szCs w:val="24"/>
          <w:lang w:val="en-US" w:eastAsia="ja-JP"/>
        </w:rPr>
      </w:pPr>
    </w:p>
    <w:p w14:paraId="5036C8DE" w14:textId="0C432DD6" w:rsidR="001915E8" w:rsidRPr="005B056A" w:rsidRDefault="00085107" w:rsidP="001915E8">
      <w:pPr>
        <w:pStyle w:val="LGTdoc"/>
        <w:rPr>
          <w:b/>
          <w:bCs/>
          <w:sz w:val="24"/>
          <w:szCs w:val="24"/>
          <w:lang w:val="en-US" w:eastAsia="ja-JP"/>
        </w:rPr>
      </w:pPr>
      <w:r w:rsidRPr="005B056A">
        <w:rPr>
          <w:b/>
          <w:bCs/>
          <w:sz w:val="24"/>
          <w:szCs w:val="24"/>
          <w:lang w:val="en-US" w:eastAsia="ja-JP"/>
        </w:rPr>
        <w:t xml:space="preserve">Proposal 1: </w:t>
      </w:r>
      <w:r w:rsidR="00AB0F91" w:rsidRPr="005B056A">
        <w:rPr>
          <w:b/>
          <w:bCs/>
          <w:sz w:val="24"/>
          <w:szCs w:val="24"/>
          <w:lang w:val="en-US" w:eastAsia="ja-JP"/>
        </w:rPr>
        <w:t xml:space="preserve"> Further discuss which of the following mapping pattern to be supported,</w:t>
      </w:r>
    </w:p>
    <w:p w14:paraId="02CF0E51" w14:textId="50211A92" w:rsidR="00AB0F91" w:rsidRPr="005B056A" w:rsidRDefault="00AB0F91" w:rsidP="0045292C">
      <w:pPr>
        <w:pStyle w:val="LGTdoc"/>
        <w:numPr>
          <w:ilvl w:val="0"/>
          <w:numId w:val="15"/>
        </w:numPr>
        <w:rPr>
          <w:b/>
          <w:bCs/>
          <w:sz w:val="24"/>
          <w:szCs w:val="24"/>
          <w:lang w:val="en-US" w:eastAsia="ja-JP"/>
        </w:rPr>
      </w:pPr>
      <w:r w:rsidRPr="005B056A">
        <w:rPr>
          <w:b/>
          <w:bCs/>
          <w:sz w:val="24"/>
          <w:szCs w:val="24"/>
          <w:lang w:val="en-US" w:eastAsia="ja-JP"/>
        </w:rPr>
        <w:t>Continuous mapping over multi-slot</w:t>
      </w:r>
    </w:p>
    <w:p w14:paraId="3C8BF760" w14:textId="79BDE2B9" w:rsidR="00AB0F91" w:rsidRPr="005B056A" w:rsidRDefault="00AB0F91" w:rsidP="0045292C">
      <w:pPr>
        <w:pStyle w:val="LGTdoc"/>
        <w:numPr>
          <w:ilvl w:val="0"/>
          <w:numId w:val="15"/>
        </w:numPr>
        <w:rPr>
          <w:b/>
          <w:bCs/>
          <w:sz w:val="24"/>
          <w:szCs w:val="24"/>
          <w:lang w:val="en-US" w:eastAsia="ja-JP"/>
        </w:rPr>
      </w:pPr>
      <w:r w:rsidRPr="005B056A">
        <w:rPr>
          <w:b/>
          <w:bCs/>
          <w:sz w:val="24"/>
          <w:szCs w:val="24"/>
          <w:lang w:val="en-US" w:eastAsia="ja-JP"/>
        </w:rPr>
        <w:t>Common TDRA for at least UL-only slots</w:t>
      </w:r>
    </w:p>
    <w:p w14:paraId="3ABEA74C" w14:textId="60BEF104" w:rsidR="00AB0F91" w:rsidRDefault="00AB0F91" w:rsidP="006D721A">
      <w:pPr>
        <w:pStyle w:val="LGTdoc"/>
        <w:numPr>
          <w:ilvl w:val="0"/>
          <w:numId w:val="15"/>
        </w:numPr>
        <w:rPr>
          <w:b/>
          <w:bCs/>
          <w:sz w:val="24"/>
          <w:szCs w:val="24"/>
          <w:lang w:val="en-US" w:eastAsia="ja-JP"/>
        </w:rPr>
      </w:pPr>
      <w:r w:rsidRPr="005B056A">
        <w:rPr>
          <w:b/>
          <w:bCs/>
          <w:sz w:val="24"/>
          <w:szCs w:val="24"/>
          <w:lang w:val="en-US" w:eastAsia="ja-JP"/>
        </w:rPr>
        <w:lastRenderedPageBreak/>
        <w:t xml:space="preserve">Flexible mapping </w:t>
      </w:r>
    </w:p>
    <w:p w14:paraId="18311B6B" w14:textId="77777777" w:rsidR="002E204C" w:rsidRPr="005B056A" w:rsidRDefault="002E204C" w:rsidP="002E204C">
      <w:pPr>
        <w:pStyle w:val="LGTdoc"/>
        <w:ind w:left="720"/>
        <w:rPr>
          <w:rFonts w:hint="eastAsia"/>
          <w:b/>
          <w:bCs/>
          <w:sz w:val="24"/>
          <w:szCs w:val="24"/>
          <w:lang w:val="en-US" w:eastAsia="ja-JP"/>
        </w:rPr>
      </w:pPr>
    </w:p>
    <w:p w14:paraId="46E7F9BC" w14:textId="368293FE" w:rsidR="00705427" w:rsidRPr="00705427" w:rsidRDefault="00705427" w:rsidP="005022AA">
      <w:pPr>
        <w:pStyle w:val="2"/>
        <w:rPr>
          <w:lang w:eastAsia="ja-JP"/>
        </w:rPr>
      </w:pPr>
      <w:r>
        <w:rPr>
          <w:rFonts w:hint="eastAsia"/>
          <w:lang w:eastAsia="ja-JP"/>
        </w:rPr>
        <w:t>T</w:t>
      </w:r>
      <w:r>
        <w:rPr>
          <w:lang w:eastAsia="ja-JP"/>
        </w:rPr>
        <w:t>BS determination</w:t>
      </w:r>
    </w:p>
    <w:p w14:paraId="6B7CA81D" w14:textId="246C8FF6" w:rsidR="009466CF" w:rsidRPr="005B056A" w:rsidRDefault="00705427" w:rsidP="005B056A">
      <w:pPr>
        <w:pStyle w:val="LGTdoc"/>
        <w:ind w:firstLineChars="50" w:firstLine="120"/>
        <w:rPr>
          <w:sz w:val="24"/>
          <w:szCs w:val="24"/>
          <w:lang w:val="en-US" w:eastAsia="ja-JP"/>
        </w:rPr>
      </w:pPr>
      <w:r>
        <w:rPr>
          <w:sz w:val="24"/>
          <w:szCs w:val="24"/>
          <w:lang w:val="en-US" w:eastAsia="ja-JP"/>
        </w:rPr>
        <w:t>Currently, TBS for single-slot PUSCH is determined by using an u</w:t>
      </w:r>
      <w:r w:rsidRPr="005B056A">
        <w:rPr>
          <w:sz w:val="24"/>
          <w:szCs w:val="24"/>
          <w:lang w:val="en-US" w:eastAsia="ja-JP"/>
        </w:rPr>
        <w:t>nquantized intermediate variable</w:t>
      </w:r>
      <w:r>
        <w:rPr>
          <w:sz w:val="24"/>
          <w:szCs w:val="24"/>
          <w:lang w:val="en-US" w:eastAsia="ja-JP"/>
        </w:rPr>
        <w:t xml:space="preserve"> </w:t>
      </w:r>
      <w:r w:rsidR="00816274">
        <w:rPr>
          <w:sz w:val="24"/>
          <w:szCs w:val="24"/>
          <w:lang w:val="en-US" w:eastAsia="ja-JP"/>
        </w:rPr>
        <w:t>according to</w:t>
      </w:r>
      <w:r w:rsidR="00085928" w:rsidRPr="005B056A">
        <w:rPr>
          <w:sz w:val="24"/>
          <w:szCs w:val="24"/>
          <w:lang w:val="en-US" w:eastAsia="ja-JP"/>
        </w:rPr>
        <w:t xml:space="preserve"> TS 38.214 5.1.3.2 and 6.1.4.2</w:t>
      </w:r>
      <w:r w:rsidR="005022AA">
        <w:rPr>
          <w:sz w:val="24"/>
          <w:szCs w:val="24"/>
          <w:lang w:val="en-US" w:eastAsia="ja-JP"/>
        </w:rPr>
        <w:t xml:space="preserve"> [2]</w:t>
      </w:r>
      <w:r w:rsidR="00085928" w:rsidRPr="005B056A">
        <w:rPr>
          <w:sz w:val="24"/>
          <w:szCs w:val="24"/>
          <w:lang w:val="en-US" w:eastAsia="ja-JP"/>
        </w:rPr>
        <w:t>.</w:t>
      </w:r>
      <w:r w:rsidR="001E2F18" w:rsidRPr="005B056A">
        <w:rPr>
          <w:sz w:val="24"/>
          <w:szCs w:val="24"/>
          <w:lang w:val="en-US" w:eastAsia="ja-JP"/>
        </w:rPr>
        <w:t xml:space="preserve"> </w:t>
      </w:r>
      <w:r w:rsidR="00816274">
        <w:rPr>
          <w:sz w:val="24"/>
          <w:szCs w:val="24"/>
          <w:lang w:val="en-US" w:eastAsia="ja-JP"/>
        </w:rPr>
        <w:t>The u</w:t>
      </w:r>
      <w:r w:rsidR="001E2F18" w:rsidRPr="005B056A">
        <w:rPr>
          <w:sz w:val="24"/>
          <w:szCs w:val="24"/>
          <w:lang w:val="en-US" w:eastAsia="ja-JP"/>
        </w:rPr>
        <w:t>nquantized intermediate variable (</w:t>
      </w:r>
      <w:proofErr w:type="spellStart"/>
      <w:r w:rsidR="001E2F18" w:rsidRPr="005B056A">
        <w:rPr>
          <w:i/>
          <w:iCs/>
          <w:sz w:val="24"/>
          <w:szCs w:val="24"/>
          <w:lang w:val="en-US" w:eastAsia="ja-JP"/>
        </w:rPr>
        <w:t>N</w:t>
      </w:r>
      <w:r w:rsidR="001E2F18" w:rsidRPr="005B056A">
        <w:rPr>
          <w:sz w:val="24"/>
          <w:szCs w:val="24"/>
          <w:vertAlign w:val="subscript"/>
          <w:lang w:val="en-US" w:eastAsia="ja-JP"/>
        </w:rPr>
        <w:t>info</w:t>
      </w:r>
      <w:proofErr w:type="spellEnd"/>
      <w:r w:rsidR="001E2F18" w:rsidRPr="005B056A">
        <w:rPr>
          <w:sz w:val="24"/>
          <w:szCs w:val="24"/>
          <w:lang w:val="en-US" w:eastAsia="ja-JP"/>
        </w:rPr>
        <w:t xml:space="preserve">) is obtained </w:t>
      </w:r>
      <w:r w:rsidR="00816274">
        <w:rPr>
          <w:sz w:val="24"/>
          <w:szCs w:val="24"/>
          <w:lang w:val="en-US" w:eastAsia="ja-JP"/>
        </w:rPr>
        <w:t>as</w:t>
      </w:r>
      <w:r w:rsidR="001E2F18" w:rsidRPr="005B056A">
        <w:rPr>
          <w:sz w:val="24"/>
          <w:szCs w:val="24"/>
          <w:lang w:val="en-US" w:eastAsia="ja-JP"/>
        </w:rPr>
        <w:t xml:space="preserve"> follows:</w:t>
      </w:r>
    </w:p>
    <w:p w14:paraId="22AF3A6C" w14:textId="4656F7D2" w:rsidR="001E2F18" w:rsidRPr="005B056A" w:rsidRDefault="002E204C" w:rsidP="00706DD8">
      <w:pPr>
        <w:pStyle w:val="LGTdoc"/>
        <w:rPr>
          <w:lang w:val="en-US" w:eastAsia="ja-JP"/>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m:oMathPara>
    </w:p>
    <w:p w14:paraId="65205B6D" w14:textId="5D84EA92" w:rsidR="00816274" w:rsidRPr="00816274" w:rsidRDefault="00705427" w:rsidP="00816274">
      <w:pPr>
        <w:pStyle w:val="LGTdoc"/>
        <w:rPr>
          <w:b/>
          <w:bCs/>
          <w:sz w:val="22"/>
          <w:szCs w:val="22"/>
          <w:lang w:val="en-US" w:eastAsia="ja-JP"/>
        </w:rPr>
      </w:pPr>
      <w:r w:rsidRPr="00816274">
        <w:rPr>
          <w:sz w:val="22"/>
          <w:szCs w:val="22"/>
          <w:lang w:eastAsia="ja-JP"/>
        </w:rPr>
        <w:t>Where</w:t>
      </w:r>
      <w:r>
        <w:rPr>
          <w:rFonts w:hint="eastAsia"/>
          <w:sz w:val="22"/>
          <w:szCs w:val="22"/>
          <w:lang w:eastAsia="ja-JP"/>
        </w:rPr>
        <w:t xml:space="preserve"> </w:t>
      </w:r>
      <w:r w:rsidRPr="005022AA">
        <w:rPr>
          <w:i/>
          <w:iCs/>
          <w:sz w:val="22"/>
          <w:szCs w:val="22"/>
          <w:lang w:eastAsia="ja-JP"/>
        </w:rPr>
        <w:t>N</w:t>
      </w:r>
      <w:r w:rsidRPr="005022AA">
        <w:rPr>
          <w:i/>
          <w:iCs/>
          <w:sz w:val="22"/>
          <w:szCs w:val="22"/>
          <w:vertAlign w:val="subscript"/>
          <w:lang w:eastAsia="ja-JP"/>
        </w:rPr>
        <w:t>RE</w:t>
      </w:r>
      <w:r>
        <w:rPr>
          <w:sz w:val="22"/>
          <w:szCs w:val="22"/>
          <w:lang w:eastAsia="ja-JP"/>
        </w:rPr>
        <w:t xml:space="preserve"> is the number of REs,</w:t>
      </w:r>
      <w:r w:rsidRPr="00816274">
        <w:rPr>
          <w:sz w:val="22"/>
          <w:szCs w:val="22"/>
          <w:lang w:eastAsia="ja-JP"/>
        </w:rPr>
        <w:t xml:space="preserve"> </w:t>
      </w:r>
      <w:r w:rsidRPr="00816274">
        <w:rPr>
          <w:i/>
          <w:iCs/>
          <w:sz w:val="22"/>
          <w:szCs w:val="22"/>
          <w:lang w:eastAsia="ja-JP"/>
        </w:rPr>
        <w:t>R</w:t>
      </w:r>
      <w:r w:rsidRPr="00816274">
        <w:rPr>
          <w:sz w:val="22"/>
          <w:szCs w:val="22"/>
          <w:lang w:eastAsia="ja-JP"/>
        </w:rPr>
        <w:t xml:space="preserve"> is target code rate, </w:t>
      </w:r>
      <w:proofErr w:type="spellStart"/>
      <w:r w:rsidRPr="00816274">
        <w:rPr>
          <w:i/>
          <w:iCs/>
          <w:sz w:val="22"/>
          <w:szCs w:val="22"/>
          <w:lang w:eastAsia="ja-JP"/>
        </w:rPr>
        <w:t>Q</w:t>
      </w:r>
      <w:r w:rsidRPr="00816274">
        <w:rPr>
          <w:i/>
          <w:iCs/>
          <w:sz w:val="22"/>
          <w:szCs w:val="22"/>
          <w:vertAlign w:val="subscript"/>
          <w:lang w:eastAsia="ja-JP"/>
        </w:rPr>
        <w:t>m</w:t>
      </w:r>
      <w:proofErr w:type="spellEnd"/>
      <w:r w:rsidRPr="00816274">
        <w:rPr>
          <w:sz w:val="22"/>
          <w:szCs w:val="22"/>
          <w:lang w:eastAsia="ja-JP"/>
        </w:rPr>
        <w:t xml:space="preserve"> is modulation order, </w:t>
      </w:r>
      <m:oMath>
        <m:r>
          <w:rPr>
            <w:rFonts w:ascii="Cambria Math" w:hAnsi="Cambria Math"/>
            <w:sz w:val="22"/>
            <w:szCs w:val="22"/>
            <w:lang w:eastAsia="ja-JP"/>
          </w:rPr>
          <m:t>υ</m:t>
        </m:r>
      </m:oMath>
      <w:r w:rsidRPr="00816274">
        <w:rPr>
          <w:sz w:val="22"/>
          <w:szCs w:val="22"/>
          <w:lang w:eastAsia="ja-JP"/>
        </w:rPr>
        <w:t xml:space="preserve"> is number of layers.</w:t>
      </w:r>
      <w:r>
        <w:rPr>
          <w:sz w:val="22"/>
          <w:szCs w:val="22"/>
          <w:lang w:eastAsia="ja-JP"/>
        </w:rPr>
        <w:t xml:space="preserve"> </w:t>
      </w:r>
      <w:r w:rsidR="000A4FE2">
        <w:rPr>
          <w:sz w:val="22"/>
          <w:szCs w:val="22"/>
          <w:lang w:eastAsia="ja-JP"/>
        </w:rPr>
        <w:t xml:space="preserve">When a TB is transmitted over </w:t>
      </w:r>
      <w:r w:rsidR="000A4FE2" w:rsidRPr="000A4FE2">
        <w:rPr>
          <w:sz w:val="22"/>
          <w:szCs w:val="22"/>
          <w:lang w:eastAsia="ja-JP"/>
        </w:rPr>
        <w:t>multi-slot PUSCH</w:t>
      </w:r>
      <w:r w:rsidR="000A4FE2">
        <w:rPr>
          <w:sz w:val="22"/>
          <w:szCs w:val="22"/>
          <w:lang w:eastAsia="ja-JP"/>
        </w:rPr>
        <w:t>,</w:t>
      </w:r>
      <w:r w:rsidR="000A4FE2" w:rsidRPr="000A4FE2">
        <w:rPr>
          <w:sz w:val="22"/>
          <w:szCs w:val="22"/>
          <w:lang w:eastAsia="ja-JP"/>
        </w:rPr>
        <w:t xml:space="preserve"> </w:t>
      </w:r>
      <w:r w:rsidR="000A4FE2">
        <w:rPr>
          <w:sz w:val="22"/>
          <w:szCs w:val="22"/>
          <w:lang w:eastAsia="ja-JP"/>
        </w:rPr>
        <w:t>t</w:t>
      </w:r>
      <w:r w:rsidR="00816274" w:rsidRPr="00816274">
        <w:rPr>
          <w:sz w:val="22"/>
          <w:szCs w:val="22"/>
          <w:lang w:eastAsia="ja-JP"/>
        </w:rPr>
        <w:t xml:space="preserve">he </w:t>
      </w:r>
      <w:r w:rsidR="0077356A" w:rsidRPr="00816274">
        <w:rPr>
          <w:sz w:val="22"/>
          <w:szCs w:val="22"/>
          <w:lang w:eastAsia="ja-JP"/>
        </w:rPr>
        <w:t>unquantized intermediate variable (</w:t>
      </w:r>
      <w:proofErr w:type="spellStart"/>
      <w:r w:rsidR="0077356A" w:rsidRPr="00816274">
        <w:rPr>
          <w:i/>
          <w:iCs/>
          <w:sz w:val="22"/>
          <w:szCs w:val="22"/>
          <w:lang w:eastAsia="ja-JP"/>
        </w:rPr>
        <w:t>N</w:t>
      </w:r>
      <w:r w:rsidR="0077356A" w:rsidRPr="00816274">
        <w:rPr>
          <w:sz w:val="22"/>
          <w:szCs w:val="22"/>
          <w:vertAlign w:val="subscript"/>
          <w:lang w:eastAsia="ja-JP"/>
        </w:rPr>
        <w:t>info</w:t>
      </w:r>
      <w:proofErr w:type="spellEnd"/>
      <w:r w:rsidR="0077356A" w:rsidRPr="00816274">
        <w:rPr>
          <w:sz w:val="22"/>
          <w:szCs w:val="22"/>
          <w:lang w:eastAsia="ja-JP"/>
        </w:rPr>
        <w:t xml:space="preserve">) </w:t>
      </w:r>
      <w:r w:rsidR="001E2F18" w:rsidRPr="00816274">
        <w:rPr>
          <w:sz w:val="22"/>
          <w:szCs w:val="22"/>
          <w:lang w:eastAsia="ja-JP"/>
        </w:rPr>
        <w:t xml:space="preserve">can be calculated using </w:t>
      </w:r>
      <w:r w:rsidR="00A43D66" w:rsidRPr="00816274">
        <w:rPr>
          <w:i/>
          <w:iCs/>
          <w:sz w:val="22"/>
          <w:szCs w:val="22"/>
          <w:lang w:eastAsia="ja-JP"/>
        </w:rPr>
        <w:t>R</w:t>
      </w:r>
      <w:r w:rsidR="00A43D66" w:rsidRPr="00816274">
        <w:rPr>
          <w:sz w:val="22"/>
          <w:szCs w:val="22"/>
          <w:lang w:eastAsia="ja-JP"/>
        </w:rPr>
        <w:t xml:space="preserve">, </w:t>
      </w:r>
      <w:proofErr w:type="spellStart"/>
      <w:r w:rsidR="00A43D66" w:rsidRPr="00816274">
        <w:rPr>
          <w:i/>
          <w:iCs/>
          <w:sz w:val="22"/>
          <w:szCs w:val="22"/>
          <w:lang w:eastAsia="ja-JP"/>
        </w:rPr>
        <w:t>Q</w:t>
      </w:r>
      <w:r w:rsidR="00A43D66" w:rsidRPr="00816274">
        <w:rPr>
          <w:i/>
          <w:iCs/>
          <w:sz w:val="22"/>
          <w:szCs w:val="22"/>
          <w:vertAlign w:val="subscript"/>
          <w:lang w:eastAsia="ja-JP"/>
        </w:rPr>
        <w:t>m</w:t>
      </w:r>
      <w:proofErr w:type="spellEnd"/>
      <w:r w:rsidR="00A43D66" w:rsidRPr="00816274">
        <w:rPr>
          <w:sz w:val="22"/>
          <w:szCs w:val="22"/>
          <w:lang w:eastAsia="ja-JP"/>
        </w:rPr>
        <w:t xml:space="preserve">, </w:t>
      </w:r>
      <m:oMath>
        <m:r>
          <w:rPr>
            <w:rFonts w:ascii="Cambria Math" w:hAnsi="Cambria Math"/>
            <w:sz w:val="22"/>
            <w:szCs w:val="22"/>
            <w:lang w:eastAsia="ja-JP"/>
          </w:rPr>
          <m:t>υ</m:t>
        </m:r>
      </m:oMath>
      <w:r w:rsidR="00A43D66" w:rsidRPr="00816274">
        <w:rPr>
          <w:sz w:val="22"/>
          <w:szCs w:val="22"/>
          <w:lang w:eastAsia="ja-JP"/>
        </w:rPr>
        <w:t xml:space="preserve">  and </w:t>
      </w:r>
      <w:r w:rsidR="001E2F18" w:rsidRPr="00816274">
        <w:rPr>
          <w:sz w:val="22"/>
          <w:szCs w:val="22"/>
          <w:lang w:eastAsia="ja-JP"/>
        </w:rPr>
        <w:t xml:space="preserve">the sum of </w:t>
      </w:r>
      <w:r w:rsidR="001E2F18" w:rsidRPr="00816274">
        <w:rPr>
          <w:i/>
          <w:iCs/>
          <w:sz w:val="22"/>
          <w:szCs w:val="22"/>
          <w:lang w:eastAsia="ja-JP"/>
        </w:rPr>
        <w:t>N</w:t>
      </w:r>
      <w:r w:rsidR="001E2F18" w:rsidRPr="00816274">
        <w:rPr>
          <w:i/>
          <w:iCs/>
          <w:sz w:val="22"/>
          <w:szCs w:val="22"/>
          <w:vertAlign w:val="subscript"/>
          <w:lang w:eastAsia="ja-JP"/>
        </w:rPr>
        <w:t>RE</w:t>
      </w:r>
      <w:r w:rsidR="001E2F18" w:rsidRPr="00816274">
        <w:rPr>
          <w:sz w:val="22"/>
          <w:szCs w:val="22"/>
          <w:lang w:eastAsia="ja-JP"/>
        </w:rPr>
        <w:t xml:space="preserve"> </w:t>
      </w:r>
      <w:r w:rsidR="00A43D66" w:rsidRPr="00816274">
        <w:rPr>
          <w:sz w:val="22"/>
          <w:szCs w:val="22"/>
          <w:lang w:eastAsia="ja-JP"/>
        </w:rPr>
        <w:t>in each slot</w:t>
      </w:r>
      <w:r w:rsidR="002E204C">
        <w:rPr>
          <w:sz w:val="22"/>
          <w:szCs w:val="22"/>
          <w:lang w:eastAsia="ja-JP"/>
        </w:rPr>
        <w:t>.</w:t>
      </w:r>
      <w:r w:rsidR="00A43D66" w:rsidRPr="00816274">
        <w:rPr>
          <w:sz w:val="22"/>
          <w:szCs w:val="22"/>
          <w:lang w:eastAsia="ja-JP"/>
        </w:rPr>
        <w:t xml:space="preserve"> </w:t>
      </w:r>
      <w:r w:rsidR="00816274">
        <w:rPr>
          <w:sz w:val="22"/>
          <w:szCs w:val="22"/>
          <w:lang w:eastAsia="ja-JP"/>
        </w:rPr>
        <w:t xml:space="preserve">In the general </w:t>
      </w:r>
      <w:r w:rsidR="00816274" w:rsidRPr="00816274">
        <w:rPr>
          <w:sz w:val="22"/>
          <w:szCs w:val="22"/>
          <w:lang w:eastAsia="ja-JP"/>
        </w:rPr>
        <w:t>case</w:t>
      </w:r>
      <w:r w:rsidR="00816274">
        <w:rPr>
          <w:sz w:val="22"/>
          <w:szCs w:val="22"/>
          <w:lang w:eastAsia="ja-JP"/>
        </w:rPr>
        <w:t xml:space="preserve"> this can be expres</w:t>
      </w:r>
      <w:bookmarkStart w:id="4" w:name="_GoBack"/>
      <w:bookmarkEnd w:id="4"/>
      <w:r w:rsidR="00816274">
        <w:rPr>
          <w:sz w:val="22"/>
          <w:szCs w:val="22"/>
          <w:lang w:eastAsia="ja-JP"/>
        </w:rPr>
        <w:t>sed as:</w:t>
      </w:r>
      <w:r w:rsidR="00816274" w:rsidRPr="00816274">
        <w:rPr>
          <w:sz w:val="22"/>
          <w:szCs w:val="22"/>
          <w:lang w:eastAsia="ja-JP"/>
        </w:rPr>
        <w:t xml:space="preserve"> </w:t>
      </w:r>
      <w:r w:rsidR="00A43D66" w:rsidRPr="00816274">
        <w:rPr>
          <w:sz w:val="22"/>
          <w:szCs w:val="22"/>
          <w:lang w:eastAsia="ja-JP"/>
        </w:rPr>
        <w:t xml:space="preserve"> </w:t>
      </w:r>
    </w:p>
    <w:p w14:paraId="0C671A01" w14:textId="778976EA" w:rsidR="00816274" w:rsidRPr="00816274" w:rsidRDefault="002E204C" w:rsidP="00816274">
      <w:pPr>
        <w:pStyle w:val="LGTdoc"/>
        <w:rPr>
          <w:rFonts w:eastAsia="Malgun Gothic"/>
          <w:lang w:val="en-US" w:eastAsia="ja-JP"/>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r>
            <w:rPr>
              <w:rFonts w:ascii="Cambria Math" w:hAnsi="Cambria Math"/>
              <w:lang w:eastAsia="ko-KR"/>
            </w:rPr>
            <m:t>=</m:t>
          </m:r>
          <m:nary>
            <m:naryPr>
              <m:chr m:val="∑"/>
              <m:limLoc m:val="undOvr"/>
              <m:subHide m:val="1"/>
              <m:supHide m:val="1"/>
              <m:ctrlPr>
                <w:rPr>
                  <w:rFonts w:ascii="Cambria Math" w:hAnsi="Cambria Math"/>
                  <w:i/>
                  <w:lang w:eastAsia="ko-KR"/>
                </w:rPr>
              </m:ctrlPr>
            </m:naryPr>
            <m:sub/>
            <m:sup/>
            <m:e>
              <m:sSub>
                <m:sSubPr>
                  <m:ctrlPr>
                    <w:rPr>
                      <w:rFonts w:ascii="Cambria Math" w:hAnsi="Cambria Math"/>
                      <w:i/>
                      <w:lang w:eastAsia="ko-KR"/>
                    </w:rPr>
                  </m:ctrlPr>
                </m:sSubPr>
                <m:e>
                  <m:r>
                    <w:rPr>
                      <w:rFonts w:ascii="Cambria Math" w:hAnsi="Cambria Math"/>
                      <w:lang w:eastAsia="ko-KR"/>
                    </w:rPr>
                    <m:t>N</m:t>
                  </m:r>
                </m:e>
                <m:sub>
                  <m:func>
                    <m:funcPr>
                      <m:ctrlPr>
                        <w:rPr>
                          <w:rFonts w:ascii="Cambria Math" w:hAnsi="Cambria Math"/>
                          <w:i/>
                          <w:lang w:eastAsia="ko-KR"/>
                        </w:rPr>
                      </m:ctrlPr>
                    </m:funcPr>
                    <m:fName>
                      <m:r>
                        <m:rPr>
                          <m:sty m:val="p"/>
                        </m:rPr>
                        <w:rPr>
                          <w:rFonts w:ascii="Cambria Math" w:hAnsi="Cambria Math"/>
                          <w:lang w:eastAsia="ko-KR"/>
                        </w:rPr>
                        <m:t>RE</m:t>
                      </m:r>
                    </m:fName>
                    <m:e>
                      <m:r>
                        <w:rPr>
                          <w:rFonts w:ascii="Cambria Math" w:hAnsi="Cambria Math"/>
                          <w:lang w:eastAsia="ko-KR"/>
                        </w:rPr>
                        <m:t xml:space="preserve"> n</m:t>
                      </m:r>
                    </m:e>
                  </m:func>
                </m:sub>
              </m:sSub>
            </m:e>
          </m:nary>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m:oMathPara>
    </w:p>
    <w:p w14:paraId="1EF70CCF" w14:textId="3FEB6BA9" w:rsidR="00A43D66" w:rsidRPr="005B056A" w:rsidRDefault="00A43D66" w:rsidP="005B056A">
      <w:pPr>
        <w:pStyle w:val="a5"/>
        <w:spacing w:afterLines="50" w:after="156"/>
        <w:ind w:firstLineChars="50" w:firstLine="120"/>
        <w:jc w:val="both"/>
        <w:rPr>
          <w:rFonts w:eastAsia="ＭＳ 明朝"/>
          <w:lang w:eastAsia="ja-JP"/>
        </w:rPr>
      </w:pPr>
      <w:r w:rsidRPr="005B056A">
        <w:rPr>
          <w:rFonts w:eastAsia="ＭＳ 明朝"/>
          <w:lang w:eastAsia="ja-JP"/>
        </w:rPr>
        <w:t>In the case of</w:t>
      </w:r>
      <w:r w:rsidR="00816274">
        <w:rPr>
          <w:rFonts w:eastAsia="ＭＳ 明朝"/>
          <w:lang w:eastAsia="ja-JP"/>
        </w:rPr>
        <w:t xml:space="preserve"> the same number of symbols per slot, such as for</w:t>
      </w:r>
      <w:r w:rsidRPr="005B056A">
        <w:rPr>
          <w:rFonts w:eastAsia="ＭＳ 明朝"/>
          <w:lang w:eastAsia="ja-JP"/>
        </w:rPr>
        <w:t xml:space="preserve"> the pattern shown in Fig. 1-(b), th</w:t>
      </w:r>
      <w:r w:rsidR="00816274">
        <w:rPr>
          <w:rFonts w:eastAsia="ＭＳ 明朝"/>
          <w:lang w:eastAsia="ja-JP"/>
        </w:rPr>
        <w:t>is can be simplified to</w:t>
      </w:r>
      <w:r w:rsidRPr="005B056A">
        <w:rPr>
          <w:rFonts w:eastAsia="ＭＳ 明朝"/>
          <w:lang w:eastAsia="ja-JP"/>
        </w:rPr>
        <w:t xml:space="preserve"> the following equation, where N is the number of slots.</w:t>
      </w:r>
    </w:p>
    <w:p w14:paraId="06B32B88" w14:textId="27379120" w:rsidR="00A43D66" w:rsidRPr="00816274" w:rsidRDefault="002E204C" w:rsidP="00A43D66">
      <w:pPr>
        <w:pStyle w:val="LGTdoc"/>
        <w:rPr>
          <w:rFonts w:eastAsia="Malgun Gothic"/>
          <w:lang w:eastAsia="ko-KR"/>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 xml:space="preserve">RE </m:t>
              </m:r>
            </m:sub>
          </m:sSub>
          <m:r>
            <w:rPr>
              <w:rFonts w:ascii="Cambria Math" w:hAnsi="Cambria Math"/>
              <w:lang w:eastAsia="ko-KR"/>
            </w:rPr>
            <m:t>∙R·</m:t>
          </m:r>
          <m:sSub>
            <m:sSubPr>
              <m:ctrlPr>
                <w:rPr>
                  <w:rFonts w:ascii="Cambria Math" w:hAnsi="Cambria Math"/>
                  <w:i/>
                  <w:lang w:eastAsia="ko-KR"/>
                </w:rPr>
              </m:ctrlPr>
            </m:sSubPr>
            <m:e>
              <m:r>
                <w:rPr>
                  <w:rFonts w:ascii="Cambria Math" w:hAnsi="Cambria Math"/>
                  <w:lang w:eastAsia="ko-KR"/>
                </w:rPr>
                <m:t>Q</m:t>
              </m:r>
            </m:e>
            <m:sub>
              <m:r>
                <w:rPr>
                  <w:rFonts w:ascii="Cambria Math" w:hAnsi="Cambria Math"/>
                  <w:lang w:eastAsia="ko-KR"/>
                </w:rPr>
                <m:t>m</m:t>
              </m:r>
            </m:sub>
          </m:sSub>
          <m:r>
            <w:rPr>
              <w:rFonts w:ascii="Cambria Math" w:hAnsi="Cambria Math"/>
              <w:lang w:eastAsia="ko-KR"/>
            </w:rPr>
            <m:t>·υ</m:t>
          </m:r>
        </m:oMath>
      </m:oMathPara>
    </w:p>
    <w:p w14:paraId="3A7955B4" w14:textId="67FE3756" w:rsidR="00426C86" w:rsidRPr="005B056A" w:rsidRDefault="00426C86" w:rsidP="00706DD8">
      <w:pPr>
        <w:pStyle w:val="LGTdoc"/>
        <w:rPr>
          <w:b/>
          <w:bCs/>
          <w:sz w:val="24"/>
          <w:szCs w:val="24"/>
          <w:lang w:val="en-US" w:eastAsia="ja-JP"/>
        </w:rPr>
      </w:pPr>
      <w:r w:rsidRPr="005B056A">
        <w:rPr>
          <w:b/>
          <w:bCs/>
          <w:sz w:val="24"/>
          <w:szCs w:val="24"/>
          <w:lang w:val="en-US" w:eastAsia="ja-JP"/>
        </w:rPr>
        <w:t xml:space="preserve">Proposal </w:t>
      </w:r>
      <w:r w:rsidR="00EF54FE" w:rsidRPr="005B056A">
        <w:rPr>
          <w:b/>
          <w:bCs/>
          <w:sz w:val="24"/>
          <w:szCs w:val="24"/>
          <w:lang w:val="en-US" w:eastAsia="ja-JP"/>
        </w:rPr>
        <w:t>2</w:t>
      </w:r>
      <w:r w:rsidRPr="005B056A">
        <w:rPr>
          <w:b/>
          <w:bCs/>
          <w:sz w:val="24"/>
          <w:szCs w:val="24"/>
          <w:lang w:val="en-US" w:eastAsia="ja-JP"/>
        </w:rPr>
        <w:t xml:space="preserve">: </w:t>
      </w:r>
      <w:r w:rsidR="003314FA" w:rsidRPr="005B056A">
        <w:rPr>
          <w:b/>
          <w:bCs/>
          <w:sz w:val="24"/>
          <w:szCs w:val="24"/>
          <w:lang w:val="en-US" w:eastAsia="ja-JP"/>
        </w:rPr>
        <w:t>Unquantized intermediate variable (</w:t>
      </w:r>
      <w:proofErr w:type="spellStart"/>
      <w:r w:rsidR="003314FA" w:rsidRPr="005B056A">
        <w:rPr>
          <w:b/>
          <w:bCs/>
          <w:i/>
          <w:iCs/>
          <w:sz w:val="24"/>
          <w:szCs w:val="24"/>
          <w:lang w:val="en-US" w:eastAsia="ja-JP"/>
        </w:rPr>
        <w:t>N</w:t>
      </w:r>
      <w:r w:rsidR="003314FA" w:rsidRPr="005B056A">
        <w:rPr>
          <w:b/>
          <w:bCs/>
          <w:i/>
          <w:iCs/>
          <w:sz w:val="24"/>
          <w:szCs w:val="24"/>
          <w:vertAlign w:val="subscript"/>
          <w:lang w:val="en-US" w:eastAsia="ja-JP"/>
        </w:rPr>
        <w:t>info</w:t>
      </w:r>
      <w:proofErr w:type="spellEnd"/>
      <w:r w:rsidR="003314FA" w:rsidRPr="005B056A">
        <w:rPr>
          <w:b/>
          <w:bCs/>
          <w:sz w:val="24"/>
          <w:szCs w:val="24"/>
          <w:lang w:val="en-US" w:eastAsia="ja-JP"/>
        </w:rPr>
        <w:t>) is obtained by</w:t>
      </w:r>
      <w:r w:rsidR="00F10960" w:rsidRPr="005B056A">
        <w:rPr>
          <w:b/>
          <w:bCs/>
          <w:sz w:val="24"/>
          <w:szCs w:val="24"/>
          <w:lang w:val="en-US" w:eastAsia="ja-JP"/>
        </w:rPr>
        <w:t xml:space="preserve"> the following:</w:t>
      </w:r>
    </w:p>
    <w:p w14:paraId="6468031A" w14:textId="2EF5A01A" w:rsidR="00426C86" w:rsidRPr="002E204C" w:rsidRDefault="002E204C" w:rsidP="00706DD8">
      <w:pPr>
        <w:pStyle w:val="LGTdoc"/>
        <w:rPr>
          <w:rFonts w:eastAsia="Malgun Gothic"/>
          <w:b/>
          <w:lang w:eastAsia="ko-KR"/>
        </w:rPr>
      </w:pPr>
      <m:oMathPara>
        <m:oMath>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info</m:t>
              </m:r>
            </m:sub>
          </m:sSub>
          <m:r>
            <m:rPr>
              <m:sty m:val="bi"/>
            </m:rPr>
            <w:rPr>
              <w:rFonts w:ascii="Cambria Math" w:hAnsi="Cambria Math"/>
              <w:lang w:eastAsia="ko-KR"/>
            </w:rPr>
            <m:t>=</m:t>
          </m:r>
          <m:nary>
            <m:naryPr>
              <m:chr m:val="∑"/>
              <m:limLoc m:val="undOvr"/>
              <m:subHide m:val="1"/>
              <m:supHide m:val="1"/>
              <m:ctrlPr>
                <w:rPr>
                  <w:rFonts w:ascii="Cambria Math" w:hAnsi="Cambria Math"/>
                  <w:b/>
                  <w:bCs/>
                  <w:i/>
                  <w:lang w:eastAsia="ko-KR"/>
                </w:rPr>
              </m:ctrlPr>
            </m:naryPr>
            <m:sub/>
            <m:sup/>
            <m:e>
              <m:sSub>
                <m:sSubPr>
                  <m:ctrlPr>
                    <w:rPr>
                      <w:rFonts w:ascii="Cambria Math" w:hAnsi="Cambria Math"/>
                      <w:b/>
                      <w:bCs/>
                      <w:i/>
                      <w:lang w:eastAsia="ko-KR"/>
                    </w:rPr>
                  </m:ctrlPr>
                </m:sSubPr>
                <m:e>
                  <m:r>
                    <m:rPr>
                      <m:sty m:val="bi"/>
                    </m:rPr>
                    <w:rPr>
                      <w:rFonts w:ascii="Cambria Math" w:hAnsi="Cambria Math"/>
                      <w:lang w:eastAsia="ko-KR"/>
                    </w:rPr>
                    <m:t>N</m:t>
                  </m:r>
                </m:e>
                <m:sub>
                  <m:func>
                    <m:funcPr>
                      <m:ctrlPr>
                        <w:rPr>
                          <w:rFonts w:ascii="Cambria Math" w:hAnsi="Cambria Math"/>
                          <w:b/>
                          <w:bCs/>
                          <w:i/>
                          <w:lang w:eastAsia="ko-KR"/>
                        </w:rPr>
                      </m:ctrlPr>
                    </m:funcPr>
                    <m:fName>
                      <m:r>
                        <m:rPr>
                          <m:sty m:val="b"/>
                        </m:rPr>
                        <w:rPr>
                          <w:rFonts w:ascii="Cambria Math" w:hAnsi="Cambria Math"/>
                          <w:lang w:eastAsia="ko-KR"/>
                        </w:rPr>
                        <m:t>RE</m:t>
                      </m:r>
                    </m:fName>
                    <m:e>
                      <m:r>
                        <m:rPr>
                          <m:sty m:val="bi"/>
                        </m:rPr>
                        <w:rPr>
                          <w:rFonts w:ascii="Cambria Math" w:hAnsi="Cambria Math"/>
                          <w:lang w:eastAsia="ko-KR"/>
                        </w:rPr>
                        <m:t xml:space="preserve"> n</m:t>
                      </m:r>
                    </m:e>
                  </m:func>
                </m:sub>
              </m:sSub>
            </m:e>
          </m:nary>
          <m:r>
            <m:rPr>
              <m:sty m:val="bi"/>
            </m:rPr>
            <w:rPr>
              <w:rFonts w:ascii="Cambria Math" w:hAnsi="Cambria Math"/>
              <w:lang w:eastAsia="ko-KR"/>
            </w:rPr>
            <m:t>∙R·</m:t>
          </m:r>
          <m:sSub>
            <m:sSubPr>
              <m:ctrlPr>
                <w:rPr>
                  <w:rFonts w:ascii="Cambria Math" w:hAnsi="Cambria Math"/>
                  <w:b/>
                  <w:bCs/>
                  <w:i/>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r>
            <m:rPr>
              <m:sty m:val="bi"/>
            </m:rPr>
            <w:rPr>
              <w:rFonts w:ascii="Cambria Math" w:hAnsi="Cambria Math"/>
              <w:lang w:eastAsia="ko-KR"/>
            </w:rPr>
            <m:t>·υ</m:t>
          </m:r>
        </m:oMath>
      </m:oMathPara>
    </w:p>
    <w:p w14:paraId="200BE32F" w14:textId="77777777" w:rsidR="002E204C" w:rsidRPr="005022AA" w:rsidRDefault="002E204C" w:rsidP="00706DD8">
      <w:pPr>
        <w:pStyle w:val="LGTdoc"/>
        <w:rPr>
          <w:rFonts w:eastAsia="Malgun Gothic" w:hint="eastAsia"/>
          <w:b/>
          <w:bCs/>
          <w:lang w:val="en-US" w:eastAsia="ja-JP"/>
        </w:rPr>
      </w:pPr>
    </w:p>
    <w:p w14:paraId="54D69F69" w14:textId="383A4BF4" w:rsidR="00846556" w:rsidRPr="00846556" w:rsidRDefault="00846556" w:rsidP="005022AA">
      <w:pPr>
        <w:pStyle w:val="2"/>
        <w:rPr>
          <w:lang w:eastAsia="ja-JP"/>
        </w:rPr>
      </w:pPr>
      <w:r>
        <w:rPr>
          <w:lang w:eastAsia="ja-JP"/>
        </w:rPr>
        <w:t>DM-RS</w:t>
      </w:r>
    </w:p>
    <w:p w14:paraId="488EA64C" w14:textId="289E1D4B" w:rsidR="007D77BD" w:rsidRPr="005B056A" w:rsidRDefault="00516D4D" w:rsidP="005B056A">
      <w:pPr>
        <w:pStyle w:val="a5"/>
        <w:spacing w:afterLines="50" w:after="156"/>
        <w:ind w:firstLineChars="50" w:firstLine="120"/>
        <w:jc w:val="both"/>
        <w:rPr>
          <w:rFonts w:eastAsia="ＭＳ 明朝"/>
          <w:lang w:eastAsia="ja-JP"/>
        </w:rPr>
      </w:pPr>
      <w:r w:rsidRPr="005B056A">
        <w:rPr>
          <w:rFonts w:eastAsia="ＭＳ 明朝"/>
          <w:lang w:eastAsia="ja-JP"/>
        </w:rPr>
        <w:t xml:space="preserve">When implementing TB processing over multi-slot PUSCH, </w:t>
      </w:r>
      <w:r w:rsidR="00816274">
        <w:rPr>
          <w:rFonts w:eastAsia="ＭＳ 明朝"/>
          <w:lang w:eastAsia="ja-JP"/>
        </w:rPr>
        <w:t xml:space="preserve">the overhead from </w:t>
      </w:r>
      <w:r w:rsidRPr="005B056A">
        <w:rPr>
          <w:rFonts w:eastAsia="ＭＳ 明朝"/>
          <w:lang w:eastAsia="ja-JP"/>
        </w:rPr>
        <w:t xml:space="preserve">DM-RS needs to be considered, </w:t>
      </w:r>
      <w:r w:rsidR="000D201D" w:rsidRPr="005B056A">
        <w:rPr>
          <w:rFonts w:eastAsia="ＭＳ 明朝"/>
          <w:lang w:eastAsia="ja-JP"/>
        </w:rPr>
        <w:t>for example, the overhead can be reduced by varying the number of DM-RSs, but</w:t>
      </w:r>
      <w:r w:rsidR="00EC242A" w:rsidRPr="005B056A">
        <w:rPr>
          <w:rFonts w:eastAsia="ＭＳ 明朝"/>
          <w:lang w:eastAsia="ja-JP"/>
        </w:rPr>
        <w:t xml:space="preserve"> it is necessary to reconsider the optimal location of DM-RS, etc.</w:t>
      </w:r>
      <w:r w:rsidR="00816274">
        <w:rPr>
          <w:rFonts w:eastAsia="ＭＳ 明朝"/>
          <w:lang w:eastAsia="ja-JP"/>
        </w:rPr>
        <w:t xml:space="preserve"> </w:t>
      </w:r>
      <w:r w:rsidR="00D219E5" w:rsidRPr="005B056A">
        <w:rPr>
          <w:rFonts w:eastAsia="ＭＳ 明朝"/>
          <w:lang w:eastAsia="ja-JP"/>
        </w:rPr>
        <w:t xml:space="preserve">Such </w:t>
      </w:r>
      <w:r w:rsidR="00816274">
        <w:rPr>
          <w:rFonts w:eastAsia="ＭＳ 明朝"/>
          <w:lang w:eastAsia="ja-JP"/>
        </w:rPr>
        <w:t xml:space="preserve">a </w:t>
      </w:r>
      <w:r w:rsidR="009F18BA" w:rsidRPr="005B056A">
        <w:rPr>
          <w:rFonts w:eastAsia="ＭＳ 明朝"/>
          <w:lang w:eastAsia="ja-JP"/>
        </w:rPr>
        <w:t>task</w:t>
      </w:r>
      <w:r w:rsidR="00816274">
        <w:rPr>
          <w:rFonts w:eastAsia="ＭＳ 明朝"/>
          <w:lang w:eastAsia="ja-JP"/>
        </w:rPr>
        <w:t xml:space="preserve"> would</w:t>
      </w:r>
      <w:r w:rsidR="00D219E5" w:rsidRPr="005B056A">
        <w:rPr>
          <w:rFonts w:eastAsia="ＭＳ 明朝"/>
          <w:lang w:eastAsia="ja-JP"/>
        </w:rPr>
        <w:t xml:space="preserve"> require a </w:t>
      </w:r>
      <w:r w:rsidR="009F18BA" w:rsidRPr="005B056A">
        <w:rPr>
          <w:rFonts w:eastAsia="ＭＳ 明朝"/>
          <w:lang w:eastAsia="ja-JP"/>
        </w:rPr>
        <w:t>large</w:t>
      </w:r>
      <w:r w:rsidR="00D219E5" w:rsidRPr="005B056A">
        <w:rPr>
          <w:rFonts w:eastAsia="ＭＳ 明朝"/>
          <w:lang w:eastAsia="ja-JP"/>
        </w:rPr>
        <w:t xml:space="preserve"> amount </w:t>
      </w:r>
      <w:r w:rsidR="009F18BA" w:rsidRPr="005B056A">
        <w:rPr>
          <w:rFonts w:eastAsia="ＭＳ 明朝"/>
          <w:lang w:eastAsia="ja-JP"/>
        </w:rPr>
        <w:t xml:space="preserve">of work in RAN1 while the </w:t>
      </w:r>
      <w:r w:rsidR="00816274">
        <w:rPr>
          <w:rFonts w:eastAsia="ＭＳ 明朝"/>
          <w:lang w:eastAsia="ja-JP"/>
        </w:rPr>
        <w:t xml:space="preserve">benefit from </w:t>
      </w:r>
      <w:r w:rsidR="009F18BA" w:rsidRPr="005B056A">
        <w:rPr>
          <w:rFonts w:eastAsia="ＭＳ 明朝"/>
          <w:lang w:eastAsia="ja-JP"/>
        </w:rPr>
        <w:t>reduced number of DM-RS will be limited</w:t>
      </w:r>
      <w:r w:rsidR="000D201D" w:rsidRPr="005B056A">
        <w:rPr>
          <w:rFonts w:eastAsia="ＭＳ 明朝"/>
          <w:lang w:eastAsia="ja-JP"/>
        </w:rPr>
        <w:t>.</w:t>
      </w:r>
      <w:r w:rsidR="000D201D" w:rsidRPr="005B056A">
        <w:t xml:space="preserve"> </w:t>
      </w:r>
      <w:r w:rsidR="000D201D" w:rsidRPr="005B056A">
        <w:rPr>
          <w:rFonts w:eastAsia="ＭＳ 明朝"/>
          <w:lang w:eastAsia="ja-JP"/>
        </w:rPr>
        <w:t xml:space="preserve">Therefore, </w:t>
      </w:r>
      <w:r w:rsidR="00816274">
        <w:rPr>
          <w:rFonts w:eastAsia="ＭＳ 明朝"/>
          <w:lang w:eastAsia="ja-JP"/>
        </w:rPr>
        <w:t xml:space="preserve">we prefer that </w:t>
      </w:r>
      <w:r w:rsidR="000D201D" w:rsidRPr="005B056A">
        <w:rPr>
          <w:rFonts w:eastAsia="ＭＳ 明朝"/>
          <w:lang w:eastAsia="ja-JP"/>
        </w:rPr>
        <w:t>existing specifications should be reused for DM-RS.</w:t>
      </w:r>
    </w:p>
    <w:p w14:paraId="626C0FB2" w14:textId="1E9DBE61" w:rsidR="005A7BD6" w:rsidRPr="005B056A" w:rsidRDefault="005A7BD6" w:rsidP="005A7BD6">
      <w:pPr>
        <w:pStyle w:val="a5"/>
        <w:spacing w:afterLines="50" w:after="156"/>
        <w:jc w:val="both"/>
        <w:rPr>
          <w:rFonts w:eastAsia="ＭＳ 明朝"/>
          <w:b/>
          <w:szCs w:val="21"/>
          <w:lang w:eastAsia="ja-JP"/>
        </w:rPr>
      </w:pPr>
      <w:r w:rsidRPr="005B056A">
        <w:rPr>
          <w:rFonts w:eastAsia="SimSun"/>
          <w:b/>
          <w:szCs w:val="21"/>
          <w:lang w:eastAsia="zh-CN"/>
        </w:rPr>
        <w:t xml:space="preserve">Proposal </w:t>
      </w:r>
      <w:r w:rsidR="00EF54FE" w:rsidRPr="005B056A">
        <w:rPr>
          <w:rFonts w:eastAsia="SimSun"/>
          <w:b/>
          <w:szCs w:val="21"/>
          <w:lang w:eastAsia="zh-CN"/>
        </w:rPr>
        <w:t>3</w:t>
      </w:r>
      <w:r w:rsidRPr="005B056A">
        <w:rPr>
          <w:rFonts w:eastAsia="SimSun"/>
          <w:b/>
          <w:szCs w:val="21"/>
          <w:lang w:eastAsia="zh-CN"/>
        </w:rPr>
        <w:t xml:space="preserve">: </w:t>
      </w:r>
      <w:r w:rsidR="00516D4D" w:rsidRPr="005B056A">
        <w:rPr>
          <w:rFonts w:eastAsia="SimSun"/>
          <w:b/>
          <w:szCs w:val="21"/>
          <w:lang w:eastAsia="zh-CN"/>
        </w:rPr>
        <w:t>Existing DM-RS specifications should be reused</w:t>
      </w:r>
    </w:p>
    <w:p w14:paraId="287FC473" w14:textId="77777777" w:rsidR="00516D4D" w:rsidRPr="005B056A" w:rsidRDefault="00516D4D" w:rsidP="00706DD8">
      <w:pPr>
        <w:pStyle w:val="LGTdoc"/>
        <w:rPr>
          <w:lang w:eastAsia="ja-JP"/>
        </w:rPr>
      </w:pPr>
    </w:p>
    <w:p w14:paraId="6D88349C" w14:textId="715FF99F" w:rsidR="00CB69D9" w:rsidRPr="005B056A" w:rsidRDefault="00CB69D9" w:rsidP="00CB69D9">
      <w:pPr>
        <w:pStyle w:val="1"/>
        <w:spacing w:beforeLines="50" w:before="156" w:afterLines="50" w:after="156"/>
        <w:ind w:left="432" w:hanging="432"/>
        <w:jc w:val="both"/>
        <w:rPr>
          <w:rFonts w:ascii="Times New Roman" w:eastAsia="SimSun" w:hAnsi="Times New Roman"/>
          <w:b/>
          <w:sz w:val="24"/>
          <w:lang w:eastAsia="zh-CN"/>
        </w:rPr>
      </w:pPr>
      <w:r w:rsidRPr="005B056A">
        <w:rPr>
          <w:rFonts w:ascii="Times New Roman" w:eastAsia="SimSun" w:hAnsi="Times New Roman"/>
          <w:b/>
          <w:sz w:val="24"/>
          <w:lang w:eastAsia="zh-CN"/>
        </w:rPr>
        <w:t>Conclusions</w:t>
      </w:r>
    </w:p>
    <w:p w14:paraId="1D5742C7" w14:textId="2ADCDD2F" w:rsidR="003A1A87" w:rsidRPr="005B056A" w:rsidRDefault="00334CEC" w:rsidP="005B056A">
      <w:pPr>
        <w:pStyle w:val="a5"/>
        <w:spacing w:afterLines="50" w:after="156"/>
        <w:ind w:firstLineChars="50" w:firstLine="120"/>
        <w:jc w:val="both"/>
        <w:rPr>
          <w:rFonts w:eastAsia="SimSun"/>
          <w:lang w:eastAsia="zh-CN"/>
        </w:rPr>
      </w:pPr>
      <w:r w:rsidRPr="005B056A">
        <w:rPr>
          <w:rFonts w:eastAsia="SimSun"/>
          <w:lang w:eastAsia="zh-CN"/>
        </w:rPr>
        <w:t>In this contribution,</w:t>
      </w:r>
      <w:r w:rsidR="00422281" w:rsidRPr="005B056A">
        <w:rPr>
          <w:sz w:val="36"/>
          <w:szCs w:val="36"/>
        </w:rPr>
        <w:t xml:space="preserve"> </w:t>
      </w:r>
      <w:r w:rsidR="008519E7" w:rsidRPr="005B056A">
        <w:t xml:space="preserve">we proposed </w:t>
      </w:r>
      <w:r w:rsidR="008519E7" w:rsidRPr="005B056A">
        <w:rPr>
          <w:rFonts w:eastAsia="ＭＳ 明朝"/>
          <w:lang w:eastAsia="ja-JP"/>
        </w:rPr>
        <w:t>the specification enhancements required to realize TB processing over multi-slot PUSCH.</w:t>
      </w:r>
      <w:r w:rsidR="008519E7" w:rsidRPr="005B056A">
        <w:rPr>
          <w:rFonts w:eastAsia="SimSun"/>
          <w:lang w:eastAsia="zh-CN"/>
        </w:rPr>
        <w:t xml:space="preserve"> </w:t>
      </w:r>
      <w:r w:rsidR="00D137F2" w:rsidRPr="005B056A">
        <w:rPr>
          <w:rFonts w:eastAsia="SimSun"/>
          <w:lang w:eastAsia="zh-CN"/>
        </w:rPr>
        <w:t>T</w:t>
      </w:r>
      <w:r w:rsidR="00016DFC" w:rsidRPr="005B056A">
        <w:rPr>
          <w:rFonts w:eastAsia="SimSun"/>
          <w:lang w:eastAsia="zh-CN"/>
        </w:rPr>
        <w:t xml:space="preserve">he proposal </w:t>
      </w:r>
      <w:r w:rsidR="00840ACE" w:rsidRPr="005B056A">
        <w:rPr>
          <w:rFonts w:eastAsia="SimSun"/>
          <w:lang w:eastAsia="zh-CN"/>
        </w:rPr>
        <w:t>is</w:t>
      </w:r>
      <w:r w:rsidR="00016DFC" w:rsidRPr="005B056A">
        <w:rPr>
          <w:rFonts w:eastAsia="SimSun"/>
          <w:lang w:eastAsia="zh-CN"/>
        </w:rPr>
        <w:t xml:space="preserve"> as follows.</w:t>
      </w:r>
    </w:p>
    <w:p w14:paraId="7F30378A" w14:textId="150CBC6D" w:rsidR="008519E7" w:rsidRPr="005B056A" w:rsidRDefault="008519E7" w:rsidP="008519E7">
      <w:pPr>
        <w:pStyle w:val="a5"/>
        <w:spacing w:afterLines="50" w:after="156"/>
        <w:jc w:val="both"/>
        <w:rPr>
          <w:rFonts w:eastAsia="SimSun"/>
          <w:b/>
          <w:lang w:eastAsia="zh-CN"/>
        </w:rPr>
      </w:pPr>
      <w:bookmarkStart w:id="5" w:name="OLE_LINK3"/>
      <w:r w:rsidRPr="005B056A">
        <w:rPr>
          <w:rFonts w:eastAsia="SimSun"/>
          <w:b/>
          <w:lang w:eastAsia="zh-CN"/>
        </w:rPr>
        <w:t>Observation 1: All TB processing over</w:t>
      </w:r>
      <w:r w:rsidR="00756388">
        <w:rPr>
          <w:rFonts w:eastAsia="SimSun"/>
          <w:b/>
          <w:lang w:eastAsia="zh-CN"/>
        </w:rPr>
        <w:t xml:space="preserve"> useful</w:t>
      </w:r>
      <w:r w:rsidRPr="005B056A">
        <w:rPr>
          <w:rFonts w:eastAsia="SimSun"/>
          <w:b/>
          <w:lang w:eastAsia="zh-CN"/>
        </w:rPr>
        <w:t xml:space="preserve"> multi-slot PUSCH mapping patterns can be represented by providing start symbol S and length L parameters for each slot.</w:t>
      </w:r>
    </w:p>
    <w:p w14:paraId="57B9C458" w14:textId="77777777" w:rsidR="005B793B" w:rsidRPr="005B056A" w:rsidRDefault="005B793B" w:rsidP="005B793B">
      <w:pPr>
        <w:pStyle w:val="LGTdoc"/>
        <w:rPr>
          <w:b/>
          <w:bCs/>
          <w:sz w:val="24"/>
          <w:szCs w:val="24"/>
          <w:lang w:val="en-US" w:eastAsia="ja-JP"/>
        </w:rPr>
      </w:pPr>
      <w:r w:rsidRPr="005B056A">
        <w:rPr>
          <w:b/>
          <w:bCs/>
          <w:sz w:val="24"/>
          <w:szCs w:val="24"/>
          <w:lang w:val="en-US" w:eastAsia="ja-JP"/>
        </w:rPr>
        <w:t>Proposal 1:  Further discuss which of the following mapping pattern to be supported,</w:t>
      </w:r>
    </w:p>
    <w:p w14:paraId="0CAE4E12" w14:textId="77777777" w:rsidR="005B793B" w:rsidRPr="005B056A" w:rsidRDefault="005B793B" w:rsidP="005B793B">
      <w:pPr>
        <w:pStyle w:val="LGTdoc"/>
        <w:numPr>
          <w:ilvl w:val="0"/>
          <w:numId w:val="21"/>
        </w:numPr>
        <w:rPr>
          <w:b/>
          <w:bCs/>
          <w:sz w:val="24"/>
          <w:szCs w:val="24"/>
          <w:lang w:val="en-US" w:eastAsia="ja-JP"/>
        </w:rPr>
      </w:pPr>
      <w:r w:rsidRPr="005B056A">
        <w:rPr>
          <w:b/>
          <w:bCs/>
          <w:sz w:val="24"/>
          <w:szCs w:val="24"/>
          <w:lang w:val="en-US" w:eastAsia="ja-JP"/>
        </w:rPr>
        <w:t>Continuous mapping over multi-slot</w:t>
      </w:r>
    </w:p>
    <w:p w14:paraId="15F5C3CF" w14:textId="77777777" w:rsidR="005B793B" w:rsidRPr="005B056A" w:rsidRDefault="005B793B" w:rsidP="005B793B">
      <w:pPr>
        <w:pStyle w:val="LGTdoc"/>
        <w:numPr>
          <w:ilvl w:val="0"/>
          <w:numId w:val="21"/>
        </w:numPr>
        <w:rPr>
          <w:b/>
          <w:bCs/>
          <w:sz w:val="24"/>
          <w:szCs w:val="24"/>
          <w:lang w:val="en-US" w:eastAsia="ja-JP"/>
        </w:rPr>
      </w:pPr>
      <w:r w:rsidRPr="005B056A">
        <w:rPr>
          <w:b/>
          <w:bCs/>
          <w:sz w:val="24"/>
          <w:szCs w:val="24"/>
          <w:lang w:val="en-US" w:eastAsia="ja-JP"/>
        </w:rPr>
        <w:t>Common TDRA for at least UL-only slots</w:t>
      </w:r>
    </w:p>
    <w:p w14:paraId="1065A9AE" w14:textId="77777777" w:rsidR="005B793B" w:rsidRPr="005B056A" w:rsidRDefault="005B793B" w:rsidP="005B793B">
      <w:pPr>
        <w:pStyle w:val="LGTdoc"/>
        <w:numPr>
          <w:ilvl w:val="0"/>
          <w:numId w:val="21"/>
        </w:numPr>
        <w:rPr>
          <w:b/>
          <w:bCs/>
          <w:sz w:val="24"/>
          <w:szCs w:val="24"/>
          <w:lang w:val="en-US" w:eastAsia="ja-JP"/>
        </w:rPr>
      </w:pPr>
      <w:r w:rsidRPr="005B056A">
        <w:rPr>
          <w:b/>
          <w:bCs/>
          <w:sz w:val="24"/>
          <w:szCs w:val="24"/>
          <w:lang w:val="en-US" w:eastAsia="ja-JP"/>
        </w:rPr>
        <w:t xml:space="preserve">Flexible mapping </w:t>
      </w:r>
    </w:p>
    <w:p w14:paraId="61A9D605" w14:textId="12335806" w:rsidR="008519E7" w:rsidRPr="005B056A" w:rsidRDefault="008519E7" w:rsidP="008519E7">
      <w:pPr>
        <w:pStyle w:val="LGTdoc"/>
        <w:rPr>
          <w:b/>
          <w:bCs/>
          <w:sz w:val="24"/>
          <w:szCs w:val="24"/>
          <w:lang w:val="en-US" w:eastAsia="ja-JP"/>
        </w:rPr>
      </w:pPr>
      <w:r w:rsidRPr="005B056A">
        <w:rPr>
          <w:b/>
          <w:bCs/>
          <w:sz w:val="24"/>
          <w:szCs w:val="24"/>
          <w:lang w:val="en-US" w:eastAsia="ja-JP"/>
        </w:rPr>
        <w:t xml:space="preserve">Proposal </w:t>
      </w:r>
      <w:r w:rsidR="00EF54FE" w:rsidRPr="005B056A">
        <w:rPr>
          <w:b/>
          <w:bCs/>
          <w:sz w:val="24"/>
          <w:szCs w:val="24"/>
          <w:lang w:val="en-US" w:eastAsia="ja-JP"/>
        </w:rPr>
        <w:t>2</w:t>
      </w:r>
      <w:r w:rsidRPr="005B056A">
        <w:rPr>
          <w:b/>
          <w:bCs/>
          <w:sz w:val="24"/>
          <w:szCs w:val="24"/>
          <w:lang w:val="en-US" w:eastAsia="ja-JP"/>
        </w:rPr>
        <w:t>: Unquantized intermediate variable (</w:t>
      </w:r>
      <w:proofErr w:type="spellStart"/>
      <w:r w:rsidRPr="005B056A">
        <w:rPr>
          <w:b/>
          <w:bCs/>
          <w:i/>
          <w:iCs/>
          <w:sz w:val="24"/>
          <w:szCs w:val="24"/>
          <w:lang w:val="en-US" w:eastAsia="ja-JP"/>
        </w:rPr>
        <w:t>N</w:t>
      </w:r>
      <w:r w:rsidRPr="005B056A">
        <w:rPr>
          <w:b/>
          <w:bCs/>
          <w:i/>
          <w:iCs/>
          <w:sz w:val="24"/>
          <w:szCs w:val="24"/>
          <w:vertAlign w:val="subscript"/>
          <w:lang w:val="en-US" w:eastAsia="ja-JP"/>
        </w:rPr>
        <w:t>info</w:t>
      </w:r>
      <w:proofErr w:type="spellEnd"/>
      <w:r w:rsidRPr="005B056A">
        <w:rPr>
          <w:b/>
          <w:bCs/>
          <w:sz w:val="24"/>
          <w:szCs w:val="24"/>
          <w:lang w:val="en-US" w:eastAsia="ja-JP"/>
        </w:rPr>
        <w:t>) is obtained by the following:</w:t>
      </w:r>
    </w:p>
    <w:p w14:paraId="4B847866" w14:textId="2C57E2C7" w:rsidR="008519E7" w:rsidRPr="005022AA" w:rsidRDefault="002E204C" w:rsidP="008519E7">
      <w:pPr>
        <w:pStyle w:val="LGTdoc"/>
        <w:rPr>
          <w:rFonts w:eastAsia="Malgun Gothic"/>
          <w:b/>
          <w:bCs/>
          <w:lang w:val="en-US" w:eastAsia="ja-JP"/>
        </w:rPr>
      </w:pPr>
      <m:oMathPara>
        <m:oMath>
          <m:sSub>
            <m:sSubPr>
              <m:ctrlPr>
                <w:rPr>
                  <w:rFonts w:ascii="Cambria Math" w:hAnsi="Cambria Math"/>
                  <w:b/>
                  <w:bCs/>
                  <w:i/>
                  <w:lang w:eastAsia="ko-KR"/>
                </w:rPr>
              </m:ctrlPr>
            </m:sSubPr>
            <m:e>
              <m:r>
                <m:rPr>
                  <m:sty m:val="bi"/>
                </m:rPr>
                <w:rPr>
                  <w:rFonts w:ascii="Cambria Math" w:hAnsi="Cambria Math"/>
                  <w:lang w:eastAsia="ko-KR"/>
                </w:rPr>
                <m:t>N</m:t>
              </m:r>
            </m:e>
            <m:sub>
              <m:r>
                <m:rPr>
                  <m:sty m:val="bi"/>
                </m:rPr>
                <w:rPr>
                  <w:rFonts w:ascii="Cambria Math" w:hAnsi="Cambria Math"/>
                  <w:lang w:eastAsia="ko-KR"/>
                </w:rPr>
                <m:t>info</m:t>
              </m:r>
            </m:sub>
          </m:sSub>
          <m:r>
            <m:rPr>
              <m:sty m:val="bi"/>
            </m:rPr>
            <w:rPr>
              <w:rFonts w:ascii="Cambria Math" w:hAnsi="Cambria Math"/>
              <w:lang w:eastAsia="ko-KR"/>
            </w:rPr>
            <m:t>=</m:t>
          </m:r>
          <m:nary>
            <m:naryPr>
              <m:chr m:val="∑"/>
              <m:limLoc m:val="undOvr"/>
              <m:subHide m:val="1"/>
              <m:supHide m:val="1"/>
              <m:ctrlPr>
                <w:rPr>
                  <w:rFonts w:ascii="Cambria Math" w:hAnsi="Cambria Math"/>
                  <w:b/>
                  <w:bCs/>
                  <w:i/>
                  <w:lang w:eastAsia="ko-KR"/>
                </w:rPr>
              </m:ctrlPr>
            </m:naryPr>
            <m:sub/>
            <m:sup/>
            <m:e>
              <m:sSub>
                <m:sSubPr>
                  <m:ctrlPr>
                    <w:rPr>
                      <w:rFonts w:ascii="Cambria Math" w:hAnsi="Cambria Math"/>
                      <w:b/>
                      <w:bCs/>
                      <w:i/>
                      <w:lang w:eastAsia="ko-KR"/>
                    </w:rPr>
                  </m:ctrlPr>
                </m:sSubPr>
                <m:e>
                  <m:r>
                    <m:rPr>
                      <m:sty m:val="bi"/>
                    </m:rPr>
                    <w:rPr>
                      <w:rFonts w:ascii="Cambria Math" w:hAnsi="Cambria Math"/>
                      <w:lang w:eastAsia="ko-KR"/>
                    </w:rPr>
                    <m:t>N</m:t>
                  </m:r>
                </m:e>
                <m:sub>
                  <m:func>
                    <m:funcPr>
                      <m:ctrlPr>
                        <w:rPr>
                          <w:rFonts w:ascii="Cambria Math" w:hAnsi="Cambria Math"/>
                          <w:b/>
                          <w:bCs/>
                          <w:i/>
                          <w:lang w:eastAsia="ko-KR"/>
                        </w:rPr>
                      </m:ctrlPr>
                    </m:funcPr>
                    <m:fName>
                      <m:r>
                        <m:rPr>
                          <m:sty m:val="b"/>
                        </m:rPr>
                        <w:rPr>
                          <w:rFonts w:ascii="Cambria Math" w:hAnsi="Cambria Math"/>
                          <w:lang w:eastAsia="ko-KR"/>
                        </w:rPr>
                        <m:t>RE</m:t>
                      </m:r>
                    </m:fName>
                    <m:e>
                      <m:r>
                        <m:rPr>
                          <m:sty m:val="bi"/>
                        </m:rPr>
                        <w:rPr>
                          <w:rFonts w:ascii="Cambria Math" w:hAnsi="Cambria Math"/>
                          <w:lang w:eastAsia="ko-KR"/>
                        </w:rPr>
                        <m:t xml:space="preserve"> n</m:t>
                      </m:r>
                    </m:e>
                  </m:func>
                </m:sub>
              </m:sSub>
            </m:e>
          </m:nary>
          <m:r>
            <m:rPr>
              <m:sty m:val="bi"/>
            </m:rPr>
            <w:rPr>
              <w:rFonts w:ascii="Cambria Math" w:hAnsi="Cambria Math"/>
              <w:lang w:eastAsia="ko-KR"/>
            </w:rPr>
            <m:t>∙R·</m:t>
          </m:r>
          <m:sSub>
            <m:sSubPr>
              <m:ctrlPr>
                <w:rPr>
                  <w:rFonts w:ascii="Cambria Math" w:hAnsi="Cambria Math"/>
                  <w:b/>
                  <w:bCs/>
                  <w:i/>
                  <w:lang w:eastAsia="ko-KR"/>
                </w:rPr>
              </m:ctrlPr>
            </m:sSubPr>
            <m:e>
              <m:r>
                <m:rPr>
                  <m:sty m:val="bi"/>
                </m:rPr>
                <w:rPr>
                  <w:rFonts w:ascii="Cambria Math" w:hAnsi="Cambria Math"/>
                  <w:lang w:eastAsia="ko-KR"/>
                </w:rPr>
                <m:t>Q</m:t>
              </m:r>
            </m:e>
            <m:sub>
              <m:r>
                <m:rPr>
                  <m:sty m:val="bi"/>
                </m:rPr>
                <w:rPr>
                  <w:rFonts w:ascii="Cambria Math" w:hAnsi="Cambria Math"/>
                  <w:lang w:eastAsia="ko-KR"/>
                </w:rPr>
                <m:t>m</m:t>
              </m:r>
            </m:sub>
          </m:sSub>
          <m:r>
            <m:rPr>
              <m:sty m:val="bi"/>
            </m:rPr>
            <w:rPr>
              <w:rFonts w:ascii="Cambria Math" w:hAnsi="Cambria Math"/>
              <w:lang w:eastAsia="ko-KR"/>
            </w:rPr>
            <m:t>·υ</m:t>
          </m:r>
        </m:oMath>
      </m:oMathPara>
    </w:p>
    <w:p w14:paraId="41FF2A00" w14:textId="56C497F3" w:rsidR="008519E7" w:rsidRPr="005B056A" w:rsidRDefault="008519E7" w:rsidP="008519E7">
      <w:pPr>
        <w:pStyle w:val="a5"/>
        <w:spacing w:afterLines="50" w:after="156"/>
        <w:jc w:val="both"/>
        <w:rPr>
          <w:rFonts w:eastAsia="ＭＳ 明朝"/>
          <w:b/>
          <w:szCs w:val="21"/>
          <w:lang w:eastAsia="ja-JP"/>
        </w:rPr>
      </w:pPr>
      <w:r w:rsidRPr="005B056A">
        <w:rPr>
          <w:rFonts w:eastAsia="SimSun"/>
          <w:b/>
          <w:szCs w:val="21"/>
          <w:lang w:eastAsia="zh-CN"/>
        </w:rPr>
        <w:t xml:space="preserve">Proposal </w:t>
      </w:r>
      <w:r w:rsidR="00EF54FE" w:rsidRPr="005B056A">
        <w:rPr>
          <w:rFonts w:eastAsia="SimSun"/>
          <w:b/>
          <w:szCs w:val="21"/>
          <w:lang w:eastAsia="zh-CN"/>
        </w:rPr>
        <w:t>3</w:t>
      </w:r>
      <w:r w:rsidRPr="005B056A">
        <w:rPr>
          <w:rFonts w:eastAsia="SimSun"/>
          <w:b/>
          <w:szCs w:val="21"/>
          <w:lang w:eastAsia="zh-CN"/>
        </w:rPr>
        <w:t>: Existing DM-RS specifications should be reused</w:t>
      </w:r>
    </w:p>
    <w:bookmarkEnd w:id="5"/>
    <w:p w14:paraId="0D712030" w14:textId="77777777" w:rsidR="001915E8" w:rsidRPr="005B056A" w:rsidRDefault="001915E8" w:rsidP="008152A9">
      <w:pPr>
        <w:pStyle w:val="a5"/>
        <w:spacing w:afterLines="50" w:after="156"/>
        <w:jc w:val="both"/>
        <w:rPr>
          <w:rFonts w:eastAsia="ＭＳ 明朝"/>
          <w:b/>
          <w:sz w:val="22"/>
          <w:szCs w:val="20"/>
          <w:lang w:eastAsia="ja-JP"/>
        </w:rPr>
      </w:pPr>
    </w:p>
    <w:p w14:paraId="10853914" w14:textId="5B1683E0" w:rsidR="007F37E8" w:rsidRPr="005B056A" w:rsidRDefault="007F37E8" w:rsidP="007F37E8">
      <w:pPr>
        <w:pStyle w:val="1"/>
        <w:numPr>
          <w:ilvl w:val="0"/>
          <w:numId w:val="0"/>
        </w:numPr>
        <w:spacing w:beforeLines="50" w:before="156" w:afterLines="50" w:after="156"/>
        <w:jc w:val="both"/>
        <w:rPr>
          <w:rFonts w:ascii="Times New Roman" w:eastAsia="ＭＳ 明朝" w:hAnsi="Times New Roman"/>
          <w:b/>
          <w:bCs w:val="0"/>
          <w:kern w:val="2"/>
          <w:sz w:val="24"/>
        </w:rPr>
      </w:pPr>
      <w:r w:rsidRPr="005B056A">
        <w:rPr>
          <w:rFonts w:ascii="Times New Roman" w:eastAsia="ＭＳ 明朝" w:hAnsi="Times New Roman"/>
          <w:b/>
          <w:bCs w:val="0"/>
          <w:kern w:val="2"/>
          <w:sz w:val="24"/>
        </w:rPr>
        <w:lastRenderedPageBreak/>
        <w:t>References</w:t>
      </w:r>
    </w:p>
    <w:p w14:paraId="61D6ED90" w14:textId="2DC44482" w:rsidR="005022AA" w:rsidRPr="005022AA" w:rsidRDefault="005022AA" w:rsidP="00204110">
      <w:pPr>
        <w:pStyle w:val="a5"/>
        <w:suppressAutoHyphens/>
        <w:spacing w:afterLines="50" w:after="156"/>
        <w:jc w:val="both"/>
        <w:rPr>
          <w:rFonts w:eastAsia="SimSun" w:hint="eastAsia"/>
          <w:lang w:val="it-IT" w:eastAsia="zh-CN"/>
        </w:rPr>
      </w:pPr>
      <w:bookmarkStart w:id="6" w:name="_Ref520980791"/>
      <w:bookmarkEnd w:id="3"/>
      <w:r w:rsidRPr="005B056A">
        <w:rPr>
          <w:rFonts w:eastAsia="ＭＳ 明朝"/>
          <w:lang w:val="it-IT" w:eastAsia="ja-JP"/>
        </w:rPr>
        <w:t>[</w:t>
      </w:r>
      <w:r>
        <w:rPr>
          <w:rFonts w:eastAsia="ＭＳ 明朝"/>
          <w:lang w:val="it-IT" w:eastAsia="ja-JP"/>
        </w:rPr>
        <w:t>1</w:t>
      </w:r>
      <w:r w:rsidRPr="005B056A">
        <w:rPr>
          <w:rFonts w:eastAsia="ＭＳ 明朝"/>
          <w:lang w:val="it-IT" w:eastAsia="ja-JP"/>
        </w:rPr>
        <w:t xml:space="preserve">] </w:t>
      </w:r>
      <w:r>
        <w:rPr>
          <w:rFonts w:eastAsia="ＭＳ 明朝"/>
          <w:lang w:eastAsia="ja-JP"/>
        </w:rPr>
        <w:t>RP-</w:t>
      </w:r>
      <w:r w:rsidRPr="005B056A">
        <w:rPr>
          <w:rFonts w:eastAsia="ＭＳ 明朝"/>
          <w:lang w:eastAsia="ja-JP"/>
        </w:rPr>
        <w:t>202928</w:t>
      </w:r>
      <w:r>
        <w:rPr>
          <w:rFonts w:eastAsia="ＭＳ 明朝"/>
          <w:lang w:eastAsia="ja-JP"/>
        </w:rPr>
        <w:t>, New WID on NR coverage enhancements, China Telecom, RAN#90e, Dec</w:t>
      </w:r>
      <w:r w:rsidR="002E204C">
        <w:rPr>
          <w:rFonts w:eastAsia="ＭＳ 明朝"/>
          <w:lang w:eastAsia="ja-JP"/>
        </w:rPr>
        <w:t>.</w:t>
      </w:r>
      <w:r>
        <w:rPr>
          <w:rFonts w:eastAsia="ＭＳ 明朝"/>
          <w:lang w:eastAsia="ja-JP"/>
        </w:rPr>
        <w:t xml:space="preserve"> 7-11, 2020</w:t>
      </w:r>
    </w:p>
    <w:p w14:paraId="4C0DD377" w14:textId="1BEB872C" w:rsidR="005022AA" w:rsidRDefault="00422281" w:rsidP="00204110">
      <w:pPr>
        <w:pStyle w:val="a5"/>
        <w:suppressAutoHyphens/>
        <w:spacing w:afterLines="50" w:after="156"/>
        <w:jc w:val="both"/>
        <w:rPr>
          <w:rFonts w:eastAsia="SimSun"/>
          <w:lang w:val="it-IT" w:eastAsia="zh-CN"/>
        </w:rPr>
      </w:pPr>
      <w:r w:rsidRPr="005B056A">
        <w:rPr>
          <w:rFonts w:eastAsia="SimSun"/>
          <w:lang w:val="it-IT" w:eastAsia="zh-CN"/>
        </w:rPr>
        <w:t>[</w:t>
      </w:r>
      <w:r w:rsidR="005022AA">
        <w:rPr>
          <w:rFonts w:eastAsia="SimSun"/>
          <w:lang w:val="it-IT" w:eastAsia="zh-CN"/>
        </w:rPr>
        <w:t>2</w:t>
      </w:r>
      <w:r w:rsidRPr="005B056A">
        <w:rPr>
          <w:rFonts w:eastAsia="SimSun"/>
          <w:lang w:val="it-IT" w:eastAsia="zh-CN"/>
        </w:rPr>
        <w:t>] 3GPP TS</w:t>
      </w:r>
      <w:r w:rsidR="00204110" w:rsidRPr="005B056A">
        <w:rPr>
          <w:rFonts w:eastAsia="SimSun"/>
          <w:lang w:val="it-IT" w:eastAsia="zh-CN"/>
        </w:rPr>
        <w:t xml:space="preserve"> </w:t>
      </w:r>
      <w:r w:rsidRPr="005B056A">
        <w:rPr>
          <w:rFonts w:eastAsia="SimSun"/>
          <w:lang w:val="it-IT" w:eastAsia="zh-CN"/>
        </w:rPr>
        <w:t>38.21</w:t>
      </w:r>
      <w:bookmarkEnd w:id="6"/>
      <w:r w:rsidR="008152A9" w:rsidRPr="005B056A">
        <w:rPr>
          <w:rFonts w:eastAsia="SimSun"/>
          <w:lang w:val="it-IT" w:eastAsia="zh-CN"/>
        </w:rPr>
        <w:t>4</w:t>
      </w:r>
      <w:r w:rsidR="005022AA">
        <w:rPr>
          <w:rFonts w:eastAsia="SimSun"/>
          <w:lang w:val="it-IT" w:eastAsia="zh-CN"/>
        </w:rPr>
        <w:t xml:space="preserve"> v16.0.0</w:t>
      </w:r>
    </w:p>
    <w:p w14:paraId="0B55B02D" w14:textId="5344970B" w:rsidR="00F22D7F" w:rsidRPr="005B056A" w:rsidRDefault="00F22D7F">
      <w:pPr>
        <w:rPr>
          <w:rFonts w:eastAsia="ＭＳ 明朝"/>
          <w:sz w:val="20"/>
          <w:szCs w:val="20"/>
          <w:lang w:val="it-IT" w:eastAsia="ja-JP"/>
        </w:rPr>
      </w:pPr>
    </w:p>
    <w:sectPr w:rsidR="00F22D7F" w:rsidRPr="005B056A" w:rsidSect="000F283A">
      <w:footerReference w:type="default" r:id="rId15"/>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82FF1" w14:textId="77777777" w:rsidR="00714739" w:rsidRDefault="00714739">
      <w:r>
        <w:separator/>
      </w:r>
    </w:p>
  </w:endnote>
  <w:endnote w:type="continuationSeparator" w:id="0">
    <w:p w14:paraId="1D74774D" w14:textId="77777777" w:rsidR="00714739" w:rsidRDefault="0071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eiryo UI">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2539985"/>
      <w:docPartObj>
        <w:docPartGallery w:val="Page Numbers (Bottom of Page)"/>
        <w:docPartUnique/>
      </w:docPartObj>
    </w:sdtPr>
    <w:sdtEndPr/>
    <w:sdtContent>
      <w:p w14:paraId="2F8AC591" w14:textId="18789AFA" w:rsidR="00D8411B" w:rsidRDefault="00D8411B">
        <w:pPr>
          <w:pStyle w:val="af0"/>
          <w:jc w:val="center"/>
        </w:pPr>
        <w:r>
          <w:fldChar w:fldCharType="begin"/>
        </w:r>
        <w:r>
          <w:instrText>PAGE   \* MERGEFORMAT</w:instrText>
        </w:r>
        <w:r>
          <w:fldChar w:fldCharType="separate"/>
        </w:r>
        <w:r w:rsidR="00756388" w:rsidRPr="00756388">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EE8BA" w14:textId="77777777" w:rsidR="00714739" w:rsidRDefault="00714739">
      <w:r>
        <w:separator/>
      </w:r>
    </w:p>
  </w:footnote>
  <w:footnote w:type="continuationSeparator" w:id="0">
    <w:p w14:paraId="7A4F0EF8" w14:textId="77777777" w:rsidR="00714739" w:rsidRDefault="007147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F6030"/>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3BC5"/>
    <w:multiLevelType w:val="multilevel"/>
    <w:tmpl w:val="C4EAEE2E"/>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0C74443"/>
    <w:multiLevelType w:val="hybridMultilevel"/>
    <w:tmpl w:val="F97A4C64"/>
    <w:lvl w:ilvl="0" w:tplc="0409000F">
      <w:start w:val="1"/>
      <w:numFmt w:val="decimal"/>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155A4B72"/>
    <w:multiLevelType w:val="hybridMultilevel"/>
    <w:tmpl w:val="45FAE0D6"/>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23F06367"/>
    <w:multiLevelType w:val="hybridMultilevel"/>
    <w:tmpl w:val="1534E68A"/>
    <w:lvl w:ilvl="0" w:tplc="9E70D4B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A6C37DC"/>
    <w:multiLevelType w:val="hybridMultilevel"/>
    <w:tmpl w:val="53E0242E"/>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5C6C6E46"/>
    <w:multiLevelType w:val="hybridMultilevel"/>
    <w:tmpl w:val="9B00E20C"/>
    <w:lvl w:ilvl="0" w:tplc="04090015">
      <w:start w:val="1"/>
      <w:numFmt w:val="upperLetter"/>
      <w:lvlText w:val="%1)"/>
      <w:lvlJc w:val="left"/>
      <w:pPr>
        <w:ind w:left="1140" w:hanging="420"/>
      </w:pPr>
      <w:rPr>
        <w:rFont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0F26B64"/>
    <w:multiLevelType w:val="hybridMultilevel"/>
    <w:tmpl w:val="18A853C2"/>
    <w:lvl w:ilvl="0" w:tplc="D4382446">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6EE17B3"/>
    <w:multiLevelType w:val="hybridMultilevel"/>
    <w:tmpl w:val="D94A8E68"/>
    <w:lvl w:ilvl="0" w:tplc="D3E82C44">
      <w:start w:val="1"/>
      <w:numFmt w:val="bullet"/>
      <w:lvlText w:val="•"/>
      <w:lvlJc w:val="left"/>
      <w:pPr>
        <w:tabs>
          <w:tab w:val="num" w:pos="720"/>
        </w:tabs>
        <w:ind w:left="720" w:hanging="360"/>
      </w:pPr>
      <w:rPr>
        <w:rFonts w:ascii="Arial" w:hAnsi="Arial" w:hint="default"/>
      </w:rPr>
    </w:lvl>
    <w:lvl w:ilvl="1" w:tplc="8FD44AA8" w:tentative="1">
      <w:start w:val="1"/>
      <w:numFmt w:val="bullet"/>
      <w:lvlText w:val="•"/>
      <w:lvlJc w:val="left"/>
      <w:pPr>
        <w:tabs>
          <w:tab w:val="num" w:pos="1440"/>
        </w:tabs>
        <w:ind w:left="1440" w:hanging="360"/>
      </w:pPr>
      <w:rPr>
        <w:rFonts w:ascii="Arial" w:hAnsi="Arial" w:hint="default"/>
      </w:rPr>
    </w:lvl>
    <w:lvl w:ilvl="2" w:tplc="6186CF7A" w:tentative="1">
      <w:start w:val="1"/>
      <w:numFmt w:val="bullet"/>
      <w:lvlText w:val="•"/>
      <w:lvlJc w:val="left"/>
      <w:pPr>
        <w:tabs>
          <w:tab w:val="num" w:pos="2160"/>
        </w:tabs>
        <w:ind w:left="2160" w:hanging="360"/>
      </w:pPr>
      <w:rPr>
        <w:rFonts w:ascii="Arial" w:hAnsi="Arial" w:hint="default"/>
      </w:rPr>
    </w:lvl>
    <w:lvl w:ilvl="3" w:tplc="1004AB20" w:tentative="1">
      <w:start w:val="1"/>
      <w:numFmt w:val="bullet"/>
      <w:lvlText w:val="•"/>
      <w:lvlJc w:val="left"/>
      <w:pPr>
        <w:tabs>
          <w:tab w:val="num" w:pos="2880"/>
        </w:tabs>
        <w:ind w:left="2880" w:hanging="360"/>
      </w:pPr>
      <w:rPr>
        <w:rFonts w:ascii="Arial" w:hAnsi="Arial" w:hint="default"/>
      </w:rPr>
    </w:lvl>
    <w:lvl w:ilvl="4" w:tplc="80B652DE" w:tentative="1">
      <w:start w:val="1"/>
      <w:numFmt w:val="bullet"/>
      <w:lvlText w:val="•"/>
      <w:lvlJc w:val="left"/>
      <w:pPr>
        <w:tabs>
          <w:tab w:val="num" w:pos="3600"/>
        </w:tabs>
        <w:ind w:left="3600" w:hanging="360"/>
      </w:pPr>
      <w:rPr>
        <w:rFonts w:ascii="Arial" w:hAnsi="Arial" w:hint="default"/>
      </w:rPr>
    </w:lvl>
    <w:lvl w:ilvl="5" w:tplc="97FE8908" w:tentative="1">
      <w:start w:val="1"/>
      <w:numFmt w:val="bullet"/>
      <w:lvlText w:val="•"/>
      <w:lvlJc w:val="left"/>
      <w:pPr>
        <w:tabs>
          <w:tab w:val="num" w:pos="4320"/>
        </w:tabs>
        <w:ind w:left="4320" w:hanging="360"/>
      </w:pPr>
      <w:rPr>
        <w:rFonts w:ascii="Arial" w:hAnsi="Arial" w:hint="default"/>
      </w:rPr>
    </w:lvl>
    <w:lvl w:ilvl="6" w:tplc="5846D446" w:tentative="1">
      <w:start w:val="1"/>
      <w:numFmt w:val="bullet"/>
      <w:lvlText w:val="•"/>
      <w:lvlJc w:val="left"/>
      <w:pPr>
        <w:tabs>
          <w:tab w:val="num" w:pos="5040"/>
        </w:tabs>
        <w:ind w:left="5040" w:hanging="360"/>
      </w:pPr>
      <w:rPr>
        <w:rFonts w:ascii="Arial" w:hAnsi="Arial" w:hint="default"/>
      </w:rPr>
    </w:lvl>
    <w:lvl w:ilvl="7" w:tplc="2F542A98" w:tentative="1">
      <w:start w:val="1"/>
      <w:numFmt w:val="bullet"/>
      <w:lvlText w:val="•"/>
      <w:lvlJc w:val="left"/>
      <w:pPr>
        <w:tabs>
          <w:tab w:val="num" w:pos="5760"/>
        </w:tabs>
        <w:ind w:left="5760" w:hanging="360"/>
      </w:pPr>
      <w:rPr>
        <w:rFonts w:ascii="Arial" w:hAnsi="Arial" w:hint="default"/>
      </w:rPr>
    </w:lvl>
    <w:lvl w:ilvl="8" w:tplc="79EE12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921B26"/>
    <w:multiLevelType w:val="hybridMultilevel"/>
    <w:tmpl w:val="695A0DDE"/>
    <w:lvl w:ilvl="0" w:tplc="7A80DF76">
      <w:start w:val="1"/>
      <w:numFmt w:val="bullet"/>
      <w:lvlText w:val="•"/>
      <w:lvlJc w:val="left"/>
      <w:pPr>
        <w:tabs>
          <w:tab w:val="num" w:pos="720"/>
        </w:tabs>
        <w:ind w:left="720" w:hanging="360"/>
      </w:pPr>
      <w:rPr>
        <w:rFonts w:ascii="Arial" w:hAnsi="Arial" w:hint="default"/>
      </w:rPr>
    </w:lvl>
    <w:lvl w:ilvl="1" w:tplc="4E00EB00" w:tentative="1">
      <w:start w:val="1"/>
      <w:numFmt w:val="bullet"/>
      <w:lvlText w:val="•"/>
      <w:lvlJc w:val="left"/>
      <w:pPr>
        <w:tabs>
          <w:tab w:val="num" w:pos="1440"/>
        </w:tabs>
        <w:ind w:left="1440" w:hanging="360"/>
      </w:pPr>
      <w:rPr>
        <w:rFonts w:ascii="Arial" w:hAnsi="Arial" w:hint="default"/>
      </w:rPr>
    </w:lvl>
    <w:lvl w:ilvl="2" w:tplc="E03C1ABA" w:tentative="1">
      <w:start w:val="1"/>
      <w:numFmt w:val="bullet"/>
      <w:lvlText w:val="•"/>
      <w:lvlJc w:val="left"/>
      <w:pPr>
        <w:tabs>
          <w:tab w:val="num" w:pos="2160"/>
        </w:tabs>
        <w:ind w:left="2160" w:hanging="360"/>
      </w:pPr>
      <w:rPr>
        <w:rFonts w:ascii="Arial" w:hAnsi="Arial" w:hint="default"/>
      </w:rPr>
    </w:lvl>
    <w:lvl w:ilvl="3" w:tplc="C5B0730E" w:tentative="1">
      <w:start w:val="1"/>
      <w:numFmt w:val="bullet"/>
      <w:lvlText w:val="•"/>
      <w:lvlJc w:val="left"/>
      <w:pPr>
        <w:tabs>
          <w:tab w:val="num" w:pos="2880"/>
        </w:tabs>
        <w:ind w:left="2880" w:hanging="360"/>
      </w:pPr>
      <w:rPr>
        <w:rFonts w:ascii="Arial" w:hAnsi="Arial" w:hint="default"/>
      </w:rPr>
    </w:lvl>
    <w:lvl w:ilvl="4" w:tplc="38DCD488" w:tentative="1">
      <w:start w:val="1"/>
      <w:numFmt w:val="bullet"/>
      <w:lvlText w:val="•"/>
      <w:lvlJc w:val="left"/>
      <w:pPr>
        <w:tabs>
          <w:tab w:val="num" w:pos="3600"/>
        </w:tabs>
        <w:ind w:left="3600" w:hanging="360"/>
      </w:pPr>
      <w:rPr>
        <w:rFonts w:ascii="Arial" w:hAnsi="Arial" w:hint="default"/>
      </w:rPr>
    </w:lvl>
    <w:lvl w:ilvl="5" w:tplc="F2286C3E" w:tentative="1">
      <w:start w:val="1"/>
      <w:numFmt w:val="bullet"/>
      <w:lvlText w:val="•"/>
      <w:lvlJc w:val="left"/>
      <w:pPr>
        <w:tabs>
          <w:tab w:val="num" w:pos="4320"/>
        </w:tabs>
        <w:ind w:left="4320" w:hanging="360"/>
      </w:pPr>
      <w:rPr>
        <w:rFonts w:ascii="Arial" w:hAnsi="Arial" w:hint="default"/>
      </w:rPr>
    </w:lvl>
    <w:lvl w:ilvl="6" w:tplc="FE0CCD1C" w:tentative="1">
      <w:start w:val="1"/>
      <w:numFmt w:val="bullet"/>
      <w:lvlText w:val="•"/>
      <w:lvlJc w:val="left"/>
      <w:pPr>
        <w:tabs>
          <w:tab w:val="num" w:pos="5040"/>
        </w:tabs>
        <w:ind w:left="5040" w:hanging="360"/>
      </w:pPr>
      <w:rPr>
        <w:rFonts w:ascii="Arial" w:hAnsi="Arial" w:hint="default"/>
      </w:rPr>
    </w:lvl>
    <w:lvl w:ilvl="7" w:tplc="5F64138C" w:tentative="1">
      <w:start w:val="1"/>
      <w:numFmt w:val="bullet"/>
      <w:lvlText w:val="•"/>
      <w:lvlJc w:val="left"/>
      <w:pPr>
        <w:tabs>
          <w:tab w:val="num" w:pos="5760"/>
        </w:tabs>
        <w:ind w:left="5760" w:hanging="360"/>
      </w:pPr>
      <w:rPr>
        <w:rFonts w:ascii="Arial" w:hAnsi="Arial" w:hint="default"/>
      </w:rPr>
    </w:lvl>
    <w:lvl w:ilvl="8" w:tplc="51BE5F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7"/>
  </w:num>
  <w:num w:numId="4">
    <w:abstractNumId w:val="7"/>
  </w:num>
  <w:num w:numId="5">
    <w:abstractNumId w:val="20"/>
  </w:num>
  <w:num w:numId="6">
    <w:abstractNumId w:val="8"/>
  </w:num>
  <w:num w:numId="7">
    <w:abstractNumId w:val="12"/>
  </w:num>
  <w:num w:numId="8">
    <w:abstractNumId w:val="1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5"/>
  </w:num>
  <w:num w:numId="12">
    <w:abstractNumId w:val="16"/>
  </w:num>
  <w:num w:numId="13">
    <w:abstractNumId w:val="10"/>
  </w:num>
  <w:num w:numId="14">
    <w:abstractNumId w:val="6"/>
  </w:num>
  <w:num w:numId="15">
    <w:abstractNumId w:val="13"/>
  </w:num>
  <w:num w:numId="16">
    <w:abstractNumId w:val="9"/>
  </w:num>
  <w:num w:numId="17">
    <w:abstractNumId w:val="4"/>
  </w:num>
  <w:num w:numId="18">
    <w:abstractNumId w:val="11"/>
  </w:num>
  <w:num w:numId="19">
    <w:abstractNumId w:val="19"/>
  </w:num>
  <w:num w:numId="20">
    <w:abstractNumId w:val="15"/>
  </w:num>
  <w:num w:numId="21">
    <w:abstractNumId w:val="1"/>
  </w:num>
  <w:num w:numId="22">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1989"/>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65D"/>
    <w:rsid w:val="00050874"/>
    <w:rsid w:val="0005089F"/>
    <w:rsid w:val="00050BBA"/>
    <w:rsid w:val="00050FCE"/>
    <w:rsid w:val="00051169"/>
    <w:rsid w:val="00051531"/>
    <w:rsid w:val="0005160E"/>
    <w:rsid w:val="00051831"/>
    <w:rsid w:val="00051B2A"/>
    <w:rsid w:val="0005209B"/>
    <w:rsid w:val="00052168"/>
    <w:rsid w:val="000522A4"/>
    <w:rsid w:val="0005236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288"/>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7B3"/>
    <w:rsid w:val="0008580C"/>
    <w:rsid w:val="00085928"/>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2CF"/>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210"/>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4FE2"/>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01D"/>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14"/>
    <w:rsid w:val="000D7023"/>
    <w:rsid w:val="000D70F8"/>
    <w:rsid w:val="000D7164"/>
    <w:rsid w:val="000D7683"/>
    <w:rsid w:val="000D7AAC"/>
    <w:rsid w:val="000D7DDD"/>
    <w:rsid w:val="000E0096"/>
    <w:rsid w:val="000E025C"/>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AD0"/>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B8B"/>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79"/>
    <w:rsid w:val="00171096"/>
    <w:rsid w:val="00171669"/>
    <w:rsid w:val="00171A04"/>
    <w:rsid w:val="00171B72"/>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3CC"/>
    <w:rsid w:val="0018478C"/>
    <w:rsid w:val="00184862"/>
    <w:rsid w:val="00184C1D"/>
    <w:rsid w:val="00184E61"/>
    <w:rsid w:val="0018515E"/>
    <w:rsid w:val="001858DB"/>
    <w:rsid w:val="00185CEE"/>
    <w:rsid w:val="00186408"/>
    <w:rsid w:val="00186446"/>
    <w:rsid w:val="0018656E"/>
    <w:rsid w:val="0018666D"/>
    <w:rsid w:val="0018676E"/>
    <w:rsid w:val="00186817"/>
    <w:rsid w:val="00186846"/>
    <w:rsid w:val="00186C75"/>
    <w:rsid w:val="00186F5C"/>
    <w:rsid w:val="00186FA3"/>
    <w:rsid w:val="001873A2"/>
    <w:rsid w:val="00187745"/>
    <w:rsid w:val="00187778"/>
    <w:rsid w:val="00187E86"/>
    <w:rsid w:val="0019042B"/>
    <w:rsid w:val="00190754"/>
    <w:rsid w:val="00190A8D"/>
    <w:rsid w:val="00190BB3"/>
    <w:rsid w:val="00190C98"/>
    <w:rsid w:val="00190FC7"/>
    <w:rsid w:val="001915E8"/>
    <w:rsid w:val="00191602"/>
    <w:rsid w:val="00191914"/>
    <w:rsid w:val="00191EAB"/>
    <w:rsid w:val="00191F15"/>
    <w:rsid w:val="00192118"/>
    <w:rsid w:val="0019238F"/>
    <w:rsid w:val="00192679"/>
    <w:rsid w:val="00192957"/>
    <w:rsid w:val="001929A4"/>
    <w:rsid w:val="001929B5"/>
    <w:rsid w:val="00192E09"/>
    <w:rsid w:val="00193232"/>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2F18"/>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91C"/>
    <w:rsid w:val="001E7AB7"/>
    <w:rsid w:val="001E7E3A"/>
    <w:rsid w:val="001F0007"/>
    <w:rsid w:val="001F0110"/>
    <w:rsid w:val="001F018E"/>
    <w:rsid w:val="001F01F5"/>
    <w:rsid w:val="001F02B7"/>
    <w:rsid w:val="001F0560"/>
    <w:rsid w:val="001F082A"/>
    <w:rsid w:val="001F090B"/>
    <w:rsid w:val="001F0D5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8CD"/>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1EA"/>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34C"/>
    <w:rsid w:val="0021752B"/>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8E"/>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489"/>
    <w:rsid w:val="00232950"/>
    <w:rsid w:val="00232F3C"/>
    <w:rsid w:val="00232FC8"/>
    <w:rsid w:val="00233983"/>
    <w:rsid w:val="00233B96"/>
    <w:rsid w:val="00233E44"/>
    <w:rsid w:val="00233ECC"/>
    <w:rsid w:val="002340A2"/>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37D9B"/>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1ED2"/>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7E5"/>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1CBD"/>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4F5C"/>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684"/>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9"/>
    <w:rsid w:val="002954A8"/>
    <w:rsid w:val="002956AB"/>
    <w:rsid w:val="00295822"/>
    <w:rsid w:val="0029586A"/>
    <w:rsid w:val="00295B43"/>
    <w:rsid w:val="00296039"/>
    <w:rsid w:val="0029651B"/>
    <w:rsid w:val="0029664A"/>
    <w:rsid w:val="0029790F"/>
    <w:rsid w:val="00297BC4"/>
    <w:rsid w:val="00297CAD"/>
    <w:rsid w:val="00297E7A"/>
    <w:rsid w:val="00297EBE"/>
    <w:rsid w:val="002A0156"/>
    <w:rsid w:val="002A06A6"/>
    <w:rsid w:val="002A0BF7"/>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6DE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61"/>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59B"/>
    <w:rsid w:val="002E1924"/>
    <w:rsid w:val="002E1B9F"/>
    <w:rsid w:val="002E1BD4"/>
    <w:rsid w:val="002E1D64"/>
    <w:rsid w:val="002E1FFF"/>
    <w:rsid w:val="002E2025"/>
    <w:rsid w:val="002E204C"/>
    <w:rsid w:val="002E211D"/>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45A"/>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1237"/>
    <w:rsid w:val="0033144F"/>
    <w:rsid w:val="003314FA"/>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7214"/>
    <w:rsid w:val="0033726D"/>
    <w:rsid w:val="0033732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9BF"/>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20E"/>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B010A"/>
    <w:rsid w:val="003B06AA"/>
    <w:rsid w:val="003B0D3B"/>
    <w:rsid w:val="003B1361"/>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111"/>
    <w:rsid w:val="003C492A"/>
    <w:rsid w:val="003C4B31"/>
    <w:rsid w:val="003C4B83"/>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BDD"/>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B2"/>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281"/>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3D1"/>
    <w:rsid w:val="004254C2"/>
    <w:rsid w:val="0042597B"/>
    <w:rsid w:val="00425BB8"/>
    <w:rsid w:val="00425C21"/>
    <w:rsid w:val="00426298"/>
    <w:rsid w:val="0042639D"/>
    <w:rsid w:val="00426C69"/>
    <w:rsid w:val="00426C86"/>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108"/>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5E4"/>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92C"/>
    <w:rsid w:val="00452A15"/>
    <w:rsid w:val="00452B1D"/>
    <w:rsid w:val="00453232"/>
    <w:rsid w:val="004534BA"/>
    <w:rsid w:val="0045395C"/>
    <w:rsid w:val="00453CBF"/>
    <w:rsid w:val="00454224"/>
    <w:rsid w:val="004544E0"/>
    <w:rsid w:val="00454C74"/>
    <w:rsid w:val="00454F7F"/>
    <w:rsid w:val="0045523F"/>
    <w:rsid w:val="00455275"/>
    <w:rsid w:val="00455371"/>
    <w:rsid w:val="0045548C"/>
    <w:rsid w:val="00455577"/>
    <w:rsid w:val="00455663"/>
    <w:rsid w:val="004560C4"/>
    <w:rsid w:val="0045629E"/>
    <w:rsid w:val="004564A2"/>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0B9"/>
    <w:rsid w:val="0047513A"/>
    <w:rsid w:val="0047566F"/>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66"/>
    <w:rsid w:val="004819D1"/>
    <w:rsid w:val="00481DAD"/>
    <w:rsid w:val="00481EAD"/>
    <w:rsid w:val="0048229E"/>
    <w:rsid w:val="004829F2"/>
    <w:rsid w:val="00482A17"/>
    <w:rsid w:val="00482B52"/>
    <w:rsid w:val="00482DA6"/>
    <w:rsid w:val="00482E6D"/>
    <w:rsid w:val="00482EB9"/>
    <w:rsid w:val="00482FCD"/>
    <w:rsid w:val="004832FA"/>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751"/>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09"/>
    <w:rsid w:val="004A1637"/>
    <w:rsid w:val="004A18B4"/>
    <w:rsid w:val="004A18BC"/>
    <w:rsid w:val="004A19F1"/>
    <w:rsid w:val="004A1AA3"/>
    <w:rsid w:val="004A1B5D"/>
    <w:rsid w:val="004A1FBC"/>
    <w:rsid w:val="004A2254"/>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5D2"/>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670"/>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1CD"/>
    <w:rsid w:val="004E4213"/>
    <w:rsid w:val="004E4662"/>
    <w:rsid w:val="004E4A40"/>
    <w:rsid w:val="004E4DC7"/>
    <w:rsid w:val="004E4E39"/>
    <w:rsid w:val="004E512B"/>
    <w:rsid w:val="004E517A"/>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BD9"/>
    <w:rsid w:val="004F7D7F"/>
    <w:rsid w:val="004F7DC2"/>
    <w:rsid w:val="00500064"/>
    <w:rsid w:val="0050016A"/>
    <w:rsid w:val="005003B7"/>
    <w:rsid w:val="00500751"/>
    <w:rsid w:val="00500852"/>
    <w:rsid w:val="00500ED9"/>
    <w:rsid w:val="00501008"/>
    <w:rsid w:val="00501AA3"/>
    <w:rsid w:val="00501C1D"/>
    <w:rsid w:val="00502005"/>
    <w:rsid w:val="005022AA"/>
    <w:rsid w:val="00502A04"/>
    <w:rsid w:val="00502A29"/>
    <w:rsid w:val="00502B39"/>
    <w:rsid w:val="0050367F"/>
    <w:rsid w:val="00503B6D"/>
    <w:rsid w:val="00503D55"/>
    <w:rsid w:val="00503E95"/>
    <w:rsid w:val="0050411E"/>
    <w:rsid w:val="00504549"/>
    <w:rsid w:val="005048B5"/>
    <w:rsid w:val="00504BD0"/>
    <w:rsid w:val="00504E59"/>
    <w:rsid w:val="0050589C"/>
    <w:rsid w:val="00505A35"/>
    <w:rsid w:val="00506044"/>
    <w:rsid w:val="0050661E"/>
    <w:rsid w:val="00506D5A"/>
    <w:rsid w:val="00506F08"/>
    <w:rsid w:val="00507135"/>
    <w:rsid w:val="0050735D"/>
    <w:rsid w:val="00507CAC"/>
    <w:rsid w:val="005103D3"/>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6D4D"/>
    <w:rsid w:val="00517015"/>
    <w:rsid w:val="00517081"/>
    <w:rsid w:val="00517477"/>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B12"/>
    <w:rsid w:val="00552E7E"/>
    <w:rsid w:val="00552E7F"/>
    <w:rsid w:val="0055305E"/>
    <w:rsid w:val="0055332F"/>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747"/>
    <w:rsid w:val="00562847"/>
    <w:rsid w:val="005628DD"/>
    <w:rsid w:val="0056299A"/>
    <w:rsid w:val="00562B6B"/>
    <w:rsid w:val="00562D20"/>
    <w:rsid w:val="00562F0F"/>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7A"/>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2F1"/>
    <w:rsid w:val="00587316"/>
    <w:rsid w:val="0058748C"/>
    <w:rsid w:val="005874E3"/>
    <w:rsid w:val="00587B2F"/>
    <w:rsid w:val="00587B6C"/>
    <w:rsid w:val="00590177"/>
    <w:rsid w:val="0059017B"/>
    <w:rsid w:val="005901A1"/>
    <w:rsid w:val="00590345"/>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46"/>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B55"/>
    <w:rsid w:val="005A4EC8"/>
    <w:rsid w:val="005A5721"/>
    <w:rsid w:val="005A58F4"/>
    <w:rsid w:val="005A5B41"/>
    <w:rsid w:val="005A60E2"/>
    <w:rsid w:val="005A647C"/>
    <w:rsid w:val="005A673F"/>
    <w:rsid w:val="005A6BAF"/>
    <w:rsid w:val="005A6BBD"/>
    <w:rsid w:val="005A755F"/>
    <w:rsid w:val="005A75B9"/>
    <w:rsid w:val="005A7BD6"/>
    <w:rsid w:val="005A7CAB"/>
    <w:rsid w:val="005A7CEE"/>
    <w:rsid w:val="005A7D7A"/>
    <w:rsid w:val="005A7DDC"/>
    <w:rsid w:val="005B034C"/>
    <w:rsid w:val="005B03E9"/>
    <w:rsid w:val="005B0443"/>
    <w:rsid w:val="005B054F"/>
    <w:rsid w:val="005B056A"/>
    <w:rsid w:val="005B07B0"/>
    <w:rsid w:val="005B08B2"/>
    <w:rsid w:val="005B08DE"/>
    <w:rsid w:val="005B11D7"/>
    <w:rsid w:val="005B1C16"/>
    <w:rsid w:val="005B2685"/>
    <w:rsid w:val="005B2F79"/>
    <w:rsid w:val="005B31C2"/>
    <w:rsid w:val="005B36B3"/>
    <w:rsid w:val="005B373C"/>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6D40"/>
    <w:rsid w:val="005B70B7"/>
    <w:rsid w:val="005B7538"/>
    <w:rsid w:val="005B793B"/>
    <w:rsid w:val="005B7A9A"/>
    <w:rsid w:val="005B7AF6"/>
    <w:rsid w:val="005B7BF1"/>
    <w:rsid w:val="005B7FB6"/>
    <w:rsid w:val="005C0000"/>
    <w:rsid w:val="005C0470"/>
    <w:rsid w:val="005C081A"/>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D5D"/>
    <w:rsid w:val="005D3E15"/>
    <w:rsid w:val="005D3E3A"/>
    <w:rsid w:val="005D41D3"/>
    <w:rsid w:val="005D4CE2"/>
    <w:rsid w:val="005D4DD5"/>
    <w:rsid w:val="005D4E8D"/>
    <w:rsid w:val="005D4F0E"/>
    <w:rsid w:val="005D5307"/>
    <w:rsid w:val="005D56F4"/>
    <w:rsid w:val="005D5934"/>
    <w:rsid w:val="005D59D7"/>
    <w:rsid w:val="005D5EEA"/>
    <w:rsid w:val="005D626A"/>
    <w:rsid w:val="005D63BB"/>
    <w:rsid w:val="005D6607"/>
    <w:rsid w:val="005D680F"/>
    <w:rsid w:val="005D69B3"/>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0CB4"/>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6F8D"/>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17C"/>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B13"/>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204"/>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9B9"/>
    <w:rsid w:val="006B2C89"/>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2C2"/>
    <w:rsid w:val="006C432D"/>
    <w:rsid w:val="006C49A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1A"/>
    <w:rsid w:val="006D7293"/>
    <w:rsid w:val="006D7325"/>
    <w:rsid w:val="006D7376"/>
    <w:rsid w:val="006D761A"/>
    <w:rsid w:val="006D789A"/>
    <w:rsid w:val="006D7BAD"/>
    <w:rsid w:val="006D7DB9"/>
    <w:rsid w:val="006D7F96"/>
    <w:rsid w:val="006E0379"/>
    <w:rsid w:val="006E0504"/>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729"/>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06"/>
    <w:rsid w:val="006F7CD8"/>
    <w:rsid w:val="007000C4"/>
    <w:rsid w:val="00700209"/>
    <w:rsid w:val="007003FB"/>
    <w:rsid w:val="0070040E"/>
    <w:rsid w:val="00700532"/>
    <w:rsid w:val="00701330"/>
    <w:rsid w:val="0070149F"/>
    <w:rsid w:val="007014E7"/>
    <w:rsid w:val="00701588"/>
    <w:rsid w:val="00701E5A"/>
    <w:rsid w:val="00701E70"/>
    <w:rsid w:val="0070257F"/>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9BE"/>
    <w:rsid w:val="00714BA2"/>
    <w:rsid w:val="00714C64"/>
    <w:rsid w:val="0071527B"/>
    <w:rsid w:val="0071536C"/>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ADD"/>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E"/>
    <w:rsid w:val="00743E0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2E75"/>
    <w:rsid w:val="00753376"/>
    <w:rsid w:val="00753499"/>
    <w:rsid w:val="007534B0"/>
    <w:rsid w:val="007537A5"/>
    <w:rsid w:val="007541CC"/>
    <w:rsid w:val="00754534"/>
    <w:rsid w:val="007547AE"/>
    <w:rsid w:val="0075482C"/>
    <w:rsid w:val="00754C59"/>
    <w:rsid w:val="00754CAE"/>
    <w:rsid w:val="00754E67"/>
    <w:rsid w:val="00754E7F"/>
    <w:rsid w:val="00755182"/>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56A"/>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2BDF"/>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238"/>
    <w:rsid w:val="007A53FD"/>
    <w:rsid w:val="007A57A4"/>
    <w:rsid w:val="007A5804"/>
    <w:rsid w:val="007A5A96"/>
    <w:rsid w:val="007A5B0D"/>
    <w:rsid w:val="007A5C44"/>
    <w:rsid w:val="007A5DF3"/>
    <w:rsid w:val="007A5FA1"/>
    <w:rsid w:val="007A6649"/>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0F83"/>
    <w:rsid w:val="007B1054"/>
    <w:rsid w:val="007B1BCC"/>
    <w:rsid w:val="007B1F50"/>
    <w:rsid w:val="007B1F60"/>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62"/>
    <w:rsid w:val="007C213D"/>
    <w:rsid w:val="007C215B"/>
    <w:rsid w:val="007C22D8"/>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A97"/>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7BD"/>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63D"/>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8"/>
    <w:rsid w:val="007F7CE9"/>
    <w:rsid w:val="007F7E98"/>
    <w:rsid w:val="0080063F"/>
    <w:rsid w:val="00800C70"/>
    <w:rsid w:val="00801091"/>
    <w:rsid w:val="00801206"/>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7338"/>
    <w:rsid w:val="008076C9"/>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5F9"/>
    <w:rsid w:val="00813925"/>
    <w:rsid w:val="00813D4E"/>
    <w:rsid w:val="00814605"/>
    <w:rsid w:val="00814700"/>
    <w:rsid w:val="00814850"/>
    <w:rsid w:val="00814AFD"/>
    <w:rsid w:val="00814CF1"/>
    <w:rsid w:val="008150C6"/>
    <w:rsid w:val="008152A9"/>
    <w:rsid w:val="008152D4"/>
    <w:rsid w:val="008155B2"/>
    <w:rsid w:val="0081593B"/>
    <w:rsid w:val="00815E2C"/>
    <w:rsid w:val="00816274"/>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2E0"/>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E"/>
    <w:rsid w:val="00840ACF"/>
    <w:rsid w:val="00840B20"/>
    <w:rsid w:val="00840B4B"/>
    <w:rsid w:val="0084103E"/>
    <w:rsid w:val="008413B0"/>
    <w:rsid w:val="00841451"/>
    <w:rsid w:val="00841726"/>
    <w:rsid w:val="00841728"/>
    <w:rsid w:val="0084172A"/>
    <w:rsid w:val="00841938"/>
    <w:rsid w:val="00841D24"/>
    <w:rsid w:val="008428F5"/>
    <w:rsid w:val="0084296D"/>
    <w:rsid w:val="00842B05"/>
    <w:rsid w:val="00842C39"/>
    <w:rsid w:val="00842C4D"/>
    <w:rsid w:val="00842CC0"/>
    <w:rsid w:val="00842CE9"/>
    <w:rsid w:val="00842D4E"/>
    <w:rsid w:val="00843051"/>
    <w:rsid w:val="00843097"/>
    <w:rsid w:val="008432B5"/>
    <w:rsid w:val="008432BB"/>
    <w:rsid w:val="0084332E"/>
    <w:rsid w:val="008436FA"/>
    <w:rsid w:val="0084387C"/>
    <w:rsid w:val="00843C56"/>
    <w:rsid w:val="00843EFA"/>
    <w:rsid w:val="00843F2A"/>
    <w:rsid w:val="00844428"/>
    <w:rsid w:val="008444A6"/>
    <w:rsid w:val="00844529"/>
    <w:rsid w:val="00844F7A"/>
    <w:rsid w:val="00844FDF"/>
    <w:rsid w:val="0084519B"/>
    <w:rsid w:val="008456D1"/>
    <w:rsid w:val="00846130"/>
    <w:rsid w:val="0084626A"/>
    <w:rsid w:val="008463AE"/>
    <w:rsid w:val="008463F4"/>
    <w:rsid w:val="00846556"/>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6A"/>
    <w:rsid w:val="008506EA"/>
    <w:rsid w:val="0085082D"/>
    <w:rsid w:val="00850853"/>
    <w:rsid w:val="00850B92"/>
    <w:rsid w:val="00850EF4"/>
    <w:rsid w:val="008511B7"/>
    <w:rsid w:val="00851535"/>
    <w:rsid w:val="008515C1"/>
    <w:rsid w:val="008517C8"/>
    <w:rsid w:val="008519E7"/>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C80"/>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544"/>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2E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2E78"/>
    <w:rsid w:val="008E31AC"/>
    <w:rsid w:val="008E38E9"/>
    <w:rsid w:val="008E3FED"/>
    <w:rsid w:val="008E40E9"/>
    <w:rsid w:val="008E4180"/>
    <w:rsid w:val="008E4230"/>
    <w:rsid w:val="008E4438"/>
    <w:rsid w:val="008E47E5"/>
    <w:rsid w:val="008E486D"/>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051"/>
    <w:rsid w:val="008F21FD"/>
    <w:rsid w:val="008F2395"/>
    <w:rsid w:val="008F26C8"/>
    <w:rsid w:val="008F2712"/>
    <w:rsid w:val="008F2816"/>
    <w:rsid w:val="008F2934"/>
    <w:rsid w:val="008F2996"/>
    <w:rsid w:val="008F2EDC"/>
    <w:rsid w:val="008F2F95"/>
    <w:rsid w:val="008F303B"/>
    <w:rsid w:val="008F34FD"/>
    <w:rsid w:val="008F354F"/>
    <w:rsid w:val="008F35BF"/>
    <w:rsid w:val="008F3950"/>
    <w:rsid w:val="008F3E33"/>
    <w:rsid w:val="008F48EE"/>
    <w:rsid w:val="008F4A76"/>
    <w:rsid w:val="008F54CB"/>
    <w:rsid w:val="008F5B6E"/>
    <w:rsid w:val="008F5E61"/>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2C16"/>
    <w:rsid w:val="00912D6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58"/>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0E2D"/>
    <w:rsid w:val="00941197"/>
    <w:rsid w:val="00941370"/>
    <w:rsid w:val="009413C7"/>
    <w:rsid w:val="0094185D"/>
    <w:rsid w:val="00941DBD"/>
    <w:rsid w:val="00941E65"/>
    <w:rsid w:val="00941EAB"/>
    <w:rsid w:val="0094230B"/>
    <w:rsid w:val="00942422"/>
    <w:rsid w:val="009424A1"/>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6CF"/>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67A0D"/>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49"/>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370"/>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2A0"/>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1DE"/>
    <w:rsid w:val="009B6BB5"/>
    <w:rsid w:val="009B6BCC"/>
    <w:rsid w:val="009B6BFD"/>
    <w:rsid w:val="009B6CD7"/>
    <w:rsid w:val="009B6F70"/>
    <w:rsid w:val="009B7462"/>
    <w:rsid w:val="009B7467"/>
    <w:rsid w:val="009B7E4A"/>
    <w:rsid w:val="009B7FF8"/>
    <w:rsid w:val="009C0140"/>
    <w:rsid w:val="009C0411"/>
    <w:rsid w:val="009C0464"/>
    <w:rsid w:val="009C05D9"/>
    <w:rsid w:val="009C0868"/>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0D"/>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6D87"/>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8AB"/>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341"/>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8"/>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46B"/>
    <w:rsid w:val="00A336AC"/>
    <w:rsid w:val="00A3397A"/>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4055"/>
    <w:rsid w:val="00A542DC"/>
    <w:rsid w:val="00A54536"/>
    <w:rsid w:val="00A548E5"/>
    <w:rsid w:val="00A5492C"/>
    <w:rsid w:val="00A54C54"/>
    <w:rsid w:val="00A550B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94D"/>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2C3E"/>
    <w:rsid w:val="00A834AE"/>
    <w:rsid w:val="00A83562"/>
    <w:rsid w:val="00A83E5F"/>
    <w:rsid w:val="00A83E99"/>
    <w:rsid w:val="00A83F8D"/>
    <w:rsid w:val="00A840BA"/>
    <w:rsid w:val="00A844C9"/>
    <w:rsid w:val="00A84D2E"/>
    <w:rsid w:val="00A8519D"/>
    <w:rsid w:val="00A851DF"/>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7"/>
    <w:rsid w:val="00A90A78"/>
    <w:rsid w:val="00A90B79"/>
    <w:rsid w:val="00A90D03"/>
    <w:rsid w:val="00A90DA8"/>
    <w:rsid w:val="00A90E46"/>
    <w:rsid w:val="00A90F91"/>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08D"/>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18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446"/>
    <w:rsid w:val="00AB1B9C"/>
    <w:rsid w:val="00AB1C36"/>
    <w:rsid w:val="00AB1F47"/>
    <w:rsid w:val="00AB2120"/>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B18"/>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52"/>
    <w:rsid w:val="00AD27F7"/>
    <w:rsid w:val="00AD29CC"/>
    <w:rsid w:val="00AD2D25"/>
    <w:rsid w:val="00AD2D89"/>
    <w:rsid w:val="00AD2F63"/>
    <w:rsid w:val="00AD321F"/>
    <w:rsid w:val="00AD3485"/>
    <w:rsid w:val="00AD353D"/>
    <w:rsid w:val="00AD3A54"/>
    <w:rsid w:val="00AD3BA4"/>
    <w:rsid w:val="00AD4390"/>
    <w:rsid w:val="00AD4451"/>
    <w:rsid w:val="00AD455B"/>
    <w:rsid w:val="00AD47A8"/>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2BAA"/>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2D"/>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54"/>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08"/>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294"/>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2E9"/>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017"/>
    <w:rsid w:val="00BA516F"/>
    <w:rsid w:val="00BA5221"/>
    <w:rsid w:val="00BA525E"/>
    <w:rsid w:val="00BA5390"/>
    <w:rsid w:val="00BA5F19"/>
    <w:rsid w:val="00BA5F26"/>
    <w:rsid w:val="00BA6442"/>
    <w:rsid w:val="00BA6AFA"/>
    <w:rsid w:val="00BA6BD0"/>
    <w:rsid w:val="00BA6F5B"/>
    <w:rsid w:val="00BA7429"/>
    <w:rsid w:val="00BA7458"/>
    <w:rsid w:val="00BA76D2"/>
    <w:rsid w:val="00BA78D3"/>
    <w:rsid w:val="00BA7D36"/>
    <w:rsid w:val="00BB01F6"/>
    <w:rsid w:val="00BB042C"/>
    <w:rsid w:val="00BB0A07"/>
    <w:rsid w:val="00BB0BFD"/>
    <w:rsid w:val="00BB0E0C"/>
    <w:rsid w:val="00BB10B9"/>
    <w:rsid w:val="00BB1250"/>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2E1F"/>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68F"/>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0E2D"/>
    <w:rsid w:val="00C21119"/>
    <w:rsid w:val="00C21829"/>
    <w:rsid w:val="00C218D8"/>
    <w:rsid w:val="00C21BE1"/>
    <w:rsid w:val="00C21E4C"/>
    <w:rsid w:val="00C21F5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2C14"/>
    <w:rsid w:val="00CB33A8"/>
    <w:rsid w:val="00CB3815"/>
    <w:rsid w:val="00CB3E78"/>
    <w:rsid w:val="00CB4035"/>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451"/>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5F"/>
    <w:rsid w:val="00CD2DA1"/>
    <w:rsid w:val="00CD2FC1"/>
    <w:rsid w:val="00CD316D"/>
    <w:rsid w:val="00CD32E3"/>
    <w:rsid w:val="00CD3B37"/>
    <w:rsid w:val="00CD3C3F"/>
    <w:rsid w:val="00CD3D24"/>
    <w:rsid w:val="00CD3DFE"/>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1E22"/>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9E5"/>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53"/>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408"/>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350"/>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11B"/>
    <w:rsid w:val="00D844ED"/>
    <w:rsid w:val="00D846CF"/>
    <w:rsid w:val="00D8485B"/>
    <w:rsid w:val="00D84CC7"/>
    <w:rsid w:val="00D84D1C"/>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632"/>
    <w:rsid w:val="00D92AA2"/>
    <w:rsid w:val="00D93318"/>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22"/>
    <w:rsid w:val="00DA0635"/>
    <w:rsid w:val="00DA0890"/>
    <w:rsid w:val="00DA0D24"/>
    <w:rsid w:val="00DA1127"/>
    <w:rsid w:val="00DA11C6"/>
    <w:rsid w:val="00DA1446"/>
    <w:rsid w:val="00DA14C0"/>
    <w:rsid w:val="00DA1697"/>
    <w:rsid w:val="00DA16C9"/>
    <w:rsid w:val="00DA1732"/>
    <w:rsid w:val="00DA174D"/>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1E32"/>
    <w:rsid w:val="00DB23C7"/>
    <w:rsid w:val="00DB2526"/>
    <w:rsid w:val="00DB267C"/>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9BE"/>
    <w:rsid w:val="00DC4ADB"/>
    <w:rsid w:val="00DC4DCC"/>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4A7"/>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A2A"/>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1CF"/>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6FD7"/>
    <w:rsid w:val="00E57045"/>
    <w:rsid w:val="00E5725C"/>
    <w:rsid w:val="00E5769E"/>
    <w:rsid w:val="00E57DD4"/>
    <w:rsid w:val="00E57E56"/>
    <w:rsid w:val="00E57E87"/>
    <w:rsid w:val="00E57EA0"/>
    <w:rsid w:val="00E6016C"/>
    <w:rsid w:val="00E6016D"/>
    <w:rsid w:val="00E60639"/>
    <w:rsid w:val="00E60D6C"/>
    <w:rsid w:val="00E60FDC"/>
    <w:rsid w:val="00E614B8"/>
    <w:rsid w:val="00E61D60"/>
    <w:rsid w:val="00E61D62"/>
    <w:rsid w:val="00E6206A"/>
    <w:rsid w:val="00E62140"/>
    <w:rsid w:val="00E62224"/>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4AF"/>
    <w:rsid w:val="00E76847"/>
    <w:rsid w:val="00E77056"/>
    <w:rsid w:val="00E774FF"/>
    <w:rsid w:val="00E7752A"/>
    <w:rsid w:val="00E779E4"/>
    <w:rsid w:val="00E77E8A"/>
    <w:rsid w:val="00E77EDA"/>
    <w:rsid w:val="00E77F12"/>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BA5"/>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3F7"/>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37F"/>
    <w:rsid w:val="00EB24E3"/>
    <w:rsid w:val="00EB2F01"/>
    <w:rsid w:val="00EB39BD"/>
    <w:rsid w:val="00EB4280"/>
    <w:rsid w:val="00EB4371"/>
    <w:rsid w:val="00EB48DE"/>
    <w:rsid w:val="00EB49BB"/>
    <w:rsid w:val="00EB5234"/>
    <w:rsid w:val="00EB5259"/>
    <w:rsid w:val="00EB5CDC"/>
    <w:rsid w:val="00EB5D86"/>
    <w:rsid w:val="00EB6207"/>
    <w:rsid w:val="00EB63E1"/>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42A"/>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EAD"/>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4FE"/>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2C3"/>
    <w:rsid w:val="00F10960"/>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606"/>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697A"/>
    <w:rsid w:val="00F37077"/>
    <w:rsid w:val="00F3716F"/>
    <w:rsid w:val="00F3720E"/>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4C4C"/>
    <w:rsid w:val="00F6500E"/>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5B"/>
    <w:rsid w:val="00FD13F6"/>
    <w:rsid w:val="00FD1525"/>
    <w:rsid w:val="00FD18BE"/>
    <w:rsid w:val="00FD19AA"/>
    <w:rsid w:val="00FD1CAD"/>
    <w:rsid w:val="00FD21F1"/>
    <w:rsid w:val="00FD2232"/>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BB1"/>
    <w:rsid w:val="00FD6CC4"/>
    <w:rsid w:val="00FD6E2A"/>
    <w:rsid w:val="00FD706C"/>
    <w:rsid w:val="00FD73A9"/>
    <w:rsid w:val="00FD78C7"/>
    <w:rsid w:val="00FD79F3"/>
    <w:rsid w:val="00FD7D29"/>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3E6D"/>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918246191">
          <w:marLeft w:val="274"/>
          <w:marRight w:val="0"/>
          <w:marTop w:val="0"/>
          <w:marBottom w:val="0"/>
          <w:divBdr>
            <w:top w:val="none" w:sz="0" w:space="0" w:color="auto"/>
            <w:left w:val="none" w:sz="0" w:space="0" w:color="auto"/>
            <w:bottom w:val="none" w:sz="0" w:space="0" w:color="auto"/>
            <w:right w:val="none" w:sz="0" w:space="0" w:color="auto"/>
          </w:divBdr>
        </w:div>
        <w:div w:id="417949547">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429422599">
          <w:marLeft w:val="274"/>
          <w:marRight w:val="0"/>
          <w:marTop w:val="0"/>
          <w:marBottom w:val="0"/>
          <w:divBdr>
            <w:top w:val="none" w:sz="0" w:space="0" w:color="auto"/>
            <w:left w:val="none" w:sz="0" w:space="0" w:color="auto"/>
            <w:bottom w:val="none" w:sz="0" w:space="0" w:color="auto"/>
            <w:right w:val="none" w:sz="0" w:space="0" w:color="auto"/>
          </w:divBdr>
        </w:div>
        <w:div w:id="1072696575">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200DD-8F0E-4D53-B9A2-3584BB490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954</Words>
  <Characters>5020</Characters>
  <Application>Microsoft Office Word</Application>
  <DocSecurity>0</DocSecurity>
  <Lines>116</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2021-01-18T09:15:00Z</dcterms:created>
  <dcterms:modified xsi:type="dcterms:W3CDTF">2021-01-18T10:53:00Z</dcterms:modified>
  <cp:category>INTERNAL USE ONLY</cp:category>
</cp:coreProperties>
</file>