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E529809" w:rsidR="00F110CD" w:rsidRPr="00786023" w:rsidRDefault="00F110CD" w:rsidP="00F110CD">
      <w:pPr>
        <w:pStyle w:val="Header"/>
        <w:tabs>
          <w:tab w:val="right" w:pos="9639"/>
        </w:tabs>
        <w:rPr>
          <w:bCs/>
          <w:noProof w:val="0"/>
          <w:sz w:val="24"/>
          <w:szCs w:val="24"/>
          <w:lang w:val="en-GB"/>
        </w:rPr>
      </w:pPr>
      <w:bookmarkStart w:id="0" w:name="_Hlk37418177"/>
      <w:bookmarkStart w:id="1" w:name="_GoBack"/>
      <w:bookmarkEnd w:id="1"/>
      <w:r w:rsidRPr="00786023">
        <w:rPr>
          <w:bCs/>
          <w:noProof w:val="0"/>
          <w:sz w:val="24"/>
          <w:szCs w:val="24"/>
          <w:lang w:val="en-GB"/>
        </w:rPr>
        <w:t>3GPP TSG RA</w:t>
      </w:r>
      <w:r w:rsidR="00BA1872" w:rsidRPr="00786023">
        <w:rPr>
          <w:bCs/>
          <w:noProof w:val="0"/>
          <w:sz w:val="24"/>
          <w:szCs w:val="24"/>
          <w:lang w:val="en-GB"/>
        </w:rPr>
        <w:t xml:space="preserve">N WG1 </w:t>
      </w:r>
      <w:r w:rsidR="00B65452" w:rsidRPr="00786023">
        <w:rPr>
          <w:bCs/>
          <w:noProof w:val="0"/>
          <w:sz w:val="24"/>
          <w:szCs w:val="24"/>
          <w:lang w:val="en-GB"/>
        </w:rPr>
        <w:t>#</w:t>
      </w:r>
      <w:r w:rsidR="00191E79" w:rsidRPr="00786023">
        <w:rPr>
          <w:bCs/>
          <w:noProof w:val="0"/>
          <w:sz w:val="24"/>
          <w:szCs w:val="24"/>
          <w:lang w:val="en-GB"/>
        </w:rPr>
        <w:t>10</w:t>
      </w:r>
      <w:r w:rsidR="00EA563B">
        <w:rPr>
          <w:bCs/>
          <w:noProof w:val="0"/>
          <w:sz w:val="24"/>
          <w:szCs w:val="24"/>
          <w:lang w:val="en-GB"/>
        </w:rPr>
        <w:t>4</w:t>
      </w:r>
      <w:r w:rsidR="00F50BD6" w:rsidRPr="00786023">
        <w:rPr>
          <w:bCs/>
          <w:noProof w:val="0"/>
          <w:sz w:val="24"/>
          <w:szCs w:val="24"/>
          <w:lang w:val="en-GB"/>
        </w:rPr>
        <w:t>-</w:t>
      </w:r>
      <w:r w:rsidR="00CE3295" w:rsidRPr="00786023">
        <w:rPr>
          <w:bCs/>
          <w:noProof w:val="0"/>
          <w:sz w:val="24"/>
          <w:szCs w:val="24"/>
          <w:lang w:val="en-GB"/>
        </w:rPr>
        <w:t>e</w:t>
      </w:r>
      <w:r w:rsidR="001348FE" w:rsidRPr="00786023">
        <w:rPr>
          <w:bCs/>
          <w:noProof w:val="0"/>
          <w:sz w:val="24"/>
          <w:szCs w:val="24"/>
          <w:lang w:val="en-GB"/>
        </w:rPr>
        <w:tab/>
      </w:r>
      <w:r w:rsidR="00067943" w:rsidRPr="00067943">
        <w:rPr>
          <w:sz w:val="24"/>
          <w:szCs w:val="28"/>
          <w:lang w:val="en-GB"/>
        </w:rPr>
        <w:t>R1-2100730</w:t>
      </w:r>
    </w:p>
    <w:p w14:paraId="30E02940" w14:textId="26A27B7A" w:rsidR="00CA26CE" w:rsidRPr="00786023" w:rsidRDefault="002778BD" w:rsidP="00CA26CE">
      <w:pPr>
        <w:pStyle w:val="Header"/>
        <w:rPr>
          <w:bCs/>
          <w:noProof w:val="0"/>
          <w:sz w:val="24"/>
          <w:szCs w:val="24"/>
          <w:lang w:val="en-GB"/>
        </w:rPr>
      </w:pPr>
      <w:r w:rsidRPr="00786023">
        <w:rPr>
          <w:bCs/>
          <w:noProof w:val="0"/>
          <w:sz w:val="24"/>
          <w:szCs w:val="24"/>
          <w:lang w:val="en-GB"/>
        </w:rPr>
        <w:t xml:space="preserve">e-Meeting, </w:t>
      </w:r>
      <w:r w:rsidR="00E3262C">
        <w:rPr>
          <w:bCs/>
          <w:noProof w:val="0"/>
          <w:sz w:val="24"/>
          <w:szCs w:val="24"/>
          <w:lang w:val="en-GB"/>
        </w:rPr>
        <w:t>January</w:t>
      </w:r>
      <w:r w:rsidR="00E3262C" w:rsidRPr="00786023">
        <w:rPr>
          <w:bCs/>
          <w:noProof w:val="0"/>
          <w:sz w:val="24"/>
          <w:szCs w:val="24"/>
          <w:lang w:val="en-GB"/>
        </w:rPr>
        <w:t xml:space="preserve"> </w:t>
      </w:r>
      <w:r w:rsidR="00F50BD6" w:rsidRPr="00786023">
        <w:rPr>
          <w:bCs/>
          <w:noProof w:val="0"/>
          <w:sz w:val="24"/>
          <w:szCs w:val="24"/>
          <w:lang w:val="en-GB"/>
        </w:rPr>
        <w:t>2</w:t>
      </w:r>
      <w:r w:rsidR="00EA563B">
        <w:rPr>
          <w:bCs/>
          <w:noProof w:val="0"/>
          <w:sz w:val="24"/>
          <w:szCs w:val="24"/>
          <w:lang w:val="en-GB"/>
        </w:rPr>
        <w:t>5</w:t>
      </w:r>
      <w:r w:rsidR="004A77B1" w:rsidRPr="00786023">
        <w:rPr>
          <w:bCs/>
          <w:noProof w:val="0"/>
          <w:sz w:val="24"/>
          <w:szCs w:val="24"/>
          <w:vertAlign w:val="superscript"/>
          <w:lang w:val="en-GB"/>
        </w:rPr>
        <w:t>th</w:t>
      </w:r>
      <w:r w:rsidR="004A77B1" w:rsidRPr="00786023">
        <w:rPr>
          <w:bCs/>
          <w:noProof w:val="0"/>
          <w:sz w:val="24"/>
          <w:szCs w:val="24"/>
          <w:lang w:val="en-GB"/>
        </w:rPr>
        <w:t xml:space="preserve"> </w:t>
      </w:r>
      <w:r w:rsidR="00451BAE" w:rsidRPr="00786023">
        <w:rPr>
          <w:bCs/>
          <w:noProof w:val="0"/>
          <w:sz w:val="24"/>
          <w:szCs w:val="24"/>
          <w:lang w:val="en-GB"/>
        </w:rPr>
        <w:t>–</w:t>
      </w:r>
      <w:r w:rsidR="00F50BD6" w:rsidRPr="00786023">
        <w:rPr>
          <w:bCs/>
          <w:noProof w:val="0"/>
          <w:sz w:val="24"/>
          <w:szCs w:val="24"/>
          <w:lang w:val="en-GB"/>
        </w:rPr>
        <w:t xml:space="preserve"> </w:t>
      </w:r>
      <w:r w:rsidR="00EA563B">
        <w:rPr>
          <w:bCs/>
          <w:noProof w:val="0"/>
          <w:sz w:val="24"/>
          <w:szCs w:val="24"/>
          <w:lang w:val="en-GB"/>
        </w:rPr>
        <w:t>February</w:t>
      </w:r>
      <w:r w:rsidR="00EA563B" w:rsidRPr="00786023">
        <w:rPr>
          <w:bCs/>
          <w:noProof w:val="0"/>
          <w:sz w:val="24"/>
          <w:szCs w:val="24"/>
          <w:lang w:val="en-GB"/>
        </w:rPr>
        <w:t xml:space="preserve"> </w:t>
      </w:r>
      <w:r w:rsidR="00EA563B">
        <w:rPr>
          <w:bCs/>
          <w:noProof w:val="0"/>
          <w:sz w:val="24"/>
          <w:szCs w:val="24"/>
          <w:lang w:val="en-GB"/>
        </w:rPr>
        <w:t>5</w:t>
      </w:r>
      <w:r w:rsidRPr="00786023">
        <w:rPr>
          <w:bCs/>
          <w:noProof w:val="0"/>
          <w:sz w:val="24"/>
          <w:szCs w:val="24"/>
          <w:vertAlign w:val="superscript"/>
          <w:lang w:val="en-GB"/>
        </w:rPr>
        <w:t>th</w:t>
      </w:r>
      <w:r w:rsidRPr="00786023">
        <w:rPr>
          <w:bCs/>
          <w:noProof w:val="0"/>
          <w:sz w:val="24"/>
          <w:szCs w:val="24"/>
          <w:lang w:val="en-GB"/>
        </w:rPr>
        <w:t>, 202</w:t>
      </w:r>
      <w:r w:rsidR="00EA563B">
        <w:rPr>
          <w:bCs/>
          <w:noProof w:val="0"/>
          <w:sz w:val="24"/>
          <w:szCs w:val="24"/>
          <w:lang w:val="en-GB"/>
        </w:rPr>
        <w:t>1</w:t>
      </w:r>
    </w:p>
    <w:bookmarkEnd w:id="0"/>
    <w:p w14:paraId="2CFE1919" w14:textId="77777777" w:rsidR="00850D96" w:rsidRPr="00786023" w:rsidRDefault="00850D96" w:rsidP="00CA26CE">
      <w:pPr>
        <w:pStyle w:val="Header"/>
        <w:rPr>
          <w:bCs/>
          <w:noProof w:val="0"/>
          <w:sz w:val="24"/>
          <w:lang w:val="en-GB" w:eastAsia="ja-JP"/>
        </w:rPr>
      </w:pPr>
    </w:p>
    <w:p w14:paraId="30E02941" w14:textId="18A88BA6" w:rsidR="0034111C" w:rsidRPr="00786023" w:rsidRDefault="0034111C" w:rsidP="16512788">
      <w:pPr>
        <w:pStyle w:val="CRCoverPage"/>
        <w:rPr>
          <w:rFonts w:cs="Arial"/>
          <w:b/>
          <w:bCs/>
          <w:sz w:val="24"/>
          <w:szCs w:val="24"/>
          <w:lang w:eastAsia="ja-JP"/>
        </w:rPr>
      </w:pPr>
      <w:r w:rsidRPr="00786023">
        <w:rPr>
          <w:rFonts w:cs="Arial"/>
          <w:b/>
          <w:bCs/>
          <w:sz w:val="24"/>
          <w:szCs w:val="24"/>
        </w:rPr>
        <w:t>Agenda item:</w:t>
      </w:r>
      <w:r w:rsidRPr="00786023">
        <w:rPr>
          <w:rFonts w:cs="Arial"/>
          <w:b/>
          <w:bCs/>
          <w:sz w:val="24"/>
        </w:rPr>
        <w:tab/>
      </w:r>
      <w:r w:rsidRPr="00786023">
        <w:rPr>
          <w:rFonts w:cs="Arial"/>
          <w:b/>
          <w:bCs/>
          <w:sz w:val="24"/>
        </w:rPr>
        <w:tab/>
      </w:r>
      <w:r w:rsidR="0020554C" w:rsidRPr="00786023">
        <w:rPr>
          <w:rFonts w:cs="Arial"/>
          <w:b/>
          <w:bCs/>
          <w:sz w:val="24"/>
          <w:szCs w:val="24"/>
        </w:rPr>
        <w:t>8.3.</w:t>
      </w:r>
      <w:r w:rsidR="00605268" w:rsidRPr="00786023">
        <w:rPr>
          <w:rFonts w:cs="Arial"/>
          <w:b/>
          <w:bCs/>
          <w:sz w:val="24"/>
          <w:szCs w:val="24"/>
        </w:rPr>
        <w:t>4</w:t>
      </w:r>
    </w:p>
    <w:p w14:paraId="30E02942" w14:textId="11CBDC88" w:rsidR="00E128F2" w:rsidRPr="00786023" w:rsidRDefault="0034111C" w:rsidP="16512788">
      <w:pPr>
        <w:tabs>
          <w:tab w:val="left" w:pos="1985"/>
        </w:tabs>
        <w:spacing w:after="120"/>
        <w:ind w:left="1985" w:hanging="1985"/>
        <w:rPr>
          <w:rFonts w:ascii="Arial" w:hAnsi="Arial" w:cs="Arial"/>
          <w:b/>
          <w:bCs/>
          <w:sz w:val="24"/>
          <w:szCs w:val="24"/>
        </w:rPr>
      </w:pPr>
      <w:r w:rsidRPr="00786023">
        <w:rPr>
          <w:rFonts w:ascii="Arial" w:hAnsi="Arial" w:cs="Arial"/>
          <w:b/>
          <w:bCs/>
          <w:sz w:val="24"/>
          <w:szCs w:val="24"/>
        </w:rPr>
        <w:t>Source:</w:t>
      </w:r>
      <w:r w:rsidRPr="00786023">
        <w:rPr>
          <w:rFonts w:ascii="Arial" w:hAnsi="Arial" w:cs="Arial"/>
          <w:b/>
          <w:bCs/>
          <w:sz w:val="24"/>
        </w:rPr>
        <w:tab/>
      </w:r>
      <w:r w:rsidR="00013455" w:rsidRPr="00786023">
        <w:rPr>
          <w:rFonts w:ascii="Arial" w:hAnsi="Arial" w:cs="Arial"/>
          <w:b/>
          <w:bCs/>
          <w:sz w:val="24"/>
          <w:szCs w:val="24"/>
        </w:rPr>
        <w:t xml:space="preserve">Nokia, </w:t>
      </w:r>
      <w:r w:rsidR="00E67802" w:rsidRPr="00786023">
        <w:rPr>
          <w:rFonts w:ascii="Arial" w:hAnsi="Arial" w:cs="Arial"/>
          <w:b/>
          <w:bCs/>
          <w:sz w:val="24"/>
          <w:szCs w:val="24"/>
        </w:rPr>
        <w:t>Nokia</w:t>
      </w:r>
      <w:r w:rsidR="00013455" w:rsidRPr="00786023">
        <w:rPr>
          <w:rFonts w:ascii="Arial" w:hAnsi="Arial" w:cs="Arial"/>
          <w:b/>
          <w:bCs/>
          <w:sz w:val="24"/>
          <w:szCs w:val="24"/>
        </w:rPr>
        <w:t xml:space="preserve"> Shanghai Bell</w:t>
      </w:r>
    </w:p>
    <w:p w14:paraId="30E02943" w14:textId="37CA6FB7" w:rsidR="0034111C" w:rsidRPr="00786023" w:rsidRDefault="0034111C" w:rsidP="16512788">
      <w:pPr>
        <w:ind w:left="1985" w:hanging="1985"/>
        <w:rPr>
          <w:rFonts w:ascii="Arial" w:hAnsi="Arial" w:cs="Arial"/>
          <w:b/>
          <w:bCs/>
          <w:sz w:val="24"/>
          <w:szCs w:val="24"/>
        </w:rPr>
      </w:pPr>
      <w:r w:rsidRPr="00786023">
        <w:rPr>
          <w:rFonts w:ascii="Arial" w:hAnsi="Arial" w:cs="Arial"/>
          <w:b/>
          <w:bCs/>
          <w:sz w:val="24"/>
          <w:szCs w:val="24"/>
        </w:rPr>
        <w:t>Title:</w:t>
      </w:r>
      <w:r w:rsidRPr="00786023">
        <w:rPr>
          <w:rFonts w:ascii="Arial" w:hAnsi="Arial" w:cs="Arial"/>
          <w:b/>
          <w:bCs/>
          <w:sz w:val="24"/>
        </w:rPr>
        <w:tab/>
      </w:r>
      <w:r w:rsidR="00605268" w:rsidRPr="00786023">
        <w:rPr>
          <w:rFonts w:ascii="Arial" w:hAnsi="Arial" w:cs="Arial"/>
          <w:b/>
          <w:bCs/>
          <w:sz w:val="24"/>
        </w:rPr>
        <w:t>Discussion on enhancements for propagation delay compensation</w:t>
      </w:r>
    </w:p>
    <w:p w14:paraId="30E02944" w14:textId="60B6B0C7" w:rsidR="0034111C" w:rsidRPr="00786023" w:rsidRDefault="0034111C" w:rsidP="16512788">
      <w:pPr>
        <w:rPr>
          <w:rFonts w:ascii="Arial" w:hAnsi="Arial" w:cs="Arial"/>
          <w:b/>
          <w:bCs/>
          <w:sz w:val="24"/>
          <w:szCs w:val="24"/>
        </w:rPr>
      </w:pPr>
      <w:r w:rsidRPr="00786023">
        <w:rPr>
          <w:rFonts w:ascii="Arial" w:hAnsi="Arial" w:cs="Arial"/>
          <w:b/>
          <w:bCs/>
          <w:sz w:val="24"/>
          <w:szCs w:val="24"/>
        </w:rPr>
        <w:t xml:space="preserve">Document </w:t>
      </w:r>
      <w:r w:rsidR="3E61DC49" w:rsidRPr="00786023">
        <w:rPr>
          <w:rFonts w:ascii="Arial" w:hAnsi="Arial" w:cs="Arial"/>
          <w:b/>
          <w:bCs/>
          <w:sz w:val="24"/>
          <w:szCs w:val="24"/>
        </w:rPr>
        <w:t>for:</w:t>
      </w:r>
      <w:r w:rsidRPr="00786023">
        <w:rPr>
          <w:rFonts w:ascii="Arial" w:hAnsi="Arial" w:cs="Arial"/>
          <w:b/>
          <w:bCs/>
          <w:sz w:val="24"/>
        </w:rPr>
        <w:tab/>
      </w:r>
      <w:r w:rsidR="00220615" w:rsidRPr="00786023">
        <w:rPr>
          <w:rFonts w:ascii="Arial" w:hAnsi="Arial" w:cs="Arial"/>
          <w:b/>
          <w:bCs/>
          <w:sz w:val="24"/>
        </w:rPr>
        <w:tab/>
      </w:r>
      <w:r w:rsidRPr="00786023">
        <w:rPr>
          <w:rFonts w:ascii="Arial" w:hAnsi="Arial" w:cs="Arial"/>
          <w:b/>
          <w:bCs/>
          <w:sz w:val="24"/>
          <w:szCs w:val="24"/>
        </w:rPr>
        <w:t>Discussion and Decision</w:t>
      </w:r>
    </w:p>
    <w:p w14:paraId="7CF7938E" w14:textId="7E19F756" w:rsidR="00ED1327" w:rsidRPr="00786023" w:rsidRDefault="00EE7FA7" w:rsidP="00ED1327">
      <w:pPr>
        <w:pStyle w:val="Heading1"/>
      </w:pPr>
      <w:r w:rsidRPr="00786023">
        <w:t>Introduction</w:t>
      </w:r>
    </w:p>
    <w:p w14:paraId="0EF085F2" w14:textId="7A437BB5" w:rsidR="004A77B1" w:rsidRPr="00786023" w:rsidRDefault="003E2252" w:rsidP="00B205B9">
      <w:pPr>
        <w:jc w:val="both"/>
      </w:pPr>
      <w:bookmarkStart w:id="2" w:name="_Hlk510705081"/>
      <w:r w:rsidRPr="00786023">
        <w:t xml:space="preserve">During </w:t>
      </w:r>
      <w:r w:rsidR="004A7553" w:rsidRPr="00786023">
        <w:t>RAN1#10</w:t>
      </w:r>
      <w:r w:rsidR="002204A7">
        <w:t>3</w:t>
      </w:r>
      <w:r w:rsidR="004A7553" w:rsidRPr="00786023">
        <w:t xml:space="preserve">e </w:t>
      </w:r>
      <w:r w:rsidRPr="00786023">
        <w:t>an</w:t>
      </w:r>
      <w:r w:rsidR="00824AE1" w:rsidRPr="00786023">
        <w:t xml:space="preserve"> email discussion on propagation delay compensation</w:t>
      </w:r>
      <w:r w:rsidR="001A77E1" w:rsidRPr="00786023">
        <w:t xml:space="preserve"> enhancements was conducted</w:t>
      </w:r>
      <w:r w:rsidR="009B3337" w:rsidRPr="00786023">
        <w:t xml:space="preserve">. The </w:t>
      </w:r>
      <w:r w:rsidR="00825E7F" w:rsidRPr="00786023">
        <w:t xml:space="preserve"> summary</w:t>
      </w:r>
      <w:r w:rsidR="009B3337" w:rsidRPr="00786023">
        <w:t xml:space="preserve"> of the discussion and the agreements can be found in</w:t>
      </w:r>
      <w:r w:rsidR="007B62AC" w:rsidRPr="00786023">
        <w:t xml:space="preserve"> </w:t>
      </w:r>
      <w:r w:rsidR="00DB1204" w:rsidRPr="0089526D">
        <w:t>[1]</w:t>
      </w:r>
      <w:r w:rsidR="007F61C7" w:rsidRPr="00786023">
        <w:t>, with the agreements copied in below</w:t>
      </w:r>
      <w:r w:rsidR="00314C2F" w:rsidRPr="00786023">
        <w:t>:</w:t>
      </w:r>
    </w:p>
    <w:tbl>
      <w:tblPr>
        <w:tblStyle w:val="TableGrid"/>
        <w:tblW w:w="0" w:type="auto"/>
        <w:tblLook w:val="04A0" w:firstRow="1" w:lastRow="0" w:firstColumn="1" w:lastColumn="0" w:noHBand="0" w:noVBand="1"/>
      </w:tblPr>
      <w:tblGrid>
        <w:gridCol w:w="9629"/>
      </w:tblGrid>
      <w:tr w:rsidR="00314C2F" w:rsidRPr="00786023" w14:paraId="2F439955" w14:textId="77777777" w:rsidTr="00314C2F">
        <w:tc>
          <w:tcPr>
            <w:tcW w:w="9629" w:type="dxa"/>
          </w:tcPr>
          <w:p w14:paraId="735B7776" w14:textId="77777777" w:rsidR="00F15945" w:rsidRPr="00F15945" w:rsidRDefault="00F15945" w:rsidP="00F15945">
            <w:pPr>
              <w:overflowPunct/>
              <w:autoSpaceDE/>
              <w:autoSpaceDN/>
              <w:adjustRightInd/>
              <w:spacing w:after="0" w:line="256" w:lineRule="auto"/>
              <w:textAlignment w:val="auto"/>
              <w:rPr>
                <w:rFonts w:ascii="Calibri" w:hAnsi="Calibri" w:cs="Calibri"/>
                <w:sz w:val="22"/>
                <w:szCs w:val="22"/>
                <w:highlight w:val="green"/>
                <w:lang w:eastAsia="x-none"/>
              </w:rPr>
            </w:pPr>
            <w:r w:rsidRPr="00F15945">
              <w:rPr>
                <w:rFonts w:ascii="Calibri" w:hAnsi="Calibri" w:cs="Calibri"/>
                <w:sz w:val="22"/>
                <w:szCs w:val="22"/>
                <w:highlight w:val="green"/>
                <w:lang w:eastAsia="x-none"/>
              </w:rPr>
              <w:t>Agreements:</w:t>
            </w:r>
          </w:p>
          <w:p w14:paraId="1702E161" w14:textId="77777777" w:rsidR="00F15945" w:rsidRPr="009E4B55" w:rsidRDefault="00F15945" w:rsidP="00F15945">
            <w:pPr>
              <w:pStyle w:val="ListParagraph"/>
              <w:numPr>
                <w:ilvl w:val="0"/>
                <w:numId w:val="53"/>
              </w:numPr>
              <w:spacing w:line="256" w:lineRule="auto"/>
              <w:rPr>
                <w:rFonts w:ascii="Calibri" w:hAnsi="Calibri" w:cs="Calibri"/>
                <w:color w:val="000000"/>
                <w:sz w:val="22"/>
                <w:szCs w:val="22"/>
                <w:lang w:val="en-US"/>
              </w:rPr>
            </w:pPr>
            <w:r w:rsidRPr="009E4B55">
              <w:rPr>
                <w:rFonts w:ascii="Calibri" w:hAnsi="Calibri" w:cs="Calibri"/>
                <w:color w:val="000000"/>
                <w:sz w:val="22"/>
                <w:szCs w:val="22"/>
                <w:lang w:val="en-US"/>
              </w:rPr>
              <w:t xml:space="preserve">Take 65 ns as the assumption of transmit timing error for evaluation of the overall time synchronization error for control-to-control. </w:t>
            </w:r>
          </w:p>
          <w:p w14:paraId="648D1549" w14:textId="77777777" w:rsidR="00F15945" w:rsidRPr="009E4B55" w:rsidRDefault="00F15945" w:rsidP="00F15945">
            <w:pPr>
              <w:pStyle w:val="ListParagraph"/>
              <w:numPr>
                <w:ilvl w:val="0"/>
                <w:numId w:val="53"/>
              </w:numPr>
              <w:spacing w:line="256" w:lineRule="auto"/>
              <w:rPr>
                <w:rFonts w:ascii="Calibri" w:hAnsi="Calibri" w:cs="Calibri"/>
                <w:color w:val="000000"/>
                <w:sz w:val="22"/>
                <w:szCs w:val="22"/>
                <w:lang w:val="en-US"/>
              </w:rPr>
            </w:pPr>
            <w:r w:rsidRPr="009E4B55">
              <w:rPr>
                <w:rFonts w:ascii="Calibri" w:hAnsi="Calibri" w:cs="Calibri"/>
                <w:color w:val="000000"/>
                <w:sz w:val="22"/>
                <w:szCs w:val="22"/>
                <w:lang w:val="en-US"/>
              </w:rPr>
              <w:t>Asymmetry between downlink and uplink channel for smart grid scenario is not considered. </w:t>
            </w:r>
          </w:p>
          <w:p w14:paraId="13768390" w14:textId="77777777" w:rsidR="00F15945" w:rsidRPr="009E4B55" w:rsidRDefault="00F15945" w:rsidP="00F15945">
            <w:pPr>
              <w:pStyle w:val="ListParagraph"/>
              <w:numPr>
                <w:ilvl w:val="0"/>
                <w:numId w:val="53"/>
              </w:numPr>
              <w:spacing w:line="256" w:lineRule="auto"/>
              <w:rPr>
                <w:rFonts w:ascii="Calibri" w:hAnsi="Calibri" w:cs="Calibri"/>
                <w:color w:val="000000"/>
                <w:sz w:val="22"/>
                <w:szCs w:val="22"/>
                <w:lang w:val="en-US"/>
              </w:rPr>
            </w:pPr>
            <w:r w:rsidRPr="009E4B55">
              <w:rPr>
                <w:rFonts w:ascii="Calibri" w:hAnsi="Calibri" w:cs="Calibri"/>
                <w:color w:val="000000"/>
                <w:sz w:val="22"/>
                <w:szCs w:val="22"/>
                <w:lang w:val="en-US"/>
              </w:rPr>
              <w:t>errorBS,DL,TX is included in the equation for calculating the overall time synchronization error. </w:t>
            </w:r>
          </w:p>
          <w:p w14:paraId="44A1F052" w14:textId="77777777" w:rsidR="00F15945" w:rsidRPr="00F15945" w:rsidRDefault="00F15945" w:rsidP="00F15945">
            <w:pPr>
              <w:overflowPunct/>
              <w:autoSpaceDE/>
              <w:autoSpaceDN/>
              <w:adjustRightInd/>
              <w:spacing w:after="0" w:line="256" w:lineRule="auto"/>
              <w:textAlignment w:val="auto"/>
              <w:rPr>
                <w:rFonts w:eastAsia="Times New Roman"/>
                <w:sz w:val="24"/>
                <w:szCs w:val="24"/>
              </w:rPr>
            </w:pPr>
            <w:r w:rsidRPr="00F15945">
              <w:rPr>
                <w:rFonts w:eastAsia="Times New Roman" w:cs="+mn-cs"/>
                <w:i/>
                <w:iCs/>
                <w:color w:val="001135"/>
                <w:kern w:val="24"/>
                <w:sz w:val="32"/>
                <w:szCs w:val="32"/>
              </w:rPr>
              <w:t> </w:t>
            </w:r>
          </w:p>
          <w:p w14:paraId="138D5ECC" w14:textId="77777777" w:rsidR="00F15945" w:rsidRPr="00F15945" w:rsidRDefault="00F15945" w:rsidP="00F15945">
            <w:pPr>
              <w:overflowPunct/>
              <w:autoSpaceDE/>
              <w:autoSpaceDN/>
              <w:adjustRightInd/>
              <w:spacing w:after="0" w:line="256" w:lineRule="auto"/>
              <w:textAlignment w:val="auto"/>
              <w:rPr>
                <w:rFonts w:ascii="Calibri" w:hAnsi="Calibri" w:cs="Calibri"/>
                <w:sz w:val="22"/>
                <w:szCs w:val="22"/>
                <w:highlight w:val="green"/>
                <w:lang w:eastAsia="x-none"/>
              </w:rPr>
            </w:pPr>
            <w:r w:rsidRPr="00F15945">
              <w:rPr>
                <w:rFonts w:ascii="Calibri" w:hAnsi="Calibri" w:cs="Calibri"/>
                <w:sz w:val="22"/>
                <w:szCs w:val="22"/>
                <w:highlight w:val="green"/>
                <w:lang w:eastAsia="x-none"/>
              </w:rPr>
              <w:t>Agreements:</w:t>
            </w:r>
          </w:p>
          <w:p w14:paraId="317A65E4" w14:textId="77777777" w:rsidR="00F15945" w:rsidRPr="00F15945" w:rsidRDefault="00F15945" w:rsidP="00F15945">
            <w:pPr>
              <w:overflowPunct/>
              <w:autoSpaceDE/>
              <w:autoSpaceDN/>
              <w:adjustRightInd/>
              <w:spacing w:after="0" w:line="256" w:lineRule="auto"/>
              <w:textAlignment w:val="auto"/>
              <w:rPr>
                <w:rFonts w:ascii="Calibri" w:hAnsi="Calibri" w:cs="Calibri"/>
                <w:color w:val="000000"/>
                <w:sz w:val="22"/>
                <w:szCs w:val="22"/>
                <w:lang w:eastAsia="zh-CN"/>
              </w:rPr>
            </w:pPr>
            <w:r w:rsidRPr="00F15945">
              <w:rPr>
                <w:rFonts w:ascii="Calibri" w:hAnsi="Calibri" w:cs="Calibri"/>
                <w:color w:val="000000"/>
                <w:sz w:val="22"/>
                <w:szCs w:val="22"/>
                <w:lang w:eastAsia="zh-CN"/>
              </w:rPr>
              <w:t xml:space="preserve">TA adjustment accuracy is not considered for the evaluation of time synchronization error. </w:t>
            </w:r>
          </w:p>
          <w:p w14:paraId="3FA3B4FE" w14:textId="77777777" w:rsidR="00F15945" w:rsidRPr="00F15945" w:rsidRDefault="00F15945" w:rsidP="00F15945">
            <w:pPr>
              <w:overflowPunct/>
              <w:autoSpaceDE/>
              <w:autoSpaceDN/>
              <w:adjustRightInd/>
              <w:spacing w:after="0" w:line="256" w:lineRule="auto"/>
              <w:textAlignment w:val="auto"/>
              <w:rPr>
                <w:rFonts w:eastAsia="Times New Roman"/>
                <w:sz w:val="24"/>
                <w:szCs w:val="24"/>
              </w:rPr>
            </w:pPr>
            <w:r w:rsidRPr="00F15945">
              <w:rPr>
                <w:rFonts w:eastAsia="Times New Roman" w:cs="+mn-cs"/>
                <w:color w:val="001135"/>
                <w:kern w:val="24"/>
                <w:sz w:val="32"/>
                <w:szCs w:val="32"/>
              </w:rPr>
              <w:t> </w:t>
            </w:r>
          </w:p>
          <w:p w14:paraId="066353F6" w14:textId="77777777" w:rsidR="00F15945" w:rsidRPr="00F15945" w:rsidRDefault="00F15945" w:rsidP="00F15945">
            <w:pPr>
              <w:overflowPunct/>
              <w:autoSpaceDE/>
              <w:autoSpaceDN/>
              <w:adjustRightInd/>
              <w:spacing w:after="0" w:line="256" w:lineRule="auto"/>
              <w:textAlignment w:val="auto"/>
              <w:rPr>
                <w:rFonts w:ascii="Calibri" w:hAnsi="Calibri" w:cs="Calibri"/>
                <w:sz w:val="22"/>
                <w:szCs w:val="22"/>
                <w:highlight w:val="green"/>
                <w:lang w:eastAsia="x-none"/>
              </w:rPr>
            </w:pPr>
            <w:r w:rsidRPr="00F15945">
              <w:rPr>
                <w:rFonts w:ascii="Calibri" w:hAnsi="Calibri" w:cs="Calibri"/>
                <w:sz w:val="22"/>
                <w:szCs w:val="22"/>
                <w:highlight w:val="green"/>
                <w:lang w:eastAsia="x-none"/>
              </w:rPr>
              <w:t>Agreements:</w:t>
            </w:r>
          </w:p>
          <w:p w14:paraId="2B98B61F" w14:textId="5F0DC46F" w:rsidR="00F15945" w:rsidRPr="00F15945" w:rsidRDefault="00F15945" w:rsidP="00F15945">
            <w:pPr>
              <w:overflowPunct/>
              <w:autoSpaceDE/>
              <w:autoSpaceDN/>
              <w:adjustRightInd/>
              <w:spacing w:after="0" w:line="256" w:lineRule="auto"/>
              <w:textAlignment w:val="auto"/>
              <w:rPr>
                <w:rFonts w:ascii="Calibri" w:hAnsi="Calibri" w:cs="Calibri"/>
                <w:color w:val="000000"/>
                <w:sz w:val="22"/>
                <w:szCs w:val="22"/>
                <w:lang w:eastAsia="zh-CN"/>
              </w:rPr>
            </w:pPr>
            <w:r w:rsidRPr="00F15945">
              <w:rPr>
                <w:rFonts w:ascii="Calibri" w:hAnsi="Calibri" w:cs="Calibri"/>
                <w:color w:val="000000"/>
                <w:sz w:val="22"/>
                <w:szCs w:val="22"/>
                <w:lang w:eastAsia="zh-CN"/>
              </w:rPr>
              <w:t xml:space="preserve">For evaluation of the overall time synchronization error for smart grid, companies can take one of the following two options as the assumption for </w:t>
            </w:r>
            <w:bookmarkStart w:id="3" w:name="_Hlk58497246"/>
            <w:r w:rsidRPr="00F15945">
              <w:rPr>
                <w:rFonts w:ascii="Calibri" w:hAnsi="Calibri" w:cs="Calibri"/>
                <w:color w:val="000000"/>
                <w:sz w:val="22"/>
                <w:szCs w:val="22"/>
                <w:lang w:eastAsia="zh-CN"/>
              </w:rPr>
              <w:t>BS transmit timing error</w:t>
            </w:r>
            <w:bookmarkEnd w:id="3"/>
            <w:r w:rsidRPr="00F15945">
              <w:rPr>
                <w:rFonts w:ascii="Calibri" w:hAnsi="Calibri" w:cs="Calibri"/>
                <w:color w:val="000000"/>
                <w:sz w:val="22"/>
                <w:szCs w:val="22"/>
                <w:lang w:eastAsia="zh-CN"/>
              </w:rPr>
              <w:t>:</w:t>
            </w:r>
          </w:p>
          <w:p w14:paraId="1C8F8E1E" w14:textId="77777777" w:rsidR="00F15945" w:rsidRPr="00F15945" w:rsidRDefault="00F15945" w:rsidP="00F15945">
            <w:pPr>
              <w:numPr>
                <w:ilvl w:val="0"/>
                <w:numId w:val="52"/>
              </w:numPr>
              <w:overflowPunct/>
              <w:autoSpaceDE/>
              <w:autoSpaceDN/>
              <w:adjustRightInd/>
              <w:spacing w:after="0" w:line="256" w:lineRule="auto"/>
              <w:ind w:left="1267"/>
              <w:contextualSpacing/>
              <w:textAlignment w:val="auto"/>
              <w:rPr>
                <w:rFonts w:ascii="Calibri" w:hAnsi="Calibri" w:cs="Calibri"/>
                <w:color w:val="000000"/>
                <w:sz w:val="22"/>
                <w:szCs w:val="22"/>
                <w:lang w:eastAsia="zh-CN"/>
              </w:rPr>
            </w:pPr>
            <w:r w:rsidRPr="00F15945">
              <w:rPr>
                <w:rFonts w:ascii="Calibri" w:hAnsi="Calibri" w:cs="Calibri"/>
                <w:color w:val="000000"/>
                <w:sz w:val="22"/>
                <w:szCs w:val="22"/>
                <w:lang w:eastAsia="zh-CN"/>
              </w:rPr>
              <w:t>Option 1: 200 ns</w:t>
            </w:r>
          </w:p>
          <w:p w14:paraId="706008EF" w14:textId="3F6BBB4A" w:rsidR="00314C2F" w:rsidRPr="00F15945" w:rsidRDefault="00F15945" w:rsidP="00C73CF7">
            <w:pPr>
              <w:numPr>
                <w:ilvl w:val="0"/>
                <w:numId w:val="52"/>
              </w:numPr>
              <w:overflowPunct/>
              <w:autoSpaceDE/>
              <w:autoSpaceDN/>
              <w:adjustRightInd/>
              <w:spacing w:after="0" w:line="256" w:lineRule="auto"/>
              <w:ind w:left="1267"/>
              <w:contextualSpacing/>
              <w:textAlignment w:val="auto"/>
              <w:rPr>
                <w:rFonts w:ascii="Calibri" w:hAnsi="Calibri" w:cs="Calibri"/>
                <w:color w:val="000000"/>
                <w:sz w:val="22"/>
                <w:szCs w:val="22"/>
                <w:lang w:eastAsia="zh-CN"/>
              </w:rPr>
            </w:pPr>
            <w:r w:rsidRPr="00F15945">
              <w:rPr>
                <w:rFonts w:ascii="Calibri" w:hAnsi="Calibri" w:cs="Calibri"/>
                <w:color w:val="000000"/>
                <w:sz w:val="22"/>
                <w:szCs w:val="22"/>
                <w:lang w:eastAsia="zh-CN"/>
              </w:rPr>
              <w:t>Option 2: 65 ns</w:t>
            </w:r>
          </w:p>
        </w:tc>
      </w:tr>
    </w:tbl>
    <w:p w14:paraId="51E431AB" w14:textId="5E82AB11" w:rsidR="009A6BDB" w:rsidRDefault="009A6BDB" w:rsidP="00B205B9">
      <w:pPr>
        <w:spacing w:before="240" w:after="0"/>
        <w:jc w:val="both"/>
      </w:pPr>
      <w:r>
        <w:t>Further, RAN2 has provided an LS reply to RAN1</w:t>
      </w:r>
      <w:r w:rsidR="0096127E">
        <w:t xml:space="preserve"> </w:t>
      </w:r>
      <w:r w:rsidR="00BA6906">
        <w:t>[5]</w:t>
      </w:r>
      <w:r>
        <w:t xml:space="preserve">, with </w:t>
      </w:r>
      <w:r w:rsidR="00092F74">
        <w:t>a Uu interface time synchronization accuracy budget copied in below:</w:t>
      </w:r>
    </w:p>
    <w:tbl>
      <w:tblPr>
        <w:tblStyle w:val="TableGrid"/>
        <w:tblW w:w="0" w:type="auto"/>
        <w:tblLook w:val="04A0" w:firstRow="1" w:lastRow="0" w:firstColumn="1" w:lastColumn="0" w:noHBand="0" w:noVBand="1"/>
      </w:tblPr>
      <w:tblGrid>
        <w:gridCol w:w="9629"/>
      </w:tblGrid>
      <w:tr w:rsidR="00092F74" w14:paraId="1BA69885" w14:textId="77777777" w:rsidTr="00092F74">
        <w:tc>
          <w:tcPr>
            <w:tcW w:w="9629" w:type="dxa"/>
          </w:tcPr>
          <w:p w14:paraId="601289FC" w14:textId="77777777" w:rsidR="00380B32" w:rsidRPr="00380B32" w:rsidRDefault="00380B32" w:rsidP="006460C8">
            <w:pPr>
              <w:spacing w:after="160"/>
              <w:contextualSpacing/>
              <w:jc w:val="both"/>
              <w:rPr>
                <w:rFonts w:ascii="Arial" w:eastAsia="Batang" w:hAnsi="Arial" w:cs="Arial"/>
                <w:iCs/>
              </w:rPr>
            </w:pPr>
            <w:r w:rsidRPr="00380B32">
              <w:rPr>
                <w:rFonts w:ascii="Arial" w:eastAsia="Batang" w:hAnsi="Arial" w:cs="Arial"/>
              </w:rPr>
              <w:t xml:space="preserve">RAN2 would like to thank RAN1 for providing information relating the agreements on time-synchronization, as well as asking RAN2 for feedback on </w:t>
            </w:r>
            <w:r w:rsidRPr="00380B32">
              <w:rPr>
                <w:rFonts w:ascii="Arial" w:eastAsia="Batang" w:hAnsi="Arial" w:cs="Arial"/>
                <w:iCs/>
              </w:rPr>
              <w:t xml:space="preserve">synchronicity budget of Uu interface </w:t>
            </w:r>
            <w:r w:rsidRPr="00380B32">
              <w:rPr>
                <w:rFonts w:ascii="Arial" w:eastAsia="Batang" w:hAnsi="Arial" w:cs="Arial"/>
              </w:rPr>
              <w:t xml:space="preserve">in R1-2007446. Based on the RAN1 agreements, </w:t>
            </w:r>
            <w:r w:rsidRPr="00380B32">
              <w:rPr>
                <w:rFonts w:ascii="Arial" w:eastAsia="Batang" w:hAnsi="Arial" w:cs="Arial"/>
                <w:iCs/>
              </w:rPr>
              <w:t xml:space="preserve">RAN2 has discussed and agreed to focus on the scenarios from the two representative use cases agreed in RAN1 (control-to-control and smart grid): </w:t>
            </w:r>
          </w:p>
          <w:p w14:paraId="42447D10" w14:textId="77777777" w:rsidR="00380B32" w:rsidRPr="00380B32" w:rsidRDefault="00380B32" w:rsidP="00380B32">
            <w:pPr>
              <w:numPr>
                <w:ilvl w:val="0"/>
                <w:numId w:val="54"/>
              </w:numPr>
              <w:spacing w:after="160"/>
              <w:contextualSpacing/>
              <w:jc w:val="both"/>
              <w:rPr>
                <w:rFonts w:ascii="Arial" w:eastAsia="Batang" w:hAnsi="Arial" w:cs="Arial"/>
              </w:rPr>
            </w:pPr>
            <w:r w:rsidRPr="00380B32">
              <w:rPr>
                <w:rFonts w:ascii="Arial" w:eastAsia="Batang" w:hAnsi="Arial" w:cs="Arial"/>
                <w:b/>
              </w:rPr>
              <w:t>Control-to-Control:</w:t>
            </w:r>
            <w:r w:rsidRPr="00380B32">
              <w:rPr>
                <w:rFonts w:ascii="Arial" w:eastAsia="Batang" w:hAnsi="Arial" w:cs="Arial"/>
              </w:rPr>
              <w:t xml:space="preserve"> In the control-to-control communication use case, where TSC devices behind a target UE are synchronized to any TD, from a GM behind the UE. The 5GS introduced error is caused by the relative time-stamping inaccuracies at the involved DS-TTs.</w:t>
            </w:r>
          </w:p>
          <w:p w14:paraId="587E9398" w14:textId="77777777" w:rsidR="00380B32" w:rsidRPr="00380B32" w:rsidRDefault="00380B32" w:rsidP="00380B32">
            <w:pPr>
              <w:numPr>
                <w:ilvl w:val="0"/>
                <w:numId w:val="54"/>
              </w:numPr>
              <w:spacing w:after="160"/>
              <w:contextualSpacing/>
              <w:jc w:val="both"/>
              <w:rPr>
                <w:rFonts w:ascii="Arial" w:eastAsia="Batang" w:hAnsi="Arial" w:cs="Arial"/>
              </w:rPr>
            </w:pPr>
            <w:r w:rsidRPr="00380B32">
              <w:rPr>
                <w:rFonts w:ascii="Arial" w:eastAsia="Batang" w:hAnsi="Arial" w:cs="Arial"/>
                <w:b/>
              </w:rPr>
              <w:t>Smart Grid:</w:t>
            </w:r>
            <w:r w:rsidRPr="00380B32">
              <w:rPr>
                <w:rFonts w:ascii="Arial" w:eastAsia="Batang" w:hAnsi="Arial" w:cs="Arial"/>
              </w:rPr>
              <w:t xml:space="preserve"> In the smart grid use case, where the TSC devices behind a target UE are synchronized to the 5G GM TD. The 5GS introduced error is caused by the synchronization of the 5G clock to the DS-TT. </w:t>
            </w:r>
          </w:p>
          <w:p w14:paraId="2C80BC22" w14:textId="77777777" w:rsidR="00CD2BC6" w:rsidRDefault="00CD2BC6" w:rsidP="00CD2BC6">
            <w:pPr>
              <w:spacing w:after="160"/>
              <w:contextualSpacing/>
              <w:jc w:val="both"/>
              <w:rPr>
                <w:rFonts w:ascii="Arial" w:eastAsia="Batang" w:hAnsi="Arial" w:cs="Arial"/>
              </w:rPr>
            </w:pPr>
          </w:p>
          <w:p w14:paraId="0DF80174" w14:textId="3B0AE85B" w:rsidR="00CD2BC6" w:rsidRDefault="00CD2BC6" w:rsidP="00CD2BC6">
            <w:pPr>
              <w:spacing w:after="160"/>
              <w:contextualSpacing/>
              <w:jc w:val="both"/>
              <w:rPr>
                <w:rFonts w:ascii="Arial" w:hAnsi="Arial" w:cs="Arial"/>
                <w:iCs/>
                <w:color w:val="000000"/>
                <w:lang w:eastAsia="ko-KR"/>
              </w:rPr>
            </w:pPr>
            <w:r>
              <w:rPr>
                <w:rFonts w:ascii="Arial" w:eastAsia="Batang" w:hAnsi="Arial" w:cs="Arial"/>
              </w:rPr>
              <w:t xml:space="preserve">It is noted that two Uu interfaces are involved in the Control-to-control scenario and one Uu interface is involved in the Smart Grid scenario. The agreed </w:t>
            </w:r>
            <w:r>
              <w:rPr>
                <w:rFonts w:ascii="Arial" w:hAnsi="Arial" w:cs="Arial"/>
                <w:iCs/>
                <w:color w:val="000000"/>
                <w:lang w:eastAsia="ko-KR"/>
              </w:rPr>
              <w:t>synchronicity budget per Uu interface is tabulated below:</w:t>
            </w:r>
          </w:p>
          <w:p w14:paraId="7E5C7A68" w14:textId="77777777" w:rsidR="00CD2BC6" w:rsidRDefault="00CD2BC6" w:rsidP="00CD2BC6">
            <w:pPr>
              <w:spacing w:after="160"/>
              <w:contextualSpacing/>
              <w:jc w:val="both"/>
              <w:rPr>
                <w:rFonts w:ascii="Arial" w:hAnsi="Arial" w:cs="Arial"/>
                <w:iCs/>
                <w:color w:val="000000"/>
                <w:lang w:eastAsia="ko-KR"/>
              </w:rPr>
            </w:pPr>
          </w:p>
          <w:tbl>
            <w:tblPr>
              <w:tblStyle w:val="TableGrid"/>
              <w:tblW w:w="0" w:type="auto"/>
              <w:tblLook w:val="04A0" w:firstRow="1" w:lastRow="0" w:firstColumn="1" w:lastColumn="0" w:noHBand="0" w:noVBand="1"/>
            </w:tblPr>
            <w:tblGrid>
              <w:gridCol w:w="2972"/>
              <w:gridCol w:w="3402"/>
            </w:tblGrid>
            <w:tr w:rsidR="00CD2BC6" w14:paraId="3EC73D84" w14:textId="77777777" w:rsidTr="00CD2BC6">
              <w:trPr>
                <w:trHeight w:val="233"/>
              </w:trPr>
              <w:tc>
                <w:tcPr>
                  <w:tcW w:w="2972" w:type="dxa"/>
                  <w:tcBorders>
                    <w:top w:val="single" w:sz="4" w:space="0" w:color="auto"/>
                    <w:left w:val="single" w:sz="4" w:space="0" w:color="auto"/>
                    <w:bottom w:val="single" w:sz="4" w:space="0" w:color="auto"/>
                    <w:right w:val="single" w:sz="4" w:space="0" w:color="auto"/>
                  </w:tcBorders>
                  <w:hideMark/>
                </w:tcPr>
                <w:p w14:paraId="3CD0DB9F" w14:textId="77777777" w:rsidR="00CD2BC6" w:rsidRDefault="00CD2BC6" w:rsidP="00CD2BC6">
                  <w:pPr>
                    <w:spacing w:after="160"/>
                    <w:contextualSpacing/>
                    <w:jc w:val="both"/>
                    <w:rPr>
                      <w:rFonts w:ascii="Arial" w:hAnsi="Arial" w:cs="Arial"/>
                      <w:b/>
                      <w:bCs/>
                      <w:iCs/>
                      <w:color w:val="000000"/>
                      <w:lang w:eastAsia="ko-KR"/>
                    </w:rPr>
                  </w:pPr>
                  <w:r>
                    <w:rPr>
                      <w:rFonts w:ascii="Arial" w:hAnsi="Arial" w:cs="Arial"/>
                      <w:b/>
                      <w:bCs/>
                      <w:iCs/>
                      <w:color w:val="000000"/>
                      <w:lang w:eastAsia="ko-KR"/>
                    </w:rPr>
                    <w:t>Scenario</w:t>
                  </w:r>
                </w:p>
              </w:tc>
              <w:tc>
                <w:tcPr>
                  <w:tcW w:w="3402" w:type="dxa"/>
                  <w:tcBorders>
                    <w:top w:val="single" w:sz="4" w:space="0" w:color="auto"/>
                    <w:left w:val="single" w:sz="4" w:space="0" w:color="auto"/>
                    <w:bottom w:val="single" w:sz="4" w:space="0" w:color="auto"/>
                    <w:right w:val="single" w:sz="4" w:space="0" w:color="auto"/>
                  </w:tcBorders>
                  <w:hideMark/>
                </w:tcPr>
                <w:p w14:paraId="338635B5" w14:textId="77777777" w:rsidR="00CD2BC6" w:rsidRDefault="00CD2BC6" w:rsidP="00CD2BC6">
                  <w:pPr>
                    <w:spacing w:after="160"/>
                    <w:contextualSpacing/>
                    <w:jc w:val="both"/>
                    <w:rPr>
                      <w:rFonts w:ascii="Arial" w:hAnsi="Arial" w:cs="Arial"/>
                      <w:b/>
                      <w:bCs/>
                      <w:iCs/>
                      <w:color w:val="000000"/>
                      <w:lang w:eastAsia="ko-KR"/>
                    </w:rPr>
                  </w:pPr>
                  <w:r>
                    <w:rPr>
                      <w:rFonts w:ascii="Arial" w:hAnsi="Arial" w:cs="Arial"/>
                      <w:b/>
                      <w:bCs/>
                      <w:iCs/>
                      <w:color w:val="000000"/>
                      <w:lang w:eastAsia="ko-KR"/>
                    </w:rPr>
                    <w:t>Single Uu interface Budget</w:t>
                  </w:r>
                </w:p>
              </w:tc>
            </w:tr>
            <w:tr w:rsidR="00CD2BC6" w14:paraId="21C0587B" w14:textId="77777777" w:rsidTr="00CD2BC6">
              <w:trPr>
                <w:trHeight w:val="246"/>
              </w:trPr>
              <w:tc>
                <w:tcPr>
                  <w:tcW w:w="2972" w:type="dxa"/>
                  <w:tcBorders>
                    <w:top w:val="single" w:sz="4" w:space="0" w:color="auto"/>
                    <w:left w:val="single" w:sz="4" w:space="0" w:color="auto"/>
                    <w:bottom w:val="single" w:sz="4" w:space="0" w:color="auto"/>
                    <w:right w:val="single" w:sz="4" w:space="0" w:color="auto"/>
                  </w:tcBorders>
                  <w:hideMark/>
                </w:tcPr>
                <w:p w14:paraId="7C8FC5D8" w14:textId="77777777" w:rsidR="00CD2BC6" w:rsidRDefault="00CD2BC6" w:rsidP="00CD2BC6">
                  <w:pPr>
                    <w:spacing w:after="160"/>
                    <w:contextualSpacing/>
                    <w:jc w:val="both"/>
                    <w:rPr>
                      <w:rFonts w:ascii="Arial" w:hAnsi="Arial" w:cs="Arial"/>
                      <w:iCs/>
                      <w:color w:val="000000"/>
                      <w:lang w:eastAsia="ko-KR"/>
                    </w:rPr>
                  </w:pPr>
                  <w:r>
                    <w:rPr>
                      <w:rFonts w:ascii="Arial" w:hAnsi="Arial" w:cs="Arial"/>
                      <w:iCs/>
                      <w:color w:val="000000"/>
                      <w:lang w:eastAsia="ko-KR"/>
                    </w:rPr>
                    <w:t>Control-to-Control</w:t>
                  </w:r>
                </w:p>
              </w:tc>
              <w:tc>
                <w:tcPr>
                  <w:tcW w:w="3402" w:type="dxa"/>
                  <w:tcBorders>
                    <w:top w:val="single" w:sz="4" w:space="0" w:color="auto"/>
                    <w:left w:val="single" w:sz="4" w:space="0" w:color="auto"/>
                    <w:bottom w:val="single" w:sz="4" w:space="0" w:color="auto"/>
                    <w:right w:val="single" w:sz="4" w:space="0" w:color="auto"/>
                  </w:tcBorders>
                  <w:hideMark/>
                </w:tcPr>
                <w:p w14:paraId="32A5E7F4" w14:textId="77777777" w:rsidR="00CD2BC6" w:rsidRDefault="00CD2BC6" w:rsidP="00CD2BC6">
                  <w:pPr>
                    <w:spacing w:after="160"/>
                    <w:contextualSpacing/>
                    <w:jc w:val="both"/>
                    <w:rPr>
                      <w:rFonts w:ascii="Arial" w:hAnsi="Arial" w:cs="Arial"/>
                      <w:iCs/>
                      <w:color w:val="000000"/>
                      <w:lang w:eastAsia="ko-KR"/>
                    </w:rPr>
                  </w:pPr>
                  <w:r>
                    <w:rPr>
                      <w:rFonts w:ascii="Arial" w:hAnsi="Arial" w:cs="Arial"/>
                      <w:iCs/>
                      <w:color w:val="000000"/>
                      <w:lang w:eastAsia="ko-KR"/>
                    </w:rPr>
                    <w:t>±145ns to ±275ns</w:t>
                  </w:r>
                </w:p>
              </w:tc>
            </w:tr>
            <w:tr w:rsidR="00CD2BC6" w14:paraId="7E04872F" w14:textId="77777777" w:rsidTr="00CD2BC6">
              <w:trPr>
                <w:trHeight w:val="236"/>
              </w:trPr>
              <w:tc>
                <w:tcPr>
                  <w:tcW w:w="2972" w:type="dxa"/>
                  <w:tcBorders>
                    <w:top w:val="single" w:sz="4" w:space="0" w:color="auto"/>
                    <w:left w:val="single" w:sz="4" w:space="0" w:color="auto"/>
                    <w:bottom w:val="single" w:sz="4" w:space="0" w:color="auto"/>
                    <w:right w:val="single" w:sz="4" w:space="0" w:color="auto"/>
                  </w:tcBorders>
                  <w:hideMark/>
                </w:tcPr>
                <w:p w14:paraId="6B0F1C2E" w14:textId="77777777" w:rsidR="00CD2BC6" w:rsidRDefault="00CD2BC6" w:rsidP="00CD2BC6">
                  <w:pPr>
                    <w:spacing w:after="160"/>
                    <w:contextualSpacing/>
                    <w:jc w:val="both"/>
                    <w:rPr>
                      <w:rFonts w:ascii="Arial" w:hAnsi="Arial" w:cs="Arial"/>
                      <w:iCs/>
                      <w:color w:val="000000"/>
                      <w:lang w:eastAsia="ko-KR"/>
                    </w:rPr>
                  </w:pPr>
                  <w:r>
                    <w:rPr>
                      <w:rFonts w:ascii="Arial" w:hAnsi="Arial" w:cs="Arial"/>
                      <w:iCs/>
                      <w:color w:val="000000"/>
                      <w:lang w:eastAsia="ko-KR"/>
                    </w:rPr>
                    <w:t>Smart Grid</w:t>
                  </w:r>
                </w:p>
              </w:tc>
              <w:tc>
                <w:tcPr>
                  <w:tcW w:w="3402" w:type="dxa"/>
                  <w:tcBorders>
                    <w:top w:val="single" w:sz="4" w:space="0" w:color="auto"/>
                    <w:left w:val="single" w:sz="4" w:space="0" w:color="auto"/>
                    <w:bottom w:val="single" w:sz="4" w:space="0" w:color="auto"/>
                    <w:right w:val="single" w:sz="4" w:space="0" w:color="auto"/>
                  </w:tcBorders>
                  <w:hideMark/>
                </w:tcPr>
                <w:p w14:paraId="3DB90513" w14:textId="77777777" w:rsidR="00CD2BC6" w:rsidRDefault="00CD2BC6" w:rsidP="00CD2BC6">
                  <w:pPr>
                    <w:spacing w:after="160"/>
                    <w:contextualSpacing/>
                    <w:jc w:val="both"/>
                    <w:rPr>
                      <w:rFonts w:ascii="Arial" w:hAnsi="Arial" w:cs="Arial"/>
                      <w:iCs/>
                      <w:color w:val="000000"/>
                      <w:lang w:eastAsia="ko-KR"/>
                    </w:rPr>
                  </w:pPr>
                  <w:r>
                    <w:rPr>
                      <w:rFonts w:ascii="Arial" w:hAnsi="Arial" w:cs="Arial"/>
                      <w:iCs/>
                      <w:color w:val="000000"/>
                      <w:lang w:eastAsia="ko-KR"/>
                    </w:rPr>
                    <w:t>±795ns to ±845ns</w:t>
                  </w:r>
                </w:p>
              </w:tc>
            </w:tr>
          </w:tbl>
          <w:p w14:paraId="0EC31BC0" w14:textId="77777777" w:rsidR="00CD2BC6" w:rsidRDefault="00CD2BC6" w:rsidP="00CD2BC6">
            <w:pPr>
              <w:spacing w:after="160"/>
              <w:contextualSpacing/>
              <w:jc w:val="both"/>
              <w:rPr>
                <w:rFonts w:ascii="Arial" w:hAnsi="Arial" w:cs="Arial"/>
                <w:iCs/>
                <w:color w:val="000000"/>
                <w:lang w:eastAsia="ko-KR"/>
              </w:rPr>
            </w:pPr>
          </w:p>
          <w:p w14:paraId="0E66DFDB" w14:textId="656050DC" w:rsidR="00092F74" w:rsidRPr="006460C8" w:rsidRDefault="00CD2BC6" w:rsidP="006460C8">
            <w:pPr>
              <w:spacing w:after="160"/>
              <w:contextualSpacing/>
              <w:jc w:val="both"/>
              <w:rPr>
                <w:rFonts w:ascii="Arial" w:hAnsi="Arial" w:cs="Arial"/>
                <w:iCs/>
                <w:color w:val="000000"/>
                <w:lang w:eastAsia="ko-KR"/>
              </w:rPr>
            </w:pPr>
            <w:r>
              <w:rPr>
                <w:rFonts w:ascii="Arial" w:hAnsi="Arial" w:cs="Arial"/>
                <w:iCs/>
                <w:color w:val="000000"/>
                <w:lang w:eastAsia="ko-KR"/>
              </w:rPr>
              <w:t xml:space="preserve">These values are determined with assumptions such that network-side synchronization for Control-to-control is based on gPTP and Smart Grid is based on GNSS. The Uu interface time synchronization budget can be interpreted as the maximum 5GS time synchronization error between the UE and the gNB-DU. RAN2 agrees that the decision on PDC option is up to RAN1, and RAN1 should aim to meet the most stringent </w:t>
            </w:r>
            <w:r>
              <w:rPr>
                <w:rFonts w:ascii="Arial" w:hAnsi="Arial" w:cs="Arial"/>
                <w:iCs/>
                <w:color w:val="000000"/>
                <w:lang w:eastAsia="ko-KR"/>
              </w:rPr>
              <w:lastRenderedPageBreak/>
              <w:t>requirement among these scenarios, but a number within the range is also acceptable</w:t>
            </w:r>
            <w:r>
              <w:rPr>
                <w:rStyle w:val="CommentReference"/>
                <w:rFonts w:ascii="Arial" w:hAnsi="Arial" w:cs="Arial"/>
              </w:rPr>
              <w:t xml:space="preserve">. </w:t>
            </w:r>
            <w:r>
              <w:rPr>
                <w:rFonts w:ascii="Arial" w:hAnsi="Arial" w:cs="Arial"/>
                <w:iCs/>
                <w:color w:val="000000"/>
                <w:lang w:eastAsia="ko-KR"/>
              </w:rPr>
              <w:t xml:space="preserve">RAN2 would like to point out that </w:t>
            </w:r>
            <w:r>
              <w:rPr>
                <w:rFonts w:ascii="Arial" w:hAnsi="Arial" w:cs="Arial"/>
              </w:rPr>
              <w:t>the error caused by the limited granularity of referenceTimeInfo-r16 IE (±5ns) is already included in the network part budget, and RAN1 should not include this error in Uu interface again</w:t>
            </w:r>
            <w:r>
              <w:rPr>
                <w:rFonts w:ascii="Arial" w:hAnsi="Arial" w:cs="Arial"/>
                <w:iCs/>
                <w:color w:val="000000"/>
                <w:lang w:eastAsia="ko-KR"/>
              </w:rPr>
              <w:t>.</w:t>
            </w:r>
          </w:p>
        </w:tc>
      </w:tr>
    </w:tbl>
    <w:p w14:paraId="5119909B" w14:textId="7E6DB5CB" w:rsidR="00C73CF7" w:rsidRPr="00786023" w:rsidRDefault="007F61C7" w:rsidP="00B205B9">
      <w:pPr>
        <w:spacing w:before="240" w:after="0"/>
        <w:jc w:val="both"/>
      </w:pPr>
      <w:r w:rsidRPr="00786023">
        <w:lastRenderedPageBreak/>
        <w:t xml:space="preserve">This contribution continues the discussion on propagation delay compensation enhancements </w:t>
      </w:r>
      <w:r w:rsidR="00B05B5D" w:rsidRPr="00786023">
        <w:t xml:space="preserve">and addresses the </w:t>
      </w:r>
      <w:r w:rsidR="00C73CF7" w:rsidRPr="00786023">
        <w:t>following open points</w:t>
      </w:r>
      <w:r w:rsidR="00B05B5D" w:rsidRPr="00786023">
        <w:t xml:space="preserve"> identified during the email discussion: </w:t>
      </w:r>
    </w:p>
    <w:p w14:paraId="2C741007" w14:textId="1A128AA2" w:rsidR="004B55C3" w:rsidRDefault="004B55C3" w:rsidP="00B205B9">
      <w:pPr>
        <w:pStyle w:val="ListParagraph"/>
        <w:numPr>
          <w:ilvl w:val="0"/>
          <w:numId w:val="35"/>
        </w:numPr>
        <w:spacing w:after="120"/>
        <w:ind w:left="357" w:hanging="357"/>
        <w:jc w:val="both"/>
        <w:rPr>
          <w:sz w:val="20"/>
          <w:szCs w:val="20"/>
          <w:lang w:val="en-GB" w:eastAsia="en-US"/>
        </w:rPr>
      </w:pPr>
      <w:r>
        <w:rPr>
          <w:sz w:val="20"/>
          <w:szCs w:val="20"/>
          <w:lang w:val="en-GB" w:eastAsia="en-US"/>
        </w:rPr>
        <w:t>How to interpret the propose value representing the BS frame transmission error.</w:t>
      </w:r>
    </w:p>
    <w:p w14:paraId="0D69F839" w14:textId="5BD31262" w:rsidR="002001E2" w:rsidRDefault="00DE320E" w:rsidP="00B205B9">
      <w:pPr>
        <w:pStyle w:val="ListParagraph"/>
        <w:numPr>
          <w:ilvl w:val="0"/>
          <w:numId w:val="35"/>
        </w:numPr>
        <w:spacing w:after="120"/>
        <w:ind w:left="357" w:hanging="357"/>
        <w:jc w:val="both"/>
        <w:rPr>
          <w:sz w:val="20"/>
          <w:szCs w:val="20"/>
          <w:lang w:val="en-GB" w:eastAsia="en-US"/>
        </w:rPr>
      </w:pPr>
      <w:r>
        <w:rPr>
          <w:sz w:val="20"/>
          <w:szCs w:val="20"/>
          <w:lang w:val="en-GB" w:eastAsia="en-US"/>
        </w:rPr>
        <w:t>What</w:t>
      </w:r>
      <w:r w:rsidR="002001E2" w:rsidRPr="00786023">
        <w:rPr>
          <w:sz w:val="20"/>
          <w:szCs w:val="20"/>
          <w:lang w:val="en-GB" w:eastAsia="en-US"/>
        </w:rPr>
        <w:t xml:space="preserve"> </w:t>
      </w:r>
      <w:r w:rsidR="00E247C6">
        <w:rPr>
          <w:sz w:val="20"/>
          <w:szCs w:val="20"/>
          <w:lang w:val="en-GB" w:eastAsia="en-US"/>
        </w:rPr>
        <w:t xml:space="preserve">we are assuming of </w:t>
      </w:r>
      <w:r w:rsidR="002001E2" w:rsidRPr="00786023">
        <w:rPr>
          <w:sz w:val="20"/>
          <w:szCs w:val="20"/>
          <w:lang w:val="en-GB" w:eastAsia="en-US"/>
        </w:rPr>
        <w:t xml:space="preserve">BS transmit frame timing error </w:t>
      </w:r>
      <w:r w:rsidR="008E7A79" w:rsidRPr="00786023">
        <w:rPr>
          <w:sz w:val="20"/>
          <w:szCs w:val="20"/>
          <w:lang w:val="en-GB" w:eastAsia="en-US"/>
        </w:rPr>
        <w:t xml:space="preserve">in </w:t>
      </w:r>
      <w:r w:rsidR="002E6383">
        <w:rPr>
          <w:sz w:val="20"/>
          <w:szCs w:val="20"/>
          <w:lang w:val="en-GB" w:eastAsia="en-US"/>
        </w:rPr>
        <w:t>the smart grid scenario</w:t>
      </w:r>
      <w:r w:rsidR="008E7A79" w:rsidRPr="00786023">
        <w:rPr>
          <w:sz w:val="20"/>
          <w:szCs w:val="20"/>
          <w:lang w:val="en-GB" w:eastAsia="en-US"/>
        </w:rPr>
        <w:t>.</w:t>
      </w:r>
    </w:p>
    <w:p w14:paraId="4AB34C82" w14:textId="742D5816" w:rsidR="00E3262C" w:rsidRDefault="00E3262C" w:rsidP="00B205B9">
      <w:pPr>
        <w:pStyle w:val="ListParagraph"/>
        <w:numPr>
          <w:ilvl w:val="0"/>
          <w:numId w:val="35"/>
        </w:numPr>
        <w:spacing w:after="120"/>
        <w:ind w:left="357" w:hanging="357"/>
        <w:jc w:val="both"/>
        <w:rPr>
          <w:sz w:val="20"/>
          <w:szCs w:val="20"/>
          <w:lang w:val="en-GB" w:eastAsia="en-US"/>
        </w:rPr>
      </w:pPr>
      <w:r>
        <w:rPr>
          <w:sz w:val="20"/>
          <w:szCs w:val="20"/>
          <w:lang w:val="en-GB" w:eastAsia="en-US"/>
        </w:rPr>
        <w:t xml:space="preserve">Whether DL </w:t>
      </w:r>
      <w:r w:rsidR="00E246C0">
        <w:rPr>
          <w:sz w:val="20"/>
          <w:szCs w:val="20"/>
          <w:lang w:val="en-GB" w:eastAsia="en-US"/>
        </w:rPr>
        <w:t>frame</w:t>
      </w:r>
      <w:r>
        <w:rPr>
          <w:sz w:val="20"/>
          <w:szCs w:val="20"/>
          <w:lang w:val="en-GB" w:eastAsia="en-US"/>
        </w:rPr>
        <w:t xml:space="preserve"> detection error is already included in Te.</w:t>
      </w:r>
    </w:p>
    <w:p w14:paraId="6E01191E" w14:textId="0A99458C" w:rsidR="002E6383" w:rsidRPr="00786023" w:rsidRDefault="002E6383" w:rsidP="002E6383">
      <w:pPr>
        <w:pStyle w:val="ListParagraph"/>
        <w:numPr>
          <w:ilvl w:val="0"/>
          <w:numId w:val="35"/>
        </w:numPr>
        <w:jc w:val="both"/>
        <w:rPr>
          <w:lang w:val="en-GB"/>
        </w:rPr>
      </w:pPr>
      <w:r>
        <w:rPr>
          <w:sz w:val="20"/>
          <w:szCs w:val="20"/>
          <w:lang w:val="en-GB" w:eastAsia="en-US"/>
        </w:rPr>
        <w:t xml:space="preserve">The assumption on DL </w:t>
      </w:r>
      <w:r w:rsidR="00E246C0">
        <w:rPr>
          <w:sz w:val="20"/>
          <w:szCs w:val="20"/>
          <w:lang w:val="en-GB" w:eastAsia="en-US"/>
        </w:rPr>
        <w:t>frame</w:t>
      </w:r>
      <w:r>
        <w:rPr>
          <w:sz w:val="20"/>
          <w:szCs w:val="20"/>
          <w:lang w:val="en-GB" w:eastAsia="en-US"/>
        </w:rPr>
        <w:t xml:space="preserve"> detection error at the UE.</w:t>
      </w:r>
    </w:p>
    <w:p w14:paraId="106B1AAC" w14:textId="4F10E9EC" w:rsidR="00381246" w:rsidRPr="00F207E3" w:rsidRDefault="00E12A7C" w:rsidP="00381246">
      <w:pPr>
        <w:pStyle w:val="ListParagraph"/>
        <w:numPr>
          <w:ilvl w:val="0"/>
          <w:numId w:val="35"/>
        </w:numPr>
        <w:rPr>
          <w:lang w:val="en-US"/>
        </w:rPr>
      </w:pPr>
      <w:r>
        <w:rPr>
          <w:sz w:val="20"/>
          <w:szCs w:val="20"/>
          <w:lang w:val="en-GB" w:eastAsia="en-US"/>
        </w:rPr>
        <w:t>C</w:t>
      </w:r>
      <w:r w:rsidR="00381246" w:rsidRPr="00381246">
        <w:rPr>
          <w:sz w:val="20"/>
          <w:szCs w:val="20"/>
          <w:lang w:val="en-GB" w:eastAsia="en-US"/>
        </w:rPr>
        <w:t>onsiderations when comparing PD estimation Option 1 (incl</w:t>
      </w:r>
      <w:r w:rsidR="00A71320">
        <w:rPr>
          <w:sz w:val="20"/>
          <w:szCs w:val="20"/>
          <w:lang w:val="en-GB" w:eastAsia="en-US"/>
        </w:rPr>
        <w:t>uding</w:t>
      </w:r>
      <w:r w:rsidR="00381246" w:rsidRPr="00381246">
        <w:rPr>
          <w:sz w:val="20"/>
          <w:szCs w:val="20"/>
          <w:lang w:val="en-GB" w:eastAsia="en-US"/>
        </w:rPr>
        <w:t xml:space="preserve"> variants) and Option 2.</w:t>
      </w:r>
    </w:p>
    <w:p w14:paraId="69D0C937" w14:textId="28FC296D" w:rsidR="009F0147" w:rsidRPr="00786023" w:rsidRDefault="00A71320" w:rsidP="00433D44">
      <w:r w:rsidRPr="00786023">
        <w:t>Additionally,</w:t>
      </w:r>
      <w:r w:rsidR="0001281F" w:rsidRPr="00786023">
        <w:t xml:space="preserve"> to discussing the above open points, we</w:t>
      </w:r>
      <w:r w:rsidR="008E7A79" w:rsidRPr="00786023">
        <w:t xml:space="preserve"> </w:t>
      </w:r>
      <w:r w:rsidR="00DB1204">
        <w:t>discuss each PD estimation technique, and their potential for enhancements and eventually evaluate the TS accuracy and compare the</w:t>
      </w:r>
      <w:r w:rsidR="00C60BDF">
        <w:t xml:space="preserve"> outcome with the RAN2 provided Uu interface budgets</w:t>
      </w:r>
      <w:r w:rsidR="009E09C8" w:rsidRPr="00786023">
        <w:t>.</w:t>
      </w:r>
    </w:p>
    <w:p w14:paraId="29DFF268" w14:textId="7864821D" w:rsidR="008C1594" w:rsidRPr="00786023" w:rsidRDefault="002C19E5" w:rsidP="001F201D">
      <w:pPr>
        <w:pStyle w:val="Heading1"/>
      </w:pPr>
      <w:bookmarkStart w:id="4" w:name="_Ref60941680"/>
      <w:r w:rsidRPr="00786023">
        <w:t>Discussion</w:t>
      </w:r>
      <w:r w:rsidR="007E3A25">
        <w:t xml:space="preserve"> o</w:t>
      </w:r>
      <w:r w:rsidR="002B7F88">
        <w:t>f</w:t>
      </w:r>
      <w:r w:rsidR="00660DEB" w:rsidRPr="00786023">
        <w:t xml:space="preserve"> identified </w:t>
      </w:r>
      <w:r w:rsidR="00341260" w:rsidRPr="00786023">
        <w:t xml:space="preserve">open </w:t>
      </w:r>
      <w:r w:rsidR="00660DEB" w:rsidRPr="00786023">
        <w:t>points</w:t>
      </w:r>
      <w:r w:rsidR="00341260" w:rsidRPr="00786023">
        <w:t xml:space="preserve"> from RAN1#10</w:t>
      </w:r>
      <w:r w:rsidR="00E3262C">
        <w:t>3</w:t>
      </w:r>
      <w:r w:rsidR="00341260" w:rsidRPr="00786023">
        <w:t>e</w:t>
      </w:r>
      <w:bookmarkEnd w:id="4"/>
    </w:p>
    <w:p w14:paraId="4F9BDE39" w14:textId="4EA5DC18" w:rsidR="004B55C3" w:rsidRDefault="004B55C3" w:rsidP="00B07DC4">
      <w:pPr>
        <w:jc w:val="both"/>
        <w:rPr>
          <w:b/>
          <w:bCs/>
          <w:u w:val="single"/>
        </w:rPr>
      </w:pPr>
      <w:r>
        <w:rPr>
          <w:b/>
          <w:bCs/>
          <w:u w:val="single"/>
        </w:rPr>
        <w:t>How to interpret the BS frame transmission error.</w:t>
      </w:r>
    </w:p>
    <w:p w14:paraId="722879C1" w14:textId="0047DB99" w:rsidR="006C02B6" w:rsidRDefault="004B55C3" w:rsidP="004B55C3">
      <w:pPr>
        <w:jc w:val="both"/>
      </w:pPr>
      <w:r w:rsidRPr="00786023">
        <w:t>In RAN1#10</w:t>
      </w:r>
      <w:r>
        <w:t>3</w:t>
      </w:r>
      <w:r w:rsidRPr="00786023">
        <w:t>e</w:t>
      </w:r>
      <w:r>
        <w:t>,</w:t>
      </w:r>
      <w:r w:rsidRPr="00786023">
        <w:t xml:space="preserve"> </w:t>
      </w:r>
      <w:r>
        <w:t>we have agreed to use 65ns to represent the BS frame transmission</w:t>
      </w:r>
      <w:r w:rsidR="0060353B">
        <w:t xml:space="preserve"> timing</w:t>
      </w:r>
      <w:r>
        <w:t xml:space="preserve"> error</w:t>
      </w:r>
      <w:r w:rsidR="00166EFD">
        <w:t xml:space="preserve"> for the control-to-control scenario</w:t>
      </w:r>
      <w:r>
        <w:t>.</w:t>
      </w:r>
      <w:r w:rsidR="00253659">
        <w:t xml:space="preserve"> It is not clear if this should be interpreted as </w:t>
      </w:r>
      <w:r w:rsidR="00C968C5">
        <w:t>a</w:t>
      </w:r>
      <w:r w:rsidR="00253659">
        <w:t xml:space="preserve"> maximum</w:t>
      </w:r>
      <w:r w:rsidR="00166EFD">
        <w:t xml:space="preserve"> (&lt;)</w:t>
      </w:r>
      <w:r w:rsidR="00253659">
        <w:t xml:space="preserve"> or a </w:t>
      </w:r>
      <w:r w:rsidR="009C6BD3">
        <w:t xml:space="preserve">relative </w:t>
      </w:r>
      <w:r w:rsidR="00065984">
        <w:t>(</w:t>
      </w:r>
      <w:r w:rsidR="00253659">
        <w:t>±</w:t>
      </w:r>
      <w:r w:rsidR="00065984">
        <w:t>)</w:t>
      </w:r>
      <w:r w:rsidR="00253659">
        <w:t xml:space="preserve"> value. </w:t>
      </w:r>
      <w:r w:rsidR="006C02B6">
        <w:t>The same question applies when discussing the</w:t>
      </w:r>
      <w:r w:rsidRPr="00786023">
        <w:t xml:space="preserve"> </w:t>
      </w:r>
      <w:r>
        <w:t>two</w:t>
      </w:r>
      <w:r w:rsidRPr="00786023">
        <w:t xml:space="preserve"> options on how to represent the BS </w:t>
      </w:r>
      <w:r w:rsidR="00F54D0F">
        <w:t xml:space="preserve">frame </w:t>
      </w:r>
      <w:r w:rsidRPr="00786023">
        <w:t>transmi</w:t>
      </w:r>
      <w:r w:rsidR="0060353B">
        <w:t>s</w:t>
      </w:r>
      <w:r w:rsidR="00F54D0F">
        <w:t>sion</w:t>
      </w:r>
      <w:r w:rsidRPr="00786023">
        <w:t xml:space="preserve"> timing error</w:t>
      </w:r>
      <w:r w:rsidR="006C02B6">
        <w:t xml:space="preserve"> for the smart grid use case. </w:t>
      </w:r>
    </w:p>
    <w:p w14:paraId="4E9E7F99" w14:textId="7B7F9102" w:rsidR="006C02B6" w:rsidRDefault="006C02B6" w:rsidP="004B55C3">
      <w:pPr>
        <w:jc w:val="both"/>
      </w:pPr>
      <w:r>
        <w:t xml:space="preserve">The agreed number of 65ns originates from the TAE requirement from </w:t>
      </w:r>
      <w:r w:rsidRPr="00786023">
        <w:t>TS 38.104</w:t>
      </w:r>
      <w:r w:rsidR="00065984">
        <w:t>,</w:t>
      </w:r>
      <w:r w:rsidRPr="00786023">
        <w:t xml:space="preserve"> </w:t>
      </w:r>
      <w:r>
        <w:t xml:space="preserve">where the </w:t>
      </w:r>
      <w:r w:rsidRPr="00786023">
        <w:t>TAE represents the relative maximum timing error between any two antenna ports</w:t>
      </w:r>
      <w:r>
        <w:t xml:space="preserve"> (</w:t>
      </w:r>
      <w:r w:rsidR="00253464">
        <w:t xml:space="preserve">i.e. </w:t>
      </w:r>
      <w:r>
        <w:t>&lt;65ns)</w:t>
      </w:r>
      <w:r w:rsidR="00253464">
        <w:t xml:space="preserve">. </w:t>
      </w:r>
      <w:r w:rsidR="00C968C5">
        <w:t>So,</w:t>
      </w:r>
      <w:r w:rsidR="00253464">
        <w:t xml:space="preserve"> our interpretation of the agreed value is to use</w:t>
      </w:r>
      <w:r w:rsidR="005A6095">
        <w:t xml:space="preserve"> &lt;65</w:t>
      </w:r>
      <w:r w:rsidR="00797AB2">
        <w:t>n</w:t>
      </w:r>
      <w:r w:rsidR="005A6095">
        <w:t xml:space="preserve">s </w:t>
      </w:r>
      <w:r w:rsidR="00065984">
        <w:t xml:space="preserve">which translates to </w:t>
      </w:r>
      <w:r w:rsidR="00A253E5">
        <w:t>±</w:t>
      </w:r>
      <w:r w:rsidR="005A6095">
        <w:t xml:space="preserve">32.5ns per </w:t>
      </w:r>
      <w:r w:rsidR="00A253E5">
        <w:t>gNB antenna port.</w:t>
      </w:r>
    </w:p>
    <w:p w14:paraId="702AFC4E" w14:textId="6538235B" w:rsidR="008E3A11" w:rsidRPr="00786023" w:rsidRDefault="00A253E5" w:rsidP="003032FB">
      <w:pPr>
        <w:jc w:val="both"/>
        <w:rPr>
          <w:szCs w:val="22"/>
          <w:lang w:eastAsia="zh-CN"/>
        </w:rPr>
      </w:pPr>
      <w:r w:rsidRPr="009E4B55">
        <w:rPr>
          <w:b/>
          <w:bCs/>
        </w:rPr>
        <w:t xml:space="preserve">Proposal 1: </w:t>
      </w:r>
      <w:r w:rsidR="0053011C" w:rsidRPr="009E4B55">
        <w:rPr>
          <w:b/>
          <w:bCs/>
        </w:rPr>
        <w:t xml:space="preserve">The </w:t>
      </w:r>
      <w:r w:rsidR="00A54B33" w:rsidRPr="009E4B55">
        <w:rPr>
          <w:b/>
          <w:bCs/>
        </w:rPr>
        <w:t xml:space="preserve">agreed </w:t>
      </w:r>
      <w:r w:rsidR="00174655">
        <w:rPr>
          <w:b/>
          <w:bCs/>
        </w:rPr>
        <w:t>65ns</w:t>
      </w:r>
      <w:r w:rsidR="00174655" w:rsidRPr="008E3A11">
        <w:rPr>
          <w:b/>
        </w:rPr>
        <w:t xml:space="preserve"> </w:t>
      </w:r>
      <w:r w:rsidR="00A54B33" w:rsidRPr="009E4B55">
        <w:rPr>
          <w:b/>
          <w:bCs/>
        </w:rPr>
        <w:t xml:space="preserve">value used to represent </w:t>
      </w:r>
      <w:r w:rsidR="008E3A11" w:rsidRPr="009E4B55">
        <w:rPr>
          <w:b/>
          <w:bCs/>
        </w:rPr>
        <w:t xml:space="preserve">the BS frame transmission error should be interpreted as ±32.5ns </w:t>
      </w:r>
      <w:r w:rsidR="00174655">
        <w:rPr>
          <w:b/>
          <w:bCs/>
        </w:rPr>
        <w:t>to represent a single</w:t>
      </w:r>
      <w:r w:rsidR="008E3A11" w:rsidRPr="009E4B55">
        <w:rPr>
          <w:b/>
          <w:bCs/>
        </w:rPr>
        <w:t xml:space="preserve"> gNB antenna port</w:t>
      </w:r>
      <w:r w:rsidR="00174655">
        <w:rPr>
          <w:b/>
          <w:bCs/>
        </w:rPr>
        <w:t xml:space="preserve"> frame transmission error</w:t>
      </w:r>
      <w:r w:rsidR="009843A4">
        <w:rPr>
          <w:b/>
          <w:bCs/>
        </w:rPr>
        <w:t xml:space="preserve"> for the control-to-control scenario</w:t>
      </w:r>
      <w:r w:rsidR="008E3A11" w:rsidRPr="009E4B55">
        <w:rPr>
          <w:b/>
          <w:bCs/>
        </w:rPr>
        <w:t>.</w:t>
      </w:r>
      <w:r w:rsidRPr="009E4B55">
        <w:rPr>
          <w:b/>
          <w:bCs/>
        </w:rPr>
        <w:t xml:space="preserve"> </w:t>
      </w:r>
    </w:p>
    <w:p w14:paraId="6A3B44A3" w14:textId="600C1FDD" w:rsidR="008E3A11" w:rsidRPr="00786023" w:rsidRDefault="00B07DC4" w:rsidP="00B07DC4">
      <w:pPr>
        <w:jc w:val="both"/>
        <w:rPr>
          <w:b/>
          <w:bCs/>
          <w:u w:val="single"/>
        </w:rPr>
      </w:pPr>
      <w:r w:rsidRPr="00786023">
        <w:rPr>
          <w:b/>
          <w:bCs/>
          <w:u w:val="single"/>
        </w:rPr>
        <w:t>BS transmit frame timing error</w:t>
      </w:r>
      <w:r>
        <w:rPr>
          <w:b/>
          <w:bCs/>
          <w:u w:val="single"/>
        </w:rPr>
        <w:t xml:space="preserve"> in the smart grid scenario</w:t>
      </w:r>
      <w:r w:rsidRPr="00786023">
        <w:rPr>
          <w:b/>
          <w:bCs/>
          <w:u w:val="single"/>
        </w:rPr>
        <w:t>.</w:t>
      </w:r>
    </w:p>
    <w:p w14:paraId="36837F77" w14:textId="77777777" w:rsidR="00546BB9" w:rsidRDefault="008E3A11" w:rsidP="009222CD">
      <w:pPr>
        <w:jc w:val="both"/>
      </w:pPr>
      <w:r>
        <w:t xml:space="preserve">In RAN1#103e we have agreed to further consider </w:t>
      </w:r>
      <w:r w:rsidR="002A4E19">
        <w:t xml:space="preserve">one of two values to represent the BS frame transmission error </w:t>
      </w:r>
      <w:r w:rsidR="00694445">
        <w:t xml:space="preserve">for the smart grid scenario. </w:t>
      </w:r>
    </w:p>
    <w:p w14:paraId="0258A23C" w14:textId="717C70F5" w:rsidR="007112CC" w:rsidRPr="00786023" w:rsidRDefault="001168B3" w:rsidP="007112CC">
      <w:pPr>
        <w:jc w:val="both"/>
      </w:pPr>
      <w:r>
        <w:t>Firstly, w</w:t>
      </w:r>
      <w:r w:rsidR="009222CD">
        <w:t>e recall that this error</w:t>
      </w:r>
      <w:r w:rsidR="009222CD" w:rsidRPr="00786023">
        <w:t xml:space="preserve"> capture</w:t>
      </w:r>
      <w:r w:rsidR="00FE22FB">
        <w:t>s</w:t>
      </w:r>
      <w:r w:rsidR="009222CD" w:rsidRPr="00786023">
        <w:t xml:space="preserve"> the timing error between the SFN timestamp in </w:t>
      </w:r>
      <w:r w:rsidR="009222CD" w:rsidRPr="0012226C">
        <w:rPr>
          <w:i/>
          <w:iCs/>
        </w:rPr>
        <w:t>referenceTimeInfo</w:t>
      </w:r>
      <w:r w:rsidR="009F0F34" w:rsidRPr="0012226C">
        <w:rPr>
          <w:i/>
          <w:iCs/>
        </w:rPr>
        <w:t>-r16</w:t>
      </w:r>
      <w:r w:rsidR="00961900">
        <w:t xml:space="preserve"> IE</w:t>
      </w:r>
      <w:r w:rsidR="009222CD" w:rsidRPr="00786023">
        <w:t xml:space="preserve"> which is captured at the gNB-DU [38.470 section 5.2.2]</w:t>
      </w:r>
      <w:r w:rsidR="00546BB9">
        <w:t xml:space="preserve"> and </w:t>
      </w:r>
      <w:r w:rsidR="007112CC" w:rsidRPr="00786023">
        <w:t xml:space="preserve">note that RAN2 has provided a Uu interface time synchronization accuracy, derived from the 5GS E2E requirement </w:t>
      </w:r>
      <w:r w:rsidR="00C968C5" w:rsidRPr="00786023">
        <w:t>subtracting</w:t>
      </w:r>
      <w:r w:rsidR="007112CC" w:rsidRPr="00786023">
        <w:t xml:space="preserve"> a network and device time inaccuracy parts. It is important that RAN1 is not including an error component in the Uu interface accuracy analysis which is already captured by RAN2 in the provided budget. </w:t>
      </w:r>
      <w:r w:rsidR="00C413B4">
        <w:t>The LS reply from RAN2</w:t>
      </w:r>
      <w:r w:rsidR="001C3B2C">
        <w:t xml:space="preserve"> [</w:t>
      </w:r>
      <w:r w:rsidR="00BA6906">
        <w:t>5</w:t>
      </w:r>
      <w:r w:rsidR="001C3B2C">
        <w:t>]</w:t>
      </w:r>
      <w:r w:rsidR="00C413B4">
        <w:t>, makes it clear that the Uu interface accuracy budget is from (and including) the gNB-DU</w:t>
      </w:r>
      <w:r w:rsidR="00DB19C1">
        <w:t xml:space="preserve">. </w:t>
      </w:r>
    </w:p>
    <w:p w14:paraId="3ED2CF34" w14:textId="34E2A5C7" w:rsidR="009222CD" w:rsidRDefault="001168B3" w:rsidP="009222CD">
      <w:pPr>
        <w:jc w:val="both"/>
      </w:pPr>
      <w:r>
        <w:t xml:space="preserve">Regarding the two considered options. Option 1 propose the value of </w:t>
      </w:r>
      <w:r w:rsidR="00C968C5">
        <w:t>200ns,</w:t>
      </w:r>
      <w:r>
        <w:t xml:space="preserve"> and </w:t>
      </w:r>
      <w:r w:rsidR="009222CD">
        <w:t>Option 2</w:t>
      </w:r>
      <w:r>
        <w:t xml:space="preserve"> is</w:t>
      </w:r>
      <w:r w:rsidR="009222CD">
        <w:t xml:space="preserve"> proposing to use 65ns as the BS transmission error, </w:t>
      </w:r>
      <w:r>
        <w:t xml:space="preserve">which </w:t>
      </w:r>
      <w:r w:rsidR="009222CD">
        <w:t xml:space="preserve">is similar to what has been agreed to be used for the control-to-control scenario. </w:t>
      </w:r>
      <w:r w:rsidR="00A51FD5">
        <w:t xml:space="preserve">We </w:t>
      </w:r>
      <w:r>
        <w:t xml:space="preserve">do not think that </w:t>
      </w:r>
      <w:r w:rsidR="00605DDF">
        <w:t xml:space="preserve">there is a TAE requirement </w:t>
      </w:r>
      <w:r w:rsidR="00B0438F">
        <w:t xml:space="preserve">applicable for </w:t>
      </w:r>
      <w:r w:rsidR="00174655">
        <w:t>smart grid scenario which we consider as a wide area use case</w:t>
      </w:r>
      <w:r w:rsidR="00DA70F0">
        <w:t>.</w:t>
      </w:r>
    </w:p>
    <w:p w14:paraId="7EEBBF6D" w14:textId="4DC8183E" w:rsidR="00DA70F0" w:rsidRDefault="00DA70F0" w:rsidP="009222CD">
      <w:pPr>
        <w:jc w:val="both"/>
      </w:pPr>
      <w:r w:rsidRPr="00786023">
        <w:rPr>
          <w:b/>
          <w:bCs/>
        </w:rPr>
        <w:t xml:space="preserve">Observation 1: For the smart-grid </w:t>
      </w:r>
      <w:r w:rsidR="00674AA7">
        <w:rPr>
          <w:b/>
          <w:bCs/>
        </w:rPr>
        <w:t>scenario</w:t>
      </w:r>
      <w:r w:rsidRPr="00786023">
        <w:rPr>
          <w:b/>
          <w:bCs/>
        </w:rPr>
        <w:t>, no TAE requirement is applicable to</w:t>
      </w:r>
      <w:r w:rsidRPr="00786023" w:rsidDel="001E0595">
        <w:rPr>
          <w:b/>
          <w:bCs/>
        </w:rPr>
        <w:t xml:space="preserve"> </w:t>
      </w:r>
      <w:r w:rsidRPr="00786023">
        <w:rPr>
          <w:b/>
          <w:bCs/>
        </w:rPr>
        <w:t xml:space="preserve">represent the BS frame transmit timing error. </w:t>
      </w:r>
    </w:p>
    <w:p w14:paraId="5B5E3468" w14:textId="6A7913BA" w:rsidR="0049352B" w:rsidRDefault="0049352B" w:rsidP="0049352B">
      <w:pPr>
        <w:jc w:val="both"/>
      </w:pPr>
      <w:r w:rsidRPr="00786023">
        <w:t xml:space="preserve">Instead we </w:t>
      </w:r>
      <w:r w:rsidR="00C06ACD">
        <w:t xml:space="preserve">need to </w:t>
      </w:r>
      <w:r w:rsidRPr="00786023">
        <w:t>rely on estimations of the BS frame transmi</w:t>
      </w:r>
      <w:r w:rsidR="00007188">
        <w:t>ssion</w:t>
      </w:r>
      <w:r w:rsidRPr="00786023">
        <w:t xml:space="preserve"> timing error. It is our preference </w:t>
      </w:r>
      <w:r w:rsidR="00007188">
        <w:t xml:space="preserve">that </w:t>
      </w:r>
      <w:r w:rsidR="004145AB">
        <w:t xml:space="preserve">the smart grid scenario Uu interface accuracy evaluation </w:t>
      </w:r>
      <w:r w:rsidR="00674AA7">
        <w:t>considered</w:t>
      </w:r>
      <w:r w:rsidR="004145AB">
        <w:t xml:space="preserve"> cases where there is a</w:t>
      </w:r>
      <w:r w:rsidRPr="00786023">
        <w:t xml:space="preserve"> longer distance between a gNB-DU and the deployed radio equipment entities</w:t>
      </w:r>
      <w:r w:rsidR="004145AB">
        <w:t xml:space="preserve">, compared to the control-to-control scenario. For that reason, </w:t>
      </w:r>
      <w:r w:rsidRPr="00786023">
        <w:t xml:space="preserve">we propose to assume an BS </w:t>
      </w:r>
      <w:r w:rsidR="004145AB">
        <w:t xml:space="preserve">frame </w:t>
      </w:r>
      <w:r w:rsidRPr="00786023">
        <w:t>transmi</w:t>
      </w:r>
      <w:r w:rsidR="004145AB">
        <w:t>ssion</w:t>
      </w:r>
      <w:r w:rsidRPr="00786023">
        <w:t xml:space="preserve"> timing error </w:t>
      </w:r>
      <w:r>
        <w:t>of</w:t>
      </w:r>
      <w:r w:rsidRPr="00786023">
        <w:t xml:space="preserve"> ±100ns </w:t>
      </w:r>
      <w:r w:rsidRPr="009E4B55">
        <w:t>or equi</w:t>
      </w:r>
      <w:r w:rsidR="002F413E">
        <w:t>v</w:t>
      </w:r>
      <w:r w:rsidRPr="009E4B55">
        <w:t>alent</w:t>
      </w:r>
      <w:r w:rsidR="004145AB">
        <w:t xml:space="preserve"> to </w:t>
      </w:r>
      <w:r w:rsidRPr="009E4B55">
        <w:t>Option 2</w:t>
      </w:r>
      <w:r w:rsidR="004145AB">
        <w:t xml:space="preserve"> when this value is</w:t>
      </w:r>
      <w:r w:rsidRPr="009E4B55">
        <w:t xml:space="preserve"> interpreted as Proposal 1</w:t>
      </w:r>
      <w:r w:rsidRPr="00786023">
        <w:t xml:space="preserve">. </w:t>
      </w:r>
    </w:p>
    <w:p w14:paraId="0C6E0B71" w14:textId="276AF9DB" w:rsidR="00556312" w:rsidRPr="00556312" w:rsidRDefault="00FE5949" w:rsidP="0049352B">
      <w:pPr>
        <w:jc w:val="both"/>
        <w:rPr>
          <w:b/>
          <w:bCs/>
        </w:rPr>
      </w:pPr>
      <w:r w:rsidRPr="00556312">
        <w:rPr>
          <w:b/>
          <w:bCs/>
        </w:rPr>
        <w:t xml:space="preserve">Proposal </w:t>
      </w:r>
      <w:r w:rsidR="00556312">
        <w:rPr>
          <w:b/>
          <w:bCs/>
        </w:rPr>
        <w:t>2</w:t>
      </w:r>
      <w:r w:rsidRPr="00556312">
        <w:rPr>
          <w:b/>
          <w:bCs/>
        </w:rPr>
        <w:t xml:space="preserve">: </w:t>
      </w:r>
      <w:r w:rsidR="00556312" w:rsidRPr="00556312">
        <w:rPr>
          <w:b/>
          <w:bCs/>
        </w:rPr>
        <w:t xml:space="preserve">Use ±100ns to represent the BS frame transmission </w:t>
      </w:r>
      <w:r w:rsidR="00674AA7">
        <w:rPr>
          <w:b/>
          <w:bCs/>
        </w:rPr>
        <w:t xml:space="preserve">timing </w:t>
      </w:r>
      <w:r w:rsidR="00556312" w:rsidRPr="00556312">
        <w:rPr>
          <w:b/>
          <w:bCs/>
        </w:rPr>
        <w:t>error for the smart grid scenario.</w:t>
      </w:r>
    </w:p>
    <w:p w14:paraId="1D944604" w14:textId="0618DB42" w:rsidR="00256BBC" w:rsidRPr="00786023" w:rsidRDefault="00D9138F" w:rsidP="00B205B9">
      <w:pPr>
        <w:jc w:val="both"/>
        <w:rPr>
          <w:b/>
          <w:bCs/>
          <w:u w:val="single"/>
        </w:rPr>
      </w:pPr>
      <w:r w:rsidRPr="00D9138F">
        <w:rPr>
          <w:b/>
          <w:bCs/>
          <w:u w:val="single"/>
        </w:rPr>
        <w:t>Whether DL Rx detection error is already included in Te.</w:t>
      </w:r>
    </w:p>
    <w:p w14:paraId="64D0C8F0" w14:textId="26C7DDDC" w:rsidR="009C316D" w:rsidRPr="00786023" w:rsidRDefault="003D281F" w:rsidP="00B205B9">
      <w:pPr>
        <w:jc w:val="both"/>
      </w:pPr>
      <w:r w:rsidRPr="00786023">
        <w:t xml:space="preserve">It is agreed to apply </w:t>
      </w:r>
      <w:r w:rsidR="000B0027">
        <w:t xml:space="preserve">the </w:t>
      </w:r>
      <w:r w:rsidR="00B60263">
        <w:t>UE initial transmission timing error (</w:t>
      </w:r>
      <w:r w:rsidRPr="00786023">
        <w:t>Te</w:t>
      </w:r>
      <w:r w:rsidR="00B60263">
        <w:t>)</w:t>
      </w:r>
      <w:r w:rsidR="00547536" w:rsidRPr="00786023">
        <w:t xml:space="preserve"> </w:t>
      </w:r>
      <w:r w:rsidRPr="00786023">
        <w:t xml:space="preserve">in the </w:t>
      </w:r>
      <w:r w:rsidR="00B60263">
        <w:t>RAN1 evaluation of PD estimation options. I</w:t>
      </w:r>
      <w:r w:rsidR="002F1970" w:rsidRPr="00786023">
        <w:t xml:space="preserve">t </w:t>
      </w:r>
      <w:r w:rsidR="00D9138F">
        <w:t>has</w:t>
      </w:r>
      <w:r w:rsidR="00B60263">
        <w:t xml:space="preserve"> also</w:t>
      </w:r>
      <w:r w:rsidR="00D9138F">
        <w:t xml:space="preserve"> been questioned whether this also captures the </w:t>
      </w:r>
      <w:r w:rsidR="00B60263">
        <w:t>downlink frame timing detection at the UE</w:t>
      </w:r>
      <w:r w:rsidR="001C4F8B">
        <w:t xml:space="preserve">. </w:t>
      </w:r>
      <w:r w:rsidR="008045DF" w:rsidRPr="00786023">
        <w:t xml:space="preserve">Below is a copy of the text related to Te from </w:t>
      </w:r>
      <w:r w:rsidR="00C91C2F" w:rsidRPr="00786023">
        <w:t>38.133</w:t>
      </w:r>
      <w:r w:rsidR="008045DF" w:rsidRPr="00786023">
        <w:t>.</w:t>
      </w:r>
      <w:r w:rsidRPr="00786023">
        <w:t xml:space="preserve"> </w:t>
      </w:r>
    </w:p>
    <w:tbl>
      <w:tblPr>
        <w:tblStyle w:val="TableGrid"/>
        <w:tblW w:w="0" w:type="auto"/>
        <w:tblLook w:val="04A0" w:firstRow="1" w:lastRow="0" w:firstColumn="1" w:lastColumn="0" w:noHBand="0" w:noVBand="1"/>
      </w:tblPr>
      <w:tblGrid>
        <w:gridCol w:w="9629"/>
      </w:tblGrid>
      <w:tr w:rsidR="0068016F" w:rsidRPr="00786023" w14:paraId="26DCBE1E" w14:textId="77777777" w:rsidTr="0068016F">
        <w:tc>
          <w:tcPr>
            <w:tcW w:w="9629" w:type="dxa"/>
          </w:tcPr>
          <w:p w14:paraId="50F4AD7E" w14:textId="77777777" w:rsidR="00067DF8" w:rsidRPr="00786023" w:rsidRDefault="00067DF8" w:rsidP="0053647F">
            <w:pPr>
              <w:pStyle w:val="Heading3"/>
              <w:numPr>
                <w:ilvl w:val="0"/>
                <w:numId w:val="0"/>
              </w:numPr>
              <w:ind w:left="720" w:hanging="720"/>
            </w:pPr>
            <w:bookmarkStart w:id="5" w:name="_Toc535475937"/>
            <w:r w:rsidRPr="00786023">
              <w:lastRenderedPageBreak/>
              <w:t>7.1.2</w:t>
            </w:r>
            <w:r w:rsidRPr="00786023">
              <w:tab/>
              <w:t>Requirements</w:t>
            </w:r>
          </w:p>
          <w:p w14:paraId="55B09D87" w14:textId="77777777" w:rsidR="00067DF8" w:rsidRPr="000A7CA1" w:rsidRDefault="00067DF8" w:rsidP="00067DF8">
            <w:pPr>
              <w:rPr>
                <w:rFonts w:cs="v4.2.0"/>
              </w:rPr>
            </w:pPr>
            <w:r w:rsidRPr="00786023">
              <w:rPr>
                <w:rFonts w:cs="v4.2.0"/>
              </w:rPr>
              <w:t xml:space="preserve">The UE initial transmission timing error shall be less than or equal to </w:t>
            </w:r>
            <w:r w:rsidRPr="00786023">
              <w:rPr>
                <w:rFonts w:ascii="Symbol" w:eastAsia="Symbol" w:hAnsi="Symbol" w:cs="Symbol"/>
              </w:rPr>
              <w:t>±</w:t>
            </w:r>
            <w:r w:rsidRPr="00786023">
              <w:rPr>
                <w:rFonts w:cs="v4.2.0"/>
              </w:rPr>
              <w:t>T</w:t>
            </w:r>
            <w:r w:rsidRPr="00786023">
              <w:rPr>
                <w:rFonts w:cs="v4.2.0"/>
                <w:vertAlign w:val="subscript"/>
              </w:rPr>
              <w:t>e</w:t>
            </w:r>
            <w:r w:rsidRPr="00786023">
              <w:t xml:space="preserve"> where the timing error limit value </w:t>
            </w:r>
            <w:r w:rsidRPr="00786023">
              <w:rPr>
                <w:rFonts w:cs="v4.2.0"/>
              </w:rPr>
              <w:t>T</w:t>
            </w:r>
            <w:r w:rsidRPr="00786023">
              <w:rPr>
                <w:rFonts w:cs="v4.2.0"/>
                <w:vertAlign w:val="subscript"/>
              </w:rPr>
              <w:t>e</w:t>
            </w:r>
            <w:r w:rsidRPr="00786023">
              <w:t xml:space="preserve"> is specified in Table 7.1.2-1</w:t>
            </w:r>
            <w:r w:rsidRPr="00786023">
              <w:rPr>
                <w:rFonts w:cs="v4.2.0"/>
              </w:rPr>
              <w:t xml:space="preserve">. </w:t>
            </w:r>
            <w:r w:rsidRPr="000A7CA1">
              <w:rPr>
                <w:rFonts w:cs="v4.2.0"/>
              </w:rPr>
              <w:t>This requirement applies:</w:t>
            </w:r>
          </w:p>
          <w:p w14:paraId="73982D50" w14:textId="77777777" w:rsidR="00067DF8" w:rsidRPr="00786023" w:rsidRDefault="00067DF8" w:rsidP="00067DF8">
            <w:pPr>
              <w:ind w:left="568" w:hanging="284"/>
            </w:pPr>
            <w:r w:rsidRPr="000A7CA1">
              <w:rPr>
                <w:noProof/>
                <w:lang w:eastAsia="ko-KR"/>
              </w:rPr>
              <w:t>-</w:t>
            </w:r>
            <w:r w:rsidRPr="000A7CA1">
              <w:rPr>
                <w:noProof/>
                <w:lang w:eastAsia="ko-KR"/>
              </w:rPr>
              <w:tab/>
            </w:r>
            <w:r w:rsidRPr="000A7CA1">
              <w:t>when it is the first transmission in a DRX cycle</w:t>
            </w:r>
            <w:r w:rsidRPr="00786023">
              <w:t xml:space="preserve"> for PUCCH, PUSCH and SRS or it is the PRACH transmission.</w:t>
            </w:r>
          </w:p>
          <w:p w14:paraId="300F5E22" w14:textId="56A06B00" w:rsidR="00067DF8" w:rsidRPr="00786023" w:rsidRDefault="00067DF8" w:rsidP="00067DF8">
            <w:pPr>
              <w:rPr>
                <w:rFonts w:cs="v4.2.0"/>
              </w:rPr>
            </w:pPr>
            <w:r w:rsidRPr="00786023">
              <w:rPr>
                <w:rFonts w:cs="v4.2.0"/>
              </w:rPr>
              <w:t xml:space="preserve">The UE shall meet the Te requirement for an initial transmission provided that at least one SSB is available at the UE during the last 160 ms. The </w:t>
            </w:r>
            <w:r w:rsidRPr="00786023">
              <w:rPr>
                <w:rFonts w:cs="v4.2.0"/>
                <w:highlight w:val="yellow"/>
              </w:rPr>
              <w:t>reference point for the UE initial transmit timing control requirement shall be the downlink timing</w:t>
            </w:r>
            <w:r w:rsidRPr="00786023">
              <w:rPr>
                <w:rFonts w:cs="v4.2.0"/>
              </w:rPr>
              <w:t xml:space="preserve"> of the reference cell minus </w:t>
            </w:r>
            <w:r w:rsidRPr="00786023">
              <w:rPr>
                <w:noProof/>
                <w:position w:val="-10"/>
                <w:lang w:eastAsia="zh-CN"/>
              </w:rPr>
              <w:drawing>
                <wp:inline distT="0" distB="0" distL="0" distR="0" wp14:anchorId="4CAB5810" wp14:editId="52565FA7">
                  <wp:extent cx="11430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786023">
              <w:rPr>
                <w:rFonts w:cs="v4.2.0"/>
              </w:rPr>
              <w:t xml:space="preserve">. The downlink timing is defined as the time when the first detected path (in time) of the corresponding downlink frame is received </w:t>
            </w:r>
            <w:r w:rsidRPr="00786023">
              <w:t xml:space="preserve">from the reference cell. </w:t>
            </w:r>
            <w:r w:rsidRPr="00786023">
              <w:rPr>
                <w:rFonts w:cs="v4.2.0"/>
                <w:i/>
              </w:rPr>
              <w:t>N</w:t>
            </w:r>
            <w:r w:rsidRPr="00786023">
              <w:rPr>
                <w:rFonts w:cs="v4.2.0"/>
                <w:vertAlign w:val="subscript"/>
              </w:rPr>
              <w:t>TA</w:t>
            </w:r>
            <w:r w:rsidRPr="00786023">
              <w:rPr>
                <w:rFonts w:cs="v4.2.0"/>
              </w:rPr>
              <w:t xml:space="preserve"> for PRACH is defined as 0.</w:t>
            </w:r>
          </w:p>
          <w:p w14:paraId="589B12CB" w14:textId="0E9744E5" w:rsidR="00067DF8" w:rsidRPr="00786023" w:rsidRDefault="00067DF8" w:rsidP="00067DF8">
            <w:pPr>
              <w:rPr>
                <w:rFonts w:cs="v4.2.0"/>
              </w:rPr>
            </w:pPr>
            <w:r w:rsidRPr="00786023">
              <w:rPr>
                <w:noProof/>
                <w:position w:val="-10"/>
                <w:lang w:eastAsia="zh-CN"/>
              </w:rPr>
              <w:drawing>
                <wp:inline distT="0" distB="0" distL="0" distR="0" wp14:anchorId="645E3314" wp14:editId="06E80868">
                  <wp:extent cx="11430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786023">
              <w:rPr>
                <w:rFonts w:cs="v4.2.0"/>
              </w:rPr>
              <w:t xml:space="preserve"> </w:t>
            </w:r>
            <w:r w:rsidRPr="00786023">
              <w:t xml:space="preserve">(in </w:t>
            </w:r>
            <w:r w:rsidRPr="00786023">
              <w:rPr>
                <w:i/>
              </w:rPr>
              <w:t>T</w:t>
            </w:r>
            <w:r w:rsidRPr="00786023">
              <w:rPr>
                <w:i/>
                <w:vertAlign w:val="subscript"/>
              </w:rPr>
              <w:t>c</w:t>
            </w:r>
            <w:r w:rsidRPr="00786023">
              <w:t xml:space="preserve"> units) </w:t>
            </w:r>
            <w:r w:rsidRPr="00786023">
              <w:rPr>
                <w:rFonts w:cs="v4.2.0"/>
              </w:rPr>
              <w:t xml:space="preserve">for other channels is the </w:t>
            </w:r>
            <w:r w:rsidRPr="000A7CA1">
              <w:rPr>
                <w:rFonts w:cs="v4.2.0"/>
                <w:highlight w:val="yellow"/>
              </w:rPr>
              <w:t>difference between UE transmission timing and the downlink timing immediately after when the last timing advance in clause 7.3 was applied</w:t>
            </w:r>
            <w:r w:rsidRPr="00786023">
              <w:rPr>
                <w:rFonts w:cs="v4.2.0"/>
              </w:rPr>
              <w:t xml:space="preserve">. </w:t>
            </w:r>
            <w:r w:rsidRPr="00786023">
              <w:rPr>
                <w:rFonts w:cs="v4.2.0"/>
                <w:i/>
              </w:rPr>
              <w:t>N</w:t>
            </w:r>
            <w:r w:rsidRPr="00786023">
              <w:rPr>
                <w:rFonts w:cs="v4.2.0"/>
                <w:vertAlign w:val="subscript"/>
              </w:rPr>
              <w:t>TA</w:t>
            </w:r>
            <w:r w:rsidRPr="00786023">
              <w:rPr>
                <w:rFonts w:cs="v4.2.0"/>
              </w:rPr>
              <w:t xml:space="preserve"> for other channels is not changed until next timing advance is received. The value of</w:t>
            </w:r>
            <w:r w:rsidRPr="00786023">
              <w:rPr>
                <w:noProof/>
                <w:position w:val="-10"/>
                <w:lang w:eastAsia="zh-CN"/>
              </w:rPr>
              <w:drawing>
                <wp:inline distT="0" distB="0" distL="0" distR="0" wp14:anchorId="0CDA7B3B" wp14:editId="745B9F41">
                  <wp:extent cx="508000" cy="1905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190500"/>
                          </a:xfrm>
                          <a:prstGeom prst="rect">
                            <a:avLst/>
                          </a:prstGeom>
                          <a:noFill/>
                          <a:ln>
                            <a:noFill/>
                          </a:ln>
                        </pic:spPr>
                      </pic:pic>
                    </a:graphicData>
                  </a:graphic>
                </wp:inline>
              </w:drawing>
            </w:r>
            <w:r w:rsidRPr="00786023">
              <w:t xml:space="preserve">depends on the duplex mode of the cell in which the uplink transmission takes place and the frequency range (FR). </w:t>
            </w:r>
            <w:r w:rsidRPr="00786023">
              <w:rPr>
                <w:noProof/>
                <w:position w:val="-10"/>
                <w:lang w:eastAsia="zh-CN"/>
              </w:rPr>
              <w:drawing>
                <wp:inline distT="0" distB="0" distL="0" distR="0" wp14:anchorId="34B64EAA" wp14:editId="6D92405D">
                  <wp:extent cx="508000" cy="1905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190500"/>
                          </a:xfrm>
                          <a:prstGeom prst="rect">
                            <a:avLst/>
                          </a:prstGeom>
                          <a:noFill/>
                          <a:ln>
                            <a:noFill/>
                          </a:ln>
                        </pic:spPr>
                      </pic:pic>
                    </a:graphicData>
                  </a:graphic>
                </wp:inline>
              </w:drawing>
            </w:r>
            <w:r w:rsidRPr="00786023">
              <w:t xml:space="preserve">is defined in </w:t>
            </w:r>
            <w:r w:rsidRPr="00786023">
              <w:rPr>
                <w:rFonts w:cs="v4.2.0"/>
              </w:rPr>
              <w:t>Table 7.1.2-2.</w:t>
            </w:r>
          </w:p>
          <w:bookmarkEnd w:id="5"/>
          <w:p w14:paraId="0F25593A" w14:textId="27587681" w:rsidR="00084747" w:rsidRPr="00786023" w:rsidRDefault="00084747" w:rsidP="00A33F0D"/>
        </w:tc>
      </w:tr>
    </w:tbl>
    <w:p w14:paraId="64FC3CAA" w14:textId="77777777" w:rsidR="009C316D" w:rsidRPr="00786023" w:rsidRDefault="009C316D" w:rsidP="009C316D"/>
    <w:p w14:paraId="2ADA05D5" w14:textId="3FB603D9" w:rsidR="00F16990" w:rsidRDefault="00B60263" w:rsidP="003D71AA">
      <w:pPr>
        <w:jc w:val="both"/>
        <w:rPr>
          <w:b/>
          <w:bCs/>
        </w:rPr>
      </w:pPr>
      <w:r>
        <w:t>From 38.133, it is understood that t</w:t>
      </w:r>
      <w:r w:rsidR="009C316D" w:rsidRPr="00786023">
        <w:t xml:space="preserve">he UE must maintain its uplink transmission timing, relative to the latest received </w:t>
      </w:r>
      <w:r w:rsidR="00313835">
        <w:t xml:space="preserve">DL frame </w:t>
      </w:r>
      <w:r w:rsidR="009C316D" w:rsidRPr="00786023">
        <w:t>timing reference (</w:t>
      </w:r>
      <w:r w:rsidR="00313835">
        <w:t xml:space="preserve">when </w:t>
      </w:r>
      <w:r w:rsidR="009C316D" w:rsidRPr="00786023">
        <w:t>an SSB</w:t>
      </w:r>
      <w:r w:rsidR="00313835">
        <w:t xml:space="preserve"> has been</w:t>
      </w:r>
      <w:r w:rsidR="009C316D" w:rsidRPr="00786023">
        <w:t xml:space="preserve"> available within the last 160ms)</w:t>
      </w:r>
      <w:r w:rsidR="00904AEE">
        <w:t xml:space="preserve"> and its </w:t>
      </w:r>
      <w:r w:rsidR="003A7BF6">
        <w:t xml:space="preserve">last applied </w:t>
      </w:r>
      <w:r w:rsidR="00904AEE">
        <w:t>TA</w:t>
      </w:r>
      <w:r w:rsidR="009C316D" w:rsidRPr="00786023">
        <w:t>.</w:t>
      </w:r>
      <w:r w:rsidR="003D71AA">
        <w:t xml:space="preserve"> </w:t>
      </w:r>
      <w:r w:rsidR="00904AEE">
        <w:t xml:space="preserve">Te is then an additional </w:t>
      </w:r>
      <w:r w:rsidR="003A7BF6">
        <w:t>in</w:t>
      </w:r>
      <w:r w:rsidR="00904AEE">
        <w:t xml:space="preserve">accuracy </w:t>
      </w:r>
      <w:r w:rsidR="003A7BF6">
        <w:t>to</w:t>
      </w:r>
      <w:r w:rsidR="00E324AD">
        <w:t xml:space="preserve"> the UL transmission time.</w:t>
      </w:r>
      <w:r w:rsidR="003704D2">
        <w:t xml:space="preserve"> It also means that Te and DL </w:t>
      </w:r>
      <w:r w:rsidR="003A7BF6">
        <w:t xml:space="preserve">frame detection </w:t>
      </w:r>
      <w:r w:rsidR="003704D2">
        <w:t xml:space="preserve">error should </w:t>
      </w:r>
      <w:r w:rsidR="003A7BF6">
        <w:t xml:space="preserve">both </w:t>
      </w:r>
      <w:r w:rsidR="003704D2">
        <w:t xml:space="preserve">be considered in the evaluation of time synchronization accuracy of PD estimation options based on TA. </w:t>
      </w:r>
    </w:p>
    <w:p w14:paraId="321399F2" w14:textId="44BE7140" w:rsidR="003704D2" w:rsidRDefault="003704D2" w:rsidP="003D71AA">
      <w:pPr>
        <w:jc w:val="both"/>
        <w:rPr>
          <w:b/>
          <w:bCs/>
        </w:rPr>
      </w:pPr>
      <w:r>
        <w:rPr>
          <w:b/>
          <w:bCs/>
        </w:rPr>
        <w:t xml:space="preserve">Proposal </w:t>
      </w:r>
      <w:r w:rsidR="008C0CA0">
        <w:rPr>
          <w:b/>
          <w:bCs/>
        </w:rPr>
        <w:t>3</w:t>
      </w:r>
      <w:r>
        <w:rPr>
          <w:b/>
          <w:bCs/>
        </w:rPr>
        <w:t xml:space="preserve">: </w:t>
      </w:r>
      <w:r w:rsidR="00BC7012">
        <w:rPr>
          <w:b/>
          <w:bCs/>
        </w:rPr>
        <w:t>When Te is applied, d</w:t>
      </w:r>
      <w:r w:rsidR="00E15657">
        <w:rPr>
          <w:b/>
          <w:bCs/>
        </w:rPr>
        <w:t xml:space="preserve">ownlink detection </w:t>
      </w:r>
      <w:r w:rsidR="003A7BF6">
        <w:rPr>
          <w:b/>
          <w:bCs/>
        </w:rPr>
        <w:t>in</w:t>
      </w:r>
      <w:r w:rsidR="00E15657">
        <w:rPr>
          <w:b/>
          <w:bCs/>
        </w:rPr>
        <w:t>accuracy</w:t>
      </w:r>
      <w:r w:rsidR="00BC7012">
        <w:rPr>
          <w:b/>
          <w:bCs/>
        </w:rPr>
        <w:t xml:space="preserve"> should also be considered</w:t>
      </w:r>
      <w:r w:rsidR="00991CAA">
        <w:rPr>
          <w:b/>
          <w:bCs/>
        </w:rPr>
        <w:t xml:space="preserve"> </w:t>
      </w:r>
      <w:r w:rsidR="00BC7012">
        <w:rPr>
          <w:b/>
          <w:bCs/>
        </w:rPr>
        <w:t>for</w:t>
      </w:r>
      <w:r w:rsidR="00E15657">
        <w:rPr>
          <w:b/>
          <w:bCs/>
        </w:rPr>
        <w:t xml:space="preserve"> </w:t>
      </w:r>
      <w:r w:rsidR="00E54D1D">
        <w:rPr>
          <w:b/>
          <w:bCs/>
        </w:rPr>
        <w:t>time synchroni</w:t>
      </w:r>
      <w:r w:rsidR="00C9792C">
        <w:rPr>
          <w:b/>
          <w:bCs/>
        </w:rPr>
        <w:t>z</w:t>
      </w:r>
      <w:r w:rsidR="00E54D1D">
        <w:rPr>
          <w:b/>
          <w:bCs/>
        </w:rPr>
        <w:t xml:space="preserve">ation </w:t>
      </w:r>
      <w:r w:rsidR="00BC7012">
        <w:rPr>
          <w:b/>
          <w:bCs/>
        </w:rPr>
        <w:t xml:space="preserve">accuracy </w:t>
      </w:r>
      <w:r w:rsidR="00E54D1D">
        <w:rPr>
          <w:b/>
          <w:bCs/>
        </w:rPr>
        <w:t>evaluations based on TA (Option 1).</w:t>
      </w:r>
    </w:p>
    <w:p w14:paraId="590B80C9" w14:textId="77777777" w:rsidR="00941656" w:rsidRPr="00786023" w:rsidRDefault="00941656" w:rsidP="003D71AA">
      <w:pPr>
        <w:jc w:val="both"/>
        <w:rPr>
          <w:b/>
          <w:bCs/>
        </w:rPr>
      </w:pPr>
    </w:p>
    <w:p w14:paraId="613D8722" w14:textId="374C7AB1" w:rsidR="00854D4E" w:rsidRPr="009E4B55" w:rsidRDefault="00602462" w:rsidP="00854D4E">
      <w:pPr>
        <w:jc w:val="both"/>
        <w:rPr>
          <w:b/>
          <w:bCs/>
          <w:u w:val="single"/>
        </w:rPr>
      </w:pPr>
      <w:r w:rsidRPr="009E4B55">
        <w:rPr>
          <w:b/>
          <w:bCs/>
          <w:u w:val="single"/>
        </w:rPr>
        <w:t>D</w:t>
      </w:r>
      <w:r w:rsidR="00854D4E" w:rsidRPr="009E4B55">
        <w:rPr>
          <w:b/>
          <w:bCs/>
          <w:u w:val="single"/>
        </w:rPr>
        <w:t xml:space="preserve">ownlink </w:t>
      </w:r>
      <w:r w:rsidR="002918FC">
        <w:rPr>
          <w:b/>
          <w:bCs/>
          <w:u w:val="single"/>
        </w:rPr>
        <w:t>frame</w:t>
      </w:r>
      <w:r w:rsidR="00854D4E" w:rsidRPr="009E4B55">
        <w:rPr>
          <w:b/>
          <w:bCs/>
          <w:u w:val="single"/>
        </w:rPr>
        <w:t xml:space="preserve"> detection error at the </w:t>
      </w:r>
      <w:r w:rsidRPr="009E4B55">
        <w:rPr>
          <w:b/>
          <w:bCs/>
          <w:u w:val="single"/>
        </w:rPr>
        <w:t>UE</w:t>
      </w:r>
    </w:p>
    <w:p w14:paraId="145449BD" w14:textId="2DF68899" w:rsidR="00602462" w:rsidRDefault="00D227EF">
      <w:pPr>
        <w:jc w:val="both"/>
      </w:pPr>
      <w:r>
        <w:t xml:space="preserve">During RAN1#103e </w:t>
      </w:r>
      <w:r w:rsidR="00C06ACD">
        <w:t>lengthy</w:t>
      </w:r>
      <w:r>
        <w:t xml:space="preserve"> discussion</w:t>
      </w:r>
      <w:r w:rsidR="00F60C91">
        <w:t>s</w:t>
      </w:r>
      <w:r>
        <w:t xml:space="preserve"> related to the assumption on the DL </w:t>
      </w:r>
      <w:r w:rsidR="007B76FB">
        <w:t>frame</w:t>
      </w:r>
      <w:r w:rsidR="004A7322">
        <w:t xml:space="preserve"> detection</w:t>
      </w:r>
      <w:r w:rsidR="00EA70A9">
        <w:t xml:space="preserve"> </w:t>
      </w:r>
      <w:r w:rsidR="007B76FB">
        <w:t>error at the UE</w:t>
      </w:r>
      <w:r w:rsidR="004A7322">
        <w:t xml:space="preserve"> w</w:t>
      </w:r>
      <w:r w:rsidR="009E7FB9">
        <w:t>ere</w:t>
      </w:r>
      <w:r w:rsidR="004A7322">
        <w:t xml:space="preserve"> undertaken</w:t>
      </w:r>
      <w:r w:rsidR="00FA2889">
        <w:t>. Two proposals (listed below</w:t>
      </w:r>
      <w:r w:rsidR="00733BAD">
        <w:t xml:space="preserve"> from the FL summary in</w:t>
      </w:r>
      <w:r w:rsidR="0089526D">
        <w:t xml:space="preserve"> [1]</w:t>
      </w:r>
      <w:r w:rsidR="00FA2889">
        <w:t>) were revised several times</w:t>
      </w:r>
      <w:r w:rsidR="004A7322">
        <w:t>,</w:t>
      </w:r>
      <w:r w:rsidR="00FA2889">
        <w:t xml:space="preserve"> but eventually not agreed:</w:t>
      </w:r>
    </w:p>
    <w:tbl>
      <w:tblPr>
        <w:tblStyle w:val="TableGrid"/>
        <w:tblW w:w="0" w:type="auto"/>
        <w:tblLook w:val="04A0" w:firstRow="1" w:lastRow="0" w:firstColumn="1" w:lastColumn="0" w:noHBand="0" w:noVBand="1"/>
      </w:tblPr>
      <w:tblGrid>
        <w:gridCol w:w="9629"/>
      </w:tblGrid>
      <w:tr w:rsidR="00FA2889" w14:paraId="713B72A5" w14:textId="77777777" w:rsidTr="00FA2889">
        <w:tc>
          <w:tcPr>
            <w:tcW w:w="9629" w:type="dxa"/>
          </w:tcPr>
          <w:p w14:paraId="16EBE240" w14:textId="77777777" w:rsidR="00FA2889" w:rsidRPr="008C0CA0" w:rsidRDefault="00FA2889" w:rsidP="009E4B55">
            <w:pPr>
              <w:overflowPunct/>
              <w:autoSpaceDE/>
              <w:autoSpaceDN/>
              <w:adjustRightInd/>
              <w:spacing w:before="120" w:after="120" w:line="256" w:lineRule="auto"/>
              <w:jc w:val="both"/>
              <w:textAlignment w:val="auto"/>
              <w:rPr>
                <w:rFonts w:eastAsia="Times New Roman"/>
              </w:rPr>
            </w:pPr>
            <w:r w:rsidRPr="008C0CA0">
              <w:rPr>
                <w:rFonts w:cs="+mn-cs"/>
                <w:b/>
                <w:color w:val="FF0000"/>
                <w:kern w:val="24"/>
                <w:highlight w:val="yellow"/>
              </w:rPr>
              <w:t>Revised</w:t>
            </w:r>
            <w:r w:rsidRPr="008C0CA0">
              <w:rPr>
                <w:rFonts w:cs="+mn-cs"/>
                <w:b/>
                <w:color w:val="001135"/>
                <w:kern w:val="24"/>
                <w:highlight w:val="yellow"/>
              </w:rPr>
              <w:t xml:space="preserve"> Proposal 2.2.3</w:t>
            </w:r>
            <w:r w:rsidRPr="008C0CA0">
              <w:rPr>
                <w:rFonts w:cs="+mn-cs"/>
                <w:b/>
                <w:color w:val="001135"/>
                <w:kern w:val="24"/>
              </w:rPr>
              <w:t xml:space="preserve">: </w:t>
            </w:r>
            <w:r w:rsidRPr="008C0CA0">
              <w:rPr>
                <w:rFonts w:cs="+mn-cs"/>
                <w:b/>
                <w:color w:val="FF0000"/>
                <w:kern w:val="24"/>
              </w:rPr>
              <w:t>If needed, t</w:t>
            </w:r>
            <w:r w:rsidRPr="008C0CA0">
              <w:rPr>
                <w:rFonts w:cs="+mn-cs"/>
                <w:b/>
                <w:color w:val="001135"/>
                <w:kern w:val="24"/>
              </w:rPr>
              <w:t>ake 100 ns as the assumption for downlink frame timing detection error at the UE for evaluation of the overall time synchronization error</w:t>
            </w:r>
            <w:r w:rsidRPr="008C0CA0">
              <w:rPr>
                <w:rFonts w:cs="+mn-cs"/>
                <w:b/>
                <w:color w:val="FF0000"/>
                <w:kern w:val="24"/>
              </w:rPr>
              <w:t xml:space="preserve"> for a certain propagation delay compensation method</w:t>
            </w:r>
            <w:r w:rsidRPr="008C0CA0">
              <w:rPr>
                <w:rFonts w:cs="+mn-cs"/>
                <w:b/>
                <w:color w:val="001135"/>
                <w:kern w:val="24"/>
              </w:rPr>
              <w:t xml:space="preserve">. </w:t>
            </w:r>
          </w:p>
          <w:p w14:paraId="72535C7B" w14:textId="77777777" w:rsidR="00FA2889" w:rsidRPr="008C0CA0" w:rsidRDefault="00FA2889" w:rsidP="00FA2889">
            <w:pPr>
              <w:numPr>
                <w:ilvl w:val="0"/>
                <w:numId w:val="58"/>
              </w:numPr>
              <w:overflowPunct/>
              <w:autoSpaceDE/>
              <w:autoSpaceDN/>
              <w:adjustRightInd/>
              <w:spacing w:after="0" w:line="256" w:lineRule="auto"/>
              <w:ind w:left="1267"/>
              <w:contextualSpacing/>
              <w:jc w:val="both"/>
              <w:textAlignment w:val="auto"/>
              <w:rPr>
                <w:rFonts w:eastAsia="Times New Roman"/>
              </w:rPr>
            </w:pPr>
            <w:r w:rsidRPr="008C0CA0">
              <w:rPr>
                <w:rFonts w:cs="+mn-cs"/>
                <w:b/>
                <w:bCs/>
                <w:color w:val="000000"/>
                <w:kern w:val="24"/>
              </w:rPr>
              <w:t>FFS: for which propagation delay compensation method(s) this is needed</w:t>
            </w:r>
          </w:p>
          <w:p w14:paraId="030FD379" w14:textId="25D9C106" w:rsidR="00FA2889" w:rsidRPr="008C0CA0" w:rsidRDefault="00FA2889" w:rsidP="00FA2889">
            <w:pPr>
              <w:numPr>
                <w:ilvl w:val="1"/>
                <w:numId w:val="58"/>
              </w:numPr>
              <w:overflowPunct/>
              <w:autoSpaceDE/>
              <w:autoSpaceDN/>
              <w:adjustRightInd/>
              <w:spacing w:after="120" w:line="256" w:lineRule="auto"/>
              <w:ind w:left="2606"/>
              <w:contextualSpacing/>
              <w:jc w:val="both"/>
              <w:textAlignment w:val="auto"/>
              <w:rPr>
                <w:rFonts w:eastAsia="Times New Roman"/>
              </w:rPr>
            </w:pPr>
            <w:r w:rsidRPr="008C0CA0">
              <w:rPr>
                <w:rFonts w:cs="+mn-cs"/>
                <w:b/>
                <w:color w:val="FF0000"/>
                <w:kern w:val="24"/>
              </w:rPr>
              <w:t xml:space="preserve">FFS: Whether/what different value is needed for RTT-based method  </w:t>
            </w:r>
          </w:p>
          <w:p w14:paraId="2DCEC5A4" w14:textId="77777777" w:rsidR="00FA2889" w:rsidRPr="008C0CA0" w:rsidRDefault="00FA2889" w:rsidP="009E4B55">
            <w:pPr>
              <w:overflowPunct/>
              <w:autoSpaceDE/>
              <w:autoSpaceDN/>
              <w:adjustRightInd/>
              <w:spacing w:after="120" w:line="256" w:lineRule="auto"/>
              <w:ind w:left="2606"/>
              <w:contextualSpacing/>
              <w:jc w:val="both"/>
              <w:textAlignment w:val="auto"/>
              <w:rPr>
                <w:rFonts w:eastAsia="Times New Roman"/>
              </w:rPr>
            </w:pPr>
          </w:p>
          <w:p w14:paraId="113074F1" w14:textId="77777777" w:rsidR="00FA2889" w:rsidRPr="008C0CA0" w:rsidRDefault="00FA2889" w:rsidP="009E4B55">
            <w:pPr>
              <w:overflowPunct/>
              <w:autoSpaceDE/>
              <w:autoSpaceDN/>
              <w:adjustRightInd/>
              <w:spacing w:before="120" w:after="120" w:line="256" w:lineRule="auto"/>
              <w:jc w:val="both"/>
              <w:textAlignment w:val="auto"/>
              <w:rPr>
                <w:rFonts w:eastAsia="Times New Roman"/>
              </w:rPr>
            </w:pPr>
            <w:r w:rsidRPr="008C0CA0">
              <w:rPr>
                <w:rFonts w:cs="+mn-cs"/>
                <w:b/>
                <w:color w:val="FF0000"/>
                <w:kern w:val="24"/>
                <w:highlight w:val="yellow"/>
              </w:rPr>
              <w:t>Revised</w:t>
            </w:r>
            <w:r w:rsidRPr="008C0CA0">
              <w:rPr>
                <w:rFonts w:cs="+mn-cs"/>
                <w:b/>
                <w:color w:val="001135"/>
                <w:kern w:val="24"/>
                <w:highlight w:val="yellow"/>
              </w:rPr>
              <w:t xml:space="preserve"> Proposal 3.4-1</w:t>
            </w:r>
            <w:r w:rsidRPr="008C0CA0">
              <w:rPr>
                <w:rFonts w:cs="+mn-cs"/>
                <w:b/>
                <w:color w:val="001135"/>
                <w:kern w:val="24"/>
              </w:rPr>
              <w:t xml:space="preserve">: For the equation for calculating the overall time synchronization error, one of the following options can be taken for a certain propagation delay compensation method </w:t>
            </w:r>
            <w:r w:rsidRPr="008C0CA0">
              <w:rPr>
                <w:rFonts w:cs="+mn-cs"/>
                <w:b/>
                <w:bCs/>
                <w:color w:val="000000"/>
                <w:kern w:val="24"/>
              </w:rPr>
              <w:t>to account for the downlink frame timing error:</w:t>
            </w:r>
          </w:p>
          <w:p w14:paraId="0B030CEF" w14:textId="77777777" w:rsidR="00FA2889" w:rsidRPr="008C0CA0" w:rsidRDefault="00FA2889" w:rsidP="00FA2889">
            <w:pPr>
              <w:numPr>
                <w:ilvl w:val="0"/>
                <w:numId w:val="59"/>
              </w:numPr>
              <w:overflowPunct/>
              <w:autoSpaceDE/>
              <w:autoSpaceDN/>
              <w:adjustRightInd/>
              <w:spacing w:after="120" w:line="252" w:lineRule="auto"/>
              <w:ind w:left="1267"/>
              <w:contextualSpacing/>
              <w:textAlignment w:val="auto"/>
              <w:rPr>
                <w:rFonts w:eastAsia="Times New Roman"/>
              </w:rPr>
            </w:pPr>
            <w:r w:rsidRPr="008C0CA0">
              <w:rPr>
                <w:rFonts w:ascii="Nokia Pure Text Light" w:eastAsia="+mn-ea" w:hAnsi="Nokia Pure Text Light" w:cs="+mn-cs"/>
                <w:b/>
                <w:color w:val="001135"/>
                <w:kern w:val="24"/>
              </w:rPr>
              <w:t>Option 1</w:t>
            </w:r>
            <w:r w:rsidRPr="008C0CA0">
              <w:rPr>
                <w:rFonts w:ascii="Nokia Pure Text Light" w:eastAsia="+mn-ea" w:hAnsi="Nokia Pure Text Light" w:cs="+mn-cs"/>
                <w:color w:val="001135"/>
                <w:kern w:val="24"/>
              </w:rPr>
              <w:t xml:space="preserve">: </w:t>
            </w:r>
            <m:oMath>
              <m:f>
                <m:fPr>
                  <m:ctrlPr>
                    <w:rPr>
                      <w:rFonts w:ascii="Cambria Math" w:eastAsia="DengXian" w:hAnsi="Cambria Math" w:cs="+mn-cs"/>
                      <w:i/>
                      <w:iCs/>
                      <w:color w:val="000000"/>
                      <w:kern w:val="24"/>
                    </w:rPr>
                  </m:ctrlPr>
                </m:fPr>
                <m:num>
                  <m:sSub>
                    <m:sSubPr>
                      <m:ctrlPr>
                        <w:rPr>
                          <w:rFonts w:ascii="Cambria Math" w:eastAsia="DengXian" w:hAnsi="Cambria Math" w:cs="+mn-cs"/>
                          <w:i/>
                          <w:iCs/>
                          <w:color w:val="000000"/>
                          <w:kern w:val="24"/>
                        </w:rPr>
                      </m:ctrlPr>
                    </m:sSubPr>
                    <m:e>
                      <m:r>
                        <w:rPr>
                          <w:rFonts w:ascii="Cambria Math" w:eastAsia="DengXian" w:hAnsi="Cambria Math" w:cs="+mn-cs"/>
                          <w:color w:val="000000"/>
                          <w:kern w:val="24"/>
                        </w:rPr>
                        <m:t>error</m:t>
                      </m:r>
                    </m:e>
                    <m:sub>
                      <m:r>
                        <w:rPr>
                          <w:rFonts w:ascii="Cambria Math" w:eastAsia="DengXian" w:hAnsi="Cambria Math" w:cs="+mn-cs"/>
                          <w:color w:val="000000"/>
                          <w:kern w:val="24"/>
                        </w:rPr>
                        <m:t>UE, DL,RX</m:t>
                      </m:r>
                    </m:sub>
                  </m:sSub>
                </m:num>
                <m:den>
                  <m:r>
                    <w:rPr>
                      <w:rFonts w:ascii="Cambria Math" w:eastAsia="DengXian" w:hAnsi="Cambria Math" w:cs="+mn-cs"/>
                      <w:color w:val="000000"/>
                      <w:kern w:val="24"/>
                    </w:rPr>
                    <m:t>2</m:t>
                  </m:r>
                </m:den>
              </m:f>
            </m:oMath>
          </w:p>
          <w:p w14:paraId="41122C54" w14:textId="7E65E39C" w:rsidR="00FA2889" w:rsidRPr="009E4B55" w:rsidRDefault="00FA2889" w:rsidP="009E4B55">
            <w:pPr>
              <w:numPr>
                <w:ilvl w:val="0"/>
                <w:numId w:val="59"/>
              </w:numPr>
              <w:overflowPunct/>
              <w:autoSpaceDE/>
              <w:autoSpaceDN/>
              <w:adjustRightInd/>
              <w:spacing w:after="120" w:line="252" w:lineRule="auto"/>
              <w:ind w:left="1267"/>
              <w:contextualSpacing/>
              <w:textAlignment w:val="auto"/>
              <w:rPr>
                <w:rFonts w:eastAsia="Times New Roman"/>
                <w:sz w:val="24"/>
                <w:szCs w:val="24"/>
              </w:rPr>
            </w:pPr>
            <w:r w:rsidRPr="008C0CA0">
              <w:rPr>
                <w:rFonts w:ascii="Nokia Pure Text Light" w:eastAsia="+mn-ea" w:hAnsi="Nokia Pure Text Light" w:cs="+mn-cs"/>
                <w:b/>
                <w:color w:val="001135"/>
                <w:kern w:val="24"/>
              </w:rPr>
              <w:t>Option 2</w:t>
            </w:r>
            <w:r w:rsidRPr="008C0CA0">
              <w:rPr>
                <w:rFonts w:ascii="Nokia Pure Text Light" w:eastAsia="+mn-ea" w:hAnsi="Nokia Pure Text Light" w:cs="+mn-cs"/>
                <w:color w:val="001135"/>
                <w:kern w:val="24"/>
              </w:rPr>
              <w:t>:</w:t>
            </w:r>
            <w:r w:rsidRPr="008C0CA0">
              <w:rPr>
                <w:rFonts w:ascii="Nokia Pure Text Light" w:eastAsia="+mn-ea" w:hAnsi="Nokia Pure Text Light" w:cs="+mn-cs"/>
                <w:color w:val="FF0000"/>
                <w:kern w:val="24"/>
              </w:rPr>
              <w:t xml:space="preserve"> </w:t>
            </w:r>
            <w:r w:rsidRPr="008C0CA0">
              <w:rPr>
                <w:rFonts w:ascii="Nokia Pure Text Light" w:eastAsia="+mn-ea" w:hAnsi="Nokia Pure Text Light" w:cs="+mn-cs"/>
                <w:color w:val="262C33"/>
                <w:kern w:val="24"/>
              </w:rPr>
              <w:t>0</w:t>
            </w:r>
          </w:p>
        </w:tc>
      </w:tr>
    </w:tbl>
    <w:p w14:paraId="15C9A656" w14:textId="7E80D65F" w:rsidR="00FA2889" w:rsidRDefault="00FA2889">
      <w:pPr>
        <w:jc w:val="both"/>
      </w:pPr>
    </w:p>
    <w:p w14:paraId="11A619D5" w14:textId="475EF805" w:rsidR="00B35C34" w:rsidRPr="002416B4" w:rsidRDefault="00C02A5C" w:rsidP="002416B4">
      <w:pPr>
        <w:jc w:val="both"/>
        <w:rPr>
          <w:b/>
          <w:bCs/>
        </w:rPr>
      </w:pPr>
      <w:r>
        <w:t xml:space="preserve">RAN1 </w:t>
      </w:r>
      <w:r w:rsidR="00A963ED">
        <w:t>ha</w:t>
      </w:r>
      <w:r w:rsidR="000C3741">
        <w:t>s</w:t>
      </w:r>
      <w:r w:rsidR="00A963ED">
        <w:t xml:space="preserve"> </w:t>
      </w:r>
      <w:r>
        <w:t>an</w:t>
      </w:r>
      <w:r w:rsidR="00C0235F">
        <w:t xml:space="preserve"> agreement related to the UL reference time detection at the gNB</w:t>
      </w:r>
      <w:r w:rsidR="003101BF">
        <w:t xml:space="preserve">. The </w:t>
      </w:r>
      <w:r w:rsidR="0031607B">
        <w:t xml:space="preserve">agreed </w:t>
      </w:r>
      <w:r w:rsidR="00681F54">
        <w:t>D</w:t>
      </w:r>
      <w:r w:rsidR="0031607B">
        <w:t xml:space="preserve">L </w:t>
      </w:r>
      <w:r w:rsidR="00681F54">
        <w:t xml:space="preserve">frame timing error at the UE, is </w:t>
      </w:r>
      <w:r w:rsidR="00733BAD">
        <w:t>equivalent to the Revised Proposal 2.2.3</w:t>
      </w:r>
      <w:r w:rsidR="00B74EF0">
        <w:t xml:space="preserve"> from [1]</w:t>
      </w:r>
      <w:r w:rsidR="00833518">
        <w:t>.</w:t>
      </w:r>
      <w:r w:rsidR="00983680">
        <w:t xml:space="preserve"> </w:t>
      </w:r>
      <w:r w:rsidR="009D2F01">
        <w:t>We note that f</w:t>
      </w:r>
      <w:r w:rsidR="005E1A3C">
        <w:rPr>
          <w:szCs w:val="22"/>
          <w:lang w:eastAsia="zh-CN"/>
        </w:rPr>
        <w:t>or FR1 and 30kHz SCS, the t-sync accuracy based on PSS/SSS will in principle limited to about ±8Ts (~260ns) whereas for PBCH DM-RS the limitation is reduced to ~130ns</w:t>
      </w:r>
      <w:r w:rsidR="00AA4FD5">
        <w:rPr>
          <w:szCs w:val="22"/>
          <w:lang w:eastAsia="zh-CN"/>
        </w:rPr>
        <w:t xml:space="preserve"> (one shot)</w:t>
      </w:r>
      <w:r w:rsidR="005E1A3C">
        <w:rPr>
          <w:szCs w:val="22"/>
          <w:lang w:eastAsia="zh-CN"/>
        </w:rPr>
        <w:t>.</w:t>
      </w:r>
      <w:r w:rsidR="0093578E">
        <w:rPr>
          <w:szCs w:val="22"/>
          <w:lang w:eastAsia="zh-CN"/>
        </w:rPr>
        <w:t xml:space="preserve"> </w:t>
      </w:r>
      <w:r w:rsidR="00FD32B0">
        <w:rPr>
          <w:szCs w:val="22"/>
          <w:lang w:eastAsia="zh-CN"/>
        </w:rPr>
        <w:t>Higher accuracies can</w:t>
      </w:r>
      <w:r w:rsidR="009D2F01">
        <w:rPr>
          <w:szCs w:val="22"/>
          <w:lang w:eastAsia="zh-CN"/>
        </w:rPr>
        <w:t>, however,</w:t>
      </w:r>
      <w:r w:rsidR="00FD32B0">
        <w:rPr>
          <w:szCs w:val="22"/>
          <w:lang w:eastAsia="zh-CN"/>
        </w:rPr>
        <w:t xml:space="preserve"> be achieved with</w:t>
      </w:r>
      <w:r w:rsidR="0093578E">
        <w:rPr>
          <w:szCs w:val="22"/>
          <w:lang w:eastAsia="zh-CN"/>
        </w:rPr>
        <w:t xml:space="preserve"> time tracking algorithms at the UE or</w:t>
      </w:r>
      <w:r w:rsidR="005E1A3C">
        <w:rPr>
          <w:szCs w:val="22"/>
          <w:lang w:eastAsia="zh-CN"/>
        </w:rPr>
        <w:t xml:space="preserve"> </w:t>
      </w:r>
      <w:r w:rsidR="009D2F01">
        <w:rPr>
          <w:szCs w:val="22"/>
          <w:lang w:eastAsia="zh-CN"/>
        </w:rPr>
        <w:t xml:space="preserve">relying on </w:t>
      </w:r>
      <w:r w:rsidR="0043220E">
        <w:rPr>
          <w:szCs w:val="22"/>
          <w:lang w:eastAsia="zh-CN"/>
        </w:rPr>
        <w:t xml:space="preserve">more </w:t>
      </w:r>
      <w:r w:rsidR="005E1A3C">
        <w:rPr>
          <w:szCs w:val="22"/>
          <w:lang w:eastAsia="zh-CN"/>
        </w:rPr>
        <w:t xml:space="preserve">wideband </w:t>
      </w:r>
      <w:r w:rsidR="0043220E">
        <w:rPr>
          <w:szCs w:val="22"/>
          <w:lang w:eastAsia="zh-CN"/>
        </w:rPr>
        <w:t>DL</w:t>
      </w:r>
      <w:r w:rsidR="008A6703">
        <w:rPr>
          <w:szCs w:val="22"/>
          <w:lang w:eastAsia="zh-CN"/>
        </w:rPr>
        <w:t xml:space="preserve"> reference</w:t>
      </w:r>
      <w:r w:rsidR="0043220E">
        <w:rPr>
          <w:szCs w:val="22"/>
          <w:lang w:eastAsia="zh-CN"/>
        </w:rPr>
        <w:t xml:space="preserve"> </w:t>
      </w:r>
      <w:r w:rsidR="005E1A3C">
        <w:rPr>
          <w:szCs w:val="22"/>
          <w:lang w:eastAsia="zh-CN"/>
        </w:rPr>
        <w:t>signals</w:t>
      </w:r>
      <w:r w:rsidR="0043220E">
        <w:rPr>
          <w:szCs w:val="22"/>
          <w:lang w:eastAsia="zh-CN"/>
        </w:rPr>
        <w:t xml:space="preserve"> (</w:t>
      </w:r>
      <w:r w:rsidR="002A1D3C">
        <w:rPr>
          <w:szCs w:val="22"/>
          <w:lang w:eastAsia="zh-CN"/>
        </w:rPr>
        <w:t xml:space="preserve">e.g. CSI-RS or </w:t>
      </w:r>
      <w:r w:rsidR="0043220E">
        <w:rPr>
          <w:szCs w:val="22"/>
          <w:lang w:eastAsia="zh-CN"/>
        </w:rPr>
        <w:t>DM-RS on PDSCH</w:t>
      </w:r>
      <w:r w:rsidR="00403BE5">
        <w:rPr>
          <w:szCs w:val="22"/>
          <w:lang w:eastAsia="zh-CN"/>
        </w:rPr>
        <w:t>)</w:t>
      </w:r>
      <w:r w:rsidR="0093578E">
        <w:rPr>
          <w:szCs w:val="22"/>
          <w:lang w:eastAsia="zh-CN"/>
        </w:rPr>
        <w:t xml:space="preserve"> </w:t>
      </w:r>
      <w:r w:rsidR="008A6703">
        <w:rPr>
          <w:szCs w:val="22"/>
          <w:lang w:eastAsia="zh-CN"/>
        </w:rPr>
        <w:t xml:space="preserve">which </w:t>
      </w:r>
      <w:r w:rsidR="0093578E">
        <w:rPr>
          <w:szCs w:val="22"/>
          <w:lang w:eastAsia="zh-CN"/>
        </w:rPr>
        <w:t xml:space="preserve">can further enhance the </w:t>
      </w:r>
      <w:r w:rsidR="005E1A3C">
        <w:rPr>
          <w:szCs w:val="22"/>
          <w:lang w:eastAsia="zh-CN"/>
        </w:rPr>
        <w:t xml:space="preserve">accuracy </w:t>
      </w:r>
      <w:r w:rsidR="0093578E">
        <w:rPr>
          <w:szCs w:val="22"/>
          <w:lang w:eastAsia="zh-CN"/>
        </w:rPr>
        <w:t>to the considered</w:t>
      </w:r>
      <w:r w:rsidR="005E1A3C">
        <w:rPr>
          <w:szCs w:val="22"/>
          <w:lang w:eastAsia="zh-CN"/>
        </w:rPr>
        <w:t xml:space="preserve"> 100ns</w:t>
      </w:r>
      <w:r w:rsidR="00BD3E5B">
        <w:rPr>
          <w:szCs w:val="22"/>
          <w:lang w:eastAsia="zh-CN"/>
        </w:rPr>
        <w:t>.</w:t>
      </w:r>
      <w:r w:rsidR="00B35C34">
        <w:rPr>
          <w:szCs w:val="22"/>
          <w:lang w:eastAsia="zh-CN"/>
        </w:rPr>
        <w:t xml:space="preserve"> </w:t>
      </w:r>
    </w:p>
    <w:p w14:paraId="141759CA" w14:textId="3454B11E" w:rsidR="004234BF" w:rsidRDefault="00651A92">
      <w:pPr>
        <w:jc w:val="both"/>
      </w:pPr>
      <w:r>
        <w:lastRenderedPageBreak/>
        <w:t xml:space="preserve">The </w:t>
      </w:r>
      <w:r w:rsidR="008747E8">
        <w:t>absolute</w:t>
      </w:r>
      <w:r w:rsidR="00935279">
        <w:t xml:space="preserve"> SFN</w:t>
      </w:r>
      <w:r w:rsidR="008747E8">
        <w:t xml:space="preserve"> timestamp found in </w:t>
      </w:r>
      <w:r w:rsidR="009F0F34" w:rsidRPr="00B60228">
        <w:rPr>
          <w:i/>
          <w:iCs/>
        </w:rPr>
        <w:t>referenceTimeInfo-r16</w:t>
      </w:r>
      <w:r w:rsidR="009F0F34">
        <w:t xml:space="preserve"> IE</w:t>
      </w:r>
      <w:r w:rsidR="008143BD">
        <w:t xml:space="preserve"> </w:t>
      </w:r>
      <w:r w:rsidR="00935279">
        <w:t>can be generated by the gNB-DU.</w:t>
      </w:r>
      <w:r w:rsidR="00103DBF">
        <w:t xml:space="preserve"> </w:t>
      </w:r>
      <w:r w:rsidR="00861DB8">
        <w:t xml:space="preserve">The timestamp is therefore subject to an error between the gNB-DU and the air interface timing. Apart from this, the UE is tracking the DL frame timing to determine the SFN boundaries. </w:t>
      </w:r>
      <w:r w:rsidR="004A3876">
        <w:t xml:space="preserve">Therefore, </w:t>
      </w:r>
      <w:r w:rsidR="00861DB8">
        <w:t xml:space="preserve">all evaluations of </w:t>
      </w:r>
      <w:r w:rsidR="00DA63FC">
        <w:t>Uu interface accuracy</w:t>
      </w:r>
      <w:r w:rsidR="0096138E">
        <w:t xml:space="preserve"> must include both errors, a DL frame timing error and the gNB-DU SFN to air interface error.</w:t>
      </w:r>
    </w:p>
    <w:p w14:paraId="74AB520F" w14:textId="301B94CE" w:rsidR="002E710F" w:rsidRDefault="00455B24" w:rsidP="009E4B55">
      <w:pPr>
        <w:jc w:val="both"/>
      </w:pPr>
      <w:r>
        <w:t xml:space="preserve">The </w:t>
      </w:r>
      <w:r w:rsidR="00EB77D3">
        <w:t>DL</w:t>
      </w:r>
      <w:r w:rsidR="002B6A67">
        <w:t xml:space="preserve"> frame detection error is also present in all PD estimation options when it comes to determining a reference point at the UE for either TA (UL Tx = DL Rx – TA)</w:t>
      </w:r>
      <w:r w:rsidR="00A17DF1">
        <w:t xml:space="preserve"> or for an Rx-Tx measurement</w:t>
      </w:r>
      <w:r w:rsidR="00845614">
        <w:t xml:space="preserve"> at the UE. </w:t>
      </w:r>
      <w:r w:rsidR="001E3304">
        <w:t xml:space="preserve">Both procedures produce </w:t>
      </w:r>
      <w:r w:rsidR="00175AD6">
        <w:t>an</w:t>
      </w:r>
      <w:r w:rsidR="001E3304">
        <w:t xml:space="preserve"> RTT estimate and hence </w:t>
      </w:r>
      <w:r w:rsidR="00914EDD">
        <w:t xml:space="preserve">contributes the error for a DL PD estimation is </w:t>
      </w:r>
      <w:r w:rsidR="00C06ACD">
        <w:t>halved</w:t>
      </w:r>
      <w:r w:rsidR="00914EDD">
        <w:t xml:space="preserve">. </w:t>
      </w:r>
      <w:r w:rsidR="00175AD6">
        <w:t>So,</w:t>
      </w:r>
      <w:r w:rsidR="00914EDD">
        <w:t xml:space="preserve"> for all options, the </w:t>
      </w:r>
      <w:r w:rsidR="00EB77D3">
        <w:t xml:space="preserve">DL frame detection error at the UE </w:t>
      </w:r>
      <w:r w:rsidR="00A47F1B">
        <w:t xml:space="preserve">contributes </w:t>
      </w:r>
      <w:r w:rsidR="00EB77D3">
        <w:t>by half (Option 1 in Revised Proposal</w:t>
      </w:r>
      <w:r w:rsidR="00562729">
        <w:t xml:space="preserve"> 3.4-1</w:t>
      </w:r>
      <w:r w:rsidR="00EA6751">
        <w:t xml:space="preserve"> from [1]</w:t>
      </w:r>
      <w:r w:rsidR="00562729">
        <w:t>).</w:t>
      </w:r>
    </w:p>
    <w:p w14:paraId="66056D7B" w14:textId="0AC0EC78" w:rsidR="008A6703" w:rsidRDefault="007419EF" w:rsidP="009E4B19">
      <w:pPr>
        <w:spacing w:after="0"/>
        <w:jc w:val="both"/>
        <w:rPr>
          <w:b/>
          <w:bCs/>
        </w:rPr>
      </w:pPr>
      <w:r w:rsidRPr="009E4B55">
        <w:rPr>
          <w:b/>
          <w:bCs/>
        </w:rPr>
        <w:t xml:space="preserve">Proposal </w:t>
      </w:r>
      <w:r>
        <w:rPr>
          <w:b/>
          <w:bCs/>
        </w:rPr>
        <w:t>4</w:t>
      </w:r>
      <w:r w:rsidRPr="009E4B55">
        <w:rPr>
          <w:b/>
          <w:bCs/>
        </w:rPr>
        <w:t xml:space="preserve">: The downlink frame detection error at the UE is present at all PD estimation options due to the reference point detection related to SFN boundary referred from </w:t>
      </w:r>
      <w:r w:rsidR="00DD4E10" w:rsidRPr="00B60228">
        <w:rPr>
          <w:i/>
          <w:iCs/>
        </w:rPr>
        <w:t>referenceTimeInfo-r16</w:t>
      </w:r>
      <w:r w:rsidRPr="009E4B55">
        <w:rPr>
          <w:b/>
          <w:bCs/>
        </w:rPr>
        <w:t>.</w:t>
      </w:r>
      <w:r>
        <w:rPr>
          <w:b/>
          <w:bCs/>
        </w:rPr>
        <w:t xml:space="preserve"> Agree on Option 1 in the </w:t>
      </w:r>
      <w:r w:rsidRPr="00E17374">
        <w:rPr>
          <w:b/>
          <w:bCs/>
        </w:rPr>
        <w:t xml:space="preserve">Revised Proposal 3.4-1 from </w:t>
      </w:r>
      <w:r w:rsidR="00EE382D">
        <w:rPr>
          <w:b/>
          <w:bCs/>
        </w:rPr>
        <w:t>RAN1#</w:t>
      </w:r>
      <w:r w:rsidR="00EE382D" w:rsidRPr="6B7EDB0D">
        <w:rPr>
          <w:b/>
          <w:bCs/>
        </w:rPr>
        <w:t>10</w:t>
      </w:r>
      <w:r w:rsidR="00C56B79" w:rsidRPr="6B7EDB0D">
        <w:rPr>
          <w:b/>
          <w:bCs/>
        </w:rPr>
        <w:t>3</w:t>
      </w:r>
      <w:r w:rsidR="00EE382D" w:rsidRPr="6B7EDB0D">
        <w:rPr>
          <w:b/>
          <w:bCs/>
        </w:rPr>
        <w:t>e</w:t>
      </w:r>
      <w:r w:rsidR="00EE382D">
        <w:rPr>
          <w:b/>
          <w:bCs/>
        </w:rPr>
        <w:t xml:space="preserve"> </w:t>
      </w:r>
      <w:r w:rsidR="00A650BC">
        <w:rPr>
          <w:b/>
          <w:bCs/>
        </w:rPr>
        <w:t xml:space="preserve">moderator </w:t>
      </w:r>
      <w:r w:rsidR="00175AD6">
        <w:rPr>
          <w:b/>
          <w:bCs/>
        </w:rPr>
        <w:t>summary</w:t>
      </w:r>
      <w:r w:rsidR="00A650BC">
        <w:rPr>
          <w:b/>
          <w:bCs/>
        </w:rPr>
        <w:t xml:space="preserve"> in </w:t>
      </w:r>
      <w:r w:rsidRPr="00E17374">
        <w:rPr>
          <w:b/>
          <w:bCs/>
        </w:rPr>
        <w:t>[1]</w:t>
      </w:r>
      <w:r w:rsidR="008A6703">
        <w:rPr>
          <w:b/>
          <w:bCs/>
        </w:rPr>
        <w:t>:</w:t>
      </w:r>
    </w:p>
    <w:p w14:paraId="3CC81B2A" w14:textId="5868536A" w:rsidR="00BB66E4" w:rsidRDefault="00A47F1B" w:rsidP="00A47F1B">
      <w:pPr>
        <w:pStyle w:val="ListParagraph"/>
        <w:numPr>
          <w:ilvl w:val="0"/>
          <w:numId w:val="73"/>
        </w:numPr>
        <w:jc w:val="both"/>
        <w:rPr>
          <w:b/>
          <w:bCs/>
          <w:sz w:val="20"/>
          <w:szCs w:val="20"/>
          <w:lang w:val="en-US" w:eastAsia="en-US"/>
        </w:rPr>
      </w:pPr>
      <w:r w:rsidRPr="00A47F1B">
        <w:rPr>
          <w:b/>
          <w:bCs/>
          <w:sz w:val="20"/>
          <w:szCs w:val="20"/>
          <w:lang w:val="en-US" w:eastAsia="en-US"/>
        </w:rPr>
        <w:t>For the equation for calculating the overall time synchronization error</w:t>
      </w:r>
      <w:r>
        <w:rPr>
          <w:b/>
          <w:bCs/>
          <w:sz w:val="20"/>
          <w:szCs w:val="20"/>
          <w:lang w:val="en-US" w:eastAsia="en-US"/>
        </w:rPr>
        <w:t xml:space="preserve"> use </w:t>
      </w:r>
      <m:oMath>
        <m:f>
          <m:fPr>
            <m:ctrlPr>
              <w:rPr>
                <w:rFonts w:ascii="Cambria Math" w:eastAsia="DengXian" w:hAnsi="Cambria Math" w:cs="+mn-cs"/>
                <w:i/>
                <w:iCs/>
                <w:color w:val="000000"/>
                <w:kern w:val="24"/>
                <w:sz w:val="20"/>
                <w:szCs w:val="20"/>
              </w:rPr>
            </m:ctrlPr>
          </m:fPr>
          <m:num>
            <m:sSub>
              <m:sSubPr>
                <m:ctrlPr>
                  <w:rPr>
                    <w:rFonts w:ascii="Cambria Math" w:eastAsia="DengXian" w:hAnsi="Cambria Math" w:cs="+mn-cs"/>
                    <w:i/>
                    <w:iCs/>
                    <w:color w:val="000000"/>
                    <w:kern w:val="24"/>
                    <w:sz w:val="20"/>
                    <w:szCs w:val="20"/>
                  </w:rPr>
                </m:ctrlPr>
              </m:sSubPr>
              <m:e>
                <m:r>
                  <w:rPr>
                    <w:rFonts w:ascii="Cambria Math" w:eastAsia="DengXian" w:hAnsi="Cambria Math" w:cs="+mn-cs"/>
                    <w:color w:val="000000"/>
                    <w:kern w:val="24"/>
                    <w:sz w:val="20"/>
                    <w:szCs w:val="20"/>
                  </w:rPr>
                  <m:t>error</m:t>
                </m:r>
              </m:e>
              <m:sub>
                <m:r>
                  <w:rPr>
                    <w:rFonts w:ascii="Cambria Math" w:eastAsia="DengXian" w:hAnsi="Cambria Math" w:cs="+mn-cs"/>
                    <w:color w:val="000000"/>
                    <w:kern w:val="24"/>
                    <w:sz w:val="20"/>
                    <w:szCs w:val="20"/>
                  </w:rPr>
                  <m:t>UE, DL,RX</m:t>
                </m:r>
              </m:sub>
            </m:sSub>
          </m:num>
          <m:den>
            <m:r>
              <w:rPr>
                <w:rFonts w:ascii="Cambria Math" w:eastAsia="DengXian" w:hAnsi="Cambria Math" w:cs="+mn-cs"/>
                <w:color w:val="000000"/>
                <w:kern w:val="24"/>
                <w:sz w:val="20"/>
                <w:szCs w:val="20"/>
              </w:rPr>
              <m:t>2</m:t>
            </m:r>
          </m:den>
        </m:f>
      </m:oMath>
      <w:r w:rsidRPr="00A47F1B">
        <w:rPr>
          <w:b/>
          <w:bCs/>
          <w:sz w:val="20"/>
          <w:szCs w:val="20"/>
          <w:lang w:val="en-US" w:eastAsia="en-US"/>
        </w:rPr>
        <w:t xml:space="preserve"> to account for the downlink frame timing error</w:t>
      </w:r>
      <w:r>
        <w:rPr>
          <w:b/>
          <w:bCs/>
          <w:sz w:val="20"/>
          <w:szCs w:val="20"/>
          <w:lang w:val="en-US" w:eastAsia="en-US"/>
        </w:rPr>
        <w:t>.</w:t>
      </w:r>
    </w:p>
    <w:p w14:paraId="3554E0CD" w14:textId="77777777" w:rsidR="00A95ED4" w:rsidRDefault="00A95ED4" w:rsidP="00A95ED4">
      <w:pPr>
        <w:pStyle w:val="ListParagraph"/>
        <w:ind w:left="644"/>
        <w:jc w:val="both"/>
        <w:rPr>
          <w:b/>
          <w:bCs/>
          <w:sz w:val="20"/>
          <w:szCs w:val="20"/>
          <w:lang w:val="en-US" w:eastAsia="en-US"/>
        </w:rPr>
      </w:pPr>
    </w:p>
    <w:p w14:paraId="2CA0CB23" w14:textId="77777777" w:rsidR="00A47F1B" w:rsidRPr="009E4B19" w:rsidRDefault="00A47F1B" w:rsidP="009E4B19">
      <w:pPr>
        <w:pStyle w:val="ListParagraph"/>
        <w:ind w:left="644"/>
        <w:jc w:val="both"/>
        <w:rPr>
          <w:b/>
          <w:bCs/>
          <w:sz w:val="20"/>
          <w:szCs w:val="20"/>
          <w:lang w:val="en-US" w:eastAsia="en-US"/>
        </w:rPr>
      </w:pPr>
    </w:p>
    <w:p w14:paraId="1076201C" w14:textId="148562D3" w:rsidR="00854D4E" w:rsidRPr="009E4B55" w:rsidRDefault="00E12A7C" w:rsidP="009E4B55">
      <w:pPr>
        <w:spacing w:after="120"/>
        <w:jc w:val="both"/>
        <w:rPr>
          <w:b/>
          <w:bCs/>
          <w:u w:val="single"/>
        </w:rPr>
      </w:pPr>
      <w:r>
        <w:rPr>
          <w:b/>
          <w:bCs/>
          <w:u w:val="single"/>
        </w:rPr>
        <w:t>Considerations</w:t>
      </w:r>
      <w:r w:rsidR="00381246">
        <w:rPr>
          <w:b/>
          <w:bCs/>
          <w:u w:val="single"/>
        </w:rPr>
        <w:t xml:space="preserve"> when comparing PD estimation</w:t>
      </w:r>
      <w:r w:rsidR="00854D4E" w:rsidRPr="009E4B55">
        <w:rPr>
          <w:b/>
          <w:bCs/>
          <w:u w:val="single"/>
        </w:rPr>
        <w:t xml:space="preserve"> Option 1 (</w:t>
      </w:r>
      <w:r w:rsidR="00381246">
        <w:rPr>
          <w:b/>
          <w:bCs/>
          <w:u w:val="single"/>
        </w:rPr>
        <w:t>incl</w:t>
      </w:r>
      <w:r w:rsidR="00381246" w:rsidRPr="009E4B55">
        <w:rPr>
          <w:b/>
          <w:bCs/>
          <w:u w:val="single"/>
        </w:rPr>
        <w:t xml:space="preserve"> </w:t>
      </w:r>
      <w:r w:rsidR="00854D4E" w:rsidRPr="009E4B55">
        <w:rPr>
          <w:b/>
          <w:bCs/>
          <w:u w:val="single"/>
        </w:rPr>
        <w:t>variants) and Option 2.</w:t>
      </w:r>
    </w:p>
    <w:p w14:paraId="5621AFF8" w14:textId="5BA3C032" w:rsidR="004A1831" w:rsidRDefault="00562729" w:rsidP="00B205B9">
      <w:pPr>
        <w:jc w:val="both"/>
      </w:pPr>
      <w:r>
        <w:t xml:space="preserve">When it comes to the evaluation assumptions applicable for Option 1 (and variants) and Option 2, </w:t>
      </w:r>
      <w:r w:rsidR="003944B8">
        <w:t xml:space="preserve">we need to remember that in the process of </w:t>
      </w:r>
      <w:r w:rsidR="00CF6262">
        <w:t>evaluating</w:t>
      </w:r>
      <w:r w:rsidR="000952E8">
        <w:t xml:space="preserve"> time synchronization accuracies of PD estimation options</w:t>
      </w:r>
      <w:r w:rsidR="00BA79F9">
        <w:t xml:space="preserve"> </w:t>
      </w:r>
      <w:r w:rsidR="00CF6262">
        <w:t>a fair evaluation</w:t>
      </w:r>
      <w:r w:rsidR="00AA63EB">
        <w:t xml:space="preserve"> is essential to ensure the right options for the desired accuracies are chosen. For this matter, it is important that we do</w:t>
      </w:r>
      <w:r w:rsidR="00CF6262">
        <w:t xml:space="preserve"> not </w:t>
      </w:r>
      <w:r w:rsidR="00AA63EB">
        <w:t>make</w:t>
      </w:r>
      <w:r w:rsidR="00D93248">
        <w:t xml:space="preserve"> option specific</w:t>
      </w:r>
      <w:r w:rsidR="00AA63EB">
        <w:t xml:space="preserve"> </w:t>
      </w:r>
      <w:r w:rsidR="00CF6262">
        <w:t>assum</w:t>
      </w:r>
      <w:r w:rsidR="00AA63EB">
        <w:t xml:space="preserve">ptions option </w:t>
      </w:r>
      <w:r w:rsidR="00D93248">
        <w:t xml:space="preserve">that other options would also be impacted of, e.g. what </w:t>
      </w:r>
      <w:r w:rsidR="001C09AD">
        <w:t>reference signals</w:t>
      </w:r>
      <w:r w:rsidR="00D93248">
        <w:t xml:space="preserve"> are applied</w:t>
      </w:r>
      <w:r w:rsidR="001C09AD">
        <w:t xml:space="preserve"> and </w:t>
      </w:r>
      <w:r w:rsidR="00D93248">
        <w:t xml:space="preserve">what </w:t>
      </w:r>
      <w:r w:rsidR="001C09AD">
        <w:t>bandwidths</w:t>
      </w:r>
      <w:r w:rsidR="00D93248">
        <w:t xml:space="preserve"> and channel conditions are present/available</w:t>
      </w:r>
      <w:r w:rsidR="001C09AD">
        <w:t xml:space="preserve">. </w:t>
      </w:r>
    </w:p>
    <w:p w14:paraId="5759D35B" w14:textId="53BD089F" w:rsidR="00B0235E" w:rsidRDefault="004A1831" w:rsidP="00B205B9">
      <w:pPr>
        <w:jc w:val="both"/>
        <w:rPr>
          <w:b/>
          <w:bCs/>
        </w:rPr>
      </w:pPr>
      <w:r w:rsidRPr="009E4B55">
        <w:rPr>
          <w:b/>
          <w:bCs/>
        </w:rPr>
        <w:t xml:space="preserve">Proposal </w:t>
      </w:r>
      <w:r w:rsidR="002359EF">
        <w:rPr>
          <w:b/>
          <w:bCs/>
        </w:rPr>
        <w:t>5</w:t>
      </w:r>
      <w:r w:rsidRPr="009E4B55">
        <w:rPr>
          <w:b/>
          <w:bCs/>
        </w:rPr>
        <w:t xml:space="preserve">: </w:t>
      </w:r>
      <w:r w:rsidR="004148D8">
        <w:rPr>
          <w:b/>
          <w:bCs/>
        </w:rPr>
        <w:t>Assume</w:t>
      </w:r>
      <w:r w:rsidR="004148D8" w:rsidRPr="009E4B55">
        <w:rPr>
          <w:b/>
          <w:bCs/>
        </w:rPr>
        <w:t xml:space="preserve"> </w:t>
      </w:r>
      <w:r w:rsidR="004148D8">
        <w:rPr>
          <w:b/>
          <w:bCs/>
        </w:rPr>
        <w:t xml:space="preserve">equivalent </w:t>
      </w:r>
      <w:r w:rsidRPr="009E4B55">
        <w:rPr>
          <w:b/>
          <w:bCs/>
        </w:rPr>
        <w:t>downlink and uplink frame detection error</w:t>
      </w:r>
      <w:r w:rsidR="00D33377" w:rsidRPr="009E4B55">
        <w:rPr>
          <w:b/>
          <w:bCs/>
        </w:rPr>
        <w:t xml:space="preserve"> assumptions</w:t>
      </w:r>
      <w:r w:rsidRPr="009E4B55">
        <w:rPr>
          <w:b/>
          <w:bCs/>
        </w:rPr>
        <w:t xml:space="preserve"> at all considered </w:t>
      </w:r>
      <w:r w:rsidR="004148D8">
        <w:rPr>
          <w:b/>
          <w:bCs/>
        </w:rPr>
        <w:t>PD</w:t>
      </w:r>
      <w:r w:rsidRPr="009E4B55">
        <w:rPr>
          <w:b/>
          <w:bCs/>
        </w:rPr>
        <w:t xml:space="preserve"> options</w:t>
      </w:r>
      <w:r w:rsidR="00D33377" w:rsidRPr="009E4B55">
        <w:rPr>
          <w:b/>
          <w:bCs/>
        </w:rPr>
        <w:t xml:space="preserve"> to ensure </w:t>
      </w:r>
      <w:r w:rsidR="00F609B8">
        <w:rPr>
          <w:b/>
          <w:bCs/>
        </w:rPr>
        <w:t>unbiased evaluation</w:t>
      </w:r>
      <w:r w:rsidR="00D33377" w:rsidRPr="009E4B55">
        <w:rPr>
          <w:b/>
          <w:bCs/>
        </w:rPr>
        <w:t>.</w:t>
      </w:r>
      <w:r w:rsidR="003944B8" w:rsidRPr="009E4B55">
        <w:rPr>
          <w:b/>
          <w:bCs/>
        </w:rPr>
        <w:t xml:space="preserve"> </w:t>
      </w:r>
      <w:r w:rsidR="00562729" w:rsidRPr="009E4B55">
        <w:rPr>
          <w:b/>
          <w:bCs/>
        </w:rPr>
        <w:t xml:space="preserve"> </w:t>
      </w:r>
    </w:p>
    <w:p w14:paraId="19A591DB" w14:textId="16B2BCB5" w:rsidR="00A16FEF" w:rsidRDefault="00C0704E" w:rsidP="00B205B9">
      <w:pPr>
        <w:jc w:val="both"/>
      </w:pPr>
      <w:r>
        <w:t>Caution is needed regarding</w:t>
      </w:r>
      <w:r w:rsidR="000E55DA">
        <w:t xml:space="preserve"> the</w:t>
      </w:r>
      <w:r w:rsidR="00C26993">
        <w:t xml:space="preserve"> </w:t>
      </w:r>
      <w:r w:rsidR="00522C63">
        <w:t xml:space="preserve">assumption on when </w:t>
      </w:r>
      <w:r w:rsidR="000E3DFD">
        <w:t xml:space="preserve">DL </w:t>
      </w:r>
      <w:r w:rsidR="00C26993">
        <w:t xml:space="preserve">PD estimation </w:t>
      </w:r>
      <w:r w:rsidR="000E55DA">
        <w:t xml:space="preserve">is </w:t>
      </w:r>
      <w:r w:rsidR="00B30785">
        <w:t xml:space="preserve">assumed </w:t>
      </w:r>
      <w:r w:rsidR="000E55DA">
        <w:t xml:space="preserve">to be </w:t>
      </w:r>
      <w:r w:rsidR="00B30785">
        <w:t xml:space="preserve">acquired after a DRX period. </w:t>
      </w:r>
      <w:r w:rsidR="00FB6D93">
        <w:t xml:space="preserve"> </w:t>
      </w:r>
      <w:r w:rsidR="00FB6D93">
        <w:fldChar w:fldCharType="begin"/>
      </w:r>
      <w:r w:rsidR="00FB6D93">
        <w:instrText xml:space="preserve"> REF _Ref60665149 \h </w:instrText>
      </w:r>
      <w:r w:rsidR="00FB6D93">
        <w:fldChar w:fldCharType="separate"/>
      </w:r>
      <w:r w:rsidR="00FB6D93">
        <w:t xml:space="preserve">Figure </w:t>
      </w:r>
      <w:r w:rsidR="00FB6D93">
        <w:rPr>
          <w:noProof/>
        </w:rPr>
        <w:t>1</w:t>
      </w:r>
      <w:r w:rsidR="00FB6D93">
        <w:fldChar w:fldCharType="end"/>
      </w:r>
      <w:r w:rsidR="00FB6D93">
        <w:t xml:space="preserve"> provides an example timeline related to </w:t>
      </w:r>
      <w:r w:rsidR="000E55DA">
        <w:t>PD estimation</w:t>
      </w:r>
      <w:r w:rsidR="00FB6D93">
        <w:t xml:space="preserve"> after a DRX period. </w:t>
      </w:r>
      <w:r w:rsidR="00A90AAD">
        <w:t xml:space="preserve">If a </w:t>
      </w:r>
      <w:r w:rsidR="00853DFA">
        <w:t xml:space="preserve">PD estimation is </w:t>
      </w:r>
      <w:r w:rsidR="00004F8C">
        <w:t xml:space="preserve">to be </w:t>
      </w:r>
      <w:r w:rsidR="00853DFA">
        <w:t xml:space="preserve">acquired immediately after </w:t>
      </w:r>
      <w:r w:rsidR="001F75D4">
        <w:t xml:space="preserve">the UE wakes up </w:t>
      </w:r>
      <w:r w:rsidR="0096008B">
        <w:t>from</w:t>
      </w:r>
      <w:r w:rsidR="001F75D4">
        <w:t xml:space="preserve"> a </w:t>
      </w:r>
      <w:r w:rsidR="00A90AAD">
        <w:t>DRX period</w:t>
      </w:r>
      <w:r w:rsidR="00861B65">
        <w:t xml:space="preserve"> (the </w:t>
      </w:r>
      <w:r w:rsidR="00853DFA">
        <w:t xml:space="preserve">UE </w:t>
      </w:r>
      <w:r w:rsidR="003C5816">
        <w:t xml:space="preserve">has not yet </w:t>
      </w:r>
      <w:r w:rsidR="00861B65">
        <w:t>transmitted an</w:t>
      </w:r>
      <w:r w:rsidR="00AC747F">
        <w:t xml:space="preserve">ything), the </w:t>
      </w:r>
      <w:r w:rsidR="00C45241">
        <w:t>best PD estimation will be the latest one acquired (from an earlier wake-up period</w:t>
      </w:r>
      <w:r w:rsidR="007D7A8F">
        <w:t>, e.g. using either RTT</w:t>
      </w:r>
      <w:r w:rsidR="003C0D80">
        <w:softHyphen/>
      </w:r>
      <w:r w:rsidR="003C0D80" w:rsidRPr="00D93248">
        <w:rPr>
          <w:vertAlign w:val="subscript"/>
        </w:rPr>
        <w:t>1</w:t>
      </w:r>
      <w:r w:rsidR="007D7A8F">
        <w:t>/2 or NTA</w:t>
      </w:r>
      <w:r w:rsidR="003C0D80" w:rsidRPr="00D93248">
        <w:rPr>
          <w:vertAlign w:val="subscript"/>
        </w:rPr>
        <w:t>1</w:t>
      </w:r>
      <w:r w:rsidR="007D7A8F">
        <w:t>/2</w:t>
      </w:r>
      <w:r w:rsidR="003C0D80">
        <w:t xml:space="preserve"> as per </w:t>
      </w:r>
      <w:r w:rsidR="003C0D80">
        <w:fldChar w:fldCharType="begin"/>
      </w:r>
      <w:r w:rsidR="003C0D80">
        <w:instrText xml:space="preserve"> REF _Ref60665149 \h </w:instrText>
      </w:r>
      <w:r w:rsidR="003C0D80">
        <w:fldChar w:fldCharType="separate"/>
      </w:r>
      <w:r w:rsidR="003C0D80">
        <w:t xml:space="preserve">Figure </w:t>
      </w:r>
      <w:r w:rsidR="003C0D80">
        <w:rPr>
          <w:noProof/>
        </w:rPr>
        <w:t>1</w:t>
      </w:r>
      <w:r w:rsidR="003C0D80">
        <w:fldChar w:fldCharType="end"/>
      </w:r>
      <w:r w:rsidR="00C45241">
        <w:t>)</w:t>
      </w:r>
      <w:r w:rsidR="00D558CC">
        <w:t xml:space="preserve">. </w:t>
      </w:r>
      <w:r w:rsidR="00004F8C">
        <w:t xml:space="preserve">This applies to all PD estimation options </w:t>
      </w:r>
      <w:r w:rsidR="00175AD6">
        <w:t>considered and</w:t>
      </w:r>
      <w:r w:rsidR="00004F8C">
        <w:t xml:space="preserve"> is illustrated with </w:t>
      </w:r>
      <w:r w:rsidR="00D558CC" w:rsidRPr="00B25E0B">
        <w:t>PD option a</w:t>
      </w:r>
      <w:r w:rsidR="00D558CC">
        <w:t xml:space="preserve"> in </w:t>
      </w:r>
      <w:r w:rsidR="00D558CC">
        <w:fldChar w:fldCharType="begin"/>
      </w:r>
      <w:r w:rsidR="00D558CC">
        <w:instrText xml:space="preserve"> REF _Ref60665149 \h </w:instrText>
      </w:r>
      <w:r w:rsidR="00D558CC">
        <w:fldChar w:fldCharType="separate"/>
      </w:r>
      <w:r w:rsidR="00D558CC">
        <w:t xml:space="preserve">Figure </w:t>
      </w:r>
      <w:r w:rsidR="00D558CC">
        <w:rPr>
          <w:noProof/>
        </w:rPr>
        <w:t>1</w:t>
      </w:r>
      <w:r w:rsidR="00D558CC">
        <w:fldChar w:fldCharType="end"/>
      </w:r>
      <w:r w:rsidR="00D558CC">
        <w:t xml:space="preserve">. </w:t>
      </w:r>
      <w:r w:rsidR="005066C0">
        <w:t xml:space="preserve">If PD option a is to be further considered in RAN1, it would need to be discussed what the accuracy of using </w:t>
      </w:r>
      <w:r w:rsidR="00006A81">
        <w:t xml:space="preserve">a PD estimation from a previous DRX cycle. </w:t>
      </w:r>
    </w:p>
    <w:p w14:paraId="21EFA1B4" w14:textId="4F6F035F" w:rsidR="0061433A" w:rsidRDefault="005073A1" w:rsidP="0061433A">
      <w:pPr>
        <w:keepNext/>
        <w:jc w:val="center"/>
      </w:pPr>
      <w:r>
        <w:rPr>
          <w:noProof/>
        </w:rPr>
        <w:drawing>
          <wp:inline distT="0" distB="0" distL="0" distR="0" wp14:anchorId="4268ACE8" wp14:editId="60C8EDF3">
            <wp:extent cx="5500048" cy="1457322"/>
            <wp:effectExtent l="0" t="0" r="5715" b="0"/>
            <wp:docPr id="4"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5500048" cy="1457322"/>
                    </a:xfrm>
                    <a:prstGeom prst="rect">
                      <a:avLst/>
                    </a:prstGeom>
                  </pic:spPr>
                </pic:pic>
              </a:graphicData>
            </a:graphic>
          </wp:inline>
        </w:drawing>
      </w:r>
    </w:p>
    <w:p w14:paraId="3FE41FCF" w14:textId="1A02B442" w:rsidR="0061433A" w:rsidRDefault="0061433A" w:rsidP="00433D44">
      <w:pPr>
        <w:pStyle w:val="Caption"/>
        <w:jc w:val="center"/>
      </w:pPr>
      <w:bookmarkStart w:id="6" w:name="_Ref60665149"/>
      <w:r>
        <w:t xml:space="preserve">Figure </w:t>
      </w:r>
      <w:fldSimple w:instr=" SEQ Figure \* ARABIC ">
        <w:r>
          <w:rPr>
            <w:noProof/>
          </w:rPr>
          <w:t>1</w:t>
        </w:r>
      </w:fldSimple>
      <w:bookmarkEnd w:id="6"/>
      <w:r>
        <w:t xml:space="preserve">. Timeline example for PD </w:t>
      </w:r>
      <w:r w:rsidR="001E6EC7">
        <w:t>compensation times after DRX, either at time a or time b</w:t>
      </w:r>
      <w:r>
        <w:t>.</w:t>
      </w:r>
    </w:p>
    <w:p w14:paraId="1352C15A" w14:textId="7E1D22DA" w:rsidR="008271C1" w:rsidRDefault="00007F07" w:rsidP="00433D44">
      <w:pPr>
        <w:spacing w:after="0"/>
        <w:jc w:val="both"/>
      </w:pPr>
      <w:r>
        <w:t>If the PD estimation is to be acquired after the gNB i</w:t>
      </w:r>
      <w:r w:rsidR="00683C3D">
        <w:t>ss</w:t>
      </w:r>
      <w:r>
        <w:t>ues an</w:t>
      </w:r>
      <w:r w:rsidR="0045504C">
        <w:t xml:space="preserve"> additional signa</w:t>
      </w:r>
      <w:r w:rsidR="00AB2E3F">
        <w:t>l</w:t>
      </w:r>
      <w:r w:rsidR="00EA4790">
        <w:t xml:space="preserve"> based on the </w:t>
      </w:r>
      <w:r w:rsidR="00AB2E3F">
        <w:t xml:space="preserve">uplink transmission </w:t>
      </w:r>
      <w:r w:rsidR="001E1855">
        <w:t>detected arrival</w:t>
      </w:r>
      <w:r w:rsidR="00AB2E3F">
        <w:t xml:space="preserve"> time, </w:t>
      </w:r>
      <w:r w:rsidR="001E1855">
        <w:t>the gNB may issue an updated timing advance value, a PD estimation signal, or even a reference signal to complete an Rx-Tx measurement procedure.</w:t>
      </w:r>
      <w:r w:rsidR="00A7711A">
        <w:t xml:space="preserve"> In this case, </w:t>
      </w:r>
      <w:r w:rsidR="00E0370F">
        <w:t xml:space="preserve">the UE may use an updated </w:t>
      </w:r>
      <w:r w:rsidR="00216CF8">
        <w:t>PD estimate (from either NTA</w:t>
      </w:r>
      <w:r w:rsidR="00216CF8" w:rsidRPr="00AA0F5C">
        <w:rPr>
          <w:vertAlign w:val="subscript"/>
        </w:rPr>
        <w:t>2</w:t>
      </w:r>
      <w:r w:rsidR="00216CF8">
        <w:t>/2 or RTT</w:t>
      </w:r>
      <w:r w:rsidR="00216CF8" w:rsidRPr="00AA0F5C">
        <w:rPr>
          <w:vertAlign w:val="subscript"/>
        </w:rPr>
        <w:t>2</w:t>
      </w:r>
      <w:r w:rsidR="00216CF8">
        <w:t xml:space="preserve">/2), </w:t>
      </w:r>
      <w:r w:rsidR="00A7711A">
        <w:t xml:space="preserve">which is illustrated as PD option </w:t>
      </w:r>
      <w:r w:rsidR="00DC2F6F">
        <w:t>b</w:t>
      </w:r>
      <w:r w:rsidR="00A7711A">
        <w:t xml:space="preserve"> in </w:t>
      </w:r>
      <w:r w:rsidR="00A7711A">
        <w:fldChar w:fldCharType="begin"/>
      </w:r>
      <w:r w:rsidR="00A7711A">
        <w:instrText xml:space="preserve"> REF _Ref60665149 \h </w:instrText>
      </w:r>
      <w:r w:rsidR="00A7711A">
        <w:fldChar w:fldCharType="separate"/>
      </w:r>
      <w:r w:rsidR="00A7711A">
        <w:t xml:space="preserve">Figure </w:t>
      </w:r>
      <w:r w:rsidR="00A7711A">
        <w:rPr>
          <w:noProof/>
        </w:rPr>
        <w:t>1</w:t>
      </w:r>
      <w:r w:rsidR="00A7711A">
        <w:fldChar w:fldCharType="end"/>
      </w:r>
      <w:r w:rsidR="00157315">
        <w:t>. Here,</w:t>
      </w:r>
      <w:r w:rsidR="00A7711A">
        <w:t xml:space="preserve"> the </w:t>
      </w:r>
      <w:r w:rsidR="0013434D">
        <w:t>PD accuracy evaluation</w:t>
      </w:r>
      <w:r w:rsidR="00157315">
        <w:t xml:space="preserve"> assumptions</w:t>
      </w:r>
      <w:r w:rsidR="0013434D">
        <w:t xml:space="preserve"> </w:t>
      </w:r>
      <w:r w:rsidR="00157315">
        <w:t xml:space="preserve">should </w:t>
      </w:r>
      <w:r w:rsidR="0013434D">
        <w:t xml:space="preserve">be </w:t>
      </w:r>
      <w:r w:rsidR="00DB70C5">
        <w:t>quite differen</w:t>
      </w:r>
      <w:r w:rsidR="00157315">
        <w:t>t</w:t>
      </w:r>
      <w:r w:rsidR="00DB70C5">
        <w:t xml:space="preserve">; </w:t>
      </w:r>
    </w:p>
    <w:p w14:paraId="49940070" w14:textId="5A76A85C" w:rsidR="00CA0E0A" w:rsidRPr="00433D44" w:rsidRDefault="00CA0E0A" w:rsidP="008271C1">
      <w:pPr>
        <w:pStyle w:val="ListParagraph"/>
        <w:numPr>
          <w:ilvl w:val="0"/>
          <w:numId w:val="70"/>
        </w:numPr>
        <w:jc w:val="both"/>
        <w:rPr>
          <w:sz w:val="20"/>
          <w:szCs w:val="20"/>
          <w:lang w:val="en-GB" w:eastAsia="en-US"/>
        </w:rPr>
      </w:pPr>
      <w:r w:rsidRPr="00433D44">
        <w:rPr>
          <w:sz w:val="20"/>
          <w:szCs w:val="20"/>
          <w:lang w:val="en-GB" w:eastAsia="en-US"/>
        </w:rPr>
        <w:t xml:space="preserve">For timing advance the UE will have an </w:t>
      </w:r>
      <w:r w:rsidR="00175AD6" w:rsidRPr="00433D44">
        <w:rPr>
          <w:sz w:val="20"/>
          <w:szCs w:val="20"/>
          <w:lang w:val="en-GB" w:eastAsia="en-US"/>
        </w:rPr>
        <w:t>up to date</w:t>
      </w:r>
      <w:r w:rsidRPr="00433D44">
        <w:rPr>
          <w:sz w:val="20"/>
          <w:szCs w:val="20"/>
          <w:lang w:val="en-GB" w:eastAsia="en-US"/>
        </w:rPr>
        <w:t xml:space="preserve"> NTA value and hence Te does not </w:t>
      </w:r>
      <w:r w:rsidR="001D23E1">
        <w:rPr>
          <w:sz w:val="20"/>
          <w:szCs w:val="20"/>
          <w:lang w:val="en-GB" w:eastAsia="en-US"/>
        </w:rPr>
        <w:t xml:space="preserve">apply </w:t>
      </w:r>
      <w:r w:rsidRPr="00433D44">
        <w:rPr>
          <w:sz w:val="20"/>
          <w:szCs w:val="20"/>
          <w:lang w:val="en-GB" w:eastAsia="en-US"/>
        </w:rPr>
        <w:t xml:space="preserve">anymore. Instead </w:t>
      </w:r>
      <w:r w:rsidR="002D0C5A" w:rsidRPr="00433D44">
        <w:rPr>
          <w:sz w:val="20"/>
          <w:szCs w:val="20"/>
          <w:lang w:val="en-GB" w:eastAsia="en-US"/>
        </w:rPr>
        <w:t xml:space="preserve">the </w:t>
      </w:r>
      <w:r w:rsidR="001D23E1">
        <w:rPr>
          <w:sz w:val="20"/>
          <w:szCs w:val="20"/>
          <w:lang w:val="en-GB" w:eastAsia="en-US"/>
        </w:rPr>
        <w:t>TA adjustment error</w:t>
      </w:r>
      <w:r w:rsidR="002D0C5A" w:rsidRPr="00433D44">
        <w:rPr>
          <w:sz w:val="20"/>
          <w:szCs w:val="20"/>
          <w:lang w:val="en-GB" w:eastAsia="en-US"/>
        </w:rPr>
        <w:t xml:space="preserve"> would be applicable.</w:t>
      </w:r>
    </w:p>
    <w:p w14:paraId="5807FDB1" w14:textId="2093A1FC" w:rsidR="00C613D1" w:rsidRPr="00433D44" w:rsidRDefault="00C613D1" w:rsidP="008271C1">
      <w:pPr>
        <w:pStyle w:val="ListParagraph"/>
        <w:numPr>
          <w:ilvl w:val="0"/>
          <w:numId w:val="70"/>
        </w:numPr>
        <w:jc w:val="both"/>
        <w:rPr>
          <w:sz w:val="20"/>
          <w:szCs w:val="20"/>
          <w:lang w:val="en-GB" w:eastAsia="en-US"/>
        </w:rPr>
      </w:pPr>
      <w:r w:rsidRPr="00433D44">
        <w:rPr>
          <w:sz w:val="20"/>
          <w:szCs w:val="20"/>
          <w:lang w:val="en-GB" w:eastAsia="en-US"/>
        </w:rPr>
        <w:t xml:space="preserve">For an Rx-Tx procedure, </w:t>
      </w:r>
      <w:r w:rsidR="006A3E56" w:rsidRPr="00433D44">
        <w:rPr>
          <w:sz w:val="20"/>
          <w:szCs w:val="20"/>
          <w:lang w:val="en-GB" w:eastAsia="en-US"/>
        </w:rPr>
        <w:t>as both an UL and DL reference signal has been available (e.g. CSI-RS</w:t>
      </w:r>
      <w:r w:rsidR="0057421B" w:rsidRPr="00433D44">
        <w:rPr>
          <w:sz w:val="20"/>
          <w:szCs w:val="20"/>
          <w:lang w:val="en-GB" w:eastAsia="en-US"/>
        </w:rPr>
        <w:t>) in DL and some UL transmission (e.g. SRS)</w:t>
      </w:r>
      <w:r w:rsidRPr="00433D44">
        <w:rPr>
          <w:sz w:val="20"/>
          <w:szCs w:val="20"/>
          <w:lang w:val="en-GB" w:eastAsia="en-US"/>
        </w:rPr>
        <w:t xml:space="preserve"> the Rx</w:t>
      </w:r>
      <w:r w:rsidR="0057421B" w:rsidRPr="00433D44">
        <w:rPr>
          <w:sz w:val="20"/>
          <w:szCs w:val="20"/>
          <w:lang w:val="en-GB" w:eastAsia="en-US"/>
        </w:rPr>
        <w:t>-Tx</w:t>
      </w:r>
      <w:r w:rsidRPr="00433D44">
        <w:rPr>
          <w:sz w:val="20"/>
          <w:szCs w:val="20"/>
          <w:lang w:val="en-GB" w:eastAsia="en-US"/>
        </w:rPr>
        <w:t xml:space="preserve"> measurement</w:t>
      </w:r>
      <w:r w:rsidR="0057421B" w:rsidRPr="00433D44">
        <w:rPr>
          <w:sz w:val="20"/>
          <w:szCs w:val="20"/>
          <w:lang w:val="en-GB" w:eastAsia="en-US"/>
        </w:rPr>
        <w:t xml:space="preserve"> can be conducted, but if the </w:t>
      </w:r>
      <w:r w:rsidR="00DD30E9">
        <w:rPr>
          <w:sz w:val="20"/>
          <w:szCs w:val="20"/>
          <w:lang w:val="en-GB" w:eastAsia="en-US"/>
        </w:rPr>
        <w:t xml:space="preserve">initial </w:t>
      </w:r>
      <w:r w:rsidR="0057421B" w:rsidRPr="00433D44">
        <w:rPr>
          <w:sz w:val="20"/>
          <w:szCs w:val="20"/>
          <w:lang w:val="en-GB" w:eastAsia="en-US"/>
        </w:rPr>
        <w:t xml:space="preserve">UL transmission </w:t>
      </w:r>
      <w:r w:rsidR="00DD30E9">
        <w:rPr>
          <w:sz w:val="20"/>
          <w:szCs w:val="20"/>
          <w:lang w:val="en-GB" w:eastAsia="en-US"/>
        </w:rPr>
        <w:t xml:space="preserve">is </w:t>
      </w:r>
      <w:r w:rsidR="0057421B" w:rsidRPr="00433D44">
        <w:rPr>
          <w:sz w:val="20"/>
          <w:szCs w:val="20"/>
          <w:lang w:val="en-GB" w:eastAsia="en-US"/>
        </w:rPr>
        <w:t>used, Te would still apply.</w:t>
      </w:r>
      <w:r w:rsidRPr="00433D44">
        <w:rPr>
          <w:sz w:val="20"/>
          <w:szCs w:val="20"/>
          <w:lang w:val="en-GB" w:eastAsia="en-US"/>
        </w:rPr>
        <w:t xml:space="preserve"> </w:t>
      </w:r>
    </w:p>
    <w:p w14:paraId="15CD6533" w14:textId="15E70C7E" w:rsidR="00FB6D93" w:rsidRPr="00433D44" w:rsidRDefault="00DF6EAB" w:rsidP="00433D44">
      <w:pPr>
        <w:pStyle w:val="ListParagraph"/>
        <w:numPr>
          <w:ilvl w:val="0"/>
          <w:numId w:val="70"/>
        </w:numPr>
        <w:jc w:val="both"/>
        <w:rPr>
          <w:sz w:val="20"/>
          <w:szCs w:val="20"/>
          <w:lang w:val="en-GB" w:eastAsia="en-US"/>
        </w:rPr>
      </w:pPr>
      <w:r w:rsidRPr="00433D44">
        <w:rPr>
          <w:sz w:val="20"/>
          <w:szCs w:val="20"/>
          <w:lang w:val="en-GB" w:eastAsia="en-US"/>
        </w:rPr>
        <w:t xml:space="preserve">The </w:t>
      </w:r>
      <w:r w:rsidR="007D591E" w:rsidRPr="00433D44">
        <w:rPr>
          <w:sz w:val="20"/>
          <w:szCs w:val="20"/>
          <w:lang w:val="en-GB" w:eastAsia="en-US"/>
        </w:rPr>
        <w:t xml:space="preserve">UE potentially </w:t>
      </w:r>
      <w:r w:rsidR="00631B23" w:rsidRPr="00433D44">
        <w:rPr>
          <w:sz w:val="20"/>
          <w:szCs w:val="20"/>
          <w:lang w:val="en-GB" w:eastAsia="en-US"/>
        </w:rPr>
        <w:t xml:space="preserve">has acquired multiple DL reference signals to </w:t>
      </w:r>
      <w:r w:rsidR="00175AD6" w:rsidRPr="00433D44">
        <w:rPr>
          <w:sz w:val="20"/>
          <w:szCs w:val="20"/>
          <w:lang w:val="en-GB" w:eastAsia="en-US"/>
        </w:rPr>
        <w:t>enhance</w:t>
      </w:r>
      <w:r w:rsidR="00631B23" w:rsidRPr="00433D44">
        <w:rPr>
          <w:sz w:val="20"/>
          <w:szCs w:val="20"/>
          <w:lang w:val="en-GB" w:eastAsia="en-US"/>
        </w:rPr>
        <w:t xml:space="preserve"> its</w:t>
      </w:r>
      <w:r w:rsidR="007D591E" w:rsidRPr="00433D44">
        <w:rPr>
          <w:sz w:val="20"/>
          <w:szCs w:val="20"/>
          <w:lang w:val="en-GB" w:eastAsia="en-US"/>
        </w:rPr>
        <w:t xml:space="preserve"> </w:t>
      </w:r>
      <w:r w:rsidR="00186202" w:rsidRPr="00433D44">
        <w:rPr>
          <w:sz w:val="20"/>
          <w:szCs w:val="20"/>
          <w:lang w:val="en-GB" w:eastAsia="en-US"/>
        </w:rPr>
        <w:t xml:space="preserve">DL frame </w:t>
      </w:r>
      <w:r w:rsidR="00631B23" w:rsidRPr="00433D44">
        <w:rPr>
          <w:sz w:val="20"/>
          <w:szCs w:val="20"/>
          <w:lang w:val="en-GB" w:eastAsia="en-US"/>
        </w:rPr>
        <w:t>timing</w:t>
      </w:r>
      <w:r w:rsidR="00186202" w:rsidRPr="00433D44">
        <w:rPr>
          <w:sz w:val="20"/>
          <w:szCs w:val="20"/>
          <w:lang w:val="en-GB" w:eastAsia="en-US"/>
        </w:rPr>
        <w:t xml:space="preserve"> accuracy</w:t>
      </w:r>
      <w:r w:rsidR="00631B23" w:rsidRPr="00433D44">
        <w:rPr>
          <w:sz w:val="20"/>
          <w:szCs w:val="20"/>
          <w:lang w:val="en-GB" w:eastAsia="en-US"/>
        </w:rPr>
        <w:t>.</w:t>
      </w:r>
      <w:r w:rsidR="007D591E" w:rsidRPr="00433D44">
        <w:rPr>
          <w:sz w:val="20"/>
          <w:szCs w:val="20"/>
          <w:lang w:val="en-GB" w:eastAsia="en-US"/>
        </w:rPr>
        <w:t xml:space="preserve"> </w:t>
      </w:r>
    </w:p>
    <w:p w14:paraId="0A0793EB" w14:textId="77777777" w:rsidR="0061433A" w:rsidRDefault="0061433A">
      <w:pPr>
        <w:spacing w:after="0"/>
        <w:jc w:val="both"/>
      </w:pPr>
    </w:p>
    <w:p w14:paraId="5FE8CB7C" w14:textId="3E5CD296" w:rsidR="00395A21" w:rsidRDefault="00185133" w:rsidP="00433D44">
      <w:pPr>
        <w:spacing w:after="0"/>
        <w:jc w:val="both"/>
      </w:pPr>
      <w:r>
        <w:t>Two options could be considered to align the assumptions between Rx-Tx and timing advance moving forward:</w:t>
      </w:r>
    </w:p>
    <w:p w14:paraId="2A1FD5FB" w14:textId="77777777" w:rsidR="003933B9" w:rsidRPr="00105FCC" w:rsidRDefault="003933B9" w:rsidP="003933B9">
      <w:pPr>
        <w:pStyle w:val="ListParagraph"/>
        <w:numPr>
          <w:ilvl w:val="0"/>
          <w:numId w:val="69"/>
        </w:numPr>
        <w:jc w:val="both"/>
        <w:rPr>
          <w:sz w:val="20"/>
          <w:szCs w:val="20"/>
          <w:lang w:val="en-GB" w:eastAsia="en-US"/>
        </w:rPr>
      </w:pPr>
      <w:r>
        <w:rPr>
          <w:sz w:val="20"/>
          <w:szCs w:val="20"/>
          <w:lang w:val="en-GB" w:eastAsia="en-US"/>
        </w:rPr>
        <w:lastRenderedPageBreak/>
        <w:t>Opt. 1. The UE utilize a PD estimation from its previous DRX awake period, as the UE needs an PD estimation immediately after waking up from DRX. A similar error related to using an old PD for PDC applies to all PD estimation options.</w:t>
      </w:r>
    </w:p>
    <w:p w14:paraId="2260C225" w14:textId="5CA1593E" w:rsidR="003933B9" w:rsidRPr="00105FCC" w:rsidRDefault="003933B9" w:rsidP="003933B9">
      <w:pPr>
        <w:pStyle w:val="ListParagraph"/>
        <w:numPr>
          <w:ilvl w:val="0"/>
          <w:numId w:val="69"/>
        </w:numPr>
        <w:jc w:val="both"/>
        <w:rPr>
          <w:sz w:val="20"/>
          <w:szCs w:val="20"/>
          <w:lang w:val="en-GB" w:eastAsia="en-US"/>
        </w:rPr>
      </w:pPr>
      <w:r>
        <w:rPr>
          <w:sz w:val="20"/>
          <w:szCs w:val="20"/>
          <w:lang w:val="en-GB" w:eastAsia="en-US"/>
        </w:rPr>
        <w:t>Opt. 2. The UE may acquire an up-to-date PD estimation after waking up from DRX</w:t>
      </w:r>
      <w:r w:rsidRPr="00105FCC">
        <w:rPr>
          <w:sz w:val="20"/>
          <w:szCs w:val="20"/>
          <w:lang w:val="en-GB" w:eastAsia="en-US"/>
        </w:rPr>
        <w:t>. This implies that the gNB may signal an update</w:t>
      </w:r>
      <w:r w:rsidR="00E77313">
        <w:rPr>
          <w:sz w:val="20"/>
          <w:szCs w:val="20"/>
          <w:lang w:val="en-GB" w:eastAsia="en-US"/>
        </w:rPr>
        <w:t>d</w:t>
      </w:r>
      <w:r w:rsidRPr="00105FCC">
        <w:rPr>
          <w:sz w:val="20"/>
          <w:szCs w:val="20"/>
          <w:lang w:val="en-GB" w:eastAsia="en-US"/>
        </w:rPr>
        <w:t xml:space="preserve"> timing advance value </w:t>
      </w:r>
      <w:r w:rsidR="00E77313">
        <w:rPr>
          <w:sz w:val="20"/>
          <w:szCs w:val="20"/>
          <w:lang w:val="en-GB" w:eastAsia="en-US"/>
        </w:rPr>
        <w:t>(if needed)</w:t>
      </w:r>
      <w:r w:rsidRPr="00105FCC">
        <w:rPr>
          <w:sz w:val="20"/>
          <w:szCs w:val="20"/>
          <w:lang w:val="en-GB" w:eastAsia="en-US"/>
        </w:rPr>
        <w:t xml:space="preserve"> or complete a Rx-Tx measurement procedure</w:t>
      </w:r>
      <w:r w:rsidR="00E77313">
        <w:rPr>
          <w:sz w:val="20"/>
          <w:szCs w:val="20"/>
          <w:lang w:val="en-GB" w:eastAsia="en-US"/>
        </w:rPr>
        <w:t xml:space="preserve"> to acquire an updated RTT estimation</w:t>
      </w:r>
      <w:r w:rsidRPr="00105FCC">
        <w:rPr>
          <w:sz w:val="20"/>
          <w:szCs w:val="20"/>
          <w:lang w:val="en-GB" w:eastAsia="en-US"/>
        </w:rPr>
        <w:t>.</w:t>
      </w:r>
    </w:p>
    <w:p w14:paraId="0F446EC1" w14:textId="48697D17" w:rsidR="00787605" w:rsidRDefault="008D77DE">
      <w:pPr>
        <w:jc w:val="both"/>
      </w:pPr>
      <w:r>
        <w:t>Opt</w:t>
      </w:r>
      <w:r w:rsidR="002C0A85">
        <w:t>. 1 is aligned with the current discussion in RAN1</w:t>
      </w:r>
      <w:r>
        <w:t xml:space="preserve"> </w:t>
      </w:r>
      <w:r w:rsidR="001770AA">
        <w:t>and</w:t>
      </w:r>
      <w:r w:rsidR="00C12D40">
        <w:t xml:space="preserve"> if the assumption of</w:t>
      </w:r>
      <w:r w:rsidR="002A53F6">
        <w:t xml:space="preserve"> using</w:t>
      </w:r>
      <w:r w:rsidR="00C12D40">
        <w:t xml:space="preserve"> </w:t>
      </w:r>
      <w:r w:rsidR="001770AA">
        <w:t>Te</w:t>
      </w:r>
      <w:r w:rsidR="002A53F6">
        <w:t xml:space="preserve"> in the evaluations</w:t>
      </w:r>
      <w:r w:rsidR="00C12D40">
        <w:t xml:space="preserve"> is maintained</w:t>
      </w:r>
      <w:r w:rsidR="001770AA">
        <w:t xml:space="preserve">, then an implementation error similar to Te should be applied to </w:t>
      </w:r>
      <w:r w:rsidR="003368AA">
        <w:t xml:space="preserve">both options </w:t>
      </w:r>
      <w:r w:rsidR="00181B6E">
        <w:t xml:space="preserve">1 and 2 </w:t>
      </w:r>
      <w:r w:rsidR="003368AA">
        <w:t xml:space="preserve">based on TA and </w:t>
      </w:r>
      <w:r w:rsidR="002C0A85">
        <w:t>Rx-Tx</w:t>
      </w:r>
      <w:r w:rsidR="00EB1D7E">
        <w:t xml:space="preserve"> measurements</w:t>
      </w:r>
      <w:r w:rsidR="002C0A85">
        <w:t xml:space="preserve">. Alternatively, it should be agreed to </w:t>
      </w:r>
      <w:r w:rsidR="0046290C">
        <w:t>not capture</w:t>
      </w:r>
      <w:r w:rsidR="002C0A85">
        <w:t xml:space="preserve"> Te for both PD estimation procedures</w:t>
      </w:r>
      <w:r w:rsidR="0001322F">
        <w:t xml:space="preserve"> with the argument that the initial UL transmission is not involved</w:t>
      </w:r>
      <w:r w:rsidR="002C0A85">
        <w:t xml:space="preserve">. </w:t>
      </w:r>
      <w:r w:rsidR="00C12D40">
        <w:t>Opt. 2</w:t>
      </w:r>
      <w:r w:rsidR="00DF12D9">
        <w:t xml:space="preserve"> </w:t>
      </w:r>
      <w:r w:rsidR="00D5240D">
        <w:t>is a somewhat leaner approach as it assumes</w:t>
      </w:r>
      <w:r w:rsidR="0001322F">
        <w:t xml:space="preserve"> that</w:t>
      </w:r>
      <w:r w:rsidR="00D5240D">
        <w:t xml:space="preserve"> the UE acquire a PD update after waking up from DRX</w:t>
      </w:r>
      <w:r w:rsidR="00EA7AE0">
        <w:t xml:space="preserve"> (even simpler if it is assumed that the initial UL transmission is not involved)</w:t>
      </w:r>
      <w:r w:rsidR="00845246">
        <w:t xml:space="preserve">, </w:t>
      </w:r>
      <w:r w:rsidR="00EA7AE0">
        <w:t xml:space="preserve">and would be </w:t>
      </w:r>
      <w:r w:rsidR="00845246">
        <w:t>applie</w:t>
      </w:r>
      <w:r w:rsidR="00EA7AE0">
        <w:t>d</w:t>
      </w:r>
      <w:r w:rsidR="00845246">
        <w:t xml:space="preserve"> for both PD estimation </w:t>
      </w:r>
      <w:r w:rsidR="00EB1D7E">
        <w:t>options based on TA</w:t>
      </w:r>
      <w:r w:rsidR="00845246">
        <w:t xml:space="preserve"> and by the use of Rx-Tx measurements</w:t>
      </w:r>
      <w:r w:rsidR="00D5240D">
        <w:t>.</w:t>
      </w:r>
    </w:p>
    <w:p w14:paraId="0F13CC0B" w14:textId="722C75AF" w:rsidR="00AB11D1" w:rsidRPr="00433D44" w:rsidRDefault="00762689" w:rsidP="00433D44">
      <w:pPr>
        <w:spacing w:after="0"/>
        <w:jc w:val="both"/>
        <w:rPr>
          <w:b/>
          <w:bCs/>
        </w:rPr>
      </w:pPr>
      <w:r w:rsidRPr="00433D44">
        <w:rPr>
          <w:b/>
          <w:bCs/>
        </w:rPr>
        <w:t>Proposal</w:t>
      </w:r>
      <w:r w:rsidR="00FF40B5" w:rsidRPr="00433D44">
        <w:rPr>
          <w:b/>
          <w:bCs/>
        </w:rPr>
        <w:t xml:space="preserve"> </w:t>
      </w:r>
      <w:r w:rsidR="003933B9">
        <w:rPr>
          <w:b/>
          <w:bCs/>
        </w:rPr>
        <w:t>6</w:t>
      </w:r>
      <w:r w:rsidR="00FF40B5" w:rsidRPr="00433D44">
        <w:rPr>
          <w:b/>
          <w:bCs/>
        </w:rPr>
        <w:t>:</w:t>
      </w:r>
      <w:r w:rsidR="00845246" w:rsidRPr="00433D44">
        <w:rPr>
          <w:b/>
          <w:bCs/>
        </w:rPr>
        <w:t xml:space="preserve"> </w:t>
      </w:r>
      <w:r w:rsidR="00657740">
        <w:rPr>
          <w:b/>
          <w:bCs/>
        </w:rPr>
        <w:t xml:space="preserve">RAN1 should discuss </w:t>
      </w:r>
      <w:r w:rsidR="000816A0">
        <w:rPr>
          <w:b/>
          <w:bCs/>
        </w:rPr>
        <w:t>the assumptions on when a PD estimation is to be acquired after DRX and align this assumption across PD estimation Options</w:t>
      </w:r>
      <w:r w:rsidR="00AB11D1" w:rsidRPr="00433D44">
        <w:rPr>
          <w:b/>
          <w:bCs/>
        </w:rPr>
        <w:t>:</w:t>
      </w:r>
    </w:p>
    <w:p w14:paraId="10DE1041" w14:textId="2E9893BC" w:rsidR="00FE3EEE" w:rsidRPr="00433D44" w:rsidRDefault="00FE3EEE" w:rsidP="00FE3EEE">
      <w:pPr>
        <w:pStyle w:val="ListParagraph"/>
        <w:numPr>
          <w:ilvl w:val="0"/>
          <w:numId w:val="69"/>
        </w:numPr>
        <w:jc w:val="both"/>
        <w:rPr>
          <w:b/>
          <w:bCs/>
          <w:sz w:val="20"/>
          <w:szCs w:val="20"/>
          <w:lang w:val="en-GB" w:eastAsia="en-US"/>
        </w:rPr>
      </w:pPr>
      <w:r w:rsidRPr="00433D44">
        <w:rPr>
          <w:b/>
          <w:bCs/>
          <w:sz w:val="20"/>
          <w:szCs w:val="20"/>
          <w:lang w:val="en-GB" w:eastAsia="en-US"/>
        </w:rPr>
        <w:t xml:space="preserve">Opt. 1. </w:t>
      </w:r>
      <w:r w:rsidR="00D41E0B" w:rsidRPr="00433D44">
        <w:rPr>
          <w:b/>
          <w:bCs/>
          <w:sz w:val="20"/>
          <w:szCs w:val="20"/>
          <w:lang w:val="en-GB" w:eastAsia="en-US"/>
        </w:rPr>
        <w:t>The UE utilize a PD estimation from its previous DRX awake period, as the UE needs an PD estimation immediately after waking up from DRX.</w:t>
      </w:r>
      <w:r w:rsidRPr="00433D44">
        <w:rPr>
          <w:b/>
          <w:bCs/>
          <w:sz w:val="20"/>
          <w:szCs w:val="20"/>
          <w:lang w:val="en-GB" w:eastAsia="en-US"/>
        </w:rPr>
        <w:t xml:space="preserve"> </w:t>
      </w:r>
      <w:r w:rsidR="00360B11" w:rsidRPr="00433D44">
        <w:rPr>
          <w:b/>
          <w:bCs/>
          <w:sz w:val="20"/>
          <w:szCs w:val="20"/>
          <w:lang w:val="en-GB" w:eastAsia="en-US"/>
        </w:rPr>
        <w:t>A similar error</w:t>
      </w:r>
      <w:r w:rsidR="00D41E0B" w:rsidRPr="00433D44">
        <w:rPr>
          <w:b/>
          <w:bCs/>
          <w:sz w:val="20"/>
          <w:szCs w:val="20"/>
          <w:lang w:val="en-GB" w:eastAsia="en-US"/>
        </w:rPr>
        <w:t xml:space="preserve"> related to using an old PD</w:t>
      </w:r>
      <w:r w:rsidR="0068137B" w:rsidRPr="00433D44">
        <w:rPr>
          <w:b/>
          <w:bCs/>
          <w:sz w:val="20"/>
          <w:szCs w:val="20"/>
          <w:lang w:val="en-GB" w:eastAsia="en-US"/>
        </w:rPr>
        <w:t xml:space="preserve"> for PDC</w:t>
      </w:r>
      <w:r w:rsidR="00360B11" w:rsidRPr="00433D44">
        <w:rPr>
          <w:b/>
          <w:bCs/>
          <w:sz w:val="20"/>
          <w:szCs w:val="20"/>
          <w:lang w:val="en-GB" w:eastAsia="en-US"/>
        </w:rPr>
        <w:t xml:space="preserve"> appl</w:t>
      </w:r>
      <w:r w:rsidR="0068137B" w:rsidRPr="00433D44">
        <w:rPr>
          <w:b/>
          <w:bCs/>
          <w:sz w:val="20"/>
          <w:szCs w:val="20"/>
          <w:lang w:val="en-GB" w:eastAsia="en-US"/>
        </w:rPr>
        <w:t>ies</w:t>
      </w:r>
      <w:r w:rsidR="00395D13" w:rsidRPr="00433D44">
        <w:rPr>
          <w:b/>
          <w:bCs/>
          <w:sz w:val="20"/>
          <w:szCs w:val="20"/>
          <w:lang w:val="en-GB" w:eastAsia="en-US"/>
        </w:rPr>
        <w:t xml:space="preserve"> to all PD estimation options.</w:t>
      </w:r>
    </w:p>
    <w:p w14:paraId="32224F1A" w14:textId="7665CE29" w:rsidR="00FE3EEE" w:rsidRPr="00433D44" w:rsidRDefault="00FE3EEE" w:rsidP="00FE3EEE">
      <w:pPr>
        <w:pStyle w:val="ListParagraph"/>
        <w:numPr>
          <w:ilvl w:val="0"/>
          <w:numId w:val="69"/>
        </w:numPr>
        <w:jc w:val="both"/>
        <w:rPr>
          <w:b/>
          <w:bCs/>
          <w:sz w:val="20"/>
          <w:szCs w:val="20"/>
          <w:lang w:val="en-GB" w:eastAsia="en-US"/>
        </w:rPr>
      </w:pPr>
      <w:r w:rsidRPr="00433D44">
        <w:rPr>
          <w:b/>
          <w:bCs/>
          <w:sz w:val="20"/>
          <w:szCs w:val="20"/>
          <w:lang w:val="en-GB" w:eastAsia="en-US"/>
        </w:rPr>
        <w:t xml:space="preserve">Opt. 2. </w:t>
      </w:r>
      <w:r w:rsidR="0068137B" w:rsidRPr="00433D44">
        <w:rPr>
          <w:b/>
          <w:bCs/>
          <w:sz w:val="20"/>
          <w:szCs w:val="20"/>
          <w:lang w:val="en-GB" w:eastAsia="en-US"/>
        </w:rPr>
        <w:t>The UE may acquire an up-to-date PD estimation after waking up from DRX</w:t>
      </w:r>
      <w:r w:rsidRPr="00433D44">
        <w:rPr>
          <w:b/>
          <w:bCs/>
          <w:sz w:val="20"/>
          <w:szCs w:val="20"/>
          <w:lang w:val="en-GB" w:eastAsia="en-US"/>
        </w:rPr>
        <w:t>. This implies that the gNB may signal an update timing advance value or complete a Rx-Tx measurement procedure.</w:t>
      </w:r>
    </w:p>
    <w:p w14:paraId="2034A190" w14:textId="5B187ED8" w:rsidR="008C40F8" w:rsidRDefault="008C40F8" w:rsidP="0068137B">
      <w:pPr>
        <w:jc w:val="both"/>
      </w:pPr>
    </w:p>
    <w:p w14:paraId="138E823B" w14:textId="1740D9AC" w:rsidR="004656B8" w:rsidRDefault="00BA75C1" w:rsidP="00B019E2">
      <w:pPr>
        <w:pStyle w:val="Heading1"/>
      </w:pPr>
      <w:r>
        <w:t>PD estimation option</w:t>
      </w:r>
      <w:r w:rsidR="00EF2559">
        <w:t>s</w:t>
      </w:r>
      <w:r w:rsidR="009B5D3C">
        <w:t xml:space="preserve"> and possible enhancements</w:t>
      </w:r>
    </w:p>
    <w:p w14:paraId="17CDF545" w14:textId="3310412B" w:rsidR="0011128C" w:rsidRDefault="0011128C" w:rsidP="00DD7C6C">
      <w:pPr>
        <w:jc w:val="both"/>
      </w:pPr>
      <w:r w:rsidRPr="00CF058A">
        <w:t xml:space="preserve">In this section </w:t>
      </w:r>
      <w:r w:rsidR="00920BA9" w:rsidRPr="00CF058A">
        <w:t>the benefits</w:t>
      </w:r>
      <w:r w:rsidR="001749ED">
        <w:t xml:space="preserve">, </w:t>
      </w:r>
      <w:r w:rsidR="00920BA9" w:rsidRPr="00CF058A">
        <w:t>drawbacks and potential enhance</w:t>
      </w:r>
      <w:r w:rsidR="00AF339D">
        <w:t>m</w:t>
      </w:r>
      <w:r w:rsidR="00920BA9" w:rsidRPr="00CF058A">
        <w:t>ents of each PD estimation option is discussed, starting with legacy timing advance</w:t>
      </w:r>
      <w:r w:rsidR="009031D0">
        <w:t xml:space="preserve"> based on Release-16</w:t>
      </w:r>
      <w:r w:rsidR="00920BA9" w:rsidRPr="00CF058A" w:rsidDel="009031D0">
        <w:t xml:space="preserve"> </w:t>
      </w:r>
      <w:r w:rsidR="006F6728">
        <w:t>specifications</w:t>
      </w:r>
      <w:r w:rsidR="00920BA9" w:rsidRPr="00CF058A">
        <w:t>.</w:t>
      </w:r>
    </w:p>
    <w:p w14:paraId="47D9EF82" w14:textId="0B649B0A" w:rsidR="005B58E9" w:rsidRPr="00FD7028" w:rsidRDefault="005B58E9" w:rsidP="00DD7C6C">
      <w:pPr>
        <w:jc w:val="both"/>
        <w:rPr>
          <w:b/>
          <w:bCs/>
          <w:u w:val="single"/>
        </w:rPr>
      </w:pPr>
      <w:r w:rsidRPr="00FD7028">
        <w:rPr>
          <w:b/>
          <w:bCs/>
          <w:u w:val="single"/>
        </w:rPr>
        <w:t>Legacy timing advance</w:t>
      </w:r>
      <w:r w:rsidR="00DE21A0" w:rsidRPr="00FD7028">
        <w:rPr>
          <w:b/>
          <w:bCs/>
          <w:u w:val="single"/>
        </w:rPr>
        <w:t xml:space="preserve"> (Release-16)</w:t>
      </w:r>
    </w:p>
    <w:p w14:paraId="290F8E8C" w14:textId="116451A5" w:rsidR="008E5290" w:rsidRDefault="00806A6F" w:rsidP="00DD7C6C">
      <w:pPr>
        <w:jc w:val="both"/>
      </w:pPr>
      <w:r>
        <w:t>Legacy timing advance</w:t>
      </w:r>
      <w:r w:rsidR="00C85B2B">
        <w:t xml:space="preserve"> has been widely discussed in both RAN1#102e and RAN1#103e</w:t>
      </w:r>
      <w:r w:rsidR="008F0369">
        <w:t>, and which evaluation</w:t>
      </w:r>
      <w:r w:rsidR="00896E2C">
        <w:t xml:space="preserve"> assumptions</w:t>
      </w:r>
      <w:r w:rsidR="008F0369">
        <w:t xml:space="preserve"> to </w:t>
      </w:r>
      <w:r w:rsidR="00896E2C">
        <w:t xml:space="preserve">apply </w:t>
      </w:r>
      <w:r w:rsidR="008F0369">
        <w:t xml:space="preserve">for </w:t>
      </w:r>
      <w:r w:rsidR="00896E2C">
        <w:t>this</w:t>
      </w:r>
      <w:r w:rsidR="008F0369">
        <w:t xml:space="preserve">. </w:t>
      </w:r>
      <w:r w:rsidR="00EB7048">
        <w:t xml:space="preserve">The strongest benefit of this option is that all UEs support </w:t>
      </w:r>
      <w:r w:rsidR="00896E2C">
        <w:t>TA</w:t>
      </w:r>
      <w:r w:rsidR="00EB7048">
        <w:t xml:space="preserve"> and hence </w:t>
      </w:r>
      <w:r w:rsidR="00190775">
        <w:t xml:space="preserve">using it for time synchronization would not introduce any additional standardization effort or </w:t>
      </w:r>
      <w:r w:rsidR="002E29E7">
        <w:t xml:space="preserve">additional </w:t>
      </w:r>
      <w:r w:rsidR="00175AD6">
        <w:t>signaling</w:t>
      </w:r>
      <w:r w:rsidR="00190775">
        <w:t xml:space="preserve"> overhead.</w:t>
      </w:r>
      <w:r w:rsidR="00C80CD8">
        <w:t xml:space="preserve"> </w:t>
      </w:r>
      <w:r w:rsidR="00175AD6">
        <w:t>Additionally,</w:t>
      </w:r>
      <w:r w:rsidR="002F5A40">
        <w:t xml:space="preserve"> as</w:t>
      </w:r>
      <w:r w:rsidR="00C80CD8">
        <w:t xml:space="preserve"> TA </w:t>
      </w:r>
      <w:r w:rsidR="002E29E7">
        <w:t>represents the round-trip-time</w:t>
      </w:r>
      <w:r w:rsidR="00896E2C">
        <w:t xml:space="preserve"> (RTT)</w:t>
      </w:r>
      <w:r w:rsidR="002E29E7">
        <w:t xml:space="preserve"> between the gNB and the UE at the air </w:t>
      </w:r>
      <w:r w:rsidR="00175AD6">
        <w:t>interface and</w:t>
      </w:r>
      <w:r w:rsidR="00935C18">
        <w:t xml:space="preserve"> is always applicable at the UE</w:t>
      </w:r>
      <w:r w:rsidR="00896E2C">
        <w:t>,</w:t>
      </w:r>
      <w:r w:rsidR="00C80CD8">
        <w:t xml:space="preserve"> it is straight forward to</w:t>
      </w:r>
      <w:r w:rsidR="00830E28">
        <w:t xml:space="preserve"> use it for DL PD estimation</w:t>
      </w:r>
      <w:r w:rsidR="00C80CD8">
        <w:t>.</w:t>
      </w:r>
      <w:r w:rsidR="00BF26F7">
        <w:t xml:space="preserve"> </w:t>
      </w:r>
      <w:r w:rsidR="00767D9D">
        <w:t xml:space="preserve">So far, </w:t>
      </w:r>
      <w:r w:rsidR="00641682">
        <w:t>legacy timing advance</w:t>
      </w:r>
      <w:r w:rsidR="00767D9D">
        <w:t xml:space="preserve"> </w:t>
      </w:r>
      <w:r w:rsidR="00641682">
        <w:t xml:space="preserve">(based on Release-15) </w:t>
      </w:r>
      <w:r w:rsidR="00767D9D">
        <w:t>has been demonstrated</w:t>
      </w:r>
      <w:r w:rsidR="009A1B71">
        <w:t xml:space="preserve">, i.e. in </w:t>
      </w:r>
      <w:r w:rsidR="00EA53D0">
        <w:t>[</w:t>
      </w:r>
      <w:r w:rsidR="00830E28">
        <w:t>4</w:t>
      </w:r>
      <w:r w:rsidR="00EA53D0">
        <w:t>]</w:t>
      </w:r>
      <w:r w:rsidR="00767D9D">
        <w:t>,</w:t>
      </w:r>
      <w:r w:rsidR="00BF26F7">
        <w:t xml:space="preserve"> </w:t>
      </w:r>
      <w:r w:rsidR="00FD7028">
        <w:t>to be</w:t>
      </w:r>
      <w:r w:rsidR="009A1B71">
        <w:t xml:space="preserve"> sufficiently accurate for scenarios </w:t>
      </w:r>
      <w:r w:rsidR="00EA53D0">
        <w:t xml:space="preserve">including only a single Uu interface, and </w:t>
      </w:r>
      <w:r w:rsidR="00FD7028">
        <w:t>given the strong benefits</w:t>
      </w:r>
      <w:r w:rsidR="00896E2C">
        <w:t xml:space="preserve"> (e.g.</w:t>
      </w:r>
      <w:r w:rsidR="00FD7028">
        <w:t xml:space="preserve"> </w:t>
      </w:r>
      <w:r w:rsidR="00896E2C">
        <w:t>low</w:t>
      </w:r>
      <w:r w:rsidR="00FD7028">
        <w:t xml:space="preserve"> standardization effort</w:t>
      </w:r>
      <w:r w:rsidR="00224F6C">
        <w:t>, no additional air interface signaling needed</w:t>
      </w:r>
      <w:r w:rsidR="00896E2C">
        <w:t>)</w:t>
      </w:r>
      <w:r w:rsidR="00FD7028">
        <w:t>,</w:t>
      </w:r>
      <w:r w:rsidR="00EA53D0">
        <w:t xml:space="preserve"> this option </w:t>
      </w:r>
      <w:r w:rsidR="00155CA2">
        <w:t xml:space="preserve">should be considered </w:t>
      </w:r>
      <w:r w:rsidR="00EA53D0">
        <w:t xml:space="preserve">a strong candidate </w:t>
      </w:r>
      <w:r w:rsidR="0088213F">
        <w:t>for PD compensation in these scenarios.</w:t>
      </w:r>
    </w:p>
    <w:p w14:paraId="3BDF73BF" w14:textId="058B7F0C" w:rsidR="009A5659" w:rsidRDefault="001E6F84" w:rsidP="00DD7C6C">
      <w:pPr>
        <w:jc w:val="both"/>
      </w:pPr>
      <w:r>
        <w:t xml:space="preserve">It </w:t>
      </w:r>
      <w:r w:rsidR="00806A6F">
        <w:t xml:space="preserve">has been discussed </w:t>
      </w:r>
      <w:r>
        <w:t xml:space="preserve">how to enhance the </w:t>
      </w:r>
      <w:r w:rsidR="00AD7AED">
        <w:t xml:space="preserve">time synchronization accuracy </w:t>
      </w:r>
      <w:r>
        <w:t>error caused by the NTA granularity</w:t>
      </w:r>
      <w:r w:rsidR="00AD7AED">
        <w:t xml:space="preserve"> (e.g. carried in the</w:t>
      </w:r>
      <w:r>
        <w:t xml:space="preserve"> timing advance command</w:t>
      </w:r>
      <w:r w:rsidR="00AD7AED">
        <w:t>)</w:t>
      </w:r>
      <w:r>
        <w:t xml:space="preserve">. </w:t>
      </w:r>
      <w:r w:rsidR="003341EC">
        <w:t xml:space="preserve">This is </w:t>
      </w:r>
      <w:r w:rsidR="00D67057">
        <w:t xml:space="preserve">also </w:t>
      </w:r>
      <w:r w:rsidR="00AD7AED">
        <w:t>partly</w:t>
      </w:r>
      <w:r w:rsidR="00D67057">
        <w:t xml:space="preserve"> </w:t>
      </w:r>
      <w:r w:rsidR="00AD7AED">
        <w:t>the motivation behind</w:t>
      </w:r>
      <w:r w:rsidR="00D67057">
        <w:t xml:space="preserve"> PD estimation Option 1a, where </w:t>
      </w:r>
      <w:r w:rsidR="00E33E89">
        <w:t xml:space="preserve">a new MAC CE, </w:t>
      </w:r>
      <w:r w:rsidR="00AD7AED">
        <w:t>could optionally be introduced to</w:t>
      </w:r>
      <w:r w:rsidR="00E33E89">
        <w:t xml:space="preserve"> be used </w:t>
      </w:r>
      <w:r w:rsidR="00605B0C">
        <w:t>to</w:t>
      </w:r>
      <w:r w:rsidR="00E33E89">
        <w:t xml:space="preserve"> supplement the current </w:t>
      </w:r>
      <w:r w:rsidR="00394C51">
        <w:t>timing advance command.</w:t>
      </w:r>
      <w:r w:rsidR="009A5659">
        <w:t xml:space="preserve"> </w:t>
      </w:r>
    </w:p>
    <w:p w14:paraId="052D184A" w14:textId="2A67B1F3" w:rsidR="009A5659" w:rsidRDefault="004C3CAA" w:rsidP="00DD7C6C">
      <w:pPr>
        <w:jc w:val="both"/>
      </w:pPr>
      <w:r>
        <w:t>Alternatively,</w:t>
      </w:r>
      <w:r w:rsidR="008647C0">
        <w:t xml:space="preserve"> to introduc</w:t>
      </w:r>
      <w:r w:rsidR="00605E6C">
        <w:t>ing</w:t>
      </w:r>
      <w:r w:rsidR="008647C0">
        <w:t xml:space="preserve"> a new MAC CE</w:t>
      </w:r>
      <w:r w:rsidR="00806A6F">
        <w:t xml:space="preserve">, </w:t>
      </w:r>
      <w:r w:rsidR="00605E6C">
        <w:t>existing work in Release-16 may be used instead. I</w:t>
      </w:r>
      <w:r w:rsidR="00806A6F">
        <w:t xml:space="preserve">n the context of </w:t>
      </w:r>
      <w:r w:rsidR="0021065E">
        <w:t xml:space="preserve">IAB, a </w:t>
      </w:r>
      <w:r w:rsidR="00494622">
        <w:t xml:space="preserve">Timing Delta MAC CE </w:t>
      </w:r>
      <w:r w:rsidR="0021065E">
        <w:t>has been introduced</w:t>
      </w:r>
      <w:r w:rsidR="0003442C">
        <w:t xml:space="preserve"> [TS</w:t>
      </w:r>
      <w:r w:rsidR="00112BC7">
        <w:t xml:space="preserve"> </w:t>
      </w:r>
      <w:r w:rsidR="0003442C">
        <w:t>38.213</w:t>
      </w:r>
      <w:r w:rsidR="00494622">
        <w:t xml:space="preserve"> Section 14</w:t>
      </w:r>
      <w:r w:rsidR="00605E6C">
        <w:t>,</w:t>
      </w:r>
      <w:r w:rsidR="00494622">
        <w:t xml:space="preserve"> TS 38.321</w:t>
      </w:r>
      <w:r w:rsidR="00D46B3F">
        <w:t xml:space="preserve"> </w:t>
      </w:r>
      <w:r w:rsidR="00BF20E0">
        <w:t>which serve</w:t>
      </w:r>
      <w:r w:rsidR="00EC7122">
        <w:t>s</w:t>
      </w:r>
      <w:r w:rsidR="00BF20E0">
        <w:t xml:space="preserve"> the purpose of enhanc</w:t>
      </w:r>
      <w:r w:rsidR="00EC7122">
        <w:t xml:space="preserve">ing </w:t>
      </w:r>
      <w:r w:rsidR="00545009">
        <w:t xml:space="preserve">DL PD estimation accuracy and hence also </w:t>
      </w:r>
      <w:r w:rsidR="00EC7122">
        <w:t>the NTA</w:t>
      </w:r>
      <w:r w:rsidR="00BF20E0">
        <w:t xml:space="preserve"> signaling granularity</w:t>
      </w:r>
      <w:r>
        <w:t>. The</w:t>
      </w:r>
      <w:r w:rsidR="001A4B26">
        <w:t xml:space="preserve"> description of the </w:t>
      </w:r>
      <w:r w:rsidR="001C7702">
        <w:t>Timing Delta</w:t>
      </w:r>
      <w:r w:rsidR="001A4B26">
        <w:t xml:space="preserve"> </w:t>
      </w:r>
      <w:r w:rsidR="00E22194">
        <w:t>MAC CE</w:t>
      </w:r>
      <w:r w:rsidR="001A4B26">
        <w:t xml:space="preserve"> is</w:t>
      </w:r>
      <w:r w:rsidR="00112BC7">
        <w:t xml:space="preserve"> </w:t>
      </w:r>
      <w:r w:rsidR="001C7702">
        <w:t xml:space="preserve">copied in below from </w:t>
      </w:r>
      <w:r w:rsidR="00112BC7">
        <w:t>TS 38.213</w:t>
      </w:r>
      <w:r w:rsidR="001C7702">
        <w:t xml:space="preserve"> Section 14:</w:t>
      </w:r>
    </w:p>
    <w:tbl>
      <w:tblPr>
        <w:tblStyle w:val="TableGrid"/>
        <w:tblW w:w="0" w:type="auto"/>
        <w:tblLook w:val="04A0" w:firstRow="1" w:lastRow="0" w:firstColumn="1" w:lastColumn="0" w:noHBand="0" w:noVBand="1"/>
      </w:tblPr>
      <w:tblGrid>
        <w:gridCol w:w="9629"/>
      </w:tblGrid>
      <w:tr w:rsidR="001A4B26" w14:paraId="08CABE6A" w14:textId="77777777" w:rsidTr="001A4B26">
        <w:tc>
          <w:tcPr>
            <w:tcW w:w="9629" w:type="dxa"/>
          </w:tcPr>
          <w:p w14:paraId="74FD833B" w14:textId="77777777" w:rsidR="00112BC7" w:rsidRDefault="00112BC7" w:rsidP="00112BC7">
            <w:pPr>
              <w:spacing w:before="180"/>
              <w:jc w:val="both"/>
            </w:pPr>
            <w:r w:rsidRPr="00231F5A">
              <w:rPr>
                <w:lang w:eastAsia="zh-CN"/>
              </w:rPr>
              <w:t xml:space="preserve">If an </w:t>
            </w:r>
            <w:r w:rsidRPr="00D770EC">
              <w:rPr>
                <w:lang w:eastAsia="zh-CN"/>
              </w:rPr>
              <w:t>IAB-node</w:t>
            </w:r>
            <w:r w:rsidRPr="00D770EC">
              <w:rPr>
                <w:rFonts w:eastAsia="DengXian"/>
                <w:lang w:eastAsia="zh-CN"/>
              </w:rPr>
              <w:t xml:space="preserve"> is provided an index</w:t>
            </w:r>
            <w:r w:rsidRPr="00D770EC"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t xml:space="preserve"> in a Timing Delta MAC CE [11, TS 38.321] from a serving cell, the IAB-node</w:t>
            </w:r>
            <w:r w:rsidRPr="00D770EC" w:rsidDel="005F1798">
              <w:rPr>
                <w:lang w:eastAsia="zh-CN"/>
              </w:rPr>
              <w:t xml:space="preserve"> </w:t>
            </w:r>
            <w:r w:rsidRPr="00D770EC">
              <w:rPr>
                <w:lang w:eastAsia="zh-CN"/>
              </w:rPr>
              <w:t xml:space="preserve">may assume that </w:t>
            </w:r>
            <m:oMath>
              <m:d>
                <m:dPr>
                  <m:ctrlPr>
                    <w:rPr>
                      <w:rFonts w:ascii="Cambria Math" w:hAnsi="Cambria Math"/>
                      <w:highlight w:val="yellow"/>
                    </w:rPr>
                  </m:ctrlPr>
                </m:dPr>
                <m:e>
                  <m:sSub>
                    <m:sSubPr>
                      <m:ctrlPr>
                        <w:rPr>
                          <w:rFonts w:ascii="Cambria Math" w:eastAsia="DengXian" w:hAnsi="Cambria Math"/>
                          <w:highlight w:val="yellow"/>
                        </w:rPr>
                      </m:ctrlPr>
                    </m:sSubPr>
                    <m:e>
                      <m:r>
                        <m:rPr>
                          <m:sty m:val="p"/>
                        </m:rPr>
                        <w:rPr>
                          <w:rFonts w:ascii="Cambria Math" w:eastAsia="DengXian" w:hAnsi="Cambria Math"/>
                          <w:highlight w:val="yellow"/>
                        </w:rPr>
                        <m:t>N</m:t>
                      </m:r>
                    </m:e>
                    <m:sub>
                      <m:r>
                        <m:rPr>
                          <m:nor/>
                        </m:rPr>
                        <w:rPr>
                          <w:rFonts w:eastAsia="DengXian"/>
                          <w:highlight w:val="yellow"/>
                        </w:rPr>
                        <m:t>TA</m:t>
                      </m:r>
                    </m:sub>
                  </m:sSub>
                  <m:r>
                    <m:rPr>
                      <m:sty m:val="p"/>
                    </m:rPr>
                    <w:rPr>
                      <w:rFonts w:ascii="Cambria Math" w:eastAsia="DengXian" w:hAnsi="Cambria Math"/>
                      <w:highlight w:val="yellow"/>
                    </w:rPr>
                    <m:t>/2</m:t>
                  </m:r>
                  <m:r>
                    <m:rPr>
                      <m:sty m:val="p"/>
                    </m:rPr>
                    <w:rPr>
                      <w:rFonts w:ascii="Cambria Math" w:hAnsi="Cambria Math"/>
                      <w:highlight w:val="yellow"/>
                    </w:rPr>
                    <m:t>+</m:t>
                  </m:r>
                  <m:sSub>
                    <m:sSubPr>
                      <m:ctrlPr>
                        <w:rPr>
                          <w:rFonts w:ascii="Cambria Math" w:eastAsia="DengXian" w:hAnsi="Cambria Math"/>
                          <w:highlight w:val="yellow"/>
                        </w:rPr>
                      </m:ctrlPr>
                    </m:sSubPr>
                    <m:e>
                      <m:r>
                        <w:rPr>
                          <w:rFonts w:ascii="Cambria Math" w:eastAsia="DengXian" w:hAnsi="Cambria Math"/>
                          <w:highlight w:val="yellow"/>
                        </w:rPr>
                        <m:t>N</m:t>
                      </m:r>
                    </m:e>
                    <m:sub>
                      <m:r>
                        <m:rPr>
                          <m:nor/>
                        </m:rPr>
                        <w:rPr>
                          <w:rFonts w:eastAsia="DengXian"/>
                          <w:highlight w:val="yellow"/>
                        </w:rPr>
                        <m:t>delta</m:t>
                      </m:r>
                    </m:sub>
                  </m:sSub>
                  <m:r>
                    <w:rPr>
                      <w:rFonts w:ascii="Cambria Math" w:eastAsia="DengXian" w:hAnsi="Cambria Math"/>
                      <w:highlight w:val="yellow"/>
                    </w:rPr>
                    <m:t>+</m:t>
                  </m:r>
                  <m:sSub>
                    <m:sSubPr>
                      <m:ctrlPr>
                        <w:rPr>
                          <w:rFonts w:ascii="Cambria Math" w:eastAsia="DengXian" w:hAnsi="Cambria Math"/>
                          <w:highlight w:val="yellow"/>
                        </w:rPr>
                      </m:ctrlPr>
                    </m:sSubPr>
                    <m:e>
                      <m:r>
                        <w:rPr>
                          <w:rFonts w:ascii="Cambria Math" w:eastAsia="DengXian" w:hAnsi="Cambria Math"/>
                          <w:highlight w:val="yellow"/>
                        </w:rPr>
                        <m:t>T</m:t>
                      </m:r>
                    </m:e>
                    <m:sub>
                      <m:r>
                        <m:rPr>
                          <m:nor/>
                        </m:rPr>
                        <w:rPr>
                          <w:rFonts w:eastAsia="DengXian"/>
                          <w:highlight w:val="yellow"/>
                        </w:rPr>
                        <m:t>delta</m:t>
                      </m:r>
                    </m:sub>
                  </m:sSub>
                  <m:r>
                    <m:rPr>
                      <m:sty m:val="p"/>
                    </m:rPr>
                    <w:rPr>
                      <w:rFonts w:ascii="Cambria Math" w:hAnsi="Cambria Math"/>
                      <w:highlight w:val="yellow"/>
                    </w:rPr>
                    <m:t>⋅</m:t>
                  </m:r>
                  <m:sSub>
                    <m:sSubPr>
                      <m:ctrlPr>
                        <w:rPr>
                          <w:rFonts w:ascii="Cambria Math" w:eastAsia="DengXian" w:hAnsi="Cambria Math"/>
                          <w:highlight w:val="yellow"/>
                        </w:rPr>
                      </m:ctrlPr>
                    </m:sSubPr>
                    <m:e>
                      <m:r>
                        <m:rPr>
                          <m:sty m:val="p"/>
                        </m:rPr>
                        <w:rPr>
                          <w:rFonts w:ascii="Cambria Math" w:eastAsia="DengXian" w:hAnsi="Cambria Math"/>
                          <w:highlight w:val="yellow"/>
                        </w:rPr>
                        <m:t>G</m:t>
                      </m:r>
                    </m:e>
                    <m:sub>
                      <m:r>
                        <m:rPr>
                          <m:nor/>
                        </m:rPr>
                        <w:rPr>
                          <w:rFonts w:ascii="Cambria Math" w:eastAsia="DengXian"/>
                          <w:highlight w:val="yellow"/>
                        </w:rPr>
                        <m:t>step</m:t>
                      </m:r>
                    </m:sub>
                  </m:sSub>
                </m:e>
              </m:d>
              <m:r>
                <m:rPr>
                  <m:sty m:val="p"/>
                </m:rPr>
                <w:rPr>
                  <w:rFonts w:ascii="Cambria Math" w:hAnsi="Cambria Math"/>
                  <w:highlight w:val="yellow"/>
                </w:rPr>
                <m:t>⋅</m:t>
              </m:r>
              <m:sSub>
                <m:sSubPr>
                  <m:ctrlPr>
                    <w:rPr>
                      <w:rFonts w:ascii="Cambria Math" w:eastAsia="DengXian" w:hAnsi="Cambria Math"/>
                      <w:highlight w:val="yellow"/>
                    </w:rPr>
                  </m:ctrlPr>
                </m:sSubPr>
                <m:e>
                  <m:r>
                    <m:rPr>
                      <m:sty m:val="p"/>
                    </m:rPr>
                    <w:rPr>
                      <w:rFonts w:ascii="Cambria Math" w:eastAsia="DengXian" w:hAnsi="Cambria Math"/>
                      <w:highlight w:val="yellow"/>
                    </w:rPr>
                    <m:t>T</m:t>
                  </m:r>
                </m:e>
                <m:sub>
                  <m:r>
                    <m:rPr>
                      <m:nor/>
                    </m:rPr>
                    <w:rPr>
                      <w:rFonts w:eastAsia="DengXian"/>
                      <w:highlight w:val="yellow"/>
                    </w:rPr>
                    <m:t>c</m:t>
                  </m:r>
                </m:sub>
              </m:sSub>
            </m:oMath>
            <w:r w:rsidRPr="009B5D3C">
              <w:rPr>
                <w:highlight w:val="yellow"/>
              </w:rPr>
              <w:t xml:space="preserve"> </w:t>
            </w:r>
            <w:r w:rsidRPr="009B5D3C">
              <w:rPr>
                <w:iCs/>
                <w:highlight w:val="yellow"/>
                <w:lang w:eastAsia="zh-CN"/>
              </w:rPr>
              <w:t>is a time difference between a DU transmission of a signal from the serving cell and a reception of the signal by the IAB-MT</w:t>
            </w:r>
            <w:r w:rsidRPr="00D770EC">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00D770EC">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D770EC">
              <w:t xml:space="preserve"> is obtained as for a "UE" in Clause 4.2</w:t>
            </w:r>
            <w:r w:rsidRPr="00D770EC">
              <w:rPr>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D770EC">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D770EC">
              <w:t xml:space="preserve"> are determined as</w:t>
            </w:r>
          </w:p>
          <w:p w14:paraId="3CA07528" w14:textId="77777777" w:rsidR="00112BC7" w:rsidRPr="007561A2" w:rsidRDefault="00112BC7" w:rsidP="00112BC7">
            <w:pPr>
              <w:pStyle w:val="B1"/>
            </w:pPr>
            <w:r>
              <w:t>-</w:t>
            </w:r>
            <w:r>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t xml:space="preserve">, if the serving cell providing the Timing Delta MAC CE operates in FR1, </w:t>
            </w:r>
          </w:p>
          <w:p w14:paraId="72BB49C8" w14:textId="77777777" w:rsidR="00112BC7" w:rsidRPr="00390778" w:rsidRDefault="00112BC7" w:rsidP="00112BC7">
            <w:pPr>
              <w:pStyle w:val="B1"/>
            </w:pP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D770EC">
              <w:t>, if the serving cell providing the Timing Delta MAC CE operates in FR2</w:t>
            </w:r>
          </w:p>
          <w:p w14:paraId="6BD94220" w14:textId="40509102" w:rsidR="001A4B26" w:rsidRDefault="00112BC7" w:rsidP="009B5D3C">
            <w:pPr>
              <w:spacing w:before="180"/>
              <w:jc w:val="both"/>
            </w:pPr>
            <w:r w:rsidRPr="009B5D3C">
              <w:rPr>
                <w:color w:val="000000"/>
                <w:highlight w:val="yellow"/>
                <w:lang w:eastAsia="zh-CN"/>
              </w:rPr>
              <w:t>The IAB-node may use the time difference to determine a DU transmission time</w:t>
            </w:r>
            <w:r w:rsidRPr="00A740E9">
              <w:rPr>
                <w:color w:val="000000"/>
                <w:lang w:eastAsia="zh-CN"/>
              </w:rPr>
              <w:t>.</w:t>
            </w:r>
          </w:p>
        </w:tc>
      </w:tr>
    </w:tbl>
    <w:p w14:paraId="77E4E033" w14:textId="72A7DB74" w:rsidR="006B2F41" w:rsidRDefault="004C3CAA" w:rsidP="00CA7F46">
      <w:pPr>
        <w:jc w:val="both"/>
      </w:pPr>
      <w:r>
        <w:t>Utilizing this Timing Delta MAC CE</w:t>
      </w:r>
      <w:r w:rsidR="00D46B3F">
        <w:t xml:space="preserve"> will supplement NTA e.g. provided in the Timing Advance MAC CE, hence the UE</w:t>
      </w:r>
      <w:r w:rsidR="00ED37B7">
        <w:t xml:space="preserve">. </w:t>
      </w:r>
      <w:r w:rsidR="00CD083F">
        <w:t xml:space="preserve">Based on our understanding </w:t>
      </w:r>
      <w:r w:rsidR="004635ED">
        <w:t xml:space="preserve">this should be understood </w:t>
      </w:r>
      <w:r w:rsidR="00CD083F">
        <w:t xml:space="preserve">as the downlink air interface </w:t>
      </w:r>
      <w:r w:rsidR="004635ED">
        <w:t>propagation delay</w:t>
      </w:r>
      <w:r w:rsidR="009B46AC">
        <w:t xml:space="preserve"> even with the </w:t>
      </w:r>
      <w:r w:rsidR="009B46AC">
        <w:lastRenderedPageBreak/>
        <w:t>split between a DU and RU in IAB terminology</w:t>
      </w:r>
      <w:r w:rsidR="004635ED">
        <w:t xml:space="preserve">. </w:t>
      </w:r>
      <w:r w:rsidR="006B2F41">
        <w:t xml:space="preserve">The </w:t>
      </w:r>
      <w:r w:rsidR="00562B37">
        <w:t>signaling</w:t>
      </w:r>
      <w:r w:rsidR="006B2F41">
        <w:t xml:space="preserve"> granularity of </w:t>
      </w:r>
      <m:oMath>
        <m:sSub>
          <m:sSubPr>
            <m:ctrlPr>
              <w:rPr>
                <w:rFonts w:ascii="Cambria Math" w:hAnsi="Cambria Math"/>
              </w:rPr>
            </m:ctrlPr>
          </m:sSubPr>
          <m:e>
            <m:r>
              <w:rPr>
                <w:rFonts w:ascii="Cambria Math" w:hAnsi="Cambria Math"/>
              </w:rPr>
              <m:t>T</m:t>
            </m:r>
          </m:e>
          <m:sub>
            <m:r>
              <m:rPr>
                <m:nor/>
              </m:rPr>
              <m:t>delta</m:t>
            </m:r>
          </m:sub>
        </m:sSub>
      </m:oMath>
      <w:r w:rsidR="00BC6B55">
        <w:t xml:space="preserve"> is </w:t>
      </w:r>
      <w:r w:rsidR="004B6176">
        <w:t xml:space="preserve">given by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F51C1E">
        <w:t xml:space="preserve">, where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00F51C1E">
        <w:t xml:space="preserve"> for FR1 operation. This </w:t>
      </w:r>
      <w:r w:rsidR="00964A55">
        <w:t xml:space="preserve">corresponds to 32ns and is </w:t>
      </w:r>
      <w:r w:rsidR="00F51C1E">
        <w:t xml:space="preserve">16 times smaller than NTA for 15kHz SCS, and 8 times smaller than NTA for </w:t>
      </w:r>
      <w:r w:rsidR="00964A55">
        <w:t>3</w:t>
      </w:r>
      <w:r w:rsidR="00F51C1E">
        <w:t>0kHz SCS.</w:t>
      </w:r>
      <w:r w:rsidR="00ED37B7" w:rsidRPr="00ED37B7">
        <w:t xml:space="preserve"> </w:t>
      </w:r>
      <w:r w:rsidR="00ED37B7">
        <w:t>The drawback is that when NTA needs to be updated, Timing Delta MAC CE update might also be needed.</w:t>
      </w:r>
    </w:p>
    <w:p w14:paraId="3C8369A8" w14:textId="49601479" w:rsidR="00053F87" w:rsidRPr="001B21B3" w:rsidRDefault="00053F87" w:rsidP="00CA7F46">
      <w:pPr>
        <w:jc w:val="both"/>
        <w:rPr>
          <w:b/>
          <w:bCs/>
        </w:rPr>
      </w:pPr>
      <w:r w:rsidRPr="001B21B3">
        <w:rPr>
          <w:b/>
          <w:bCs/>
        </w:rPr>
        <w:t xml:space="preserve">Observation </w:t>
      </w:r>
      <w:r w:rsidR="006B1CDC">
        <w:rPr>
          <w:b/>
          <w:bCs/>
        </w:rPr>
        <w:t>2</w:t>
      </w:r>
      <w:r w:rsidRPr="001B21B3">
        <w:rPr>
          <w:b/>
          <w:bCs/>
        </w:rPr>
        <w:t xml:space="preserve">: </w:t>
      </w:r>
      <w:r w:rsidR="00D07389">
        <w:rPr>
          <w:b/>
          <w:bCs/>
        </w:rPr>
        <w:t>For Option 1 schemes, u</w:t>
      </w:r>
      <w:r w:rsidRPr="001B21B3">
        <w:rPr>
          <w:b/>
          <w:bCs/>
        </w:rPr>
        <w:t xml:space="preserve">sing the Timing Delta MAC CE </w:t>
      </w:r>
      <w:r w:rsidR="00E24AD9">
        <w:rPr>
          <w:b/>
          <w:bCs/>
        </w:rPr>
        <w:t xml:space="preserve">introduced </w:t>
      </w:r>
      <w:r w:rsidR="009C6F23">
        <w:rPr>
          <w:b/>
          <w:bCs/>
        </w:rPr>
        <w:t xml:space="preserve">in Release 16 for IAB </w:t>
      </w:r>
      <w:r w:rsidRPr="001B21B3">
        <w:rPr>
          <w:b/>
          <w:bCs/>
        </w:rPr>
        <w:t>may red</w:t>
      </w:r>
      <w:r w:rsidR="007B13C1">
        <w:rPr>
          <w:b/>
          <w:bCs/>
        </w:rPr>
        <w:t>u</w:t>
      </w:r>
      <w:r w:rsidRPr="001B21B3">
        <w:rPr>
          <w:b/>
          <w:bCs/>
        </w:rPr>
        <w:t xml:space="preserve">ce the error from NTA granularity by 16 and 8 </w:t>
      </w:r>
      <w:r w:rsidR="00456B7A" w:rsidRPr="001B21B3">
        <w:rPr>
          <w:b/>
          <w:bCs/>
        </w:rPr>
        <w:t>times.</w:t>
      </w:r>
    </w:p>
    <w:p w14:paraId="07FAC9A7" w14:textId="30AB675F" w:rsidR="00277426" w:rsidRDefault="00053F87" w:rsidP="00CA7F46">
      <w:pPr>
        <w:jc w:val="both"/>
        <w:rPr>
          <w:b/>
          <w:bCs/>
        </w:rPr>
      </w:pPr>
      <w:r>
        <w:rPr>
          <w:b/>
          <w:bCs/>
        </w:rPr>
        <w:t xml:space="preserve">Proposal </w:t>
      </w:r>
      <w:r w:rsidR="006B1CDC">
        <w:rPr>
          <w:b/>
          <w:bCs/>
        </w:rPr>
        <w:t>7</w:t>
      </w:r>
      <w:r w:rsidR="00E54235" w:rsidRPr="009B5D3C">
        <w:rPr>
          <w:b/>
          <w:bCs/>
        </w:rPr>
        <w:t xml:space="preserve">: </w:t>
      </w:r>
      <w:r w:rsidR="00F07CCB">
        <w:rPr>
          <w:b/>
          <w:bCs/>
        </w:rPr>
        <w:t xml:space="preserve">RAN1 should </w:t>
      </w:r>
      <w:r w:rsidR="00717623">
        <w:rPr>
          <w:b/>
          <w:bCs/>
        </w:rPr>
        <w:t>use Release-16 as bas</w:t>
      </w:r>
      <w:r w:rsidR="001B21B3">
        <w:rPr>
          <w:b/>
          <w:bCs/>
        </w:rPr>
        <w:t>eline</w:t>
      </w:r>
      <w:r w:rsidR="00717623">
        <w:rPr>
          <w:b/>
          <w:bCs/>
        </w:rPr>
        <w:t xml:space="preserve"> for PD estimation accurac</w:t>
      </w:r>
      <w:r w:rsidR="001B21B3">
        <w:rPr>
          <w:b/>
          <w:bCs/>
        </w:rPr>
        <w:t>y enhancement evaluations</w:t>
      </w:r>
      <w:r w:rsidR="007955B4">
        <w:rPr>
          <w:b/>
          <w:bCs/>
        </w:rPr>
        <w:t xml:space="preserve">, </w:t>
      </w:r>
      <w:r w:rsidR="001B21B3">
        <w:rPr>
          <w:b/>
          <w:bCs/>
        </w:rPr>
        <w:t xml:space="preserve">which </w:t>
      </w:r>
      <w:r w:rsidR="007955B4">
        <w:rPr>
          <w:b/>
          <w:bCs/>
        </w:rPr>
        <w:t>include</w:t>
      </w:r>
      <w:r w:rsidR="00681F49">
        <w:rPr>
          <w:b/>
          <w:bCs/>
        </w:rPr>
        <w:t>s</w:t>
      </w:r>
      <w:r w:rsidR="007955B4">
        <w:rPr>
          <w:b/>
          <w:bCs/>
        </w:rPr>
        <w:t xml:space="preserve"> the </w:t>
      </w:r>
      <w:r w:rsidR="00717623">
        <w:rPr>
          <w:b/>
          <w:bCs/>
        </w:rPr>
        <w:t>Timing Delta MAC CE</w:t>
      </w:r>
      <w:r w:rsidR="009E517D">
        <w:rPr>
          <w:b/>
          <w:bCs/>
        </w:rPr>
        <w:t xml:space="preserve"> introduced in Release 16 for IAB</w:t>
      </w:r>
      <w:r w:rsidR="00484FED">
        <w:rPr>
          <w:b/>
          <w:bCs/>
        </w:rPr>
        <w:t xml:space="preserve">. </w:t>
      </w:r>
    </w:p>
    <w:p w14:paraId="5B130E5F" w14:textId="0FF27F02" w:rsidR="00484FED" w:rsidRPr="001D66A8" w:rsidRDefault="00484FED" w:rsidP="00CA7F46">
      <w:pPr>
        <w:jc w:val="both"/>
        <w:rPr>
          <w:b/>
          <w:bCs/>
          <w:u w:val="single"/>
        </w:rPr>
      </w:pPr>
      <w:r w:rsidRPr="001D66A8">
        <w:rPr>
          <w:b/>
          <w:bCs/>
          <w:u w:val="single"/>
        </w:rPr>
        <w:t>Option 1a</w:t>
      </w:r>
    </w:p>
    <w:p w14:paraId="30E3187A" w14:textId="46D900D4" w:rsidR="00484FED" w:rsidRPr="001D66A8" w:rsidRDefault="00562B37" w:rsidP="00CA7F46">
      <w:pPr>
        <w:jc w:val="both"/>
      </w:pPr>
      <w:r>
        <w:t xml:space="preserve">With this </w:t>
      </w:r>
      <w:r w:rsidR="009031D0">
        <w:t>option</w:t>
      </w:r>
      <w:r>
        <w:t xml:space="preserve"> it is</w:t>
      </w:r>
      <w:r w:rsidR="009031D0">
        <w:t xml:space="preserve"> propose</w:t>
      </w:r>
      <w:r>
        <w:t>d</w:t>
      </w:r>
      <w:r w:rsidR="009031D0">
        <w:t xml:space="preserve"> to use legacy timing advance for PD estimation, </w:t>
      </w:r>
      <w:r w:rsidR="007370F7">
        <w:t xml:space="preserve">and potentially enhance the error introduced by the TA indication granularity. </w:t>
      </w:r>
      <w:r w:rsidR="00857FC2">
        <w:t xml:space="preserve">If the </w:t>
      </w:r>
      <w:r w:rsidR="00D31B62">
        <w:t>baseline is</w:t>
      </w:r>
      <w:r w:rsidR="00857FC2">
        <w:t xml:space="preserve"> Release-16 legacy timing advance</w:t>
      </w:r>
      <w:r w:rsidR="00D31B62">
        <w:t xml:space="preserve"> with the </w:t>
      </w:r>
      <w:r w:rsidR="00857FC2">
        <w:t xml:space="preserve">Timing Delta MAC CE, then </w:t>
      </w:r>
      <w:r w:rsidR="00D31B62">
        <w:t>the remaining</w:t>
      </w:r>
      <w:r w:rsidR="00894D27">
        <w:t xml:space="preserve"> error caused by </w:t>
      </w:r>
      <w:r w:rsidR="00D31B62">
        <w:t xml:space="preserve">TA </w:t>
      </w:r>
      <w:r>
        <w:t>signaling</w:t>
      </w:r>
      <w:r w:rsidR="00894D27">
        <w:t xml:space="preserve"> granularity </w:t>
      </w:r>
      <w:r w:rsidR="00D31B62">
        <w:t>is only 32ns/2</w:t>
      </w:r>
      <w:r w:rsidR="001D66A8">
        <w:t xml:space="preserve"> </w:t>
      </w:r>
      <w:r w:rsidR="00D31B62">
        <w:t>=</w:t>
      </w:r>
      <w:r w:rsidR="001D66A8">
        <w:t xml:space="preserve"> ±</w:t>
      </w:r>
      <w:r w:rsidR="00D31B62">
        <w:t>16ns.</w:t>
      </w:r>
      <w:r w:rsidR="00F40F5A">
        <w:t xml:space="preserve"> This</w:t>
      </w:r>
      <w:r w:rsidR="00894D27">
        <w:t xml:space="preserve"> option is not </w:t>
      </w:r>
      <w:r w:rsidR="00AF20C3">
        <w:t xml:space="preserve">expected to provide a big gain compared to </w:t>
      </w:r>
      <w:r w:rsidR="00F40F5A">
        <w:t xml:space="preserve">Release-16 </w:t>
      </w:r>
      <w:r w:rsidR="00AF20C3">
        <w:t>legacy timing advance</w:t>
      </w:r>
      <w:r w:rsidR="003E50E2">
        <w:t xml:space="preserve"> combined with the Timing Delta MAC CE, as the PD adjustment granularity </w:t>
      </w:r>
      <w:r w:rsidR="00A74559">
        <w:t xml:space="preserve">could only be improved by </w:t>
      </w:r>
      <w:r w:rsidR="00856948">
        <w:t xml:space="preserve">a new </w:t>
      </w:r>
      <w:r w:rsidR="00ED1E4C">
        <w:t xml:space="preserve">higher </w:t>
      </w:r>
      <w:r w:rsidR="00856948">
        <w:t xml:space="preserve">TA indication granularity </w:t>
      </w:r>
      <w:r w:rsidR="00ED1E4C">
        <w:t>than what the Timing Delta MAC CE provides already</w:t>
      </w:r>
      <w:r w:rsidR="00AF20C3">
        <w:t>.</w:t>
      </w:r>
    </w:p>
    <w:p w14:paraId="433873F6" w14:textId="41D9F0C6" w:rsidR="21782FCE" w:rsidRDefault="21782FCE" w:rsidP="16C16F26">
      <w:pPr>
        <w:rPr>
          <w:b/>
          <w:bCs/>
        </w:rPr>
      </w:pPr>
      <w:r w:rsidRPr="16C16F26">
        <w:rPr>
          <w:b/>
          <w:bCs/>
        </w:rPr>
        <w:t xml:space="preserve">Observation </w:t>
      </w:r>
      <w:r w:rsidR="006B1CDC">
        <w:rPr>
          <w:b/>
          <w:bCs/>
        </w:rPr>
        <w:t>3</w:t>
      </w:r>
      <w:r w:rsidRPr="16C16F26">
        <w:rPr>
          <w:b/>
          <w:bCs/>
        </w:rPr>
        <w:t xml:space="preserve">: Only a very minor enhancement is feasible with PD estimation Option 1a compared to legacy timing advance supplemented </w:t>
      </w:r>
      <w:r w:rsidRPr="16C16F26" w:rsidDel="00A800EE">
        <w:rPr>
          <w:b/>
          <w:bCs/>
        </w:rPr>
        <w:t xml:space="preserve">by </w:t>
      </w:r>
      <w:r w:rsidR="00312F05">
        <w:rPr>
          <w:b/>
          <w:bCs/>
        </w:rPr>
        <w:t>the</w:t>
      </w:r>
      <w:r w:rsidRPr="16C16F26" w:rsidDel="00A800EE">
        <w:rPr>
          <w:b/>
          <w:bCs/>
        </w:rPr>
        <w:t xml:space="preserve"> </w:t>
      </w:r>
      <w:r w:rsidRPr="16C16F26">
        <w:rPr>
          <w:b/>
          <w:bCs/>
        </w:rPr>
        <w:t>Timing Delta MAC CE</w:t>
      </w:r>
      <w:r w:rsidR="00A800EE">
        <w:rPr>
          <w:b/>
          <w:bCs/>
        </w:rPr>
        <w:t xml:space="preserve"> introduced in Release 16 for IAB</w:t>
      </w:r>
      <w:r w:rsidRPr="16C16F26">
        <w:rPr>
          <w:b/>
          <w:bCs/>
        </w:rPr>
        <w:t>.</w:t>
      </w:r>
    </w:p>
    <w:p w14:paraId="18347390" w14:textId="55D4B41B" w:rsidR="16C16F26" w:rsidRDefault="16C16F26" w:rsidP="16C16F26">
      <w:pPr>
        <w:jc w:val="both"/>
      </w:pPr>
    </w:p>
    <w:p w14:paraId="755DD953" w14:textId="27231574" w:rsidR="00930715" w:rsidRPr="009B5D3C" w:rsidRDefault="00930715" w:rsidP="00CA7F46">
      <w:pPr>
        <w:jc w:val="both"/>
        <w:rPr>
          <w:b/>
          <w:bCs/>
          <w:u w:val="single"/>
        </w:rPr>
      </w:pPr>
      <w:r w:rsidRPr="009B5D3C">
        <w:rPr>
          <w:b/>
          <w:bCs/>
          <w:u w:val="single"/>
        </w:rPr>
        <w:t>Option 1b</w:t>
      </w:r>
    </w:p>
    <w:p w14:paraId="723FA527" w14:textId="5FE6EC75" w:rsidR="00277426" w:rsidRDefault="00277426" w:rsidP="00CA7F46">
      <w:pPr>
        <w:jc w:val="both"/>
      </w:pPr>
      <w:r>
        <w:t xml:space="preserve">In this option it is proposed to revisit the RAN4 requirements for </w:t>
      </w:r>
      <w:r w:rsidR="003A0F86">
        <w:t>t</w:t>
      </w:r>
      <w:r>
        <w:t xml:space="preserve">iming </w:t>
      </w:r>
      <w:r w:rsidR="003A0F86">
        <w:t>a</w:t>
      </w:r>
      <w:r>
        <w:t xml:space="preserve">dvance related to the initial transmission </w:t>
      </w:r>
      <w:r w:rsidR="006A512F">
        <w:t xml:space="preserve">(Te) </w:t>
      </w:r>
      <w:r>
        <w:t>error and the adjustment accuracy.</w:t>
      </w:r>
      <w:r w:rsidR="006A512F">
        <w:t xml:space="preserve"> It has been agreed in RAN2#102e that Te is considered in the evaluation of timing accuracy</w:t>
      </w:r>
      <w:r w:rsidR="009B46AC">
        <w:t xml:space="preserve"> (not the adjustment accuracy)</w:t>
      </w:r>
      <w:r w:rsidR="006A512F">
        <w:t>, so this section will discuss if and how Te can be enhanced.</w:t>
      </w:r>
    </w:p>
    <w:p w14:paraId="689EADF9" w14:textId="433674F5" w:rsidR="00A15CE7" w:rsidRDefault="005A6667" w:rsidP="00CA7F46">
      <w:pPr>
        <w:jc w:val="both"/>
      </w:pPr>
      <w:r>
        <w:t>The initial timing requirement</w:t>
      </w:r>
      <w:r w:rsidR="00EF74AF">
        <w:t xml:space="preserve"> (Te)</w:t>
      </w:r>
      <w:r>
        <w:t>, specified in TS 38.133</w:t>
      </w:r>
      <w:r w:rsidR="006A3E05">
        <w:t xml:space="preserve">, </w:t>
      </w:r>
      <w:r w:rsidR="00513593">
        <w:t xml:space="preserve">and </w:t>
      </w:r>
      <w:r w:rsidR="006A3E05">
        <w:t>as already mentioned earlier</w:t>
      </w:r>
      <w:r w:rsidR="00513593">
        <w:t>,</w:t>
      </w:r>
      <w:r w:rsidR="00AF03A3">
        <w:t xml:space="preserve"> applies </w:t>
      </w:r>
      <w:r w:rsidR="003021EC">
        <w:t xml:space="preserve">for the first uplink transmission in a DRX cycle and </w:t>
      </w:r>
      <w:r w:rsidR="00513593">
        <w:t xml:space="preserve">conditioned on the </w:t>
      </w:r>
      <w:r w:rsidR="00EA1004">
        <w:t>a</w:t>
      </w:r>
      <w:r w:rsidR="005365C9">
        <w:t>v</w:t>
      </w:r>
      <w:r w:rsidR="00EA1004">
        <w:t>ailability of an SSB</w:t>
      </w:r>
      <w:r w:rsidR="003021EC">
        <w:t xml:space="preserve"> </w:t>
      </w:r>
      <w:r w:rsidR="00A30018">
        <w:t>within the last 160ms</w:t>
      </w:r>
      <w:r w:rsidR="003021EC">
        <w:t xml:space="preserve">. The </w:t>
      </w:r>
      <w:r w:rsidR="00EA1004">
        <w:t xml:space="preserve">uplink transmission time is determined based on the latest downlink frame timing </w:t>
      </w:r>
      <w:r w:rsidR="00EF74AF">
        <w:t xml:space="preserve">at the UE </w:t>
      </w:r>
      <w:r w:rsidR="00EA1004">
        <w:t xml:space="preserve">(e.g. from </w:t>
      </w:r>
      <w:r w:rsidR="00EF74AF">
        <w:t xml:space="preserve">an </w:t>
      </w:r>
      <w:r w:rsidR="00EA1004">
        <w:t>available SSB) minus</w:t>
      </w:r>
      <w:r w:rsidR="003021EC">
        <w:t xml:space="preserve"> the previous</w:t>
      </w:r>
      <w:r w:rsidR="009C6C38">
        <w:t xml:space="preserve"> </w:t>
      </w:r>
      <w:r w:rsidR="00562B37">
        <w:t>signaled</w:t>
      </w:r>
      <w:r w:rsidR="009C6C38">
        <w:t xml:space="preserve"> TA. </w:t>
      </w:r>
      <w:r w:rsidR="008212CB">
        <w:t xml:space="preserve">As illustrated in </w:t>
      </w:r>
      <w:r w:rsidR="008212CB">
        <w:fldChar w:fldCharType="begin"/>
      </w:r>
      <w:r w:rsidR="008212CB">
        <w:instrText xml:space="preserve"> REF _Ref59107400 \h  \* MERGEFORMAT </w:instrText>
      </w:r>
      <w:r w:rsidR="008212CB">
        <w:fldChar w:fldCharType="separate"/>
      </w:r>
      <w:r w:rsidR="008212CB">
        <w:t xml:space="preserve">Figure </w:t>
      </w:r>
      <w:r w:rsidR="008212CB">
        <w:rPr>
          <w:noProof/>
        </w:rPr>
        <w:t>2</w:t>
      </w:r>
      <w:r w:rsidR="008212CB">
        <w:fldChar w:fldCharType="end"/>
      </w:r>
      <w:r w:rsidR="008212CB">
        <w:t xml:space="preserve">, </w:t>
      </w:r>
      <w:r w:rsidR="009C6C38">
        <w:t xml:space="preserve">Te </w:t>
      </w:r>
      <w:r w:rsidR="002E072A">
        <w:t>may be interpreted as</w:t>
      </w:r>
      <w:r w:rsidR="009C6C38">
        <w:t xml:space="preserve"> the maximum implementation error of applying </w:t>
      </w:r>
      <w:r w:rsidR="002E072A">
        <w:t xml:space="preserve">the </w:t>
      </w:r>
      <w:r w:rsidR="009C6C38">
        <w:t>previous TA</w:t>
      </w:r>
      <w:r w:rsidR="002370B2">
        <w:t>, relative to the latest DL frame timing</w:t>
      </w:r>
      <w:r w:rsidR="003B5197">
        <w:t>.</w:t>
      </w:r>
      <w:r w:rsidR="00F742DB">
        <w:t xml:space="preserve"> </w:t>
      </w:r>
    </w:p>
    <w:p w14:paraId="6ED69BC1" w14:textId="77777777" w:rsidR="008016B9" w:rsidRDefault="00C92BEE" w:rsidP="009B5D3C">
      <w:pPr>
        <w:keepNext/>
        <w:jc w:val="center"/>
      </w:pPr>
      <w:r>
        <w:rPr>
          <w:noProof/>
        </w:rPr>
        <w:drawing>
          <wp:inline distT="0" distB="0" distL="0" distR="0" wp14:anchorId="49CCC091" wp14:editId="1EAC753F">
            <wp:extent cx="2696121" cy="2326943"/>
            <wp:effectExtent l="0" t="0" r="9525" b="0"/>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2696121" cy="2326943"/>
                    </a:xfrm>
                    <a:prstGeom prst="rect">
                      <a:avLst/>
                    </a:prstGeom>
                  </pic:spPr>
                </pic:pic>
              </a:graphicData>
            </a:graphic>
          </wp:inline>
        </w:drawing>
      </w:r>
    </w:p>
    <w:p w14:paraId="35D6E884" w14:textId="596F1A48" w:rsidR="005A6667" w:rsidRDefault="008016B9" w:rsidP="009B5D3C">
      <w:pPr>
        <w:pStyle w:val="Caption"/>
        <w:jc w:val="center"/>
      </w:pPr>
      <w:bookmarkStart w:id="7" w:name="_Ref59107400"/>
      <w:r>
        <w:t xml:space="preserve">Figure </w:t>
      </w:r>
      <w:fldSimple w:instr=" SEQ Figure \* ARABIC ">
        <w:r w:rsidR="009E6C83">
          <w:rPr>
            <w:noProof/>
          </w:rPr>
          <w:t>2</w:t>
        </w:r>
      </w:fldSimple>
      <w:bookmarkEnd w:id="7"/>
      <w:r>
        <w:t>. Timing example involving Te (before and after DRX)</w:t>
      </w:r>
    </w:p>
    <w:p w14:paraId="71617B62" w14:textId="5FA8F223" w:rsidR="006A512F" w:rsidRDefault="003E5F0B" w:rsidP="00F4000E">
      <w:pPr>
        <w:jc w:val="both"/>
      </w:pPr>
      <w:r>
        <w:t xml:space="preserve">The accuracy of a PD estimation using Option 1b clearly depends on the </w:t>
      </w:r>
      <w:r w:rsidR="00A97FF7">
        <w:t xml:space="preserve">Te, and as this is </w:t>
      </w:r>
      <w:r w:rsidR="00732E5F">
        <w:t>specified</w:t>
      </w:r>
      <w:r w:rsidR="00A97FF7">
        <w:t xml:space="preserve"> by RAN4, RAN1 may ask </w:t>
      </w:r>
      <w:r w:rsidR="00E22D95">
        <w:t>RAN4 on the feasibility to define a new</w:t>
      </w:r>
      <w:r w:rsidR="00732E5F">
        <w:t xml:space="preserve"> and</w:t>
      </w:r>
      <w:r w:rsidR="00E22D95">
        <w:t xml:space="preserve"> enhanced Te. </w:t>
      </w:r>
      <w:r w:rsidR="00862044">
        <w:t xml:space="preserve">Such </w:t>
      </w:r>
      <w:r w:rsidR="00D80109">
        <w:t xml:space="preserve">additional, </w:t>
      </w:r>
      <w:r w:rsidR="00862044">
        <w:t xml:space="preserve">new Te </w:t>
      </w:r>
      <w:r w:rsidR="00D80109">
        <w:t xml:space="preserve">requirement </w:t>
      </w:r>
      <w:r w:rsidR="00862044">
        <w:t>could be tied to a UE capability associated with higher accuracy PD estimation.</w:t>
      </w:r>
      <w:r w:rsidR="00103962">
        <w:t xml:space="preserve"> </w:t>
      </w:r>
    </w:p>
    <w:p w14:paraId="05556A99" w14:textId="77777777" w:rsidR="00A566E6" w:rsidRPr="009B5D3C" w:rsidRDefault="00A566E6" w:rsidP="00F4000E">
      <w:pPr>
        <w:jc w:val="both"/>
        <w:rPr>
          <w:b/>
          <w:bCs/>
        </w:rPr>
      </w:pPr>
    </w:p>
    <w:p w14:paraId="22332CC2" w14:textId="3B16BC39" w:rsidR="00930715" w:rsidRPr="002D6AFE" w:rsidRDefault="00930715" w:rsidP="00377E54">
      <w:pPr>
        <w:rPr>
          <w:b/>
          <w:bCs/>
          <w:u w:val="single"/>
        </w:rPr>
      </w:pPr>
      <w:r w:rsidRPr="002D6AFE">
        <w:rPr>
          <w:b/>
          <w:bCs/>
          <w:u w:val="single"/>
        </w:rPr>
        <w:lastRenderedPageBreak/>
        <w:t>Option 1c</w:t>
      </w:r>
    </w:p>
    <w:p w14:paraId="1F15FF94" w14:textId="3B2D8EE7" w:rsidR="00CB3618" w:rsidRDefault="00951047" w:rsidP="001E56D7">
      <w:pPr>
        <w:jc w:val="both"/>
      </w:pPr>
      <w:r>
        <w:t>This option relies on the gNB to estimate DL PD based on timing advance</w:t>
      </w:r>
      <w:r w:rsidR="00177A22">
        <w:t xml:space="preserve"> with the arguments that the gNB will be able to estimate a DL PD </w:t>
      </w:r>
      <w:r w:rsidR="002F3472">
        <w:t xml:space="preserve">more accurately </w:t>
      </w:r>
      <w:r w:rsidR="00177A22">
        <w:t>than the UE</w:t>
      </w:r>
      <w:r w:rsidR="009140AA">
        <w:t xml:space="preserve">. </w:t>
      </w:r>
      <w:r w:rsidR="003A6488">
        <w:t>T</w:t>
      </w:r>
      <w:r w:rsidR="009140AA">
        <w:t>he gNB is capable of determining when an updated NTA is needed</w:t>
      </w:r>
      <w:r w:rsidR="002F3472">
        <w:t>, by</w:t>
      </w:r>
      <w:r w:rsidR="00C024D3">
        <w:t xml:space="preserve"> </w:t>
      </w:r>
      <w:r w:rsidR="002F3472">
        <w:t xml:space="preserve">measuring the </w:t>
      </w:r>
      <w:r w:rsidR="00C024D3">
        <w:t>timing offset (TO)</w:t>
      </w:r>
      <w:r w:rsidR="00682110">
        <w:t xml:space="preserve"> by</w:t>
      </w:r>
      <w:r w:rsidR="009140AA">
        <w:t xml:space="preserve"> compar</w:t>
      </w:r>
      <w:r w:rsidR="00682110">
        <w:t>ing</w:t>
      </w:r>
      <w:r w:rsidR="009140AA">
        <w:t xml:space="preserve"> the </w:t>
      </w:r>
      <w:r w:rsidR="00915861">
        <w:t>received uplink reception time with the</w:t>
      </w:r>
      <w:r w:rsidR="00682110">
        <w:t xml:space="preserve"> gNB</w:t>
      </w:r>
      <w:r w:rsidR="00915861">
        <w:t xml:space="preserve"> frame timing</w:t>
      </w:r>
      <w:r w:rsidR="00B0044A">
        <w:t xml:space="preserve"> (illustration available in </w:t>
      </w:r>
      <w:r w:rsidR="00B0044A">
        <w:fldChar w:fldCharType="begin"/>
      </w:r>
      <w:r w:rsidR="00B0044A">
        <w:instrText xml:space="preserve"> REF _Ref59107400 \h </w:instrText>
      </w:r>
      <w:r w:rsidR="001E56D7">
        <w:instrText xml:space="preserve"> \* MERGEFORMAT </w:instrText>
      </w:r>
      <w:r w:rsidR="00B0044A">
        <w:fldChar w:fldCharType="separate"/>
      </w:r>
      <w:r w:rsidR="00B0044A">
        <w:t xml:space="preserve">Figure </w:t>
      </w:r>
      <w:r w:rsidR="00B0044A">
        <w:rPr>
          <w:noProof/>
        </w:rPr>
        <w:t>2</w:t>
      </w:r>
      <w:r w:rsidR="00B0044A">
        <w:fldChar w:fldCharType="end"/>
      </w:r>
      <w:r w:rsidR="000A1F79">
        <w:t>)</w:t>
      </w:r>
      <w:r w:rsidR="00A302C3">
        <w:t xml:space="preserve">. </w:t>
      </w:r>
      <w:r w:rsidR="00562B37">
        <w:t>Signaling</w:t>
      </w:r>
      <w:r w:rsidR="000A1F79">
        <w:t xml:space="preserve"> the changed NTA value to the UE currently implies an error of </w:t>
      </w:r>
      <w:r w:rsidR="00733EF5">
        <w:t>32ns when using the described legacy timing advance (Release-16)</w:t>
      </w:r>
      <w:r w:rsidR="00D34E38">
        <w:t>, which can be avoided</w:t>
      </w:r>
      <w:r w:rsidR="00AF525B">
        <w:t xml:space="preserve"> if the gNB </w:t>
      </w:r>
      <w:r w:rsidR="006454CC">
        <w:t>acquires the PD estimation.</w:t>
      </w:r>
      <w:r w:rsidR="00A302C3">
        <w:t xml:space="preserve"> </w:t>
      </w:r>
      <w:r w:rsidR="006454CC">
        <w:t>However, i</w:t>
      </w:r>
      <w:r w:rsidR="00950524">
        <w:t xml:space="preserve">t does require the gNB to track all relative TA adjustments to the absolute TA </w:t>
      </w:r>
      <w:r w:rsidR="00562B37">
        <w:t>signaling</w:t>
      </w:r>
      <w:r w:rsidR="00950524">
        <w:t xml:space="preserve"> during PRACH.</w:t>
      </w:r>
      <w:r w:rsidR="00C83937">
        <w:t xml:space="preserve"> </w:t>
      </w:r>
    </w:p>
    <w:p w14:paraId="0E7E845B" w14:textId="524319A2" w:rsidR="00CB3618" w:rsidRPr="009B5D3C" w:rsidRDefault="00CB3618" w:rsidP="001E56D7">
      <w:pPr>
        <w:jc w:val="both"/>
        <w:rPr>
          <w:b/>
          <w:bCs/>
        </w:rPr>
      </w:pPr>
      <w:r w:rsidRPr="00291FD1">
        <w:rPr>
          <w:b/>
          <w:bCs/>
        </w:rPr>
        <w:t xml:space="preserve">Observation </w:t>
      </w:r>
      <w:r w:rsidR="003D50BE">
        <w:rPr>
          <w:b/>
          <w:bCs/>
        </w:rPr>
        <w:t>4</w:t>
      </w:r>
      <w:r w:rsidRPr="00291FD1">
        <w:rPr>
          <w:b/>
          <w:bCs/>
        </w:rPr>
        <w:t xml:space="preserve">: </w:t>
      </w:r>
      <w:r w:rsidR="00D75D46">
        <w:rPr>
          <w:b/>
          <w:bCs/>
        </w:rPr>
        <w:t>Considering legacy timing advance (Release-16) or Option 1a</w:t>
      </w:r>
      <w:r w:rsidRPr="00291FD1">
        <w:rPr>
          <w:b/>
          <w:bCs/>
        </w:rPr>
        <w:t>, the benefit of Option 1c seems to be limited</w:t>
      </w:r>
      <w:r>
        <w:rPr>
          <w:b/>
          <w:bCs/>
        </w:rPr>
        <w:t xml:space="preserve"> as </w:t>
      </w:r>
      <w:r w:rsidR="00F8649A">
        <w:rPr>
          <w:b/>
          <w:bCs/>
        </w:rPr>
        <w:t>the options</w:t>
      </w:r>
      <w:r>
        <w:rPr>
          <w:b/>
          <w:bCs/>
        </w:rPr>
        <w:t xml:space="preserve"> are potentially enhancing the same error source (i.e. signaling granularity)</w:t>
      </w:r>
      <w:r w:rsidRPr="00291FD1">
        <w:rPr>
          <w:b/>
          <w:bCs/>
        </w:rPr>
        <w:t>.</w:t>
      </w:r>
    </w:p>
    <w:p w14:paraId="25D258A5" w14:textId="101B50D4" w:rsidR="002F7047" w:rsidRDefault="00562B37" w:rsidP="001E56D7">
      <w:pPr>
        <w:jc w:val="both"/>
      </w:pPr>
      <w:r>
        <w:t>However,</w:t>
      </w:r>
      <w:r w:rsidR="00FA7E0E">
        <w:t xml:space="preserve"> if the UE applies an autonomous adjustment</w:t>
      </w:r>
      <w:r w:rsidR="00C4145C">
        <w:t xml:space="preserve"> to its timing advance value</w:t>
      </w:r>
      <w:r w:rsidR="00FA7E0E">
        <w:t>, the gNB cannot reliably determine the applied timing advance value at the UE. There could be at least t</w:t>
      </w:r>
      <w:r w:rsidR="002F7047">
        <w:t>hree options</w:t>
      </w:r>
      <w:r w:rsidR="00FA7E0E">
        <w:t xml:space="preserve"> to handle this issue:</w:t>
      </w:r>
    </w:p>
    <w:p w14:paraId="53B902A2" w14:textId="02F898C1" w:rsidR="0048705B" w:rsidRPr="00A235E4" w:rsidRDefault="006C445E" w:rsidP="001E56D7">
      <w:pPr>
        <w:pStyle w:val="ListParagraph"/>
        <w:numPr>
          <w:ilvl w:val="0"/>
          <w:numId w:val="63"/>
        </w:numPr>
        <w:jc w:val="both"/>
        <w:rPr>
          <w:sz w:val="20"/>
          <w:szCs w:val="20"/>
          <w:lang w:val="en-US"/>
        </w:rPr>
      </w:pPr>
      <w:r>
        <w:rPr>
          <w:sz w:val="20"/>
          <w:szCs w:val="20"/>
          <w:lang w:val="en-US"/>
        </w:rPr>
        <w:t>Alt</w:t>
      </w:r>
      <w:r w:rsidR="002F1F1D" w:rsidRPr="00A235E4">
        <w:rPr>
          <w:sz w:val="20"/>
          <w:szCs w:val="20"/>
          <w:lang w:val="en-US"/>
        </w:rPr>
        <w:t>.</w:t>
      </w:r>
      <w:r w:rsidR="002F7047" w:rsidRPr="00A235E4">
        <w:rPr>
          <w:sz w:val="20"/>
          <w:szCs w:val="20"/>
          <w:lang w:val="en-US"/>
        </w:rPr>
        <w:t xml:space="preserve"> 1. </w:t>
      </w:r>
      <w:r w:rsidR="00E712E6" w:rsidRPr="00A235E4">
        <w:rPr>
          <w:sz w:val="20"/>
          <w:szCs w:val="20"/>
          <w:lang w:val="en-US"/>
        </w:rPr>
        <w:t xml:space="preserve">Relying on gNB implementation. </w:t>
      </w:r>
      <w:r w:rsidR="00383CF7" w:rsidRPr="00A235E4">
        <w:rPr>
          <w:sz w:val="20"/>
          <w:szCs w:val="20"/>
          <w:lang w:val="en-US"/>
        </w:rPr>
        <w:t xml:space="preserve">The gNB </w:t>
      </w:r>
      <w:r w:rsidR="00E712E6" w:rsidRPr="00A235E4">
        <w:rPr>
          <w:sz w:val="20"/>
          <w:szCs w:val="20"/>
          <w:lang w:val="en-US"/>
        </w:rPr>
        <w:t xml:space="preserve">may </w:t>
      </w:r>
      <w:r w:rsidR="00383CF7" w:rsidRPr="00A235E4">
        <w:rPr>
          <w:sz w:val="20"/>
          <w:szCs w:val="20"/>
          <w:lang w:val="en-US"/>
        </w:rPr>
        <w:t xml:space="preserve">signal </w:t>
      </w:r>
      <w:r w:rsidR="00E712E6" w:rsidRPr="00A235E4">
        <w:rPr>
          <w:sz w:val="20"/>
          <w:szCs w:val="20"/>
          <w:lang w:val="en-US"/>
        </w:rPr>
        <w:t xml:space="preserve">an updated Timing Advanced </w:t>
      </w:r>
      <w:r w:rsidR="00035735" w:rsidRPr="00A235E4">
        <w:rPr>
          <w:sz w:val="20"/>
          <w:szCs w:val="20"/>
          <w:lang w:val="en-US"/>
        </w:rPr>
        <w:t>Command MAC CE</w:t>
      </w:r>
      <w:r w:rsidR="00383CF7" w:rsidRPr="00A235E4">
        <w:rPr>
          <w:sz w:val="20"/>
          <w:szCs w:val="20"/>
          <w:lang w:val="en-US"/>
        </w:rPr>
        <w:t xml:space="preserve">, which will force the UE to discard its autonomous adjustments. </w:t>
      </w:r>
    </w:p>
    <w:p w14:paraId="52C7B891" w14:textId="1608DF62" w:rsidR="006A624B" w:rsidRPr="00A235E4" w:rsidRDefault="006C445E" w:rsidP="001E56D7">
      <w:pPr>
        <w:pStyle w:val="ListParagraph"/>
        <w:numPr>
          <w:ilvl w:val="0"/>
          <w:numId w:val="63"/>
        </w:numPr>
        <w:jc w:val="both"/>
        <w:rPr>
          <w:sz w:val="20"/>
          <w:szCs w:val="20"/>
          <w:lang w:val="en-US"/>
        </w:rPr>
      </w:pPr>
      <w:r>
        <w:rPr>
          <w:sz w:val="20"/>
          <w:szCs w:val="20"/>
          <w:lang w:val="en-US"/>
        </w:rPr>
        <w:t>Alt</w:t>
      </w:r>
      <w:r w:rsidR="002F1F1D" w:rsidRPr="00A235E4">
        <w:rPr>
          <w:sz w:val="20"/>
          <w:szCs w:val="20"/>
          <w:lang w:val="en-US"/>
        </w:rPr>
        <w:t>.</w:t>
      </w:r>
      <w:r w:rsidR="00CB3618" w:rsidRPr="00A235E4">
        <w:rPr>
          <w:sz w:val="20"/>
          <w:szCs w:val="20"/>
          <w:lang w:val="en-US"/>
        </w:rPr>
        <w:t xml:space="preserve"> 2. </w:t>
      </w:r>
      <w:r w:rsidR="000458D4" w:rsidRPr="00A235E4">
        <w:rPr>
          <w:sz w:val="20"/>
          <w:szCs w:val="20"/>
          <w:lang w:val="en-US"/>
        </w:rPr>
        <w:t xml:space="preserve">The gNB may ask the UE for its </w:t>
      </w:r>
      <w:r w:rsidR="00324768" w:rsidRPr="00A235E4">
        <w:rPr>
          <w:sz w:val="20"/>
          <w:szCs w:val="20"/>
          <w:lang w:val="en-US"/>
        </w:rPr>
        <w:t>applied timing advance.</w:t>
      </w:r>
      <w:r w:rsidR="006A624B" w:rsidRPr="00A235E4">
        <w:rPr>
          <w:sz w:val="20"/>
          <w:szCs w:val="20"/>
          <w:lang w:val="en-US"/>
        </w:rPr>
        <w:t xml:space="preserve"> </w:t>
      </w:r>
    </w:p>
    <w:p w14:paraId="120AEB04" w14:textId="6D6E8014" w:rsidR="00CB3618" w:rsidRPr="00A235E4" w:rsidRDefault="006C445E" w:rsidP="001E56D7">
      <w:pPr>
        <w:pStyle w:val="ListParagraph"/>
        <w:numPr>
          <w:ilvl w:val="0"/>
          <w:numId w:val="63"/>
        </w:numPr>
        <w:jc w:val="both"/>
        <w:rPr>
          <w:sz w:val="20"/>
          <w:szCs w:val="20"/>
          <w:lang w:val="en-US"/>
        </w:rPr>
      </w:pPr>
      <w:r>
        <w:rPr>
          <w:sz w:val="20"/>
          <w:szCs w:val="20"/>
          <w:lang w:val="en-US"/>
        </w:rPr>
        <w:t>Alt</w:t>
      </w:r>
      <w:r w:rsidR="002F1F1D" w:rsidRPr="00A235E4">
        <w:rPr>
          <w:sz w:val="20"/>
          <w:szCs w:val="20"/>
          <w:lang w:val="en-US"/>
        </w:rPr>
        <w:t>.</w:t>
      </w:r>
      <w:r w:rsidR="00CB3618" w:rsidRPr="00A235E4">
        <w:rPr>
          <w:sz w:val="20"/>
          <w:szCs w:val="20"/>
          <w:lang w:val="en-US"/>
        </w:rPr>
        <w:t xml:space="preserve"> 3. </w:t>
      </w:r>
      <w:r w:rsidR="00EA3CE7" w:rsidRPr="00A235E4">
        <w:rPr>
          <w:sz w:val="20"/>
          <w:szCs w:val="20"/>
          <w:lang w:val="en-US"/>
        </w:rPr>
        <w:t xml:space="preserve">It is specified that </w:t>
      </w:r>
      <w:r w:rsidR="00CD22F5" w:rsidRPr="00A235E4">
        <w:rPr>
          <w:sz w:val="20"/>
          <w:szCs w:val="20"/>
          <w:lang w:val="en-US"/>
        </w:rPr>
        <w:t>DL PD when based on timing advance, is done not considering UE autonomous adjustments.</w:t>
      </w:r>
    </w:p>
    <w:p w14:paraId="637DF6F3" w14:textId="7F8FCC50" w:rsidR="00CB3618" w:rsidRPr="00741443" w:rsidRDefault="009B565F" w:rsidP="001E56D7">
      <w:pPr>
        <w:jc w:val="both"/>
      </w:pPr>
      <w:r>
        <w:t xml:space="preserve">While </w:t>
      </w:r>
      <w:r w:rsidR="006C445E">
        <w:t>Alt</w:t>
      </w:r>
      <w:r w:rsidR="002F1F1D">
        <w:t>.</w:t>
      </w:r>
      <w:r w:rsidR="0032175D">
        <w:t xml:space="preserve"> 1 does not need any additional standardization effort, as we rely on gNB implementation, </w:t>
      </w:r>
      <w:r w:rsidR="006C445E">
        <w:t>Alt</w:t>
      </w:r>
      <w:r w:rsidR="002F1F1D">
        <w:t>.</w:t>
      </w:r>
      <w:r w:rsidR="0032175D">
        <w:t xml:space="preserve"> 2 and </w:t>
      </w:r>
      <w:r w:rsidR="006C445E">
        <w:t>Alt</w:t>
      </w:r>
      <w:r w:rsidR="002F1F1D">
        <w:t>.</w:t>
      </w:r>
      <w:r>
        <w:t xml:space="preserve"> 3</w:t>
      </w:r>
      <w:r w:rsidR="0032175D">
        <w:t xml:space="preserve"> does.</w:t>
      </w:r>
      <w:r>
        <w:t xml:space="preserve"> </w:t>
      </w:r>
      <w:r w:rsidR="006C445E">
        <w:t>Alt</w:t>
      </w:r>
      <w:r w:rsidR="002F1F1D">
        <w:t>.</w:t>
      </w:r>
      <w:r w:rsidR="0032175D">
        <w:t xml:space="preserve"> 3</w:t>
      </w:r>
      <w:r w:rsidR="00FB74FF">
        <w:t xml:space="preserve"> does not introduce any additional over the air </w:t>
      </w:r>
      <w:r w:rsidR="00562B37">
        <w:t>signaling</w:t>
      </w:r>
      <w:r w:rsidR="00FB74FF">
        <w:t xml:space="preserve"> compared to Opt</w:t>
      </w:r>
      <w:r w:rsidR="002F1F1D">
        <w:t>.</w:t>
      </w:r>
      <w:r w:rsidR="00FB74FF">
        <w:t xml:space="preserve"> 2. </w:t>
      </w:r>
      <w:r w:rsidR="00901B72">
        <w:t xml:space="preserve">The introduction of any of these enhancements should be </w:t>
      </w:r>
      <w:r w:rsidR="00562B37">
        <w:t>weighed</w:t>
      </w:r>
      <w:r w:rsidR="00901B72">
        <w:t xml:space="preserve"> against the benefit of Option 1c compared to the others. </w:t>
      </w:r>
    </w:p>
    <w:p w14:paraId="5D7A4918" w14:textId="0EC531B2" w:rsidR="00BA0FE8" w:rsidRPr="00C15D9C" w:rsidRDefault="00DB7F63" w:rsidP="001E56D7">
      <w:pPr>
        <w:spacing w:after="0"/>
        <w:jc w:val="both"/>
        <w:rPr>
          <w:b/>
          <w:bCs/>
        </w:rPr>
      </w:pPr>
      <w:r>
        <w:rPr>
          <w:b/>
          <w:bCs/>
        </w:rPr>
        <w:t>Proposal</w:t>
      </w:r>
      <w:r w:rsidR="00BA0FE8">
        <w:rPr>
          <w:b/>
          <w:bCs/>
        </w:rPr>
        <w:t xml:space="preserve"> </w:t>
      </w:r>
      <w:r w:rsidR="006B1CDC" w:rsidRPr="002E2D23">
        <w:rPr>
          <w:b/>
          <w:bCs/>
        </w:rPr>
        <w:t>8</w:t>
      </w:r>
      <w:r w:rsidR="00BA0FE8">
        <w:rPr>
          <w:b/>
          <w:bCs/>
        </w:rPr>
        <w:t xml:space="preserve">: </w:t>
      </w:r>
      <w:r w:rsidR="00D01185">
        <w:rPr>
          <w:b/>
          <w:bCs/>
        </w:rPr>
        <w:t xml:space="preserve">The alternatives below </w:t>
      </w:r>
      <w:r w:rsidR="00490B9E">
        <w:rPr>
          <w:b/>
          <w:bCs/>
        </w:rPr>
        <w:t xml:space="preserve">for the handling of UE autonomous </w:t>
      </w:r>
      <w:r w:rsidR="00285DBC">
        <w:rPr>
          <w:b/>
          <w:bCs/>
        </w:rPr>
        <w:t xml:space="preserve">TA adjustment </w:t>
      </w:r>
      <w:r w:rsidR="00D01185">
        <w:rPr>
          <w:b/>
          <w:bCs/>
        </w:rPr>
        <w:t>should be studied, i</w:t>
      </w:r>
      <w:r w:rsidR="00531284">
        <w:rPr>
          <w:b/>
          <w:bCs/>
        </w:rPr>
        <w:t xml:space="preserve">f significant </w:t>
      </w:r>
      <w:r w:rsidR="00964716">
        <w:rPr>
          <w:b/>
          <w:bCs/>
        </w:rPr>
        <w:t xml:space="preserve">benefits are identified with </w:t>
      </w:r>
      <w:r w:rsidR="00531284">
        <w:rPr>
          <w:b/>
          <w:bCs/>
        </w:rPr>
        <w:t xml:space="preserve">Option 1c compared to </w:t>
      </w:r>
      <w:r w:rsidR="00C16582">
        <w:rPr>
          <w:b/>
          <w:bCs/>
        </w:rPr>
        <w:t xml:space="preserve">Option </w:t>
      </w:r>
      <w:r w:rsidR="00531284">
        <w:rPr>
          <w:b/>
          <w:bCs/>
        </w:rPr>
        <w:t>1</w:t>
      </w:r>
      <w:r w:rsidR="00276C81">
        <w:rPr>
          <w:b/>
          <w:bCs/>
        </w:rPr>
        <w:t>a and</w:t>
      </w:r>
      <w:r w:rsidR="00C16582">
        <w:rPr>
          <w:b/>
          <w:bCs/>
        </w:rPr>
        <w:t xml:space="preserve"> Option</w:t>
      </w:r>
      <w:r w:rsidR="00276C81">
        <w:rPr>
          <w:b/>
          <w:bCs/>
        </w:rPr>
        <w:t xml:space="preserve"> 1b</w:t>
      </w:r>
      <w:r w:rsidR="00510767">
        <w:rPr>
          <w:b/>
          <w:bCs/>
        </w:rPr>
        <w:t xml:space="preserve">, to ensure </w:t>
      </w:r>
      <w:r w:rsidR="00510767" w:rsidRPr="00B87E95">
        <w:rPr>
          <w:b/>
          <w:bCs/>
        </w:rPr>
        <w:t xml:space="preserve">consistency </w:t>
      </w:r>
      <w:r w:rsidR="00757023">
        <w:rPr>
          <w:b/>
          <w:bCs/>
        </w:rPr>
        <w:t>of</w:t>
      </w:r>
      <w:r w:rsidR="00510767">
        <w:rPr>
          <w:b/>
          <w:bCs/>
        </w:rPr>
        <w:t xml:space="preserve"> TA </w:t>
      </w:r>
      <w:r w:rsidR="00510767" w:rsidRPr="00F922F2">
        <w:rPr>
          <w:b/>
          <w:bCs/>
        </w:rPr>
        <w:t>at the gNB and UE</w:t>
      </w:r>
      <w:r w:rsidR="00D01185">
        <w:rPr>
          <w:b/>
          <w:bCs/>
        </w:rPr>
        <w:t>:</w:t>
      </w:r>
    </w:p>
    <w:p w14:paraId="109C0639" w14:textId="77777777" w:rsidR="00510767" w:rsidRPr="00FB23E9" w:rsidRDefault="00510767" w:rsidP="00FB23E9">
      <w:pPr>
        <w:pStyle w:val="ListParagraph"/>
        <w:numPr>
          <w:ilvl w:val="0"/>
          <w:numId w:val="74"/>
        </w:numPr>
        <w:jc w:val="both"/>
        <w:rPr>
          <w:b/>
          <w:bCs/>
        </w:rPr>
      </w:pPr>
      <w:r w:rsidRPr="00FB23E9">
        <w:rPr>
          <w:b/>
          <w:bCs/>
          <w:sz w:val="20"/>
          <w:szCs w:val="20"/>
          <w:lang w:val="en-US" w:eastAsia="en-US"/>
        </w:rPr>
        <w:t xml:space="preserve">Alt. 1. Relying on gNB implementation. The gNB may signal an updated Timing Advanced Command MAC CE, which will force the UE to discard its autonomous adjustments. </w:t>
      </w:r>
    </w:p>
    <w:p w14:paraId="4CA77A7E" w14:textId="77777777" w:rsidR="00510767" w:rsidRPr="00FB23E9" w:rsidRDefault="00510767" w:rsidP="00FB23E9">
      <w:pPr>
        <w:pStyle w:val="ListParagraph"/>
        <w:numPr>
          <w:ilvl w:val="0"/>
          <w:numId w:val="74"/>
        </w:numPr>
        <w:jc w:val="both"/>
        <w:rPr>
          <w:b/>
          <w:bCs/>
        </w:rPr>
      </w:pPr>
      <w:r w:rsidRPr="00FB23E9">
        <w:rPr>
          <w:b/>
          <w:bCs/>
          <w:sz w:val="20"/>
          <w:szCs w:val="20"/>
          <w:lang w:val="en-US" w:eastAsia="en-US"/>
        </w:rPr>
        <w:t xml:space="preserve">Alt. 2. The gNB may ask the UE for its applied timing advance. </w:t>
      </w:r>
    </w:p>
    <w:p w14:paraId="5013200B" w14:textId="77777777" w:rsidR="00510767" w:rsidRPr="00FB23E9" w:rsidRDefault="00510767" w:rsidP="00FB23E9">
      <w:pPr>
        <w:pStyle w:val="ListParagraph"/>
        <w:numPr>
          <w:ilvl w:val="0"/>
          <w:numId w:val="74"/>
        </w:numPr>
        <w:jc w:val="both"/>
        <w:rPr>
          <w:b/>
          <w:bCs/>
        </w:rPr>
      </w:pPr>
      <w:r w:rsidRPr="00FB23E9">
        <w:rPr>
          <w:b/>
          <w:bCs/>
          <w:sz w:val="20"/>
          <w:szCs w:val="20"/>
          <w:lang w:val="en-US" w:eastAsia="en-US"/>
        </w:rPr>
        <w:t>Alt. 3. It is specified that DL PD when based on timing advance, is done not considering UE autonomous adjustments.</w:t>
      </w:r>
    </w:p>
    <w:p w14:paraId="67AC6F11" w14:textId="77777777" w:rsidR="00177A22" w:rsidRPr="00A235E4" w:rsidRDefault="00177A22" w:rsidP="001E56D7">
      <w:pPr>
        <w:jc w:val="both"/>
      </w:pPr>
    </w:p>
    <w:p w14:paraId="3BBCD924" w14:textId="517E0D71" w:rsidR="00BA75C1" w:rsidRPr="00EB5B3B" w:rsidRDefault="00930715" w:rsidP="001E56D7">
      <w:pPr>
        <w:jc w:val="both"/>
        <w:rPr>
          <w:b/>
          <w:bCs/>
          <w:u w:val="single"/>
        </w:rPr>
      </w:pPr>
      <w:r w:rsidRPr="00EB5B3B">
        <w:rPr>
          <w:b/>
          <w:bCs/>
          <w:u w:val="single"/>
        </w:rPr>
        <w:t>Option 2</w:t>
      </w:r>
    </w:p>
    <w:p w14:paraId="100DBE14" w14:textId="2DF4F927" w:rsidR="0082513E" w:rsidRPr="00A235E4" w:rsidRDefault="00D654C1" w:rsidP="001E56D7">
      <w:pPr>
        <w:jc w:val="both"/>
      </w:pPr>
      <w:r>
        <w:t xml:space="preserve">This option relies on Rx-Tx measurement </w:t>
      </w:r>
      <w:r w:rsidR="0034403F">
        <w:t xml:space="preserve">which </w:t>
      </w:r>
      <w:r w:rsidR="00957072">
        <w:t xml:space="preserve">is </w:t>
      </w:r>
      <w:r>
        <w:t xml:space="preserve">currently known from the Multi-RTT procedure </w:t>
      </w:r>
      <w:r w:rsidR="008C6271">
        <w:t>used for positioning</w:t>
      </w:r>
      <w:r w:rsidR="00B25A25">
        <w:t xml:space="preserve"> </w:t>
      </w:r>
      <w:r w:rsidR="0034403F">
        <w:t xml:space="preserve">purposes </w:t>
      </w:r>
      <w:r w:rsidR="00B25A25">
        <w:t>and</w:t>
      </w:r>
      <w:r w:rsidR="0034403F">
        <w:t xml:space="preserve"> which is</w:t>
      </w:r>
      <w:r w:rsidR="00B25A25">
        <w:t xml:space="preserve"> managed by the location management function (LMF)</w:t>
      </w:r>
      <w:r w:rsidR="008C6271">
        <w:t>.</w:t>
      </w:r>
      <w:r w:rsidR="0058435E">
        <w:t xml:space="preserve"> </w:t>
      </w:r>
      <w:r w:rsidR="0082513E" w:rsidRPr="00A235E4">
        <w:t xml:space="preserve">The Multi-RTT procedure is described in 38.305, where </w:t>
      </w:r>
      <w:r w:rsidR="00D162B9" w:rsidRPr="00A235E4">
        <w:t>a</w:t>
      </w:r>
      <w:r w:rsidR="0082513E" w:rsidRPr="00A235E4">
        <w:t xml:space="preserve"> </w:t>
      </w:r>
      <w:r w:rsidR="00F922F2" w:rsidRPr="00A235E4">
        <w:t>high-level</w:t>
      </w:r>
      <w:r w:rsidR="0082513E" w:rsidRPr="00A235E4">
        <w:t xml:space="preserve"> description from Section 8.10.1</w:t>
      </w:r>
      <w:r w:rsidR="00D162B9" w:rsidRPr="00A235E4">
        <w:t xml:space="preserve"> is provided below</w:t>
      </w:r>
      <w:r w:rsidR="0082513E" w:rsidRPr="00A235E4">
        <w:t>:</w:t>
      </w:r>
    </w:p>
    <w:tbl>
      <w:tblPr>
        <w:tblStyle w:val="TableGrid"/>
        <w:tblW w:w="0" w:type="auto"/>
        <w:tblLook w:val="04A0" w:firstRow="1" w:lastRow="0" w:firstColumn="1" w:lastColumn="0" w:noHBand="0" w:noVBand="1"/>
      </w:tblPr>
      <w:tblGrid>
        <w:gridCol w:w="9629"/>
      </w:tblGrid>
      <w:tr w:rsidR="0082513E" w14:paraId="4AC34556" w14:textId="77777777" w:rsidTr="00390AF0">
        <w:tc>
          <w:tcPr>
            <w:tcW w:w="9629" w:type="dxa"/>
          </w:tcPr>
          <w:p w14:paraId="7A41C181" w14:textId="77777777" w:rsidR="0082513E" w:rsidRDefault="0082513E" w:rsidP="00390AF0">
            <w:r>
              <w:t>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w:t>
            </w:r>
          </w:p>
          <w:p w14:paraId="47A97390" w14:textId="77777777" w:rsidR="0082513E" w:rsidRPr="00850423" w:rsidRDefault="0082513E" w:rsidP="00390AF0">
            <w:r>
              <w:t>The UE may require measurement gaps to perform the Multi-RTT measurements from NR TRPs. The UE may request measurement gaps from a gNB using the procedure described in clause 7.4.1.1.</w:t>
            </w:r>
          </w:p>
        </w:tc>
      </w:tr>
    </w:tbl>
    <w:p w14:paraId="56A4EC65" w14:textId="4047CEE8" w:rsidR="0082513E" w:rsidRDefault="0082513E" w:rsidP="00850423">
      <w:pPr>
        <w:spacing w:after="0"/>
      </w:pPr>
    </w:p>
    <w:p w14:paraId="5393F906" w14:textId="2F0ABA72" w:rsidR="0058435E" w:rsidRPr="006E4FA9" w:rsidRDefault="00D17A34" w:rsidP="006E4FA9">
      <w:pPr>
        <w:spacing w:after="0"/>
        <w:jc w:val="both"/>
      </w:pPr>
      <w:r w:rsidRPr="006E4FA9">
        <w:t xml:space="preserve">For the purpose of accurate time synchronization, only the PD between the serving gNB and the UE is needed to compensate the SFN timestamp provided in </w:t>
      </w:r>
      <w:r w:rsidRPr="009374C5">
        <w:rPr>
          <w:i/>
          <w:iCs/>
        </w:rPr>
        <w:t>referenceTimeInfo</w:t>
      </w:r>
      <w:r w:rsidR="00DD4E10">
        <w:rPr>
          <w:i/>
          <w:iCs/>
        </w:rPr>
        <w:t>-r16</w:t>
      </w:r>
      <w:r w:rsidR="0000329C">
        <w:t xml:space="preserve"> IE</w:t>
      </w:r>
      <w:r w:rsidRPr="006E4FA9">
        <w:t xml:space="preserve">, which means that inter-gNB coordination (managed through the LMF in the Multi-RTT procedure) is not needed and can be considered as overhead when used for the purpose of time synchronization. </w:t>
      </w:r>
      <w:r w:rsidR="007773D9">
        <w:t>A</w:t>
      </w:r>
      <w:r w:rsidR="0058435E">
        <w:t xml:space="preserve">dapting this procedure directly for time synchronization </w:t>
      </w:r>
      <w:r w:rsidR="007773D9">
        <w:t>result</w:t>
      </w:r>
      <w:r w:rsidR="00183F61">
        <w:t>s</w:t>
      </w:r>
      <w:r w:rsidR="007773D9">
        <w:t xml:space="preserve"> in</w:t>
      </w:r>
      <w:r w:rsidR="0058435E">
        <w:t xml:space="preserve"> an </w:t>
      </w:r>
      <w:r w:rsidR="00F922F2">
        <w:t>unnecessary</w:t>
      </w:r>
      <w:r w:rsidR="0058435E">
        <w:t xml:space="preserve"> large overhead due to the following aspects:</w:t>
      </w:r>
    </w:p>
    <w:p w14:paraId="4D52B317" w14:textId="2A16D634" w:rsidR="0058435E" w:rsidRPr="00850423" w:rsidRDefault="0058435E" w:rsidP="006E4FA9">
      <w:pPr>
        <w:pStyle w:val="ListParagraph"/>
        <w:numPr>
          <w:ilvl w:val="0"/>
          <w:numId w:val="66"/>
        </w:numPr>
        <w:jc w:val="both"/>
        <w:rPr>
          <w:sz w:val="20"/>
          <w:szCs w:val="20"/>
          <w:lang w:val="en-GB" w:eastAsia="en-US"/>
        </w:rPr>
      </w:pPr>
      <w:r w:rsidRPr="00850423">
        <w:rPr>
          <w:sz w:val="20"/>
          <w:szCs w:val="20"/>
          <w:lang w:val="en-GB" w:eastAsia="en-US"/>
        </w:rPr>
        <w:t>No need for PD estimation towards multiple gNBs as only the PD between the serving gNB and the UE is needed for time synchronization</w:t>
      </w:r>
      <w:r w:rsidR="00A16BC5">
        <w:rPr>
          <w:sz w:val="20"/>
          <w:szCs w:val="20"/>
          <w:lang w:val="en-GB" w:eastAsia="en-US"/>
        </w:rPr>
        <w:t>.</w:t>
      </w:r>
    </w:p>
    <w:p w14:paraId="03567E69" w14:textId="55B8B9A6" w:rsidR="00551E2A" w:rsidRDefault="0058435E" w:rsidP="006E4FA9">
      <w:pPr>
        <w:pStyle w:val="ListParagraph"/>
        <w:numPr>
          <w:ilvl w:val="0"/>
          <w:numId w:val="66"/>
        </w:numPr>
        <w:jc w:val="both"/>
        <w:rPr>
          <w:sz w:val="20"/>
          <w:szCs w:val="20"/>
          <w:lang w:val="en-GB" w:eastAsia="en-US"/>
        </w:rPr>
      </w:pPr>
      <w:r w:rsidRPr="00850423">
        <w:rPr>
          <w:sz w:val="20"/>
          <w:szCs w:val="20"/>
          <w:lang w:val="en-GB" w:eastAsia="en-US"/>
        </w:rPr>
        <w:t xml:space="preserve">No need for the LMF to combine and determine proper set of </w:t>
      </w:r>
      <w:r w:rsidR="00F922F2" w:rsidRPr="00850423">
        <w:rPr>
          <w:sz w:val="20"/>
          <w:szCs w:val="20"/>
          <w:lang w:val="en-GB" w:eastAsia="en-US"/>
        </w:rPr>
        <w:t>configurations</w:t>
      </w:r>
      <w:r w:rsidR="00FA3147" w:rsidRPr="00850423">
        <w:rPr>
          <w:sz w:val="20"/>
          <w:szCs w:val="20"/>
          <w:lang w:val="en-GB" w:eastAsia="en-US"/>
        </w:rPr>
        <w:t xml:space="preserve"> for the Rx-Tx measurements.</w:t>
      </w:r>
    </w:p>
    <w:p w14:paraId="718CE820" w14:textId="77777777" w:rsidR="00D17A34" w:rsidRPr="00F05B3C" w:rsidRDefault="00D17A34" w:rsidP="006E4FA9">
      <w:pPr>
        <w:pStyle w:val="ListParagraph"/>
        <w:jc w:val="both"/>
        <w:rPr>
          <w:sz w:val="20"/>
          <w:szCs w:val="20"/>
          <w:lang w:val="en-GB" w:eastAsia="en-US"/>
        </w:rPr>
      </w:pPr>
    </w:p>
    <w:p w14:paraId="7BAF4BAF" w14:textId="035DE78F" w:rsidR="009C3579" w:rsidRPr="006E4FA9" w:rsidRDefault="001822E6" w:rsidP="006E4FA9">
      <w:pPr>
        <w:jc w:val="both"/>
      </w:pPr>
      <w:r w:rsidRPr="006E4FA9">
        <w:t xml:space="preserve">For the purpose of time synchronization, there might not be the same accuracy </w:t>
      </w:r>
      <w:r w:rsidR="0096381A" w:rsidRPr="006E4FA9">
        <w:t>requirement</w:t>
      </w:r>
      <w:r w:rsidRPr="006E4FA9">
        <w:t xml:space="preserve"> as for </w:t>
      </w:r>
      <w:r w:rsidR="00F922F2" w:rsidRPr="006E4FA9">
        <w:t>positioning</w:t>
      </w:r>
      <w:r w:rsidRPr="006E4FA9">
        <w:t xml:space="preserve">, and hence some of the enhancements introduced for positioning with higher power </w:t>
      </w:r>
      <w:r w:rsidR="0096381A" w:rsidRPr="006E4FA9">
        <w:t>density</w:t>
      </w:r>
      <w:r w:rsidRPr="006E4FA9">
        <w:t xml:space="preserve"> and </w:t>
      </w:r>
      <w:r w:rsidR="00D17A34" w:rsidRPr="006E4FA9">
        <w:t xml:space="preserve">large </w:t>
      </w:r>
      <w:r w:rsidRPr="006E4FA9">
        <w:t>bandwidths might not be needed for</w:t>
      </w:r>
      <w:r w:rsidR="00BE7C89" w:rsidRPr="006E4FA9">
        <w:t xml:space="preserve"> all</w:t>
      </w:r>
      <w:r w:rsidRPr="006E4FA9">
        <w:t xml:space="preserve"> time synchronization</w:t>
      </w:r>
      <w:r w:rsidR="00BE7C89" w:rsidRPr="006E4FA9">
        <w:t xml:space="preserve"> </w:t>
      </w:r>
      <w:r w:rsidR="0096381A" w:rsidRPr="006E4FA9">
        <w:t>use cases</w:t>
      </w:r>
      <w:r w:rsidRPr="006E4FA9">
        <w:t>.</w:t>
      </w:r>
      <w:r w:rsidR="00E137EA" w:rsidRPr="006E4FA9">
        <w:t xml:space="preserve"> </w:t>
      </w:r>
      <w:r w:rsidRPr="006E4FA9">
        <w:t xml:space="preserve">Additionally, there might not be any need for the gNB to </w:t>
      </w:r>
      <w:r w:rsidR="00A813E9" w:rsidRPr="006E4FA9">
        <w:t xml:space="preserve">initiative PRS transmissions only for the sake of time synchronization, if other reference signals are available </w:t>
      </w:r>
      <w:r w:rsidR="00BE7C89" w:rsidRPr="006E4FA9">
        <w:t>and</w:t>
      </w:r>
      <w:r w:rsidR="00A813E9" w:rsidRPr="006E4FA9">
        <w:t xml:space="preserve"> can provide sufficient accuracy, e.g. CSI-RS. </w:t>
      </w:r>
    </w:p>
    <w:p w14:paraId="3EEB27B0" w14:textId="0DF0A38E" w:rsidR="000D071C" w:rsidRPr="006E4FA9" w:rsidRDefault="00177E80" w:rsidP="006E4FA9">
      <w:pPr>
        <w:spacing w:after="0"/>
        <w:jc w:val="both"/>
        <w:rPr>
          <w:b/>
          <w:bCs/>
        </w:rPr>
      </w:pPr>
      <w:r w:rsidRPr="006E4FA9">
        <w:rPr>
          <w:b/>
          <w:bCs/>
        </w:rPr>
        <w:lastRenderedPageBreak/>
        <w:t xml:space="preserve">Proposal </w:t>
      </w:r>
      <w:r w:rsidR="006B1CDC">
        <w:rPr>
          <w:b/>
          <w:bCs/>
        </w:rPr>
        <w:t>9</w:t>
      </w:r>
      <w:r w:rsidRPr="006E4FA9">
        <w:rPr>
          <w:b/>
          <w:bCs/>
        </w:rPr>
        <w:t>: If RAN1 decides to continue evaluation Option 2 (Rx-Tx based PD</w:t>
      </w:r>
      <w:r w:rsidR="00F91F74">
        <w:rPr>
          <w:b/>
          <w:bCs/>
        </w:rPr>
        <w:t xml:space="preserve"> estimation</w:t>
      </w:r>
      <w:r w:rsidRPr="006E4FA9">
        <w:rPr>
          <w:b/>
          <w:bCs/>
        </w:rPr>
        <w:t xml:space="preserve">), </w:t>
      </w:r>
      <w:r w:rsidR="000D071C" w:rsidRPr="006E4FA9">
        <w:rPr>
          <w:b/>
          <w:bCs/>
        </w:rPr>
        <w:t>the following aspects should be further studied:</w:t>
      </w:r>
    </w:p>
    <w:p w14:paraId="1D57D13D" w14:textId="46745673" w:rsidR="00E56790" w:rsidRPr="006E4FA9" w:rsidRDefault="00FA0D85" w:rsidP="006E4FA9">
      <w:pPr>
        <w:pStyle w:val="ListParagraph"/>
        <w:numPr>
          <w:ilvl w:val="0"/>
          <w:numId w:val="66"/>
        </w:numPr>
        <w:jc w:val="both"/>
        <w:rPr>
          <w:b/>
          <w:bCs/>
          <w:sz w:val="20"/>
          <w:szCs w:val="20"/>
          <w:lang w:val="en-US" w:eastAsia="en-US"/>
        </w:rPr>
      </w:pPr>
      <w:r w:rsidRPr="006E4FA9">
        <w:rPr>
          <w:b/>
          <w:bCs/>
          <w:sz w:val="20"/>
          <w:szCs w:val="20"/>
          <w:lang w:val="en-US" w:eastAsia="en-US"/>
        </w:rPr>
        <w:t xml:space="preserve">Whether </w:t>
      </w:r>
      <w:r w:rsidR="00ED5EBC" w:rsidRPr="006E4FA9">
        <w:rPr>
          <w:b/>
          <w:bCs/>
          <w:sz w:val="20"/>
          <w:szCs w:val="20"/>
          <w:lang w:val="en-US" w:eastAsia="en-US"/>
        </w:rPr>
        <w:t>DL reference signals</w:t>
      </w:r>
      <w:r w:rsidR="005A2602" w:rsidRPr="006E4FA9">
        <w:rPr>
          <w:b/>
          <w:bCs/>
          <w:sz w:val="20"/>
          <w:szCs w:val="20"/>
          <w:lang w:val="en-US" w:eastAsia="en-US"/>
        </w:rPr>
        <w:t xml:space="preserve"> other</w:t>
      </w:r>
      <w:r w:rsidR="00ED5EBC" w:rsidRPr="006E4FA9">
        <w:rPr>
          <w:b/>
          <w:bCs/>
          <w:sz w:val="20"/>
          <w:szCs w:val="20"/>
          <w:lang w:val="en-US" w:eastAsia="en-US"/>
        </w:rPr>
        <w:t xml:space="preserve"> than PRS</w:t>
      </w:r>
      <w:r w:rsidRPr="006E4FA9">
        <w:rPr>
          <w:b/>
          <w:bCs/>
          <w:sz w:val="20"/>
          <w:szCs w:val="20"/>
          <w:lang w:val="en-US" w:eastAsia="en-US"/>
        </w:rPr>
        <w:t xml:space="preserve"> </w:t>
      </w:r>
      <w:r w:rsidR="00EE2D99">
        <w:rPr>
          <w:b/>
          <w:bCs/>
          <w:sz w:val="20"/>
          <w:szCs w:val="20"/>
          <w:lang w:val="en-US" w:eastAsia="en-US"/>
        </w:rPr>
        <w:t>c</w:t>
      </w:r>
      <w:r w:rsidR="000F498E" w:rsidRPr="006E4FA9">
        <w:rPr>
          <w:b/>
          <w:bCs/>
          <w:sz w:val="20"/>
          <w:szCs w:val="20"/>
          <w:lang w:val="en-US" w:eastAsia="en-US"/>
        </w:rPr>
        <w:t>ould be used</w:t>
      </w:r>
      <w:r w:rsidR="00DB0CC8" w:rsidRPr="006E4FA9">
        <w:rPr>
          <w:b/>
          <w:bCs/>
          <w:sz w:val="20"/>
          <w:szCs w:val="20"/>
          <w:lang w:val="en-US" w:eastAsia="en-US"/>
        </w:rPr>
        <w:t>, such as CSI-RS</w:t>
      </w:r>
      <w:r w:rsidR="000D071C" w:rsidRPr="006E4FA9">
        <w:rPr>
          <w:b/>
          <w:bCs/>
          <w:sz w:val="20"/>
          <w:szCs w:val="20"/>
          <w:lang w:val="en-US" w:eastAsia="en-US"/>
        </w:rPr>
        <w:t>.</w:t>
      </w:r>
    </w:p>
    <w:p w14:paraId="37C1ECD0" w14:textId="666ED642" w:rsidR="00AB4D9B" w:rsidRPr="006E4FA9" w:rsidRDefault="00557772" w:rsidP="006E4FA9">
      <w:pPr>
        <w:pStyle w:val="ListParagraph"/>
        <w:numPr>
          <w:ilvl w:val="0"/>
          <w:numId w:val="66"/>
        </w:numPr>
        <w:jc w:val="both"/>
        <w:rPr>
          <w:b/>
          <w:bCs/>
          <w:sz w:val="20"/>
          <w:szCs w:val="20"/>
          <w:lang w:val="en-US" w:eastAsia="en-US"/>
        </w:rPr>
      </w:pPr>
      <w:r w:rsidRPr="006E4FA9">
        <w:rPr>
          <w:b/>
          <w:bCs/>
          <w:sz w:val="20"/>
          <w:szCs w:val="20"/>
          <w:lang w:val="en-US" w:eastAsia="en-US"/>
        </w:rPr>
        <w:t xml:space="preserve">How the UE reports the measurement to the gNB (e.g. via RRC) </w:t>
      </w:r>
      <w:r w:rsidR="000F498E" w:rsidRPr="006E4FA9">
        <w:rPr>
          <w:b/>
          <w:bCs/>
          <w:sz w:val="20"/>
          <w:szCs w:val="20"/>
          <w:lang w:val="en-US" w:eastAsia="en-US"/>
        </w:rPr>
        <w:t xml:space="preserve">and what the report should contain </w:t>
      </w:r>
      <w:r w:rsidR="00355C99" w:rsidRPr="006E4FA9">
        <w:rPr>
          <w:b/>
          <w:bCs/>
          <w:sz w:val="20"/>
          <w:szCs w:val="20"/>
          <w:lang w:val="en-US" w:eastAsia="en-US"/>
        </w:rPr>
        <w:t>(</w:t>
      </w:r>
      <w:r w:rsidR="00A17FBE" w:rsidRPr="006E4FA9">
        <w:rPr>
          <w:b/>
          <w:bCs/>
          <w:sz w:val="20"/>
          <w:szCs w:val="20"/>
          <w:lang w:val="en-US" w:eastAsia="en-US"/>
        </w:rPr>
        <w:t xml:space="preserve">can be left for </w:t>
      </w:r>
      <w:r w:rsidR="00355C99" w:rsidRPr="006E4FA9">
        <w:rPr>
          <w:b/>
          <w:bCs/>
          <w:sz w:val="20"/>
          <w:szCs w:val="20"/>
          <w:lang w:val="en-US" w:eastAsia="en-US"/>
        </w:rPr>
        <w:t>RAN2)</w:t>
      </w:r>
    </w:p>
    <w:p w14:paraId="366DD4F1" w14:textId="77777777" w:rsidR="00F05B3C" w:rsidRDefault="00F05B3C" w:rsidP="006E4FA9">
      <w:pPr>
        <w:jc w:val="both"/>
      </w:pPr>
    </w:p>
    <w:p w14:paraId="4B814301" w14:textId="54EC97B6" w:rsidR="00FE061F" w:rsidRPr="00850423" w:rsidRDefault="00FE061F" w:rsidP="006E4FA9">
      <w:pPr>
        <w:jc w:val="both"/>
      </w:pPr>
      <w:r w:rsidRPr="00850423">
        <w:t xml:space="preserve">Additionally, </w:t>
      </w:r>
      <w:r w:rsidR="00307C34">
        <w:t xml:space="preserve">we note that, </w:t>
      </w:r>
      <w:r w:rsidR="00D31190">
        <w:t xml:space="preserve">if </w:t>
      </w:r>
      <w:r w:rsidR="005C079F">
        <w:t xml:space="preserve">RAN1 decides to support </w:t>
      </w:r>
      <w:r w:rsidRPr="00850423">
        <w:t>Option 2 for PD</w:t>
      </w:r>
      <w:r w:rsidR="00D31190">
        <w:t xml:space="preserve"> estimation</w:t>
      </w:r>
      <w:r w:rsidRPr="00850423">
        <w:t>,</w:t>
      </w:r>
      <w:r w:rsidR="00D31190">
        <w:t xml:space="preserve"> </w:t>
      </w:r>
      <w:r w:rsidR="005C079F">
        <w:t>the procedure cannot replace the legacy</w:t>
      </w:r>
      <w:r w:rsidR="00D31190">
        <w:t xml:space="preserve"> </w:t>
      </w:r>
      <w:r w:rsidR="00850423" w:rsidRPr="00850423">
        <w:t>timing advance</w:t>
      </w:r>
      <w:r w:rsidR="005C079F">
        <w:t xml:space="preserve"> procedure</w:t>
      </w:r>
      <w:r w:rsidR="00555A6D">
        <w:t>. This means that</w:t>
      </w:r>
      <w:r w:rsidR="00D31190">
        <w:t xml:space="preserve"> if </w:t>
      </w:r>
      <w:r w:rsidR="00555A6D">
        <w:t xml:space="preserve">legacy </w:t>
      </w:r>
      <w:r w:rsidR="00850423" w:rsidRPr="00850423">
        <w:t xml:space="preserve">timing advance may provide sufficient </w:t>
      </w:r>
      <w:r w:rsidR="00555A6D">
        <w:t xml:space="preserve">time synchronization </w:t>
      </w:r>
      <w:r w:rsidR="00850423" w:rsidRPr="00850423">
        <w:t xml:space="preserve">accuracy, Option 2 may be considered as </w:t>
      </w:r>
      <w:r w:rsidR="00542A5F">
        <w:t>unnecessary</w:t>
      </w:r>
      <w:r w:rsidR="00850423" w:rsidRPr="00850423">
        <w:t xml:space="preserve"> </w:t>
      </w:r>
      <w:r w:rsidR="00542A5F" w:rsidRPr="00850423">
        <w:t>overhead</w:t>
      </w:r>
      <w:r w:rsidR="00542A5F">
        <w:t>.</w:t>
      </w:r>
    </w:p>
    <w:p w14:paraId="466CCF4D" w14:textId="1C4565A0" w:rsidR="00850423" w:rsidRPr="0044533C" w:rsidRDefault="00850423" w:rsidP="006E4FA9">
      <w:pPr>
        <w:jc w:val="both"/>
        <w:rPr>
          <w:b/>
          <w:bCs/>
        </w:rPr>
      </w:pPr>
      <w:r w:rsidRPr="0044533C">
        <w:rPr>
          <w:b/>
          <w:bCs/>
        </w:rPr>
        <w:t xml:space="preserve">Observation </w:t>
      </w:r>
      <w:r w:rsidR="00631774">
        <w:rPr>
          <w:b/>
          <w:bCs/>
        </w:rPr>
        <w:t>5</w:t>
      </w:r>
      <w:r w:rsidRPr="0044533C">
        <w:rPr>
          <w:b/>
          <w:bCs/>
        </w:rPr>
        <w:t xml:space="preserve">: Option 2 can </w:t>
      </w:r>
      <w:r w:rsidR="00A713A6" w:rsidRPr="0044533C">
        <w:rPr>
          <w:b/>
          <w:bCs/>
        </w:rPr>
        <w:t>be</w:t>
      </w:r>
      <w:r w:rsidRPr="0044533C">
        <w:rPr>
          <w:b/>
          <w:bCs/>
        </w:rPr>
        <w:t xml:space="preserve"> entirely overhead if legacy timing advance is already sufficiently accurate.</w:t>
      </w:r>
    </w:p>
    <w:p w14:paraId="19342E3B" w14:textId="0B5CC7F0" w:rsidR="00233DCD" w:rsidRDefault="00233DCD" w:rsidP="008D09B0">
      <w:pPr>
        <w:rPr>
          <w:rStyle w:val="CommentReference"/>
          <w:rFonts w:eastAsia="MS Mincho"/>
        </w:rPr>
      </w:pPr>
    </w:p>
    <w:p w14:paraId="159979B5" w14:textId="1E19EDE0" w:rsidR="009E78ED" w:rsidRPr="003D76CA" w:rsidRDefault="00700C9A" w:rsidP="003D76CA">
      <w:pPr>
        <w:pStyle w:val="Heading1"/>
        <w:numPr>
          <w:ilvl w:val="0"/>
          <w:numId w:val="0"/>
        </w:numPr>
        <w:ind w:left="432" w:hanging="432"/>
      </w:pPr>
      <w:r w:rsidRPr="003D76CA">
        <w:t>4</w:t>
      </w:r>
      <w:r w:rsidR="00CA26D4">
        <w:tab/>
      </w:r>
      <w:r w:rsidR="009F22D3" w:rsidRPr="003D76CA">
        <w:t xml:space="preserve">Evaluation of </w:t>
      </w:r>
      <w:r w:rsidR="00CA26D4" w:rsidRPr="003D76CA">
        <w:t>propagation delay estimation techniques</w:t>
      </w:r>
    </w:p>
    <w:p w14:paraId="62A25BDE" w14:textId="61D3552F" w:rsidR="00AA1FF8" w:rsidRDefault="00F91F50" w:rsidP="00ED6F7C">
      <w:pPr>
        <w:spacing w:after="0"/>
        <w:jc w:val="both"/>
      </w:pPr>
      <w:r>
        <w:t>In this section</w:t>
      </w:r>
      <w:r w:rsidR="007B22B1">
        <w:t>,</w:t>
      </w:r>
      <w:r>
        <w:t xml:space="preserve"> the performance of the considered propagation delay </w:t>
      </w:r>
      <w:r w:rsidR="007B22B1">
        <w:t>estimation</w:t>
      </w:r>
      <w:r>
        <w:t xml:space="preserve"> techniques</w:t>
      </w:r>
      <w:r w:rsidR="002D5C0E">
        <w:t xml:space="preserve"> </w:t>
      </w:r>
      <w:r w:rsidR="00FD0C5D">
        <w:t>is</w:t>
      </w:r>
      <w:r w:rsidR="002D5C0E">
        <w:t xml:space="preserve"> studied</w:t>
      </w:r>
      <w:r>
        <w:t>, starting with the option with lowest standardization effort</w:t>
      </w:r>
      <w:r w:rsidR="001E52A5">
        <w:t xml:space="preserve">, namely legacy timing advance. </w:t>
      </w:r>
      <w:r w:rsidR="00E75EAD">
        <w:t>T</w:t>
      </w:r>
      <w:r w:rsidR="008916D9">
        <w:t xml:space="preserve">he </w:t>
      </w:r>
      <w:r w:rsidR="00AB6555">
        <w:t xml:space="preserve">propagation delay estimation techniques </w:t>
      </w:r>
      <w:r w:rsidR="00E75EAD">
        <w:t xml:space="preserve">are evaluated </w:t>
      </w:r>
      <w:r w:rsidR="00AB6555">
        <w:t xml:space="preserve">against the two provided Uu interface budgets given by </w:t>
      </w:r>
      <w:r w:rsidR="00AB6555" w:rsidRPr="00786023">
        <w:t xml:space="preserve">RAN2 in the draft LS reply to RAN1 </w:t>
      </w:r>
      <w:r w:rsidR="007B22B1">
        <w:t>[5]:</w:t>
      </w:r>
    </w:p>
    <w:p w14:paraId="60C999BF" w14:textId="274379BF" w:rsidR="00AB6555" w:rsidRPr="00ED6F7C" w:rsidRDefault="00AB6555" w:rsidP="00ED6F7C">
      <w:pPr>
        <w:pStyle w:val="ListParagraph"/>
        <w:numPr>
          <w:ilvl w:val="0"/>
          <w:numId w:val="64"/>
        </w:numPr>
        <w:jc w:val="both"/>
        <w:rPr>
          <w:sz w:val="20"/>
          <w:szCs w:val="20"/>
          <w:lang w:val="en-US"/>
        </w:rPr>
      </w:pPr>
      <w:r w:rsidRPr="00ED6F7C">
        <w:rPr>
          <w:sz w:val="20"/>
          <w:szCs w:val="20"/>
          <w:lang w:val="en-US"/>
        </w:rPr>
        <w:t>Control-to-control (</w:t>
      </w:r>
      <w:r w:rsidR="00AA1FF8" w:rsidRPr="00ED6F7C">
        <w:rPr>
          <w:sz w:val="20"/>
          <w:szCs w:val="20"/>
          <w:lang w:val="en-US"/>
        </w:rPr>
        <w:t>with 2 Uu interfaces involved</w:t>
      </w:r>
      <w:r w:rsidRPr="00ED6F7C">
        <w:rPr>
          <w:sz w:val="20"/>
          <w:szCs w:val="20"/>
          <w:lang w:val="en-US"/>
        </w:rPr>
        <w:t>)</w:t>
      </w:r>
      <w:r w:rsidR="00AA1FF8" w:rsidRPr="00ED6F7C">
        <w:rPr>
          <w:sz w:val="20"/>
          <w:szCs w:val="20"/>
          <w:lang w:val="en-US"/>
        </w:rPr>
        <w:t>:</w:t>
      </w:r>
      <w:r w:rsidRPr="00ED6F7C">
        <w:rPr>
          <w:sz w:val="20"/>
          <w:szCs w:val="20"/>
          <w:lang w:val="en-US"/>
        </w:rPr>
        <w:t xml:space="preserve"> ±145</w:t>
      </w:r>
      <w:r w:rsidR="00AA1FF8" w:rsidRPr="00ED6F7C">
        <w:rPr>
          <w:sz w:val="20"/>
          <w:szCs w:val="20"/>
          <w:lang w:val="en-US"/>
        </w:rPr>
        <w:t>ns</w:t>
      </w:r>
      <w:r w:rsidRPr="00ED6F7C">
        <w:rPr>
          <w:sz w:val="20"/>
          <w:szCs w:val="20"/>
          <w:lang w:val="en-US"/>
        </w:rPr>
        <w:t xml:space="preserve"> to ±275ns, </w:t>
      </w:r>
    </w:p>
    <w:p w14:paraId="4BECCC7A" w14:textId="45A872A5" w:rsidR="008F6F53" w:rsidRPr="00ED6F7C" w:rsidRDefault="00AA1FF8" w:rsidP="00ED6F7C">
      <w:pPr>
        <w:pStyle w:val="ListParagraph"/>
        <w:numPr>
          <w:ilvl w:val="0"/>
          <w:numId w:val="56"/>
        </w:numPr>
        <w:jc w:val="both"/>
        <w:rPr>
          <w:lang w:val="en-US"/>
        </w:rPr>
      </w:pPr>
      <w:r w:rsidRPr="00ED6F7C">
        <w:rPr>
          <w:sz w:val="20"/>
          <w:szCs w:val="20"/>
          <w:lang w:val="en-US"/>
        </w:rPr>
        <w:t>Smart grid scenario:</w:t>
      </w:r>
      <w:r w:rsidR="00AB6555" w:rsidRPr="00ED6F7C">
        <w:rPr>
          <w:sz w:val="20"/>
          <w:szCs w:val="20"/>
          <w:lang w:val="en-US"/>
        </w:rPr>
        <w:t xml:space="preserve"> ±795</w:t>
      </w:r>
      <w:r w:rsidRPr="00ED6F7C">
        <w:rPr>
          <w:sz w:val="20"/>
          <w:szCs w:val="20"/>
          <w:lang w:val="en-US"/>
        </w:rPr>
        <w:t>ns</w:t>
      </w:r>
      <w:r w:rsidR="00AB6555" w:rsidRPr="00ED6F7C">
        <w:rPr>
          <w:sz w:val="20"/>
          <w:szCs w:val="20"/>
          <w:lang w:val="en-US"/>
        </w:rPr>
        <w:t xml:space="preserve"> to ±845ns. </w:t>
      </w:r>
    </w:p>
    <w:p w14:paraId="3CD01D17" w14:textId="759A1534" w:rsidR="00105E3F" w:rsidRDefault="005D1FCA" w:rsidP="00763CEC">
      <w:pPr>
        <w:jc w:val="both"/>
      </w:pPr>
      <w:r w:rsidRPr="00786023">
        <w:t xml:space="preserve">The </w:t>
      </w:r>
      <w:r>
        <w:t>applied</w:t>
      </w:r>
      <w:r w:rsidRPr="00786023">
        <w:t xml:space="preserve"> error source values </w:t>
      </w:r>
      <w:r w:rsidR="00A713A6" w:rsidRPr="00786023">
        <w:t>are</w:t>
      </w:r>
      <w:r w:rsidRPr="00786023">
        <w:t xml:space="preserve"> shown in Table A1</w:t>
      </w:r>
      <w:r w:rsidR="00DC6B4A">
        <w:t xml:space="preserve"> in Appendix A1</w:t>
      </w:r>
      <w:r>
        <w:t xml:space="preserve">. </w:t>
      </w:r>
      <w:r w:rsidR="002E49FA">
        <w:t xml:space="preserve">When calculating the total accuracy per PD estimation option, </w:t>
      </w:r>
      <w:r w:rsidR="006C4C07">
        <w:t xml:space="preserve">the worst case (absolute value) of each error component is applied. The notation used in this section is </w:t>
      </w:r>
      <w:r w:rsidR="0088204B">
        <w:t xml:space="preserve">in line with the notation used in our previous t-docs, </w:t>
      </w:r>
      <w:r w:rsidR="005B60B2">
        <w:t>and</w:t>
      </w:r>
      <w:r w:rsidR="0088204B">
        <w:t xml:space="preserve"> a notation </w:t>
      </w:r>
      <w:r w:rsidR="00072D3C">
        <w:t>in line</w:t>
      </w:r>
      <w:r w:rsidR="0088204B">
        <w:t xml:space="preserve"> with the FL </w:t>
      </w:r>
      <w:r w:rsidR="005B60B2">
        <w:t xml:space="preserve">used </w:t>
      </w:r>
      <w:r w:rsidR="0088204B">
        <w:t>notation</w:t>
      </w:r>
      <w:r w:rsidR="00A40D61">
        <w:t xml:space="preserve"> (as used in </w:t>
      </w:r>
      <w:r w:rsidR="00DB1204" w:rsidRPr="00CC6229">
        <w:t>[1]</w:t>
      </w:r>
      <w:r w:rsidR="005B60B2" w:rsidRPr="00CC6229">
        <w:t>)</w:t>
      </w:r>
      <w:r w:rsidR="00DB1204" w:rsidRPr="00CC6229">
        <w:t xml:space="preserve"> </w:t>
      </w:r>
      <w:r w:rsidR="0088204B" w:rsidRPr="008E26B4">
        <w:t>i</w:t>
      </w:r>
      <w:r w:rsidR="00585F5D" w:rsidRPr="007C727E">
        <w:t>s</w:t>
      </w:r>
      <w:r w:rsidR="00585F5D">
        <w:t xml:space="preserve"> provided in Appendix A2</w:t>
      </w:r>
      <w:r w:rsidR="005F4309">
        <w:t xml:space="preserve"> for each PD option</w:t>
      </w:r>
      <w:r w:rsidR="00585F5D">
        <w:t>.</w:t>
      </w:r>
    </w:p>
    <w:p w14:paraId="3756090E" w14:textId="75B1637E" w:rsidR="00BF6320" w:rsidRPr="003D76CA" w:rsidRDefault="00D378AF" w:rsidP="008D09B0">
      <w:pPr>
        <w:rPr>
          <w:b/>
          <w:bCs/>
          <w:u w:val="single"/>
        </w:rPr>
      </w:pPr>
      <w:r>
        <w:rPr>
          <w:b/>
          <w:bCs/>
          <w:u w:val="single"/>
        </w:rPr>
        <w:t>Legacy timing advance (Release-15)</w:t>
      </w:r>
    </w:p>
    <w:p w14:paraId="4A74D010" w14:textId="332C61D4" w:rsidR="00CA26D4" w:rsidRDefault="00FF7B19" w:rsidP="00807BA7">
      <w:pPr>
        <w:jc w:val="both"/>
      </w:pPr>
      <w:r>
        <w:t xml:space="preserve">Based on the </w:t>
      </w:r>
      <w:r w:rsidR="00A713A6">
        <w:t>derivation</w:t>
      </w:r>
      <w:r>
        <w:t xml:space="preserve"> in </w:t>
      </w:r>
      <w:r w:rsidR="008F6F53">
        <w:t>[</w:t>
      </w:r>
      <w:r w:rsidR="005B60B2">
        <w:t>4</w:t>
      </w:r>
      <w:r w:rsidR="008F6F53">
        <w:t xml:space="preserve">], we model the error of the legacy timing advance as </w:t>
      </w:r>
      <w:r w:rsidR="00FE5AE5">
        <w:t>follows:</w:t>
      </w:r>
    </w:p>
    <w:p w14:paraId="5EB8D929" w14:textId="53244FCB" w:rsidR="002F0C33" w:rsidRDefault="002F0C33" w:rsidP="00807BA7">
      <w:pPr>
        <w:jc w:val="both"/>
      </w:pPr>
      <w:r w:rsidRPr="00786023">
        <w:rPr>
          <w:iCs/>
        </w:rPr>
        <w:t>TE</w:t>
      </w:r>
      <w:r w:rsidRPr="00786023">
        <w:rPr>
          <w:iCs/>
          <w:vertAlign w:val="subscript"/>
        </w:rPr>
        <w:t>Uu-PD-</w:t>
      </w:r>
      <w:r w:rsidR="00CC6229">
        <w:rPr>
          <w:iCs/>
          <w:vertAlign w:val="subscript"/>
        </w:rPr>
        <w:t>Legacy</w:t>
      </w:r>
      <w:r w:rsidRPr="00786023">
        <w:rPr>
          <w:iCs/>
        </w:rPr>
        <w:t xml:space="preserve"> = </w:t>
      </w:r>
      <w:r w:rsidRPr="00786023">
        <w:rPr>
          <w:lang w:eastAsia="zh-CN"/>
        </w:rPr>
        <w:t>½TE</w:t>
      </w:r>
      <w:r w:rsidRPr="00786023">
        <w:rPr>
          <w:vertAlign w:val="subscript"/>
          <w:lang w:eastAsia="zh-CN"/>
        </w:rPr>
        <w:t>UE-DL-RX</w:t>
      </w:r>
      <w:r w:rsidRPr="00786023">
        <w:rPr>
          <w:lang w:eastAsia="zh-CN"/>
        </w:rPr>
        <w:t xml:space="preserve"> </w:t>
      </w:r>
      <w:r w:rsidRPr="00786023">
        <w:t xml:space="preserve">- </w:t>
      </w:r>
      <w:r w:rsidRPr="00786023">
        <w:rPr>
          <w:lang w:eastAsia="zh-CN"/>
        </w:rPr>
        <w:t>½TE</w:t>
      </w:r>
      <w:r w:rsidRPr="00786023">
        <w:rPr>
          <w:vertAlign w:val="subscript"/>
          <w:lang w:eastAsia="zh-CN"/>
        </w:rPr>
        <w:t>gNB-UL-RX</w:t>
      </w:r>
      <w:r w:rsidRPr="00786023">
        <w:rPr>
          <w:lang w:eastAsia="zh-CN"/>
        </w:rPr>
        <w:t xml:space="preserve"> -</w:t>
      </w:r>
      <w:r w:rsidRPr="00786023">
        <w:t xml:space="preserve"> </w:t>
      </w:r>
      <w:r w:rsidRPr="00786023">
        <w:rPr>
          <w:lang w:eastAsia="zh-CN"/>
        </w:rPr>
        <w:t>½</w:t>
      </w:r>
      <w:r w:rsidRPr="00786023">
        <w:t>TE</w:t>
      </w:r>
      <w:r w:rsidRPr="00786023">
        <w:rPr>
          <w:vertAlign w:val="subscript"/>
        </w:rPr>
        <w:t>Te</w:t>
      </w:r>
      <w:r w:rsidRPr="00786023">
        <w:rPr>
          <w:lang w:eastAsia="zh-CN"/>
        </w:rPr>
        <w:t xml:space="preserve"> - ½TE</w:t>
      </w:r>
      <w:r w:rsidRPr="00786023">
        <w:rPr>
          <w:vertAlign w:val="subscript"/>
          <w:lang w:eastAsia="zh-CN"/>
        </w:rPr>
        <w:t>TA-C</w:t>
      </w:r>
      <w:r w:rsidRPr="00786023">
        <w:rPr>
          <w:lang w:eastAsia="zh-CN"/>
        </w:rPr>
        <w:t xml:space="preserve"> - </w:t>
      </w:r>
      <w:r w:rsidRPr="00786023">
        <w:t>TE</w:t>
      </w:r>
      <w:r w:rsidRPr="00786023">
        <w:rPr>
          <w:vertAlign w:val="subscript"/>
        </w:rPr>
        <w:t>SFN-to-AI</w:t>
      </w:r>
      <w:r w:rsidRPr="00786023">
        <w:t>,</w:t>
      </w:r>
    </w:p>
    <w:p w14:paraId="12213310" w14:textId="2C126D61" w:rsidR="00FE5AE5" w:rsidRPr="00DA2CBD" w:rsidRDefault="002F0C33" w:rsidP="00807BA7">
      <w:pPr>
        <w:jc w:val="both"/>
      </w:pPr>
      <w:r>
        <w:t xml:space="preserve">where </w:t>
      </w:r>
      <w:r w:rsidR="0073036B">
        <w:t>TE</w:t>
      </w:r>
      <w:r w:rsidR="0073036B" w:rsidRPr="00786023">
        <w:rPr>
          <w:vertAlign w:val="subscript"/>
        </w:rPr>
        <w:t>UE</w:t>
      </w:r>
      <w:r w:rsidR="0073036B">
        <w:rPr>
          <w:vertAlign w:val="subscript"/>
        </w:rPr>
        <w:t>,</w:t>
      </w:r>
      <w:r w:rsidR="0073036B" w:rsidRPr="00786023">
        <w:rPr>
          <w:vertAlign w:val="subscript"/>
        </w:rPr>
        <w:t>DL</w:t>
      </w:r>
      <w:r w:rsidR="0073036B">
        <w:rPr>
          <w:vertAlign w:val="subscript"/>
        </w:rPr>
        <w:t>,</w:t>
      </w:r>
      <w:r w:rsidR="0073036B" w:rsidRPr="00786023">
        <w:rPr>
          <w:vertAlign w:val="subscript"/>
        </w:rPr>
        <w:t>RX</w:t>
      </w:r>
      <w:r w:rsidR="0073036B" w:rsidRPr="00786023">
        <w:t xml:space="preserve"> is the </w:t>
      </w:r>
      <w:r w:rsidR="008C7B0B">
        <w:t xml:space="preserve">downlink frame timing </w:t>
      </w:r>
      <w:r w:rsidR="0073036B" w:rsidRPr="00786023">
        <w:t xml:space="preserve">detection </w:t>
      </w:r>
      <w:r w:rsidR="005B60B2">
        <w:t>error at the UE</w:t>
      </w:r>
      <w:r w:rsidR="0073036B">
        <w:t>, TE</w:t>
      </w:r>
      <w:r w:rsidR="0073036B" w:rsidRPr="003D76CA">
        <w:rPr>
          <w:vertAlign w:val="subscript"/>
        </w:rPr>
        <w:t>gNB</w:t>
      </w:r>
      <w:r w:rsidR="0073036B">
        <w:rPr>
          <w:vertAlign w:val="subscript"/>
        </w:rPr>
        <w:t>,</w:t>
      </w:r>
      <w:r w:rsidR="008C7B0B">
        <w:rPr>
          <w:vertAlign w:val="subscript"/>
        </w:rPr>
        <w:t>U</w:t>
      </w:r>
      <w:r w:rsidR="0073036B" w:rsidRPr="00786023">
        <w:rPr>
          <w:vertAlign w:val="subscript"/>
        </w:rPr>
        <w:t>L</w:t>
      </w:r>
      <w:r w:rsidR="0073036B">
        <w:rPr>
          <w:vertAlign w:val="subscript"/>
        </w:rPr>
        <w:t>,</w:t>
      </w:r>
      <w:r w:rsidR="0073036B" w:rsidRPr="00786023">
        <w:rPr>
          <w:vertAlign w:val="subscript"/>
        </w:rPr>
        <w:t>RX</w:t>
      </w:r>
      <w:r w:rsidR="008C7B0B">
        <w:rPr>
          <w:vertAlign w:val="subscript"/>
        </w:rPr>
        <w:t xml:space="preserve"> </w:t>
      </w:r>
      <w:r w:rsidR="008C7B0B">
        <w:t xml:space="preserve">is the UE uplink reception time detection </w:t>
      </w:r>
      <w:r w:rsidR="007B28EE">
        <w:t xml:space="preserve">error </w:t>
      </w:r>
      <w:r w:rsidR="008C7B0B">
        <w:t>the gNB,</w:t>
      </w:r>
      <w:r w:rsidR="0073036B" w:rsidRPr="00786023">
        <w:rPr>
          <w:lang w:eastAsia="zh-CN"/>
        </w:rPr>
        <w:t xml:space="preserve"> </w:t>
      </w:r>
      <w:r w:rsidR="007252D7">
        <w:rPr>
          <w:lang w:eastAsia="zh-CN"/>
        </w:rPr>
        <w:t>TE</w:t>
      </w:r>
      <w:r w:rsidR="007252D7" w:rsidRPr="003D76CA">
        <w:rPr>
          <w:vertAlign w:val="subscript"/>
        </w:rPr>
        <w:t>Te</w:t>
      </w:r>
      <w:r w:rsidR="007252D7" w:rsidRPr="00786023">
        <w:rPr>
          <w:lang w:eastAsia="zh-CN"/>
        </w:rPr>
        <w:t xml:space="preserve"> is the maximum initial transmit timing error </w:t>
      </w:r>
      <w:r w:rsidRPr="00786023">
        <w:rPr>
          <w:lang w:eastAsia="zh-CN"/>
        </w:rPr>
        <w:t>TE</w:t>
      </w:r>
      <w:r w:rsidRPr="00786023">
        <w:rPr>
          <w:vertAlign w:val="subscript"/>
          <w:lang w:eastAsia="zh-CN"/>
        </w:rPr>
        <w:t>TA-C</w:t>
      </w:r>
      <w:r>
        <w:rPr>
          <w:iCs/>
        </w:rPr>
        <w:t xml:space="preserve"> is the TA command indication granularity error</w:t>
      </w:r>
      <w:r w:rsidR="007252D7">
        <w:rPr>
          <w:iCs/>
        </w:rPr>
        <w:t xml:space="preserve"> and</w:t>
      </w:r>
      <w:r w:rsidR="008C7B0B">
        <w:rPr>
          <w:iCs/>
        </w:rPr>
        <w:t xml:space="preserve"> </w:t>
      </w:r>
      <w:r w:rsidR="008C7B0B" w:rsidRPr="00786023">
        <w:t>TE</w:t>
      </w:r>
      <w:r w:rsidR="008C7B0B" w:rsidRPr="00786023">
        <w:rPr>
          <w:vertAlign w:val="subscript"/>
        </w:rPr>
        <w:t>SFN-to-AI</w:t>
      </w:r>
      <w:r w:rsidR="008C7B0B" w:rsidRPr="00252BD6">
        <w:rPr>
          <w:iCs/>
        </w:rPr>
        <w:t xml:space="preserve"> </w:t>
      </w:r>
      <w:r w:rsidR="008C7B0B">
        <w:rPr>
          <w:iCs/>
        </w:rPr>
        <w:t xml:space="preserve">is the </w:t>
      </w:r>
      <w:r w:rsidRPr="00252BD6">
        <w:rPr>
          <w:iCs/>
        </w:rPr>
        <w:t>SFN time stamping</w:t>
      </w:r>
      <w:r w:rsidR="008C7B0B">
        <w:rPr>
          <w:iCs/>
        </w:rPr>
        <w:t xml:space="preserve"> in</w:t>
      </w:r>
      <w:r w:rsidRPr="00252BD6">
        <w:rPr>
          <w:iCs/>
        </w:rPr>
        <w:t xml:space="preserve"> </w:t>
      </w:r>
      <w:r w:rsidRPr="00FD0C5D">
        <w:rPr>
          <w:i/>
        </w:rPr>
        <w:t>referenceTimeInfo</w:t>
      </w:r>
      <w:r w:rsidR="00DD4E10">
        <w:rPr>
          <w:i/>
        </w:rPr>
        <w:t>-r16</w:t>
      </w:r>
      <w:r w:rsidRPr="00252BD6">
        <w:rPr>
          <w:iCs/>
        </w:rPr>
        <w:t xml:space="preserve"> </w:t>
      </w:r>
      <w:r w:rsidR="008C7B0B">
        <w:rPr>
          <w:iCs/>
        </w:rPr>
        <w:t xml:space="preserve">error </w:t>
      </w:r>
      <w:r w:rsidR="007252D7">
        <w:rPr>
          <w:iCs/>
        </w:rPr>
        <w:t xml:space="preserve">relative to the air interface. All apart </w:t>
      </w:r>
      <w:r w:rsidR="00493691" w:rsidRPr="00786023">
        <w:t>TE</w:t>
      </w:r>
      <w:r w:rsidR="00493691" w:rsidRPr="00786023">
        <w:rPr>
          <w:vertAlign w:val="subscript"/>
        </w:rPr>
        <w:t>SFN-to-AI</w:t>
      </w:r>
      <w:r w:rsidR="00493691">
        <w:rPr>
          <w:vertAlign w:val="subscript"/>
        </w:rPr>
        <w:t xml:space="preserve"> </w:t>
      </w:r>
      <w:r w:rsidR="00493691">
        <w:t xml:space="preserve">is a part of the TA </w:t>
      </w:r>
      <w:r w:rsidR="0006496C">
        <w:t xml:space="preserve">loop </w:t>
      </w:r>
      <w:r w:rsidR="00493691">
        <w:t xml:space="preserve">and hence when used for DL PD estimation is counted ½. </w:t>
      </w:r>
    </w:p>
    <w:p w14:paraId="576651E4" w14:textId="5EF506A9" w:rsidR="0063790E" w:rsidRDefault="00105E3F" w:rsidP="00807BA7">
      <w:pPr>
        <w:jc w:val="both"/>
      </w:pPr>
      <w:r>
        <w:t xml:space="preserve">The performance achieved with </w:t>
      </w:r>
      <w:r w:rsidR="008A59F4">
        <w:t xml:space="preserve">the agreed assumptions is </w:t>
      </w:r>
      <w:r w:rsidR="003857B1">
        <w:t>provided below:</w:t>
      </w:r>
    </w:p>
    <w:tbl>
      <w:tblPr>
        <w:tblStyle w:val="TableGrid"/>
        <w:tblW w:w="0" w:type="auto"/>
        <w:jc w:val="center"/>
        <w:tblLayout w:type="fixed"/>
        <w:tblLook w:val="04A0" w:firstRow="1" w:lastRow="0" w:firstColumn="1" w:lastColumn="0" w:noHBand="0" w:noVBand="1"/>
      </w:tblPr>
      <w:tblGrid>
        <w:gridCol w:w="2002"/>
        <w:gridCol w:w="1289"/>
        <w:gridCol w:w="1290"/>
        <w:gridCol w:w="1289"/>
        <w:gridCol w:w="1290"/>
      </w:tblGrid>
      <w:tr w:rsidR="008A59F4" w:rsidRPr="00786023" w14:paraId="025F8CF9" w14:textId="77777777" w:rsidTr="003D76CA">
        <w:trPr>
          <w:trHeight w:val="347"/>
          <w:jc w:val="center"/>
        </w:trPr>
        <w:tc>
          <w:tcPr>
            <w:tcW w:w="2002" w:type="dxa"/>
            <w:vMerge w:val="restart"/>
          </w:tcPr>
          <w:p w14:paraId="477E3BC4" w14:textId="77777777" w:rsidR="008A59F4" w:rsidRPr="00786023" w:rsidRDefault="008A59F4" w:rsidP="009236F8"/>
        </w:tc>
        <w:tc>
          <w:tcPr>
            <w:tcW w:w="2579" w:type="dxa"/>
            <w:gridSpan w:val="2"/>
          </w:tcPr>
          <w:p w14:paraId="1971F50D" w14:textId="02435FF1" w:rsidR="008A59F4" w:rsidRPr="00786023" w:rsidRDefault="008A59F4" w:rsidP="009236F8">
            <w:pPr>
              <w:jc w:val="center"/>
            </w:pPr>
            <w:r>
              <w:t>Control-to-control</w:t>
            </w:r>
          </w:p>
        </w:tc>
        <w:tc>
          <w:tcPr>
            <w:tcW w:w="2579" w:type="dxa"/>
            <w:gridSpan w:val="2"/>
          </w:tcPr>
          <w:p w14:paraId="43D2A061" w14:textId="2AE69ED8" w:rsidR="008A59F4" w:rsidRPr="00786023" w:rsidRDefault="008A59F4" w:rsidP="009236F8">
            <w:pPr>
              <w:jc w:val="center"/>
            </w:pPr>
            <w:r>
              <w:t>Smart grid</w:t>
            </w:r>
          </w:p>
        </w:tc>
      </w:tr>
      <w:tr w:rsidR="008A59F4" w:rsidRPr="00786023" w14:paraId="6331CDAB" w14:textId="77777777" w:rsidTr="00763CEC">
        <w:trPr>
          <w:trHeight w:val="359"/>
          <w:jc w:val="center"/>
        </w:trPr>
        <w:tc>
          <w:tcPr>
            <w:tcW w:w="2002" w:type="dxa"/>
            <w:vMerge/>
          </w:tcPr>
          <w:p w14:paraId="26AFD6DE" w14:textId="77777777" w:rsidR="008A59F4" w:rsidRPr="00786023" w:rsidRDefault="008A59F4" w:rsidP="009236F8"/>
        </w:tc>
        <w:tc>
          <w:tcPr>
            <w:tcW w:w="1289" w:type="dxa"/>
          </w:tcPr>
          <w:p w14:paraId="38ECE308" w14:textId="77777777" w:rsidR="008A59F4" w:rsidRPr="00786023" w:rsidRDefault="008A59F4" w:rsidP="009236F8">
            <w:pPr>
              <w:jc w:val="center"/>
            </w:pPr>
            <w:r w:rsidRPr="00786023">
              <w:t>15kHz</w:t>
            </w:r>
          </w:p>
        </w:tc>
        <w:tc>
          <w:tcPr>
            <w:tcW w:w="1290" w:type="dxa"/>
          </w:tcPr>
          <w:p w14:paraId="72CE7A9A" w14:textId="77777777" w:rsidR="008A59F4" w:rsidRPr="00786023" w:rsidRDefault="008A59F4" w:rsidP="009236F8">
            <w:pPr>
              <w:jc w:val="center"/>
            </w:pPr>
            <w:r w:rsidRPr="00786023">
              <w:t>30kHz</w:t>
            </w:r>
          </w:p>
        </w:tc>
        <w:tc>
          <w:tcPr>
            <w:tcW w:w="1289" w:type="dxa"/>
          </w:tcPr>
          <w:p w14:paraId="764257D5" w14:textId="77777777" w:rsidR="008A59F4" w:rsidRPr="00786023" w:rsidRDefault="008A59F4" w:rsidP="009236F8">
            <w:pPr>
              <w:jc w:val="center"/>
            </w:pPr>
            <w:r w:rsidRPr="00786023">
              <w:t>15kHz</w:t>
            </w:r>
          </w:p>
        </w:tc>
        <w:tc>
          <w:tcPr>
            <w:tcW w:w="1290" w:type="dxa"/>
          </w:tcPr>
          <w:p w14:paraId="6A308A2D" w14:textId="77777777" w:rsidR="008A59F4" w:rsidRPr="00786023" w:rsidRDefault="008A59F4" w:rsidP="009236F8">
            <w:pPr>
              <w:jc w:val="center"/>
            </w:pPr>
            <w:r w:rsidRPr="00786023">
              <w:t>30kHz</w:t>
            </w:r>
          </w:p>
        </w:tc>
      </w:tr>
      <w:tr w:rsidR="008A59F4" w:rsidRPr="00786023" w14:paraId="1BEC9EA7" w14:textId="77777777" w:rsidTr="00763CEC">
        <w:trPr>
          <w:trHeight w:val="533"/>
          <w:jc w:val="center"/>
        </w:trPr>
        <w:tc>
          <w:tcPr>
            <w:tcW w:w="2002" w:type="dxa"/>
          </w:tcPr>
          <w:p w14:paraId="5184D39C" w14:textId="2A445CB2" w:rsidR="008A59F4" w:rsidRPr="00786023" w:rsidRDefault="00D378AF" w:rsidP="009236F8">
            <w:r>
              <w:t>Legacy timing advance (Release-15)</w:t>
            </w:r>
          </w:p>
        </w:tc>
        <w:tc>
          <w:tcPr>
            <w:tcW w:w="1289" w:type="dxa"/>
          </w:tcPr>
          <w:p w14:paraId="1BE36DB4" w14:textId="1DEF40F6" w:rsidR="008A59F4" w:rsidRPr="004D4CDE" w:rsidRDefault="008A59F4" w:rsidP="00CF22FD">
            <w:pPr>
              <w:jc w:val="center"/>
              <w:rPr>
                <w:rFonts w:ascii="Calibri" w:hAnsi="Calibri" w:cs="Calibri"/>
                <w:color w:val="000000"/>
                <w:highlight w:val="red"/>
              </w:rPr>
            </w:pPr>
            <w:r w:rsidRPr="004D4CDE">
              <w:rPr>
                <w:rFonts w:ascii="Calibri" w:hAnsi="Calibri" w:cs="Calibri"/>
                <w:color w:val="000000"/>
                <w:highlight w:val="red"/>
              </w:rPr>
              <w:t>458ns</w:t>
            </w:r>
          </w:p>
        </w:tc>
        <w:tc>
          <w:tcPr>
            <w:tcW w:w="1290" w:type="dxa"/>
          </w:tcPr>
          <w:p w14:paraId="7EF465A2" w14:textId="7E9BD76F" w:rsidR="008A59F4" w:rsidRPr="004D4CDE" w:rsidRDefault="008A59F4" w:rsidP="00CF22FD">
            <w:pPr>
              <w:jc w:val="center"/>
              <w:rPr>
                <w:rFonts w:ascii="Calibri" w:hAnsi="Calibri" w:cs="Calibri"/>
                <w:color w:val="000000"/>
                <w:highlight w:val="red"/>
              </w:rPr>
            </w:pPr>
            <w:r w:rsidRPr="004D4CDE">
              <w:rPr>
                <w:rFonts w:ascii="Calibri" w:hAnsi="Calibri" w:cs="Calibri"/>
                <w:color w:val="000000"/>
                <w:highlight w:val="red"/>
              </w:rPr>
              <w:t>328ns</w:t>
            </w:r>
          </w:p>
        </w:tc>
        <w:tc>
          <w:tcPr>
            <w:tcW w:w="1289" w:type="dxa"/>
          </w:tcPr>
          <w:p w14:paraId="00EBF07E" w14:textId="3BA4B4C3" w:rsidR="008A59F4" w:rsidRPr="00136B78" w:rsidRDefault="008A59F4" w:rsidP="009236F8">
            <w:pPr>
              <w:jc w:val="center"/>
              <w:rPr>
                <w:highlight w:val="green"/>
              </w:rPr>
            </w:pPr>
            <w:r w:rsidRPr="004D4CDE">
              <w:rPr>
                <w:rFonts w:ascii="Calibri" w:hAnsi="Calibri" w:cs="Calibri"/>
                <w:color w:val="000000"/>
                <w:highlight w:val="green"/>
              </w:rPr>
              <w:t>525ns</w:t>
            </w:r>
          </w:p>
        </w:tc>
        <w:tc>
          <w:tcPr>
            <w:tcW w:w="1290" w:type="dxa"/>
          </w:tcPr>
          <w:p w14:paraId="7675AFF7" w14:textId="38B764FF" w:rsidR="008A59F4" w:rsidRPr="00136B78" w:rsidRDefault="008A59F4" w:rsidP="009236F8">
            <w:pPr>
              <w:jc w:val="center"/>
              <w:rPr>
                <w:strike/>
                <w:highlight w:val="green"/>
              </w:rPr>
            </w:pPr>
            <w:r w:rsidRPr="004D4CDE">
              <w:rPr>
                <w:rFonts w:ascii="Calibri" w:hAnsi="Calibri" w:cs="Calibri"/>
                <w:color w:val="000000"/>
                <w:highlight w:val="green"/>
              </w:rPr>
              <w:t>395ns</w:t>
            </w:r>
          </w:p>
        </w:tc>
      </w:tr>
    </w:tbl>
    <w:p w14:paraId="2FB19B53" w14:textId="03299695" w:rsidR="00576B7C" w:rsidRDefault="00CE3B65" w:rsidP="004A114A">
      <w:pPr>
        <w:jc w:val="both"/>
      </w:pPr>
      <w:r>
        <w:t xml:space="preserve">Based on </w:t>
      </w:r>
      <w:r w:rsidR="006C430C">
        <w:t xml:space="preserve">the </w:t>
      </w:r>
      <w:r>
        <w:t xml:space="preserve">agreed assumptions, and the model presented above, </w:t>
      </w:r>
      <w:r w:rsidR="006C430C">
        <w:t xml:space="preserve">it can be observed that </w:t>
      </w:r>
      <w:r w:rsidR="00A713A6">
        <w:t>legacy</w:t>
      </w:r>
      <w:r>
        <w:t xml:space="preserve"> timing advance is sufficiently accurate for </w:t>
      </w:r>
      <w:r w:rsidR="00AB2C5B">
        <w:t>the smart grid use case and</w:t>
      </w:r>
      <w:r w:rsidR="00707443">
        <w:t xml:space="preserve"> as this option does not introduce any additional overhead</w:t>
      </w:r>
      <w:r w:rsidR="006C430C">
        <w:t xml:space="preserve"> it have to be considered a strong candidate for this use case</w:t>
      </w:r>
      <w:r w:rsidR="00D44ECB">
        <w:t>.</w:t>
      </w:r>
      <w:r w:rsidR="0042161A">
        <w:t xml:space="preserve"> </w:t>
      </w:r>
    </w:p>
    <w:p w14:paraId="559DD68E" w14:textId="6C42F706" w:rsidR="00F33CF3" w:rsidRPr="00CF22FD" w:rsidRDefault="00F33CF3" w:rsidP="004A114A">
      <w:pPr>
        <w:jc w:val="both"/>
        <w:rPr>
          <w:b/>
          <w:bCs/>
        </w:rPr>
      </w:pPr>
      <w:r w:rsidRPr="00CF22FD">
        <w:rPr>
          <w:b/>
          <w:bCs/>
        </w:rPr>
        <w:t xml:space="preserve">Observation </w:t>
      </w:r>
      <w:r w:rsidR="004C42F1">
        <w:rPr>
          <w:b/>
          <w:bCs/>
        </w:rPr>
        <w:t>6</w:t>
      </w:r>
      <w:r w:rsidRPr="00CF22FD">
        <w:rPr>
          <w:b/>
          <w:bCs/>
        </w:rPr>
        <w:t xml:space="preserve">: </w:t>
      </w:r>
      <w:r w:rsidR="00FC63CD">
        <w:rPr>
          <w:b/>
          <w:bCs/>
        </w:rPr>
        <w:t>Option 1 using l</w:t>
      </w:r>
      <w:r w:rsidRPr="00CF22FD">
        <w:rPr>
          <w:b/>
          <w:bCs/>
        </w:rPr>
        <w:t>egacy timing advance (</w:t>
      </w:r>
      <w:r w:rsidR="00CC6229">
        <w:rPr>
          <w:b/>
          <w:bCs/>
        </w:rPr>
        <w:t>Release-15</w:t>
      </w:r>
      <w:r w:rsidRPr="00CF22FD">
        <w:rPr>
          <w:b/>
          <w:bCs/>
        </w:rPr>
        <w:t>) is sufficiently accura</w:t>
      </w:r>
      <w:r w:rsidR="001D1EEA">
        <w:rPr>
          <w:b/>
          <w:bCs/>
        </w:rPr>
        <w:t>te</w:t>
      </w:r>
      <w:r w:rsidRPr="00CF22FD">
        <w:rPr>
          <w:b/>
          <w:bCs/>
        </w:rPr>
        <w:t xml:space="preserve"> </w:t>
      </w:r>
      <w:r w:rsidR="001D1EEA">
        <w:rPr>
          <w:b/>
          <w:bCs/>
        </w:rPr>
        <w:t xml:space="preserve">to be used as PD estimation </w:t>
      </w:r>
      <w:r w:rsidRPr="00CF22FD">
        <w:rPr>
          <w:b/>
          <w:bCs/>
        </w:rPr>
        <w:t xml:space="preserve">for </w:t>
      </w:r>
      <w:r w:rsidR="00BD12F5" w:rsidRPr="00CF22FD">
        <w:rPr>
          <w:b/>
          <w:bCs/>
        </w:rPr>
        <w:t>the smart grid scenario</w:t>
      </w:r>
      <w:r w:rsidR="00372CC3">
        <w:rPr>
          <w:b/>
          <w:bCs/>
        </w:rPr>
        <w:t xml:space="preserve"> with no enhancements needed</w:t>
      </w:r>
      <w:r w:rsidR="00D46873" w:rsidRPr="00CF22FD">
        <w:rPr>
          <w:b/>
          <w:bCs/>
        </w:rPr>
        <w:t>.</w:t>
      </w:r>
    </w:p>
    <w:p w14:paraId="4D21425A" w14:textId="77777777" w:rsidR="00BF6320" w:rsidRDefault="00BF6320" w:rsidP="008D09B0">
      <w:pPr>
        <w:rPr>
          <w:b/>
          <w:bCs/>
          <w:u w:val="single"/>
        </w:rPr>
      </w:pPr>
    </w:p>
    <w:p w14:paraId="14CB2503" w14:textId="48F393EE" w:rsidR="0010484E" w:rsidRPr="00CF22FD" w:rsidRDefault="00D378AF" w:rsidP="008D09B0">
      <w:pPr>
        <w:rPr>
          <w:b/>
          <w:bCs/>
          <w:u w:val="single"/>
        </w:rPr>
      </w:pPr>
      <w:r>
        <w:rPr>
          <w:b/>
          <w:bCs/>
          <w:u w:val="single"/>
        </w:rPr>
        <w:t>Legacy Timing Advance (Release-16)</w:t>
      </w:r>
    </w:p>
    <w:p w14:paraId="1AAD0AFE" w14:textId="0450D145" w:rsidR="001E52A5" w:rsidRDefault="0042161A" w:rsidP="00191977">
      <w:pPr>
        <w:jc w:val="both"/>
      </w:pPr>
      <w:r>
        <w:t xml:space="preserve">Then we consider the </w:t>
      </w:r>
      <w:r w:rsidR="00CC6229">
        <w:t>l</w:t>
      </w:r>
      <w:r w:rsidR="00EA6BF4">
        <w:t>e</w:t>
      </w:r>
      <w:r w:rsidR="00CC6229">
        <w:t>gacy timing advance (Release-16)</w:t>
      </w:r>
      <w:r w:rsidR="0010484E">
        <w:t xml:space="preserve">, </w:t>
      </w:r>
      <w:r w:rsidR="00CC6229">
        <w:t xml:space="preserve">where </w:t>
      </w:r>
      <w:r w:rsidR="0079772F">
        <w:t>compared to Release</w:t>
      </w:r>
      <w:r w:rsidR="001B7617">
        <w:t xml:space="preserve">-15 </w:t>
      </w:r>
      <w:r w:rsidR="00CC6229">
        <w:t>the</w:t>
      </w:r>
      <w:r w:rsidR="0010484E">
        <w:t xml:space="preserve"> </w:t>
      </w:r>
      <w:r w:rsidR="00FA2370" w:rsidRPr="009701CC">
        <w:rPr>
          <w:b/>
          <w:bCs/>
        </w:rPr>
        <w:t>signaling</w:t>
      </w:r>
      <w:r w:rsidR="0010484E" w:rsidRPr="00EB724F">
        <w:rPr>
          <w:b/>
          <w:bCs/>
        </w:rPr>
        <w:t xml:space="preserve"> granularity </w:t>
      </w:r>
      <w:r w:rsidR="00CC6229" w:rsidRPr="00EB724F">
        <w:rPr>
          <w:b/>
          <w:bCs/>
        </w:rPr>
        <w:t>is enhanced by</w:t>
      </w:r>
      <w:r w:rsidR="0010484E" w:rsidRPr="00EB724F">
        <w:rPr>
          <w:b/>
          <w:bCs/>
        </w:rPr>
        <w:t xml:space="preserve"> using the Timing Delta MAC CE</w:t>
      </w:r>
      <w:r w:rsidR="0010484E">
        <w:t>.</w:t>
      </w:r>
      <w:r w:rsidR="006336E6">
        <w:t xml:space="preserve"> The model we use here is similar to the one used for legacy timing advance</w:t>
      </w:r>
      <w:r w:rsidR="00CC6229">
        <w:t xml:space="preserve"> (Release-15)</w:t>
      </w:r>
      <w:r w:rsidR="006336E6">
        <w:t xml:space="preserve">, but with an enhanced </w:t>
      </w:r>
      <w:r w:rsidR="00A713A6">
        <w:t>signaling</w:t>
      </w:r>
      <w:r w:rsidR="006336E6">
        <w:t xml:space="preserve"> granularity component (TE</w:t>
      </w:r>
      <w:r w:rsidR="00715221">
        <w:rPr>
          <w:vertAlign w:val="subscript"/>
        </w:rPr>
        <w:t>TD</w:t>
      </w:r>
      <w:r w:rsidR="006336E6">
        <w:t>)</w:t>
      </w:r>
      <w:r w:rsidR="005F3654">
        <w:t xml:space="preserve"> of </w:t>
      </w:r>
      <w:r w:rsidR="003116FE" w:rsidRPr="00786023">
        <w:t>±</w:t>
      </w:r>
      <w:r w:rsidR="003116FE">
        <w:t>16ns</w:t>
      </w:r>
      <w:r w:rsidR="00BA3472">
        <w:t xml:space="preserve"> (instead of the </w:t>
      </w:r>
      <w:r w:rsidR="001B695B" w:rsidRPr="00786023">
        <w:rPr>
          <w:lang w:eastAsia="zh-CN"/>
        </w:rPr>
        <w:t>TE</w:t>
      </w:r>
      <w:r w:rsidR="001B695B" w:rsidRPr="00786023">
        <w:rPr>
          <w:vertAlign w:val="subscript"/>
          <w:lang w:eastAsia="zh-CN"/>
        </w:rPr>
        <w:t>TA-C</w:t>
      </w:r>
      <w:r w:rsidR="00125A39" w:rsidRPr="00681E78">
        <w:rPr>
          <w:lang w:eastAsia="zh-CN"/>
        </w:rPr>
        <w:t xml:space="preserve"> of</w:t>
      </w:r>
      <w:r w:rsidR="00884482" w:rsidRPr="00681E78">
        <w:rPr>
          <w:lang w:eastAsia="zh-CN"/>
        </w:rPr>
        <w:t xml:space="preserve"> </w:t>
      </w:r>
      <w:r w:rsidR="00884482" w:rsidRPr="00786023">
        <w:t>±</w:t>
      </w:r>
      <w:r w:rsidR="00681E78">
        <w:t>260/130</w:t>
      </w:r>
      <w:r w:rsidR="00884482">
        <w:t xml:space="preserve">ns </w:t>
      </w:r>
      <w:r w:rsidR="00681E78">
        <w:t>for 15/30kHz SCS for Release-15)</w:t>
      </w:r>
      <w:r w:rsidR="00125A39">
        <w:rPr>
          <w:vertAlign w:val="subscript"/>
          <w:lang w:eastAsia="zh-CN"/>
        </w:rPr>
        <w:t xml:space="preserve"> </w:t>
      </w:r>
      <w:r w:rsidR="0063790E">
        <w:t>:</w:t>
      </w:r>
    </w:p>
    <w:p w14:paraId="01450AAB" w14:textId="524C9BF4" w:rsidR="007918BB" w:rsidRDefault="007918BB" w:rsidP="007918BB">
      <w:pPr>
        <w:jc w:val="both"/>
      </w:pPr>
      <w:r w:rsidRPr="00786023">
        <w:rPr>
          <w:iCs/>
        </w:rPr>
        <w:lastRenderedPageBreak/>
        <w:t>TE</w:t>
      </w:r>
      <w:r w:rsidRPr="00786023">
        <w:rPr>
          <w:iCs/>
          <w:vertAlign w:val="subscript"/>
        </w:rPr>
        <w:t>Uu-PD-</w:t>
      </w:r>
      <w:r w:rsidR="00CC6229">
        <w:rPr>
          <w:iCs/>
          <w:vertAlign w:val="subscript"/>
        </w:rPr>
        <w:t>Legacy</w:t>
      </w:r>
      <w:r w:rsidR="00D51B47">
        <w:rPr>
          <w:iCs/>
          <w:vertAlign w:val="subscript"/>
        </w:rPr>
        <w:t>-</w:t>
      </w:r>
      <w:r w:rsidR="006008E5">
        <w:rPr>
          <w:iCs/>
          <w:vertAlign w:val="subscript"/>
        </w:rPr>
        <w:t>TD</w:t>
      </w:r>
      <w:r w:rsidRPr="00786023">
        <w:rPr>
          <w:iCs/>
        </w:rPr>
        <w:t xml:space="preserve"> = </w:t>
      </w:r>
      <w:r w:rsidRPr="00786023">
        <w:rPr>
          <w:lang w:eastAsia="zh-CN"/>
        </w:rPr>
        <w:t>½TE</w:t>
      </w:r>
      <w:r w:rsidRPr="00786023">
        <w:rPr>
          <w:vertAlign w:val="subscript"/>
          <w:lang w:eastAsia="zh-CN"/>
        </w:rPr>
        <w:t>UE-DL-RX</w:t>
      </w:r>
      <w:r w:rsidRPr="00786023">
        <w:rPr>
          <w:lang w:eastAsia="zh-CN"/>
        </w:rPr>
        <w:t xml:space="preserve"> </w:t>
      </w:r>
      <w:r w:rsidRPr="00786023">
        <w:t xml:space="preserve">- </w:t>
      </w:r>
      <w:r w:rsidRPr="00786023">
        <w:rPr>
          <w:lang w:eastAsia="zh-CN"/>
        </w:rPr>
        <w:t>½TE</w:t>
      </w:r>
      <w:r w:rsidRPr="00786023">
        <w:rPr>
          <w:vertAlign w:val="subscript"/>
          <w:lang w:eastAsia="zh-CN"/>
        </w:rPr>
        <w:t>gNB-UL-RX</w:t>
      </w:r>
      <w:r w:rsidRPr="00786023">
        <w:rPr>
          <w:lang w:eastAsia="zh-CN"/>
        </w:rPr>
        <w:t xml:space="preserve"> -</w:t>
      </w:r>
      <w:r w:rsidRPr="00786023">
        <w:t xml:space="preserve"> </w:t>
      </w:r>
      <w:r w:rsidRPr="00786023">
        <w:rPr>
          <w:lang w:eastAsia="zh-CN"/>
        </w:rPr>
        <w:t>½</w:t>
      </w:r>
      <w:r w:rsidRPr="00786023">
        <w:t>TE</w:t>
      </w:r>
      <w:r w:rsidRPr="00786023">
        <w:rPr>
          <w:vertAlign w:val="subscript"/>
        </w:rPr>
        <w:t>Te</w:t>
      </w:r>
      <w:r w:rsidRPr="00786023">
        <w:rPr>
          <w:lang w:eastAsia="zh-CN"/>
        </w:rPr>
        <w:t xml:space="preserve"> - ½TE</w:t>
      </w:r>
      <w:r w:rsidR="00715221">
        <w:rPr>
          <w:vertAlign w:val="subscript"/>
          <w:lang w:eastAsia="zh-CN"/>
        </w:rPr>
        <w:t>TD</w:t>
      </w:r>
      <w:r w:rsidRPr="00786023">
        <w:rPr>
          <w:lang w:eastAsia="zh-CN"/>
        </w:rPr>
        <w:t xml:space="preserve"> - </w:t>
      </w:r>
      <w:r w:rsidRPr="00786023">
        <w:t>TE</w:t>
      </w:r>
      <w:r w:rsidRPr="00786023">
        <w:rPr>
          <w:vertAlign w:val="subscript"/>
        </w:rPr>
        <w:t>SFN-to-AI</w:t>
      </w:r>
      <w:r w:rsidR="0075459E">
        <w:t>.</w:t>
      </w:r>
    </w:p>
    <w:p w14:paraId="1DB9992B" w14:textId="2F85A2A7" w:rsidR="0075459E" w:rsidRDefault="0075459E" w:rsidP="007918BB">
      <w:pPr>
        <w:jc w:val="both"/>
      </w:pPr>
      <w:r>
        <w:t xml:space="preserve">The performance achieved with </w:t>
      </w:r>
      <w:r w:rsidR="00E42DE3">
        <w:t>legacy timing advance (Release-16)</w:t>
      </w:r>
      <w:r>
        <w:t xml:space="preserve"> </w:t>
      </w:r>
      <w:r w:rsidR="00E42DE3">
        <w:t xml:space="preserve">supplemented by the </w:t>
      </w:r>
      <w:r>
        <w:t xml:space="preserve">Timing Delta MAC CE is </w:t>
      </w:r>
      <w:r w:rsidR="00E42DE3">
        <w:t xml:space="preserve">provided </w:t>
      </w:r>
      <w:r w:rsidR="003857B1">
        <w:t>below:</w:t>
      </w:r>
    </w:p>
    <w:tbl>
      <w:tblPr>
        <w:tblStyle w:val="TableGrid"/>
        <w:tblW w:w="0" w:type="auto"/>
        <w:jc w:val="center"/>
        <w:tblLayout w:type="fixed"/>
        <w:tblLook w:val="04A0" w:firstRow="1" w:lastRow="0" w:firstColumn="1" w:lastColumn="0" w:noHBand="0" w:noVBand="1"/>
      </w:tblPr>
      <w:tblGrid>
        <w:gridCol w:w="2002"/>
        <w:gridCol w:w="1289"/>
        <w:gridCol w:w="1290"/>
        <w:gridCol w:w="1289"/>
        <w:gridCol w:w="1290"/>
      </w:tblGrid>
      <w:tr w:rsidR="007918BB" w:rsidRPr="00786023" w14:paraId="7CF8C90D" w14:textId="77777777" w:rsidTr="009236F8">
        <w:trPr>
          <w:trHeight w:val="347"/>
          <w:jc w:val="center"/>
        </w:trPr>
        <w:tc>
          <w:tcPr>
            <w:tcW w:w="2002" w:type="dxa"/>
            <w:vMerge w:val="restart"/>
          </w:tcPr>
          <w:p w14:paraId="248AFE93" w14:textId="77777777" w:rsidR="007918BB" w:rsidRPr="00786023" w:rsidRDefault="007918BB" w:rsidP="009236F8"/>
        </w:tc>
        <w:tc>
          <w:tcPr>
            <w:tcW w:w="2579" w:type="dxa"/>
            <w:gridSpan w:val="2"/>
          </w:tcPr>
          <w:p w14:paraId="035508C0" w14:textId="77777777" w:rsidR="007918BB" w:rsidRPr="00786023" w:rsidRDefault="007918BB" w:rsidP="009236F8">
            <w:pPr>
              <w:jc w:val="center"/>
            </w:pPr>
            <w:r>
              <w:t>Control-to-control</w:t>
            </w:r>
          </w:p>
        </w:tc>
        <w:tc>
          <w:tcPr>
            <w:tcW w:w="2579" w:type="dxa"/>
            <w:gridSpan w:val="2"/>
          </w:tcPr>
          <w:p w14:paraId="703D5BD4" w14:textId="77777777" w:rsidR="007918BB" w:rsidRPr="00786023" w:rsidRDefault="007918BB" w:rsidP="009236F8">
            <w:pPr>
              <w:jc w:val="center"/>
            </w:pPr>
            <w:r>
              <w:t>Smart grid</w:t>
            </w:r>
          </w:p>
        </w:tc>
      </w:tr>
      <w:tr w:rsidR="007918BB" w:rsidRPr="00786023" w14:paraId="5DD05B37" w14:textId="77777777" w:rsidTr="00995F62">
        <w:trPr>
          <w:trHeight w:val="359"/>
          <w:jc w:val="center"/>
        </w:trPr>
        <w:tc>
          <w:tcPr>
            <w:tcW w:w="2002" w:type="dxa"/>
            <w:vMerge/>
          </w:tcPr>
          <w:p w14:paraId="6F46045C" w14:textId="77777777" w:rsidR="007918BB" w:rsidRPr="00786023" w:rsidRDefault="007918BB" w:rsidP="009236F8"/>
        </w:tc>
        <w:tc>
          <w:tcPr>
            <w:tcW w:w="1289" w:type="dxa"/>
          </w:tcPr>
          <w:p w14:paraId="6C223B60" w14:textId="77777777" w:rsidR="007918BB" w:rsidRPr="00786023" w:rsidRDefault="007918BB" w:rsidP="009236F8">
            <w:pPr>
              <w:jc w:val="center"/>
            </w:pPr>
            <w:r w:rsidRPr="00786023">
              <w:t>15kHz</w:t>
            </w:r>
          </w:p>
        </w:tc>
        <w:tc>
          <w:tcPr>
            <w:tcW w:w="1290" w:type="dxa"/>
          </w:tcPr>
          <w:p w14:paraId="784CB8C0" w14:textId="77777777" w:rsidR="007918BB" w:rsidRPr="00786023" w:rsidRDefault="007918BB" w:rsidP="009236F8">
            <w:pPr>
              <w:jc w:val="center"/>
            </w:pPr>
            <w:r w:rsidRPr="00786023">
              <w:t>30kHz</w:t>
            </w:r>
          </w:p>
        </w:tc>
        <w:tc>
          <w:tcPr>
            <w:tcW w:w="1289" w:type="dxa"/>
          </w:tcPr>
          <w:p w14:paraId="325886BA" w14:textId="77777777" w:rsidR="007918BB" w:rsidRPr="00786023" w:rsidRDefault="007918BB" w:rsidP="009236F8">
            <w:pPr>
              <w:jc w:val="center"/>
            </w:pPr>
            <w:r w:rsidRPr="00786023">
              <w:t>15kHz</w:t>
            </w:r>
          </w:p>
        </w:tc>
        <w:tc>
          <w:tcPr>
            <w:tcW w:w="1290" w:type="dxa"/>
          </w:tcPr>
          <w:p w14:paraId="0935537B" w14:textId="77777777" w:rsidR="007918BB" w:rsidRPr="00786023" w:rsidRDefault="007918BB" w:rsidP="009236F8">
            <w:pPr>
              <w:jc w:val="center"/>
            </w:pPr>
            <w:r w:rsidRPr="00786023">
              <w:t>30kHz</w:t>
            </w:r>
          </w:p>
        </w:tc>
      </w:tr>
      <w:tr w:rsidR="00A700C0" w:rsidRPr="00786023" w14:paraId="0BB7CC5E" w14:textId="77777777" w:rsidTr="00CF22FD">
        <w:trPr>
          <w:trHeight w:val="533"/>
          <w:jc w:val="center"/>
        </w:trPr>
        <w:tc>
          <w:tcPr>
            <w:tcW w:w="2002" w:type="dxa"/>
          </w:tcPr>
          <w:p w14:paraId="1D483C67" w14:textId="7476226F" w:rsidR="00A700C0" w:rsidRPr="00786023" w:rsidRDefault="00D378AF" w:rsidP="00A700C0">
            <w:bookmarkStart w:id="8" w:name="_Hlk59425717"/>
            <w:r>
              <w:t>Legacy timing advance (Release-16)</w:t>
            </w:r>
          </w:p>
        </w:tc>
        <w:tc>
          <w:tcPr>
            <w:tcW w:w="1289" w:type="dxa"/>
            <w:vAlign w:val="bottom"/>
          </w:tcPr>
          <w:p w14:paraId="7741F2B6" w14:textId="15D231B6" w:rsidR="00A700C0" w:rsidRPr="000C2691" w:rsidRDefault="00A700C0" w:rsidP="00763CEC">
            <w:pPr>
              <w:jc w:val="center"/>
              <w:rPr>
                <w:color w:val="000000"/>
                <w:highlight w:val="red"/>
              </w:rPr>
            </w:pPr>
            <w:r w:rsidRPr="000C2691">
              <w:rPr>
                <w:color w:val="000000"/>
                <w:highlight w:val="red"/>
              </w:rPr>
              <w:t>336</w:t>
            </w:r>
            <w:r w:rsidR="00A12B4F" w:rsidRPr="000C2691">
              <w:rPr>
                <w:color w:val="000000"/>
                <w:highlight w:val="red"/>
              </w:rPr>
              <w:t>ns</w:t>
            </w:r>
          </w:p>
        </w:tc>
        <w:tc>
          <w:tcPr>
            <w:tcW w:w="1290" w:type="dxa"/>
            <w:vAlign w:val="bottom"/>
          </w:tcPr>
          <w:p w14:paraId="38093245" w14:textId="479AB9AE" w:rsidR="00A700C0" w:rsidRPr="000C2691" w:rsidRDefault="00A700C0" w:rsidP="00763CEC">
            <w:pPr>
              <w:jc w:val="center"/>
              <w:rPr>
                <w:color w:val="000000"/>
                <w:highlight w:val="red"/>
              </w:rPr>
            </w:pPr>
            <w:r w:rsidRPr="000C2691">
              <w:rPr>
                <w:color w:val="000000"/>
                <w:highlight w:val="green"/>
              </w:rPr>
              <w:t>271</w:t>
            </w:r>
            <w:r w:rsidR="00A12B4F" w:rsidRPr="000C2691">
              <w:rPr>
                <w:color w:val="000000"/>
                <w:highlight w:val="green"/>
              </w:rPr>
              <w:t>ns</w:t>
            </w:r>
          </w:p>
        </w:tc>
        <w:tc>
          <w:tcPr>
            <w:tcW w:w="1289" w:type="dxa"/>
            <w:vAlign w:val="bottom"/>
          </w:tcPr>
          <w:p w14:paraId="53DA482C" w14:textId="3D141C9E" w:rsidR="00A700C0" w:rsidRPr="00136B78" w:rsidRDefault="00A700C0" w:rsidP="00A700C0">
            <w:pPr>
              <w:jc w:val="center"/>
              <w:rPr>
                <w:highlight w:val="green"/>
              </w:rPr>
            </w:pPr>
            <w:r w:rsidRPr="000C2691">
              <w:rPr>
                <w:color w:val="000000"/>
                <w:highlight w:val="green"/>
              </w:rPr>
              <w:t>403</w:t>
            </w:r>
            <w:r w:rsidR="00A12B4F" w:rsidRPr="000C2691">
              <w:rPr>
                <w:color w:val="000000"/>
                <w:highlight w:val="green"/>
              </w:rPr>
              <w:t>ns</w:t>
            </w:r>
          </w:p>
        </w:tc>
        <w:tc>
          <w:tcPr>
            <w:tcW w:w="1290" w:type="dxa"/>
            <w:vAlign w:val="bottom"/>
          </w:tcPr>
          <w:p w14:paraId="780FA848" w14:textId="5472397C" w:rsidR="00A700C0" w:rsidRPr="00136B78" w:rsidRDefault="00A700C0" w:rsidP="0080347E">
            <w:pPr>
              <w:jc w:val="center"/>
              <w:rPr>
                <w:strike/>
                <w:highlight w:val="green"/>
              </w:rPr>
            </w:pPr>
            <w:r w:rsidRPr="000C2691">
              <w:rPr>
                <w:color w:val="000000"/>
                <w:highlight w:val="green"/>
              </w:rPr>
              <w:t>338</w:t>
            </w:r>
            <w:r w:rsidR="00A12B4F" w:rsidRPr="000C2691">
              <w:rPr>
                <w:color w:val="000000"/>
                <w:highlight w:val="green"/>
              </w:rPr>
              <w:t>ns</w:t>
            </w:r>
          </w:p>
        </w:tc>
      </w:tr>
      <w:bookmarkEnd w:id="8"/>
    </w:tbl>
    <w:p w14:paraId="193F478D" w14:textId="77777777" w:rsidR="005353A7" w:rsidRDefault="005353A7" w:rsidP="0080347E">
      <w:pPr>
        <w:rPr>
          <w:b/>
          <w:bCs/>
        </w:rPr>
      </w:pPr>
    </w:p>
    <w:p w14:paraId="3337D8AE" w14:textId="4E917F93" w:rsidR="005353A7" w:rsidRPr="00CF22FD" w:rsidRDefault="005353A7" w:rsidP="00792571">
      <w:pPr>
        <w:jc w:val="both"/>
      </w:pPr>
      <w:r w:rsidRPr="00CF22FD">
        <w:t xml:space="preserve">We observe that by applying Timing </w:t>
      </w:r>
      <w:r w:rsidR="00CC6229">
        <w:t>Delta</w:t>
      </w:r>
      <w:r w:rsidR="00CC6229" w:rsidRPr="00CF22FD">
        <w:t xml:space="preserve"> </w:t>
      </w:r>
      <w:r w:rsidRPr="00CF22FD">
        <w:t xml:space="preserve">MAC CE </w:t>
      </w:r>
      <w:r w:rsidR="000E18A0">
        <w:t>to supplement</w:t>
      </w:r>
      <w:r w:rsidR="00C2146F">
        <w:t xml:space="preserve"> the</w:t>
      </w:r>
      <w:r w:rsidR="000E18A0">
        <w:t xml:space="preserve"> TA </w:t>
      </w:r>
      <w:r w:rsidR="00FA2370">
        <w:t>signaling</w:t>
      </w:r>
      <w:r w:rsidR="000E18A0">
        <w:t xml:space="preserve"> granularity from </w:t>
      </w:r>
      <w:r w:rsidR="00CC6229">
        <w:t xml:space="preserve">the </w:t>
      </w:r>
      <w:r w:rsidR="000E18A0">
        <w:t xml:space="preserve">Timing </w:t>
      </w:r>
      <w:r w:rsidRPr="00CF22FD">
        <w:t xml:space="preserve">Advance </w:t>
      </w:r>
      <w:r w:rsidR="000E18A0">
        <w:t>Command MAC CE,</w:t>
      </w:r>
      <w:r w:rsidRPr="00CF22FD">
        <w:t xml:space="preserve"> </w:t>
      </w:r>
      <w:r w:rsidR="000E18A0">
        <w:t>an</w:t>
      </w:r>
      <w:r w:rsidR="00A839BC">
        <w:t xml:space="preserve"> </w:t>
      </w:r>
      <w:r w:rsidRPr="00CF22FD">
        <w:t>enhance</w:t>
      </w:r>
      <w:r w:rsidR="000E18A0">
        <w:t>ment</w:t>
      </w:r>
      <w:r w:rsidRPr="00CF22FD">
        <w:t xml:space="preserve"> of </w:t>
      </w:r>
      <w:r w:rsidR="000E18A0">
        <w:t>the</w:t>
      </w:r>
      <w:r w:rsidRPr="00CF22FD">
        <w:t xml:space="preserve"> DL PD estimation accuracy by 122ns and 57ns</w:t>
      </w:r>
      <w:r w:rsidR="00C2146F">
        <w:t>,</w:t>
      </w:r>
      <w:r w:rsidRPr="00CF22FD">
        <w:t xml:space="preserve"> for 15kHz and 30kHz SCS respectively, </w:t>
      </w:r>
      <w:r w:rsidR="000E18A0">
        <w:t>can be achieved. This</w:t>
      </w:r>
      <w:r w:rsidRPr="00CF22FD">
        <w:t xml:space="preserve"> is </w:t>
      </w:r>
      <w:r w:rsidR="000E2DB5">
        <w:t>sufficiently accuracy</w:t>
      </w:r>
      <w:r w:rsidRPr="00CF22FD">
        <w:t xml:space="preserve"> for </w:t>
      </w:r>
      <w:r w:rsidR="000E2DB5">
        <w:t xml:space="preserve">both the smart grid scenario as well as </w:t>
      </w:r>
      <w:r w:rsidRPr="00CF22FD">
        <w:t>the control-to-control</w:t>
      </w:r>
      <w:r w:rsidR="00CF22FD">
        <w:t xml:space="preserve"> scenario </w:t>
      </w:r>
      <w:r w:rsidRPr="00CF22FD">
        <w:t>with 30kHz SCS.</w:t>
      </w:r>
    </w:p>
    <w:p w14:paraId="597A5674" w14:textId="07708C77" w:rsidR="0080347E" w:rsidRDefault="0080347E" w:rsidP="00792571">
      <w:pPr>
        <w:jc w:val="both"/>
        <w:rPr>
          <w:b/>
          <w:bCs/>
        </w:rPr>
      </w:pPr>
      <w:r w:rsidRPr="00291FD1">
        <w:rPr>
          <w:b/>
          <w:bCs/>
        </w:rPr>
        <w:t xml:space="preserve">Observation </w:t>
      </w:r>
      <w:r w:rsidR="000C2691">
        <w:rPr>
          <w:b/>
          <w:bCs/>
        </w:rPr>
        <w:t>7</w:t>
      </w:r>
      <w:r w:rsidRPr="00291FD1">
        <w:rPr>
          <w:b/>
          <w:bCs/>
        </w:rPr>
        <w:t xml:space="preserve">: </w:t>
      </w:r>
      <w:r w:rsidR="00EB38AB">
        <w:rPr>
          <w:b/>
          <w:bCs/>
        </w:rPr>
        <w:t>Option 1 using l</w:t>
      </w:r>
      <w:r w:rsidR="00D61DA5">
        <w:rPr>
          <w:b/>
          <w:bCs/>
        </w:rPr>
        <w:t>egacy</w:t>
      </w:r>
      <w:r w:rsidRPr="00291FD1">
        <w:rPr>
          <w:b/>
          <w:bCs/>
        </w:rPr>
        <w:t xml:space="preserve"> timing advance </w:t>
      </w:r>
      <w:r w:rsidR="00E93346">
        <w:rPr>
          <w:b/>
          <w:bCs/>
        </w:rPr>
        <w:t>supplemented b</w:t>
      </w:r>
      <w:r w:rsidR="000C71CD">
        <w:rPr>
          <w:b/>
          <w:bCs/>
        </w:rPr>
        <w:t xml:space="preserve">y </w:t>
      </w:r>
      <w:r w:rsidR="00D61DA5">
        <w:rPr>
          <w:b/>
          <w:bCs/>
        </w:rPr>
        <w:t>Release-</w:t>
      </w:r>
      <w:r w:rsidR="00D61DA5" w:rsidRPr="001E6AD0">
        <w:rPr>
          <w:b/>
          <w:bCs/>
        </w:rPr>
        <w:t>16</w:t>
      </w:r>
      <w:r w:rsidR="000C71CD" w:rsidRPr="001E6AD0">
        <w:rPr>
          <w:b/>
          <w:bCs/>
        </w:rPr>
        <w:t xml:space="preserve"> Timing Delta MAC CE</w:t>
      </w:r>
      <w:r w:rsidR="00EA345D" w:rsidRPr="001E6AD0">
        <w:rPr>
          <w:b/>
          <w:bCs/>
        </w:rPr>
        <w:t xml:space="preserve"> is</w:t>
      </w:r>
      <w:r w:rsidR="00A73246">
        <w:rPr>
          <w:b/>
          <w:bCs/>
        </w:rPr>
        <w:t xml:space="preserve"> sufficient for the </w:t>
      </w:r>
      <w:r w:rsidR="00D61DA5">
        <w:rPr>
          <w:b/>
          <w:bCs/>
        </w:rPr>
        <w:t xml:space="preserve">smart grid scenario and </w:t>
      </w:r>
      <w:r w:rsidR="00A73246">
        <w:rPr>
          <w:b/>
          <w:bCs/>
        </w:rPr>
        <w:t>the control-to-control use case with 30kHz SCS</w:t>
      </w:r>
      <w:r w:rsidR="00EA345D">
        <w:rPr>
          <w:b/>
          <w:bCs/>
        </w:rPr>
        <w:t>, but not for 15kHz SCS</w:t>
      </w:r>
      <w:r w:rsidR="005353A7">
        <w:rPr>
          <w:b/>
          <w:bCs/>
        </w:rPr>
        <w:t>.</w:t>
      </w:r>
    </w:p>
    <w:p w14:paraId="1C520C5F" w14:textId="77777777" w:rsidR="00E77ED5" w:rsidRDefault="00E77ED5" w:rsidP="00792571">
      <w:pPr>
        <w:jc w:val="both"/>
        <w:rPr>
          <w:b/>
          <w:bCs/>
        </w:rPr>
      </w:pPr>
    </w:p>
    <w:p w14:paraId="09C72EAB" w14:textId="62080BB8" w:rsidR="005353A7" w:rsidRPr="00A839BC" w:rsidRDefault="00D378AF" w:rsidP="00792571">
      <w:pPr>
        <w:jc w:val="both"/>
        <w:rPr>
          <w:b/>
          <w:bCs/>
          <w:u w:val="single"/>
        </w:rPr>
      </w:pPr>
      <w:r w:rsidRPr="00A839BC">
        <w:rPr>
          <w:b/>
          <w:bCs/>
          <w:u w:val="single"/>
        </w:rPr>
        <w:t>Option 1a</w:t>
      </w:r>
    </w:p>
    <w:p w14:paraId="2753952D" w14:textId="384424BB" w:rsidR="00D378AF" w:rsidRDefault="00331096" w:rsidP="00792571">
      <w:pPr>
        <w:jc w:val="both"/>
      </w:pPr>
      <w:r>
        <w:t xml:space="preserve">Option 1a proposes to either use legacy timing advance as it is, or supplementing it with a new MAC CE for enhanced </w:t>
      </w:r>
      <w:r w:rsidR="00855C67">
        <w:t>signaling</w:t>
      </w:r>
      <w:r>
        <w:t xml:space="preserve"> granularity. </w:t>
      </w:r>
      <w:r w:rsidR="00D17009">
        <w:t xml:space="preserve">As described above, the error caused by </w:t>
      </w:r>
      <w:r w:rsidR="00855C67">
        <w:t>signaling</w:t>
      </w:r>
      <w:r w:rsidR="00D17009">
        <w:t xml:space="preserve"> granularity in l</w:t>
      </w:r>
      <w:r w:rsidR="000F6C60">
        <w:t xml:space="preserve">egacy timing advance (Release-16) is </w:t>
      </w:r>
      <w:r w:rsidR="006F07F9">
        <w:t>±16ns which means that the accuracy achieved with Option 1a would be limited to maximum ±16ns better than legacy timing advance (Release-16)</w:t>
      </w:r>
      <w:r w:rsidR="00D378AF" w:rsidRPr="00A839BC">
        <w:t>.</w:t>
      </w:r>
      <w:r w:rsidR="006F07F9">
        <w:t xml:space="preserve"> The accuracy range with Option 1a is provided below:</w:t>
      </w:r>
    </w:p>
    <w:tbl>
      <w:tblPr>
        <w:tblStyle w:val="TableGrid"/>
        <w:tblW w:w="0" w:type="auto"/>
        <w:jc w:val="center"/>
        <w:tblLayout w:type="fixed"/>
        <w:tblLook w:val="04A0" w:firstRow="1" w:lastRow="0" w:firstColumn="1" w:lastColumn="0" w:noHBand="0" w:noVBand="1"/>
      </w:tblPr>
      <w:tblGrid>
        <w:gridCol w:w="1696"/>
        <w:gridCol w:w="1966"/>
        <w:gridCol w:w="1966"/>
        <w:gridCol w:w="1966"/>
        <w:gridCol w:w="1966"/>
      </w:tblGrid>
      <w:tr w:rsidR="008C0DA1" w:rsidRPr="00786023" w14:paraId="432040AD" w14:textId="77777777" w:rsidTr="000C2691">
        <w:trPr>
          <w:trHeight w:val="427"/>
          <w:jc w:val="center"/>
        </w:trPr>
        <w:tc>
          <w:tcPr>
            <w:tcW w:w="1696" w:type="dxa"/>
            <w:vMerge w:val="restart"/>
          </w:tcPr>
          <w:p w14:paraId="19F370DD" w14:textId="77777777" w:rsidR="00907C2A" w:rsidRPr="00786023" w:rsidRDefault="00907C2A" w:rsidP="00CD2939"/>
        </w:tc>
        <w:tc>
          <w:tcPr>
            <w:tcW w:w="3932" w:type="dxa"/>
            <w:gridSpan w:val="2"/>
          </w:tcPr>
          <w:p w14:paraId="2B3D95D8" w14:textId="77777777" w:rsidR="00907C2A" w:rsidRPr="00786023" w:rsidRDefault="00907C2A" w:rsidP="00CD2939">
            <w:pPr>
              <w:jc w:val="center"/>
            </w:pPr>
            <w:r>
              <w:t>Control-to-control</w:t>
            </w:r>
          </w:p>
        </w:tc>
        <w:tc>
          <w:tcPr>
            <w:tcW w:w="3932" w:type="dxa"/>
            <w:gridSpan w:val="2"/>
          </w:tcPr>
          <w:p w14:paraId="74AA44D9" w14:textId="77777777" w:rsidR="00907C2A" w:rsidRPr="00786023" w:rsidRDefault="00907C2A" w:rsidP="00CD2939">
            <w:pPr>
              <w:jc w:val="center"/>
            </w:pPr>
            <w:r>
              <w:t>Smart grid</w:t>
            </w:r>
          </w:p>
        </w:tc>
      </w:tr>
      <w:tr w:rsidR="00152D50" w:rsidRPr="00786023" w14:paraId="76F1068B" w14:textId="77777777" w:rsidTr="000C2691">
        <w:trPr>
          <w:trHeight w:val="215"/>
          <w:jc w:val="center"/>
        </w:trPr>
        <w:tc>
          <w:tcPr>
            <w:tcW w:w="1696" w:type="dxa"/>
            <w:vMerge/>
          </w:tcPr>
          <w:p w14:paraId="475E12D3" w14:textId="77777777" w:rsidR="00907C2A" w:rsidRPr="00786023" w:rsidRDefault="00907C2A" w:rsidP="00CD2939"/>
        </w:tc>
        <w:tc>
          <w:tcPr>
            <w:tcW w:w="1966" w:type="dxa"/>
          </w:tcPr>
          <w:p w14:paraId="7F050AA8" w14:textId="77777777" w:rsidR="00907C2A" w:rsidRPr="00786023" w:rsidRDefault="00907C2A" w:rsidP="00CD2939">
            <w:pPr>
              <w:jc w:val="center"/>
            </w:pPr>
            <w:r w:rsidRPr="00786023">
              <w:t>15kHz</w:t>
            </w:r>
          </w:p>
        </w:tc>
        <w:tc>
          <w:tcPr>
            <w:tcW w:w="1966" w:type="dxa"/>
          </w:tcPr>
          <w:p w14:paraId="7F76BF58" w14:textId="77777777" w:rsidR="00907C2A" w:rsidRPr="00786023" w:rsidRDefault="00907C2A" w:rsidP="00CD2939">
            <w:pPr>
              <w:jc w:val="center"/>
            </w:pPr>
            <w:r w:rsidRPr="00786023">
              <w:t>30kHz</w:t>
            </w:r>
          </w:p>
        </w:tc>
        <w:tc>
          <w:tcPr>
            <w:tcW w:w="1966" w:type="dxa"/>
          </w:tcPr>
          <w:p w14:paraId="09979DF7" w14:textId="77777777" w:rsidR="00907C2A" w:rsidRPr="00786023" w:rsidRDefault="00907C2A" w:rsidP="00CD2939">
            <w:pPr>
              <w:jc w:val="center"/>
            </w:pPr>
            <w:r w:rsidRPr="00786023">
              <w:t>15kHz</w:t>
            </w:r>
          </w:p>
        </w:tc>
        <w:tc>
          <w:tcPr>
            <w:tcW w:w="1966" w:type="dxa"/>
          </w:tcPr>
          <w:p w14:paraId="1893BE1C" w14:textId="77777777" w:rsidR="00907C2A" w:rsidRPr="00786023" w:rsidRDefault="00907C2A" w:rsidP="00CD2939">
            <w:pPr>
              <w:jc w:val="center"/>
            </w:pPr>
            <w:r w:rsidRPr="00786023">
              <w:t>30kHz</w:t>
            </w:r>
          </w:p>
        </w:tc>
      </w:tr>
      <w:tr w:rsidR="00152D50" w:rsidRPr="00786023" w14:paraId="5EC95147" w14:textId="77777777" w:rsidTr="00C64DF6">
        <w:trPr>
          <w:trHeight w:val="655"/>
          <w:jc w:val="center"/>
        </w:trPr>
        <w:tc>
          <w:tcPr>
            <w:tcW w:w="1696" w:type="dxa"/>
          </w:tcPr>
          <w:p w14:paraId="1795028D" w14:textId="2953EC85" w:rsidR="00152D50" w:rsidRPr="006F07F9" w:rsidRDefault="00152D50" w:rsidP="00152D50">
            <w:r w:rsidRPr="00A839BC">
              <w:t>PD compensation (Option 1a)</w:t>
            </w:r>
          </w:p>
        </w:tc>
        <w:tc>
          <w:tcPr>
            <w:tcW w:w="1966" w:type="dxa"/>
            <w:vAlign w:val="center"/>
          </w:tcPr>
          <w:p w14:paraId="4A8F9F08" w14:textId="66052A6E" w:rsidR="00152D50" w:rsidRPr="000C2691" w:rsidRDefault="00152D50" w:rsidP="00616268">
            <w:pPr>
              <w:spacing w:after="0"/>
              <w:jc w:val="center"/>
              <w:rPr>
                <w:color w:val="171717" w:themeColor="background2" w:themeShade="1A"/>
                <w:highlight w:val="red"/>
              </w:rPr>
            </w:pPr>
            <w:r w:rsidRPr="000C2691">
              <w:rPr>
                <w:color w:val="171717" w:themeColor="background2" w:themeShade="1A"/>
                <w:kern w:val="24"/>
                <w:highlight w:val="red"/>
              </w:rPr>
              <w:t>328ns&lt;X</w:t>
            </w:r>
            <w:r w:rsidRPr="000C2691">
              <w:rPr>
                <w:color w:val="171717" w:themeColor="background2" w:themeShade="1A"/>
                <w:kern w:val="24"/>
                <w:highlight w:val="red"/>
              </w:rPr>
              <w:t>≤</w:t>
            </w:r>
            <w:r w:rsidRPr="000C2691">
              <w:rPr>
                <w:color w:val="171717" w:themeColor="background2" w:themeShade="1A"/>
                <w:kern w:val="24"/>
                <w:highlight w:val="red"/>
              </w:rPr>
              <w:t>336ns</w:t>
            </w:r>
          </w:p>
        </w:tc>
        <w:tc>
          <w:tcPr>
            <w:tcW w:w="1966" w:type="dxa"/>
            <w:vAlign w:val="center"/>
          </w:tcPr>
          <w:p w14:paraId="02D4DE83" w14:textId="11B4CBCD" w:rsidR="00152D50" w:rsidRPr="000C2691" w:rsidRDefault="00152D50" w:rsidP="00616268">
            <w:pPr>
              <w:spacing w:after="0"/>
              <w:jc w:val="center"/>
              <w:rPr>
                <w:color w:val="171717" w:themeColor="background2" w:themeShade="1A"/>
                <w:highlight w:val="red"/>
              </w:rPr>
            </w:pPr>
            <w:r w:rsidRPr="000C2691">
              <w:rPr>
                <w:color w:val="171717" w:themeColor="background2" w:themeShade="1A"/>
                <w:kern w:val="24"/>
                <w:highlight w:val="green"/>
              </w:rPr>
              <w:t>263ns&lt;X</w:t>
            </w:r>
            <w:r w:rsidRPr="000C2691">
              <w:rPr>
                <w:color w:val="171717" w:themeColor="background2" w:themeShade="1A"/>
                <w:kern w:val="24"/>
                <w:highlight w:val="green"/>
              </w:rPr>
              <w:t>≤</w:t>
            </w:r>
            <w:r w:rsidRPr="000C2691">
              <w:rPr>
                <w:color w:val="171717" w:themeColor="background2" w:themeShade="1A"/>
                <w:kern w:val="24"/>
                <w:highlight w:val="green"/>
              </w:rPr>
              <w:t>271ns</w:t>
            </w:r>
          </w:p>
        </w:tc>
        <w:tc>
          <w:tcPr>
            <w:tcW w:w="1966" w:type="dxa"/>
            <w:vAlign w:val="center"/>
          </w:tcPr>
          <w:p w14:paraId="3B68EA95" w14:textId="414F8216" w:rsidR="00152D50" w:rsidRPr="000C2691" w:rsidRDefault="00152D50" w:rsidP="00616268">
            <w:pPr>
              <w:spacing w:after="0"/>
              <w:jc w:val="center"/>
              <w:rPr>
                <w:color w:val="171717" w:themeColor="background2" w:themeShade="1A"/>
                <w:highlight w:val="green"/>
              </w:rPr>
            </w:pPr>
            <w:r w:rsidRPr="000C2691">
              <w:rPr>
                <w:color w:val="171717" w:themeColor="background2" w:themeShade="1A"/>
                <w:kern w:val="24"/>
                <w:highlight w:val="green"/>
              </w:rPr>
              <w:t>395ns&lt;X</w:t>
            </w:r>
            <w:r w:rsidRPr="000C2691">
              <w:rPr>
                <w:color w:val="171717" w:themeColor="background2" w:themeShade="1A"/>
                <w:kern w:val="24"/>
                <w:highlight w:val="green"/>
              </w:rPr>
              <w:t>≤</w:t>
            </w:r>
            <w:r w:rsidRPr="000C2691">
              <w:rPr>
                <w:color w:val="171717" w:themeColor="background2" w:themeShade="1A"/>
                <w:kern w:val="24"/>
                <w:highlight w:val="green"/>
              </w:rPr>
              <w:t>403ns</w:t>
            </w:r>
          </w:p>
        </w:tc>
        <w:tc>
          <w:tcPr>
            <w:tcW w:w="1966" w:type="dxa"/>
            <w:vAlign w:val="center"/>
          </w:tcPr>
          <w:p w14:paraId="42FC294D" w14:textId="5061E3DB" w:rsidR="00152D50" w:rsidRPr="000C2691" w:rsidRDefault="00152D50" w:rsidP="00616268">
            <w:pPr>
              <w:spacing w:after="0"/>
              <w:jc w:val="center"/>
              <w:rPr>
                <w:strike/>
                <w:color w:val="171717" w:themeColor="background2" w:themeShade="1A"/>
                <w:highlight w:val="green"/>
              </w:rPr>
            </w:pPr>
            <w:r w:rsidRPr="000C2691">
              <w:rPr>
                <w:color w:val="171717" w:themeColor="background2" w:themeShade="1A"/>
                <w:kern w:val="24"/>
                <w:highlight w:val="green"/>
              </w:rPr>
              <w:t>330ns&lt;X</w:t>
            </w:r>
            <w:r w:rsidRPr="000C2691">
              <w:rPr>
                <w:color w:val="171717" w:themeColor="background2" w:themeShade="1A"/>
                <w:kern w:val="24"/>
                <w:highlight w:val="green"/>
              </w:rPr>
              <w:t>≤</w:t>
            </w:r>
            <w:r w:rsidRPr="000C2691">
              <w:rPr>
                <w:color w:val="171717" w:themeColor="background2" w:themeShade="1A"/>
                <w:kern w:val="24"/>
                <w:highlight w:val="green"/>
              </w:rPr>
              <w:t>338ns</w:t>
            </w:r>
          </w:p>
        </w:tc>
      </w:tr>
    </w:tbl>
    <w:p w14:paraId="253D5E95" w14:textId="77777777" w:rsidR="005E5FEE" w:rsidRDefault="005E5FEE" w:rsidP="0080347E">
      <w:pPr>
        <w:rPr>
          <w:b/>
          <w:bCs/>
        </w:rPr>
      </w:pPr>
    </w:p>
    <w:p w14:paraId="4186599A" w14:textId="4265EB4D" w:rsidR="00333F19" w:rsidRDefault="006375A4" w:rsidP="0080347E">
      <w:pPr>
        <w:rPr>
          <w:b/>
          <w:bCs/>
        </w:rPr>
      </w:pPr>
      <w:r w:rsidRPr="005960D2">
        <w:rPr>
          <w:b/>
          <w:bCs/>
        </w:rPr>
        <w:t xml:space="preserve">Observation </w:t>
      </w:r>
      <w:r w:rsidR="000C2691">
        <w:rPr>
          <w:b/>
          <w:bCs/>
        </w:rPr>
        <w:t>8</w:t>
      </w:r>
      <w:r w:rsidRPr="005960D2">
        <w:rPr>
          <w:b/>
          <w:bCs/>
        </w:rPr>
        <w:t xml:space="preserve">: </w:t>
      </w:r>
      <w:r w:rsidR="00A440F1" w:rsidRPr="005960D2">
        <w:rPr>
          <w:b/>
          <w:bCs/>
        </w:rPr>
        <w:t>Only a very minor</w:t>
      </w:r>
      <w:r w:rsidR="00855C67">
        <w:rPr>
          <w:b/>
          <w:bCs/>
        </w:rPr>
        <w:t xml:space="preserve"> (≤±16ns)</w:t>
      </w:r>
      <w:r w:rsidR="00A440F1" w:rsidRPr="005960D2">
        <w:rPr>
          <w:b/>
          <w:bCs/>
        </w:rPr>
        <w:t xml:space="preserve"> enhancement is feasible with PD estimation Option 1a compared to legacy timing advance </w:t>
      </w:r>
      <w:r w:rsidR="005E5FEE">
        <w:rPr>
          <w:b/>
          <w:bCs/>
        </w:rPr>
        <w:t xml:space="preserve">supplemented by </w:t>
      </w:r>
      <w:r w:rsidR="0051159D">
        <w:rPr>
          <w:b/>
          <w:bCs/>
        </w:rPr>
        <w:t xml:space="preserve">the </w:t>
      </w:r>
      <w:r w:rsidR="005E5FEE">
        <w:rPr>
          <w:b/>
          <w:bCs/>
        </w:rPr>
        <w:t>Release-</w:t>
      </w:r>
      <w:r w:rsidR="005E5FEE" w:rsidRPr="001E6AD0">
        <w:rPr>
          <w:b/>
          <w:bCs/>
        </w:rPr>
        <w:t>16 Timing Delta MAC CE</w:t>
      </w:r>
      <w:r w:rsidR="005E5FEE">
        <w:rPr>
          <w:b/>
          <w:bCs/>
        </w:rPr>
        <w:t>.</w:t>
      </w:r>
    </w:p>
    <w:p w14:paraId="7FB36AAA" w14:textId="77777777" w:rsidR="00B10F07" w:rsidRPr="005960D2" w:rsidRDefault="00B10F07" w:rsidP="0080347E">
      <w:pPr>
        <w:rPr>
          <w:b/>
          <w:bCs/>
        </w:rPr>
      </w:pPr>
    </w:p>
    <w:p w14:paraId="59E64C73" w14:textId="4DF179B1" w:rsidR="00BF6320" w:rsidRPr="00CF22FD" w:rsidRDefault="00BF6320" w:rsidP="0080347E">
      <w:pPr>
        <w:rPr>
          <w:b/>
          <w:bCs/>
          <w:u w:val="single"/>
        </w:rPr>
      </w:pPr>
      <w:r w:rsidRPr="00CF22FD">
        <w:rPr>
          <w:b/>
          <w:bCs/>
          <w:u w:val="single"/>
        </w:rPr>
        <w:t>Option 1b</w:t>
      </w:r>
    </w:p>
    <w:p w14:paraId="14BFDB91" w14:textId="4C8DED85" w:rsidR="00E54EBE" w:rsidRDefault="00984A0F" w:rsidP="003704E3">
      <w:pPr>
        <w:jc w:val="both"/>
      </w:pPr>
      <w:r w:rsidRPr="00763CEC">
        <w:t xml:space="preserve">In Option 1b, </w:t>
      </w:r>
      <w:r w:rsidR="00A839BC">
        <w:t>it is</w:t>
      </w:r>
      <w:r w:rsidR="00A839BC" w:rsidRPr="00763CEC">
        <w:t xml:space="preserve"> </w:t>
      </w:r>
      <w:r w:rsidR="009171A6" w:rsidRPr="00763CEC">
        <w:t>consider</w:t>
      </w:r>
      <w:r w:rsidR="00A839BC">
        <w:t>ed</w:t>
      </w:r>
      <w:r w:rsidR="004A63DB">
        <w:t xml:space="preserve"> whether</w:t>
      </w:r>
      <w:r w:rsidR="009171A6" w:rsidRPr="00763CEC">
        <w:t xml:space="preserve"> the initial timing error </w:t>
      </w:r>
      <w:r w:rsidR="004A63DB">
        <w:t>Te can be enhanced</w:t>
      </w:r>
      <w:r w:rsidR="005172C8">
        <w:t xml:space="preserve"> when applied for legacy timing advance</w:t>
      </w:r>
      <w:r w:rsidR="0034505D" w:rsidRPr="00763CEC">
        <w:t xml:space="preserve">. </w:t>
      </w:r>
      <w:r w:rsidR="00FB19D8">
        <w:t>T</w:t>
      </w:r>
      <w:r w:rsidR="00D41D74">
        <w:t xml:space="preserve">he </w:t>
      </w:r>
      <w:r w:rsidR="00556427">
        <w:t xml:space="preserve">possible range of </w:t>
      </w:r>
      <w:r w:rsidR="00E54EBE">
        <w:t>time synchronization accuracies with Option 1b used for PD estimation is provided in the table below:</w:t>
      </w:r>
    </w:p>
    <w:tbl>
      <w:tblPr>
        <w:tblStyle w:val="TableGrid"/>
        <w:tblW w:w="9635" w:type="dxa"/>
        <w:jc w:val="center"/>
        <w:tblLayout w:type="fixed"/>
        <w:tblLook w:val="04A0" w:firstRow="1" w:lastRow="0" w:firstColumn="1" w:lastColumn="0" w:noHBand="0" w:noVBand="1"/>
      </w:tblPr>
      <w:tblGrid>
        <w:gridCol w:w="1799"/>
        <w:gridCol w:w="1959"/>
        <w:gridCol w:w="1959"/>
        <w:gridCol w:w="1959"/>
        <w:gridCol w:w="1959"/>
      </w:tblGrid>
      <w:tr w:rsidR="00E54EBE" w:rsidRPr="00786023" w14:paraId="3AA34F0C" w14:textId="77777777" w:rsidTr="000C2691">
        <w:trPr>
          <w:trHeight w:val="400"/>
          <w:jc w:val="center"/>
        </w:trPr>
        <w:tc>
          <w:tcPr>
            <w:tcW w:w="1799" w:type="dxa"/>
            <w:vMerge w:val="restart"/>
          </w:tcPr>
          <w:p w14:paraId="63428694" w14:textId="77777777" w:rsidR="00E54EBE" w:rsidRPr="00786023" w:rsidRDefault="00E54EBE" w:rsidP="00CD2939"/>
        </w:tc>
        <w:tc>
          <w:tcPr>
            <w:tcW w:w="3918" w:type="dxa"/>
            <w:gridSpan w:val="2"/>
          </w:tcPr>
          <w:p w14:paraId="0A31C040" w14:textId="77777777" w:rsidR="00E54EBE" w:rsidRPr="00786023" w:rsidRDefault="00E54EBE" w:rsidP="00CD2939">
            <w:pPr>
              <w:jc w:val="center"/>
            </w:pPr>
            <w:r>
              <w:t>Control-to-control</w:t>
            </w:r>
          </w:p>
        </w:tc>
        <w:tc>
          <w:tcPr>
            <w:tcW w:w="3918" w:type="dxa"/>
            <w:gridSpan w:val="2"/>
          </w:tcPr>
          <w:p w14:paraId="31A8FA9E" w14:textId="77777777" w:rsidR="00E54EBE" w:rsidRPr="00786023" w:rsidRDefault="00E54EBE" w:rsidP="00CD2939">
            <w:pPr>
              <w:jc w:val="center"/>
            </w:pPr>
            <w:r>
              <w:t>Smart grid</w:t>
            </w:r>
          </w:p>
        </w:tc>
      </w:tr>
      <w:tr w:rsidR="00E54EBE" w:rsidRPr="00786023" w14:paraId="33F33A33" w14:textId="77777777" w:rsidTr="000C2691">
        <w:trPr>
          <w:trHeight w:val="202"/>
          <w:jc w:val="center"/>
        </w:trPr>
        <w:tc>
          <w:tcPr>
            <w:tcW w:w="1799" w:type="dxa"/>
            <w:vMerge/>
          </w:tcPr>
          <w:p w14:paraId="261C5C6C" w14:textId="77777777" w:rsidR="00E54EBE" w:rsidRPr="00786023" w:rsidRDefault="00E54EBE" w:rsidP="00CD2939"/>
        </w:tc>
        <w:tc>
          <w:tcPr>
            <w:tcW w:w="1959" w:type="dxa"/>
          </w:tcPr>
          <w:p w14:paraId="291265A4" w14:textId="77777777" w:rsidR="00E54EBE" w:rsidRPr="00786023" w:rsidRDefault="00E54EBE" w:rsidP="00CD2939">
            <w:pPr>
              <w:jc w:val="center"/>
            </w:pPr>
            <w:r w:rsidRPr="00786023">
              <w:t>15kHz</w:t>
            </w:r>
          </w:p>
        </w:tc>
        <w:tc>
          <w:tcPr>
            <w:tcW w:w="1959" w:type="dxa"/>
          </w:tcPr>
          <w:p w14:paraId="41D20637" w14:textId="77777777" w:rsidR="00E54EBE" w:rsidRPr="00786023" w:rsidRDefault="00E54EBE" w:rsidP="00CD2939">
            <w:pPr>
              <w:jc w:val="center"/>
            </w:pPr>
            <w:r w:rsidRPr="00786023">
              <w:t>30kHz</w:t>
            </w:r>
          </w:p>
        </w:tc>
        <w:tc>
          <w:tcPr>
            <w:tcW w:w="1959" w:type="dxa"/>
          </w:tcPr>
          <w:p w14:paraId="31454A51" w14:textId="77777777" w:rsidR="00E54EBE" w:rsidRPr="00786023" w:rsidRDefault="00E54EBE" w:rsidP="00CD2939">
            <w:pPr>
              <w:jc w:val="center"/>
            </w:pPr>
            <w:r w:rsidRPr="00786023">
              <w:t>15kHz</w:t>
            </w:r>
          </w:p>
        </w:tc>
        <w:tc>
          <w:tcPr>
            <w:tcW w:w="1959" w:type="dxa"/>
          </w:tcPr>
          <w:p w14:paraId="4A40D333" w14:textId="77777777" w:rsidR="00E54EBE" w:rsidRPr="00786023" w:rsidRDefault="00E54EBE" w:rsidP="00CD2939">
            <w:pPr>
              <w:jc w:val="center"/>
            </w:pPr>
            <w:r w:rsidRPr="00786023">
              <w:t>30kHz</w:t>
            </w:r>
          </w:p>
        </w:tc>
      </w:tr>
      <w:tr w:rsidR="00B13850" w:rsidRPr="00786023" w14:paraId="474CB95D" w14:textId="77777777" w:rsidTr="000C2691">
        <w:trPr>
          <w:trHeight w:val="614"/>
          <w:jc w:val="center"/>
        </w:trPr>
        <w:tc>
          <w:tcPr>
            <w:tcW w:w="1799" w:type="dxa"/>
          </w:tcPr>
          <w:p w14:paraId="150C74DF" w14:textId="6115A9EA" w:rsidR="00B13850" w:rsidRPr="006F07F9" w:rsidRDefault="00B13850" w:rsidP="00B13850">
            <w:r w:rsidRPr="00A839BC">
              <w:t>PD compensation (Option 1</w:t>
            </w:r>
            <w:r w:rsidR="000D2E09">
              <w:t>b</w:t>
            </w:r>
            <w:r w:rsidRPr="00A839BC">
              <w:t>)</w:t>
            </w:r>
          </w:p>
        </w:tc>
        <w:tc>
          <w:tcPr>
            <w:tcW w:w="1959" w:type="dxa"/>
          </w:tcPr>
          <w:p w14:paraId="19EC4749" w14:textId="43912B01" w:rsidR="00B13850" w:rsidRPr="000C2691" w:rsidRDefault="00B13850" w:rsidP="00B13850">
            <w:pPr>
              <w:jc w:val="center"/>
              <w:rPr>
                <w:rFonts w:ascii="Calibri" w:hAnsi="Calibri" w:cs="Calibri"/>
                <w:color w:val="171717" w:themeColor="background2" w:themeShade="1A"/>
                <w:highlight w:val="red"/>
              </w:rPr>
            </w:pPr>
            <w:r w:rsidRPr="000C2691">
              <w:rPr>
                <w:color w:val="171717" w:themeColor="background2" w:themeShade="1A"/>
                <w:kern w:val="24"/>
                <w:highlight w:val="green"/>
              </w:rPr>
              <w:t>133ns&lt;</w:t>
            </w:r>
            <w:r w:rsidRPr="000C2691">
              <w:rPr>
                <w:color w:val="171717" w:themeColor="background2" w:themeShade="1A"/>
                <w:kern w:val="24"/>
              </w:rPr>
              <w:t>X</w:t>
            </w:r>
            <w:r w:rsidRPr="000C2691">
              <w:rPr>
                <w:color w:val="171717" w:themeColor="background2" w:themeShade="1A"/>
                <w:kern w:val="24"/>
                <w:highlight w:val="red"/>
              </w:rPr>
              <w:t>&lt;</w:t>
            </w:r>
            <w:r w:rsidRPr="000C2691">
              <w:rPr>
                <w:color w:val="171717" w:themeColor="background2" w:themeShade="1A"/>
                <w:kern w:val="24"/>
                <w:highlight w:val="red"/>
              </w:rPr>
              <w:t>336ns</w:t>
            </w:r>
          </w:p>
        </w:tc>
        <w:tc>
          <w:tcPr>
            <w:tcW w:w="1959" w:type="dxa"/>
          </w:tcPr>
          <w:p w14:paraId="18777ECF" w14:textId="7E55E6FD" w:rsidR="00B13850" w:rsidRPr="000C2691" w:rsidRDefault="00B13850" w:rsidP="00B13850">
            <w:pPr>
              <w:jc w:val="center"/>
              <w:rPr>
                <w:rFonts w:ascii="Calibri" w:hAnsi="Calibri" w:cs="Calibri"/>
                <w:color w:val="171717" w:themeColor="background2" w:themeShade="1A"/>
                <w:highlight w:val="red"/>
              </w:rPr>
            </w:pPr>
            <w:r w:rsidRPr="000C2691">
              <w:rPr>
                <w:color w:val="171717" w:themeColor="background2" w:themeShade="1A"/>
                <w:kern w:val="24"/>
                <w:highlight w:val="green"/>
              </w:rPr>
              <w:t>133ns&lt;X</w:t>
            </w:r>
            <w:r w:rsidRPr="000C2691">
              <w:rPr>
                <w:color w:val="171717" w:themeColor="background2" w:themeShade="1A"/>
                <w:kern w:val="24"/>
                <w:highlight w:val="green"/>
              </w:rPr>
              <w:t>&lt;</w:t>
            </w:r>
            <w:r w:rsidRPr="000C2691">
              <w:rPr>
                <w:color w:val="171717" w:themeColor="background2" w:themeShade="1A"/>
                <w:kern w:val="24"/>
                <w:highlight w:val="green"/>
              </w:rPr>
              <w:t>271ns</w:t>
            </w:r>
          </w:p>
        </w:tc>
        <w:tc>
          <w:tcPr>
            <w:tcW w:w="1959" w:type="dxa"/>
          </w:tcPr>
          <w:p w14:paraId="3B488305" w14:textId="47895DE7" w:rsidR="00B13850" w:rsidRPr="000C2691" w:rsidRDefault="00B13850" w:rsidP="00B13850">
            <w:pPr>
              <w:jc w:val="center"/>
              <w:rPr>
                <w:color w:val="171717" w:themeColor="background2" w:themeShade="1A"/>
                <w:highlight w:val="green"/>
              </w:rPr>
            </w:pPr>
            <w:r w:rsidRPr="000C2691">
              <w:rPr>
                <w:color w:val="171717" w:themeColor="background2" w:themeShade="1A"/>
                <w:kern w:val="24"/>
                <w:highlight w:val="green"/>
              </w:rPr>
              <w:t>200ns&lt;X</w:t>
            </w:r>
            <w:r w:rsidRPr="000C2691">
              <w:rPr>
                <w:color w:val="171717" w:themeColor="background2" w:themeShade="1A"/>
                <w:kern w:val="24"/>
                <w:highlight w:val="green"/>
              </w:rPr>
              <w:t>&lt;</w:t>
            </w:r>
            <w:r w:rsidRPr="000C2691">
              <w:rPr>
                <w:color w:val="171717" w:themeColor="background2" w:themeShade="1A"/>
                <w:kern w:val="24"/>
                <w:highlight w:val="green"/>
              </w:rPr>
              <w:t>403ns</w:t>
            </w:r>
          </w:p>
        </w:tc>
        <w:tc>
          <w:tcPr>
            <w:tcW w:w="1959" w:type="dxa"/>
          </w:tcPr>
          <w:p w14:paraId="67D73D04" w14:textId="4697BEBC" w:rsidR="00B13850" w:rsidRPr="000C2691" w:rsidRDefault="00B13850" w:rsidP="00B13850">
            <w:pPr>
              <w:jc w:val="center"/>
              <w:rPr>
                <w:strike/>
                <w:color w:val="171717" w:themeColor="background2" w:themeShade="1A"/>
                <w:highlight w:val="green"/>
              </w:rPr>
            </w:pPr>
            <w:r w:rsidRPr="000C2691">
              <w:rPr>
                <w:color w:val="171717" w:themeColor="background2" w:themeShade="1A"/>
                <w:kern w:val="24"/>
                <w:highlight w:val="green"/>
              </w:rPr>
              <w:t>200ns&lt;X</w:t>
            </w:r>
            <w:r w:rsidRPr="000C2691">
              <w:rPr>
                <w:color w:val="171717" w:themeColor="background2" w:themeShade="1A"/>
                <w:kern w:val="24"/>
                <w:highlight w:val="green"/>
              </w:rPr>
              <w:t>&lt;</w:t>
            </w:r>
            <w:r w:rsidRPr="000C2691">
              <w:rPr>
                <w:color w:val="171717" w:themeColor="background2" w:themeShade="1A"/>
                <w:kern w:val="24"/>
                <w:highlight w:val="green"/>
              </w:rPr>
              <w:t>338ns</w:t>
            </w:r>
          </w:p>
        </w:tc>
      </w:tr>
    </w:tbl>
    <w:p w14:paraId="3789A3EC" w14:textId="370BA68D" w:rsidR="005353A7" w:rsidRPr="00763CEC" w:rsidRDefault="009A03B2" w:rsidP="000E7911">
      <w:pPr>
        <w:jc w:val="both"/>
      </w:pPr>
      <w:r>
        <w:t xml:space="preserve">It can be observed that </w:t>
      </w:r>
      <w:r w:rsidR="00652200">
        <w:t xml:space="preserve">Option 1b may </w:t>
      </w:r>
      <w:r w:rsidR="00F61DBE">
        <w:t xml:space="preserve">be suitable for a sufficiently accurate PD estimation for the control-to-control scenario with 15kHz SCS as well. </w:t>
      </w:r>
      <w:r w:rsidR="00CF7F9A">
        <w:t xml:space="preserve">An enhancement of Te of at least </w:t>
      </w:r>
      <w:r w:rsidR="006D4651">
        <w:t>±122ns would be needed for the option to be sufficiently accurate</w:t>
      </w:r>
      <w:r w:rsidR="001B7068">
        <w:t xml:space="preserve"> to support </w:t>
      </w:r>
      <w:r w:rsidR="003B3729">
        <w:t>all the control-to-control use cases with 15kHz SCS</w:t>
      </w:r>
      <w:r w:rsidR="006D4651">
        <w:t xml:space="preserve">. </w:t>
      </w:r>
    </w:p>
    <w:p w14:paraId="48E05AE8" w14:textId="5AC5AE18" w:rsidR="00E41BA1" w:rsidRPr="00E57CC0" w:rsidRDefault="00E41BA1" w:rsidP="000E7911">
      <w:pPr>
        <w:jc w:val="both"/>
        <w:rPr>
          <w:b/>
          <w:bCs/>
        </w:rPr>
      </w:pPr>
      <w:r w:rsidRPr="00E57CC0">
        <w:rPr>
          <w:b/>
          <w:bCs/>
        </w:rPr>
        <w:t xml:space="preserve">Observation </w:t>
      </w:r>
      <w:r w:rsidR="000C2691">
        <w:rPr>
          <w:b/>
          <w:bCs/>
        </w:rPr>
        <w:t>9</w:t>
      </w:r>
      <w:r w:rsidRPr="00E57CC0">
        <w:rPr>
          <w:b/>
          <w:bCs/>
        </w:rPr>
        <w:t xml:space="preserve">: Option 1b may be used to satisfy the accuracy of </w:t>
      </w:r>
      <w:r w:rsidR="000E2C29" w:rsidRPr="00E57CC0">
        <w:rPr>
          <w:b/>
          <w:bCs/>
        </w:rPr>
        <w:t xml:space="preserve">the control-to-control scenario with </w:t>
      </w:r>
      <w:r w:rsidR="00E57CC0" w:rsidRPr="00E57CC0">
        <w:rPr>
          <w:b/>
          <w:bCs/>
        </w:rPr>
        <w:t>15kHz SCS</w:t>
      </w:r>
      <w:r w:rsidR="00693500">
        <w:rPr>
          <w:b/>
          <w:bCs/>
        </w:rPr>
        <w:t xml:space="preserve"> with enhanced Te by at least 122ns</w:t>
      </w:r>
      <w:r w:rsidR="00E57CC0" w:rsidRPr="00E57CC0">
        <w:rPr>
          <w:b/>
          <w:bCs/>
        </w:rPr>
        <w:t>.</w:t>
      </w:r>
    </w:p>
    <w:p w14:paraId="6EE32A54" w14:textId="7A58D0A2" w:rsidR="006D10B4" w:rsidRPr="00291FD1" w:rsidRDefault="000D0337" w:rsidP="000E7911">
      <w:pPr>
        <w:jc w:val="both"/>
        <w:rPr>
          <w:b/>
          <w:bCs/>
        </w:rPr>
      </w:pPr>
      <w:r>
        <w:rPr>
          <w:b/>
          <w:bCs/>
        </w:rPr>
        <w:t>Proposal</w:t>
      </w:r>
      <w:r w:rsidR="006D10B4">
        <w:rPr>
          <w:b/>
          <w:bCs/>
        </w:rPr>
        <w:t xml:space="preserve"> </w:t>
      </w:r>
      <w:r w:rsidR="006B1CDC">
        <w:rPr>
          <w:b/>
          <w:bCs/>
        </w:rPr>
        <w:t>10</w:t>
      </w:r>
      <w:r w:rsidR="006D10B4">
        <w:rPr>
          <w:b/>
          <w:bCs/>
        </w:rPr>
        <w:t xml:space="preserve">: </w:t>
      </w:r>
      <w:r w:rsidR="006D4651">
        <w:rPr>
          <w:b/>
          <w:bCs/>
        </w:rPr>
        <w:t xml:space="preserve">RAN1 </w:t>
      </w:r>
      <w:r w:rsidR="009D1A29">
        <w:rPr>
          <w:b/>
          <w:bCs/>
        </w:rPr>
        <w:t xml:space="preserve">should </w:t>
      </w:r>
      <w:r w:rsidR="006D4651">
        <w:rPr>
          <w:b/>
          <w:bCs/>
        </w:rPr>
        <w:t xml:space="preserve">ask RAN4 for the feasibility of enhancing Te </w:t>
      </w:r>
      <w:r w:rsidR="000A5633">
        <w:rPr>
          <w:b/>
          <w:bCs/>
        </w:rPr>
        <w:t>by</w:t>
      </w:r>
      <w:r w:rsidR="006D4651">
        <w:rPr>
          <w:b/>
          <w:bCs/>
        </w:rPr>
        <w:t xml:space="preserve"> at least 122ns.</w:t>
      </w:r>
    </w:p>
    <w:p w14:paraId="3F26D7B1" w14:textId="4A689255" w:rsidR="008B6F7F" w:rsidRDefault="008B6F7F" w:rsidP="000E7911">
      <w:pPr>
        <w:jc w:val="both"/>
      </w:pPr>
    </w:p>
    <w:p w14:paraId="7D1BA1E8" w14:textId="2A7741E2" w:rsidR="008201BD" w:rsidRPr="00763CEC" w:rsidRDefault="008201BD" w:rsidP="000E7911">
      <w:pPr>
        <w:jc w:val="both"/>
        <w:rPr>
          <w:b/>
          <w:bCs/>
          <w:u w:val="single"/>
        </w:rPr>
      </w:pPr>
      <w:r w:rsidRPr="00763CEC">
        <w:rPr>
          <w:b/>
          <w:bCs/>
          <w:u w:val="single"/>
        </w:rPr>
        <w:t>Option 1c</w:t>
      </w:r>
    </w:p>
    <w:p w14:paraId="28F6458D" w14:textId="66C9E4A6" w:rsidR="0095253D" w:rsidRDefault="0095253D" w:rsidP="000E7911">
      <w:pPr>
        <w:jc w:val="both"/>
      </w:pPr>
      <w:r>
        <w:t xml:space="preserve">In </w:t>
      </w:r>
      <w:r w:rsidR="006D46C9">
        <w:t>Option 1c</w:t>
      </w:r>
      <w:r>
        <w:t>,</w:t>
      </w:r>
      <w:r w:rsidR="006D46C9">
        <w:t xml:space="preserve"> </w:t>
      </w:r>
      <w:r>
        <w:t>the gNB</w:t>
      </w:r>
      <w:r w:rsidR="000F6C1E">
        <w:t xml:space="preserve"> </w:t>
      </w:r>
      <w:r w:rsidR="006D46C9">
        <w:t xml:space="preserve">issues a PD estimation, </w:t>
      </w:r>
      <w:r w:rsidR="00D14BCC">
        <w:t>presumably</w:t>
      </w:r>
      <w:r w:rsidR="006D46C9">
        <w:t xml:space="preserve"> based on </w:t>
      </w:r>
      <w:r w:rsidR="00A37595">
        <w:t xml:space="preserve">measurements that could be used for issuing an updated timing advance to the </w:t>
      </w:r>
      <w:r w:rsidR="002C5BD3">
        <w:t>UE</w:t>
      </w:r>
      <w:r w:rsidR="00A37595">
        <w:t>. T</w:t>
      </w:r>
      <w:r w:rsidR="000F6C1E">
        <w:t xml:space="preserve">he PD estimation procedure is still subject to </w:t>
      </w:r>
      <w:r w:rsidR="00A37595">
        <w:t>all</w:t>
      </w:r>
      <w:r w:rsidR="000F6C1E">
        <w:t xml:space="preserve"> </w:t>
      </w:r>
      <w:r w:rsidR="002C5BD3">
        <w:t xml:space="preserve">errors </w:t>
      </w:r>
      <w:r w:rsidR="00A37595">
        <w:t>that would influence the UL transmission time</w:t>
      </w:r>
      <w:r w:rsidR="00E1615E">
        <w:t>, which includes</w:t>
      </w:r>
      <w:r w:rsidR="00A37595">
        <w:t xml:space="preserve"> detection</w:t>
      </w:r>
      <w:r w:rsidR="000F6C1E">
        <w:t xml:space="preserve"> </w:t>
      </w:r>
      <w:r w:rsidR="002C5BD3">
        <w:t>errors</w:t>
      </w:r>
      <w:r w:rsidR="00E1615E">
        <w:t>,</w:t>
      </w:r>
      <w:r w:rsidR="007E6E16">
        <w:t xml:space="preserve"> </w:t>
      </w:r>
      <w:r w:rsidR="002C5BD3">
        <w:t xml:space="preserve">initial transmission timing error and </w:t>
      </w:r>
      <w:r w:rsidR="00E1615E">
        <w:t xml:space="preserve">the </w:t>
      </w:r>
      <w:r w:rsidR="002C5BD3">
        <w:t>SFN</w:t>
      </w:r>
      <w:r w:rsidR="00E1615E">
        <w:t xml:space="preserve"> </w:t>
      </w:r>
      <w:r w:rsidR="002C5BD3">
        <w:t>to</w:t>
      </w:r>
      <w:r w:rsidR="00E1615E">
        <w:t xml:space="preserve"> air interface mismatch</w:t>
      </w:r>
      <w:r w:rsidR="002C5BD3">
        <w:t xml:space="preserve">. The </w:t>
      </w:r>
      <w:r w:rsidR="00FA2370">
        <w:t>signaling</w:t>
      </w:r>
      <w:r w:rsidR="002C5BD3">
        <w:t xml:space="preserve"> granularity </w:t>
      </w:r>
      <w:r w:rsidR="00D51B47">
        <w:t>component can be alleviated</w:t>
      </w:r>
      <w:r w:rsidR="007A7D72">
        <w:t xml:space="preserve"> though as discussed earlier</w:t>
      </w:r>
      <w:r w:rsidR="00D51B47">
        <w:t>. The</w:t>
      </w:r>
      <w:r w:rsidR="007A7D72">
        <w:t xml:space="preserve"> error model for Option 1c</w:t>
      </w:r>
      <w:r w:rsidR="00D51B47">
        <w:t xml:space="preserve"> </w:t>
      </w:r>
      <w:r w:rsidR="00420B21">
        <w:t>can be expressed as</w:t>
      </w:r>
      <w:r w:rsidR="00D51B47">
        <w:t>:</w:t>
      </w:r>
      <w:r w:rsidR="002C5BD3">
        <w:t xml:space="preserve"> </w:t>
      </w:r>
    </w:p>
    <w:p w14:paraId="02246A7B" w14:textId="70D42F2B" w:rsidR="0075459E" w:rsidRDefault="0095253D" w:rsidP="000E7911">
      <w:pPr>
        <w:jc w:val="both"/>
      </w:pPr>
      <w:r w:rsidRPr="00786023">
        <w:rPr>
          <w:iCs/>
        </w:rPr>
        <w:t>TE</w:t>
      </w:r>
      <w:r w:rsidRPr="00786023">
        <w:rPr>
          <w:iCs/>
          <w:vertAlign w:val="subscript"/>
        </w:rPr>
        <w:t>Uu-PD-</w:t>
      </w:r>
      <w:r>
        <w:rPr>
          <w:iCs/>
          <w:vertAlign w:val="subscript"/>
        </w:rPr>
        <w:t>Option-1</w:t>
      </w:r>
      <w:r w:rsidR="00D51B47">
        <w:rPr>
          <w:iCs/>
          <w:vertAlign w:val="subscript"/>
        </w:rPr>
        <w:t>c</w:t>
      </w:r>
      <w:r w:rsidRPr="00786023">
        <w:rPr>
          <w:iCs/>
        </w:rPr>
        <w:t xml:space="preserve"> = </w:t>
      </w:r>
      <w:r w:rsidRPr="00786023">
        <w:rPr>
          <w:lang w:eastAsia="zh-CN"/>
        </w:rPr>
        <w:t>½TE</w:t>
      </w:r>
      <w:r w:rsidRPr="00786023">
        <w:rPr>
          <w:vertAlign w:val="subscript"/>
          <w:lang w:eastAsia="zh-CN"/>
        </w:rPr>
        <w:t>UE-DL-RX</w:t>
      </w:r>
      <w:r w:rsidRPr="00786023">
        <w:rPr>
          <w:lang w:eastAsia="zh-CN"/>
        </w:rPr>
        <w:t xml:space="preserve"> </w:t>
      </w:r>
      <w:r w:rsidRPr="00786023">
        <w:t xml:space="preserve">- </w:t>
      </w:r>
      <w:r w:rsidRPr="00786023">
        <w:rPr>
          <w:lang w:eastAsia="zh-CN"/>
        </w:rPr>
        <w:t>½TE</w:t>
      </w:r>
      <w:r w:rsidRPr="00786023">
        <w:rPr>
          <w:vertAlign w:val="subscript"/>
          <w:lang w:eastAsia="zh-CN"/>
        </w:rPr>
        <w:t>gNB-UL-RX</w:t>
      </w:r>
      <w:r w:rsidRPr="00786023">
        <w:rPr>
          <w:lang w:eastAsia="zh-CN"/>
        </w:rPr>
        <w:t xml:space="preserve"> -</w:t>
      </w:r>
      <w:r w:rsidRPr="00786023">
        <w:t xml:space="preserve"> </w:t>
      </w:r>
      <w:r w:rsidRPr="00786023">
        <w:rPr>
          <w:lang w:eastAsia="zh-CN"/>
        </w:rPr>
        <w:t>½</w:t>
      </w:r>
      <w:r w:rsidRPr="00786023">
        <w:t>TE</w:t>
      </w:r>
      <w:r w:rsidRPr="00786023">
        <w:rPr>
          <w:vertAlign w:val="subscript"/>
        </w:rPr>
        <w:t>Te</w:t>
      </w:r>
      <w:r w:rsidRPr="00786023">
        <w:rPr>
          <w:lang w:eastAsia="zh-CN"/>
        </w:rPr>
        <w:t xml:space="preserve"> - </w:t>
      </w:r>
      <w:r w:rsidRPr="00786023">
        <w:t>TE</w:t>
      </w:r>
      <w:r w:rsidRPr="00786023">
        <w:rPr>
          <w:vertAlign w:val="subscript"/>
        </w:rPr>
        <w:t>SFN-to-AI</w:t>
      </w:r>
      <w:r w:rsidRPr="00786023">
        <w:t>,</w:t>
      </w:r>
    </w:p>
    <w:p w14:paraId="1AA37B2B" w14:textId="5FA00ED8" w:rsidR="007A7D72" w:rsidRDefault="00420B21" w:rsidP="000E7911">
      <w:pPr>
        <w:jc w:val="both"/>
      </w:pPr>
      <w:r>
        <w:t xml:space="preserve">The </w:t>
      </w:r>
      <w:r w:rsidR="007A7D72">
        <w:t>performance</w:t>
      </w:r>
      <w:r>
        <w:t xml:space="preserve"> range</w:t>
      </w:r>
      <w:r w:rsidR="007A7D72">
        <w:t xml:space="preserve"> of Option 1c</w:t>
      </w:r>
      <w:r>
        <w:t xml:space="preserve"> will then depend on the </w:t>
      </w:r>
      <w:r w:rsidR="00FA2370">
        <w:t>signaling</w:t>
      </w:r>
      <w:r>
        <w:t xml:space="preserve"> granularity of the new PD signal</w:t>
      </w:r>
      <w:r w:rsidR="0098491F">
        <w:t xml:space="preserve">, and </w:t>
      </w:r>
      <w:r w:rsidR="00EF5D45">
        <w:t>result</w:t>
      </w:r>
      <w:r w:rsidR="0074666D">
        <w:t>s</w:t>
      </w:r>
      <w:r w:rsidR="00EF5D45">
        <w:t xml:space="preserve"> in </w:t>
      </w:r>
      <w:r w:rsidR="0098491F">
        <w:t xml:space="preserve">a performance range similar to Option 1a, </w:t>
      </w:r>
      <w:r w:rsidR="0074666D">
        <w:t xml:space="preserve">but </w:t>
      </w:r>
      <w:r w:rsidR="0098491F">
        <w:t xml:space="preserve">for the sake of completeness also provided </w:t>
      </w:r>
      <w:r w:rsidR="007A7D72">
        <w:t>below:</w:t>
      </w:r>
    </w:p>
    <w:tbl>
      <w:tblPr>
        <w:tblStyle w:val="TableGrid"/>
        <w:tblW w:w="0" w:type="auto"/>
        <w:jc w:val="center"/>
        <w:tblLayout w:type="fixed"/>
        <w:tblLook w:val="04A0" w:firstRow="1" w:lastRow="0" w:firstColumn="1" w:lastColumn="0" w:noHBand="0" w:noVBand="1"/>
      </w:tblPr>
      <w:tblGrid>
        <w:gridCol w:w="1838"/>
        <w:gridCol w:w="1926"/>
        <w:gridCol w:w="1927"/>
        <w:gridCol w:w="1926"/>
        <w:gridCol w:w="1927"/>
      </w:tblGrid>
      <w:tr w:rsidR="00D43EA2" w:rsidRPr="00786023" w14:paraId="033C9756" w14:textId="77777777" w:rsidTr="00616268">
        <w:trPr>
          <w:trHeight w:val="345"/>
          <w:jc w:val="center"/>
        </w:trPr>
        <w:tc>
          <w:tcPr>
            <w:tcW w:w="1838" w:type="dxa"/>
            <w:vMerge w:val="restart"/>
          </w:tcPr>
          <w:p w14:paraId="2ADF5C7D" w14:textId="77777777" w:rsidR="00D43EA2" w:rsidRPr="00786023" w:rsidRDefault="00D43EA2" w:rsidP="009236F8"/>
        </w:tc>
        <w:tc>
          <w:tcPr>
            <w:tcW w:w="3853" w:type="dxa"/>
            <w:gridSpan w:val="2"/>
          </w:tcPr>
          <w:p w14:paraId="55EBE91F" w14:textId="77777777" w:rsidR="00D43EA2" w:rsidRPr="00786023" w:rsidRDefault="00D43EA2" w:rsidP="009236F8">
            <w:pPr>
              <w:jc w:val="center"/>
            </w:pPr>
            <w:r>
              <w:t>Control-to-control</w:t>
            </w:r>
          </w:p>
        </w:tc>
        <w:tc>
          <w:tcPr>
            <w:tcW w:w="3853" w:type="dxa"/>
            <w:gridSpan w:val="2"/>
          </w:tcPr>
          <w:p w14:paraId="565B2F90" w14:textId="77777777" w:rsidR="00D43EA2" w:rsidRPr="00786023" w:rsidRDefault="00D43EA2" w:rsidP="009236F8">
            <w:pPr>
              <w:jc w:val="center"/>
            </w:pPr>
            <w:r>
              <w:t>Smart grid</w:t>
            </w:r>
          </w:p>
        </w:tc>
      </w:tr>
      <w:tr w:rsidR="00D43EA2" w:rsidRPr="00786023" w14:paraId="1770B107" w14:textId="77777777" w:rsidTr="00616268">
        <w:trPr>
          <w:trHeight w:val="201"/>
          <w:jc w:val="center"/>
        </w:trPr>
        <w:tc>
          <w:tcPr>
            <w:tcW w:w="1838" w:type="dxa"/>
            <w:vMerge/>
          </w:tcPr>
          <w:p w14:paraId="4686608F" w14:textId="77777777" w:rsidR="00D43EA2" w:rsidRPr="00786023" w:rsidRDefault="00D43EA2" w:rsidP="009236F8"/>
        </w:tc>
        <w:tc>
          <w:tcPr>
            <w:tcW w:w="1926" w:type="dxa"/>
          </w:tcPr>
          <w:p w14:paraId="2C332F23" w14:textId="77777777" w:rsidR="00D43EA2" w:rsidRPr="00786023" w:rsidRDefault="00D43EA2" w:rsidP="009236F8">
            <w:pPr>
              <w:jc w:val="center"/>
            </w:pPr>
            <w:r w:rsidRPr="00786023">
              <w:t>15kHz</w:t>
            </w:r>
          </w:p>
        </w:tc>
        <w:tc>
          <w:tcPr>
            <w:tcW w:w="1927" w:type="dxa"/>
          </w:tcPr>
          <w:p w14:paraId="42A40C62" w14:textId="77777777" w:rsidR="00D43EA2" w:rsidRPr="00786023" w:rsidRDefault="00D43EA2" w:rsidP="009236F8">
            <w:pPr>
              <w:jc w:val="center"/>
            </w:pPr>
            <w:r w:rsidRPr="00786023">
              <w:t>30kHz</w:t>
            </w:r>
          </w:p>
        </w:tc>
        <w:tc>
          <w:tcPr>
            <w:tcW w:w="1926" w:type="dxa"/>
          </w:tcPr>
          <w:p w14:paraId="2A7BEE0F" w14:textId="77777777" w:rsidR="00D43EA2" w:rsidRPr="00786023" w:rsidRDefault="00D43EA2" w:rsidP="009236F8">
            <w:pPr>
              <w:jc w:val="center"/>
            </w:pPr>
            <w:r w:rsidRPr="00786023">
              <w:t>15kHz</w:t>
            </w:r>
          </w:p>
        </w:tc>
        <w:tc>
          <w:tcPr>
            <w:tcW w:w="1927" w:type="dxa"/>
          </w:tcPr>
          <w:p w14:paraId="6F6882D9" w14:textId="77777777" w:rsidR="00D43EA2" w:rsidRPr="00786023" w:rsidRDefault="00D43EA2" w:rsidP="009236F8">
            <w:pPr>
              <w:jc w:val="center"/>
            </w:pPr>
            <w:r w:rsidRPr="00786023">
              <w:t>30kHz</w:t>
            </w:r>
          </w:p>
        </w:tc>
      </w:tr>
      <w:tr w:rsidR="004060D4" w:rsidRPr="00786023" w14:paraId="1491A33E" w14:textId="77777777" w:rsidTr="00616268">
        <w:trPr>
          <w:trHeight w:val="532"/>
          <w:jc w:val="center"/>
        </w:trPr>
        <w:tc>
          <w:tcPr>
            <w:tcW w:w="1838" w:type="dxa"/>
          </w:tcPr>
          <w:p w14:paraId="59440620" w14:textId="06700836" w:rsidR="004060D4" w:rsidRPr="00786023" w:rsidRDefault="004060D4" w:rsidP="004060D4">
            <w:r w:rsidRPr="00786023">
              <w:t>PD compensation (</w:t>
            </w:r>
            <w:r>
              <w:t>O</w:t>
            </w:r>
            <w:r w:rsidRPr="00786023">
              <w:t>ption 1</w:t>
            </w:r>
            <w:r>
              <w:t>c</w:t>
            </w:r>
            <w:r w:rsidRPr="00786023">
              <w:t>)</w:t>
            </w:r>
          </w:p>
        </w:tc>
        <w:tc>
          <w:tcPr>
            <w:tcW w:w="1926" w:type="dxa"/>
          </w:tcPr>
          <w:p w14:paraId="21ABD663" w14:textId="207540BE" w:rsidR="004060D4" w:rsidRPr="00616268" w:rsidRDefault="004060D4" w:rsidP="00763CEC">
            <w:pPr>
              <w:jc w:val="center"/>
              <w:rPr>
                <w:highlight w:val="red"/>
              </w:rPr>
            </w:pPr>
            <w:r w:rsidRPr="00616268">
              <w:rPr>
                <w:kern w:val="24"/>
                <w:highlight w:val="red"/>
              </w:rPr>
              <w:t>328</w:t>
            </w:r>
            <w:r w:rsidR="00A12B4F" w:rsidRPr="00616268">
              <w:rPr>
                <w:kern w:val="24"/>
                <w:highlight w:val="red"/>
              </w:rPr>
              <w:t>ns</w:t>
            </w:r>
            <w:r w:rsidR="005B32D0" w:rsidRPr="00616268">
              <w:rPr>
                <w:kern w:val="24"/>
                <w:highlight w:val="red"/>
              </w:rPr>
              <w:t>&lt;X≤336ns</w:t>
            </w:r>
          </w:p>
        </w:tc>
        <w:tc>
          <w:tcPr>
            <w:tcW w:w="1927" w:type="dxa"/>
          </w:tcPr>
          <w:p w14:paraId="584C68DC" w14:textId="64DA7A6A" w:rsidR="004060D4" w:rsidRPr="00616268" w:rsidRDefault="004060D4" w:rsidP="00763CEC">
            <w:pPr>
              <w:jc w:val="center"/>
              <w:rPr>
                <w:highlight w:val="red"/>
              </w:rPr>
            </w:pPr>
            <w:r w:rsidRPr="00616268">
              <w:rPr>
                <w:kern w:val="24"/>
                <w:highlight w:val="green"/>
              </w:rPr>
              <w:t>263</w:t>
            </w:r>
            <w:r w:rsidR="00A12B4F" w:rsidRPr="00616268">
              <w:rPr>
                <w:kern w:val="24"/>
                <w:highlight w:val="green"/>
              </w:rPr>
              <w:t>ns</w:t>
            </w:r>
            <w:r w:rsidR="005B32D0" w:rsidRPr="00616268">
              <w:rPr>
                <w:kern w:val="24"/>
                <w:highlight w:val="green"/>
              </w:rPr>
              <w:t>&lt;X≤271ns</w:t>
            </w:r>
          </w:p>
        </w:tc>
        <w:tc>
          <w:tcPr>
            <w:tcW w:w="1926" w:type="dxa"/>
          </w:tcPr>
          <w:p w14:paraId="065F920C" w14:textId="3F861F06" w:rsidR="004060D4" w:rsidRPr="00616268" w:rsidRDefault="004060D4" w:rsidP="004060D4">
            <w:pPr>
              <w:jc w:val="center"/>
              <w:rPr>
                <w:highlight w:val="green"/>
              </w:rPr>
            </w:pPr>
            <w:r w:rsidRPr="00616268">
              <w:rPr>
                <w:kern w:val="24"/>
                <w:highlight w:val="green"/>
              </w:rPr>
              <w:t>395</w:t>
            </w:r>
            <w:r w:rsidR="00A12B4F" w:rsidRPr="00616268">
              <w:rPr>
                <w:kern w:val="24"/>
                <w:highlight w:val="green"/>
              </w:rPr>
              <w:t>ns</w:t>
            </w:r>
            <w:r w:rsidR="005B32D0" w:rsidRPr="00616268">
              <w:rPr>
                <w:kern w:val="24"/>
                <w:highlight w:val="green"/>
              </w:rPr>
              <w:t>&lt;X≤403ns</w:t>
            </w:r>
          </w:p>
        </w:tc>
        <w:tc>
          <w:tcPr>
            <w:tcW w:w="1927" w:type="dxa"/>
          </w:tcPr>
          <w:p w14:paraId="1B728CD6" w14:textId="7DDD9E15" w:rsidR="004060D4" w:rsidRPr="00616268" w:rsidRDefault="004060D4" w:rsidP="004060D4">
            <w:pPr>
              <w:jc w:val="center"/>
              <w:rPr>
                <w:strike/>
                <w:highlight w:val="green"/>
              </w:rPr>
            </w:pPr>
            <w:r w:rsidRPr="00616268">
              <w:rPr>
                <w:kern w:val="24"/>
                <w:highlight w:val="green"/>
              </w:rPr>
              <w:t>330</w:t>
            </w:r>
            <w:r w:rsidR="00A12B4F" w:rsidRPr="00616268">
              <w:rPr>
                <w:kern w:val="24"/>
                <w:highlight w:val="green"/>
              </w:rPr>
              <w:t>ns</w:t>
            </w:r>
            <w:r w:rsidR="005B32D0" w:rsidRPr="00616268">
              <w:rPr>
                <w:kern w:val="24"/>
                <w:highlight w:val="green"/>
              </w:rPr>
              <w:t>&lt;X≤338ns</w:t>
            </w:r>
          </w:p>
        </w:tc>
      </w:tr>
    </w:tbl>
    <w:p w14:paraId="2D57E6E9" w14:textId="77777777" w:rsidR="004A0C43" w:rsidRDefault="004A0C43" w:rsidP="00AE3B6F">
      <w:pPr>
        <w:rPr>
          <w:b/>
          <w:bCs/>
        </w:rPr>
      </w:pPr>
    </w:p>
    <w:p w14:paraId="05DC3391" w14:textId="1A5BD866" w:rsidR="00AE3B6F" w:rsidRDefault="00AE3B6F" w:rsidP="00AE3B6F">
      <w:pPr>
        <w:rPr>
          <w:b/>
          <w:bCs/>
        </w:rPr>
      </w:pPr>
      <w:r w:rsidRPr="00291FD1">
        <w:rPr>
          <w:b/>
          <w:bCs/>
        </w:rPr>
        <w:t xml:space="preserve">Observation </w:t>
      </w:r>
      <w:r w:rsidR="006B1CDC">
        <w:rPr>
          <w:b/>
          <w:bCs/>
        </w:rPr>
        <w:t>1</w:t>
      </w:r>
      <w:r w:rsidR="00616268">
        <w:rPr>
          <w:b/>
          <w:bCs/>
        </w:rPr>
        <w:t>0</w:t>
      </w:r>
      <w:r w:rsidRPr="00291FD1">
        <w:rPr>
          <w:b/>
          <w:bCs/>
        </w:rPr>
        <w:t xml:space="preserve">: </w:t>
      </w:r>
      <w:r>
        <w:rPr>
          <w:b/>
          <w:bCs/>
        </w:rPr>
        <w:t>Option 1c</w:t>
      </w:r>
      <w:r w:rsidR="0098491F">
        <w:rPr>
          <w:b/>
          <w:bCs/>
        </w:rPr>
        <w:t xml:space="preserve"> </w:t>
      </w:r>
      <w:r w:rsidR="00136B78">
        <w:rPr>
          <w:b/>
          <w:bCs/>
        </w:rPr>
        <w:t xml:space="preserve">has similar performance as </w:t>
      </w:r>
      <w:r w:rsidR="0098491F">
        <w:rPr>
          <w:b/>
          <w:bCs/>
        </w:rPr>
        <w:t>Option 1a</w:t>
      </w:r>
      <w:r>
        <w:rPr>
          <w:b/>
          <w:bCs/>
        </w:rPr>
        <w:t>.</w:t>
      </w:r>
    </w:p>
    <w:p w14:paraId="287FF825" w14:textId="77777777" w:rsidR="004A0C43" w:rsidRDefault="004A0C43" w:rsidP="008D09B0">
      <w:pPr>
        <w:rPr>
          <w:b/>
          <w:bCs/>
          <w:u w:val="single"/>
        </w:rPr>
      </w:pPr>
    </w:p>
    <w:p w14:paraId="60AB43E8" w14:textId="08470B0F" w:rsidR="00D94F16" w:rsidRPr="00BD0621" w:rsidRDefault="00D94F16" w:rsidP="008D09B0">
      <w:pPr>
        <w:rPr>
          <w:b/>
          <w:bCs/>
          <w:u w:val="single"/>
        </w:rPr>
      </w:pPr>
      <w:r w:rsidRPr="00BD0621">
        <w:rPr>
          <w:b/>
          <w:bCs/>
          <w:u w:val="single"/>
        </w:rPr>
        <w:t>Option 2</w:t>
      </w:r>
    </w:p>
    <w:p w14:paraId="1E237065" w14:textId="418C442E" w:rsidR="00724BD1" w:rsidRDefault="00B26050" w:rsidP="0046610B">
      <w:pPr>
        <w:jc w:val="both"/>
      </w:pPr>
      <w:r>
        <w:t xml:space="preserve">From the </w:t>
      </w:r>
      <w:r w:rsidR="009A5DEC">
        <w:t>definition of the Rx-Tx measurement (at both gNB and UE), the reference point of both Rx and Tx times are the</w:t>
      </w:r>
      <w:r>
        <w:t xml:space="preserve"> both at the</w:t>
      </w:r>
      <w:r w:rsidR="009A5DEC">
        <w:t xml:space="preserve"> antenna connectors (Rx and Tx) [TS 38.215],</w:t>
      </w:r>
      <w:r>
        <w:t xml:space="preserve"> which means that there will be no </w:t>
      </w:r>
      <w:r w:rsidR="001D7765">
        <w:t>uncertainty</w:t>
      </w:r>
      <w:r>
        <w:t xml:space="preserve"> between these two reference points </w:t>
      </w:r>
      <w:r w:rsidR="001D7765">
        <w:t>when</w:t>
      </w:r>
      <w:r>
        <w:t xml:space="preserve"> used to measure the time </w:t>
      </w:r>
      <w:r w:rsidR="001D7765">
        <w:t xml:space="preserve">between </w:t>
      </w:r>
      <w:r>
        <w:t>Rx</w:t>
      </w:r>
      <w:r w:rsidR="001D7765">
        <w:t xml:space="preserve"> and </w:t>
      </w:r>
      <w:r>
        <w:t>Tx</w:t>
      </w:r>
      <w:r w:rsidR="001D7765">
        <w:t xml:space="preserve"> for the Rx-Tx measurement</w:t>
      </w:r>
      <w:r>
        <w:t xml:space="preserve">. </w:t>
      </w:r>
      <w:r w:rsidR="009A5DEC">
        <w:t>The error caused by</w:t>
      </w:r>
      <w:r w:rsidR="001236EA">
        <w:t xml:space="preserve"> UL and DL</w:t>
      </w:r>
      <w:r w:rsidR="009A5DEC">
        <w:t xml:space="preserve"> </w:t>
      </w:r>
      <w:r w:rsidR="001D7765">
        <w:t xml:space="preserve">Rx </w:t>
      </w:r>
      <w:r w:rsidR="000D2588">
        <w:t>reception time s</w:t>
      </w:r>
      <w:r w:rsidR="009A5DEC">
        <w:t>till needs to be considere</w:t>
      </w:r>
      <w:r w:rsidR="001236EA">
        <w:t xml:space="preserve">d, </w:t>
      </w:r>
      <w:r w:rsidR="001D7765">
        <w:t xml:space="preserve">as it is subject to </w:t>
      </w:r>
      <w:r w:rsidR="001A61A8">
        <w:t xml:space="preserve">small scale fading. </w:t>
      </w:r>
      <w:r w:rsidR="00EF5D45">
        <w:t>Also,</w:t>
      </w:r>
      <w:r w:rsidR="001A61A8">
        <w:t xml:space="preserve"> there would</w:t>
      </w:r>
      <w:r w:rsidR="000D2588">
        <w:t xml:space="preserve"> an error caused by finite</w:t>
      </w:r>
      <w:r w:rsidR="001236EA">
        <w:t xml:space="preserve"> Rx-Tx measurement </w:t>
      </w:r>
      <w:r w:rsidR="00EF5D45">
        <w:t>signaling</w:t>
      </w:r>
      <w:r w:rsidR="000D2588">
        <w:t xml:space="preserve"> granularity</w:t>
      </w:r>
      <w:r w:rsidR="001236EA">
        <w:t xml:space="preserve"> from the UE to the gNB</w:t>
      </w:r>
      <w:r w:rsidR="001A61A8">
        <w:t>. Lastly, the time mismatch between the SFN boundary timestamp</w:t>
      </w:r>
      <w:r w:rsidR="00741DA6">
        <w:t xml:space="preserve"> and the </w:t>
      </w:r>
      <w:r w:rsidR="001A61A8">
        <w:t>air interface will also need</w:t>
      </w:r>
      <w:r w:rsidR="00741DA6">
        <w:t xml:space="preserve"> to </w:t>
      </w:r>
      <w:r w:rsidR="001A61A8">
        <w:t xml:space="preserve">be </w:t>
      </w:r>
      <w:r w:rsidR="00EF5D45">
        <w:t>captured</w:t>
      </w:r>
      <w:r w:rsidR="00C85317">
        <w:t xml:space="preserve"> (as it also is for all other PD estimation options)</w:t>
      </w:r>
      <w:r w:rsidR="00741DA6">
        <w:t xml:space="preserve">. </w:t>
      </w:r>
    </w:p>
    <w:p w14:paraId="5AB2EFE0" w14:textId="4C5B420B" w:rsidR="00C903B5" w:rsidRPr="00BD0621" w:rsidRDefault="001A61A8" w:rsidP="0046610B">
      <w:pPr>
        <w:jc w:val="both"/>
        <w:rPr>
          <w:rFonts w:eastAsia="MS Mincho"/>
          <w:sz w:val="16"/>
        </w:rPr>
      </w:pPr>
      <w:r>
        <w:t>T</w:t>
      </w:r>
      <w:r w:rsidR="00741DA6">
        <w:t xml:space="preserve">he time synchronization accuracy </w:t>
      </w:r>
      <w:r w:rsidR="00724BD1">
        <w:t xml:space="preserve">when </w:t>
      </w:r>
      <w:r w:rsidR="00741DA6">
        <w:t>Option 2</w:t>
      </w:r>
      <w:r w:rsidR="000D2588">
        <w:t xml:space="preserve"> </w:t>
      </w:r>
      <w:r w:rsidR="00724BD1">
        <w:t>is</w:t>
      </w:r>
      <w:r w:rsidR="000D2588">
        <w:t xml:space="preserve"> used for PD </w:t>
      </w:r>
      <w:r w:rsidR="00724BD1">
        <w:t>estimation can be expressed</w:t>
      </w:r>
      <w:r w:rsidR="000D2588">
        <w:t xml:space="preserve"> </w:t>
      </w:r>
      <w:r w:rsidR="00741DA6">
        <w:t>as:</w:t>
      </w:r>
      <w:r w:rsidR="000D2588">
        <w:t xml:space="preserve"> </w:t>
      </w:r>
      <w:r w:rsidR="004B7915">
        <w:t>TE</w:t>
      </w:r>
      <w:r w:rsidR="00741DA6" w:rsidRPr="00BD0621">
        <w:rPr>
          <w:vertAlign w:val="subscript"/>
        </w:rPr>
        <w:t>DL</w:t>
      </w:r>
      <w:r w:rsidR="002A7B06" w:rsidRPr="00BD0621">
        <w:rPr>
          <w:vertAlign w:val="subscript"/>
        </w:rPr>
        <w:t>-</w:t>
      </w:r>
      <w:r w:rsidR="00741DA6" w:rsidRPr="00BD0621">
        <w:rPr>
          <w:vertAlign w:val="subscript"/>
        </w:rPr>
        <w:t>PD</w:t>
      </w:r>
      <w:r w:rsidR="00C903B5">
        <w:t xml:space="preserve"> = ((TE</w:t>
      </w:r>
      <w:r w:rsidR="002A7B06" w:rsidRPr="00BD0621">
        <w:rPr>
          <w:vertAlign w:val="subscript"/>
        </w:rPr>
        <w:t>gNB-</w:t>
      </w:r>
      <w:r w:rsidR="00C903B5" w:rsidRPr="00BD0621">
        <w:rPr>
          <w:vertAlign w:val="subscript"/>
        </w:rPr>
        <w:t>RxTx</w:t>
      </w:r>
      <w:r w:rsidR="00C903B5">
        <w:t>) - (TE</w:t>
      </w:r>
      <w:r w:rsidR="002A7B06" w:rsidRPr="00BD0621">
        <w:rPr>
          <w:vertAlign w:val="subscript"/>
        </w:rPr>
        <w:t>UE-</w:t>
      </w:r>
      <w:r w:rsidR="00C903B5" w:rsidRPr="00BD0621">
        <w:rPr>
          <w:vertAlign w:val="subscript"/>
        </w:rPr>
        <w:t>RxTx</w:t>
      </w:r>
      <w:r w:rsidR="00C903B5">
        <w:t>))/2 – TE</w:t>
      </w:r>
      <w:r w:rsidR="00C903B5" w:rsidRPr="00BD0621">
        <w:rPr>
          <w:vertAlign w:val="subscript"/>
        </w:rPr>
        <w:t>SFN-to-AI</w:t>
      </w:r>
      <w:r w:rsidR="00724BD1">
        <w:rPr>
          <w:vertAlign w:val="subscript"/>
        </w:rPr>
        <w:t>,</w:t>
      </w:r>
      <w:r w:rsidR="00A7546C">
        <w:rPr>
          <w:vertAlign w:val="subscript"/>
        </w:rPr>
        <w:t xml:space="preserve"> </w:t>
      </w:r>
      <w:r w:rsidR="00A7546C">
        <w:t xml:space="preserve">and when the errors related to each Rx-Tx measurement </w:t>
      </w:r>
      <w:r w:rsidR="001D7310">
        <w:t xml:space="preserve">is expanded </w:t>
      </w:r>
      <w:r w:rsidR="00A7546C">
        <w:t>the expression becomes</w:t>
      </w:r>
      <w:r w:rsidR="000D2588">
        <w:t>:</w:t>
      </w:r>
    </w:p>
    <w:p w14:paraId="25D64937" w14:textId="490898B5" w:rsidR="00570842" w:rsidRDefault="00570842" w:rsidP="0046610B">
      <w:pPr>
        <w:jc w:val="both"/>
        <w:rPr>
          <w:vertAlign w:val="subscript"/>
          <w:lang w:eastAsia="zh-CN"/>
        </w:rPr>
      </w:pPr>
      <w:r w:rsidRPr="00786023">
        <w:rPr>
          <w:iCs/>
        </w:rPr>
        <w:t>TE</w:t>
      </w:r>
      <w:r w:rsidRPr="00786023">
        <w:rPr>
          <w:iCs/>
          <w:vertAlign w:val="subscript"/>
        </w:rPr>
        <w:t>Uu-PD-</w:t>
      </w:r>
      <w:r>
        <w:rPr>
          <w:iCs/>
          <w:vertAlign w:val="subscript"/>
        </w:rPr>
        <w:t>Option-2</w:t>
      </w:r>
      <w:r w:rsidRPr="00786023">
        <w:rPr>
          <w:iCs/>
        </w:rPr>
        <w:t xml:space="preserve"> = </w:t>
      </w:r>
      <w:r w:rsidRPr="00786023">
        <w:rPr>
          <w:lang w:eastAsia="zh-CN"/>
        </w:rPr>
        <w:t>½TE</w:t>
      </w:r>
      <w:r w:rsidRPr="00786023">
        <w:rPr>
          <w:vertAlign w:val="subscript"/>
          <w:lang w:eastAsia="zh-CN"/>
        </w:rPr>
        <w:t>gNB-UL-RX</w:t>
      </w:r>
      <w:r w:rsidRPr="00786023">
        <w:rPr>
          <w:lang w:eastAsia="zh-CN"/>
        </w:rPr>
        <w:t xml:space="preserve"> + ½TE</w:t>
      </w:r>
      <w:r w:rsidRPr="00786023">
        <w:rPr>
          <w:vertAlign w:val="subscript"/>
          <w:lang w:eastAsia="zh-CN"/>
        </w:rPr>
        <w:t>UE-DL-RX</w:t>
      </w:r>
      <w:r w:rsidRPr="00786023">
        <w:rPr>
          <w:lang w:eastAsia="zh-CN"/>
        </w:rPr>
        <w:t xml:space="preserve"> + ½</w:t>
      </w:r>
      <w:r w:rsidRPr="00547E28">
        <w:rPr>
          <w:lang w:eastAsia="zh-CN"/>
        </w:rPr>
        <w:t>TE</w:t>
      </w:r>
      <w:r w:rsidRPr="00547E28">
        <w:rPr>
          <w:vertAlign w:val="subscript"/>
          <w:lang w:eastAsia="zh-CN"/>
        </w:rPr>
        <w:t>Rx-Tx-Granularity</w:t>
      </w:r>
      <w:r w:rsidRPr="005837ED">
        <w:rPr>
          <w:lang w:eastAsia="zh-CN"/>
        </w:rPr>
        <w:t xml:space="preserve"> </w:t>
      </w:r>
      <w:r>
        <w:rPr>
          <w:lang w:eastAsia="zh-CN"/>
        </w:rPr>
        <w:t xml:space="preserve">- </w:t>
      </w:r>
      <w:r w:rsidRPr="00786023">
        <w:rPr>
          <w:lang w:eastAsia="zh-CN"/>
        </w:rPr>
        <w:t>TE</w:t>
      </w:r>
      <w:r>
        <w:rPr>
          <w:vertAlign w:val="subscript"/>
          <w:lang w:eastAsia="zh-CN"/>
        </w:rPr>
        <w:t>SFN-to-AI</w:t>
      </w:r>
      <w:r w:rsidR="00A7546C">
        <w:rPr>
          <w:vertAlign w:val="subscript"/>
          <w:lang w:eastAsia="zh-CN"/>
        </w:rPr>
        <w:t>,</w:t>
      </w:r>
    </w:p>
    <w:p w14:paraId="4DBEA53F" w14:textId="3551A388" w:rsidR="00570842" w:rsidRDefault="00A7546C" w:rsidP="0046610B">
      <w:pPr>
        <w:jc w:val="both"/>
      </w:pPr>
      <w:r>
        <w:t xml:space="preserve">In the table below the time synchronization accuracy </w:t>
      </w:r>
      <w:r w:rsidR="0002750D">
        <w:t xml:space="preserve">with Option 2 </w:t>
      </w:r>
      <w:r w:rsidR="001D7310">
        <w:t xml:space="preserve">is </w:t>
      </w:r>
      <w:r w:rsidR="0002750D">
        <w:t>used for PD estimation</w:t>
      </w:r>
      <w:r w:rsidR="000D2588">
        <w:t>:</w:t>
      </w:r>
    </w:p>
    <w:tbl>
      <w:tblPr>
        <w:tblStyle w:val="TableGrid"/>
        <w:tblW w:w="0" w:type="auto"/>
        <w:jc w:val="center"/>
        <w:tblLayout w:type="fixed"/>
        <w:tblLook w:val="04A0" w:firstRow="1" w:lastRow="0" w:firstColumn="1" w:lastColumn="0" w:noHBand="0" w:noVBand="1"/>
      </w:tblPr>
      <w:tblGrid>
        <w:gridCol w:w="2002"/>
        <w:gridCol w:w="1289"/>
        <w:gridCol w:w="1290"/>
        <w:gridCol w:w="1289"/>
        <w:gridCol w:w="1290"/>
      </w:tblGrid>
      <w:tr w:rsidR="00862F51" w:rsidRPr="00786023" w14:paraId="19E1A1FC" w14:textId="77777777" w:rsidTr="009236F8">
        <w:trPr>
          <w:trHeight w:val="347"/>
          <w:jc w:val="center"/>
        </w:trPr>
        <w:tc>
          <w:tcPr>
            <w:tcW w:w="2002" w:type="dxa"/>
            <w:vMerge w:val="restart"/>
          </w:tcPr>
          <w:p w14:paraId="24EE9E2E" w14:textId="77777777" w:rsidR="00862F51" w:rsidRPr="00786023" w:rsidRDefault="00862F51" w:rsidP="009236F8"/>
        </w:tc>
        <w:tc>
          <w:tcPr>
            <w:tcW w:w="2579" w:type="dxa"/>
            <w:gridSpan w:val="2"/>
          </w:tcPr>
          <w:p w14:paraId="71371F87" w14:textId="77777777" w:rsidR="00862F51" w:rsidRPr="00786023" w:rsidRDefault="00862F51" w:rsidP="009236F8">
            <w:pPr>
              <w:jc w:val="center"/>
            </w:pPr>
            <w:r>
              <w:t>Control-to-control</w:t>
            </w:r>
          </w:p>
        </w:tc>
        <w:tc>
          <w:tcPr>
            <w:tcW w:w="2579" w:type="dxa"/>
            <w:gridSpan w:val="2"/>
          </w:tcPr>
          <w:p w14:paraId="6AC16F8F" w14:textId="77777777" w:rsidR="00862F51" w:rsidRPr="00786023" w:rsidRDefault="00862F51" w:rsidP="009236F8">
            <w:pPr>
              <w:jc w:val="center"/>
            </w:pPr>
            <w:r>
              <w:t>Smart grid</w:t>
            </w:r>
          </w:p>
        </w:tc>
      </w:tr>
      <w:tr w:rsidR="00862F51" w:rsidRPr="00786023" w14:paraId="0C8C4453" w14:textId="77777777" w:rsidTr="009236F8">
        <w:trPr>
          <w:trHeight w:val="359"/>
          <w:jc w:val="center"/>
        </w:trPr>
        <w:tc>
          <w:tcPr>
            <w:tcW w:w="2002" w:type="dxa"/>
            <w:vMerge/>
          </w:tcPr>
          <w:p w14:paraId="000FFCA5" w14:textId="77777777" w:rsidR="00862F51" w:rsidRPr="00786023" w:rsidRDefault="00862F51" w:rsidP="009236F8"/>
        </w:tc>
        <w:tc>
          <w:tcPr>
            <w:tcW w:w="1289" w:type="dxa"/>
          </w:tcPr>
          <w:p w14:paraId="005BECFC" w14:textId="77777777" w:rsidR="00862F51" w:rsidRPr="00786023" w:rsidRDefault="00862F51" w:rsidP="009236F8">
            <w:pPr>
              <w:jc w:val="center"/>
            </w:pPr>
            <w:r w:rsidRPr="00786023">
              <w:t>15kHz</w:t>
            </w:r>
          </w:p>
        </w:tc>
        <w:tc>
          <w:tcPr>
            <w:tcW w:w="1290" w:type="dxa"/>
          </w:tcPr>
          <w:p w14:paraId="619F2503" w14:textId="77777777" w:rsidR="00862F51" w:rsidRPr="00786023" w:rsidRDefault="00862F51" w:rsidP="009236F8">
            <w:pPr>
              <w:jc w:val="center"/>
            </w:pPr>
            <w:r w:rsidRPr="00786023">
              <w:t>30kHz</w:t>
            </w:r>
          </w:p>
        </w:tc>
        <w:tc>
          <w:tcPr>
            <w:tcW w:w="1289" w:type="dxa"/>
          </w:tcPr>
          <w:p w14:paraId="315BC4B1" w14:textId="77777777" w:rsidR="00862F51" w:rsidRPr="00786023" w:rsidRDefault="00862F51" w:rsidP="009236F8">
            <w:pPr>
              <w:jc w:val="center"/>
            </w:pPr>
            <w:r w:rsidRPr="00786023">
              <w:t>15kHz</w:t>
            </w:r>
          </w:p>
        </w:tc>
        <w:tc>
          <w:tcPr>
            <w:tcW w:w="1290" w:type="dxa"/>
          </w:tcPr>
          <w:p w14:paraId="28958E99" w14:textId="77777777" w:rsidR="00862F51" w:rsidRPr="00786023" w:rsidRDefault="00862F51" w:rsidP="009236F8">
            <w:pPr>
              <w:jc w:val="center"/>
            </w:pPr>
            <w:r w:rsidRPr="00786023">
              <w:t>30kHz</w:t>
            </w:r>
          </w:p>
        </w:tc>
      </w:tr>
      <w:tr w:rsidR="00141397" w:rsidRPr="00786023" w14:paraId="0102D433" w14:textId="77777777" w:rsidTr="009236F8">
        <w:trPr>
          <w:trHeight w:val="533"/>
          <w:jc w:val="center"/>
        </w:trPr>
        <w:tc>
          <w:tcPr>
            <w:tcW w:w="2002" w:type="dxa"/>
          </w:tcPr>
          <w:p w14:paraId="7C25D53A" w14:textId="4549B770" w:rsidR="00141397" w:rsidRPr="00786023" w:rsidRDefault="00141397" w:rsidP="00141397">
            <w:r w:rsidRPr="00786023">
              <w:t>PD compensation (</w:t>
            </w:r>
            <w:r>
              <w:t>O</w:t>
            </w:r>
            <w:r w:rsidRPr="00786023">
              <w:t xml:space="preserve">ption </w:t>
            </w:r>
            <w:r>
              <w:t>2</w:t>
            </w:r>
            <w:r w:rsidRPr="00786023">
              <w:t>)</w:t>
            </w:r>
          </w:p>
        </w:tc>
        <w:tc>
          <w:tcPr>
            <w:tcW w:w="1289" w:type="dxa"/>
            <w:vAlign w:val="bottom"/>
          </w:tcPr>
          <w:p w14:paraId="5272114C" w14:textId="50898025" w:rsidR="00141397" w:rsidRPr="00616268" w:rsidRDefault="000B5406" w:rsidP="00BD0621">
            <w:pPr>
              <w:jc w:val="center"/>
              <w:rPr>
                <w:color w:val="000000"/>
                <w:highlight w:val="green"/>
              </w:rPr>
            </w:pPr>
            <w:r w:rsidRPr="00616268">
              <w:rPr>
                <w:color w:val="000000"/>
                <w:highlight w:val="green"/>
              </w:rPr>
              <w:t>137ns</w:t>
            </w:r>
          </w:p>
        </w:tc>
        <w:tc>
          <w:tcPr>
            <w:tcW w:w="1290" w:type="dxa"/>
            <w:vAlign w:val="bottom"/>
          </w:tcPr>
          <w:p w14:paraId="7D0E7AEE" w14:textId="4605E308" w:rsidR="00141397" w:rsidRPr="00616268" w:rsidRDefault="000B5406" w:rsidP="00BD0621">
            <w:pPr>
              <w:jc w:val="center"/>
              <w:rPr>
                <w:color w:val="000000"/>
                <w:highlight w:val="green"/>
              </w:rPr>
            </w:pPr>
            <w:r w:rsidRPr="00616268">
              <w:rPr>
                <w:color w:val="000000"/>
                <w:highlight w:val="green"/>
              </w:rPr>
              <w:t>137ns</w:t>
            </w:r>
          </w:p>
        </w:tc>
        <w:tc>
          <w:tcPr>
            <w:tcW w:w="1289" w:type="dxa"/>
            <w:vAlign w:val="bottom"/>
          </w:tcPr>
          <w:p w14:paraId="2F8EF300" w14:textId="6AE390B5" w:rsidR="00141397" w:rsidRPr="00912CDC" w:rsidRDefault="00141397" w:rsidP="00141397">
            <w:pPr>
              <w:jc w:val="center"/>
              <w:rPr>
                <w:highlight w:val="green"/>
              </w:rPr>
            </w:pPr>
            <w:r w:rsidRPr="00616268">
              <w:rPr>
                <w:color w:val="000000"/>
                <w:highlight w:val="green"/>
              </w:rPr>
              <w:t>204ns</w:t>
            </w:r>
          </w:p>
        </w:tc>
        <w:tc>
          <w:tcPr>
            <w:tcW w:w="1290" w:type="dxa"/>
            <w:vAlign w:val="bottom"/>
          </w:tcPr>
          <w:p w14:paraId="1A0D0844" w14:textId="373351B0" w:rsidR="00141397" w:rsidRPr="00912CDC" w:rsidRDefault="00141397" w:rsidP="00141397">
            <w:pPr>
              <w:jc w:val="center"/>
              <w:rPr>
                <w:strike/>
                <w:highlight w:val="green"/>
              </w:rPr>
            </w:pPr>
            <w:r w:rsidRPr="00616268">
              <w:rPr>
                <w:color w:val="000000"/>
                <w:highlight w:val="green"/>
              </w:rPr>
              <w:t>204ns</w:t>
            </w:r>
          </w:p>
        </w:tc>
      </w:tr>
    </w:tbl>
    <w:p w14:paraId="1CC76FF3" w14:textId="6A84553E" w:rsidR="00A12B4F" w:rsidRDefault="00A12B4F" w:rsidP="008D09B0"/>
    <w:p w14:paraId="71C70CDA" w14:textId="4391F7C3" w:rsidR="00C235E5" w:rsidRDefault="00C235E5" w:rsidP="0046610B">
      <w:pPr>
        <w:jc w:val="both"/>
      </w:pPr>
      <w:r>
        <w:t>It is observed that the achieved accuracy</w:t>
      </w:r>
      <w:r w:rsidR="001D7310">
        <w:t xml:space="preserve"> with Option 2</w:t>
      </w:r>
      <w:r>
        <w:t xml:space="preserve">, with </w:t>
      </w:r>
      <w:r w:rsidR="00BD0621">
        <w:t>received time</w:t>
      </w:r>
      <w:r>
        <w:t xml:space="preserve"> detection errors </w:t>
      </w:r>
      <w:r w:rsidR="001A2A13">
        <w:t>similar to the</w:t>
      </w:r>
      <w:r w:rsidR="00DF5821">
        <w:t xml:space="preserve"> other </w:t>
      </w:r>
      <w:r w:rsidR="001A2A13">
        <w:t xml:space="preserve">studied </w:t>
      </w:r>
      <w:r w:rsidR="00DF5821">
        <w:t>PD estimation options</w:t>
      </w:r>
      <w:r w:rsidR="001A2A13">
        <w:t>,</w:t>
      </w:r>
      <w:r w:rsidR="00622CB4">
        <w:t xml:space="preserve"> is far </w:t>
      </w:r>
      <w:r w:rsidR="001A2A13">
        <w:t>within the Uu</w:t>
      </w:r>
      <w:r w:rsidR="00622CB4">
        <w:t xml:space="preserve"> accuracy budget for both scenarios considered and both 15 and 30 kHz SCS.</w:t>
      </w:r>
      <w:r w:rsidR="00DF5821">
        <w:t xml:space="preserve"> It should, however, be noticed that </w:t>
      </w:r>
      <w:r w:rsidR="008370A5">
        <w:t>the discussed</w:t>
      </w:r>
      <w:r w:rsidR="007E685A">
        <w:t xml:space="preserve"> issues</w:t>
      </w:r>
      <w:r w:rsidR="008370A5">
        <w:t xml:space="preserve"> in Section </w:t>
      </w:r>
      <w:r w:rsidR="008370A5">
        <w:fldChar w:fldCharType="begin"/>
      </w:r>
      <w:r w:rsidR="008370A5">
        <w:instrText xml:space="preserve"> REF _Ref60941680 \r \h </w:instrText>
      </w:r>
      <w:r w:rsidR="0046610B">
        <w:instrText xml:space="preserve"> \* MERGEFORMAT </w:instrText>
      </w:r>
      <w:r w:rsidR="008370A5">
        <w:fldChar w:fldCharType="separate"/>
      </w:r>
      <w:r w:rsidR="008370A5">
        <w:t>2</w:t>
      </w:r>
      <w:r w:rsidR="008370A5">
        <w:fldChar w:fldCharType="end"/>
      </w:r>
      <w:r w:rsidR="008370A5">
        <w:t xml:space="preserve"> on </w:t>
      </w:r>
      <w:r w:rsidR="00A06D3A" w:rsidRPr="00A06D3A">
        <w:t xml:space="preserve">how to </w:t>
      </w:r>
      <w:r w:rsidR="001A2A13">
        <w:t>align</w:t>
      </w:r>
      <w:r w:rsidR="00F24855">
        <w:t xml:space="preserve"> assumptions</w:t>
      </w:r>
      <w:r w:rsidR="001A2A13">
        <w:t xml:space="preserve"> and </w:t>
      </w:r>
      <w:r w:rsidR="00A06D3A" w:rsidRPr="00A06D3A">
        <w:t>compare PD estimation options after waking up from DRX</w:t>
      </w:r>
      <w:r w:rsidR="00A06D3A">
        <w:t xml:space="preserve"> is </w:t>
      </w:r>
      <w:r w:rsidR="007E685A">
        <w:t xml:space="preserve">not addressed </w:t>
      </w:r>
      <w:r w:rsidR="00F24855">
        <w:t xml:space="preserve">in this evaluation </w:t>
      </w:r>
      <w:r w:rsidR="007E685A">
        <w:t xml:space="preserve">and is left for RAN1 to discuss further. The performance evaluation here assumes that an entire RTT (without relying on the initial uplink transmission) is carried out after the UE wakes up from DRX. </w:t>
      </w:r>
      <w:r w:rsidR="00E412E4">
        <w:t xml:space="preserve"> </w:t>
      </w:r>
    </w:p>
    <w:p w14:paraId="531A2D84" w14:textId="5138617D" w:rsidR="00D94F16" w:rsidRPr="00BD0621" w:rsidRDefault="00141397" w:rsidP="0046610B">
      <w:pPr>
        <w:jc w:val="both"/>
        <w:rPr>
          <w:b/>
          <w:bCs/>
        </w:rPr>
      </w:pPr>
      <w:r w:rsidRPr="00BD0621">
        <w:rPr>
          <w:b/>
          <w:bCs/>
        </w:rPr>
        <w:t xml:space="preserve">Observation </w:t>
      </w:r>
      <w:r w:rsidR="006B1CDC">
        <w:rPr>
          <w:b/>
          <w:bCs/>
        </w:rPr>
        <w:t>1</w:t>
      </w:r>
      <w:r w:rsidR="00251C13">
        <w:rPr>
          <w:b/>
          <w:bCs/>
        </w:rPr>
        <w:t>1</w:t>
      </w:r>
      <w:r w:rsidRPr="00BD0621">
        <w:rPr>
          <w:b/>
          <w:bCs/>
        </w:rPr>
        <w:t xml:space="preserve">: </w:t>
      </w:r>
      <w:r w:rsidR="008C5B87">
        <w:rPr>
          <w:b/>
          <w:bCs/>
        </w:rPr>
        <w:t>PD estimation</w:t>
      </w:r>
      <w:r w:rsidR="008C5B87" w:rsidRPr="00BD0621">
        <w:rPr>
          <w:b/>
          <w:bCs/>
        </w:rPr>
        <w:t xml:space="preserve"> Option 2 is sufficiently accurate for all scenarios and SCS with the same received detection accuracies as used </w:t>
      </w:r>
      <w:r w:rsidR="008C5B87" w:rsidRPr="00F24855">
        <w:rPr>
          <w:b/>
          <w:bCs/>
        </w:rPr>
        <w:t xml:space="preserve">for timing advance options </w:t>
      </w:r>
      <w:r w:rsidR="008C5B87" w:rsidRPr="008F4252">
        <w:rPr>
          <w:b/>
          <w:bCs/>
        </w:rPr>
        <w:t xml:space="preserve">under the assumption of having updated Rx-Tx measurements available. The effect of waking up from DRX (as raised in Sec. 2) needs further considerations. </w:t>
      </w:r>
    </w:p>
    <w:p w14:paraId="696DCD36" w14:textId="77777777" w:rsidR="00576B7C" w:rsidRDefault="00576B7C" w:rsidP="0046610B">
      <w:pPr>
        <w:jc w:val="both"/>
      </w:pPr>
    </w:p>
    <w:p w14:paraId="16532F75" w14:textId="764C8462" w:rsidR="00BE4C27" w:rsidRPr="00D843EB" w:rsidRDefault="00E9795B" w:rsidP="0046610B">
      <w:pPr>
        <w:jc w:val="both"/>
        <w:rPr>
          <w:b/>
          <w:bCs/>
          <w:u w:val="single"/>
        </w:rPr>
      </w:pPr>
      <w:r w:rsidRPr="00D843EB">
        <w:rPr>
          <w:b/>
          <w:bCs/>
          <w:u w:val="single"/>
        </w:rPr>
        <w:lastRenderedPageBreak/>
        <w:t>DL PD estimation option with no PD</w:t>
      </w:r>
      <w:r w:rsidR="00BD0621">
        <w:rPr>
          <w:b/>
          <w:bCs/>
          <w:u w:val="single"/>
        </w:rPr>
        <w:t xml:space="preserve"> compensation</w:t>
      </w:r>
    </w:p>
    <w:p w14:paraId="4DF28689" w14:textId="3030CFDB" w:rsidR="00DD7C71" w:rsidRDefault="009B5B71" w:rsidP="0046610B">
      <w:pPr>
        <w:jc w:val="both"/>
      </w:pPr>
      <w:r>
        <w:t>For comparison of the benefits of PD</w:t>
      </w:r>
      <w:r w:rsidR="00BD0621">
        <w:t xml:space="preserve"> compensation</w:t>
      </w:r>
      <w:r>
        <w:t>, the option where no PD</w:t>
      </w:r>
      <w:r w:rsidR="00BD0621">
        <w:t xml:space="preserve"> compensation</w:t>
      </w:r>
      <w:r>
        <w:t xml:space="preserve"> is utilized </w:t>
      </w:r>
      <w:r w:rsidR="00591C01">
        <w:t>is also included here</w:t>
      </w:r>
      <w:r>
        <w:t>.</w:t>
      </w:r>
      <w:r w:rsidR="001B5C35">
        <w:t xml:space="preserve"> In this case, the UE will not compensate the SFN timestamp</w:t>
      </w:r>
      <w:r w:rsidR="00591C01">
        <w:t xml:space="preserve"> with the PD estimation</w:t>
      </w:r>
      <w:r w:rsidR="001B5C35">
        <w:t>, which is therefore subject to</w:t>
      </w:r>
      <w:r w:rsidR="00A754BD">
        <w:t xml:space="preserve"> </w:t>
      </w:r>
      <w:r w:rsidR="001B5C35">
        <w:t xml:space="preserve">the </w:t>
      </w:r>
      <w:r w:rsidR="00821218">
        <w:t xml:space="preserve">BS frame </w:t>
      </w:r>
      <w:r w:rsidR="00BD0621">
        <w:t xml:space="preserve">transmission </w:t>
      </w:r>
      <w:r w:rsidR="00821218">
        <w:t xml:space="preserve">timing </w:t>
      </w:r>
      <w:r w:rsidR="00FE7F42">
        <w:t>error</w:t>
      </w:r>
      <w:r w:rsidR="00490415">
        <w:t xml:space="preserve"> at the gNB,</w:t>
      </w:r>
      <w:r w:rsidR="00FE7F42">
        <w:t xml:space="preserve"> </w:t>
      </w:r>
      <w:r w:rsidR="00490415">
        <w:t xml:space="preserve">the </w:t>
      </w:r>
      <w:r w:rsidR="003D50BA">
        <w:t xml:space="preserve">DL Rx </w:t>
      </w:r>
      <w:r w:rsidR="00821218">
        <w:t>detection</w:t>
      </w:r>
      <w:r w:rsidR="00FE7F42">
        <w:t xml:space="preserve"> error</w:t>
      </w:r>
      <w:r w:rsidR="00821218">
        <w:t xml:space="preserve"> at the </w:t>
      </w:r>
      <w:r w:rsidR="00FE7F42">
        <w:t>UE</w:t>
      </w:r>
      <w:r w:rsidR="00490415">
        <w:t xml:space="preserve"> and </w:t>
      </w:r>
      <w:r w:rsidR="00430AAB">
        <w:t xml:space="preserve">the propagation delay. In the considered control-to-control scenario, two UEs are involved and assuming that </w:t>
      </w:r>
      <w:r w:rsidR="002C0C08">
        <w:t>n</w:t>
      </w:r>
      <w:r w:rsidR="00430AAB">
        <w:t>either is using PD</w:t>
      </w:r>
      <w:r w:rsidR="002C0C08">
        <w:t xml:space="preserve"> compensation</w:t>
      </w:r>
      <w:r w:rsidR="00430AAB">
        <w:t xml:space="preserve">, </w:t>
      </w:r>
      <w:r w:rsidR="007D1A95" w:rsidDel="00A35299">
        <w:t xml:space="preserve">the </w:t>
      </w:r>
      <w:r w:rsidR="001C3813">
        <w:t xml:space="preserve">accuracy </w:t>
      </w:r>
      <w:r w:rsidR="007D1A95">
        <w:t xml:space="preserve">per Uu interface </w:t>
      </w:r>
      <w:r w:rsidR="00FA25DC">
        <w:t xml:space="preserve">is </w:t>
      </w:r>
      <w:r w:rsidR="0008039E">
        <w:t xml:space="preserve">given </w:t>
      </w:r>
      <w:r w:rsidR="00AD5DF9">
        <w:t>by</w:t>
      </w:r>
      <w:r w:rsidR="0008039E">
        <w:t xml:space="preserve"> the maximum difference of propagation delay from each UE to their respective gNB</w:t>
      </w:r>
      <w:r w:rsidR="001C3813">
        <w:t xml:space="preserve"> (due to the propagation delay will only shift the SFN reception time </w:t>
      </w:r>
      <w:r w:rsidR="003D50BA">
        <w:t xml:space="preserve">forward in time for </w:t>
      </w:r>
      <w:r w:rsidR="001C3813">
        <w:t>each UE</w:t>
      </w:r>
      <w:r w:rsidR="00FD4623">
        <w:t>)</w:t>
      </w:r>
      <w:r w:rsidR="0008039E">
        <w:t xml:space="preserve">. </w:t>
      </w:r>
    </w:p>
    <w:p w14:paraId="602354F6" w14:textId="1188A5CE" w:rsidR="0008039E" w:rsidRDefault="0008039E" w:rsidP="0046610B">
      <w:pPr>
        <w:jc w:val="both"/>
      </w:pPr>
      <w:r>
        <w:fldChar w:fldCharType="begin"/>
      </w:r>
      <w:r>
        <w:instrText xml:space="preserve"> REF _Ref59357254 \h </w:instrText>
      </w:r>
      <w:r w:rsidR="0046610B">
        <w:instrText xml:space="preserve"> \* MERGEFORMAT </w:instrText>
      </w:r>
      <w:r>
        <w:fldChar w:fldCharType="separate"/>
      </w:r>
      <w:r w:rsidR="009E6C83">
        <w:t xml:space="preserve">Figure </w:t>
      </w:r>
      <w:r w:rsidR="009E6C83">
        <w:rPr>
          <w:noProof/>
        </w:rPr>
        <w:t>3</w:t>
      </w:r>
      <w:r>
        <w:fldChar w:fldCharType="end"/>
      </w:r>
      <w:r>
        <w:t xml:space="preserve"> shows the Uu interface accuracy </w:t>
      </w:r>
      <w:r w:rsidR="003301A9">
        <w:t>budget</w:t>
      </w:r>
      <w:r w:rsidR="002C0C08">
        <w:t xml:space="preserve"> (provided by RAN2)</w:t>
      </w:r>
      <w:r w:rsidR="00061B0A">
        <w:t xml:space="preserve">, </w:t>
      </w:r>
      <w:r w:rsidR="002C0C08">
        <w:t>the</w:t>
      </w:r>
      <w:r w:rsidR="003301A9">
        <w:t xml:space="preserve"> accuracy of Option 2</w:t>
      </w:r>
      <w:r w:rsidR="002C0C08">
        <w:t xml:space="preserve"> used for PD compensation </w:t>
      </w:r>
      <w:r w:rsidR="00061B0A">
        <w:t>as well as</w:t>
      </w:r>
      <w:r w:rsidR="003D50BA">
        <w:t xml:space="preserve"> </w:t>
      </w:r>
      <w:r w:rsidR="001C4525">
        <w:t xml:space="preserve">the accuracy </w:t>
      </w:r>
      <w:r w:rsidR="002C0C08">
        <w:t xml:space="preserve">of no PD compensation applied at </w:t>
      </w:r>
      <w:r w:rsidR="00FD4623">
        <w:t xml:space="preserve">the </w:t>
      </w:r>
      <w:r w:rsidR="002C0C08">
        <w:t>UE</w:t>
      </w:r>
      <w:r w:rsidR="00FD4623">
        <w:t>s</w:t>
      </w:r>
      <w:r w:rsidR="002C0C08">
        <w:t>.</w:t>
      </w:r>
      <w:r w:rsidR="003301A9">
        <w:t xml:space="preserve"> </w:t>
      </w:r>
      <w:r w:rsidR="002C0C08">
        <w:t>It</w:t>
      </w:r>
      <w:r w:rsidR="003301A9">
        <w:t xml:space="preserve"> </w:t>
      </w:r>
      <w:r w:rsidR="008D1922">
        <w:t xml:space="preserve">is </w:t>
      </w:r>
      <w:r w:rsidR="003301A9">
        <w:t>observe</w:t>
      </w:r>
      <w:r w:rsidR="00FD4623">
        <w:t>d</w:t>
      </w:r>
      <w:r w:rsidR="003301A9">
        <w:t xml:space="preserve"> that </w:t>
      </w:r>
      <w:r w:rsidR="0046682A">
        <w:t>PD</w:t>
      </w:r>
      <w:r w:rsidR="002C0C08">
        <w:t xml:space="preserve"> compensation</w:t>
      </w:r>
      <w:r w:rsidR="0046682A">
        <w:t xml:space="preserve"> is only needed when the maximum PD between the two involved UEs is more than 240ns, corresponding to a </w:t>
      </w:r>
      <w:r w:rsidR="00FD4623">
        <w:t>radio path propagation</w:t>
      </w:r>
      <w:r w:rsidR="0046682A">
        <w:t xml:space="preserve"> </w:t>
      </w:r>
      <w:r w:rsidR="00E2211D">
        <w:t xml:space="preserve">delay </w:t>
      </w:r>
      <w:r w:rsidR="0046682A">
        <w:t xml:space="preserve">difference of </w:t>
      </w:r>
      <w:r w:rsidR="00FE441C">
        <w:t>72m</w:t>
      </w:r>
      <w:r w:rsidR="00E2211D" w:rsidRPr="00E2211D">
        <w:t xml:space="preserve"> </w:t>
      </w:r>
      <w:r w:rsidR="00E2211D">
        <w:t xml:space="preserve">(relative to the serving gNB). </w:t>
      </w:r>
      <w:r w:rsidR="009C15A2">
        <w:t xml:space="preserve">It also shows that Option 2 is only </w:t>
      </w:r>
      <w:r w:rsidR="00E1208E">
        <w:t>providing a better accuracy compared to not doing any PD</w:t>
      </w:r>
      <w:r w:rsidR="002C0C08">
        <w:t xml:space="preserve"> compensation</w:t>
      </w:r>
      <w:r w:rsidR="00E1208E">
        <w:t xml:space="preserve"> after a </w:t>
      </w:r>
      <w:r w:rsidR="000A5621">
        <w:t>minimum</w:t>
      </w:r>
      <w:r w:rsidR="00E1208E">
        <w:t xml:space="preserve"> </w:t>
      </w:r>
      <w:r w:rsidR="00E2211D">
        <w:t xml:space="preserve">radio path propagation delay </w:t>
      </w:r>
      <w:r w:rsidR="00E1208E">
        <w:t>difference of 100ns or equivalent to 33m</w:t>
      </w:r>
      <w:r w:rsidR="00E2211D">
        <w:t xml:space="preserve"> between the UEs (relative to the serving gNB)</w:t>
      </w:r>
      <w:r w:rsidR="00E1208E">
        <w:t xml:space="preserve">. </w:t>
      </w:r>
    </w:p>
    <w:p w14:paraId="2506A7C6" w14:textId="687ABF56" w:rsidR="00D75B4B" w:rsidRPr="00D843EB" w:rsidRDefault="00D75B4B" w:rsidP="0046610B">
      <w:pPr>
        <w:jc w:val="both"/>
        <w:rPr>
          <w:b/>
          <w:bCs/>
        </w:rPr>
      </w:pPr>
      <w:r w:rsidRPr="00D843EB">
        <w:rPr>
          <w:b/>
          <w:bCs/>
        </w:rPr>
        <w:t xml:space="preserve">Observation </w:t>
      </w:r>
      <w:r w:rsidR="006B1CDC">
        <w:rPr>
          <w:b/>
          <w:bCs/>
        </w:rPr>
        <w:t>1</w:t>
      </w:r>
      <w:r w:rsidR="00251C13">
        <w:rPr>
          <w:b/>
          <w:bCs/>
        </w:rPr>
        <w:t>2</w:t>
      </w:r>
      <w:r w:rsidRPr="00D843EB">
        <w:rPr>
          <w:b/>
          <w:bCs/>
        </w:rPr>
        <w:t>: PD</w:t>
      </w:r>
      <w:r w:rsidR="00023FF1">
        <w:rPr>
          <w:b/>
          <w:bCs/>
        </w:rPr>
        <w:t xml:space="preserve"> compensation </w:t>
      </w:r>
      <w:r w:rsidRPr="00D843EB">
        <w:rPr>
          <w:b/>
          <w:bCs/>
        </w:rPr>
        <w:t>is only</w:t>
      </w:r>
      <w:r w:rsidR="000A5621">
        <w:rPr>
          <w:b/>
          <w:bCs/>
        </w:rPr>
        <w:t xml:space="preserve"> strictly</w:t>
      </w:r>
      <w:r w:rsidRPr="00D843EB">
        <w:rPr>
          <w:b/>
          <w:bCs/>
        </w:rPr>
        <w:t xml:space="preserve"> needed for the control-to-control scenario with two Uu interfaces when the maximum PD </w:t>
      </w:r>
      <w:r w:rsidR="001E29B9" w:rsidRPr="00D843EB">
        <w:rPr>
          <w:b/>
          <w:bCs/>
        </w:rPr>
        <w:t xml:space="preserve">between two UEs and their serving gNB </w:t>
      </w:r>
      <w:r w:rsidR="002C0C08">
        <w:rPr>
          <w:b/>
          <w:bCs/>
        </w:rPr>
        <w:t>is</w:t>
      </w:r>
      <w:r w:rsidR="001E29B9" w:rsidRPr="00D843EB">
        <w:rPr>
          <w:b/>
          <w:bCs/>
        </w:rPr>
        <w:t xml:space="preserve"> more than 240ns (or </w:t>
      </w:r>
      <w:r w:rsidR="00D24BF9">
        <w:rPr>
          <w:b/>
          <w:bCs/>
        </w:rPr>
        <w:t xml:space="preserve">equivalent to </w:t>
      </w:r>
      <w:r w:rsidR="001E29B9" w:rsidRPr="00D843EB">
        <w:rPr>
          <w:b/>
          <w:bCs/>
        </w:rPr>
        <w:t>72m).</w:t>
      </w:r>
    </w:p>
    <w:p w14:paraId="1CFA23D1" w14:textId="6F9B0320" w:rsidR="001E29B9" w:rsidRPr="00D843EB" w:rsidRDefault="001E29B9" w:rsidP="0046610B">
      <w:pPr>
        <w:jc w:val="both"/>
        <w:rPr>
          <w:b/>
          <w:bCs/>
        </w:rPr>
      </w:pPr>
      <w:r w:rsidRPr="00D843EB">
        <w:rPr>
          <w:b/>
          <w:bCs/>
        </w:rPr>
        <w:t>O</w:t>
      </w:r>
      <w:r w:rsidR="00440C3E">
        <w:rPr>
          <w:b/>
          <w:bCs/>
        </w:rPr>
        <w:t>b</w:t>
      </w:r>
      <w:r w:rsidRPr="00D843EB">
        <w:rPr>
          <w:b/>
          <w:bCs/>
        </w:rPr>
        <w:t xml:space="preserve">servation </w:t>
      </w:r>
      <w:r w:rsidR="006B1CDC">
        <w:rPr>
          <w:b/>
          <w:bCs/>
        </w:rPr>
        <w:t>1</w:t>
      </w:r>
      <w:r w:rsidR="00251C13">
        <w:rPr>
          <w:b/>
          <w:bCs/>
        </w:rPr>
        <w:t>3</w:t>
      </w:r>
      <w:r w:rsidRPr="00D843EB">
        <w:rPr>
          <w:b/>
          <w:bCs/>
        </w:rPr>
        <w:t>: PD</w:t>
      </w:r>
      <w:r w:rsidR="00023FF1">
        <w:rPr>
          <w:b/>
          <w:bCs/>
        </w:rPr>
        <w:t xml:space="preserve"> compensation</w:t>
      </w:r>
      <w:r w:rsidRPr="00D843EB">
        <w:rPr>
          <w:b/>
          <w:bCs/>
        </w:rPr>
        <w:t xml:space="preserve"> Option 2 is only providing better time synchronization accuracy for the control-to-control scenario with two Uu interfaces when the maximum PD between two UEs and their serving gNB </w:t>
      </w:r>
      <w:r w:rsidR="003D7D0B" w:rsidRPr="00D843EB">
        <w:rPr>
          <w:b/>
          <w:bCs/>
        </w:rPr>
        <w:t>is larger than 100ns (or</w:t>
      </w:r>
      <w:r w:rsidR="00D24BF9">
        <w:rPr>
          <w:b/>
          <w:bCs/>
        </w:rPr>
        <w:t xml:space="preserve"> equivalent to</w:t>
      </w:r>
      <w:r w:rsidR="003D7D0B" w:rsidRPr="00D843EB">
        <w:rPr>
          <w:b/>
          <w:bCs/>
        </w:rPr>
        <w:t xml:space="preserve"> 33m)</w:t>
      </w:r>
      <w:r w:rsidR="007072C3">
        <w:rPr>
          <w:b/>
          <w:bCs/>
        </w:rPr>
        <w:t>.</w:t>
      </w:r>
    </w:p>
    <w:p w14:paraId="0D5F8890" w14:textId="77777777" w:rsidR="00D75B4B" w:rsidRDefault="00D75B4B"/>
    <w:p w14:paraId="011DDE30" w14:textId="77777777" w:rsidR="009B5B71" w:rsidRDefault="000838ED" w:rsidP="00D843EB">
      <w:pPr>
        <w:keepNext/>
        <w:jc w:val="center"/>
      </w:pPr>
      <w:r>
        <w:rPr>
          <w:noProof/>
        </w:rPr>
        <w:drawing>
          <wp:inline distT="0" distB="0" distL="0" distR="0" wp14:anchorId="47569DE1" wp14:editId="56D08B34">
            <wp:extent cx="5806432" cy="2985770"/>
            <wp:effectExtent l="0" t="0" r="4445" b="5080"/>
            <wp:docPr id="10" name="Chart 10">
              <a:extLst xmlns:a="http://schemas.openxmlformats.org/drawingml/2006/main">
                <a:ext uri="{FF2B5EF4-FFF2-40B4-BE49-F238E27FC236}">
                  <a16:creationId xmlns:a16="http://schemas.microsoft.com/office/drawing/2014/main" id="{CE2DDAEF-6F35-4181-986B-DC1309B63E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B3204B1" w14:textId="3C58FF58" w:rsidR="00E9795B" w:rsidRDefault="009B5B71" w:rsidP="00D843EB">
      <w:pPr>
        <w:pStyle w:val="Caption"/>
        <w:jc w:val="center"/>
      </w:pPr>
      <w:bookmarkStart w:id="9" w:name="_Ref59357254"/>
      <w:r>
        <w:t xml:space="preserve">Figure </w:t>
      </w:r>
      <w:fldSimple w:instr=" SEQ Figure \* ARABIC ">
        <w:r w:rsidR="009E6C83">
          <w:rPr>
            <w:noProof/>
          </w:rPr>
          <w:t>3</w:t>
        </w:r>
      </w:fldSimple>
      <w:bookmarkEnd w:id="9"/>
      <w:r>
        <w:t>. Uu interface accuracy for control-to-control (two Uu interfaces).</w:t>
      </w:r>
    </w:p>
    <w:p w14:paraId="6C479B03" w14:textId="59D099FA" w:rsidR="00AF4BC6" w:rsidRDefault="003250CF" w:rsidP="00C0166E">
      <w:pPr>
        <w:jc w:val="both"/>
      </w:pPr>
      <w:r>
        <w:t xml:space="preserve">It is </w:t>
      </w:r>
      <w:r w:rsidR="002F5E0E">
        <w:t>expected</w:t>
      </w:r>
      <w:r>
        <w:t xml:space="preserve"> that scenarios where the maximum cell radius (needed to generate a maximum PD difference between two UEs) is larger than 72m will not be very common</w:t>
      </w:r>
      <w:r w:rsidR="004A3952">
        <w:t xml:space="preserve"> </w:t>
      </w:r>
      <w:r w:rsidR="0073077E">
        <w:t>for a</w:t>
      </w:r>
      <w:r w:rsidR="004A3952">
        <w:t xml:space="preserve"> control-to-control scenario</w:t>
      </w:r>
      <w:r>
        <w:t>, and hence PD</w:t>
      </w:r>
      <w:r w:rsidR="004A3952">
        <w:t xml:space="preserve"> compensation</w:t>
      </w:r>
      <w:r>
        <w:t xml:space="preserve"> options tailored for this scenario</w:t>
      </w:r>
      <w:r w:rsidR="004A3952">
        <w:t xml:space="preserve"> can be treated with low priority </w:t>
      </w:r>
      <w:r w:rsidR="00B807DB">
        <w:t>c</w:t>
      </w:r>
      <w:r w:rsidR="004A3952">
        <w:t>ompared to PD compensation options for the smart grid scenario.</w:t>
      </w:r>
    </w:p>
    <w:p w14:paraId="175C073B" w14:textId="0C85BA27" w:rsidR="001F43C1" w:rsidRDefault="001F43C1">
      <w:pPr>
        <w:rPr>
          <w:b/>
          <w:bCs/>
          <w:u w:val="single"/>
        </w:rPr>
      </w:pPr>
    </w:p>
    <w:p w14:paraId="6FE2B79E" w14:textId="6DCAC7B3" w:rsidR="00AE3B6F" w:rsidRPr="004A3952" w:rsidRDefault="001F43C1">
      <w:pPr>
        <w:rPr>
          <w:b/>
          <w:bCs/>
          <w:u w:val="single"/>
        </w:rPr>
      </w:pPr>
      <w:r w:rsidRPr="004A3952">
        <w:rPr>
          <w:b/>
          <w:bCs/>
          <w:u w:val="single"/>
        </w:rPr>
        <w:t>Summary</w:t>
      </w:r>
    </w:p>
    <w:p w14:paraId="0E08580A" w14:textId="636EA63D" w:rsidR="001B1D46" w:rsidRPr="00786023" w:rsidRDefault="006C27BF" w:rsidP="00C772BD">
      <w:pPr>
        <w:jc w:val="both"/>
        <w:rPr>
          <w:b/>
        </w:rPr>
      </w:pPr>
      <w:r>
        <w:t xml:space="preserve">The </w:t>
      </w:r>
      <w:r w:rsidR="00246491" w:rsidRPr="00786023">
        <w:t xml:space="preserve">achieved Uu interface time synchronization </w:t>
      </w:r>
      <w:r w:rsidR="001D38A5" w:rsidRPr="00786023">
        <w:t>accuracy</w:t>
      </w:r>
      <w:r>
        <w:t xml:space="preserve"> with the considered PD estimation techniques studied above </w:t>
      </w:r>
      <w:r w:rsidR="00B05BF2">
        <w:t>are</w:t>
      </w:r>
      <w:r w:rsidR="00865107">
        <w:t xml:space="preserve"> provided in </w:t>
      </w:r>
      <w:r w:rsidR="00865107">
        <w:fldChar w:fldCharType="begin"/>
      </w:r>
      <w:r w:rsidR="00865107">
        <w:instrText xml:space="preserve"> REF _Ref59433877 \h </w:instrText>
      </w:r>
      <w:r w:rsidR="00865107">
        <w:fldChar w:fldCharType="separate"/>
      </w:r>
      <w:r w:rsidR="00865107" w:rsidRPr="00786023">
        <w:t xml:space="preserve">Table </w:t>
      </w:r>
      <w:r w:rsidR="00865107">
        <w:rPr>
          <w:noProof/>
        </w:rPr>
        <w:t>1</w:t>
      </w:r>
      <w:r w:rsidR="00865107">
        <w:fldChar w:fldCharType="end"/>
      </w:r>
      <w:r w:rsidR="00865107">
        <w:t>. Accuracies which are within the accuracy budget provided by RAN2 is marked in Green and</w:t>
      </w:r>
      <w:r w:rsidR="008374AC">
        <w:t xml:space="preserve"> accuracies which are outside the budget is marked with Red.</w:t>
      </w:r>
      <w:bookmarkStart w:id="10" w:name="_Ref53165725"/>
    </w:p>
    <w:p w14:paraId="6505EBA1" w14:textId="69819634" w:rsidR="007C3861" w:rsidRPr="00786023" w:rsidRDefault="007C3861" w:rsidP="004436F9">
      <w:pPr>
        <w:pStyle w:val="Caption"/>
        <w:keepNext/>
      </w:pPr>
      <w:bookmarkStart w:id="11" w:name="_Ref59433877"/>
      <w:r w:rsidRPr="00786023">
        <w:t xml:space="preserve">Table </w:t>
      </w:r>
      <w:fldSimple w:instr=" SEQ Table \* ARABIC ">
        <w:r w:rsidR="00865107">
          <w:rPr>
            <w:noProof/>
          </w:rPr>
          <w:t>1</w:t>
        </w:r>
      </w:fldSimple>
      <w:bookmarkEnd w:id="10"/>
      <w:bookmarkEnd w:id="11"/>
      <w:r w:rsidRPr="00786023">
        <w:t xml:space="preserve">. Uu interface time synchronization accuracy summary. </w:t>
      </w:r>
    </w:p>
    <w:tbl>
      <w:tblPr>
        <w:tblStyle w:val="TableGrid"/>
        <w:tblW w:w="0" w:type="auto"/>
        <w:jc w:val="center"/>
        <w:tblLayout w:type="fixed"/>
        <w:tblLook w:val="04A0" w:firstRow="1" w:lastRow="0" w:firstColumn="1" w:lastColumn="0" w:noHBand="0" w:noVBand="1"/>
      </w:tblPr>
      <w:tblGrid>
        <w:gridCol w:w="2122"/>
        <w:gridCol w:w="1858"/>
        <w:gridCol w:w="1859"/>
        <w:gridCol w:w="1859"/>
        <w:gridCol w:w="1859"/>
      </w:tblGrid>
      <w:tr w:rsidR="00D0405F" w:rsidRPr="00786023" w14:paraId="7A354A00" w14:textId="77777777" w:rsidTr="00F667A7">
        <w:trPr>
          <w:trHeight w:val="20"/>
          <w:jc w:val="center"/>
        </w:trPr>
        <w:tc>
          <w:tcPr>
            <w:tcW w:w="2122" w:type="dxa"/>
            <w:vMerge w:val="restart"/>
          </w:tcPr>
          <w:p w14:paraId="53D481EA" w14:textId="77777777" w:rsidR="00D0405F" w:rsidRPr="00367DA0" w:rsidRDefault="00D0405F" w:rsidP="00D0405F">
            <w:pPr>
              <w:rPr>
                <w:color w:val="171717" w:themeColor="background2" w:themeShade="1A"/>
              </w:rPr>
            </w:pPr>
          </w:p>
        </w:tc>
        <w:tc>
          <w:tcPr>
            <w:tcW w:w="3717" w:type="dxa"/>
            <w:gridSpan w:val="2"/>
          </w:tcPr>
          <w:p w14:paraId="67C616A7" w14:textId="06F56DAB" w:rsidR="00D0405F" w:rsidRPr="00367DA0" w:rsidRDefault="00D0405F" w:rsidP="00D0405F">
            <w:pPr>
              <w:jc w:val="center"/>
              <w:rPr>
                <w:color w:val="171717" w:themeColor="background2" w:themeShade="1A"/>
              </w:rPr>
            </w:pPr>
            <w:r w:rsidRPr="00367DA0">
              <w:rPr>
                <w:color w:val="171717" w:themeColor="background2" w:themeShade="1A"/>
              </w:rPr>
              <w:t>Control-to-control</w:t>
            </w:r>
          </w:p>
        </w:tc>
        <w:tc>
          <w:tcPr>
            <w:tcW w:w="3718" w:type="dxa"/>
            <w:gridSpan w:val="2"/>
          </w:tcPr>
          <w:p w14:paraId="3D156E4D" w14:textId="44FF087D" w:rsidR="00D0405F" w:rsidRPr="00367DA0" w:rsidRDefault="00D0405F" w:rsidP="00D0405F">
            <w:pPr>
              <w:jc w:val="center"/>
              <w:rPr>
                <w:color w:val="171717" w:themeColor="background2" w:themeShade="1A"/>
              </w:rPr>
            </w:pPr>
            <w:r w:rsidRPr="00367DA0">
              <w:rPr>
                <w:color w:val="171717" w:themeColor="background2" w:themeShade="1A"/>
              </w:rPr>
              <w:t>Smart grid</w:t>
            </w:r>
          </w:p>
        </w:tc>
      </w:tr>
      <w:tr w:rsidR="005F6AB5" w:rsidRPr="00786023" w14:paraId="0EC5D325" w14:textId="77777777" w:rsidTr="00F667A7">
        <w:trPr>
          <w:trHeight w:val="20"/>
          <w:jc w:val="center"/>
        </w:trPr>
        <w:tc>
          <w:tcPr>
            <w:tcW w:w="2122" w:type="dxa"/>
            <w:vMerge/>
          </w:tcPr>
          <w:p w14:paraId="6964CD85" w14:textId="77777777" w:rsidR="005F6AB5" w:rsidRPr="00367DA0" w:rsidRDefault="005F6AB5" w:rsidP="006E58C4">
            <w:pPr>
              <w:rPr>
                <w:color w:val="171717" w:themeColor="background2" w:themeShade="1A"/>
              </w:rPr>
            </w:pPr>
          </w:p>
        </w:tc>
        <w:tc>
          <w:tcPr>
            <w:tcW w:w="1858" w:type="dxa"/>
          </w:tcPr>
          <w:p w14:paraId="76BA388A" w14:textId="79755332" w:rsidR="005F6AB5" w:rsidRPr="00367DA0" w:rsidRDefault="005F6AB5" w:rsidP="00FF12E1">
            <w:pPr>
              <w:jc w:val="center"/>
              <w:rPr>
                <w:color w:val="171717" w:themeColor="background2" w:themeShade="1A"/>
              </w:rPr>
            </w:pPr>
            <w:r w:rsidRPr="00367DA0">
              <w:rPr>
                <w:color w:val="171717" w:themeColor="background2" w:themeShade="1A"/>
              </w:rPr>
              <w:t>15kHz</w:t>
            </w:r>
          </w:p>
        </w:tc>
        <w:tc>
          <w:tcPr>
            <w:tcW w:w="1859" w:type="dxa"/>
          </w:tcPr>
          <w:p w14:paraId="61180596" w14:textId="509183AD" w:rsidR="005F6AB5" w:rsidRPr="00367DA0" w:rsidRDefault="005F6AB5" w:rsidP="00FF12E1">
            <w:pPr>
              <w:jc w:val="center"/>
              <w:rPr>
                <w:color w:val="171717" w:themeColor="background2" w:themeShade="1A"/>
              </w:rPr>
            </w:pPr>
            <w:r w:rsidRPr="00367DA0">
              <w:rPr>
                <w:color w:val="171717" w:themeColor="background2" w:themeShade="1A"/>
              </w:rPr>
              <w:t>30kHz</w:t>
            </w:r>
          </w:p>
        </w:tc>
        <w:tc>
          <w:tcPr>
            <w:tcW w:w="1859" w:type="dxa"/>
          </w:tcPr>
          <w:p w14:paraId="719B2448" w14:textId="23961ADE" w:rsidR="005F6AB5" w:rsidRPr="00367DA0" w:rsidRDefault="005F6AB5" w:rsidP="00FF12E1">
            <w:pPr>
              <w:jc w:val="center"/>
              <w:rPr>
                <w:color w:val="171717" w:themeColor="background2" w:themeShade="1A"/>
              </w:rPr>
            </w:pPr>
            <w:r w:rsidRPr="00367DA0">
              <w:rPr>
                <w:color w:val="171717" w:themeColor="background2" w:themeShade="1A"/>
              </w:rPr>
              <w:t>15kHz</w:t>
            </w:r>
          </w:p>
        </w:tc>
        <w:tc>
          <w:tcPr>
            <w:tcW w:w="1859" w:type="dxa"/>
          </w:tcPr>
          <w:p w14:paraId="67CBC15C" w14:textId="107CECD3" w:rsidR="005F6AB5" w:rsidRPr="00367DA0" w:rsidRDefault="005F6AB5" w:rsidP="00FF12E1">
            <w:pPr>
              <w:jc w:val="center"/>
              <w:rPr>
                <w:color w:val="171717" w:themeColor="background2" w:themeShade="1A"/>
              </w:rPr>
            </w:pPr>
            <w:r w:rsidRPr="00367DA0">
              <w:rPr>
                <w:color w:val="171717" w:themeColor="background2" w:themeShade="1A"/>
              </w:rPr>
              <w:t>30kHz</w:t>
            </w:r>
          </w:p>
        </w:tc>
      </w:tr>
      <w:tr w:rsidR="005F6AB5" w:rsidRPr="00786023" w14:paraId="47829EEC" w14:textId="77777777" w:rsidTr="00F667A7">
        <w:trPr>
          <w:trHeight w:val="20"/>
          <w:jc w:val="center"/>
        </w:trPr>
        <w:tc>
          <w:tcPr>
            <w:tcW w:w="2122" w:type="dxa"/>
          </w:tcPr>
          <w:p w14:paraId="01F41C91" w14:textId="311AEECC" w:rsidR="005F6AB5" w:rsidRPr="00BA78CE" w:rsidRDefault="00367DA0" w:rsidP="0040707F">
            <w:pPr>
              <w:rPr>
                <w:color w:val="171717" w:themeColor="background2" w:themeShade="1A"/>
              </w:rPr>
            </w:pPr>
            <w:r w:rsidRPr="00974DD2">
              <w:rPr>
                <w:color w:val="171717" w:themeColor="background2" w:themeShade="1A"/>
                <w:kern w:val="24"/>
              </w:rPr>
              <w:t xml:space="preserve">Legacy </w:t>
            </w:r>
            <w:r w:rsidRPr="00BA78CE">
              <w:rPr>
                <w:color w:val="171717" w:themeColor="background2" w:themeShade="1A"/>
                <w:kern w:val="24"/>
              </w:rPr>
              <w:t>timing advance</w:t>
            </w:r>
            <w:r w:rsidR="00D533F0" w:rsidRPr="00BA78CE">
              <w:rPr>
                <w:color w:val="171717" w:themeColor="background2" w:themeShade="1A"/>
                <w:kern w:val="24"/>
              </w:rPr>
              <w:t xml:space="preserve"> (Release-15)</w:t>
            </w:r>
          </w:p>
        </w:tc>
        <w:tc>
          <w:tcPr>
            <w:tcW w:w="1858" w:type="dxa"/>
            <w:vAlign w:val="center"/>
          </w:tcPr>
          <w:p w14:paraId="238E7D4A" w14:textId="424D8B8E" w:rsidR="005F6AB5" w:rsidRPr="00F667A7" w:rsidRDefault="005F6AB5" w:rsidP="004A3952">
            <w:pPr>
              <w:overflowPunct/>
              <w:autoSpaceDE/>
              <w:autoSpaceDN/>
              <w:adjustRightInd/>
              <w:spacing w:after="0"/>
              <w:jc w:val="center"/>
              <w:textAlignment w:val="auto"/>
              <w:rPr>
                <w:color w:val="171717" w:themeColor="background2" w:themeShade="1A"/>
                <w:highlight w:val="red"/>
              </w:rPr>
            </w:pPr>
            <w:r w:rsidRPr="00F667A7">
              <w:rPr>
                <w:color w:val="171717" w:themeColor="background2" w:themeShade="1A"/>
                <w:kern w:val="24"/>
                <w:highlight w:val="red"/>
              </w:rPr>
              <w:t>458ns</w:t>
            </w:r>
          </w:p>
        </w:tc>
        <w:tc>
          <w:tcPr>
            <w:tcW w:w="1859" w:type="dxa"/>
            <w:vAlign w:val="center"/>
          </w:tcPr>
          <w:p w14:paraId="2C6951DB" w14:textId="33EF9782" w:rsidR="005F6AB5" w:rsidRPr="00F667A7" w:rsidRDefault="005F6AB5">
            <w:pPr>
              <w:overflowPunct/>
              <w:autoSpaceDE/>
              <w:autoSpaceDN/>
              <w:adjustRightInd/>
              <w:spacing w:after="0"/>
              <w:jc w:val="center"/>
              <w:textAlignment w:val="auto"/>
              <w:rPr>
                <w:color w:val="171717" w:themeColor="background2" w:themeShade="1A"/>
                <w:highlight w:val="red"/>
              </w:rPr>
            </w:pPr>
            <w:r w:rsidRPr="00F667A7">
              <w:rPr>
                <w:color w:val="171717" w:themeColor="background2" w:themeShade="1A"/>
                <w:kern w:val="24"/>
                <w:highlight w:val="red"/>
              </w:rPr>
              <w:t>328ns</w:t>
            </w:r>
          </w:p>
        </w:tc>
        <w:tc>
          <w:tcPr>
            <w:tcW w:w="1859" w:type="dxa"/>
            <w:vAlign w:val="center"/>
          </w:tcPr>
          <w:p w14:paraId="5F760D75" w14:textId="099436AA" w:rsidR="005F6AB5" w:rsidRPr="00F667A7" w:rsidRDefault="005F6AB5" w:rsidP="00F667A7">
            <w:pPr>
              <w:spacing w:after="0"/>
              <w:jc w:val="center"/>
              <w:rPr>
                <w:color w:val="171717" w:themeColor="background2" w:themeShade="1A"/>
                <w:highlight w:val="green"/>
              </w:rPr>
            </w:pPr>
            <w:r w:rsidRPr="00F667A7">
              <w:rPr>
                <w:color w:val="171717" w:themeColor="background2" w:themeShade="1A"/>
                <w:kern w:val="24"/>
                <w:highlight w:val="green"/>
              </w:rPr>
              <w:t>525ns</w:t>
            </w:r>
          </w:p>
        </w:tc>
        <w:tc>
          <w:tcPr>
            <w:tcW w:w="1859" w:type="dxa"/>
            <w:vAlign w:val="center"/>
          </w:tcPr>
          <w:p w14:paraId="4EEF259C" w14:textId="1601C278" w:rsidR="005F6AB5" w:rsidRPr="00F667A7" w:rsidRDefault="005F6AB5" w:rsidP="00F667A7">
            <w:pPr>
              <w:spacing w:after="0"/>
              <w:jc w:val="center"/>
              <w:rPr>
                <w:strike/>
                <w:color w:val="171717" w:themeColor="background2" w:themeShade="1A"/>
                <w:highlight w:val="green"/>
              </w:rPr>
            </w:pPr>
            <w:r w:rsidRPr="00F667A7">
              <w:rPr>
                <w:color w:val="171717" w:themeColor="background2" w:themeShade="1A"/>
                <w:kern w:val="24"/>
                <w:highlight w:val="green"/>
              </w:rPr>
              <w:t>395ns</w:t>
            </w:r>
          </w:p>
        </w:tc>
      </w:tr>
      <w:tr w:rsidR="005F6AB5" w:rsidRPr="00786023" w14:paraId="060DA99E" w14:textId="77777777" w:rsidTr="00F667A7">
        <w:trPr>
          <w:trHeight w:val="20"/>
          <w:jc w:val="center"/>
        </w:trPr>
        <w:tc>
          <w:tcPr>
            <w:tcW w:w="2122" w:type="dxa"/>
          </w:tcPr>
          <w:p w14:paraId="0953BC8D" w14:textId="6038311B" w:rsidR="005F6AB5" w:rsidRPr="00BA78CE" w:rsidRDefault="00367DA0" w:rsidP="005F6AB5">
            <w:pPr>
              <w:rPr>
                <w:color w:val="171717" w:themeColor="background2" w:themeShade="1A"/>
              </w:rPr>
            </w:pPr>
            <w:r w:rsidRPr="00974DD2">
              <w:rPr>
                <w:color w:val="171717" w:themeColor="background2" w:themeShade="1A"/>
                <w:kern w:val="24"/>
              </w:rPr>
              <w:t xml:space="preserve">Legacy </w:t>
            </w:r>
            <w:r w:rsidRPr="00BA78CE">
              <w:rPr>
                <w:color w:val="171717" w:themeColor="background2" w:themeShade="1A"/>
                <w:kern w:val="24"/>
              </w:rPr>
              <w:t>timing advance</w:t>
            </w:r>
            <w:r w:rsidR="00D533F0" w:rsidRPr="00BA78CE">
              <w:rPr>
                <w:color w:val="171717" w:themeColor="background2" w:themeShade="1A"/>
                <w:kern w:val="24"/>
              </w:rPr>
              <w:t xml:space="preserve"> (Release-16)</w:t>
            </w:r>
            <w:r w:rsidR="00CD591A">
              <w:rPr>
                <w:color w:val="171717" w:themeColor="background2" w:themeShade="1A"/>
                <w:kern w:val="24"/>
              </w:rPr>
              <w:t xml:space="preserve"> incl. Timing Delta MAC CE</w:t>
            </w:r>
          </w:p>
        </w:tc>
        <w:tc>
          <w:tcPr>
            <w:tcW w:w="1858" w:type="dxa"/>
            <w:vAlign w:val="center"/>
          </w:tcPr>
          <w:p w14:paraId="73671738" w14:textId="5C8E3D99" w:rsidR="005F6AB5" w:rsidRPr="00F667A7" w:rsidDel="00204B10" w:rsidRDefault="005F6AB5" w:rsidP="005F6AB5">
            <w:pPr>
              <w:overflowPunct/>
              <w:autoSpaceDE/>
              <w:autoSpaceDN/>
              <w:adjustRightInd/>
              <w:spacing w:after="0"/>
              <w:jc w:val="center"/>
              <w:textAlignment w:val="auto"/>
              <w:rPr>
                <w:strike/>
                <w:color w:val="171717" w:themeColor="background2" w:themeShade="1A"/>
                <w:highlight w:val="red"/>
              </w:rPr>
            </w:pPr>
            <w:r w:rsidRPr="00F667A7">
              <w:rPr>
                <w:color w:val="171717" w:themeColor="background2" w:themeShade="1A"/>
                <w:kern w:val="24"/>
                <w:highlight w:val="red"/>
              </w:rPr>
              <w:t>336ns</w:t>
            </w:r>
          </w:p>
        </w:tc>
        <w:tc>
          <w:tcPr>
            <w:tcW w:w="1859" w:type="dxa"/>
            <w:vAlign w:val="center"/>
          </w:tcPr>
          <w:p w14:paraId="54F2A7F1" w14:textId="57DE05C6" w:rsidR="005F6AB5" w:rsidRPr="00F667A7" w:rsidDel="00204B10" w:rsidRDefault="005F6AB5" w:rsidP="005F6AB5">
            <w:pPr>
              <w:overflowPunct/>
              <w:autoSpaceDE/>
              <w:autoSpaceDN/>
              <w:adjustRightInd/>
              <w:spacing w:after="0"/>
              <w:jc w:val="center"/>
              <w:textAlignment w:val="auto"/>
              <w:rPr>
                <w:strike/>
                <w:color w:val="171717" w:themeColor="background2" w:themeShade="1A"/>
                <w:highlight w:val="red"/>
              </w:rPr>
            </w:pPr>
            <w:r w:rsidRPr="00F667A7">
              <w:rPr>
                <w:color w:val="171717" w:themeColor="background2" w:themeShade="1A"/>
                <w:kern w:val="24"/>
                <w:highlight w:val="green"/>
              </w:rPr>
              <w:t>271ns</w:t>
            </w:r>
          </w:p>
        </w:tc>
        <w:tc>
          <w:tcPr>
            <w:tcW w:w="1859" w:type="dxa"/>
            <w:vAlign w:val="center"/>
          </w:tcPr>
          <w:p w14:paraId="7C21B844" w14:textId="7B906C0C" w:rsidR="005F6AB5" w:rsidRPr="00F667A7" w:rsidDel="00204B10" w:rsidRDefault="005F6AB5" w:rsidP="00F667A7">
            <w:pPr>
              <w:spacing w:after="0"/>
              <w:jc w:val="center"/>
              <w:rPr>
                <w:strike/>
                <w:color w:val="171717" w:themeColor="background2" w:themeShade="1A"/>
                <w:highlight w:val="green"/>
              </w:rPr>
            </w:pPr>
            <w:r w:rsidRPr="00F667A7">
              <w:rPr>
                <w:color w:val="171717" w:themeColor="background2" w:themeShade="1A"/>
                <w:kern w:val="24"/>
                <w:highlight w:val="green"/>
              </w:rPr>
              <w:t>403ns</w:t>
            </w:r>
          </w:p>
        </w:tc>
        <w:tc>
          <w:tcPr>
            <w:tcW w:w="1859" w:type="dxa"/>
            <w:vAlign w:val="center"/>
          </w:tcPr>
          <w:p w14:paraId="34A7023D" w14:textId="6E8DF082" w:rsidR="005F6AB5" w:rsidRPr="00F667A7" w:rsidDel="00204B10" w:rsidRDefault="005F6AB5" w:rsidP="00F667A7">
            <w:pPr>
              <w:spacing w:after="0"/>
              <w:jc w:val="center"/>
              <w:rPr>
                <w:strike/>
                <w:color w:val="171717" w:themeColor="background2" w:themeShade="1A"/>
                <w:highlight w:val="green"/>
              </w:rPr>
            </w:pPr>
            <w:r w:rsidRPr="00F667A7">
              <w:rPr>
                <w:color w:val="171717" w:themeColor="background2" w:themeShade="1A"/>
                <w:kern w:val="24"/>
                <w:highlight w:val="green"/>
              </w:rPr>
              <w:t>338ns</w:t>
            </w:r>
          </w:p>
        </w:tc>
      </w:tr>
      <w:tr w:rsidR="005F6AB5" w:rsidRPr="00786023" w14:paraId="2F46F718" w14:textId="77777777" w:rsidTr="00F667A7">
        <w:trPr>
          <w:trHeight w:val="20"/>
          <w:jc w:val="center"/>
        </w:trPr>
        <w:tc>
          <w:tcPr>
            <w:tcW w:w="2122" w:type="dxa"/>
          </w:tcPr>
          <w:p w14:paraId="3C48F8CB" w14:textId="665ACB88" w:rsidR="005F6AB5" w:rsidRPr="00BA78CE" w:rsidRDefault="005F6AB5" w:rsidP="00EA67A0">
            <w:pPr>
              <w:rPr>
                <w:color w:val="171717" w:themeColor="background2" w:themeShade="1A"/>
              </w:rPr>
            </w:pPr>
            <w:r w:rsidRPr="00974DD2">
              <w:rPr>
                <w:color w:val="171717" w:themeColor="background2" w:themeShade="1A"/>
                <w:kern w:val="24"/>
              </w:rPr>
              <w:t>PD compensation</w:t>
            </w:r>
            <w:r w:rsidR="00D533F0" w:rsidRPr="00974DD2">
              <w:rPr>
                <w:color w:val="171717" w:themeColor="background2" w:themeShade="1A"/>
                <w:kern w:val="24"/>
              </w:rPr>
              <w:t xml:space="preserve"> </w:t>
            </w:r>
            <w:r w:rsidRPr="00974DD2">
              <w:rPr>
                <w:color w:val="171717" w:themeColor="background2" w:themeShade="1A"/>
                <w:kern w:val="24"/>
              </w:rPr>
              <w:t xml:space="preserve">(Option </w:t>
            </w:r>
            <w:r w:rsidR="00D533F0" w:rsidRPr="00974DD2">
              <w:rPr>
                <w:color w:val="171717" w:themeColor="background2" w:themeShade="1A"/>
                <w:kern w:val="24"/>
              </w:rPr>
              <w:t>1a</w:t>
            </w:r>
            <w:r w:rsidRPr="00974DD2">
              <w:rPr>
                <w:color w:val="171717" w:themeColor="background2" w:themeShade="1A"/>
                <w:kern w:val="24"/>
              </w:rPr>
              <w:t>)</w:t>
            </w:r>
          </w:p>
        </w:tc>
        <w:tc>
          <w:tcPr>
            <w:tcW w:w="1858" w:type="dxa"/>
            <w:vAlign w:val="center"/>
          </w:tcPr>
          <w:p w14:paraId="42AFC230" w14:textId="6CD68ED9" w:rsidR="005F6AB5" w:rsidRPr="00F667A7" w:rsidRDefault="00D533F0">
            <w:pPr>
              <w:overflowPunct/>
              <w:autoSpaceDE/>
              <w:autoSpaceDN/>
              <w:adjustRightInd/>
              <w:spacing w:after="0"/>
              <w:jc w:val="center"/>
              <w:textAlignment w:val="auto"/>
              <w:rPr>
                <w:color w:val="171717" w:themeColor="background2" w:themeShade="1A"/>
                <w:highlight w:val="red"/>
              </w:rPr>
            </w:pPr>
            <w:r w:rsidRPr="00F667A7">
              <w:rPr>
                <w:color w:val="171717" w:themeColor="background2" w:themeShade="1A"/>
                <w:kern w:val="24"/>
                <w:highlight w:val="red"/>
              </w:rPr>
              <w:t>328ns&lt;X</w:t>
            </w:r>
            <w:r w:rsidRPr="00F667A7">
              <w:rPr>
                <w:color w:val="171717" w:themeColor="background2" w:themeShade="1A"/>
                <w:kern w:val="24"/>
                <w:highlight w:val="red"/>
              </w:rPr>
              <w:t>≤</w:t>
            </w:r>
            <w:r w:rsidRPr="00F667A7">
              <w:rPr>
                <w:color w:val="171717" w:themeColor="background2" w:themeShade="1A"/>
                <w:kern w:val="24"/>
                <w:highlight w:val="red"/>
              </w:rPr>
              <w:t>336ns</w:t>
            </w:r>
          </w:p>
        </w:tc>
        <w:tc>
          <w:tcPr>
            <w:tcW w:w="1859" w:type="dxa"/>
            <w:vAlign w:val="center"/>
          </w:tcPr>
          <w:p w14:paraId="6BB9948F" w14:textId="06EC3943" w:rsidR="005F6AB5" w:rsidRPr="00F667A7" w:rsidRDefault="00D533F0">
            <w:pPr>
              <w:overflowPunct/>
              <w:autoSpaceDE/>
              <w:autoSpaceDN/>
              <w:adjustRightInd/>
              <w:spacing w:after="0"/>
              <w:jc w:val="center"/>
              <w:textAlignment w:val="auto"/>
              <w:rPr>
                <w:color w:val="171717" w:themeColor="background2" w:themeShade="1A"/>
                <w:highlight w:val="red"/>
              </w:rPr>
            </w:pPr>
            <w:r w:rsidRPr="00F667A7">
              <w:rPr>
                <w:color w:val="171717" w:themeColor="background2" w:themeShade="1A"/>
                <w:kern w:val="24"/>
                <w:highlight w:val="green"/>
              </w:rPr>
              <w:t>263ns&lt;X</w:t>
            </w:r>
            <w:r w:rsidRPr="00F667A7">
              <w:rPr>
                <w:color w:val="171717" w:themeColor="background2" w:themeShade="1A"/>
                <w:kern w:val="24"/>
                <w:highlight w:val="green"/>
              </w:rPr>
              <w:t>≤</w:t>
            </w:r>
            <w:r w:rsidRPr="00F667A7">
              <w:rPr>
                <w:color w:val="171717" w:themeColor="background2" w:themeShade="1A"/>
                <w:kern w:val="24"/>
                <w:highlight w:val="green"/>
              </w:rPr>
              <w:t>271ns</w:t>
            </w:r>
          </w:p>
        </w:tc>
        <w:tc>
          <w:tcPr>
            <w:tcW w:w="1859" w:type="dxa"/>
            <w:vAlign w:val="center"/>
          </w:tcPr>
          <w:p w14:paraId="49852C15" w14:textId="306EFD90" w:rsidR="005F6AB5" w:rsidRPr="00F667A7" w:rsidRDefault="00D533F0" w:rsidP="00F667A7">
            <w:pPr>
              <w:spacing w:after="0"/>
              <w:jc w:val="center"/>
              <w:rPr>
                <w:color w:val="171717" w:themeColor="background2" w:themeShade="1A"/>
                <w:highlight w:val="green"/>
              </w:rPr>
            </w:pPr>
            <w:r w:rsidRPr="00F667A7">
              <w:rPr>
                <w:color w:val="171717" w:themeColor="background2" w:themeShade="1A"/>
                <w:kern w:val="24"/>
                <w:highlight w:val="green"/>
              </w:rPr>
              <w:t>395ns&lt;X</w:t>
            </w:r>
            <w:r w:rsidRPr="00F667A7">
              <w:rPr>
                <w:color w:val="171717" w:themeColor="background2" w:themeShade="1A"/>
                <w:kern w:val="24"/>
                <w:highlight w:val="green"/>
              </w:rPr>
              <w:t>≤</w:t>
            </w:r>
            <w:r w:rsidRPr="00F667A7">
              <w:rPr>
                <w:color w:val="171717" w:themeColor="background2" w:themeShade="1A"/>
                <w:kern w:val="24"/>
                <w:highlight w:val="green"/>
              </w:rPr>
              <w:t>403ns</w:t>
            </w:r>
          </w:p>
        </w:tc>
        <w:tc>
          <w:tcPr>
            <w:tcW w:w="1859" w:type="dxa"/>
            <w:vAlign w:val="center"/>
          </w:tcPr>
          <w:p w14:paraId="14F8FE78" w14:textId="4BED9AD3" w:rsidR="005F6AB5" w:rsidRPr="00F667A7" w:rsidRDefault="00D533F0" w:rsidP="00F667A7">
            <w:pPr>
              <w:spacing w:after="0"/>
              <w:jc w:val="center"/>
              <w:rPr>
                <w:color w:val="171717" w:themeColor="background2" w:themeShade="1A"/>
                <w:highlight w:val="green"/>
              </w:rPr>
            </w:pPr>
            <w:r w:rsidRPr="00F667A7">
              <w:rPr>
                <w:color w:val="171717" w:themeColor="background2" w:themeShade="1A"/>
                <w:kern w:val="24"/>
                <w:highlight w:val="green"/>
              </w:rPr>
              <w:t>330ns&lt;X</w:t>
            </w:r>
            <w:r w:rsidRPr="00F667A7">
              <w:rPr>
                <w:color w:val="171717" w:themeColor="background2" w:themeShade="1A"/>
                <w:kern w:val="24"/>
                <w:highlight w:val="green"/>
              </w:rPr>
              <w:t>≤</w:t>
            </w:r>
            <w:r w:rsidRPr="00F667A7">
              <w:rPr>
                <w:color w:val="171717" w:themeColor="background2" w:themeShade="1A"/>
                <w:kern w:val="24"/>
                <w:highlight w:val="green"/>
              </w:rPr>
              <w:t>338ns</w:t>
            </w:r>
          </w:p>
        </w:tc>
      </w:tr>
      <w:tr w:rsidR="005F6AB5" w:rsidRPr="00786023" w14:paraId="70E99EAE" w14:textId="77777777" w:rsidTr="00F667A7">
        <w:trPr>
          <w:trHeight w:val="20"/>
          <w:jc w:val="center"/>
        </w:trPr>
        <w:tc>
          <w:tcPr>
            <w:tcW w:w="2122" w:type="dxa"/>
          </w:tcPr>
          <w:p w14:paraId="7917A7FC" w14:textId="72C03F66" w:rsidR="005F6AB5" w:rsidRPr="00BA78CE" w:rsidRDefault="005F6AB5" w:rsidP="00E535A6">
            <w:pPr>
              <w:rPr>
                <w:color w:val="171717" w:themeColor="background2" w:themeShade="1A"/>
              </w:rPr>
            </w:pPr>
            <w:r w:rsidRPr="00974DD2">
              <w:rPr>
                <w:color w:val="171717" w:themeColor="background2" w:themeShade="1A"/>
                <w:kern w:val="24"/>
              </w:rPr>
              <w:t xml:space="preserve">PD compensation (Option </w:t>
            </w:r>
            <w:r w:rsidR="00D533F0" w:rsidRPr="00974DD2">
              <w:rPr>
                <w:color w:val="171717" w:themeColor="background2" w:themeShade="1A"/>
                <w:kern w:val="24"/>
              </w:rPr>
              <w:t>1b</w:t>
            </w:r>
            <w:r w:rsidRPr="00974DD2">
              <w:rPr>
                <w:color w:val="171717" w:themeColor="background2" w:themeShade="1A"/>
                <w:kern w:val="24"/>
              </w:rPr>
              <w:t>)</w:t>
            </w:r>
          </w:p>
        </w:tc>
        <w:tc>
          <w:tcPr>
            <w:tcW w:w="1858" w:type="dxa"/>
            <w:vAlign w:val="center"/>
          </w:tcPr>
          <w:p w14:paraId="35599387" w14:textId="03C724E5" w:rsidR="005F6AB5" w:rsidRPr="00F667A7" w:rsidRDefault="00D533F0">
            <w:pPr>
              <w:overflowPunct/>
              <w:autoSpaceDE/>
              <w:autoSpaceDN/>
              <w:adjustRightInd/>
              <w:spacing w:after="0"/>
              <w:jc w:val="center"/>
              <w:textAlignment w:val="auto"/>
              <w:rPr>
                <w:color w:val="171717" w:themeColor="background2" w:themeShade="1A"/>
                <w:highlight w:val="green"/>
              </w:rPr>
            </w:pPr>
            <w:r w:rsidRPr="00F667A7">
              <w:rPr>
                <w:color w:val="171717" w:themeColor="background2" w:themeShade="1A"/>
                <w:kern w:val="24"/>
                <w:highlight w:val="green"/>
              </w:rPr>
              <w:t>133ns&lt;</w:t>
            </w:r>
            <w:r w:rsidRPr="00F667A7">
              <w:rPr>
                <w:color w:val="171717" w:themeColor="background2" w:themeShade="1A"/>
                <w:kern w:val="24"/>
              </w:rPr>
              <w:t>X</w:t>
            </w:r>
            <w:r w:rsidRPr="00F667A7">
              <w:rPr>
                <w:color w:val="171717" w:themeColor="background2" w:themeShade="1A"/>
                <w:kern w:val="24"/>
                <w:highlight w:val="red"/>
              </w:rPr>
              <w:t>&lt;</w:t>
            </w:r>
            <w:r w:rsidRPr="00F667A7">
              <w:rPr>
                <w:color w:val="171717" w:themeColor="background2" w:themeShade="1A"/>
                <w:kern w:val="24"/>
                <w:highlight w:val="red"/>
              </w:rPr>
              <w:t>336ns</w:t>
            </w:r>
          </w:p>
        </w:tc>
        <w:tc>
          <w:tcPr>
            <w:tcW w:w="1859" w:type="dxa"/>
            <w:vAlign w:val="center"/>
          </w:tcPr>
          <w:p w14:paraId="487D72E4" w14:textId="502699C2" w:rsidR="005F6AB5" w:rsidRPr="00F667A7" w:rsidRDefault="00D533F0">
            <w:pPr>
              <w:overflowPunct/>
              <w:autoSpaceDE/>
              <w:autoSpaceDN/>
              <w:adjustRightInd/>
              <w:spacing w:after="0"/>
              <w:jc w:val="center"/>
              <w:textAlignment w:val="auto"/>
              <w:rPr>
                <w:color w:val="171717" w:themeColor="background2" w:themeShade="1A"/>
                <w:highlight w:val="green"/>
              </w:rPr>
            </w:pPr>
            <w:r w:rsidRPr="00F667A7">
              <w:rPr>
                <w:color w:val="171717" w:themeColor="background2" w:themeShade="1A"/>
                <w:kern w:val="24"/>
                <w:highlight w:val="green"/>
              </w:rPr>
              <w:t>133ns&lt;X</w:t>
            </w:r>
            <w:r w:rsidRPr="00F667A7">
              <w:rPr>
                <w:color w:val="171717" w:themeColor="background2" w:themeShade="1A"/>
                <w:kern w:val="24"/>
                <w:highlight w:val="green"/>
              </w:rPr>
              <w:t>&lt;</w:t>
            </w:r>
            <w:r w:rsidRPr="00F667A7">
              <w:rPr>
                <w:color w:val="171717" w:themeColor="background2" w:themeShade="1A"/>
                <w:kern w:val="24"/>
                <w:highlight w:val="green"/>
              </w:rPr>
              <w:t>271ns</w:t>
            </w:r>
          </w:p>
        </w:tc>
        <w:tc>
          <w:tcPr>
            <w:tcW w:w="1859" w:type="dxa"/>
            <w:vAlign w:val="center"/>
          </w:tcPr>
          <w:p w14:paraId="0FAD6E4C" w14:textId="44B62815" w:rsidR="005F6AB5" w:rsidRPr="00F667A7" w:rsidRDefault="00D533F0" w:rsidP="00F667A7">
            <w:pPr>
              <w:spacing w:after="0"/>
              <w:jc w:val="center"/>
              <w:rPr>
                <w:color w:val="171717" w:themeColor="background2" w:themeShade="1A"/>
                <w:highlight w:val="green"/>
              </w:rPr>
            </w:pPr>
            <w:r w:rsidRPr="00F667A7">
              <w:rPr>
                <w:color w:val="171717" w:themeColor="background2" w:themeShade="1A"/>
                <w:kern w:val="24"/>
                <w:highlight w:val="green"/>
              </w:rPr>
              <w:t>200ns&lt;X</w:t>
            </w:r>
            <w:r w:rsidRPr="00F667A7">
              <w:rPr>
                <w:color w:val="171717" w:themeColor="background2" w:themeShade="1A"/>
                <w:kern w:val="24"/>
                <w:highlight w:val="green"/>
              </w:rPr>
              <w:t>&lt;</w:t>
            </w:r>
            <w:r w:rsidRPr="00F667A7">
              <w:rPr>
                <w:color w:val="171717" w:themeColor="background2" w:themeShade="1A"/>
                <w:kern w:val="24"/>
                <w:highlight w:val="green"/>
              </w:rPr>
              <w:t>403ns</w:t>
            </w:r>
          </w:p>
        </w:tc>
        <w:tc>
          <w:tcPr>
            <w:tcW w:w="1859" w:type="dxa"/>
            <w:vAlign w:val="center"/>
          </w:tcPr>
          <w:p w14:paraId="0B6D0871" w14:textId="17C5C7B7" w:rsidR="005F6AB5" w:rsidRPr="00F667A7" w:rsidRDefault="00D533F0" w:rsidP="00F667A7">
            <w:pPr>
              <w:spacing w:after="0"/>
              <w:jc w:val="center"/>
              <w:rPr>
                <w:color w:val="171717" w:themeColor="background2" w:themeShade="1A"/>
                <w:highlight w:val="green"/>
              </w:rPr>
            </w:pPr>
            <w:r w:rsidRPr="00F667A7">
              <w:rPr>
                <w:color w:val="171717" w:themeColor="background2" w:themeShade="1A"/>
                <w:kern w:val="24"/>
                <w:highlight w:val="green"/>
              </w:rPr>
              <w:t>200ns&lt;X</w:t>
            </w:r>
            <w:r w:rsidRPr="00F667A7">
              <w:rPr>
                <w:color w:val="171717" w:themeColor="background2" w:themeShade="1A"/>
                <w:kern w:val="24"/>
                <w:highlight w:val="green"/>
              </w:rPr>
              <w:t>&lt;</w:t>
            </w:r>
            <w:r w:rsidRPr="00F667A7">
              <w:rPr>
                <w:color w:val="171717" w:themeColor="background2" w:themeShade="1A"/>
                <w:kern w:val="24"/>
                <w:highlight w:val="green"/>
              </w:rPr>
              <w:t>338ns</w:t>
            </w:r>
          </w:p>
        </w:tc>
      </w:tr>
      <w:tr w:rsidR="00A97E5F" w:rsidRPr="00786023" w14:paraId="7DF55D1C" w14:textId="77777777" w:rsidTr="00F667A7">
        <w:trPr>
          <w:trHeight w:val="20"/>
          <w:jc w:val="center"/>
        </w:trPr>
        <w:tc>
          <w:tcPr>
            <w:tcW w:w="2122" w:type="dxa"/>
          </w:tcPr>
          <w:p w14:paraId="24ACF49D" w14:textId="68686053" w:rsidR="00A97E5F" w:rsidRPr="00974DD2" w:rsidRDefault="00A97E5F" w:rsidP="00A97E5F">
            <w:pPr>
              <w:rPr>
                <w:color w:val="171717" w:themeColor="background2" w:themeShade="1A"/>
                <w:kern w:val="24"/>
              </w:rPr>
            </w:pPr>
            <w:r w:rsidRPr="00974DD2">
              <w:rPr>
                <w:color w:val="171717" w:themeColor="background2" w:themeShade="1A"/>
                <w:kern w:val="24"/>
              </w:rPr>
              <w:t>PD compensation (Option 1c)</w:t>
            </w:r>
          </w:p>
        </w:tc>
        <w:tc>
          <w:tcPr>
            <w:tcW w:w="1858" w:type="dxa"/>
            <w:vAlign w:val="center"/>
          </w:tcPr>
          <w:p w14:paraId="1A30FFB5" w14:textId="15F1BAE7" w:rsidR="00A97E5F" w:rsidRPr="00F667A7" w:rsidRDefault="00A97E5F" w:rsidP="00A97E5F">
            <w:pPr>
              <w:overflowPunct/>
              <w:autoSpaceDE/>
              <w:autoSpaceDN/>
              <w:adjustRightInd/>
              <w:spacing w:after="0"/>
              <w:jc w:val="center"/>
              <w:textAlignment w:val="auto"/>
              <w:rPr>
                <w:color w:val="171717" w:themeColor="background2" w:themeShade="1A"/>
                <w:kern w:val="24"/>
                <w:highlight w:val="green"/>
              </w:rPr>
            </w:pPr>
            <w:r w:rsidRPr="00F667A7">
              <w:rPr>
                <w:color w:val="171717" w:themeColor="background2" w:themeShade="1A"/>
                <w:kern w:val="24"/>
                <w:highlight w:val="red"/>
              </w:rPr>
              <w:t>328ns&lt;X</w:t>
            </w:r>
            <w:r w:rsidRPr="00F667A7">
              <w:rPr>
                <w:color w:val="171717" w:themeColor="background2" w:themeShade="1A"/>
                <w:kern w:val="24"/>
                <w:highlight w:val="red"/>
              </w:rPr>
              <w:t>≤</w:t>
            </w:r>
            <w:r w:rsidRPr="00F667A7">
              <w:rPr>
                <w:color w:val="171717" w:themeColor="background2" w:themeShade="1A"/>
                <w:kern w:val="24"/>
                <w:highlight w:val="red"/>
              </w:rPr>
              <w:t>336ns</w:t>
            </w:r>
          </w:p>
        </w:tc>
        <w:tc>
          <w:tcPr>
            <w:tcW w:w="1859" w:type="dxa"/>
            <w:vAlign w:val="center"/>
          </w:tcPr>
          <w:p w14:paraId="64CE7FF8" w14:textId="77C2F31F" w:rsidR="00A97E5F" w:rsidRPr="00F667A7" w:rsidRDefault="00A97E5F" w:rsidP="00A97E5F">
            <w:pPr>
              <w:overflowPunct/>
              <w:autoSpaceDE/>
              <w:autoSpaceDN/>
              <w:adjustRightInd/>
              <w:spacing w:after="0"/>
              <w:jc w:val="center"/>
              <w:textAlignment w:val="auto"/>
              <w:rPr>
                <w:color w:val="171717" w:themeColor="background2" w:themeShade="1A"/>
                <w:kern w:val="24"/>
                <w:highlight w:val="green"/>
              </w:rPr>
            </w:pPr>
            <w:r w:rsidRPr="00F667A7">
              <w:rPr>
                <w:color w:val="171717" w:themeColor="background2" w:themeShade="1A"/>
                <w:kern w:val="24"/>
                <w:highlight w:val="green"/>
              </w:rPr>
              <w:t>263ns&lt;X</w:t>
            </w:r>
            <w:r w:rsidRPr="00F667A7">
              <w:rPr>
                <w:color w:val="171717" w:themeColor="background2" w:themeShade="1A"/>
                <w:kern w:val="24"/>
                <w:highlight w:val="green"/>
              </w:rPr>
              <w:t>≤</w:t>
            </w:r>
            <w:r w:rsidRPr="00F667A7">
              <w:rPr>
                <w:color w:val="171717" w:themeColor="background2" w:themeShade="1A"/>
                <w:kern w:val="24"/>
                <w:highlight w:val="green"/>
              </w:rPr>
              <w:t>271ns</w:t>
            </w:r>
          </w:p>
        </w:tc>
        <w:tc>
          <w:tcPr>
            <w:tcW w:w="1859" w:type="dxa"/>
            <w:vAlign w:val="center"/>
          </w:tcPr>
          <w:p w14:paraId="6110364B" w14:textId="4E418839" w:rsidR="00A97E5F" w:rsidRPr="00F667A7" w:rsidRDefault="00A97E5F" w:rsidP="00F667A7">
            <w:pPr>
              <w:spacing w:after="0"/>
              <w:jc w:val="center"/>
              <w:rPr>
                <w:color w:val="171717" w:themeColor="background2" w:themeShade="1A"/>
                <w:kern w:val="24"/>
                <w:highlight w:val="green"/>
              </w:rPr>
            </w:pPr>
            <w:r w:rsidRPr="00F667A7">
              <w:rPr>
                <w:color w:val="171717" w:themeColor="background2" w:themeShade="1A"/>
                <w:kern w:val="24"/>
                <w:highlight w:val="green"/>
              </w:rPr>
              <w:t>395ns&lt;X</w:t>
            </w:r>
            <w:r w:rsidRPr="00F667A7">
              <w:rPr>
                <w:color w:val="171717" w:themeColor="background2" w:themeShade="1A"/>
                <w:kern w:val="24"/>
                <w:highlight w:val="green"/>
              </w:rPr>
              <w:t>≤</w:t>
            </w:r>
            <w:r w:rsidRPr="00F667A7">
              <w:rPr>
                <w:color w:val="171717" w:themeColor="background2" w:themeShade="1A"/>
                <w:kern w:val="24"/>
                <w:highlight w:val="green"/>
              </w:rPr>
              <w:t>403ns</w:t>
            </w:r>
          </w:p>
        </w:tc>
        <w:tc>
          <w:tcPr>
            <w:tcW w:w="1859" w:type="dxa"/>
            <w:vAlign w:val="center"/>
          </w:tcPr>
          <w:p w14:paraId="45FFB5FC" w14:textId="6A39016B" w:rsidR="00A97E5F" w:rsidRPr="00F667A7" w:rsidRDefault="00A97E5F" w:rsidP="00F667A7">
            <w:pPr>
              <w:spacing w:after="0"/>
              <w:jc w:val="center"/>
              <w:rPr>
                <w:color w:val="171717" w:themeColor="background2" w:themeShade="1A"/>
                <w:kern w:val="24"/>
                <w:highlight w:val="green"/>
              </w:rPr>
            </w:pPr>
            <w:r w:rsidRPr="00F667A7">
              <w:rPr>
                <w:color w:val="171717" w:themeColor="background2" w:themeShade="1A"/>
                <w:kern w:val="24"/>
                <w:highlight w:val="green"/>
              </w:rPr>
              <w:t>330ns&lt;X</w:t>
            </w:r>
            <w:r w:rsidRPr="00F667A7">
              <w:rPr>
                <w:color w:val="171717" w:themeColor="background2" w:themeShade="1A"/>
                <w:kern w:val="24"/>
                <w:highlight w:val="green"/>
              </w:rPr>
              <w:t>≤</w:t>
            </w:r>
            <w:r w:rsidRPr="00F667A7">
              <w:rPr>
                <w:color w:val="171717" w:themeColor="background2" w:themeShade="1A"/>
                <w:kern w:val="24"/>
                <w:highlight w:val="green"/>
              </w:rPr>
              <w:t>338ns</w:t>
            </w:r>
          </w:p>
        </w:tc>
      </w:tr>
      <w:tr w:rsidR="00A97E5F" w:rsidRPr="00786023" w14:paraId="30D44C8E" w14:textId="77777777" w:rsidTr="00F667A7">
        <w:trPr>
          <w:trHeight w:val="20"/>
          <w:jc w:val="center"/>
        </w:trPr>
        <w:tc>
          <w:tcPr>
            <w:tcW w:w="2122" w:type="dxa"/>
          </w:tcPr>
          <w:p w14:paraId="1D28C4CF" w14:textId="32976BC2" w:rsidR="00A97E5F" w:rsidRPr="00974DD2" w:rsidRDefault="00A97E5F" w:rsidP="00A97E5F">
            <w:pPr>
              <w:rPr>
                <w:color w:val="171717" w:themeColor="background2" w:themeShade="1A"/>
                <w:kern w:val="24"/>
              </w:rPr>
            </w:pPr>
            <w:r w:rsidRPr="00974DD2">
              <w:rPr>
                <w:color w:val="171717" w:themeColor="background2" w:themeShade="1A"/>
                <w:kern w:val="24"/>
              </w:rPr>
              <w:t>PD compensation (Option 2)</w:t>
            </w:r>
          </w:p>
        </w:tc>
        <w:tc>
          <w:tcPr>
            <w:tcW w:w="1858" w:type="dxa"/>
            <w:vAlign w:val="center"/>
          </w:tcPr>
          <w:p w14:paraId="4012FF7B" w14:textId="27F842C9" w:rsidR="00A97E5F" w:rsidRPr="00F667A7" w:rsidRDefault="00A97E5F" w:rsidP="00A97E5F">
            <w:pPr>
              <w:overflowPunct/>
              <w:autoSpaceDE/>
              <w:autoSpaceDN/>
              <w:adjustRightInd/>
              <w:spacing w:after="0"/>
              <w:jc w:val="center"/>
              <w:textAlignment w:val="auto"/>
              <w:rPr>
                <w:color w:val="171717" w:themeColor="background2" w:themeShade="1A"/>
                <w:kern w:val="24"/>
                <w:highlight w:val="green"/>
              </w:rPr>
            </w:pPr>
            <w:r w:rsidRPr="00F667A7">
              <w:rPr>
                <w:color w:val="171717" w:themeColor="background2" w:themeShade="1A"/>
                <w:kern w:val="24"/>
                <w:highlight w:val="green"/>
              </w:rPr>
              <w:t>137ns</w:t>
            </w:r>
          </w:p>
        </w:tc>
        <w:tc>
          <w:tcPr>
            <w:tcW w:w="1859" w:type="dxa"/>
            <w:vAlign w:val="center"/>
          </w:tcPr>
          <w:p w14:paraId="33DFFA0F" w14:textId="7A26D57C" w:rsidR="00A97E5F" w:rsidRPr="00F667A7" w:rsidRDefault="00A97E5F" w:rsidP="00A97E5F">
            <w:pPr>
              <w:overflowPunct/>
              <w:autoSpaceDE/>
              <w:autoSpaceDN/>
              <w:adjustRightInd/>
              <w:spacing w:after="0"/>
              <w:jc w:val="center"/>
              <w:textAlignment w:val="auto"/>
              <w:rPr>
                <w:color w:val="171717" w:themeColor="background2" w:themeShade="1A"/>
                <w:kern w:val="24"/>
                <w:highlight w:val="green"/>
              </w:rPr>
            </w:pPr>
            <w:r w:rsidRPr="00F667A7">
              <w:rPr>
                <w:color w:val="171717" w:themeColor="background2" w:themeShade="1A"/>
                <w:kern w:val="24"/>
                <w:highlight w:val="green"/>
              </w:rPr>
              <w:t>137ns</w:t>
            </w:r>
          </w:p>
        </w:tc>
        <w:tc>
          <w:tcPr>
            <w:tcW w:w="1859" w:type="dxa"/>
            <w:vAlign w:val="center"/>
          </w:tcPr>
          <w:p w14:paraId="3288EC43" w14:textId="3ED8E64A" w:rsidR="00A97E5F" w:rsidRPr="00F667A7" w:rsidRDefault="00A97E5F" w:rsidP="00F667A7">
            <w:pPr>
              <w:spacing w:after="0"/>
              <w:jc w:val="center"/>
              <w:rPr>
                <w:color w:val="171717" w:themeColor="background2" w:themeShade="1A"/>
                <w:kern w:val="24"/>
                <w:highlight w:val="green"/>
              </w:rPr>
            </w:pPr>
            <w:r w:rsidRPr="00F667A7">
              <w:rPr>
                <w:color w:val="171717" w:themeColor="background2" w:themeShade="1A"/>
                <w:kern w:val="24"/>
                <w:highlight w:val="green"/>
              </w:rPr>
              <w:t>204ns</w:t>
            </w:r>
          </w:p>
        </w:tc>
        <w:tc>
          <w:tcPr>
            <w:tcW w:w="1859" w:type="dxa"/>
            <w:vAlign w:val="center"/>
          </w:tcPr>
          <w:p w14:paraId="49DCA5E0" w14:textId="2207829F" w:rsidR="00A97E5F" w:rsidRPr="00F667A7" w:rsidRDefault="00A97E5F" w:rsidP="00F667A7">
            <w:pPr>
              <w:spacing w:after="0"/>
              <w:jc w:val="center"/>
              <w:rPr>
                <w:color w:val="171717" w:themeColor="background2" w:themeShade="1A"/>
                <w:kern w:val="24"/>
                <w:highlight w:val="green"/>
              </w:rPr>
            </w:pPr>
            <w:r w:rsidRPr="00F667A7">
              <w:rPr>
                <w:color w:val="171717" w:themeColor="background2" w:themeShade="1A"/>
                <w:kern w:val="24"/>
                <w:highlight w:val="green"/>
              </w:rPr>
              <w:t>204ns</w:t>
            </w:r>
          </w:p>
        </w:tc>
      </w:tr>
    </w:tbl>
    <w:p w14:paraId="272836FA" w14:textId="77777777" w:rsidR="00F02E0E" w:rsidRPr="00786023" w:rsidRDefault="00F02E0E" w:rsidP="005D189B"/>
    <w:p w14:paraId="3C8E38C0" w14:textId="4D8DE2B5" w:rsidR="00981AE1" w:rsidRDefault="008D1922" w:rsidP="00C772BD">
      <w:pPr>
        <w:jc w:val="both"/>
      </w:pPr>
      <w:r w:rsidRPr="00786023">
        <w:t>First</w:t>
      </w:r>
      <w:r w:rsidR="00F02E0E" w:rsidRPr="00786023">
        <w:t xml:space="preserve">, </w:t>
      </w:r>
      <w:r w:rsidR="00B243A5">
        <w:t xml:space="preserve">it is observed </w:t>
      </w:r>
      <w:r w:rsidR="00670BAF">
        <w:t>that all PD estimation techniques used for PD compensation can</w:t>
      </w:r>
      <w:r w:rsidR="00B243A5">
        <w:t xml:space="preserve"> </w:t>
      </w:r>
      <w:r w:rsidR="009236F8">
        <w:t xml:space="preserve">be used </w:t>
      </w:r>
      <w:r w:rsidR="00B243A5">
        <w:t xml:space="preserve">to </w:t>
      </w:r>
      <w:r w:rsidR="00D0405F">
        <w:t xml:space="preserve">satisfy the accuracy budget for the smart grid scenario, for both 15 and 30 kHz SCS. </w:t>
      </w:r>
      <w:r w:rsidR="00E44990">
        <w:t>It is also clear th</w:t>
      </w:r>
      <w:r w:rsidR="00974DD2">
        <w:t>a</w:t>
      </w:r>
      <w:r w:rsidR="00E44990">
        <w:t xml:space="preserve">t PD compensation is strictly needed in this scenario. </w:t>
      </w:r>
      <w:r w:rsidR="00BA78CE">
        <w:t xml:space="preserve">Legacy timing advance (Release-16) should be </w:t>
      </w:r>
      <w:r w:rsidR="00D14BCC">
        <w:t>considered</w:t>
      </w:r>
      <w:r w:rsidR="00BA78CE">
        <w:t xml:space="preserve"> as</w:t>
      </w:r>
      <w:r w:rsidR="00BF1745">
        <w:t xml:space="preserve"> the PD estimation option which</w:t>
      </w:r>
      <w:r w:rsidR="00981AE1">
        <w:t xml:space="preserve"> requir</w:t>
      </w:r>
      <w:r w:rsidR="00BF1745">
        <w:t>es</w:t>
      </w:r>
      <w:r w:rsidR="00981AE1">
        <w:t xml:space="preserve"> </w:t>
      </w:r>
      <w:r w:rsidR="00BF1745">
        <w:t xml:space="preserve">the </w:t>
      </w:r>
      <w:r w:rsidR="00981AE1">
        <w:t>least standardization effort</w:t>
      </w:r>
      <w:r w:rsidR="00BF1745">
        <w:t xml:space="preserve"> (can be used as is)</w:t>
      </w:r>
      <w:r w:rsidR="00981AE1">
        <w:t>, this option should be the primary PD estimation technique</w:t>
      </w:r>
      <w:r w:rsidR="00E44990">
        <w:t xml:space="preserve"> considered forward</w:t>
      </w:r>
      <w:r w:rsidR="00981AE1">
        <w:t>.</w:t>
      </w:r>
    </w:p>
    <w:p w14:paraId="318AF50E" w14:textId="573F1730" w:rsidR="00D44ECB" w:rsidRPr="00C12BD8" w:rsidRDefault="00D44ECB" w:rsidP="00C12BD8">
      <w:pPr>
        <w:rPr>
          <w:b/>
          <w:bCs/>
        </w:rPr>
      </w:pPr>
      <w:r w:rsidRPr="0044533C">
        <w:rPr>
          <w:b/>
          <w:bCs/>
        </w:rPr>
        <w:t xml:space="preserve">Proposal </w:t>
      </w:r>
      <w:r w:rsidR="006B1CDC">
        <w:rPr>
          <w:b/>
          <w:bCs/>
        </w:rPr>
        <w:t>11</w:t>
      </w:r>
      <w:r w:rsidRPr="0044533C">
        <w:rPr>
          <w:b/>
          <w:bCs/>
        </w:rPr>
        <w:t xml:space="preserve">: </w:t>
      </w:r>
      <w:r>
        <w:rPr>
          <w:b/>
          <w:bCs/>
        </w:rPr>
        <w:t>S</w:t>
      </w:r>
      <w:r w:rsidRPr="0044533C">
        <w:rPr>
          <w:b/>
          <w:bCs/>
        </w:rPr>
        <w:t>upport legacy timing advance (</w:t>
      </w:r>
      <w:r w:rsidR="00BA78CE">
        <w:rPr>
          <w:b/>
          <w:bCs/>
        </w:rPr>
        <w:t>Release-16</w:t>
      </w:r>
      <w:r w:rsidRPr="0044533C">
        <w:rPr>
          <w:b/>
          <w:bCs/>
        </w:rPr>
        <w:t xml:space="preserve">) </w:t>
      </w:r>
      <w:r>
        <w:rPr>
          <w:b/>
          <w:bCs/>
        </w:rPr>
        <w:t>for propagation delay estimation</w:t>
      </w:r>
      <w:r w:rsidRPr="0044533C">
        <w:rPr>
          <w:b/>
          <w:bCs/>
        </w:rPr>
        <w:t>, as it is sufficiently accurate</w:t>
      </w:r>
      <w:r w:rsidR="00411B0E">
        <w:rPr>
          <w:b/>
          <w:bCs/>
        </w:rPr>
        <w:t>, adds no additional overhead</w:t>
      </w:r>
      <w:r w:rsidRPr="0044533C">
        <w:rPr>
          <w:b/>
          <w:bCs/>
        </w:rPr>
        <w:t xml:space="preserve"> and requires no enhancements</w:t>
      </w:r>
      <w:r>
        <w:rPr>
          <w:b/>
          <w:bCs/>
        </w:rPr>
        <w:t xml:space="preserve"> to handle at least the smart grid scenario</w:t>
      </w:r>
      <w:r w:rsidRPr="0044533C">
        <w:rPr>
          <w:b/>
          <w:bCs/>
        </w:rPr>
        <w:t>.</w:t>
      </w:r>
      <w:r w:rsidR="00044838">
        <w:rPr>
          <w:b/>
          <w:bCs/>
        </w:rPr>
        <w:t xml:space="preserve"> RAN1 should inform RAN2 </w:t>
      </w:r>
      <w:r w:rsidR="00B05BF2">
        <w:rPr>
          <w:b/>
          <w:bCs/>
        </w:rPr>
        <w:t xml:space="preserve">that this option </w:t>
      </w:r>
      <w:r w:rsidR="0062230F">
        <w:rPr>
          <w:b/>
          <w:bCs/>
        </w:rPr>
        <w:t xml:space="preserve">is preferred as one of the support PD estimation options. </w:t>
      </w:r>
    </w:p>
    <w:p w14:paraId="00469F64" w14:textId="364E674D" w:rsidR="005A481B" w:rsidRDefault="005A481B" w:rsidP="00C772BD">
      <w:pPr>
        <w:jc w:val="both"/>
      </w:pPr>
      <w:r>
        <w:t xml:space="preserve">When it comes to </w:t>
      </w:r>
      <w:r w:rsidR="00411B0E">
        <w:t>the control-to-control scenario</w:t>
      </w:r>
      <w:r w:rsidR="0062230F">
        <w:t>,</w:t>
      </w:r>
      <w:r w:rsidR="00411B0E">
        <w:t xml:space="preserve"> </w:t>
      </w:r>
      <w:r w:rsidR="006B2714">
        <w:t xml:space="preserve">it is observed that </w:t>
      </w:r>
      <w:r w:rsidR="00E44990">
        <w:t xml:space="preserve">PD compensation is only needed </w:t>
      </w:r>
      <w:r w:rsidR="00BF56A2">
        <w:t>when the PD between the involved UEs exceed 240ns (</w:t>
      </w:r>
      <w:r w:rsidR="002D6844">
        <w:t>equivalent to</w:t>
      </w:r>
      <w:r w:rsidR="00BF56A2">
        <w:t xml:space="preserve"> </w:t>
      </w:r>
      <w:r w:rsidR="00A108D8">
        <w:t xml:space="preserve">propagation delay over </w:t>
      </w:r>
      <w:r w:rsidR="0062230F">
        <w:t>72</w:t>
      </w:r>
      <w:r w:rsidR="00BF56A2">
        <w:t>m)</w:t>
      </w:r>
      <w:r w:rsidR="002D6844">
        <w:t>, so RAN1 may consider PD estimation options for this scenario with low priority.</w:t>
      </w:r>
      <w:r w:rsidR="00560D31">
        <w:t xml:space="preserve"> For PD estimation techniques for the control-to-control scenario, RAN1 should consider either Option 2 or Option </w:t>
      </w:r>
      <w:r w:rsidR="00A373C6">
        <w:t xml:space="preserve">1b with enhanced </w:t>
      </w:r>
      <w:r w:rsidR="008D1922">
        <w:t>signaling</w:t>
      </w:r>
      <w:r w:rsidR="00A373C6">
        <w:t xml:space="preserve"> granularity.</w:t>
      </w:r>
    </w:p>
    <w:p w14:paraId="7E8EA59F" w14:textId="78DDD780" w:rsidR="00291F8C" w:rsidRDefault="00A373C6" w:rsidP="00CF2B7B">
      <w:pPr>
        <w:rPr>
          <w:b/>
          <w:bCs/>
        </w:rPr>
      </w:pPr>
      <w:r w:rsidRPr="0044533C">
        <w:rPr>
          <w:b/>
          <w:bCs/>
        </w:rPr>
        <w:t xml:space="preserve">Proposal </w:t>
      </w:r>
      <w:r w:rsidR="006B1CDC">
        <w:rPr>
          <w:b/>
          <w:bCs/>
        </w:rPr>
        <w:t>12</w:t>
      </w:r>
      <w:r w:rsidRPr="0044533C">
        <w:rPr>
          <w:b/>
          <w:bCs/>
        </w:rPr>
        <w:t xml:space="preserve">: </w:t>
      </w:r>
      <w:r>
        <w:rPr>
          <w:b/>
          <w:bCs/>
        </w:rPr>
        <w:t xml:space="preserve">If RAN1 finds that PD compensation is needed for the control-to-control scenario (two Uu interfaces involved), RAN1 should </w:t>
      </w:r>
      <w:r w:rsidR="00944FD1">
        <w:rPr>
          <w:b/>
          <w:bCs/>
        </w:rPr>
        <w:t xml:space="preserve">further </w:t>
      </w:r>
      <w:r w:rsidR="00073A39">
        <w:rPr>
          <w:b/>
          <w:bCs/>
        </w:rPr>
        <w:t>evaluate the pros and cons of</w:t>
      </w:r>
      <w:r w:rsidR="00944FD1">
        <w:rPr>
          <w:b/>
          <w:bCs/>
        </w:rPr>
        <w:t xml:space="preserve"> Option 2 and Option 1b</w:t>
      </w:r>
      <w:r w:rsidR="00073A39">
        <w:rPr>
          <w:b/>
          <w:bCs/>
        </w:rPr>
        <w:t xml:space="preserve"> </w:t>
      </w:r>
      <w:r w:rsidR="00BA78CE">
        <w:rPr>
          <w:b/>
          <w:bCs/>
        </w:rPr>
        <w:t>as supplementary procedures to legacy timing advance</w:t>
      </w:r>
      <w:r w:rsidR="00944FD1">
        <w:rPr>
          <w:b/>
          <w:bCs/>
        </w:rPr>
        <w:t xml:space="preserve">. </w:t>
      </w:r>
      <w:r w:rsidR="00F545BD">
        <w:rPr>
          <w:b/>
          <w:bCs/>
        </w:rPr>
        <w:t xml:space="preserve">This </w:t>
      </w:r>
      <w:r w:rsidR="00A66CC4">
        <w:rPr>
          <w:b/>
          <w:bCs/>
        </w:rPr>
        <w:t>includes</w:t>
      </w:r>
      <w:r w:rsidR="00F545BD">
        <w:rPr>
          <w:b/>
          <w:bCs/>
        </w:rPr>
        <w:t xml:space="preserve"> RAN1 to ask RAN4 on the feasible enhancement of Te.</w:t>
      </w:r>
    </w:p>
    <w:p w14:paraId="10CAB802" w14:textId="77777777" w:rsidR="002910F5" w:rsidRPr="00786023" w:rsidRDefault="002910F5" w:rsidP="00CF2B7B">
      <w:pPr>
        <w:rPr>
          <w:b/>
          <w:bCs/>
        </w:rPr>
      </w:pPr>
    </w:p>
    <w:bookmarkEnd w:id="2"/>
    <w:p w14:paraId="10445A01" w14:textId="5B83F33D" w:rsidR="00885580" w:rsidRPr="00786023" w:rsidRDefault="007820D0" w:rsidP="00D960AB">
      <w:pPr>
        <w:pStyle w:val="Heading1"/>
        <w:numPr>
          <w:ilvl w:val="0"/>
          <w:numId w:val="71"/>
        </w:numPr>
      </w:pPr>
      <w:r w:rsidRPr="00786023">
        <w:t>Conclusion</w:t>
      </w:r>
    </w:p>
    <w:p w14:paraId="384567B8" w14:textId="038CE26C" w:rsidR="001337A5" w:rsidRDefault="002559FC" w:rsidP="00B205B9">
      <w:pPr>
        <w:jc w:val="both"/>
      </w:pPr>
      <w:r w:rsidRPr="00786023">
        <w:t xml:space="preserve">In this contribution, we </w:t>
      </w:r>
      <w:r w:rsidR="00767CB2" w:rsidRPr="00786023">
        <w:t>discuss identified open issues on propagation delay compensation enhancements from RAN1#10</w:t>
      </w:r>
      <w:r w:rsidR="000E6C92">
        <w:t>3</w:t>
      </w:r>
      <w:r w:rsidR="00767CB2" w:rsidRPr="00786023">
        <w:t>e.</w:t>
      </w:r>
      <w:r w:rsidR="00471472" w:rsidRPr="00786023">
        <w:t xml:space="preserve"> From this discussion </w:t>
      </w:r>
      <w:r w:rsidR="006238FE" w:rsidRPr="00786023">
        <w:t xml:space="preserve">on the </w:t>
      </w:r>
      <w:r w:rsidR="001C4FD4" w:rsidRPr="00786023">
        <w:rPr>
          <w:b/>
          <w:bCs/>
          <w:u w:val="single"/>
        </w:rPr>
        <w:t xml:space="preserve">propagation delay </w:t>
      </w:r>
      <w:r w:rsidR="00000A9B" w:rsidRPr="00786023">
        <w:rPr>
          <w:b/>
          <w:bCs/>
          <w:u w:val="single"/>
        </w:rPr>
        <w:t xml:space="preserve">compensation </w:t>
      </w:r>
      <w:r w:rsidR="006238FE" w:rsidRPr="00786023">
        <w:rPr>
          <w:b/>
          <w:bCs/>
          <w:u w:val="single"/>
        </w:rPr>
        <w:t>evaluation assumptions</w:t>
      </w:r>
      <w:r w:rsidR="006238FE" w:rsidRPr="00786023">
        <w:t xml:space="preserve"> </w:t>
      </w:r>
      <w:r w:rsidR="00471472" w:rsidRPr="00786023">
        <w:t>we have the following observations and proposals:</w:t>
      </w:r>
    </w:p>
    <w:p w14:paraId="1A2DA833" w14:textId="77777777" w:rsidR="007B33A2" w:rsidRPr="00786023" w:rsidRDefault="007B33A2" w:rsidP="007B33A2">
      <w:pPr>
        <w:ind w:left="284"/>
        <w:jc w:val="both"/>
        <w:rPr>
          <w:szCs w:val="22"/>
          <w:lang w:eastAsia="zh-CN"/>
        </w:rPr>
      </w:pPr>
      <w:r w:rsidRPr="009E4B55">
        <w:rPr>
          <w:b/>
          <w:bCs/>
        </w:rPr>
        <w:t xml:space="preserve">Proposal 1: The agreed </w:t>
      </w:r>
      <w:r>
        <w:rPr>
          <w:b/>
          <w:bCs/>
        </w:rPr>
        <w:t>65ns</w:t>
      </w:r>
      <w:r w:rsidRPr="008E3A11">
        <w:rPr>
          <w:b/>
        </w:rPr>
        <w:t xml:space="preserve"> </w:t>
      </w:r>
      <w:r w:rsidRPr="009E4B55">
        <w:rPr>
          <w:b/>
          <w:bCs/>
        </w:rPr>
        <w:t xml:space="preserve">value used to represent the BS frame transmission error should be interpreted as ±32.5ns </w:t>
      </w:r>
      <w:r>
        <w:rPr>
          <w:b/>
          <w:bCs/>
        </w:rPr>
        <w:t>to represent a single</w:t>
      </w:r>
      <w:r w:rsidRPr="009E4B55">
        <w:rPr>
          <w:b/>
          <w:bCs/>
        </w:rPr>
        <w:t xml:space="preserve"> gNB antenna port</w:t>
      </w:r>
      <w:r>
        <w:rPr>
          <w:b/>
          <w:bCs/>
        </w:rPr>
        <w:t xml:space="preserve"> frame transmission error for the control-to-control scenario</w:t>
      </w:r>
      <w:r w:rsidRPr="009E4B55">
        <w:rPr>
          <w:b/>
          <w:bCs/>
        </w:rPr>
        <w:t xml:space="preserve">. </w:t>
      </w:r>
    </w:p>
    <w:p w14:paraId="649A70EF" w14:textId="77777777" w:rsidR="007B33A2" w:rsidRDefault="007B33A2" w:rsidP="007B33A2">
      <w:pPr>
        <w:ind w:left="284"/>
        <w:jc w:val="both"/>
      </w:pPr>
      <w:r w:rsidRPr="00786023">
        <w:rPr>
          <w:b/>
          <w:bCs/>
        </w:rPr>
        <w:t xml:space="preserve">Observation 1: For the smart-grid </w:t>
      </w:r>
      <w:r>
        <w:rPr>
          <w:b/>
          <w:bCs/>
        </w:rPr>
        <w:t>scenario</w:t>
      </w:r>
      <w:r w:rsidRPr="00786023">
        <w:rPr>
          <w:b/>
          <w:bCs/>
        </w:rPr>
        <w:t>, no TAE requirement is applicable to</w:t>
      </w:r>
      <w:r w:rsidRPr="00786023" w:rsidDel="001E0595">
        <w:rPr>
          <w:b/>
          <w:bCs/>
        </w:rPr>
        <w:t xml:space="preserve"> </w:t>
      </w:r>
      <w:r w:rsidRPr="00786023">
        <w:rPr>
          <w:b/>
          <w:bCs/>
        </w:rPr>
        <w:t xml:space="preserve">represent the BS frame transmit timing error. </w:t>
      </w:r>
    </w:p>
    <w:p w14:paraId="13EB7ACF" w14:textId="77777777" w:rsidR="007B33A2" w:rsidRPr="00556312" w:rsidRDefault="007B33A2" w:rsidP="007B33A2">
      <w:pPr>
        <w:ind w:left="284"/>
        <w:jc w:val="both"/>
        <w:rPr>
          <w:b/>
          <w:bCs/>
        </w:rPr>
      </w:pPr>
      <w:r w:rsidRPr="00556312">
        <w:rPr>
          <w:b/>
          <w:bCs/>
        </w:rPr>
        <w:t xml:space="preserve">Proposal </w:t>
      </w:r>
      <w:r>
        <w:rPr>
          <w:b/>
          <w:bCs/>
        </w:rPr>
        <w:t>2</w:t>
      </w:r>
      <w:r w:rsidRPr="00556312">
        <w:rPr>
          <w:b/>
          <w:bCs/>
        </w:rPr>
        <w:t xml:space="preserve">: Use ±100ns to represent the BS frame transmission </w:t>
      </w:r>
      <w:r>
        <w:rPr>
          <w:b/>
          <w:bCs/>
        </w:rPr>
        <w:t xml:space="preserve">timing </w:t>
      </w:r>
      <w:r w:rsidRPr="00556312">
        <w:rPr>
          <w:b/>
          <w:bCs/>
        </w:rPr>
        <w:t>error for the smart grid scenario.</w:t>
      </w:r>
    </w:p>
    <w:p w14:paraId="4BD325F3" w14:textId="77777777" w:rsidR="007B33A2" w:rsidRDefault="007B33A2" w:rsidP="007B33A2">
      <w:pPr>
        <w:ind w:left="284"/>
        <w:jc w:val="both"/>
        <w:rPr>
          <w:b/>
          <w:bCs/>
        </w:rPr>
      </w:pPr>
      <w:r>
        <w:rPr>
          <w:b/>
          <w:bCs/>
        </w:rPr>
        <w:t>Proposal 3: When Te is applied, downlink detection inaccuracy should also be considered for time synchronization accuracy evaluations based on TA (Option 1).</w:t>
      </w:r>
    </w:p>
    <w:p w14:paraId="7E63B171" w14:textId="77777777" w:rsidR="007B33A2" w:rsidRDefault="007B33A2" w:rsidP="007B33A2">
      <w:pPr>
        <w:spacing w:after="0"/>
        <w:ind w:left="284"/>
        <w:jc w:val="both"/>
        <w:rPr>
          <w:b/>
          <w:bCs/>
        </w:rPr>
      </w:pPr>
      <w:r w:rsidRPr="009E4B55">
        <w:rPr>
          <w:b/>
          <w:bCs/>
        </w:rPr>
        <w:t xml:space="preserve">Proposal </w:t>
      </w:r>
      <w:r>
        <w:rPr>
          <w:b/>
          <w:bCs/>
        </w:rPr>
        <w:t>4</w:t>
      </w:r>
      <w:r w:rsidRPr="009E4B55">
        <w:rPr>
          <w:b/>
          <w:bCs/>
        </w:rPr>
        <w:t xml:space="preserve">: The downlink frame detection error at the UE is present at all PD estimation options due to the reference point detection related to SFN boundary referred from </w:t>
      </w:r>
      <w:r w:rsidRPr="00B60228">
        <w:rPr>
          <w:i/>
          <w:iCs/>
        </w:rPr>
        <w:t>referenceTimeInfo-r16</w:t>
      </w:r>
      <w:r w:rsidRPr="009E4B55">
        <w:rPr>
          <w:b/>
          <w:bCs/>
        </w:rPr>
        <w:t>.</w:t>
      </w:r>
      <w:r>
        <w:rPr>
          <w:b/>
          <w:bCs/>
        </w:rPr>
        <w:t xml:space="preserve"> Agree on Option 1 in the </w:t>
      </w:r>
      <w:r w:rsidRPr="00E17374">
        <w:rPr>
          <w:b/>
          <w:bCs/>
        </w:rPr>
        <w:t xml:space="preserve">Revised Proposal 3.4-1 from </w:t>
      </w:r>
      <w:r>
        <w:rPr>
          <w:b/>
          <w:bCs/>
        </w:rPr>
        <w:t>RAN1#</w:t>
      </w:r>
      <w:r w:rsidRPr="6B7EDB0D">
        <w:rPr>
          <w:b/>
          <w:bCs/>
        </w:rPr>
        <w:t>103e</w:t>
      </w:r>
      <w:r>
        <w:rPr>
          <w:b/>
          <w:bCs/>
        </w:rPr>
        <w:t xml:space="preserve"> moderator summary in </w:t>
      </w:r>
      <w:r w:rsidRPr="00E17374">
        <w:rPr>
          <w:b/>
          <w:bCs/>
        </w:rPr>
        <w:t>[1]</w:t>
      </w:r>
      <w:r>
        <w:rPr>
          <w:b/>
          <w:bCs/>
        </w:rPr>
        <w:t>:</w:t>
      </w:r>
    </w:p>
    <w:p w14:paraId="519B37E8" w14:textId="77777777" w:rsidR="007B33A2" w:rsidRDefault="007B33A2" w:rsidP="007B33A2">
      <w:pPr>
        <w:pStyle w:val="ListParagraph"/>
        <w:numPr>
          <w:ilvl w:val="0"/>
          <w:numId w:val="73"/>
        </w:numPr>
        <w:ind w:left="928"/>
        <w:jc w:val="both"/>
        <w:rPr>
          <w:b/>
          <w:bCs/>
          <w:sz w:val="20"/>
          <w:szCs w:val="20"/>
          <w:lang w:val="en-US" w:eastAsia="en-US"/>
        </w:rPr>
      </w:pPr>
      <w:r w:rsidRPr="00A47F1B">
        <w:rPr>
          <w:b/>
          <w:bCs/>
          <w:sz w:val="20"/>
          <w:szCs w:val="20"/>
          <w:lang w:val="en-US" w:eastAsia="en-US"/>
        </w:rPr>
        <w:t>For the equation for calculating the overall time synchronization error</w:t>
      </w:r>
      <w:r>
        <w:rPr>
          <w:b/>
          <w:bCs/>
          <w:sz w:val="20"/>
          <w:szCs w:val="20"/>
          <w:lang w:val="en-US" w:eastAsia="en-US"/>
        </w:rPr>
        <w:t xml:space="preserve"> use </w:t>
      </w:r>
      <m:oMath>
        <m:f>
          <m:fPr>
            <m:ctrlPr>
              <w:rPr>
                <w:rFonts w:ascii="Cambria Math" w:eastAsia="DengXian" w:hAnsi="Cambria Math" w:cs="+mn-cs"/>
                <w:i/>
                <w:iCs/>
                <w:color w:val="000000"/>
                <w:kern w:val="24"/>
                <w:sz w:val="20"/>
                <w:szCs w:val="20"/>
              </w:rPr>
            </m:ctrlPr>
          </m:fPr>
          <m:num>
            <m:sSub>
              <m:sSubPr>
                <m:ctrlPr>
                  <w:rPr>
                    <w:rFonts w:ascii="Cambria Math" w:eastAsia="DengXian" w:hAnsi="Cambria Math" w:cs="+mn-cs"/>
                    <w:i/>
                    <w:iCs/>
                    <w:color w:val="000000"/>
                    <w:kern w:val="24"/>
                    <w:sz w:val="20"/>
                    <w:szCs w:val="20"/>
                  </w:rPr>
                </m:ctrlPr>
              </m:sSubPr>
              <m:e>
                <m:r>
                  <w:rPr>
                    <w:rFonts w:ascii="Cambria Math" w:eastAsia="DengXian" w:hAnsi="Cambria Math" w:cs="+mn-cs"/>
                    <w:color w:val="000000"/>
                    <w:kern w:val="24"/>
                    <w:sz w:val="20"/>
                    <w:szCs w:val="20"/>
                  </w:rPr>
                  <m:t>error</m:t>
                </m:r>
              </m:e>
              <m:sub>
                <m:r>
                  <w:rPr>
                    <w:rFonts w:ascii="Cambria Math" w:eastAsia="DengXian" w:hAnsi="Cambria Math" w:cs="+mn-cs"/>
                    <w:color w:val="000000"/>
                    <w:kern w:val="24"/>
                    <w:sz w:val="20"/>
                    <w:szCs w:val="20"/>
                  </w:rPr>
                  <m:t>UE, DL,RX</m:t>
                </m:r>
              </m:sub>
            </m:sSub>
          </m:num>
          <m:den>
            <m:r>
              <w:rPr>
                <w:rFonts w:ascii="Cambria Math" w:eastAsia="DengXian" w:hAnsi="Cambria Math" w:cs="+mn-cs"/>
                <w:color w:val="000000"/>
                <w:kern w:val="24"/>
                <w:sz w:val="20"/>
                <w:szCs w:val="20"/>
              </w:rPr>
              <m:t>2</m:t>
            </m:r>
          </m:den>
        </m:f>
      </m:oMath>
      <w:r w:rsidRPr="00A47F1B">
        <w:rPr>
          <w:b/>
          <w:bCs/>
          <w:sz w:val="20"/>
          <w:szCs w:val="20"/>
          <w:lang w:val="en-US" w:eastAsia="en-US"/>
        </w:rPr>
        <w:t xml:space="preserve"> to account for the downlink frame timing error</w:t>
      </w:r>
      <w:r>
        <w:rPr>
          <w:b/>
          <w:bCs/>
          <w:sz w:val="20"/>
          <w:szCs w:val="20"/>
          <w:lang w:val="en-US" w:eastAsia="en-US"/>
        </w:rPr>
        <w:t>.</w:t>
      </w:r>
    </w:p>
    <w:p w14:paraId="4ABCA2DC" w14:textId="77777777" w:rsidR="007B33A2" w:rsidRDefault="007B33A2" w:rsidP="007B33A2">
      <w:pPr>
        <w:pStyle w:val="ListParagraph"/>
        <w:ind w:left="928"/>
        <w:jc w:val="both"/>
        <w:rPr>
          <w:b/>
          <w:bCs/>
          <w:sz w:val="20"/>
          <w:szCs w:val="20"/>
          <w:lang w:val="en-US" w:eastAsia="en-US"/>
        </w:rPr>
      </w:pPr>
    </w:p>
    <w:p w14:paraId="41C0BB1F" w14:textId="77777777" w:rsidR="007B33A2" w:rsidRDefault="007B33A2" w:rsidP="007B33A2">
      <w:pPr>
        <w:ind w:left="284"/>
        <w:jc w:val="both"/>
        <w:rPr>
          <w:b/>
          <w:bCs/>
        </w:rPr>
      </w:pPr>
      <w:r w:rsidRPr="009E4B55">
        <w:rPr>
          <w:b/>
          <w:bCs/>
        </w:rPr>
        <w:t xml:space="preserve">Proposal </w:t>
      </w:r>
      <w:r>
        <w:rPr>
          <w:b/>
          <w:bCs/>
        </w:rPr>
        <w:t>5</w:t>
      </w:r>
      <w:r w:rsidRPr="009E4B55">
        <w:rPr>
          <w:b/>
          <w:bCs/>
        </w:rPr>
        <w:t xml:space="preserve">: </w:t>
      </w:r>
      <w:r>
        <w:rPr>
          <w:b/>
          <w:bCs/>
        </w:rPr>
        <w:t>Assume</w:t>
      </w:r>
      <w:r w:rsidRPr="009E4B55">
        <w:rPr>
          <w:b/>
          <w:bCs/>
        </w:rPr>
        <w:t xml:space="preserve"> </w:t>
      </w:r>
      <w:r>
        <w:rPr>
          <w:b/>
          <w:bCs/>
        </w:rPr>
        <w:t xml:space="preserve">equivalent </w:t>
      </w:r>
      <w:r w:rsidRPr="009E4B55">
        <w:rPr>
          <w:b/>
          <w:bCs/>
        </w:rPr>
        <w:t xml:space="preserve">downlink and uplink frame detection error assumptions at all considered </w:t>
      </w:r>
      <w:r>
        <w:rPr>
          <w:b/>
          <w:bCs/>
        </w:rPr>
        <w:t>PD</w:t>
      </w:r>
      <w:r w:rsidRPr="009E4B55">
        <w:rPr>
          <w:b/>
          <w:bCs/>
        </w:rPr>
        <w:t xml:space="preserve"> options to ensure </w:t>
      </w:r>
      <w:r>
        <w:rPr>
          <w:b/>
          <w:bCs/>
        </w:rPr>
        <w:t>unbiased evaluation</w:t>
      </w:r>
      <w:r w:rsidRPr="009E4B55">
        <w:rPr>
          <w:b/>
          <w:bCs/>
        </w:rPr>
        <w:t xml:space="preserve">.  </w:t>
      </w:r>
    </w:p>
    <w:p w14:paraId="19D76F01" w14:textId="77777777" w:rsidR="007B33A2" w:rsidRPr="00433D44" w:rsidRDefault="007B33A2" w:rsidP="007B33A2">
      <w:pPr>
        <w:spacing w:after="0"/>
        <w:ind w:left="284"/>
        <w:jc w:val="both"/>
        <w:rPr>
          <w:b/>
          <w:bCs/>
        </w:rPr>
      </w:pPr>
      <w:r w:rsidRPr="00433D44">
        <w:rPr>
          <w:b/>
          <w:bCs/>
        </w:rPr>
        <w:t xml:space="preserve">Proposal </w:t>
      </w:r>
      <w:r>
        <w:rPr>
          <w:b/>
          <w:bCs/>
        </w:rPr>
        <w:t>6</w:t>
      </w:r>
      <w:r w:rsidRPr="00433D44">
        <w:rPr>
          <w:b/>
          <w:bCs/>
        </w:rPr>
        <w:t xml:space="preserve">: </w:t>
      </w:r>
      <w:r>
        <w:rPr>
          <w:b/>
          <w:bCs/>
        </w:rPr>
        <w:t>RAN1 should discuss the assumptions on when a PD estimation is to be acquired after DRX and align this assumption across PD estimation Options</w:t>
      </w:r>
      <w:r w:rsidRPr="00433D44">
        <w:rPr>
          <w:b/>
          <w:bCs/>
        </w:rPr>
        <w:t>:</w:t>
      </w:r>
    </w:p>
    <w:p w14:paraId="78CA2B90" w14:textId="77777777" w:rsidR="007B33A2" w:rsidRPr="00433D44" w:rsidRDefault="007B33A2" w:rsidP="007B33A2">
      <w:pPr>
        <w:pStyle w:val="ListParagraph"/>
        <w:numPr>
          <w:ilvl w:val="0"/>
          <w:numId w:val="69"/>
        </w:numPr>
        <w:ind w:left="928"/>
        <w:jc w:val="both"/>
        <w:rPr>
          <w:b/>
          <w:bCs/>
          <w:sz w:val="20"/>
          <w:szCs w:val="20"/>
          <w:lang w:val="en-GB" w:eastAsia="en-US"/>
        </w:rPr>
      </w:pPr>
      <w:r w:rsidRPr="00433D44">
        <w:rPr>
          <w:b/>
          <w:bCs/>
          <w:sz w:val="20"/>
          <w:szCs w:val="20"/>
          <w:lang w:val="en-GB" w:eastAsia="en-US"/>
        </w:rPr>
        <w:t>Opt. 1. The UE utilize a PD estimation from its previous DRX awake period, as the UE needs an PD estimation immediately after waking up from DRX. A similar error related to using an old PD for PDC applies to all PD estimation options.</w:t>
      </w:r>
    </w:p>
    <w:p w14:paraId="7EF627F9" w14:textId="13388C0E" w:rsidR="007B33A2" w:rsidRDefault="007B33A2" w:rsidP="007B33A2">
      <w:pPr>
        <w:pStyle w:val="ListParagraph"/>
        <w:numPr>
          <w:ilvl w:val="0"/>
          <w:numId w:val="69"/>
        </w:numPr>
        <w:ind w:left="928"/>
        <w:jc w:val="both"/>
        <w:rPr>
          <w:b/>
          <w:bCs/>
          <w:sz w:val="20"/>
          <w:szCs w:val="20"/>
          <w:lang w:val="en-GB" w:eastAsia="en-US"/>
        </w:rPr>
      </w:pPr>
      <w:r w:rsidRPr="00433D44">
        <w:rPr>
          <w:b/>
          <w:bCs/>
          <w:sz w:val="20"/>
          <w:szCs w:val="20"/>
          <w:lang w:val="en-GB" w:eastAsia="en-US"/>
        </w:rPr>
        <w:t>Opt. 2. The UE may acquire an up-to-date PD estimation after waking up from DRX. This implies that the gNB may signal an update timing advance value or complete a Rx-Tx measurement procedure.</w:t>
      </w:r>
    </w:p>
    <w:p w14:paraId="7B61AAF5" w14:textId="77777777" w:rsidR="007B33A2" w:rsidRPr="00433D44" w:rsidRDefault="007B33A2" w:rsidP="007B33A2">
      <w:pPr>
        <w:pStyle w:val="ListParagraph"/>
        <w:ind w:left="644"/>
        <w:jc w:val="both"/>
        <w:rPr>
          <w:b/>
          <w:bCs/>
          <w:sz w:val="20"/>
          <w:szCs w:val="20"/>
          <w:lang w:val="en-GB" w:eastAsia="en-US"/>
        </w:rPr>
      </w:pPr>
    </w:p>
    <w:p w14:paraId="00E43495" w14:textId="38EC5307" w:rsidR="002A5004" w:rsidRPr="002A5004" w:rsidRDefault="00135F7E" w:rsidP="002A5004">
      <w:pPr>
        <w:jc w:val="both"/>
      </w:pPr>
      <w:r w:rsidRPr="009843A4">
        <w:t>Based on</w:t>
      </w:r>
      <w:r w:rsidR="00AA6C64">
        <w:t xml:space="preserve"> the </w:t>
      </w:r>
      <w:r w:rsidR="00AA6C64" w:rsidRPr="00AA6C64">
        <w:rPr>
          <w:b/>
          <w:bCs/>
          <w:u w:val="single"/>
        </w:rPr>
        <w:t xml:space="preserve">discussions and </w:t>
      </w:r>
      <w:r w:rsidRPr="00D14BCC">
        <w:rPr>
          <w:b/>
          <w:bCs/>
          <w:u w:val="single"/>
        </w:rPr>
        <w:t xml:space="preserve">evaluation </w:t>
      </w:r>
      <w:r w:rsidR="00AA13D7" w:rsidRPr="00D14BCC">
        <w:rPr>
          <w:b/>
          <w:bCs/>
          <w:u w:val="single"/>
        </w:rPr>
        <w:t>of</w:t>
      </w:r>
      <w:r w:rsidR="00AA6C64">
        <w:rPr>
          <w:b/>
          <w:bCs/>
          <w:u w:val="single"/>
        </w:rPr>
        <w:t xml:space="preserve"> different</w:t>
      </w:r>
      <w:r w:rsidR="00297B22" w:rsidRPr="00D14BCC">
        <w:rPr>
          <w:b/>
          <w:bCs/>
          <w:u w:val="single"/>
        </w:rPr>
        <w:t xml:space="preserve"> </w:t>
      </w:r>
      <w:r w:rsidR="00AA13D7" w:rsidRPr="00D14BCC">
        <w:rPr>
          <w:b/>
          <w:bCs/>
          <w:u w:val="single"/>
        </w:rPr>
        <w:t>propagation delay compensation methods</w:t>
      </w:r>
      <w:r w:rsidR="00AA13D7" w:rsidRPr="00D14BCC">
        <w:rPr>
          <w:b/>
          <w:bCs/>
        </w:rPr>
        <w:t xml:space="preserve"> </w:t>
      </w:r>
      <w:r w:rsidRPr="0089526D">
        <w:t>we have the following observations and proposals:</w:t>
      </w:r>
    </w:p>
    <w:p w14:paraId="61FA0C2D" w14:textId="77777777" w:rsidR="00D32564" w:rsidRPr="001B21B3" w:rsidRDefault="00D32564" w:rsidP="00D32564">
      <w:pPr>
        <w:ind w:left="284"/>
        <w:jc w:val="both"/>
        <w:rPr>
          <w:b/>
          <w:bCs/>
        </w:rPr>
      </w:pPr>
      <w:r w:rsidRPr="001B21B3">
        <w:rPr>
          <w:b/>
          <w:bCs/>
        </w:rPr>
        <w:t xml:space="preserve">Observation </w:t>
      </w:r>
      <w:r>
        <w:rPr>
          <w:b/>
          <w:bCs/>
        </w:rPr>
        <w:t>2</w:t>
      </w:r>
      <w:r w:rsidRPr="001B21B3">
        <w:rPr>
          <w:b/>
          <w:bCs/>
        </w:rPr>
        <w:t xml:space="preserve">: </w:t>
      </w:r>
      <w:r>
        <w:rPr>
          <w:b/>
          <w:bCs/>
        </w:rPr>
        <w:t>For Option 1 schemes, u</w:t>
      </w:r>
      <w:r w:rsidRPr="001B21B3">
        <w:rPr>
          <w:b/>
          <w:bCs/>
        </w:rPr>
        <w:t xml:space="preserve">sing the Timing Delta MAC CE </w:t>
      </w:r>
      <w:r>
        <w:rPr>
          <w:b/>
          <w:bCs/>
        </w:rPr>
        <w:t xml:space="preserve">introduced in Release 16 for IAB </w:t>
      </w:r>
      <w:r w:rsidRPr="001B21B3">
        <w:rPr>
          <w:b/>
          <w:bCs/>
        </w:rPr>
        <w:t>may red</w:t>
      </w:r>
      <w:r>
        <w:rPr>
          <w:b/>
          <w:bCs/>
        </w:rPr>
        <w:t>u</w:t>
      </w:r>
      <w:r w:rsidRPr="001B21B3">
        <w:rPr>
          <w:b/>
          <w:bCs/>
        </w:rPr>
        <w:t>ce the error from NTA granularity by 16 and 8 times.</w:t>
      </w:r>
    </w:p>
    <w:p w14:paraId="50B21168" w14:textId="77777777" w:rsidR="00D32564" w:rsidRDefault="00D32564" w:rsidP="00D32564">
      <w:pPr>
        <w:ind w:left="284"/>
        <w:jc w:val="both"/>
        <w:rPr>
          <w:b/>
          <w:bCs/>
        </w:rPr>
      </w:pPr>
      <w:r>
        <w:rPr>
          <w:b/>
          <w:bCs/>
        </w:rPr>
        <w:t>Proposal 7</w:t>
      </w:r>
      <w:r w:rsidRPr="009B5D3C">
        <w:rPr>
          <w:b/>
          <w:bCs/>
        </w:rPr>
        <w:t xml:space="preserve">: </w:t>
      </w:r>
      <w:r>
        <w:rPr>
          <w:b/>
          <w:bCs/>
        </w:rPr>
        <w:t xml:space="preserve">RAN1 should use Release-16 as baseline for PD estimation accuracy enhancement evaluations, which includes the Timing Delta MAC CE introduced in Release 16 for IAB. </w:t>
      </w:r>
    </w:p>
    <w:p w14:paraId="5A52B4AC" w14:textId="77777777" w:rsidR="00D32564" w:rsidRDefault="00D32564" w:rsidP="00D32564">
      <w:pPr>
        <w:ind w:left="284"/>
        <w:rPr>
          <w:b/>
          <w:bCs/>
        </w:rPr>
      </w:pPr>
      <w:r w:rsidRPr="16C16F26">
        <w:rPr>
          <w:b/>
          <w:bCs/>
        </w:rPr>
        <w:t xml:space="preserve">Observation </w:t>
      </w:r>
      <w:r>
        <w:rPr>
          <w:b/>
          <w:bCs/>
        </w:rPr>
        <w:t>3</w:t>
      </w:r>
      <w:r w:rsidRPr="16C16F26">
        <w:rPr>
          <w:b/>
          <w:bCs/>
        </w:rPr>
        <w:t xml:space="preserve">: Only a very minor enhancement is feasible with PD estimation Option 1a compared to legacy timing advance supplemented </w:t>
      </w:r>
      <w:r w:rsidRPr="16C16F26" w:rsidDel="00A800EE">
        <w:rPr>
          <w:b/>
          <w:bCs/>
        </w:rPr>
        <w:t xml:space="preserve">by </w:t>
      </w:r>
      <w:r>
        <w:rPr>
          <w:b/>
          <w:bCs/>
        </w:rPr>
        <w:t>the</w:t>
      </w:r>
      <w:r w:rsidRPr="16C16F26" w:rsidDel="00A800EE">
        <w:rPr>
          <w:b/>
          <w:bCs/>
        </w:rPr>
        <w:t xml:space="preserve"> </w:t>
      </w:r>
      <w:r w:rsidRPr="16C16F26">
        <w:rPr>
          <w:b/>
          <w:bCs/>
        </w:rPr>
        <w:t>Timing Delta MAC CE</w:t>
      </w:r>
      <w:r>
        <w:rPr>
          <w:b/>
          <w:bCs/>
        </w:rPr>
        <w:t xml:space="preserve"> introduced in Release 16 for IAB</w:t>
      </w:r>
      <w:r w:rsidRPr="16C16F26">
        <w:rPr>
          <w:b/>
          <w:bCs/>
        </w:rPr>
        <w:t>.</w:t>
      </w:r>
    </w:p>
    <w:p w14:paraId="31EA07EC" w14:textId="77777777" w:rsidR="00D32564" w:rsidRDefault="00D32564" w:rsidP="00D32564">
      <w:pPr>
        <w:ind w:left="284"/>
        <w:jc w:val="both"/>
        <w:rPr>
          <w:b/>
          <w:bCs/>
        </w:rPr>
      </w:pPr>
      <w:r w:rsidRPr="00291FD1">
        <w:rPr>
          <w:b/>
          <w:bCs/>
        </w:rPr>
        <w:t xml:space="preserve">Observation </w:t>
      </w:r>
      <w:r>
        <w:rPr>
          <w:b/>
          <w:bCs/>
        </w:rPr>
        <w:t>4</w:t>
      </w:r>
      <w:r w:rsidRPr="00291FD1">
        <w:rPr>
          <w:b/>
          <w:bCs/>
        </w:rPr>
        <w:t xml:space="preserve">: </w:t>
      </w:r>
      <w:r>
        <w:rPr>
          <w:b/>
          <w:bCs/>
        </w:rPr>
        <w:t>Considering legacy timing advance (Release-16) or Option 1a</w:t>
      </w:r>
      <w:r w:rsidRPr="00291FD1">
        <w:rPr>
          <w:b/>
          <w:bCs/>
        </w:rPr>
        <w:t>, the benefit of Option 1c seems to be limited</w:t>
      </w:r>
      <w:r>
        <w:rPr>
          <w:b/>
          <w:bCs/>
        </w:rPr>
        <w:t xml:space="preserve"> as the options are potentially enhancing the same error source (i.e. signaling granularity)</w:t>
      </w:r>
      <w:r w:rsidRPr="00291FD1">
        <w:rPr>
          <w:b/>
          <w:bCs/>
        </w:rPr>
        <w:t>.</w:t>
      </w:r>
    </w:p>
    <w:p w14:paraId="7A3EAF9D" w14:textId="77777777" w:rsidR="00D32564" w:rsidRPr="00C15D9C" w:rsidRDefault="00D32564" w:rsidP="00D32564">
      <w:pPr>
        <w:spacing w:after="0"/>
        <w:ind w:left="284"/>
        <w:jc w:val="both"/>
        <w:rPr>
          <w:b/>
          <w:bCs/>
        </w:rPr>
      </w:pPr>
      <w:r>
        <w:rPr>
          <w:b/>
          <w:bCs/>
        </w:rPr>
        <w:t xml:space="preserve">Proposal </w:t>
      </w:r>
      <w:r w:rsidRPr="002E2D23">
        <w:rPr>
          <w:b/>
          <w:bCs/>
        </w:rPr>
        <w:t>8</w:t>
      </w:r>
      <w:r>
        <w:rPr>
          <w:b/>
          <w:bCs/>
        </w:rPr>
        <w:t xml:space="preserve">: The alternatives below for the handling of UE autonomous TA adjustment should be studied, if significant benefits are identified with Option 1c compared to Option 1a and Option 1b, to ensure </w:t>
      </w:r>
      <w:r w:rsidRPr="00B87E95">
        <w:rPr>
          <w:b/>
          <w:bCs/>
        </w:rPr>
        <w:t xml:space="preserve">consistency </w:t>
      </w:r>
      <w:r>
        <w:rPr>
          <w:b/>
          <w:bCs/>
        </w:rPr>
        <w:t xml:space="preserve">of TA </w:t>
      </w:r>
      <w:r w:rsidRPr="00F922F2">
        <w:rPr>
          <w:b/>
          <w:bCs/>
        </w:rPr>
        <w:t>at the gNB and UE</w:t>
      </w:r>
      <w:r>
        <w:rPr>
          <w:b/>
          <w:bCs/>
        </w:rPr>
        <w:t>:</w:t>
      </w:r>
    </w:p>
    <w:p w14:paraId="51E413CB" w14:textId="77777777" w:rsidR="00D32564" w:rsidRPr="00FB23E9" w:rsidRDefault="00D32564" w:rsidP="00D32564">
      <w:pPr>
        <w:pStyle w:val="ListParagraph"/>
        <w:numPr>
          <w:ilvl w:val="0"/>
          <w:numId w:val="74"/>
        </w:numPr>
        <w:ind w:left="1004"/>
        <w:jc w:val="both"/>
        <w:rPr>
          <w:b/>
          <w:bCs/>
        </w:rPr>
      </w:pPr>
      <w:r w:rsidRPr="00FB23E9">
        <w:rPr>
          <w:b/>
          <w:bCs/>
          <w:sz w:val="20"/>
          <w:szCs w:val="20"/>
          <w:lang w:val="en-US" w:eastAsia="en-US"/>
        </w:rPr>
        <w:t xml:space="preserve">Alt. 1. Relying on gNB implementation. The gNB may signal an updated Timing Advanced Command MAC CE, which will force the UE to discard its autonomous adjustments. </w:t>
      </w:r>
    </w:p>
    <w:p w14:paraId="35D83308" w14:textId="77777777" w:rsidR="00D32564" w:rsidRPr="00FB23E9" w:rsidRDefault="00D32564" w:rsidP="00D32564">
      <w:pPr>
        <w:pStyle w:val="ListParagraph"/>
        <w:numPr>
          <w:ilvl w:val="0"/>
          <w:numId w:val="74"/>
        </w:numPr>
        <w:ind w:left="1004"/>
        <w:jc w:val="both"/>
        <w:rPr>
          <w:b/>
          <w:bCs/>
        </w:rPr>
      </w:pPr>
      <w:r w:rsidRPr="00FB23E9">
        <w:rPr>
          <w:b/>
          <w:bCs/>
          <w:sz w:val="20"/>
          <w:szCs w:val="20"/>
          <w:lang w:val="en-US" w:eastAsia="en-US"/>
        </w:rPr>
        <w:t xml:space="preserve">Alt. 2. The gNB may ask the UE for its applied timing advance. </w:t>
      </w:r>
    </w:p>
    <w:p w14:paraId="422A7D0B" w14:textId="77777777" w:rsidR="00D32564" w:rsidRPr="00EA16EE" w:rsidRDefault="00D32564" w:rsidP="00D32564">
      <w:pPr>
        <w:pStyle w:val="ListParagraph"/>
        <w:numPr>
          <w:ilvl w:val="0"/>
          <w:numId w:val="74"/>
        </w:numPr>
        <w:spacing w:after="180"/>
        <w:ind w:left="1003" w:hanging="357"/>
        <w:jc w:val="both"/>
        <w:rPr>
          <w:b/>
          <w:bCs/>
        </w:rPr>
      </w:pPr>
      <w:r w:rsidRPr="00FB23E9">
        <w:rPr>
          <w:b/>
          <w:bCs/>
          <w:sz w:val="20"/>
          <w:szCs w:val="20"/>
          <w:lang w:val="en-US" w:eastAsia="en-US"/>
        </w:rPr>
        <w:t>Alt. 3. It is specified that DL PD when based on timing advance, is done not considering UE autonomous adjustments.</w:t>
      </w:r>
    </w:p>
    <w:p w14:paraId="730BDF3E" w14:textId="77777777" w:rsidR="00D32564" w:rsidRPr="006E4FA9" w:rsidRDefault="00D32564" w:rsidP="00D32564">
      <w:pPr>
        <w:spacing w:after="0"/>
        <w:ind w:left="284"/>
        <w:jc w:val="both"/>
        <w:rPr>
          <w:b/>
          <w:bCs/>
        </w:rPr>
      </w:pPr>
      <w:r w:rsidRPr="006E4FA9">
        <w:rPr>
          <w:b/>
          <w:bCs/>
        </w:rPr>
        <w:t xml:space="preserve">Proposal </w:t>
      </w:r>
      <w:r>
        <w:rPr>
          <w:b/>
          <w:bCs/>
        </w:rPr>
        <w:t>9</w:t>
      </w:r>
      <w:r w:rsidRPr="006E4FA9">
        <w:rPr>
          <w:b/>
          <w:bCs/>
        </w:rPr>
        <w:t>: If RAN1 decides to continue evaluation Option 2 (Rx-Tx based PD</w:t>
      </w:r>
      <w:r>
        <w:rPr>
          <w:b/>
          <w:bCs/>
        </w:rPr>
        <w:t xml:space="preserve"> estimation</w:t>
      </w:r>
      <w:r w:rsidRPr="006E4FA9">
        <w:rPr>
          <w:b/>
          <w:bCs/>
        </w:rPr>
        <w:t>), the following aspects should be further studied:</w:t>
      </w:r>
    </w:p>
    <w:p w14:paraId="29803BF8" w14:textId="77777777" w:rsidR="00D32564" w:rsidRPr="006E4FA9" w:rsidRDefault="00D32564" w:rsidP="00D32564">
      <w:pPr>
        <w:pStyle w:val="ListParagraph"/>
        <w:numPr>
          <w:ilvl w:val="0"/>
          <w:numId w:val="66"/>
        </w:numPr>
        <w:ind w:left="1004"/>
        <w:jc w:val="both"/>
        <w:rPr>
          <w:b/>
          <w:bCs/>
          <w:sz w:val="20"/>
          <w:szCs w:val="20"/>
          <w:lang w:val="en-US" w:eastAsia="en-US"/>
        </w:rPr>
      </w:pPr>
      <w:r w:rsidRPr="006E4FA9">
        <w:rPr>
          <w:b/>
          <w:bCs/>
          <w:sz w:val="20"/>
          <w:szCs w:val="20"/>
          <w:lang w:val="en-US" w:eastAsia="en-US"/>
        </w:rPr>
        <w:t xml:space="preserve">Whether DL reference signals other than PRS </w:t>
      </w:r>
      <w:r>
        <w:rPr>
          <w:b/>
          <w:bCs/>
          <w:sz w:val="20"/>
          <w:szCs w:val="20"/>
          <w:lang w:val="en-US" w:eastAsia="en-US"/>
        </w:rPr>
        <w:t>c</w:t>
      </w:r>
      <w:r w:rsidRPr="006E4FA9">
        <w:rPr>
          <w:b/>
          <w:bCs/>
          <w:sz w:val="20"/>
          <w:szCs w:val="20"/>
          <w:lang w:val="en-US" w:eastAsia="en-US"/>
        </w:rPr>
        <w:t>ould be used, such as CSI-RS.</w:t>
      </w:r>
    </w:p>
    <w:p w14:paraId="3789690B" w14:textId="77777777" w:rsidR="00D32564" w:rsidRPr="00EA16EE" w:rsidRDefault="00D32564" w:rsidP="00D32564">
      <w:pPr>
        <w:pStyle w:val="ListParagraph"/>
        <w:numPr>
          <w:ilvl w:val="0"/>
          <w:numId w:val="66"/>
        </w:numPr>
        <w:spacing w:after="180"/>
        <w:ind w:left="1003" w:hanging="357"/>
        <w:jc w:val="both"/>
        <w:rPr>
          <w:b/>
          <w:bCs/>
          <w:sz w:val="20"/>
          <w:szCs w:val="20"/>
          <w:lang w:val="en-US" w:eastAsia="en-US"/>
        </w:rPr>
      </w:pPr>
      <w:r w:rsidRPr="006E4FA9">
        <w:rPr>
          <w:b/>
          <w:bCs/>
          <w:sz w:val="20"/>
          <w:szCs w:val="20"/>
          <w:lang w:val="en-US" w:eastAsia="en-US"/>
        </w:rPr>
        <w:t>How the UE reports the measurement to the gNB (e.g. via RRC) and what the report should contain (can be left for RAN2)</w:t>
      </w:r>
    </w:p>
    <w:p w14:paraId="4FCC0C20" w14:textId="79195D32" w:rsidR="00D32564" w:rsidRDefault="00D32564" w:rsidP="00D32564">
      <w:pPr>
        <w:ind w:left="284"/>
        <w:jc w:val="both"/>
        <w:rPr>
          <w:b/>
          <w:bCs/>
        </w:rPr>
      </w:pPr>
      <w:r w:rsidRPr="0044533C">
        <w:rPr>
          <w:b/>
          <w:bCs/>
        </w:rPr>
        <w:t xml:space="preserve">Observation </w:t>
      </w:r>
      <w:r>
        <w:rPr>
          <w:b/>
          <w:bCs/>
        </w:rPr>
        <w:t>5</w:t>
      </w:r>
      <w:r w:rsidRPr="0044533C">
        <w:rPr>
          <w:b/>
          <w:bCs/>
        </w:rPr>
        <w:t>: Option 2 can be entirely overhead if legacy timing advance is already sufficiently accurate.</w:t>
      </w:r>
    </w:p>
    <w:p w14:paraId="4DC1F0ED" w14:textId="03D6501D" w:rsidR="002A5004" w:rsidRDefault="002A5004" w:rsidP="002A5004">
      <w:pPr>
        <w:ind w:left="284"/>
        <w:jc w:val="both"/>
        <w:rPr>
          <w:b/>
          <w:bCs/>
        </w:rPr>
      </w:pPr>
      <w:r w:rsidRPr="00CF22FD">
        <w:rPr>
          <w:b/>
          <w:bCs/>
        </w:rPr>
        <w:t xml:space="preserve">Observation </w:t>
      </w:r>
      <w:r>
        <w:rPr>
          <w:b/>
          <w:bCs/>
        </w:rPr>
        <w:t>6</w:t>
      </w:r>
      <w:r w:rsidRPr="00CF22FD">
        <w:rPr>
          <w:b/>
          <w:bCs/>
        </w:rPr>
        <w:t xml:space="preserve">: </w:t>
      </w:r>
      <w:r>
        <w:rPr>
          <w:b/>
          <w:bCs/>
        </w:rPr>
        <w:t>Option 1 using l</w:t>
      </w:r>
      <w:r w:rsidRPr="00CF22FD">
        <w:rPr>
          <w:b/>
          <w:bCs/>
        </w:rPr>
        <w:t>egacy timing advance (</w:t>
      </w:r>
      <w:r>
        <w:rPr>
          <w:b/>
          <w:bCs/>
        </w:rPr>
        <w:t>Release-15</w:t>
      </w:r>
      <w:r w:rsidRPr="00CF22FD">
        <w:rPr>
          <w:b/>
          <w:bCs/>
        </w:rPr>
        <w:t>) is sufficiently accura</w:t>
      </w:r>
      <w:r>
        <w:rPr>
          <w:b/>
          <w:bCs/>
        </w:rPr>
        <w:t>te</w:t>
      </w:r>
      <w:r w:rsidRPr="00CF22FD">
        <w:rPr>
          <w:b/>
          <w:bCs/>
        </w:rPr>
        <w:t xml:space="preserve"> </w:t>
      </w:r>
      <w:r>
        <w:rPr>
          <w:b/>
          <w:bCs/>
        </w:rPr>
        <w:t xml:space="preserve">to be used as PD estimation </w:t>
      </w:r>
      <w:r w:rsidRPr="00CF22FD">
        <w:rPr>
          <w:b/>
          <w:bCs/>
        </w:rPr>
        <w:t>for the smart grid scenario</w:t>
      </w:r>
      <w:r>
        <w:rPr>
          <w:b/>
          <w:bCs/>
        </w:rPr>
        <w:t xml:space="preserve"> with no enhancements needed</w:t>
      </w:r>
      <w:r w:rsidRPr="00CF22FD">
        <w:rPr>
          <w:b/>
          <w:bCs/>
        </w:rPr>
        <w:t>.</w:t>
      </w:r>
    </w:p>
    <w:p w14:paraId="244481CD" w14:textId="77777777" w:rsidR="002A5004" w:rsidRDefault="002A5004" w:rsidP="002A5004">
      <w:pPr>
        <w:ind w:left="284"/>
        <w:jc w:val="both"/>
        <w:rPr>
          <w:b/>
          <w:bCs/>
        </w:rPr>
      </w:pPr>
      <w:r w:rsidRPr="00291FD1">
        <w:rPr>
          <w:b/>
          <w:bCs/>
        </w:rPr>
        <w:t xml:space="preserve">Observation </w:t>
      </w:r>
      <w:r>
        <w:rPr>
          <w:b/>
          <w:bCs/>
        </w:rPr>
        <w:t>7</w:t>
      </w:r>
      <w:r w:rsidRPr="00291FD1">
        <w:rPr>
          <w:b/>
          <w:bCs/>
        </w:rPr>
        <w:t xml:space="preserve">: </w:t>
      </w:r>
      <w:r>
        <w:rPr>
          <w:b/>
          <w:bCs/>
        </w:rPr>
        <w:t>Option 1 using legacy</w:t>
      </w:r>
      <w:r w:rsidRPr="00291FD1">
        <w:rPr>
          <w:b/>
          <w:bCs/>
        </w:rPr>
        <w:t xml:space="preserve"> timing advance </w:t>
      </w:r>
      <w:r>
        <w:rPr>
          <w:b/>
          <w:bCs/>
        </w:rPr>
        <w:t>supplemented by Release-</w:t>
      </w:r>
      <w:r w:rsidRPr="001E6AD0">
        <w:rPr>
          <w:b/>
          <w:bCs/>
        </w:rPr>
        <w:t>16 Timing Delta MAC CE is</w:t>
      </w:r>
      <w:r>
        <w:rPr>
          <w:b/>
          <w:bCs/>
        </w:rPr>
        <w:t xml:space="preserve"> sufficient for the smart grid scenario and the control-to-control use case with 30kHz SCS, but not for 15kHz SCS.</w:t>
      </w:r>
    </w:p>
    <w:p w14:paraId="73346245" w14:textId="77777777" w:rsidR="002A5004" w:rsidRDefault="002A5004" w:rsidP="002A5004">
      <w:pPr>
        <w:ind w:left="284"/>
        <w:rPr>
          <w:b/>
          <w:bCs/>
        </w:rPr>
      </w:pPr>
      <w:r w:rsidRPr="005960D2">
        <w:rPr>
          <w:b/>
          <w:bCs/>
        </w:rPr>
        <w:t xml:space="preserve">Observation </w:t>
      </w:r>
      <w:r>
        <w:rPr>
          <w:b/>
          <w:bCs/>
        </w:rPr>
        <w:t>8</w:t>
      </w:r>
      <w:r w:rsidRPr="005960D2">
        <w:rPr>
          <w:b/>
          <w:bCs/>
        </w:rPr>
        <w:t>: Only a very minor</w:t>
      </w:r>
      <w:r>
        <w:rPr>
          <w:b/>
          <w:bCs/>
        </w:rPr>
        <w:t xml:space="preserve"> (≤±16ns)</w:t>
      </w:r>
      <w:r w:rsidRPr="005960D2">
        <w:rPr>
          <w:b/>
          <w:bCs/>
        </w:rPr>
        <w:t xml:space="preserve"> enhancement is feasible with PD estimation Option 1a compared to legacy timing advance </w:t>
      </w:r>
      <w:r>
        <w:rPr>
          <w:b/>
          <w:bCs/>
        </w:rPr>
        <w:t>supplemented by the Release-</w:t>
      </w:r>
      <w:r w:rsidRPr="001E6AD0">
        <w:rPr>
          <w:b/>
          <w:bCs/>
        </w:rPr>
        <w:t>16 Timing Delta MAC CE</w:t>
      </w:r>
      <w:r>
        <w:rPr>
          <w:b/>
          <w:bCs/>
        </w:rPr>
        <w:t>.</w:t>
      </w:r>
    </w:p>
    <w:p w14:paraId="3BAAF83D" w14:textId="77777777" w:rsidR="002A5004" w:rsidRPr="00E57CC0" w:rsidRDefault="002A5004" w:rsidP="002A5004">
      <w:pPr>
        <w:ind w:left="284"/>
        <w:jc w:val="both"/>
        <w:rPr>
          <w:b/>
          <w:bCs/>
        </w:rPr>
      </w:pPr>
      <w:r w:rsidRPr="00E57CC0">
        <w:rPr>
          <w:b/>
          <w:bCs/>
        </w:rPr>
        <w:t xml:space="preserve">Observation </w:t>
      </w:r>
      <w:r>
        <w:rPr>
          <w:b/>
          <w:bCs/>
        </w:rPr>
        <w:t>9</w:t>
      </w:r>
      <w:r w:rsidRPr="00E57CC0">
        <w:rPr>
          <w:b/>
          <w:bCs/>
        </w:rPr>
        <w:t>: Option 1b may be used to satisfy the accuracy of the control-to-control scenario with 15kHz SCS</w:t>
      </w:r>
      <w:r>
        <w:rPr>
          <w:b/>
          <w:bCs/>
        </w:rPr>
        <w:t xml:space="preserve"> with enhanced Te by at least 122ns</w:t>
      </w:r>
      <w:r w:rsidRPr="00E57CC0">
        <w:rPr>
          <w:b/>
          <w:bCs/>
        </w:rPr>
        <w:t>.</w:t>
      </w:r>
    </w:p>
    <w:p w14:paraId="290209B6" w14:textId="77777777" w:rsidR="002A5004" w:rsidRDefault="002A5004" w:rsidP="002A5004">
      <w:pPr>
        <w:ind w:left="284"/>
        <w:jc w:val="both"/>
        <w:rPr>
          <w:b/>
          <w:bCs/>
        </w:rPr>
      </w:pPr>
      <w:r>
        <w:rPr>
          <w:b/>
          <w:bCs/>
        </w:rPr>
        <w:t>Proposal 10: RAN1 should ask RAN4 for the feasibility of enhancing Te by at least 122ns.</w:t>
      </w:r>
    </w:p>
    <w:p w14:paraId="4E3B64E1" w14:textId="77777777" w:rsidR="002A5004" w:rsidRDefault="002A5004" w:rsidP="002A5004">
      <w:pPr>
        <w:ind w:left="284"/>
        <w:rPr>
          <w:b/>
          <w:bCs/>
        </w:rPr>
      </w:pPr>
      <w:r w:rsidRPr="00291FD1">
        <w:rPr>
          <w:b/>
          <w:bCs/>
        </w:rPr>
        <w:t xml:space="preserve">Observation </w:t>
      </w:r>
      <w:r>
        <w:rPr>
          <w:b/>
          <w:bCs/>
        </w:rPr>
        <w:t>10</w:t>
      </w:r>
      <w:r w:rsidRPr="00291FD1">
        <w:rPr>
          <w:b/>
          <w:bCs/>
        </w:rPr>
        <w:t xml:space="preserve">: </w:t>
      </w:r>
      <w:r>
        <w:rPr>
          <w:b/>
          <w:bCs/>
        </w:rPr>
        <w:t>Option 1c has similar performance as Option 1a.</w:t>
      </w:r>
    </w:p>
    <w:p w14:paraId="5799FCCE" w14:textId="77777777" w:rsidR="002A5004" w:rsidRDefault="002A5004" w:rsidP="002A5004">
      <w:pPr>
        <w:ind w:left="284"/>
        <w:jc w:val="both"/>
        <w:rPr>
          <w:b/>
          <w:bCs/>
        </w:rPr>
      </w:pPr>
      <w:r w:rsidRPr="00BD0621">
        <w:rPr>
          <w:b/>
          <w:bCs/>
        </w:rPr>
        <w:t xml:space="preserve">Observation </w:t>
      </w:r>
      <w:r>
        <w:rPr>
          <w:b/>
          <w:bCs/>
        </w:rPr>
        <w:t>11</w:t>
      </w:r>
      <w:r w:rsidRPr="00BD0621">
        <w:rPr>
          <w:b/>
          <w:bCs/>
        </w:rPr>
        <w:t xml:space="preserve">: </w:t>
      </w:r>
      <w:r>
        <w:rPr>
          <w:b/>
          <w:bCs/>
        </w:rPr>
        <w:t>PD estimation</w:t>
      </w:r>
      <w:r w:rsidRPr="00BD0621">
        <w:rPr>
          <w:b/>
          <w:bCs/>
        </w:rPr>
        <w:t xml:space="preserve"> Option 2 is sufficiently accurate for all scenarios and SCS with the same received detection accuracies as used </w:t>
      </w:r>
      <w:r w:rsidRPr="00F24855">
        <w:rPr>
          <w:b/>
          <w:bCs/>
        </w:rPr>
        <w:t xml:space="preserve">for timing advance options </w:t>
      </w:r>
      <w:r w:rsidRPr="008F4252">
        <w:rPr>
          <w:b/>
          <w:bCs/>
        </w:rPr>
        <w:t xml:space="preserve">under the assumption of having updated Rx-Tx measurements available. The effect of waking up from DRX (as raised in Sec. 2) needs further considerations. </w:t>
      </w:r>
    </w:p>
    <w:p w14:paraId="49844859" w14:textId="77777777" w:rsidR="002A5004" w:rsidRPr="00D843EB" w:rsidRDefault="002A5004" w:rsidP="002A5004">
      <w:pPr>
        <w:ind w:left="284"/>
        <w:jc w:val="both"/>
        <w:rPr>
          <w:b/>
          <w:bCs/>
        </w:rPr>
      </w:pPr>
      <w:r w:rsidRPr="00D843EB">
        <w:rPr>
          <w:b/>
          <w:bCs/>
        </w:rPr>
        <w:t xml:space="preserve">Observation </w:t>
      </w:r>
      <w:r>
        <w:rPr>
          <w:b/>
          <w:bCs/>
        </w:rPr>
        <w:t>12</w:t>
      </w:r>
      <w:r w:rsidRPr="00D843EB">
        <w:rPr>
          <w:b/>
          <w:bCs/>
        </w:rPr>
        <w:t>: PD</w:t>
      </w:r>
      <w:r>
        <w:rPr>
          <w:b/>
          <w:bCs/>
        </w:rPr>
        <w:t xml:space="preserve"> compensation </w:t>
      </w:r>
      <w:r w:rsidRPr="00D843EB">
        <w:rPr>
          <w:b/>
          <w:bCs/>
        </w:rPr>
        <w:t>is only</w:t>
      </w:r>
      <w:r>
        <w:rPr>
          <w:b/>
          <w:bCs/>
        </w:rPr>
        <w:t xml:space="preserve"> strictly</w:t>
      </w:r>
      <w:r w:rsidRPr="00D843EB">
        <w:rPr>
          <w:b/>
          <w:bCs/>
        </w:rPr>
        <w:t xml:space="preserve"> needed for the control-to-control scenario with two Uu interfaces when the maximum PD between two UEs and their serving gNB </w:t>
      </w:r>
      <w:r>
        <w:rPr>
          <w:b/>
          <w:bCs/>
        </w:rPr>
        <w:t>is</w:t>
      </w:r>
      <w:r w:rsidRPr="00D843EB">
        <w:rPr>
          <w:b/>
          <w:bCs/>
        </w:rPr>
        <w:t xml:space="preserve"> more than 240ns (or </w:t>
      </w:r>
      <w:r>
        <w:rPr>
          <w:b/>
          <w:bCs/>
        </w:rPr>
        <w:t xml:space="preserve">equivalent to </w:t>
      </w:r>
      <w:r w:rsidRPr="00D843EB">
        <w:rPr>
          <w:b/>
          <w:bCs/>
        </w:rPr>
        <w:t>72m).</w:t>
      </w:r>
    </w:p>
    <w:p w14:paraId="72D84C2E" w14:textId="77777777" w:rsidR="002A5004" w:rsidRDefault="002A5004" w:rsidP="002A5004">
      <w:pPr>
        <w:ind w:left="284"/>
        <w:jc w:val="both"/>
        <w:rPr>
          <w:b/>
          <w:bCs/>
        </w:rPr>
      </w:pPr>
      <w:r w:rsidRPr="00D843EB">
        <w:rPr>
          <w:b/>
          <w:bCs/>
        </w:rPr>
        <w:t>O</w:t>
      </w:r>
      <w:r>
        <w:rPr>
          <w:b/>
          <w:bCs/>
        </w:rPr>
        <w:t>b</w:t>
      </w:r>
      <w:r w:rsidRPr="00D843EB">
        <w:rPr>
          <w:b/>
          <w:bCs/>
        </w:rPr>
        <w:t xml:space="preserve">servation </w:t>
      </w:r>
      <w:r>
        <w:rPr>
          <w:b/>
          <w:bCs/>
        </w:rPr>
        <w:t>13</w:t>
      </w:r>
      <w:r w:rsidRPr="00D843EB">
        <w:rPr>
          <w:b/>
          <w:bCs/>
        </w:rPr>
        <w:t>: PD</w:t>
      </w:r>
      <w:r>
        <w:rPr>
          <w:b/>
          <w:bCs/>
        </w:rPr>
        <w:t xml:space="preserve"> compensation</w:t>
      </w:r>
      <w:r w:rsidRPr="00D843EB">
        <w:rPr>
          <w:b/>
          <w:bCs/>
        </w:rPr>
        <w:t xml:space="preserve"> Option 2 is only providing better time synchronization accuracy for the control-to-control scenario with two Uu interfaces when the maximum PD between two UEs and their serving gNB is larger than 100ns (or</w:t>
      </w:r>
      <w:r>
        <w:rPr>
          <w:b/>
          <w:bCs/>
        </w:rPr>
        <w:t xml:space="preserve"> equivalent to</w:t>
      </w:r>
      <w:r w:rsidRPr="00D843EB">
        <w:rPr>
          <w:b/>
          <w:bCs/>
        </w:rPr>
        <w:t xml:space="preserve"> 33m)</w:t>
      </w:r>
      <w:r>
        <w:rPr>
          <w:b/>
          <w:bCs/>
        </w:rPr>
        <w:t>.</w:t>
      </w:r>
    </w:p>
    <w:p w14:paraId="6EEF7659" w14:textId="77777777" w:rsidR="002A5004" w:rsidRDefault="002A5004" w:rsidP="002A5004">
      <w:pPr>
        <w:ind w:left="284"/>
        <w:rPr>
          <w:b/>
          <w:bCs/>
        </w:rPr>
      </w:pPr>
      <w:r w:rsidRPr="0044533C">
        <w:rPr>
          <w:b/>
          <w:bCs/>
        </w:rPr>
        <w:t xml:space="preserve">Proposal </w:t>
      </w:r>
      <w:r>
        <w:rPr>
          <w:b/>
          <w:bCs/>
        </w:rPr>
        <w:t>11</w:t>
      </w:r>
      <w:r w:rsidRPr="0044533C">
        <w:rPr>
          <w:b/>
          <w:bCs/>
        </w:rPr>
        <w:t xml:space="preserve">: </w:t>
      </w:r>
      <w:r>
        <w:rPr>
          <w:b/>
          <w:bCs/>
        </w:rPr>
        <w:t>S</w:t>
      </w:r>
      <w:r w:rsidRPr="0044533C">
        <w:rPr>
          <w:b/>
          <w:bCs/>
        </w:rPr>
        <w:t>upport legacy timing advance (</w:t>
      </w:r>
      <w:r>
        <w:rPr>
          <w:b/>
          <w:bCs/>
        </w:rPr>
        <w:t>Release-16</w:t>
      </w:r>
      <w:r w:rsidRPr="0044533C">
        <w:rPr>
          <w:b/>
          <w:bCs/>
        </w:rPr>
        <w:t xml:space="preserve">) </w:t>
      </w:r>
      <w:r>
        <w:rPr>
          <w:b/>
          <w:bCs/>
        </w:rPr>
        <w:t>for propagation delay estimation</w:t>
      </w:r>
      <w:r w:rsidRPr="0044533C">
        <w:rPr>
          <w:b/>
          <w:bCs/>
        </w:rPr>
        <w:t>, as it is sufficiently accurate</w:t>
      </w:r>
      <w:r>
        <w:rPr>
          <w:b/>
          <w:bCs/>
        </w:rPr>
        <w:t>, adds no additional overhead</w:t>
      </w:r>
      <w:r w:rsidRPr="0044533C">
        <w:rPr>
          <w:b/>
          <w:bCs/>
        </w:rPr>
        <w:t xml:space="preserve"> and requires no enhancements</w:t>
      </w:r>
      <w:r>
        <w:rPr>
          <w:b/>
          <w:bCs/>
        </w:rPr>
        <w:t xml:space="preserve"> to handle at least the smart grid scenario</w:t>
      </w:r>
      <w:r w:rsidRPr="0044533C">
        <w:rPr>
          <w:b/>
          <w:bCs/>
        </w:rPr>
        <w:t>.</w:t>
      </w:r>
      <w:r>
        <w:rPr>
          <w:b/>
          <w:bCs/>
        </w:rPr>
        <w:t xml:space="preserve"> RAN1 should inform RAN2 that this option is preferred as one of the support PD estimation options. </w:t>
      </w:r>
    </w:p>
    <w:p w14:paraId="739C1510" w14:textId="77777777" w:rsidR="002A5004" w:rsidRDefault="002A5004" w:rsidP="002A5004">
      <w:pPr>
        <w:ind w:left="284"/>
        <w:rPr>
          <w:b/>
          <w:bCs/>
        </w:rPr>
      </w:pPr>
      <w:r w:rsidRPr="0044533C">
        <w:rPr>
          <w:b/>
          <w:bCs/>
        </w:rPr>
        <w:t xml:space="preserve">Proposal </w:t>
      </w:r>
      <w:r>
        <w:rPr>
          <w:b/>
          <w:bCs/>
        </w:rPr>
        <w:t>12</w:t>
      </w:r>
      <w:r w:rsidRPr="0044533C">
        <w:rPr>
          <w:b/>
          <w:bCs/>
        </w:rPr>
        <w:t xml:space="preserve">: </w:t>
      </w:r>
      <w:r>
        <w:rPr>
          <w:b/>
          <w:bCs/>
        </w:rPr>
        <w:t>If RAN1 finds that PD compensation is needed for the control-to-control scenario (two Uu interfaces involved), RAN1 should further evaluate the pros and cons of Option 2 and Option 1b as supplementary procedures to legacy timing advance. This includes RAN1 to ask RAN4 on the feasible enhancement of Te.</w:t>
      </w:r>
    </w:p>
    <w:p w14:paraId="45E0F3D5" w14:textId="77777777" w:rsidR="002A5004" w:rsidRDefault="002A5004" w:rsidP="002A5004"/>
    <w:p w14:paraId="53CD9119" w14:textId="5206E1F5" w:rsidR="00885580" w:rsidRPr="00786023" w:rsidRDefault="00885580" w:rsidP="00885580">
      <w:pPr>
        <w:pStyle w:val="Heading1"/>
        <w:numPr>
          <w:ilvl w:val="0"/>
          <w:numId w:val="0"/>
        </w:numPr>
      </w:pPr>
      <w:r w:rsidRPr="00786023">
        <w:t>References</w:t>
      </w:r>
    </w:p>
    <w:p w14:paraId="093EE10C" w14:textId="3268AC8D" w:rsidR="00205A4B" w:rsidRPr="00786023" w:rsidRDefault="00272716" w:rsidP="00205A4B">
      <w:pPr>
        <w:pStyle w:val="ListParagraph"/>
        <w:numPr>
          <w:ilvl w:val="0"/>
          <w:numId w:val="27"/>
        </w:numPr>
        <w:rPr>
          <w:sz w:val="20"/>
          <w:szCs w:val="20"/>
          <w:lang w:val="en-GB"/>
        </w:rPr>
      </w:pPr>
      <w:r w:rsidRPr="00272716">
        <w:rPr>
          <w:sz w:val="20"/>
          <w:szCs w:val="20"/>
          <w:lang w:val="en-GB"/>
        </w:rPr>
        <w:t>R1-2009551</w:t>
      </w:r>
      <w:r w:rsidR="007B62AC" w:rsidRPr="00786023">
        <w:rPr>
          <w:sz w:val="20"/>
          <w:szCs w:val="20"/>
          <w:lang w:val="en-GB"/>
        </w:rPr>
        <w:t xml:space="preserve">- </w:t>
      </w:r>
      <w:r w:rsidR="00B24D4C" w:rsidRPr="00B24D4C">
        <w:rPr>
          <w:sz w:val="20"/>
          <w:szCs w:val="20"/>
          <w:lang w:val="en-GB"/>
        </w:rPr>
        <w:t>Feature lead summary on propagation delay compensation enhancements</w:t>
      </w:r>
      <w:r w:rsidR="007D5D3B">
        <w:rPr>
          <w:sz w:val="20"/>
          <w:szCs w:val="20"/>
          <w:lang w:val="en-GB"/>
        </w:rPr>
        <w:t xml:space="preserve">, </w:t>
      </w:r>
      <w:r w:rsidR="00077184">
        <w:rPr>
          <w:sz w:val="20"/>
          <w:szCs w:val="20"/>
          <w:lang w:val="en-GB"/>
        </w:rPr>
        <w:t>Huawei</w:t>
      </w:r>
    </w:p>
    <w:p w14:paraId="18E03308" w14:textId="32636B5B" w:rsidR="005368E8" w:rsidRPr="00C12BD8" w:rsidRDefault="00B0702A" w:rsidP="0004054D">
      <w:pPr>
        <w:pStyle w:val="ListParagraph"/>
        <w:numPr>
          <w:ilvl w:val="0"/>
          <w:numId w:val="27"/>
        </w:numPr>
        <w:rPr>
          <w:sz w:val="20"/>
          <w:szCs w:val="20"/>
          <w:lang w:val="en-GB"/>
        </w:rPr>
      </w:pPr>
      <w:r w:rsidRPr="00C12BD8">
        <w:rPr>
          <w:sz w:val="20"/>
          <w:szCs w:val="20"/>
          <w:lang w:val="en-GB"/>
        </w:rPr>
        <w:t>Common Public Radio Interface: Requirements for the eCPRI Transport Network</w:t>
      </w:r>
      <w:r w:rsidR="006B3B3B" w:rsidRPr="00C12BD8">
        <w:rPr>
          <w:sz w:val="20"/>
          <w:szCs w:val="20"/>
          <w:lang w:val="en-GB"/>
        </w:rPr>
        <w:t xml:space="preserve"> V1.2, 2018-06-25</w:t>
      </w:r>
      <w:r w:rsidR="005368E8" w:rsidRPr="00C12BD8">
        <w:rPr>
          <w:sz w:val="20"/>
          <w:szCs w:val="20"/>
          <w:lang w:val="en-GB"/>
        </w:rPr>
        <w:t>, CPRI</w:t>
      </w:r>
      <w:r w:rsidRPr="00C12BD8">
        <w:rPr>
          <w:sz w:val="20"/>
          <w:szCs w:val="20"/>
          <w:lang w:val="en-GB"/>
        </w:rPr>
        <w:t>.info</w:t>
      </w:r>
    </w:p>
    <w:p w14:paraId="172E4A35" w14:textId="395DAB80" w:rsidR="001F1CE3" w:rsidRPr="00786023" w:rsidRDefault="00AC6CF6" w:rsidP="00676395">
      <w:pPr>
        <w:pStyle w:val="ListParagraph"/>
        <w:numPr>
          <w:ilvl w:val="0"/>
          <w:numId w:val="27"/>
        </w:numPr>
        <w:rPr>
          <w:sz w:val="20"/>
          <w:szCs w:val="20"/>
          <w:lang w:val="en-GB"/>
        </w:rPr>
      </w:pPr>
      <w:r w:rsidRPr="00786023">
        <w:rPr>
          <w:sz w:val="20"/>
          <w:szCs w:val="20"/>
          <w:lang w:val="en-GB"/>
        </w:rPr>
        <w:t xml:space="preserve">R1-2006341, </w:t>
      </w:r>
      <w:r w:rsidR="00CA38DA" w:rsidRPr="00786023">
        <w:rPr>
          <w:sz w:val="20"/>
          <w:szCs w:val="20"/>
          <w:lang w:val="en-GB"/>
        </w:rPr>
        <w:t xml:space="preserve">Discussion on RAN1 involvement in propagation delay compensation, </w:t>
      </w:r>
      <w:r w:rsidR="0097497E" w:rsidRPr="00786023">
        <w:rPr>
          <w:sz w:val="20"/>
          <w:szCs w:val="20"/>
          <w:lang w:val="en-GB"/>
        </w:rPr>
        <w:t>Nokia, Nokia Shanghai Bell</w:t>
      </w:r>
    </w:p>
    <w:p w14:paraId="59892564" w14:textId="67F661D3" w:rsidR="00743F79" w:rsidRDefault="00743F79" w:rsidP="00676395">
      <w:pPr>
        <w:pStyle w:val="ListParagraph"/>
        <w:numPr>
          <w:ilvl w:val="0"/>
          <w:numId w:val="27"/>
        </w:numPr>
        <w:rPr>
          <w:sz w:val="20"/>
          <w:szCs w:val="20"/>
          <w:lang w:val="en-GB"/>
        </w:rPr>
      </w:pPr>
      <w:r>
        <w:rPr>
          <w:sz w:val="20"/>
          <w:szCs w:val="20"/>
          <w:lang w:val="en-GB"/>
        </w:rPr>
        <w:lastRenderedPageBreak/>
        <w:t xml:space="preserve">R1-2008844, </w:t>
      </w:r>
      <w:r w:rsidR="005A4F36" w:rsidRPr="005A4F36">
        <w:rPr>
          <w:sz w:val="20"/>
          <w:szCs w:val="20"/>
          <w:lang w:val="en-GB"/>
        </w:rPr>
        <w:t>Discussion on enhancements for propagation delay compensation</w:t>
      </w:r>
      <w:r w:rsidR="005A4F36">
        <w:rPr>
          <w:sz w:val="20"/>
          <w:szCs w:val="20"/>
          <w:lang w:val="en-GB"/>
        </w:rPr>
        <w:t>, Nokia, Nokia Shanghai Bell</w:t>
      </w:r>
    </w:p>
    <w:p w14:paraId="4738046D" w14:textId="4B53A433" w:rsidR="0096127E" w:rsidRPr="00786023" w:rsidRDefault="0096127E" w:rsidP="00676395">
      <w:pPr>
        <w:pStyle w:val="ListParagraph"/>
        <w:numPr>
          <w:ilvl w:val="0"/>
          <w:numId w:val="27"/>
        </w:numPr>
        <w:rPr>
          <w:sz w:val="20"/>
          <w:szCs w:val="20"/>
          <w:lang w:val="en-GB"/>
        </w:rPr>
      </w:pPr>
      <w:r w:rsidRPr="00C12BD8">
        <w:rPr>
          <w:sz w:val="20"/>
          <w:szCs w:val="20"/>
          <w:lang w:val="en-GB"/>
        </w:rPr>
        <w:t xml:space="preserve">R2-2010837 - </w:t>
      </w:r>
      <w:r w:rsidR="00C66FBA" w:rsidRPr="00C12BD8">
        <w:rPr>
          <w:sz w:val="20"/>
          <w:szCs w:val="20"/>
          <w:lang w:val="en-GB"/>
        </w:rPr>
        <w:t xml:space="preserve">Reply LS on propagation delay compensation enhancements, </w:t>
      </w:r>
      <w:r w:rsidR="00091FBA" w:rsidRPr="00C12BD8">
        <w:rPr>
          <w:sz w:val="20"/>
          <w:szCs w:val="20"/>
          <w:lang w:val="en-GB"/>
        </w:rPr>
        <w:t>TSG RAN WG2</w:t>
      </w:r>
    </w:p>
    <w:p w14:paraId="48CBFBDF" w14:textId="560D1473" w:rsidR="000C5B5B" w:rsidRPr="00786023" w:rsidRDefault="000C5B5B">
      <w:pPr>
        <w:overflowPunct/>
        <w:autoSpaceDE/>
        <w:autoSpaceDN/>
        <w:adjustRightInd/>
        <w:spacing w:after="0"/>
        <w:textAlignment w:val="auto"/>
      </w:pPr>
    </w:p>
    <w:p w14:paraId="365FC320" w14:textId="569DE5E0" w:rsidR="006439CB" w:rsidRPr="00786023" w:rsidRDefault="006439CB" w:rsidP="00B27B69">
      <w:pPr>
        <w:pStyle w:val="Heading1"/>
        <w:numPr>
          <w:ilvl w:val="0"/>
          <w:numId w:val="0"/>
        </w:numPr>
        <w:ind w:left="432" w:hanging="432"/>
      </w:pPr>
      <w:r w:rsidRPr="00786023">
        <w:t>Appendix</w:t>
      </w:r>
      <w:r w:rsidR="00F15945">
        <w:t xml:space="preserve"> A1</w:t>
      </w:r>
      <w:r w:rsidR="00EF3B00" w:rsidRPr="00786023">
        <w:t xml:space="preserve"> – Error source assumptions</w:t>
      </w:r>
    </w:p>
    <w:p w14:paraId="1CA6FA6B" w14:textId="1619B243" w:rsidR="00EF3B00" w:rsidRPr="00786023" w:rsidRDefault="00EF3B00" w:rsidP="00EF3B00">
      <w:pPr>
        <w:pStyle w:val="Caption"/>
        <w:keepNext/>
      </w:pPr>
      <w:r w:rsidRPr="00786023">
        <w:t xml:space="preserve">Table </w:t>
      </w:r>
      <w:r w:rsidR="008F0EBC" w:rsidRPr="00786023">
        <w:t>A1</w:t>
      </w:r>
      <w:r w:rsidRPr="00786023">
        <w:t>. Error source assumptions</w:t>
      </w:r>
    </w:p>
    <w:tbl>
      <w:tblPr>
        <w:tblStyle w:val="TableGrid"/>
        <w:tblW w:w="0" w:type="auto"/>
        <w:tblLook w:val="04A0" w:firstRow="1" w:lastRow="0" w:firstColumn="1" w:lastColumn="0" w:noHBand="0" w:noVBand="1"/>
      </w:tblPr>
      <w:tblGrid>
        <w:gridCol w:w="2825"/>
        <w:gridCol w:w="1873"/>
        <w:gridCol w:w="2342"/>
        <w:gridCol w:w="2589"/>
      </w:tblGrid>
      <w:tr w:rsidR="00B73F5A" w:rsidRPr="00786023" w14:paraId="6E801047" w14:textId="77777777" w:rsidTr="00C12BD8">
        <w:tc>
          <w:tcPr>
            <w:tcW w:w="2825" w:type="dxa"/>
          </w:tcPr>
          <w:p w14:paraId="4CE1A7D2" w14:textId="2A8D3B91" w:rsidR="00B73F5A" w:rsidRPr="00C12BD8" w:rsidRDefault="005961E1" w:rsidP="005008B1">
            <w:pPr>
              <w:jc w:val="both"/>
              <w:rPr>
                <w:b/>
                <w:bCs/>
              </w:rPr>
            </w:pPr>
            <w:r w:rsidRPr="00C12BD8">
              <w:rPr>
                <w:b/>
                <w:bCs/>
              </w:rPr>
              <w:t xml:space="preserve">Error </w:t>
            </w:r>
            <w:r w:rsidR="00632FE0">
              <w:rPr>
                <w:b/>
                <w:bCs/>
              </w:rPr>
              <w:t>component</w:t>
            </w:r>
          </w:p>
        </w:tc>
        <w:tc>
          <w:tcPr>
            <w:tcW w:w="1873" w:type="dxa"/>
          </w:tcPr>
          <w:p w14:paraId="2C501C59" w14:textId="44072696" w:rsidR="00B73F5A" w:rsidRPr="00786023" w:rsidRDefault="00AE367D" w:rsidP="005008B1">
            <w:pPr>
              <w:jc w:val="center"/>
              <w:rPr>
                <w:b/>
                <w:bCs/>
              </w:rPr>
            </w:pPr>
            <w:r>
              <w:rPr>
                <w:b/>
                <w:bCs/>
              </w:rPr>
              <w:t>Notation from [1]</w:t>
            </w:r>
          </w:p>
        </w:tc>
        <w:tc>
          <w:tcPr>
            <w:tcW w:w="2342" w:type="dxa"/>
          </w:tcPr>
          <w:p w14:paraId="07F01209" w14:textId="47E80D39" w:rsidR="00B73F5A" w:rsidRPr="00786023" w:rsidRDefault="00B73F5A" w:rsidP="005008B1">
            <w:pPr>
              <w:jc w:val="center"/>
              <w:rPr>
                <w:b/>
                <w:bCs/>
              </w:rPr>
            </w:pPr>
            <w:r w:rsidRPr="00786023">
              <w:rPr>
                <w:b/>
                <w:bCs/>
              </w:rPr>
              <w:t>15kHz SCS</w:t>
            </w:r>
          </w:p>
        </w:tc>
        <w:tc>
          <w:tcPr>
            <w:tcW w:w="2589" w:type="dxa"/>
          </w:tcPr>
          <w:p w14:paraId="1FF0A895" w14:textId="77777777" w:rsidR="00B73F5A" w:rsidRPr="00786023" w:rsidRDefault="00B73F5A" w:rsidP="005008B1">
            <w:pPr>
              <w:jc w:val="center"/>
              <w:rPr>
                <w:b/>
                <w:bCs/>
              </w:rPr>
            </w:pPr>
            <w:r w:rsidRPr="00786023">
              <w:rPr>
                <w:b/>
                <w:bCs/>
              </w:rPr>
              <w:t>30kHz SCS</w:t>
            </w:r>
          </w:p>
        </w:tc>
      </w:tr>
      <w:tr w:rsidR="00B73F5A" w:rsidRPr="00786023" w14:paraId="7076EF61" w14:textId="77777777" w:rsidTr="00C12BD8">
        <w:tc>
          <w:tcPr>
            <w:tcW w:w="2825" w:type="dxa"/>
          </w:tcPr>
          <w:p w14:paraId="01FB3165" w14:textId="67C290F2" w:rsidR="00B73F5A" w:rsidRPr="00786023" w:rsidRDefault="00B73F5A" w:rsidP="005008B1">
            <w:pPr>
              <w:jc w:val="both"/>
            </w:pPr>
            <w:r w:rsidRPr="00786023">
              <w:t>TE</w:t>
            </w:r>
            <w:r w:rsidRPr="00786023">
              <w:rPr>
                <w:vertAlign w:val="subscript"/>
              </w:rPr>
              <w:t>Te</w:t>
            </w:r>
          </w:p>
        </w:tc>
        <w:tc>
          <w:tcPr>
            <w:tcW w:w="1873" w:type="dxa"/>
          </w:tcPr>
          <w:p w14:paraId="28D3AD34" w14:textId="564BAB1F" w:rsidR="00B73F5A" w:rsidRPr="00786023" w:rsidRDefault="00AB6E31" w:rsidP="005008B1">
            <w:pPr>
              <w:jc w:val="center"/>
            </w:pPr>
            <w:r>
              <w:t>Te</w:t>
            </w:r>
          </w:p>
        </w:tc>
        <w:tc>
          <w:tcPr>
            <w:tcW w:w="2342" w:type="dxa"/>
            <w:vAlign w:val="bottom"/>
          </w:tcPr>
          <w:p w14:paraId="1CA29861" w14:textId="2204AFA9" w:rsidR="00B73F5A" w:rsidRPr="00786023" w:rsidRDefault="00B73F5A" w:rsidP="005008B1">
            <w:pPr>
              <w:jc w:val="center"/>
            </w:pPr>
            <w:r w:rsidRPr="00786023">
              <w:t>±391ns</w:t>
            </w:r>
          </w:p>
        </w:tc>
        <w:tc>
          <w:tcPr>
            <w:tcW w:w="2589" w:type="dxa"/>
            <w:vAlign w:val="bottom"/>
          </w:tcPr>
          <w:p w14:paraId="24BC8CEC" w14:textId="3261F354" w:rsidR="00B73F5A" w:rsidRPr="00786023" w:rsidRDefault="00B73F5A" w:rsidP="005008B1">
            <w:pPr>
              <w:jc w:val="center"/>
            </w:pPr>
            <w:r w:rsidRPr="00786023">
              <w:t>±260ns</w:t>
            </w:r>
          </w:p>
        </w:tc>
      </w:tr>
      <w:tr w:rsidR="00B73F5A" w:rsidRPr="00786023" w14:paraId="4B1B8186" w14:textId="77777777" w:rsidTr="00C12BD8">
        <w:tc>
          <w:tcPr>
            <w:tcW w:w="2825" w:type="dxa"/>
          </w:tcPr>
          <w:p w14:paraId="1DCA5E8A" w14:textId="77777777" w:rsidR="00B73F5A" w:rsidRPr="00786023" w:rsidRDefault="00B73F5A" w:rsidP="005008B1">
            <w:pPr>
              <w:jc w:val="both"/>
            </w:pPr>
            <w:r w:rsidRPr="00786023">
              <w:rPr>
                <w:lang w:eastAsia="zh-CN"/>
              </w:rPr>
              <w:t>TE</w:t>
            </w:r>
            <w:r w:rsidRPr="00786023">
              <w:rPr>
                <w:vertAlign w:val="subscript"/>
                <w:lang w:eastAsia="zh-CN"/>
              </w:rPr>
              <w:t>TA-C</w:t>
            </w:r>
          </w:p>
        </w:tc>
        <w:tc>
          <w:tcPr>
            <w:tcW w:w="1873" w:type="dxa"/>
          </w:tcPr>
          <w:p w14:paraId="5976B3F5" w14:textId="450E4C2F" w:rsidR="00B73F5A" w:rsidRPr="00786023" w:rsidRDefault="00AB6E31" w:rsidP="005008B1">
            <w:pPr>
              <w:jc w:val="center"/>
            </w:pPr>
            <w:r>
              <w:t>error</w:t>
            </w:r>
            <w:r w:rsidRPr="00C12BD8">
              <w:rPr>
                <w:vertAlign w:val="subscript"/>
              </w:rPr>
              <w:t>TA_indication</w:t>
            </w:r>
          </w:p>
        </w:tc>
        <w:tc>
          <w:tcPr>
            <w:tcW w:w="2342" w:type="dxa"/>
            <w:vAlign w:val="bottom"/>
          </w:tcPr>
          <w:p w14:paraId="7799A92C" w14:textId="0C3B4946" w:rsidR="00B73F5A" w:rsidRPr="00786023" w:rsidRDefault="00B73F5A" w:rsidP="005008B1">
            <w:pPr>
              <w:jc w:val="center"/>
            </w:pPr>
            <w:r w:rsidRPr="00786023">
              <w:t>±260ns</w:t>
            </w:r>
          </w:p>
        </w:tc>
        <w:tc>
          <w:tcPr>
            <w:tcW w:w="2589" w:type="dxa"/>
            <w:vAlign w:val="bottom"/>
          </w:tcPr>
          <w:p w14:paraId="5CFC0368" w14:textId="72C0A645" w:rsidR="00B73F5A" w:rsidRPr="00786023" w:rsidRDefault="00B73F5A" w:rsidP="005008B1">
            <w:pPr>
              <w:jc w:val="center"/>
            </w:pPr>
            <w:r w:rsidRPr="00786023">
              <w:t>±130ns</w:t>
            </w:r>
          </w:p>
        </w:tc>
      </w:tr>
      <w:tr w:rsidR="00040261" w:rsidRPr="00786023" w14:paraId="799E42A5" w14:textId="77777777" w:rsidTr="00B73F5A">
        <w:tc>
          <w:tcPr>
            <w:tcW w:w="2825" w:type="dxa"/>
          </w:tcPr>
          <w:p w14:paraId="6DE476F6" w14:textId="4BB21D81" w:rsidR="00040261" w:rsidRPr="00786023" w:rsidRDefault="00040261" w:rsidP="005008B1">
            <w:pPr>
              <w:jc w:val="both"/>
              <w:rPr>
                <w:lang w:eastAsia="zh-CN"/>
              </w:rPr>
            </w:pPr>
            <w:r w:rsidRPr="00786023">
              <w:rPr>
                <w:lang w:eastAsia="zh-CN"/>
              </w:rPr>
              <w:t>TE</w:t>
            </w:r>
            <w:r w:rsidR="00715221">
              <w:rPr>
                <w:vertAlign w:val="subscript"/>
                <w:lang w:eastAsia="zh-CN"/>
              </w:rPr>
              <w:t>TD</w:t>
            </w:r>
          </w:p>
        </w:tc>
        <w:tc>
          <w:tcPr>
            <w:tcW w:w="1873" w:type="dxa"/>
          </w:tcPr>
          <w:p w14:paraId="70B4AEC1" w14:textId="77777777" w:rsidR="00040261" w:rsidRDefault="00040261" w:rsidP="005008B1">
            <w:pPr>
              <w:jc w:val="center"/>
            </w:pPr>
          </w:p>
        </w:tc>
        <w:tc>
          <w:tcPr>
            <w:tcW w:w="2342" w:type="dxa"/>
            <w:vAlign w:val="bottom"/>
          </w:tcPr>
          <w:p w14:paraId="5EA117D3" w14:textId="5F438357" w:rsidR="00040261" w:rsidRPr="00786023" w:rsidRDefault="00F0662B" w:rsidP="005008B1">
            <w:pPr>
              <w:jc w:val="center"/>
            </w:pPr>
            <w:bookmarkStart w:id="12" w:name="_Hlk59436067"/>
            <w:r w:rsidRPr="00786023">
              <w:t>±</w:t>
            </w:r>
            <w:r>
              <w:t>16ns</w:t>
            </w:r>
            <w:bookmarkEnd w:id="12"/>
          </w:p>
        </w:tc>
        <w:tc>
          <w:tcPr>
            <w:tcW w:w="2589" w:type="dxa"/>
            <w:vAlign w:val="bottom"/>
          </w:tcPr>
          <w:p w14:paraId="651BE147" w14:textId="3FB0AC6E" w:rsidR="00040261" w:rsidRPr="00786023" w:rsidRDefault="00DA1CCE" w:rsidP="005008B1">
            <w:pPr>
              <w:jc w:val="center"/>
            </w:pPr>
            <w:r w:rsidRPr="00786023">
              <w:t>±</w:t>
            </w:r>
            <w:r>
              <w:t>16ns</w:t>
            </w:r>
          </w:p>
        </w:tc>
      </w:tr>
      <w:tr w:rsidR="00B73F5A" w:rsidRPr="00786023" w14:paraId="57AAC6FE" w14:textId="77777777" w:rsidTr="00C12BD8">
        <w:tc>
          <w:tcPr>
            <w:tcW w:w="2825" w:type="dxa"/>
          </w:tcPr>
          <w:p w14:paraId="7944DC39" w14:textId="77777777" w:rsidR="00B73F5A" w:rsidRPr="00786023" w:rsidRDefault="00B73F5A" w:rsidP="005008B1">
            <w:pPr>
              <w:jc w:val="both"/>
            </w:pPr>
            <w:r w:rsidRPr="00786023">
              <w:t>TE</w:t>
            </w:r>
            <w:r w:rsidRPr="00786023">
              <w:rPr>
                <w:vertAlign w:val="subscript"/>
              </w:rPr>
              <w:t>gNB-UL-RX</w:t>
            </w:r>
          </w:p>
        </w:tc>
        <w:tc>
          <w:tcPr>
            <w:tcW w:w="1873" w:type="dxa"/>
          </w:tcPr>
          <w:p w14:paraId="32194983" w14:textId="1910C4CB" w:rsidR="00B73F5A" w:rsidRPr="00786023" w:rsidRDefault="00AB6E31" w:rsidP="005008B1">
            <w:pPr>
              <w:jc w:val="center"/>
            </w:pPr>
            <w:r>
              <w:t>error</w:t>
            </w:r>
            <w:r w:rsidR="002A1EFB">
              <w:rPr>
                <w:vertAlign w:val="subscript"/>
              </w:rPr>
              <w:t>BS,UL,RX</w:t>
            </w:r>
          </w:p>
        </w:tc>
        <w:tc>
          <w:tcPr>
            <w:tcW w:w="4931" w:type="dxa"/>
            <w:gridSpan w:val="2"/>
          </w:tcPr>
          <w:p w14:paraId="61C18226" w14:textId="4C13E3DC" w:rsidR="00B73F5A" w:rsidRPr="00786023" w:rsidRDefault="00B73F5A" w:rsidP="005008B1">
            <w:pPr>
              <w:jc w:val="center"/>
            </w:pPr>
            <w:r w:rsidRPr="00786023">
              <w:t>±100ns</w:t>
            </w:r>
          </w:p>
        </w:tc>
      </w:tr>
      <w:tr w:rsidR="007A1693" w:rsidRPr="00786023" w14:paraId="448A778F" w14:textId="77777777" w:rsidTr="00390AF0">
        <w:tc>
          <w:tcPr>
            <w:tcW w:w="2825" w:type="dxa"/>
          </w:tcPr>
          <w:p w14:paraId="5EB4320C" w14:textId="2E3F928B" w:rsidR="007A1693" w:rsidRPr="00786023" w:rsidRDefault="007A1693" w:rsidP="005008B1">
            <w:pPr>
              <w:jc w:val="both"/>
            </w:pPr>
            <w:r w:rsidRPr="00786023">
              <w:t>TE</w:t>
            </w:r>
            <w:r w:rsidRPr="00786023">
              <w:rPr>
                <w:vertAlign w:val="subscript"/>
              </w:rPr>
              <w:t>UE-DL-RX</w:t>
            </w:r>
          </w:p>
        </w:tc>
        <w:tc>
          <w:tcPr>
            <w:tcW w:w="1873" w:type="dxa"/>
          </w:tcPr>
          <w:p w14:paraId="21C2090B" w14:textId="62993788" w:rsidR="007A1693" w:rsidRPr="00786023" w:rsidRDefault="007A1693" w:rsidP="005008B1">
            <w:pPr>
              <w:jc w:val="center"/>
            </w:pPr>
            <w:r>
              <w:t>error</w:t>
            </w:r>
            <w:r w:rsidRPr="00786023">
              <w:rPr>
                <w:vertAlign w:val="subscript"/>
              </w:rPr>
              <w:t>UE</w:t>
            </w:r>
            <w:r>
              <w:rPr>
                <w:vertAlign w:val="subscript"/>
              </w:rPr>
              <w:t>,DL</w:t>
            </w:r>
            <w:r w:rsidRPr="00786023">
              <w:rPr>
                <w:vertAlign w:val="subscript"/>
              </w:rPr>
              <w:t>-</w:t>
            </w:r>
            <w:r>
              <w:rPr>
                <w:vertAlign w:val="subscript"/>
              </w:rPr>
              <w:t>R</w:t>
            </w:r>
            <w:r w:rsidRPr="00786023">
              <w:rPr>
                <w:vertAlign w:val="subscript"/>
              </w:rPr>
              <w:t>X</w:t>
            </w:r>
          </w:p>
        </w:tc>
        <w:tc>
          <w:tcPr>
            <w:tcW w:w="4931" w:type="dxa"/>
            <w:gridSpan w:val="2"/>
            <w:vAlign w:val="bottom"/>
          </w:tcPr>
          <w:p w14:paraId="4E44E823" w14:textId="1324AA48" w:rsidR="007A1693" w:rsidRPr="00786023" w:rsidRDefault="007A1693" w:rsidP="007A1693">
            <w:pPr>
              <w:jc w:val="center"/>
            </w:pPr>
            <w:r w:rsidRPr="00786023">
              <w:t>±</w:t>
            </w:r>
            <w:r>
              <w:t>10</w:t>
            </w:r>
            <w:r w:rsidRPr="00786023">
              <w:t>0ns</w:t>
            </w:r>
          </w:p>
        </w:tc>
      </w:tr>
      <w:tr w:rsidR="00B73F5A" w:rsidRPr="00786023" w14:paraId="37780546" w14:textId="77777777" w:rsidTr="00C12BD8">
        <w:tc>
          <w:tcPr>
            <w:tcW w:w="2825" w:type="dxa"/>
          </w:tcPr>
          <w:p w14:paraId="5DC88AE8" w14:textId="77777777" w:rsidR="00B73F5A" w:rsidRPr="00786023" w:rsidRDefault="00B73F5A" w:rsidP="005008B1">
            <w:pPr>
              <w:jc w:val="both"/>
            </w:pPr>
            <w:r w:rsidRPr="00786023">
              <w:t>TE</w:t>
            </w:r>
            <w:r w:rsidRPr="00786023">
              <w:rPr>
                <w:vertAlign w:val="subscript"/>
              </w:rPr>
              <w:t>Rx-Tx-Granularity</w:t>
            </w:r>
          </w:p>
        </w:tc>
        <w:tc>
          <w:tcPr>
            <w:tcW w:w="1873" w:type="dxa"/>
          </w:tcPr>
          <w:p w14:paraId="34EC6B4E" w14:textId="6C9BCCD4" w:rsidR="00B73F5A" w:rsidRPr="00786023" w:rsidRDefault="00B73F5A" w:rsidP="005008B1">
            <w:pPr>
              <w:jc w:val="center"/>
            </w:pPr>
          </w:p>
        </w:tc>
        <w:tc>
          <w:tcPr>
            <w:tcW w:w="4931" w:type="dxa"/>
            <w:gridSpan w:val="2"/>
          </w:tcPr>
          <w:p w14:paraId="7185DCE4" w14:textId="661B006E" w:rsidR="00B73F5A" w:rsidRPr="00786023" w:rsidRDefault="00B73F5A" w:rsidP="005008B1">
            <w:pPr>
              <w:jc w:val="center"/>
            </w:pPr>
            <w:r w:rsidRPr="00786023">
              <w:t>±8ns</w:t>
            </w:r>
          </w:p>
        </w:tc>
      </w:tr>
      <w:tr w:rsidR="00B73F5A" w:rsidRPr="006B1CDC" w14:paraId="7CAF879C" w14:textId="77777777" w:rsidTr="00C12BD8">
        <w:tc>
          <w:tcPr>
            <w:tcW w:w="2825" w:type="dxa"/>
          </w:tcPr>
          <w:p w14:paraId="3A8BF299" w14:textId="2D3CFDA5" w:rsidR="00B73F5A" w:rsidRPr="00C12BD8" w:rsidRDefault="00B73F5A" w:rsidP="005008B1">
            <w:pPr>
              <w:jc w:val="both"/>
              <w:rPr>
                <w:lang w:val="da-DK" w:eastAsia="zh-CN"/>
              </w:rPr>
            </w:pPr>
            <w:r w:rsidRPr="00C12BD8">
              <w:rPr>
                <w:lang w:val="da-DK"/>
              </w:rPr>
              <w:t>TE</w:t>
            </w:r>
            <w:r w:rsidRPr="00C12BD8">
              <w:rPr>
                <w:vertAlign w:val="subscript"/>
                <w:lang w:val="da-DK"/>
              </w:rPr>
              <w:t>SFN-to-AI</w:t>
            </w:r>
            <w:r w:rsidR="00A52EB0" w:rsidRPr="00C12BD8">
              <w:rPr>
                <w:lang w:val="da-DK"/>
              </w:rPr>
              <w:t xml:space="preserve"> </w:t>
            </w:r>
          </w:p>
        </w:tc>
        <w:tc>
          <w:tcPr>
            <w:tcW w:w="1873" w:type="dxa"/>
          </w:tcPr>
          <w:p w14:paraId="6517B2F6" w14:textId="12A734C6" w:rsidR="00B73F5A" w:rsidRPr="00786023" w:rsidRDefault="009E16D7" w:rsidP="005008B1">
            <w:pPr>
              <w:jc w:val="center"/>
            </w:pPr>
            <w:r w:rsidRPr="001D168C">
              <w:t>error</w:t>
            </w:r>
            <w:r w:rsidRPr="001D168C">
              <w:rPr>
                <w:vertAlign w:val="subscript"/>
              </w:rPr>
              <w:t>BS,DL,TX</w:t>
            </w:r>
          </w:p>
        </w:tc>
        <w:tc>
          <w:tcPr>
            <w:tcW w:w="4931" w:type="dxa"/>
            <w:gridSpan w:val="2"/>
          </w:tcPr>
          <w:p w14:paraId="25E69C38" w14:textId="5DA27FF9" w:rsidR="00B73F5A" w:rsidRPr="00786023" w:rsidRDefault="00B73F5A" w:rsidP="005008B1">
            <w:pPr>
              <w:jc w:val="center"/>
            </w:pPr>
            <w:r w:rsidRPr="00786023">
              <w:t>±32</w:t>
            </w:r>
            <w:r w:rsidR="00F25D45">
              <w:t>.</w:t>
            </w:r>
            <w:r w:rsidRPr="00786023">
              <w:t xml:space="preserve">5ns for control-to-control </w:t>
            </w:r>
            <w:r w:rsidR="00AE367D">
              <w:t>scenario</w:t>
            </w:r>
          </w:p>
          <w:p w14:paraId="1B03D282" w14:textId="2C1FABB2" w:rsidR="00B73F5A" w:rsidRPr="00DC0C9E" w:rsidRDefault="00B73F5A" w:rsidP="005008B1">
            <w:pPr>
              <w:jc w:val="center"/>
            </w:pPr>
            <w:r w:rsidRPr="00DC0C9E">
              <w:t xml:space="preserve">±100ns for smart grid </w:t>
            </w:r>
            <w:r w:rsidR="00AE367D" w:rsidRPr="00DC0C9E">
              <w:t>scenario</w:t>
            </w:r>
          </w:p>
        </w:tc>
      </w:tr>
    </w:tbl>
    <w:p w14:paraId="0D62A6D5" w14:textId="2215CC52" w:rsidR="00EF3B00" w:rsidRPr="00DC0C9E" w:rsidRDefault="00EF3B00" w:rsidP="00EF3B00"/>
    <w:p w14:paraId="394C1A64" w14:textId="0AAEE41E" w:rsidR="00585F5D" w:rsidRDefault="00585F5D" w:rsidP="00585F5D">
      <w:pPr>
        <w:pStyle w:val="Heading1"/>
        <w:numPr>
          <w:ilvl w:val="0"/>
          <w:numId w:val="0"/>
        </w:numPr>
        <w:ind w:left="432" w:hanging="432"/>
      </w:pPr>
      <w:r>
        <w:t xml:space="preserve">Appendix A2 </w:t>
      </w:r>
      <w:r w:rsidR="00744082">
        <w:t>–</w:t>
      </w:r>
      <w:r>
        <w:t xml:space="preserve"> </w:t>
      </w:r>
      <w:r w:rsidR="00744082">
        <w:t>Alternative error model notation</w:t>
      </w:r>
    </w:p>
    <w:p w14:paraId="5206FA5B" w14:textId="7AD4E09E" w:rsidR="007F4069" w:rsidRPr="003D76CA" w:rsidRDefault="009D5BD8" w:rsidP="007F4069">
      <w:pPr>
        <w:rPr>
          <w:b/>
          <w:bCs/>
          <w:u w:val="single"/>
        </w:rPr>
      </w:pPr>
      <w:r>
        <w:rPr>
          <w:b/>
          <w:bCs/>
          <w:u w:val="single"/>
        </w:rPr>
        <w:t xml:space="preserve">Legacy timing advance and </w:t>
      </w:r>
      <w:r w:rsidR="007F4069" w:rsidRPr="003D76CA">
        <w:rPr>
          <w:b/>
          <w:bCs/>
          <w:u w:val="single"/>
        </w:rPr>
        <w:t>Option 1a</w:t>
      </w:r>
    </w:p>
    <w:p w14:paraId="76E94EB4" w14:textId="590B5265" w:rsidR="007F4069" w:rsidRDefault="007F4069" w:rsidP="007F4069">
      <w:pPr>
        <w:jc w:val="both"/>
      </w:pPr>
      <w:r>
        <w:rPr>
          <w:iCs/>
        </w:rPr>
        <w:t>error</w:t>
      </w:r>
      <w:r w:rsidRPr="00786023">
        <w:rPr>
          <w:iCs/>
          <w:vertAlign w:val="subscript"/>
        </w:rPr>
        <w:t>Uu-PD-</w:t>
      </w:r>
      <w:r>
        <w:rPr>
          <w:iCs/>
          <w:vertAlign w:val="subscript"/>
        </w:rPr>
        <w:t>Option-1a</w:t>
      </w:r>
      <w:r w:rsidRPr="00786023">
        <w:rPr>
          <w:iCs/>
        </w:rPr>
        <w:t xml:space="preserve"> = </w:t>
      </w:r>
      <w:r w:rsidRPr="00786023">
        <w:rPr>
          <w:lang w:eastAsia="zh-CN"/>
        </w:rPr>
        <w:t>½</w:t>
      </w:r>
      <w:r>
        <w:rPr>
          <w:lang w:eastAsia="zh-CN"/>
        </w:rPr>
        <w:t>error</w:t>
      </w:r>
      <w:r w:rsidRPr="00786023">
        <w:rPr>
          <w:vertAlign w:val="subscript"/>
          <w:lang w:eastAsia="zh-CN"/>
        </w:rPr>
        <w:t>UE</w:t>
      </w:r>
      <w:r>
        <w:rPr>
          <w:vertAlign w:val="subscript"/>
          <w:lang w:eastAsia="zh-CN"/>
        </w:rPr>
        <w:t>,</w:t>
      </w:r>
      <w:r w:rsidRPr="00786023">
        <w:rPr>
          <w:vertAlign w:val="subscript"/>
          <w:lang w:eastAsia="zh-CN"/>
        </w:rPr>
        <w:t>DL</w:t>
      </w:r>
      <w:r>
        <w:rPr>
          <w:vertAlign w:val="subscript"/>
          <w:lang w:eastAsia="zh-CN"/>
        </w:rPr>
        <w:t>,</w:t>
      </w:r>
      <w:r w:rsidRPr="00786023">
        <w:rPr>
          <w:vertAlign w:val="subscript"/>
          <w:lang w:eastAsia="zh-CN"/>
        </w:rPr>
        <w:t>RX</w:t>
      </w:r>
      <w:r w:rsidRPr="00786023">
        <w:rPr>
          <w:lang w:eastAsia="zh-CN"/>
        </w:rPr>
        <w:t xml:space="preserve"> </w:t>
      </w:r>
      <w:r w:rsidRPr="00786023">
        <w:t xml:space="preserve">- </w:t>
      </w:r>
      <w:r w:rsidRPr="00786023">
        <w:rPr>
          <w:lang w:eastAsia="zh-CN"/>
        </w:rPr>
        <w:t>½</w:t>
      </w:r>
      <w:r>
        <w:rPr>
          <w:lang w:eastAsia="zh-CN"/>
        </w:rPr>
        <w:t>error</w:t>
      </w:r>
      <w:r w:rsidRPr="00786023">
        <w:rPr>
          <w:vertAlign w:val="subscript"/>
          <w:lang w:eastAsia="zh-CN"/>
        </w:rPr>
        <w:t>B</w:t>
      </w:r>
      <w:r>
        <w:rPr>
          <w:vertAlign w:val="subscript"/>
          <w:lang w:eastAsia="zh-CN"/>
        </w:rPr>
        <w:t>S,</w:t>
      </w:r>
      <w:r w:rsidRPr="00786023">
        <w:rPr>
          <w:vertAlign w:val="subscript"/>
          <w:lang w:eastAsia="zh-CN"/>
        </w:rPr>
        <w:t>UL</w:t>
      </w:r>
      <w:r>
        <w:rPr>
          <w:vertAlign w:val="subscript"/>
          <w:lang w:eastAsia="zh-CN"/>
        </w:rPr>
        <w:t>,</w:t>
      </w:r>
      <w:r w:rsidRPr="00786023">
        <w:rPr>
          <w:vertAlign w:val="subscript"/>
          <w:lang w:eastAsia="zh-CN"/>
        </w:rPr>
        <w:t>RX</w:t>
      </w:r>
      <w:r w:rsidRPr="00786023">
        <w:rPr>
          <w:lang w:eastAsia="zh-CN"/>
        </w:rPr>
        <w:t xml:space="preserve"> -</w:t>
      </w:r>
      <w:r w:rsidRPr="00786023">
        <w:t xml:space="preserve"> </w:t>
      </w:r>
      <w:r w:rsidRPr="00786023">
        <w:rPr>
          <w:lang w:eastAsia="zh-CN"/>
        </w:rPr>
        <w:t>½</w:t>
      </w:r>
      <w:r w:rsidRPr="00786023">
        <w:t>T</w:t>
      </w:r>
      <w:r>
        <w:t>e</w:t>
      </w:r>
      <w:r w:rsidRPr="00786023">
        <w:rPr>
          <w:lang w:eastAsia="zh-CN"/>
        </w:rPr>
        <w:t xml:space="preserve"> - ½</w:t>
      </w:r>
      <w:r>
        <w:rPr>
          <w:lang w:eastAsia="zh-CN"/>
        </w:rPr>
        <w:t>error</w:t>
      </w:r>
      <w:r w:rsidRPr="00786023">
        <w:rPr>
          <w:vertAlign w:val="subscript"/>
          <w:lang w:eastAsia="zh-CN"/>
        </w:rPr>
        <w:t>TA</w:t>
      </w:r>
      <w:r>
        <w:rPr>
          <w:vertAlign w:val="subscript"/>
          <w:lang w:eastAsia="zh-CN"/>
        </w:rPr>
        <w:t>_indication</w:t>
      </w:r>
      <w:r w:rsidRPr="00786023">
        <w:rPr>
          <w:lang w:eastAsia="zh-CN"/>
        </w:rPr>
        <w:t xml:space="preserve"> </w:t>
      </w:r>
      <w:r>
        <w:rPr>
          <w:lang w:eastAsia="zh-CN"/>
        </w:rPr>
        <w:t>-</w:t>
      </w:r>
      <w:r w:rsidRPr="00786023">
        <w:rPr>
          <w:lang w:eastAsia="zh-CN"/>
        </w:rPr>
        <w:t xml:space="preserve"> </w:t>
      </w:r>
      <w:r>
        <w:t>error</w:t>
      </w:r>
      <w:r>
        <w:rPr>
          <w:vertAlign w:val="subscript"/>
        </w:rPr>
        <w:t>BS,DL,TX</w:t>
      </w:r>
    </w:p>
    <w:p w14:paraId="734FFCED" w14:textId="77777777" w:rsidR="007F4069" w:rsidRPr="00A26832" w:rsidRDefault="007F4069" w:rsidP="007F4069">
      <w:pPr>
        <w:jc w:val="both"/>
        <w:rPr>
          <w:b/>
          <w:bCs/>
          <w:u w:val="single"/>
        </w:rPr>
      </w:pPr>
      <w:r w:rsidRPr="00A26832">
        <w:rPr>
          <w:b/>
          <w:bCs/>
          <w:u w:val="single"/>
        </w:rPr>
        <w:t>Option 1c</w:t>
      </w:r>
    </w:p>
    <w:p w14:paraId="773F351B" w14:textId="2EDA03EE" w:rsidR="007F4069" w:rsidRDefault="007F4069" w:rsidP="007F4069">
      <w:pPr>
        <w:jc w:val="both"/>
      </w:pPr>
      <w:r>
        <w:rPr>
          <w:iCs/>
        </w:rPr>
        <w:t>error</w:t>
      </w:r>
      <w:r w:rsidRPr="00786023">
        <w:rPr>
          <w:iCs/>
          <w:vertAlign w:val="subscript"/>
        </w:rPr>
        <w:t>Uu-PD-</w:t>
      </w:r>
      <w:r>
        <w:rPr>
          <w:iCs/>
          <w:vertAlign w:val="subscript"/>
        </w:rPr>
        <w:t>Option-1a</w:t>
      </w:r>
      <w:r w:rsidRPr="00786023">
        <w:rPr>
          <w:iCs/>
        </w:rPr>
        <w:t xml:space="preserve"> = </w:t>
      </w:r>
      <w:r w:rsidRPr="00786023">
        <w:rPr>
          <w:lang w:eastAsia="zh-CN"/>
        </w:rPr>
        <w:t>½</w:t>
      </w:r>
      <w:r>
        <w:rPr>
          <w:lang w:eastAsia="zh-CN"/>
        </w:rPr>
        <w:t>error</w:t>
      </w:r>
      <w:r w:rsidRPr="00786023">
        <w:rPr>
          <w:vertAlign w:val="subscript"/>
          <w:lang w:eastAsia="zh-CN"/>
        </w:rPr>
        <w:t>UE</w:t>
      </w:r>
      <w:r>
        <w:rPr>
          <w:vertAlign w:val="subscript"/>
          <w:lang w:eastAsia="zh-CN"/>
        </w:rPr>
        <w:t>,</w:t>
      </w:r>
      <w:r w:rsidRPr="00786023">
        <w:rPr>
          <w:vertAlign w:val="subscript"/>
          <w:lang w:eastAsia="zh-CN"/>
        </w:rPr>
        <w:t>DL</w:t>
      </w:r>
      <w:r>
        <w:rPr>
          <w:vertAlign w:val="subscript"/>
          <w:lang w:eastAsia="zh-CN"/>
        </w:rPr>
        <w:t>,</w:t>
      </w:r>
      <w:r w:rsidRPr="00786023">
        <w:rPr>
          <w:vertAlign w:val="subscript"/>
          <w:lang w:eastAsia="zh-CN"/>
        </w:rPr>
        <w:t>RX</w:t>
      </w:r>
      <w:r w:rsidRPr="00786023">
        <w:rPr>
          <w:lang w:eastAsia="zh-CN"/>
        </w:rPr>
        <w:t xml:space="preserve"> </w:t>
      </w:r>
      <w:r w:rsidRPr="00786023">
        <w:t xml:space="preserve">- </w:t>
      </w:r>
      <w:r w:rsidRPr="00786023">
        <w:rPr>
          <w:lang w:eastAsia="zh-CN"/>
        </w:rPr>
        <w:t>½</w:t>
      </w:r>
      <w:r>
        <w:rPr>
          <w:lang w:eastAsia="zh-CN"/>
        </w:rPr>
        <w:t>error</w:t>
      </w:r>
      <w:r w:rsidRPr="00786023">
        <w:rPr>
          <w:vertAlign w:val="subscript"/>
          <w:lang w:eastAsia="zh-CN"/>
        </w:rPr>
        <w:t>B</w:t>
      </w:r>
      <w:r>
        <w:rPr>
          <w:vertAlign w:val="subscript"/>
          <w:lang w:eastAsia="zh-CN"/>
        </w:rPr>
        <w:t>S,</w:t>
      </w:r>
      <w:r w:rsidRPr="00786023">
        <w:rPr>
          <w:vertAlign w:val="subscript"/>
          <w:lang w:eastAsia="zh-CN"/>
        </w:rPr>
        <w:t>UL</w:t>
      </w:r>
      <w:r>
        <w:rPr>
          <w:vertAlign w:val="subscript"/>
          <w:lang w:eastAsia="zh-CN"/>
        </w:rPr>
        <w:t>,</w:t>
      </w:r>
      <w:r w:rsidRPr="00786023">
        <w:rPr>
          <w:vertAlign w:val="subscript"/>
          <w:lang w:eastAsia="zh-CN"/>
        </w:rPr>
        <w:t>RX</w:t>
      </w:r>
      <w:r w:rsidRPr="00786023">
        <w:rPr>
          <w:lang w:eastAsia="zh-CN"/>
        </w:rPr>
        <w:t xml:space="preserve"> -</w:t>
      </w:r>
      <w:r w:rsidRPr="00786023">
        <w:t xml:space="preserve"> </w:t>
      </w:r>
      <w:r w:rsidRPr="00786023">
        <w:rPr>
          <w:lang w:eastAsia="zh-CN"/>
        </w:rPr>
        <w:t>½</w:t>
      </w:r>
      <w:r w:rsidRPr="00786023">
        <w:t>T</w:t>
      </w:r>
      <w:r>
        <w:t>e</w:t>
      </w:r>
      <w:r w:rsidRPr="00786023">
        <w:rPr>
          <w:lang w:eastAsia="zh-CN"/>
        </w:rPr>
        <w:t xml:space="preserve"> </w:t>
      </w:r>
      <w:r>
        <w:rPr>
          <w:lang w:eastAsia="zh-CN"/>
        </w:rPr>
        <w:t>-</w:t>
      </w:r>
      <w:r w:rsidRPr="00786023">
        <w:rPr>
          <w:lang w:eastAsia="zh-CN"/>
        </w:rPr>
        <w:t xml:space="preserve"> </w:t>
      </w:r>
      <w:r>
        <w:t>error</w:t>
      </w:r>
      <w:r>
        <w:rPr>
          <w:vertAlign w:val="subscript"/>
        </w:rPr>
        <w:t>BS,DL,TX</w:t>
      </w:r>
    </w:p>
    <w:p w14:paraId="4EE54106" w14:textId="77777777" w:rsidR="007F4069" w:rsidRPr="00A26832" w:rsidRDefault="007F4069" w:rsidP="007F4069">
      <w:pPr>
        <w:jc w:val="both"/>
        <w:rPr>
          <w:b/>
          <w:bCs/>
          <w:u w:val="single"/>
        </w:rPr>
      </w:pPr>
      <w:r w:rsidRPr="00A26832">
        <w:rPr>
          <w:b/>
          <w:bCs/>
          <w:u w:val="single"/>
        </w:rPr>
        <w:t>Option 2</w:t>
      </w:r>
    </w:p>
    <w:p w14:paraId="142A1850" w14:textId="77777777" w:rsidR="007F4069" w:rsidRPr="00786023" w:rsidRDefault="007F4069" w:rsidP="007F4069">
      <w:pPr>
        <w:jc w:val="both"/>
      </w:pPr>
      <w:r>
        <w:rPr>
          <w:iCs/>
        </w:rPr>
        <w:t>error</w:t>
      </w:r>
      <w:r w:rsidRPr="00786023">
        <w:rPr>
          <w:iCs/>
          <w:vertAlign w:val="subscript"/>
        </w:rPr>
        <w:t>Uu-PD-</w:t>
      </w:r>
      <w:r>
        <w:rPr>
          <w:iCs/>
          <w:vertAlign w:val="subscript"/>
        </w:rPr>
        <w:t>Option-2</w:t>
      </w:r>
      <w:r w:rsidRPr="00786023">
        <w:rPr>
          <w:iCs/>
        </w:rPr>
        <w:t xml:space="preserve"> = </w:t>
      </w:r>
      <w:r w:rsidRPr="00786023">
        <w:rPr>
          <w:lang w:eastAsia="zh-CN"/>
        </w:rPr>
        <w:t>½</w:t>
      </w:r>
      <w:r>
        <w:rPr>
          <w:lang w:eastAsia="zh-CN"/>
        </w:rPr>
        <w:t>error</w:t>
      </w:r>
      <w:r w:rsidRPr="00786023">
        <w:rPr>
          <w:vertAlign w:val="subscript"/>
          <w:lang w:eastAsia="zh-CN"/>
        </w:rPr>
        <w:t>B</w:t>
      </w:r>
      <w:r>
        <w:rPr>
          <w:vertAlign w:val="subscript"/>
          <w:lang w:eastAsia="zh-CN"/>
        </w:rPr>
        <w:t>S,</w:t>
      </w:r>
      <w:r w:rsidRPr="00786023">
        <w:rPr>
          <w:vertAlign w:val="subscript"/>
          <w:lang w:eastAsia="zh-CN"/>
        </w:rPr>
        <w:t>UL</w:t>
      </w:r>
      <w:r>
        <w:rPr>
          <w:vertAlign w:val="subscript"/>
          <w:lang w:eastAsia="zh-CN"/>
        </w:rPr>
        <w:t>,</w:t>
      </w:r>
      <w:r w:rsidRPr="00786023">
        <w:rPr>
          <w:vertAlign w:val="subscript"/>
          <w:lang w:eastAsia="zh-CN"/>
        </w:rPr>
        <w:t>RX</w:t>
      </w:r>
      <w:r w:rsidRPr="00786023">
        <w:rPr>
          <w:lang w:eastAsia="zh-CN"/>
        </w:rPr>
        <w:t xml:space="preserve"> + ½</w:t>
      </w:r>
      <w:r>
        <w:rPr>
          <w:lang w:eastAsia="zh-CN"/>
        </w:rPr>
        <w:t>error</w:t>
      </w:r>
      <w:r w:rsidRPr="00786023">
        <w:rPr>
          <w:vertAlign w:val="subscript"/>
          <w:lang w:eastAsia="zh-CN"/>
        </w:rPr>
        <w:t>UE</w:t>
      </w:r>
      <w:r>
        <w:rPr>
          <w:vertAlign w:val="subscript"/>
          <w:lang w:eastAsia="zh-CN"/>
        </w:rPr>
        <w:t>,</w:t>
      </w:r>
      <w:r w:rsidRPr="00786023">
        <w:rPr>
          <w:vertAlign w:val="subscript"/>
          <w:lang w:eastAsia="zh-CN"/>
        </w:rPr>
        <w:t>DL</w:t>
      </w:r>
      <w:r>
        <w:rPr>
          <w:vertAlign w:val="subscript"/>
          <w:lang w:eastAsia="zh-CN"/>
        </w:rPr>
        <w:t>,</w:t>
      </w:r>
      <w:r w:rsidRPr="00786023">
        <w:rPr>
          <w:vertAlign w:val="subscript"/>
          <w:lang w:eastAsia="zh-CN"/>
        </w:rPr>
        <w:t>RX</w:t>
      </w:r>
      <w:r w:rsidRPr="00786023">
        <w:rPr>
          <w:lang w:eastAsia="zh-CN"/>
        </w:rPr>
        <w:t xml:space="preserve"> + ½</w:t>
      </w:r>
      <w:r>
        <w:rPr>
          <w:lang w:eastAsia="zh-CN"/>
        </w:rPr>
        <w:t>error</w:t>
      </w:r>
      <w:r w:rsidRPr="00786023">
        <w:rPr>
          <w:vertAlign w:val="subscript"/>
          <w:lang w:eastAsia="zh-CN"/>
        </w:rPr>
        <w:t>Rx</w:t>
      </w:r>
      <w:r>
        <w:rPr>
          <w:vertAlign w:val="subscript"/>
          <w:lang w:eastAsia="zh-CN"/>
        </w:rPr>
        <w:t>_</w:t>
      </w:r>
      <w:r w:rsidRPr="00786023">
        <w:rPr>
          <w:vertAlign w:val="subscript"/>
          <w:lang w:eastAsia="zh-CN"/>
        </w:rPr>
        <w:t>Tx</w:t>
      </w:r>
      <w:r>
        <w:rPr>
          <w:vertAlign w:val="subscript"/>
          <w:lang w:eastAsia="zh-CN"/>
        </w:rPr>
        <w:t>_</w:t>
      </w:r>
      <w:r w:rsidRPr="00786023">
        <w:rPr>
          <w:vertAlign w:val="subscript"/>
          <w:lang w:eastAsia="zh-CN"/>
        </w:rPr>
        <w:t>Granularity</w:t>
      </w:r>
      <w:r>
        <w:rPr>
          <w:vertAlign w:val="subscript"/>
          <w:lang w:eastAsia="zh-CN"/>
        </w:rPr>
        <w:t xml:space="preserve"> </w:t>
      </w:r>
      <w:r w:rsidRPr="00786023">
        <w:rPr>
          <w:lang w:eastAsia="zh-CN"/>
        </w:rPr>
        <w:t xml:space="preserve">- </w:t>
      </w:r>
      <w:r>
        <w:rPr>
          <w:lang w:eastAsia="zh-CN"/>
        </w:rPr>
        <w:t>error</w:t>
      </w:r>
      <w:r w:rsidRPr="00786023">
        <w:rPr>
          <w:vertAlign w:val="subscript"/>
          <w:lang w:eastAsia="zh-CN"/>
        </w:rPr>
        <w:t>B</w:t>
      </w:r>
      <w:r>
        <w:rPr>
          <w:vertAlign w:val="subscript"/>
          <w:lang w:eastAsia="zh-CN"/>
        </w:rPr>
        <w:t>S,</w:t>
      </w:r>
      <w:r w:rsidRPr="00786023">
        <w:rPr>
          <w:vertAlign w:val="subscript"/>
          <w:lang w:eastAsia="zh-CN"/>
        </w:rPr>
        <w:t>DL</w:t>
      </w:r>
      <w:r>
        <w:rPr>
          <w:vertAlign w:val="subscript"/>
          <w:lang w:eastAsia="zh-CN"/>
        </w:rPr>
        <w:t>,</w:t>
      </w:r>
      <w:r w:rsidRPr="00786023">
        <w:rPr>
          <w:vertAlign w:val="subscript"/>
          <w:lang w:eastAsia="zh-CN"/>
        </w:rPr>
        <w:t>TX</w:t>
      </w:r>
    </w:p>
    <w:p w14:paraId="138BE9C0" w14:textId="77777777" w:rsidR="00585F5D" w:rsidRPr="0004054D" w:rsidRDefault="00585F5D" w:rsidP="0089526D"/>
    <w:p w14:paraId="2FCBFCD2" w14:textId="73C132DE" w:rsidR="006439CB" w:rsidRDefault="00A06D50" w:rsidP="00F15945">
      <w:pPr>
        <w:pStyle w:val="Heading1"/>
        <w:numPr>
          <w:ilvl w:val="0"/>
          <w:numId w:val="0"/>
        </w:numPr>
        <w:ind w:left="432" w:hanging="432"/>
      </w:pPr>
      <w:r>
        <w:t>Appendix</w:t>
      </w:r>
      <w:r w:rsidR="00F15945">
        <w:t xml:space="preserve"> A</w:t>
      </w:r>
      <w:r w:rsidR="008F7676">
        <w:t>3</w:t>
      </w:r>
      <w:r>
        <w:t xml:space="preserve"> – </w:t>
      </w:r>
      <w:r w:rsidR="00F15945">
        <w:t>Agreements from previous meetings</w:t>
      </w:r>
    </w:p>
    <w:p w14:paraId="5514CA5A" w14:textId="237DD209" w:rsidR="00395B1E" w:rsidRDefault="00F15945" w:rsidP="00F15945">
      <w:pPr>
        <w:pStyle w:val="Caption"/>
      </w:pPr>
      <w:r>
        <w:t xml:space="preserve">Agreements from </w:t>
      </w:r>
      <w:r w:rsidR="00A858E5">
        <w:t>RAN1#102e</w:t>
      </w:r>
      <w:r>
        <w:t xml:space="preserve"> (email discussion in </w:t>
      </w:r>
      <w:hyperlink r:id="rId18" w:history="1">
        <w:r w:rsidRPr="00786023">
          <w:rPr>
            <w:rStyle w:val="Hyperlink"/>
          </w:rPr>
          <w:t>R1-2007068</w:t>
        </w:r>
      </w:hyperlink>
      <w:r>
        <w:t>)</w:t>
      </w:r>
    </w:p>
    <w:p w14:paraId="6363FE92"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x-none"/>
        </w:rPr>
      </w:pPr>
      <w:r w:rsidRPr="00786023">
        <w:rPr>
          <w:rFonts w:ascii="Calibri" w:hAnsi="Calibri" w:cs="Calibri"/>
          <w:sz w:val="22"/>
          <w:szCs w:val="22"/>
          <w:highlight w:val="green"/>
          <w:lang w:eastAsia="x-none"/>
        </w:rPr>
        <w:t>Agreements</w:t>
      </w:r>
      <w:r w:rsidRPr="00786023">
        <w:rPr>
          <w:rFonts w:ascii="Calibri" w:hAnsi="Calibri" w:cs="Calibri"/>
          <w:sz w:val="22"/>
          <w:szCs w:val="22"/>
          <w:lang w:eastAsia="x-none"/>
        </w:rPr>
        <w:t>:</w:t>
      </w:r>
    </w:p>
    <w:p w14:paraId="0E2A25D2" w14:textId="77777777" w:rsidR="00A858E5" w:rsidRPr="00786023" w:rsidRDefault="00A858E5" w:rsidP="00A858E5">
      <w:pPr>
        <w:numPr>
          <w:ilvl w:val="0"/>
          <w:numId w:val="34"/>
        </w:num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lang w:eastAsia="zh-CN"/>
        </w:rP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86"/>
        <w:gridCol w:w="2333"/>
        <w:gridCol w:w="1668"/>
        <w:gridCol w:w="1561"/>
        <w:gridCol w:w="2165"/>
      </w:tblGrid>
      <w:tr w:rsidR="00A858E5" w:rsidRPr="00786023" w14:paraId="74E1A004" w14:textId="77777777" w:rsidTr="001D7955">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F9A9A8" w14:textId="77777777" w:rsidR="00A858E5" w:rsidRPr="00786023" w:rsidRDefault="00A858E5" w:rsidP="001D7955">
            <w:pPr>
              <w:keepNext/>
              <w:overflowPunct/>
              <w:autoSpaceDE/>
              <w:autoSpaceDN/>
              <w:adjustRightInd/>
              <w:spacing w:after="0"/>
              <w:jc w:val="center"/>
              <w:textAlignment w:val="auto"/>
              <w:rPr>
                <w:rFonts w:ascii="Calibri" w:hAnsi="Calibri" w:cs="Calibri"/>
                <w:b/>
                <w:bCs/>
                <w:sz w:val="18"/>
                <w:szCs w:val="18"/>
              </w:rPr>
            </w:pPr>
            <w:r w:rsidRPr="00786023">
              <w:rPr>
                <w:rFonts w:ascii="Calibri" w:hAnsi="Calibri" w:cs="Calibri"/>
                <w:b/>
                <w:bCs/>
                <w:sz w:val="18"/>
                <w:szCs w:val="18"/>
                <w:lang w:eastAsia="zh-CN"/>
              </w:rPr>
              <w:lastRenderedPageBreak/>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E46A1" w14:textId="69D0F434" w:rsidR="00A858E5" w:rsidRPr="00786023" w:rsidRDefault="00A858E5" w:rsidP="001D7955">
            <w:pPr>
              <w:keepNext/>
              <w:overflowPunct/>
              <w:autoSpaceDE/>
              <w:autoSpaceDN/>
              <w:adjustRightInd/>
              <w:spacing w:after="0"/>
              <w:jc w:val="center"/>
              <w:textAlignment w:val="auto"/>
              <w:rPr>
                <w:rFonts w:ascii="Calibri" w:hAnsi="Calibri" w:cs="Calibri"/>
                <w:b/>
                <w:bCs/>
                <w:sz w:val="18"/>
                <w:szCs w:val="18"/>
                <w:lang w:eastAsia="zh-CN"/>
              </w:rPr>
            </w:pPr>
            <w:r w:rsidRPr="00786023">
              <w:rPr>
                <w:rFonts w:ascii="Calibri" w:hAnsi="Calibri" w:cs="Calibri"/>
                <w:b/>
                <w:bCs/>
                <w:sz w:val="18"/>
                <w:szCs w:val="18"/>
                <w:lang w:eastAsia="zh-CN"/>
              </w:rPr>
              <w:t xml:space="preserve">Number of devices in one Communication group for clock </w:t>
            </w:r>
            <w:r w:rsidR="00A71320" w:rsidRPr="00786023">
              <w:rPr>
                <w:rFonts w:ascii="Calibri" w:hAnsi="Calibri" w:cs="Calibri"/>
                <w:b/>
                <w:bCs/>
                <w:sz w:val="18"/>
                <w:szCs w:val="18"/>
                <w:lang w:eastAsia="zh-CN"/>
              </w:rPr>
              <w:t>synchronization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7BF7" w14:textId="77777777" w:rsidR="00A858E5" w:rsidRPr="00786023" w:rsidRDefault="00A858E5" w:rsidP="001D7955">
            <w:pPr>
              <w:keepNext/>
              <w:overflowPunct/>
              <w:autoSpaceDE/>
              <w:autoSpaceDN/>
              <w:adjustRightInd/>
              <w:spacing w:after="0"/>
              <w:jc w:val="center"/>
              <w:textAlignment w:val="auto"/>
              <w:rPr>
                <w:rFonts w:ascii="Calibri" w:hAnsi="Calibri" w:cs="Calibri"/>
                <w:b/>
                <w:bCs/>
                <w:sz w:val="18"/>
                <w:szCs w:val="18"/>
                <w:lang w:eastAsia="zh-CN"/>
              </w:rPr>
            </w:pPr>
            <w:r w:rsidRPr="00786023">
              <w:rPr>
                <w:rFonts w:ascii="Calibri" w:hAnsi="Calibri" w:cs="Calibri"/>
                <w:b/>
                <w:bCs/>
                <w:sz w:val="18"/>
                <w:szCs w:val="18"/>
                <w:lang w:eastAsia="zh-CN"/>
              </w:rPr>
              <w:t xml:space="preserve">5GS synchronicity budget requirement </w:t>
            </w:r>
          </w:p>
          <w:p w14:paraId="7F58654E" w14:textId="77777777" w:rsidR="00A858E5" w:rsidRPr="00786023" w:rsidRDefault="00A858E5" w:rsidP="001D7955">
            <w:pPr>
              <w:keepNext/>
              <w:overflowPunct/>
              <w:autoSpaceDE/>
              <w:autoSpaceDN/>
              <w:adjustRightInd/>
              <w:spacing w:after="0"/>
              <w:jc w:val="center"/>
              <w:textAlignment w:val="auto"/>
              <w:rPr>
                <w:rFonts w:ascii="Calibri" w:hAnsi="Calibri" w:cs="Calibri"/>
                <w:b/>
                <w:bCs/>
                <w:sz w:val="18"/>
                <w:szCs w:val="18"/>
                <w:lang w:eastAsia="zh-CN"/>
              </w:rPr>
            </w:pPr>
            <w:r w:rsidRPr="00786023">
              <w:rPr>
                <w:rFonts w:ascii="Calibri" w:hAnsi="Calibri" w:cs="Calibri"/>
                <w:b/>
                <w:bCs/>
                <w:sz w:val="18"/>
                <w:szCs w:val="18"/>
                <w:lang w:eastAsia="zh-CN"/>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35279" w14:textId="77777777" w:rsidR="00A858E5" w:rsidRPr="00786023" w:rsidRDefault="00A858E5" w:rsidP="001D7955">
            <w:pPr>
              <w:keepNext/>
              <w:overflowPunct/>
              <w:autoSpaceDE/>
              <w:autoSpaceDN/>
              <w:adjustRightInd/>
              <w:spacing w:after="0"/>
              <w:jc w:val="center"/>
              <w:textAlignment w:val="auto"/>
              <w:rPr>
                <w:rFonts w:ascii="Calibri" w:hAnsi="Calibri" w:cs="Calibri"/>
                <w:b/>
                <w:bCs/>
                <w:sz w:val="18"/>
                <w:szCs w:val="18"/>
                <w:lang w:eastAsia="zh-CN"/>
              </w:rPr>
            </w:pPr>
            <w:r w:rsidRPr="00786023">
              <w:rPr>
                <w:rFonts w:ascii="Calibri" w:hAnsi="Calibri" w:cs="Calibri"/>
                <w:b/>
                <w:bCs/>
                <w:sz w:val="18"/>
                <w:szCs w:val="18"/>
                <w:lang w:eastAsia="zh-CN"/>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EFF6F3" w14:textId="77777777" w:rsidR="00A858E5" w:rsidRPr="00786023" w:rsidRDefault="00A858E5" w:rsidP="001D7955">
            <w:pPr>
              <w:keepNext/>
              <w:overflowPunct/>
              <w:autoSpaceDE/>
              <w:autoSpaceDN/>
              <w:adjustRightInd/>
              <w:spacing w:after="0"/>
              <w:jc w:val="center"/>
              <w:textAlignment w:val="auto"/>
              <w:rPr>
                <w:rFonts w:ascii="Calibri" w:hAnsi="Calibri" w:cs="Calibri"/>
                <w:b/>
                <w:bCs/>
                <w:sz w:val="18"/>
                <w:szCs w:val="18"/>
                <w:lang w:eastAsia="zh-CN"/>
              </w:rPr>
            </w:pPr>
            <w:r w:rsidRPr="00786023">
              <w:rPr>
                <w:rFonts w:ascii="Calibri" w:hAnsi="Calibri" w:cs="Calibri"/>
                <w:b/>
                <w:bCs/>
                <w:sz w:val="18"/>
                <w:szCs w:val="18"/>
                <w:lang w:eastAsia="zh-CN"/>
              </w:rPr>
              <w:t>Scenario</w:t>
            </w:r>
          </w:p>
        </w:tc>
      </w:tr>
      <w:tr w:rsidR="00A858E5" w:rsidRPr="00786023" w14:paraId="2226E797" w14:textId="77777777" w:rsidTr="001D7955">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4AE32" w14:textId="77777777" w:rsidR="00A858E5" w:rsidRPr="00786023" w:rsidRDefault="00A858E5" w:rsidP="001D7955">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2A5B67A4" w14:textId="77777777" w:rsidR="00A858E5" w:rsidRPr="00786023" w:rsidRDefault="00A858E5" w:rsidP="001D7955">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0FA3D041" w14:textId="77777777" w:rsidR="00A858E5" w:rsidRPr="00786023" w:rsidRDefault="00A858E5" w:rsidP="001D7955">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A7900A4" w14:textId="77777777" w:rsidR="00A858E5" w:rsidRPr="00786023" w:rsidRDefault="00A858E5" w:rsidP="001D7955">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1A61CE" w14:textId="77777777" w:rsidR="00A858E5" w:rsidRPr="00786023" w:rsidRDefault="00A858E5" w:rsidP="001D7955">
            <w:pPr>
              <w:keepNext/>
              <w:numPr>
                <w:ilvl w:val="0"/>
                <w:numId w:val="35"/>
              </w:numPr>
              <w:overflowPunct/>
              <w:autoSpaceDE/>
              <w:autoSpaceDN/>
              <w:adjustRightInd/>
              <w:snapToGrid w:val="0"/>
              <w:spacing w:after="120"/>
              <w:textAlignment w:val="auto"/>
              <w:rPr>
                <w:rFonts w:ascii="Calibri" w:hAnsi="Calibri" w:cs="Calibri"/>
                <w:sz w:val="18"/>
                <w:szCs w:val="18"/>
                <w:lang w:eastAsia="zh-CN"/>
              </w:rPr>
            </w:pPr>
            <w:r w:rsidRPr="00786023">
              <w:rPr>
                <w:rFonts w:ascii="Calibri" w:hAnsi="Calibri" w:cs="Calibri"/>
                <w:sz w:val="18"/>
                <w:szCs w:val="18"/>
                <w:lang w:eastAsia="zh-CN"/>
              </w:rPr>
              <w:t>Control-to-control communication for industrial controller</w:t>
            </w:r>
          </w:p>
        </w:tc>
      </w:tr>
      <w:tr w:rsidR="00A858E5" w:rsidRPr="00786023" w14:paraId="44E1791A" w14:textId="77777777" w:rsidTr="001D7955">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F57D5" w14:textId="77777777" w:rsidR="00A858E5" w:rsidRPr="00786023" w:rsidRDefault="00A858E5" w:rsidP="001D7955">
            <w:pPr>
              <w:keepNext/>
              <w:overflowPunct/>
              <w:autoSpaceDE/>
              <w:autoSpaceDN/>
              <w:adjustRightInd/>
              <w:spacing w:after="0"/>
              <w:textAlignment w:val="auto"/>
              <w:rPr>
                <w:rFonts w:ascii="Calibri" w:hAnsi="Calibri" w:cs="Calibri"/>
                <w:sz w:val="18"/>
                <w:szCs w:val="18"/>
              </w:rPr>
            </w:pPr>
            <w:r w:rsidRPr="00786023">
              <w:rPr>
                <w:rFonts w:ascii="Calibri" w:hAnsi="Calibri" w:cs="Calibri"/>
                <w:sz w:val="18"/>
                <w:szCs w:val="18"/>
                <w:lang w:eastAsia="zh-CN"/>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1B296744" w14:textId="77777777" w:rsidR="00A858E5" w:rsidRPr="00786023" w:rsidRDefault="00A858E5" w:rsidP="001D7955">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1E6B49DD" w14:textId="77777777" w:rsidR="00A858E5" w:rsidRPr="00786023" w:rsidRDefault="00A858E5" w:rsidP="001D7955">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4FD5291" w14:textId="77777777" w:rsidR="00A858E5" w:rsidRPr="00786023" w:rsidRDefault="00A858E5" w:rsidP="001D7955">
            <w:pPr>
              <w:keepNext/>
              <w:overflowPunct/>
              <w:autoSpaceDE/>
              <w:autoSpaceDN/>
              <w:adjustRightInd/>
              <w:spacing w:after="0"/>
              <w:textAlignment w:val="auto"/>
              <w:rPr>
                <w:rFonts w:ascii="Calibri" w:hAnsi="Calibri" w:cs="Calibri"/>
                <w:color w:val="000000"/>
                <w:sz w:val="18"/>
                <w:szCs w:val="18"/>
                <w:lang w:eastAsia="zh-CN"/>
              </w:rPr>
            </w:pPr>
            <w:r w:rsidRPr="00786023">
              <w:rPr>
                <w:rFonts w:ascii="Calibri" w:hAnsi="Calibri" w:cs="Calibri"/>
                <w:color w:val="000000"/>
                <w:sz w:val="18"/>
                <w:szCs w:val="18"/>
                <w:lang w:eastAsia="zh-CN"/>
              </w:rPr>
              <w:t>&lt; 20 km</w:t>
            </w:r>
            <w:r w:rsidRPr="00786023">
              <w:rPr>
                <w:rFonts w:ascii="Calibri" w:hAnsi="Calibri" w:cs="Calibri"/>
                <w:color w:val="000000"/>
                <w:sz w:val="18"/>
                <w:szCs w:val="18"/>
                <w:vertAlign w:val="superscript"/>
                <w:lang w:eastAsia="zh-CN"/>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5554FC1" w14:textId="77777777" w:rsidR="00A858E5" w:rsidRPr="00786023" w:rsidRDefault="00A858E5" w:rsidP="001D7955">
            <w:pPr>
              <w:keepNext/>
              <w:numPr>
                <w:ilvl w:val="0"/>
                <w:numId w:val="35"/>
              </w:numPr>
              <w:overflowPunct/>
              <w:autoSpaceDE/>
              <w:autoSpaceDN/>
              <w:adjustRightInd/>
              <w:snapToGrid w:val="0"/>
              <w:spacing w:after="120"/>
              <w:textAlignment w:val="auto"/>
              <w:rPr>
                <w:rFonts w:ascii="Calibri" w:hAnsi="Calibri" w:cs="Calibri"/>
                <w:sz w:val="18"/>
                <w:szCs w:val="18"/>
                <w:lang w:eastAsia="zh-CN"/>
              </w:rPr>
            </w:pPr>
            <w:r w:rsidRPr="00786023">
              <w:rPr>
                <w:rFonts w:ascii="Calibri" w:hAnsi="Calibri" w:cs="Calibri"/>
                <w:sz w:val="18"/>
                <w:szCs w:val="18"/>
                <w:lang w:eastAsia="zh-CN"/>
              </w:rPr>
              <w:t>Smart Grid: synchronicity between PMUs</w:t>
            </w:r>
          </w:p>
        </w:tc>
      </w:tr>
    </w:tbl>
    <w:p w14:paraId="18EFBA0E"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x-none"/>
        </w:rPr>
      </w:pPr>
    </w:p>
    <w:p w14:paraId="3FC17C3C"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7CC7D8C5" w14:textId="77777777" w:rsidR="00A858E5" w:rsidRPr="00786023" w:rsidRDefault="00A858E5" w:rsidP="00A858E5">
      <w:pPr>
        <w:numPr>
          <w:ilvl w:val="0"/>
          <w:numId w:val="34"/>
        </w:numPr>
        <w:overflowPunct/>
        <w:autoSpaceDE/>
        <w:autoSpaceDN/>
        <w:adjustRightInd/>
        <w:snapToGrid w:val="0"/>
        <w:spacing w:after="120"/>
        <w:textAlignment w:val="auto"/>
        <w:rPr>
          <w:rFonts w:ascii="Calibri" w:hAnsi="Calibri" w:cs="Calibri"/>
          <w:iCs/>
          <w:sz w:val="22"/>
          <w:szCs w:val="22"/>
          <w:lang w:eastAsia="zh-CN"/>
        </w:rPr>
      </w:pPr>
      <w:r w:rsidRPr="18C67D24">
        <w:rPr>
          <w:rFonts w:ascii="Calibri" w:hAnsi="Calibri" w:cs="Calibri"/>
          <w:sz w:val="22"/>
          <w:szCs w:val="22"/>
          <w:lang w:eastAsia="zh-CN"/>
        </w:rPr>
        <w:fldChar w:fldCharType="begin"/>
      </w:r>
      <w:r w:rsidRPr="18C67D24">
        <w:rPr>
          <w:rFonts w:ascii="Calibri" w:hAnsi="Calibri" w:cs="Calibri"/>
          <w:sz w:val="22"/>
          <w:szCs w:val="22"/>
          <w:lang w:eastAsia="zh-CN"/>
        </w:rPr>
        <w:instrText xml:space="preserve"> QUOTE </w:instrText>
      </w:r>
      <w:r w:rsidR="007C3589">
        <w:rPr>
          <w:noProof/>
        </w:rPr>
        <w:drawing>
          <wp:inline distT="0" distB="0" distL="0" distR="0" wp14:anchorId="101727F1" wp14:editId="141D84F3">
            <wp:extent cx="904875" cy="171450"/>
            <wp:effectExtent l="0" t="0" r="0" b="0"/>
            <wp:docPr id="2065753572" name="Picture 20657535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65753572"/>
                    <pic:cNvPicPr/>
                  </pic:nvPicPr>
                  <pic:blipFill>
                    <a:blip r:embed="rId19">
                      <a:extLst>
                        <a:ext uri="{28A0092B-C50C-407E-A947-70E740481C1C}">
                          <a14:useLocalDpi xmlns:a14="http://schemas.microsoft.com/office/drawing/2010/main" val="0"/>
                        </a:ext>
                      </a:extLst>
                    </a:blip>
                    <a:stretch>
                      <a:fillRect/>
                    </a:stretch>
                  </pic:blipFill>
                  <pic:spPr>
                    <a:xfrm>
                      <a:off x="0" y="0"/>
                      <a:ext cx="904875" cy="171450"/>
                    </a:xfrm>
                    <a:prstGeom prst="rect">
                      <a:avLst/>
                    </a:prstGeom>
                  </pic:spPr>
                </pic:pic>
              </a:graphicData>
            </a:graphic>
          </wp:inline>
        </w:drawing>
      </w:r>
      <w:r w:rsidRPr="18C67D24">
        <w:rPr>
          <w:rFonts w:ascii="Calibri" w:hAnsi="Calibri" w:cs="Calibri"/>
          <w:sz w:val="22"/>
          <w:szCs w:val="22"/>
          <w:lang w:eastAsia="zh-CN"/>
        </w:rPr>
        <w:instrText xml:space="preserve"> </w:instrText>
      </w:r>
      <w:r w:rsidRPr="18C67D24">
        <w:rPr>
          <w:rFonts w:ascii="Calibri" w:hAnsi="Calibri" w:cs="Calibri"/>
          <w:sz w:val="22"/>
          <w:szCs w:val="22"/>
          <w:lang w:eastAsia="zh-CN"/>
        </w:rPr>
        <w:fldChar w:fldCharType="end"/>
      </w:r>
      <w:r w:rsidRPr="00786023">
        <w:rPr>
          <w:rFonts w:ascii="Symbol" w:eastAsia="Symbol" w:hAnsi="Symbol" w:cs="Symbol"/>
          <w:iCs/>
          <w:sz w:val="22"/>
          <w:szCs w:val="22"/>
          <w:lang w:eastAsia="zh-CN"/>
        </w:rPr>
        <w:t>±</w:t>
      </w:r>
      <w:r w:rsidRPr="00786023">
        <w:rPr>
          <w:rFonts w:ascii="Calibri" w:hAnsi="Calibri" w:cs="Calibri"/>
          <w:iCs/>
          <w:sz w:val="22"/>
          <w:szCs w:val="22"/>
          <w:lang w:eastAsia="zh-CN"/>
        </w:rPr>
        <w:t>8*64*T</w:t>
      </w:r>
      <w:r w:rsidRPr="00786023">
        <w:rPr>
          <w:rFonts w:ascii="Calibri" w:hAnsi="Calibri" w:cs="Calibri"/>
          <w:iCs/>
          <w:sz w:val="22"/>
          <w:szCs w:val="22"/>
          <w:vertAlign w:val="subscript"/>
          <w:lang w:eastAsia="zh-CN"/>
        </w:rPr>
        <w:t>c</w:t>
      </w:r>
      <w:r w:rsidRPr="00786023">
        <w:rPr>
          <w:rFonts w:ascii="Calibri" w:hAnsi="Calibri" w:cs="Calibri"/>
          <w:iCs/>
          <w:sz w:val="22"/>
          <w:szCs w:val="22"/>
          <w:lang w:eastAsia="zh-CN"/>
        </w:rPr>
        <w:t>/2</w:t>
      </w:r>
      <w:r w:rsidRPr="00786023">
        <w:rPr>
          <w:rFonts w:ascii="Symbol" w:eastAsia="Symbol" w:hAnsi="Symbol" w:cs="Symbol"/>
          <w:iCs/>
          <w:sz w:val="22"/>
          <w:szCs w:val="22"/>
          <w:vertAlign w:val="superscript"/>
          <w:lang w:eastAsia="zh-CN"/>
        </w:rPr>
        <w:t>m</w:t>
      </w:r>
      <w:r w:rsidRPr="00786023">
        <w:rPr>
          <w:rFonts w:ascii="Calibri" w:hAnsi="Calibri" w:cs="Calibri"/>
          <w:iCs/>
          <w:sz w:val="22"/>
          <w:szCs w:val="22"/>
          <w:lang w:eastAsia="zh-CN"/>
        </w:rPr>
        <w:t xml:space="preserve"> as the TA indicating error is assumed in the evaluation.</w:t>
      </w:r>
    </w:p>
    <w:p w14:paraId="19D3E8A4"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7190A4C8" w14:textId="77777777" w:rsidR="00A858E5" w:rsidRPr="00786023" w:rsidRDefault="00A858E5" w:rsidP="00A858E5">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For 5GS synchronicity budget requirement, </w:t>
      </w:r>
    </w:p>
    <w:p w14:paraId="550E7841" w14:textId="77777777" w:rsidR="00A858E5" w:rsidRPr="00786023" w:rsidRDefault="00A858E5" w:rsidP="00A858E5">
      <w:pPr>
        <w:numPr>
          <w:ilvl w:val="0"/>
          <w:numId w:val="36"/>
        </w:numPr>
        <w:overflowPunct/>
        <w:autoSpaceDE/>
        <w:autoSpaceDN/>
        <w:adjustRightInd/>
        <w:snapToGrid w:val="0"/>
        <w:spacing w:after="120" w:line="252" w:lineRule="auto"/>
        <w:contextualSpacing/>
        <w:textAlignment w:val="auto"/>
        <w:rPr>
          <w:rFonts w:ascii="Calibri" w:hAnsi="Calibri" w:cs="Calibri"/>
          <w:sz w:val="22"/>
          <w:szCs w:val="22"/>
          <w:lang w:eastAsia="zh-CN"/>
        </w:rPr>
      </w:pPr>
      <w:r w:rsidRPr="00786023">
        <w:rPr>
          <w:rFonts w:ascii="Calibri" w:hAnsi="Calibri" w:cs="Calibri"/>
          <w:sz w:val="22"/>
          <w:szCs w:val="22"/>
          <w:lang w:eastAsia="zh-CN"/>
        </w:rPr>
        <w:t xml:space="preserve">One Uu interface is assumed for smart grid. </w:t>
      </w:r>
    </w:p>
    <w:p w14:paraId="27282929" w14:textId="77777777" w:rsidR="00A858E5" w:rsidRPr="00786023" w:rsidRDefault="00A858E5" w:rsidP="00A858E5">
      <w:pPr>
        <w:numPr>
          <w:ilvl w:val="0"/>
          <w:numId w:val="36"/>
        </w:numPr>
        <w:overflowPunct/>
        <w:autoSpaceDE/>
        <w:autoSpaceDN/>
        <w:adjustRightInd/>
        <w:snapToGrid w:val="0"/>
        <w:spacing w:after="120" w:line="252" w:lineRule="auto"/>
        <w:contextualSpacing/>
        <w:textAlignment w:val="auto"/>
        <w:rPr>
          <w:rFonts w:ascii="Calibri" w:hAnsi="Calibri" w:cs="Calibri"/>
          <w:color w:val="1F497D"/>
          <w:sz w:val="22"/>
          <w:szCs w:val="21"/>
          <w:lang w:eastAsia="zh-CN"/>
        </w:rPr>
      </w:pPr>
      <w:r w:rsidRPr="00786023">
        <w:rPr>
          <w:rFonts w:ascii="Calibri" w:hAnsi="Calibri" w:cs="Calibri"/>
          <w:sz w:val="22"/>
          <w:szCs w:val="22"/>
          <w:lang w:eastAsia="zh-CN"/>
        </w:rPr>
        <w:t>Two Uu interfaces are assumed for control-to-control.</w:t>
      </w:r>
    </w:p>
    <w:p w14:paraId="4ABFD1AD" w14:textId="77777777" w:rsidR="00A858E5" w:rsidRPr="00786023" w:rsidRDefault="00A858E5" w:rsidP="00A858E5">
      <w:pPr>
        <w:overflowPunct/>
        <w:autoSpaceDE/>
        <w:autoSpaceDN/>
        <w:adjustRightInd/>
        <w:spacing w:after="0"/>
        <w:textAlignment w:val="auto"/>
        <w:rPr>
          <w:rFonts w:ascii="Calibri" w:hAnsi="Calibri" w:cs="Calibri"/>
          <w:color w:val="1F497D"/>
          <w:sz w:val="22"/>
          <w:szCs w:val="21"/>
          <w:lang w:eastAsia="zh-CN"/>
        </w:rPr>
      </w:pPr>
    </w:p>
    <w:p w14:paraId="3BDBB423"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769A77D5" w14:textId="77777777" w:rsidR="00A858E5" w:rsidRPr="00786023" w:rsidRDefault="00A858E5" w:rsidP="00A858E5">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For BS transmit timing error, further study the following three options: </w:t>
      </w:r>
    </w:p>
    <w:p w14:paraId="1EF40D68" w14:textId="77777777" w:rsidR="00A858E5" w:rsidRPr="00786023" w:rsidRDefault="00A858E5" w:rsidP="00A858E5">
      <w:pPr>
        <w:numPr>
          <w:ilvl w:val="0"/>
          <w:numId w:val="36"/>
        </w:numPr>
        <w:overflowPunct/>
        <w:autoSpaceDE/>
        <w:autoSpaceDN/>
        <w:adjustRightInd/>
        <w:snapToGrid w:val="0"/>
        <w:spacing w:after="120" w:line="252" w:lineRule="auto"/>
        <w:contextualSpacing/>
        <w:textAlignment w:val="auto"/>
        <w:rPr>
          <w:rFonts w:ascii="Calibri" w:hAnsi="Calibri" w:cs="Calibri"/>
          <w:sz w:val="22"/>
          <w:szCs w:val="22"/>
          <w:lang w:eastAsia="zh-CN"/>
        </w:rPr>
      </w:pPr>
      <w:r w:rsidRPr="00786023">
        <w:rPr>
          <w:rFonts w:ascii="Calibri" w:hAnsi="Calibri" w:cs="Calibri"/>
          <w:b/>
          <w:bCs/>
          <w:sz w:val="22"/>
          <w:szCs w:val="22"/>
          <w:lang w:eastAsia="zh-CN"/>
        </w:rPr>
        <w:t>Option 1</w:t>
      </w:r>
      <w:r w:rsidRPr="00786023">
        <w:rPr>
          <w:rFonts w:ascii="Calibri" w:hAnsi="Calibri" w:cs="Calibri"/>
          <w:sz w:val="22"/>
          <w:szCs w:val="22"/>
          <w:lang w:eastAsia="zh-CN"/>
        </w:rPr>
        <w:t>:</w:t>
      </w:r>
      <w:r w:rsidRPr="00786023">
        <w:rPr>
          <w:rFonts w:ascii="Calibri" w:hAnsi="Calibri" w:cs="Calibri"/>
          <w:b/>
          <w:bCs/>
          <w:color w:val="000000"/>
          <w:sz w:val="22"/>
          <w:szCs w:val="22"/>
          <w:lang w:eastAsia="zh-CN"/>
        </w:rPr>
        <w:t xml:space="preserve"> </w:t>
      </w:r>
      <w:r w:rsidRPr="00786023">
        <w:rPr>
          <w:rFonts w:ascii="Calibri" w:hAnsi="Calibri" w:cs="Calibri"/>
          <w:color w:val="000000"/>
          <w:sz w:val="22"/>
          <w:szCs w:val="22"/>
          <w:lang w:eastAsia="zh-CN"/>
        </w:rPr>
        <w:t>65 ns</w:t>
      </w:r>
      <w:r w:rsidRPr="00786023">
        <w:rPr>
          <w:rFonts w:ascii="Calibri" w:hAnsi="Calibri" w:cs="Calibri"/>
          <w:sz w:val="22"/>
          <w:szCs w:val="22"/>
          <w:lang w:eastAsia="zh-CN"/>
        </w:rPr>
        <w:t xml:space="preserve"> </w:t>
      </w:r>
    </w:p>
    <w:p w14:paraId="13B31F55" w14:textId="77777777" w:rsidR="00A858E5" w:rsidRPr="00786023" w:rsidRDefault="00A858E5" w:rsidP="00A858E5">
      <w:pPr>
        <w:numPr>
          <w:ilvl w:val="0"/>
          <w:numId w:val="36"/>
        </w:numPr>
        <w:overflowPunct/>
        <w:autoSpaceDE/>
        <w:autoSpaceDN/>
        <w:adjustRightInd/>
        <w:snapToGrid w:val="0"/>
        <w:spacing w:after="120" w:line="252" w:lineRule="auto"/>
        <w:contextualSpacing/>
        <w:textAlignment w:val="auto"/>
        <w:rPr>
          <w:rFonts w:ascii="Calibri" w:hAnsi="Calibri" w:cs="Calibri"/>
          <w:sz w:val="22"/>
          <w:szCs w:val="22"/>
          <w:lang w:eastAsia="zh-CN"/>
        </w:rPr>
      </w:pPr>
      <w:r w:rsidRPr="00786023">
        <w:rPr>
          <w:rFonts w:ascii="Calibri" w:hAnsi="Calibri" w:cs="Calibri"/>
          <w:b/>
          <w:bCs/>
          <w:sz w:val="22"/>
          <w:szCs w:val="22"/>
          <w:lang w:eastAsia="zh-CN"/>
        </w:rPr>
        <w:t>Option 2</w:t>
      </w:r>
      <w:r w:rsidRPr="00786023">
        <w:rPr>
          <w:rFonts w:ascii="Calibri" w:hAnsi="Calibri" w:cs="Calibri"/>
          <w:sz w:val="22"/>
          <w:szCs w:val="22"/>
          <w:lang w:eastAsia="zh-CN"/>
        </w:rPr>
        <w:t>:±130ns for the indoor scenario and ±200ns for the smart grid scenario</w:t>
      </w:r>
    </w:p>
    <w:p w14:paraId="59C5BD78" w14:textId="77777777" w:rsidR="00A858E5" w:rsidRPr="00786023" w:rsidRDefault="00A858E5" w:rsidP="00A858E5">
      <w:pPr>
        <w:numPr>
          <w:ilvl w:val="0"/>
          <w:numId w:val="36"/>
        </w:numPr>
        <w:overflowPunct/>
        <w:autoSpaceDE/>
        <w:autoSpaceDN/>
        <w:adjustRightInd/>
        <w:snapToGrid w:val="0"/>
        <w:spacing w:after="120" w:line="252" w:lineRule="auto"/>
        <w:contextualSpacing/>
        <w:textAlignment w:val="auto"/>
        <w:rPr>
          <w:rFonts w:ascii="Calibri" w:hAnsi="Calibri" w:cs="Calibri"/>
          <w:sz w:val="22"/>
          <w:szCs w:val="22"/>
          <w:lang w:eastAsia="zh-CN"/>
        </w:rPr>
      </w:pPr>
      <w:r w:rsidRPr="00786023">
        <w:rPr>
          <w:rFonts w:ascii="Calibri" w:hAnsi="Calibri" w:cs="Calibri"/>
          <w:b/>
          <w:bCs/>
          <w:sz w:val="22"/>
          <w:szCs w:val="22"/>
          <w:lang w:eastAsia="zh-CN"/>
        </w:rPr>
        <w:t>Option 3</w:t>
      </w:r>
      <w:r w:rsidRPr="00786023">
        <w:rPr>
          <w:rFonts w:ascii="Calibri" w:hAnsi="Calibri" w:cs="Calibri"/>
          <w:sz w:val="22"/>
          <w:szCs w:val="22"/>
          <w:lang w:eastAsia="zh-CN"/>
        </w:rPr>
        <w:t xml:space="preserve">:82.5 </w:t>
      </w:r>
      <w:r w:rsidRPr="00786023">
        <w:rPr>
          <w:rFonts w:ascii="Calibri" w:hAnsi="Calibri" w:cs="Calibri"/>
          <w:color w:val="000000"/>
          <w:sz w:val="22"/>
          <w:szCs w:val="22"/>
          <w:lang w:eastAsia="zh-CN"/>
        </w:rPr>
        <w:t>ns</w:t>
      </w:r>
    </w:p>
    <w:p w14:paraId="12028A46" w14:textId="77777777" w:rsidR="00A858E5" w:rsidRPr="00786023" w:rsidRDefault="00A858E5" w:rsidP="00A858E5">
      <w:pPr>
        <w:overflowPunct/>
        <w:autoSpaceDE/>
        <w:autoSpaceDN/>
        <w:adjustRightInd/>
        <w:spacing w:after="0"/>
        <w:textAlignment w:val="auto"/>
        <w:rPr>
          <w:rFonts w:ascii="Calibri" w:hAnsi="Calibri" w:cs="Calibri"/>
          <w:color w:val="1F497D"/>
          <w:sz w:val="22"/>
          <w:szCs w:val="21"/>
          <w:lang w:eastAsia="zh-CN"/>
        </w:rPr>
      </w:pPr>
    </w:p>
    <w:p w14:paraId="067F6591"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60681FC0" w14:textId="77777777" w:rsidR="00A858E5" w:rsidRPr="00786023" w:rsidRDefault="00A858E5" w:rsidP="00A858E5">
      <w:pPr>
        <w:overflowPunct/>
        <w:autoSpaceDE/>
        <w:autoSpaceDN/>
        <w:adjustRightInd/>
        <w:spacing w:after="0"/>
        <w:textAlignment w:val="auto"/>
        <w:rPr>
          <w:rFonts w:ascii="Calibri" w:hAnsi="Calibri" w:cs="Calibri"/>
          <w:color w:val="1F497D"/>
          <w:sz w:val="22"/>
          <w:szCs w:val="22"/>
          <w:lang w:eastAsia="zh-CN"/>
        </w:rPr>
      </w:pPr>
      <w:r w:rsidRPr="00786023">
        <w:rPr>
          <w:rFonts w:ascii="Calibri" w:hAnsi="Calibri" w:cs="Calibri"/>
          <w:color w:val="000000"/>
          <w:sz w:val="22"/>
          <w:szCs w:val="22"/>
          <w:lang w:eastAsia="zh-CN"/>
        </w:rPr>
        <w:t xml:space="preserve">The value defined in Table 7.1.2-1 for initial transmit timing error (Te) in TS 38.133 should be considered for evaluation of the time synchronization.  </w:t>
      </w:r>
    </w:p>
    <w:p w14:paraId="1596EBCF" w14:textId="77777777" w:rsidR="00A858E5" w:rsidRPr="00786023" w:rsidRDefault="00A858E5" w:rsidP="00A858E5">
      <w:pPr>
        <w:overflowPunct/>
        <w:autoSpaceDE/>
        <w:autoSpaceDN/>
        <w:adjustRightInd/>
        <w:spacing w:after="0"/>
        <w:textAlignment w:val="auto"/>
        <w:rPr>
          <w:rFonts w:ascii="Calibri" w:hAnsi="Calibri" w:cs="Calibri"/>
          <w:color w:val="1F497D"/>
          <w:sz w:val="22"/>
          <w:szCs w:val="21"/>
          <w:lang w:eastAsia="zh-CN"/>
        </w:rPr>
      </w:pPr>
    </w:p>
    <w:p w14:paraId="59E11C9E"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2C13D0FC" w14:textId="77777777" w:rsidR="00A858E5" w:rsidRPr="00786023" w:rsidRDefault="00A858E5" w:rsidP="00A858E5">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Asymmetry between downlink and uplink channel for control-to-control scenario is not considered.  </w:t>
      </w:r>
    </w:p>
    <w:p w14:paraId="0F45297E" w14:textId="77777777" w:rsidR="00A858E5" w:rsidRPr="00786023" w:rsidRDefault="00A858E5" w:rsidP="00A858E5">
      <w:pPr>
        <w:overflowPunct/>
        <w:autoSpaceDE/>
        <w:autoSpaceDN/>
        <w:adjustRightInd/>
        <w:spacing w:after="0"/>
        <w:textAlignment w:val="auto"/>
        <w:rPr>
          <w:rFonts w:ascii="Calibri" w:hAnsi="Calibri" w:cs="Calibri"/>
          <w:color w:val="1F497D"/>
          <w:sz w:val="22"/>
          <w:szCs w:val="21"/>
          <w:lang w:eastAsia="zh-CN"/>
        </w:rPr>
      </w:pPr>
    </w:p>
    <w:p w14:paraId="6B55875C"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4B36C44A" w14:textId="77777777" w:rsidR="00A858E5" w:rsidRPr="00786023" w:rsidRDefault="00A858E5" w:rsidP="00A858E5">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100 ns is assumed for BS detecting error.  </w:t>
      </w:r>
    </w:p>
    <w:p w14:paraId="0F152C11" w14:textId="77777777" w:rsidR="00A858E5" w:rsidRPr="00786023" w:rsidRDefault="00A858E5" w:rsidP="00A858E5">
      <w:pPr>
        <w:overflowPunct/>
        <w:autoSpaceDE/>
        <w:autoSpaceDN/>
        <w:adjustRightInd/>
        <w:spacing w:after="0"/>
        <w:textAlignment w:val="auto"/>
        <w:rPr>
          <w:rFonts w:ascii="Calibri" w:hAnsi="Calibri" w:cs="Calibri"/>
          <w:color w:val="1F497D"/>
          <w:sz w:val="22"/>
          <w:szCs w:val="21"/>
          <w:lang w:eastAsia="zh-CN"/>
        </w:rPr>
      </w:pPr>
    </w:p>
    <w:p w14:paraId="3A485235"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0386806B" w14:textId="77777777" w:rsidR="00A858E5" w:rsidRPr="00786023" w:rsidRDefault="00A858E5" w:rsidP="00A858E5">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Timing advance adjustment accuracy defined in Table 7.3.2.2-1 in TS 38.133 is assumed for evaluation of the time synchronization.   </w:t>
      </w:r>
    </w:p>
    <w:p w14:paraId="59F92F15"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47902AE5" w14:textId="77777777" w:rsidR="00A858E5" w:rsidRPr="00786023" w:rsidRDefault="00A858E5" w:rsidP="00A858E5">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Both 15 kHz and 30 kHz are assumed for both control-to-control and smart grid for evaluation of the time synchronization.   </w:t>
      </w:r>
    </w:p>
    <w:p w14:paraId="00CA6D1C"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p>
    <w:p w14:paraId="70C87D72"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56817A0C" w14:textId="77777777" w:rsidR="00A858E5" w:rsidRPr="00786023" w:rsidRDefault="00A858E5" w:rsidP="00A858E5">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Send an LS to RAN2 with the content including      </w:t>
      </w:r>
    </w:p>
    <w:p w14:paraId="4033F880" w14:textId="77777777" w:rsidR="00A858E5" w:rsidRPr="00786023" w:rsidRDefault="00A858E5" w:rsidP="00A858E5">
      <w:pPr>
        <w:numPr>
          <w:ilvl w:val="0"/>
          <w:numId w:val="37"/>
        </w:numPr>
        <w:overflowPunct/>
        <w:autoSpaceDE/>
        <w:autoSpaceDN/>
        <w:adjustRightInd/>
        <w:snapToGrid w:val="0"/>
        <w:spacing w:beforeLines="50" w:before="120" w:after="240"/>
        <w:ind w:left="1434" w:hanging="357"/>
        <w:contextualSpacing/>
        <w:textAlignment w:val="auto"/>
        <w:rPr>
          <w:rFonts w:ascii="Calibri" w:hAnsi="Calibri" w:cs="Calibri"/>
          <w:sz w:val="22"/>
          <w:szCs w:val="22"/>
          <w:lang w:eastAsia="zh-CN"/>
        </w:rPr>
      </w:pPr>
      <w:r w:rsidRPr="00786023">
        <w:rPr>
          <w:rFonts w:ascii="Calibri" w:hAnsi="Calibri" w:cs="Calibri"/>
          <w:sz w:val="22"/>
          <w:szCs w:val="22"/>
          <w:lang w:eastAsia="zh-CN"/>
        </w:rPr>
        <w:t>Inform RAN2 the two representative use cases concluded in RAN1 for further study;</w:t>
      </w:r>
    </w:p>
    <w:p w14:paraId="24D10DAF" w14:textId="77777777" w:rsidR="00A858E5" w:rsidRPr="00786023" w:rsidRDefault="00A858E5" w:rsidP="00A858E5">
      <w:pPr>
        <w:numPr>
          <w:ilvl w:val="0"/>
          <w:numId w:val="37"/>
        </w:numPr>
        <w:overflowPunct/>
        <w:autoSpaceDE/>
        <w:autoSpaceDN/>
        <w:adjustRightInd/>
        <w:snapToGrid w:val="0"/>
        <w:spacing w:beforeLines="50" w:before="120" w:after="240"/>
        <w:ind w:left="1434" w:hanging="357"/>
        <w:contextualSpacing/>
        <w:textAlignment w:val="auto"/>
        <w:rPr>
          <w:rFonts w:ascii="Calibri" w:hAnsi="Calibri" w:cs="Calibri"/>
          <w:sz w:val="22"/>
          <w:szCs w:val="22"/>
          <w:lang w:eastAsia="zh-CN"/>
        </w:rPr>
      </w:pPr>
      <w:r w:rsidRPr="00786023">
        <w:rPr>
          <w:rFonts w:ascii="Calibri" w:hAnsi="Calibri" w:cs="Calibri"/>
          <w:sz w:val="22"/>
          <w:szCs w:val="22"/>
          <w:lang w:eastAsia="zh-CN"/>
        </w:rPr>
        <w:t>Ask RAN2 for input about Uu interface error budget for each of the two use cases;</w:t>
      </w:r>
    </w:p>
    <w:p w14:paraId="0306BB7C"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p>
    <w:p w14:paraId="34532D69" w14:textId="77777777" w:rsidR="00A858E5" w:rsidRPr="00786023" w:rsidRDefault="00A858E5" w:rsidP="00A858E5">
      <w:pPr>
        <w:overflowPunct/>
        <w:autoSpaceDE/>
        <w:autoSpaceDN/>
        <w:adjustRightInd/>
        <w:spacing w:after="0"/>
        <w:textAlignment w:val="auto"/>
        <w:rPr>
          <w:rFonts w:ascii="Calibri" w:hAnsi="Calibri" w:cs="Calibri"/>
          <w:sz w:val="22"/>
          <w:szCs w:val="22"/>
          <w:highlight w:val="green"/>
          <w:lang w:eastAsia="zh-CN"/>
        </w:rPr>
      </w:pPr>
      <w:r w:rsidRPr="00786023">
        <w:rPr>
          <w:rFonts w:ascii="Calibri" w:hAnsi="Calibri" w:cs="Calibri"/>
          <w:sz w:val="22"/>
          <w:szCs w:val="22"/>
          <w:highlight w:val="green"/>
          <w:lang w:eastAsia="zh-CN"/>
        </w:rPr>
        <w:t>Agreements:</w:t>
      </w:r>
    </w:p>
    <w:p w14:paraId="7601D2CF" w14:textId="77777777" w:rsidR="00A858E5" w:rsidRPr="00786023" w:rsidRDefault="00A858E5" w:rsidP="00A858E5">
      <w:pPr>
        <w:overflowPunct/>
        <w:adjustRightInd/>
        <w:snapToGrid w:val="0"/>
        <w:spacing w:after="120"/>
        <w:jc w:val="both"/>
        <w:textAlignment w:val="auto"/>
        <w:rPr>
          <w:sz w:val="22"/>
          <w:szCs w:val="22"/>
          <w:lang w:eastAsia="zh-CN"/>
        </w:rPr>
      </w:pPr>
      <w:r w:rsidRPr="00786023">
        <w:rPr>
          <w:sz w:val="22"/>
          <w:szCs w:val="22"/>
        </w:rPr>
        <w:t>T</w:t>
      </w:r>
      <w:r w:rsidRPr="00786023">
        <w:rPr>
          <w:sz w:val="22"/>
          <w:szCs w:val="22"/>
          <w:lang w:eastAsia="zh-CN"/>
        </w:rPr>
        <w:t xml:space="preserve">he following options for propagation delay compensation </w:t>
      </w:r>
      <w:r w:rsidRPr="00786023">
        <w:rPr>
          <w:sz w:val="22"/>
          <w:szCs w:val="22"/>
        </w:rPr>
        <w:t>are further studied in RAN1</w:t>
      </w:r>
      <w:r w:rsidRPr="00786023">
        <w:rPr>
          <w:sz w:val="22"/>
          <w:szCs w:val="22"/>
          <w:lang w:eastAsia="zh-CN"/>
        </w:rPr>
        <w:t xml:space="preserve">  </w:t>
      </w:r>
    </w:p>
    <w:p w14:paraId="3F0152D9" w14:textId="77777777" w:rsidR="00A858E5" w:rsidRPr="00786023" w:rsidRDefault="00A858E5" w:rsidP="00A858E5">
      <w:pPr>
        <w:numPr>
          <w:ilvl w:val="0"/>
          <w:numId w:val="37"/>
        </w:numPr>
        <w:overflowPunct/>
        <w:autoSpaceDE/>
        <w:autoSpaceDN/>
        <w:adjustRightInd/>
        <w:snapToGrid w:val="0"/>
        <w:spacing w:after="120"/>
        <w:contextualSpacing/>
        <w:jc w:val="both"/>
        <w:textAlignment w:val="auto"/>
        <w:rPr>
          <w:sz w:val="22"/>
          <w:szCs w:val="22"/>
          <w:lang w:eastAsia="zh-CN"/>
        </w:rPr>
      </w:pPr>
      <w:r w:rsidRPr="00786023">
        <w:rPr>
          <w:b/>
          <w:bCs/>
          <w:sz w:val="22"/>
          <w:szCs w:val="22"/>
          <w:lang w:eastAsia="zh-CN"/>
        </w:rPr>
        <w:t>Option 1</w:t>
      </w:r>
      <w:r w:rsidRPr="00786023">
        <w:rPr>
          <w:sz w:val="22"/>
          <w:szCs w:val="22"/>
          <w:lang w:eastAsia="zh-CN"/>
        </w:rPr>
        <w:t>: TA-based propagation delay</w:t>
      </w:r>
    </w:p>
    <w:p w14:paraId="30D42E38" w14:textId="77777777" w:rsidR="00A858E5" w:rsidRPr="00786023" w:rsidRDefault="00A858E5" w:rsidP="00A858E5">
      <w:pPr>
        <w:numPr>
          <w:ilvl w:val="1"/>
          <w:numId w:val="37"/>
        </w:numPr>
        <w:overflowPunct/>
        <w:autoSpaceDE/>
        <w:autoSpaceDN/>
        <w:adjustRightInd/>
        <w:snapToGrid w:val="0"/>
        <w:spacing w:beforeLines="50" w:before="120" w:after="240"/>
        <w:ind w:left="2154" w:hanging="357"/>
        <w:contextualSpacing/>
        <w:jc w:val="both"/>
        <w:textAlignment w:val="auto"/>
        <w:rPr>
          <w:sz w:val="22"/>
          <w:szCs w:val="22"/>
          <w:lang w:eastAsia="zh-CN"/>
        </w:rPr>
      </w:pPr>
      <w:r w:rsidRPr="00786023">
        <w:rPr>
          <w:b/>
          <w:bCs/>
          <w:sz w:val="22"/>
          <w:szCs w:val="22"/>
          <w:lang w:eastAsia="zh-CN"/>
        </w:rPr>
        <w:lastRenderedPageBreak/>
        <w:t>Option 1a</w:t>
      </w:r>
      <w:r w:rsidRPr="00786023">
        <w:rPr>
          <w:sz w:val="22"/>
          <w:szCs w:val="22"/>
          <w:lang w:eastAsia="zh-CN"/>
        </w:rPr>
        <w:t>: Propagation delay estimation based on legacy Timing advance (potentially with enhanced TA indication granularity).</w:t>
      </w:r>
    </w:p>
    <w:p w14:paraId="56FDD696" w14:textId="77777777" w:rsidR="00A858E5" w:rsidRPr="00786023" w:rsidRDefault="00A858E5" w:rsidP="00A858E5">
      <w:pPr>
        <w:overflowPunct/>
        <w:adjustRightInd/>
        <w:snapToGrid w:val="0"/>
        <w:spacing w:beforeLines="50" w:before="120" w:after="240"/>
        <w:ind w:left="2154"/>
        <w:contextualSpacing/>
        <w:jc w:val="both"/>
        <w:textAlignment w:val="auto"/>
        <w:rPr>
          <w:sz w:val="22"/>
          <w:szCs w:val="22"/>
          <w:lang w:eastAsia="zh-CN"/>
        </w:rPr>
      </w:pPr>
    </w:p>
    <w:p w14:paraId="631E13D4" w14:textId="77777777" w:rsidR="00A858E5" w:rsidRPr="00786023" w:rsidRDefault="00A858E5" w:rsidP="00A858E5">
      <w:pPr>
        <w:numPr>
          <w:ilvl w:val="1"/>
          <w:numId w:val="37"/>
        </w:numPr>
        <w:overflowPunct/>
        <w:autoSpaceDE/>
        <w:autoSpaceDN/>
        <w:adjustRightInd/>
        <w:snapToGrid w:val="0"/>
        <w:spacing w:beforeLines="50" w:before="120" w:after="120"/>
        <w:ind w:left="2160"/>
        <w:contextualSpacing/>
        <w:jc w:val="both"/>
        <w:textAlignment w:val="auto"/>
        <w:rPr>
          <w:sz w:val="22"/>
          <w:szCs w:val="22"/>
          <w:lang w:eastAsia="zh-CN"/>
        </w:rPr>
      </w:pPr>
      <w:r w:rsidRPr="00786023">
        <w:rPr>
          <w:b/>
          <w:bCs/>
          <w:sz w:val="22"/>
          <w:szCs w:val="22"/>
          <w:lang w:eastAsia="zh-CN"/>
        </w:rPr>
        <w:t>Option 1b</w:t>
      </w:r>
      <w:r w:rsidRPr="00786023">
        <w:rPr>
          <w:sz w:val="22"/>
          <w:szCs w:val="22"/>
          <w:lang w:eastAsia="zh-CN"/>
        </w:rPr>
        <w:t>: Propagation delay estimation based on timing advanced enhanced for time synchronization (as 1a but with updated RAN4 requirements to TA adjustment error and Te)</w:t>
      </w:r>
    </w:p>
    <w:p w14:paraId="13EB95F8" w14:textId="77777777" w:rsidR="00A858E5" w:rsidRPr="00786023" w:rsidRDefault="00A858E5" w:rsidP="00A858E5">
      <w:pPr>
        <w:overflowPunct/>
        <w:adjustRightInd/>
        <w:snapToGrid w:val="0"/>
        <w:spacing w:after="120"/>
        <w:ind w:left="720"/>
        <w:contextualSpacing/>
        <w:jc w:val="both"/>
        <w:textAlignment w:val="auto"/>
        <w:rPr>
          <w:sz w:val="22"/>
          <w:szCs w:val="22"/>
          <w:lang w:eastAsia="zh-CN"/>
        </w:rPr>
      </w:pPr>
    </w:p>
    <w:p w14:paraId="4FE4F86D" w14:textId="77777777" w:rsidR="00A858E5" w:rsidRPr="00786023" w:rsidRDefault="00A858E5" w:rsidP="00A858E5">
      <w:pPr>
        <w:numPr>
          <w:ilvl w:val="1"/>
          <w:numId w:val="37"/>
        </w:numPr>
        <w:overflowPunct/>
        <w:autoSpaceDE/>
        <w:autoSpaceDN/>
        <w:adjustRightInd/>
        <w:snapToGrid w:val="0"/>
        <w:spacing w:beforeLines="50" w:before="120" w:after="120"/>
        <w:ind w:left="2160"/>
        <w:contextualSpacing/>
        <w:jc w:val="both"/>
        <w:textAlignment w:val="auto"/>
        <w:rPr>
          <w:b/>
          <w:bCs/>
          <w:sz w:val="22"/>
          <w:szCs w:val="22"/>
          <w:lang w:eastAsia="zh-CN"/>
        </w:rPr>
      </w:pPr>
      <w:r w:rsidRPr="00786023">
        <w:rPr>
          <w:b/>
          <w:bCs/>
          <w:sz w:val="22"/>
          <w:szCs w:val="22"/>
          <w:lang w:eastAsia="zh-CN"/>
        </w:rPr>
        <w:t xml:space="preserve">Option 1c: </w:t>
      </w:r>
      <w:r w:rsidRPr="00786023">
        <w:rPr>
          <w:sz w:val="22"/>
          <w:szCs w:val="22"/>
          <w:lang w:eastAsia="zh-CN"/>
        </w:rPr>
        <w:t>Propagation delay estimation based on a new dedicated signaling with finer delay compensation granularity (Separated signaling from TA so that TA procedure is not affected)</w:t>
      </w:r>
    </w:p>
    <w:p w14:paraId="1E1B4351" w14:textId="77777777" w:rsidR="00A858E5" w:rsidRPr="00786023" w:rsidRDefault="00A858E5" w:rsidP="00A858E5">
      <w:pPr>
        <w:overflowPunct/>
        <w:adjustRightInd/>
        <w:snapToGrid w:val="0"/>
        <w:spacing w:beforeLines="50" w:before="120" w:after="120"/>
        <w:ind w:left="2160"/>
        <w:contextualSpacing/>
        <w:jc w:val="both"/>
        <w:textAlignment w:val="auto"/>
        <w:rPr>
          <w:sz w:val="22"/>
          <w:szCs w:val="22"/>
          <w:lang w:eastAsia="zh-CN"/>
        </w:rPr>
      </w:pPr>
    </w:p>
    <w:p w14:paraId="16F24C7A" w14:textId="77777777" w:rsidR="00A858E5" w:rsidRPr="00786023" w:rsidRDefault="00A858E5" w:rsidP="00A858E5">
      <w:pPr>
        <w:numPr>
          <w:ilvl w:val="0"/>
          <w:numId w:val="37"/>
        </w:numPr>
        <w:overflowPunct/>
        <w:autoSpaceDE/>
        <w:autoSpaceDN/>
        <w:adjustRightInd/>
        <w:snapToGrid w:val="0"/>
        <w:spacing w:after="120"/>
        <w:ind w:left="714" w:hanging="357"/>
        <w:contextualSpacing/>
        <w:jc w:val="both"/>
        <w:textAlignment w:val="auto"/>
        <w:rPr>
          <w:sz w:val="22"/>
          <w:szCs w:val="22"/>
          <w:lang w:eastAsia="zh-CN"/>
        </w:rPr>
      </w:pPr>
      <w:r w:rsidRPr="00786023">
        <w:rPr>
          <w:b/>
          <w:bCs/>
          <w:sz w:val="22"/>
          <w:szCs w:val="22"/>
          <w:lang w:eastAsia="zh-CN"/>
        </w:rPr>
        <w:t>Option 2</w:t>
      </w:r>
      <w:r w:rsidRPr="00786023">
        <w:rPr>
          <w:sz w:val="22"/>
          <w:szCs w:val="22"/>
          <w:lang w:eastAsia="zh-CN"/>
        </w:rPr>
        <w:t>: RTT based delay compensation:</w:t>
      </w:r>
    </w:p>
    <w:p w14:paraId="686C93D3" w14:textId="77777777" w:rsidR="00A858E5" w:rsidRPr="00786023" w:rsidRDefault="00A858E5" w:rsidP="00A858E5">
      <w:pPr>
        <w:numPr>
          <w:ilvl w:val="1"/>
          <w:numId w:val="37"/>
        </w:numPr>
        <w:overflowPunct/>
        <w:autoSpaceDE/>
        <w:autoSpaceDN/>
        <w:adjustRightInd/>
        <w:snapToGrid w:val="0"/>
        <w:spacing w:beforeLines="50" w:before="120" w:after="120"/>
        <w:ind w:left="2160"/>
        <w:contextualSpacing/>
        <w:jc w:val="both"/>
        <w:textAlignment w:val="auto"/>
        <w:rPr>
          <w:sz w:val="22"/>
          <w:szCs w:val="22"/>
          <w:lang w:eastAsia="zh-CN"/>
        </w:rPr>
      </w:pPr>
      <w:r w:rsidRPr="00786023">
        <w:rPr>
          <w:sz w:val="22"/>
          <w:szCs w:val="22"/>
          <w:lang w:eastAsia="zh-CN"/>
        </w:rPr>
        <w:t xml:space="preserve">Propagation delay estimation based on an RAN managed Rx-Tx procedure intended for time synchronization (FFS to expand or separate procedure/signaling to positioning). </w:t>
      </w:r>
    </w:p>
    <w:p w14:paraId="286FE5A3" w14:textId="77777777" w:rsidR="00A858E5" w:rsidRPr="00786023" w:rsidRDefault="00A858E5" w:rsidP="00A858E5">
      <w:pPr>
        <w:overflowPunct/>
        <w:autoSpaceDE/>
        <w:autoSpaceDN/>
        <w:adjustRightInd/>
        <w:spacing w:after="0"/>
        <w:textAlignment w:val="auto"/>
        <w:rPr>
          <w:rFonts w:ascii="Calibri" w:hAnsi="Calibri" w:cs="Calibri"/>
          <w:sz w:val="22"/>
          <w:szCs w:val="22"/>
          <w:lang w:eastAsia="zh-CN"/>
        </w:rPr>
      </w:pPr>
    </w:p>
    <w:p w14:paraId="4BAEE86B" w14:textId="67C96BD7" w:rsidR="00A858E5" w:rsidRDefault="00A858E5" w:rsidP="00A858E5">
      <w:r w:rsidRPr="00786023">
        <w:rPr>
          <w:rFonts w:ascii="Calibri" w:hAnsi="Calibri" w:cs="Calibri"/>
          <w:sz w:val="22"/>
          <w:szCs w:val="22"/>
          <w:lang w:eastAsia="zh-CN"/>
        </w:rPr>
        <w:t xml:space="preserve">Draft LS in R1-2007445 is </w:t>
      </w:r>
      <w:r w:rsidRPr="00786023">
        <w:rPr>
          <w:rFonts w:ascii="Calibri" w:hAnsi="Calibri" w:cs="Calibri"/>
          <w:sz w:val="22"/>
          <w:szCs w:val="22"/>
          <w:highlight w:val="green"/>
          <w:lang w:eastAsia="zh-CN"/>
        </w:rPr>
        <w:t>approved</w:t>
      </w:r>
      <w:r w:rsidRPr="00786023">
        <w:rPr>
          <w:rFonts w:ascii="Calibri" w:hAnsi="Calibri" w:cs="Calibri"/>
          <w:sz w:val="22"/>
          <w:szCs w:val="22"/>
          <w:lang w:eastAsia="zh-CN"/>
        </w:rPr>
        <w:t xml:space="preserve">, with final LS in </w:t>
      </w:r>
      <w:r w:rsidRPr="00786023">
        <w:rPr>
          <w:rFonts w:ascii="Calibri" w:hAnsi="Calibri" w:cs="Calibri"/>
          <w:sz w:val="22"/>
          <w:szCs w:val="22"/>
          <w:highlight w:val="green"/>
          <w:lang w:eastAsia="zh-CN"/>
        </w:rPr>
        <w:t>R1-2007446</w:t>
      </w:r>
      <w:r w:rsidRPr="00786023">
        <w:rPr>
          <w:rFonts w:ascii="Calibri" w:hAnsi="Calibri" w:cs="Calibri"/>
          <w:sz w:val="22"/>
          <w:szCs w:val="22"/>
          <w:lang w:eastAsia="zh-CN"/>
        </w:rPr>
        <w:t>.</w:t>
      </w:r>
    </w:p>
    <w:p w14:paraId="7FD8337D" w14:textId="77777777" w:rsidR="00A858E5" w:rsidRPr="00786023" w:rsidRDefault="00A858E5" w:rsidP="00EF3B00"/>
    <w:sectPr w:rsidR="00A858E5" w:rsidRPr="0078602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6FCCE" w14:textId="77777777" w:rsidR="00094769" w:rsidRDefault="00094769">
      <w:r>
        <w:separator/>
      </w:r>
    </w:p>
  </w:endnote>
  <w:endnote w:type="continuationSeparator" w:id="0">
    <w:p w14:paraId="286672BA" w14:textId="77777777" w:rsidR="00094769" w:rsidRDefault="00094769">
      <w:r>
        <w:continuationSeparator/>
      </w:r>
    </w:p>
  </w:endnote>
  <w:endnote w:type="continuationNotice" w:id="1">
    <w:p w14:paraId="6BEBF0D7" w14:textId="77777777" w:rsidR="00094769" w:rsidRDefault="00094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n-cs">
    <w:altName w:val="Cambria"/>
    <w:panose1 w:val="00000000000000000000"/>
    <w:charset w:val="00"/>
    <w:family w:val="roman"/>
    <w:notTrueType/>
    <w:pitch w:val="default"/>
  </w:font>
  <w:font w:name="v4.2.0">
    <w:altName w:val="Times New Roman"/>
    <w:charset w:val="00"/>
    <w:family w:val="auto"/>
    <w:pitch w:val="default"/>
  </w:font>
  <w:font w:name="Nokia Pure Text Light">
    <w:panose1 w:val="020B0304040602060303"/>
    <w:charset w:val="00"/>
    <w:family w:val="swiss"/>
    <w:pitch w:val="variable"/>
    <w:sig w:usb0="A00002FF" w:usb1="700078FB" w:usb2="00010000" w:usb3="00000000" w:csb0="0000019F"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77CF4" w14:textId="77777777" w:rsidR="00094769" w:rsidRDefault="00094769">
      <w:r>
        <w:separator/>
      </w:r>
    </w:p>
  </w:footnote>
  <w:footnote w:type="continuationSeparator" w:id="0">
    <w:p w14:paraId="175968E8" w14:textId="77777777" w:rsidR="00094769" w:rsidRDefault="00094769">
      <w:r>
        <w:continuationSeparator/>
      </w:r>
    </w:p>
  </w:footnote>
  <w:footnote w:type="continuationNotice" w:id="1">
    <w:p w14:paraId="77F2914A" w14:textId="77777777" w:rsidR="00094769" w:rsidRDefault="000947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343A80"/>
    <w:multiLevelType w:val="hybridMultilevel"/>
    <w:tmpl w:val="1B8C17D4"/>
    <w:lvl w:ilvl="0" w:tplc="5EBCB3D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1480C"/>
    <w:multiLevelType w:val="hybridMultilevel"/>
    <w:tmpl w:val="538C9246"/>
    <w:lvl w:ilvl="0" w:tplc="FB905A54">
      <w:start w:val="1"/>
      <w:numFmt w:val="bullet"/>
      <w:lvlText w:val=""/>
      <w:lvlJc w:val="left"/>
      <w:pPr>
        <w:tabs>
          <w:tab w:val="num" w:pos="720"/>
        </w:tabs>
        <w:ind w:left="720" w:hanging="360"/>
      </w:pPr>
      <w:rPr>
        <w:rFonts w:ascii="Symbol" w:hAnsi="Symbol" w:hint="default"/>
      </w:rPr>
    </w:lvl>
    <w:lvl w:ilvl="1" w:tplc="CD9ECEC0" w:tentative="1">
      <w:start w:val="1"/>
      <w:numFmt w:val="bullet"/>
      <w:lvlText w:val=""/>
      <w:lvlJc w:val="left"/>
      <w:pPr>
        <w:tabs>
          <w:tab w:val="num" w:pos="1440"/>
        </w:tabs>
        <w:ind w:left="1440" w:hanging="360"/>
      </w:pPr>
      <w:rPr>
        <w:rFonts w:ascii="Symbol" w:hAnsi="Symbol" w:hint="default"/>
      </w:rPr>
    </w:lvl>
    <w:lvl w:ilvl="2" w:tplc="33E660E6" w:tentative="1">
      <w:start w:val="1"/>
      <w:numFmt w:val="bullet"/>
      <w:lvlText w:val=""/>
      <w:lvlJc w:val="left"/>
      <w:pPr>
        <w:tabs>
          <w:tab w:val="num" w:pos="2160"/>
        </w:tabs>
        <w:ind w:left="2160" w:hanging="360"/>
      </w:pPr>
      <w:rPr>
        <w:rFonts w:ascii="Symbol" w:hAnsi="Symbol" w:hint="default"/>
      </w:rPr>
    </w:lvl>
    <w:lvl w:ilvl="3" w:tplc="BDB42C88" w:tentative="1">
      <w:start w:val="1"/>
      <w:numFmt w:val="bullet"/>
      <w:lvlText w:val=""/>
      <w:lvlJc w:val="left"/>
      <w:pPr>
        <w:tabs>
          <w:tab w:val="num" w:pos="2880"/>
        </w:tabs>
        <w:ind w:left="2880" w:hanging="360"/>
      </w:pPr>
      <w:rPr>
        <w:rFonts w:ascii="Symbol" w:hAnsi="Symbol" w:hint="default"/>
      </w:rPr>
    </w:lvl>
    <w:lvl w:ilvl="4" w:tplc="D4CC2B24" w:tentative="1">
      <w:start w:val="1"/>
      <w:numFmt w:val="bullet"/>
      <w:lvlText w:val=""/>
      <w:lvlJc w:val="left"/>
      <w:pPr>
        <w:tabs>
          <w:tab w:val="num" w:pos="3600"/>
        </w:tabs>
        <w:ind w:left="3600" w:hanging="360"/>
      </w:pPr>
      <w:rPr>
        <w:rFonts w:ascii="Symbol" w:hAnsi="Symbol" w:hint="default"/>
      </w:rPr>
    </w:lvl>
    <w:lvl w:ilvl="5" w:tplc="8D5EFBF4" w:tentative="1">
      <w:start w:val="1"/>
      <w:numFmt w:val="bullet"/>
      <w:lvlText w:val=""/>
      <w:lvlJc w:val="left"/>
      <w:pPr>
        <w:tabs>
          <w:tab w:val="num" w:pos="4320"/>
        </w:tabs>
        <w:ind w:left="4320" w:hanging="360"/>
      </w:pPr>
      <w:rPr>
        <w:rFonts w:ascii="Symbol" w:hAnsi="Symbol" w:hint="default"/>
      </w:rPr>
    </w:lvl>
    <w:lvl w:ilvl="6" w:tplc="45DC9838" w:tentative="1">
      <w:start w:val="1"/>
      <w:numFmt w:val="bullet"/>
      <w:lvlText w:val=""/>
      <w:lvlJc w:val="left"/>
      <w:pPr>
        <w:tabs>
          <w:tab w:val="num" w:pos="5040"/>
        </w:tabs>
        <w:ind w:left="5040" w:hanging="360"/>
      </w:pPr>
      <w:rPr>
        <w:rFonts w:ascii="Symbol" w:hAnsi="Symbol" w:hint="default"/>
      </w:rPr>
    </w:lvl>
    <w:lvl w:ilvl="7" w:tplc="0DE09A5C" w:tentative="1">
      <w:start w:val="1"/>
      <w:numFmt w:val="bullet"/>
      <w:lvlText w:val=""/>
      <w:lvlJc w:val="left"/>
      <w:pPr>
        <w:tabs>
          <w:tab w:val="num" w:pos="5760"/>
        </w:tabs>
        <w:ind w:left="5760" w:hanging="360"/>
      </w:pPr>
      <w:rPr>
        <w:rFonts w:ascii="Symbol" w:hAnsi="Symbol" w:hint="default"/>
      </w:rPr>
    </w:lvl>
    <w:lvl w:ilvl="8" w:tplc="2BC460D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6F29D2"/>
    <w:multiLevelType w:val="hybridMultilevel"/>
    <w:tmpl w:val="8A2AEF34"/>
    <w:lvl w:ilvl="0" w:tplc="366E6B0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73BFC"/>
    <w:multiLevelType w:val="hybridMultilevel"/>
    <w:tmpl w:val="CF8E155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209CC"/>
    <w:multiLevelType w:val="hybridMultilevel"/>
    <w:tmpl w:val="863E7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C176A2"/>
    <w:multiLevelType w:val="hybridMultilevel"/>
    <w:tmpl w:val="11D68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AB08A0"/>
    <w:multiLevelType w:val="hybridMultilevel"/>
    <w:tmpl w:val="2676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39455C"/>
    <w:multiLevelType w:val="hybridMultilevel"/>
    <w:tmpl w:val="1A82541E"/>
    <w:lvl w:ilvl="0" w:tplc="61B8479E">
      <w:start w:val="1"/>
      <w:numFmt w:val="bullet"/>
      <w:lvlText w:val="•"/>
      <w:lvlJc w:val="left"/>
      <w:pPr>
        <w:tabs>
          <w:tab w:val="num" w:pos="720"/>
        </w:tabs>
        <w:ind w:left="720" w:hanging="360"/>
      </w:pPr>
      <w:rPr>
        <w:rFonts w:ascii="Arial" w:hAnsi="Arial" w:hint="default"/>
      </w:rPr>
    </w:lvl>
    <w:lvl w:ilvl="1" w:tplc="F176C968">
      <w:start w:val="1"/>
      <w:numFmt w:val="bullet"/>
      <w:lvlText w:val="•"/>
      <w:lvlJc w:val="left"/>
      <w:pPr>
        <w:tabs>
          <w:tab w:val="num" w:pos="1440"/>
        </w:tabs>
        <w:ind w:left="1440" w:hanging="360"/>
      </w:pPr>
      <w:rPr>
        <w:rFonts w:ascii="Arial" w:hAnsi="Arial" w:hint="default"/>
      </w:rPr>
    </w:lvl>
    <w:lvl w:ilvl="2" w:tplc="451A8578" w:tentative="1">
      <w:start w:val="1"/>
      <w:numFmt w:val="bullet"/>
      <w:lvlText w:val="•"/>
      <w:lvlJc w:val="left"/>
      <w:pPr>
        <w:tabs>
          <w:tab w:val="num" w:pos="2160"/>
        </w:tabs>
        <w:ind w:left="2160" w:hanging="360"/>
      </w:pPr>
      <w:rPr>
        <w:rFonts w:ascii="Arial" w:hAnsi="Arial" w:hint="default"/>
      </w:rPr>
    </w:lvl>
    <w:lvl w:ilvl="3" w:tplc="B8DE8B8E" w:tentative="1">
      <w:start w:val="1"/>
      <w:numFmt w:val="bullet"/>
      <w:lvlText w:val="•"/>
      <w:lvlJc w:val="left"/>
      <w:pPr>
        <w:tabs>
          <w:tab w:val="num" w:pos="2880"/>
        </w:tabs>
        <w:ind w:left="2880" w:hanging="360"/>
      </w:pPr>
      <w:rPr>
        <w:rFonts w:ascii="Arial" w:hAnsi="Arial" w:hint="default"/>
      </w:rPr>
    </w:lvl>
    <w:lvl w:ilvl="4" w:tplc="4BF8C4F8" w:tentative="1">
      <w:start w:val="1"/>
      <w:numFmt w:val="bullet"/>
      <w:lvlText w:val="•"/>
      <w:lvlJc w:val="left"/>
      <w:pPr>
        <w:tabs>
          <w:tab w:val="num" w:pos="3600"/>
        </w:tabs>
        <w:ind w:left="3600" w:hanging="360"/>
      </w:pPr>
      <w:rPr>
        <w:rFonts w:ascii="Arial" w:hAnsi="Arial" w:hint="default"/>
      </w:rPr>
    </w:lvl>
    <w:lvl w:ilvl="5" w:tplc="D65E5BB6" w:tentative="1">
      <w:start w:val="1"/>
      <w:numFmt w:val="bullet"/>
      <w:lvlText w:val="•"/>
      <w:lvlJc w:val="left"/>
      <w:pPr>
        <w:tabs>
          <w:tab w:val="num" w:pos="4320"/>
        </w:tabs>
        <w:ind w:left="4320" w:hanging="360"/>
      </w:pPr>
      <w:rPr>
        <w:rFonts w:ascii="Arial" w:hAnsi="Arial" w:hint="default"/>
      </w:rPr>
    </w:lvl>
    <w:lvl w:ilvl="6" w:tplc="CC6CD340" w:tentative="1">
      <w:start w:val="1"/>
      <w:numFmt w:val="bullet"/>
      <w:lvlText w:val="•"/>
      <w:lvlJc w:val="left"/>
      <w:pPr>
        <w:tabs>
          <w:tab w:val="num" w:pos="5040"/>
        </w:tabs>
        <w:ind w:left="5040" w:hanging="360"/>
      </w:pPr>
      <w:rPr>
        <w:rFonts w:ascii="Arial" w:hAnsi="Arial" w:hint="default"/>
      </w:rPr>
    </w:lvl>
    <w:lvl w:ilvl="7" w:tplc="F01AB66A" w:tentative="1">
      <w:start w:val="1"/>
      <w:numFmt w:val="bullet"/>
      <w:lvlText w:val="•"/>
      <w:lvlJc w:val="left"/>
      <w:pPr>
        <w:tabs>
          <w:tab w:val="num" w:pos="5760"/>
        </w:tabs>
        <w:ind w:left="5760" w:hanging="360"/>
      </w:pPr>
      <w:rPr>
        <w:rFonts w:ascii="Arial" w:hAnsi="Arial" w:hint="default"/>
      </w:rPr>
    </w:lvl>
    <w:lvl w:ilvl="8" w:tplc="92205B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9F2E2F"/>
    <w:multiLevelType w:val="hybridMultilevel"/>
    <w:tmpl w:val="070EE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D57A1F"/>
    <w:multiLevelType w:val="hybridMultilevel"/>
    <w:tmpl w:val="A99C5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4B22C3F"/>
    <w:multiLevelType w:val="hybridMultilevel"/>
    <w:tmpl w:val="14B22C3F"/>
    <w:lvl w:ilvl="0" w:tplc="51EC42F6">
      <w:start w:val="1"/>
      <w:numFmt w:val="bullet"/>
      <w:lvlText w:val=""/>
      <w:lvlJc w:val="left"/>
      <w:pPr>
        <w:ind w:left="720" w:hanging="360"/>
      </w:pPr>
      <w:rPr>
        <w:rFonts w:ascii="Symbol" w:hAnsi="Symbol" w:hint="default"/>
      </w:rPr>
    </w:lvl>
    <w:lvl w:ilvl="1" w:tplc="5B38C93C">
      <w:start w:val="1"/>
      <w:numFmt w:val="bullet"/>
      <w:lvlText w:val="o"/>
      <w:lvlJc w:val="left"/>
      <w:pPr>
        <w:ind w:left="1440" w:hanging="360"/>
      </w:pPr>
      <w:rPr>
        <w:rFonts w:ascii="Courier New" w:hAnsi="Courier New" w:cs="Courier New" w:hint="default"/>
      </w:rPr>
    </w:lvl>
    <w:lvl w:ilvl="2" w:tplc="9C0882EC">
      <w:start w:val="1"/>
      <w:numFmt w:val="bullet"/>
      <w:lvlText w:val=""/>
      <w:lvlJc w:val="left"/>
      <w:pPr>
        <w:ind w:left="2160" w:hanging="360"/>
      </w:pPr>
      <w:rPr>
        <w:rFonts w:ascii="Wingdings" w:hAnsi="Wingdings" w:hint="default"/>
      </w:rPr>
    </w:lvl>
    <w:lvl w:ilvl="3" w:tplc="2CA2920E">
      <w:start w:val="1"/>
      <w:numFmt w:val="bullet"/>
      <w:lvlText w:val=""/>
      <w:lvlJc w:val="left"/>
      <w:pPr>
        <w:ind w:left="2880" w:hanging="360"/>
      </w:pPr>
      <w:rPr>
        <w:rFonts w:ascii="Symbol" w:hAnsi="Symbol" w:hint="default"/>
      </w:rPr>
    </w:lvl>
    <w:lvl w:ilvl="4" w:tplc="982A1546">
      <w:start w:val="1"/>
      <w:numFmt w:val="bullet"/>
      <w:lvlText w:val="o"/>
      <w:lvlJc w:val="left"/>
      <w:pPr>
        <w:ind w:left="3600" w:hanging="360"/>
      </w:pPr>
      <w:rPr>
        <w:rFonts w:ascii="Courier New" w:hAnsi="Courier New" w:cs="Courier New" w:hint="default"/>
      </w:rPr>
    </w:lvl>
    <w:lvl w:ilvl="5" w:tplc="A4D8697E">
      <w:start w:val="1"/>
      <w:numFmt w:val="bullet"/>
      <w:lvlText w:val=""/>
      <w:lvlJc w:val="left"/>
      <w:pPr>
        <w:ind w:left="4320" w:hanging="360"/>
      </w:pPr>
      <w:rPr>
        <w:rFonts w:ascii="Wingdings" w:hAnsi="Wingdings" w:hint="default"/>
      </w:rPr>
    </w:lvl>
    <w:lvl w:ilvl="6" w:tplc="5D22637C">
      <w:start w:val="1"/>
      <w:numFmt w:val="bullet"/>
      <w:lvlText w:val=""/>
      <w:lvlJc w:val="left"/>
      <w:pPr>
        <w:ind w:left="5040" w:hanging="360"/>
      </w:pPr>
      <w:rPr>
        <w:rFonts w:ascii="Symbol" w:hAnsi="Symbol" w:hint="default"/>
      </w:rPr>
    </w:lvl>
    <w:lvl w:ilvl="7" w:tplc="E9DE7C6A">
      <w:start w:val="1"/>
      <w:numFmt w:val="bullet"/>
      <w:lvlText w:val="o"/>
      <w:lvlJc w:val="left"/>
      <w:pPr>
        <w:ind w:left="5760" w:hanging="360"/>
      </w:pPr>
      <w:rPr>
        <w:rFonts w:ascii="Courier New" w:hAnsi="Courier New" w:cs="Courier New" w:hint="default"/>
      </w:rPr>
    </w:lvl>
    <w:lvl w:ilvl="8" w:tplc="5030D5B6">
      <w:start w:val="1"/>
      <w:numFmt w:val="bullet"/>
      <w:lvlText w:val=""/>
      <w:lvlJc w:val="left"/>
      <w:pPr>
        <w:ind w:left="6480" w:hanging="360"/>
      </w:pPr>
      <w:rPr>
        <w:rFonts w:ascii="Wingdings" w:hAnsi="Wingdings" w:hint="default"/>
      </w:rPr>
    </w:lvl>
  </w:abstractNum>
  <w:abstractNum w:abstractNumId="14" w15:restartNumberingAfterBreak="0">
    <w:nsid w:val="16BC5E99"/>
    <w:multiLevelType w:val="hybridMultilevel"/>
    <w:tmpl w:val="C108F228"/>
    <w:lvl w:ilvl="0" w:tplc="2EDE66A4">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473302"/>
    <w:multiLevelType w:val="hybridMultilevel"/>
    <w:tmpl w:val="3962BC18"/>
    <w:lvl w:ilvl="0" w:tplc="5EECEDC2">
      <w:start w:val="1"/>
      <w:numFmt w:val="bullet"/>
      <w:lvlText w:val=""/>
      <w:lvlJc w:val="left"/>
      <w:pPr>
        <w:tabs>
          <w:tab w:val="num" w:pos="720"/>
        </w:tabs>
        <w:ind w:left="720" w:hanging="360"/>
      </w:pPr>
      <w:rPr>
        <w:rFonts w:ascii="Symbol" w:hAnsi="Symbol" w:hint="default"/>
      </w:rPr>
    </w:lvl>
    <w:lvl w:ilvl="1" w:tplc="B38ED586" w:tentative="1">
      <w:start w:val="1"/>
      <w:numFmt w:val="bullet"/>
      <w:lvlText w:val=""/>
      <w:lvlJc w:val="left"/>
      <w:pPr>
        <w:tabs>
          <w:tab w:val="num" w:pos="1440"/>
        </w:tabs>
        <w:ind w:left="1440" w:hanging="360"/>
      </w:pPr>
      <w:rPr>
        <w:rFonts w:ascii="Symbol" w:hAnsi="Symbol" w:hint="default"/>
      </w:rPr>
    </w:lvl>
    <w:lvl w:ilvl="2" w:tplc="35E86BE0" w:tentative="1">
      <w:start w:val="1"/>
      <w:numFmt w:val="bullet"/>
      <w:lvlText w:val=""/>
      <w:lvlJc w:val="left"/>
      <w:pPr>
        <w:tabs>
          <w:tab w:val="num" w:pos="2160"/>
        </w:tabs>
        <w:ind w:left="2160" w:hanging="360"/>
      </w:pPr>
      <w:rPr>
        <w:rFonts w:ascii="Symbol" w:hAnsi="Symbol" w:hint="default"/>
      </w:rPr>
    </w:lvl>
    <w:lvl w:ilvl="3" w:tplc="D0A6FF7C" w:tentative="1">
      <w:start w:val="1"/>
      <w:numFmt w:val="bullet"/>
      <w:lvlText w:val=""/>
      <w:lvlJc w:val="left"/>
      <w:pPr>
        <w:tabs>
          <w:tab w:val="num" w:pos="2880"/>
        </w:tabs>
        <w:ind w:left="2880" w:hanging="360"/>
      </w:pPr>
      <w:rPr>
        <w:rFonts w:ascii="Symbol" w:hAnsi="Symbol" w:hint="default"/>
      </w:rPr>
    </w:lvl>
    <w:lvl w:ilvl="4" w:tplc="BF8E5272" w:tentative="1">
      <w:start w:val="1"/>
      <w:numFmt w:val="bullet"/>
      <w:lvlText w:val=""/>
      <w:lvlJc w:val="left"/>
      <w:pPr>
        <w:tabs>
          <w:tab w:val="num" w:pos="3600"/>
        </w:tabs>
        <w:ind w:left="3600" w:hanging="360"/>
      </w:pPr>
      <w:rPr>
        <w:rFonts w:ascii="Symbol" w:hAnsi="Symbol" w:hint="default"/>
      </w:rPr>
    </w:lvl>
    <w:lvl w:ilvl="5" w:tplc="79DEC704" w:tentative="1">
      <w:start w:val="1"/>
      <w:numFmt w:val="bullet"/>
      <w:lvlText w:val=""/>
      <w:lvlJc w:val="left"/>
      <w:pPr>
        <w:tabs>
          <w:tab w:val="num" w:pos="4320"/>
        </w:tabs>
        <w:ind w:left="4320" w:hanging="360"/>
      </w:pPr>
      <w:rPr>
        <w:rFonts w:ascii="Symbol" w:hAnsi="Symbol" w:hint="default"/>
      </w:rPr>
    </w:lvl>
    <w:lvl w:ilvl="6" w:tplc="5CE88CEE" w:tentative="1">
      <w:start w:val="1"/>
      <w:numFmt w:val="bullet"/>
      <w:lvlText w:val=""/>
      <w:lvlJc w:val="left"/>
      <w:pPr>
        <w:tabs>
          <w:tab w:val="num" w:pos="5040"/>
        </w:tabs>
        <w:ind w:left="5040" w:hanging="360"/>
      </w:pPr>
      <w:rPr>
        <w:rFonts w:ascii="Symbol" w:hAnsi="Symbol" w:hint="default"/>
      </w:rPr>
    </w:lvl>
    <w:lvl w:ilvl="7" w:tplc="1BE0DC1E" w:tentative="1">
      <w:start w:val="1"/>
      <w:numFmt w:val="bullet"/>
      <w:lvlText w:val=""/>
      <w:lvlJc w:val="left"/>
      <w:pPr>
        <w:tabs>
          <w:tab w:val="num" w:pos="5760"/>
        </w:tabs>
        <w:ind w:left="5760" w:hanging="360"/>
      </w:pPr>
      <w:rPr>
        <w:rFonts w:ascii="Symbol" w:hAnsi="Symbol" w:hint="default"/>
      </w:rPr>
    </w:lvl>
    <w:lvl w:ilvl="8" w:tplc="EFE25F5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0A37E0"/>
    <w:multiLevelType w:val="hybridMultilevel"/>
    <w:tmpl w:val="A26C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1" w15:restartNumberingAfterBreak="0">
    <w:nsid w:val="1DDE0CB4"/>
    <w:multiLevelType w:val="hybridMultilevel"/>
    <w:tmpl w:val="61E04386"/>
    <w:lvl w:ilvl="0" w:tplc="4AFC2FCA">
      <w:start w:val="1"/>
      <w:numFmt w:val="bullet"/>
      <w:lvlText w:val="•"/>
      <w:lvlJc w:val="left"/>
      <w:pPr>
        <w:tabs>
          <w:tab w:val="num" w:pos="610"/>
        </w:tabs>
        <w:ind w:left="610" w:hanging="360"/>
      </w:pPr>
      <w:rPr>
        <w:rFonts w:ascii="Arial" w:hAnsi="Arial" w:hint="default"/>
      </w:rPr>
    </w:lvl>
    <w:lvl w:ilvl="1" w:tplc="C14613B6">
      <w:start w:val="1"/>
      <w:numFmt w:val="bullet"/>
      <w:lvlText w:val="•"/>
      <w:lvlJc w:val="left"/>
      <w:pPr>
        <w:tabs>
          <w:tab w:val="num" w:pos="1330"/>
        </w:tabs>
        <w:ind w:left="1330" w:hanging="360"/>
      </w:pPr>
      <w:rPr>
        <w:rFonts w:ascii="Arial" w:hAnsi="Arial" w:hint="default"/>
      </w:rPr>
    </w:lvl>
    <w:lvl w:ilvl="2" w:tplc="A8B837CA" w:tentative="1">
      <w:start w:val="1"/>
      <w:numFmt w:val="bullet"/>
      <w:lvlText w:val="•"/>
      <w:lvlJc w:val="left"/>
      <w:pPr>
        <w:tabs>
          <w:tab w:val="num" w:pos="2050"/>
        </w:tabs>
        <w:ind w:left="2050" w:hanging="360"/>
      </w:pPr>
      <w:rPr>
        <w:rFonts w:ascii="Arial" w:hAnsi="Arial" w:hint="default"/>
      </w:rPr>
    </w:lvl>
    <w:lvl w:ilvl="3" w:tplc="CA7A5ADC" w:tentative="1">
      <w:start w:val="1"/>
      <w:numFmt w:val="bullet"/>
      <w:lvlText w:val="•"/>
      <w:lvlJc w:val="left"/>
      <w:pPr>
        <w:tabs>
          <w:tab w:val="num" w:pos="2770"/>
        </w:tabs>
        <w:ind w:left="2770" w:hanging="360"/>
      </w:pPr>
      <w:rPr>
        <w:rFonts w:ascii="Arial" w:hAnsi="Arial" w:hint="default"/>
      </w:rPr>
    </w:lvl>
    <w:lvl w:ilvl="4" w:tplc="146A709A" w:tentative="1">
      <w:start w:val="1"/>
      <w:numFmt w:val="bullet"/>
      <w:lvlText w:val="•"/>
      <w:lvlJc w:val="left"/>
      <w:pPr>
        <w:tabs>
          <w:tab w:val="num" w:pos="3490"/>
        </w:tabs>
        <w:ind w:left="3490" w:hanging="360"/>
      </w:pPr>
      <w:rPr>
        <w:rFonts w:ascii="Arial" w:hAnsi="Arial" w:hint="default"/>
      </w:rPr>
    </w:lvl>
    <w:lvl w:ilvl="5" w:tplc="64905976" w:tentative="1">
      <w:start w:val="1"/>
      <w:numFmt w:val="bullet"/>
      <w:lvlText w:val="•"/>
      <w:lvlJc w:val="left"/>
      <w:pPr>
        <w:tabs>
          <w:tab w:val="num" w:pos="4210"/>
        </w:tabs>
        <w:ind w:left="4210" w:hanging="360"/>
      </w:pPr>
      <w:rPr>
        <w:rFonts w:ascii="Arial" w:hAnsi="Arial" w:hint="default"/>
      </w:rPr>
    </w:lvl>
    <w:lvl w:ilvl="6" w:tplc="65444CD4" w:tentative="1">
      <w:start w:val="1"/>
      <w:numFmt w:val="bullet"/>
      <w:lvlText w:val="•"/>
      <w:lvlJc w:val="left"/>
      <w:pPr>
        <w:tabs>
          <w:tab w:val="num" w:pos="4930"/>
        </w:tabs>
        <w:ind w:left="4930" w:hanging="360"/>
      </w:pPr>
      <w:rPr>
        <w:rFonts w:ascii="Arial" w:hAnsi="Arial" w:hint="default"/>
      </w:rPr>
    </w:lvl>
    <w:lvl w:ilvl="7" w:tplc="F37A1844" w:tentative="1">
      <w:start w:val="1"/>
      <w:numFmt w:val="bullet"/>
      <w:lvlText w:val="•"/>
      <w:lvlJc w:val="left"/>
      <w:pPr>
        <w:tabs>
          <w:tab w:val="num" w:pos="5650"/>
        </w:tabs>
        <w:ind w:left="5650" w:hanging="360"/>
      </w:pPr>
      <w:rPr>
        <w:rFonts w:ascii="Arial" w:hAnsi="Arial" w:hint="default"/>
      </w:rPr>
    </w:lvl>
    <w:lvl w:ilvl="8" w:tplc="6E041270" w:tentative="1">
      <w:start w:val="1"/>
      <w:numFmt w:val="bullet"/>
      <w:lvlText w:val="•"/>
      <w:lvlJc w:val="left"/>
      <w:pPr>
        <w:tabs>
          <w:tab w:val="num" w:pos="6370"/>
        </w:tabs>
        <w:ind w:left="6370" w:hanging="360"/>
      </w:pPr>
      <w:rPr>
        <w:rFonts w:ascii="Arial" w:hAnsi="Arial" w:hint="default"/>
      </w:rPr>
    </w:lvl>
  </w:abstractNum>
  <w:abstractNum w:abstractNumId="2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2E27296"/>
    <w:multiLevelType w:val="hybridMultilevel"/>
    <w:tmpl w:val="8E1409A6"/>
    <w:lvl w:ilvl="0" w:tplc="7D8CF6CA">
      <w:start w:val="1"/>
      <w:numFmt w:val="bullet"/>
      <w:lvlText w:val="•"/>
      <w:lvlJc w:val="left"/>
      <w:pPr>
        <w:tabs>
          <w:tab w:val="num" w:pos="720"/>
        </w:tabs>
        <w:ind w:left="720" w:hanging="360"/>
      </w:pPr>
      <w:rPr>
        <w:rFonts w:ascii="Arial" w:hAnsi="Arial" w:hint="default"/>
      </w:rPr>
    </w:lvl>
    <w:lvl w:ilvl="1" w:tplc="5066AEB8">
      <w:start w:val="1"/>
      <w:numFmt w:val="bullet"/>
      <w:lvlText w:val="•"/>
      <w:lvlJc w:val="left"/>
      <w:pPr>
        <w:tabs>
          <w:tab w:val="num" w:pos="1440"/>
        </w:tabs>
        <w:ind w:left="1440" w:hanging="360"/>
      </w:pPr>
      <w:rPr>
        <w:rFonts w:ascii="Arial" w:hAnsi="Arial" w:hint="default"/>
      </w:rPr>
    </w:lvl>
    <w:lvl w:ilvl="2" w:tplc="443AC412" w:tentative="1">
      <w:start w:val="1"/>
      <w:numFmt w:val="bullet"/>
      <w:lvlText w:val="•"/>
      <w:lvlJc w:val="left"/>
      <w:pPr>
        <w:tabs>
          <w:tab w:val="num" w:pos="2160"/>
        </w:tabs>
        <w:ind w:left="2160" w:hanging="360"/>
      </w:pPr>
      <w:rPr>
        <w:rFonts w:ascii="Arial" w:hAnsi="Arial" w:hint="default"/>
      </w:rPr>
    </w:lvl>
    <w:lvl w:ilvl="3" w:tplc="9E62B3EE" w:tentative="1">
      <w:start w:val="1"/>
      <w:numFmt w:val="bullet"/>
      <w:lvlText w:val="•"/>
      <w:lvlJc w:val="left"/>
      <w:pPr>
        <w:tabs>
          <w:tab w:val="num" w:pos="2880"/>
        </w:tabs>
        <w:ind w:left="2880" w:hanging="360"/>
      </w:pPr>
      <w:rPr>
        <w:rFonts w:ascii="Arial" w:hAnsi="Arial" w:hint="default"/>
      </w:rPr>
    </w:lvl>
    <w:lvl w:ilvl="4" w:tplc="5DA01C04" w:tentative="1">
      <w:start w:val="1"/>
      <w:numFmt w:val="bullet"/>
      <w:lvlText w:val="•"/>
      <w:lvlJc w:val="left"/>
      <w:pPr>
        <w:tabs>
          <w:tab w:val="num" w:pos="3600"/>
        </w:tabs>
        <w:ind w:left="3600" w:hanging="360"/>
      </w:pPr>
      <w:rPr>
        <w:rFonts w:ascii="Arial" w:hAnsi="Arial" w:hint="default"/>
      </w:rPr>
    </w:lvl>
    <w:lvl w:ilvl="5" w:tplc="0BFAB65E" w:tentative="1">
      <w:start w:val="1"/>
      <w:numFmt w:val="bullet"/>
      <w:lvlText w:val="•"/>
      <w:lvlJc w:val="left"/>
      <w:pPr>
        <w:tabs>
          <w:tab w:val="num" w:pos="4320"/>
        </w:tabs>
        <w:ind w:left="4320" w:hanging="360"/>
      </w:pPr>
      <w:rPr>
        <w:rFonts w:ascii="Arial" w:hAnsi="Arial" w:hint="default"/>
      </w:rPr>
    </w:lvl>
    <w:lvl w:ilvl="6" w:tplc="ED7A0AE2" w:tentative="1">
      <w:start w:val="1"/>
      <w:numFmt w:val="bullet"/>
      <w:lvlText w:val="•"/>
      <w:lvlJc w:val="left"/>
      <w:pPr>
        <w:tabs>
          <w:tab w:val="num" w:pos="5040"/>
        </w:tabs>
        <w:ind w:left="5040" w:hanging="360"/>
      </w:pPr>
      <w:rPr>
        <w:rFonts w:ascii="Arial" w:hAnsi="Arial" w:hint="default"/>
      </w:rPr>
    </w:lvl>
    <w:lvl w:ilvl="7" w:tplc="E402BE3A" w:tentative="1">
      <w:start w:val="1"/>
      <w:numFmt w:val="bullet"/>
      <w:lvlText w:val="•"/>
      <w:lvlJc w:val="left"/>
      <w:pPr>
        <w:tabs>
          <w:tab w:val="num" w:pos="5760"/>
        </w:tabs>
        <w:ind w:left="5760" w:hanging="360"/>
      </w:pPr>
      <w:rPr>
        <w:rFonts w:ascii="Arial" w:hAnsi="Arial" w:hint="default"/>
      </w:rPr>
    </w:lvl>
    <w:lvl w:ilvl="8" w:tplc="6242F1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25" w15:restartNumberingAfterBreak="0">
    <w:nsid w:val="256010AF"/>
    <w:multiLevelType w:val="hybridMultilevel"/>
    <w:tmpl w:val="1CF8A0E8"/>
    <w:lvl w:ilvl="0" w:tplc="95FC8A2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2DF00133"/>
    <w:multiLevelType w:val="hybridMultilevel"/>
    <w:tmpl w:val="5C42E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7606E"/>
    <w:multiLevelType w:val="hybridMultilevel"/>
    <w:tmpl w:val="4E1E4CB6"/>
    <w:lvl w:ilvl="0" w:tplc="5CAA5D2E">
      <w:start w:val="1"/>
      <w:numFmt w:val="bullet"/>
      <w:lvlText w:val=""/>
      <w:lvlJc w:val="left"/>
      <w:pPr>
        <w:tabs>
          <w:tab w:val="num" w:pos="720"/>
        </w:tabs>
        <w:ind w:left="720" w:hanging="360"/>
      </w:pPr>
      <w:rPr>
        <w:rFonts w:ascii="Symbol" w:hAnsi="Symbol" w:hint="default"/>
      </w:rPr>
    </w:lvl>
    <w:lvl w:ilvl="1" w:tplc="2C9250D6">
      <w:numFmt w:val="bullet"/>
      <w:lvlText w:val="o"/>
      <w:lvlJc w:val="left"/>
      <w:pPr>
        <w:tabs>
          <w:tab w:val="num" w:pos="1440"/>
        </w:tabs>
        <w:ind w:left="1440" w:hanging="360"/>
      </w:pPr>
      <w:rPr>
        <w:rFonts w:ascii="Courier New" w:hAnsi="Courier New" w:hint="default"/>
      </w:rPr>
    </w:lvl>
    <w:lvl w:ilvl="2" w:tplc="A6E65D6C" w:tentative="1">
      <w:start w:val="1"/>
      <w:numFmt w:val="bullet"/>
      <w:lvlText w:val=""/>
      <w:lvlJc w:val="left"/>
      <w:pPr>
        <w:tabs>
          <w:tab w:val="num" w:pos="2160"/>
        </w:tabs>
        <w:ind w:left="2160" w:hanging="360"/>
      </w:pPr>
      <w:rPr>
        <w:rFonts w:ascii="Symbol" w:hAnsi="Symbol" w:hint="default"/>
      </w:rPr>
    </w:lvl>
    <w:lvl w:ilvl="3" w:tplc="6D024016" w:tentative="1">
      <w:start w:val="1"/>
      <w:numFmt w:val="bullet"/>
      <w:lvlText w:val=""/>
      <w:lvlJc w:val="left"/>
      <w:pPr>
        <w:tabs>
          <w:tab w:val="num" w:pos="2880"/>
        </w:tabs>
        <w:ind w:left="2880" w:hanging="360"/>
      </w:pPr>
      <w:rPr>
        <w:rFonts w:ascii="Symbol" w:hAnsi="Symbol" w:hint="default"/>
      </w:rPr>
    </w:lvl>
    <w:lvl w:ilvl="4" w:tplc="DDEA17B8" w:tentative="1">
      <w:start w:val="1"/>
      <w:numFmt w:val="bullet"/>
      <w:lvlText w:val=""/>
      <w:lvlJc w:val="left"/>
      <w:pPr>
        <w:tabs>
          <w:tab w:val="num" w:pos="3600"/>
        </w:tabs>
        <w:ind w:left="3600" w:hanging="360"/>
      </w:pPr>
      <w:rPr>
        <w:rFonts w:ascii="Symbol" w:hAnsi="Symbol" w:hint="default"/>
      </w:rPr>
    </w:lvl>
    <w:lvl w:ilvl="5" w:tplc="4D982DE0" w:tentative="1">
      <w:start w:val="1"/>
      <w:numFmt w:val="bullet"/>
      <w:lvlText w:val=""/>
      <w:lvlJc w:val="left"/>
      <w:pPr>
        <w:tabs>
          <w:tab w:val="num" w:pos="4320"/>
        </w:tabs>
        <w:ind w:left="4320" w:hanging="360"/>
      </w:pPr>
      <w:rPr>
        <w:rFonts w:ascii="Symbol" w:hAnsi="Symbol" w:hint="default"/>
      </w:rPr>
    </w:lvl>
    <w:lvl w:ilvl="6" w:tplc="737CD0E2" w:tentative="1">
      <w:start w:val="1"/>
      <w:numFmt w:val="bullet"/>
      <w:lvlText w:val=""/>
      <w:lvlJc w:val="left"/>
      <w:pPr>
        <w:tabs>
          <w:tab w:val="num" w:pos="5040"/>
        </w:tabs>
        <w:ind w:left="5040" w:hanging="360"/>
      </w:pPr>
      <w:rPr>
        <w:rFonts w:ascii="Symbol" w:hAnsi="Symbol" w:hint="default"/>
      </w:rPr>
    </w:lvl>
    <w:lvl w:ilvl="7" w:tplc="04347B94" w:tentative="1">
      <w:start w:val="1"/>
      <w:numFmt w:val="bullet"/>
      <w:lvlText w:val=""/>
      <w:lvlJc w:val="left"/>
      <w:pPr>
        <w:tabs>
          <w:tab w:val="num" w:pos="5760"/>
        </w:tabs>
        <w:ind w:left="5760" w:hanging="360"/>
      </w:pPr>
      <w:rPr>
        <w:rFonts w:ascii="Symbol" w:hAnsi="Symbol" w:hint="default"/>
      </w:rPr>
    </w:lvl>
    <w:lvl w:ilvl="8" w:tplc="5A889EC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5B0557"/>
    <w:multiLevelType w:val="hybridMultilevel"/>
    <w:tmpl w:val="FB20B68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743787"/>
    <w:multiLevelType w:val="hybridMultilevel"/>
    <w:tmpl w:val="EE1AE1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4C163B0D"/>
    <w:multiLevelType w:val="hybridMultilevel"/>
    <w:tmpl w:val="50FC5288"/>
    <w:lvl w:ilvl="0" w:tplc="7EF2678C">
      <w:start w:val="1"/>
      <w:numFmt w:val="bullet"/>
      <w:lvlText w:val="•"/>
      <w:lvlJc w:val="left"/>
      <w:pPr>
        <w:tabs>
          <w:tab w:val="num" w:pos="720"/>
        </w:tabs>
        <w:ind w:left="720" w:hanging="360"/>
      </w:pPr>
      <w:rPr>
        <w:rFonts w:ascii="Arial" w:hAnsi="Arial" w:hint="default"/>
      </w:rPr>
    </w:lvl>
    <w:lvl w:ilvl="1" w:tplc="CF9ACCD0" w:tentative="1">
      <w:start w:val="1"/>
      <w:numFmt w:val="bullet"/>
      <w:lvlText w:val="•"/>
      <w:lvlJc w:val="left"/>
      <w:pPr>
        <w:tabs>
          <w:tab w:val="num" w:pos="1440"/>
        </w:tabs>
        <w:ind w:left="1440" w:hanging="360"/>
      </w:pPr>
      <w:rPr>
        <w:rFonts w:ascii="Arial" w:hAnsi="Arial" w:hint="default"/>
      </w:rPr>
    </w:lvl>
    <w:lvl w:ilvl="2" w:tplc="DCBEE2FC">
      <w:start w:val="1"/>
      <w:numFmt w:val="bullet"/>
      <w:lvlText w:val="•"/>
      <w:lvlJc w:val="left"/>
      <w:pPr>
        <w:tabs>
          <w:tab w:val="num" w:pos="2160"/>
        </w:tabs>
        <w:ind w:left="2160" w:hanging="360"/>
      </w:pPr>
      <w:rPr>
        <w:rFonts w:ascii="Arial" w:hAnsi="Arial" w:hint="default"/>
      </w:rPr>
    </w:lvl>
    <w:lvl w:ilvl="3" w:tplc="90F200DC">
      <w:start w:val="1"/>
      <w:numFmt w:val="bullet"/>
      <w:lvlText w:val="•"/>
      <w:lvlJc w:val="left"/>
      <w:pPr>
        <w:tabs>
          <w:tab w:val="num" w:pos="2880"/>
        </w:tabs>
        <w:ind w:left="2880" w:hanging="360"/>
      </w:pPr>
      <w:rPr>
        <w:rFonts w:ascii="Arial" w:hAnsi="Arial" w:hint="default"/>
      </w:rPr>
    </w:lvl>
    <w:lvl w:ilvl="4" w:tplc="4A24A302" w:tentative="1">
      <w:start w:val="1"/>
      <w:numFmt w:val="bullet"/>
      <w:lvlText w:val="•"/>
      <w:lvlJc w:val="left"/>
      <w:pPr>
        <w:tabs>
          <w:tab w:val="num" w:pos="3600"/>
        </w:tabs>
        <w:ind w:left="3600" w:hanging="360"/>
      </w:pPr>
      <w:rPr>
        <w:rFonts w:ascii="Arial" w:hAnsi="Arial" w:hint="default"/>
      </w:rPr>
    </w:lvl>
    <w:lvl w:ilvl="5" w:tplc="2F2E540E" w:tentative="1">
      <w:start w:val="1"/>
      <w:numFmt w:val="bullet"/>
      <w:lvlText w:val="•"/>
      <w:lvlJc w:val="left"/>
      <w:pPr>
        <w:tabs>
          <w:tab w:val="num" w:pos="4320"/>
        </w:tabs>
        <w:ind w:left="4320" w:hanging="360"/>
      </w:pPr>
      <w:rPr>
        <w:rFonts w:ascii="Arial" w:hAnsi="Arial" w:hint="default"/>
      </w:rPr>
    </w:lvl>
    <w:lvl w:ilvl="6" w:tplc="342CF026" w:tentative="1">
      <w:start w:val="1"/>
      <w:numFmt w:val="bullet"/>
      <w:lvlText w:val="•"/>
      <w:lvlJc w:val="left"/>
      <w:pPr>
        <w:tabs>
          <w:tab w:val="num" w:pos="5040"/>
        </w:tabs>
        <w:ind w:left="5040" w:hanging="360"/>
      </w:pPr>
      <w:rPr>
        <w:rFonts w:ascii="Arial" w:hAnsi="Arial" w:hint="default"/>
      </w:rPr>
    </w:lvl>
    <w:lvl w:ilvl="7" w:tplc="619E489C" w:tentative="1">
      <w:start w:val="1"/>
      <w:numFmt w:val="bullet"/>
      <w:lvlText w:val="•"/>
      <w:lvlJc w:val="left"/>
      <w:pPr>
        <w:tabs>
          <w:tab w:val="num" w:pos="5760"/>
        </w:tabs>
        <w:ind w:left="5760" w:hanging="360"/>
      </w:pPr>
      <w:rPr>
        <w:rFonts w:ascii="Arial" w:hAnsi="Arial" w:hint="default"/>
      </w:rPr>
    </w:lvl>
    <w:lvl w:ilvl="8" w:tplc="07464F8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5031296F"/>
    <w:multiLevelType w:val="hybridMultilevel"/>
    <w:tmpl w:val="A9DE27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F91882"/>
    <w:multiLevelType w:val="hybridMultilevel"/>
    <w:tmpl w:val="D51633CA"/>
    <w:lvl w:ilvl="0" w:tplc="3214AB0C">
      <w:start w:val="1"/>
      <w:numFmt w:val="bullet"/>
      <w:lvlText w:val="o"/>
      <w:lvlJc w:val="left"/>
      <w:pPr>
        <w:tabs>
          <w:tab w:val="num" w:pos="720"/>
        </w:tabs>
        <w:ind w:left="720" w:hanging="360"/>
      </w:pPr>
      <w:rPr>
        <w:rFonts w:ascii="Courier New" w:hAnsi="Courier New" w:cs="Times New Roman" w:hint="default"/>
      </w:rPr>
    </w:lvl>
    <w:lvl w:ilvl="1" w:tplc="6FDA8B32">
      <w:start w:val="1"/>
      <w:numFmt w:val="bullet"/>
      <w:lvlText w:val="o"/>
      <w:lvlJc w:val="left"/>
      <w:pPr>
        <w:tabs>
          <w:tab w:val="num" w:pos="1440"/>
        </w:tabs>
        <w:ind w:left="1440" w:hanging="360"/>
      </w:pPr>
      <w:rPr>
        <w:rFonts w:ascii="Courier New" w:hAnsi="Courier New" w:cs="Times New Roman" w:hint="default"/>
      </w:rPr>
    </w:lvl>
    <w:lvl w:ilvl="2" w:tplc="64D24F44">
      <w:start w:val="1"/>
      <w:numFmt w:val="bullet"/>
      <w:lvlText w:val="o"/>
      <w:lvlJc w:val="left"/>
      <w:pPr>
        <w:tabs>
          <w:tab w:val="num" w:pos="2160"/>
        </w:tabs>
        <w:ind w:left="2160" w:hanging="360"/>
      </w:pPr>
      <w:rPr>
        <w:rFonts w:ascii="Courier New" w:hAnsi="Courier New" w:cs="Times New Roman" w:hint="default"/>
      </w:rPr>
    </w:lvl>
    <w:lvl w:ilvl="3" w:tplc="7B3E8614">
      <w:start w:val="1"/>
      <w:numFmt w:val="bullet"/>
      <w:lvlText w:val="o"/>
      <w:lvlJc w:val="left"/>
      <w:pPr>
        <w:tabs>
          <w:tab w:val="num" w:pos="2880"/>
        </w:tabs>
        <w:ind w:left="2880" w:hanging="360"/>
      </w:pPr>
      <w:rPr>
        <w:rFonts w:ascii="Courier New" w:hAnsi="Courier New" w:cs="Times New Roman" w:hint="default"/>
      </w:rPr>
    </w:lvl>
    <w:lvl w:ilvl="4" w:tplc="3DD8077A">
      <w:start w:val="1"/>
      <w:numFmt w:val="bullet"/>
      <w:lvlText w:val="o"/>
      <w:lvlJc w:val="left"/>
      <w:pPr>
        <w:tabs>
          <w:tab w:val="num" w:pos="3600"/>
        </w:tabs>
        <w:ind w:left="3600" w:hanging="360"/>
      </w:pPr>
      <w:rPr>
        <w:rFonts w:ascii="Courier New" w:hAnsi="Courier New" w:cs="Times New Roman" w:hint="default"/>
      </w:rPr>
    </w:lvl>
    <w:lvl w:ilvl="5" w:tplc="0F103AA8">
      <w:start w:val="1"/>
      <w:numFmt w:val="bullet"/>
      <w:lvlText w:val="o"/>
      <w:lvlJc w:val="left"/>
      <w:pPr>
        <w:tabs>
          <w:tab w:val="num" w:pos="4320"/>
        </w:tabs>
        <w:ind w:left="4320" w:hanging="360"/>
      </w:pPr>
      <w:rPr>
        <w:rFonts w:ascii="Courier New" w:hAnsi="Courier New" w:cs="Times New Roman" w:hint="default"/>
      </w:rPr>
    </w:lvl>
    <w:lvl w:ilvl="6" w:tplc="C860BEF8">
      <w:start w:val="1"/>
      <w:numFmt w:val="bullet"/>
      <w:lvlText w:val="o"/>
      <w:lvlJc w:val="left"/>
      <w:pPr>
        <w:tabs>
          <w:tab w:val="num" w:pos="5040"/>
        </w:tabs>
        <w:ind w:left="5040" w:hanging="360"/>
      </w:pPr>
      <w:rPr>
        <w:rFonts w:ascii="Courier New" w:hAnsi="Courier New" w:cs="Times New Roman" w:hint="default"/>
      </w:rPr>
    </w:lvl>
    <w:lvl w:ilvl="7" w:tplc="E692F968">
      <w:start w:val="1"/>
      <w:numFmt w:val="bullet"/>
      <w:lvlText w:val="o"/>
      <w:lvlJc w:val="left"/>
      <w:pPr>
        <w:tabs>
          <w:tab w:val="num" w:pos="5760"/>
        </w:tabs>
        <w:ind w:left="5760" w:hanging="360"/>
      </w:pPr>
      <w:rPr>
        <w:rFonts w:ascii="Courier New" w:hAnsi="Courier New" w:cs="Times New Roman" w:hint="default"/>
      </w:rPr>
    </w:lvl>
    <w:lvl w:ilvl="8" w:tplc="A3A0B842">
      <w:start w:val="1"/>
      <w:numFmt w:val="bullet"/>
      <w:lvlText w:val="o"/>
      <w:lvlJc w:val="left"/>
      <w:pPr>
        <w:tabs>
          <w:tab w:val="num" w:pos="6480"/>
        </w:tabs>
        <w:ind w:left="6480" w:hanging="360"/>
      </w:pPr>
      <w:rPr>
        <w:rFonts w:ascii="Courier New" w:hAnsi="Courier New" w:cs="Times New Roman" w:hint="default"/>
      </w:rPr>
    </w:lvl>
  </w:abstractNum>
  <w:abstractNum w:abstractNumId="46" w15:restartNumberingAfterBreak="0">
    <w:nsid w:val="584C27BB"/>
    <w:multiLevelType w:val="hybridMultilevel"/>
    <w:tmpl w:val="183ACEBE"/>
    <w:lvl w:ilvl="0" w:tplc="2EDE66A4">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EE78A0"/>
    <w:multiLevelType w:val="hybridMultilevel"/>
    <w:tmpl w:val="D82E0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BD5247"/>
    <w:multiLevelType w:val="hybridMultilevel"/>
    <w:tmpl w:val="8A5202EA"/>
    <w:lvl w:ilvl="0" w:tplc="4AFC2FCA">
      <w:start w:val="1"/>
      <w:numFmt w:val="bullet"/>
      <w:lvlText w:val="•"/>
      <w:lvlJc w:val="left"/>
      <w:pPr>
        <w:tabs>
          <w:tab w:val="num" w:pos="610"/>
        </w:tabs>
        <w:ind w:left="61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C9245C"/>
    <w:multiLevelType w:val="hybridMultilevel"/>
    <w:tmpl w:val="64269582"/>
    <w:lvl w:ilvl="0" w:tplc="DA68735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5D054A22"/>
    <w:multiLevelType w:val="hybridMultilevel"/>
    <w:tmpl w:val="302A39B4"/>
    <w:lvl w:ilvl="0" w:tplc="1494D984">
      <w:start w:val="5"/>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5" w15:restartNumberingAfterBreak="0">
    <w:nsid w:val="603938FA"/>
    <w:multiLevelType w:val="hybridMultilevel"/>
    <w:tmpl w:val="FBBAA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E26ECA"/>
    <w:multiLevelType w:val="hybridMultilevel"/>
    <w:tmpl w:val="0EFAE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CF1D0D"/>
    <w:multiLevelType w:val="hybridMultilevel"/>
    <w:tmpl w:val="41302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E406380"/>
    <w:multiLevelType w:val="hybridMultilevel"/>
    <w:tmpl w:val="E55A2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A1775A"/>
    <w:multiLevelType w:val="hybridMultilevel"/>
    <w:tmpl w:val="99420B5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1" w15:restartNumberingAfterBreak="0">
    <w:nsid w:val="71BF0D04"/>
    <w:multiLevelType w:val="hybridMultilevel"/>
    <w:tmpl w:val="2222C21E"/>
    <w:lvl w:ilvl="0" w:tplc="2EDE66A4">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A887F20"/>
    <w:multiLevelType w:val="hybridMultilevel"/>
    <w:tmpl w:val="67B64A2A"/>
    <w:lvl w:ilvl="0" w:tplc="7D6E6B48">
      <w:start w:val="1"/>
      <w:numFmt w:val="bullet"/>
      <w:lvlText w:val="•"/>
      <w:lvlJc w:val="left"/>
      <w:pPr>
        <w:tabs>
          <w:tab w:val="num" w:pos="720"/>
        </w:tabs>
        <w:ind w:left="720" w:hanging="360"/>
      </w:pPr>
      <w:rPr>
        <w:rFonts w:ascii="Arial" w:hAnsi="Arial" w:hint="default"/>
      </w:rPr>
    </w:lvl>
    <w:lvl w:ilvl="1" w:tplc="087266A2">
      <w:start w:val="1"/>
      <w:numFmt w:val="bullet"/>
      <w:lvlText w:val="•"/>
      <w:lvlJc w:val="left"/>
      <w:pPr>
        <w:tabs>
          <w:tab w:val="num" w:pos="1440"/>
        </w:tabs>
        <w:ind w:left="1440" w:hanging="360"/>
      </w:pPr>
      <w:rPr>
        <w:rFonts w:ascii="Arial" w:hAnsi="Arial" w:hint="default"/>
      </w:rPr>
    </w:lvl>
    <w:lvl w:ilvl="2" w:tplc="E272E87C" w:tentative="1">
      <w:start w:val="1"/>
      <w:numFmt w:val="bullet"/>
      <w:lvlText w:val="•"/>
      <w:lvlJc w:val="left"/>
      <w:pPr>
        <w:tabs>
          <w:tab w:val="num" w:pos="2160"/>
        </w:tabs>
        <w:ind w:left="2160" w:hanging="360"/>
      </w:pPr>
      <w:rPr>
        <w:rFonts w:ascii="Arial" w:hAnsi="Arial" w:hint="default"/>
      </w:rPr>
    </w:lvl>
    <w:lvl w:ilvl="3" w:tplc="691261A0" w:tentative="1">
      <w:start w:val="1"/>
      <w:numFmt w:val="bullet"/>
      <w:lvlText w:val="•"/>
      <w:lvlJc w:val="left"/>
      <w:pPr>
        <w:tabs>
          <w:tab w:val="num" w:pos="2880"/>
        </w:tabs>
        <w:ind w:left="2880" w:hanging="360"/>
      </w:pPr>
      <w:rPr>
        <w:rFonts w:ascii="Arial" w:hAnsi="Arial" w:hint="default"/>
      </w:rPr>
    </w:lvl>
    <w:lvl w:ilvl="4" w:tplc="A50652F0" w:tentative="1">
      <w:start w:val="1"/>
      <w:numFmt w:val="bullet"/>
      <w:lvlText w:val="•"/>
      <w:lvlJc w:val="left"/>
      <w:pPr>
        <w:tabs>
          <w:tab w:val="num" w:pos="3600"/>
        </w:tabs>
        <w:ind w:left="3600" w:hanging="360"/>
      </w:pPr>
      <w:rPr>
        <w:rFonts w:ascii="Arial" w:hAnsi="Arial" w:hint="default"/>
      </w:rPr>
    </w:lvl>
    <w:lvl w:ilvl="5" w:tplc="26444E42" w:tentative="1">
      <w:start w:val="1"/>
      <w:numFmt w:val="bullet"/>
      <w:lvlText w:val="•"/>
      <w:lvlJc w:val="left"/>
      <w:pPr>
        <w:tabs>
          <w:tab w:val="num" w:pos="4320"/>
        </w:tabs>
        <w:ind w:left="4320" w:hanging="360"/>
      </w:pPr>
      <w:rPr>
        <w:rFonts w:ascii="Arial" w:hAnsi="Arial" w:hint="default"/>
      </w:rPr>
    </w:lvl>
    <w:lvl w:ilvl="6" w:tplc="BD34FD3A" w:tentative="1">
      <w:start w:val="1"/>
      <w:numFmt w:val="bullet"/>
      <w:lvlText w:val="•"/>
      <w:lvlJc w:val="left"/>
      <w:pPr>
        <w:tabs>
          <w:tab w:val="num" w:pos="5040"/>
        </w:tabs>
        <w:ind w:left="5040" w:hanging="360"/>
      </w:pPr>
      <w:rPr>
        <w:rFonts w:ascii="Arial" w:hAnsi="Arial" w:hint="default"/>
      </w:rPr>
    </w:lvl>
    <w:lvl w:ilvl="7" w:tplc="5D4CAA5C" w:tentative="1">
      <w:start w:val="1"/>
      <w:numFmt w:val="bullet"/>
      <w:lvlText w:val="•"/>
      <w:lvlJc w:val="left"/>
      <w:pPr>
        <w:tabs>
          <w:tab w:val="num" w:pos="5760"/>
        </w:tabs>
        <w:ind w:left="5760" w:hanging="360"/>
      </w:pPr>
      <w:rPr>
        <w:rFonts w:ascii="Arial" w:hAnsi="Arial" w:hint="default"/>
      </w:rPr>
    </w:lvl>
    <w:lvl w:ilvl="8" w:tplc="34564476"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AC4174B"/>
    <w:multiLevelType w:val="hybridMultilevel"/>
    <w:tmpl w:val="23944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C5F258A"/>
    <w:multiLevelType w:val="hybridMultilevel"/>
    <w:tmpl w:val="A492F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20"/>
  </w:num>
  <w:num w:numId="2">
    <w:abstractNumId w:val="51"/>
  </w:num>
  <w:num w:numId="3">
    <w:abstractNumId w:val="0"/>
  </w:num>
  <w:num w:numId="4">
    <w:abstractNumId w:val="10"/>
  </w:num>
  <w:num w:numId="5">
    <w:abstractNumId w:val="33"/>
  </w:num>
  <w:num w:numId="6">
    <w:abstractNumId w:val="54"/>
  </w:num>
  <w:num w:numId="7">
    <w:abstractNumId w:val="36"/>
  </w:num>
  <w:num w:numId="8">
    <w:abstractNumId w:val="32"/>
  </w:num>
  <w:num w:numId="9">
    <w:abstractNumId w:val="64"/>
  </w:num>
  <w:num w:numId="10">
    <w:abstractNumId w:val="17"/>
  </w:num>
  <w:num w:numId="11">
    <w:abstractNumId w:val="38"/>
  </w:num>
  <w:num w:numId="12">
    <w:abstractNumId w:val="15"/>
  </w:num>
  <w:num w:numId="13">
    <w:abstractNumId w:val="29"/>
  </w:num>
  <w:num w:numId="14">
    <w:abstractNumId w:val="43"/>
  </w:num>
  <w:num w:numId="15">
    <w:abstractNumId w:val="34"/>
  </w:num>
  <w:num w:numId="16">
    <w:abstractNumId w:val="5"/>
  </w:num>
  <w:num w:numId="17">
    <w:abstractNumId w:val="42"/>
  </w:num>
  <w:num w:numId="18">
    <w:abstractNumId w:val="30"/>
  </w:num>
  <w:num w:numId="19">
    <w:abstractNumId w:val="37"/>
  </w:num>
  <w:num w:numId="20">
    <w:abstractNumId w:val="63"/>
  </w:num>
  <w:num w:numId="21">
    <w:abstractNumId w:val="68"/>
  </w:num>
  <w:num w:numId="22">
    <w:abstractNumId w:val="40"/>
  </w:num>
  <w:num w:numId="23">
    <w:abstractNumId w:val="27"/>
  </w:num>
  <w:num w:numId="24">
    <w:abstractNumId w:val="19"/>
  </w:num>
  <w:num w:numId="25">
    <w:abstractNumId w:val="58"/>
  </w:num>
  <w:num w:numId="26">
    <w:abstractNumId w:val="50"/>
  </w:num>
  <w:num w:numId="27">
    <w:abstractNumId w:val="22"/>
  </w:num>
  <w:num w:numId="28">
    <w:abstractNumId w:val="25"/>
  </w:num>
  <w:num w:numId="29">
    <w:abstractNumId w:val="44"/>
  </w:num>
  <w:num w:numId="30">
    <w:abstractNumId w:val="49"/>
  </w:num>
  <w:num w:numId="31">
    <w:abstractNumId w:val="6"/>
  </w:num>
  <w:num w:numId="32">
    <w:abstractNumId w:val="47"/>
  </w:num>
  <w:num w:numId="33">
    <w:abstractNumId w:val="41"/>
  </w:num>
  <w:num w:numId="34">
    <w:abstractNumId w:val="24"/>
  </w:num>
  <w:num w:numId="35">
    <w:abstractNumId w:val="62"/>
  </w:num>
  <w:num w:numId="36">
    <w:abstractNumId w:val="13"/>
  </w:num>
  <w:num w:numId="37">
    <w:abstractNumId w:val="26"/>
  </w:num>
  <w:num w:numId="38">
    <w:abstractNumId w:val="3"/>
  </w:num>
  <w:num w:numId="39">
    <w:abstractNumId w:val="12"/>
  </w:num>
  <w:num w:numId="40">
    <w:abstractNumId w:val="66"/>
  </w:num>
  <w:num w:numId="41">
    <w:abstractNumId w:val="56"/>
  </w:num>
  <w:num w:numId="42">
    <w:abstractNumId w:val="28"/>
  </w:num>
  <w:num w:numId="43">
    <w:abstractNumId w:val="53"/>
  </w:num>
  <w:num w:numId="44">
    <w:abstractNumId w:val="53"/>
  </w:num>
  <w:num w:numId="45">
    <w:abstractNumId w:val="65"/>
  </w:num>
  <w:num w:numId="46">
    <w:abstractNumId w:val="9"/>
  </w:num>
  <w:num w:numId="47">
    <w:abstractNumId w:val="1"/>
  </w:num>
  <w:num w:numId="48">
    <w:abstractNumId w:val="23"/>
  </w:num>
  <w:num w:numId="49">
    <w:abstractNumId w:val="53"/>
  </w:num>
  <w:num w:numId="50">
    <w:abstractNumId w:val="60"/>
  </w:num>
  <w:num w:numId="51">
    <w:abstractNumId w:val="2"/>
  </w:num>
  <w:num w:numId="52">
    <w:abstractNumId w:val="21"/>
  </w:num>
  <w:num w:numId="53">
    <w:abstractNumId w:val="59"/>
  </w:num>
  <w:num w:numId="54">
    <w:abstractNumId w:val="53"/>
  </w:num>
  <w:num w:numId="55">
    <w:abstractNumId w:val="52"/>
  </w:num>
  <w:num w:numId="56">
    <w:abstractNumId w:val="55"/>
  </w:num>
  <w:num w:numId="57">
    <w:abstractNumId w:val="48"/>
  </w:num>
  <w:num w:numId="58">
    <w:abstractNumId w:val="31"/>
  </w:num>
  <w:num w:numId="59">
    <w:abstractNumId w:val="16"/>
  </w:num>
  <w:num w:numId="60">
    <w:abstractNumId w:val="45"/>
  </w:num>
  <w:num w:numId="61">
    <w:abstractNumId w:val="45"/>
  </w:num>
  <w:num w:numId="62">
    <w:abstractNumId w:val="39"/>
  </w:num>
  <w:num w:numId="63">
    <w:abstractNumId w:val="11"/>
  </w:num>
  <w:num w:numId="64">
    <w:abstractNumId w:val="8"/>
  </w:num>
  <w:num w:numId="65">
    <w:abstractNumId w:val="46"/>
  </w:num>
  <w:num w:numId="66">
    <w:abstractNumId w:val="61"/>
  </w:num>
  <w:num w:numId="67">
    <w:abstractNumId w:val="14"/>
  </w:num>
  <w:num w:numId="68">
    <w:abstractNumId w:val="67"/>
  </w:num>
  <w:num w:numId="69">
    <w:abstractNumId w:val="4"/>
  </w:num>
  <w:num w:numId="70">
    <w:abstractNumId w:val="57"/>
  </w:num>
  <w:num w:numId="71">
    <w:abstractNumId w:val="29"/>
    <w:lvlOverride w:ilvl="0">
      <w:startOverride w:val="5"/>
    </w:lvlOverride>
  </w:num>
  <w:num w:numId="72">
    <w:abstractNumId w:val="18"/>
  </w:num>
  <w:num w:numId="73">
    <w:abstractNumId w:val="35"/>
  </w:num>
  <w:num w:numId="74">
    <w:abstractNumId w:val="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1"/>
    <w:rsid w:val="000003D6"/>
    <w:rsid w:val="00000A9B"/>
    <w:rsid w:val="00000D43"/>
    <w:rsid w:val="00000FD5"/>
    <w:rsid w:val="0000159F"/>
    <w:rsid w:val="000019EC"/>
    <w:rsid w:val="00002050"/>
    <w:rsid w:val="00002496"/>
    <w:rsid w:val="00002B30"/>
    <w:rsid w:val="00002C6D"/>
    <w:rsid w:val="00002DED"/>
    <w:rsid w:val="0000329C"/>
    <w:rsid w:val="00003986"/>
    <w:rsid w:val="00003D58"/>
    <w:rsid w:val="00003E20"/>
    <w:rsid w:val="000041A3"/>
    <w:rsid w:val="000042D9"/>
    <w:rsid w:val="00004AC8"/>
    <w:rsid w:val="00004F8C"/>
    <w:rsid w:val="000050F2"/>
    <w:rsid w:val="00005107"/>
    <w:rsid w:val="000052AD"/>
    <w:rsid w:val="000053BA"/>
    <w:rsid w:val="000058E4"/>
    <w:rsid w:val="00006055"/>
    <w:rsid w:val="000067CA"/>
    <w:rsid w:val="000067E7"/>
    <w:rsid w:val="00006A81"/>
    <w:rsid w:val="00006AD4"/>
    <w:rsid w:val="00006CB9"/>
    <w:rsid w:val="00006DD7"/>
    <w:rsid w:val="00007188"/>
    <w:rsid w:val="000074C4"/>
    <w:rsid w:val="000079A6"/>
    <w:rsid w:val="00007E02"/>
    <w:rsid w:val="00007F07"/>
    <w:rsid w:val="00010674"/>
    <w:rsid w:val="00010E2C"/>
    <w:rsid w:val="00010ECC"/>
    <w:rsid w:val="0001123F"/>
    <w:rsid w:val="00011BB2"/>
    <w:rsid w:val="00011FC3"/>
    <w:rsid w:val="00012505"/>
    <w:rsid w:val="00012685"/>
    <w:rsid w:val="0001281F"/>
    <w:rsid w:val="00012C4F"/>
    <w:rsid w:val="00012CB3"/>
    <w:rsid w:val="00012D12"/>
    <w:rsid w:val="000131D1"/>
    <w:rsid w:val="0001322F"/>
    <w:rsid w:val="00013455"/>
    <w:rsid w:val="000134E3"/>
    <w:rsid w:val="00013632"/>
    <w:rsid w:val="0001371E"/>
    <w:rsid w:val="00013826"/>
    <w:rsid w:val="00013F5E"/>
    <w:rsid w:val="0001403F"/>
    <w:rsid w:val="0001487F"/>
    <w:rsid w:val="00014F35"/>
    <w:rsid w:val="00014F39"/>
    <w:rsid w:val="000151B9"/>
    <w:rsid w:val="00015AB2"/>
    <w:rsid w:val="00015F68"/>
    <w:rsid w:val="00015F98"/>
    <w:rsid w:val="00015FAB"/>
    <w:rsid w:val="000163F9"/>
    <w:rsid w:val="000166AC"/>
    <w:rsid w:val="0001676D"/>
    <w:rsid w:val="00016E06"/>
    <w:rsid w:val="00016E65"/>
    <w:rsid w:val="00017047"/>
    <w:rsid w:val="00017386"/>
    <w:rsid w:val="00017734"/>
    <w:rsid w:val="00017B7F"/>
    <w:rsid w:val="00017DF0"/>
    <w:rsid w:val="00017E69"/>
    <w:rsid w:val="00017EDA"/>
    <w:rsid w:val="0002025A"/>
    <w:rsid w:val="00020A10"/>
    <w:rsid w:val="00020DE3"/>
    <w:rsid w:val="00020FE3"/>
    <w:rsid w:val="000212A5"/>
    <w:rsid w:val="00021DA9"/>
    <w:rsid w:val="00021EA6"/>
    <w:rsid w:val="00022425"/>
    <w:rsid w:val="00022B8C"/>
    <w:rsid w:val="00023159"/>
    <w:rsid w:val="00023742"/>
    <w:rsid w:val="00023FF1"/>
    <w:rsid w:val="0002484B"/>
    <w:rsid w:val="00024AEF"/>
    <w:rsid w:val="00024F45"/>
    <w:rsid w:val="00025220"/>
    <w:rsid w:val="000257A5"/>
    <w:rsid w:val="00025CCD"/>
    <w:rsid w:val="00025F0E"/>
    <w:rsid w:val="00026C65"/>
    <w:rsid w:val="0002750D"/>
    <w:rsid w:val="00027526"/>
    <w:rsid w:val="0002756A"/>
    <w:rsid w:val="00027755"/>
    <w:rsid w:val="00027864"/>
    <w:rsid w:val="0002789E"/>
    <w:rsid w:val="00027D8D"/>
    <w:rsid w:val="00030048"/>
    <w:rsid w:val="0003062B"/>
    <w:rsid w:val="0003072C"/>
    <w:rsid w:val="0003072D"/>
    <w:rsid w:val="0003091B"/>
    <w:rsid w:val="00030A64"/>
    <w:rsid w:val="000314B3"/>
    <w:rsid w:val="000314CD"/>
    <w:rsid w:val="000320C9"/>
    <w:rsid w:val="00032266"/>
    <w:rsid w:val="00032305"/>
    <w:rsid w:val="00032960"/>
    <w:rsid w:val="0003332B"/>
    <w:rsid w:val="00033544"/>
    <w:rsid w:val="00033EEE"/>
    <w:rsid w:val="00034343"/>
    <w:rsid w:val="0003442C"/>
    <w:rsid w:val="0003479E"/>
    <w:rsid w:val="00034D05"/>
    <w:rsid w:val="00035163"/>
    <w:rsid w:val="00035246"/>
    <w:rsid w:val="00035691"/>
    <w:rsid w:val="00035735"/>
    <w:rsid w:val="00035951"/>
    <w:rsid w:val="00036194"/>
    <w:rsid w:val="000362CD"/>
    <w:rsid w:val="00036549"/>
    <w:rsid w:val="0003682E"/>
    <w:rsid w:val="00036D79"/>
    <w:rsid w:val="00036E48"/>
    <w:rsid w:val="0003767C"/>
    <w:rsid w:val="00037754"/>
    <w:rsid w:val="00037E71"/>
    <w:rsid w:val="000400EC"/>
    <w:rsid w:val="00040261"/>
    <w:rsid w:val="0004054D"/>
    <w:rsid w:val="00040737"/>
    <w:rsid w:val="0004073A"/>
    <w:rsid w:val="000408F7"/>
    <w:rsid w:val="00040F4F"/>
    <w:rsid w:val="0004132D"/>
    <w:rsid w:val="00041520"/>
    <w:rsid w:val="00041B45"/>
    <w:rsid w:val="00041C23"/>
    <w:rsid w:val="00041C9D"/>
    <w:rsid w:val="00041F1A"/>
    <w:rsid w:val="00042B17"/>
    <w:rsid w:val="00042D03"/>
    <w:rsid w:val="00043055"/>
    <w:rsid w:val="00044838"/>
    <w:rsid w:val="00044CFA"/>
    <w:rsid w:val="00045060"/>
    <w:rsid w:val="00045634"/>
    <w:rsid w:val="000458D4"/>
    <w:rsid w:val="000459C7"/>
    <w:rsid w:val="00046630"/>
    <w:rsid w:val="00046C2E"/>
    <w:rsid w:val="00046C80"/>
    <w:rsid w:val="000474D4"/>
    <w:rsid w:val="000475B4"/>
    <w:rsid w:val="00047966"/>
    <w:rsid w:val="00050112"/>
    <w:rsid w:val="00050276"/>
    <w:rsid w:val="00050466"/>
    <w:rsid w:val="000505CC"/>
    <w:rsid w:val="00050D39"/>
    <w:rsid w:val="00050E2C"/>
    <w:rsid w:val="00050EDB"/>
    <w:rsid w:val="000511F9"/>
    <w:rsid w:val="00051B32"/>
    <w:rsid w:val="00051B56"/>
    <w:rsid w:val="0005230E"/>
    <w:rsid w:val="00052330"/>
    <w:rsid w:val="0005254F"/>
    <w:rsid w:val="00052850"/>
    <w:rsid w:val="000528A2"/>
    <w:rsid w:val="00052BBA"/>
    <w:rsid w:val="00052EFD"/>
    <w:rsid w:val="00053588"/>
    <w:rsid w:val="00053596"/>
    <w:rsid w:val="00053F87"/>
    <w:rsid w:val="00054D9D"/>
    <w:rsid w:val="00054DA8"/>
    <w:rsid w:val="000550C3"/>
    <w:rsid w:val="00055676"/>
    <w:rsid w:val="00055B2B"/>
    <w:rsid w:val="00055F23"/>
    <w:rsid w:val="00056544"/>
    <w:rsid w:val="0005678C"/>
    <w:rsid w:val="00056CD6"/>
    <w:rsid w:val="00057518"/>
    <w:rsid w:val="00057E96"/>
    <w:rsid w:val="00060016"/>
    <w:rsid w:val="00060D8E"/>
    <w:rsid w:val="000610C3"/>
    <w:rsid w:val="00061B0A"/>
    <w:rsid w:val="00061BEF"/>
    <w:rsid w:val="00062159"/>
    <w:rsid w:val="0006246D"/>
    <w:rsid w:val="0006255B"/>
    <w:rsid w:val="00063BA2"/>
    <w:rsid w:val="00063D9E"/>
    <w:rsid w:val="00063F5F"/>
    <w:rsid w:val="00063FFC"/>
    <w:rsid w:val="0006496C"/>
    <w:rsid w:val="00064AC5"/>
    <w:rsid w:val="00064AD3"/>
    <w:rsid w:val="00065088"/>
    <w:rsid w:val="000652D3"/>
    <w:rsid w:val="000654A0"/>
    <w:rsid w:val="000654C5"/>
    <w:rsid w:val="000655AB"/>
    <w:rsid w:val="0006562C"/>
    <w:rsid w:val="00065984"/>
    <w:rsid w:val="000659A4"/>
    <w:rsid w:val="00065E94"/>
    <w:rsid w:val="00066182"/>
    <w:rsid w:val="00066719"/>
    <w:rsid w:val="000669EE"/>
    <w:rsid w:val="00066CE9"/>
    <w:rsid w:val="00066E6E"/>
    <w:rsid w:val="0006718B"/>
    <w:rsid w:val="0006728F"/>
    <w:rsid w:val="00067303"/>
    <w:rsid w:val="00067408"/>
    <w:rsid w:val="00067943"/>
    <w:rsid w:val="00067DF8"/>
    <w:rsid w:val="0007010E"/>
    <w:rsid w:val="000701AD"/>
    <w:rsid w:val="000707CA"/>
    <w:rsid w:val="00070BDE"/>
    <w:rsid w:val="00070D21"/>
    <w:rsid w:val="00070ED9"/>
    <w:rsid w:val="00071503"/>
    <w:rsid w:val="000717FB"/>
    <w:rsid w:val="000719BF"/>
    <w:rsid w:val="00071DBE"/>
    <w:rsid w:val="0007208A"/>
    <w:rsid w:val="0007213C"/>
    <w:rsid w:val="00072BBA"/>
    <w:rsid w:val="00072D0F"/>
    <w:rsid w:val="00072D3C"/>
    <w:rsid w:val="00072FF5"/>
    <w:rsid w:val="00073056"/>
    <w:rsid w:val="000730DC"/>
    <w:rsid w:val="000732EC"/>
    <w:rsid w:val="00073577"/>
    <w:rsid w:val="00073A39"/>
    <w:rsid w:val="000741F7"/>
    <w:rsid w:val="00074494"/>
    <w:rsid w:val="00074666"/>
    <w:rsid w:val="00074E81"/>
    <w:rsid w:val="000750DA"/>
    <w:rsid w:val="00075965"/>
    <w:rsid w:val="00075FDA"/>
    <w:rsid w:val="00076386"/>
    <w:rsid w:val="00076D82"/>
    <w:rsid w:val="00076FE6"/>
    <w:rsid w:val="00076FFF"/>
    <w:rsid w:val="00077184"/>
    <w:rsid w:val="000775F8"/>
    <w:rsid w:val="0008039E"/>
    <w:rsid w:val="0008091C"/>
    <w:rsid w:val="00080BF9"/>
    <w:rsid w:val="00080FFF"/>
    <w:rsid w:val="000816A0"/>
    <w:rsid w:val="00081806"/>
    <w:rsid w:val="00081EC2"/>
    <w:rsid w:val="00082154"/>
    <w:rsid w:val="00082B9F"/>
    <w:rsid w:val="000834C2"/>
    <w:rsid w:val="00083750"/>
    <w:rsid w:val="00083800"/>
    <w:rsid w:val="000838ED"/>
    <w:rsid w:val="00084656"/>
    <w:rsid w:val="00084747"/>
    <w:rsid w:val="00084820"/>
    <w:rsid w:val="00084A65"/>
    <w:rsid w:val="00085151"/>
    <w:rsid w:val="0008559A"/>
    <w:rsid w:val="000855C8"/>
    <w:rsid w:val="0008570B"/>
    <w:rsid w:val="00085B8F"/>
    <w:rsid w:val="00085DED"/>
    <w:rsid w:val="00085E70"/>
    <w:rsid w:val="00085EF6"/>
    <w:rsid w:val="000862A8"/>
    <w:rsid w:val="000862D0"/>
    <w:rsid w:val="0008676E"/>
    <w:rsid w:val="00086A8E"/>
    <w:rsid w:val="00087930"/>
    <w:rsid w:val="00087EC1"/>
    <w:rsid w:val="000902C2"/>
    <w:rsid w:val="00090874"/>
    <w:rsid w:val="000908E4"/>
    <w:rsid w:val="00091A92"/>
    <w:rsid w:val="00091D62"/>
    <w:rsid w:val="00091FBA"/>
    <w:rsid w:val="000929E1"/>
    <w:rsid w:val="00092B7A"/>
    <w:rsid w:val="00092F74"/>
    <w:rsid w:val="00093379"/>
    <w:rsid w:val="000939F6"/>
    <w:rsid w:val="00093C49"/>
    <w:rsid w:val="00094769"/>
    <w:rsid w:val="00095267"/>
    <w:rsid w:val="000952E8"/>
    <w:rsid w:val="00095869"/>
    <w:rsid w:val="000959CC"/>
    <w:rsid w:val="00095A05"/>
    <w:rsid w:val="00095A80"/>
    <w:rsid w:val="0009636F"/>
    <w:rsid w:val="00096ACB"/>
    <w:rsid w:val="00096B69"/>
    <w:rsid w:val="00096D25"/>
    <w:rsid w:val="0009726D"/>
    <w:rsid w:val="000973E1"/>
    <w:rsid w:val="000977FA"/>
    <w:rsid w:val="000A00E4"/>
    <w:rsid w:val="000A0121"/>
    <w:rsid w:val="000A1046"/>
    <w:rsid w:val="000A1402"/>
    <w:rsid w:val="000A1803"/>
    <w:rsid w:val="000A1924"/>
    <w:rsid w:val="000A1DEB"/>
    <w:rsid w:val="000A1F79"/>
    <w:rsid w:val="000A20BA"/>
    <w:rsid w:val="000A262C"/>
    <w:rsid w:val="000A2A1F"/>
    <w:rsid w:val="000A2BFE"/>
    <w:rsid w:val="000A2F7A"/>
    <w:rsid w:val="000A3C86"/>
    <w:rsid w:val="000A3C8D"/>
    <w:rsid w:val="000A3DFE"/>
    <w:rsid w:val="000A3E64"/>
    <w:rsid w:val="000A40EC"/>
    <w:rsid w:val="000A432E"/>
    <w:rsid w:val="000A54EE"/>
    <w:rsid w:val="000A5621"/>
    <w:rsid w:val="000A5633"/>
    <w:rsid w:val="000A591B"/>
    <w:rsid w:val="000A6071"/>
    <w:rsid w:val="000A69CE"/>
    <w:rsid w:val="000A6A23"/>
    <w:rsid w:val="000A6CF7"/>
    <w:rsid w:val="000A702B"/>
    <w:rsid w:val="000A7BC5"/>
    <w:rsid w:val="000A7BDD"/>
    <w:rsid w:val="000A7CA1"/>
    <w:rsid w:val="000A7FCA"/>
    <w:rsid w:val="000B0027"/>
    <w:rsid w:val="000B02C0"/>
    <w:rsid w:val="000B0C45"/>
    <w:rsid w:val="000B1113"/>
    <w:rsid w:val="000B13E1"/>
    <w:rsid w:val="000B16DB"/>
    <w:rsid w:val="000B1C5E"/>
    <w:rsid w:val="000B1DF3"/>
    <w:rsid w:val="000B2282"/>
    <w:rsid w:val="000B27E9"/>
    <w:rsid w:val="000B28D1"/>
    <w:rsid w:val="000B29D5"/>
    <w:rsid w:val="000B29FE"/>
    <w:rsid w:val="000B2A11"/>
    <w:rsid w:val="000B2A5B"/>
    <w:rsid w:val="000B3AEF"/>
    <w:rsid w:val="000B3B91"/>
    <w:rsid w:val="000B4207"/>
    <w:rsid w:val="000B4B1B"/>
    <w:rsid w:val="000B4B8D"/>
    <w:rsid w:val="000B4DC7"/>
    <w:rsid w:val="000B50C3"/>
    <w:rsid w:val="000B5406"/>
    <w:rsid w:val="000B57BC"/>
    <w:rsid w:val="000B5AC9"/>
    <w:rsid w:val="000B5DF6"/>
    <w:rsid w:val="000B5F0A"/>
    <w:rsid w:val="000B640B"/>
    <w:rsid w:val="000B6734"/>
    <w:rsid w:val="000B6D35"/>
    <w:rsid w:val="000B6D65"/>
    <w:rsid w:val="000B7043"/>
    <w:rsid w:val="000B7135"/>
    <w:rsid w:val="000B7C23"/>
    <w:rsid w:val="000C00A5"/>
    <w:rsid w:val="000C1D59"/>
    <w:rsid w:val="000C23F4"/>
    <w:rsid w:val="000C2691"/>
    <w:rsid w:val="000C2B09"/>
    <w:rsid w:val="000C2C23"/>
    <w:rsid w:val="000C30CF"/>
    <w:rsid w:val="000C31F8"/>
    <w:rsid w:val="000C3741"/>
    <w:rsid w:val="000C4403"/>
    <w:rsid w:val="000C4E7D"/>
    <w:rsid w:val="000C501D"/>
    <w:rsid w:val="000C5443"/>
    <w:rsid w:val="000C5B5B"/>
    <w:rsid w:val="000C5CBA"/>
    <w:rsid w:val="000C619C"/>
    <w:rsid w:val="000C6C79"/>
    <w:rsid w:val="000C71CD"/>
    <w:rsid w:val="000C74BA"/>
    <w:rsid w:val="000C7531"/>
    <w:rsid w:val="000C7BA7"/>
    <w:rsid w:val="000C7C3F"/>
    <w:rsid w:val="000D0337"/>
    <w:rsid w:val="000D0715"/>
    <w:rsid w:val="000D071C"/>
    <w:rsid w:val="000D0BD6"/>
    <w:rsid w:val="000D0C61"/>
    <w:rsid w:val="000D1440"/>
    <w:rsid w:val="000D14A9"/>
    <w:rsid w:val="000D14D5"/>
    <w:rsid w:val="000D19F1"/>
    <w:rsid w:val="000D1B15"/>
    <w:rsid w:val="000D1BB6"/>
    <w:rsid w:val="000D1F2D"/>
    <w:rsid w:val="000D2317"/>
    <w:rsid w:val="000D2588"/>
    <w:rsid w:val="000D27AD"/>
    <w:rsid w:val="000D29D1"/>
    <w:rsid w:val="000D2B0A"/>
    <w:rsid w:val="000D2E09"/>
    <w:rsid w:val="000D3260"/>
    <w:rsid w:val="000D3286"/>
    <w:rsid w:val="000D344D"/>
    <w:rsid w:val="000D38C1"/>
    <w:rsid w:val="000D3971"/>
    <w:rsid w:val="000D3E79"/>
    <w:rsid w:val="000D3F42"/>
    <w:rsid w:val="000D40CC"/>
    <w:rsid w:val="000D40E7"/>
    <w:rsid w:val="000D584F"/>
    <w:rsid w:val="000D58ED"/>
    <w:rsid w:val="000D5F66"/>
    <w:rsid w:val="000D6C01"/>
    <w:rsid w:val="000D6D1E"/>
    <w:rsid w:val="000D70FA"/>
    <w:rsid w:val="000D76BC"/>
    <w:rsid w:val="000D76EB"/>
    <w:rsid w:val="000D774C"/>
    <w:rsid w:val="000D7750"/>
    <w:rsid w:val="000D7F6F"/>
    <w:rsid w:val="000E0266"/>
    <w:rsid w:val="000E049A"/>
    <w:rsid w:val="000E071E"/>
    <w:rsid w:val="000E0AA3"/>
    <w:rsid w:val="000E0D0B"/>
    <w:rsid w:val="000E0DEE"/>
    <w:rsid w:val="000E10FF"/>
    <w:rsid w:val="000E181D"/>
    <w:rsid w:val="000E18A0"/>
    <w:rsid w:val="000E2632"/>
    <w:rsid w:val="000E27AA"/>
    <w:rsid w:val="000E28FC"/>
    <w:rsid w:val="000E2C29"/>
    <w:rsid w:val="000E2DB5"/>
    <w:rsid w:val="000E337A"/>
    <w:rsid w:val="000E33C2"/>
    <w:rsid w:val="000E34FD"/>
    <w:rsid w:val="000E36AC"/>
    <w:rsid w:val="000E3A8F"/>
    <w:rsid w:val="000E3DFD"/>
    <w:rsid w:val="000E3F29"/>
    <w:rsid w:val="000E41FA"/>
    <w:rsid w:val="000E4350"/>
    <w:rsid w:val="000E4376"/>
    <w:rsid w:val="000E4408"/>
    <w:rsid w:val="000E49EB"/>
    <w:rsid w:val="000E4CCA"/>
    <w:rsid w:val="000E53AB"/>
    <w:rsid w:val="000E55DA"/>
    <w:rsid w:val="000E5716"/>
    <w:rsid w:val="000E5EDA"/>
    <w:rsid w:val="000E61D4"/>
    <w:rsid w:val="000E6337"/>
    <w:rsid w:val="000E640A"/>
    <w:rsid w:val="000E69FC"/>
    <w:rsid w:val="000E6C92"/>
    <w:rsid w:val="000E6D05"/>
    <w:rsid w:val="000E74BD"/>
    <w:rsid w:val="000E753A"/>
    <w:rsid w:val="000E76E9"/>
    <w:rsid w:val="000E7820"/>
    <w:rsid w:val="000E7911"/>
    <w:rsid w:val="000E7A79"/>
    <w:rsid w:val="000E7CEE"/>
    <w:rsid w:val="000F05FD"/>
    <w:rsid w:val="000F0852"/>
    <w:rsid w:val="000F0D65"/>
    <w:rsid w:val="000F15B2"/>
    <w:rsid w:val="000F19DE"/>
    <w:rsid w:val="000F1E39"/>
    <w:rsid w:val="000F2862"/>
    <w:rsid w:val="000F2911"/>
    <w:rsid w:val="000F2E1F"/>
    <w:rsid w:val="000F31BB"/>
    <w:rsid w:val="000F37B0"/>
    <w:rsid w:val="000F3DCF"/>
    <w:rsid w:val="000F4595"/>
    <w:rsid w:val="000F495F"/>
    <w:rsid w:val="000F498E"/>
    <w:rsid w:val="000F4B04"/>
    <w:rsid w:val="000F4CB2"/>
    <w:rsid w:val="000F4E44"/>
    <w:rsid w:val="000F4E90"/>
    <w:rsid w:val="000F568D"/>
    <w:rsid w:val="000F5B9B"/>
    <w:rsid w:val="000F5D08"/>
    <w:rsid w:val="000F5F55"/>
    <w:rsid w:val="000F68D0"/>
    <w:rsid w:val="000F69CB"/>
    <w:rsid w:val="000F6B15"/>
    <w:rsid w:val="000F6C1E"/>
    <w:rsid w:val="000F6C60"/>
    <w:rsid w:val="000F7235"/>
    <w:rsid w:val="000F7A55"/>
    <w:rsid w:val="000F7D31"/>
    <w:rsid w:val="001006BD"/>
    <w:rsid w:val="0010170B"/>
    <w:rsid w:val="00101717"/>
    <w:rsid w:val="00101A83"/>
    <w:rsid w:val="00101A85"/>
    <w:rsid w:val="00101C4F"/>
    <w:rsid w:val="00101CD7"/>
    <w:rsid w:val="00101E7A"/>
    <w:rsid w:val="00102367"/>
    <w:rsid w:val="00102677"/>
    <w:rsid w:val="00102C9F"/>
    <w:rsid w:val="001031A6"/>
    <w:rsid w:val="00103962"/>
    <w:rsid w:val="00103DBF"/>
    <w:rsid w:val="00103F67"/>
    <w:rsid w:val="00103FC9"/>
    <w:rsid w:val="0010484E"/>
    <w:rsid w:val="00105446"/>
    <w:rsid w:val="00105E3F"/>
    <w:rsid w:val="00105F08"/>
    <w:rsid w:val="001068D2"/>
    <w:rsid w:val="001069F2"/>
    <w:rsid w:val="00107156"/>
    <w:rsid w:val="0010737D"/>
    <w:rsid w:val="0010758F"/>
    <w:rsid w:val="00107F92"/>
    <w:rsid w:val="001103BD"/>
    <w:rsid w:val="00111208"/>
    <w:rsid w:val="0011128C"/>
    <w:rsid w:val="00111394"/>
    <w:rsid w:val="001115E4"/>
    <w:rsid w:val="00111808"/>
    <w:rsid w:val="0011193B"/>
    <w:rsid w:val="00111E85"/>
    <w:rsid w:val="001120D7"/>
    <w:rsid w:val="00112220"/>
    <w:rsid w:val="00112757"/>
    <w:rsid w:val="00112A9D"/>
    <w:rsid w:val="00112BC7"/>
    <w:rsid w:val="00112EC3"/>
    <w:rsid w:val="0011339F"/>
    <w:rsid w:val="001135BA"/>
    <w:rsid w:val="00113B8F"/>
    <w:rsid w:val="00113EC8"/>
    <w:rsid w:val="0011431B"/>
    <w:rsid w:val="00114A9E"/>
    <w:rsid w:val="00114C9F"/>
    <w:rsid w:val="00114E8B"/>
    <w:rsid w:val="00114E96"/>
    <w:rsid w:val="001152C7"/>
    <w:rsid w:val="001154EF"/>
    <w:rsid w:val="00115C10"/>
    <w:rsid w:val="00115C88"/>
    <w:rsid w:val="00115C93"/>
    <w:rsid w:val="0011644A"/>
    <w:rsid w:val="00116692"/>
    <w:rsid w:val="001168B3"/>
    <w:rsid w:val="00116A2E"/>
    <w:rsid w:val="00116E75"/>
    <w:rsid w:val="00117332"/>
    <w:rsid w:val="0011748E"/>
    <w:rsid w:val="00117523"/>
    <w:rsid w:val="0011784B"/>
    <w:rsid w:val="001204DD"/>
    <w:rsid w:val="00121FEC"/>
    <w:rsid w:val="0012226C"/>
    <w:rsid w:val="00122839"/>
    <w:rsid w:val="00122E83"/>
    <w:rsid w:val="00123104"/>
    <w:rsid w:val="001236EA"/>
    <w:rsid w:val="001237AC"/>
    <w:rsid w:val="00123A6D"/>
    <w:rsid w:val="00123FEF"/>
    <w:rsid w:val="00124018"/>
    <w:rsid w:val="001240F7"/>
    <w:rsid w:val="001245BD"/>
    <w:rsid w:val="00124E12"/>
    <w:rsid w:val="00124E75"/>
    <w:rsid w:val="00125A39"/>
    <w:rsid w:val="001263F0"/>
    <w:rsid w:val="0012673D"/>
    <w:rsid w:val="001269B8"/>
    <w:rsid w:val="00126CE6"/>
    <w:rsid w:val="00127099"/>
    <w:rsid w:val="001275C8"/>
    <w:rsid w:val="00127E6E"/>
    <w:rsid w:val="00130357"/>
    <w:rsid w:val="0013135E"/>
    <w:rsid w:val="0013151E"/>
    <w:rsid w:val="001322B8"/>
    <w:rsid w:val="00132830"/>
    <w:rsid w:val="00132B71"/>
    <w:rsid w:val="001337A5"/>
    <w:rsid w:val="00133BAC"/>
    <w:rsid w:val="00133C9E"/>
    <w:rsid w:val="0013427A"/>
    <w:rsid w:val="0013434D"/>
    <w:rsid w:val="001348FE"/>
    <w:rsid w:val="00134B36"/>
    <w:rsid w:val="00134D55"/>
    <w:rsid w:val="00134EC5"/>
    <w:rsid w:val="00135F7E"/>
    <w:rsid w:val="001360F3"/>
    <w:rsid w:val="001362C2"/>
    <w:rsid w:val="0013678C"/>
    <w:rsid w:val="00136955"/>
    <w:rsid w:val="00136957"/>
    <w:rsid w:val="00136B78"/>
    <w:rsid w:val="00136E19"/>
    <w:rsid w:val="001371B2"/>
    <w:rsid w:val="00137575"/>
    <w:rsid w:val="00137583"/>
    <w:rsid w:val="001379C4"/>
    <w:rsid w:val="00137AB9"/>
    <w:rsid w:val="00137C66"/>
    <w:rsid w:val="00137D78"/>
    <w:rsid w:val="0014060C"/>
    <w:rsid w:val="001409A0"/>
    <w:rsid w:val="001409FE"/>
    <w:rsid w:val="00140E3F"/>
    <w:rsid w:val="00141397"/>
    <w:rsid w:val="001416EF"/>
    <w:rsid w:val="00141E40"/>
    <w:rsid w:val="00141F08"/>
    <w:rsid w:val="00141FF2"/>
    <w:rsid w:val="0014287A"/>
    <w:rsid w:val="00142DE2"/>
    <w:rsid w:val="00143091"/>
    <w:rsid w:val="0014317E"/>
    <w:rsid w:val="001436A9"/>
    <w:rsid w:val="001436BC"/>
    <w:rsid w:val="0014390F"/>
    <w:rsid w:val="00143B35"/>
    <w:rsid w:val="001441EC"/>
    <w:rsid w:val="00144C87"/>
    <w:rsid w:val="00145583"/>
    <w:rsid w:val="0014589F"/>
    <w:rsid w:val="001460E8"/>
    <w:rsid w:val="00146680"/>
    <w:rsid w:val="001467B1"/>
    <w:rsid w:val="00146A30"/>
    <w:rsid w:val="00146A75"/>
    <w:rsid w:val="00147AC3"/>
    <w:rsid w:val="0015011B"/>
    <w:rsid w:val="00150175"/>
    <w:rsid w:val="001502C8"/>
    <w:rsid w:val="00150764"/>
    <w:rsid w:val="001508C7"/>
    <w:rsid w:val="00150963"/>
    <w:rsid w:val="00151011"/>
    <w:rsid w:val="00151178"/>
    <w:rsid w:val="00151224"/>
    <w:rsid w:val="0015130F"/>
    <w:rsid w:val="001515C1"/>
    <w:rsid w:val="001518C7"/>
    <w:rsid w:val="00152251"/>
    <w:rsid w:val="00152626"/>
    <w:rsid w:val="00152D50"/>
    <w:rsid w:val="00152F2E"/>
    <w:rsid w:val="00153282"/>
    <w:rsid w:val="001532BA"/>
    <w:rsid w:val="001535C4"/>
    <w:rsid w:val="00153965"/>
    <w:rsid w:val="00153B0E"/>
    <w:rsid w:val="00153FED"/>
    <w:rsid w:val="00155BFD"/>
    <w:rsid w:val="00155CA2"/>
    <w:rsid w:val="00155D2F"/>
    <w:rsid w:val="00156335"/>
    <w:rsid w:val="0015665F"/>
    <w:rsid w:val="00156ABA"/>
    <w:rsid w:val="00156AE6"/>
    <w:rsid w:val="00156DCB"/>
    <w:rsid w:val="00157315"/>
    <w:rsid w:val="00157390"/>
    <w:rsid w:val="001600EC"/>
    <w:rsid w:val="001602F4"/>
    <w:rsid w:val="00160998"/>
    <w:rsid w:val="00160CD6"/>
    <w:rsid w:val="00160F5F"/>
    <w:rsid w:val="00161B11"/>
    <w:rsid w:val="00161B17"/>
    <w:rsid w:val="00162308"/>
    <w:rsid w:val="001624B2"/>
    <w:rsid w:val="0016316A"/>
    <w:rsid w:val="00163539"/>
    <w:rsid w:val="001635EC"/>
    <w:rsid w:val="0016381F"/>
    <w:rsid w:val="00163D1D"/>
    <w:rsid w:val="00163F72"/>
    <w:rsid w:val="00164171"/>
    <w:rsid w:val="0016444B"/>
    <w:rsid w:val="001644D0"/>
    <w:rsid w:val="00164A80"/>
    <w:rsid w:val="00164E58"/>
    <w:rsid w:val="00165033"/>
    <w:rsid w:val="00165926"/>
    <w:rsid w:val="001665EB"/>
    <w:rsid w:val="001665FC"/>
    <w:rsid w:val="00166EFD"/>
    <w:rsid w:val="00166F44"/>
    <w:rsid w:val="00167005"/>
    <w:rsid w:val="00167092"/>
    <w:rsid w:val="001670EA"/>
    <w:rsid w:val="001674A0"/>
    <w:rsid w:val="00167942"/>
    <w:rsid w:val="00170A50"/>
    <w:rsid w:val="00170A8B"/>
    <w:rsid w:val="00170B92"/>
    <w:rsid w:val="00171C6A"/>
    <w:rsid w:val="00172434"/>
    <w:rsid w:val="00173A15"/>
    <w:rsid w:val="00173D5A"/>
    <w:rsid w:val="0017407A"/>
    <w:rsid w:val="00174655"/>
    <w:rsid w:val="0017498B"/>
    <w:rsid w:val="001749ED"/>
    <w:rsid w:val="00174E94"/>
    <w:rsid w:val="00174FFD"/>
    <w:rsid w:val="00175996"/>
    <w:rsid w:val="001759CA"/>
    <w:rsid w:val="00175AD6"/>
    <w:rsid w:val="00176DF5"/>
    <w:rsid w:val="001770AA"/>
    <w:rsid w:val="0017726A"/>
    <w:rsid w:val="001775A8"/>
    <w:rsid w:val="001776EE"/>
    <w:rsid w:val="00177A22"/>
    <w:rsid w:val="00177AC4"/>
    <w:rsid w:val="00177DD3"/>
    <w:rsid w:val="00177E80"/>
    <w:rsid w:val="00180278"/>
    <w:rsid w:val="0018051F"/>
    <w:rsid w:val="0018053D"/>
    <w:rsid w:val="001807F2"/>
    <w:rsid w:val="001818A7"/>
    <w:rsid w:val="00181B6E"/>
    <w:rsid w:val="00182243"/>
    <w:rsid w:val="001822E6"/>
    <w:rsid w:val="00182725"/>
    <w:rsid w:val="00182971"/>
    <w:rsid w:val="001829C8"/>
    <w:rsid w:val="00182B34"/>
    <w:rsid w:val="00183145"/>
    <w:rsid w:val="00183C15"/>
    <w:rsid w:val="00183F61"/>
    <w:rsid w:val="001846BF"/>
    <w:rsid w:val="00184CB3"/>
    <w:rsid w:val="00185133"/>
    <w:rsid w:val="001853DD"/>
    <w:rsid w:val="00185AC6"/>
    <w:rsid w:val="00185BAD"/>
    <w:rsid w:val="00185CCF"/>
    <w:rsid w:val="00186118"/>
    <w:rsid w:val="00186202"/>
    <w:rsid w:val="00186904"/>
    <w:rsid w:val="00186B0A"/>
    <w:rsid w:val="001875AF"/>
    <w:rsid w:val="001902B4"/>
    <w:rsid w:val="001905BD"/>
    <w:rsid w:val="001906F5"/>
    <w:rsid w:val="00190775"/>
    <w:rsid w:val="00190A14"/>
    <w:rsid w:val="00190FE7"/>
    <w:rsid w:val="001917B1"/>
    <w:rsid w:val="00191977"/>
    <w:rsid w:val="00191D00"/>
    <w:rsid w:val="00191DAD"/>
    <w:rsid w:val="00191E79"/>
    <w:rsid w:val="00192060"/>
    <w:rsid w:val="0019263E"/>
    <w:rsid w:val="001928F4"/>
    <w:rsid w:val="00192FE6"/>
    <w:rsid w:val="0019360B"/>
    <w:rsid w:val="00193986"/>
    <w:rsid w:val="00193B08"/>
    <w:rsid w:val="00193B1C"/>
    <w:rsid w:val="00193BFF"/>
    <w:rsid w:val="00194570"/>
    <w:rsid w:val="00195390"/>
    <w:rsid w:val="00195A7A"/>
    <w:rsid w:val="00195CAD"/>
    <w:rsid w:val="001968AE"/>
    <w:rsid w:val="00196998"/>
    <w:rsid w:val="00196AAB"/>
    <w:rsid w:val="00196BF4"/>
    <w:rsid w:val="001972DA"/>
    <w:rsid w:val="0019744B"/>
    <w:rsid w:val="0019766B"/>
    <w:rsid w:val="001976AA"/>
    <w:rsid w:val="00197C28"/>
    <w:rsid w:val="001A02F6"/>
    <w:rsid w:val="001A0A22"/>
    <w:rsid w:val="001A120B"/>
    <w:rsid w:val="001A1330"/>
    <w:rsid w:val="001A1550"/>
    <w:rsid w:val="001A15C6"/>
    <w:rsid w:val="001A1772"/>
    <w:rsid w:val="001A2A13"/>
    <w:rsid w:val="001A35BE"/>
    <w:rsid w:val="001A3698"/>
    <w:rsid w:val="001A3D07"/>
    <w:rsid w:val="001A3E88"/>
    <w:rsid w:val="001A3EB1"/>
    <w:rsid w:val="001A4B26"/>
    <w:rsid w:val="001A51C4"/>
    <w:rsid w:val="001A5510"/>
    <w:rsid w:val="001A5875"/>
    <w:rsid w:val="001A5C7B"/>
    <w:rsid w:val="001A5E19"/>
    <w:rsid w:val="001A61A8"/>
    <w:rsid w:val="001A63D8"/>
    <w:rsid w:val="001A6744"/>
    <w:rsid w:val="001A6805"/>
    <w:rsid w:val="001A6930"/>
    <w:rsid w:val="001A6E3C"/>
    <w:rsid w:val="001A74C7"/>
    <w:rsid w:val="001A77E1"/>
    <w:rsid w:val="001B01FA"/>
    <w:rsid w:val="001B0832"/>
    <w:rsid w:val="001B0B81"/>
    <w:rsid w:val="001B18A7"/>
    <w:rsid w:val="001B1A54"/>
    <w:rsid w:val="001B1D46"/>
    <w:rsid w:val="001B2153"/>
    <w:rsid w:val="001B21B3"/>
    <w:rsid w:val="001B2546"/>
    <w:rsid w:val="001B2638"/>
    <w:rsid w:val="001B2762"/>
    <w:rsid w:val="001B27F8"/>
    <w:rsid w:val="001B29FC"/>
    <w:rsid w:val="001B2C92"/>
    <w:rsid w:val="001B2D8F"/>
    <w:rsid w:val="001B36FC"/>
    <w:rsid w:val="001B3814"/>
    <w:rsid w:val="001B41ED"/>
    <w:rsid w:val="001B4607"/>
    <w:rsid w:val="001B49C9"/>
    <w:rsid w:val="001B4B9E"/>
    <w:rsid w:val="001B4FA7"/>
    <w:rsid w:val="001B5019"/>
    <w:rsid w:val="001B52EE"/>
    <w:rsid w:val="001B5C35"/>
    <w:rsid w:val="001B5ED9"/>
    <w:rsid w:val="001B61C6"/>
    <w:rsid w:val="001B62D7"/>
    <w:rsid w:val="001B695B"/>
    <w:rsid w:val="001B7068"/>
    <w:rsid w:val="001B7617"/>
    <w:rsid w:val="001B7E0C"/>
    <w:rsid w:val="001C0674"/>
    <w:rsid w:val="001C09AD"/>
    <w:rsid w:val="001C0A09"/>
    <w:rsid w:val="001C0E7A"/>
    <w:rsid w:val="001C1090"/>
    <w:rsid w:val="001C1405"/>
    <w:rsid w:val="001C1B93"/>
    <w:rsid w:val="001C226F"/>
    <w:rsid w:val="001C22D7"/>
    <w:rsid w:val="001C2BE7"/>
    <w:rsid w:val="001C2E27"/>
    <w:rsid w:val="001C3813"/>
    <w:rsid w:val="001C3B2C"/>
    <w:rsid w:val="001C3D5C"/>
    <w:rsid w:val="001C4282"/>
    <w:rsid w:val="001C4525"/>
    <w:rsid w:val="001C4F8B"/>
    <w:rsid w:val="001C4FD4"/>
    <w:rsid w:val="001C5296"/>
    <w:rsid w:val="001C5AF0"/>
    <w:rsid w:val="001C5CB4"/>
    <w:rsid w:val="001C6447"/>
    <w:rsid w:val="001C6545"/>
    <w:rsid w:val="001C66AC"/>
    <w:rsid w:val="001C6754"/>
    <w:rsid w:val="001C698B"/>
    <w:rsid w:val="001C7702"/>
    <w:rsid w:val="001C77F0"/>
    <w:rsid w:val="001C7B7A"/>
    <w:rsid w:val="001C7F78"/>
    <w:rsid w:val="001D0A2A"/>
    <w:rsid w:val="001D168C"/>
    <w:rsid w:val="001D1EEA"/>
    <w:rsid w:val="001D21C4"/>
    <w:rsid w:val="001D23E1"/>
    <w:rsid w:val="001D2510"/>
    <w:rsid w:val="001D2AA7"/>
    <w:rsid w:val="001D3062"/>
    <w:rsid w:val="001D30C9"/>
    <w:rsid w:val="001D38A5"/>
    <w:rsid w:val="001D445B"/>
    <w:rsid w:val="001D44A8"/>
    <w:rsid w:val="001D46A0"/>
    <w:rsid w:val="001D4C6D"/>
    <w:rsid w:val="001D4CFA"/>
    <w:rsid w:val="001D4EDF"/>
    <w:rsid w:val="001D50C2"/>
    <w:rsid w:val="001D5243"/>
    <w:rsid w:val="001D540A"/>
    <w:rsid w:val="001D55BC"/>
    <w:rsid w:val="001D5A86"/>
    <w:rsid w:val="001D5D93"/>
    <w:rsid w:val="001D61AC"/>
    <w:rsid w:val="001D6653"/>
    <w:rsid w:val="001D66A8"/>
    <w:rsid w:val="001D681B"/>
    <w:rsid w:val="001D6ABB"/>
    <w:rsid w:val="001D7310"/>
    <w:rsid w:val="001D731D"/>
    <w:rsid w:val="001D74BA"/>
    <w:rsid w:val="001D753C"/>
    <w:rsid w:val="001D7765"/>
    <w:rsid w:val="001D7884"/>
    <w:rsid w:val="001D7955"/>
    <w:rsid w:val="001D7CA4"/>
    <w:rsid w:val="001D7E58"/>
    <w:rsid w:val="001E02A1"/>
    <w:rsid w:val="001E0425"/>
    <w:rsid w:val="001E0499"/>
    <w:rsid w:val="001E0595"/>
    <w:rsid w:val="001E0917"/>
    <w:rsid w:val="001E13B3"/>
    <w:rsid w:val="001E1575"/>
    <w:rsid w:val="001E1855"/>
    <w:rsid w:val="001E1DA5"/>
    <w:rsid w:val="001E244C"/>
    <w:rsid w:val="001E26CA"/>
    <w:rsid w:val="001E29B9"/>
    <w:rsid w:val="001E30A0"/>
    <w:rsid w:val="001E32B2"/>
    <w:rsid w:val="001E3304"/>
    <w:rsid w:val="001E3BE8"/>
    <w:rsid w:val="001E3D90"/>
    <w:rsid w:val="001E3DE1"/>
    <w:rsid w:val="001E43E7"/>
    <w:rsid w:val="001E4D4F"/>
    <w:rsid w:val="001E4E4B"/>
    <w:rsid w:val="001E52A5"/>
    <w:rsid w:val="001E54F9"/>
    <w:rsid w:val="001E56D7"/>
    <w:rsid w:val="001E57CF"/>
    <w:rsid w:val="001E5981"/>
    <w:rsid w:val="001E6492"/>
    <w:rsid w:val="001E6826"/>
    <w:rsid w:val="001E6AD0"/>
    <w:rsid w:val="001E6E8E"/>
    <w:rsid w:val="001E6EC7"/>
    <w:rsid w:val="001E6F84"/>
    <w:rsid w:val="001E74BA"/>
    <w:rsid w:val="001E7B9F"/>
    <w:rsid w:val="001F01FB"/>
    <w:rsid w:val="001F0658"/>
    <w:rsid w:val="001F0708"/>
    <w:rsid w:val="001F0C29"/>
    <w:rsid w:val="001F0DF0"/>
    <w:rsid w:val="001F0E92"/>
    <w:rsid w:val="001F156F"/>
    <w:rsid w:val="001F1987"/>
    <w:rsid w:val="001F1CE3"/>
    <w:rsid w:val="001F201D"/>
    <w:rsid w:val="001F21BC"/>
    <w:rsid w:val="001F22D5"/>
    <w:rsid w:val="001F23BD"/>
    <w:rsid w:val="001F34DA"/>
    <w:rsid w:val="001F3809"/>
    <w:rsid w:val="001F424C"/>
    <w:rsid w:val="001F43C1"/>
    <w:rsid w:val="001F472F"/>
    <w:rsid w:val="001F49DB"/>
    <w:rsid w:val="001F4B32"/>
    <w:rsid w:val="001F4C34"/>
    <w:rsid w:val="001F4DAC"/>
    <w:rsid w:val="001F4E13"/>
    <w:rsid w:val="001F5019"/>
    <w:rsid w:val="001F51C5"/>
    <w:rsid w:val="001F55D7"/>
    <w:rsid w:val="001F63F8"/>
    <w:rsid w:val="001F65B0"/>
    <w:rsid w:val="001F67AA"/>
    <w:rsid w:val="001F6AFD"/>
    <w:rsid w:val="001F6C6E"/>
    <w:rsid w:val="001F7276"/>
    <w:rsid w:val="001F738D"/>
    <w:rsid w:val="001F7599"/>
    <w:rsid w:val="001F75D4"/>
    <w:rsid w:val="001F7915"/>
    <w:rsid w:val="001F7A33"/>
    <w:rsid w:val="002001E2"/>
    <w:rsid w:val="00200958"/>
    <w:rsid w:val="0020110D"/>
    <w:rsid w:val="00201244"/>
    <w:rsid w:val="00201376"/>
    <w:rsid w:val="0020200B"/>
    <w:rsid w:val="002020D7"/>
    <w:rsid w:val="00202980"/>
    <w:rsid w:val="002037A3"/>
    <w:rsid w:val="00203E29"/>
    <w:rsid w:val="00204843"/>
    <w:rsid w:val="00204A2A"/>
    <w:rsid w:val="00204B10"/>
    <w:rsid w:val="00204B22"/>
    <w:rsid w:val="00204B3A"/>
    <w:rsid w:val="00204BFF"/>
    <w:rsid w:val="00204FB7"/>
    <w:rsid w:val="0020535A"/>
    <w:rsid w:val="00205520"/>
    <w:rsid w:val="0020554C"/>
    <w:rsid w:val="002055CB"/>
    <w:rsid w:val="00205647"/>
    <w:rsid w:val="00205777"/>
    <w:rsid w:val="002059EF"/>
    <w:rsid w:val="00205A4B"/>
    <w:rsid w:val="00205BDB"/>
    <w:rsid w:val="00206447"/>
    <w:rsid w:val="00206955"/>
    <w:rsid w:val="00206A79"/>
    <w:rsid w:val="00206C95"/>
    <w:rsid w:val="00207394"/>
    <w:rsid w:val="002079C1"/>
    <w:rsid w:val="002101DE"/>
    <w:rsid w:val="00210309"/>
    <w:rsid w:val="0021065E"/>
    <w:rsid w:val="002108E6"/>
    <w:rsid w:val="00211519"/>
    <w:rsid w:val="0021211E"/>
    <w:rsid w:val="0021224B"/>
    <w:rsid w:val="00212316"/>
    <w:rsid w:val="00212628"/>
    <w:rsid w:val="00212950"/>
    <w:rsid w:val="00212E25"/>
    <w:rsid w:val="00212FB8"/>
    <w:rsid w:val="00213547"/>
    <w:rsid w:val="00213709"/>
    <w:rsid w:val="00213E48"/>
    <w:rsid w:val="002140C9"/>
    <w:rsid w:val="0021456B"/>
    <w:rsid w:val="002149AE"/>
    <w:rsid w:val="002149AF"/>
    <w:rsid w:val="00214A86"/>
    <w:rsid w:val="00215441"/>
    <w:rsid w:val="00215AAA"/>
    <w:rsid w:val="0021683C"/>
    <w:rsid w:val="00216CF8"/>
    <w:rsid w:val="00216F5A"/>
    <w:rsid w:val="00216F5F"/>
    <w:rsid w:val="002174AD"/>
    <w:rsid w:val="002204A7"/>
    <w:rsid w:val="00220615"/>
    <w:rsid w:val="002213FE"/>
    <w:rsid w:val="00221940"/>
    <w:rsid w:val="00221985"/>
    <w:rsid w:val="00221BAF"/>
    <w:rsid w:val="00221EC5"/>
    <w:rsid w:val="002221C1"/>
    <w:rsid w:val="00222423"/>
    <w:rsid w:val="0022249F"/>
    <w:rsid w:val="00222782"/>
    <w:rsid w:val="00222A09"/>
    <w:rsid w:val="00222A7A"/>
    <w:rsid w:val="00222B2B"/>
    <w:rsid w:val="002236A9"/>
    <w:rsid w:val="0022417C"/>
    <w:rsid w:val="00224329"/>
    <w:rsid w:val="00224A2C"/>
    <w:rsid w:val="00224F6C"/>
    <w:rsid w:val="00225217"/>
    <w:rsid w:val="002256D9"/>
    <w:rsid w:val="00225991"/>
    <w:rsid w:val="00225ACB"/>
    <w:rsid w:val="00225CB8"/>
    <w:rsid w:val="00226577"/>
    <w:rsid w:val="0022687C"/>
    <w:rsid w:val="00226899"/>
    <w:rsid w:val="00226D04"/>
    <w:rsid w:val="00226F9C"/>
    <w:rsid w:val="00227201"/>
    <w:rsid w:val="002272C8"/>
    <w:rsid w:val="002306F8"/>
    <w:rsid w:val="002312F4"/>
    <w:rsid w:val="002313A2"/>
    <w:rsid w:val="0023160C"/>
    <w:rsid w:val="00231C49"/>
    <w:rsid w:val="00231FC7"/>
    <w:rsid w:val="00232106"/>
    <w:rsid w:val="00232930"/>
    <w:rsid w:val="00232A95"/>
    <w:rsid w:val="00232C3F"/>
    <w:rsid w:val="00232DD9"/>
    <w:rsid w:val="00232DEF"/>
    <w:rsid w:val="0023308F"/>
    <w:rsid w:val="00233403"/>
    <w:rsid w:val="00233440"/>
    <w:rsid w:val="00233A32"/>
    <w:rsid w:val="00233AC1"/>
    <w:rsid w:val="00233D0E"/>
    <w:rsid w:val="00233DCD"/>
    <w:rsid w:val="00233F24"/>
    <w:rsid w:val="002341DA"/>
    <w:rsid w:val="00234E13"/>
    <w:rsid w:val="002359EF"/>
    <w:rsid w:val="00235E0D"/>
    <w:rsid w:val="00236450"/>
    <w:rsid w:val="002369B0"/>
    <w:rsid w:val="002370B2"/>
    <w:rsid w:val="0023765A"/>
    <w:rsid w:val="00237921"/>
    <w:rsid w:val="00237A84"/>
    <w:rsid w:val="00237DA5"/>
    <w:rsid w:val="00240342"/>
    <w:rsid w:val="0024092D"/>
    <w:rsid w:val="00240DAC"/>
    <w:rsid w:val="00241311"/>
    <w:rsid w:val="00241606"/>
    <w:rsid w:val="002416B4"/>
    <w:rsid w:val="002418E8"/>
    <w:rsid w:val="00242683"/>
    <w:rsid w:val="00242A91"/>
    <w:rsid w:val="00242E22"/>
    <w:rsid w:val="0024336B"/>
    <w:rsid w:val="00244194"/>
    <w:rsid w:val="0024424F"/>
    <w:rsid w:val="0024466F"/>
    <w:rsid w:val="002448DC"/>
    <w:rsid w:val="00244D28"/>
    <w:rsid w:val="00245689"/>
    <w:rsid w:val="00245720"/>
    <w:rsid w:val="00245A6F"/>
    <w:rsid w:val="00245C89"/>
    <w:rsid w:val="00245FD5"/>
    <w:rsid w:val="0024607B"/>
    <w:rsid w:val="00246491"/>
    <w:rsid w:val="002464E6"/>
    <w:rsid w:val="0024657A"/>
    <w:rsid w:val="002474A1"/>
    <w:rsid w:val="002477DF"/>
    <w:rsid w:val="002500C8"/>
    <w:rsid w:val="00250B67"/>
    <w:rsid w:val="00250D40"/>
    <w:rsid w:val="002514B9"/>
    <w:rsid w:val="00251AD6"/>
    <w:rsid w:val="00251C13"/>
    <w:rsid w:val="00251C33"/>
    <w:rsid w:val="00251D75"/>
    <w:rsid w:val="0025243E"/>
    <w:rsid w:val="00252B6F"/>
    <w:rsid w:val="00252BD6"/>
    <w:rsid w:val="00252C17"/>
    <w:rsid w:val="0025307F"/>
    <w:rsid w:val="002532D9"/>
    <w:rsid w:val="00253464"/>
    <w:rsid w:val="00253659"/>
    <w:rsid w:val="00253F45"/>
    <w:rsid w:val="0025406F"/>
    <w:rsid w:val="0025416B"/>
    <w:rsid w:val="002544F6"/>
    <w:rsid w:val="002547F5"/>
    <w:rsid w:val="002548E6"/>
    <w:rsid w:val="00254D27"/>
    <w:rsid w:val="002551BD"/>
    <w:rsid w:val="00255870"/>
    <w:rsid w:val="002559FC"/>
    <w:rsid w:val="00255CC1"/>
    <w:rsid w:val="00256062"/>
    <w:rsid w:val="002560D2"/>
    <w:rsid w:val="002568D0"/>
    <w:rsid w:val="00256BBC"/>
    <w:rsid w:val="00256CF2"/>
    <w:rsid w:val="00260002"/>
    <w:rsid w:val="002605B6"/>
    <w:rsid w:val="002609FB"/>
    <w:rsid w:val="00260AEE"/>
    <w:rsid w:val="002621A6"/>
    <w:rsid w:val="00262661"/>
    <w:rsid w:val="00262A72"/>
    <w:rsid w:val="00262D9D"/>
    <w:rsid w:val="002632DF"/>
    <w:rsid w:val="00263507"/>
    <w:rsid w:val="00263946"/>
    <w:rsid w:val="00263ADB"/>
    <w:rsid w:val="002640BA"/>
    <w:rsid w:val="00264A76"/>
    <w:rsid w:val="00264CF2"/>
    <w:rsid w:val="00266506"/>
    <w:rsid w:val="002667A8"/>
    <w:rsid w:val="00266EA7"/>
    <w:rsid w:val="00267310"/>
    <w:rsid w:val="00267587"/>
    <w:rsid w:val="002675C8"/>
    <w:rsid w:val="002675F5"/>
    <w:rsid w:val="00267601"/>
    <w:rsid w:val="00267760"/>
    <w:rsid w:val="00267EF9"/>
    <w:rsid w:val="0027068D"/>
    <w:rsid w:val="00270A7A"/>
    <w:rsid w:val="002710C6"/>
    <w:rsid w:val="00271589"/>
    <w:rsid w:val="002717D3"/>
    <w:rsid w:val="00271BD0"/>
    <w:rsid w:val="002723EE"/>
    <w:rsid w:val="00272716"/>
    <w:rsid w:val="00272DC8"/>
    <w:rsid w:val="00273177"/>
    <w:rsid w:val="00273EF8"/>
    <w:rsid w:val="0027424B"/>
    <w:rsid w:val="0027455B"/>
    <w:rsid w:val="00274FB4"/>
    <w:rsid w:val="00275074"/>
    <w:rsid w:val="002759F6"/>
    <w:rsid w:val="002762CB"/>
    <w:rsid w:val="002763E9"/>
    <w:rsid w:val="00276736"/>
    <w:rsid w:val="00276C81"/>
    <w:rsid w:val="00276F4E"/>
    <w:rsid w:val="00277311"/>
    <w:rsid w:val="00277426"/>
    <w:rsid w:val="00277661"/>
    <w:rsid w:val="0027773D"/>
    <w:rsid w:val="00277839"/>
    <w:rsid w:val="002778BD"/>
    <w:rsid w:val="002779C7"/>
    <w:rsid w:val="00280274"/>
    <w:rsid w:val="002806A6"/>
    <w:rsid w:val="00280D2B"/>
    <w:rsid w:val="00281136"/>
    <w:rsid w:val="002815B8"/>
    <w:rsid w:val="002815FA"/>
    <w:rsid w:val="00281634"/>
    <w:rsid w:val="00281CEB"/>
    <w:rsid w:val="002824C2"/>
    <w:rsid w:val="002825F2"/>
    <w:rsid w:val="00282A93"/>
    <w:rsid w:val="00283452"/>
    <w:rsid w:val="00284646"/>
    <w:rsid w:val="002848F8"/>
    <w:rsid w:val="00284E32"/>
    <w:rsid w:val="002851EB"/>
    <w:rsid w:val="00285510"/>
    <w:rsid w:val="00285896"/>
    <w:rsid w:val="00285BD1"/>
    <w:rsid w:val="00285C14"/>
    <w:rsid w:val="00285DBC"/>
    <w:rsid w:val="00285DE2"/>
    <w:rsid w:val="0028616D"/>
    <w:rsid w:val="00286600"/>
    <w:rsid w:val="00286965"/>
    <w:rsid w:val="00286D48"/>
    <w:rsid w:val="00287BD0"/>
    <w:rsid w:val="00287C10"/>
    <w:rsid w:val="00287CC2"/>
    <w:rsid w:val="00287E41"/>
    <w:rsid w:val="002901EC"/>
    <w:rsid w:val="002903DE"/>
    <w:rsid w:val="002910F5"/>
    <w:rsid w:val="00291141"/>
    <w:rsid w:val="0029136E"/>
    <w:rsid w:val="00291392"/>
    <w:rsid w:val="002918FC"/>
    <w:rsid w:val="00291D10"/>
    <w:rsid w:val="00291F8C"/>
    <w:rsid w:val="00292399"/>
    <w:rsid w:val="0029265D"/>
    <w:rsid w:val="002938CE"/>
    <w:rsid w:val="00294201"/>
    <w:rsid w:val="00294445"/>
    <w:rsid w:val="00294B4D"/>
    <w:rsid w:val="0029537E"/>
    <w:rsid w:val="002959CF"/>
    <w:rsid w:val="002960D5"/>
    <w:rsid w:val="00296488"/>
    <w:rsid w:val="00296AAC"/>
    <w:rsid w:val="00296BCB"/>
    <w:rsid w:val="00297926"/>
    <w:rsid w:val="00297B22"/>
    <w:rsid w:val="00297C00"/>
    <w:rsid w:val="00297FA5"/>
    <w:rsid w:val="002A029E"/>
    <w:rsid w:val="002A02B8"/>
    <w:rsid w:val="002A02C9"/>
    <w:rsid w:val="002A0B21"/>
    <w:rsid w:val="002A0DBE"/>
    <w:rsid w:val="002A1062"/>
    <w:rsid w:val="002A1397"/>
    <w:rsid w:val="002A1962"/>
    <w:rsid w:val="002A1D3C"/>
    <w:rsid w:val="002A1EFB"/>
    <w:rsid w:val="002A2012"/>
    <w:rsid w:val="002A235C"/>
    <w:rsid w:val="002A23D8"/>
    <w:rsid w:val="002A2413"/>
    <w:rsid w:val="002A2A29"/>
    <w:rsid w:val="002A2F5E"/>
    <w:rsid w:val="002A341E"/>
    <w:rsid w:val="002A352A"/>
    <w:rsid w:val="002A3B8D"/>
    <w:rsid w:val="002A4522"/>
    <w:rsid w:val="002A4638"/>
    <w:rsid w:val="002A4E19"/>
    <w:rsid w:val="002A5004"/>
    <w:rsid w:val="002A50FE"/>
    <w:rsid w:val="002A53F6"/>
    <w:rsid w:val="002A607D"/>
    <w:rsid w:val="002A65CD"/>
    <w:rsid w:val="002A6DC0"/>
    <w:rsid w:val="002A7B06"/>
    <w:rsid w:val="002B132E"/>
    <w:rsid w:val="002B13A7"/>
    <w:rsid w:val="002B1499"/>
    <w:rsid w:val="002B15C0"/>
    <w:rsid w:val="002B1D5F"/>
    <w:rsid w:val="002B1EE8"/>
    <w:rsid w:val="002B2048"/>
    <w:rsid w:val="002B2813"/>
    <w:rsid w:val="002B28E2"/>
    <w:rsid w:val="002B2D29"/>
    <w:rsid w:val="002B2E98"/>
    <w:rsid w:val="002B2F13"/>
    <w:rsid w:val="002B2FD9"/>
    <w:rsid w:val="002B3AA6"/>
    <w:rsid w:val="002B3B31"/>
    <w:rsid w:val="002B3BBD"/>
    <w:rsid w:val="002B54FE"/>
    <w:rsid w:val="002B5E5F"/>
    <w:rsid w:val="002B5EA8"/>
    <w:rsid w:val="002B6A67"/>
    <w:rsid w:val="002B6BCF"/>
    <w:rsid w:val="002B7B34"/>
    <w:rsid w:val="002B7F88"/>
    <w:rsid w:val="002C011E"/>
    <w:rsid w:val="002C0223"/>
    <w:rsid w:val="002C05CA"/>
    <w:rsid w:val="002C08DE"/>
    <w:rsid w:val="002C0A85"/>
    <w:rsid w:val="002C0C08"/>
    <w:rsid w:val="002C0C4B"/>
    <w:rsid w:val="002C11E6"/>
    <w:rsid w:val="002C12EE"/>
    <w:rsid w:val="002C19E5"/>
    <w:rsid w:val="002C1B07"/>
    <w:rsid w:val="002C1CA0"/>
    <w:rsid w:val="002C1EEA"/>
    <w:rsid w:val="002C2079"/>
    <w:rsid w:val="002C2699"/>
    <w:rsid w:val="002C2BA6"/>
    <w:rsid w:val="002C2C8E"/>
    <w:rsid w:val="002C3461"/>
    <w:rsid w:val="002C4231"/>
    <w:rsid w:val="002C460D"/>
    <w:rsid w:val="002C47AD"/>
    <w:rsid w:val="002C49F2"/>
    <w:rsid w:val="002C4C98"/>
    <w:rsid w:val="002C4F81"/>
    <w:rsid w:val="002C5433"/>
    <w:rsid w:val="002C5510"/>
    <w:rsid w:val="002C5A97"/>
    <w:rsid w:val="002C5BD3"/>
    <w:rsid w:val="002C5E99"/>
    <w:rsid w:val="002C5EA0"/>
    <w:rsid w:val="002C6034"/>
    <w:rsid w:val="002C635B"/>
    <w:rsid w:val="002C6D44"/>
    <w:rsid w:val="002C6F53"/>
    <w:rsid w:val="002C7276"/>
    <w:rsid w:val="002C770F"/>
    <w:rsid w:val="002C77D5"/>
    <w:rsid w:val="002C7CFF"/>
    <w:rsid w:val="002D02E1"/>
    <w:rsid w:val="002D0BC6"/>
    <w:rsid w:val="002D0C5A"/>
    <w:rsid w:val="002D11AF"/>
    <w:rsid w:val="002D1253"/>
    <w:rsid w:val="002D12DB"/>
    <w:rsid w:val="002D16FC"/>
    <w:rsid w:val="002D17C5"/>
    <w:rsid w:val="002D1D4C"/>
    <w:rsid w:val="002D1F34"/>
    <w:rsid w:val="002D2F18"/>
    <w:rsid w:val="002D365F"/>
    <w:rsid w:val="002D51DF"/>
    <w:rsid w:val="002D52E5"/>
    <w:rsid w:val="002D5414"/>
    <w:rsid w:val="002D5969"/>
    <w:rsid w:val="002D5C0E"/>
    <w:rsid w:val="002D5D75"/>
    <w:rsid w:val="002D62D5"/>
    <w:rsid w:val="002D634D"/>
    <w:rsid w:val="002D6844"/>
    <w:rsid w:val="002D6892"/>
    <w:rsid w:val="002D68C2"/>
    <w:rsid w:val="002D6AFE"/>
    <w:rsid w:val="002D70D8"/>
    <w:rsid w:val="002D7C86"/>
    <w:rsid w:val="002E03FC"/>
    <w:rsid w:val="002E0692"/>
    <w:rsid w:val="002E072A"/>
    <w:rsid w:val="002E07E9"/>
    <w:rsid w:val="002E09F6"/>
    <w:rsid w:val="002E0AB7"/>
    <w:rsid w:val="002E0FF3"/>
    <w:rsid w:val="002E152D"/>
    <w:rsid w:val="002E1A72"/>
    <w:rsid w:val="002E1A9E"/>
    <w:rsid w:val="002E1D74"/>
    <w:rsid w:val="002E24CC"/>
    <w:rsid w:val="002E2943"/>
    <w:rsid w:val="002E29E7"/>
    <w:rsid w:val="002E2CF1"/>
    <w:rsid w:val="002E2D23"/>
    <w:rsid w:val="002E321A"/>
    <w:rsid w:val="002E3476"/>
    <w:rsid w:val="002E34AF"/>
    <w:rsid w:val="002E386A"/>
    <w:rsid w:val="002E3C49"/>
    <w:rsid w:val="002E3E6A"/>
    <w:rsid w:val="002E4945"/>
    <w:rsid w:val="002E49FA"/>
    <w:rsid w:val="002E4AAC"/>
    <w:rsid w:val="002E4C22"/>
    <w:rsid w:val="002E4EC9"/>
    <w:rsid w:val="002E53DE"/>
    <w:rsid w:val="002E563B"/>
    <w:rsid w:val="002E6098"/>
    <w:rsid w:val="002E62D2"/>
    <w:rsid w:val="002E62E6"/>
    <w:rsid w:val="002E6383"/>
    <w:rsid w:val="002E6E20"/>
    <w:rsid w:val="002E7026"/>
    <w:rsid w:val="002E710F"/>
    <w:rsid w:val="002E734F"/>
    <w:rsid w:val="002E74AF"/>
    <w:rsid w:val="002E758C"/>
    <w:rsid w:val="002E7AD5"/>
    <w:rsid w:val="002F0BD8"/>
    <w:rsid w:val="002F0C33"/>
    <w:rsid w:val="002F1038"/>
    <w:rsid w:val="002F10A8"/>
    <w:rsid w:val="002F1162"/>
    <w:rsid w:val="002F1164"/>
    <w:rsid w:val="002F1970"/>
    <w:rsid w:val="002F19D1"/>
    <w:rsid w:val="002F1CD9"/>
    <w:rsid w:val="002F1D6E"/>
    <w:rsid w:val="002F1F1D"/>
    <w:rsid w:val="002F22CA"/>
    <w:rsid w:val="002F22FF"/>
    <w:rsid w:val="002F2D8F"/>
    <w:rsid w:val="002F33E7"/>
    <w:rsid w:val="002F3472"/>
    <w:rsid w:val="002F34CD"/>
    <w:rsid w:val="002F37AC"/>
    <w:rsid w:val="002F413E"/>
    <w:rsid w:val="002F418C"/>
    <w:rsid w:val="002F48F5"/>
    <w:rsid w:val="002F4BF3"/>
    <w:rsid w:val="002F5A40"/>
    <w:rsid w:val="002F5BE4"/>
    <w:rsid w:val="002F5DE5"/>
    <w:rsid w:val="002F5E0E"/>
    <w:rsid w:val="002F68CB"/>
    <w:rsid w:val="002F693E"/>
    <w:rsid w:val="002F695B"/>
    <w:rsid w:val="002F6AF3"/>
    <w:rsid w:val="002F6EDD"/>
    <w:rsid w:val="002F7047"/>
    <w:rsid w:val="002F72DA"/>
    <w:rsid w:val="002F76B1"/>
    <w:rsid w:val="002F7826"/>
    <w:rsid w:val="002F7D66"/>
    <w:rsid w:val="002F7DBE"/>
    <w:rsid w:val="0030090B"/>
    <w:rsid w:val="00300E0F"/>
    <w:rsid w:val="003021EC"/>
    <w:rsid w:val="00302AE8"/>
    <w:rsid w:val="00302BB1"/>
    <w:rsid w:val="003030F0"/>
    <w:rsid w:val="003032FB"/>
    <w:rsid w:val="0030345D"/>
    <w:rsid w:val="0030404B"/>
    <w:rsid w:val="00304210"/>
    <w:rsid w:val="00304414"/>
    <w:rsid w:val="003048D7"/>
    <w:rsid w:val="00304A1B"/>
    <w:rsid w:val="00304AD2"/>
    <w:rsid w:val="00304EAA"/>
    <w:rsid w:val="00305297"/>
    <w:rsid w:val="003059DB"/>
    <w:rsid w:val="00305A87"/>
    <w:rsid w:val="003062E6"/>
    <w:rsid w:val="0030643B"/>
    <w:rsid w:val="00306555"/>
    <w:rsid w:val="003068B6"/>
    <w:rsid w:val="00306BB9"/>
    <w:rsid w:val="003071F6"/>
    <w:rsid w:val="00307C34"/>
    <w:rsid w:val="00307FE0"/>
    <w:rsid w:val="003101BF"/>
    <w:rsid w:val="0031032A"/>
    <w:rsid w:val="0031071E"/>
    <w:rsid w:val="00310784"/>
    <w:rsid w:val="003107EB"/>
    <w:rsid w:val="00310E66"/>
    <w:rsid w:val="00310F3A"/>
    <w:rsid w:val="00311024"/>
    <w:rsid w:val="003116FE"/>
    <w:rsid w:val="00311C08"/>
    <w:rsid w:val="00311CFF"/>
    <w:rsid w:val="00311D1E"/>
    <w:rsid w:val="00312337"/>
    <w:rsid w:val="003125E0"/>
    <w:rsid w:val="00312ECE"/>
    <w:rsid w:val="00312F05"/>
    <w:rsid w:val="0031314C"/>
    <w:rsid w:val="00313835"/>
    <w:rsid w:val="0031393C"/>
    <w:rsid w:val="00313C85"/>
    <w:rsid w:val="00313CB0"/>
    <w:rsid w:val="00313F96"/>
    <w:rsid w:val="00314675"/>
    <w:rsid w:val="00314B0A"/>
    <w:rsid w:val="00314C2F"/>
    <w:rsid w:val="003150AB"/>
    <w:rsid w:val="003150CE"/>
    <w:rsid w:val="00315AAB"/>
    <w:rsid w:val="0031607B"/>
    <w:rsid w:val="003164D8"/>
    <w:rsid w:val="003165CF"/>
    <w:rsid w:val="003174C4"/>
    <w:rsid w:val="003175E1"/>
    <w:rsid w:val="00317931"/>
    <w:rsid w:val="00320299"/>
    <w:rsid w:val="0032060D"/>
    <w:rsid w:val="00321154"/>
    <w:rsid w:val="003211B0"/>
    <w:rsid w:val="00321227"/>
    <w:rsid w:val="00321278"/>
    <w:rsid w:val="00321381"/>
    <w:rsid w:val="0032175D"/>
    <w:rsid w:val="00321D65"/>
    <w:rsid w:val="00321EDA"/>
    <w:rsid w:val="003224AA"/>
    <w:rsid w:val="003224E7"/>
    <w:rsid w:val="0032362E"/>
    <w:rsid w:val="00324466"/>
    <w:rsid w:val="00324642"/>
    <w:rsid w:val="00324768"/>
    <w:rsid w:val="00324AE4"/>
    <w:rsid w:val="003250CF"/>
    <w:rsid w:val="00325511"/>
    <w:rsid w:val="00325D7A"/>
    <w:rsid w:val="00326145"/>
    <w:rsid w:val="00326F71"/>
    <w:rsid w:val="00327163"/>
    <w:rsid w:val="00327305"/>
    <w:rsid w:val="00327462"/>
    <w:rsid w:val="003274C8"/>
    <w:rsid w:val="00327531"/>
    <w:rsid w:val="003276AF"/>
    <w:rsid w:val="003278A4"/>
    <w:rsid w:val="00330187"/>
    <w:rsid w:val="003301A9"/>
    <w:rsid w:val="00330B98"/>
    <w:rsid w:val="00330BDC"/>
    <w:rsid w:val="00330D78"/>
    <w:rsid w:val="00331013"/>
    <w:rsid w:val="00331096"/>
    <w:rsid w:val="003311EB"/>
    <w:rsid w:val="00331440"/>
    <w:rsid w:val="003317C2"/>
    <w:rsid w:val="00331C77"/>
    <w:rsid w:val="00331DB6"/>
    <w:rsid w:val="00331F96"/>
    <w:rsid w:val="003320DE"/>
    <w:rsid w:val="00332335"/>
    <w:rsid w:val="00332380"/>
    <w:rsid w:val="00332909"/>
    <w:rsid w:val="003329BD"/>
    <w:rsid w:val="00332B55"/>
    <w:rsid w:val="00332D0F"/>
    <w:rsid w:val="00332E33"/>
    <w:rsid w:val="00332F92"/>
    <w:rsid w:val="0033365D"/>
    <w:rsid w:val="003336B9"/>
    <w:rsid w:val="00333F19"/>
    <w:rsid w:val="003341EC"/>
    <w:rsid w:val="0033449A"/>
    <w:rsid w:val="0033476C"/>
    <w:rsid w:val="00335133"/>
    <w:rsid w:val="00335380"/>
    <w:rsid w:val="003354E4"/>
    <w:rsid w:val="00335624"/>
    <w:rsid w:val="003359DC"/>
    <w:rsid w:val="00335EA8"/>
    <w:rsid w:val="003363DD"/>
    <w:rsid w:val="003368AA"/>
    <w:rsid w:val="00337810"/>
    <w:rsid w:val="00337821"/>
    <w:rsid w:val="00337B4F"/>
    <w:rsid w:val="00337E51"/>
    <w:rsid w:val="00340286"/>
    <w:rsid w:val="00340361"/>
    <w:rsid w:val="00340795"/>
    <w:rsid w:val="0034111C"/>
    <w:rsid w:val="00341260"/>
    <w:rsid w:val="00341947"/>
    <w:rsid w:val="00341C62"/>
    <w:rsid w:val="00341E60"/>
    <w:rsid w:val="0034217F"/>
    <w:rsid w:val="00342587"/>
    <w:rsid w:val="003428A5"/>
    <w:rsid w:val="00342AA4"/>
    <w:rsid w:val="00342AD2"/>
    <w:rsid w:val="00343014"/>
    <w:rsid w:val="00343954"/>
    <w:rsid w:val="0034403F"/>
    <w:rsid w:val="00344057"/>
    <w:rsid w:val="0034493D"/>
    <w:rsid w:val="00344AC7"/>
    <w:rsid w:val="0034505D"/>
    <w:rsid w:val="003453FC"/>
    <w:rsid w:val="00345405"/>
    <w:rsid w:val="0034550E"/>
    <w:rsid w:val="00345D4C"/>
    <w:rsid w:val="00345DDD"/>
    <w:rsid w:val="00346A99"/>
    <w:rsid w:val="00346C84"/>
    <w:rsid w:val="00346F0B"/>
    <w:rsid w:val="00346FBA"/>
    <w:rsid w:val="00346FED"/>
    <w:rsid w:val="00347108"/>
    <w:rsid w:val="003478B8"/>
    <w:rsid w:val="003506F2"/>
    <w:rsid w:val="00350DAC"/>
    <w:rsid w:val="00351518"/>
    <w:rsid w:val="00351DE3"/>
    <w:rsid w:val="00351E01"/>
    <w:rsid w:val="0035205A"/>
    <w:rsid w:val="00352968"/>
    <w:rsid w:val="0035298B"/>
    <w:rsid w:val="00352CC0"/>
    <w:rsid w:val="00352D21"/>
    <w:rsid w:val="00354028"/>
    <w:rsid w:val="00354309"/>
    <w:rsid w:val="0035443D"/>
    <w:rsid w:val="00354540"/>
    <w:rsid w:val="00354AA2"/>
    <w:rsid w:val="00354C0E"/>
    <w:rsid w:val="00354E57"/>
    <w:rsid w:val="00354FEE"/>
    <w:rsid w:val="00355A4C"/>
    <w:rsid w:val="00355BCC"/>
    <w:rsid w:val="00355C99"/>
    <w:rsid w:val="00356275"/>
    <w:rsid w:val="00356A9A"/>
    <w:rsid w:val="00356BFE"/>
    <w:rsid w:val="00356C0B"/>
    <w:rsid w:val="00357AD8"/>
    <w:rsid w:val="00357B9C"/>
    <w:rsid w:val="00360B11"/>
    <w:rsid w:val="00360C8C"/>
    <w:rsid w:val="0036125D"/>
    <w:rsid w:val="00361412"/>
    <w:rsid w:val="003615CA"/>
    <w:rsid w:val="0036167F"/>
    <w:rsid w:val="003619A4"/>
    <w:rsid w:val="0036225A"/>
    <w:rsid w:val="00362B8B"/>
    <w:rsid w:val="00362C16"/>
    <w:rsid w:val="003630CF"/>
    <w:rsid w:val="003635AA"/>
    <w:rsid w:val="00363915"/>
    <w:rsid w:val="00363B2C"/>
    <w:rsid w:val="003642A6"/>
    <w:rsid w:val="00364763"/>
    <w:rsid w:val="003652B7"/>
    <w:rsid w:val="00365C3D"/>
    <w:rsid w:val="00365F99"/>
    <w:rsid w:val="00366C1B"/>
    <w:rsid w:val="00366F15"/>
    <w:rsid w:val="00367337"/>
    <w:rsid w:val="00367367"/>
    <w:rsid w:val="00367BAE"/>
    <w:rsid w:val="00367DA0"/>
    <w:rsid w:val="00367FD8"/>
    <w:rsid w:val="0037004E"/>
    <w:rsid w:val="003704D2"/>
    <w:rsid w:val="003704E3"/>
    <w:rsid w:val="00370B63"/>
    <w:rsid w:val="00370FCC"/>
    <w:rsid w:val="003711AF"/>
    <w:rsid w:val="00371645"/>
    <w:rsid w:val="00371B69"/>
    <w:rsid w:val="00371B9E"/>
    <w:rsid w:val="003722E2"/>
    <w:rsid w:val="00372BDE"/>
    <w:rsid w:val="00372CC3"/>
    <w:rsid w:val="003735C6"/>
    <w:rsid w:val="00373F06"/>
    <w:rsid w:val="00374501"/>
    <w:rsid w:val="00374848"/>
    <w:rsid w:val="003751AC"/>
    <w:rsid w:val="00375442"/>
    <w:rsid w:val="0037567A"/>
    <w:rsid w:val="00375779"/>
    <w:rsid w:val="003757A1"/>
    <w:rsid w:val="00375D09"/>
    <w:rsid w:val="00375E07"/>
    <w:rsid w:val="00375E37"/>
    <w:rsid w:val="00375EA6"/>
    <w:rsid w:val="00376154"/>
    <w:rsid w:val="003761B5"/>
    <w:rsid w:val="003762DC"/>
    <w:rsid w:val="00376A6F"/>
    <w:rsid w:val="00377229"/>
    <w:rsid w:val="0037739D"/>
    <w:rsid w:val="0037751C"/>
    <w:rsid w:val="00377D61"/>
    <w:rsid w:val="00377DF2"/>
    <w:rsid w:val="00377E54"/>
    <w:rsid w:val="003800BE"/>
    <w:rsid w:val="00380A35"/>
    <w:rsid w:val="00380B32"/>
    <w:rsid w:val="00380B66"/>
    <w:rsid w:val="00380F3F"/>
    <w:rsid w:val="0038117D"/>
    <w:rsid w:val="00381246"/>
    <w:rsid w:val="0038169C"/>
    <w:rsid w:val="003817E5"/>
    <w:rsid w:val="003818B2"/>
    <w:rsid w:val="00381953"/>
    <w:rsid w:val="00382232"/>
    <w:rsid w:val="00382320"/>
    <w:rsid w:val="003826A2"/>
    <w:rsid w:val="00382E0A"/>
    <w:rsid w:val="00382F1A"/>
    <w:rsid w:val="00382F9A"/>
    <w:rsid w:val="00383282"/>
    <w:rsid w:val="00383422"/>
    <w:rsid w:val="00383658"/>
    <w:rsid w:val="00383758"/>
    <w:rsid w:val="00383839"/>
    <w:rsid w:val="00383CF7"/>
    <w:rsid w:val="0038412E"/>
    <w:rsid w:val="00384175"/>
    <w:rsid w:val="00384C0D"/>
    <w:rsid w:val="00384F1C"/>
    <w:rsid w:val="00385194"/>
    <w:rsid w:val="00385458"/>
    <w:rsid w:val="003854F4"/>
    <w:rsid w:val="0038570E"/>
    <w:rsid w:val="003857B1"/>
    <w:rsid w:val="003858B3"/>
    <w:rsid w:val="0038597E"/>
    <w:rsid w:val="00386053"/>
    <w:rsid w:val="00386139"/>
    <w:rsid w:val="00386877"/>
    <w:rsid w:val="00387127"/>
    <w:rsid w:val="0038713D"/>
    <w:rsid w:val="00387459"/>
    <w:rsid w:val="003876FA"/>
    <w:rsid w:val="0038771D"/>
    <w:rsid w:val="00387985"/>
    <w:rsid w:val="0039054A"/>
    <w:rsid w:val="003906B6"/>
    <w:rsid w:val="00390935"/>
    <w:rsid w:val="00390AF0"/>
    <w:rsid w:val="00390B9C"/>
    <w:rsid w:val="00390BB6"/>
    <w:rsid w:val="00390CD1"/>
    <w:rsid w:val="00392222"/>
    <w:rsid w:val="0039241F"/>
    <w:rsid w:val="00392491"/>
    <w:rsid w:val="003931F1"/>
    <w:rsid w:val="003933B9"/>
    <w:rsid w:val="003935B0"/>
    <w:rsid w:val="00393E44"/>
    <w:rsid w:val="00394025"/>
    <w:rsid w:val="00394224"/>
    <w:rsid w:val="00394301"/>
    <w:rsid w:val="003943A0"/>
    <w:rsid w:val="003944B8"/>
    <w:rsid w:val="00394C51"/>
    <w:rsid w:val="00395178"/>
    <w:rsid w:val="00395988"/>
    <w:rsid w:val="00395A21"/>
    <w:rsid w:val="00395B1E"/>
    <w:rsid w:val="00395D13"/>
    <w:rsid w:val="0039644A"/>
    <w:rsid w:val="00396976"/>
    <w:rsid w:val="00396995"/>
    <w:rsid w:val="00396DE3"/>
    <w:rsid w:val="0039747B"/>
    <w:rsid w:val="00397AB6"/>
    <w:rsid w:val="00397ACA"/>
    <w:rsid w:val="003A08BB"/>
    <w:rsid w:val="003A0F86"/>
    <w:rsid w:val="003A10C3"/>
    <w:rsid w:val="003A183A"/>
    <w:rsid w:val="003A20FA"/>
    <w:rsid w:val="003A2719"/>
    <w:rsid w:val="003A2CB4"/>
    <w:rsid w:val="003A2D75"/>
    <w:rsid w:val="003A3807"/>
    <w:rsid w:val="003A42CA"/>
    <w:rsid w:val="003A495D"/>
    <w:rsid w:val="003A4A1C"/>
    <w:rsid w:val="003A4A40"/>
    <w:rsid w:val="003A4C7C"/>
    <w:rsid w:val="003A5433"/>
    <w:rsid w:val="003A5611"/>
    <w:rsid w:val="003A5706"/>
    <w:rsid w:val="003A5844"/>
    <w:rsid w:val="003A597F"/>
    <w:rsid w:val="003A6488"/>
    <w:rsid w:val="003A64D0"/>
    <w:rsid w:val="003A67D3"/>
    <w:rsid w:val="003A71A8"/>
    <w:rsid w:val="003A71D2"/>
    <w:rsid w:val="003A78E6"/>
    <w:rsid w:val="003A7BF6"/>
    <w:rsid w:val="003A7D87"/>
    <w:rsid w:val="003B00CA"/>
    <w:rsid w:val="003B030B"/>
    <w:rsid w:val="003B0432"/>
    <w:rsid w:val="003B0821"/>
    <w:rsid w:val="003B0BE9"/>
    <w:rsid w:val="003B0F4B"/>
    <w:rsid w:val="003B23EC"/>
    <w:rsid w:val="003B2807"/>
    <w:rsid w:val="003B29D2"/>
    <w:rsid w:val="003B2E9B"/>
    <w:rsid w:val="003B2F8D"/>
    <w:rsid w:val="003B3234"/>
    <w:rsid w:val="003B327A"/>
    <w:rsid w:val="003B34D1"/>
    <w:rsid w:val="003B3675"/>
    <w:rsid w:val="003B3703"/>
    <w:rsid w:val="003B3729"/>
    <w:rsid w:val="003B3A41"/>
    <w:rsid w:val="003B3C64"/>
    <w:rsid w:val="003B4728"/>
    <w:rsid w:val="003B4C34"/>
    <w:rsid w:val="003B4FAA"/>
    <w:rsid w:val="003B5197"/>
    <w:rsid w:val="003B547A"/>
    <w:rsid w:val="003B577F"/>
    <w:rsid w:val="003B6DE8"/>
    <w:rsid w:val="003B6EC0"/>
    <w:rsid w:val="003B75B9"/>
    <w:rsid w:val="003B7625"/>
    <w:rsid w:val="003C087B"/>
    <w:rsid w:val="003C0D80"/>
    <w:rsid w:val="003C0DA2"/>
    <w:rsid w:val="003C11F5"/>
    <w:rsid w:val="003C1455"/>
    <w:rsid w:val="003C192C"/>
    <w:rsid w:val="003C1A18"/>
    <w:rsid w:val="003C1C42"/>
    <w:rsid w:val="003C218C"/>
    <w:rsid w:val="003C2450"/>
    <w:rsid w:val="003C27B7"/>
    <w:rsid w:val="003C2B83"/>
    <w:rsid w:val="003C3457"/>
    <w:rsid w:val="003C3716"/>
    <w:rsid w:val="003C4222"/>
    <w:rsid w:val="003C450E"/>
    <w:rsid w:val="003C4612"/>
    <w:rsid w:val="003C47EF"/>
    <w:rsid w:val="003C4942"/>
    <w:rsid w:val="003C4E92"/>
    <w:rsid w:val="003C51B2"/>
    <w:rsid w:val="003C5816"/>
    <w:rsid w:val="003C5C41"/>
    <w:rsid w:val="003C669D"/>
    <w:rsid w:val="003C6877"/>
    <w:rsid w:val="003C6ED5"/>
    <w:rsid w:val="003C6EE3"/>
    <w:rsid w:val="003C7062"/>
    <w:rsid w:val="003C7461"/>
    <w:rsid w:val="003C750A"/>
    <w:rsid w:val="003C7679"/>
    <w:rsid w:val="003C7E76"/>
    <w:rsid w:val="003D0229"/>
    <w:rsid w:val="003D03BA"/>
    <w:rsid w:val="003D0553"/>
    <w:rsid w:val="003D0788"/>
    <w:rsid w:val="003D095B"/>
    <w:rsid w:val="003D132A"/>
    <w:rsid w:val="003D1517"/>
    <w:rsid w:val="003D15B8"/>
    <w:rsid w:val="003D166B"/>
    <w:rsid w:val="003D19DA"/>
    <w:rsid w:val="003D1D50"/>
    <w:rsid w:val="003D20AE"/>
    <w:rsid w:val="003D232D"/>
    <w:rsid w:val="003D241B"/>
    <w:rsid w:val="003D25B7"/>
    <w:rsid w:val="003D281F"/>
    <w:rsid w:val="003D286B"/>
    <w:rsid w:val="003D2938"/>
    <w:rsid w:val="003D33D2"/>
    <w:rsid w:val="003D350F"/>
    <w:rsid w:val="003D3787"/>
    <w:rsid w:val="003D3E8A"/>
    <w:rsid w:val="003D3FBA"/>
    <w:rsid w:val="003D402B"/>
    <w:rsid w:val="003D4877"/>
    <w:rsid w:val="003D50BA"/>
    <w:rsid w:val="003D50BE"/>
    <w:rsid w:val="003D540D"/>
    <w:rsid w:val="003D54B0"/>
    <w:rsid w:val="003D5824"/>
    <w:rsid w:val="003D5B6E"/>
    <w:rsid w:val="003D6D3D"/>
    <w:rsid w:val="003D7024"/>
    <w:rsid w:val="003D71AA"/>
    <w:rsid w:val="003D74D4"/>
    <w:rsid w:val="003D764F"/>
    <w:rsid w:val="003D76CA"/>
    <w:rsid w:val="003D76EF"/>
    <w:rsid w:val="003D7960"/>
    <w:rsid w:val="003D7D0B"/>
    <w:rsid w:val="003E0042"/>
    <w:rsid w:val="003E02B0"/>
    <w:rsid w:val="003E0667"/>
    <w:rsid w:val="003E0BCE"/>
    <w:rsid w:val="003E0DF3"/>
    <w:rsid w:val="003E1331"/>
    <w:rsid w:val="003E13E0"/>
    <w:rsid w:val="003E1660"/>
    <w:rsid w:val="003E1971"/>
    <w:rsid w:val="003E1CD1"/>
    <w:rsid w:val="003E2252"/>
    <w:rsid w:val="003E238C"/>
    <w:rsid w:val="003E2610"/>
    <w:rsid w:val="003E273E"/>
    <w:rsid w:val="003E2A2D"/>
    <w:rsid w:val="003E2ADD"/>
    <w:rsid w:val="003E2CC4"/>
    <w:rsid w:val="003E2F49"/>
    <w:rsid w:val="003E30A3"/>
    <w:rsid w:val="003E338E"/>
    <w:rsid w:val="003E3BB7"/>
    <w:rsid w:val="003E40FD"/>
    <w:rsid w:val="003E44E8"/>
    <w:rsid w:val="003E45CC"/>
    <w:rsid w:val="003E47D4"/>
    <w:rsid w:val="003E4849"/>
    <w:rsid w:val="003E4FD2"/>
    <w:rsid w:val="003E50B9"/>
    <w:rsid w:val="003E50E2"/>
    <w:rsid w:val="003E5112"/>
    <w:rsid w:val="003E562E"/>
    <w:rsid w:val="003E583B"/>
    <w:rsid w:val="003E5F0B"/>
    <w:rsid w:val="003E64A9"/>
    <w:rsid w:val="003E64AB"/>
    <w:rsid w:val="003E6996"/>
    <w:rsid w:val="003E69FF"/>
    <w:rsid w:val="003E6C12"/>
    <w:rsid w:val="003E6CAF"/>
    <w:rsid w:val="003E74BB"/>
    <w:rsid w:val="003E75F3"/>
    <w:rsid w:val="003E7686"/>
    <w:rsid w:val="003E7905"/>
    <w:rsid w:val="003E7A20"/>
    <w:rsid w:val="003E7C0C"/>
    <w:rsid w:val="003F0336"/>
    <w:rsid w:val="003F092D"/>
    <w:rsid w:val="003F15BA"/>
    <w:rsid w:val="003F1C0B"/>
    <w:rsid w:val="003F204F"/>
    <w:rsid w:val="003F2237"/>
    <w:rsid w:val="003F22F0"/>
    <w:rsid w:val="003F25DF"/>
    <w:rsid w:val="003F3FCC"/>
    <w:rsid w:val="003F42B0"/>
    <w:rsid w:val="003F5547"/>
    <w:rsid w:val="003F5C40"/>
    <w:rsid w:val="003F6354"/>
    <w:rsid w:val="003F6E12"/>
    <w:rsid w:val="003F6F8B"/>
    <w:rsid w:val="003F7434"/>
    <w:rsid w:val="003F75ED"/>
    <w:rsid w:val="003F7AD8"/>
    <w:rsid w:val="003F7EB4"/>
    <w:rsid w:val="004002B7"/>
    <w:rsid w:val="004004C8"/>
    <w:rsid w:val="00400F31"/>
    <w:rsid w:val="00401E81"/>
    <w:rsid w:val="004023BA"/>
    <w:rsid w:val="004024FA"/>
    <w:rsid w:val="004029EC"/>
    <w:rsid w:val="00402EBB"/>
    <w:rsid w:val="00402F05"/>
    <w:rsid w:val="00402F38"/>
    <w:rsid w:val="004030F1"/>
    <w:rsid w:val="00403BE5"/>
    <w:rsid w:val="00404519"/>
    <w:rsid w:val="0040568D"/>
    <w:rsid w:val="004060D4"/>
    <w:rsid w:val="00406A5C"/>
    <w:rsid w:val="00406A6E"/>
    <w:rsid w:val="00406B4D"/>
    <w:rsid w:val="0040707F"/>
    <w:rsid w:val="00407410"/>
    <w:rsid w:val="00407B5A"/>
    <w:rsid w:val="00410BC7"/>
    <w:rsid w:val="00411A1F"/>
    <w:rsid w:val="00411B0E"/>
    <w:rsid w:val="0041257C"/>
    <w:rsid w:val="00412749"/>
    <w:rsid w:val="004127B2"/>
    <w:rsid w:val="00412AC8"/>
    <w:rsid w:val="00413545"/>
    <w:rsid w:val="004137D2"/>
    <w:rsid w:val="004139BC"/>
    <w:rsid w:val="0041412F"/>
    <w:rsid w:val="0041443C"/>
    <w:rsid w:val="004145AB"/>
    <w:rsid w:val="0041488F"/>
    <w:rsid w:val="004148D8"/>
    <w:rsid w:val="00414A13"/>
    <w:rsid w:val="00415056"/>
    <w:rsid w:val="00415163"/>
    <w:rsid w:val="004154F7"/>
    <w:rsid w:val="00415795"/>
    <w:rsid w:val="004162BB"/>
    <w:rsid w:val="00416A87"/>
    <w:rsid w:val="00416D44"/>
    <w:rsid w:val="00417453"/>
    <w:rsid w:val="004176FF"/>
    <w:rsid w:val="004179A2"/>
    <w:rsid w:val="00417A1E"/>
    <w:rsid w:val="00417E02"/>
    <w:rsid w:val="00420B21"/>
    <w:rsid w:val="0042161A"/>
    <w:rsid w:val="00421A27"/>
    <w:rsid w:val="00421BF8"/>
    <w:rsid w:val="00421D0A"/>
    <w:rsid w:val="00421F1E"/>
    <w:rsid w:val="0042244A"/>
    <w:rsid w:val="004226C3"/>
    <w:rsid w:val="004228BA"/>
    <w:rsid w:val="00422DD9"/>
    <w:rsid w:val="004232F7"/>
    <w:rsid w:val="004234BF"/>
    <w:rsid w:val="004241C5"/>
    <w:rsid w:val="00424728"/>
    <w:rsid w:val="00424FA7"/>
    <w:rsid w:val="004253E0"/>
    <w:rsid w:val="004254E5"/>
    <w:rsid w:val="00425A89"/>
    <w:rsid w:val="00425D2C"/>
    <w:rsid w:val="00425D7C"/>
    <w:rsid w:val="004268FD"/>
    <w:rsid w:val="00426A87"/>
    <w:rsid w:val="00426AA3"/>
    <w:rsid w:val="00426CB0"/>
    <w:rsid w:val="00427007"/>
    <w:rsid w:val="00427272"/>
    <w:rsid w:val="0042762D"/>
    <w:rsid w:val="0042776A"/>
    <w:rsid w:val="00427E83"/>
    <w:rsid w:val="004309D8"/>
    <w:rsid w:val="00430AAB"/>
    <w:rsid w:val="00430BB6"/>
    <w:rsid w:val="004312A0"/>
    <w:rsid w:val="004313D1"/>
    <w:rsid w:val="00431444"/>
    <w:rsid w:val="00431570"/>
    <w:rsid w:val="00431951"/>
    <w:rsid w:val="00431BC2"/>
    <w:rsid w:val="00431C8A"/>
    <w:rsid w:val="00431D1C"/>
    <w:rsid w:val="00432110"/>
    <w:rsid w:val="0043220E"/>
    <w:rsid w:val="00432895"/>
    <w:rsid w:val="004328EE"/>
    <w:rsid w:val="00433461"/>
    <w:rsid w:val="00433D44"/>
    <w:rsid w:val="00433EBE"/>
    <w:rsid w:val="00433EF1"/>
    <w:rsid w:val="00434042"/>
    <w:rsid w:val="00434406"/>
    <w:rsid w:val="004348B0"/>
    <w:rsid w:val="00434F14"/>
    <w:rsid w:val="00435239"/>
    <w:rsid w:val="00435359"/>
    <w:rsid w:val="004360FF"/>
    <w:rsid w:val="0043679B"/>
    <w:rsid w:val="004370F1"/>
    <w:rsid w:val="0044038C"/>
    <w:rsid w:val="00440A6E"/>
    <w:rsid w:val="00440B02"/>
    <w:rsid w:val="00440BED"/>
    <w:rsid w:val="00440C3E"/>
    <w:rsid w:val="00440FE9"/>
    <w:rsid w:val="00440FED"/>
    <w:rsid w:val="00441413"/>
    <w:rsid w:val="00441679"/>
    <w:rsid w:val="00441732"/>
    <w:rsid w:val="004419DC"/>
    <w:rsid w:val="004419E6"/>
    <w:rsid w:val="00441B92"/>
    <w:rsid w:val="00441C45"/>
    <w:rsid w:val="00442227"/>
    <w:rsid w:val="004436F9"/>
    <w:rsid w:val="004439E1"/>
    <w:rsid w:val="00443A9F"/>
    <w:rsid w:val="00443AE1"/>
    <w:rsid w:val="0044413E"/>
    <w:rsid w:val="0044422B"/>
    <w:rsid w:val="0044474B"/>
    <w:rsid w:val="00444A1C"/>
    <w:rsid w:val="004450E4"/>
    <w:rsid w:val="00445FF7"/>
    <w:rsid w:val="0044625D"/>
    <w:rsid w:val="00446434"/>
    <w:rsid w:val="00446B8A"/>
    <w:rsid w:val="00446E4F"/>
    <w:rsid w:val="00446F85"/>
    <w:rsid w:val="0044752C"/>
    <w:rsid w:val="00447DDD"/>
    <w:rsid w:val="00450601"/>
    <w:rsid w:val="0045060E"/>
    <w:rsid w:val="004508A8"/>
    <w:rsid w:val="004515F1"/>
    <w:rsid w:val="00451A52"/>
    <w:rsid w:val="00451BAE"/>
    <w:rsid w:val="00452417"/>
    <w:rsid w:val="0045295B"/>
    <w:rsid w:val="00452A73"/>
    <w:rsid w:val="00452B95"/>
    <w:rsid w:val="00452CA7"/>
    <w:rsid w:val="00453341"/>
    <w:rsid w:val="00453774"/>
    <w:rsid w:val="00453CD9"/>
    <w:rsid w:val="004545C6"/>
    <w:rsid w:val="004547C9"/>
    <w:rsid w:val="00454DCA"/>
    <w:rsid w:val="00454E26"/>
    <w:rsid w:val="0045504C"/>
    <w:rsid w:val="00455B24"/>
    <w:rsid w:val="00455D59"/>
    <w:rsid w:val="004560B3"/>
    <w:rsid w:val="00456544"/>
    <w:rsid w:val="00456649"/>
    <w:rsid w:val="004567B7"/>
    <w:rsid w:val="004567DC"/>
    <w:rsid w:val="00456856"/>
    <w:rsid w:val="00456B7A"/>
    <w:rsid w:val="00456D0E"/>
    <w:rsid w:val="004571EF"/>
    <w:rsid w:val="004576E6"/>
    <w:rsid w:val="00457B97"/>
    <w:rsid w:val="00457F81"/>
    <w:rsid w:val="0046047A"/>
    <w:rsid w:val="00461210"/>
    <w:rsid w:val="00461700"/>
    <w:rsid w:val="0046195C"/>
    <w:rsid w:val="00461A4D"/>
    <w:rsid w:val="00461AAC"/>
    <w:rsid w:val="00461BC5"/>
    <w:rsid w:val="00461E7B"/>
    <w:rsid w:val="00462490"/>
    <w:rsid w:val="004626AA"/>
    <w:rsid w:val="0046290C"/>
    <w:rsid w:val="00462AC9"/>
    <w:rsid w:val="00462BDB"/>
    <w:rsid w:val="00463283"/>
    <w:rsid w:val="004635ED"/>
    <w:rsid w:val="00463843"/>
    <w:rsid w:val="00463DC3"/>
    <w:rsid w:val="00464384"/>
    <w:rsid w:val="00464519"/>
    <w:rsid w:val="004649C0"/>
    <w:rsid w:val="00464D0B"/>
    <w:rsid w:val="00465299"/>
    <w:rsid w:val="00465604"/>
    <w:rsid w:val="004656B8"/>
    <w:rsid w:val="00465CA7"/>
    <w:rsid w:val="0046610B"/>
    <w:rsid w:val="004661F9"/>
    <w:rsid w:val="0046682A"/>
    <w:rsid w:val="00466A0F"/>
    <w:rsid w:val="00467720"/>
    <w:rsid w:val="0046795B"/>
    <w:rsid w:val="004708C0"/>
    <w:rsid w:val="00470BEA"/>
    <w:rsid w:val="00470FCB"/>
    <w:rsid w:val="0047115F"/>
    <w:rsid w:val="00471472"/>
    <w:rsid w:val="004715CB"/>
    <w:rsid w:val="00471863"/>
    <w:rsid w:val="004725CA"/>
    <w:rsid w:val="004726E1"/>
    <w:rsid w:val="00472837"/>
    <w:rsid w:val="0047303F"/>
    <w:rsid w:val="004736E7"/>
    <w:rsid w:val="00473777"/>
    <w:rsid w:val="00473A14"/>
    <w:rsid w:val="0047418E"/>
    <w:rsid w:val="00474486"/>
    <w:rsid w:val="00474533"/>
    <w:rsid w:val="004745A9"/>
    <w:rsid w:val="00474871"/>
    <w:rsid w:val="00474C3A"/>
    <w:rsid w:val="00474CA8"/>
    <w:rsid w:val="00474E43"/>
    <w:rsid w:val="004760A2"/>
    <w:rsid w:val="004766DA"/>
    <w:rsid w:val="00476A55"/>
    <w:rsid w:val="00476D7D"/>
    <w:rsid w:val="004777BB"/>
    <w:rsid w:val="00477EAC"/>
    <w:rsid w:val="004801A5"/>
    <w:rsid w:val="004802E5"/>
    <w:rsid w:val="004805E5"/>
    <w:rsid w:val="0048076D"/>
    <w:rsid w:val="0048134D"/>
    <w:rsid w:val="00481624"/>
    <w:rsid w:val="00481765"/>
    <w:rsid w:val="00481D90"/>
    <w:rsid w:val="004822A7"/>
    <w:rsid w:val="00482700"/>
    <w:rsid w:val="00482CD4"/>
    <w:rsid w:val="00482F46"/>
    <w:rsid w:val="00483261"/>
    <w:rsid w:val="0048328A"/>
    <w:rsid w:val="00484377"/>
    <w:rsid w:val="004846D9"/>
    <w:rsid w:val="00484A03"/>
    <w:rsid w:val="00484EE5"/>
    <w:rsid w:val="00484FED"/>
    <w:rsid w:val="004859DB"/>
    <w:rsid w:val="004859F2"/>
    <w:rsid w:val="00485B23"/>
    <w:rsid w:val="00485B50"/>
    <w:rsid w:val="00486135"/>
    <w:rsid w:val="004862E4"/>
    <w:rsid w:val="0048705B"/>
    <w:rsid w:val="004872D4"/>
    <w:rsid w:val="004874E4"/>
    <w:rsid w:val="004879E8"/>
    <w:rsid w:val="0049002A"/>
    <w:rsid w:val="00490415"/>
    <w:rsid w:val="0049070D"/>
    <w:rsid w:val="004908F7"/>
    <w:rsid w:val="00490A39"/>
    <w:rsid w:val="00490B9E"/>
    <w:rsid w:val="00490E42"/>
    <w:rsid w:val="00490E82"/>
    <w:rsid w:val="00491AC7"/>
    <w:rsid w:val="00491BE4"/>
    <w:rsid w:val="00491D05"/>
    <w:rsid w:val="00491DB2"/>
    <w:rsid w:val="00492877"/>
    <w:rsid w:val="0049352B"/>
    <w:rsid w:val="004935F3"/>
    <w:rsid w:val="00493691"/>
    <w:rsid w:val="00494622"/>
    <w:rsid w:val="00495BA6"/>
    <w:rsid w:val="00496DC2"/>
    <w:rsid w:val="00496E75"/>
    <w:rsid w:val="0049729D"/>
    <w:rsid w:val="00497E81"/>
    <w:rsid w:val="00497F23"/>
    <w:rsid w:val="004A014C"/>
    <w:rsid w:val="004A0342"/>
    <w:rsid w:val="004A0AA8"/>
    <w:rsid w:val="004A0C43"/>
    <w:rsid w:val="004A114A"/>
    <w:rsid w:val="004A1831"/>
    <w:rsid w:val="004A1FE4"/>
    <w:rsid w:val="004A2103"/>
    <w:rsid w:val="004A2703"/>
    <w:rsid w:val="004A2CA9"/>
    <w:rsid w:val="004A2CF0"/>
    <w:rsid w:val="004A32C8"/>
    <w:rsid w:val="004A33EF"/>
    <w:rsid w:val="004A34C9"/>
    <w:rsid w:val="004A3876"/>
    <w:rsid w:val="004A3952"/>
    <w:rsid w:val="004A3CB5"/>
    <w:rsid w:val="004A3EAB"/>
    <w:rsid w:val="004A40B5"/>
    <w:rsid w:val="004A537D"/>
    <w:rsid w:val="004A5CD0"/>
    <w:rsid w:val="004A634B"/>
    <w:rsid w:val="004A63DB"/>
    <w:rsid w:val="004A6450"/>
    <w:rsid w:val="004A67E2"/>
    <w:rsid w:val="004A67F0"/>
    <w:rsid w:val="004A696C"/>
    <w:rsid w:val="004A6A1B"/>
    <w:rsid w:val="004A6E26"/>
    <w:rsid w:val="004A71C3"/>
    <w:rsid w:val="004A7322"/>
    <w:rsid w:val="004A7553"/>
    <w:rsid w:val="004A76BE"/>
    <w:rsid w:val="004A7769"/>
    <w:rsid w:val="004A777D"/>
    <w:rsid w:val="004A77B1"/>
    <w:rsid w:val="004B0984"/>
    <w:rsid w:val="004B1043"/>
    <w:rsid w:val="004B125A"/>
    <w:rsid w:val="004B125D"/>
    <w:rsid w:val="004B1848"/>
    <w:rsid w:val="004B193D"/>
    <w:rsid w:val="004B1F26"/>
    <w:rsid w:val="004B2289"/>
    <w:rsid w:val="004B23AD"/>
    <w:rsid w:val="004B2965"/>
    <w:rsid w:val="004B2B12"/>
    <w:rsid w:val="004B2FF9"/>
    <w:rsid w:val="004B3265"/>
    <w:rsid w:val="004B3545"/>
    <w:rsid w:val="004B3E09"/>
    <w:rsid w:val="004B4075"/>
    <w:rsid w:val="004B4224"/>
    <w:rsid w:val="004B4297"/>
    <w:rsid w:val="004B4647"/>
    <w:rsid w:val="004B47EB"/>
    <w:rsid w:val="004B4EC9"/>
    <w:rsid w:val="004B544A"/>
    <w:rsid w:val="004B55C3"/>
    <w:rsid w:val="004B57EA"/>
    <w:rsid w:val="004B6119"/>
    <w:rsid w:val="004B6176"/>
    <w:rsid w:val="004B62BD"/>
    <w:rsid w:val="004B6B25"/>
    <w:rsid w:val="004B7455"/>
    <w:rsid w:val="004B74FF"/>
    <w:rsid w:val="004B7915"/>
    <w:rsid w:val="004B7CE4"/>
    <w:rsid w:val="004C0401"/>
    <w:rsid w:val="004C08BF"/>
    <w:rsid w:val="004C0AB1"/>
    <w:rsid w:val="004C0B16"/>
    <w:rsid w:val="004C0C49"/>
    <w:rsid w:val="004C0EAC"/>
    <w:rsid w:val="004C1096"/>
    <w:rsid w:val="004C1298"/>
    <w:rsid w:val="004C17A4"/>
    <w:rsid w:val="004C183D"/>
    <w:rsid w:val="004C1845"/>
    <w:rsid w:val="004C1E49"/>
    <w:rsid w:val="004C2247"/>
    <w:rsid w:val="004C276F"/>
    <w:rsid w:val="004C2BA8"/>
    <w:rsid w:val="004C3411"/>
    <w:rsid w:val="004C37DA"/>
    <w:rsid w:val="004C391A"/>
    <w:rsid w:val="004C394F"/>
    <w:rsid w:val="004C3CAA"/>
    <w:rsid w:val="004C3EC7"/>
    <w:rsid w:val="004C3EEE"/>
    <w:rsid w:val="004C4139"/>
    <w:rsid w:val="004C42F1"/>
    <w:rsid w:val="004C483D"/>
    <w:rsid w:val="004C49EA"/>
    <w:rsid w:val="004C4D15"/>
    <w:rsid w:val="004C4F3D"/>
    <w:rsid w:val="004C5DCB"/>
    <w:rsid w:val="004C6180"/>
    <w:rsid w:val="004C6DA5"/>
    <w:rsid w:val="004C6F04"/>
    <w:rsid w:val="004C72EF"/>
    <w:rsid w:val="004C795A"/>
    <w:rsid w:val="004C7DD1"/>
    <w:rsid w:val="004C7F93"/>
    <w:rsid w:val="004D06E9"/>
    <w:rsid w:val="004D1BD7"/>
    <w:rsid w:val="004D2629"/>
    <w:rsid w:val="004D26B8"/>
    <w:rsid w:val="004D294A"/>
    <w:rsid w:val="004D2C2C"/>
    <w:rsid w:val="004D2F69"/>
    <w:rsid w:val="004D38C2"/>
    <w:rsid w:val="004D3B47"/>
    <w:rsid w:val="004D41DC"/>
    <w:rsid w:val="004D48C5"/>
    <w:rsid w:val="004D49A4"/>
    <w:rsid w:val="004D4CDE"/>
    <w:rsid w:val="004D4FBD"/>
    <w:rsid w:val="004D4FBF"/>
    <w:rsid w:val="004D4FC0"/>
    <w:rsid w:val="004D5B94"/>
    <w:rsid w:val="004D5CE7"/>
    <w:rsid w:val="004D6381"/>
    <w:rsid w:val="004D6EC0"/>
    <w:rsid w:val="004D720F"/>
    <w:rsid w:val="004D7DA8"/>
    <w:rsid w:val="004E007D"/>
    <w:rsid w:val="004E098C"/>
    <w:rsid w:val="004E09FF"/>
    <w:rsid w:val="004E10CD"/>
    <w:rsid w:val="004E11BF"/>
    <w:rsid w:val="004E1401"/>
    <w:rsid w:val="004E18E5"/>
    <w:rsid w:val="004E2016"/>
    <w:rsid w:val="004E2275"/>
    <w:rsid w:val="004E2892"/>
    <w:rsid w:val="004E362B"/>
    <w:rsid w:val="004E363F"/>
    <w:rsid w:val="004E3681"/>
    <w:rsid w:val="004E399A"/>
    <w:rsid w:val="004E3D74"/>
    <w:rsid w:val="004E41DB"/>
    <w:rsid w:val="004E4568"/>
    <w:rsid w:val="004E4D86"/>
    <w:rsid w:val="004E4F75"/>
    <w:rsid w:val="004E5DE1"/>
    <w:rsid w:val="004E5E21"/>
    <w:rsid w:val="004E644A"/>
    <w:rsid w:val="004E70FB"/>
    <w:rsid w:val="004E784B"/>
    <w:rsid w:val="004E7AEB"/>
    <w:rsid w:val="004E7DCC"/>
    <w:rsid w:val="004F004D"/>
    <w:rsid w:val="004F0224"/>
    <w:rsid w:val="004F0290"/>
    <w:rsid w:val="004F06F2"/>
    <w:rsid w:val="004F0DB4"/>
    <w:rsid w:val="004F0E04"/>
    <w:rsid w:val="004F12C2"/>
    <w:rsid w:val="004F149F"/>
    <w:rsid w:val="004F14EA"/>
    <w:rsid w:val="004F1836"/>
    <w:rsid w:val="004F1873"/>
    <w:rsid w:val="004F1CD3"/>
    <w:rsid w:val="004F1EBC"/>
    <w:rsid w:val="004F1EC6"/>
    <w:rsid w:val="004F20E8"/>
    <w:rsid w:val="004F2D20"/>
    <w:rsid w:val="004F3172"/>
    <w:rsid w:val="004F3B71"/>
    <w:rsid w:val="004F3E30"/>
    <w:rsid w:val="004F3FE5"/>
    <w:rsid w:val="004F472F"/>
    <w:rsid w:val="004F4CF3"/>
    <w:rsid w:val="004F5154"/>
    <w:rsid w:val="004F5835"/>
    <w:rsid w:val="004F622A"/>
    <w:rsid w:val="004F661C"/>
    <w:rsid w:val="004F66B2"/>
    <w:rsid w:val="004F6CDB"/>
    <w:rsid w:val="004F6D95"/>
    <w:rsid w:val="004F6D99"/>
    <w:rsid w:val="004F70F7"/>
    <w:rsid w:val="004F7263"/>
    <w:rsid w:val="004F7B1E"/>
    <w:rsid w:val="004F7F9A"/>
    <w:rsid w:val="00500572"/>
    <w:rsid w:val="00500701"/>
    <w:rsid w:val="005008B1"/>
    <w:rsid w:val="00500A28"/>
    <w:rsid w:val="005011C5"/>
    <w:rsid w:val="00501304"/>
    <w:rsid w:val="00501425"/>
    <w:rsid w:val="00501F12"/>
    <w:rsid w:val="005021BA"/>
    <w:rsid w:val="005021C2"/>
    <w:rsid w:val="005022AA"/>
    <w:rsid w:val="005023C5"/>
    <w:rsid w:val="00502A75"/>
    <w:rsid w:val="0050318B"/>
    <w:rsid w:val="00503923"/>
    <w:rsid w:val="00503BBD"/>
    <w:rsid w:val="00503CF2"/>
    <w:rsid w:val="00504311"/>
    <w:rsid w:val="00504821"/>
    <w:rsid w:val="0050485C"/>
    <w:rsid w:val="00504AC6"/>
    <w:rsid w:val="00504D75"/>
    <w:rsid w:val="00505860"/>
    <w:rsid w:val="00505D51"/>
    <w:rsid w:val="00506112"/>
    <w:rsid w:val="005061DD"/>
    <w:rsid w:val="005066C0"/>
    <w:rsid w:val="005073A1"/>
    <w:rsid w:val="00507AD4"/>
    <w:rsid w:val="00507F34"/>
    <w:rsid w:val="0051037E"/>
    <w:rsid w:val="00510767"/>
    <w:rsid w:val="0051090E"/>
    <w:rsid w:val="00510ABC"/>
    <w:rsid w:val="00510B47"/>
    <w:rsid w:val="00511079"/>
    <w:rsid w:val="00511411"/>
    <w:rsid w:val="0051159D"/>
    <w:rsid w:val="00511CDF"/>
    <w:rsid w:val="00512829"/>
    <w:rsid w:val="00513593"/>
    <w:rsid w:val="00513839"/>
    <w:rsid w:val="00513DEF"/>
    <w:rsid w:val="00513FC9"/>
    <w:rsid w:val="0051423C"/>
    <w:rsid w:val="005148D4"/>
    <w:rsid w:val="00514C91"/>
    <w:rsid w:val="005153CE"/>
    <w:rsid w:val="0051554C"/>
    <w:rsid w:val="00516241"/>
    <w:rsid w:val="00516DC7"/>
    <w:rsid w:val="00516FD9"/>
    <w:rsid w:val="0051701F"/>
    <w:rsid w:val="005172C8"/>
    <w:rsid w:val="0051757E"/>
    <w:rsid w:val="0051791D"/>
    <w:rsid w:val="00517E7F"/>
    <w:rsid w:val="00520487"/>
    <w:rsid w:val="005204C5"/>
    <w:rsid w:val="00520A62"/>
    <w:rsid w:val="00520D39"/>
    <w:rsid w:val="00520D6D"/>
    <w:rsid w:val="00520FD7"/>
    <w:rsid w:val="00521225"/>
    <w:rsid w:val="005212FD"/>
    <w:rsid w:val="00521425"/>
    <w:rsid w:val="005218A3"/>
    <w:rsid w:val="0052227E"/>
    <w:rsid w:val="005228C3"/>
    <w:rsid w:val="00522C63"/>
    <w:rsid w:val="0052304E"/>
    <w:rsid w:val="00523E75"/>
    <w:rsid w:val="005243E0"/>
    <w:rsid w:val="00524C8F"/>
    <w:rsid w:val="00525081"/>
    <w:rsid w:val="0052536C"/>
    <w:rsid w:val="005256F3"/>
    <w:rsid w:val="00525F82"/>
    <w:rsid w:val="005265A3"/>
    <w:rsid w:val="00526783"/>
    <w:rsid w:val="0052773A"/>
    <w:rsid w:val="0052773B"/>
    <w:rsid w:val="00527FB1"/>
    <w:rsid w:val="0053011C"/>
    <w:rsid w:val="00530423"/>
    <w:rsid w:val="005304D1"/>
    <w:rsid w:val="0053079C"/>
    <w:rsid w:val="00530FE6"/>
    <w:rsid w:val="0053107E"/>
    <w:rsid w:val="00531284"/>
    <w:rsid w:val="005312CB"/>
    <w:rsid w:val="0053162F"/>
    <w:rsid w:val="00531777"/>
    <w:rsid w:val="00531D8F"/>
    <w:rsid w:val="0053281C"/>
    <w:rsid w:val="00532AD0"/>
    <w:rsid w:val="00532B7C"/>
    <w:rsid w:val="0053311D"/>
    <w:rsid w:val="0053398D"/>
    <w:rsid w:val="00533B93"/>
    <w:rsid w:val="00533BF5"/>
    <w:rsid w:val="005340C9"/>
    <w:rsid w:val="0053455F"/>
    <w:rsid w:val="005348F1"/>
    <w:rsid w:val="00534EE8"/>
    <w:rsid w:val="005353A7"/>
    <w:rsid w:val="00535563"/>
    <w:rsid w:val="005358CE"/>
    <w:rsid w:val="00535E5E"/>
    <w:rsid w:val="00536125"/>
    <w:rsid w:val="0053647F"/>
    <w:rsid w:val="005365C9"/>
    <w:rsid w:val="00536698"/>
    <w:rsid w:val="005368AD"/>
    <w:rsid w:val="005368E8"/>
    <w:rsid w:val="005375FE"/>
    <w:rsid w:val="00540BFC"/>
    <w:rsid w:val="0054195A"/>
    <w:rsid w:val="005419E0"/>
    <w:rsid w:val="005420DE"/>
    <w:rsid w:val="00542249"/>
    <w:rsid w:val="00542A5F"/>
    <w:rsid w:val="00542FAA"/>
    <w:rsid w:val="0054309F"/>
    <w:rsid w:val="005431F5"/>
    <w:rsid w:val="00543707"/>
    <w:rsid w:val="005439D2"/>
    <w:rsid w:val="00543C83"/>
    <w:rsid w:val="00543EBB"/>
    <w:rsid w:val="00543F1A"/>
    <w:rsid w:val="00544213"/>
    <w:rsid w:val="00544644"/>
    <w:rsid w:val="0054466C"/>
    <w:rsid w:val="0054486D"/>
    <w:rsid w:val="00544C1D"/>
    <w:rsid w:val="00545009"/>
    <w:rsid w:val="005451DF"/>
    <w:rsid w:val="005453F3"/>
    <w:rsid w:val="00545549"/>
    <w:rsid w:val="005457E8"/>
    <w:rsid w:val="0054620B"/>
    <w:rsid w:val="00546486"/>
    <w:rsid w:val="0054662C"/>
    <w:rsid w:val="005469F5"/>
    <w:rsid w:val="00546BB9"/>
    <w:rsid w:val="00546F36"/>
    <w:rsid w:val="00547536"/>
    <w:rsid w:val="005479AF"/>
    <w:rsid w:val="00547E28"/>
    <w:rsid w:val="0055074D"/>
    <w:rsid w:val="00550811"/>
    <w:rsid w:val="005518ED"/>
    <w:rsid w:val="00551E2A"/>
    <w:rsid w:val="00552093"/>
    <w:rsid w:val="00554078"/>
    <w:rsid w:val="00554175"/>
    <w:rsid w:val="00554C49"/>
    <w:rsid w:val="00554E06"/>
    <w:rsid w:val="00554E4B"/>
    <w:rsid w:val="00554F09"/>
    <w:rsid w:val="0055519C"/>
    <w:rsid w:val="005554C1"/>
    <w:rsid w:val="00555A6D"/>
    <w:rsid w:val="00555F67"/>
    <w:rsid w:val="005560F5"/>
    <w:rsid w:val="00556312"/>
    <w:rsid w:val="00556427"/>
    <w:rsid w:val="0055691E"/>
    <w:rsid w:val="00556E32"/>
    <w:rsid w:val="00556FE5"/>
    <w:rsid w:val="0055721C"/>
    <w:rsid w:val="00557772"/>
    <w:rsid w:val="00557D78"/>
    <w:rsid w:val="005604F1"/>
    <w:rsid w:val="0056060D"/>
    <w:rsid w:val="005606A4"/>
    <w:rsid w:val="005607B8"/>
    <w:rsid w:val="00560CF5"/>
    <w:rsid w:val="00560D31"/>
    <w:rsid w:val="00561DF6"/>
    <w:rsid w:val="0056218C"/>
    <w:rsid w:val="00562486"/>
    <w:rsid w:val="005624E9"/>
    <w:rsid w:val="00562729"/>
    <w:rsid w:val="0056272D"/>
    <w:rsid w:val="00562B37"/>
    <w:rsid w:val="00562BAB"/>
    <w:rsid w:val="00562F87"/>
    <w:rsid w:val="00563047"/>
    <w:rsid w:val="0056308E"/>
    <w:rsid w:val="00563697"/>
    <w:rsid w:val="0056376A"/>
    <w:rsid w:val="005638C1"/>
    <w:rsid w:val="00563AAC"/>
    <w:rsid w:val="00563F16"/>
    <w:rsid w:val="005640C4"/>
    <w:rsid w:val="0056415C"/>
    <w:rsid w:val="00564429"/>
    <w:rsid w:val="005644AF"/>
    <w:rsid w:val="005646AA"/>
    <w:rsid w:val="005649BF"/>
    <w:rsid w:val="00564EDD"/>
    <w:rsid w:val="00564F37"/>
    <w:rsid w:val="005650ED"/>
    <w:rsid w:val="00565869"/>
    <w:rsid w:val="00565F41"/>
    <w:rsid w:val="00566371"/>
    <w:rsid w:val="00567415"/>
    <w:rsid w:val="00567610"/>
    <w:rsid w:val="0056778B"/>
    <w:rsid w:val="00567B19"/>
    <w:rsid w:val="00567E25"/>
    <w:rsid w:val="00570842"/>
    <w:rsid w:val="00570D9F"/>
    <w:rsid w:val="00570E2C"/>
    <w:rsid w:val="0057117F"/>
    <w:rsid w:val="0057185C"/>
    <w:rsid w:val="00571CA8"/>
    <w:rsid w:val="00571DFD"/>
    <w:rsid w:val="00572947"/>
    <w:rsid w:val="00572A1F"/>
    <w:rsid w:val="00573138"/>
    <w:rsid w:val="005734A7"/>
    <w:rsid w:val="00573C9C"/>
    <w:rsid w:val="0057421B"/>
    <w:rsid w:val="005746C4"/>
    <w:rsid w:val="00574785"/>
    <w:rsid w:val="00574B50"/>
    <w:rsid w:val="00574BC4"/>
    <w:rsid w:val="00574C47"/>
    <w:rsid w:val="00574CB2"/>
    <w:rsid w:val="00574DF1"/>
    <w:rsid w:val="00575088"/>
    <w:rsid w:val="00575580"/>
    <w:rsid w:val="005763AF"/>
    <w:rsid w:val="00576B7C"/>
    <w:rsid w:val="00576CAE"/>
    <w:rsid w:val="00576E78"/>
    <w:rsid w:val="005777D7"/>
    <w:rsid w:val="00577835"/>
    <w:rsid w:val="00580793"/>
    <w:rsid w:val="00580A40"/>
    <w:rsid w:val="00580AD6"/>
    <w:rsid w:val="00581470"/>
    <w:rsid w:val="00581B62"/>
    <w:rsid w:val="00581BAD"/>
    <w:rsid w:val="00581D62"/>
    <w:rsid w:val="00582087"/>
    <w:rsid w:val="005825C8"/>
    <w:rsid w:val="005827A7"/>
    <w:rsid w:val="00582919"/>
    <w:rsid w:val="00582CA9"/>
    <w:rsid w:val="00582F21"/>
    <w:rsid w:val="00582F79"/>
    <w:rsid w:val="005831DD"/>
    <w:rsid w:val="0058320C"/>
    <w:rsid w:val="005837ED"/>
    <w:rsid w:val="005841E2"/>
    <w:rsid w:val="00584320"/>
    <w:rsid w:val="0058435E"/>
    <w:rsid w:val="0058524A"/>
    <w:rsid w:val="00585484"/>
    <w:rsid w:val="005855D6"/>
    <w:rsid w:val="00585C3E"/>
    <w:rsid w:val="00585CA1"/>
    <w:rsid w:val="00585F5D"/>
    <w:rsid w:val="005860E6"/>
    <w:rsid w:val="005869C5"/>
    <w:rsid w:val="00587229"/>
    <w:rsid w:val="00587503"/>
    <w:rsid w:val="00587B68"/>
    <w:rsid w:val="00587F7F"/>
    <w:rsid w:val="0059005E"/>
    <w:rsid w:val="00590E8D"/>
    <w:rsid w:val="00590FBB"/>
    <w:rsid w:val="0059131D"/>
    <w:rsid w:val="00591511"/>
    <w:rsid w:val="0059160F"/>
    <w:rsid w:val="00591C01"/>
    <w:rsid w:val="00591C41"/>
    <w:rsid w:val="00591E28"/>
    <w:rsid w:val="00591E50"/>
    <w:rsid w:val="00592B97"/>
    <w:rsid w:val="00592CDA"/>
    <w:rsid w:val="00592D60"/>
    <w:rsid w:val="00592ECE"/>
    <w:rsid w:val="0059331A"/>
    <w:rsid w:val="0059359B"/>
    <w:rsid w:val="00593A72"/>
    <w:rsid w:val="00593FCD"/>
    <w:rsid w:val="00594DD6"/>
    <w:rsid w:val="00595A8C"/>
    <w:rsid w:val="00595C2C"/>
    <w:rsid w:val="005960D2"/>
    <w:rsid w:val="005961E1"/>
    <w:rsid w:val="00596377"/>
    <w:rsid w:val="00596605"/>
    <w:rsid w:val="005968E2"/>
    <w:rsid w:val="00596B3F"/>
    <w:rsid w:val="00596BBA"/>
    <w:rsid w:val="00596C33"/>
    <w:rsid w:val="00597386"/>
    <w:rsid w:val="005975C4"/>
    <w:rsid w:val="00597A11"/>
    <w:rsid w:val="00597ED8"/>
    <w:rsid w:val="005A044C"/>
    <w:rsid w:val="005A0FC6"/>
    <w:rsid w:val="005A15D4"/>
    <w:rsid w:val="005A17AE"/>
    <w:rsid w:val="005A1C30"/>
    <w:rsid w:val="005A2602"/>
    <w:rsid w:val="005A29B1"/>
    <w:rsid w:val="005A2B20"/>
    <w:rsid w:val="005A2CB0"/>
    <w:rsid w:val="005A2F5D"/>
    <w:rsid w:val="005A30C4"/>
    <w:rsid w:val="005A3388"/>
    <w:rsid w:val="005A34D5"/>
    <w:rsid w:val="005A35B5"/>
    <w:rsid w:val="005A3845"/>
    <w:rsid w:val="005A3943"/>
    <w:rsid w:val="005A41EF"/>
    <w:rsid w:val="005A481B"/>
    <w:rsid w:val="005A4904"/>
    <w:rsid w:val="005A4DC1"/>
    <w:rsid w:val="005A4F36"/>
    <w:rsid w:val="005A50CA"/>
    <w:rsid w:val="005A515A"/>
    <w:rsid w:val="005A5681"/>
    <w:rsid w:val="005A5B7F"/>
    <w:rsid w:val="005A6095"/>
    <w:rsid w:val="005A6667"/>
    <w:rsid w:val="005A68DD"/>
    <w:rsid w:val="005A68DE"/>
    <w:rsid w:val="005A6F20"/>
    <w:rsid w:val="005A704D"/>
    <w:rsid w:val="005A7CE8"/>
    <w:rsid w:val="005A7F67"/>
    <w:rsid w:val="005B0DBA"/>
    <w:rsid w:val="005B177A"/>
    <w:rsid w:val="005B218D"/>
    <w:rsid w:val="005B32D0"/>
    <w:rsid w:val="005B3A6D"/>
    <w:rsid w:val="005B3C6D"/>
    <w:rsid w:val="005B3E34"/>
    <w:rsid w:val="005B4045"/>
    <w:rsid w:val="005B41F0"/>
    <w:rsid w:val="005B47BD"/>
    <w:rsid w:val="005B4FA7"/>
    <w:rsid w:val="005B53CD"/>
    <w:rsid w:val="005B55F8"/>
    <w:rsid w:val="005B58E9"/>
    <w:rsid w:val="005B5985"/>
    <w:rsid w:val="005B5AA6"/>
    <w:rsid w:val="005B5B3F"/>
    <w:rsid w:val="005B609E"/>
    <w:rsid w:val="005B60B2"/>
    <w:rsid w:val="005B6665"/>
    <w:rsid w:val="005B66CC"/>
    <w:rsid w:val="005B695C"/>
    <w:rsid w:val="005B6AEE"/>
    <w:rsid w:val="005B6DF6"/>
    <w:rsid w:val="005B707B"/>
    <w:rsid w:val="005B777D"/>
    <w:rsid w:val="005B78D2"/>
    <w:rsid w:val="005B79FA"/>
    <w:rsid w:val="005B7A9A"/>
    <w:rsid w:val="005B7B7D"/>
    <w:rsid w:val="005B7DC3"/>
    <w:rsid w:val="005B7F77"/>
    <w:rsid w:val="005C0416"/>
    <w:rsid w:val="005C079F"/>
    <w:rsid w:val="005C0A1F"/>
    <w:rsid w:val="005C1117"/>
    <w:rsid w:val="005C1704"/>
    <w:rsid w:val="005C1948"/>
    <w:rsid w:val="005C2211"/>
    <w:rsid w:val="005C22F9"/>
    <w:rsid w:val="005C263C"/>
    <w:rsid w:val="005C2679"/>
    <w:rsid w:val="005C298C"/>
    <w:rsid w:val="005C35A9"/>
    <w:rsid w:val="005C39FD"/>
    <w:rsid w:val="005C3E7C"/>
    <w:rsid w:val="005C4315"/>
    <w:rsid w:val="005C4A85"/>
    <w:rsid w:val="005C4BFB"/>
    <w:rsid w:val="005C4EDC"/>
    <w:rsid w:val="005C4FC6"/>
    <w:rsid w:val="005C5870"/>
    <w:rsid w:val="005C6241"/>
    <w:rsid w:val="005C6854"/>
    <w:rsid w:val="005C6916"/>
    <w:rsid w:val="005C75C5"/>
    <w:rsid w:val="005C797A"/>
    <w:rsid w:val="005C79FC"/>
    <w:rsid w:val="005C7A01"/>
    <w:rsid w:val="005C7F4B"/>
    <w:rsid w:val="005D01D1"/>
    <w:rsid w:val="005D059A"/>
    <w:rsid w:val="005D07C5"/>
    <w:rsid w:val="005D0928"/>
    <w:rsid w:val="005D0BEC"/>
    <w:rsid w:val="005D1110"/>
    <w:rsid w:val="005D189B"/>
    <w:rsid w:val="005D1FCA"/>
    <w:rsid w:val="005D21B7"/>
    <w:rsid w:val="005D2302"/>
    <w:rsid w:val="005D2436"/>
    <w:rsid w:val="005D2775"/>
    <w:rsid w:val="005D2C7C"/>
    <w:rsid w:val="005D2DAD"/>
    <w:rsid w:val="005D4024"/>
    <w:rsid w:val="005D4302"/>
    <w:rsid w:val="005D5304"/>
    <w:rsid w:val="005D55E1"/>
    <w:rsid w:val="005D5A20"/>
    <w:rsid w:val="005D5F96"/>
    <w:rsid w:val="005D6E0D"/>
    <w:rsid w:val="005D7192"/>
    <w:rsid w:val="005D75F9"/>
    <w:rsid w:val="005D786C"/>
    <w:rsid w:val="005E00E5"/>
    <w:rsid w:val="005E0148"/>
    <w:rsid w:val="005E049F"/>
    <w:rsid w:val="005E0BB6"/>
    <w:rsid w:val="005E19E5"/>
    <w:rsid w:val="005E1A3C"/>
    <w:rsid w:val="005E1ECD"/>
    <w:rsid w:val="005E1FE3"/>
    <w:rsid w:val="005E20C1"/>
    <w:rsid w:val="005E2409"/>
    <w:rsid w:val="005E2A47"/>
    <w:rsid w:val="005E2D72"/>
    <w:rsid w:val="005E2D9E"/>
    <w:rsid w:val="005E3073"/>
    <w:rsid w:val="005E316A"/>
    <w:rsid w:val="005E32DB"/>
    <w:rsid w:val="005E3E38"/>
    <w:rsid w:val="005E411A"/>
    <w:rsid w:val="005E4785"/>
    <w:rsid w:val="005E4E31"/>
    <w:rsid w:val="005E4EBE"/>
    <w:rsid w:val="005E5734"/>
    <w:rsid w:val="005E5FEE"/>
    <w:rsid w:val="005E6B38"/>
    <w:rsid w:val="005E6E04"/>
    <w:rsid w:val="005E7088"/>
    <w:rsid w:val="005E71C1"/>
    <w:rsid w:val="005E7E1B"/>
    <w:rsid w:val="005F0108"/>
    <w:rsid w:val="005F0291"/>
    <w:rsid w:val="005F0ECC"/>
    <w:rsid w:val="005F1BEF"/>
    <w:rsid w:val="005F21A5"/>
    <w:rsid w:val="005F2470"/>
    <w:rsid w:val="005F2830"/>
    <w:rsid w:val="005F28C6"/>
    <w:rsid w:val="005F3654"/>
    <w:rsid w:val="005F3F16"/>
    <w:rsid w:val="005F402B"/>
    <w:rsid w:val="005F4309"/>
    <w:rsid w:val="005F44D9"/>
    <w:rsid w:val="005F52CC"/>
    <w:rsid w:val="005F55A3"/>
    <w:rsid w:val="005F55CA"/>
    <w:rsid w:val="005F5BB5"/>
    <w:rsid w:val="005F5E6F"/>
    <w:rsid w:val="005F6510"/>
    <w:rsid w:val="005F6718"/>
    <w:rsid w:val="005F681C"/>
    <w:rsid w:val="005F685C"/>
    <w:rsid w:val="005F686F"/>
    <w:rsid w:val="005F6AB5"/>
    <w:rsid w:val="005F6BD4"/>
    <w:rsid w:val="005F7188"/>
    <w:rsid w:val="005F7985"/>
    <w:rsid w:val="00600825"/>
    <w:rsid w:val="00600887"/>
    <w:rsid w:val="006008D7"/>
    <w:rsid w:val="006008E5"/>
    <w:rsid w:val="00600950"/>
    <w:rsid w:val="00600CEB"/>
    <w:rsid w:val="00600FE6"/>
    <w:rsid w:val="00601E6F"/>
    <w:rsid w:val="00601FA0"/>
    <w:rsid w:val="00602304"/>
    <w:rsid w:val="00602462"/>
    <w:rsid w:val="006027BB"/>
    <w:rsid w:val="00602A78"/>
    <w:rsid w:val="00602A84"/>
    <w:rsid w:val="00602AA1"/>
    <w:rsid w:val="00602D5D"/>
    <w:rsid w:val="00602FFC"/>
    <w:rsid w:val="00603123"/>
    <w:rsid w:val="0060353B"/>
    <w:rsid w:val="006036F4"/>
    <w:rsid w:val="00604151"/>
    <w:rsid w:val="006042A4"/>
    <w:rsid w:val="006042BB"/>
    <w:rsid w:val="00604367"/>
    <w:rsid w:val="006044BE"/>
    <w:rsid w:val="0060475F"/>
    <w:rsid w:val="006047DF"/>
    <w:rsid w:val="00604804"/>
    <w:rsid w:val="00604DE1"/>
    <w:rsid w:val="00605268"/>
    <w:rsid w:val="0060558D"/>
    <w:rsid w:val="00605823"/>
    <w:rsid w:val="00605B0C"/>
    <w:rsid w:val="00605D15"/>
    <w:rsid w:val="00605DDF"/>
    <w:rsid w:val="00605E6C"/>
    <w:rsid w:val="006060C2"/>
    <w:rsid w:val="00606A26"/>
    <w:rsid w:val="00606D43"/>
    <w:rsid w:val="00607CD6"/>
    <w:rsid w:val="00607D2A"/>
    <w:rsid w:val="00607D81"/>
    <w:rsid w:val="006104AD"/>
    <w:rsid w:val="00610747"/>
    <w:rsid w:val="00610A14"/>
    <w:rsid w:val="00610E03"/>
    <w:rsid w:val="006112D7"/>
    <w:rsid w:val="0061176E"/>
    <w:rsid w:val="006124DC"/>
    <w:rsid w:val="0061254E"/>
    <w:rsid w:val="006127BF"/>
    <w:rsid w:val="006129BD"/>
    <w:rsid w:val="00612A71"/>
    <w:rsid w:val="00612AFE"/>
    <w:rsid w:val="00612BCE"/>
    <w:rsid w:val="006137CE"/>
    <w:rsid w:val="0061392A"/>
    <w:rsid w:val="00613A79"/>
    <w:rsid w:val="00613BB4"/>
    <w:rsid w:val="00613EA5"/>
    <w:rsid w:val="006141C5"/>
    <w:rsid w:val="0061433A"/>
    <w:rsid w:val="006148B0"/>
    <w:rsid w:val="00614977"/>
    <w:rsid w:val="00614CD1"/>
    <w:rsid w:val="00614E59"/>
    <w:rsid w:val="006151F2"/>
    <w:rsid w:val="006154FB"/>
    <w:rsid w:val="0061567B"/>
    <w:rsid w:val="0061576A"/>
    <w:rsid w:val="00615804"/>
    <w:rsid w:val="00615A2D"/>
    <w:rsid w:val="00615AC8"/>
    <w:rsid w:val="00615DD5"/>
    <w:rsid w:val="00616268"/>
    <w:rsid w:val="00616882"/>
    <w:rsid w:val="00617591"/>
    <w:rsid w:val="006178BE"/>
    <w:rsid w:val="00617DC2"/>
    <w:rsid w:val="00617F7B"/>
    <w:rsid w:val="00620B97"/>
    <w:rsid w:val="0062150F"/>
    <w:rsid w:val="0062152A"/>
    <w:rsid w:val="00621753"/>
    <w:rsid w:val="006218A1"/>
    <w:rsid w:val="00621F46"/>
    <w:rsid w:val="0062230F"/>
    <w:rsid w:val="00622CB4"/>
    <w:rsid w:val="00622E6E"/>
    <w:rsid w:val="0062332A"/>
    <w:rsid w:val="00623583"/>
    <w:rsid w:val="0062360B"/>
    <w:rsid w:val="006238FE"/>
    <w:rsid w:val="0062462F"/>
    <w:rsid w:val="0062486A"/>
    <w:rsid w:val="00624965"/>
    <w:rsid w:val="00624A14"/>
    <w:rsid w:val="00624BA1"/>
    <w:rsid w:val="00625A73"/>
    <w:rsid w:val="00625D45"/>
    <w:rsid w:val="0062646B"/>
    <w:rsid w:val="0062649B"/>
    <w:rsid w:val="0062661B"/>
    <w:rsid w:val="00626E58"/>
    <w:rsid w:val="006272FB"/>
    <w:rsid w:val="00627832"/>
    <w:rsid w:val="0063005F"/>
    <w:rsid w:val="00630118"/>
    <w:rsid w:val="006304EB"/>
    <w:rsid w:val="006304FE"/>
    <w:rsid w:val="00630514"/>
    <w:rsid w:val="006310AE"/>
    <w:rsid w:val="00631762"/>
    <w:rsid w:val="00631774"/>
    <w:rsid w:val="00631952"/>
    <w:rsid w:val="00631B23"/>
    <w:rsid w:val="00632196"/>
    <w:rsid w:val="00632851"/>
    <w:rsid w:val="006328E9"/>
    <w:rsid w:val="00632BA2"/>
    <w:rsid w:val="00632FE0"/>
    <w:rsid w:val="006336E6"/>
    <w:rsid w:val="00633BF2"/>
    <w:rsid w:val="00633F67"/>
    <w:rsid w:val="006345C3"/>
    <w:rsid w:val="00634891"/>
    <w:rsid w:val="0063530F"/>
    <w:rsid w:val="006353A8"/>
    <w:rsid w:val="00635DB2"/>
    <w:rsid w:val="00636077"/>
    <w:rsid w:val="006362F9"/>
    <w:rsid w:val="006363EE"/>
    <w:rsid w:val="006369A9"/>
    <w:rsid w:val="00636D80"/>
    <w:rsid w:val="00636DE1"/>
    <w:rsid w:val="00636E94"/>
    <w:rsid w:val="006373CD"/>
    <w:rsid w:val="006375A4"/>
    <w:rsid w:val="0063790E"/>
    <w:rsid w:val="0064014F"/>
    <w:rsid w:val="00640685"/>
    <w:rsid w:val="00640AC3"/>
    <w:rsid w:val="00641014"/>
    <w:rsid w:val="00641283"/>
    <w:rsid w:val="006413CF"/>
    <w:rsid w:val="00641413"/>
    <w:rsid w:val="00641437"/>
    <w:rsid w:val="0064143B"/>
    <w:rsid w:val="00641465"/>
    <w:rsid w:val="006414F7"/>
    <w:rsid w:val="0064165D"/>
    <w:rsid w:val="00641682"/>
    <w:rsid w:val="006416D0"/>
    <w:rsid w:val="00642E8C"/>
    <w:rsid w:val="00643199"/>
    <w:rsid w:val="006433BD"/>
    <w:rsid w:val="00643562"/>
    <w:rsid w:val="00643784"/>
    <w:rsid w:val="006439CB"/>
    <w:rsid w:val="00644167"/>
    <w:rsid w:val="00644186"/>
    <w:rsid w:val="0064485F"/>
    <w:rsid w:val="00644A21"/>
    <w:rsid w:val="00645268"/>
    <w:rsid w:val="006454CC"/>
    <w:rsid w:val="00645C9F"/>
    <w:rsid w:val="006460C8"/>
    <w:rsid w:val="00646305"/>
    <w:rsid w:val="00646864"/>
    <w:rsid w:val="00646A6C"/>
    <w:rsid w:val="006475E6"/>
    <w:rsid w:val="00650240"/>
    <w:rsid w:val="006508B9"/>
    <w:rsid w:val="00650B1A"/>
    <w:rsid w:val="00650B91"/>
    <w:rsid w:val="00650CA1"/>
    <w:rsid w:val="00650D18"/>
    <w:rsid w:val="0065143C"/>
    <w:rsid w:val="006515FF"/>
    <w:rsid w:val="00651854"/>
    <w:rsid w:val="00651A92"/>
    <w:rsid w:val="00651F0D"/>
    <w:rsid w:val="00652200"/>
    <w:rsid w:val="006522AA"/>
    <w:rsid w:val="00652578"/>
    <w:rsid w:val="00652580"/>
    <w:rsid w:val="00652D96"/>
    <w:rsid w:val="006539E8"/>
    <w:rsid w:val="00654788"/>
    <w:rsid w:val="00654969"/>
    <w:rsid w:val="00654E74"/>
    <w:rsid w:val="00654F49"/>
    <w:rsid w:val="006550D4"/>
    <w:rsid w:val="006551C0"/>
    <w:rsid w:val="00656307"/>
    <w:rsid w:val="006565D8"/>
    <w:rsid w:val="00656856"/>
    <w:rsid w:val="00656B96"/>
    <w:rsid w:val="00656F79"/>
    <w:rsid w:val="006572EB"/>
    <w:rsid w:val="006572F6"/>
    <w:rsid w:val="0065736B"/>
    <w:rsid w:val="00657740"/>
    <w:rsid w:val="006578E4"/>
    <w:rsid w:val="00657A25"/>
    <w:rsid w:val="00657AE5"/>
    <w:rsid w:val="00657B5B"/>
    <w:rsid w:val="00660561"/>
    <w:rsid w:val="00660DEB"/>
    <w:rsid w:val="0066171A"/>
    <w:rsid w:val="006619B0"/>
    <w:rsid w:val="00662012"/>
    <w:rsid w:val="00662543"/>
    <w:rsid w:val="006626D0"/>
    <w:rsid w:val="006628E9"/>
    <w:rsid w:val="006641F4"/>
    <w:rsid w:val="0066430E"/>
    <w:rsid w:val="00664E8C"/>
    <w:rsid w:val="00664EBB"/>
    <w:rsid w:val="00664EFB"/>
    <w:rsid w:val="00665954"/>
    <w:rsid w:val="00665AAB"/>
    <w:rsid w:val="00665E55"/>
    <w:rsid w:val="00665F7C"/>
    <w:rsid w:val="0066699A"/>
    <w:rsid w:val="00666D47"/>
    <w:rsid w:val="00666DFC"/>
    <w:rsid w:val="00666EBB"/>
    <w:rsid w:val="0066779E"/>
    <w:rsid w:val="00667C3D"/>
    <w:rsid w:val="00667FAF"/>
    <w:rsid w:val="0067096D"/>
    <w:rsid w:val="00670AF4"/>
    <w:rsid w:val="00670BAF"/>
    <w:rsid w:val="006716B9"/>
    <w:rsid w:val="006719E0"/>
    <w:rsid w:val="00671F7A"/>
    <w:rsid w:val="0067269D"/>
    <w:rsid w:val="00672988"/>
    <w:rsid w:val="00672AFE"/>
    <w:rsid w:val="00672C64"/>
    <w:rsid w:val="00673A6E"/>
    <w:rsid w:val="00673B89"/>
    <w:rsid w:val="00673C6E"/>
    <w:rsid w:val="00674761"/>
    <w:rsid w:val="006749F2"/>
    <w:rsid w:val="00674AA7"/>
    <w:rsid w:val="00674E6A"/>
    <w:rsid w:val="00675145"/>
    <w:rsid w:val="0067529A"/>
    <w:rsid w:val="006756AC"/>
    <w:rsid w:val="00675CA8"/>
    <w:rsid w:val="00675CF4"/>
    <w:rsid w:val="00675E97"/>
    <w:rsid w:val="006761A2"/>
    <w:rsid w:val="00676395"/>
    <w:rsid w:val="006764BC"/>
    <w:rsid w:val="00676504"/>
    <w:rsid w:val="00676A64"/>
    <w:rsid w:val="00676C65"/>
    <w:rsid w:val="00677402"/>
    <w:rsid w:val="00677925"/>
    <w:rsid w:val="006779BF"/>
    <w:rsid w:val="00677DB4"/>
    <w:rsid w:val="0068016F"/>
    <w:rsid w:val="0068037C"/>
    <w:rsid w:val="00680F46"/>
    <w:rsid w:val="0068137B"/>
    <w:rsid w:val="00681A3A"/>
    <w:rsid w:val="00681E78"/>
    <w:rsid w:val="00681F49"/>
    <w:rsid w:val="00681F54"/>
    <w:rsid w:val="00681FC5"/>
    <w:rsid w:val="00681FDC"/>
    <w:rsid w:val="00682110"/>
    <w:rsid w:val="00682B53"/>
    <w:rsid w:val="00682F27"/>
    <w:rsid w:val="00683C3D"/>
    <w:rsid w:val="00683D33"/>
    <w:rsid w:val="006854CB"/>
    <w:rsid w:val="0068553F"/>
    <w:rsid w:val="006859DB"/>
    <w:rsid w:val="00685B3E"/>
    <w:rsid w:val="00685C96"/>
    <w:rsid w:val="0068678D"/>
    <w:rsid w:val="00687398"/>
    <w:rsid w:val="00687488"/>
    <w:rsid w:val="006875B4"/>
    <w:rsid w:val="00687EB7"/>
    <w:rsid w:val="006904ED"/>
    <w:rsid w:val="006907F8"/>
    <w:rsid w:val="0069096A"/>
    <w:rsid w:val="00690B03"/>
    <w:rsid w:val="00690E2E"/>
    <w:rsid w:val="00690EE5"/>
    <w:rsid w:val="00691368"/>
    <w:rsid w:val="0069146D"/>
    <w:rsid w:val="0069154D"/>
    <w:rsid w:val="006915D7"/>
    <w:rsid w:val="00691D47"/>
    <w:rsid w:val="00691DCD"/>
    <w:rsid w:val="00691EFA"/>
    <w:rsid w:val="0069209C"/>
    <w:rsid w:val="00692814"/>
    <w:rsid w:val="00692C77"/>
    <w:rsid w:val="006932E7"/>
    <w:rsid w:val="00693347"/>
    <w:rsid w:val="0069334C"/>
    <w:rsid w:val="00693500"/>
    <w:rsid w:val="006938F5"/>
    <w:rsid w:val="00693DF6"/>
    <w:rsid w:val="006943C0"/>
    <w:rsid w:val="00694445"/>
    <w:rsid w:val="006948EF"/>
    <w:rsid w:val="006950D8"/>
    <w:rsid w:val="00695529"/>
    <w:rsid w:val="00695F6D"/>
    <w:rsid w:val="006966D0"/>
    <w:rsid w:val="00696D63"/>
    <w:rsid w:val="00697C01"/>
    <w:rsid w:val="006A0079"/>
    <w:rsid w:val="006A00CA"/>
    <w:rsid w:val="006A0208"/>
    <w:rsid w:val="006A023B"/>
    <w:rsid w:val="006A02B2"/>
    <w:rsid w:val="006A032F"/>
    <w:rsid w:val="006A0CB5"/>
    <w:rsid w:val="006A0CB8"/>
    <w:rsid w:val="006A0DCB"/>
    <w:rsid w:val="006A0DD3"/>
    <w:rsid w:val="006A146E"/>
    <w:rsid w:val="006A1624"/>
    <w:rsid w:val="006A1BEB"/>
    <w:rsid w:val="006A3022"/>
    <w:rsid w:val="006A39AC"/>
    <w:rsid w:val="006A3E05"/>
    <w:rsid w:val="006A3E56"/>
    <w:rsid w:val="006A41AE"/>
    <w:rsid w:val="006A4476"/>
    <w:rsid w:val="006A471E"/>
    <w:rsid w:val="006A4856"/>
    <w:rsid w:val="006A4864"/>
    <w:rsid w:val="006A48F5"/>
    <w:rsid w:val="006A4B7E"/>
    <w:rsid w:val="006A4CAC"/>
    <w:rsid w:val="006A512F"/>
    <w:rsid w:val="006A5474"/>
    <w:rsid w:val="006A564B"/>
    <w:rsid w:val="006A5664"/>
    <w:rsid w:val="006A57AB"/>
    <w:rsid w:val="006A624B"/>
    <w:rsid w:val="006A62B7"/>
    <w:rsid w:val="006A66D2"/>
    <w:rsid w:val="006A6AED"/>
    <w:rsid w:val="006A6D2D"/>
    <w:rsid w:val="006A7E2C"/>
    <w:rsid w:val="006B05B5"/>
    <w:rsid w:val="006B0B3D"/>
    <w:rsid w:val="006B1545"/>
    <w:rsid w:val="006B1CB7"/>
    <w:rsid w:val="006B1CDC"/>
    <w:rsid w:val="006B23B9"/>
    <w:rsid w:val="006B2408"/>
    <w:rsid w:val="006B253E"/>
    <w:rsid w:val="006B2714"/>
    <w:rsid w:val="006B2DA7"/>
    <w:rsid w:val="006B2F41"/>
    <w:rsid w:val="006B2F4D"/>
    <w:rsid w:val="006B306B"/>
    <w:rsid w:val="006B34FB"/>
    <w:rsid w:val="006B3682"/>
    <w:rsid w:val="006B3974"/>
    <w:rsid w:val="006B3B3B"/>
    <w:rsid w:val="006B3C97"/>
    <w:rsid w:val="006B48CB"/>
    <w:rsid w:val="006B564D"/>
    <w:rsid w:val="006B5F64"/>
    <w:rsid w:val="006B6143"/>
    <w:rsid w:val="006B6DF7"/>
    <w:rsid w:val="006B73C3"/>
    <w:rsid w:val="006C002B"/>
    <w:rsid w:val="006C02B6"/>
    <w:rsid w:val="006C114A"/>
    <w:rsid w:val="006C1445"/>
    <w:rsid w:val="006C1656"/>
    <w:rsid w:val="006C1CED"/>
    <w:rsid w:val="006C224F"/>
    <w:rsid w:val="006C2276"/>
    <w:rsid w:val="006C236D"/>
    <w:rsid w:val="006C27BF"/>
    <w:rsid w:val="006C28A6"/>
    <w:rsid w:val="006C2AE3"/>
    <w:rsid w:val="006C3AB0"/>
    <w:rsid w:val="006C3CBB"/>
    <w:rsid w:val="006C3D1C"/>
    <w:rsid w:val="006C430C"/>
    <w:rsid w:val="006C445E"/>
    <w:rsid w:val="006C4AC9"/>
    <w:rsid w:val="006C4C07"/>
    <w:rsid w:val="006C4FC1"/>
    <w:rsid w:val="006C51A5"/>
    <w:rsid w:val="006C529D"/>
    <w:rsid w:val="006C63B2"/>
    <w:rsid w:val="006C6798"/>
    <w:rsid w:val="006C6837"/>
    <w:rsid w:val="006C6DF7"/>
    <w:rsid w:val="006C6E50"/>
    <w:rsid w:val="006C6E96"/>
    <w:rsid w:val="006C7157"/>
    <w:rsid w:val="006C7BBF"/>
    <w:rsid w:val="006D0826"/>
    <w:rsid w:val="006D0C12"/>
    <w:rsid w:val="006D0E6B"/>
    <w:rsid w:val="006D107A"/>
    <w:rsid w:val="006D10B4"/>
    <w:rsid w:val="006D1201"/>
    <w:rsid w:val="006D14DE"/>
    <w:rsid w:val="006D193F"/>
    <w:rsid w:val="006D2146"/>
    <w:rsid w:val="006D21EF"/>
    <w:rsid w:val="006D278E"/>
    <w:rsid w:val="006D27A6"/>
    <w:rsid w:val="006D3A0E"/>
    <w:rsid w:val="006D4651"/>
    <w:rsid w:val="006D46C9"/>
    <w:rsid w:val="006D564F"/>
    <w:rsid w:val="006D632E"/>
    <w:rsid w:val="006D6698"/>
    <w:rsid w:val="006D6908"/>
    <w:rsid w:val="006D6C9C"/>
    <w:rsid w:val="006D6E46"/>
    <w:rsid w:val="006D7284"/>
    <w:rsid w:val="006D7991"/>
    <w:rsid w:val="006D7C45"/>
    <w:rsid w:val="006E04F3"/>
    <w:rsid w:val="006E0619"/>
    <w:rsid w:val="006E094A"/>
    <w:rsid w:val="006E1072"/>
    <w:rsid w:val="006E12B1"/>
    <w:rsid w:val="006E13D1"/>
    <w:rsid w:val="006E15C5"/>
    <w:rsid w:val="006E2688"/>
    <w:rsid w:val="006E28C7"/>
    <w:rsid w:val="006E2A35"/>
    <w:rsid w:val="006E315E"/>
    <w:rsid w:val="006E3A10"/>
    <w:rsid w:val="006E4432"/>
    <w:rsid w:val="006E48D7"/>
    <w:rsid w:val="006E4B2E"/>
    <w:rsid w:val="006E4C8B"/>
    <w:rsid w:val="006E4D0C"/>
    <w:rsid w:val="006E4D1B"/>
    <w:rsid w:val="006E4DFC"/>
    <w:rsid w:val="006E4F53"/>
    <w:rsid w:val="006E4FA9"/>
    <w:rsid w:val="006E58C4"/>
    <w:rsid w:val="006E5B78"/>
    <w:rsid w:val="006E5C7D"/>
    <w:rsid w:val="006E620D"/>
    <w:rsid w:val="006E67BA"/>
    <w:rsid w:val="006E682A"/>
    <w:rsid w:val="006E699D"/>
    <w:rsid w:val="006E6BA3"/>
    <w:rsid w:val="006E6D3F"/>
    <w:rsid w:val="006E6E74"/>
    <w:rsid w:val="006E7C41"/>
    <w:rsid w:val="006F0383"/>
    <w:rsid w:val="006F07F9"/>
    <w:rsid w:val="006F0C57"/>
    <w:rsid w:val="006F0F06"/>
    <w:rsid w:val="006F1116"/>
    <w:rsid w:val="006F1C2C"/>
    <w:rsid w:val="006F1D94"/>
    <w:rsid w:val="006F2654"/>
    <w:rsid w:val="006F301B"/>
    <w:rsid w:val="006F3067"/>
    <w:rsid w:val="006F3196"/>
    <w:rsid w:val="006F3273"/>
    <w:rsid w:val="006F37AF"/>
    <w:rsid w:val="006F3C54"/>
    <w:rsid w:val="006F3E44"/>
    <w:rsid w:val="006F3FD1"/>
    <w:rsid w:val="006F4053"/>
    <w:rsid w:val="006F418C"/>
    <w:rsid w:val="006F4892"/>
    <w:rsid w:val="006F518E"/>
    <w:rsid w:val="006F58F0"/>
    <w:rsid w:val="006F5C66"/>
    <w:rsid w:val="006F5DB5"/>
    <w:rsid w:val="006F5E64"/>
    <w:rsid w:val="006F60DE"/>
    <w:rsid w:val="006F65FB"/>
    <w:rsid w:val="006F6728"/>
    <w:rsid w:val="006F68CE"/>
    <w:rsid w:val="006F7555"/>
    <w:rsid w:val="006F7914"/>
    <w:rsid w:val="006F7AAE"/>
    <w:rsid w:val="006F7B1B"/>
    <w:rsid w:val="006F7C0B"/>
    <w:rsid w:val="006F7D4C"/>
    <w:rsid w:val="006F7E46"/>
    <w:rsid w:val="00700896"/>
    <w:rsid w:val="00700AB4"/>
    <w:rsid w:val="00700C70"/>
    <w:rsid w:val="00700C9A"/>
    <w:rsid w:val="00700CE3"/>
    <w:rsid w:val="00700FCA"/>
    <w:rsid w:val="007013D1"/>
    <w:rsid w:val="0070147C"/>
    <w:rsid w:val="00701497"/>
    <w:rsid w:val="007015C6"/>
    <w:rsid w:val="00701645"/>
    <w:rsid w:val="00701BBC"/>
    <w:rsid w:val="00702090"/>
    <w:rsid w:val="0070260D"/>
    <w:rsid w:val="007028C6"/>
    <w:rsid w:val="007028ED"/>
    <w:rsid w:val="00702D5A"/>
    <w:rsid w:val="00702EF7"/>
    <w:rsid w:val="00703571"/>
    <w:rsid w:val="00703989"/>
    <w:rsid w:val="007040A6"/>
    <w:rsid w:val="007042E9"/>
    <w:rsid w:val="007042F3"/>
    <w:rsid w:val="00704495"/>
    <w:rsid w:val="00704FFA"/>
    <w:rsid w:val="007055BB"/>
    <w:rsid w:val="007058A3"/>
    <w:rsid w:val="007059B3"/>
    <w:rsid w:val="00705C55"/>
    <w:rsid w:val="00705E90"/>
    <w:rsid w:val="007072C3"/>
    <w:rsid w:val="00707443"/>
    <w:rsid w:val="0070747B"/>
    <w:rsid w:val="00707867"/>
    <w:rsid w:val="007079F0"/>
    <w:rsid w:val="007103C5"/>
    <w:rsid w:val="00710404"/>
    <w:rsid w:val="007105EA"/>
    <w:rsid w:val="007108D3"/>
    <w:rsid w:val="0071118B"/>
    <w:rsid w:val="007112CC"/>
    <w:rsid w:val="00711C66"/>
    <w:rsid w:val="00711E13"/>
    <w:rsid w:val="0071208F"/>
    <w:rsid w:val="00712A6B"/>
    <w:rsid w:val="00712B51"/>
    <w:rsid w:val="00712EDA"/>
    <w:rsid w:val="007131A9"/>
    <w:rsid w:val="0071341A"/>
    <w:rsid w:val="007136D0"/>
    <w:rsid w:val="00713B29"/>
    <w:rsid w:val="00713E09"/>
    <w:rsid w:val="0071477C"/>
    <w:rsid w:val="007150F8"/>
    <w:rsid w:val="00715119"/>
    <w:rsid w:val="00715221"/>
    <w:rsid w:val="0071523E"/>
    <w:rsid w:val="007155A9"/>
    <w:rsid w:val="007158E1"/>
    <w:rsid w:val="00715D52"/>
    <w:rsid w:val="00716AA6"/>
    <w:rsid w:val="00716B53"/>
    <w:rsid w:val="0071705B"/>
    <w:rsid w:val="00717171"/>
    <w:rsid w:val="00717608"/>
    <w:rsid w:val="00717623"/>
    <w:rsid w:val="00717DFF"/>
    <w:rsid w:val="00717EA4"/>
    <w:rsid w:val="00720505"/>
    <w:rsid w:val="00721297"/>
    <w:rsid w:val="00721907"/>
    <w:rsid w:val="00721F89"/>
    <w:rsid w:val="00722864"/>
    <w:rsid w:val="007236A3"/>
    <w:rsid w:val="00723999"/>
    <w:rsid w:val="007239B6"/>
    <w:rsid w:val="00723F9F"/>
    <w:rsid w:val="00723FD4"/>
    <w:rsid w:val="00724738"/>
    <w:rsid w:val="00724825"/>
    <w:rsid w:val="0072490A"/>
    <w:rsid w:val="00724B64"/>
    <w:rsid w:val="00724BD1"/>
    <w:rsid w:val="00725006"/>
    <w:rsid w:val="0072517D"/>
    <w:rsid w:val="007252D7"/>
    <w:rsid w:val="0072544A"/>
    <w:rsid w:val="00726878"/>
    <w:rsid w:val="00727513"/>
    <w:rsid w:val="0073036B"/>
    <w:rsid w:val="0073077E"/>
    <w:rsid w:val="0073094B"/>
    <w:rsid w:val="00730B04"/>
    <w:rsid w:val="0073124A"/>
    <w:rsid w:val="00731B79"/>
    <w:rsid w:val="00731BF1"/>
    <w:rsid w:val="007320A2"/>
    <w:rsid w:val="007327CE"/>
    <w:rsid w:val="00732D7B"/>
    <w:rsid w:val="00732E5F"/>
    <w:rsid w:val="00733763"/>
    <w:rsid w:val="00733893"/>
    <w:rsid w:val="00733BAD"/>
    <w:rsid w:val="00733EF5"/>
    <w:rsid w:val="0073486A"/>
    <w:rsid w:val="00734A05"/>
    <w:rsid w:val="00734ECC"/>
    <w:rsid w:val="00735098"/>
    <w:rsid w:val="0073526F"/>
    <w:rsid w:val="00735C6F"/>
    <w:rsid w:val="00736587"/>
    <w:rsid w:val="00736EA5"/>
    <w:rsid w:val="007370F7"/>
    <w:rsid w:val="007372EF"/>
    <w:rsid w:val="00737717"/>
    <w:rsid w:val="00737759"/>
    <w:rsid w:val="007377C2"/>
    <w:rsid w:val="00737A31"/>
    <w:rsid w:val="00737AED"/>
    <w:rsid w:val="00737BFB"/>
    <w:rsid w:val="00740C40"/>
    <w:rsid w:val="00740F41"/>
    <w:rsid w:val="00741205"/>
    <w:rsid w:val="00741443"/>
    <w:rsid w:val="007419EF"/>
    <w:rsid w:val="00741DA6"/>
    <w:rsid w:val="00741FCD"/>
    <w:rsid w:val="00742A6A"/>
    <w:rsid w:val="00742B44"/>
    <w:rsid w:val="00743C2A"/>
    <w:rsid w:val="00743CC5"/>
    <w:rsid w:val="00743D64"/>
    <w:rsid w:val="00743F79"/>
    <w:rsid w:val="00744082"/>
    <w:rsid w:val="007442CB"/>
    <w:rsid w:val="00744873"/>
    <w:rsid w:val="00745B8F"/>
    <w:rsid w:val="0074656E"/>
    <w:rsid w:val="0074666D"/>
    <w:rsid w:val="00746E05"/>
    <w:rsid w:val="007472D5"/>
    <w:rsid w:val="0074741C"/>
    <w:rsid w:val="007478FC"/>
    <w:rsid w:val="00747C2D"/>
    <w:rsid w:val="00750E3B"/>
    <w:rsid w:val="00750F67"/>
    <w:rsid w:val="00751CD0"/>
    <w:rsid w:val="00751D89"/>
    <w:rsid w:val="00752646"/>
    <w:rsid w:val="00752ACC"/>
    <w:rsid w:val="00752B03"/>
    <w:rsid w:val="00752B29"/>
    <w:rsid w:val="00753454"/>
    <w:rsid w:val="00753462"/>
    <w:rsid w:val="00753BB5"/>
    <w:rsid w:val="007544F1"/>
    <w:rsid w:val="0075459E"/>
    <w:rsid w:val="007546F8"/>
    <w:rsid w:val="007547F1"/>
    <w:rsid w:val="00754A2C"/>
    <w:rsid w:val="00754EA1"/>
    <w:rsid w:val="00755D5E"/>
    <w:rsid w:val="00755E4A"/>
    <w:rsid w:val="00756120"/>
    <w:rsid w:val="00756832"/>
    <w:rsid w:val="00757023"/>
    <w:rsid w:val="007571C3"/>
    <w:rsid w:val="007578D9"/>
    <w:rsid w:val="00757A20"/>
    <w:rsid w:val="00757F0B"/>
    <w:rsid w:val="0076064B"/>
    <w:rsid w:val="00762689"/>
    <w:rsid w:val="007626D0"/>
    <w:rsid w:val="007626E7"/>
    <w:rsid w:val="007628F4"/>
    <w:rsid w:val="00762BE7"/>
    <w:rsid w:val="00762D28"/>
    <w:rsid w:val="00762DF9"/>
    <w:rsid w:val="00762F8B"/>
    <w:rsid w:val="00763B7E"/>
    <w:rsid w:val="00763CEC"/>
    <w:rsid w:val="007648B1"/>
    <w:rsid w:val="007651CA"/>
    <w:rsid w:val="00765206"/>
    <w:rsid w:val="007653CA"/>
    <w:rsid w:val="00765FEB"/>
    <w:rsid w:val="00766018"/>
    <w:rsid w:val="00766331"/>
    <w:rsid w:val="00766381"/>
    <w:rsid w:val="00766AB2"/>
    <w:rsid w:val="00766B7B"/>
    <w:rsid w:val="00767429"/>
    <w:rsid w:val="00767519"/>
    <w:rsid w:val="00767CB2"/>
    <w:rsid w:val="00767D9D"/>
    <w:rsid w:val="007704E1"/>
    <w:rsid w:val="007707F4"/>
    <w:rsid w:val="00770BD4"/>
    <w:rsid w:val="00770E5C"/>
    <w:rsid w:val="00770F5B"/>
    <w:rsid w:val="00771221"/>
    <w:rsid w:val="0077186B"/>
    <w:rsid w:val="00771C29"/>
    <w:rsid w:val="00772569"/>
    <w:rsid w:val="00772E8C"/>
    <w:rsid w:val="00772FDB"/>
    <w:rsid w:val="0077316B"/>
    <w:rsid w:val="007735FF"/>
    <w:rsid w:val="007736D3"/>
    <w:rsid w:val="0077500F"/>
    <w:rsid w:val="0077548E"/>
    <w:rsid w:val="00776B1E"/>
    <w:rsid w:val="00777315"/>
    <w:rsid w:val="007773D9"/>
    <w:rsid w:val="00777625"/>
    <w:rsid w:val="0077789C"/>
    <w:rsid w:val="007802E4"/>
    <w:rsid w:val="0078037E"/>
    <w:rsid w:val="00780919"/>
    <w:rsid w:val="00780BB8"/>
    <w:rsid w:val="00780C0D"/>
    <w:rsid w:val="00781589"/>
    <w:rsid w:val="007820D0"/>
    <w:rsid w:val="007826C8"/>
    <w:rsid w:val="0078362A"/>
    <w:rsid w:val="00783723"/>
    <w:rsid w:val="00783E46"/>
    <w:rsid w:val="00784190"/>
    <w:rsid w:val="0078457B"/>
    <w:rsid w:val="00784756"/>
    <w:rsid w:val="0078539D"/>
    <w:rsid w:val="007856C1"/>
    <w:rsid w:val="00785B0F"/>
    <w:rsid w:val="00785EE1"/>
    <w:rsid w:val="00786023"/>
    <w:rsid w:val="0078615D"/>
    <w:rsid w:val="00786B78"/>
    <w:rsid w:val="00786D55"/>
    <w:rsid w:val="00787051"/>
    <w:rsid w:val="00787605"/>
    <w:rsid w:val="007879D8"/>
    <w:rsid w:val="0079018D"/>
    <w:rsid w:val="007901DC"/>
    <w:rsid w:val="00790768"/>
    <w:rsid w:val="00791015"/>
    <w:rsid w:val="007918BB"/>
    <w:rsid w:val="007918FA"/>
    <w:rsid w:val="00791A00"/>
    <w:rsid w:val="00791ABE"/>
    <w:rsid w:val="00791DDB"/>
    <w:rsid w:val="00792571"/>
    <w:rsid w:val="007927A6"/>
    <w:rsid w:val="00792CD0"/>
    <w:rsid w:val="00792CEE"/>
    <w:rsid w:val="007936A8"/>
    <w:rsid w:val="0079557D"/>
    <w:rsid w:val="007955B4"/>
    <w:rsid w:val="00795D20"/>
    <w:rsid w:val="007962B4"/>
    <w:rsid w:val="007963AD"/>
    <w:rsid w:val="00796F15"/>
    <w:rsid w:val="007975F9"/>
    <w:rsid w:val="0079772F"/>
    <w:rsid w:val="00797A9B"/>
    <w:rsid w:val="00797AB2"/>
    <w:rsid w:val="00797B59"/>
    <w:rsid w:val="00797D27"/>
    <w:rsid w:val="00797E22"/>
    <w:rsid w:val="00797F80"/>
    <w:rsid w:val="00797FD5"/>
    <w:rsid w:val="007A0382"/>
    <w:rsid w:val="007A138F"/>
    <w:rsid w:val="007A1555"/>
    <w:rsid w:val="007A1640"/>
    <w:rsid w:val="007A1693"/>
    <w:rsid w:val="007A1AE4"/>
    <w:rsid w:val="007A1F70"/>
    <w:rsid w:val="007A2ED8"/>
    <w:rsid w:val="007A34A9"/>
    <w:rsid w:val="007A39DF"/>
    <w:rsid w:val="007A4377"/>
    <w:rsid w:val="007A43ED"/>
    <w:rsid w:val="007A4BDD"/>
    <w:rsid w:val="007A4F16"/>
    <w:rsid w:val="007A5609"/>
    <w:rsid w:val="007A5931"/>
    <w:rsid w:val="007A59CA"/>
    <w:rsid w:val="007A5AB9"/>
    <w:rsid w:val="007A6513"/>
    <w:rsid w:val="007A69F6"/>
    <w:rsid w:val="007A6CFD"/>
    <w:rsid w:val="007A72EE"/>
    <w:rsid w:val="007A7D72"/>
    <w:rsid w:val="007B034E"/>
    <w:rsid w:val="007B0397"/>
    <w:rsid w:val="007B0712"/>
    <w:rsid w:val="007B0974"/>
    <w:rsid w:val="007B0ADB"/>
    <w:rsid w:val="007B13C1"/>
    <w:rsid w:val="007B152B"/>
    <w:rsid w:val="007B1819"/>
    <w:rsid w:val="007B1A3E"/>
    <w:rsid w:val="007B1CA7"/>
    <w:rsid w:val="007B22B1"/>
    <w:rsid w:val="007B2472"/>
    <w:rsid w:val="007B24EE"/>
    <w:rsid w:val="007B26EE"/>
    <w:rsid w:val="007B28EE"/>
    <w:rsid w:val="007B292B"/>
    <w:rsid w:val="007B2AA8"/>
    <w:rsid w:val="007B30E2"/>
    <w:rsid w:val="007B319A"/>
    <w:rsid w:val="007B31F8"/>
    <w:rsid w:val="007B33A2"/>
    <w:rsid w:val="007B3491"/>
    <w:rsid w:val="007B3496"/>
    <w:rsid w:val="007B3502"/>
    <w:rsid w:val="007B35D9"/>
    <w:rsid w:val="007B366A"/>
    <w:rsid w:val="007B39BF"/>
    <w:rsid w:val="007B3E6D"/>
    <w:rsid w:val="007B42BA"/>
    <w:rsid w:val="007B44ED"/>
    <w:rsid w:val="007B458A"/>
    <w:rsid w:val="007B491A"/>
    <w:rsid w:val="007B4A1C"/>
    <w:rsid w:val="007B5370"/>
    <w:rsid w:val="007B61F5"/>
    <w:rsid w:val="007B62AC"/>
    <w:rsid w:val="007B63FA"/>
    <w:rsid w:val="007B6498"/>
    <w:rsid w:val="007B673F"/>
    <w:rsid w:val="007B71FF"/>
    <w:rsid w:val="007B7423"/>
    <w:rsid w:val="007B7496"/>
    <w:rsid w:val="007B76FB"/>
    <w:rsid w:val="007B7848"/>
    <w:rsid w:val="007B7CA7"/>
    <w:rsid w:val="007B7D22"/>
    <w:rsid w:val="007C0802"/>
    <w:rsid w:val="007C0813"/>
    <w:rsid w:val="007C0A35"/>
    <w:rsid w:val="007C0BEE"/>
    <w:rsid w:val="007C0EF6"/>
    <w:rsid w:val="007C12BE"/>
    <w:rsid w:val="007C170E"/>
    <w:rsid w:val="007C1C7D"/>
    <w:rsid w:val="007C21F1"/>
    <w:rsid w:val="007C2739"/>
    <w:rsid w:val="007C28DB"/>
    <w:rsid w:val="007C3104"/>
    <w:rsid w:val="007C3589"/>
    <w:rsid w:val="007C3861"/>
    <w:rsid w:val="007C3C57"/>
    <w:rsid w:val="007C3CAE"/>
    <w:rsid w:val="007C3F89"/>
    <w:rsid w:val="007C4164"/>
    <w:rsid w:val="007C4563"/>
    <w:rsid w:val="007C4B0F"/>
    <w:rsid w:val="007C4DAD"/>
    <w:rsid w:val="007C56FA"/>
    <w:rsid w:val="007C57DA"/>
    <w:rsid w:val="007C5830"/>
    <w:rsid w:val="007C5933"/>
    <w:rsid w:val="007C599E"/>
    <w:rsid w:val="007C5DB8"/>
    <w:rsid w:val="007C5DCE"/>
    <w:rsid w:val="007C68ED"/>
    <w:rsid w:val="007C6CA2"/>
    <w:rsid w:val="007C6D61"/>
    <w:rsid w:val="007C727E"/>
    <w:rsid w:val="007D05B2"/>
    <w:rsid w:val="007D05FA"/>
    <w:rsid w:val="007D0655"/>
    <w:rsid w:val="007D0C44"/>
    <w:rsid w:val="007D0D1C"/>
    <w:rsid w:val="007D102A"/>
    <w:rsid w:val="007D14C8"/>
    <w:rsid w:val="007D1972"/>
    <w:rsid w:val="007D1A95"/>
    <w:rsid w:val="007D1F33"/>
    <w:rsid w:val="007D1F79"/>
    <w:rsid w:val="007D2077"/>
    <w:rsid w:val="007D28E8"/>
    <w:rsid w:val="007D3307"/>
    <w:rsid w:val="007D3722"/>
    <w:rsid w:val="007D3AAA"/>
    <w:rsid w:val="007D3EE2"/>
    <w:rsid w:val="007D44CE"/>
    <w:rsid w:val="007D4C47"/>
    <w:rsid w:val="007D530E"/>
    <w:rsid w:val="007D54F8"/>
    <w:rsid w:val="007D591E"/>
    <w:rsid w:val="007D5D3B"/>
    <w:rsid w:val="007D5E27"/>
    <w:rsid w:val="007D6616"/>
    <w:rsid w:val="007D67D6"/>
    <w:rsid w:val="007D68DD"/>
    <w:rsid w:val="007D6AE0"/>
    <w:rsid w:val="007D6EFD"/>
    <w:rsid w:val="007D6F64"/>
    <w:rsid w:val="007D6F72"/>
    <w:rsid w:val="007D75FD"/>
    <w:rsid w:val="007D7A8F"/>
    <w:rsid w:val="007E09BA"/>
    <w:rsid w:val="007E0AFF"/>
    <w:rsid w:val="007E1782"/>
    <w:rsid w:val="007E25AB"/>
    <w:rsid w:val="007E2A44"/>
    <w:rsid w:val="007E2D5A"/>
    <w:rsid w:val="007E2F41"/>
    <w:rsid w:val="007E3A25"/>
    <w:rsid w:val="007E4396"/>
    <w:rsid w:val="007E44FC"/>
    <w:rsid w:val="007E4EAF"/>
    <w:rsid w:val="007E5101"/>
    <w:rsid w:val="007E53B6"/>
    <w:rsid w:val="007E56F0"/>
    <w:rsid w:val="007E5AC2"/>
    <w:rsid w:val="007E5CFA"/>
    <w:rsid w:val="007E6223"/>
    <w:rsid w:val="007E63BC"/>
    <w:rsid w:val="007E685A"/>
    <w:rsid w:val="007E6E16"/>
    <w:rsid w:val="007E6F1E"/>
    <w:rsid w:val="007E79C5"/>
    <w:rsid w:val="007F008C"/>
    <w:rsid w:val="007F0798"/>
    <w:rsid w:val="007F0874"/>
    <w:rsid w:val="007F0D55"/>
    <w:rsid w:val="007F1113"/>
    <w:rsid w:val="007F13F3"/>
    <w:rsid w:val="007F198E"/>
    <w:rsid w:val="007F19E7"/>
    <w:rsid w:val="007F1B9F"/>
    <w:rsid w:val="007F2593"/>
    <w:rsid w:val="007F282B"/>
    <w:rsid w:val="007F2845"/>
    <w:rsid w:val="007F2A69"/>
    <w:rsid w:val="007F38A2"/>
    <w:rsid w:val="007F4069"/>
    <w:rsid w:val="007F43BC"/>
    <w:rsid w:val="007F4740"/>
    <w:rsid w:val="007F4F21"/>
    <w:rsid w:val="007F4F2E"/>
    <w:rsid w:val="007F61C7"/>
    <w:rsid w:val="007F6A65"/>
    <w:rsid w:val="007F7550"/>
    <w:rsid w:val="007F7E6D"/>
    <w:rsid w:val="008002AC"/>
    <w:rsid w:val="008006C6"/>
    <w:rsid w:val="008008DB"/>
    <w:rsid w:val="00800C52"/>
    <w:rsid w:val="008011BA"/>
    <w:rsid w:val="0080153E"/>
    <w:rsid w:val="008016B9"/>
    <w:rsid w:val="008018C8"/>
    <w:rsid w:val="00801AAF"/>
    <w:rsid w:val="0080263A"/>
    <w:rsid w:val="0080272B"/>
    <w:rsid w:val="0080329D"/>
    <w:rsid w:val="0080347E"/>
    <w:rsid w:val="008034BB"/>
    <w:rsid w:val="00803B72"/>
    <w:rsid w:val="00803D85"/>
    <w:rsid w:val="00803DE6"/>
    <w:rsid w:val="008045DF"/>
    <w:rsid w:val="00805150"/>
    <w:rsid w:val="008055A9"/>
    <w:rsid w:val="00806905"/>
    <w:rsid w:val="00806962"/>
    <w:rsid w:val="00806A13"/>
    <w:rsid w:val="00806A6F"/>
    <w:rsid w:val="00806EED"/>
    <w:rsid w:val="0080724F"/>
    <w:rsid w:val="0080742D"/>
    <w:rsid w:val="00807BA7"/>
    <w:rsid w:val="008100AC"/>
    <w:rsid w:val="0081088F"/>
    <w:rsid w:val="00810C05"/>
    <w:rsid w:val="0081151E"/>
    <w:rsid w:val="00811A5F"/>
    <w:rsid w:val="00811D51"/>
    <w:rsid w:val="00812111"/>
    <w:rsid w:val="00812225"/>
    <w:rsid w:val="00812498"/>
    <w:rsid w:val="008127E6"/>
    <w:rsid w:val="00812F3F"/>
    <w:rsid w:val="0081336E"/>
    <w:rsid w:val="00813928"/>
    <w:rsid w:val="008142FF"/>
    <w:rsid w:val="008143BD"/>
    <w:rsid w:val="008151C1"/>
    <w:rsid w:val="008154EC"/>
    <w:rsid w:val="00815FBB"/>
    <w:rsid w:val="0081617B"/>
    <w:rsid w:val="0081671B"/>
    <w:rsid w:val="00816C31"/>
    <w:rsid w:val="008178ED"/>
    <w:rsid w:val="00817E7B"/>
    <w:rsid w:val="008201BD"/>
    <w:rsid w:val="008204CB"/>
    <w:rsid w:val="00820DC7"/>
    <w:rsid w:val="00820FFB"/>
    <w:rsid w:val="00821218"/>
    <w:rsid w:val="008212CB"/>
    <w:rsid w:val="00821698"/>
    <w:rsid w:val="00821BB3"/>
    <w:rsid w:val="00821DAA"/>
    <w:rsid w:val="00821FA3"/>
    <w:rsid w:val="008221FE"/>
    <w:rsid w:val="00822744"/>
    <w:rsid w:val="00822BF5"/>
    <w:rsid w:val="00822F12"/>
    <w:rsid w:val="00824894"/>
    <w:rsid w:val="00824AE1"/>
    <w:rsid w:val="00824E82"/>
    <w:rsid w:val="00824FFF"/>
    <w:rsid w:val="0082513E"/>
    <w:rsid w:val="00825366"/>
    <w:rsid w:val="00825D96"/>
    <w:rsid w:val="00825E7F"/>
    <w:rsid w:val="00825E84"/>
    <w:rsid w:val="00826782"/>
    <w:rsid w:val="00826915"/>
    <w:rsid w:val="00826A41"/>
    <w:rsid w:val="00826C48"/>
    <w:rsid w:val="00826C7B"/>
    <w:rsid w:val="00826DD9"/>
    <w:rsid w:val="00826E01"/>
    <w:rsid w:val="00826E1B"/>
    <w:rsid w:val="008271C1"/>
    <w:rsid w:val="008277A8"/>
    <w:rsid w:val="008278B6"/>
    <w:rsid w:val="00827ACF"/>
    <w:rsid w:val="00827E42"/>
    <w:rsid w:val="00827FC8"/>
    <w:rsid w:val="00830506"/>
    <w:rsid w:val="00830627"/>
    <w:rsid w:val="008307ED"/>
    <w:rsid w:val="00830909"/>
    <w:rsid w:val="00830B3B"/>
    <w:rsid w:val="00830E28"/>
    <w:rsid w:val="0083231D"/>
    <w:rsid w:val="0083251A"/>
    <w:rsid w:val="00832CC2"/>
    <w:rsid w:val="00832EF0"/>
    <w:rsid w:val="0083350F"/>
    <w:rsid w:val="00833518"/>
    <w:rsid w:val="00833C36"/>
    <w:rsid w:val="00833C4E"/>
    <w:rsid w:val="00834358"/>
    <w:rsid w:val="008346BD"/>
    <w:rsid w:val="008348AC"/>
    <w:rsid w:val="00834923"/>
    <w:rsid w:val="008353E0"/>
    <w:rsid w:val="0083549B"/>
    <w:rsid w:val="00835548"/>
    <w:rsid w:val="008357C2"/>
    <w:rsid w:val="008359EB"/>
    <w:rsid w:val="00836B7A"/>
    <w:rsid w:val="00836D2C"/>
    <w:rsid w:val="008370A5"/>
    <w:rsid w:val="008374AC"/>
    <w:rsid w:val="00837B90"/>
    <w:rsid w:val="008409AA"/>
    <w:rsid w:val="008409F9"/>
    <w:rsid w:val="00840FB8"/>
    <w:rsid w:val="008419B1"/>
    <w:rsid w:val="00841C97"/>
    <w:rsid w:val="00841EA9"/>
    <w:rsid w:val="00841F42"/>
    <w:rsid w:val="00841F55"/>
    <w:rsid w:val="0084224A"/>
    <w:rsid w:val="00842312"/>
    <w:rsid w:val="00842A3F"/>
    <w:rsid w:val="00842E0C"/>
    <w:rsid w:val="008433C1"/>
    <w:rsid w:val="008436F7"/>
    <w:rsid w:val="00843A7A"/>
    <w:rsid w:val="00843C84"/>
    <w:rsid w:val="00843DF0"/>
    <w:rsid w:val="00844798"/>
    <w:rsid w:val="008447F5"/>
    <w:rsid w:val="008448ED"/>
    <w:rsid w:val="00844F97"/>
    <w:rsid w:val="00845246"/>
    <w:rsid w:val="00845584"/>
    <w:rsid w:val="00845614"/>
    <w:rsid w:val="00845A45"/>
    <w:rsid w:val="00846292"/>
    <w:rsid w:val="008467AA"/>
    <w:rsid w:val="008468B3"/>
    <w:rsid w:val="008474F1"/>
    <w:rsid w:val="0084773C"/>
    <w:rsid w:val="00847932"/>
    <w:rsid w:val="00847992"/>
    <w:rsid w:val="00847BD7"/>
    <w:rsid w:val="00847CF9"/>
    <w:rsid w:val="00850046"/>
    <w:rsid w:val="00850054"/>
    <w:rsid w:val="00850423"/>
    <w:rsid w:val="008506E1"/>
    <w:rsid w:val="0085092E"/>
    <w:rsid w:val="00850D96"/>
    <w:rsid w:val="0085136F"/>
    <w:rsid w:val="008515EE"/>
    <w:rsid w:val="00851A8E"/>
    <w:rsid w:val="00851C4D"/>
    <w:rsid w:val="00851EC7"/>
    <w:rsid w:val="00851F2C"/>
    <w:rsid w:val="008528D3"/>
    <w:rsid w:val="00852C05"/>
    <w:rsid w:val="00853A06"/>
    <w:rsid w:val="00853DFA"/>
    <w:rsid w:val="00853F7C"/>
    <w:rsid w:val="00854553"/>
    <w:rsid w:val="00854D4E"/>
    <w:rsid w:val="008556DC"/>
    <w:rsid w:val="00855B86"/>
    <w:rsid w:val="00855C67"/>
    <w:rsid w:val="00855D30"/>
    <w:rsid w:val="00856668"/>
    <w:rsid w:val="008568FD"/>
    <w:rsid w:val="00856948"/>
    <w:rsid w:val="00856D47"/>
    <w:rsid w:val="0085761E"/>
    <w:rsid w:val="00857C45"/>
    <w:rsid w:val="00857FC2"/>
    <w:rsid w:val="00860592"/>
    <w:rsid w:val="00860874"/>
    <w:rsid w:val="008609A3"/>
    <w:rsid w:val="00861987"/>
    <w:rsid w:val="00861A2A"/>
    <w:rsid w:val="00861B65"/>
    <w:rsid w:val="00861DB8"/>
    <w:rsid w:val="00862008"/>
    <w:rsid w:val="00862044"/>
    <w:rsid w:val="0086222C"/>
    <w:rsid w:val="00862513"/>
    <w:rsid w:val="00862720"/>
    <w:rsid w:val="008628C8"/>
    <w:rsid w:val="00862B2A"/>
    <w:rsid w:val="00862D3E"/>
    <w:rsid w:val="00862F51"/>
    <w:rsid w:val="0086301E"/>
    <w:rsid w:val="008630B9"/>
    <w:rsid w:val="008632ED"/>
    <w:rsid w:val="00863AA4"/>
    <w:rsid w:val="00863F37"/>
    <w:rsid w:val="0086406B"/>
    <w:rsid w:val="008647C0"/>
    <w:rsid w:val="00864C8C"/>
    <w:rsid w:val="00864CAB"/>
    <w:rsid w:val="00865107"/>
    <w:rsid w:val="008659FB"/>
    <w:rsid w:val="00865CEE"/>
    <w:rsid w:val="0086633F"/>
    <w:rsid w:val="008665F4"/>
    <w:rsid w:val="00866640"/>
    <w:rsid w:val="00866E3E"/>
    <w:rsid w:val="0086709D"/>
    <w:rsid w:val="00867651"/>
    <w:rsid w:val="00867B5A"/>
    <w:rsid w:val="00870609"/>
    <w:rsid w:val="00870710"/>
    <w:rsid w:val="0087083B"/>
    <w:rsid w:val="00870D10"/>
    <w:rsid w:val="008721E2"/>
    <w:rsid w:val="00872CDB"/>
    <w:rsid w:val="008736F6"/>
    <w:rsid w:val="00873B2B"/>
    <w:rsid w:val="00874009"/>
    <w:rsid w:val="00874158"/>
    <w:rsid w:val="008743F3"/>
    <w:rsid w:val="0087444A"/>
    <w:rsid w:val="008746B7"/>
    <w:rsid w:val="008747E8"/>
    <w:rsid w:val="00875139"/>
    <w:rsid w:val="00875410"/>
    <w:rsid w:val="00875B35"/>
    <w:rsid w:val="0087671E"/>
    <w:rsid w:val="00876B86"/>
    <w:rsid w:val="00876C93"/>
    <w:rsid w:val="008800F8"/>
    <w:rsid w:val="00880CC7"/>
    <w:rsid w:val="00880EDF"/>
    <w:rsid w:val="008811FD"/>
    <w:rsid w:val="00881BC5"/>
    <w:rsid w:val="0088204B"/>
    <w:rsid w:val="0088213F"/>
    <w:rsid w:val="00882C4D"/>
    <w:rsid w:val="00882DE6"/>
    <w:rsid w:val="00883A20"/>
    <w:rsid w:val="00883ABE"/>
    <w:rsid w:val="00883C03"/>
    <w:rsid w:val="00883D4D"/>
    <w:rsid w:val="00883E2E"/>
    <w:rsid w:val="00884482"/>
    <w:rsid w:val="00884B59"/>
    <w:rsid w:val="008850BA"/>
    <w:rsid w:val="008850D8"/>
    <w:rsid w:val="008851A8"/>
    <w:rsid w:val="0088522E"/>
    <w:rsid w:val="00885235"/>
    <w:rsid w:val="00885580"/>
    <w:rsid w:val="00885627"/>
    <w:rsid w:val="00885821"/>
    <w:rsid w:val="00885876"/>
    <w:rsid w:val="00886185"/>
    <w:rsid w:val="008861D9"/>
    <w:rsid w:val="0088638C"/>
    <w:rsid w:val="00886633"/>
    <w:rsid w:val="008867C2"/>
    <w:rsid w:val="00886E09"/>
    <w:rsid w:val="00886EDF"/>
    <w:rsid w:val="008873AC"/>
    <w:rsid w:val="00887800"/>
    <w:rsid w:val="00887A63"/>
    <w:rsid w:val="0089004F"/>
    <w:rsid w:val="00890225"/>
    <w:rsid w:val="008908E5"/>
    <w:rsid w:val="00891216"/>
    <w:rsid w:val="008916D9"/>
    <w:rsid w:val="00892435"/>
    <w:rsid w:val="00892DF1"/>
    <w:rsid w:val="00893686"/>
    <w:rsid w:val="008946B5"/>
    <w:rsid w:val="00894788"/>
    <w:rsid w:val="00894B58"/>
    <w:rsid w:val="00894D27"/>
    <w:rsid w:val="00894FDC"/>
    <w:rsid w:val="0089526D"/>
    <w:rsid w:val="008957D3"/>
    <w:rsid w:val="00895FB7"/>
    <w:rsid w:val="008961B8"/>
    <w:rsid w:val="00896414"/>
    <w:rsid w:val="00896B2E"/>
    <w:rsid w:val="00896CC7"/>
    <w:rsid w:val="00896E2C"/>
    <w:rsid w:val="00897080"/>
    <w:rsid w:val="0089716F"/>
    <w:rsid w:val="008976B3"/>
    <w:rsid w:val="00897C71"/>
    <w:rsid w:val="008A03F4"/>
    <w:rsid w:val="008A0F54"/>
    <w:rsid w:val="008A16F9"/>
    <w:rsid w:val="008A1B8A"/>
    <w:rsid w:val="008A1D3E"/>
    <w:rsid w:val="008A2006"/>
    <w:rsid w:val="008A22F3"/>
    <w:rsid w:val="008A3038"/>
    <w:rsid w:val="008A3096"/>
    <w:rsid w:val="008A330A"/>
    <w:rsid w:val="008A34E8"/>
    <w:rsid w:val="008A3759"/>
    <w:rsid w:val="008A3A05"/>
    <w:rsid w:val="008A4B16"/>
    <w:rsid w:val="008A4D63"/>
    <w:rsid w:val="008A4E11"/>
    <w:rsid w:val="008A5354"/>
    <w:rsid w:val="008A59F4"/>
    <w:rsid w:val="008A6703"/>
    <w:rsid w:val="008A6D5D"/>
    <w:rsid w:val="008A6D62"/>
    <w:rsid w:val="008A7428"/>
    <w:rsid w:val="008B00BE"/>
    <w:rsid w:val="008B13E9"/>
    <w:rsid w:val="008B1620"/>
    <w:rsid w:val="008B1BD9"/>
    <w:rsid w:val="008B1FF7"/>
    <w:rsid w:val="008B20BF"/>
    <w:rsid w:val="008B2257"/>
    <w:rsid w:val="008B2436"/>
    <w:rsid w:val="008B2874"/>
    <w:rsid w:val="008B29A0"/>
    <w:rsid w:val="008B2DF4"/>
    <w:rsid w:val="008B3B51"/>
    <w:rsid w:val="008B4057"/>
    <w:rsid w:val="008B4145"/>
    <w:rsid w:val="008B437E"/>
    <w:rsid w:val="008B438D"/>
    <w:rsid w:val="008B4C9D"/>
    <w:rsid w:val="008B5071"/>
    <w:rsid w:val="008B51C8"/>
    <w:rsid w:val="008B5290"/>
    <w:rsid w:val="008B6394"/>
    <w:rsid w:val="008B6410"/>
    <w:rsid w:val="008B6A40"/>
    <w:rsid w:val="008B6F7F"/>
    <w:rsid w:val="008B720F"/>
    <w:rsid w:val="008B72EC"/>
    <w:rsid w:val="008B74FE"/>
    <w:rsid w:val="008C0748"/>
    <w:rsid w:val="008C0ACC"/>
    <w:rsid w:val="008C0CA0"/>
    <w:rsid w:val="008C0DA1"/>
    <w:rsid w:val="008C1594"/>
    <w:rsid w:val="008C2124"/>
    <w:rsid w:val="008C22F7"/>
    <w:rsid w:val="008C2544"/>
    <w:rsid w:val="008C2CFD"/>
    <w:rsid w:val="008C3A1D"/>
    <w:rsid w:val="008C3A8D"/>
    <w:rsid w:val="008C3BCB"/>
    <w:rsid w:val="008C3FDC"/>
    <w:rsid w:val="008C40F8"/>
    <w:rsid w:val="008C47AD"/>
    <w:rsid w:val="008C5699"/>
    <w:rsid w:val="008C59F2"/>
    <w:rsid w:val="008C5B87"/>
    <w:rsid w:val="008C5D1B"/>
    <w:rsid w:val="008C5DBF"/>
    <w:rsid w:val="008C5FEA"/>
    <w:rsid w:val="008C603A"/>
    <w:rsid w:val="008C60EA"/>
    <w:rsid w:val="008C6271"/>
    <w:rsid w:val="008C62AA"/>
    <w:rsid w:val="008C6636"/>
    <w:rsid w:val="008C68BF"/>
    <w:rsid w:val="008C6F89"/>
    <w:rsid w:val="008C71C8"/>
    <w:rsid w:val="008C71FC"/>
    <w:rsid w:val="008C7B0B"/>
    <w:rsid w:val="008D09B0"/>
    <w:rsid w:val="008D10BA"/>
    <w:rsid w:val="008D1346"/>
    <w:rsid w:val="008D1570"/>
    <w:rsid w:val="008D167D"/>
    <w:rsid w:val="008D18AF"/>
    <w:rsid w:val="008D1922"/>
    <w:rsid w:val="008D1B6E"/>
    <w:rsid w:val="008D1EDB"/>
    <w:rsid w:val="008D21AC"/>
    <w:rsid w:val="008D2D95"/>
    <w:rsid w:val="008D3116"/>
    <w:rsid w:val="008D31F4"/>
    <w:rsid w:val="008D3BC7"/>
    <w:rsid w:val="008D492A"/>
    <w:rsid w:val="008D4B58"/>
    <w:rsid w:val="008D4B7F"/>
    <w:rsid w:val="008D4B8A"/>
    <w:rsid w:val="008D4FEC"/>
    <w:rsid w:val="008D6541"/>
    <w:rsid w:val="008D6997"/>
    <w:rsid w:val="008D77DE"/>
    <w:rsid w:val="008D7921"/>
    <w:rsid w:val="008D7C2F"/>
    <w:rsid w:val="008D7D7B"/>
    <w:rsid w:val="008E02B7"/>
    <w:rsid w:val="008E0301"/>
    <w:rsid w:val="008E0EEB"/>
    <w:rsid w:val="008E0F52"/>
    <w:rsid w:val="008E186A"/>
    <w:rsid w:val="008E20AC"/>
    <w:rsid w:val="008E216C"/>
    <w:rsid w:val="008E2269"/>
    <w:rsid w:val="008E2316"/>
    <w:rsid w:val="008E26B4"/>
    <w:rsid w:val="008E3063"/>
    <w:rsid w:val="008E34BE"/>
    <w:rsid w:val="008E3828"/>
    <w:rsid w:val="008E3A11"/>
    <w:rsid w:val="008E3AA8"/>
    <w:rsid w:val="008E3E57"/>
    <w:rsid w:val="008E42CE"/>
    <w:rsid w:val="008E42F4"/>
    <w:rsid w:val="008E4333"/>
    <w:rsid w:val="008E4A31"/>
    <w:rsid w:val="008E4A61"/>
    <w:rsid w:val="008E5290"/>
    <w:rsid w:val="008E53DE"/>
    <w:rsid w:val="008E5657"/>
    <w:rsid w:val="008E5AEA"/>
    <w:rsid w:val="008E5B8D"/>
    <w:rsid w:val="008E5E51"/>
    <w:rsid w:val="008E652C"/>
    <w:rsid w:val="008E67AF"/>
    <w:rsid w:val="008E6BCF"/>
    <w:rsid w:val="008E7868"/>
    <w:rsid w:val="008E7A79"/>
    <w:rsid w:val="008E7F19"/>
    <w:rsid w:val="008F00DB"/>
    <w:rsid w:val="008F0369"/>
    <w:rsid w:val="008F0EBC"/>
    <w:rsid w:val="008F104E"/>
    <w:rsid w:val="008F1130"/>
    <w:rsid w:val="008F1264"/>
    <w:rsid w:val="008F2908"/>
    <w:rsid w:val="008F303B"/>
    <w:rsid w:val="008F3251"/>
    <w:rsid w:val="008F4252"/>
    <w:rsid w:val="008F4377"/>
    <w:rsid w:val="008F47C6"/>
    <w:rsid w:val="008F4B2F"/>
    <w:rsid w:val="008F4EBD"/>
    <w:rsid w:val="008F55C0"/>
    <w:rsid w:val="008F5D91"/>
    <w:rsid w:val="008F6647"/>
    <w:rsid w:val="008F6F53"/>
    <w:rsid w:val="008F700E"/>
    <w:rsid w:val="008F7676"/>
    <w:rsid w:val="00900142"/>
    <w:rsid w:val="00900343"/>
    <w:rsid w:val="009006A2"/>
    <w:rsid w:val="0090093A"/>
    <w:rsid w:val="00900BDF"/>
    <w:rsid w:val="00901024"/>
    <w:rsid w:val="0090102B"/>
    <w:rsid w:val="00901448"/>
    <w:rsid w:val="00901859"/>
    <w:rsid w:val="009019E0"/>
    <w:rsid w:val="00901B72"/>
    <w:rsid w:val="00901E71"/>
    <w:rsid w:val="00902795"/>
    <w:rsid w:val="009027D0"/>
    <w:rsid w:val="009030BA"/>
    <w:rsid w:val="009030C3"/>
    <w:rsid w:val="009031D0"/>
    <w:rsid w:val="009036BC"/>
    <w:rsid w:val="00903D30"/>
    <w:rsid w:val="00904414"/>
    <w:rsid w:val="00904AEE"/>
    <w:rsid w:val="00905197"/>
    <w:rsid w:val="00905C47"/>
    <w:rsid w:val="00906379"/>
    <w:rsid w:val="00906A8C"/>
    <w:rsid w:val="00906E0D"/>
    <w:rsid w:val="00907C0D"/>
    <w:rsid w:val="00907C2A"/>
    <w:rsid w:val="009101EA"/>
    <w:rsid w:val="009106FC"/>
    <w:rsid w:val="009108E5"/>
    <w:rsid w:val="00910C5A"/>
    <w:rsid w:val="00910D45"/>
    <w:rsid w:val="00910E57"/>
    <w:rsid w:val="00910ED3"/>
    <w:rsid w:val="009118BB"/>
    <w:rsid w:val="0091191F"/>
    <w:rsid w:val="00911E7D"/>
    <w:rsid w:val="009120A9"/>
    <w:rsid w:val="0091252C"/>
    <w:rsid w:val="00912665"/>
    <w:rsid w:val="00912CDC"/>
    <w:rsid w:val="00912CFC"/>
    <w:rsid w:val="009134C3"/>
    <w:rsid w:val="00913B0F"/>
    <w:rsid w:val="00913DA5"/>
    <w:rsid w:val="009140AA"/>
    <w:rsid w:val="009145EA"/>
    <w:rsid w:val="0091480A"/>
    <w:rsid w:val="00914E27"/>
    <w:rsid w:val="00914EDD"/>
    <w:rsid w:val="00915861"/>
    <w:rsid w:val="00915B81"/>
    <w:rsid w:val="00915D6B"/>
    <w:rsid w:val="009160DF"/>
    <w:rsid w:val="009162C7"/>
    <w:rsid w:val="00916EC2"/>
    <w:rsid w:val="009170C9"/>
    <w:rsid w:val="009171A6"/>
    <w:rsid w:val="0091771C"/>
    <w:rsid w:val="00917A57"/>
    <w:rsid w:val="0092018D"/>
    <w:rsid w:val="00920AC8"/>
    <w:rsid w:val="00920BA9"/>
    <w:rsid w:val="009213BD"/>
    <w:rsid w:val="00921E7F"/>
    <w:rsid w:val="009221DA"/>
    <w:rsid w:val="009222CD"/>
    <w:rsid w:val="009230A6"/>
    <w:rsid w:val="009236F8"/>
    <w:rsid w:val="00923A59"/>
    <w:rsid w:val="009242A4"/>
    <w:rsid w:val="00924627"/>
    <w:rsid w:val="0092470F"/>
    <w:rsid w:val="00924CAF"/>
    <w:rsid w:val="00924DA2"/>
    <w:rsid w:val="00924F52"/>
    <w:rsid w:val="009250A8"/>
    <w:rsid w:val="009255BB"/>
    <w:rsid w:val="00925838"/>
    <w:rsid w:val="0092598A"/>
    <w:rsid w:val="00925BE6"/>
    <w:rsid w:val="00925DF8"/>
    <w:rsid w:val="0092622C"/>
    <w:rsid w:val="0092624A"/>
    <w:rsid w:val="00926697"/>
    <w:rsid w:val="00926F61"/>
    <w:rsid w:val="00926FA9"/>
    <w:rsid w:val="00930046"/>
    <w:rsid w:val="009302D8"/>
    <w:rsid w:val="00930715"/>
    <w:rsid w:val="0093123D"/>
    <w:rsid w:val="00931279"/>
    <w:rsid w:val="009317CA"/>
    <w:rsid w:val="0093231D"/>
    <w:rsid w:val="009329A6"/>
    <w:rsid w:val="00932EA2"/>
    <w:rsid w:val="00933040"/>
    <w:rsid w:val="009330E9"/>
    <w:rsid w:val="0093322A"/>
    <w:rsid w:val="0093323E"/>
    <w:rsid w:val="009338EE"/>
    <w:rsid w:val="009342DF"/>
    <w:rsid w:val="00934304"/>
    <w:rsid w:val="0093466A"/>
    <w:rsid w:val="00934B15"/>
    <w:rsid w:val="00934D97"/>
    <w:rsid w:val="00935279"/>
    <w:rsid w:val="0093567F"/>
    <w:rsid w:val="0093578E"/>
    <w:rsid w:val="0093580A"/>
    <w:rsid w:val="00935A7D"/>
    <w:rsid w:val="00935C18"/>
    <w:rsid w:val="00935D15"/>
    <w:rsid w:val="00935F9A"/>
    <w:rsid w:val="009360F4"/>
    <w:rsid w:val="00936EFD"/>
    <w:rsid w:val="009374A0"/>
    <w:rsid w:val="009374C5"/>
    <w:rsid w:val="00937D0A"/>
    <w:rsid w:val="009411FB"/>
    <w:rsid w:val="00941210"/>
    <w:rsid w:val="009414A9"/>
    <w:rsid w:val="00941571"/>
    <w:rsid w:val="00941656"/>
    <w:rsid w:val="00941930"/>
    <w:rsid w:val="00941B37"/>
    <w:rsid w:val="00941B71"/>
    <w:rsid w:val="00941DF9"/>
    <w:rsid w:val="009421AD"/>
    <w:rsid w:val="0094221C"/>
    <w:rsid w:val="00942375"/>
    <w:rsid w:val="0094255C"/>
    <w:rsid w:val="009438C4"/>
    <w:rsid w:val="0094409C"/>
    <w:rsid w:val="00944159"/>
    <w:rsid w:val="00944163"/>
    <w:rsid w:val="00944535"/>
    <w:rsid w:val="009449B2"/>
    <w:rsid w:val="00944A82"/>
    <w:rsid w:val="00944BA5"/>
    <w:rsid w:val="00944FD1"/>
    <w:rsid w:val="00946C4D"/>
    <w:rsid w:val="00947741"/>
    <w:rsid w:val="009477A2"/>
    <w:rsid w:val="0095019A"/>
    <w:rsid w:val="00950524"/>
    <w:rsid w:val="00950683"/>
    <w:rsid w:val="00950DB8"/>
    <w:rsid w:val="00951047"/>
    <w:rsid w:val="00951A06"/>
    <w:rsid w:val="00951ECA"/>
    <w:rsid w:val="00952235"/>
    <w:rsid w:val="0095253D"/>
    <w:rsid w:val="0095285B"/>
    <w:rsid w:val="00953310"/>
    <w:rsid w:val="00953DDF"/>
    <w:rsid w:val="00953FE9"/>
    <w:rsid w:val="009542EA"/>
    <w:rsid w:val="00954369"/>
    <w:rsid w:val="00954417"/>
    <w:rsid w:val="00954732"/>
    <w:rsid w:val="0095481C"/>
    <w:rsid w:val="009548B0"/>
    <w:rsid w:val="009548BE"/>
    <w:rsid w:val="009549D1"/>
    <w:rsid w:val="00954A1D"/>
    <w:rsid w:val="00955143"/>
    <w:rsid w:val="0095526F"/>
    <w:rsid w:val="009553B0"/>
    <w:rsid w:val="00955E43"/>
    <w:rsid w:val="00955F68"/>
    <w:rsid w:val="00956340"/>
    <w:rsid w:val="009564BE"/>
    <w:rsid w:val="00956510"/>
    <w:rsid w:val="009567E6"/>
    <w:rsid w:val="00956D54"/>
    <w:rsid w:val="00956E95"/>
    <w:rsid w:val="00957072"/>
    <w:rsid w:val="00957076"/>
    <w:rsid w:val="009570C2"/>
    <w:rsid w:val="00957132"/>
    <w:rsid w:val="009576FD"/>
    <w:rsid w:val="009578EB"/>
    <w:rsid w:val="009578FF"/>
    <w:rsid w:val="0095799F"/>
    <w:rsid w:val="0096008B"/>
    <w:rsid w:val="00960446"/>
    <w:rsid w:val="00961032"/>
    <w:rsid w:val="009610ED"/>
    <w:rsid w:val="0096127E"/>
    <w:rsid w:val="0096138E"/>
    <w:rsid w:val="0096180A"/>
    <w:rsid w:val="00961900"/>
    <w:rsid w:val="00961EE9"/>
    <w:rsid w:val="009621B8"/>
    <w:rsid w:val="009633BB"/>
    <w:rsid w:val="0096381A"/>
    <w:rsid w:val="00963823"/>
    <w:rsid w:val="00963859"/>
    <w:rsid w:val="00963A36"/>
    <w:rsid w:val="009643DA"/>
    <w:rsid w:val="00964716"/>
    <w:rsid w:val="0096485F"/>
    <w:rsid w:val="00964937"/>
    <w:rsid w:val="00964A55"/>
    <w:rsid w:val="00964B77"/>
    <w:rsid w:val="0096535B"/>
    <w:rsid w:val="009655D3"/>
    <w:rsid w:val="0096562C"/>
    <w:rsid w:val="009656D1"/>
    <w:rsid w:val="00965C40"/>
    <w:rsid w:val="00966C83"/>
    <w:rsid w:val="00967354"/>
    <w:rsid w:val="009673D0"/>
    <w:rsid w:val="009701CC"/>
    <w:rsid w:val="0097119D"/>
    <w:rsid w:val="00971592"/>
    <w:rsid w:val="00971617"/>
    <w:rsid w:val="009717F8"/>
    <w:rsid w:val="0097180E"/>
    <w:rsid w:val="00971D5A"/>
    <w:rsid w:val="00971DDF"/>
    <w:rsid w:val="009720BF"/>
    <w:rsid w:val="0097225C"/>
    <w:rsid w:val="009723C5"/>
    <w:rsid w:val="009724B0"/>
    <w:rsid w:val="00972902"/>
    <w:rsid w:val="00972BC1"/>
    <w:rsid w:val="00972DB4"/>
    <w:rsid w:val="009731D6"/>
    <w:rsid w:val="00973A56"/>
    <w:rsid w:val="00973FC6"/>
    <w:rsid w:val="00973FE6"/>
    <w:rsid w:val="009744E0"/>
    <w:rsid w:val="00974746"/>
    <w:rsid w:val="0097497E"/>
    <w:rsid w:val="00974AB4"/>
    <w:rsid w:val="00974DD2"/>
    <w:rsid w:val="00974ED5"/>
    <w:rsid w:val="00975119"/>
    <w:rsid w:val="009763ED"/>
    <w:rsid w:val="009764C9"/>
    <w:rsid w:val="009766BE"/>
    <w:rsid w:val="00976B55"/>
    <w:rsid w:val="00976F04"/>
    <w:rsid w:val="009777F4"/>
    <w:rsid w:val="00977AD8"/>
    <w:rsid w:val="00980A10"/>
    <w:rsid w:val="00980CEA"/>
    <w:rsid w:val="00980CEE"/>
    <w:rsid w:val="00981130"/>
    <w:rsid w:val="00981226"/>
    <w:rsid w:val="0098123E"/>
    <w:rsid w:val="00981AE1"/>
    <w:rsid w:val="00981F60"/>
    <w:rsid w:val="00982103"/>
    <w:rsid w:val="0098229C"/>
    <w:rsid w:val="009823CE"/>
    <w:rsid w:val="00982570"/>
    <w:rsid w:val="009826CE"/>
    <w:rsid w:val="0098289D"/>
    <w:rsid w:val="0098291E"/>
    <w:rsid w:val="00982A10"/>
    <w:rsid w:val="00982B13"/>
    <w:rsid w:val="009835E0"/>
    <w:rsid w:val="00983680"/>
    <w:rsid w:val="00983B28"/>
    <w:rsid w:val="00983D46"/>
    <w:rsid w:val="00983DCA"/>
    <w:rsid w:val="009843A4"/>
    <w:rsid w:val="009846A1"/>
    <w:rsid w:val="0098491F"/>
    <w:rsid w:val="00984A0F"/>
    <w:rsid w:val="0098561F"/>
    <w:rsid w:val="00985C03"/>
    <w:rsid w:val="00985EF7"/>
    <w:rsid w:val="00986093"/>
    <w:rsid w:val="00986146"/>
    <w:rsid w:val="0098616C"/>
    <w:rsid w:val="0098626B"/>
    <w:rsid w:val="00986287"/>
    <w:rsid w:val="00986A84"/>
    <w:rsid w:val="00986CF9"/>
    <w:rsid w:val="00986DAF"/>
    <w:rsid w:val="00987141"/>
    <w:rsid w:val="00987228"/>
    <w:rsid w:val="0098724D"/>
    <w:rsid w:val="0098727B"/>
    <w:rsid w:val="009872E4"/>
    <w:rsid w:val="00987416"/>
    <w:rsid w:val="0098766C"/>
    <w:rsid w:val="009876C5"/>
    <w:rsid w:val="00987D69"/>
    <w:rsid w:val="00990C0E"/>
    <w:rsid w:val="00990CBE"/>
    <w:rsid w:val="00990D75"/>
    <w:rsid w:val="00990FA5"/>
    <w:rsid w:val="00991093"/>
    <w:rsid w:val="0099163B"/>
    <w:rsid w:val="009917FE"/>
    <w:rsid w:val="00991AE6"/>
    <w:rsid w:val="00991BA3"/>
    <w:rsid w:val="00991CAA"/>
    <w:rsid w:val="00992343"/>
    <w:rsid w:val="00992C4B"/>
    <w:rsid w:val="0099383D"/>
    <w:rsid w:val="009938B1"/>
    <w:rsid w:val="00993D78"/>
    <w:rsid w:val="009942A4"/>
    <w:rsid w:val="00995AF8"/>
    <w:rsid w:val="00995BA7"/>
    <w:rsid w:val="00995E24"/>
    <w:rsid w:val="00995E87"/>
    <w:rsid w:val="00995F62"/>
    <w:rsid w:val="00996258"/>
    <w:rsid w:val="00996306"/>
    <w:rsid w:val="00996744"/>
    <w:rsid w:val="00996C25"/>
    <w:rsid w:val="00997CF4"/>
    <w:rsid w:val="009A03B2"/>
    <w:rsid w:val="009A07BA"/>
    <w:rsid w:val="009A0837"/>
    <w:rsid w:val="009A1169"/>
    <w:rsid w:val="009A164C"/>
    <w:rsid w:val="009A1AAC"/>
    <w:rsid w:val="009A1B71"/>
    <w:rsid w:val="009A1F45"/>
    <w:rsid w:val="009A2517"/>
    <w:rsid w:val="009A2B4D"/>
    <w:rsid w:val="009A2BB6"/>
    <w:rsid w:val="009A2CB8"/>
    <w:rsid w:val="009A3789"/>
    <w:rsid w:val="009A45A2"/>
    <w:rsid w:val="009A504C"/>
    <w:rsid w:val="009A5659"/>
    <w:rsid w:val="009A5DEC"/>
    <w:rsid w:val="009A5E40"/>
    <w:rsid w:val="009A68BB"/>
    <w:rsid w:val="009A6919"/>
    <w:rsid w:val="009A6A64"/>
    <w:rsid w:val="009A6AC7"/>
    <w:rsid w:val="009A6BDB"/>
    <w:rsid w:val="009A7368"/>
    <w:rsid w:val="009A78B4"/>
    <w:rsid w:val="009A78F1"/>
    <w:rsid w:val="009B0408"/>
    <w:rsid w:val="009B0843"/>
    <w:rsid w:val="009B0862"/>
    <w:rsid w:val="009B08C3"/>
    <w:rsid w:val="009B0CB4"/>
    <w:rsid w:val="009B0CC1"/>
    <w:rsid w:val="009B0DEE"/>
    <w:rsid w:val="009B1335"/>
    <w:rsid w:val="009B176D"/>
    <w:rsid w:val="009B1E47"/>
    <w:rsid w:val="009B228D"/>
    <w:rsid w:val="009B2B50"/>
    <w:rsid w:val="009B2CED"/>
    <w:rsid w:val="009B3054"/>
    <w:rsid w:val="009B3095"/>
    <w:rsid w:val="009B3337"/>
    <w:rsid w:val="009B335D"/>
    <w:rsid w:val="009B3596"/>
    <w:rsid w:val="009B3A9F"/>
    <w:rsid w:val="009B3C90"/>
    <w:rsid w:val="009B41DF"/>
    <w:rsid w:val="009B46AC"/>
    <w:rsid w:val="009B565F"/>
    <w:rsid w:val="009B5B71"/>
    <w:rsid w:val="009B5D3C"/>
    <w:rsid w:val="009B5E7D"/>
    <w:rsid w:val="009B5F76"/>
    <w:rsid w:val="009B5FCE"/>
    <w:rsid w:val="009B6522"/>
    <w:rsid w:val="009B6AD3"/>
    <w:rsid w:val="009B76E3"/>
    <w:rsid w:val="009B76F9"/>
    <w:rsid w:val="009B7811"/>
    <w:rsid w:val="009B7A01"/>
    <w:rsid w:val="009B7A72"/>
    <w:rsid w:val="009B7BB8"/>
    <w:rsid w:val="009B7E61"/>
    <w:rsid w:val="009C000E"/>
    <w:rsid w:val="009C091D"/>
    <w:rsid w:val="009C0E9B"/>
    <w:rsid w:val="009C126A"/>
    <w:rsid w:val="009C1560"/>
    <w:rsid w:val="009C15A2"/>
    <w:rsid w:val="009C1D4C"/>
    <w:rsid w:val="009C202A"/>
    <w:rsid w:val="009C2540"/>
    <w:rsid w:val="009C2DD2"/>
    <w:rsid w:val="009C316D"/>
    <w:rsid w:val="009C3579"/>
    <w:rsid w:val="009C368E"/>
    <w:rsid w:val="009C384A"/>
    <w:rsid w:val="009C3982"/>
    <w:rsid w:val="009C441F"/>
    <w:rsid w:val="009C4A07"/>
    <w:rsid w:val="009C4B8E"/>
    <w:rsid w:val="009C4FCC"/>
    <w:rsid w:val="009C51D5"/>
    <w:rsid w:val="009C5347"/>
    <w:rsid w:val="009C543C"/>
    <w:rsid w:val="009C599A"/>
    <w:rsid w:val="009C59A3"/>
    <w:rsid w:val="009C5EFF"/>
    <w:rsid w:val="009C5F68"/>
    <w:rsid w:val="009C650E"/>
    <w:rsid w:val="009C681A"/>
    <w:rsid w:val="009C684E"/>
    <w:rsid w:val="009C68F4"/>
    <w:rsid w:val="009C68F8"/>
    <w:rsid w:val="009C6A71"/>
    <w:rsid w:val="009C6BC3"/>
    <w:rsid w:val="009C6BD3"/>
    <w:rsid w:val="009C6C38"/>
    <w:rsid w:val="009C6F23"/>
    <w:rsid w:val="009C70DB"/>
    <w:rsid w:val="009C73BA"/>
    <w:rsid w:val="009C774A"/>
    <w:rsid w:val="009C78B8"/>
    <w:rsid w:val="009D16F5"/>
    <w:rsid w:val="009D19BC"/>
    <w:rsid w:val="009D1A29"/>
    <w:rsid w:val="009D2348"/>
    <w:rsid w:val="009D2A4E"/>
    <w:rsid w:val="009D2D1A"/>
    <w:rsid w:val="009D2EA8"/>
    <w:rsid w:val="009D2F01"/>
    <w:rsid w:val="009D2F0C"/>
    <w:rsid w:val="009D30FB"/>
    <w:rsid w:val="009D3306"/>
    <w:rsid w:val="009D3578"/>
    <w:rsid w:val="009D371A"/>
    <w:rsid w:val="009D3A01"/>
    <w:rsid w:val="009D3A5F"/>
    <w:rsid w:val="009D4717"/>
    <w:rsid w:val="009D4926"/>
    <w:rsid w:val="009D4E95"/>
    <w:rsid w:val="009D4F88"/>
    <w:rsid w:val="009D5193"/>
    <w:rsid w:val="009D5BD8"/>
    <w:rsid w:val="009D5C32"/>
    <w:rsid w:val="009D5C56"/>
    <w:rsid w:val="009D6472"/>
    <w:rsid w:val="009D6593"/>
    <w:rsid w:val="009D79F4"/>
    <w:rsid w:val="009D7B38"/>
    <w:rsid w:val="009D7D19"/>
    <w:rsid w:val="009E09C8"/>
    <w:rsid w:val="009E126D"/>
    <w:rsid w:val="009E16D7"/>
    <w:rsid w:val="009E1990"/>
    <w:rsid w:val="009E19B2"/>
    <w:rsid w:val="009E2939"/>
    <w:rsid w:val="009E2FAB"/>
    <w:rsid w:val="009E31E0"/>
    <w:rsid w:val="009E33D7"/>
    <w:rsid w:val="009E35EB"/>
    <w:rsid w:val="009E3CD1"/>
    <w:rsid w:val="009E4B19"/>
    <w:rsid w:val="009E4B55"/>
    <w:rsid w:val="009E4CED"/>
    <w:rsid w:val="009E517D"/>
    <w:rsid w:val="009E5520"/>
    <w:rsid w:val="009E5AF5"/>
    <w:rsid w:val="009E5EB5"/>
    <w:rsid w:val="009E68D2"/>
    <w:rsid w:val="009E6C83"/>
    <w:rsid w:val="009E6EA7"/>
    <w:rsid w:val="009E74F0"/>
    <w:rsid w:val="009E78ED"/>
    <w:rsid w:val="009E7F23"/>
    <w:rsid w:val="009E7F70"/>
    <w:rsid w:val="009E7FB9"/>
    <w:rsid w:val="009F0147"/>
    <w:rsid w:val="009F0768"/>
    <w:rsid w:val="009F0C1B"/>
    <w:rsid w:val="009F0F34"/>
    <w:rsid w:val="009F102A"/>
    <w:rsid w:val="009F106F"/>
    <w:rsid w:val="009F151C"/>
    <w:rsid w:val="009F17CF"/>
    <w:rsid w:val="009F22B2"/>
    <w:rsid w:val="009F22D3"/>
    <w:rsid w:val="009F2A19"/>
    <w:rsid w:val="009F3782"/>
    <w:rsid w:val="009F40F7"/>
    <w:rsid w:val="009F4AAA"/>
    <w:rsid w:val="009F514E"/>
    <w:rsid w:val="009F5B5F"/>
    <w:rsid w:val="009F6646"/>
    <w:rsid w:val="009F67E0"/>
    <w:rsid w:val="009F7234"/>
    <w:rsid w:val="009F7867"/>
    <w:rsid w:val="009F7D66"/>
    <w:rsid w:val="00A003E1"/>
    <w:rsid w:val="00A003E6"/>
    <w:rsid w:val="00A00BD2"/>
    <w:rsid w:val="00A00E56"/>
    <w:rsid w:val="00A017BC"/>
    <w:rsid w:val="00A020C6"/>
    <w:rsid w:val="00A027F3"/>
    <w:rsid w:val="00A02E54"/>
    <w:rsid w:val="00A03978"/>
    <w:rsid w:val="00A03AB1"/>
    <w:rsid w:val="00A04000"/>
    <w:rsid w:val="00A044D4"/>
    <w:rsid w:val="00A04D7E"/>
    <w:rsid w:val="00A04FB4"/>
    <w:rsid w:val="00A050FE"/>
    <w:rsid w:val="00A051D9"/>
    <w:rsid w:val="00A0549B"/>
    <w:rsid w:val="00A056A3"/>
    <w:rsid w:val="00A05767"/>
    <w:rsid w:val="00A05DF3"/>
    <w:rsid w:val="00A0650C"/>
    <w:rsid w:val="00A068AB"/>
    <w:rsid w:val="00A06D3A"/>
    <w:rsid w:val="00A06D50"/>
    <w:rsid w:val="00A06E50"/>
    <w:rsid w:val="00A07BDD"/>
    <w:rsid w:val="00A07E08"/>
    <w:rsid w:val="00A10398"/>
    <w:rsid w:val="00A1054C"/>
    <w:rsid w:val="00A108D8"/>
    <w:rsid w:val="00A10CB8"/>
    <w:rsid w:val="00A10D79"/>
    <w:rsid w:val="00A1147B"/>
    <w:rsid w:val="00A11535"/>
    <w:rsid w:val="00A11E56"/>
    <w:rsid w:val="00A11FFC"/>
    <w:rsid w:val="00A120A9"/>
    <w:rsid w:val="00A120D1"/>
    <w:rsid w:val="00A12181"/>
    <w:rsid w:val="00A124D9"/>
    <w:rsid w:val="00A1267C"/>
    <w:rsid w:val="00A12798"/>
    <w:rsid w:val="00A127AA"/>
    <w:rsid w:val="00A12B4F"/>
    <w:rsid w:val="00A12D21"/>
    <w:rsid w:val="00A135E7"/>
    <w:rsid w:val="00A135F5"/>
    <w:rsid w:val="00A13A09"/>
    <w:rsid w:val="00A13A18"/>
    <w:rsid w:val="00A13CC6"/>
    <w:rsid w:val="00A14258"/>
    <w:rsid w:val="00A14A8F"/>
    <w:rsid w:val="00A153BE"/>
    <w:rsid w:val="00A15643"/>
    <w:rsid w:val="00A15658"/>
    <w:rsid w:val="00A15CE7"/>
    <w:rsid w:val="00A15DEE"/>
    <w:rsid w:val="00A160D2"/>
    <w:rsid w:val="00A16462"/>
    <w:rsid w:val="00A1646A"/>
    <w:rsid w:val="00A167B5"/>
    <w:rsid w:val="00A1681F"/>
    <w:rsid w:val="00A1698C"/>
    <w:rsid w:val="00A16BC5"/>
    <w:rsid w:val="00A16CE9"/>
    <w:rsid w:val="00A16DBE"/>
    <w:rsid w:val="00A16FEF"/>
    <w:rsid w:val="00A179E0"/>
    <w:rsid w:val="00A17C4F"/>
    <w:rsid w:val="00A17DF1"/>
    <w:rsid w:val="00A17FBE"/>
    <w:rsid w:val="00A20653"/>
    <w:rsid w:val="00A20A39"/>
    <w:rsid w:val="00A215E3"/>
    <w:rsid w:val="00A22200"/>
    <w:rsid w:val="00A2221C"/>
    <w:rsid w:val="00A2266E"/>
    <w:rsid w:val="00A23329"/>
    <w:rsid w:val="00A235E4"/>
    <w:rsid w:val="00A236BC"/>
    <w:rsid w:val="00A238BD"/>
    <w:rsid w:val="00A23AB7"/>
    <w:rsid w:val="00A23DCA"/>
    <w:rsid w:val="00A240D8"/>
    <w:rsid w:val="00A243E4"/>
    <w:rsid w:val="00A2459D"/>
    <w:rsid w:val="00A2476E"/>
    <w:rsid w:val="00A24E23"/>
    <w:rsid w:val="00A253E5"/>
    <w:rsid w:val="00A2566C"/>
    <w:rsid w:val="00A25CF0"/>
    <w:rsid w:val="00A25F05"/>
    <w:rsid w:val="00A26491"/>
    <w:rsid w:val="00A26807"/>
    <w:rsid w:val="00A26832"/>
    <w:rsid w:val="00A27B80"/>
    <w:rsid w:val="00A30018"/>
    <w:rsid w:val="00A302C3"/>
    <w:rsid w:val="00A30A16"/>
    <w:rsid w:val="00A30B2D"/>
    <w:rsid w:val="00A30E43"/>
    <w:rsid w:val="00A30F00"/>
    <w:rsid w:val="00A311AE"/>
    <w:rsid w:val="00A312A6"/>
    <w:rsid w:val="00A3130E"/>
    <w:rsid w:val="00A3169C"/>
    <w:rsid w:val="00A3193B"/>
    <w:rsid w:val="00A324CF"/>
    <w:rsid w:val="00A32946"/>
    <w:rsid w:val="00A32DAB"/>
    <w:rsid w:val="00A32E20"/>
    <w:rsid w:val="00A32E8B"/>
    <w:rsid w:val="00A32ED6"/>
    <w:rsid w:val="00A3353F"/>
    <w:rsid w:val="00A33776"/>
    <w:rsid w:val="00A33946"/>
    <w:rsid w:val="00A33F0D"/>
    <w:rsid w:val="00A34285"/>
    <w:rsid w:val="00A344A5"/>
    <w:rsid w:val="00A34614"/>
    <w:rsid w:val="00A346C3"/>
    <w:rsid w:val="00A34BFD"/>
    <w:rsid w:val="00A34D4A"/>
    <w:rsid w:val="00A34F74"/>
    <w:rsid w:val="00A35299"/>
    <w:rsid w:val="00A35C86"/>
    <w:rsid w:val="00A36155"/>
    <w:rsid w:val="00A3624B"/>
    <w:rsid w:val="00A3629E"/>
    <w:rsid w:val="00A362F1"/>
    <w:rsid w:val="00A365AD"/>
    <w:rsid w:val="00A36C91"/>
    <w:rsid w:val="00A36E8D"/>
    <w:rsid w:val="00A372DA"/>
    <w:rsid w:val="00A373C6"/>
    <w:rsid w:val="00A37595"/>
    <w:rsid w:val="00A37F99"/>
    <w:rsid w:val="00A401AD"/>
    <w:rsid w:val="00A4023D"/>
    <w:rsid w:val="00A40D61"/>
    <w:rsid w:val="00A40D6A"/>
    <w:rsid w:val="00A4119F"/>
    <w:rsid w:val="00A4137E"/>
    <w:rsid w:val="00A422A7"/>
    <w:rsid w:val="00A42A85"/>
    <w:rsid w:val="00A42BA7"/>
    <w:rsid w:val="00A42D07"/>
    <w:rsid w:val="00A439D7"/>
    <w:rsid w:val="00A440F1"/>
    <w:rsid w:val="00A44910"/>
    <w:rsid w:val="00A44B43"/>
    <w:rsid w:val="00A4503E"/>
    <w:rsid w:val="00A450C0"/>
    <w:rsid w:val="00A45468"/>
    <w:rsid w:val="00A4645E"/>
    <w:rsid w:val="00A471A8"/>
    <w:rsid w:val="00A4760F"/>
    <w:rsid w:val="00A477C8"/>
    <w:rsid w:val="00A4791B"/>
    <w:rsid w:val="00A47F1B"/>
    <w:rsid w:val="00A50791"/>
    <w:rsid w:val="00A507C3"/>
    <w:rsid w:val="00A50A48"/>
    <w:rsid w:val="00A50C30"/>
    <w:rsid w:val="00A51180"/>
    <w:rsid w:val="00A51242"/>
    <w:rsid w:val="00A51522"/>
    <w:rsid w:val="00A51573"/>
    <w:rsid w:val="00A51A5E"/>
    <w:rsid w:val="00A51C77"/>
    <w:rsid w:val="00A51FD5"/>
    <w:rsid w:val="00A52063"/>
    <w:rsid w:val="00A521B1"/>
    <w:rsid w:val="00A52231"/>
    <w:rsid w:val="00A52895"/>
    <w:rsid w:val="00A5289D"/>
    <w:rsid w:val="00A52B78"/>
    <w:rsid w:val="00A52D7D"/>
    <w:rsid w:val="00A52EB0"/>
    <w:rsid w:val="00A52FD7"/>
    <w:rsid w:val="00A539A5"/>
    <w:rsid w:val="00A53DA0"/>
    <w:rsid w:val="00A5404D"/>
    <w:rsid w:val="00A54504"/>
    <w:rsid w:val="00A54B33"/>
    <w:rsid w:val="00A54C2B"/>
    <w:rsid w:val="00A555A7"/>
    <w:rsid w:val="00A566E6"/>
    <w:rsid w:val="00A5765D"/>
    <w:rsid w:val="00A5793D"/>
    <w:rsid w:val="00A579BD"/>
    <w:rsid w:val="00A57E61"/>
    <w:rsid w:val="00A57F63"/>
    <w:rsid w:val="00A607CB"/>
    <w:rsid w:val="00A61472"/>
    <w:rsid w:val="00A62471"/>
    <w:rsid w:val="00A62686"/>
    <w:rsid w:val="00A628AC"/>
    <w:rsid w:val="00A62DD5"/>
    <w:rsid w:val="00A6351F"/>
    <w:rsid w:val="00A63809"/>
    <w:rsid w:val="00A63EC1"/>
    <w:rsid w:val="00A63EDA"/>
    <w:rsid w:val="00A64022"/>
    <w:rsid w:val="00A64278"/>
    <w:rsid w:val="00A643D9"/>
    <w:rsid w:val="00A64413"/>
    <w:rsid w:val="00A64997"/>
    <w:rsid w:val="00A649EF"/>
    <w:rsid w:val="00A64A6E"/>
    <w:rsid w:val="00A650BC"/>
    <w:rsid w:val="00A6519F"/>
    <w:rsid w:val="00A65228"/>
    <w:rsid w:val="00A65487"/>
    <w:rsid w:val="00A65621"/>
    <w:rsid w:val="00A65802"/>
    <w:rsid w:val="00A65931"/>
    <w:rsid w:val="00A65A70"/>
    <w:rsid w:val="00A6665F"/>
    <w:rsid w:val="00A667FE"/>
    <w:rsid w:val="00A669CE"/>
    <w:rsid w:val="00A66CC4"/>
    <w:rsid w:val="00A66E2B"/>
    <w:rsid w:val="00A66F36"/>
    <w:rsid w:val="00A676D9"/>
    <w:rsid w:val="00A67EFC"/>
    <w:rsid w:val="00A700C0"/>
    <w:rsid w:val="00A7031E"/>
    <w:rsid w:val="00A7061E"/>
    <w:rsid w:val="00A71075"/>
    <w:rsid w:val="00A71140"/>
    <w:rsid w:val="00A71320"/>
    <w:rsid w:val="00A713A6"/>
    <w:rsid w:val="00A7205E"/>
    <w:rsid w:val="00A72069"/>
    <w:rsid w:val="00A724B6"/>
    <w:rsid w:val="00A73226"/>
    <w:rsid w:val="00A73246"/>
    <w:rsid w:val="00A73674"/>
    <w:rsid w:val="00A74559"/>
    <w:rsid w:val="00A74692"/>
    <w:rsid w:val="00A74D9A"/>
    <w:rsid w:val="00A752C0"/>
    <w:rsid w:val="00A7546C"/>
    <w:rsid w:val="00A754BD"/>
    <w:rsid w:val="00A75A52"/>
    <w:rsid w:val="00A7618B"/>
    <w:rsid w:val="00A7640B"/>
    <w:rsid w:val="00A764C5"/>
    <w:rsid w:val="00A7711A"/>
    <w:rsid w:val="00A773A8"/>
    <w:rsid w:val="00A7773D"/>
    <w:rsid w:val="00A7778B"/>
    <w:rsid w:val="00A77C88"/>
    <w:rsid w:val="00A77E6F"/>
    <w:rsid w:val="00A77EEA"/>
    <w:rsid w:val="00A800EE"/>
    <w:rsid w:val="00A803BC"/>
    <w:rsid w:val="00A80969"/>
    <w:rsid w:val="00A81247"/>
    <w:rsid w:val="00A813E9"/>
    <w:rsid w:val="00A8150C"/>
    <w:rsid w:val="00A81726"/>
    <w:rsid w:val="00A817E7"/>
    <w:rsid w:val="00A82451"/>
    <w:rsid w:val="00A829D2"/>
    <w:rsid w:val="00A8325C"/>
    <w:rsid w:val="00A839BC"/>
    <w:rsid w:val="00A83D13"/>
    <w:rsid w:val="00A84030"/>
    <w:rsid w:val="00A842CB"/>
    <w:rsid w:val="00A8467D"/>
    <w:rsid w:val="00A84866"/>
    <w:rsid w:val="00A84B19"/>
    <w:rsid w:val="00A85798"/>
    <w:rsid w:val="00A858E5"/>
    <w:rsid w:val="00A86033"/>
    <w:rsid w:val="00A8609D"/>
    <w:rsid w:val="00A86467"/>
    <w:rsid w:val="00A86787"/>
    <w:rsid w:val="00A86A72"/>
    <w:rsid w:val="00A86EA7"/>
    <w:rsid w:val="00A87BF4"/>
    <w:rsid w:val="00A87D47"/>
    <w:rsid w:val="00A907FB"/>
    <w:rsid w:val="00A90AAD"/>
    <w:rsid w:val="00A90C4A"/>
    <w:rsid w:val="00A91244"/>
    <w:rsid w:val="00A91774"/>
    <w:rsid w:val="00A91C7F"/>
    <w:rsid w:val="00A91F5C"/>
    <w:rsid w:val="00A92066"/>
    <w:rsid w:val="00A920D0"/>
    <w:rsid w:val="00A92776"/>
    <w:rsid w:val="00A927CC"/>
    <w:rsid w:val="00A93181"/>
    <w:rsid w:val="00A938E6"/>
    <w:rsid w:val="00A93CCF"/>
    <w:rsid w:val="00A94E4E"/>
    <w:rsid w:val="00A95509"/>
    <w:rsid w:val="00A95514"/>
    <w:rsid w:val="00A95BD5"/>
    <w:rsid w:val="00A95C53"/>
    <w:rsid w:val="00A95ED4"/>
    <w:rsid w:val="00A963ED"/>
    <w:rsid w:val="00A96952"/>
    <w:rsid w:val="00A96F78"/>
    <w:rsid w:val="00A9787E"/>
    <w:rsid w:val="00A979E1"/>
    <w:rsid w:val="00A97E5F"/>
    <w:rsid w:val="00A97FF7"/>
    <w:rsid w:val="00AA0273"/>
    <w:rsid w:val="00AA0B60"/>
    <w:rsid w:val="00AA0B9E"/>
    <w:rsid w:val="00AA0F5C"/>
    <w:rsid w:val="00AA0F71"/>
    <w:rsid w:val="00AA1087"/>
    <w:rsid w:val="00AA13D7"/>
    <w:rsid w:val="00AA1FF8"/>
    <w:rsid w:val="00AA22E4"/>
    <w:rsid w:val="00AA247C"/>
    <w:rsid w:val="00AA25A9"/>
    <w:rsid w:val="00AA26D9"/>
    <w:rsid w:val="00AA278A"/>
    <w:rsid w:val="00AA293B"/>
    <w:rsid w:val="00AA3183"/>
    <w:rsid w:val="00AA32C6"/>
    <w:rsid w:val="00AA3701"/>
    <w:rsid w:val="00AA4605"/>
    <w:rsid w:val="00AA4759"/>
    <w:rsid w:val="00AA4E88"/>
    <w:rsid w:val="00AA4FD5"/>
    <w:rsid w:val="00AA51AD"/>
    <w:rsid w:val="00AA52E3"/>
    <w:rsid w:val="00AA558A"/>
    <w:rsid w:val="00AA591E"/>
    <w:rsid w:val="00AA5DF4"/>
    <w:rsid w:val="00AA63D3"/>
    <w:rsid w:val="00AA63EB"/>
    <w:rsid w:val="00AA65C9"/>
    <w:rsid w:val="00AA66CB"/>
    <w:rsid w:val="00AA6C64"/>
    <w:rsid w:val="00AA76B2"/>
    <w:rsid w:val="00AA7850"/>
    <w:rsid w:val="00AB0618"/>
    <w:rsid w:val="00AB0A32"/>
    <w:rsid w:val="00AB0A36"/>
    <w:rsid w:val="00AB0B90"/>
    <w:rsid w:val="00AB0C5F"/>
    <w:rsid w:val="00AB0E56"/>
    <w:rsid w:val="00AB0ED5"/>
    <w:rsid w:val="00AB11D1"/>
    <w:rsid w:val="00AB147A"/>
    <w:rsid w:val="00AB18AC"/>
    <w:rsid w:val="00AB192C"/>
    <w:rsid w:val="00AB1EB7"/>
    <w:rsid w:val="00AB20B3"/>
    <w:rsid w:val="00AB2976"/>
    <w:rsid w:val="00AB2B16"/>
    <w:rsid w:val="00AB2C5B"/>
    <w:rsid w:val="00AB2E3F"/>
    <w:rsid w:val="00AB2E51"/>
    <w:rsid w:val="00AB2EF7"/>
    <w:rsid w:val="00AB356D"/>
    <w:rsid w:val="00AB3849"/>
    <w:rsid w:val="00AB3A15"/>
    <w:rsid w:val="00AB4397"/>
    <w:rsid w:val="00AB45F4"/>
    <w:rsid w:val="00AB4648"/>
    <w:rsid w:val="00AB4D9B"/>
    <w:rsid w:val="00AB4ECC"/>
    <w:rsid w:val="00AB4F0F"/>
    <w:rsid w:val="00AB5320"/>
    <w:rsid w:val="00AB53E3"/>
    <w:rsid w:val="00AB5804"/>
    <w:rsid w:val="00AB583B"/>
    <w:rsid w:val="00AB60E2"/>
    <w:rsid w:val="00AB6555"/>
    <w:rsid w:val="00AB6601"/>
    <w:rsid w:val="00AB674E"/>
    <w:rsid w:val="00AB6D79"/>
    <w:rsid w:val="00AB6E31"/>
    <w:rsid w:val="00AB709E"/>
    <w:rsid w:val="00AB75D0"/>
    <w:rsid w:val="00AB7806"/>
    <w:rsid w:val="00AB7A89"/>
    <w:rsid w:val="00AB7B4C"/>
    <w:rsid w:val="00AC02C1"/>
    <w:rsid w:val="00AC0AB6"/>
    <w:rsid w:val="00AC0F4A"/>
    <w:rsid w:val="00AC10AD"/>
    <w:rsid w:val="00AC11A6"/>
    <w:rsid w:val="00AC153F"/>
    <w:rsid w:val="00AC1E55"/>
    <w:rsid w:val="00AC2140"/>
    <w:rsid w:val="00AC3403"/>
    <w:rsid w:val="00AC37AD"/>
    <w:rsid w:val="00AC3C07"/>
    <w:rsid w:val="00AC3D06"/>
    <w:rsid w:val="00AC429F"/>
    <w:rsid w:val="00AC4346"/>
    <w:rsid w:val="00AC59AB"/>
    <w:rsid w:val="00AC5CF9"/>
    <w:rsid w:val="00AC60B4"/>
    <w:rsid w:val="00AC636D"/>
    <w:rsid w:val="00AC67B6"/>
    <w:rsid w:val="00AC6CF6"/>
    <w:rsid w:val="00AC747F"/>
    <w:rsid w:val="00AC7D98"/>
    <w:rsid w:val="00AD00C5"/>
    <w:rsid w:val="00AD0392"/>
    <w:rsid w:val="00AD1287"/>
    <w:rsid w:val="00AD13B2"/>
    <w:rsid w:val="00AD165F"/>
    <w:rsid w:val="00AD2794"/>
    <w:rsid w:val="00AD2A63"/>
    <w:rsid w:val="00AD2D08"/>
    <w:rsid w:val="00AD2DC5"/>
    <w:rsid w:val="00AD2E3B"/>
    <w:rsid w:val="00AD2E79"/>
    <w:rsid w:val="00AD3455"/>
    <w:rsid w:val="00AD3CAD"/>
    <w:rsid w:val="00AD538B"/>
    <w:rsid w:val="00AD5A99"/>
    <w:rsid w:val="00AD5C01"/>
    <w:rsid w:val="00AD5DF9"/>
    <w:rsid w:val="00AD69FF"/>
    <w:rsid w:val="00AD702B"/>
    <w:rsid w:val="00AD72E6"/>
    <w:rsid w:val="00AD76CA"/>
    <w:rsid w:val="00AD7AED"/>
    <w:rsid w:val="00AD7B12"/>
    <w:rsid w:val="00AD7BDD"/>
    <w:rsid w:val="00AD7C95"/>
    <w:rsid w:val="00AD7CC9"/>
    <w:rsid w:val="00AD7D1F"/>
    <w:rsid w:val="00AD7F03"/>
    <w:rsid w:val="00AD7FCD"/>
    <w:rsid w:val="00AE0497"/>
    <w:rsid w:val="00AE0A71"/>
    <w:rsid w:val="00AE0BB1"/>
    <w:rsid w:val="00AE0EE0"/>
    <w:rsid w:val="00AE1821"/>
    <w:rsid w:val="00AE19DE"/>
    <w:rsid w:val="00AE2021"/>
    <w:rsid w:val="00AE2708"/>
    <w:rsid w:val="00AE2A98"/>
    <w:rsid w:val="00AE2BED"/>
    <w:rsid w:val="00AE2CF1"/>
    <w:rsid w:val="00AE2E87"/>
    <w:rsid w:val="00AE350F"/>
    <w:rsid w:val="00AE367D"/>
    <w:rsid w:val="00AE3B6F"/>
    <w:rsid w:val="00AE3DE1"/>
    <w:rsid w:val="00AE40C6"/>
    <w:rsid w:val="00AE4142"/>
    <w:rsid w:val="00AE43CB"/>
    <w:rsid w:val="00AE4986"/>
    <w:rsid w:val="00AE5439"/>
    <w:rsid w:val="00AE54F5"/>
    <w:rsid w:val="00AE61B2"/>
    <w:rsid w:val="00AE6BAE"/>
    <w:rsid w:val="00AE78D1"/>
    <w:rsid w:val="00AE7F89"/>
    <w:rsid w:val="00AF03A3"/>
    <w:rsid w:val="00AF119B"/>
    <w:rsid w:val="00AF1272"/>
    <w:rsid w:val="00AF160C"/>
    <w:rsid w:val="00AF20C3"/>
    <w:rsid w:val="00AF238D"/>
    <w:rsid w:val="00AF2D20"/>
    <w:rsid w:val="00AF2D54"/>
    <w:rsid w:val="00AF339D"/>
    <w:rsid w:val="00AF3458"/>
    <w:rsid w:val="00AF3F7B"/>
    <w:rsid w:val="00AF4154"/>
    <w:rsid w:val="00AF42B4"/>
    <w:rsid w:val="00AF46D5"/>
    <w:rsid w:val="00AF4705"/>
    <w:rsid w:val="00AF4B8A"/>
    <w:rsid w:val="00AF4BC6"/>
    <w:rsid w:val="00AF4F1B"/>
    <w:rsid w:val="00AF525B"/>
    <w:rsid w:val="00AF5816"/>
    <w:rsid w:val="00AF5EC6"/>
    <w:rsid w:val="00AF63D2"/>
    <w:rsid w:val="00AF6C38"/>
    <w:rsid w:val="00AF6E8A"/>
    <w:rsid w:val="00AF7213"/>
    <w:rsid w:val="00AF7771"/>
    <w:rsid w:val="00AF7D92"/>
    <w:rsid w:val="00B0044A"/>
    <w:rsid w:val="00B005C5"/>
    <w:rsid w:val="00B00998"/>
    <w:rsid w:val="00B011CC"/>
    <w:rsid w:val="00B012F9"/>
    <w:rsid w:val="00B019E2"/>
    <w:rsid w:val="00B0235E"/>
    <w:rsid w:val="00B04048"/>
    <w:rsid w:val="00B04386"/>
    <w:rsid w:val="00B0438F"/>
    <w:rsid w:val="00B044DA"/>
    <w:rsid w:val="00B04EE9"/>
    <w:rsid w:val="00B04F3D"/>
    <w:rsid w:val="00B05702"/>
    <w:rsid w:val="00B0584D"/>
    <w:rsid w:val="00B05B5D"/>
    <w:rsid w:val="00B05BF2"/>
    <w:rsid w:val="00B05CB5"/>
    <w:rsid w:val="00B06147"/>
    <w:rsid w:val="00B06B50"/>
    <w:rsid w:val="00B06DD9"/>
    <w:rsid w:val="00B0702A"/>
    <w:rsid w:val="00B07235"/>
    <w:rsid w:val="00B0774C"/>
    <w:rsid w:val="00B07CD6"/>
    <w:rsid w:val="00B07DC4"/>
    <w:rsid w:val="00B07E52"/>
    <w:rsid w:val="00B10010"/>
    <w:rsid w:val="00B10A69"/>
    <w:rsid w:val="00B10A8D"/>
    <w:rsid w:val="00B10E15"/>
    <w:rsid w:val="00B10E5F"/>
    <w:rsid w:val="00B10F07"/>
    <w:rsid w:val="00B114D7"/>
    <w:rsid w:val="00B11775"/>
    <w:rsid w:val="00B11F50"/>
    <w:rsid w:val="00B11F59"/>
    <w:rsid w:val="00B123A3"/>
    <w:rsid w:val="00B12782"/>
    <w:rsid w:val="00B12BEE"/>
    <w:rsid w:val="00B12F75"/>
    <w:rsid w:val="00B1302D"/>
    <w:rsid w:val="00B13290"/>
    <w:rsid w:val="00B13702"/>
    <w:rsid w:val="00B13850"/>
    <w:rsid w:val="00B13CE1"/>
    <w:rsid w:val="00B1419B"/>
    <w:rsid w:val="00B145EB"/>
    <w:rsid w:val="00B14F11"/>
    <w:rsid w:val="00B1513F"/>
    <w:rsid w:val="00B15961"/>
    <w:rsid w:val="00B15B89"/>
    <w:rsid w:val="00B15C3D"/>
    <w:rsid w:val="00B16022"/>
    <w:rsid w:val="00B16089"/>
    <w:rsid w:val="00B161F2"/>
    <w:rsid w:val="00B16F31"/>
    <w:rsid w:val="00B1746F"/>
    <w:rsid w:val="00B17D23"/>
    <w:rsid w:val="00B204F8"/>
    <w:rsid w:val="00B205B9"/>
    <w:rsid w:val="00B20725"/>
    <w:rsid w:val="00B207A1"/>
    <w:rsid w:val="00B2087E"/>
    <w:rsid w:val="00B20B11"/>
    <w:rsid w:val="00B20B94"/>
    <w:rsid w:val="00B215EB"/>
    <w:rsid w:val="00B21A2C"/>
    <w:rsid w:val="00B21BE7"/>
    <w:rsid w:val="00B22CCE"/>
    <w:rsid w:val="00B22F42"/>
    <w:rsid w:val="00B23F88"/>
    <w:rsid w:val="00B243A5"/>
    <w:rsid w:val="00B2466F"/>
    <w:rsid w:val="00B248D0"/>
    <w:rsid w:val="00B24D4C"/>
    <w:rsid w:val="00B25A25"/>
    <w:rsid w:val="00B25E0B"/>
    <w:rsid w:val="00B26050"/>
    <w:rsid w:val="00B2628E"/>
    <w:rsid w:val="00B265B7"/>
    <w:rsid w:val="00B2666C"/>
    <w:rsid w:val="00B266B0"/>
    <w:rsid w:val="00B26D2E"/>
    <w:rsid w:val="00B27921"/>
    <w:rsid w:val="00B27B69"/>
    <w:rsid w:val="00B3000E"/>
    <w:rsid w:val="00B304B0"/>
    <w:rsid w:val="00B30785"/>
    <w:rsid w:val="00B31E5B"/>
    <w:rsid w:val="00B31EF2"/>
    <w:rsid w:val="00B324B3"/>
    <w:rsid w:val="00B326A8"/>
    <w:rsid w:val="00B3291A"/>
    <w:rsid w:val="00B329EB"/>
    <w:rsid w:val="00B32ADF"/>
    <w:rsid w:val="00B32FCD"/>
    <w:rsid w:val="00B33508"/>
    <w:rsid w:val="00B335DF"/>
    <w:rsid w:val="00B3377E"/>
    <w:rsid w:val="00B33CE5"/>
    <w:rsid w:val="00B33CED"/>
    <w:rsid w:val="00B34BDB"/>
    <w:rsid w:val="00B34E63"/>
    <w:rsid w:val="00B352F7"/>
    <w:rsid w:val="00B353E1"/>
    <w:rsid w:val="00B358E9"/>
    <w:rsid w:val="00B35C34"/>
    <w:rsid w:val="00B35D64"/>
    <w:rsid w:val="00B35DA4"/>
    <w:rsid w:val="00B35F57"/>
    <w:rsid w:val="00B361D6"/>
    <w:rsid w:val="00B37178"/>
    <w:rsid w:val="00B37192"/>
    <w:rsid w:val="00B37552"/>
    <w:rsid w:val="00B375BC"/>
    <w:rsid w:val="00B377C2"/>
    <w:rsid w:val="00B37E3C"/>
    <w:rsid w:val="00B405E3"/>
    <w:rsid w:val="00B40A96"/>
    <w:rsid w:val="00B40FE9"/>
    <w:rsid w:val="00B41142"/>
    <w:rsid w:val="00B4123D"/>
    <w:rsid w:val="00B4184B"/>
    <w:rsid w:val="00B422A7"/>
    <w:rsid w:val="00B42A32"/>
    <w:rsid w:val="00B42BF7"/>
    <w:rsid w:val="00B42FA6"/>
    <w:rsid w:val="00B434E0"/>
    <w:rsid w:val="00B4399E"/>
    <w:rsid w:val="00B43A16"/>
    <w:rsid w:val="00B44599"/>
    <w:rsid w:val="00B44F10"/>
    <w:rsid w:val="00B4503A"/>
    <w:rsid w:val="00B45CE1"/>
    <w:rsid w:val="00B4680D"/>
    <w:rsid w:val="00B46965"/>
    <w:rsid w:val="00B46A75"/>
    <w:rsid w:val="00B46FAE"/>
    <w:rsid w:val="00B470A7"/>
    <w:rsid w:val="00B472C9"/>
    <w:rsid w:val="00B47B79"/>
    <w:rsid w:val="00B47EA0"/>
    <w:rsid w:val="00B47F78"/>
    <w:rsid w:val="00B500CD"/>
    <w:rsid w:val="00B5036C"/>
    <w:rsid w:val="00B504A1"/>
    <w:rsid w:val="00B50827"/>
    <w:rsid w:val="00B50BDF"/>
    <w:rsid w:val="00B50FC2"/>
    <w:rsid w:val="00B5109D"/>
    <w:rsid w:val="00B5219D"/>
    <w:rsid w:val="00B5239C"/>
    <w:rsid w:val="00B523B8"/>
    <w:rsid w:val="00B53259"/>
    <w:rsid w:val="00B53893"/>
    <w:rsid w:val="00B548C2"/>
    <w:rsid w:val="00B54B6A"/>
    <w:rsid w:val="00B54EB4"/>
    <w:rsid w:val="00B54F51"/>
    <w:rsid w:val="00B55428"/>
    <w:rsid w:val="00B55C34"/>
    <w:rsid w:val="00B5602A"/>
    <w:rsid w:val="00B56712"/>
    <w:rsid w:val="00B56724"/>
    <w:rsid w:val="00B56EC0"/>
    <w:rsid w:val="00B570BF"/>
    <w:rsid w:val="00B57417"/>
    <w:rsid w:val="00B57758"/>
    <w:rsid w:val="00B60263"/>
    <w:rsid w:val="00B60471"/>
    <w:rsid w:val="00B6073E"/>
    <w:rsid w:val="00B60B8F"/>
    <w:rsid w:val="00B61324"/>
    <w:rsid w:val="00B625CC"/>
    <w:rsid w:val="00B6307C"/>
    <w:rsid w:val="00B63337"/>
    <w:rsid w:val="00B6336C"/>
    <w:rsid w:val="00B6369F"/>
    <w:rsid w:val="00B639D7"/>
    <w:rsid w:val="00B63CED"/>
    <w:rsid w:val="00B6422A"/>
    <w:rsid w:val="00B6442A"/>
    <w:rsid w:val="00B646FF"/>
    <w:rsid w:val="00B64876"/>
    <w:rsid w:val="00B64AA7"/>
    <w:rsid w:val="00B64CEA"/>
    <w:rsid w:val="00B64FFA"/>
    <w:rsid w:val="00B65452"/>
    <w:rsid w:val="00B65F59"/>
    <w:rsid w:val="00B66594"/>
    <w:rsid w:val="00B671CD"/>
    <w:rsid w:val="00B671FD"/>
    <w:rsid w:val="00B67466"/>
    <w:rsid w:val="00B67805"/>
    <w:rsid w:val="00B6783B"/>
    <w:rsid w:val="00B67D21"/>
    <w:rsid w:val="00B701FE"/>
    <w:rsid w:val="00B71430"/>
    <w:rsid w:val="00B71A35"/>
    <w:rsid w:val="00B720B5"/>
    <w:rsid w:val="00B721CD"/>
    <w:rsid w:val="00B7267A"/>
    <w:rsid w:val="00B726FF"/>
    <w:rsid w:val="00B72A5B"/>
    <w:rsid w:val="00B72AA4"/>
    <w:rsid w:val="00B72B50"/>
    <w:rsid w:val="00B73003"/>
    <w:rsid w:val="00B737EF"/>
    <w:rsid w:val="00B73F5A"/>
    <w:rsid w:val="00B743B8"/>
    <w:rsid w:val="00B74EF0"/>
    <w:rsid w:val="00B74FCE"/>
    <w:rsid w:val="00B75018"/>
    <w:rsid w:val="00B75454"/>
    <w:rsid w:val="00B758BC"/>
    <w:rsid w:val="00B75B7D"/>
    <w:rsid w:val="00B7616A"/>
    <w:rsid w:val="00B76BCD"/>
    <w:rsid w:val="00B76EE9"/>
    <w:rsid w:val="00B77231"/>
    <w:rsid w:val="00B773B9"/>
    <w:rsid w:val="00B77880"/>
    <w:rsid w:val="00B77B84"/>
    <w:rsid w:val="00B77CEE"/>
    <w:rsid w:val="00B77D5C"/>
    <w:rsid w:val="00B77FFD"/>
    <w:rsid w:val="00B80304"/>
    <w:rsid w:val="00B8043C"/>
    <w:rsid w:val="00B807DB"/>
    <w:rsid w:val="00B80D90"/>
    <w:rsid w:val="00B819C5"/>
    <w:rsid w:val="00B81A54"/>
    <w:rsid w:val="00B82248"/>
    <w:rsid w:val="00B82613"/>
    <w:rsid w:val="00B828B5"/>
    <w:rsid w:val="00B82E88"/>
    <w:rsid w:val="00B82ED8"/>
    <w:rsid w:val="00B831C0"/>
    <w:rsid w:val="00B8357C"/>
    <w:rsid w:val="00B83E1B"/>
    <w:rsid w:val="00B84058"/>
    <w:rsid w:val="00B845D0"/>
    <w:rsid w:val="00B84A80"/>
    <w:rsid w:val="00B84D00"/>
    <w:rsid w:val="00B84E9C"/>
    <w:rsid w:val="00B85522"/>
    <w:rsid w:val="00B85BBC"/>
    <w:rsid w:val="00B86166"/>
    <w:rsid w:val="00B863F2"/>
    <w:rsid w:val="00B875B5"/>
    <w:rsid w:val="00B8762E"/>
    <w:rsid w:val="00B87BE4"/>
    <w:rsid w:val="00B87E95"/>
    <w:rsid w:val="00B87FF0"/>
    <w:rsid w:val="00B907B3"/>
    <w:rsid w:val="00B9088B"/>
    <w:rsid w:val="00B90E2A"/>
    <w:rsid w:val="00B90F2A"/>
    <w:rsid w:val="00B91981"/>
    <w:rsid w:val="00B9198D"/>
    <w:rsid w:val="00B91C14"/>
    <w:rsid w:val="00B92D25"/>
    <w:rsid w:val="00B93008"/>
    <w:rsid w:val="00B9380E"/>
    <w:rsid w:val="00B9406D"/>
    <w:rsid w:val="00B948BE"/>
    <w:rsid w:val="00B949D5"/>
    <w:rsid w:val="00B94BA7"/>
    <w:rsid w:val="00B94BA8"/>
    <w:rsid w:val="00B94D64"/>
    <w:rsid w:val="00B94DCB"/>
    <w:rsid w:val="00B94E0E"/>
    <w:rsid w:val="00B952BD"/>
    <w:rsid w:val="00B95951"/>
    <w:rsid w:val="00B963F0"/>
    <w:rsid w:val="00B96413"/>
    <w:rsid w:val="00B96FAF"/>
    <w:rsid w:val="00B97CA3"/>
    <w:rsid w:val="00B97FB6"/>
    <w:rsid w:val="00BA0296"/>
    <w:rsid w:val="00BA0FE8"/>
    <w:rsid w:val="00BA1104"/>
    <w:rsid w:val="00BA1654"/>
    <w:rsid w:val="00BA1872"/>
    <w:rsid w:val="00BA1913"/>
    <w:rsid w:val="00BA1B18"/>
    <w:rsid w:val="00BA24A3"/>
    <w:rsid w:val="00BA2770"/>
    <w:rsid w:val="00BA2ACB"/>
    <w:rsid w:val="00BA2B2E"/>
    <w:rsid w:val="00BA2BC9"/>
    <w:rsid w:val="00BA3472"/>
    <w:rsid w:val="00BA3532"/>
    <w:rsid w:val="00BA3684"/>
    <w:rsid w:val="00BA3AB5"/>
    <w:rsid w:val="00BA4222"/>
    <w:rsid w:val="00BA4641"/>
    <w:rsid w:val="00BA4A54"/>
    <w:rsid w:val="00BA50A3"/>
    <w:rsid w:val="00BA5526"/>
    <w:rsid w:val="00BA566C"/>
    <w:rsid w:val="00BA5A48"/>
    <w:rsid w:val="00BA5A7C"/>
    <w:rsid w:val="00BA5D40"/>
    <w:rsid w:val="00BA671C"/>
    <w:rsid w:val="00BA6906"/>
    <w:rsid w:val="00BA7205"/>
    <w:rsid w:val="00BA73C9"/>
    <w:rsid w:val="00BA75C1"/>
    <w:rsid w:val="00BA76A9"/>
    <w:rsid w:val="00BA78CE"/>
    <w:rsid w:val="00BA79D7"/>
    <w:rsid w:val="00BA79F3"/>
    <w:rsid w:val="00BA79F9"/>
    <w:rsid w:val="00BA7ED3"/>
    <w:rsid w:val="00BB0071"/>
    <w:rsid w:val="00BB0595"/>
    <w:rsid w:val="00BB065E"/>
    <w:rsid w:val="00BB0D57"/>
    <w:rsid w:val="00BB0E3B"/>
    <w:rsid w:val="00BB109E"/>
    <w:rsid w:val="00BB180E"/>
    <w:rsid w:val="00BB234A"/>
    <w:rsid w:val="00BB2933"/>
    <w:rsid w:val="00BB2F36"/>
    <w:rsid w:val="00BB3934"/>
    <w:rsid w:val="00BB3E2B"/>
    <w:rsid w:val="00BB4E0A"/>
    <w:rsid w:val="00BB502F"/>
    <w:rsid w:val="00BB58F0"/>
    <w:rsid w:val="00BB5CA8"/>
    <w:rsid w:val="00BB5D1C"/>
    <w:rsid w:val="00BB623B"/>
    <w:rsid w:val="00BB6552"/>
    <w:rsid w:val="00BB65E0"/>
    <w:rsid w:val="00BB66E4"/>
    <w:rsid w:val="00BB6929"/>
    <w:rsid w:val="00BB6B9B"/>
    <w:rsid w:val="00BB6F26"/>
    <w:rsid w:val="00BB754F"/>
    <w:rsid w:val="00BC0058"/>
    <w:rsid w:val="00BC07D4"/>
    <w:rsid w:val="00BC0A5D"/>
    <w:rsid w:val="00BC0BE3"/>
    <w:rsid w:val="00BC121E"/>
    <w:rsid w:val="00BC151F"/>
    <w:rsid w:val="00BC17D0"/>
    <w:rsid w:val="00BC1828"/>
    <w:rsid w:val="00BC1AD9"/>
    <w:rsid w:val="00BC1D60"/>
    <w:rsid w:val="00BC1FB0"/>
    <w:rsid w:val="00BC24D8"/>
    <w:rsid w:val="00BC2CD5"/>
    <w:rsid w:val="00BC3257"/>
    <w:rsid w:val="00BC32E7"/>
    <w:rsid w:val="00BC3552"/>
    <w:rsid w:val="00BC3812"/>
    <w:rsid w:val="00BC4372"/>
    <w:rsid w:val="00BC4455"/>
    <w:rsid w:val="00BC4DCA"/>
    <w:rsid w:val="00BC4F81"/>
    <w:rsid w:val="00BC4FB3"/>
    <w:rsid w:val="00BC5670"/>
    <w:rsid w:val="00BC5824"/>
    <w:rsid w:val="00BC58B9"/>
    <w:rsid w:val="00BC6B4C"/>
    <w:rsid w:val="00BC6B55"/>
    <w:rsid w:val="00BC7012"/>
    <w:rsid w:val="00BC72BE"/>
    <w:rsid w:val="00BC7CBB"/>
    <w:rsid w:val="00BD00A8"/>
    <w:rsid w:val="00BD0621"/>
    <w:rsid w:val="00BD07E8"/>
    <w:rsid w:val="00BD0E0E"/>
    <w:rsid w:val="00BD12F5"/>
    <w:rsid w:val="00BD1C67"/>
    <w:rsid w:val="00BD22C7"/>
    <w:rsid w:val="00BD27AD"/>
    <w:rsid w:val="00BD2D4C"/>
    <w:rsid w:val="00BD2F13"/>
    <w:rsid w:val="00BD3056"/>
    <w:rsid w:val="00BD3691"/>
    <w:rsid w:val="00BD3846"/>
    <w:rsid w:val="00BD3E5B"/>
    <w:rsid w:val="00BD3E68"/>
    <w:rsid w:val="00BD4BFB"/>
    <w:rsid w:val="00BD4E05"/>
    <w:rsid w:val="00BD4F44"/>
    <w:rsid w:val="00BD582F"/>
    <w:rsid w:val="00BD598A"/>
    <w:rsid w:val="00BD5C7A"/>
    <w:rsid w:val="00BD5DBE"/>
    <w:rsid w:val="00BD672A"/>
    <w:rsid w:val="00BD67EF"/>
    <w:rsid w:val="00BD6D9B"/>
    <w:rsid w:val="00BD7031"/>
    <w:rsid w:val="00BD7143"/>
    <w:rsid w:val="00BD723F"/>
    <w:rsid w:val="00BD74EB"/>
    <w:rsid w:val="00BD75B4"/>
    <w:rsid w:val="00BD78B7"/>
    <w:rsid w:val="00BD7936"/>
    <w:rsid w:val="00BD7D14"/>
    <w:rsid w:val="00BE004D"/>
    <w:rsid w:val="00BE02B4"/>
    <w:rsid w:val="00BE0775"/>
    <w:rsid w:val="00BE08F0"/>
    <w:rsid w:val="00BE108E"/>
    <w:rsid w:val="00BE22D3"/>
    <w:rsid w:val="00BE2801"/>
    <w:rsid w:val="00BE28C1"/>
    <w:rsid w:val="00BE311A"/>
    <w:rsid w:val="00BE3492"/>
    <w:rsid w:val="00BE3978"/>
    <w:rsid w:val="00BE3B62"/>
    <w:rsid w:val="00BE3BAD"/>
    <w:rsid w:val="00BE3EDD"/>
    <w:rsid w:val="00BE4573"/>
    <w:rsid w:val="00BE4B73"/>
    <w:rsid w:val="00BE4C22"/>
    <w:rsid w:val="00BE4C27"/>
    <w:rsid w:val="00BE4EC9"/>
    <w:rsid w:val="00BE4F3A"/>
    <w:rsid w:val="00BE52CA"/>
    <w:rsid w:val="00BE53A6"/>
    <w:rsid w:val="00BE57FE"/>
    <w:rsid w:val="00BE59D4"/>
    <w:rsid w:val="00BE5DF9"/>
    <w:rsid w:val="00BE60D5"/>
    <w:rsid w:val="00BE6205"/>
    <w:rsid w:val="00BE631E"/>
    <w:rsid w:val="00BE6BEC"/>
    <w:rsid w:val="00BE6F80"/>
    <w:rsid w:val="00BE7224"/>
    <w:rsid w:val="00BE7293"/>
    <w:rsid w:val="00BE7642"/>
    <w:rsid w:val="00BE7C89"/>
    <w:rsid w:val="00BE7D48"/>
    <w:rsid w:val="00BF001C"/>
    <w:rsid w:val="00BF00A9"/>
    <w:rsid w:val="00BF04E1"/>
    <w:rsid w:val="00BF066A"/>
    <w:rsid w:val="00BF0B6E"/>
    <w:rsid w:val="00BF0CCF"/>
    <w:rsid w:val="00BF0FC5"/>
    <w:rsid w:val="00BF10BC"/>
    <w:rsid w:val="00BF12E4"/>
    <w:rsid w:val="00BF1458"/>
    <w:rsid w:val="00BF1745"/>
    <w:rsid w:val="00BF1BD4"/>
    <w:rsid w:val="00BF20E0"/>
    <w:rsid w:val="00BF21AC"/>
    <w:rsid w:val="00BF2543"/>
    <w:rsid w:val="00BF26F7"/>
    <w:rsid w:val="00BF2C42"/>
    <w:rsid w:val="00BF2E53"/>
    <w:rsid w:val="00BF352A"/>
    <w:rsid w:val="00BF3669"/>
    <w:rsid w:val="00BF3C0D"/>
    <w:rsid w:val="00BF3DA6"/>
    <w:rsid w:val="00BF4BC7"/>
    <w:rsid w:val="00BF53C9"/>
    <w:rsid w:val="00BF53E8"/>
    <w:rsid w:val="00BF56A2"/>
    <w:rsid w:val="00BF590A"/>
    <w:rsid w:val="00BF5DD8"/>
    <w:rsid w:val="00BF60F6"/>
    <w:rsid w:val="00BF6252"/>
    <w:rsid w:val="00BF6320"/>
    <w:rsid w:val="00BF6401"/>
    <w:rsid w:val="00BF6F79"/>
    <w:rsid w:val="00BF711C"/>
    <w:rsid w:val="00BF73DF"/>
    <w:rsid w:val="00BF748E"/>
    <w:rsid w:val="00BF789B"/>
    <w:rsid w:val="00BF7B14"/>
    <w:rsid w:val="00C001C0"/>
    <w:rsid w:val="00C0094B"/>
    <w:rsid w:val="00C0095B"/>
    <w:rsid w:val="00C0099B"/>
    <w:rsid w:val="00C0126C"/>
    <w:rsid w:val="00C01293"/>
    <w:rsid w:val="00C0166E"/>
    <w:rsid w:val="00C0235F"/>
    <w:rsid w:val="00C024A4"/>
    <w:rsid w:val="00C024D3"/>
    <w:rsid w:val="00C02A5C"/>
    <w:rsid w:val="00C02AC2"/>
    <w:rsid w:val="00C02D75"/>
    <w:rsid w:val="00C02D83"/>
    <w:rsid w:val="00C02E99"/>
    <w:rsid w:val="00C03309"/>
    <w:rsid w:val="00C034E8"/>
    <w:rsid w:val="00C037E0"/>
    <w:rsid w:val="00C0427B"/>
    <w:rsid w:val="00C05B43"/>
    <w:rsid w:val="00C05B77"/>
    <w:rsid w:val="00C0634E"/>
    <w:rsid w:val="00C06ACD"/>
    <w:rsid w:val="00C06B9E"/>
    <w:rsid w:val="00C0704E"/>
    <w:rsid w:val="00C07278"/>
    <w:rsid w:val="00C072FE"/>
    <w:rsid w:val="00C07556"/>
    <w:rsid w:val="00C07DF9"/>
    <w:rsid w:val="00C1017D"/>
    <w:rsid w:val="00C10634"/>
    <w:rsid w:val="00C10EC3"/>
    <w:rsid w:val="00C11188"/>
    <w:rsid w:val="00C111B7"/>
    <w:rsid w:val="00C1135C"/>
    <w:rsid w:val="00C11ADE"/>
    <w:rsid w:val="00C1212D"/>
    <w:rsid w:val="00C121EE"/>
    <w:rsid w:val="00C126E0"/>
    <w:rsid w:val="00C128BC"/>
    <w:rsid w:val="00C12BD8"/>
    <w:rsid w:val="00C12D40"/>
    <w:rsid w:val="00C12E39"/>
    <w:rsid w:val="00C138C4"/>
    <w:rsid w:val="00C13D47"/>
    <w:rsid w:val="00C14164"/>
    <w:rsid w:val="00C148BF"/>
    <w:rsid w:val="00C14C53"/>
    <w:rsid w:val="00C154DB"/>
    <w:rsid w:val="00C15946"/>
    <w:rsid w:val="00C15D8E"/>
    <w:rsid w:val="00C15D9C"/>
    <w:rsid w:val="00C15DDC"/>
    <w:rsid w:val="00C1613D"/>
    <w:rsid w:val="00C1628C"/>
    <w:rsid w:val="00C1630B"/>
    <w:rsid w:val="00C16582"/>
    <w:rsid w:val="00C165A5"/>
    <w:rsid w:val="00C1668F"/>
    <w:rsid w:val="00C16A30"/>
    <w:rsid w:val="00C17012"/>
    <w:rsid w:val="00C174D2"/>
    <w:rsid w:val="00C17612"/>
    <w:rsid w:val="00C178FB"/>
    <w:rsid w:val="00C17DF9"/>
    <w:rsid w:val="00C201EB"/>
    <w:rsid w:val="00C20ACC"/>
    <w:rsid w:val="00C213E1"/>
    <w:rsid w:val="00C2146F"/>
    <w:rsid w:val="00C21D68"/>
    <w:rsid w:val="00C22B28"/>
    <w:rsid w:val="00C22B3A"/>
    <w:rsid w:val="00C22E1B"/>
    <w:rsid w:val="00C22FEC"/>
    <w:rsid w:val="00C23430"/>
    <w:rsid w:val="00C235E5"/>
    <w:rsid w:val="00C24493"/>
    <w:rsid w:val="00C24A0C"/>
    <w:rsid w:val="00C2525F"/>
    <w:rsid w:val="00C256E8"/>
    <w:rsid w:val="00C257B7"/>
    <w:rsid w:val="00C25DAA"/>
    <w:rsid w:val="00C2606F"/>
    <w:rsid w:val="00C26331"/>
    <w:rsid w:val="00C266E5"/>
    <w:rsid w:val="00C26993"/>
    <w:rsid w:val="00C272E8"/>
    <w:rsid w:val="00C277A8"/>
    <w:rsid w:val="00C2798D"/>
    <w:rsid w:val="00C27DF2"/>
    <w:rsid w:val="00C305C4"/>
    <w:rsid w:val="00C30ABC"/>
    <w:rsid w:val="00C30B60"/>
    <w:rsid w:val="00C30D7C"/>
    <w:rsid w:val="00C31FAA"/>
    <w:rsid w:val="00C321A7"/>
    <w:rsid w:val="00C323A4"/>
    <w:rsid w:val="00C32898"/>
    <w:rsid w:val="00C32D76"/>
    <w:rsid w:val="00C33359"/>
    <w:rsid w:val="00C33566"/>
    <w:rsid w:val="00C337F4"/>
    <w:rsid w:val="00C33837"/>
    <w:rsid w:val="00C344A7"/>
    <w:rsid w:val="00C346E9"/>
    <w:rsid w:val="00C348D6"/>
    <w:rsid w:val="00C3504C"/>
    <w:rsid w:val="00C35865"/>
    <w:rsid w:val="00C35952"/>
    <w:rsid w:val="00C35A69"/>
    <w:rsid w:val="00C35D4E"/>
    <w:rsid w:val="00C365E7"/>
    <w:rsid w:val="00C3671E"/>
    <w:rsid w:val="00C368B8"/>
    <w:rsid w:val="00C36E34"/>
    <w:rsid w:val="00C37623"/>
    <w:rsid w:val="00C3769A"/>
    <w:rsid w:val="00C37FA9"/>
    <w:rsid w:val="00C402E1"/>
    <w:rsid w:val="00C40388"/>
    <w:rsid w:val="00C404D7"/>
    <w:rsid w:val="00C404EE"/>
    <w:rsid w:val="00C413B4"/>
    <w:rsid w:val="00C4145C"/>
    <w:rsid w:val="00C4171B"/>
    <w:rsid w:val="00C41CAE"/>
    <w:rsid w:val="00C41FF1"/>
    <w:rsid w:val="00C42689"/>
    <w:rsid w:val="00C42988"/>
    <w:rsid w:val="00C42B3A"/>
    <w:rsid w:val="00C42BD4"/>
    <w:rsid w:val="00C42EAD"/>
    <w:rsid w:val="00C43FF0"/>
    <w:rsid w:val="00C4408C"/>
    <w:rsid w:val="00C44124"/>
    <w:rsid w:val="00C44641"/>
    <w:rsid w:val="00C44F0B"/>
    <w:rsid w:val="00C45173"/>
    <w:rsid w:val="00C45228"/>
    <w:rsid w:val="00C45241"/>
    <w:rsid w:val="00C45EF5"/>
    <w:rsid w:val="00C4646D"/>
    <w:rsid w:val="00C46B7E"/>
    <w:rsid w:val="00C470C8"/>
    <w:rsid w:val="00C47365"/>
    <w:rsid w:val="00C474D6"/>
    <w:rsid w:val="00C47538"/>
    <w:rsid w:val="00C47A40"/>
    <w:rsid w:val="00C50831"/>
    <w:rsid w:val="00C50882"/>
    <w:rsid w:val="00C5099B"/>
    <w:rsid w:val="00C50A4E"/>
    <w:rsid w:val="00C51288"/>
    <w:rsid w:val="00C515BB"/>
    <w:rsid w:val="00C516DE"/>
    <w:rsid w:val="00C51C2B"/>
    <w:rsid w:val="00C51C37"/>
    <w:rsid w:val="00C520B1"/>
    <w:rsid w:val="00C522D6"/>
    <w:rsid w:val="00C523A6"/>
    <w:rsid w:val="00C52C52"/>
    <w:rsid w:val="00C52F06"/>
    <w:rsid w:val="00C5309A"/>
    <w:rsid w:val="00C53ACE"/>
    <w:rsid w:val="00C54020"/>
    <w:rsid w:val="00C5406F"/>
    <w:rsid w:val="00C544AD"/>
    <w:rsid w:val="00C545C5"/>
    <w:rsid w:val="00C54817"/>
    <w:rsid w:val="00C54F35"/>
    <w:rsid w:val="00C55230"/>
    <w:rsid w:val="00C55429"/>
    <w:rsid w:val="00C55566"/>
    <w:rsid w:val="00C558C5"/>
    <w:rsid w:val="00C56B79"/>
    <w:rsid w:val="00C56D0B"/>
    <w:rsid w:val="00C56E14"/>
    <w:rsid w:val="00C5758B"/>
    <w:rsid w:val="00C57A01"/>
    <w:rsid w:val="00C57A2D"/>
    <w:rsid w:val="00C60B07"/>
    <w:rsid w:val="00C60BDF"/>
    <w:rsid w:val="00C60EA6"/>
    <w:rsid w:val="00C613D1"/>
    <w:rsid w:val="00C613F4"/>
    <w:rsid w:val="00C6181B"/>
    <w:rsid w:val="00C61D4B"/>
    <w:rsid w:val="00C623E1"/>
    <w:rsid w:val="00C62B0A"/>
    <w:rsid w:val="00C6329D"/>
    <w:rsid w:val="00C6375F"/>
    <w:rsid w:val="00C63AC0"/>
    <w:rsid w:val="00C63C52"/>
    <w:rsid w:val="00C63F08"/>
    <w:rsid w:val="00C63FAF"/>
    <w:rsid w:val="00C64DF6"/>
    <w:rsid w:val="00C65285"/>
    <w:rsid w:val="00C6528C"/>
    <w:rsid w:val="00C65522"/>
    <w:rsid w:val="00C65907"/>
    <w:rsid w:val="00C65C29"/>
    <w:rsid w:val="00C65C91"/>
    <w:rsid w:val="00C661E8"/>
    <w:rsid w:val="00C667D8"/>
    <w:rsid w:val="00C66E61"/>
    <w:rsid w:val="00C66FBA"/>
    <w:rsid w:val="00C6703C"/>
    <w:rsid w:val="00C67F73"/>
    <w:rsid w:val="00C70084"/>
    <w:rsid w:val="00C7090B"/>
    <w:rsid w:val="00C70A4B"/>
    <w:rsid w:val="00C70E93"/>
    <w:rsid w:val="00C7122D"/>
    <w:rsid w:val="00C71505"/>
    <w:rsid w:val="00C7195C"/>
    <w:rsid w:val="00C7235B"/>
    <w:rsid w:val="00C7293A"/>
    <w:rsid w:val="00C72946"/>
    <w:rsid w:val="00C72A1F"/>
    <w:rsid w:val="00C72E18"/>
    <w:rsid w:val="00C731AD"/>
    <w:rsid w:val="00C737B8"/>
    <w:rsid w:val="00C7380B"/>
    <w:rsid w:val="00C73CF7"/>
    <w:rsid w:val="00C74421"/>
    <w:rsid w:val="00C7453F"/>
    <w:rsid w:val="00C74989"/>
    <w:rsid w:val="00C7505F"/>
    <w:rsid w:val="00C75D92"/>
    <w:rsid w:val="00C75EC1"/>
    <w:rsid w:val="00C75F2F"/>
    <w:rsid w:val="00C75FEE"/>
    <w:rsid w:val="00C765C2"/>
    <w:rsid w:val="00C76F1D"/>
    <w:rsid w:val="00C772BD"/>
    <w:rsid w:val="00C77937"/>
    <w:rsid w:val="00C779C6"/>
    <w:rsid w:val="00C77B4A"/>
    <w:rsid w:val="00C77B4F"/>
    <w:rsid w:val="00C77CA4"/>
    <w:rsid w:val="00C77D26"/>
    <w:rsid w:val="00C77F45"/>
    <w:rsid w:val="00C802AF"/>
    <w:rsid w:val="00C80839"/>
    <w:rsid w:val="00C80A43"/>
    <w:rsid w:val="00C80B88"/>
    <w:rsid w:val="00C80BDF"/>
    <w:rsid w:val="00C80CD8"/>
    <w:rsid w:val="00C815DF"/>
    <w:rsid w:val="00C81819"/>
    <w:rsid w:val="00C82055"/>
    <w:rsid w:val="00C8247D"/>
    <w:rsid w:val="00C82FEE"/>
    <w:rsid w:val="00C833A0"/>
    <w:rsid w:val="00C8367A"/>
    <w:rsid w:val="00C836EC"/>
    <w:rsid w:val="00C83937"/>
    <w:rsid w:val="00C83EA1"/>
    <w:rsid w:val="00C83F49"/>
    <w:rsid w:val="00C84691"/>
    <w:rsid w:val="00C84CA3"/>
    <w:rsid w:val="00C84D39"/>
    <w:rsid w:val="00C84E92"/>
    <w:rsid w:val="00C85037"/>
    <w:rsid w:val="00C85277"/>
    <w:rsid w:val="00C85317"/>
    <w:rsid w:val="00C85466"/>
    <w:rsid w:val="00C85590"/>
    <w:rsid w:val="00C8569B"/>
    <w:rsid w:val="00C85806"/>
    <w:rsid w:val="00C8591E"/>
    <w:rsid w:val="00C859D0"/>
    <w:rsid w:val="00C85B2B"/>
    <w:rsid w:val="00C85D76"/>
    <w:rsid w:val="00C8651F"/>
    <w:rsid w:val="00C869C8"/>
    <w:rsid w:val="00C870AD"/>
    <w:rsid w:val="00C873A9"/>
    <w:rsid w:val="00C873AC"/>
    <w:rsid w:val="00C87464"/>
    <w:rsid w:val="00C87A15"/>
    <w:rsid w:val="00C87A58"/>
    <w:rsid w:val="00C87DA6"/>
    <w:rsid w:val="00C903B5"/>
    <w:rsid w:val="00C91857"/>
    <w:rsid w:val="00C91B35"/>
    <w:rsid w:val="00C91C2F"/>
    <w:rsid w:val="00C91F78"/>
    <w:rsid w:val="00C9213B"/>
    <w:rsid w:val="00C92A89"/>
    <w:rsid w:val="00C92B49"/>
    <w:rsid w:val="00C92BEE"/>
    <w:rsid w:val="00C92CF3"/>
    <w:rsid w:val="00C93321"/>
    <w:rsid w:val="00C93360"/>
    <w:rsid w:val="00C93462"/>
    <w:rsid w:val="00C935BD"/>
    <w:rsid w:val="00C93913"/>
    <w:rsid w:val="00C94384"/>
    <w:rsid w:val="00C9485F"/>
    <w:rsid w:val="00C94A34"/>
    <w:rsid w:val="00C94C2B"/>
    <w:rsid w:val="00C94F73"/>
    <w:rsid w:val="00C95609"/>
    <w:rsid w:val="00C9593A"/>
    <w:rsid w:val="00C95A3C"/>
    <w:rsid w:val="00C96602"/>
    <w:rsid w:val="00C968C5"/>
    <w:rsid w:val="00C969BB"/>
    <w:rsid w:val="00C96CA9"/>
    <w:rsid w:val="00C96D1B"/>
    <w:rsid w:val="00C96F79"/>
    <w:rsid w:val="00C970D8"/>
    <w:rsid w:val="00C9747F"/>
    <w:rsid w:val="00C9769D"/>
    <w:rsid w:val="00C97928"/>
    <w:rsid w:val="00C9792C"/>
    <w:rsid w:val="00C97CF9"/>
    <w:rsid w:val="00CA009A"/>
    <w:rsid w:val="00CA036B"/>
    <w:rsid w:val="00CA05C3"/>
    <w:rsid w:val="00CA0E0A"/>
    <w:rsid w:val="00CA1186"/>
    <w:rsid w:val="00CA13B9"/>
    <w:rsid w:val="00CA1606"/>
    <w:rsid w:val="00CA17DD"/>
    <w:rsid w:val="00CA1863"/>
    <w:rsid w:val="00CA1872"/>
    <w:rsid w:val="00CA1941"/>
    <w:rsid w:val="00CA1DDE"/>
    <w:rsid w:val="00CA26CE"/>
    <w:rsid w:val="00CA26D4"/>
    <w:rsid w:val="00CA30F6"/>
    <w:rsid w:val="00CA3850"/>
    <w:rsid w:val="00CA38B4"/>
    <w:rsid w:val="00CA38DA"/>
    <w:rsid w:val="00CA38E5"/>
    <w:rsid w:val="00CA391D"/>
    <w:rsid w:val="00CA3ACD"/>
    <w:rsid w:val="00CA3C5A"/>
    <w:rsid w:val="00CA4234"/>
    <w:rsid w:val="00CA48A8"/>
    <w:rsid w:val="00CA4F8B"/>
    <w:rsid w:val="00CA5445"/>
    <w:rsid w:val="00CA59A2"/>
    <w:rsid w:val="00CA5E03"/>
    <w:rsid w:val="00CA7710"/>
    <w:rsid w:val="00CA784E"/>
    <w:rsid w:val="00CA7979"/>
    <w:rsid w:val="00CA79A3"/>
    <w:rsid w:val="00CA79CA"/>
    <w:rsid w:val="00CA7EAE"/>
    <w:rsid w:val="00CA7F46"/>
    <w:rsid w:val="00CB0007"/>
    <w:rsid w:val="00CB0128"/>
    <w:rsid w:val="00CB09DA"/>
    <w:rsid w:val="00CB0BD9"/>
    <w:rsid w:val="00CB0C44"/>
    <w:rsid w:val="00CB0E3D"/>
    <w:rsid w:val="00CB1CAC"/>
    <w:rsid w:val="00CB1DE8"/>
    <w:rsid w:val="00CB1E3B"/>
    <w:rsid w:val="00CB1F1D"/>
    <w:rsid w:val="00CB28C4"/>
    <w:rsid w:val="00CB2D85"/>
    <w:rsid w:val="00CB2E0B"/>
    <w:rsid w:val="00CB34A4"/>
    <w:rsid w:val="00CB3618"/>
    <w:rsid w:val="00CB370F"/>
    <w:rsid w:val="00CB4CE7"/>
    <w:rsid w:val="00CB554B"/>
    <w:rsid w:val="00CB59B8"/>
    <w:rsid w:val="00CB5A52"/>
    <w:rsid w:val="00CB6795"/>
    <w:rsid w:val="00CB6F17"/>
    <w:rsid w:val="00CB71F8"/>
    <w:rsid w:val="00CB7941"/>
    <w:rsid w:val="00CC0015"/>
    <w:rsid w:val="00CC0053"/>
    <w:rsid w:val="00CC0517"/>
    <w:rsid w:val="00CC068D"/>
    <w:rsid w:val="00CC12E6"/>
    <w:rsid w:val="00CC180A"/>
    <w:rsid w:val="00CC1C22"/>
    <w:rsid w:val="00CC1F21"/>
    <w:rsid w:val="00CC2592"/>
    <w:rsid w:val="00CC26DB"/>
    <w:rsid w:val="00CC279B"/>
    <w:rsid w:val="00CC2D9E"/>
    <w:rsid w:val="00CC300C"/>
    <w:rsid w:val="00CC34E1"/>
    <w:rsid w:val="00CC35AE"/>
    <w:rsid w:val="00CC3677"/>
    <w:rsid w:val="00CC37CE"/>
    <w:rsid w:val="00CC390C"/>
    <w:rsid w:val="00CC3B6F"/>
    <w:rsid w:val="00CC3DAA"/>
    <w:rsid w:val="00CC4C2C"/>
    <w:rsid w:val="00CC5057"/>
    <w:rsid w:val="00CC57DD"/>
    <w:rsid w:val="00CC601F"/>
    <w:rsid w:val="00CC6229"/>
    <w:rsid w:val="00CC6C99"/>
    <w:rsid w:val="00CD078F"/>
    <w:rsid w:val="00CD083F"/>
    <w:rsid w:val="00CD0853"/>
    <w:rsid w:val="00CD08B7"/>
    <w:rsid w:val="00CD0E28"/>
    <w:rsid w:val="00CD121E"/>
    <w:rsid w:val="00CD185D"/>
    <w:rsid w:val="00CD1C0A"/>
    <w:rsid w:val="00CD22F5"/>
    <w:rsid w:val="00CD23F9"/>
    <w:rsid w:val="00CD2840"/>
    <w:rsid w:val="00CD28F0"/>
    <w:rsid w:val="00CD2939"/>
    <w:rsid w:val="00CD2BC6"/>
    <w:rsid w:val="00CD2DAE"/>
    <w:rsid w:val="00CD31E3"/>
    <w:rsid w:val="00CD3ED8"/>
    <w:rsid w:val="00CD497A"/>
    <w:rsid w:val="00CD4A41"/>
    <w:rsid w:val="00CD4A82"/>
    <w:rsid w:val="00CD591A"/>
    <w:rsid w:val="00CD5A45"/>
    <w:rsid w:val="00CD5C7A"/>
    <w:rsid w:val="00CD6514"/>
    <w:rsid w:val="00CD66AB"/>
    <w:rsid w:val="00CD6CD9"/>
    <w:rsid w:val="00CD6E90"/>
    <w:rsid w:val="00CD6EC8"/>
    <w:rsid w:val="00CD6F2B"/>
    <w:rsid w:val="00CD761D"/>
    <w:rsid w:val="00CD76B5"/>
    <w:rsid w:val="00CD78B9"/>
    <w:rsid w:val="00CE0F08"/>
    <w:rsid w:val="00CE1028"/>
    <w:rsid w:val="00CE1D01"/>
    <w:rsid w:val="00CE1F96"/>
    <w:rsid w:val="00CE2323"/>
    <w:rsid w:val="00CE2346"/>
    <w:rsid w:val="00CE3295"/>
    <w:rsid w:val="00CE3462"/>
    <w:rsid w:val="00CE371A"/>
    <w:rsid w:val="00CE3B65"/>
    <w:rsid w:val="00CE3F06"/>
    <w:rsid w:val="00CE41D5"/>
    <w:rsid w:val="00CE4994"/>
    <w:rsid w:val="00CE4B80"/>
    <w:rsid w:val="00CE5456"/>
    <w:rsid w:val="00CE59B7"/>
    <w:rsid w:val="00CE5DCF"/>
    <w:rsid w:val="00CE5F7D"/>
    <w:rsid w:val="00CE6015"/>
    <w:rsid w:val="00CE6F0F"/>
    <w:rsid w:val="00CE75C3"/>
    <w:rsid w:val="00CE793A"/>
    <w:rsid w:val="00CE7A96"/>
    <w:rsid w:val="00CE7D60"/>
    <w:rsid w:val="00CF002F"/>
    <w:rsid w:val="00CF0246"/>
    <w:rsid w:val="00CF058A"/>
    <w:rsid w:val="00CF0E83"/>
    <w:rsid w:val="00CF0F63"/>
    <w:rsid w:val="00CF15D6"/>
    <w:rsid w:val="00CF22FD"/>
    <w:rsid w:val="00CF2483"/>
    <w:rsid w:val="00CF24E2"/>
    <w:rsid w:val="00CF2B7B"/>
    <w:rsid w:val="00CF2CA0"/>
    <w:rsid w:val="00CF31F2"/>
    <w:rsid w:val="00CF34D4"/>
    <w:rsid w:val="00CF393D"/>
    <w:rsid w:val="00CF3BFA"/>
    <w:rsid w:val="00CF48E4"/>
    <w:rsid w:val="00CF4ABD"/>
    <w:rsid w:val="00CF4CF2"/>
    <w:rsid w:val="00CF5567"/>
    <w:rsid w:val="00CF5A53"/>
    <w:rsid w:val="00CF5B4A"/>
    <w:rsid w:val="00CF5CAB"/>
    <w:rsid w:val="00CF5D28"/>
    <w:rsid w:val="00CF6262"/>
    <w:rsid w:val="00CF6378"/>
    <w:rsid w:val="00CF68B8"/>
    <w:rsid w:val="00CF691B"/>
    <w:rsid w:val="00CF6EAD"/>
    <w:rsid w:val="00CF6F1E"/>
    <w:rsid w:val="00CF6F2E"/>
    <w:rsid w:val="00CF737A"/>
    <w:rsid w:val="00CF7B33"/>
    <w:rsid w:val="00CF7C5D"/>
    <w:rsid w:val="00CF7F9A"/>
    <w:rsid w:val="00D001F9"/>
    <w:rsid w:val="00D0036E"/>
    <w:rsid w:val="00D00BB7"/>
    <w:rsid w:val="00D01185"/>
    <w:rsid w:val="00D0149E"/>
    <w:rsid w:val="00D015A3"/>
    <w:rsid w:val="00D016B0"/>
    <w:rsid w:val="00D01E9C"/>
    <w:rsid w:val="00D01EAD"/>
    <w:rsid w:val="00D02271"/>
    <w:rsid w:val="00D02A1F"/>
    <w:rsid w:val="00D0321A"/>
    <w:rsid w:val="00D0327D"/>
    <w:rsid w:val="00D0329D"/>
    <w:rsid w:val="00D035B9"/>
    <w:rsid w:val="00D03810"/>
    <w:rsid w:val="00D038CC"/>
    <w:rsid w:val="00D03AAB"/>
    <w:rsid w:val="00D0405F"/>
    <w:rsid w:val="00D040B7"/>
    <w:rsid w:val="00D0590D"/>
    <w:rsid w:val="00D05BCB"/>
    <w:rsid w:val="00D060FF"/>
    <w:rsid w:val="00D064E8"/>
    <w:rsid w:val="00D06546"/>
    <w:rsid w:val="00D06572"/>
    <w:rsid w:val="00D06597"/>
    <w:rsid w:val="00D065CD"/>
    <w:rsid w:val="00D0669E"/>
    <w:rsid w:val="00D06ADE"/>
    <w:rsid w:val="00D06C69"/>
    <w:rsid w:val="00D06F4C"/>
    <w:rsid w:val="00D0724B"/>
    <w:rsid w:val="00D07315"/>
    <w:rsid w:val="00D07389"/>
    <w:rsid w:val="00D0775B"/>
    <w:rsid w:val="00D1010D"/>
    <w:rsid w:val="00D10515"/>
    <w:rsid w:val="00D1112B"/>
    <w:rsid w:val="00D112E9"/>
    <w:rsid w:val="00D11C84"/>
    <w:rsid w:val="00D11E96"/>
    <w:rsid w:val="00D11FB5"/>
    <w:rsid w:val="00D12325"/>
    <w:rsid w:val="00D12761"/>
    <w:rsid w:val="00D12E09"/>
    <w:rsid w:val="00D13214"/>
    <w:rsid w:val="00D13E07"/>
    <w:rsid w:val="00D13E6B"/>
    <w:rsid w:val="00D14487"/>
    <w:rsid w:val="00D14BCC"/>
    <w:rsid w:val="00D14D25"/>
    <w:rsid w:val="00D15140"/>
    <w:rsid w:val="00D15778"/>
    <w:rsid w:val="00D159A9"/>
    <w:rsid w:val="00D15E7E"/>
    <w:rsid w:val="00D16058"/>
    <w:rsid w:val="00D162B9"/>
    <w:rsid w:val="00D167A6"/>
    <w:rsid w:val="00D16E16"/>
    <w:rsid w:val="00D16E75"/>
    <w:rsid w:val="00D16FDD"/>
    <w:rsid w:val="00D17009"/>
    <w:rsid w:val="00D17A34"/>
    <w:rsid w:val="00D20016"/>
    <w:rsid w:val="00D207A7"/>
    <w:rsid w:val="00D213F9"/>
    <w:rsid w:val="00D21D1F"/>
    <w:rsid w:val="00D2279F"/>
    <w:rsid w:val="00D227EF"/>
    <w:rsid w:val="00D2283F"/>
    <w:rsid w:val="00D2285B"/>
    <w:rsid w:val="00D22AF1"/>
    <w:rsid w:val="00D22E93"/>
    <w:rsid w:val="00D23B8E"/>
    <w:rsid w:val="00D242C8"/>
    <w:rsid w:val="00D242DA"/>
    <w:rsid w:val="00D247EC"/>
    <w:rsid w:val="00D24BF9"/>
    <w:rsid w:val="00D24E87"/>
    <w:rsid w:val="00D25057"/>
    <w:rsid w:val="00D26448"/>
    <w:rsid w:val="00D264CE"/>
    <w:rsid w:val="00D26670"/>
    <w:rsid w:val="00D2670E"/>
    <w:rsid w:val="00D26910"/>
    <w:rsid w:val="00D27011"/>
    <w:rsid w:val="00D273D3"/>
    <w:rsid w:val="00D273FF"/>
    <w:rsid w:val="00D27403"/>
    <w:rsid w:val="00D27B8B"/>
    <w:rsid w:val="00D307DB"/>
    <w:rsid w:val="00D30CDE"/>
    <w:rsid w:val="00D30CF0"/>
    <w:rsid w:val="00D310C0"/>
    <w:rsid w:val="00D31132"/>
    <w:rsid w:val="00D31190"/>
    <w:rsid w:val="00D31681"/>
    <w:rsid w:val="00D3191C"/>
    <w:rsid w:val="00D31B62"/>
    <w:rsid w:val="00D31B6E"/>
    <w:rsid w:val="00D31BD2"/>
    <w:rsid w:val="00D3232B"/>
    <w:rsid w:val="00D3239F"/>
    <w:rsid w:val="00D3247C"/>
    <w:rsid w:val="00D324A4"/>
    <w:rsid w:val="00D3250C"/>
    <w:rsid w:val="00D32564"/>
    <w:rsid w:val="00D328F6"/>
    <w:rsid w:val="00D32FA1"/>
    <w:rsid w:val="00D33377"/>
    <w:rsid w:val="00D34565"/>
    <w:rsid w:val="00D345D4"/>
    <w:rsid w:val="00D3462C"/>
    <w:rsid w:val="00D34DEB"/>
    <w:rsid w:val="00D34E38"/>
    <w:rsid w:val="00D3507A"/>
    <w:rsid w:val="00D35198"/>
    <w:rsid w:val="00D3584B"/>
    <w:rsid w:val="00D35A85"/>
    <w:rsid w:val="00D35F97"/>
    <w:rsid w:val="00D36964"/>
    <w:rsid w:val="00D36FAA"/>
    <w:rsid w:val="00D37449"/>
    <w:rsid w:val="00D378AF"/>
    <w:rsid w:val="00D379D1"/>
    <w:rsid w:val="00D37A1A"/>
    <w:rsid w:val="00D40433"/>
    <w:rsid w:val="00D40492"/>
    <w:rsid w:val="00D4081B"/>
    <w:rsid w:val="00D40A6C"/>
    <w:rsid w:val="00D40E1A"/>
    <w:rsid w:val="00D413C3"/>
    <w:rsid w:val="00D41D74"/>
    <w:rsid w:val="00D41E0B"/>
    <w:rsid w:val="00D42240"/>
    <w:rsid w:val="00D427C3"/>
    <w:rsid w:val="00D42BEF"/>
    <w:rsid w:val="00D42EB8"/>
    <w:rsid w:val="00D43170"/>
    <w:rsid w:val="00D431A2"/>
    <w:rsid w:val="00D43352"/>
    <w:rsid w:val="00D4348D"/>
    <w:rsid w:val="00D43D3C"/>
    <w:rsid w:val="00D43E0B"/>
    <w:rsid w:val="00D43EA2"/>
    <w:rsid w:val="00D441A5"/>
    <w:rsid w:val="00D441E2"/>
    <w:rsid w:val="00D4441E"/>
    <w:rsid w:val="00D44932"/>
    <w:rsid w:val="00D44B47"/>
    <w:rsid w:val="00D44BF3"/>
    <w:rsid w:val="00D44D92"/>
    <w:rsid w:val="00D44ECB"/>
    <w:rsid w:val="00D458D2"/>
    <w:rsid w:val="00D459D6"/>
    <w:rsid w:val="00D45AC6"/>
    <w:rsid w:val="00D46111"/>
    <w:rsid w:val="00D4662F"/>
    <w:rsid w:val="00D46873"/>
    <w:rsid w:val="00D46B3F"/>
    <w:rsid w:val="00D46F1B"/>
    <w:rsid w:val="00D47101"/>
    <w:rsid w:val="00D474B4"/>
    <w:rsid w:val="00D474F5"/>
    <w:rsid w:val="00D475FB"/>
    <w:rsid w:val="00D47C16"/>
    <w:rsid w:val="00D502AF"/>
    <w:rsid w:val="00D50546"/>
    <w:rsid w:val="00D50764"/>
    <w:rsid w:val="00D50A87"/>
    <w:rsid w:val="00D50B00"/>
    <w:rsid w:val="00D50C12"/>
    <w:rsid w:val="00D51034"/>
    <w:rsid w:val="00D514A9"/>
    <w:rsid w:val="00D5173D"/>
    <w:rsid w:val="00D519DE"/>
    <w:rsid w:val="00D51A77"/>
    <w:rsid w:val="00D51B47"/>
    <w:rsid w:val="00D5240D"/>
    <w:rsid w:val="00D5267B"/>
    <w:rsid w:val="00D531FE"/>
    <w:rsid w:val="00D533F0"/>
    <w:rsid w:val="00D53649"/>
    <w:rsid w:val="00D53830"/>
    <w:rsid w:val="00D53FD2"/>
    <w:rsid w:val="00D5424B"/>
    <w:rsid w:val="00D54FB3"/>
    <w:rsid w:val="00D555B4"/>
    <w:rsid w:val="00D55889"/>
    <w:rsid w:val="00D558CC"/>
    <w:rsid w:val="00D55A3D"/>
    <w:rsid w:val="00D55DF3"/>
    <w:rsid w:val="00D55E3C"/>
    <w:rsid w:val="00D563EA"/>
    <w:rsid w:val="00D5670F"/>
    <w:rsid w:val="00D567BD"/>
    <w:rsid w:val="00D569FE"/>
    <w:rsid w:val="00D56B5F"/>
    <w:rsid w:val="00D5782D"/>
    <w:rsid w:val="00D57A3F"/>
    <w:rsid w:val="00D57AF0"/>
    <w:rsid w:val="00D57F97"/>
    <w:rsid w:val="00D60920"/>
    <w:rsid w:val="00D60A81"/>
    <w:rsid w:val="00D6166B"/>
    <w:rsid w:val="00D61815"/>
    <w:rsid w:val="00D618D3"/>
    <w:rsid w:val="00D61926"/>
    <w:rsid w:val="00D61DA5"/>
    <w:rsid w:val="00D62350"/>
    <w:rsid w:val="00D627E3"/>
    <w:rsid w:val="00D62DE7"/>
    <w:rsid w:val="00D62ECD"/>
    <w:rsid w:val="00D63841"/>
    <w:rsid w:val="00D64426"/>
    <w:rsid w:val="00D64475"/>
    <w:rsid w:val="00D654C1"/>
    <w:rsid w:val="00D65886"/>
    <w:rsid w:val="00D65973"/>
    <w:rsid w:val="00D65D78"/>
    <w:rsid w:val="00D6688F"/>
    <w:rsid w:val="00D66AAA"/>
    <w:rsid w:val="00D66B04"/>
    <w:rsid w:val="00D66FA5"/>
    <w:rsid w:val="00D67057"/>
    <w:rsid w:val="00D671FB"/>
    <w:rsid w:val="00D67BC5"/>
    <w:rsid w:val="00D7021B"/>
    <w:rsid w:val="00D705F3"/>
    <w:rsid w:val="00D70D33"/>
    <w:rsid w:val="00D71722"/>
    <w:rsid w:val="00D71862"/>
    <w:rsid w:val="00D71B32"/>
    <w:rsid w:val="00D71B5B"/>
    <w:rsid w:val="00D71E7F"/>
    <w:rsid w:val="00D71FBA"/>
    <w:rsid w:val="00D7214F"/>
    <w:rsid w:val="00D7239B"/>
    <w:rsid w:val="00D73077"/>
    <w:rsid w:val="00D73183"/>
    <w:rsid w:val="00D73390"/>
    <w:rsid w:val="00D736A2"/>
    <w:rsid w:val="00D73C57"/>
    <w:rsid w:val="00D73DBD"/>
    <w:rsid w:val="00D73F88"/>
    <w:rsid w:val="00D742FF"/>
    <w:rsid w:val="00D744BD"/>
    <w:rsid w:val="00D74FA6"/>
    <w:rsid w:val="00D756A7"/>
    <w:rsid w:val="00D758B3"/>
    <w:rsid w:val="00D75B4B"/>
    <w:rsid w:val="00D75C99"/>
    <w:rsid w:val="00D75D46"/>
    <w:rsid w:val="00D75FFF"/>
    <w:rsid w:val="00D76039"/>
    <w:rsid w:val="00D76818"/>
    <w:rsid w:val="00D76ADC"/>
    <w:rsid w:val="00D76E06"/>
    <w:rsid w:val="00D77413"/>
    <w:rsid w:val="00D7792D"/>
    <w:rsid w:val="00D77A27"/>
    <w:rsid w:val="00D77AEA"/>
    <w:rsid w:val="00D80109"/>
    <w:rsid w:val="00D80458"/>
    <w:rsid w:val="00D80B04"/>
    <w:rsid w:val="00D81419"/>
    <w:rsid w:val="00D81AF4"/>
    <w:rsid w:val="00D81F10"/>
    <w:rsid w:val="00D82798"/>
    <w:rsid w:val="00D828EF"/>
    <w:rsid w:val="00D82BF2"/>
    <w:rsid w:val="00D82C15"/>
    <w:rsid w:val="00D82CBE"/>
    <w:rsid w:val="00D8332D"/>
    <w:rsid w:val="00D83975"/>
    <w:rsid w:val="00D83AD1"/>
    <w:rsid w:val="00D8420F"/>
    <w:rsid w:val="00D843EB"/>
    <w:rsid w:val="00D84A57"/>
    <w:rsid w:val="00D853E1"/>
    <w:rsid w:val="00D856C3"/>
    <w:rsid w:val="00D85B0E"/>
    <w:rsid w:val="00D85D02"/>
    <w:rsid w:val="00D861A5"/>
    <w:rsid w:val="00D8632B"/>
    <w:rsid w:val="00D8691A"/>
    <w:rsid w:val="00D86B66"/>
    <w:rsid w:val="00D86D6F"/>
    <w:rsid w:val="00D87307"/>
    <w:rsid w:val="00D87463"/>
    <w:rsid w:val="00D874DF"/>
    <w:rsid w:val="00D87A12"/>
    <w:rsid w:val="00D87B11"/>
    <w:rsid w:val="00D9073E"/>
    <w:rsid w:val="00D912F1"/>
    <w:rsid w:val="00D9138F"/>
    <w:rsid w:val="00D91F71"/>
    <w:rsid w:val="00D930E1"/>
    <w:rsid w:val="00D93248"/>
    <w:rsid w:val="00D9354D"/>
    <w:rsid w:val="00D936E0"/>
    <w:rsid w:val="00D93926"/>
    <w:rsid w:val="00D9415C"/>
    <w:rsid w:val="00D942CC"/>
    <w:rsid w:val="00D944E4"/>
    <w:rsid w:val="00D94832"/>
    <w:rsid w:val="00D94D87"/>
    <w:rsid w:val="00D94F16"/>
    <w:rsid w:val="00D955BF"/>
    <w:rsid w:val="00D9569E"/>
    <w:rsid w:val="00D95915"/>
    <w:rsid w:val="00D95B31"/>
    <w:rsid w:val="00D95DCC"/>
    <w:rsid w:val="00D95E33"/>
    <w:rsid w:val="00D960AB"/>
    <w:rsid w:val="00D962DC"/>
    <w:rsid w:val="00D964A3"/>
    <w:rsid w:val="00D979FD"/>
    <w:rsid w:val="00DA1313"/>
    <w:rsid w:val="00DA148A"/>
    <w:rsid w:val="00DA180C"/>
    <w:rsid w:val="00DA18A2"/>
    <w:rsid w:val="00DA1CCE"/>
    <w:rsid w:val="00DA1E91"/>
    <w:rsid w:val="00DA2A90"/>
    <w:rsid w:val="00DA2CBD"/>
    <w:rsid w:val="00DA3220"/>
    <w:rsid w:val="00DA3426"/>
    <w:rsid w:val="00DA3AAE"/>
    <w:rsid w:val="00DA3E7B"/>
    <w:rsid w:val="00DA3F17"/>
    <w:rsid w:val="00DA418E"/>
    <w:rsid w:val="00DA4419"/>
    <w:rsid w:val="00DA451D"/>
    <w:rsid w:val="00DA470D"/>
    <w:rsid w:val="00DA491E"/>
    <w:rsid w:val="00DA4A78"/>
    <w:rsid w:val="00DA4CC5"/>
    <w:rsid w:val="00DA50AF"/>
    <w:rsid w:val="00DA5269"/>
    <w:rsid w:val="00DA56DB"/>
    <w:rsid w:val="00DA5721"/>
    <w:rsid w:val="00DA5C05"/>
    <w:rsid w:val="00DA60C0"/>
    <w:rsid w:val="00DA63FC"/>
    <w:rsid w:val="00DA6452"/>
    <w:rsid w:val="00DA66A7"/>
    <w:rsid w:val="00DA6FE9"/>
    <w:rsid w:val="00DA70F0"/>
    <w:rsid w:val="00DA7925"/>
    <w:rsid w:val="00DA7B42"/>
    <w:rsid w:val="00DB019A"/>
    <w:rsid w:val="00DB031E"/>
    <w:rsid w:val="00DB040B"/>
    <w:rsid w:val="00DB0AB8"/>
    <w:rsid w:val="00DB0CC8"/>
    <w:rsid w:val="00DB0D2A"/>
    <w:rsid w:val="00DB11CD"/>
    <w:rsid w:val="00DB1204"/>
    <w:rsid w:val="00DB19C1"/>
    <w:rsid w:val="00DB1DAB"/>
    <w:rsid w:val="00DB1E6B"/>
    <w:rsid w:val="00DB20FE"/>
    <w:rsid w:val="00DB21FE"/>
    <w:rsid w:val="00DB223E"/>
    <w:rsid w:val="00DB2CA4"/>
    <w:rsid w:val="00DB39D4"/>
    <w:rsid w:val="00DB3A47"/>
    <w:rsid w:val="00DB46D0"/>
    <w:rsid w:val="00DB46DF"/>
    <w:rsid w:val="00DB49B6"/>
    <w:rsid w:val="00DB4AE0"/>
    <w:rsid w:val="00DB4D1D"/>
    <w:rsid w:val="00DB4E06"/>
    <w:rsid w:val="00DB4FF1"/>
    <w:rsid w:val="00DB5033"/>
    <w:rsid w:val="00DB5BD4"/>
    <w:rsid w:val="00DB6A80"/>
    <w:rsid w:val="00DB6C06"/>
    <w:rsid w:val="00DB70C5"/>
    <w:rsid w:val="00DB7B06"/>
    <w:rsid w:val="00DB7F63"/>
    <w:rsid w:val="00DC0371"/>
    <w:rsid w:val="00DC043D"/>
    <w:rsid w:val="00DC0AC4"/>
    <w:rsid w:val="00DC0C9E"/>
    <w:rsid w:val="00DC0E39"/>
    <w:rsid w:val="00DC1273"/>
    <w:rsid w:val="00DC1A8A"/>
    <w:rsid w:val="00DC1C4D"/>
    <w:rsid w:val="00DC1F22"/>
    <w:rsid w:val="00DC20BA"/>
    <w:rsid w:val="00DC2122"/>
    <w:rsid w:val="00DC2C59"/>
    <w:rsid w:val="00DC2F6F"/>
    <w:rsid w:val="00DC2FDC"/>
    <w:rsid w:val="00DC318A"/>
    <w:rsid w:val="00DC357B"/>
    <w:rsid w:val="00DC35DC"/>
    <w:rsid w:val="00DC39E3"/>
    <w:rsid w:val="00DC3A9D"/>
    <w:rsid w:val="00DC3AEB"/>
    <w:rsid w:val="00DC3C0F"/>
    <w:rsid w:val="00DC3EF6"/>
    <w:rsid w:val="00DC4004"/>
    <w:rsid w:val="00DC4243"/>
    <w:rsid w:val="00DC456F"/>
    <w:rsid w:val="00DC5584"/>
    <w:rsid w:val="00DC58A7"/>
    <w:rsid w:val="00DC5D2A"/>
    <w:rsid w:val="00DC6B4A"/>
    <w:rsid w:val="00DC6C0B"/>
    <w:rsid w:val="00DC6C1E"/>
    <w:rsid w:val="00DC7255"/>
    <w:rsid w:val="00DC72CE"/>
    <w:rsid w:val="00DC792F"/>
    <w:rsid w:val="00DC7932"/>
    <w:rsid w:val="00DC7951"/>
    <w:rsid w:val="00DC7E3A"/>
    <w:rsid w:val="00DD1C4B"/>
    <w:rsid w:val="00DD1F7B"/>
    <w:rsid w:val="00DD21DE"/>
    <w:rsid w:val="00DD2212"/>
    <w:rsid w:val="00DD229E"/>
    <w:rsid w:val="00DD2AF0"/>
    <w:rsid w:val="00DD2F5F"/>
    <w:rsid w:val="00DD3029"/>
    <w:rsid w:val="00DD30E9"/>
    <w:rsid w:val="00DD31D2"/>
    <w:rsid w:val="00DD4D01"/>
    <w:rsid w:val="00DD4E10"/>
    <w:rsid w:val="00DD541A"/>
    <w:rsid w:val="00DD55E0"/>
    <w:rsid w:val="00DD6A39"/>
    <w:rsid w:val="00DD7B2D"/>
    <w:rsid w:val="00DD7C6C"/>
    <w:rsid w:val="00DD7C71"/>
    <w:rsid w:val="00DE010D"/>
    <w:rsid w:val="00DE0A8C"/>
    <w:rsid w:val="00DE100A"/>
    <w:rsid w:val="00DE18A3"/>
    <w:rsid w:val="00DE1904"/>
    <w:rsid w:val="00DE1DAA"/>
    <w:rsid w:val="00DE2098"/>
    <w:rsid w:val="00DE21A0"/>
    <w:rsid w:val="00DE310A"/>
    <w:rsid w:val="00DE320E"/>
    <w:rsid w:val="00DE328D"/>
    <w:rsid w:val="00DE3847"/>
    <w:rsid w:val="00DE3DBB"/>
    <w:rsid w:val="00DE3E88"/>
    <w:rsid w:val="00DE43A2"/>
    <w:rsid w:val="00DE48C0"/>
    <w:rsid w:val="00DE4A74"/>
    <w:rsid w:val="00DE4B05"/>
    <w:rsid w:val="00DE4EE9"/>
    <w:rsid w:val="00DE541C"/>
    <w:rsid w:val="00DE56BF"/>
    <w:rsid w:val="00DE5930"/>
    <w:rsid w:val="00DE5AC1"/>
    <w:rsid w:val="00DE5C65"/>
    <w:rsid w:val="00DE5CC6"/>
    <w:rsid w:val="00DE6102"/>
    <w:rsid w:val="00DE6398"/>
    <w:rsid w:val="00DE6EF9"/>
    <w:rsid w:val="00DE72EF"/>
    <w:rsid w:val="00DE737B"/>
    <w:rsid w:val="00DE7DE1"/>
    <w:rsid w:val="00DF034B"/>
    <w:rsid w:val="00DF0AEC"/>
    <w:rsid w:val="00DF0EB7"/>
    <w:rsid w:val="00DF0F32"/>
    <w:rsid w:val="00DF100B"/>
    <w:rsid w:val="00DF11B7"/>
    <w:rsid w:val="00DF12D9"/>
    <w:rsid w:val="00DF18E4"/>
    <w:rsid w:val="00DF1A0E"/>
    <w:rsid w:val="00DF2083"/>
    <w:rsid w:val="00DF21CD"/>
    <w:rsid w:val="00DF23F1"/>
    <w:rsid w:val="00DF2934"/>
    <w:rsid w:val="00DF2980"/>
    <w:rsid w:val="00DF2B14"/>
    <w:rsid w:val="00DF3B6E"/>
    <w:rsid w:val="00DF4359"/>
    <w:rsid w:val="00DF4BF8"/>
    <w:rsid w:val="00DF4CE8"/>
    <w:rsid w:val="00DF5821"/>
    <w:rsid w:val="00DF6CFF"/>
    <w:rsid w:val="00DF6EAB"/>
    <w:rsid w:val="00DF73C1"/>
    <w:rsid w:val="00DF7511"/>
    <w:rsid w:val="00DF75F1"/>
    <w:rsid w:val="00DF7751"/>
    <w:rsid w:val="00DF7D2B"/>
    <w:rsid w:val="00E009B1"/>
    <w:rsid w:val="00E00A29"/>
    <w:rsid w:val="00E00BC3"/>
    <w:rsid w:val="00E00C7B"/>
    <w:rsid w:val="00E00D78"/>
    <w:rsid w:val="00E011D7"/>
    <w:rsid w:val="00E01714"/>
    <w:rsid w:val="00E0171A"/>
    <w:rsid w:val="00E01E9D"/>
    <w:rsid w:val="00E02B6E"/>
    <w:rsid w:val="00E02CC1"/>
    <w:rsid w:val="00E031BB"/>
    <w:rsid w:val="00E034F7"/>
    <w:rsid w:val="00E035AB"/>
    <w:rsid w:val="00E0370F"/>
    <w:rsid w:val="00E03ECB"/>
    <w:rsid w:val="00E0417B"/>
    <w:rsid w:val="00E0576C"/>
    <w:rsid w:val="00E05FCB"/>
    <w:rsid w:val="00E068BC"/>
    <w:rsid w:val="00E0712A"/>
    <w:rsid w:val="00E073F0"/>
    <w:rsid w:val="00E07544"/>
    <w:rsid w:val="00E10187"/>
    <w:rsid w:val="00E10761"/>
    <w:rsid w:val="00E109AB"/>
    <w:rsid w:val="00E11D7A"/>
    <w:rsid w:val="00E11EEB"/>
    <w:rsid w:val="00E1208E"/>
    <w:rsid w:val="00E128F2"/>
    <w:rsid w:val="00E12A7C"/>
    <w:rsid w:val="00E137EA"/>
    <w:rsid w:val="00E13C1E"/>
    <w:rsid w:val="00E13E5A"/>
    <w:rsid w:val="00E13EE4"/>
    <w:rsid w:val="00E14A44"/>
    <w:rsid w:val="00E14EE0"/>
    <w:rsid w:val="00E15657"/>
    <w:rsid w:val="00E15916"/>
    <w:rsid w:val="00E1615E"/>
    <w:rsid w:val="00E16463"/>
    <w:rsid w:val="00E16949"/>
    <w:rsid w:val="00E16ABB"/>
    <w:rsid w:val="00E16F82"/>
    <w:rsid w:val="00E1700F"/>
    <w:rsid w:val="00E170C2"/>
    <w:rsid w:val="00E17374"/>
    <w:rsid w:val="00E17F6F"/>
    <w:rsid w:val="00E20B20"/>
    <w:rsid w:val="00E20F3A"/>
    <w:rsid w:val="00E21D94"/>
    <w:rsid w:val="00E2211D"/>
    <w:rsid w:val="00E22194"/>
    <w:rsid w:val="00E22492"/>
    <w:rsid w:val="00E22D95"/>
    <w:rsid w:val="00E237E7"/>
    <w:rsid w:val="00E239D1"/>
    <w:rsid w:val="00E23CC2"/>
    <w:rsid w:val="00E24662"/>
    <w:rsid w:val="00E246B9"/>
    <w:rsid w:val="00E246C0"/>
    <w:rsid w:val="00E247C6"/>
    <w:rsid w:val="00E248FB"/>
    <w:rsid w:val="00E24AD2"/>
    <w:rsid w:val="00E24AD9"/>
    <w:rsid w:val="00E24C77"/>
    <w:rsid w:val="00E250C5"/>
    <w:rsid w:val="00E2557C"/>
    <w:rsid w:val="00E25808"/>
    <w:rsid w:val="00E26309"/>
    <w:rsid w:val="00E26519"/>
    <w:rsid w:val="00E26727"/>
    <w:rsid w:val="00E26970"/>
    <w:rsid w:val="00E2728F"/>
    <w:rsid w:val="00E27791"/>
    <w:rsid w:val="00E279D9"/>
    <w:rsid w:val="00E27E97"/>
    <w:rsid w:val="00E301A5"/>
    <w:rsid w:val="00E3027C"/>
    <w:rsid w:val="00E30ED4"/>
    <w:rsid w:val="00E30F2D"/>
    <w:rsid w:val="00E31613"/>
    <w:rsid w:val="00E319C4"/>
    <w:rsid w:val="00E319DB"/>
    <w:rsid w:val="00E31AFC"/>
    <w:rsid w:val="00E3229D"/>
    <w:rsid w:val="00E32369"/>
    <w:rsid w:val="00E324AD"/>
    <w:rsid w:val="00E3250F"/>
    <w:rsid w:val="00E3262C"/>
    <w:rsid w:val="00E33518"/>
    <w:rsid w:val="00E336C5"/>
    <w:rsid w:val="00E33E89"/>
    <w:rsid w:val="00E3409E"/>
    <w:rsid w:val="00E340C6"/>
    <w:rsid w:val="00E3449D"/>
    <w:rsid w:val="00E34E1B"/>
    <w:rsid w:val="00E34F76"/>
    <w:rsid w:val="00E35274"/>
    <w:rsid w:val="00E35A02"/>
    <w:rsid w:val="00E35CF2"/>
    <w:rsid w:val="00E36645"/>
    <w:rsid w:val="00E36FDF"/>
    <w:rsid w:val="00E3795F"/>
    <w:rsid w:val="00E37BE5"/>
    <w:rsid w:val="00E4048F"/>
    <w:rsid w:val="00E4085C"/>
    <w:rsid w:val="00E40BA4"/>
    <w:rsid w:val="00E40E2E"/>
    <w:rsid w:val="00E4116D"/>
    <w:rsid w:val="00E412E4"/>
    <w:rsid w:val="00E417F1"/>
    <w:rsid w:val="00E41A27"/>
    <w:rsid w:val="00E41AB4"/>
    <w:rsid w:val="00E41BA1"/>
    <w:rsid w:val="00E42170"/>
    <w:rsid w:val="00E42737"/>
    <w:rsid w:val="00E42BA5"/>
    <w:rsid w:val="00E42DE3"/>
    <w:rsid w:val="00E4302E"/>
    <w:rsid w:val="00E43CDC"/>
    <w:rsid w:val="00E43CEE"/>
    <w:rsid w:val="00E44846"/>
    <w:rsid w:val="00E44906"/>
    <w:rsid w:val="00E44990"/>
    <w:rsid w:val="00E44EEF"/>
    <w:rsid w:val="00E45244"/>
    <w:rsid w:val="00E45C77"/>
    <w:rsid w:val="00E4608B"/>
    <w:rsid w:val="00E46A88"/>
    <w:rsid w:val="00E46D7F"/>
    <w:rsid w:val="00E46F5C"/>
    <w:rsid w:val="00E46FF1"/>
    <w:rsid w:val="00E47519"/>
    <w:rsid w:val="00E47B34"/>
    <w:rsid w:val="00E47DFD"/>
    <w:rsid w:val="00E47F56"/>
    <w:rsid w:val="00E501D3"/>
    <w:rsid w:val="00E503C1"/>
    <w:rsid w:val="00E506A0"/>
    <w:rsid w:val="00E510C9"/>
    <w:rsid w:val="00E5170A"/>
    <w:rsid w:val="00E51D0F"/>
    <w:rsid w:val="00E51EFD"/>
    <w:rsid w:val="00E521CE"/>
    <w:rsid w:val="00E5340D"/>
    <w:rsid w:val="00E5349B"/>
    <w:rsid w:val="00E535A6"/>
    <w:rsid w:val="00E53A01"/>
    <w:rsid w:val="00E54235"/>
    <w:rsid w:val="00E54AA8"/>
    <w:rsid w:val="00E54D1D"/>
    <w:rsid w:val="00E54EBE"/>
    <w:rsid w:val="00E55743"/>
    <w:rsid w:val="00E55E48"/>
    <w:rsid w:val="00E56349"/>
    <w:rsid w:val="00E564C4"/>
    <w:rsid w:val="00E565A0"/>
    <w:rsid w:val="00E56790"/>
    <w:rsid w:val="00E567C9"/>
    <w:rsid w:val="00E56C79"/>
    <w:rsid w:val="00E579BE"/>
    <w:rsid w:val="00E57AB3"/>
    <w:rsid w:val="00E57CC0"/>
    <w:rsid w:val="00E57E1A"/>
    <w:rsid w:val="00E60278"/>
    <w:rsid w:val="00E604C4"/>
    <w:rsid w:val="00E6076A"/>
    <w:rsid w:val="00E60809"/>
    <w:rsid w:val="00E60BDA"/>
    <w:rsid w:val="00E61300"/>
    <w:rsid w:val="00E6173D"/>
    <w:rsid w:val="00E61930"/>
    <w:rsid w:val="00E62366"/>
    <w:rsid w:val="00E6262F"/>
    <w:rsid w:val="00E62A5F"/>
    <w:rsid w:val="00E634BA"/>
    <w:rsid w:val="00E635B9"/>
    <w:rsid w:val="00E63D4D"/>
    <w:rsid w:val="00E64BF6"/>
    <w:rsid w:val="00E65417"/>
    <w:rsid w:val="00E6556B"/>
    <w:rsid w:val="00E6572D"/>
    <w:rsid w:val="00E65C8D"/>
    <w:rsid w:val="00E65D15"/>
    <w:rsid w:val="00E66CD8"/>
    <w:rsid w:val="00E66DD2"/>
    <w:rsid w:val="00E67802"/>
    <w:rsid w:val="00E67D22"/>
    <w:rsid w:val="00E67EE5"/>
    <w:rsid w:val="00E7013A"/>
    <w:rsid w:val="00E708FA"/>
    <w:rsid w:val="00E70B1C"/>
    <w:rsid w:val="00E70DD7"/>
    <w:rsid w:val="00E712E6"/>
    <w:rsid w:val="00E71526"/>
    <w:rsid w:val="00E719C4"/>
    <w:rsid w:val="00E71CCA"/>
    <w:rsid w:val="00E72C6B"/>
    <w:rsid w:val="00E72E42"/>
    <w:rsid w:val="00E73399"/>
    <w:rsid w:val="00E73900"/>
    <w:rsid w:val="00E73AB7"/>
    <w:rsid w:val="00E7414E"/>
    <w:rsid w:val="00E74797"/>
    <w:rsid w:val="00E74A11"/>
    <w:rsid w:val="00E74F5D"/>
    <w:rsid w:val="00E75973"/>
    <w:rsid w:val="00E75B15"/>
    <w:rsid w:val="00E75EAD"/>
    <w:rsid w:val="00E76034"/>
    <w:rsid w:val="00E762A9"/>
    <w:rsid w:val="00E76698"/>
    <w:rsid w:val="00E76EDA"/>
    <w:rsid w:val="00E77035"/>
    <w:rsid w:val="00E77145"/>
    <w:rsid w:val="00E771AE"/>
    <w:rsid w:val="00E77313"/>
    <w:rsid w:val="00E776EF"/>
    <w:rsid w:val="00E778EB"/>
    <w:rsid w:val="00E77A2E"/>
    <w:rsid w:val="00E77ED5"/>
    <w:rsid w:val="00E80440"/>
    <w:rsid w:val="00E817E0"/>
    <w:rsid w:val="00E8216F"/>
    <w:rsid w:val="00E82DC6"/>
    <w:rsid w:val="00E82EE4"/>
    <w:rsid w:val="00E831E7"/>
    <w:rsid w:val="00E843B5"/>
    <w:rsid w:val="00E84A3B"/>
    <w:rsid w:val="00E84EAA"/>
    <w:rsid w:val="00E84F2E"/>
    <w:rsid w:val="00E85307"/>
    <w:rsid w:val="00E8579F"/>
    <w:rsid w:val="00E85B0A"/>
    <w:rsid w:val="00E85BAB"/>
    <w:rsid w:val="00E876ED"/>
    <w:rsid w:val="00E87742"/>
    <w:rsid w:val="00E9050C"/>
    <w:rsid w:val="00E907E4"/>
    <w:rsid w:val="00E90A24"/>
    <w:rsid w:val="00E90C34"/>
    <w:rsid w:val="00E9162B"/>
    <w:rsid w:val="00E91687"/>
    <w:rsid w:val="00E916B7"/>
    <w:rsid w:val="00E919AC"/>
    <w:rsid w:val="00E91A84"/>
    <w:rsid w:val="00E91BDF"/>
    <w:rsid w:val="00E91F99"/>
    <w:rsid w:val="00E9321C"/>
    <w:rsid w:val="00E93256"/>
    <w:rsid w:val="00E93346"/>
    <w:rsid w:val="00E93499"/>
    <w:rsid w:val="00E93CB3"/>
    <w:rsid w:val="00E946A6"/>
    <w:rsid w:val="00E947E4"/>
    <w:rsid w:val="00E9480A"/>
    <w:rsid w:val="00E94877"/>
    <w:rsid w:val="00E94E76"/>
    <w:rsid w:val="00E95371"/>
    <w:rsid w:val="00E95459"/>
    <w:rsid w:val="00E95B44"/>
    <w:rsid w:val="00E95F68"/>
    <w:rsid w:val="00E9616B"/>
    <w:rsid w:val="00E96A29"/>
    <w:rsid w:val="00E96B28"/>
    <w:rsid w:val="00E96FE6"/>
    <w:rsid w:val="00E973A1"/>
    <w:rsid w:val="00E9795B"/>
    <w:rsid w:val="00EA0155"/>
    <w:rsid w:val="00EA0728"/>
    <w:rsid w:val="00EA078D"/>
    <w:rsid w:val="00EA0D6F"/>
    <w:rsid w:val="00EA0D9A"/>
    <w:rsid w:val="00EA0F54"/>
    <w:rsid w:val="00EA1004"/>
    <w:rsid w:val="00EA1059"/>
    <w:rsid w:val="00EA1138"/>
    <w:rsid w:val="00EA1158"/>
    <w:rsid w:val="00EA1D43"/>
    <w:rsid w:val="00EA28D2"/>
    <w:rsid w:val="00EA340E"/>
    <w:rsid w:val="00EA345D"/>
    <w:rsid w:val="00EA349C"/>
    <w:rsid w:val="00EA354C"/>
    <w:rsid w:val="00EA3A69"/>
    <w:rsid w:val="00EA3C67"/>
    <w:rsid w:val="00EA3CE7"/>
    <w:rsid w:val="00EA4255"/>
    <w:rsid w:val="00EA4331"/>
    <w:rsid w:val="00EA4790"/>
    <w:rsid w:val="00EA4A5F"/>
    <w:rsid w:val="00EA4BA2"/>
    <w:rsid w:val="00EA4C04"/>
    <w:rsid w:val="00EA4EC9"/>
    <w:rsid w:val="00EA53D0"/>
    <w:rsid w:val="00EA563B"/>
    <w:rsid w:val="00EA568E"/>
    <w:rsid w:val="00EA5E0F"/>
    <w:rsid w:val="00EA60D0"/>
    <w:rsid w:val="00EA6132"/>
    <w:rsid w:val="00EA61E1"/>
    <w:rsid w:val="00EA6751"/>
    <w:rsid w:val="00EA67A0"/>
    <w:rsid w:val="00EA6BF4"/>
    <w:rsid w:val="00EA6C39"/>
    <w:rsid w:val="00EA6FE4"/>
    <w:rsid w:val="00EA70A9"/>
    <w:rsid w:val="00EA7956"/>
    <w:rsid w:val="00EA798D"/>
    <w:rsid w:val="00EA7AE0"/>
    <w:rsid w:val="00EA7F4C"/>
    <w:rsid w:val="00EB02BD"/>
    <w:rsid w:val="00EB07D6"/>
    <w:rsid w:val="00EB0C6A"/>
    <w:rsid w:val="00EB1505"/>
    <w:rsid w:val="00EB170A"/>
    <w:rsid w:val="00EB1A54"/>
    <w:rsid w:val="00EB1D47"/>
    <w:rsid w:val="00EB1D7E"/>
    <w:rsid w:val="00EB2021"/>
    <w:rsid w:val="00EB2146"/>
    <w:rsid w:val="00EB2317"/>
    <w:rsid w:val="00EB26C6"/>
    <w:rsid w:val="00EB279B"/>
    <w:rsid w:val="00EB2ABB"/>
    <w:rsid w:val="00EB2B18"/>
    <w:rsid w:val="00EB321E"/>
    <w:rsid w:val="00EB377D"/>
    <w:rsid w:val="00EB37C4"/>
    <w:rsid w:val="00EB38AB"/>
    <w:rsid w:val="00EB4F83"/>
    <w:rsid w:val="00EB5036"/>
    <w:rsid w:val="00EB5328"/>
    <w:rsid w:val="00EB57E0"/>
    <w:rsid w:val="00EB584C"/>
    <w:rsid w:val="00EB5863"/>
    <w:rsid w:val="00EB5B3B"/>
    <w:rsid w:val="00EB5D88"/>
    <w:rsid w:val="00EB6D14"/>
    <w:rsid w:val="00EB6E4F"/>
    <w:rsid w:val="00EB7048"/>
    <w:rsid w:val="00EB724F"/>
    <w:rsid w:val="00EB7307"/>
    <w:rsid w:val="00EB772D"/>
    <w:rsid w:val="00EB77D3"/>
    <w:rsid w:val="00EC0311"/>
    <w:rsid w:val="00EC0928"/>
    <w:rsid w:val="00EC0D2B"/>
    <w:rsid w:val="00EC0DF2"/>
    <w:rsid w:val="00EC0F80"/>
    <w:rsid w:val="00EC0F8A"/>
    <w:rsid w:val="00EC1239"/>
    <w:rsid w:val="00EC14B0"/>
    <w:rsid w:val="00EC1EE1"/>
    <w:rsid w:val="00EC204E"/>
    <w:rsid w:val="00EC249E"/>
    <w:rsid w:val="00EC2C24"/>
    <w:rsid w:val="00EC2CFF"/>
    <w:rsid w:val="00EC2DFB"/>
    <w:rsid w:val="00EC2EBE"/>
    <w:rsid w:val="00EC37EE"/>
    <w:rsid w:val="00EC4839"/>
    <w:rsid w:val="00EC4904"/>
    <w:rsid w:val="00EC4DF6"/>
    <w:rsid w:val="00EC574A"/>
    <w:rsid w:val="00EC5984"/>
    <w:rsid w:val="00EC5997"/>
    <w:rsid w:val="00EC5F2F"/>
    <w:rsid w:val="00EC6232"/>
    <w:rsid w:val="00EC6369"/>
    <w:rsid w:val="00EC651E"/>
    <w:rsid w:val="00EC65E5"/>
    <w:rsid w:val="00EC6925"/>
    <w:rsid w:val="00EC692E"/>
    <w:rsid w:val="00EC7122"/>
    <w:rsid w:val="00EC745E"/>
    <w:rsid w:val="00EC775C"/>
    <w:rsid w:val="00EC7EAF"/>
    <w:rsid w:val="00ED1327"/>
    <w:rsid w:val="00ED1AC8"/>
    <w:rsid w:val="00ED1BC4"/>
    <w:rsid w:val="00ED1E4C"/>
    <w:rsid w:val="00ED1FDC"/>
    <w:rsid w:val="00ED20ED"/>
    <w:rsid w:val="00ED253F"/>
    <w:rsid w:val="00ED27C3"/>
    <w:rsid w:val="00ED2AE2"/>
    <w:rsid w:val="00ED2C5A"/>
    <w:rsid w:val="00ED33AE"/>
    <w:rsid w:val="00ED3775"/>
    <w:rsid w:val="00ED37B7"/>
    <w:rsid w:val="00ED42C1"/>
    <w:rsid w:val="00ED468B"/>
    <w:rsid w:val="00ED4A6D"/>
    <w:rsid w:val="00ED5D12"/>
    <w:rsid w:val="00ED5EBC"/>
    <w:rsid w:val="00ED627F"/>
    <w:rsid w:val="00ED6D4A"/>
    <w:rsid w:val="00ED6F59"/>
    <w:rsid w:val="00ED6F7C"/>
    <w:rsid w:val="00ED6F9C"/>
    <w:rsid w:val="00ED707F"/>
    <w:rsid w:val="00ED70C9"/>
    <w:rsid w:val="00ED721A"/>
    <w:rsid w:val="00ED738C"/>
    <w:rsid w:val="00ED7918"/>
    <w:rsid w:val="00ED796F"/>
    <w:rsid w:val="00ED7EB5"/>
    <w:rsid w:val="00ED7FD3"/>
    <w:rsid w:val="00EE08D6"/>
    <w:rsid w:val="00EE0E5D"/>
    <w:rsid w:val="00EE11C2"/>
    <w:rsid w:val="00EE1299"/>
    <w:rsid w:val="00EE1D80"/>
    <w:rsid w:val="00EE239A"/>
    <w:rsid w:val="00EE2A61"/>
    <w:rsid w:val="00EE2BF6"/>
    <w:rsid w:val="00EE2D99"/>
    <w:rsid w:val="00EE3663"/>
    <w:rsid w:val="00EE382D"/>
    <w:rsid w:val="00EE3A70"/>
    <w:rsid w:val="00EE41C4"/>
    <w:rsid w:val="00EE4218"/>
    <w:rsid w:val="00EE4271"/>
    <w:rsid w:val="00EE468E"/>
    <w:rsid w:val="00EE4D84"/>
    <w:rsid w:val="00EE5A27"/>
    <w:rsid w:val="00EE62D9"/>
    <w:rsid w:val="00EE6476"/>
    <w:rsid w:val="00EE6934"/>
    <w:rsid w:val="00EE6DE9"/>
    <w:rsid w:val="00EE6E77"/>
    <w:rsid w:val="00EE6FC1"/>
    <w:rsid w:val="00EE747B"/>
    <w:rsid w:val="00EE7500"/>
    <w:rsid w:val="00EE76A9"/>
    <w:rsid w:val="00EE799E"/>
    <w:rsid w:val="00EE7CA8"/>
    <w:rsid w:val="00EE7FA7"/>
    <w:rsid w:val="00EF0322"/>
    <w:rsid w:val="00EF0CFD"/>
    <w:rsid w:val="00EF1093"/>
    <w:rsid w:val="00EF1FCB"/>
    <w:rsid w:val="00EF21C3"/>
    <w:rsid w:val="00EF2559"/>
    <w:rsid w:val="00EF2BA0"/>
    <w:rsid w:val="00EF2C14"/>
    <w:rsid w:val="00EF2E6B"/>
    <w:rsid w:val="00EF3B00"/>
    <w:rsid w:val="00EF3B77"/>
    <w:rsid w:val="00EF3CF8"/>
    <w:rsid w:val="00EF446D"/>
    <w:rsid w:val="00EF4597"/>
    <w:rsid w:val="00EF48F1"/>
    <w:rsid w:val="00EF51A7"/>
    <w:rsid w:val="00EF54D1"/>
    <w:rsid w:val="00EF5D45"/>
    <w:rsid w:val="00EF67BB"/>
    <w:rsid w:val="00EF695F"/>
    <w:rsid w:val="00EF6C53"/>
    <w:rsid w:val="00EF72F9"/>
    <w:rsid w:val="00EF74AF"/>
    <w:rsid w:val="00EF7602"/>
    <w:rsid w:val="00EF7F1D"/>
    <w:rsid w:val="00F0021E"/>
    <w:rsid w:val="00F0030E"/>
    <w:rsid w:val="00F00CD1"/>
    <w:rsid w:val="00F01E6B"/>
    <w:rsid w:val="00F0241C"/>
    <w:rsid w:val="00F02E0E"/>
    <w:rsid w:val="00F031AF"/>
    <w:rsid w:val="00F031EE"/>
    <w:rsid w:val="00F03503"/>
    <w:rsid w:val="00F03A44"/>
    <w:rsid w:val="00F03C26"/>
    <w:rsid w:val="00F04334"/>
    <w:rsid w:val="00F049F6"/>
    <w:rsid w:val="00F05759"/>
    <w:rsid w:val="00F05B3C"/>
    <w:rsid w:val="00F064EC"/>
    <w:rsid w:val="00F0662B"/>
    <w:rsid w:val="00F06EE0"/>
    <w:rsid w:val="00F07127"/>
    <w:rsid w:val="00F072D3"/>
    <w:rsid w:val="00F07CCB"/>
    <w:rsid w:val="00F07F39"/>
    <w:rsid w:val="00F100F0"/>
    <w:rsid w:val="00F10BAB"/>
    <w:rsid w:val="00F10BCC"/>
    <w:rsid w:val="00F10CB9"/>
    <w:rsid w:val="00F110CD"/>
    <w:rsid w:val="00F110D5"/>
    <w:rsid w:val="00F11207"/>
    <w:rsid w:val="00F11D13"/>
    <w:rsid w:val="00F12351"/>
    <w:rsid w:val="00F138D1"/>
    <w:rsid w:val="00F1393C"/>
    <w:rsid w:val="00F13A14"/>
    <w:rsid w:val="00F149D6"/>
    <w:rsid w:val="00F15193"/>
    <w:rsid w:val="00F15685"/>
    <w:rsid w:val="00F15945"/>
    <w:rsid w:val="00F16594"/>
    <w:rsid w:val="00F16595"/>
    <w:rsid w:val="00F16739"/>
    <w:rsid w:val="00F16990"/>
    <w:rsid w:val="00F16DE2"/>
    <w:rsid w:val="00F17085"/>
    <w:rsid w:val="00F1750E"/>
    <w:rsid w:val="00F17F65"/>
    <w:rsid w:val="00F2052B"/>
    <w:rsid w:val="00F207E3"/>
    <w:rsid w:val="00F20CAD"/>
    <w:rsid w:val="00F21C56"/>
    <w:rsid w:val="00F22183"/>
    <w:rsid w:val="00F221CC"/>
    <w:rsid w:val="00F224D2"/>
    <w:rsid w:val="00F2260F"/>
    <w:rsid w:val="00F22995"/>
    <w:rsid w:val="00F23071"/>
    <w:rsid w:val="00F2395E"/>
    <w:rsid w:val="00F23AB5"/>
    <w:rsid w:val="00F23DD9"/>
    <w:rsid w:val="00F242AD"/>
    <w:rsid w:val="00F247F2"/>
    <w:rsid w:val="00F2482A"/>
    <w:rsid w:val="00F24855"/>
    <w:rsid w:val="00F2518F"/>
    <w:rsid w:val="00F252A8"/>
    <w:rsid w:val="00F255D9"/>
    <w:rsid w:val="00F25916"/>
    <w:rsid w:val="00F25D45"/>
    <w:rsid w:val="00F262F1"/>
    <w:rsid w:val="00F265F7"/>
    <w:rsid w:val="00F27075"/>
    <w:rsid w:val="00F27923"/>
    <w:rsid w:val="00F27FA6"/>
    <w:rsid w:val="00F308BD"/>
    <w:rsid w:val="00F310E8"/>
    <w:rsid w:val="00F316DA"/>
    <w:rsid w:val="00F323D3"/>
    <w:rsid w:val="00F32ADC"/>
    <w:rsid w:val="00F33336"/>
    <w:rsid w:val="00F33CF3"/>
    <w:rsid w:val="00F33DC8"/>
    <w:rsid w:val="00F34444"/>
    <w:rsid w:val="00F3471B"/>
    <w:rsid w:val="00F3484E"/>
    <w:rsid w:val="00F3530B"/>
    <w:rsid w:val="00F36C1D"/>
    <w:rsid w:val="00F36DA3"/>
    <w:rsid w:val="00F36ED0"/>
    <w:rsid w:val="00F37356"/>
    <w:rsid w:val="00F376CE"/>
    <w:rsid w:val="00F378CF"/>
    <w:rsid w:val="00F378F1"/>
    <w:rsid w:val="00F37D55"/>
    <w:rsid w:val="00F4000E"/>
    <w:rsid w:val="00F403A1"/>
    <w:rsid w:val="00F403DB"/>
    <w:rsid w:val="00F4065A"/>
    <w:rsid w:val="00F40A05"/>
    <w:rsid w:val="00F40F5A"/>
    <w:rsid w:val="00F4275C"/>
    <w:rsid w:val="00F434B2"/>
    <w:rsid w:val="00F434E3"/>
    <w:rsid w:val="00F45187"/>
    <w:rsid w:val="00F45693"/>
    <w:rsid w:val="00F45971"/>
    <w:rsid w:val="00F45995"/>
    <w:rsid w:val="00F46791"/>
    <w:rsid w:val="00F46E64"/>
    <w:rsid w:val="00F4748B"/>
    <w:rsid w:val="00F47FA0"/>
    <w:rsid w:val="00F50201"/>
    <w:rsid w:val="00F508B2"/>
    <w:rsid w:val="00F50AF6"/>
    <w:rsid w:val="00F50BD6"/>
    <w:rsid w:val="00F51C1E"/>
    <w:rsid w:val="00F52048"/>
    <w:rsid w:val="00F52339"/>
    <w:rsid w:val="00F5277A"/>
    <w:rsid w:val="00F52C57"/>
    <w:rsid w:val="00F52E69"/>
    <w:rsid w:val="00F531E7"/>
    <w:rsid w:val="00F532E8"/>
    <w:rsid w:val="00F534E8"/>
    <w:rsid w:val="00F537FF"/>
    <w:rsid w:val="00F545BD"/>
    <w:rsid w:val="00F54CD9"/>
    <w:rsid w:val="00F54D0F"/>
    <w:rsid w:val="00F54E36"/>
    <w:rsid w:val="00F558D6"/>
    <w:rsid w:val="00F560FE"/>
    <w:rsid w:val="00F56254"/>
    <w:rsid w:val="00F566B7"/>
    <w:rsid w:val="00F570D2"/>
    <w:rsid w:val="00F573FE"/>
    <w:rsid w:val="00F57EE6"/>
    <w:rsid w:val="00F6020B"/>
    <w:rsid w:val="00F609B8"/>
    <w:rsid w:val="00F60C91"/>
    <w:rsid w:val="00F60CD6"/>
    <w:rsid w:val="00F6111C"/>
    <w:rsid w:val="00F614C0"/>
    <w:rsid w:val="00F61647"/>
    <w:rsid w:val="00F61DBE"/>
    <w:rsid w:val="00F62A67"/>
    <w:rsid w:val="00F62E10"/>
    <w:rsid w:val="00F63505"/>
    <w:rsid w:val="00F63609"/>
    <w:rsid w:val="00F63C23"/>
    <w:rsid w:val="00F640CD"/>
    <w:rsid w:val="00F64279"/>
    <w:rsid w:val="00F64859"/>
    <w:rsid w:val="00F6487D"/>
    <w:rsid w:val="00F65255"/>
    <w:rsid w:val="00F65662"/>
    <w:rsid w:val="00F657CF"/>
    <w:rsid w:val="00F65808"/>
    <w:rsid w:val="00F6587D"/>
    <w:rsid w:val="00F65AA8"/>
    <w:rsid w:val="00F65C72"/>
    <w:rsid w:val="00F667A7"/>
    <w:rsid w:val="00F66A00"/>
    <w:rsid w:val="00F66AE4"/>
    <w:rsid w:val="00F66B58"/>
    <w:rsid w:val="00F66C87"/>
    <w:rsid w:val="00F66CFB"/>
    <w:rsid w:val="00F67099"/>
    <w:rsid w:val="00F67658"/>
    <w:rsid w:val="00F67E0D"/>
    <w:rsid w:val="00F70ADB"/>
    <w:rsid w:val="00F70B2A"/>
    <w:rsid w:val="00F70C73"/>
    <w:rsid w:val="00F70D40"/>
    <w:rsid w:val="00F70DAC"/>
    <w:rsid w:val="00F713A3"/>
    <w:rsid w:val="00F717C8"/>
    <w:rsid w:val="00F71A8F"/>
    <w:rsid w:val="00F724D9"/>
    <w:rsid w:val="00F72830"/>
    <w:rsid w:val="00F72D40"/>
    <w:rsid w:val="00F72FC1"/>
    <w:rsid w:val="00F73516"/>
    <w:rsid w:val="00F73767"/>
    <w:rsid w:val="00F73820"/>
    <w:rsid w:val="00F742DB"/>
    <w:rsid w:val="00F742E0"/>
    <w:rsid w:val="00F7455F"/>
    <w:rsid w:val="00F74A7B"/>
    <w:rsid w:val="00F75330"/>
    <w:rsid w:val="00F75351"/>
    <w:rsid w:val="00F75B51"/>
    <w:rsid w:val="00F75B66"/>
    <w:rsid w:val="00F76BD9"/>
    <w:rsid w:val="00F778AE"/>
    <w:rsid w:val="00F77ABD"/>
    <w:rsid w:val="00F8007F"/>
    <w:rsid w:val="00F80318"/>
    <w:rsid w:val="00F803D0"/>
    <w:rsid w:val="00F80703"/>
    <w:rsid w:val="00F80948"/>
    <w:rsid w:val="00F80CC8"/>
    <w:rsid w:val="00F81387"/>
    <w:rsid w:val="00F82134"/>
    <w:rsid w:val="00F822E3"/>
    <w:rsid w:val="00F82866"/>
    <w:rsid w:val="00F82CE0"/>
    <w:rsid w:val="00F83076"/>
    <w:rsid w:val="00F83131"/>
    <w:rsid w:val="00F841FB"/>
    <w:rsid w:val="00F842D3"/>
    <w:rsid w:val="00F84421"/>
    <w:rsid w:val="00F8449B"/>
    <w:rsid w:val="00F845DC"/>
    <w:rsid w:val="00F8470D"/>
    <w:rsid w:val="00F84B44"/>
    <w:rsid w:val="00F85691"/>
    <w:rsid w:val="00F85F85"/>
    <w:rsid w:val="00F8640E"/>
    <w:rsid w:val="00F8649A"/>
    <w:rsid w:val="00F87032"/>
    <w:rsid w:val="00F87094"/>
    <w:rsid w:val="00F87AB3"/>
    <w:rsid w:val="00F913DC"/>
    <w:rsid w:val="00F91DDA"/>
    <w:rsid w:val="00F91F50"/>
    <w:rsid w:val="00F91F74"/>
    <w:rsid w:val="00F922F2"/>
    <w:rsid w:val="00F927EF"/>
    <w:rsid w:val="00F9397A"/>
    <w:rsid w:val="00F939C6"/>
    <w:rsid w:val="00F93A37"/>
    <w:rsid w:val="00F93E87"/>
    <w:rsid w:val="00F94176"/>
    <w:rsid w:val="00F94182"/>
    <w:rsid w:val="00F9431F"/>
    <w:rsid w:val="00F944D9"/>
    <w:rsid w:val="00F94814"/>
    <w:rsid w:val="00F94DB3"/>
    <w:rsid w:val="00F94EF5"/>
    <w:rsid w:val="00F950FD"/>
    <w:rsid w:val="00F9575A"/>
    <w:rsid w:val="00F95A0A"/>
    <w:rsid w:val="00F95DD2"/>
    <w:rsid w:val="00F960F8"/>
    <w:rsid w:val="00F96299"/>
    <w:rsid w:val="00F96500"/>
    <w:rsid w:val="00F971B3"/>
    <w:rsid w:val="00FA009F"/>
    <w:rsid w:val="00FA0D85"/>
    <w:rsid w:val="00FA10FB"/>
    <w:rsid w:val="00FA2370"/>
    <w:rsid w:val="00FA25DC"/>
    <w:rsid w:val="00FA2889"/>
    <w:rsid w:val="00FA2C35"/>
    <w:rsid w:val="00FA2D0C"/>
    <w:rsid w:val="00FA2E53"/>
    <w:rsid w:val="00FA3147"/>
    <w:rsid w:val="00FA31A0"/>
    <w:rsid w:val="00FA31E7"/>
    <w:rsid w:val="00FA32B5"/>
    <w:rsid w:val="00FA413A"/>
    <w:rsid w:val="00FA4144"/>
    <w:rsid w:val="00FA4688"/>
    <w:rsid w:val="00FA4DDF"/>
    <w:rsid w:val="00FA5771"/>
    <w:rsid w:val="00FA5974"/>
    <w:rsid w:val="00FA5B58"/>
    <w:rsid w:val="00FA5C71"/>
    <w:rsid w:val="00FA6275"/>
    <w:rsid w:val="00FA645E"/>
    <w:rsid w:val="00FA6A01"/>
    <w:rsid w:val="00FA6E7F"/>
    <w:rsid w:val="00FA6F94"/>
    <w:rsid w:val="00FA7014"/>
    <w:rsid w:val="00FA7114"/>
    <w:rsid w:val="00FA7270"/>
    <w:rsid w:val="00FA7E0E"/>
    <w:rsid w:val="00FB008C"/>
    <w:rsid w:val="00FB0306"/>
    <w:rsid w:val="00FB052D"/>
    <w:rsid w:val="00FB060A"/>
    <w:rsid w:val="00FB19B6"/>
    <w:rsid w:val="00FB19D8"/>
    <w:rsid w:val="00FB1C57"/>
    <w:rsid w:val="00FB2122"/>
    <w:rsid w:val="00FB22D7"/>
    <w:rsid w:val="00FB2379"/>
    <w:rsid w:val="00FB23D2"/>
    <w:rsid w:val="00FB23E9"/>
    <w:rsid w:val="00FB25F3"/>
    <w:rsid w:val="00FB286A"/>
    <w:rsid w:val="00FB2D0B"/>
    <w:rsid w:val="00FB3CB7"/>
    <w:rsid w:val="00FB404A"/>
    <w:rsid w:val="00FB4071"/>
    <w:rsid w:val="00FB4424"/>
    <w:rsid w:val="00FB4B8A"/>
    <w:rsid w:val="00FB4F9C"/>
    <w:rsid w:val="00FB5023"/>
    <w:rsid w:val="00FB5152"/>
    <w:rsid w:val="00FB5B12"/>
    <w:rsid w:val="00FB5BB3"/>
    <w:rsid w:val="00FB5F8F"/>
    <w:rsid w:val="00FB61BE"/>
    <w:rsid w:val="00FB680E"/>
    <w:rsid w:val="00FB6B73"/>
    <w:rsid w:val="00FB6D93"/>
    <w:rsid w:val="00FB6F7E"/>
    <w:rsid w:val="00FB717E"/>
    <w:rsid w:val="00FB74FF"/>
    <w:rsid w:val="00FB79EE"/>
    <w:rsid w:val="00FB7A0B"/>
    <w:rsid w:val="00FC0065"/>
    <w:rsid w:val="00FC062F"/>
    <w:rsid w:val="00FC0754"/>
    <w:rsid w:val="00FC1506"/>
    <w:rsid w:val="00FC20A6"/>
    <w:rsid w:val="00FC2B15"/>
    <w:rsid w:val="00FC2B21"/>
    <w:rsid w:val="00FC2F2A"/>
    <w:rsid w:val="00FC32B6"/>
    <w:rsid w:val="00FC384C"/>
    <w:rsid w:val="00FC3AEE"/>
    <w:rsid w:val="00FC3CC9"/>
    <w:rsid w:val="00FC3EBC"/>
    <w:rsid w:val="00FC486D"/>
    <w:rsid w:val="00FC4BA5"/>
    <w:rsid w:val="00FC4E20"/>
    <w:rsid w:val="00FC4EFA"/>
    <w:rsid w:val="00FC5934"/>
    <w:rsid w:val="00FC5AAE"/>
    <w:rsid w:val="00FC6238"/>
    <w:rsid w:val="00FC63CD"/>
    <w:rsid w:val="00FC63DB"/>
    <w:rsid w:val="00FC66FA"/>
    <w:rsid w:val="00FC68CD"/>
    <w:rsid w:val="00FC72AD"/>
    <w:rsid w:val="00FC7464"/>
    <w:rsid w:val="00FC763F"/>
    <w:rsid w:val="00FC7951"/>
    <w:rsid w:val="00FC7EAE"/>
    <w:rsid w:val="00FD0758"/>
    <w:rsid w:val="00FD0C5D"/>
    <w:rsid w:val="00FD0D54"/>
    <w:rsid w:val="00FD1DC1"/>
    <w:rsid w:val="00FD236B"/>
    <w:rsid w:val="00FD2785"/>
    <w:rsid w:val="00FD32B0"/>
    <w:rsid w:val="00FD33D9"/>
    <w:rsid w:val="00FD33FC"/>
    <w:rsid w:val="00FD3730"/>
    <w:rsid w:val="00FD3ADE"/>
    <w:rsid w:val="00FD3B08"/>
    <w:rsid w:val="00FD3B4C"/>
    <w:rsid w:val="00FD408F"/>
    <w:rsid w:val="00FD40C2"/>
    <w:rsid w:val="00FD4623"/>
    <w:rsid w:val="00FD46E4"/>
    <w:rsid w:val="00FD4806"/>
    <w:rsid w:val="00FD4865"/>
    <w:rsid w:val="00FD4BA4"/>
    <w:rsid w:val="00FD5133"/>
    <w:rsid w:val="00FD534E"/>
    <w:rsid w:val="00FD56C7"/>
    <w:rsid w:val="00FD5CBB"/>
    <w:rsid w:val="00FD5CE4"/>
    <w:rsid w:val="00FD6564"/>
    <w:rsid w:val="00FD6867"/>
    <w:rsid w:val="00FD6B74"/>
    <w:rsid w:val="00FD7012"/>
    <w:rsid w:val="00FD7028"/>
    <w:rsid w:val="00FD70AE"/>
    <w:rsid w:val="00FD71F0"/>
    <w:rsid w:val="00FD79A0"/>
    <w:rsid w:val="00FD79C5"/>
    <w:rsid w:val="00FE002E"/>
    <w:rsid w:val="00FE061F"/>
    <w:rsid w:val="00FE1854"/>
    <w:rsid w:val="00FE1E69"/>
    <w:rsid w:val="00FE205C"/>
    <w:rsid w:val="00FE22FB"/>
    <w:rsid w:val="00FE2398"/>
    <w:rsid w:val="00FE247B"/>
    <w:rsid w:val="00FE2A48"/>
    <w:rsid w:val="00FE3603"/>
    <w:rsid w:val="00FE3EEE"/>
    <w:rsid w:val="00FE4192"/>
    <w:rsid w:val="00FE441C"/>
    <w:rsid w:val="00FE45B5"/>
    <w:rsid w:val="00FE46C3"/>
    <w:rsid w:val="00FE515A"/>
    <w:rsid w:val="00FE5421"/>
    <w:rsid w:val="00FE5624"/>
    <w:rsid w:val="00FE5938"/>
    <w:rsid w:val="00FE5949"/>
    <w:rsid w:val="00FE5AE5"/>
    <w:rsid w:val="00FE5C86"/>
    <w:rsid w:val="00FE5D2C"/>
    <w:rsid w:val="00FE5FBF"/>
    <w:rsid w:val="00FE6C25"/>
    <w:rsid w:val="00FE6E5D"/>
    <w:rsid w:val="00FE707C"/>
    <w:rsid w:val="00FE7482"/>
    <w:rsid w:val="00FE7D88"/>
    <w:rsid w:val="00FE7F42"/>
    <w:rsid w:val="00FF033A"/>
    <w:rsid w:val="00FF0636"/>
    <w:rsid w:val="00FF0964"/>
    <w:rsid w:val="00FF0A4C"/>
    <w:rsid w:val="00FF0F67"/>
    <w:rsid w:val="00FF121A"/>
    <w:rsid w:val="00FF12E1"/>
    <w:rsid w:val="00FF16F2"/>
    <w:rsid w:val="00FF1F9B"/>
    <w:rsid w:val="00FF2238"/>
    <w:rsid w:val="00FF2B42"/>
    <w:rsid w:val="00FF2D5B"/>
    <w:rsid w:val="00FF3874"/>
    <w:rsid w:val="00FF3B7F"/>
    <w:rsid w:val="00FF3DA2"/>
    <w:rsid w:val="00FF40B5"/>
    <w:rsid w:val="00FF4341"/>
    <w:rsid w:val="00FF4F92"/>
    <w:rsid w:val="00FF54EB"/>
    <w:rsid w:val="00FF5AA0"/>
    <w:rsid w:val="00FF5B68"/>
    <w:rsid w:val="00FF5D6D"/>
    <w:rsid w:val="00FF61DB"/>
    <w:rsid w:val="00FF6822"/>
    <w:rsid w:val="00FF6D40"/>
    <w:rsid w:val="00FF6FBF"/>
    <w:rsid w:val="00FF73D0"/>
    <w:rsid w:val="00FF7748"/>
    <w:rsid w:val="00FF78A4"/>
    <w:rsid w:val="00FF7AD4"/>
    <w:rsid w:val="00FF7B19"/>
    <w:rsid w:val="00FF7BAF"/>
    <w:rsid w:val="00FF7C03"/>
    <w:rsid w:val="10E807B4"/>
    <w:rsid w:val="141204DA"/>
    <w:rsid w:val="16512788"/>
    <w:rsid w:val="16C16F26"/>
    <w:rsid w:val="18A926E2"/>
    <w:rsid w:val="18C67D24"/>
    <w:rsid w:val="1A219784"/>
    <w:rsid w:val="20785E4E"/>
    <w:rsid w:val="21782FCE"/>
    <w:rsid w:val="26DF8076"/>
    <w:rsid w:val="32975CEE"/>
    <w:rsid w:val="3E61DC49"/>
    <w:rsid w:val="6B7EDB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14:docId w14:val="30E0293E"/>
  <w15:docId w15:val="{2FD0F23E-925B-4FC1-970A-64B1D8A62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5D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NChar">
    <w:name w:val="TAN Char"/>
    <w:link w:val="TAN"/>
    <w:locked/>
    <w:rsid w:val="00067DF8"/>
    <w:rPr>
      <w:rFonts w:ascii="Arial" w:hAnsi="Arial"/>
      <w:sz w:val="18"/>
      <w:lang w:val="en-GB"/>
    </w:rPr>
  </w:style>
  <w:style w:type="character" w:styleId="Mention">
    <w:name w:val="Mention"/>
    <w:basedOn w:val="DefaultParagraphFont"/>
    <w:uiPriority w:val="99"/>
    <w:unhideWhenUsed/>
    <w:rsid w:val="009656D1"/>
    <w:rPr>
      <w:color w:val="2B579A"/>
      <w:shd w:val="clear" w:color="auto" w:fill="E1DFDD"/>
    </w:rPr>
  </w:style>
  <w:style w:type="character" w:customStyle="1" w:styleId="TALChar">
    <w:name w:val="TAL Char"/>
    <w:link w:val="TAL"/>
    <w:qFormat/>
    <w:locked/>
    <w:rsid w:val="00C55230"/>
    <w:rPr>
      <w:rFonts w:ascii="Arial" w:hAnsi="Arial"/>
      <w:sz w:val="18"/>
      <w:lang w:val="en-GB"/>
    </w:rPr>
  </w:style>
  <w:style w:type="character" w:customStyle="1" w:styleId="B10">
    <w:name w:val="B1 (文字)"/>
    <w:locked/>
    <w:rsid w:val="00C5523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9476920">
      <w:bodyDiv w:val="1"/>
      <w:marLeft w:val="0"/>
      <w:marRight w:val="0"/>
      <w:marTop w:val="0"/>
      <w:marBottom w:val="0"/>
      <w:divBdr>
        <w:top w:val="none" w:sz="0" w:space="0" w:color="auto"/>
        <w:left w:val="none" w:sz="0" w:space="0" w:color="auto"/>
        <w:bottom w:val="none" w:sz="0" w:space="0" w:color="auto"/>
        <w:right w:val="none" w:sz="0" w:space="0" w:color="auto"/>
      </w:divBdr>
    </w:div>
    <w:div w:id="14486067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95477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3470892">
      <w:bodyDiv w:val="1"/>
      <w:marLeft w:val="0"/>
      <w:marRight w:val="0"/>
      <w:marTop w:val="0"/>
      <w:marBottom w:val="0"/>
      <w:divBdr>
        <w:top w:val="none" w:sz="0" w:space="0" w:color="auto"/>
        <w:left w:val="none" w:sz="0" w:space="0" w:color="auto"/>
        <w:bottom w:val="none" w:sz="0" w:space="0" w:color="auto"/>
        <w:right w:val="none" w:sz="0" w:space="0" w:color="auto"/>
      </w:divBdr>
    </w:div>
    <w:div w:id="2297800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675990">
      <w:bodyDiv w:val="1"/>
      <w:marLeft w:val="0"/>
      <w:marRight w:val="0"/>
      <w:marTop w:val="0"/>
      <w:marBottom w:val="0"/>
      <w:divBdr>
        <w:top w:val="none" w:sz="0" w:space="0" w:color="auto"/>
        <w:left w:val="none" w:sz="0" w:space="0" w:color="auto"/>
        <w:bottom w:val="none" w:sz="0" w:space="0" w:color="auto"/>
        <w:right w:val="none" w:sz="0" w:space="0" w:color="auto"/>
      </w:divBdr>
    </w:div>
    <w:div w:id="27814668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3270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37678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4911988">
      <w:bodyDiv w:val="1"/>
      <w:marLeft w:val="0"/>
      <w:marRight w:val="0"/>
      <w:marTop w:val="0"/>
      <w:marBottom w:val="0"/>
      <w:divBdr>
        <w:top w:val="none" w:sz="0" w:space="0" w:color="auto"/>
        <w:left w:val="none" w:sz="0" w:space="0" w:color="auto"/>
        <w:bottom w:val="none" w:sz="0" w:space="0" w:color="auto"/>
        <w:right w:val="none" w:sz="0" w:space="0" w:color="auto"/>
      </w:divBdr>
    </w:div>
    <w:div w:id="46478411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88665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1344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02198">
      <w:bodyDiv w:val="1"/>
      <w:marLeft w:val="0"/>
      <w:marRight w:val="0"/>
      <w:marTop w:val="0"/>
      <w:marBottom w:val="0"/>
      <w:divBdr>
        <w:top w:val="none" w:sz="0" w:space="0" w:color="auto"/>
        <w:left w:val="none" w:sz="0" w:space="0" w:color="auto"/>
        <w:bottom w:val="none" w:sz="0" w:space="0" w:color="auto"/>
        <w:right w:val="none" w:sz="0" w:space="0" w:color="auto"/>
      </w:divBdr>
    </w:div>
    <w:div w:id="59856659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384485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67199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39932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610054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034864">
      <w:bodyDiv w:val="1"/>
      <w:marLeft w:val="0"/>
      <w:marRight w:val="0"/>
      <w:marTop w:val="0"/>
      <w:marBottom w:val="0"/>
      <w:divBdr>
        <w:top w:val="none" w:sz="0" w:space="0" w:color="auto"/>
        <w:left w:val="none" w:sz="0" w:space="0" w:color="auto"/>
        <w:bottom w:val="none" w:sz="0" w:space="0" w:color="auto"/>
        <w:right w:val="none" w:sz="0" w:space="0" w:color="auto"/>
      </w:divBdr>
    </w:div>
    <w:div w:id="80381688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4007996">
      <w:bodyDiv w:val="1"/>
      <w:marLeft w:val="0"/>
      <w:marRight w:val="0"/>
      <w:marTop w:val="0"/>
      <w:marBottom w:val="0"/>
      <w:divBdr>
        <w:top w:val="none" w:sz="0" w:space="0" w:color="auto"/>
        <w:left w:val="none" w:sz="0" w:space="0" w:color="auto"/>
        <w:bottom w:val="none" w:sz="0" w:space="0" w:color="auto"/>
        <w:right w:val="none" w:sz="0" w:space="0" w:color="auto"/>
      </w:divBdr>
      <w:divsChild>
        <w:div w:id="384647211">
          <w:marLeft w:val="547"/>
          <w:marRight w:val="0"/>
          <w:marTop w:val="0"/>
          <w:marBottom w:val="0"/>
          <w:divBdr>
            <w:top w:val="none" w:sz="0" w:space="0" w:color="auto"/>
            <w:left w:val="none" w:sz="0" w:space="0" w:color="auto"/>
            <w:bottom w:val="none" w:sz="0" w:space="0" w:color="auto"/>
            <w:right w:val="none" w:sz="0" w:space="0" w:color="auto"/>
          </w:divBdr>
        </w:div>
        <w:div w:id="401634811">
          <w:marLeft w:val="547"/>
          <w:marRight w:val="0"/>
          <w:marTop w:val="0"/>
          <w:marBottom w:val="0"/>
          <w:divBdr>
            <w:top w:val="none" w:sz="0" w:space="0" w:color="auto"/>
            <w:left w:val="none" w:sz="0" w:space="0" w:color="auto"/>
            <w:bottom w:val="none" w:sz="0" w:space="0" w:color="auto"/>
            <w:right w:val="none" w:sz="0" w:space="0" w:color="auto"/>
          </w:divBdr>
        </w:div>
        <w:div w:id="622424634">
          <w:marLeft w:val="547"/>
          <w:marRight w:val="0"/>
          <w:marTop w:val="0"/>
          <w:marBottom w:val="0"/>
          <w:divBdr>
            <w:top w:val="none" w:sz="0" w:space="0" w:color="auto"/>
            <w:left w:val="none" w:sz="0" w:space="0" w:color="auto"/>
            <w:bottom w:val="none" w:sz="0" w:space="0" w:color="auto"/>
            <w:right w:val="none" w:sz="0" w:space="0" w:color="auto"/>
          </w:divBdr>
        </w:div>
        <w:div w:id="643779937">
          <w:marLeft w:val="547"/>
          <w:marRight w:val="0"/>
          <w:marTop w:val="0"/>
          <w:marBottom w:val="0"/>
          <w:divBdr>
            <w:top w:val="none" w:sz="0" w:space="0" w:color="auto"/>
            <w:left w:val="none" w:sz="0" w:space="0" w:color="auto"/>
            <w:bottom w:val="none" w:sz="0" w:space="0" w:color="auto"/>
            <w:right w:val="none" w:sz="0" w:space="0" w:color="auto"/>
          </w:divBdr>
        </w:div>
        <w:div w:id="110507248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501738">
      <w:bodyDiv w:val="1"/>
      <w:marLeft w:val="0"/>
      <w:marRight w:val="0"/>
      <w:marTop w:val="0"/>
      <w:marBottom w:val="0"/>
      <w:divBdr>
        <w:top w:val="none" w:sz="0" w:space="0" w:color="auto"/>
        <w:left w:val="none" w:sz="0" w:space="0" w:color="auto"/>
        <w:bottom w:val="none" w:sz="0" w:space="0" w:color="auto"/>
        <w:right w:val="none" w:sz="0" w:space="0" w:color="auto"/>
      </w:divBdr>
    </w:div>
    <w:div w:id="9183655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589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12702">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8710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2890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469637">
      <w:bodyDiv w:val="1"/>
      <w:marLeft w:val="0"/>
      <w:marRight w:val="0"/>
      <w:marTop w:val="0"/>
      <w:marBottom w:val="0"/>
      <w:divBdr>
        <w:top w:val="none" w:sz="0" w:space="0" w:color="auto"/>
        <w:left w:val="none" w:sz="0" w:space="0" w:color="auto"/>
        <w:bottom w:val="none" w:sz="0" w:space="0" w:color="auto"/>
        <w:right w:val="none" w:sz="0" w:space="0" w:color="auto"/>
      </w:divBdr>
      <w:divsChild>
        <w:div w:id="590743069">
          <w:marLeft w:val="1166"/>
          <w:marRight w:val="0"/>
          <w:marTop w:val="0"/>
          <w:marBottom w:val="120"/>
          <w:divBdr>
            <w:top w:val="none" w:sz="0" w:space="0" w:color="auto"/>
            <w:left w:val="none" w:sz="0" w:space="0" w:color="auto"/>
            <w:bottom w:val="none" w:sz="0" w:space="0" w:color="auto"/>
            <w:right w:val="none" w:sz="0" w:space="0" w:color="auto"/>
          </w:divBdr>
        </w:div>
        <w:div w:id="1193810027">
          <w:marLeft w:val="547"/>
          <w:marRight w:val="0"/>
          <w:marTop w:val="0"/>
          <w:marBottom w:val="120"/>
          <w:divBdr>
            <w:top w:val="none" w:sz="0" w:space="0" w:color="auto"/>
            <w:left w:val="none" w:sz="0" w:space="0" w:color="auto"/>
            <w:bottom w:val="none" w:sz="0" w:space="0" w:color="auto"/>
            <w:right w:val="none" w:sz="0" w:space="0" w:color="auto"/>
          </w:divBdr>
        </w:div>
        <w:div w:id="1714965464">
          <w:marLeft w:val="547"/>
          <w:marRight w:val="0"/>
          <w:marTop w:val="0"/>
          <w:marBottom w:val="120"/>
          <w:divBdr>
            <w:top w:val="none" w:sz="0" w:space="0" w:color="auto"/>
            <w:left w:val="none" w:sz="0" w:space="0" w:color="auto"/>
            <w:bottom w:val="none" w:sz="0" w:space="0" w:color="auto"/>
            <w:right w:val="none" w:sz="0" w:space="0" w:color="auto"/>
          </w:divBdr>
        </w:div>
        <w:div w:id="1943148049">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790067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886251">
      <w:bodyDiv w:val="1"/>
      <w:marLeft w:val="0"/>
      <w:marRight w:val="0"/>
      <w:marTop w:val="0"/>
      <w:marBottom w:val="0"/>
      <w:divBdr>
        <w:top w:val="none" w:sz="0" w:space="0" w:color="auto"/>
        <w:left w:val="none" w:sz="0" w:space="0" w:color="auto"/>
        <w:bottom w:val="none" w:sz="0" w:space="0" w:color="auto"/>
        <w:right w:val="none" w:sz="0" w:space="0" w:color="auto"/>
      </w:divBdr>
      <w:divsChild>
        <w:div w:id="93988738">
          <w:marLeft w:val="1181"/>
          <w:marRight w:val="0"/>
          <w:marTop w:val="0"/>
          <w:marBottom w:val="120"/>
          <w:divBdr>
            <w:top w:val="none" w:sz="0" w:space="0" w:color="auto"/>
            <w:left w:val="none" w:sz="0" w:space="0" w:color="auto"/>
            <w:bottom w:val="none" w:sz="0" w:space="0" w:color="auto"/>
            <w:right w:val="none" w:sz="0" w:space="0" w:color="auto"/>
          </w:divBdr>
        </w:div>
        <w:div w:id="912277774">
          <w:marLeft w:val="1181"/>
          <w:marRight w:val="0"/>
          <w:marTop w:val="0"/>
          <w:marBottom w:val="120"/>
          <w:divBdr>
            <w:top w:val="none" w:sz="0" w:space="0" w:color="auto"/>
            <w:left w:val="none" w:sz="0" w:space="0" w:color="auto"/>
            <w:bottom w:val="none" w:sz="0" w:space="0" w:color="auto"/>
            <w:right w:val="none" w:sz="0" w:space="0" w:color="auto"/>
          </w:divBdr>
        </w:div>
        <w:div w:id="2118135996">
          <w:marLeft w:val="1181"/>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257595">
      <w:bodyDiv w:val="1"/>
      <w:marLeft w:val="0"/>
      <w:marRight w:val="0"/>
      <w:marTop w:val="0"/>
      <w:marBottom w:val="0"/>
      <w:divBdr>
        <w:top w:val="none" w:sz="0" w:space="0" w:color="auto"/>
        <w:left w:val="none" w:sz="0" w:space="0" w:color="auto"/>
        <w:bottom w:val="none" w:sz="0" w:space="0" w:color="auto"/>
        <w:right w:val="none" w:sz="0" w:space="0" w:color="auto"/>
      </w:divBdr>
    </w:div>
    <w:div w:id="1449816291">
      <w:bodyDiv w:val="1"/>
      <w:marLeft w:val="0"/>
      <w:marRight w:val="0"/>
      <w:marTop w:val="0"/>
      <w:marBottom w:val="0"/>
      <w:divBdr>
        <w:top w:val="none" w:sz="0" w:space="0" w:color="auto"/>
        <w:left w:val="none" w:sz="0" w:space="0" w:color="auto"/>
        <w:bottom w:val="none" w:sz="0" w:space="0" w:color="auto"/>
        <w:right w:val="none" w:sz="0" w:space="0" w:color="auto"/>
      </w:divBdr>
      <w:divsChild>
        <w:div w:id="998263508">
          <w:marLeft w:val="80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456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2939395">
      <w:bodyDiv w:val="1"/>
      <w:marLeft w:val="0"/>
      <w:marRight w:val="0"/>
      <w:marTop w:val="0"/>
      <w:marBottom w:val="0"/>
      <w:divBdr>
        <w:top w:val="none" w:sz="0" w:space="0" w:color="auto"/>
        <w:left w:val="none" w:sz="0" w:space="0" w:color="auto"/>
        <w:bottom w:val="none" w:sz="0" w:space="0" w:color="auto"/>
        <w:right w:val="none" w:sz="0" w:space="0" w:color="auto"/>
      </w:divBdr>
    </w:div>
    <w:div w:id="15236667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536882">
      <w:bodyDiv w:val="1"/>
      <w:marLeft w:val="0"/>
      <w:marRight w:val="0"/>
      <w:marTop w:val="0"/>
      <w:marBottom w:val="0"/>
      <w:divBdr>
        <w:top w:val="none" w:sz="0" w:space="0" w:color="auto"/>
        <w:left w:val="none" w:sz="0" w:space="0" w:color="auto"/>
        <w:bottom w:val="none" w:sz="0" w:space="0" w:color="auto"/>
        <w:right w:val="none" w:sz="0" w:space="0" w:color="auto"/>
      </w:divBdr>
      <w:divsChild>
        <w:div w:id="335160565">
          <w:marLeft w:val="547"/>
          <w:marRight w:val="0"/>
          <w:marTop w:val="0"/>
          <w:marBottom w:val="120"/>
          <w:divBdr>
            <w:top w:val="none" w:sz="0" w:space="0" w:color="auto"/>
            <w:left w:val="none" w:sz="0" w:space="0" w:color="auto"/>
            <w:bottom w:val="none" w:sz="0" w:space="0" w:color="auto"/>
            <w:right w:val="none" w:sz="0" w:space="0" w:color="auto"/>
          </w:divBdr>
        </w:div>
        <w:div w:id="1488789753">
          <w:marLeft w:val="547"/>
          <w:marRight w:val="0"/>
          <w:marTop w:val="0"/>
          <w:marBottom w:val="120"/>
          <w:divBdr>
            <w:top w:val="none" w:sz="0" w:space="0" w:color="auto"/>
            <w:left w:val="none" w:sz="0" w:space="0" w:color="auto"/>
            <w:bottom w:val="none" w:sz="0" w:space="0" w:color="auto"/>
            <w:right w:val="none" w:sz="0" w:space="0" w:color="auto"/>
          </w:divBdr>
        </w:div>
        <w:div w:id="1744260231">
          <w:marLeft w:val="1166"/>
          <w:marRight w:val="0"/>
          <w:marTop w:val="0"/>
          <w:marBottom w:val="120"/>
          <w:divBdr>
            <w:top w:val="none" w:sz="0" w:space="0" w:color="auto"/>
            <w:left w:val="none" w:sz="0" w:space="0" w:color="auto"/>
            <w:bottom w:val="none" w:sz="0" w:space="0" w:color="auto"/>
            <w:right w:val="none" w:sz="0" w:space="0" w:color="auto"/>
          </w:divBdr>
        </w:div>
        <w:div w:id="1942643918">
          <w:marLeft w:val="547"/>
          <w:marRight w:val="0"/>
          <w:marTop w:val="0"/>
          <w:marBottom w:val="0"/>
          <w:divBdr>
            <w:top w:val="none" w:sz="0" w:space="0" w:color="auto"/>
            <w:left w:val="none" w:sz="0" w:space="0" w:color="auto"/>
            <w:bottom w:val="none" w:sz="0" w:space="0" w:color="auto"/>
            <w:right w:val="none" w:sz="0" w:space="0" w:color="auto"/>
          </w:divBdr>
        </w:div>
      </w:divsChild>
    </w:div>
    <w:div w:id="1600600530">
      <w:bodyDiv w:val="1"/>
      <w:marLeft w:val="0"/>
      <w:marRight w:val="0"/>
      <w:marTop w:val="0"/>
      <w:marBottom w:val="0"/>
      <w:divBdr>
        <w:top w:val="none" w:sz="0" w:space="0" w:color="auto"/>
        <w:left w:val="none" w:sz="0" w:space="0" w:color="auto"/>
        <w:bottom w:val="none" w:sz="0" w:space="0" w:color="auto"/>
        <w:right w:val="none" w:sz="0" w:space="0" w:color="auto"/>
      </w:divBdr>
    </w:div>
    <w:div w:id="164072178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10541">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20466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758039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1486294">
      <w:bodyDiv w:val="1"/>
      <w:marLeft w:val="0"/>
      <w:marRight w:val="0"/>
      <w:marTop w:val="0"/>
      <w:marBottom w:val="0"/>
      <w:divBdr>
        <w:top w:val="none" w:sz="0" w:space="0" w:color="auto"/>
        <w:left w:val="none" w:sz="0" w:space="0" w:color="auto"/>
        <w:bottom w:val="none" w:sz="0" w:space="0" w:color="auto"/>
        <w:right w:val="none" w:sz="0" w:space="0" w:color="auto"/>
      </w:divBdr>
    </w:div>
    <w:div w:id="1800565971">
      <w:bodyDiv w:val="1"/>
      <w:marLeft w:val="0"/>
      <w:marRight w:val="0"/>
      <w:marTop w:val="0"/>
      <w:marBottom w:val="0"/>
      <w:divBdr>
        <w:top w:val="none" w:sz="0" w:space="0" w:color="auto"/>
        <w:left w:val="none" w:sz="0" w:space="0" w:color="auto"/>
        <w:bottom w:val="none" w:sz="0" w:space="0" w:color="auto"/>
        <w:right w:val="none" w:sz="0" w:space="0" w:color="auto"/>
      </w:divBdr>
    </w:div>
    <w:div w:id="185260087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225826">
      <w:bodyDiv w:val="1"/>
      <w:marLeft w:val="0"/>
      <w:marRight w:val="0"/>
      <w:marTop w:val="0"/>
      <w:marBottom w:val="0"/>
      <w:divBdr>
        <w:top w:val="none" w:sz="0" w:space="0" w:color="auto"/>
        <w:left w:val="none" w:sz="0" w:space="0" w:color="auto"/>
        <w:bottom w:val="none" w:sz="0" w:space="0" w:color="auto"/>
        <w:right w:val="none" w:sz="0" w:space="0" w:color="auto"/>
      </w:divBdr>
      <w:divsChild>
        <w:div w:id="380440213">
          <w:marLeft w:val="706"/>
          <w:marRight w:val="0"/>
          <w:marTop w:val="0"/>
          <w:marBottom w:val="120"/>
          <w:divBdr>
            <w:top w:val="none" w:sz="0" w:space="0" w:color="auto"/>
            <w:left w:val="none" w:sz="0" w:space="0" w:color="auto"/>
            <w:bottom w:val="none" w:sz="0" w:space="0" w:color="auto"/>
            <w:right w:val="none" w:sz="0" w:space="0" w:color="auto"/>
          </w:divBdr>
        </w:div>
      </w:divsChild>
    </w:div>
    <w:div w:id="18955079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466260">
      <w:bodyDiv w:val="1"/>
      <w:marLeft w:val="0"/>
      <w:marRight w:val="0"/>
      <w:marTop w:val="0"/>
      <w:marBottom w:val="0"/>
      <w:divBdr>
        <w:top w:val="none" w:sz="0" w:space="0" w:color="auto"/>
        <w:left w:val="none" w:sz="0" w:space="0" w:color="auto"/>
        <w:bottom w:val="none" w:sz="0" w:space="0" w:color="auto"/>
        <w:right w:val="none" w:sz="0" w:space="0" w:color="auto"/>
      </w:divBdr>
      <w:divsChild>
        <w:div w:id="943616711">
          <w:marLeft w:val="806"/>
          <w:marRight w:val="0"/>
          <w:marTop w:val="0"/>
          <w:marBottom w:val="120"/>
          <w:divBdr>
            <w:top w:val="none" w:sz="0" w:space="0" w:color="auto"/>
            <w:left w:val="none" w:sz="0" w:space="0" w:color="auto"/>
            <w:bottom w:val="none" w:sz="0" w:space="0" w:color="auto"/>
            <w:right w:val="none" w:sz="0" w:space="0" w:color="auto"/>
          </w:divBdr>
        </w:div>
      </w:divsChild>
    </w:div>
    <w:div w:id="1906061396">
      <w:bodyDiv w:val="1"/>
      <w:marLeft w:val="0"/>
      <w:marRight w:val="0"/>
      <w:marTop w:val="0"/>
      <w:marBottom w:val="0"/>
      <w:divBdr>
        <w:top w:val="none" w:sz="0" w:space="0" w:color="auto"/>
        <w:left w:val="none" w:sz="0" w:space="0" w:color="auto"/>
        <w:bottom w:val="none" w:sz="0" w:space="0" w:color="auto"/>
        <w:right w:val="none" w:sz="0" w:space="0" w:color="auto"/>
      </w:divBdr>
    </w:div>
    <w:div w:id="1912961548">
      <w:bodyDiv w:val="1"/>
      <w:marLeft w:val="0"/>
      <w:marRight w:val="0"/>
      <w:marTop w:val="0"/>
      <w:marBottom w:val="0"/>
      <w:divBdr>
        <w:top w:val="none" w:sz="0" w:space="0" w:color="auto"/>
        <w:left w:val="none" w:sz="0" w:space="0" w:color="auto"/>
        <w:bottom w:val="none" w:sz="0" w:space="0" w:color="auto"/>
        <w:right w:val="none" w:sz="0" w:space="0" w:color="auto"/>
      </w:divBdr>
      <w:divsChild>
        <w:div w:id="690033148">
          <w:marLeft w:val="547"/>
          <w:marRight w:val="0"/>
          <w:marTop w:val="0"/>
          <w:marBottom w:val="0"/>
          <w:divBdr>
            <w:top w:val="none" w:sz="0" w:space="0" w:color="auto"/>
            <w:left w:val="none" w:sz="0" w:space="0" w:color="auto"/>
            <w:bottom w:val="none" w:sz="0" w:space="0" w:color="auto"/>
            <w:right w:val="none" w:sz="0" w:space="0" w:color="auto"/>
          </w:divBdr>
        </w:div>
        <w:div w:id="799113134">
          <w:marLeft w:val="547"/>
          <w:marRight w:val="0"/>
          <w:marTop w:val="0"/>
          <w:marBottom w:val="0"/>
          <w:divBdr>
            <w:top w:val="none" w:sz="0" w:space="0" w:color="auto"/>
            <w:left w:val="none" w:sz="0" w:space="0" w:color="auto"/>
            <w:bottom w:val="none" w:sz="0" w:space="0" w:color="auto"/>
            <w:right w:val="none" w:sz="0" w:space="0" w:color="auto"/>
          </w:divBdr>
        </w:div>
        <w:div w:id="979193641">
          <w:marLeft w:val="547"/>
          <w:marRight w:val="0"/>
          <w:marTop w:val="0"/>
          <w:marBottom w:val="0"/>
          <w:divBdr>
            <w:top w:val="none" w:sz="0" w:space="0" w:color="auto"/>
            <w:left w:val="none" w:sz="0" w:space="0" w:color="auto"/>
            <w:bottom w:val="none" w:sz="0" w:space="0" w:color="auto"/>
            <w:right w:val="none" w:sz="0" w:space="0" w:color="auto"/>
          </w:divBdr>
        </w:div>
        <w:div w:id="1548494982">
          <w:marLeft w:val="547"/>
          <w:marRight w:val="0"/>
          <w:marTop w:val="0"/>
          <w:marBottom w:val="0"/>
          <w:divBdr>
            <w:top w:val="none" w:sz="0" w:space="0" w:color="auto"/>
            <w:left w:val="none" w:sz="0" w:space="0" w:color="auto"/>
            <w:bottom w:val="none" w:sz="0" w:space="0" w:color="auto"/>
            <w:right w:val="none" w:sz="0" w:space="0" w:color="auto"/>
          </w:divBdr>
        </w:div>
        <w:div w:id="1963340600">
          <w:marLeft w:val="547"/>
          <w:marRight w:val="0"/>
          <w:marTop w:val="0"/>
          <w:marBottom w:val="0"/>
          <w:divBdr>
            <w:top w:val="none" w:sz="0" w:space="0" w:color="auto"/>
            <w:left w:val="none" w:sz="0" w:space="0" w:color="auto"/>
            <w:bottom w:val="none" w:sz="0" w:space="0" w:color="auto"/>
            <w:right w:val="none" w:sz="0" w:space="0" w:color="auto"/>
          </w:divBdr>
        </w:div>
      </w:divsChild>
    </w:div>
    <w:div w:id="1926264143">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3686110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559720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02208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190453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s://www.3gpp.org/ftp/tsg_ran/WG1_RL1/TSGR1_102-e/Inbox/R1-2007068.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nokia.sharepoint.com/sites/c5g/projects/IIoT/Shared%20Documents/2020_IIoT_WP2_RAN%20enhancements/TSC%20Synchronization/Meetings/20-02-06%20Time%20synchronization%20accuracy%20analysis.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No PDC</c:v>
          </c:tx>
          <c:spPr>
            <a:ln w="19050" cap="rnd">
              <a:solidFill>
                <a:schemeClr val="bg2">
                  <a:lumMod val="10000"/>
                </a:schemeClr>
              </a:solidFill>
              <a:prstDash val="dash"/>
              <a:round/>
            </a:ln>
            <a:effectLst/>
          </c:spPr>
          <c:marker>
            <c:symbol val="circle"/>
            <c:size val="5"/>
            <c:spPr>
              <a:noFill/>
              <a:ln w="9525">
                <a:noFill/>
              </a:ln>
              <a:effectLst/>
            </c:spPr>
          </c:marker>
          <c:xVal>
            <c:numRef>
              <c:f>'UE-UE'!$G$4:$G$19</c:f>
              <c:numCache>
                <c:formatCode>0</c:formatCode>
                <c:ptCount val="16"/>
                <c:pt idx="0">
                  <c:v>0</c:v>
                </c:pt>
                <c:pt idx="1">
                  <c:v>50.03461427972281</c:v>
                </c:pt>
                <c:pt idx="2">
                  <c:v>100.06922855944562</c:v>
                </c:pt>
                <c:pt idx="3">
                  <c:v>150.10384283916841</c:v>
                </c:pt>
                <c:pt idx="4">
                  <c:v>200.13845711889124</c:v>
                </c:pt>
                <c:pt idx="5">
                  <c:v>250.17307139861404</c:v>
                </c:pt>
                <c:pt idx="6">
                  <c:v>300.20768567833682</c:v>
                </c:pt>
                <c:pt idx="7">
                  <c:v>350.24229995805962</c:v>
                </c:pt>
                <c:pt idx="8">
                  <c:v>400.27691423778248</c:v>
                </c:pt>
                <c:pt idx="9">
                  <c:v>450.31152851750528</c:v>
                </c:pt>
                <c:pt idx="10">
                  <c:v>500.34614279722808</c:v>
                </c:pt>
                <c:pt idx="11">
                  <c:v>550.38075707695089</c:v>
                </c:pt>
                <c:pt idx="12">
                  <c:v>600.41537135667363</c:v>
                </c:pt>
                <c:pt idx="13">
                  <c:v>650.44998563639649</c:v>
                </c:pt>
                <c:pt idx="14">
                  <c:v>700.48459991611924</c:v>
                </c:pt>
                <c:pt idx="15">
                  <c:v>750.5192141958421</c:v>
                </c:pt>
              </c:numCache>
            </c:numRef>
          </c:xVal>
          <c:yVal>
            <c:numRef>
              <c:f>'UE-UE'!$B$4:$B$10</c:f>
              <c:numCache>
                <c:formatCode>0</c:formatCode>
                <c:ptCount val="7"/>
                <c:pt idx="0">
                  <c:v>32.5</c:v>
                </c:pt>
                <c:pt idx="1">
                  <c:v>82.534614279722803</c:v>
                </c:pt>
                <c:pt idx="2">
                  <c:v>132.56922855944561</c:v>
                </c:pt>
                <c:pt idx="3">
                  <c:v>182.60384283916841</c:v>
                </c:pt>
                <c:pt idx="4">
                  <c:v>232.63845711889124</c:v>
                </c:pt>
                <c:pt idx="5">
                  <c:v>282.67307139861407</c:v>
                </c:pt>
                <c:pt idx="6">
                  <c:v>332.70768567833682</c:v>
                </c:pt>
              </c:numCache>
            </c:numRef>
          </c:yVal>
          <c:smooth val="0"/>
          <c:extLst>
            <c:ext xmlns:c16="http://schemas.microsoft.com/office/drawing/2014/chart" uri="{C3380CC4-5D6E-409C-BE32-E72D297353CC}">
              <c16:uniqueId val="{00000000-7FE5-4CAA-955A-73D94BF473CD}"/>
            </c:ext>
          </c:extLst>
        </c:ser>
        <c:ser>
          <c:idx val="2"/>
          <c:order val="1"/>
          <c:tx>
            <c:v>Option 2</c:v>
          </c:tx>
          <c:spPr>
            <a:ln w="19050" cap="rnd">
              <a:solidFill>
                <a:schemeClr val="accent1">
                  <a:lumMod val="50000"/>
                </a:schemeClr>
              </a:solidFill>
              <a:round/>
            </a:ln>
            <a:effectLst/>
          </c:spPr>
          <c:marker>
            <c:symbol val="circle"/>
            <c:size val="5"/>
            <c:spPr>
              <a:noFill/>
              <a:ln w="9525">
                <a:noFill/>
              </a:ln>
              <a:effectLst/>
            </c:spPr>
          </c:marker>
          <c:xVal>
            <c:numRef>
              <c:f>'UE-UE'!$G$4:$G$10</c:f>
              <c:numCache>
                <c:formatCode>0</c:formatCode>
                <c:ptCount val="7"/>
                <c:pt idx="0">
                  <c:v>0</c:v>
                </c:pt>
                <c:pt idx="1">
                  <c:v>50.03461427972281</c:v>
                </c:pt>
                <c:pt idx="2">
                  <c:v>100.06922855944562</c:v>
                </c:pt>
                <c:pt idx="3">
                  <c:v>150.10384283916841</c:v>
                </c:pt>
                <c:pt idx="4">
                  <c:v>200.13845711889124</c:v>
                </c:pt>
                <c:pt idx="5">
                  <c:v>250.17307139861404</c:v>
                </c:pt>
                <c:pt idx="6">
                  <c:v>300.20768567833682</c:v>
                </c:pt>
              </c:numCache>
            </c:numRef>
          </c:xVal>
          <c:yVal>
            <c:numRef>
              <c:f>'UE-UE'!$B$41:$B$56</c:f>
              <c:numCache>
                <c:formatCode>0</c:formatCode>
                <c:ptCount val="16"/>
                <c:pt idx="0">
                  <c:v>136.5</c:v>
                </c:pt>
                <c:pt idx="1">
                  <c:v>136.5</c:v>
                </c:pt>
                <c:pt idx="2">
                  <c:v>136.5</c:v>
                </c:pt>
                <c:pt idx="3">
                  <c:v>136.5</c:v>
                </c:pt>
                <c:pt idx="4">
                  <c:v>136.5</c:v>
                </c:pt>
                <c:pt idx="5">
                  <c:v>136.5</c:v>
                </c:pt>
                <c:pt idx="6">
                  <c:v>136.5</c:v>
                </c:pt>
                <c:pt idx="7">
                  <c:v>136.5</c:v>
                </c:pt>
                <c:pt idx="8">
                  <c:v>136.5</c:v>
                </c:pt>
                <c:pt idx="9">
                  <c:v>136.5</c:v>
                </c:pt>
                <c:pt idx="10">
                  <c:v>136.5</c:v>
                </c:pt>
                <c:pt idx="11">
                  <c:v>136.5</c:v>
                </c:pt>
                <c:pt idx="12">
                  <c:v>136.5</c:v>
                </c:pt>
                <c:pt idx="13">
                  <c:v>136.5</c:v>
                </c:pt>
                <c:pt idx="14">
                  <c:v>136.5</c:v>
                </c:pt>
                <c:pt idx="15">
                  <c:v>136.5</c:v>
                </c:pt>
              </c:numCache>
            </c:numRef>
          </c:yVal>
          <c:smooth val="0"/>
          <c:extLst>
            <c:ext xmlns:c16="http://schemas.microsoft.com/office/drawing/2014/chart" uri="{C3380CC4-5D6E-409C-BE32-E72D297353CC}">
              <c16:uniqueId val="{00000001-7FE5-4CAA-955A-73D94BF473CD}"/>
            </c:ext>
          </c:extLst>
        </c:ser>
        <c:ser>
          <c:idx val="1"/>
          <c:order val="2"/>
          <c:tx>
            <c:v>Budget</c:v>
          </c:tx>
          <c:spPr>
            <a:ln w="19050" cap="rnd">
              <a:solidFill>
                <a:srgbClr val="FF0000"/>
              </a:solidFill>
              <a:round/>
            </a:ln>
            <a:effectLst/>
          </c:spPr>
          <c:marker>
            <c:symbol val="circle"/>
            <c:size val="5"/>
            <c:spPr>
              <a:noFill/>
              <a:ln w="9525">
                <a:noFill/>
              </a:ln>
              <a:effectLst/>
            </c:spPr>
          </c:marker>
          <c:xVal>
            <c:numRef>
              <c:f>'UE-UE'!$G$4:$G$10</c:f>
              <c:numCache>
                <c:formatCode>0</c:formatCode>
                <c:ptCount val="7"/>
                <c:pt idx="0">
                  <c:v>0</c:v>
                </c:pt>
                <c:pt idx="1">
                  <c:v>50.03461427972281</c:v>
                </c:pt>
                <c:pt idx="2">
                  <c:v>100.06922855944562</c:v>
                </c:pt>
                <c:pt idx="3">
                  <c:v>150.10384283916841</c:v>
                </c:pt>
                <c:pt idx="4">
                  <c:v>200.13845711889124</c:v>
                </c:pt>
                <c:pt idx="5">
                  <c:v>250.17307139861404</c:v>
                </c:pt>
                <c:pt idx="6">
                  <c:v>300.20768567833682</c:v>
                </c:pt>
              </c:numCache>
            </c:numRef>
          </c:xVal>
          <c:yVal>
            <c:numRef>
              <c:f>'UE-UE'!$B$59:$B$74</c:f>
              <c:numCache>
                <c:formatCode>General</c:formatCode>
                <c:ptCount val="16"/>
                <c:pt idx="0">
                  <c:v>275</c:v>
                </c:pt>
                <c:pt idx="1">
                  <c:v>275</c:v>
                </c:pt>
                <c:pt idx="2">
                  <c:v>275</c:v>
                </c:pt>
                <c:pt idx="3">
                  <c:v>275</c:v>
                </c:pt>
                <c:pt idx="4">
                  <c:v>275</c:v>
                </c:pt>
                <c:pt idx="5">
                  <c:v>275</c:v>
                </c:pt>
                <c:pt idx="6">
                  <c:v>275</c:v>
                </c:pt>
                <c:pt idx="7">
                  <c:v>275</c:v>
                </c:pt>
                <c:pt idx="8">
                  <c:v>275</c:v>
                </c:pt>
                <c:pt idx="9">
                  <c:v>275</c:v>
                </c:pt>
                <c:pt idx="10">
                  <c:v>275</c:v>
                </c:pt>
                <c:pt idx="11">
                  <c:v>275</c:v>
                </c:pt>
                <c:pt idx="12">
                  <c:v>275</c:v>
                </c:pt>
                <c:pt idx="13">
                  <c:v>275</c:v>
                </c:pt>
                <c:pt idx="14">
                  <c:v>275</c:v>
                </c:pt>
                <c:pt idx="15">
                  <c:v>275</c:v>
                </c:pt>
              </c:numCache>
            </c:numRef>
          </c:yVal>
          <c:smooth val="0"/>
          <c:extLst>
            <c:ext xmlns:c16="http://schemas.microsoft.com/office/drawing/2014/chart" uri="{C3380CC4-5D6E-409C-BE32-E72D297353CC}">
              <c16:uniqueId val="{00000002-7FE5-4CAA-955A-73D94BF473CD}"/>
            </c:ext>
          </c:extLst>
        </c:ser>
        <c:dLbls>
          <c:showLegendKey val="0"/>
          <c:showVal val="0"/>
          <c:showCatName val="0"/>
          <c:showSerName val="0"/>
          <c:showPercent val="0"/>
          <c:showBubbleSize val="0"/>
        </c:dLbls>
        <c:axId val="1087308808"/>
        <c:axId val="1087308480"/>
      </c:scatterChart>
      <c:valAx>
        <c:axId val="1087308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Maximum PD</a:t>
                </a:r>
                <a:r>
                  <a:rPr lang="en-US" baseline="0"/>
                  <a:t> difference of any two UEs</a:t>
                </a:r>
                <a:r>
                  <a:rPr lang="en-US"/>
                  <a:t> [ns]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7308480"/>
        <c:crosses val="autoZero"/>
        <c:crossBetween val="midCat"/>
      </c:valAx>
      <c:valAx>
        <c:axId val="10873084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synchronization accuracy [ns]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73088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0.58616</cdr:x>
      <cdr:y>0.21305</cdr:y>
    </cdr:from>
    <cdr:to>
      <cdr:x>0.58616</cdr:x>
      <cdr:y>0.80957</cdr:y>
    </cdr:to>
    <cdr:cxnSp macro="">
      <cdr:nvCxnSpPr>
        <cdr:cNvPr id="3" name="Straight Connector 2"/>
        <cdr:cNvCxnSpPr/>
      </cdr:nvCxnSpPr>
      <cdr:spPr>
        <a:xfrm xmlns:a="http://schemas.openxmlformats.org/drawingml/2006/main">
          <a:off x="3403159" y="636105"/>
          <a:ext cx="0" cy="1781092"/>
        </a:xfrm>
        <a:prstGeom xmlns:a="http://schemas.openxmlformats.org/drawingml/2006/main" prst="line">
          <a:avLst/>
        </a:prstGeom>
        <a:ln xmlns:a="http://schemas.openxmlformats.org/drawingml/2006/main" w="19050">
          <a:solidFill>
            <a:schemeClr val="bg2">
              <a:lumMod val="75000"/>
            </a:schemeClr>
          </a:solidFill>
          <a:prstDash val="lg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0.30868</cdr:x>
      <cdr:y>0.51397</cdr:y>
    </cdr:from>
    <cdr:to>
      <cdr:x>0.30868</cdr:x>
      <cdr:y>0.80794</cdr:y>
    </cdr:to>
    <cdr:cxnSp macro="">
      <cdr:nvCxnSpPr>
        <cdr:cNvPr id="4" name="Straight Connector 3"/>
        <cdr:cNvCxnSpPr/>
      </cdr:nvCxnSpPr>
      <cdr:spPr>
        <a:xfrm xmlns:a="http://schemas.openxmlformats.org/drawingml/2006/main">
          <a:off x="1792137" y="1534602"/>
          <a:ext cx="0" cy="877735"/>
        </a:xfrm>
        <a:prstGeom xmlns:a="http://schemas.openxmlformats.org/drawingml/2006/main" prst="line">
          <a:avLst/>
        </a:prstGeom>
        <a:ln xmlns:a="http://schemas.openxmlformats.org/drawingml/2006/main" w="19050">
          <a:solidFill>
            <a:schemeClr val="bg2">
              <a:lumMod val="75000"/>
            </a:schemeClr>
          </a:solidFill>
          <a:prstDash val="lg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5AIRPNAIUNRU-1830940522-9379</_dlc_DocId>
    <_dlc_DocIdUrl xmlns="71c5aaf6-e6ce-465b-b873-5148d2a4c105">
      <Url>https://nokia.sharepoint.com/sites/c5g/5gradio/_layouts/15/DocIdRedir.aspx?ID=5AIRPNAIUNRU-1830940522-9379</Url>
      <Description>5AIRPNAIUNRU-1830940522-9379</Description>
    </_dlc_DocIdUrl>
    <HideFromDelve xmlns="71c5aaf6-e6ce-465b-b873-5148d2a4c105">false</HideFromDelve>
    <SharedWithUsers xmlns="95d2e41d-1f11-4347-bb1c-11d6a32975dd">
      <UserInfo>
        <DisplayName>Jacobsen, Thomas (Nokia - DK/Aalborg)</DisplayName>
        <AccountId>3161</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infopath/2007/PartnerControls"/>
    <ds:schemaRef ds:uri="http://purl.org/dc/terms/"/>
    <ds:schemaRef ds:uri="3b34c8f0-1ef5-4d1e-bb66-517ce7fe7356"/>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ebabf6ce-2443-438c-9946-ecc878e7654a"/>
    <ds:schemaRef ds:uri="71c5aaf6-e6ce-465b-b873-5148d2a4c105"/>
    <ds:schemaRef ds:uri="95d2e41d-1f11-4347-bb1c-11d6a32975dd"/>
    <ds:schemaRef ds:uri="http://www.w3.org/XML/1998/namespace"/>
    <ds:schemaRef ds:uri="http://purl.org/dc/dcmitype/"/>
  </ds:schemaRefs>
</ds:datastoreItem>
</file>

<file path=customXml/itemProps6.xml><?xml version="1.0" encoding="utf-8"?>
<ds:datastoreItem xmlns:ds="http://schemas.openxmlformats.org/officeDocument/2006/customXml" ds:itemID="{D954C67A-7C7D-433D-AEE3-F49E09C58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25407</TotalTime>
  <Pages>15</Pages>
  <Words>7632</Words>
  <Characters>43504</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51034</CharactersWithSpaces>
  <SharedDoc>false</SharedDoc>
  <HLinks>
    <vt:vector size="6" baseType="variant">
      <vt:variant>
        <vt:i4>5570609</vt:i4>
      </vt:variant>
      <vt:variant>
        <vt:i4>39</vt:i4>
      </vt:variant>
      <vt:variant>
        <vt:i4>0</vt:i4>
      </vt:variant>
      <vt:variant>
        <vt:i4>5</vt:i4>
      </vt:variant>
      <vt:variant>
        <vt:lpwstr>https://www.3gpp.org/ftp/tsg_ran/WG1_RL1/TSGR1_102-e/Inbox/R1-2007068.zip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3142</cp:revision>
  <cp:lastPrinted>2016-06-22T18:35:00Z</cp:lastPrinted>
  <dcterms:created xsi:type="dcterms:W3CDTF">2020-05-16T13:55:00Z</dcterms:created>
  <dcterms:modified xsi:type="dcterms:W3CDTF">2021-01-15T16:28:00Z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5de8282b-cfbe-4148-a531-84131b9a1a03</vt:lpwstr>
  </property>
</Properties>
</file>