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27BEE300" w:rsidR="007D6B47" w:rsidRPr="00F614EB" w:rsidRDefault="006D56EA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9E723F">
        <w:rPr>
          <w:rFonts w:ascii="Arial" w:hAnsi="Arial" w:cs="Arial"/>
          <w:b/>
          <w:bCs/>
          <w:sz w:val="24"/>
          <w:lang w:val="en-US"/>
        </w:rPr>
        <w:t>4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E80694">
        <w:rPr>
          <w:rFonts w:ascii="Arial" w:hAnsi="Arial" w:cs="Arial"/>
          <w:b/>
          <w:bCs/>
          <w:sz w:val="24"/>
        </w:rPr>
        <w:t xml:space="preserve">  </w:t>
      </w:r>
      <w:r w:rsidR="00E80694" w:rsidRPr="00E80694">
        <w:rPr>
          <w:rFonts w:ascii="Arial" w:hAnsi="Arial" w:cs="Arial"/>
          <w:b/>
          <w:bCs/>
          <w:color w:val="000000" w:themeColor="text1"/>
          <w:sz w:val="24"/>
        </w:rPr>
        <w:t>R1-2100681</w:t>
      </w:r>
    </w:p>
    <w:p w14:paraId="6F708B81" w14:textId="2805BC5F" w:rsidR="00C53BFA" w:rsidRDefault="006235E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January 25th – February 5th,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16D05B3C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>
        <w:rPr>
          <w:rFonts w:ascii="Arial" w:hAnsi="Arial" w:cs="Arial"/>
          <w:b/>
          <w:bCs/>
          <w:sz w:val="24"/>
          <w:lang w:val="en-US"/>
        </w:rPr>
        <w:t>8.1</w:t>
      </w:r>
      <w:r w:rsidR="00E80694">
        <w:rPr>
          <w:rFonts w:ascii="Arial" w:hAnsi="Arial" w:cs="Arial"/>
          <w:b/>
          <w:bCs/>
          <w:sz w:val="24"/>
          <w:lang w:val="en-US"/>
        </w:rPr>
        <w:t>4.2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2D768A6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F4608" w:rsidRPr="00DF4608">
        <w:rPr>
          <w:rFonts w:ascii="Arial" w:hAnsi="Arial" w:cs="Arial"/>
          <w:b/>
          <w:bCs/>
          <w:color w:val="000000" w:themeColor="text1"/>
          <w:sz w:val="24"/>
          <w:lang w:val="en-US"/>
        </w:rPr>
        <w:t>On evaluation methodology for XR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56B6DB63" w14:textId="7ED45672" w:rsidR="00C37339" w:rsidRPr="009928DD" w:rsidRDefault="00E503C3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 w:rsidRPr="00C37339">
        <w:rPr>
          <w:sz w:val="28"/>
          <w:szCs w:val="28"/>
        </w:rPr>
        <w:t>Introduction</w:t>
      </w:r>
    </w:p>
    <w:p w14:paraId="178E088E" w14:textId="5EF19C39" w:rsidR="009928DD" w:rsidRDefault="009928DD" w:rsidP="00C37339">
      <w:r>
        <w:t xml:space="preserve">In this contribution we provide our views on the </w:t>
      </w:r>
      <w:r w:rsidR="00902613">
        <w:t>evaluation methodology and KPIs for capacity, power and mobility aspects fo</w:t>
      </w:r>
      <w:r w:rsidR="00742FA2">
        <w:t>r XR SID</w:t>
      </w:r>
      <w:r>
        <w:t>.</w:t>
      </w:r>
    </w:p>
    <w:p w14:paraId="790D33B9" w14:textId="6DC66708" w:rsidR="00176DC5" w:rsidRDefault="007A44F9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Capacity</w:t>
      </w:r>
    </w:p>
    <w:p w14:paraId="32FF86D5" w14:textId="463846C6" w:rsidR="0052130D" w:rsidRDefault="007A44F9" w:rsidP="0052130D">
      <w:pPr>
        <w:pStyle w:val="Heading2"/>
        <w:rPr>
          <w:rFonts w:eastAsia="Malgun Gothic"/>
        </w:rPr>
      </w:pPr>
      <w:r>
        <w:rPr>
          <w:rFonts w:eastAsia="Malgun Gothic"/>
        </w:rPr>
        <w:t>Evaluation methodology</w:t>
      </w:r>
    </w:p>
    <w:p w14:paraId="6C03E911" w14:textId="77777777" w:rsidR="00CD6C8E" w:rsidRPr="00CD6C8E" w:rsidRDefault="00CD6C8E" w:rsidP="00CD6C8E"/>
    <w:p w14:paraId="7D5F7F93" w14:textId="08657281" w:rsidR="00795692" w:rsidRDefault="00C07424" w:rsidP="00795692">
      <w:r>
        <w:t>In terms of capacity evaluation most of the agreeable parameters have been raised in RAN1#103-e and the agreements are summarized here:</w:t>
      </w:r>
    </w:p>
    <w:p w14:paraId="36E67FC1" w14:textId="43BFCE21" w:rsidR="00C07424" w:rsidRDefault="00C07424" w:rsidP="00795692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3385"/>
        <w:gridCol w:w="3380"/>
      </w:tblGrid>
      <w:tr w:rsidR="00C07424" w:rsidRPr="00280BCB" w14:paraId="5A4E7BCD" w14:textId="77777777" w:rsidTr="00227C8C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1212839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b/>
                <w:bCs/>
                <w:color w:val="FFFFFF"/>
                <w:sz w:val="16"/>
                <w:szCs w:val="16"/>
              </w:rPr>
              <w:t> Parameter</w:t>
            </w:r>
            <w:r w:rsidRPr="00280BCB">
              <w:rPr>
                <w:rFonts w:cs="Times"/>
                <w:color w:val="FFFFFF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6B4F3FC6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b/>
                <w:bCs/>
                <w:color w:val="FFFFFF"/>
                <w:sz w:val="16"/>
                <w:szCs w:val="16"/>
              </w:rPr>
              <w:t>Proposed value</w:t>
            </w:r>
            <w:r w:rsidRPr="00280BCB">
              <w:rPr>
                <w:rFonts w:cs="Times"/>
                <w:color w:val="FFFFFF"/>
                <w:sz w:val="16"/>
                <w:szCs w:val="16"/>
              </w:rPr>
              <w:t> </w:t>
            </w:r>
          </w:p>
        </w:tc>
      </w:tr>
      <w:tr w:rsidR="00C07424" w:rsidRPr="00280BCB" w14:paraId="70811A74" w14:textId="77777777" w:rsidTr="00227C8C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F03E78" w14:textId="77777777" w:rsidR="00C07424" w:rsidRPr="00280BCB" w:rsidRDefault="00C07424" w:rsidP="00DC6567">
            <w:pPr>
              <w:spacing w:after="0"/>
              <w:jc w:val="center"/>
              <w:rPr>
                <w:rFonts w:cs="Time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0E9930A7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b/>
                <w:bCs/>
                <w:color w:val="FFFFFF"/>
                <w:sz w:val="16"/>
                <w:szCs w:val="16"/>
              </w:rPr>
              <w:t>Indoor hotspot FR1/FR2</w:t>
            </w:r>
            <w:r w:rsidRPr="00280BCB">
              <w:rPr>
                <w:rFonts w:cs="Times"/>
                <w:color w:val="FFFFFF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25EC2CD8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b/>
                <w:bCs/>
                <w:color w:val="FFFFFF"/>
                <w:sz w:val="16"/>
                <w:szCs w:val="16"/>
              </w:rPr>
              <w:t>Dense urban FR1/FR2</w:t>
            </w:r>
            <w:r w:rsidRPr="00280BCB">
              <w:rPr>
                <w:rFonts w:cs="Times"/>
                <w:color w:val="FFFFFF"/>
                <w:sz w:val="16"/>
                <w:szCs w:val="16"/>
              </w:rPr>
              <w:t> </w:t>
            </w:r>
          </w:p>
        </w:tc>
      </w:tr>
      <w:tr w:rsidR="00C07424" w:rsidRPr="00280BCB" w14:paraId="0EBFF7C9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E0D8F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Layout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F13DB4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120m x 50m </w:t>
            </w:r>
            <w:r w:rsidRPr="00280BCB">
              <w:rPr>
                <w:rFonts w:cs="Times"/>
                <w:sz w:val="16"/>
                <w:szCs w:val="16"/>
              </w:rPr>
              <w:br/>
              <w:t>ISD: 20m </w:t>
            </w:r>
            <w:r w:rsidRPr="00280BCB">
              <w:rPr>
                <w:rFonts w:cs="Times"/>
                <w:sz w:val="16"/>
                <w:szCs w:val="16"/>
              </w:rPr>
              <w:br/>
              <w:t>TRP numbers: 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8C30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21cells with wraparound </w:t>
            </w:r>
            <w:r w:rsidRPr="00280BCB">
              <w:rPr>
                <w:rFonts w:cs="Times"/>
                <w:sz w:val="16"/>
                <w:szCs w:val="16"/>
              </w:rPr>
              <w:br/>
              <w:t>ISD: 200m </w:t>
            </w:r>
          </w:p>
        </w:tc>
      </w:tr>
      <w:tr w:rsidR="00C07424" w:rsidRPr="00280BCB" w14:paraId="4C0B2DEB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18B9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distribution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6360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74116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80% indoor, 20% outdoor </w:t>
            </w:r>
          </w:p>
          <w:p w14:paraId="19CC41F6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100% outdoor </w:t>
            </w:r>
          </w:p>
        </w:tc>
      </w:tr>
      <w:tr w:rsidR="00C07424" w:rsidRPr="00280BCB" w14:paraId="22877B6A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D6902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Carrier frequency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E26D5C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4 GHz </w:t>
            </w:r>
          </w:p>
          <w:p w14:paraId="7A8A310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30 GHz </w:t>
            </w:r>
          </w:p>
        </w:tc>
      </w:tr>
      <w:tr w:rsidR="00C07424" w:rsidRPr="00280BCB" w14:paraId="6035BF10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9648E1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Subcarrier spacing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6C27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30 kHz </w:t>
            </w:r>
          </w:p>
          <w:p w14:paraId="5910450C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120 kHz </w:t>
            </w:r>
          </w:p>
        </w:tc>
      </w:tr>
      <w:tr w:rsidR="00C07424" w:rsidRPr="00280BCB" w14:paraId="48BCBA27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FC3A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BS height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0796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3m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F8CE2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25m </w:t>
            </w:r>
          </w:p>
        </w:tc>
      </w:tr>
      <w:tr w:rsidR="00C07424" w:rsidRPr="00280BCB" w14:paraId="5161989C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E5458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height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67634" w14:textId="7A7BF29D" w:rsidR="00C07424" w:rsidRPr="00280BCB" w:rsidRDefault="00DC6567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proofErr w:type="spellStart"/>
            <w:r w:rsidRPr="00280BCB">
              <w:rPr>
                <w:rFonts w:cs="Times"/>
                <w:sz w:val="16"/>
                <w:szCs w:val="16"/>
              </w:rPr>
              <w:t>hUT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 xml:space="preserve"> = 1.5m</w:t>
            </w:r>
            <w:r w:rsidR="00C07424" w:rsidRPr="00280BCB">
              <w:rPr>
                <w:rFonts w:cs="Times"/>
                <w:sz w:val="16"/>
                <w:szCs w:val="16"/>
              </w:rPr>
              <w:t> </w:t>
            </w:r>
          </w:p>
        </w:tc>
      </w:tr>
      <w:tr w:rsidR="00C07424" w:rsidRPr="00280BCB" w14:paraId="1C2B3E51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286BE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BS noise figure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0E8A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5 dB </w:t>
            </w:r>
          </w:p>
          <w:p w14:paraId="50A9C65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7 dB </w:t>
            </w:r>
          </w:p>
        </w:tc>
      </w:tr>
      <w:tr w:rsidR="00C07424" w:rsidRPr="00280BCB" w14:paraId="0FB48DFF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2782D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noise figure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92C8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9 dB </w:t>
            </w:r>
          </w:p>
          <w:p w14:paraId="07BD997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13 dB </w:t>
            </w:r>
          </w:p>
        </w:tc>
      </w:tr>
      <w:tr w:rsidR="00C07424" w:rsidRPr="00280BCB" w14:paraId="665A533A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8327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BS receiver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526B2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MMSE-IRC </w:t>
            </w:r>
          </w:p>
        </w:tc>
      </w:tr>
      <w:tr w:rsidR="00C07424" w:rsidRPr="00280BCB" w14:paraId="623756AC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7CCBC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receiver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B61B0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MMSE-IRC </w:t>
            </w:r>
          </w:p>
        </w:tc>
      </w:tr>
      <w:tr w:rsidR="00C07424" w:rsidRPr="00280BCB" w14:paraId="0CE27D29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04E5B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Channel estimation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EE7B0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Realistic </w:t>
            </w:r>
          </w:p>
          <w:p w14:paraId="15F25639" w14:textId="12818705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FFS:</w:t>
            </w:r>
            <w:r w:rsidR="00280BCB">
              <w:rPr>
                <w:rFonts w:cs="Times"/>
                <w:sz w:val="16"/>
                <w:szCs w:val="16"/>
              </w:rPr>
              <w:t xml:space="preserve"> </w:t>
            </w:r>
            <w:r w:rsidRPr="00280BCB">
              <w:rPr>
                <w:rFonts w:cs="Times"/>
                <w:sz w:val="16"/>
                <w:szCs w:val="16"/>
              </w:rPr>
              <w:t>Ideal</w:t>
            </w:r>
            <w:r w:rsidR="00280BCB">
              <w:rPr>
                <w:rFonts w:cs="Times"/>
                <w:sz w:val="16"/>
                <w:szCs w:val="16"/>
              </w:rPr>
              <w:t xml:space="preserve"> </w:t>
            </w:r>
            <w:r w:rsidRPr="00280BCB">
              <w:rPr>
                <w:rFonts w:cs="Times"/>
                <w:sz w:val="16"/>
                <w:szCs w:val="16"/>
              </w:rPr>
              <w:t>(optional) </w:t>
            </w:r>
          </w:p>
        </w:tc>
      </w:tr>
      <w:tr w:rsidR="00C07424" w:rsidRPr="00280BCB" w14:paraId="413B7328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8471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speed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B215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3 km/h </w:t>
            </w:r>
          </w:p>
        </w:tc>
      </w:tr>
      <w:tr w:rsidR="00C07424" w:rsidRPr="00280BCB" w14:paraId="2B501AD8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D89D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MCS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ED64D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Up to 256QAM </w:t>
            </w:r>
          </w:p>
        </w:tc>
      </w:tr>
      <w:tr w:rsidR="00C07424" w:rsidRPr="00280BCB" w14:paraId="73EC5C31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2A64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BS antenna pattern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1315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Ceiling-mount antenna radiation pattern, 5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dBi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F41C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3-sector antenna radiation pattern, 8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dBi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 </w:t>
            </w:r>
          </w:p>
        </w:tc>
      </w:tr>
      <w:tr w:rsidR="00C07424" w:rsidRPr="00280BCB" w14:paraId="39166B6F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9B44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BS Antenna parameters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A5874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32TxRU,(M,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(4,4,2,1,1;4,4),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dH,dV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(0.5, 0.5)λ </w:t>
            </w:r>
          </w:p>
          <w:p w14:paraId="1543317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2TxRU,(M,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(16,8,2,1,1;4,4),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dH,dV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(0.5, 0.5)λ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E76E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FFS 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> </w:t>
            </w:r>
          </w:p>
          <w:p w14:paraId="04B55F3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 •            Option 1: 64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TxRU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(8,8,2,1,1;4,8) </w:t>
            </w:r>
          </w:p>
          <w:p w14:paraId="3D131AF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•             Option 2: 32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TxRU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(8,2,2,1,1,8,2) </w:t>
            </w:r>
          </w:p>
          <w:p w14:paraId="20FD9ED1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•             Option 3: 32TxRUs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(4,4,2,1,1,4,4) </w:t>
            </w:r>
          </w:p>
          <w:p w14:paraId="3CC276C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(0.5λ, 0.5λ) </w:t>
            </w:r>
          </w:p>
          <w:p w14:paraId="0B540C7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TxRU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(4,8,2,2,2;1,1),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dH,dV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(0.5, 0.5)λ </w:t>
            </w:r>
          </w:p>
          <w:p w14:paraId="326DCB2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  </w:t>
            </w:r>
          </w:p>
        </w:tc>
      </w:tr>
      <w:tr w:rsidR="00C07424" w:rsidRPr="00280BCB" w14:paraId="2D00563C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44EE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lastRenderedPageBreak/>
              <w:t>BS Tx Power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2C12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24dBm per 20 MHz </w:t>
            </w:r>
          </w:p>
          <w:p w14:paraId="06E84CC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23dBm per 80MHz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6722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44dBm per 20 MHz </w:t>
            </w:r>
          </w:p>
          <w:p w14:paraId="75E6A978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40dBm per 80MHz </w:t>
            </w:r>
          </w:p>
        </w:tc>
      </w:tr>
      <w:tr w:rsidR="00C07424" w:rsidRPr="00280BCB" w14:paraId="04177617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F8F62C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antenna pattern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089634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Omni-directional, 0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dBi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 </w:t>
            </w:r>
          </w:p>
          <w:p w14:paraId="667726C6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UE antenna radiation pattern model 1, 5dBi </w:t>
            </w:r>
          </w:p>
        </w:tc>
      </w:tr>
      <w:tr w:rsidR="00C07424" w:rsidRPr="00280BCB" w14:paraId="1C3F365A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A030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Antenna parameters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F2357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Baseline: 2T/4R,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(1,2,2,1,1;1,2),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(0.5, N/A)λ </w:t>
            </w:r>
          </w:p>
          <w:p w14:paraId="51FA4350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Optional : 4T/4R, 1T/2R, 2T2R </w:t>
            </w:r>
          </w:p>
          <w:p w14:paraId="08F5448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FFS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downselect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 </w:t>
            </w:r>
          </w:p>
          <w:p w14:paraId="4452E18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Opt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(M,N,P)=(1,4,2), 3 panels (left,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right,top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Mp,Np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upto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 company </w:t>
            </w:r>
          </w:p>
          <w:p w14:paraId="3AA30D3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Opt2 : 4Tx/4Rx : (M, N, P, Mg, Ng; 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Mp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, Np) = (2,4,2,1,2;1,2), (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dH,dV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) = (0.5, 0.5)λ </w:t>
            </w:r>
          </w:p>
        </w:tc>
      </w:tr>
      <w:tr w:rsidR="00C07424" w:rsidRPr="00280BCB" w14:paraId="3E353935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4CAB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UE max Tx power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B2059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23dBM </w:t>
            </w:r>
          </w:p>
          <w:p w14:paraId="608DE27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23dBm (max EIRP 43dBm) </w:t>
            </w:r>
          </w:p>
        </w:tc>
      </w:tr>
      <w:tr w:rsidR="00C07424" w:rsidRPr="00280BCB" w14:paraId="33146FEC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0818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proofErr w:type="spellStart"/>
            <w:r w:rsidRPr="00280BCB">
              <w:rPr>
                <w:rFonts w:cs="Times"/>
                <w:sz w:val="16"/>
                <w:szCs w:val="16"/>
              </w:rPr>
              <w:t>Downtilt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587E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90 degrees (pointing to ground)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CB3A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FFS:6 or 12 degree </w:t>
            </w:r>
          </w:p>
        </w:tc>
      </w:tr>
      <w:tr w:rsidR="00C07424" w:rsidRPr="00280BCB" w14:paraId="008CA1AF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16864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TDD configuration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B227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FR1: Opt1: DDDSU </w:t>
            </w:r>
          </w:p>
          <w:p w14:paraId="02D54D87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Opt2: DDDUU </w:t>
            </w:r>
          </w:p>
          <w:p w14:paraId="4C0BECEA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2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Opt1 : DDDSU </w:t>
            </w:r>
          </w:p>
        </w:tc>
      </w:tr>
      <w:tr w:rsidR="00C07424" w:rsidRPr="00280BCB" w14:paraId="76CD32CB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3646F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System BW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D0B01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</w:t>
            </w:r>
            <w:proofErr w:type="gramStart"/>
            <w:r w:rsidRPr="00280BCB">
              <w:rPr>
                <w:rFonts w:cs="Times"/>
                <w:sz w:val="16"/>
                <w:szCs w:val="16"/>
              </w:rPr>
              <w:t>1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Baseline-100MHz, Optional -20/40MHZ(FFS:200MHZ) </w:t>
            </w:r>
          </w:p>
          <w:p w14:paraId="47006FC8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FR2: FFS </w:t>
            </w:r>
          </w:p>
        </w:tc>
      </w:tr>
      <w:tr w:rsidR="00C07424" w:rsidRPr="00280BCB" w14:paraId="09B9BFC3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283E4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Power Control Param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A9C43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Companies to report </w:t>
            </w:r>
          </w:p>
        </w:tc>
      </w:tr>
      <w:tr w:rsidR="00C07424" w:rsidRPr="00280BCB" w14:paraId="1E245E0C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E546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Transmission Scheme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2C10A" w14:textId="31196040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Companies to report  </w:t>
            </w:r>
          </w:p>
        </w:tc>
      </w:tr>
      <w:tr w:rsidR="00C07424" w:rsidRPr="00280BCB" w14:paraId="5A94540F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38BBC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Scheduler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90E86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SU/MU-</w:t>
            </w:r>
            <w:proofErr w:type="spellStart"/>
            <w:r w:rsidRPr="00280BCB">
              <w:rPr>
                <w:rFonts w:cs="Times"/>
                <w:sz w:val="16"/>
                <w:szCs w:val="16"/>
              </w:rPr>
              <w:t>Mimo</w:t>
            </w:r>
            <w:proofErr w:type="spellEnd"/>
            <w:r w:rsidRPr="00280BCB">
              <w:rPr>
                <w:rFonts w:cs="Times"/>
                <w:sz w:val="16"/>
                <w:szCs w:val="16"/>
              </w:rPr>
              <w:t> PF Scheduler (Company to report SU or MU) </w:t>
            </w:r>
          </w:p>
          <w:p w14:paraId="07FEF1F1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Other scheduler up to company </w:t>
            </w:r>
          </w:p>
        </w:tc>
      </w:tr>
      <w:tr w:rsidR="00C07424" w:rsidRPr="00280BCB" w14:paraId="37C78669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9B56B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CSI acquisition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187E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Realistic  </w:t>
            </w:r>
          </w:p>
          <w:p w14:paraId="21A7DEC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Both CSI feedback and SRS are considered </w:t>
            </w:r>
          </w:p>
          <w:p w14:paraId="4019FF69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Companies should report CSI feedback delay, CSI report periodicity, whether using CSI quantization, CSI error model or not, </w:t>
            </w:r>
          </w:p>
          <w:p w14:paraId="7AD77C46" w14:textId="3868237F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 Assumptions on SRS: periodicity, processing gain, processing delay, etc  </w:t>
            </w:r>
          </w:p>
        </w:tc>
      </w:tr>
      <w:tr w:rsidR="00C07424" w:rsidRPr="00280BCB" w14:paraId="6BA4EEC9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7C431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PHY Processing delay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66DC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Baseline: UE PDSCH processing capability #1 </w:t>
            </w:r>
          </w:p>
          <w:p w14:paraId="4B4E0332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proofErr w:type="gramStart"/>
            <w:r w:rsidRPr="00280BCB">
              <w:rPr>
                <w:rFonts w:cs="Times"/>
                <w:sz w:val="16"/>
                <w:szCs w:val="16"/>
              </w:rPr>
              <w:t>Optional :</w:t>
            </w:r>
            <w:proofErr w:type="gramEnd"/>
            <w:r w:rsidRPr="00280BCB">
              <w:rPr>
                <w:rFonts w:cs="Times"/>
                <w:sz w:val="16"/>
                <w:szCs w:val="16"/>
              </w:rPr>
              <w:t xml:space="preserve"> UE PDSCH processing capability #2 </w:t>
            </w:r>
          </w:p>
          <w:p w14:paraId="0ADD6CD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Companies to report processing delay </w:t>
            </w:r>
          </w:p>
        </w:tc>
      </w:tr>
      <w:tr w:rsidR="00C07424" w:rsidRPr="00280BCB" w14:paraId="4F2CEFD0" w14:textId="77777777" w:rsidTr="00227C8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972D5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PDCCH overhead, DMRS overhead, Target BLER, Max HARQ transmission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6718BE" w14:textId="77777777" w:rsidR="00C07424" w:rsidRPr="00280BCB" w:rsidRDefault="00C07424" w:rsidP="00DC6567">
            <w:pPr>
              <w:spacing w:after="0"/>
              <w:jc w:val="center"/>
              <w:textAlignment w:val="baseline"/>
              <w:rPr>
                <w:rFonts w:cs="Times"/>
                <w:sz w:val="16"/>
                <w:szCs w:val="16"/>
              </w:rPr>
            </w:pPr>
            <w:r w:rsidRPr="00280BCB">
              <w:rPr>
                <w:rFonts w:cs="Times"/>
                <w:sz w:val="16"/>
                <w:szCs w:val="16"/>
              </w:rPr>
              <w:t>Companies to report  </w:t>
            </w:r>
          </w:p>
        </w:tc>
      </w:tr>
    </w:tbl>
    <w:p w14:paraId="3053989D" w14:textId="46590BB8" w:rsidR="00C07424" w:rsidRDefault="00C07424" w:rsidP="00795692"/>
    <w:p w14:paraId="61236011" w14:textId="5865E86F" w:rsidR="007E2F32" w:rsidRDefault="007E2F32" w:rsidP="00795692">
      <w:r>
        <w:t xml:space="preserve">It </w:t>
      </w:r>
      <w:r w:rsidR="00F60458">
        <w:t>Dense</w:t>
      </w:r>
      <w:r>
        <w:t xml:space="preserve"> </w:t>
      </w:r>
      <w:r w:rsidR="00F60458">
        <w:t xml:space="preserve">Urban </w:t>
      </w:r>
      <w:r>
        <w:t xml:space="preserve">scenario, indoor UEs are </w:t>
      </w:r>
      <w:r w:rsidR="002413A9">
        <w:t xml:space="preserve">generally considered to be evenly distributed in different floors of </w:t>
      </w:r>
      <w:r w:rsidR="00F551FE">
        <w:t xml:space="preserve">a </w:t>
      </w:r>
      <w:r w:rsidR="002413A9">
        <w:t>building</w:t>
      </w:r>
      <w:r w:rsidR="00F551FE">
        <w:t xml:space="preserve"> </w:t>
      </w:r>
      <w:r w:rsidR="001B04E3">
        <w:t xml:space="preserve">(buildings </w:t>
      </w:r>
      <w:r w:rsidR="002413A9">
        <w:t>ranging in height from 4 floors to 8 floors</w:t>
      </w:r>
      <w:r w:rsidR="001B04E3">
        <w:t>)</w:t>
      </w:r>
      <w:r w:rsidR="002413A9">
        <w:t xml:space="preserve"> while the </w:t>
      </w:r>
      <w:r w:rsidR="00F551FE">
        <w:t xml:space="preserve">RAN1#103-e </w:t>
      </w:r>
      <w:r w:rsidR="002413A9">
        <w:t xml:space="preserve">agreement </w:t>
      </w:r>
      <w:r w:rsidR="00B56EA0">
        <w:t xml:space="preserve">seems to suggest </w:t>
      </w:r>
      <w:r w:rsidR="001B04E3">
        <w:t xml:space="preserve">that </w:t>
      </w:r>
      <w:r w:rsidR="00B56EA0">
        <w:t xml:space="preserve">UE height </w:t>
      </w:r>
      <w:r w:rsidR="00F551FE">
        <w:t xml:space="preserve">is fixed at </w:t>
      </w:r>
      <w:r w:rsidR="00B56EA0">
        <w:t>1.5m.</w:t>
      </w:r>
    </w:p>
    <w:p w14:paraId="02873DC2" w14:textId="1958F9D2" w:rsidR="00B56EA0" w:rsidRDefault="00B56EA0" w:rsidP="00795692"/>
    <w:p w14:paraId="0574A591" w14:textId="6EFE2F0E" w:rsidR="00B56EA0" w:rsidRPr="00107BF0" w:rsidRDefault="00B56EA0" w:rsidP="00795692">
      <w:pPr>
        <w:rPr>
          <w:b/>
          <w:bCs/>
          <w:i/>
          <w:iCs/>
        </w:rPr>
      </w:pPr>
      <w:r w:rsidRPr="00107BF0">
        <w:rPr>
          <w:b/>
          <w:bCs/>
          <w:i/>
          <w:iCs/>
        </w:rPr>
        <w:t>Proposal</w:t>
      </w:r>
      <w:r w:rsidR="00984C2F">
        <w:rPr>
          <w:b/>
          <w:bCs/>
          <w:i/>
          <w:iCs/>
        </w:rPr>
        <w:t>-1</w:t>
      </w:r>
      <w:r w:rsidRPr="00107BF0">
        <w:rPr>
          <w:b/>
          <w:bCs/>
          <w:i/>
          <w:iCs/>
        </w:rPr>
        <w:t xml:space="preserve">: Clarify that the UE height </w:t>
      </w:r>
      <w:r w:rsidR="00107BF0" w:rsidRPr="00107BF0">
        <w:rPr>
          <w:b/>
          <w:bCs/>
          <w:i/>
          <w:iCs/>
        </w:rPr>
        <w:t>for indoor UEs is according to typical RAN1 assumption where UEs are uniformly distributed in different floors of buildings</w:t>
      </w:r>
      <w:r w:rsidRPr="00107BF0">
        <w:rPr>
          <w:b/>
          <w:bCs/>
          <w:i/>
          <w:iCs/>
        </w:rPr>
        <w:t xml:space="preserve"> </w:t>
      </w:r>
      <w:r w:rsidR="00F60458">
        <w:rPr>
          <w:b/>
          <w:bCs/>
          <w:i/>
          <w:iCs/>
        </w:rPr>
        <w:t>in Dense Urban scenario.</w:t>
      </w:r>
    </w:p>
    <w:p w14:paraId="5F8DE3F6" w14:textId="5507D704" w:rsidR="0052130D" w:rsidRDefault="00E421BD" w:rsidP="0052130D">
      <w:pPr>
        <w:pStyle w:val="Heading2"/>
      </w:pPr>
      <w:r>
        <w:t>Key performance indicators</w:t>
      </w:r>
    </w:p>
    <w:p w14:paraId="28D088C0" w14:textId="631AEE7C" w:rsidR="00341CF3" w:rsidRDefault="00341CF3" w:rsidP="00341CF3"/>
    <w:p w14:paraId="683A659F" w14:textId="14B604B8" w:rsidR="00341CF3" w:rsidRDefault="00C51990" w:rsidP="00341CF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KPI for </w:t>
      </w:r>
      <w:r w:rsidR="004B3E8D">
        <w:rPr>
          <w:rFonts w:eastAsia="SimSun"/>
          <w:lang w:eastAsia="zh-CN"/>
        </w:rPr>
        <w:t xml:space="preserve">capacity </w:t>
      </w:r>
      <w:r w:rsidR="00341CF3">
        <w:rPr>
          <w:rFonts w:eastAsia="SimSun"/>
          <w:lang w:eastAsia="zh-CN"/>
        </w:rPr>
        <w:t>evaluation comprises of</w:t>
      </w:r>
      <w:r w:rsidR="00341CF3" w:rsidRPr="00AF57B3">
        <w:rPr>
          <w:rFonts w:eastAsia="SimSun"/>
          <w:lang w:eastAsia="zh-CN"/>
        </w:rPr>
        <w:t xml:space="preserve"> </w:t>
      </w:r>
      <w:r w:rsidR="004B3E8D">
        <w:rPr>
          <w:rFonts w:eastAsia="SimSun"/>
          <w:lang w:eastAsia="zh-CN"/>
        </w:rPr>
        <w:t>the following:</w:t>
      </w:r>
    </w:p>
    <w:p w14:paraId="25DFD512" w14:textId="77777777" w:rsidR="004B3E8D" w:rsidRPr="00AF57B3" w:rsidRDefault="004B3E8D" w:rsidP="00341CF3">
      <w:pPr>
        <w:rPr>
          <w:rFonts w:eastAsia="SimSun"/>
          <w:lang w:eastAsia="zh-CN"/>
        </w:rPr>
      </w:pPr>
    </w:p>
    <w:p w14:paraId="23596D5D" w14:textId="5D4DB170" w:rsidR="00341CF3" w:rsidRPr="008762C8" w:rsidRDefault="006700EB" w:rsidP="00341CF3">
      <w:pPr>
        <w:rPr>
          <w:rFonts w:eastAsia="SimSun"/>
          <w:b/>
          <w:bCs/>
          <w:i/>
          <w:iCs/>
          <w:u w:val="single"/>
          <w:lang w:eastAsia="zh-CN"/>
        </w:rPr>
      </w:pPr>
      <w:r w:rsidRPr="008762C8">
        <w:rPr>
          <w:rFonts w:eastAsia="SimSun"/>
          <w:b/>
          <w:bCs/>
          <w:i/>
          <w:iCs/>
          <w:u w:val="single"/>
          <w:lang w:eastAsia="zh-CN"/>
        </w:rPr>
        <w:t>A</w:t>
      </w:r>
      <w:r w:rsidR="00EA1115" w:rsidRPr="008762C8">
        <w:rPr>
          <w:rFonts w:eastAsia="SimSun"/>
          <w:b/>
          <w:bCs/>
          <w:i/>
          <w:iCs/>
          <w:u w:val="single"/>
          <w:lang w:eastAsia="zh-CN"/>
        </w:rPr>
        <w:t>verage d</w:t>
      </w:r>
      <w:r w:rsidR="00341CF3" w:rsidRPr="008762C8">
        <w:rPr>
          <w:rFonts w:eastAsia="SimSun"/>
          <w:b/>
          <w:bCs/>
          <w:i/>
          <w:iCs/>
          <w:u w:val="single"/>
          <w:lang w:eastAsia="zh-CN"/>
        </w:rPr>
        <w:t>ata-rate</w:t>
      </w:r>
      <w:r w:rsidR="00FC088B">
        <w:rPr>
          <w:rFonts w:eastAsia="SimSun"/>
          <w:b/>
          <w:bCs/>
          <w:i/>
          <w:iCs/>
          <w:u w:val="single"/>
          <w:lang w:eastAsia="zh-CN"/>
        </w:rPr>
        <w:t xml:space="preserve"> requirement</w:t>
      </w:r>
      <w:r w:rsidR="00EA1115" w:rsidRPr="008762C8">
        <w:rPr>
          <w:rFonts w:eastAsia="SimSun"/>
          <w:b/>
          <w:bCs/>
          <w:i/>
          <w:iCs/>
          <w:u w:val="single"/>
          <w:lang w:eastAsia="zh-CN"/>
        </w:rPr>
        <w:t xml:space="preserve"> </w:t>
      </w:r>
    </w:p>
    <w:p w14:paraId="04ED0241" w14:textId="11DECFA0" w:rsidR="00341CF3" w:rsidRDefault="004B3E8D" w:rsidP="00341CF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Media traffic </w:t>
      </w:r>
      <w:r w:rsidR="00211EFA">
        <w:rPr>
          <w:rFonts w:eastAsia="SimSun"/>
          <w:lang w:eastAsia="zh-CN"/>
        </w:rPr>
        <w:t>in XR</w:t>
      </w:r>
      <w:r w:rsidR="00AE66CA">
        <w:rPr>
          <w:rFonts w:eastAsia="SimSun"/>
          <w:lang w:eastAsia="zh-CN"/>
        </w:rPr>
        <w:t xml:space="preserve"> </w:t>
      </w:r>
      <w:r w:rsidR="009E21B0">
        <w:rPr>
          <w:rFonts w:eastAsia="SimSun"/>
          <w:lang w:eastAsia="zh-CN"/>
        </w:rPr>
        <w:t>has wide variations depending on the</w:t>
      </w:r>
      <w:r w:rsidR="005E2AD5">
        <w:rPr>
          <w:rFonts w:eastAsia="SimSun"/>
          <w:lang w:eastAsia="zh-CN"/>
        </w:rPr>
        <w:t xml:space="preserve"> </w:t>
      </w:r>
      <w:proofErr w:type="gramStart"/>
      <w:r w:rsidR="005E2AD5">
        <w:rPr>
          <w:rFonts w:eastAsia="SimSun"/>
          <w:lang w:eastAsia="zh-CN"/>
        </w:rPr>
        <w:t>particular</w:t>
      </w:r>
      <w:r w:rsidR="009E21B0">
        <w:rPr>
          <w:rFonts w:eastAsia="SimSun"/>
          <w:lang w:eastAsia="zh-CN"/>
        </w:rPr>
        <w:t xml:space="preserve"> use-case</w:t>
      </w:r>
      <w:proofErr w:type="gramEnd"/>
      <w:r w:rsidR="005A6D2E">
        <w:rPr>
          <w:rFonts w:eastAsia="SimSun"/>
          <w:lang w:eastAsia="zh-CN"/>
        </w:rPr>
        <w:t>. In the uplink pose and controller information can be implemented in aperiodic manner as well.</w:t>
      </w:r>
      <w:r w:rsidR="00A77405">
        <w:rPr>
          <w:rFonts w:eastAsia="SimSun"/>
          <w:lang w:eastAsia="zh-CN"/>
        </w:rPr>
        <w:t xml:space="preserve"> Media traffic </w:t>
      </w:r>
      <w:r w:rsidR="00BF0CA0">
        <w:rPr>
          <w:rFonts w:eastAsia="SimSun"/>
          <w:lang w:eastAsia="zh-CN"/>
        </w:rPr>
        <w:t xml:space="preserve">can also be encoded with </w:t>
      </w:r>
      <w:r w:rsidR="000A682E">
        <w:rPr>
          <w:rFonts w:eastAsia="SimSun"/>
          <w:lang w:eastAsia="zh-CN"/>
        </w:rPr>
        <w:t>adaptive bit-rate</w:t>
      </w:r>
      <w:r w:rsidR="00BF0CA0">
        <w:rPr>
          <w:rFonts w:eastAsia="SimSun"/>
          <w:lang w:eastAsia="zh-CN"/>
        </w:rPr>
        <w:t xml:space="preserve"> encoders</w:t>
      </w:r>
      <w:r w:rsidR="000A682E">
        <w:rPr>
          <w:rFonts w:eastAsia="SimSun"/>
          <w:lang w:eastAsia="zh-CN"/>
        </w:rPr>
        <w:t>.</w:t>
      </w:r>
      <w:r w:rsidR="005E2AD5">
        <w:rPr>
          <w:rFonts w:eastAsia="SimSun"/>
          <w:lang w:eastAsia="zh-CN"/>
        </w:rPr>
        <w:t xml:space="preserve"> </w:t>
      </w:r>
      <w:r w:rsidR="006C68CB">
        <w:rPr>
          <w:rFonts w:eastAsia="SimSun"/>
          <w:lang w:eastAsia="zh-CN"/>
        </w:rPr>
        <w:t xml:space="preserve">For simplicity of </w:t>
      </w:r>
      <w:proofErr w:type="spellStart"/>
      <w:r w:rsidR="006C68CB">
        <w:rPr>
          <w:rFonts w:eastAsia="SimSun"/>
          <w:lang w:eastAsia="zh-CN"/>
        </w:rPr>
        <w:t>modeling</w:t>
      </w:r>
      <w:proofErr w:type="spellEnd"/>
      <w:r w:rsidR="006C68CB">
        <w:rPr>
          <w:rFonts w:eastAsia="SimSun"/>
          <w:lang w:eastAsia="zh-CN"/>
        </w:rPr>
        <w:t xml:space="preserve"> in RAN1, particularly for short time durations</w:t>
      </w:r>
      <w:r w:rsidR="00DB7103">
        <w:rPr>
          <w:rFonts w:eastAsia="SimSun"/>
          <w:lang w:eastAsia="zh-CN"/>
        </w:rPr>
        <w:t xml:space="preserve">, average </w:t>
      </w:r>
      <w:proofErr w:type="gramStart"/>
      <w:r w:rsidR="00DB7103">
        <w:rPr>
          <w:rFonts w:eastAsia="SimSun"/>
          <w:lang w:eastAsia="zh-CN"/>
        </w:rPr>
        <w:t>bit-rate</w:t>
      </w:r>
      <w:proofErr w:type="gramEnd"/>
      <w:r w:rsidR="00DB7103">
        <w:rPr>
          <w:rFonts w:eastAsia="SimSun"/>
          <w:lang w:eastAsia="zh-CN"/>
        </w:rPr>
        <w:t xml:space="preserve"> </w:t>
      </w:r>
      <w:r w:rsidR="009B4D64">
        <w:rPr>
          <w:rFonts w:eastAsia="SimSun"/>
          <w:lang w:eastAsia="zh-CN"/>
        </w:rPr>
        <w:t xml:space="preserve">(averaged over simulation time) </w:t>
      </w:r>
      <w:r w:rsidR="00DB7103">
        <w:rPr>
          <w:rFonts w:eastAsia="SimSun"/>
          <w:lang w:eastAsia="zh-CN"/>
        </w:rPr>
        <w:t xml:space="preserve">can be </w:t>
      </w:r>
      <w:r w:rsidR="00951201">
        <w:rPr>
          <w:rFonts w:eastAsia="SimSun"/>
          <w:lang w:eastAsia="zh-CN"/>
        </w:rPr>
        <w:t>a requirement and a key performance indicator.</w:t>
      </w:r>
      <w:r w:rsidR="00AD6ABB">
        <w:rPr>
          <w:rFonts w:eastAsia="SimSun"/>
          <w:lang w:eastAsia="zh-CN"/>
        </w:rPr>
        <w:t xml:space="preserve"> If we consider simple </w:t>
      </w:r>
      <w:r w:rsidR="00FA5C88">
        <w:rPr>
          <w:rFonts w:eastAsia="SimSun"/>
          <w:lang w:eastAsia="zh-CN"/>
        </w:rPr>
        <w:t xml:space="preserve">(no memory) </w:t>
      </w:r>
      <w:r w:rsidR="00AD6ABB">
        <w:rPr>
          <w:rFonts w:eastAsia="SimSun"/>
          <w:lang w:eastAsia="zh-CN"/>
        </w:rPr>
        <w:t>statistical traffic models (</w:t>
      </w:r>
      <w:proofErr w:type="gramStart"/>
      <w:r w:rsidR="00AD6ABB">
        <w:rPr>
          <w:rFonts w:eastAsia="SimSun"/>
          <w:lang w:eastAsia="zh-CN"/>
        </w:rPr>
        <w:t>similar to</w:t>
      </w:r>
      <w:proofErr w:type="gramEnd"/>
      <w:r w:rsidR="00AD6ABB">
        <w:rPr>
          <w:rFonts w:eastAsia="SimSun"/>
          <w:lang w:eastAsia="zh-CN"/>
        </w:rPr>
        <w:t xml:space="preserve"> FTP Models 1-3) </w:t>
      </w:r>
      <w:r w:rsidR="00032B0A">
        <w:rPr>
          <w:rFonts w:eastAsia="SimSun"/>
          <w:lang w:eastAsia="zh-CN"/>
        </w:rPr>
        <w:t>it is analogous to average file-size times arrival rate.</w:t>
      </w:r>
    </w:p>
    <w:p w14:paraId="47B28770" w14:textId="77777777" w:rsidR="00951201" w:rsidRPr="00AF57B3" w:rsidRDefault="00951201" w:rsidP="00341CF3">
      <w:pPr>
        <w:rPr>
          <w:rFonts w:eastAsia="SimSun"/>
          <w:lang w:eastAsia="zh-CN"/>
        </w:rPr>
      </w:pPr>
    </w:p>
    <w:p w14:paraId="137C1C8E" w14:textId="5081BDF4" w:rsidR="00341CF3" w:rsidRPr="008762C8" w:rsidRDefault="00911914" w:rsidP="00341CF3">
      <w:pPr>
        <w:rPr>
          <w:rFonts w:eastAsia="SimSun"/>
          <w:b/>
          <w:bCs/>
          <w:i/>
          <w:iCs/>
          <w:u w:val="single"/>
          <w:lang w:eastAsia="zh-CN"/>
        </w:rPr>
      </w:pPr>
      <w:r w:rsidRPr="008762C8">
        <w:rPr>
          <w:rFonts w:eastAsia="SimSun"/>
          <w:b/>
          <w:bCs/>
          <w:i/>
          <w:iCs/>
          <w:u w:val="single"/>
          <w:lang w:eastAsia="zh-CN"/>
        </w:rPr>
        <w:t xml:space="preserve">Packet delay statistics and </w:t>
      </w:r>
      <w:r w:rsidR="00341CF3" w:rsidRPr="008762C8">
        <w:rPr>
          <w:rFonts w:eastAsia="SimSun"/>
          <w:b/>
          <w:bCs/>
          <w:i/>
          <w:iCs/>
          <w:u w:val="single"/>
          <w:lang w:eastAsia="zh-CN"/>
        </w:rPr>
        <w:t>Packet delay budget (PDB)</w:t>
      </w:r>
    </w:p>
    <w:p w14:paraId="2B1BEBDD" w14:textId="15419C15" w:rsidR="00081463" w:rsidRDefault="009577B2" w:rsidP="00341CF3">
      <w:pPr>
        <w:rPr>
          <w:lang w:eastAsia="zh-CN"/>
        </w:rPr>
      </w:pPr>
      <w:r>
        <w:rPr>
          <w:lang w:eastAsia="zh-CN"/>
        </w:rPr>
        <w:t>Packet delay can be defined roughly as the time interval between packet arrival at L1 at the transmitter</w:t>
      </w:r>
      <w:r w:rsidR="00EC390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1009D">
        <w:rPr>
          <w:lang w:eastAsia="zh-CN"/>
        </w:rPr>
        <w:t>successful reception at the receiver including HARQ re-transmissions (if any).</w:t>
      </w:r>
      <w:r w:rsidR="00F433E0">
        <w:rPr>
          <w:lang w:eastAsia="zh-CN"/>
        </w:rPr>
        <w:t xml:space="preserve"> Various components of </w:t>
      </w:r>
      <w:r w:rsidR="00FC001E">
        <w:rPr>
          <w:lang w:eastAsia="zh-CN"/>
        </w:rPr>
        <w:t>packet delay includes processing time at the transmitter,</w:t>
      </w:r>
      <w:r w:rsidR="00BA77F8">
        <w:rPr>
          <w:lang w:eastAsia="zh-CN"/>
        </w:rPr>
        <w:t xml:space="preserve"> </w:t>
      </w:r>
      <w:r w:rsidR="00051F03">
        <w:rPr>
          <w:lang w:eastAsia="zh-CN"/>
        </w:rPr>
        <w:t xml:space="preserve">PDCCH </w:t>
      </w:r>
      <w:r w:rsidR="00BA77F8">
        <w:rPr>
          <w:lang w:eastAsia="zh-CN"/>
        </w:rPr>
        <w:t>alignment delay, processing time at the receiver</w:t>
      </w:r>
      <w:r w:rsidR="00077F99">
        <w:rPr>
          <w:lang w:eastAsia="zh-CN"/>
        </w:rPr>
        <w:t xml:space="preserve">, alignment delay for ACK/NACK etc. as studied in </w:t>
      </w:r>
      <w:sdt>
        <w:sdtPr>
          <w:rPr>
            <w:lang w:eastAsia="zh-CN"/>
          </w:rPr>
          <w:id w:val="-82926562"/>
          <w:citation/>
        </w:sdtPr>
        <w:sdtEndPr/>
        <w:sdtContent>
          <w:r w:rsidR="00077F99">
            <w:rPr>
              <w:lang w:eastAsia="zh-CN"/>
            </w:rPr>
            <w:fldChar w:fldCharType="begin"/>
          </w:r>
          <w:r w:rsidR="00077F99">
            <w:rPr>
              <w:lang w:val="en-US" w:eastAsia="zh-CN"/>
            </w:rPr>
            <w:instrText xml:space="preserve"> CITATION 3GPP_urllc_tr \l 1033 </w:instrText>
          </w:r>
          <w:r w:rsidR="00077F99">
            <w:rPr>
              <w:lang w:eastAsia="zh-CN"/>
            </w:rPr>
            <w:fldChar w:fldCharType="separate"/>
          </w:r>
          <w:r w:rsidR="00077F99" w:rsidRPr="00077F99">
            <w:rPr>
              <w:noProof/>
              <w:lang w:val="en-US" w:eastAsia="zh-CN"/>
            </w:rPr>
            <w:t>[1]</w:t>
          </w:r>
          <w:r w:rsidR="00077F99">
            <w:rPr>
              <w:lang w:eastAsia="zh-CN"/>
            </w:rPr>
            <w:fldChar w:fldCharType="end"/>
          </w:r>
        </w:sdtContent>
      </w:sdt>
      <w:r w:rsidR="00077F99">
        <w:rPr>
          <w:lang w:eastAsia="zh-CN"/>
        </w:rPr>
        <w:t>.</w:t>
      </w:r>
      <w:r w:rsidR="00FC001E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CD434F">
        <w:rPr>
          <w:lang w:eastAsia="zh-CN"/>
        </w:rPr>
        <w:t xml:space="preserve">Packet delay budget or air-interface latency can be defined as the </w:t>
      </w:r>
      <w:r w:rsidR="00B702C0">
        <w:rPr>
          <w:lang w:eastAsia="zh-CN"/>
        </w:rPr>
        <w:t xml:space="preserve">maximum packet delay (for </w:t>
      </w:r>
      <w:proofErr w:type="gramStart"/>
      <w:r w:rsidR="00B702C0">
        <w:rPr>
          <w:lang w:eastAsia="zh-CN"/>
        </w:rPr>
        <w:t>each and every</w:t>
      </w:r>
      <w:proofErr w:type="gramEnd"/>
      <w:r w:rsidR="00B702C0">
        <w:rPr>
          <w:lang w:eastAsia="zh-CN"/>
        </w:rPr>
        <w:t xml:space="preserve"> packet) that can be tolerated for the given service.</w:t>
      </w:r>
      <w:r w:rsidR="00CF375E">
        <w:rPr>
          <w:lang w:eastAsia="zh-CN"/>
        </w:rPr>
        <w:t xml:space="preserve"> </w:t>
      </w:r>
      <w:proofErr w:type="gramStart"/>
      <w:r w:rsidR="00CF375E">
        <w:rPr>
          <w:lang w:eastAsia="zh-CN"/>
        </w:rPr>
        <w:t>Consequently</w:t>
      </w:r>
      <w:proofErr w:type="gramEnd"/>
      <w:r w:rsidR="00CF375E">
        <w:rPr>
          <w:lang w:eastAsia="zh-CN"/>
        </w:rPr>
        <w:t xml:space="preserve"> packet delay statistics for a given UE may not be averaged over </w:t>
      </w:r>
      <w:r w:rsidR="009B4D64">
        <w:rPr>
          <w:lang w:eastAsia="zh-CN"/>
        </w:rPr>
        <w:t xml:space="preserve">simulation </w:t>
      </w:r>
      <w:r w:rsidR="00CF375E">
        <w:rPr>
          <w:lang w:eastAsia="zh-CN"/>
        </w:rPr>
        <w:t>time.</w:t>
      </w:r>
    </w:p>
    <w:p w14:paraId="707B4BB7" w14:textId="77777777" w:rsidR="00CF375E" w:rsidRDefault="00CF375E" w:rsidP="00341CF3">
      <w:pPr>
        <w:rPr>
          <w:rFonts w:eastAsia="SimSun"/>
          <w:lang w:eastAsia="zh-CN"/>
        </w:rPr>
      </w:pPr>
    </w:p>
    <w:p w14:paraId="22F7F401" w14:textId="77777777" w:rsidR="007F2E33" w:rsidRDefault="007F2E33" w:rsidP="001A3F1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D678FBC" wp14:editId="2901DDB7">
            <wp:extent cx="1956816" cy="1737360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16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E8939" w14:textId="3A9CD0A6" w:rsidR="00E242FC" w:rsidRPr="008E7C57" w:rsidRDefault="007F2E33" w:rsidP="008E7C57">
      <w:pPr>
        <w:pStyle w:val="Caption"/>
        <w:jc w:val="center"/>
        <w:rPr>
          <w:rFonts w:eastAsia="SimSun"/>
          <w:b w:val="0"/>
          <w:bCs w:val="0"/>
          <w:sz w:val="20"/>
          <w:szCs w:val="20"/>
          <w:lang w:eastAsia="zh-CN"/>
        </w:rPr>
      </w:pPr>
      <w:r w:rsidRPr="00865B74">
        <w:rPr>
          <w:b w:val="0"/>
          <w:bCs w:val="0"/>
          <w:sz w:val="20"/>
          <w:szCs w:val="20"/>
        </w:rPr>
        <w:t xml:space="preserve">Figure </w:t>
      </w:r>
      <w:r w:rsidRPr="00865B74">
        <w:rPr>
          <w:b w:val="0"/>
          <w:bCs w:val="0"/>
          <w:sz w:val="20"/>
          <w:szCs w:val="20"/>
        </w:rPr>
        <w:fldChar w:fldCharType="begin"/>
      </w:r>
      <w:r w:rsidRPr="00865B74">
        <w:rPr>
          <w:b w:val="0"/>
          <w:bCs w:val="0"/>
          <w:sz w:val="20"/>
          <w:szCs w:val="20"/>
        </w:rPr>
        <w:instrText xml:space="preserve"> SEQ Figure \* ARABIC </w:instrText>
      </w:r>
      <w:r w:rsidRPr="00865B74">
        <w:rPr>
          <w:b w:val="0"/>
          <w:bCs w:val="0"/>
          <w:sz w:val="20"/>
          <w:szCs w:val="20"/>
        </w:rPr>
        <w:fldChar w:fldCharType="separate"/>
      </w:r>
      <w:r w:rsidR="00994515">
        <w:rPr>
          <w:b w:val="0"/>
          <w:bCs w:val="0"/>
          <w:noProof/>
          <w:sz w:val="20"/>
          <w:szCs w:val="20"/>
        </w:rPr>
        <w:t>1</w:t>
      </w:r>
      <w:r w:rsidRPr="00865B74">
        <w:rPr>
          <w:b w:val="0"/>
          <w:bCs w:val="0"/>
          <w:sz w:val="20"/>
          <w:szCs w:val="20"/>
        </w:rPr>
        <w:fldChar w:fldCharType="end"/>
      </w:r>
      <w:r w:rsidRPr="00865B74">
        <w:rPr>
          <w:b w:val="0"/>
          <w:bCs w:val="0"/>
          <w:sz w:val="20"/>
          <w:szCs w:val="20"/>
        </w:rPr>
        <w:t>: definition of packet delay</w:t>
      </w:r>
    </w:p>
    <w:p w14:paraId="516443B6" w14:textId="3220DF2E" w:rsidR="00341CF3" w:rsidRPr="008762C8" w:rsidRDefault="00024C90" w:rsidP="00341CF3">
      <w:pPr>
        <w:rPr>
          <w:rFonts w:eastAsia="SimSun"/>
          <w:b/>
          <w:bCs/>
          <w:i/>
          <w:iCs/>
          <w:u w:val="single"/>
          <w:lang w:eastAsia="zh-CN"/>
        </w:rPr>
      </w:pPr>
      <w:r>
        <w:rPr>
          <w:rFonts w:eastAsia="SimSun"/>
          <w:b/>
          <w:bCs/>
          <w:i/>
          <w:iCs/>
          <w:u w:val="single"/>
          <w:lang w:eastAsia="zh-CN"/>
        </w:rPr>
        <w:t>Average p</w:t>
      </w:r>
      <w:r w:rsidR="00341CF3" w:rsidRPr="008762C8">
        <w:rPr>
          <w:rFonts w:eastAsia="SimSun"/>
          <w:b/>
          <w:bCs/>
          <w:i/>
          <w:iCs/>
          <w:u w:val="single"/>
          <w:lang w:eastAsia="zh-CN"/>
        </w:rPr>
        <w:t>acket error rate (PER)</w:t>
      </w:r>
      <w:r w:rsidR="00571E37" w:rsidRPr="008762C8">
        <w:rPr>
          <w:rFonts w:eastAsia="SimSun"/>
          <w:b/>
          <w:bCs/>
          <w:i/>
          <w:iCs/>
          <w:u w:val="single"/>
          <w:lang w:eastAsia="zh-CN"/>
        </w:rPr>
        <w:t xml:space="preserve"> statistics and </w:t>
      </w:r>
      <w:r w:rsidR="00CD185F" w:rsidRPr="008762C8">
        <w:rPr>
          <w:rFonts w:eastAsia="SimSun"/>
          <w:b/>
          <w:bCs/>
          <w:i/>
          <w:iCs/>
          <w:u w:val="single"/>
          <w:lang w:eastAsia="zh-CN"/>
        </w:rPr>
        <w:t>reliability requirement</w:t>
      </w:r>
    </w:p>
    <w:p w14:paraId="76A18FAC" w14:textId="3A18C623" w:rsidR="008E7C57" w:rsidRPr="008E7C57" w:rsidRDefault="00E9254D" w:rsidP="00341CF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Average p</w:t>
      </w:r>
      <w:r w:rsidR="00341CF3" w:rsidRPr="00AF57B3">
        <w:rPr>
          <w:rFonts w:eastAsia="SimSun"/>
          <w:lang w:eastAsia="zh-CN"/>
        </w:rPr>
        <w:t xml:space="preserve">acket </w:t>
      </w:r>
      <w:r w:rsidR="00341CF3">
        <w:rPr>
          <w:rFonts w:eastAsia="SimSun"/>
          <w:lang w:eastAsia="zh-CN"/>
        </w:rPr>
        <w:t>e</w:t>
      </w:r>
      <w:r w:rsidR="00341CF3" w:rsidRPr="00AF57B3">
        <w:rPr>
          <w:rFonts w:eastAsia="SimSun"/>
          <w:lang w:eastAsia="zh-CN"/>
        </w:rPr>
        <w:t xml:space="preserve">rror </w:t>
      </w:r>
      <w:r w:rsidR="00341CF3">
        <w:rPr>
          <w:rFonts w:eastAsia="SimSun"/>
          <w:lang w:eastAsia="zh-CN"/>
        </w:rPr>
        <w:t>r</w:t>
      </w:r>
      <w:r w:rsidR="00341CF3" w:rsidRPr="00AF57B3">
        <w:rPr>
          <w:rFonts w:eastAsia="SimSun"/>
          <w:lang w:eastAsia="zh-CN"/>
        </w:rPr>
        <w:t>ate</w:t>
      </w:r>
      <w:r w:rsidR="00341CF3">
        <w:rPr>
          <w:rFonts w:eastAsia="SimSun"/>
          <w:lang w:eastAsia="zh-CN"/>
        </w:rPr>
        <w:t xml:space="preserve"> </w:t>
      </w:r>
      <w:r w:rsidR="00341CF3" w:rsidRPr="00AF57B3">
        <w:rPr>
          <w:rFonts w:eastAsia="SimSun"/>
          <w:lang w:eastAsia="zh-CN"/>
        </w:rPr>
        <w:t xml:space="preserve">(PER) </w:t>
      </w:r>
      <w:r w:rsidR="00865B74">
        <w:rPr>
          <w:rFonts w:eastAsia="SimSun"/>
          <w:lang w:eastAsia="zh-CN"/>
        </w:rPr>
        <w:t xml:space="preserve">can be defined </w:t>
      </w:r>
      <w:r>
        <w:rPr>
          <w:rFonts w:eastAsia="SimSun"/>
          <w:lang w:eastAsia="zh-CN"/>
        </w:rPr>
        <w:t xml:space="preserve">as the </w:t>
      </w:r>
      <w:r w:rsidR="009E2DF4">
        <w:rPr>
          <w:rFonts w:eastAsia="SimSun"/>
          <w:lang w:eastAsia="zh-CN"/>
        </w:rPr>
        <w:t>ratio of packets that are not received successfully at the receiver within the PDB</w:t>
      </w:r>
      <w:r w:rsidR="00BB074A">
        <w:rPr>
          <w:rFonts w:eastAsia="SimSun"/>
          <w:lang w:eastAsia="zh-CN"/>
        </w:rPr>
        <w:t xml:space="preserve"> – such a ratio can be determined by considering the entire simulation time for each UE. </w:t>
      </w:r>
      <w:r w:rsidR="00331B58">
        <w:rPr>
          <w:rFonts w:eastAsia="SimSun"/>
          <w:lang w:eastAsia="zh-CN"/>
        </w:rPr>
        <w:t>Reliability requirement translates to a threshold for maximum PER.</w:t>
      </w:r>
    </w:p>
    <w:p w14:paraId="4116211C" w14:textId="002E8500" w:rsidR="00341CF3" w:rsidRPr="00C51990" w:rsidRDefault="00C51990" w:rsidP="00341CF3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</w:t>
      </w:r>
      <w:r w:rsidRPr="00C51990">
        <w:rPr>
          <w:b/>
          <w:bCs/>
          <w:i/>
          <w:iCs/>
          <w:u w:val="single"/>
        </w:rPr>
        <w:t>ser satisfaction ratio</w:t>
      </w:r>
    </w:p>
    <w:p w14:paraId="281C44F3" w14:textId="0E258856" w:rsidR="0052130D" w:rsidRDefault="008E7C57" w:rsidP="00795692">
      <w:r>
        <w:t xml:space="preserve">The fraction of </w:t>
      </w:r>
      <w:r w:rsidR="00075AF5">
        <w:t xml:space="preserve">active UEs in a cell that can </w:t>
      </w:r>
      <w:r w:rsidR="003D4B5D">
        <w:t>satisfy an average bit-rate requirement, an average PER requirement and a PDB</w:t>
      </w:r>
      <w:r w:rsidR="00B32EB1">
        <w:t xml:space="preserve"> - all at the same time can be considered as the user satisfaction ratio for capacity evaluations.</w:t>
      </w:r>
    </w:p>
    <w:p w14:paraId="50EC0396" w14:textId="0952821D" w:rsidR="00280BCB" w:rsidRDefault="00280BCB" w:rsidP="00795692"/>
    <w:p w14:paraId="3D56463C" w14:textId="7E0E375E" w:rsidR="00280BCB" w:rsidRDefault="00280BCB" w:rsidP="00795692">
      <w:pPr>
        <w:rPr>
          <w:b/>
          <w:bCs/>
          <w:i/>
          <w:iCs/>
        </w:rPr>
      </w:pPr>
      <w:bookmarkStart w:id="0" w:name="_Hlk61892427"/>
      <w:r w:rsidRPr="00280BCB">
        <w:rPr>
          <w:b/>
          <w:bCs/>
          <w:i/>
          <w:iCs/>
        </w:rPr>
        <w:t>Proposal</w:t>
      </w:r>
      <w:r w:rsidR="00984C2F">
        <w:rPr>
          <w:b/>
          <w:bCs/>
          <w:i/>
          <w:iCs/>
        </w:rPr>
        <w:t>-2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bookmarkStart w:id="1" w:name="_Hlk61893421"/>
      <w:r>
        <w:rPr>
          <w:b/>
          <w:bCs/>
          <w:i/>
          <w:iCs/>
        </w:rPr>
        <w:t xml:space="preserve">Consider </w:t>
      </w:r>
      <w:r w:rsidR="00EB353F">
        <w:rPr>
          <w:b/>
          <w:bCs/>
          <w:i/>
          <w:iCs/>
        </w:rPr>
        <w:t xml:space="preserve">defining </w:t>
      </w:r>
      <w:r>
        <w:rPr>
          <w:b/>
          <w:bCs/>
          <w:i/>
          <w:iCs/>
        </w:rPr>
        <w:t>the following KPIs for capacity evaluations:</w:t>
      </w:r>
    </w:p>
    <w:p w14:paraId="1BF0A80B" w14:textId="33936079" w:rsidR="00280BCB" w:rsidRPr="00EB353F" w:rsidRDefault="00EB353F" w:rsidP="00205D82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Average data-rate</w:t>
      </w:r>
      <w:r w:rsidR="00FC088B">
        <w:rPr>
          <w:rFonts w:eastAsia="SimSun"/>
          <w:b/>
          <w:bCs/>
          <w:i/>
          <w:iCs/>
          <w:lang w:eastAsia="zh-CN"/>
        </w:rPr>
        <w:t xml:space="preserve"> requirement</w:t>
      </w:r>
    </w:p>
    <w:p w14:paraId="0C81F1C2" w14:textId="7BA550CF" w:rsidR="00EB353F" w:rsidRPr="00EB353F" w:rsidRDefault="00EB353F" w:rsidP="00205D82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Packet delay statistics and Packet delay budget (PDB)</w:t>
      </w:r>
    </w:p>
    <w:p w14:paraId="101A0692" w14:textId="2F81F601" w:rsidR="00EB353F" w:rsidRPr="00EB353F" w:rsidRDefault="00EB353F" w:rsidP="00205D82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Average packet error rate (PER) statistics and reliability requirement</w:t>
      </w:r>
    </w:p>
    <w:p w14:paraId="27C76120" w14:textId="233701BF" w:rsidR="00EB353F" w:rsidRPr="00EB353F" w:rsidRDefault="00EB353F" w:rsidP="00205D82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b/>
          <w:bCs/>
          <w:i/>
          <w:iCs/>
        </w:rPr>
        <w:t>User satisfaction ratio</w:t>
      </w:r>
      <w:bookmarkEnd w:id="1"/>
    </w:p>
    <w:bookmarkEnd w:id="0"/>
    <w:p w14:paraId="27AF54B3" w14:textId="65410AA0" w:rsidR="00581E8C" w:rsidRDefault="00B32EB1" w:rsidP="00581E8C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Power</w:t>
      </w:r>
    </w:p>
    <w:p w14:paraId="1F94853B" w14:textId="63D53C00" w:rsidR="004134FC" w:rsidRDefault="00B32EB1" w:rsidP="00646A38">
      <w:pPr>
        <w:pStyle w:val="Heading2"/>
      </w:pPr>
      <w:r>
        <w:t>Evaluation methodology</w:t>
      </w:r>
    </w:p>
    <w:p w14:paraId="56FB5D4B" w14:textId="01461BC4" w:rsidR="00D37320" w:rsidRDefault="007D6DA6" w:rsidP="00691224">
      <w:r>
        <w:t>UE power saving</w:t>
      </w:r>
      <w:r w:rsidR="004F396F">
        <w:t>s mechanisms</w:t>
      </w:r>
      <w:r>
        <w:t xml:space="preserve"> </w:t>
      </w:r>
      <w:r w:rsidR="004F396F">
        <w:t>were</w:t>
      </w:r>
      <w:r>
        <w:t xml:space="preserve"> studied for connected mode UEs in Release 16 NR [6]. As a part of the study a detailed system level evaluation methodology was adopted </w:t>
      </w:r>
      <w:r w:rsidR="001F2C12">
        <w:t xml:space="preserve">where a UE power consumption model was agreed for smartphone devices operating </w:t>
      </w:r>
      <w:r w:rsidR="00671D32">
        <w:t xml:space="preserve">in </w:t>
      </w:r>
      <w:r w:rsidR="001F2C12">
        <w:t>FR1 and FR2</w:t>
      </w:r>
      <w:r w:rsidR="00483A5A">
        <w:t xml:space="preserve">. Based on the UE power consumption model, RAN1 evaluated UE power saving gains </w:t>
      </w:r>
      <w:r w:rsidR="007128A5">
        <w:t xml:space="preserve">using a baseline assumption for C-DRX for different traffic models namely </w:t>
      </w:r>
      <w:r w:rsidR="00E856DC">
        <w:t xml:space="preserve">FTP Model 3, Web-browsing, video streaming, instant messaging, VoIP, gaming and background app sync. </w:t>
      </w:r>
      <w:r w:rsidR="007777A2">
        <w:t xml:space="preserve">Different eMBB deployment scenarios were also considered e.g., Dense Urban, Indoor Hotspot and Rural Macro. Given the diverse traffic types and deployments considered in [6], a similar EVM may be adopted for NR XR study. </w:t>
      </w:r>
    </w:p>
    <w:p w14:paraId="26D17EA1" w14:textId="441FD9CD" w:rsidR="00C1645B" w:rsidRDefault="007D4D47" w:rsidP="00691224">
      <w:r>
        <w:t>An example of the UE power consumption model is shown in the following table.</w:t>
      </w:r>
    </w:p>
    <w:p w14:paraId="4E1D9E8D" w14:textId="168D5D3C" w:rsidR="007D4D47" w:rsidRDefault="007D4D47" w:rsidP="007D4D47">
      <w:pPr>
        <w:pStyle w:val="TH"/>
      </w:pPr>
      <w:r>
        <w:rPr>
          <w:noProof/>
        </w:rPr>
        <w:lastRenderedPageBreak/>
        <w:t>UE power consumption model for FR1</w:t>
      </w:r>
    </w:p>
    <w:tbl>
      <w:tblPr>
        <w:tblW w:w="857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2"/>
        <w:gridCol w:w="5211"/>
        <w:gridCol w:w="2082"/>
      </w:tblGrid>
      <w:tr w:rsidR="007D4D47" w:rsidRPr="00FF2FBD" w14:paraId="51A5BE09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158542C" w14:textId="77777777" w:rsidR="007D4D47" w:rsidRPr="00FF2FBD" w:rsidRDefault="007D4D47">
            <w:pPr>
              <w:pStyle w:val="TAH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Power State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4A20ABB" w14:textId="77777777" w:rsidR="007D4D47" w:rsidRPr="00FF2FBD" w:rsidRDefault="007D4D47">
            <w:pPr>
              <w:pStyle w:val="TAH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Characteristics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7826D3E" w14:textId="77777777" w:rsidR="007D4D47" w:rsidRPr="00FF2FBD" w:rsidRDefault="007D4D47">
            <w:pPr>
              <w:pStyle w:val="TAH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Relative Power </w:t>
            </w:r>
          </w:p>
        </w:tc>
      </w:tr>
      <w:tr w:rsidR="007D4D47" w:rsidRPr="00FF2FBD" w14:paraId="459BE4F2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E78494B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Deep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7A09CE9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Time interval for the sleep should be larger than the total transition time entering and leaving this state. Accurate timing may not be maintained.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7B0683D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1 </w:t>
            </w:r>
            <w:r w:rsidRPr="00FF2FBD">
              <w:rPr>
                <w:rFonts w:ascii="Times" w:hAnsi="Times" w:cs="Times"/>
                <w:sz w:val="20"/>
                <w:lang w:val="en-US" w:eastAsia="zh-CN"/>
              </w:rPr>
              <w:br/>
              <w:t>(Optional: 0.5)</w:t>
            </w:r>
          </w:p>
        </w:tc>
      </w:tr>
      <w:tr w:rsidR="007D4D47" w:rsidRPr="00FF2FBD" w14:paraId="12A66819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AAEA44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Light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FE9D7B8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Time interval for the sleep should be larger than the total transition time entering and leaving this state.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9057D57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20</w:t>
            </w:r>
          </w:p>
        </w:tc>
      </w:tr>
      <w:tr w:rsidR="007D4D47" w:rsidRPr="00FF2FBD" w14:paraId="47F10501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4F4335E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Micro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7635E09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Immediate transition is assumed for power saving study purpose from or to a non-sleep state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3A1B64A6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45</w:t>
            </w:r>
          </w:p>
        </w:tc>
      </w:tr>
      <w:tr w:rsidR="007D4D47" w:rsidRPr="00FF2FBD" w14:paraId="7F4B1AE3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459C2E5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PDCCH-only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2968245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No PDSCH and same-slot scheduling; this includes time for PDCCH decoding and any micro-sleep within the slot.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63103195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100</w:t>
            </w:r>
          </w:p>
        </w:tc>
      </w:tr>
      <w:tr w:rsidR="007D4D47" w:rsidRPr="00FF2FBD" w14:paraId="3CF8D65F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F536DAC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SSB or </w:t>
            </w:r>
            <w:r w:rsidRPr="00FF2FBD">
              <w:rPr>
                <w:rFonts w:ascii="Times" w:hAnsi="Times" w:cs="Times"/>
                <w:sz w:val="20"/>
                <w:lang w:val="en-US" w:eastAsia="zh-CN"/>
              </w:rPr>
              <w:br/>
              <w:t>CSI-RS proc.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EA35F63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SSB can be used for fine time-frequency sync. and RSRP measurement of the serving/camping cell. TRS is the considered CSI-RS for sync. FFS the power scaling for processing other configurations of CSI-RS.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1C8F3534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100</w:t>
            </w:r>
          </w:p>
        </w:tc>
      </w:tr>
      <w:tr w:rsidR="007D4D47" w:rsidRPr="00FF2FBD" w14:paraId="5A09A2B8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144C31E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PDCCH + PDSCH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5FE301D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PDCCH + PDSCH. ACK/NACK in long PUCCH is modeled by UL power state.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738896AF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300 </w:t>
            </w:r>
          </w:p>
        </w:tc>
      </w:tr>
      <w:tr w:rsidR="007D4D47" w:rsidRPr="00FF2FBD" w14:paraId="60957A43" w14:textId="77777777" w:rsidTr="007D4D47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EB46375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UL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9584796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 xml:space="preserve">Long PUCCH or PUSCH.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ABF154B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250 (0 dBm)</w:t>
            </w:r>
          </w:p>
          <w:p w14:paraId="4FA0A2E1" w14:textId="77777777" w:rsidR="007D4D47" w:rsidRPr="00FF2FBD" w:rsidRDefault="007D4D47">
            <w:pPr>
              <w:pStyle w:val="TAL"/>
              <w:rPr>
                <w:rFonts w:ascii="Times" w:hAnsi="Times" w:cs="Times"/>
                <w:sz w:val="20"/>
                <w:lang w:val="en-US" w:eastAsia="zh-CN"/>
              </w:rPr>
            </w:pPr>
            <w:r w:rsidRPr="00FF2FBD">
              <w:rPr>
                <w:rFonts w:ascii="Times" w:hAnsi="Times" w:cs="Times"/>
                <w:sz w:val="20"/>
                <w:lang w:val="en-US" w:eastAsia="zh-CN"/>
              </w:rPr>
              <w:t>700 (23 dBm)</w:t>
            </w:r>
          </w:p>
        </w:tc>
      </w:tr>
    </w:tbl>
    <w:p w14:paraId="14F375ED" w14:textId="483E92D9" w:rsidR="007D4D47" w:rsidRDefault="007D4D47" w:rsidP="00691224"/>
    <w:p w14:paraId="239476AF" w14:textId="32F120F6" w:rsidR="007D4D47" w:rsidRDefault="007D4D47" w:rsidP="00691224">
      <w:r>
        <w:t>As can be observed, the power consumption model is defined in terms of relative power and based on the state of UE in every slot</w:t>
      </w:r>
      <w:r w:rsidR="006504C8">
        <w:t>.</w:t>
      </w:r>
      <w:r>
        <w:t xml:space="preserve"> </w:t>
      </w:r>
      <w:r w:rsidR="006504C8">
        <w:t>F</w:t>
      </w:r>
      <w:r>
        <w:t xml:space="preserve">or the SLS evaluation a value from the table above can be chosen to represent the </w:t>
      </w:r>
      <w:r w:rsidR="00FA1EE8">
        <w:t xml:space="preserve">power consumption </w:t>
      </w:r>
      <w:proofErr w:type="gramStart"/>
      <w:r w:rsidR="00FA1EE8">
        <w:t xml:space="preserve">in </w:t>
      </w:r>
      <w:r w:rsidR="00A901D1">
        <w:t>a</w:t>
      </w:r>
      <w:r w:rsidR="00FA1EE8">
        <w:t xml:space="preserve"> given</w:t>
      </w:r>
      <w:proofErr w:type="gramEnd"/>
      <w:r w:rsidR="00FA1EE8">
        <w:t xml:space="preserve"> slot. At the end of the evaluation, the total consumed power by each UE can be evaluated across the simulated subframes. However, </w:t>
      </w:r>
      <w:r w:rsidR="006E4942">
        <w:t xml:space="preserve">the values in [6] are relevant to smartphone class devices and would need to be updated to match the assumptions for a </w:t>
      </w:r>
      <w:r w:rsidR="0075548E">
        <w:t xml:space="preserve">wearable device using NR XR. </w:t>
      </w:r>
    </w:p>
    <w:p w14:paraId="4DA72970" w14:textId="67752AC4" w:rsidR="00513AF4" w:rsidRDefault="0075548E" w:rsidP="00691224">
      <w:pPr>
        <w:rPr>
          <w:b/>
          <w:bCs/>
          <w:i/>
          <w:iCs/>
        </w:rPr>
      </w:pPr>
      <w:r w:rsidRPr="00513AF4">
        <w:rPr>
          <w:b/>
          <w:bCs/>
          <w:i/>
          <w:iCs/>
        </w:rPr>
        <w:t>Proposal</w:t>
      </w:r>
      <w:r w:rsidR="002A7D15">
        <w:rPr>
          <w:b/>
          <w:bCs/>
          <w:i/>
          <w:iCs/>
        </w:rPr>
        <w:t>-3</w:t>
      </w:r>
      <w:r w:rsidRPr="00513AF4">
        <w:rPr>
          <w:b/>
          <w:bCs/>
          <w:i/>
          <w:iCs/>
        </w:rPr>
        <w:t xml:space="preserve">: </w:t>
      </w:r>
      <w:r w:rsidR="00513AF4" w:rsidRPr="00513AF4">
        <w:rPr>
          <w:b/>
          <w:bCs/>
          <w:i/>
          <w:iCs/>
        </w:rPr>
        <w:t>Update UE power consumption model from Rel-16 UE power saving study [6] to reflect NR XR device cases.</w:t>
      </w:r>
    </w:p>
    <w:p w14:paraId="11BCE861" w14:textId="08E930FD" w:rsidR="0075548E" w:rsidRDefault="00DB34F6" w:rsidP="00691224">
      <w:r>
        <w:t>Additionally, most of the traffic models used in [6]</w:t>
      </w:r>
      <w:r w:rsidR="00513AF4" w:rsidRPr="00513AF4">
        <w:rPr>
          <w:b/>
          <w:bCs/>
          <w:i/>
          <w:iCs/>
        </w:rPr>
        <w:t xml:space="preserve"> </w:t>
      </w:r>
      <w:r>
        <w:t xml:space="preserve">are derived from </w:t>
      </w:r>
      <w:r w:rsidR="00E00193">
        <w:t xml:space="preserve">[7] which are </w:t>
      </w:r>
      <w:r w:rsidR="0014263C">
        <w:t>possibly outdated with respect to traffic types</w:t>
      </w:r>
      <w:r w:rsidR="006B6B9E">
        <w:t xml:space="preserve"> relevant to XR</w:t>
      </w:r>
      <w:r w:rsidR="0014263C">
        <w:t xml:space="preserve">. Therefore, updated traffic models under discussion in NR XR should be adopted. To this end, it may be necessary to re-define the baseline C-DRX assumptions to evaluate power savings. </w:t>
      </w:r>
    </w:p>
    <w:p w14:paraId="50D451AA" w14:textId="55467EED" w:rsidR="00DB6F43" w:rsidRPr="00DB6F43" w:rsidRDefault="00DB6F43" w:rsidP="00691224">
      <w:pPr>
        <w:rPr>
          <w:b/>
          <w:bCs/>
          <w:i/>
          <w:iCs/>
        </w:rPr>
      </w:pPr>
      <w:r w:rsidRPr="00DB6F43">
        <w:rPr>
          <w:b/>
          <w:bCs/>
          <w:i/>
          <w:iCs/>
        </w:rPr>
        <w:t>Proposal</w:t>
      </w:r>
      <w:r w:rsidR="002A7D15">
        <w:rPr>
          <w:b/>
          <w:bCs/>
          <w:i/>
          <w:iCs/>
        </w:rPr>
        <w:t>-4</w:t>
      </w:r>
      <w:r w:rsidRPr="00DB6F43">
        <w:rPr>
          <w:b/>
          <w:bCs/>
          <w:i/>
          <w:iCs/>
        </w:rPr>
        <w:t xml:space="preserve">: </w:t>
      </w:r>
      <w:r w:rsidR="0011395C">
        <w:rPr>
          <w:b/>
          <w:bCs/>
          <w:i/>
          <w:iCs/>
        </w:rPr>
        <w:t xml:space="preserve">Use new XR </w:t>
      </w:r>
      <w:r w:rsidRPr="00DB6F43">
        <w:rPr>
          <w:b/>
          <w:bCs/>
          <w:i/>
          <w:iCs/>
        </w:rPr>
        <w:t xml:space="preserve">traffic models and </w:t>
      </w:r>
      <w:r w:rsidR="0011395C">
        <w:rPr>
          <w:b/>
          <w:bCs/>
          <w:i/>
          <w:iCs/>
        </w:rPr>
        <w:t xml:space="preserve">define </w:t>
      </w:r>
      <w:r w:rsidRPr="00DB6F43">
        <w:rPr>
          <w:b/>
          <w:bCs/>
          <w:i/>
          <w:iCs/>
        </w:rPr>
        <w:t>related baseline C-DRX parameters for UE power saving evaluations.</w:t>
      </w:r>
    </w:p>
    <w:p w14:paraId="37930BC4" w14:textId="6D8BBD29" w:rsidR="00E93347" w:rsidRDefault="00B32EB1" w:rsidP="00646A38">
      <w:pPr>
        <w:pStyle w:val="Heading2"/>
      </w:pPr>
      <w:r>
        <w:t>Key performance indicators</w:t>
      </w:r>
    </w:p>
    <w:p w14:paraId="7D8B47F0" w14:textId="3D6A0F5A" w:rsidR="004134FC" w:rsidRDefault="003466D4" w:rsidP="004134FC">
      <w:r>
        <w:t>The KPI</w:t>
      </w:r>
      <w:r w:rsidR="00361563">
        <w:t>s</w:t>
      </w:r>
      <w:r>
        <w:t xml:space="preserve"> for evaluation comprises of the following:</w:t>
      </w:r>
    </w:p>
    <w:p w14:paraId="5D931039" w14:textId="10D023C9" w:rsidR="00D36854" w:rsidRPr="00D36854" w:rsidRDefault="00D36854" w:rsidP="004134FC">
      <w:pPr>
        <w:rPr>
          <w:b/>
          <w:bCs/>
          <w:i/>
          <w:iCs/>
          <w:u w:val="single"/>
        </w:rPr>
      </w:pPr>
      <w:r w:rsidRPr="00D36854">
        <w:rPr>
          <w:b/>
          <w:bCs/>
          <w:i/>
          <w:iCs/>
          <w:u w:val="single"/>
        </w:rPr>
        <w:t xml:space="preserve">UE Power Saving Gain </w:t>
      </w:r>
    </w:p>
    <w:p w14:paraId="7A20A7DE" w14:textId="447818F0" w:rsidR="003466D4" w:rsidRDefault="00D36854" w:rsidP="004134FC">
      <w:r>
        <w:t xml:space="preserve">The </w:t>
      </w:r>
      <w:r w:rsidRPr="00D36854">
        <w:t>percentage of power consumption reduction of the proposed power saving scheme from the baseline scheme</w:t>
      </w:r>
    </w:p>
    <w:p w14:paraId="02C85A27" w14:textId="0108AA40" w:rsidR="00481F69" w:rsidRPr="00481F69" w:rsidRDefault="00481F69" w:rsidP="004134FC">
      <w:pPr>
        <w:rPr>
          <w:b/>
          <w:bCs/>
          <w:i/>
          <w:iCs/>
          <w:u w:val="single"/>
        </w:rPr>
      </w:pPr>
      <w:r w:rsidRPr="00481F69">
        <w:rPr>
          <w:b/>
          <w:bCs/>
          <w:i/>
          <w:iCs/>
          <w:u w:val="single"/>
        </w:rPr>
        <w:t>System Performance</w:t>
      </w:r>
    </w:p>
    <w:p w14:paraId="30C83A1F" w14:textId="1C62EB15" w:rsidR="004033C7" w:rsidRDefault="00481F69" w:rsidP="004134FC">
      <w:r>
        <w:t xml:space="preserve">The system performance parameters should be </w:t>
      </w:r>
      <w:proofErr w:type="gramStart"/>
      <w:r>
        <w:t>similar to</w:t>
      </w:r>
      <w:proofErr w:type="gramEnd"/>
      <w:r>
        <w:t xml:space="preserve"> the KPIs introduced for Capacity evaluation. For a given power saving scheme, the KPIs for capacity evaluation should be considered as a trade-off for power saving gain. </w:t>
      </w:r>
    </w:p>
    <w:p w14:paraId="2682AAE1" w14:textId="591E7B3C" w:rsidR="005B0B37" w:rsidRDefault="005B0B37" w:rsidP="005B0B37">
      <w:pPr>
        <w:rPr>
          <w:b/>
          <w:bCs/>
          <w:i/>
          <w:iCs/>
        </w:rPr>
      </w:pPr>
      <w:r w:rsidRPr="00280BCB">
        <w:rPr>
          <w:b/>
          <w:bCs/>
          <w:i/>
          <w:iCs/>
        </w:rPr>
        <w:t>Proposal</w:t>
      </w:r>
      <w:r w:rsidR="002A7D15">
        <w:rPr>
          <w:b/>
          <w:bCs/>
          <w:i/>
          <w:iCs/>
        </w:rPr>
        <w:t>-5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bookmarkStart w:id="2" w:name="_Hlk61893575"/>
      <w:r>
        <w:rPr>
          <w:b/>
          <w:bCs/>
          <w:i/>
          <w:iCs/>
        </w:rPr>
        <w:t>Consider defining the following KPIs for power consumption evaluations:</w:t>
      </w:r>
    </w:p>
    <w:p w14:paraId="7DE24B2F" w14:textId="462486AA" w:rsidR="005B0B37" w:rsidRPr="00716802" w:rsidRDefault="00716802" w:rsidP="005B0B37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>
        <w:rPr>
          <w:rFonts w:eastAsia="SimSun"/>
          <w:b/>
          <w:bCs/>
          <w:i/>
          <w:iCs/>
          <w:lang w:eastAsia="zh-CN"/>
        </w:rPr>
        <w:t>Power saving gain compared to a baseline scheme</w:t>
      </w:r>
    </w:p>
    <w:p w14:paraId="024F1515" w14:textId="6E075C91" w:rsidR="00716802" w:rsidRPr="00EB353F" w:rsidRDefault="00716802" w:rsidP="005B0B37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>
        <w:rPr>
          <w:rFonts w:eastAsia="SimSun"/>
          <w:b/>
          <w:bCs/>
          <w:i/>
          <w:iCs/>
          <w:lang w:eastAsia="zh-CN"/>
        </w:rPr>
        <w:t>KPIs for capacity evaluation for a power saving scheme</w:t>
      </w:r>
    </w:p>
    <w:bookmarkEnd w:id="2"/>
    <w:p w14:paraId="1DF579F8" w14:textId="71D6B6BA" w:rsidR="00481F69" w:rsidRPr="004134FC" w:rsidRDefault="00481F69" w:rsidP="004134FC">
      <w:r>
        <w:t xml:space="preserve">To enable </w:t>
      </w:r>
      <w:r w:rsidR="00EF1A3D">
        <w:t>consistent evaluations</w:t>
      </w:r>
      <w:r w:rsidR="006D0EF4">
        <w:t xml:space="preserve">, initial calibration may be performed among interested companies based on a set of agreed evaluation assumptions including power consumption model and C-DRX settings. </w:t>
      </w:r>
    </w:p>
    <w:p w14:paraId="12A9672C" w14:textId="393AACA6" w:rsidR="004413CD" w:rsidRPr="00E31E70" w:rsidRDefault="00B32EB1" w:rsidP="00930B97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lastRenderedPageBreak/>
        <w:t>Mobility</w:t>
      </w:r>
    </w:p>
    <w:p w14:paraId="2E9B1A27" w14:textId="552CE8A4" w:rsidR="00C91E4B" w:rsidRDefault="00B32EB1" w:rsidP="00AB659C">
      <w:pPr>
        <w:pStyle w:val="Heading2"/>
      </w:pPr>
      <w:r>
        <w:t>Evaluation methodology</w:t>
      </w:r>
    </w:p>
    <w:p w14:paraId="36E5CB26" w14:textId="1EFFDEE9" w:rsidR="006D0EF4" w:rsidRDefault="00AB763E" w:rsidP="006D0EF4">
      <w:r>
        <w:t xml:space="preserve">In Release-17 NR feMIMO WI, </w:t>
      </w:r>
      <w:r w:rsidR="00353189">
        <w:t xml:space="preserve">system level </w:t>
      </w:r>
      <w:r>
        <w:t>mobility evaluation</w:t>
      </w:r>
      <w:r w:rsidR="00353189">
        <w:t xml:space="preserve"> assumptions were agreed in [8]. </w:t>
      </w:r>
      <w:r w:rsidR="003C3A90">
        <w:t>Two types of mobility evaluations were considered i.e., intra-cell mobility where the UE moves within a given cell; and inter-cell mobility, where the UE can cross the cell boundary triggering a handover. Assumptions for modelling inter-cell handover at a system level were also agreed in [</w:t>
      </w:r>
      <w:r w:rsidR="00283249">
        <w:t>8</w:t>
      </w:r>
      <w:r w:rsidR="003C3A90">
        <w:t>]</w:t>
      </w:r>
      <w:r w:rsidR="00283249">
        <w:t>. The assumptions are summarized in the following tables</w:t>
      </w:r>
    </w:p>
    <w:p w14:paraId="5F06973D" w14:textId="32F9EABA" w:rsidR="00A46FA5" w:rsidRDefault="00A46FA5" w:rsidP="00A46FA5">
      <w:pPr>
        <w:pStyle w:val="Caption"/>
        <w:jc w:val="center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</w:rPr>
        <w:t>Baseline assumptions for SLS: Intra-cell mobility scenarios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885"/>
        <w:gridCol w:w="7920"/>
      </w:tblGrid>
      <w:tr w:rsidR="00A46FA5" w:rsidRPr="00096B7E" w14:paraId="6DE0DD89" w14:textId="77777777" w:rsidTr="00A46FA5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E4E6F0" w14:textId="77777777" w:rsidR="00A46FA5" w:rsidRPr="00096B7E" w:rsidRDefault="00A46FA5">
            <w:pPr>
              <w:snapToGrid w:val="0"/>
              <w:rPr>
                <w:rFonts w:cs="Times"/>
                <w:b/>
                <w:szCs w:val="20"/>
              </w:rPr>
            </w:pPr>
            <w:r w:rsidRPr="00096B7E">
              <w:rPr>
                <w:rFonts w:cs="Times"/>
                <w:b/>
                <w:szCs w:val="20"/>
              </w:rPr>
              <w:t>Parameters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7C4E9E" w14:textId="77777777" w:rsidR="00A46FA5" w:rsidRPr="00096B7E" w:rsidRDefault="00A46FA5">
            <w:pPr>
              <w:snapToGrid w:val="0"/>
              <w:rPr>
                <w:rFonts w:cs="Times"/>
                <w:b/>
                <w:szCs w:val="20"/>
              </w:rPr>
            </w:pPr>
            <w:r w:rsidRPr="00096B7E">
              <w:rPr>
                <w:rFonts w:cs="Times"/>
                <w:b/>
                <w:szCs w:val="20"/>
              </w:rPr>
              <w:t>Values</w:t>
            </w:r>
          </w:p>
        </w:tc>
      </w:tr>
      <w:tr w:rsidR="00A46FA5" w:rsidRPr="00096B7E" w14:paraId="5079C9CE" w14:textId="77777777" w:rsidTr="00A46FA5">
        <w:trPr>
          <w:trHeight w:val="37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BE50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Scenarios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F27C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High speed @FR2:</w:t>
            </w:r>
          </w:p>
          <w:p w14:paraId="6AE73657" w14:textId="77777777" w:rsidR="00A46FA5" w:rsidRPr="00096B7E" w:rsidRDefault="00A46FA5" w:rsidP="00A46FA5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40" w:lineRule="auto"/>
              <w:jc w:val="left"/>
              <w:rPr>
                <w:rFonts w:ascii="Times" w:hAnsi="Times" w:cs="Times"/>
                <w:szCs w:val="20"/>
              </w:rPr>
            </w:pPr>
            <w:r w:rsidRPr="00096B7E">
              <w:rPr>
                <w:rFonts w:ascii="Times" w:hAnsi="Times" w:cs="Times"/>
                <w:szCs w:val="20"/>
              </w:rPr>
              <w:t>Dense Urban (macro-layer only, TR 38.913) @FR2, 200m ISD, 2-tier model with wrap-around (7 sites, 3 sectors/cells per site), 100% outdoor</w:t>
            </w:r>
          </w:p>
          <w:p w14:paraId="20D2C26E" w14:textId="528575CB" w:rsidR="00A46FA5" w:rsidRPr="00096B7E" w:rsidRDefault="00A46FA5" w:rsidP="00A46FA5">
            <w:pPr>
              <w:pStyle w:val="ListParagraph"/>
              <w:numPr>
                <w:ilvl w:val="1"/>
                <w:numId w:val="25"/>
              </w:numPr>
              <w:snapToGrid w:val="0"/>
              <w:spacing w:after="0" w:line="240" w:lineRule="auto"/>
              <w:jc w:val="left"/>
              <w:rPr>
                <w:rFonts w:ascii="Times" w:hAnsi="Times" w:cs="Times"/>
                <w:szCs w:val="20"/>
              </w:rPr>
            </w:pPr>
            <w:r w:rsidRPr="00096B7E">
              <w:rPr>
                <w:rFonts w:ascii="Times" w:hAnsi="Times" w:cs="Times"/>
                <w:szCs w:val="20"/>
              </w:rPr>
              <w:t>One UE is dropped for each of the 21 sectors/cells (see mobility description below)</w:t>
            </w:r>
          </w:p>
        </w:tc>
      </w:tr>
      <w:tr w:rsidR="00A46FA5" w:rsidRPr="00096B7E" w14:paraId="5C420269" w14:textId="77777777" w:rsidTr="00A46FA5">
        <w:trPr>
          <w:trHeight w:val="37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C77D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UE Speed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6275" w14:textId="4593094D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 xml:space="preserve">For Dense Urban:  60 km/hr and 120 km/hr  </w:t>
            </w:r>
          </w:p>
        </w:tc>
      </w:tr>
      <w:tr w:rsidR="00A46FA5" w:rsidRPr="00096B7E" w14:paraId="2B8F65FE" w14:textId="77777777" w:rsidTr="00A46FA5">
        <w:trPr>
          <w:trHeight w:val="37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632A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 xml:space="preserve">UE Mobility and trajectory handling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271C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Linear trajectory, intra-cell mobility (constrained within one cell)</w:t>
            </w:r>
          </w:p>
          <w:p w14:paraId="584949E4" w14:textId="77777777" w:rsidR="00A46FA5" w:rsidRPr="00096B7E" w:rsidRDefault="00A46FA5" w:rsidP="00A46FA5">
            <w:pPr>
              <w:pStyle w:val="ListParagraph"/>
              <w:numPr>
                <w:ilvl w:val="0"/>
                <w:numId w:val="26"/>
              </w:numPr>
              <w:snapToGrid w:val="0"/>
              <w:spacing w:after="0" w:line="240" w:lineRule="auto"/>
              <w:jc w:val="left"/>
              <w:rPr>
                <w:rFonts w:ascii="Times" w:hAnsi="Times" w:cs="Times"/>
                <w:szCs w:val="20"/>
              </w:rPr>
            </w:pPr>
            <w:r w:rsidRPr="00096B7E">
              <w:rPr>
                <w:rFonts w:ascii="Times" w:hAnsi="Times" w:cs="Times"/>
                <w:szCs w:val="20"/>
              </w:rPr>
              <w:t>Trajectory sampling at most spaced by decorrelation distance</w:t>
            </w:r>
          </w:p>
          <w:p w14:paraId="0EA49F2D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  <w:u w:val="single"/>
              </w:rPr>
              <w:t>Dense Urban</w:t>
            </w:r>
            <w:r w:rsidRPr="00096B7E">
              <w:rPr>
                <w:rFonts w:cs="Times"/>
                <w:szCs w:val="20"/>
              </w:rPr>
              <w:t>:</w:t>
            </w:r>
          </w:p>
          <w:p w14:paraId="5C7B31AD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</w:p>
          <w:p w14:paraId="7D2D99C1" w14:textId="77777777" w:rsidR="00A46FA5" w:rsidRPr="00096B7E" w:rsidRDefault="00A46FA5">
            <w:pPr>
              <w:snapToGrid w:val="0"/>
              <w:jc w:val="center"/>
              <w:rPr>
                <w:rFonts w:cs="Times"/>
                <w:szCs w:val="20"/>
              </w:rPr>
            </w:pPr>
            <w:r w:rsidRPr="00096B7E">
              <w:rPr>
                <w:rFonts w:eastAsiaTheme="minorEastAsia" w:cs="Times"/>
                <w:noProof/>
                <w:szCs w:val="20"/>
                <w:lang w:eastAsia="ko-KR"/>
              </w:rPr>
              <w:object w:dxaOrig="4035" w:dyaOrig="3465" w14:anchorId="4F4210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2.2pt;height:173.4pt" o:ole="">
                  <v:imagedata r:id="rId12" o:title=""/>
                </v:shape>
                <o:OLEObject Type="Embed" ProgID="Visio.Drawing.15" ShapeID="_x0000_i1025" DrawAspect="Content" ObjectID="_1672511532" r:id="rId13"/>
              </w:object>
            </w:r>
          </w:p>
          <w:p w14:paraId="59706E22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</w:p>
          <w:p w14:paraId="493DF348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For each of the 21 cells: One UE is dropped as follows: For the upper right sector/cell (can be extended analogously to the upper left and lower sectors/cells, see Appendix B) with d=30m, the UE starts at P and moves along the 120-deg line downward to Q</w:t>
            </w:r>
          </w:p>
          <w:p w14:paraId="68AADE55" w14:textId="77777777" w:rsidR="00A46FA5" w:rsidRPr="00096B7E" w:rsidRDefault="00A46FA5">
            <w:pPr>
              <w:snapToGrid w:val="0"/>
              <w:rPr>
                <w:rFonts w:cs="Times"/>
                <w:color w:val="000000"/>
                <w:szCs w:val="20"/>
              </w:rPr>
            </w:pPr>
          </w:p>
          <w:p w14:paraId="364A6A91" w14:textId="3A44B9E1" w:rsidR="00A46FA5" w:rsidRPr="00096B7E" w:rsidRDefault="00A46FA5">
            <w:pPr>
              <w:snapToGrid w:val="0"/>
              <w:rPr>
                <w:rFonts w:cs="Times"/>
                <w:color w:val="000000"/>
                <w:szCs w:val="20"/>
              </w:rPr>
            </w:pPr>
            <w:r w:rsidRPr="00096B7E">
              <w:rPr>
                <w:rFonts w:cs="Times"/>
                <w:color w:val="000000"/>
                <w:szCs w:val="20"/>
              </w:rPr>
              <w:t xml:space="preserve">Each sector is a cell and that the cell association for intra-cell mobility is </w:t>
            </w:r>
            <w:r w:rsidRPr="00096B7E">
              <w:rPr>
                <w:rFonts w:cs="Times"/>
                <w:i/>
                <w:color w:val="000000"/>
                <w:szCs w:val="20"/>
              </w:rPr>
              <w:t>geographic and not RSRP based</w:t>
            </w:r>
            <w:r w:rsidRPr="00096B7E">
              <w:rPr>
                <w:rFonts w:cs="Times"/>
                <w:color w:val="000000"/>
                <w:szCs w:val="20"/>
              </w:rPr>
              <w:t>.</w:t>
            </w:r>
          </w:p>
          <w:p w14:paraId="265F2807" w14:textId="193B2290" w:rsidR="00A46FA5" w:rsidRPr="00096B7E" w:rsidRDefault="00A46FA5" w:rsidP="00A46FA5">
            <w:pPr>
              <w:snapToGrid w:val="0"/>
              <w:rPr>
                <w:rFonts w:cs="Times"/>
                <w:color w:val="000000"/>
                <w:szCs w:val="20"/>
              </w:rPr>
            </w:pPr>
            <w:r w:rsidRPr="00096B7E">
              <w:rPr>
                <w:rFonts w:cs="Times"/>
                <w:color w:val="000000"/>
                <w:szCs w:val="20"/>
              </w:rPr>
              <w:t>Note: Optionally, if for some reason a company would like to simulate only one cell/sector, the company should clearly state this in the contribution, including the assumed interference model.</w:t>
            </w:r>
          </w:p>
        </w:tc>
      </w:tr>
      <w:tr w:rsidR="00A46FA5" w:rsidRPr="00096B7E" w14:paraId="3BE8D20F" w14:textId="77777777" w:rsidTr="00A46FA5">
        <w:trPr>
          <w:trHeight w:val="37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85C2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UE and panel orientation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E10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Companies will describe the assumed UE and panel orientation relative to the direction of the trajectory</w:t>
            </w:r>
          </w:p>
          <w:p w14:paraId="5F99DCCE" w14:textId="77777777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</w:p>
          <w:p w14:paraId="2CB8A161" w14:textId="7FD07EB0" w:rsidR="00A46FA5" w:rsidRPr="00096B7E" w:rsidRDefault="00A46FA5">
            <w:pPr>
              <w:snapToGrid w:val="0"/>
              <w:rPr>
                <w:rFonts w:cs="Times"/>
                <w:szCs w:val="20"/>
              </w:rPr>
            </w:pPr>
            <w:r w:rsidRPr="00096B7E">
              <w:rPr>
                <w:rFonts w:cs="Times"/>
                <w:szCs w:val="20"/>
              </w:rPr>
              <w:t>Note: When the UE orientation is deemed fixed</w:t>
            </w:r>
          </w:p>
          <w:p w14:paraId="0E5A5E85" w14:textId="2166927C" w:rsidR="00A46FA5" w:rsidRPr="00096B7E" w:rsidRDefault="00A46FA5" w:rsidP="00A46FA5">
            <w:pPr>
              <w:pStyle w:val="ListParagraph"/>
              <w:numPr>
                <w:ilvl w:val="0"/>
                <w:numId w:val="26"/>
              </w:numPr>
              <w:snapToGrid w:val="0"/>
              <w:spacing w:after="0" w:line="240" w:lineRule="auto"/>
              <w:jc w:val="left"/>
              <w:rPr>
                <w:rFonts w:ascii="Times" w:hAnsi="Times" w:cs="Times"/>
                <w:szCs w:val="20"/>
              </w:rPr>
            </w:pPr>
            <w:r w:rsidRPr="00096B7E">
              <w:rPr>
                <w:rFonts w:ascii="Times" w:hAnsi="Times" w:cs="Times"/>
                <w:szCs w:val="20"/>
              </w:rPr>
              <w:t>For dense urban, the three panels located facing the right, left and to the front of the direction of motion tend to result in maximum signal reception.</w:t>
            </w:r>
          </w:p>
        </w:tc>
      </w:tr>
    </w:tbl>
    <w:p w14:paraId="59175C05" w14:textId="43C20F83" w:rsidR="00283249" w:rsidRDefault="00283249" w:rsidP="006D0EF4"/>
    <w:p w14:paraId="5F87C0C7" w14:textId="77777777" w:rsidR="007612C2" w:rsidRDefault="007612C2" w:rsidP="007612C2">
      <w:pPr>
        <w:pStyle w:val="Caption"/>
        <w:jc w:val="center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</w:rPr>
        <w:lastRenderedPageBreak/>
        <w:t>Baseline assumptions for SLS: Inter-cell mobility scenarios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245"/>
        <w:gridCol w:w="7560"/>
      </w:tblGrid>
      <w:tr w:rsidR="007612C2" w14:paraId="2B37E03B" w14:textId="77777777" w:rsidTr="007612C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5FB76B2" w14:textId="77777777" w:rsidR="007612C2" w:rsidRDefault="007612C2">
            <w:pPr>
              <w:snapToGri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Parameters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0573CA" w14:textId="77777777" w:rsidR="007612C2" w:rsidRDefault="007612C2">
            <w:pPr>
              <w:snapToGri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Values</w:t>
            </w:r>
          </w:p>
        </w:tc>
      </w:tr>
      <w:tr w:rsidR="007612C2" w14:paraId="6E2B9D3B" w14:textId="77777777" w:rsidTr="007612C2">
        <w:trPr>
          <w:trHeight w:val="37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F4BA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Scenarios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4D5F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High speed @FR2:</w:t>
            </w:r>
          </w:p>
          <w:p w14:paraId="3F43327E" w14:textId="77777777" w:rsidR="007612C2" w:rsidRDefault="007612C2" w:rsidP="007612C2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Dense Urban (macro-layer only, TR 38.913) @FR2, 200m ISD, 2-tier model with wrap-around (7 sites, 3 sectors/cells per site), 100% outdoor</w:t>
            </w:r>
          </w:p>
          <w:p w14:paraId="6077C774" w14:textId="178D1E03" w:rsidR="007612C2" w:rsidRPr="007612C2" w:rsidRDefault="007612C2" w:rsidP="007612C2">
            <w:pPr>
              <w:pStyle w:val="ListParagraph"/>
              <w:numPr>
                <w:ilvl w:val="1"/>
                <w:numId w:val="25"/>
              </w:numPr>
              <w:snapToGrid w:val="0"/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UE is dropped on the entire network of 21-cell/sector topography (see mobility description below)</w:t>
            </w:r>
            <w:r w:rsidRPr="007612C2">
              <w:rPr>
                <w:sz w:val="18"/>
                <w:szCs w:val="18"/>
              </w:rPr>
              <w:t xml:space="preserve"> </w:t>
            </w:r>
          </w:p>
        </w:tc>
      </w:tr>
      <w:tr w:rsidR="007612C2" w14:paraId="7A4E771D" w14:textId="77777777" w:rsidTr="007612C2">
        <w:trPr>
          <w:trHeight w:val="37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D673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UE Mobility and trajectory handling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08E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Linear trajectory, inter-cell mobility </w:t>
            </w:r>
          </w:p>
          <w:p w14:paraId="56E7E298" w14:textId="77777777" w:rsidR="007612C2" w:rsidRDefault="007612C2" w:rsidP="007612C2">
            <w:pPr>
              <w:pStyle w:val="ListParagraph"/>
              <w:numPr>
                <w:ilvl w:val="0"/>
                <w:numId w:val="26"/>
              </w:numPr>
              <w:snapToGrid w:val="0"/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Trajectory sampling at most spaced by decorrelation distance</w:t>
            </w:r>
          </w:p>
          <w:p w14:paraId="18ECC51A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Dense Urban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14:paraId="4E522ECA" w14:textId="77777777" w:rsidR="007612C2" w:rsidRDefault="007612C2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eastAsia="ko-KR"/>
              </w:rPr>
              <w:object w:dxaOrig="3615" w:dyaOrig="3915" w14:anchorId="531E0CE5">
                <v:shape id="_x0000_i1026" type="#_x0000_t75" style="width:180.85pt;height:195.85pt" o:ole="">
                  <v:imagedata r:id="rId14" o:title=""/>
                </v:shape>
                <o:OLEObject Type="Embed" ProgID="Visio.Drawing.15" ShapeID="_x0000_i1026" DrawAspect="Content" ObjectID="_1672511533" r:id="rId15"/>
              </w:object>
            </w:r>
          </w:p>
          <w:p w14:paraId="41D9EC00" w14:textId="77777777" w:rsidR="007612C2" w:rsidRDefault="007612C2">
            <w:pPr>
              <w:snapToGrid w:val="0"/>
              <w:jc w:val="center"/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14:paraId="603F9610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Here X (in meter) is a uniformly distributed random variable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U[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26,34]. One UE is dropped and starts at P and moves along the 120-deg line downward to Q.</w:t>
            </w:r>
          </w:p>
          <w:p w14:paraId="026CCA65" w14:textId="77777777" w:rsid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29D2B5B" w14:textId="77777777" w:rsid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Each sector is a cell and that the cell association for inter-cell mobility is 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L1-RSRP based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14:paraId="0295116A" w14:textId="77777777" w:rsid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BC9C156" w14:textId="77777777" w:rsid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Inter-cell interference is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modeled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by assuming the transmission of random beams with random precoders (assuming Type I codebook) from the non-associated cells.</w:t>
            </w:r>
          </w:p>
          <w:p w14:paraId="760AD210" w14:textId="77777777" w:rsid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14C23A97" w14:textId="6BE38C9E" w:rsidR="007612C2" w:rsidRPr="007612C2" w:rsidRDefault="007612C2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Note: Optionally, if for some reason a company would like to simulate only a portion of the trajectory with at least one cell boundary crossing, the company should clearly state this in the contribution.</w:t>
            </w:r>
          </w:p>
        </w:tc>
      </w:tr>
      <w:tr w:rsidR="007612C2" w14:paraId="19F6A1F8" w14:textId="77777777" w:rsidTr="007612C2">
        <w:trPr>
          <w:trHeight w:val="37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7F95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UE and panel orientation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E45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Just as for intra-cell mobility, companies will describe the assumed UE and panel orientation relative to the direction of the trajectory.</w:t>
            </w:r>
          </w:p>
          <w:p w14:paraId="1BEB5388" w14:textId="0F874DC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Note: When the UE orientation is deemed fixed </w:t>
            </w:r>
          </w:p>
          <w:p w14:paraId="7632E7E1" w14:textId="106DB941" w:rsidR="007612C2" w:rsidRPr="007612C2" w:rsidRDefault="007612C2" w:rsidP="007612C2">
            <w:pPr>
              <w:pStyle w:val="ListParagraph"/>
              <w:numPr>
                <w:ilvl w:val="0"/>
                <w:numId w:val="26"/>
              </w:numPr>
              <w:snapToGrid w:val="0"/>
              <w:spacing w:after="160" w:line="256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 dense urban, the three panels located facing the right, left and to the front of the direction of motion tend to result in maximum signal reception.</w:t>
            </w:r>
          </w:p>
        </w:tc>
      </w:tr>
      <w:tr w:rsidR="007612C2" w14:paraId="57D130FE" w14:textId="77777777" w:rsidTr="007612C2">
        <w:trPr>
          <w:trHeight w:val="37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B0E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Modeling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for Rel.15 L3-based handover (HO)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842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Handover (HO) timeline can be summarized as follows:</w:t>
            </w:r>
          </w:p>
          <w:p w14:paraId="519A7374" w14:textId="77777777" w:rsidR="007612C2" w:rsidRDefault="007612C2" w:rsidP="007612C2">
            <w:pPr>
              <w:numPr>
                <w:ilvl w:val="0"/>
                <w:numId w:val="30"/>
              </w:numPr>
              <w:spacing w:after="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The UE detects that a target becomes better than source, with an additional offset from the HO margin (e.g. 3dB)</w:t>
            </w:r>
          </w:p>
          <w:p w14:paraId="2D4BFD23" w14:textId="77777777" w:rsidR="007612C2" w:rsidRDefault="007612C2" w:rsidP="007612C2">
            <w:pPr>
              <w:numPr>
                <w:ilvl w:val="0"/>
                <w:numId w:val="30"/>
              </w:numPr>
              <w:spacing w:after="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After U[1.0s,1.5s], the UE stops communicating with source</w:t>
            </w:r>
          </w:p>
          <w:p w14:paraId="573AF2F1" w14:textId="77777777" w:rsidR="007612C2" w:rsidRDefault="007612C2" w:rsidP="007612C2">
            <w:pPr>
              <w:numPr>
                <w:ilvl w:val="0"/>
                <w:numId w:val="30"/>
              </w:numPr>
              <w:spacing w:after="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After another 80ms interruption, the UE starts communicating with target. It is assumed that the best TX/RX beam is used at this point.</w:t>
            </w:r>
          </w:p>
          <w:p w14:paraId="529DF2B0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21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The HO latency (the time measured from the initiation and completion of the UE association with the new destination cell) is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modeled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as a uniformly distributed random variable of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U[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1.0 sec,1.5 sec]. </w:t>
            </w:r>
            <w:r>
              <w:rPr>
                <w:rFonts w:ascii="Times New Roman" w:hAnsi="Times New Roman"/>
                <w:sz w:val="18"/>
                <w:szCs w:val="21"/>
                <w:lang w:eastAsia="zh-CN"/>
              </w:rPr>
              <w:t>That is, when the L1-RSRP for the target cell is larger than the L1-RSRP for the source cell by the HO margin (e.g. 3 dB), handover is initiated. Handover to the target cell is completed after HO latency.</w:t>
            </w:r>
          </w:p>
          <w:p w14:paraId="10741BD6" w14:textId="77777777" w:rsidR="007612C2" w:rsidRDefault="007612C2" w:rsidP="007612C2">
            <w:pPr>
              <w:pStyle w:val="ListParagraph"/>
              <w:numPr>
                <w:ilvl w:val="0"/>
                <w:numId w:val="26"/>
              </w:numPr>
              <w:snapToGrid w:val="0"/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To aid comparison, companies should state the assumed HO margin.</w:t>
            </w:r>
          </w:p>
          <w:p w14:paraId="7BA9684F" w14:textId="7777777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  <w:p w14:paraId="6ABFB6B5" w14:textId="6CBBCCB7" w:rsidR="007612C2" w:rsidRDefault="007612C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Additional elements such as potential RLF due to hysteresis, additional latency due to potential ping-pong effect, additional latency due to DRX assumption (as opposed to non-DRX assumed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above)  –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if added by companies– need to be described and justified in the contribution.</w:t>
            </w:r>
          </w:p>
        </w:tc>
      </w:tr>
    </w:tbl>
    <w:p w14:paraId="06D9EAC3" w14:textId="6919B918" w:rsidR="007612C2" w:rsidRDefault="007612C2" w:rsidP="006D0EF4"/>
    <w:p w14:paraId="1ADECDC6" w14:textId="0569A586" w:rsidR="007612C2" w:rsidRDefault="007612C2" w:rsidP="006D0EF4">
      <w:r>
        <w:t xml:space="preserve">The mobility evaluation assumptions can be adopted from the above tables. Mobility events and their impact on XR </w:t>
      </w:r>
      <w:r w:rsidR="000D4932">
        <w:t xml:space="preserve">performance can be further evaluated. For intra-cell mobility, the MIMO model can be updated to include multiple UEs moving in straight line trajectories and MU-MIMO performance under such mobility can be evaluated. For inter-cell case, the handover modelling can be further refined and the </w:t>
      </w:r>
      <w:r w:rsidR="00EE776C">
        <w:t>impact of such handovers to XR KPIs can be considered.</w:t>
      </w:r>
    </w:p>
    <w:p w14:paraId="40FFB017" w14:textId="35BDD979" w:rsidR="00EE776C" w:rsidRPr="00EE776C" w:rsidRDefault="00EE776C" w:rsidP="006D0EF4">
      <w:pPr>
        <w:rPr>
          <w:b/>
          <w:bCs/>
          <w:i/>
          <w:iCs/>
        </w:rPr>
      </w:pPr>
      <w:r w:rsidRPr="00EE776C">
        <w:rPr>
          <w:b/>
          <w:bCs/>
          <w:i/>
          <w:iCs/>
        </w:rPr>
        <w:t>Proposal</w:t>
      </w:r>
      <w:r w:rsidR="002A7D15">
        <w:rPr>
          <w:b/>
          <w:bCs/>
          <w:i/>
          <w:iCs/>
        </w:rPr>
        <w:t>-6</w:t>
      </w:r>
      <w:r w:rsidRPr="00EE776C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impact of mobility events on XR performance, the L1-mobility EVM from Release-17 MIMO can be adopted as a baseline.</w:t>
      </w:r>
    </w:p>
    <w:p w14:paraId="596D2FFB" w14:textId="29EC9538" w:rsidR="00B32EB1" w:rsidRDefault="00B32EB1" w:rsidP="00B32EB1">
      <w:pPr>
        <w:pStyle w:val="Heading2"/>
      </w:pPr>
      <w:r>
        <w:t>Key performance indicators</w:t>
      </w:r>
    </w:p>
    <w:p w14:paraId="74255F68" w14:textId="03390020" w:rsidR="0019667A" w:rsidRDefault="0019667A" w:rsidP="0019667A">
      <w:r>
        <w:t>The KPIs specified in NR MIMO [6] can be considered in addition to the capacity evaluation KPIs</w:t>
      </w:r>
    </w:p>
    <w:p w14:paraId="3CC66E64" w14:textId="77777777" w:rsidR="00AC23E7" w:rsidRPr="0019667A" w:rsidRDefault="00AC23E7" w:rsidP="0019667A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885"/>
        <w:gridCol w:w="7920"/>
      </w:tblGrid>
      <w:tr w:rsidR="007612C2" w14:paraId="6EC6558B" w14:textId="77777777" w:rsidTr="00411245">
        <w:trPr>
          <w:trHeight w:val="37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82FA" w14:textId="77777777" w:rsidR="007612C2" w:rsidRDefault="007612C2" w:rsidP="00411245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Performance metrics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599" w14:textId="3A1761EC" w:rsidR="007612C2" w:rsidRDefault="007612C2" w:rsidP="00411245">
            <w:pPr>
              <w:pStyle w:val="ListParagraph"/>
              <w:numPr>
                <w:ilvl w:val="0"/>
                <w:numId w:val="29"/>
              </w:numPr>
              <w:snapToGrid w:val="0"/>
              <w:spacing w:after="0"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CDF of UE throughput, avg. and 5% UE throughput</w:t>
            </w:r>
          </w:p>
          <w:p w14:paraId="2DA3F430" w14:textId="77777777" w:rsidR="007612C2" w:rsidRDefault="007612C2" w:rsidP="00411245">
            <w:pPr>
              <w:pStyle w:val="ListParagraph"/>
              <w:numPr>
                <w:ilvl w:val="0"/>
                <w:numId w:val="29"/>
              </w:numPr>
              <w:snapToGrid w:val="0"/>
              <w:spacing w:after="0"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TCI state update (beam indication) </w:t>
            </w:r>
            <w:proofErr w:type="spellStart"/>
            <w:r>
              <w:rPr>
                <w:sz w:val="18"/>
                <w:szCs w:val="18"/>
              </w:rPr>
              <w:t>signaling</w:t>
            </w:r>
            <w:proofErr w:type="spellEnd"/>
            <w:r>
              <w:rPr>
                <w:sz w:val="18"/>
                <w:szCs w:val="18"/>
              </w:rPr>
              <w:t xml:space="preserve"> overhead (separate analysis from SLS)</w:t>
            </w:r>
          </w:p>
          <w:p w14:paraId="05DB949B" w14:textId="05B81464" w:rsidR="007612C2" w:rsidRDefault="007612C2" w:rsidP="00411245">
            <w:pPr>
              <w:pStyle w:val="ListParagraph"/>
              <w:numPr>
                <w:ilvl w:val="0"/>
                <w:numId w:val="29"/>
              </w:numPr>
              <w:snapToGrid w:val="0"/>
              <w:spacing w:after="0"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Beam switching latency</w:t>
            </w:r>
            <w:r w:rsidR="00AC23E7">
              <w:rPr>
                <w:sz w:val="18"/>
                <w:szCs w:val="18"/>
              </w:rPr>
              <w:t xml:space="preserve"> (only for FR2)</w:t>
            </w:r>
          </w:p>
          <w:p w14:paraId="53E0B681" w14:textId="77777777" w:rsidR="007612C2" w:rsidRDefault="007612C2" w:rsidP="00411245">
            <w:pPr>
              <w:pStyle w:val="ListParagraph"/>
              <w:numPr>
                <w:ilvl w:val="0"/>
                <w:numId w:val="29"/>
              </w:numPr>
              <w:snapToGrid w:val="0"/>
              <w:spacing w:after="0"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RSRP distribution </w:t>
            </w:r>
          </w:p>
        </w:tc>
      </w:tr>
    </w:tbl>
    <w:p w14:paraId="5F9C0147" w14:textId="2385D6F6" w:rsidR="00B32EB1" w:rsidRDefault="00B32EB1" w:rsidP="00B32EB1"/>
    <w:p w14:paraId="1FB66CE3" w14:textId="196A3A61" w:rsidR="00AC23E7" w:rsidRDefault="00AC23E7" w:rsidP="00AC23E7">
      <w:pPr>
        <w:rPr>
          <w:b/>
          <w:bCs/>
          <w:i/>
          <w:iCs/>
        </w:rPr>
      </w:pPr>
      <w:r w:rsidRPr="00280BCB">
        <w:rPr>
          <w:b/>
          <w:bCs/>
          <w:i/>
          <w:iCs/>
        </w:rPr>
        <w:t>Proposal</w:t>
      </w:r>
      <w:r w:rsidR="002A7D15">
        <w:rPr>
          <w:b/>
          <w:bCs/>
          <w:i/>
          <w:iCs/>
        </w:rPr>
        <w:t>-7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bookmarkStart w:id="3" w:name="_Hlk61893608"/>
      <w:r>
        <w:rPr>
          <w:b/>
          <w:bCs/>
          <w:i/>
          <w:iCs/>
        </w:rPr>
        <w:t>Consider defining the following KPIs for mobility evaluations:</w:t>
      </w:r>
    </w:p>
    <w:p w14:paraId="141BE146" w14:textId="122A3790" w:rsidR="00AC23E7" w:rsidRPr="00031FF8" w:rsidRDefault="00AC23E7" w:rsidP="00AC23E7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>
        <w:rPr>
          <w:rFonts w:eastAsia="SimSun"/>
          <w:b/>
          <w:bCs/>
          <w:i/>
          <w:iCs/>
          <w:lang w:eastAsia="zh-CN"/>
        </w:rPr>
        <w:t xml:space="preserve">KPIs for capacity evaluation </w:t>
      </w:r>
    </w:p>
    <w:p w14:paraId="78A23F30" w14:textId="0F9AA481" w:rsidR="00031FF8" w:rsidRDefault="00A46C82" w:rsidP="00AC23E7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>
        <w:rPr>
          <w:b/>
          <w:bCs/>
          <w:i/>
          <w:iCs/>
        </w:rPr>
        <w:t>RSRP Distribution</w:t>
      </w:r>
      <w:bookmarkStart w:id="4" w:name="_GoBack"/>
      <w:bookmarkEnd w:id="4"/>
    </w:p>
    <w:p w14:paraId="3AA5A6E8" w14:textId="437D3D19" w:rsidR="00A46C82" w:rsidRPr="00EB353F" w:rsidRDefault="00A46C82" w:rsidP="00AC23E7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>
        <w:rPr>
          <w:b/>
          <w:bCs/>
          <w:i/>
          <w:iCs/>
        </w:rPr>
        <w:t>Beam Switching latency (FR2)</w:t>
      </w:r>
    </w:p>
    <w:bookmarkEnd w:id="3"/>
    <w:p w14:paraId="250ED979" w14:textId="4F6B816B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D7C65C8" w14:textId="0FDC040A" w:rsidR="00580DB7" w:rsidRDefault="001B4A3A" w:rsidP="00580DB7">
      <w:pPr>
        <w:rPr>
          <w:lang w:val="en-US"/>
        </w:rPr>
      </w:pPr>
      <w:r>
        <w:rPr>
          <w:lang w:val="en-US"/>
        </w:rPr>
        <w:t>In this paper, EVM for NR XR study was discussed and the following proposals were made:</w:t>
      </w:r>
    </w:p>
    <w:p w14:paraId="41E0FF77" w14:textId="23AA23DC" w:rsidR="001B4A3A" w:rsidRPr="001B4A3A" w:rsidRDefault="00984C2F" w:rsidP="001B4A3A">
      <w:pPr>
        <w:pStyle w:val="ListParagraph"/>
        <w:numPr>
          <w:ilvl w:val="0"/>
          <w:numId w:val="31"/>
        </w:numPr>
        <w:rPr>
          <w:lang w:val="en-US"/>
        </w:rPr>
      </w:pPr>
      <w:r w:rsidRPr="00107BF0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107BF0">
        <w:rPr>
          <w:b/>
          <w:bCs/>
          <w:i/>
          <w:iCs/>
        </w:rPr>
        <w:t xml:space="preserve">: </w:t>
      </w:r>
      <w:r w:rsidR="001B4A3A" w:rsidRPr="00107BF0">
        <w:rPr>
          <w:b/>
          <w:bCs/>
          <w:i/>
          <w:iCs/>
        </w:rPr>
        <w:t xml:space="preserve">Clarify that the UE height for indoor UEs is according to typical RAN1 assumption where UEs are uniformly distributed in different floors of buildings </w:t>
      </w:r>
      <w:r w:rsidR="001B4A3A">
        <w:rPr>
          <w:b/>
          <w:bCs/>
          <w:i/>
          <w:iCs/>
        </w:rPr>
        <w:t>in Dense Urban scenario.</w:t>
      </w:r>
    </w:p>
    <w:p w14:paraId="17B758DF" w14:textId="6F586C0C" w:rsidR="001B4A3A" w:rsidRPr="001B4A3A" w:rsidRDefault="002A7D15" w:rsidP="001B4A3A">
      <w:pPr>
        <w:pStyle w:val="ListParagraph"/>
        <w:numPr>
          <w:ilvl w:val="0"/>
          <w:numId w:val="31"/>
        </w:numPr>
        <w:rPr>
          <w:lang w:val="en-US"/>
        </w:rPr>
      </w:pPr>
      <w:bookmarkStart w:id="5" w:name="_Hlk61893471"/>
      <w:r w:rsidRPr="00280BC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1B4A3A" w:rsidRPr="001B4A3A">
        <w:rPr>
          <w:b/>
          <w:bCs/>
          <w:i/>
          <w:iCs/>
        </w:rPr>
        <w:t>Co</w:t>
      </w:r>
      <w:bookmarkEnd w:id="5"/>
      <w:r w:rsidR="001B4A3A" w:rsidRPr="001B4A3A">
        <w:rPr>
          <w:b/>
          <w:bCs/>
          <w:i/>
          <w:iCs/>
        </w:rPr>
        <w:t>nsider defining the following KPIs for capacity evaluations:</w:t>
      </w:r>
    </w:p>
    <w:p w14:paraId="6FD91117" w14:textId="77777777" w:rsidR="001B4A3A" w:rsidRPr="00EB353F" w:rsidRDefault="001B4A3A" w:rsidP="001B4A3A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Average data-rate</w:t>
      </w:r>
      <w:r>
        <w:rPr>
          <w:rFonts w:eastAsia="SimSun"/>
          <w:b/>
          <w:bCs/>
          <w:i/>
          <w:iCs/>
          <w:lang w:eastAsia="zh-CN"/>
        </w:rPr>
        <w:t xml:space="preserve"> requirement</w:t>
      </w:r>
    </w:p>
    <w:p w14:paraId="75719464" w14:textId="77777777" w:rsidR="001B4A3A" w:rsidRPr="00EB353F" w:rsidRDefault="001B4A3A" w:rsidP="001B4A3A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Packet delay statistics and Packet delay budget (PDB)</w:t>
      </w:r>
    </w:p>
    <w:p w14:paraId="2156B60B" w14:textId="1DDB32C2" w:rsidR="001B4A3A" w:rsidRPr="001B4A3A" w:rsidRDefault="001B4A3A" w:rsidP="001B4A3A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EB353F">
        <w:rPr>
          <w:rFonts w:eastAsia="SimSun"/>
          <w:b/>
          <w:bCs/>
          <w:i/>
          <w:iCs/>
          <w:lang w:eastAsia="zh-CN"/>
        </w:rPr>
        <w:t>Average packet error rate (PER) statistics and reliability requirement</w:t>
      </w:r>
    </w:p>
    <w:p w14:paraId="6B7A7E76" w14:textId="77777777" w:rsidR="0011395C" w:rsidRDefault="0011395C" w:rsidP="0011395C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1395C">
        <w:rPr>
          <w:b/>
          <w:bCs/>
          <w:i/>
          <w:iCs/>
        </w:rPr>
        <w:t>User satisfaction ratio</w:t>
      </w:r>
    </w:p>
    <w:p w14:paraId="2F98457A" w14:textId="35B4C88C" w:rsidR="0011395C" w:rsidRDefault="002A7D15" w:rsidP="0011395C">
      <w:pPr>
        <w:pStyle w:val="ListParagraph"/>
        <w:numPr>
          <w:ilvl w:val="0"/>
          <w:numId w:val="23"/>
        </w:numPr>
        <w:ind w:left="720"/>
        <w:rPr>
          <w:b/>
          <w:bCs/>
          <w:i/>
          <w:iCs/>
        </w:rPr>
      </w:pPr>
      <w:r w:rsidRPr="00280BC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>
        <w:rPr>
          <w:b/>
          <w:bCs/>
          <w:i/>
          <w:iCs/>
        </w:rPr>
        <w:t>3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11395C" w:rsidRPr="0011395C">
        <w:rPr>
          <w:b/>
          <w:bCs/>
          <w:i/>
          <w:iCs/>
        </w:rPr>
        <w:t>Update UE power consumption model from Rel-16 UE power saving study [6] to reflect NR XR device cases.</w:t>
      </w:r>
    </w:p>
    <w:p w14:paraId="1C56BC01" w14:textId="429314BC" w:rsidR="0011395C" w:rsidRDefault="002A7D15" w:rsidP="0011395C">
      <w:pPr>
        <w:pStyle w:val="ListParagraph"/>
        <w:numPr>
          <w:ilvl w:val="0"/>
          <w:numId w:val="23"/>
        </w:numPr>
        <w:ind w:left="720"/>
        <w:rPr>
          <w:b/>
          <w:bCs/>
          <w:i/>
          <w:iCs/>
        </w:rPr>
      </w:pPr>
      <w:r w:rsidRPr="00DB6F4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>
        <w:rPr>
          <w:b/>
          <w:bCs/>
          <w:i/>
          <w:iCs/>
        </w:rPr>
        <w:t xml:space="preserve">: </w:t>
      </w:r>
      <w:r w:rsidR="0011395C">
        <w:rPr>
          <w:b/>
          <w:bCs/>
          <w:i/>
          <w:iCs/>
        </w:rPr>
        <w:t xml:space="preserve">Use new XR </w:t>
      </w:r>
      <w:r w:rsidR="0011395C" w:rsidRPr="00DB6F43">
        <w:rPr>
          <w:b/>
          <w:bCs/>
          <w:i/>
          <w:iCs/>
        </w:rPr>
        <w:t xml:space="preserve">traffic models and </w:t>
      </w:r>
      <w:r w:rsidR="0011395C">
        <w:rPr>
          <w:b/>
          <w:bCs/>
          <w:i/>
          <w:iCs/>
        </w:rPr>
        <w:t xml:space="preserve">define </w:t>
      </w:r>
      <w:r w:rsidR="0011395C" w:rsidRPr="00DB6F43">
        <w:rPr>
          <w:b/>
          <w:bCs/>
          <w:i/>
          <w:iCs/>
        </w:rPr>
        <w:t>related baseline C-DRX parameters for UE power saving evaluations.</w:t>
      </w:r>
    </w:p>
    <w:p w14:paraId="4399F7B4" w14:textId="2679BD66" w:rsidR="0011395C" w:rsidRPr="0011395C" w:rsidRDefault="002A7D15" w:rsidP="0011395C">
      <w:pPr>
        <w:pStyle w:val="ListParagraph"/>
        <w:numPr>
          <w:ilvl w:val="0"/>
          <w:numId w:val="23"/>
        </w:numPr>
        <w:ind w:left="720"/>
        <w:rPr>
          <w:b/>
          <w:bCs/>
          <w:i/>
          <w:iCs/>
        </w:rPr>
      </w:pPr>
      <w:r w:rsidRPr="00DB6F4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>
        <w:rPr>
          <w:b/>
          <w:bCs/>
          <w:i/>
          <w:iCs/>
        </w:rPr>
        <w:t xml:space="preserve">5: </w:t>
      </w:r>
      <w:r w:rsidR="0011395C" w:rsidRPr="0011395C">
        <w:rPr>
          <w:b/>
          <w:bCs/>
          <w:i/>
          <w:iCs/>
        </w:rPr>
        <w:t>Consider defining the following KPIs for power consumption evaluations:</w:t>
      </w:r>
    </w:p>
    <w:p w14:paraId="04C083E5" w14:textId="77777777" w:rsidR="0011395C" w:rsidRPr="0011395C" w:rsidRDefault="0011395C" w:rsidP="0011395C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1395C">
        <w:rPr>
          <w:b/>
          <w:bCs/>
          <w:i/>
          <w:iCs/>
        </w:rPr>
        <w:t>Power saving gain compared to a baseline scheme</w:t>
      </w:r>
    </w:p>
    <w:p w14:paraId="689090F3" w14:textId="77777777" w:rsidR="0011395C" w:rsidRPr="0011395C" w:rsidRDefault="0011395C" w:rsidP="0011395C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1395C">
        <w:rPr>
          <w:b/>
          <w:bCs/>
          <w:i/>
          <w:iCs/>
        </w:rPr>
        <w:t>KPIs for capacity evaluation for a power saving scheme</w:t>
      </w:r>
    </w:p>
    <w:p w14:paraId="01C2362C" w14:textId="475A3F31" w:rsidR="0011395C" w:rsidRDefault="002A7D15" w:rsidP="0011395C">
      <w:pPr>
        <w:pStyle w:val="ListParagraph"/>
        <w:numPr>
          <w:ilvl w:val="0"/>
          <w:numId w:val="23"/>
        </w:numPr>
        <w:ind w:left="720"/>
        <w:rPr>
          <w:b/>
          <w:bCs/>
          <w:i/>
          <w:iCs/>
        </w:rPr>
      </w:pPr>
      <w:r w:rsidRPr="00EE776C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-6</w:t>
      </w:r>
      <w:r>
        <w:rPr>
          <w:b/>
          <w:bCs/>
          <w:i/>
          <w:iCs/>
        </w:rPr>
        <w:t xml:space="preserve">: </w:t>
      </w:r>
      <w:r w:rsidR="001B0B49" w:rsidRPr="001B0B49">
        <w:rPr>
          <w:b/>
          <w:bCs/>
          <w:i/>
          <w:iCs/>
        </w:rPr>
        <w:t>For impact of mobility events on XR performance, the L1-mobility EVM from Release-17 MIMO can be adopted as a baseline.</w:t>
      </w:r>
    </w:p>
    <w:p w14:paraId="3E3AB8F3" w14:textId="51A14DEA" w:rsidR="001B0B49" w:rsidRPr="001B0B49" w:rsidRDefault="002A7D15" w:rsidP="001B0B49">
      <w:pPr>
        <w:pStyle w:val="ListParagraph"/>
        <w:numPr>
          <w:ilvl w:val="0"/>
          <w:numId w:val="23"/>
        </w:numPr>
        <w:ind w:left="720"/>
        <w:rPr>
          <w:b/>
          <w:bCs/>
          <w:i/>
          <w:iCs/>
        </w:rPr>
      </w:pPr>
      <w:r w:rsidRPr="00280BC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-7</w:t>
      </w:r>
      <w:r w:rsidRPr="00280BCB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1B0B49" w:rsidRPr="001B0B49">
        <w:rPr>
          <w:b/>
          <w:bCs/>
          <w:i/>
          <w:iCs/>
        </w:rPr>
        <w:t>Consider defining the following KPIs for mobility evaluations:</w:t>
      </w:r>
    </w:p>
    <w:p w14:paraId="6DD605A3" w14:textId="77777777" w:rsidR="001B0B49" w:rsidRPr="001B0B49" w:rsidRDefault="001B0B49" w:rsidP="001B0B49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B0B49">
        <w:rPr>
          <w:b/>
          <w:bCs/>
          <w:i/>
          <w:iCs/>
        </w:rPr>
        <w:t xml:space="preserve">KPIs for capacity evaluation </w:t>
      </w:r>
    </w:p>
    <w:p w14:paraId="46A3235E" w14:textId="77777777" w:rsidR="001B0B49" w:rsidRPr="001B0B49" w:rsidRDefault="001B0B49" w:rsidP="001B0B49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B0B49">
        <w:rPr>
          <w:b/>
          <w:bCs/>
          <w:i/>
          <w:iCs/>
        </w:rPr>
        <w:t>RSRP Distribution</w:t>
      </w:r>
    </w:p>
    <w:p w14:paraId="40B98BBA" w14:textId="38D82271" w:rsidR="001B0B49" w:rsidRDefault="001B0B49" w:rsidP="001B0B49">
      <w:pPr>
        <w:pStyle w:val="ListParagraph"/>
        <w:numPr>
          <w:ilvl w:val="1"/>
          <w:numId w:val="23"/>
        </w:numPr>
        <w:rPr>
          <w:b/>
          <w:bCs/>
          <w:i/>
          <w:iCs/>
        </w:rPr>
      </w:pPr>
      <w:r w:rsidRPr="001B0B49">
        <w:rPr>
          <w:b/>
          <w:bCs/>
          <w:i/>
          <w:iCs/>
        </w:rPr>
        <w:t>Beam Switching latency (FR2)</w:t>
      </w:r>
    </w:p>
    <w:p w14:paraId="56AE0DE9" w14:textId="77777777" w:rsidR="001B0B49" w:rsidRPr="001B0B49" w:rsidRDefault="001B0B49" w:rsidP="001B0B49">
      <w:pPr>
        <w:pStyle w:val="ListParagraph"/>
        <w:ind w:left="1800"/>
        <w:rPr>
          <w:b/>
          <w:bCs/>
          <w:i/>
          <w:iCs/>
        </w:rPr>
      </w:pPr>
    </w:p>
    <w:p w14:paraId="7D36F5F1" w14:textId="16791B03" w:rsidR="001B4A3A" w:rsidRDefault="001B4A3A" w:rsidP="0011395C">
      <w:pPr>
        <w:rPr>
          <w:b/>
          <w:bCs/>
          <w:i/>
          <w:iCs/>
        </w:rPr>
      </w:pPr>
    </w:p>
    <w:p w14:paraId="3F0E0154" w14:textId="77777777" w:rsidR="0049631F" w:rsidRPr="0011395C" w:rsidRDefault="0049631F" w:rsidP="0011395C">
      <w:pPr>
        <w:rPr>
          <w:b/>
          <w:bCs/>
          <w:i/>
          <w:iCs/>
        </w:rPr>
      </w:pPr>
    </w:p>
    <w:p w14:paraId="21836984" w14:textId="23015162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sz w:val="28"/>
          <w:lang w:val="en-US"/>
        </w:rPr>
      </w:pPr>
      <w:bookmarkStart w:id="6" w:name="_References"/>
      <w:bookmarkEnd w:id="6"/>
      <w:r w:rsidRPr="0099619E">
        <w:rPr>
          <w:sz w:val="28"/>
          <w:lang w:val="en-US"/>
        </w:rPr>
        <w:t>References</w:t>
      </w:r>
    </w:p>
    <w:p w14:paraId="7EA0E712" w14:textId="77777777" w:rsidR="00280BCB" w:rsidRDefault="00D0786A" w:rsidP="000F0514">
      <w:pPr>
        <w:rPr>
          <w:rFonts w:ascii="Times New Roman" w:hAnsi="Times New Roman"/>
          <w:noProof/>
          <w:szCs w:val="20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BIBLIOGRAPHY  \l 1033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620"/>
      </w:tblGrid>
      <w:tr w:rsidR="00280BCB" w14:paraId="2F021642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48597E84" w14:textId="50DB0D7A" w:rsidR="00280BCB" w:rsidRDefault="00280BCB">
            <w:pPr>
              <w:pStyle w:val="Bibliography"/>
              <w:rPr>
                <w:noProof/>
                <w:sz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2C575FC7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RAN1, "TR 38.824, Study on physical layer enhancements for NR ultra-reliable and low latency case (URLLC)," 27 03 2019. [Online]. </w:t>
            </w:r>
          </w:p>
        </w:tc>
      </w:tr>
      <w:tr w:rsidR="00280BCB" w14:paraId="2018B406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7E1CA7F5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C6454DF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Qualcomm, "S4-201399, FS_XR Traffic: Permanent document v0.3.1," [Online]. </w:t>
            </w:r>
          </w:p>
        </w:tc>
      </w:tr>
      <w:tr w:rsidR="00280BCB" w14:paraId="02625F91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6EBF08D1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31C2346F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SA4, "TR 22.842, Study on Network Controlled Interactive Service (NCIS) in the 5G System (5GS)," 20 12 2019. [Online]. </w:t>
            </w:r>
          </w:p>
        </w:tc>
      </w:tr>
      <w:tr w:rsidR="00280BCB" w14:paraId="5D7581CD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12F8FDF8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533C0B9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SA4, "TR 22.925, Quality of Service (QoS) and network performance 3.1.1," 23 04 1999. [Online]. </w:t>
            </w:r>
          </w:p>
        </w:tc>
      </w:tr>
      <w:tr w:rsidR="00280BCB" w14:paraId="4D872341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5996D2DD" w14:textId="77777777" w:rsidR="00C96BF7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>[5]</w:t>
            </w:r>
          </w:p>
          <w:p w14:paraId="35F8D8D4" w14:textId="77777777" w:rsidR="00CD1F11" w:rsidRDefault="00FA51C6">
            <w:pPr>
              <w:pStyle w:val="Bibliography"/>
              <w:rPr>
                <w:noProof/>
              </w:rPr>
            </w:pPr>
            <w:r>
              <w:rPr>
                <w:noProof/>
              </w:rPr>
              <w:t>[6]</w:t>
            </w:r>
          </w:p>
          <w:p w14:paraId="772D7E67" w14:textId="77777777" w:rsidR="00E00193" w:rsidRDefault="00CD1F11" w:rsidP="00E00193">
            <w:pPr>
              <w:pStyle w:val="Bibliography"/>
              <w:spacing w:after="0"/>
              <w:rPr>
                <w:noProof/>
              </w:rPr>
            </w:pPr>
            <w:r>
              <w:rPr>
                <w:noProof/>
              </w:rPr>
              <w:t>[7]</w:t>
            </w:r>
          </w:p>
          <w:p w14:paraId="56DC3014" w14:textId="77777777" w:rsidR="00E00193" w:rsidRDefault="00E00193">
            <w:pPr>
              <w:pStyle w:val="Bibliography"/>
              <w:rPr>
                <w:noProof/>
              </w:rPr>
            </w:pPr>
          </w:p>
          <w:p w14:paraId="00017469" w14:textId="59481D67" w:rsidR="00280BCB" w:rsidRDefault="00E00193">
            <w:pPr>
              <w:pStyle w:val="Bibliography"/>
              <w:rPr>
                <w:noProof/>
              </w:rPr>
            </w:pPr>
            <w:r>
              <w:rPr>
                <w:noProof/>
              </w:rPr>
              <w:t>[8]</w:t>
            </w:r>
            <w:r w:rsidR="00FA51C6">
              <w:rPr>
                <w:noProof/>
              </w:rPr>
              <w:t xml:space="preserve"> </w:t>
            </w:r>
            <w:r w:rsidR="00280BCB">
              <w:rPr>
                <w:noProof/>
              </w:rPr>
              <w:t xml:space="preserve"> </w:t>
            </w:r>
          </w:p>
        </w:tc>
        <w:tc>
          <w:tcPr>
            <w:tcW w:w="0" w:type="auto"/>
            <w:hideMark/>
          </w:tcPr>
          <w:p w14:paraId="112573CE" w14:textId="77777777" w:rsidR="00C96BF7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SA4, "TR26.928, Extended Reality (XR) in 5G 16.1.0," 23 12 2020. [Online].</w:t>
            </w:r>
          </w:p>
          <w:p w14:paraId="5AB4645A" w14:textId="77777777" w:rsidR="00280BCB" w:rsidRDefault="00280BCB" w:rsidP="0022743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A51C6">
              <w:rPr>
                <w:noProof/>
              </w:rPr>
              <w:t xml:space="preserve">3GPP </w:t>
            </w:r>
            <w:r w:rsidR="008072CF">
              <w:rPr>
                <w:noProof/>
              </w:rPr>
              <w:t xml:space="preserve">RAN1 </w:t>
            </w:r>
            <w:r w:rsidR="00FA51C6">
              <w:rPr>
                <w:noProof/>
              </w:rPr>
              <w:t>TR</w:t>
            </w:r>
            <w:r w:rsidR="00C7357C">
              <w:rPr>
                <w:noProof/>
              </w:rPr>
              <w:t xml:space="preserve"> 38</w:t>
            </w:r>
            <w:r w:rsidR="008072CF">
              <w:rPr>
                <w:noProof/>
              </w:rPr>
              <w:t>.</w:t>
            </w:r>
            <w:r w:rsidR="00C7357C">
              <w:rPr>
                <w:noProof/>
              </w:rPr>
              <w:t>840</w:t>
            </w:r>
            <w:r w:rsidR="008072CF">
              <w:rPr>
                <w:noProof/>
              </w:rPr>
              <w:t xml:space="preserve">, </w:t>
            </w:r>
            <w:r w:rsidR="0022743B">
              <w:rPr>
                <w:noProof/>
              </w:rPr>
              <w:t>"</w:t>
            </w:r>
            <w:r w:rsidR="0022743B">
              <w:t xml:space="preserve"> </w:t>
            </w:r>
            <w:r w:rsidR="0022743B">
              <w:rPr>
                <w:noProof/>
              </w:rPr>
              <w:t>Study on User Equipment (UE) power saving in NR (Release 16)"</w:t>
            </w:r>
          </w:p>
          <w:p w14:paraId="39034BB1" w14:textId="77777777" w:rsidR="00E00193" w:rsidRDefault="00E00193" w:rsidP="0022743B">
            <w:r>
              <w:t xml:space="preserve">R1-070674, "LTE Physical Layer framework for performance verification", RAN WG1 #48, February 2007, St. Louis, MI, USA. </w:t>
            </w:r>
          </w:p>
          <w:p w14:paraId="2390A6A1" w14:textId="3E9CDD7F" w:rsidR="0022743B" w:rsidRDefault="000E483E" w:rsidP="0022743B">
            <w:r>
              <w:t>R1-</w:t>
            </w:r>
            <w:r w:rsidR="00CD1F11">
              <w:t>2007151</w:t>
            </w:r>
            <w:r w:rsidR="001F2CB8">
              <w:t>, "Moderator Summary for multi-beam enhancement: EVM"</w:t>
            </w:r>
            <w:r w:rsidR="00210DBD">
              <w:t>, Moderator (Samsung), RAN1 WG1 #102-e, August 2020.</w:t>
            </w:r>
          </w:p>
          <w:p w14:paraId="52DB98F0" w14:textId="28F704D8" w:rsidR="004A41C3" w:rsidRPr="0022743B" w:rsidRDefault="004A41C3" w:rsidP="0022743B"/>
        </w:tc>
      </w:tr>
    </w:tbl>
    <w:p w14:paraId="546043D0" w14:textId="77777777" w:rsidR="00280BCB" w:rsidRDefault="00280BCB">
      <w:pPr>
        <w:divId w:val="1223368164"/>
        <w:rPr>
          <w:rFonts w:eastAsia="Times New Roman"/>
          <w:noProof/>
        </w:rPr>
      </w:pPr>
    </w:p>
    <w:p w14:paraId="049BE4FC" w14:textId="7C8DD79E" w:rsidR="000F0514" w:rsidRPr="000F0514" w:rsidRDefault="00D0786A" w:rsidP="000F0514">
      <w:pPr>
        <w:rPr>
          <w:lang w:val="en-US"/>
        </w:rPr>
      </w:pPr>
      <w:r>
        <w:rPr>
          <w:lang w:val="en-US"/>
        </w:rPr>
        <w:fldChar w:fldCharType="end"/>
      </w:r>
    </w:p>
    <w:sectPr w:rsidR="000F0514" w:rsidRPr="000F0514" w:rsidSect="001202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47D0C" w14:textId="77777777" w:rsidR="00CB441D" w:rsidRDefault="00CB441D"/>
  </w:endnote>
  <w:endnote w:type="continuationSeparator" w:id="0">
    <w:p w14:paraId="703BA08C" w14:textId="77777777" w:rsidR="00CB441D" w:rsidRDefault="00CB4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0BAE" w14:textId="77777777" w:rsidR="00B31EE1" w:rsidRDefault="00B31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B31EE1" w:rsidRDefault="00B31EE1">
    <w:pPr>
      <w:pStyle w:val="Footer"/>
    </w:pPr>
  </w:p>
  <w:p w14:paraId="1006896D" w14:textId="77777777" w:rsidR="00B31EE1" w:rsidRDefault="00B31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38AB7" w14:textId="77777777" w:rsidR="00B31EE1" w:rsidRDefault="00B31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2F500" w14:textId="77777777" w:rsidR="00CB441D" w:rsidRDefault="00CB441D"/>
  </w:footnote>
  <w:footnote w:type="continuationSeparator" w:id="0">
    <w:p w14:paraId="138F39B6" w14:textId="77777777" w:rsidR="00CB441D" w:rsidRDefault="00CB4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D355" w14:textId="77777777" w:rsidR="00B31EE1" w:rsidRDefault="00B31E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0F04" w14:textId="77777777" w:rsidR="00B31EE1" w:rsidRDefault="00B31E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E8795" w14:textId="77777777" w:rsidR="00B31EE1" w:rsidRDefault="00B31E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E463EF1"/>
    <w:multiLevelType w:val="hybridMultilevel"/>
    <w:tmpl w:val="7C681890"/>
    <w:lvl w:ilvl="0" w:tplc="ECA6619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1504874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4B0A40"/>
    <w:multiLevelType w:val="hybridMultilevel"/>
    <w:tmpl w:val="DB5E59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1D0615"/>
    <w:multiLevelType w:val="multilevel"/>
    <w:tmpl w:val="161D0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A3536"/>
    <w:multiLevelType w:val="multilevel"/>
    <w:tmpl w:val="1FDA35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42A80"/>
    <w:multiLevelType w:val="hybridMultilevel"/>
    <w:tmpl w:val="46EC2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90EFB"/>
    <w:multiLevelType w:val="hybridMultilevel"/>
    <w:tmpl w:val="639A9A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0E2F6C">
      <w:start w:val="3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F602C1"/>
    <w:multiLevelType w:val="hybridMultilevel"/>
    <w:tmpl w:val="CBDAE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048A5"/>
    <w:multiLevelType w:val="hybridMultilevel"/>
    <w:tmpl w:val="13B682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56D24"/>
    <w:multiLevelType w:val="hybridMultilevel"/>
    <w:tmpl w:val="C8A016E0"/>
    <w:lvl w:ilvl="0" w:tplc="F0D6C6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2B3F28"/>
    <w:multiLevelType w:val="hybridMultilevel"/>
    <w:tmpl w:val="6F5819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F095B"/>
    <w:multiLevelType w:val="hybridMultilevel"/>
    <w:tmpl w:val="6A08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D45C6"/>
    <w:multiLevelType w:val="hybridMultilevel"/>
    <w:tmpl w:val="05328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71F97"/>
    <w:multiLevelType w:val="hybridMultilevel"/>
    <w:tmpl w:val="19A6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"/>
  </w:num>
  <w:num w:numId="4">
    <w:abstractNumId w:val="0"/>
  </w:num>
  <w:num w:numId="5">
    <w:abstractNumId w:val="20"/>
  </w:num>
  <w:num w:numId="6">
    <w:abstractNumId w:val="5"/>
  </w:num>
  <w:num w:numId="7">
    <w:abstractNumId w:val="12"/>
  </w:num>
  <w:num w:numId="8">
    <w:abstractNumId w:val="15"/>
  </w:num>
  <w:num w:numId="9">
    <w:abstractNumId w:val="18"/>
  </w:num>
  <w:num w:numId="10">
    <w:abstractNumId w:val="27"/>
  </w:num>
  <w:num w:numId="11">
    <w:abstractNumId w:val="1"/>
  </w:num>
  <w:num w:numId="12">
    <w:abstractNumId w:val="22"/>
  </w:num>
  <w:num w:numId="13">
    <w:abstractNumId w:val="21"/>
  </w:num>
  <w:num w:numId="14">
    <w:abstractNumId w:val="16"/>
  </w:num>
  <w:num w:numId="15">
    <w:abstractNumId w:val="8"/>
  </w:num>
  <w:num w:numId="16">
    <w:abstractNumId w:val="4"/>
  </w:num>
  <w:num w:numId="17">
    <w:abstractNumId w:val="6"/>
  </w:num>
  <w:num w:numId="18">
    <w:abstractNumId w:val="22"/>
  </w:num>
  <w:num w:numId="19">
    <w:abstractNumId w:val="21"/>
  </w:num>
  <w:num w:numId="20">
    <w:abstractNumId w:val="16"/>
  </w:num>
  <w:num w:numId="21">
    <w:abstractNumId w:val="13"/>
  </w:num>
  <w:num w:numId="22">
    <w:abstractNumId w:val="3"/>
  </w:num>
  <w:num w:numId="23">
    <w:abstractNumId w:val="9"/>
  </w:num>
  <w:num w:numId="24">
    <w:abstractNumId w:val="25"/>
  </w:num>
  <w:num w:numId="25">
    <w:abstractNumId w:val="7"/>
  </w:num>
  <w:num w:numId="26">
    <w:abstractNumId w:val="23"/>
  </w:num>
  <w:num w:numId="27">
    <w:abstractNumId w:val="10"/>
  </w:num>
  <w:num w:numId="28">
    <w:abstractNumId w:val="14"/>
  </w:num>
  <w:num w:numId="29">
    <w:abstractNumId w:val="19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0DC"/>
    <w:rsid w:val="0000144C"/>
    <w:rsid w:val="000017A6"/>
    <w:rsid w:val="00001BB5"/>
    <w:rsid w:val="0000213F"/>
    <w:rsid w:val="000027B3"/>
    <w:rsid w:val="000031F3"/>
    <w:rsid w:val="000038EF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2BC4"/>
    <w:rsid w:val="000131B0"/>
    <w:rsid w:val="000134BB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4788"/>
    <w:rsid w:val="00024C90"/>
    <w:rsid w:val="0002503C"/>
    <w:rsid w:val="000259EF"/>
    <w:rsid w:val="00025B9D"/>
    <w:rsid w:val="00026C21"/>
    <w:rsid w:val="00026D61"/>
    <w:rsid w:val="000271E0"/>
    <w:rsid w:val="0002797D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1FF8"/>
    <w:rsid w:val="00032B0A"/>
    <w:rsid w:val="00032B0D"/>
    <w:rsid w:val="0003358F"/>
    <w:rsid w:val="000338FF"/>
    <w:rsid w:val="00033958"/>
    <w:rsid w:val="00034B93"/>
    <w:rsid w:val="00034E30"/>
    <w:rsid w:val="00035DCF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09EE"/>
    <w:rsid w:val="000511F0"/>
    <w:rsid w:val="00051AE8"/>
    <w:rsid w:val="00051F03"/>
    <w:rsid w:val="00051FF1"/>
    <w:rsid w:val="0005204A"/>
    <w:rsid w:val="00052307"/>
    <w:rsid w:val="00052BBF"/>
    <w:rsid w:val="00052E03"/>
    <w:rsid w:val="00052E9E"/>
    <w:rsid w:val="00052EF2"/>
    <w:rsid w:val="00052F37"/>
    <w:rsid w:val="000531A4"/>
    <w:rsid w:val="00053BED"/>
    <w:rsid w:val="00053CB0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6CD6"/>
    <w:rsid w:val="00057569"/>
    <w:rsid w:val="0005774B"/>
    <w:rsid w:val="00057764"/>
    <w:rsid w:val="00057DFA"/>
    <w:rsid w:val="00060456"/>
    <w:rsid w:val="00060C0E"/>
    <w:rsid w:val="00060EF7"/>
    <w:rsid w:val="00061EB4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5AF5"/>
    <w:rsid w:val="00076FA3"/>
    <w:rsid w:val="0007717C"/>
    <w:rsid w:val="000772C9"/>
    <w:rsid w:val="000773FA"/>
    <w:rsid w:val="00077A58"/>
    <w:rsid w:val="00077E17"/>
    <w:rsid w:val="00077EEC"/>
    <w:rsid w:val="00077F07"/>
    <w:rsid w:val="00077F99"/>
    <w:rsid w:val="000800B7"/>
    <w:rsid w:val="000800C2"/>
    <w:rsid w:val="000805FC"/>
    <w:rsid w:val="0008092E"/>
    <w:rsid w:val="000809C1"/>
    <w:rsid w:val="0008141C"/>
    <w:rsid w:val="00081463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093"/>
    <w:rsid w:val="00086AF6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D24"/>
    <w:rsid w:val="00092EEB"/>
    <w:rsid w:val="0009328F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6B7E"/>
    <w:rsid w:val="00097926"/>
    <w:rsid w:val="00097D28"/>
    <w:rsid w:val="000A073C"/>
    <w:rsid w:val="000A0C50"/>
    <w:rsid w:val="000A0CB7"/>
    <w:rsid w:val="000A1935"/>
    <w:rsid w:val="000A1F96"/>
    <w:rsid w:val="000A3443"/>
    <w:rsid w:val="000A37D6"/>
    <w:rsid w:val="000A3E10"/>
    <w:rsid w:val="000A5D78"/>
    <w:rsid w:val="000A682E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AA2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198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2EDB"/>
    <w:rsid w:val="000D396F"/>
    <w:rsid w:val="000D3A5D"/>
    <w:rsid w:val="000D3B86"/>
    <w:rsid w:val="000D3BDE"/>
    <w:rsid w:val="000D41AB"/>
    <w:rsid w:val="000D4748"/>
    <w:rsid w:val="000D482F"/>
    <w:rsid w:val="000D4932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79"/>
    <w:rsid w:val="000E328E"/>
    <w:rsid w:val="000E3332"/>
    <w:rsid w:val="000E35A8"/>
    <w:rsid w:val="000E36C6"/>
    <w:rsid w:val="000E3868"/>
    <w:rsid w:val="000E4414"/>
    <w:rsid w:val="000E462E"/>
    <w:rsid w:val="000E483E"/>
    <w:rsid w:val="000E49C5"/>
    <w:rsid w:val="000E4D41"/>
    <w:rsid w:val="000E5826"/>
    <w:rsid w:val="000E68B3"/>
    <w:rsid w:val="000E79F2"/>
    <w:rsid w:val="000E7DF1"/>
    <w:rsid w:val="000F0020"/>
    <w:rsid w:val="000F0514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2C0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BF0"/>
    <w:rsid w:val="00107EB4"/>
    <w:rsid w:val="00107EE8"/>
    <w:rsid w:val="001103D2"/>
    <w:rsid w:val="00111A40"/>
    <w:rsid w:val="0011214F"/>
    <w:rsid w:val="001135B8"/>
    <w:rsid w:val="0011395C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472"/>
    <w:rsid w:val="00120A10"/>
    <w:rsid w:val="00120AD8"/>
    <w:rsid w:val="00120ECE"/>
    <w:rsid w:val="00121710"/>
    <w:rsid w:val="00121CDA"/>
    <w:rsid w:val="00121DE0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48B3"/>
    <w:rsid w:val="00135054"/>
    <w:rsid w:val="0013539A"/>
    <w:rsid w:val="001353FF"/>
    <w:rsid w:val="001357C6"/>
    <w:rsid w:val="00135A7E"/>
    <w:rsid w:val="00135B58"/>
    <w:rsid w:val="00135E14"/>
    <w:rsid w:val="00135F7A"/>
    <w:rsid w:val="0013654B"/>
    <w:rsid w:val="0013697C"/>
    <w:rsid w:val="00136A59"/>
    <w:rsid w:val="00136C8C"/>
    <w:rsid w:val="0013709C"/>
    <w:rsid w:val="001377B8"/>
    <w:rsid w:val="001378DA"/>
    <w:rsid w:val="0014044E"/>
    <w:rsid w:val="00140C7C"/>
    <w:rsid w:val="00140D37"/>
    <w:rsid w:val="00141841"/>
    <w:rsid w:val="0014250C"/>
    <w:rsid w:val="0014263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0360"/>
    <w:rsid w:val="00150695"/>
    <w:rsid w:val="00151111"/>
    <w:rsid w:val="0015118C"/>
    <w:rsid w:val="001512FE"/>
    <w:rsid w:val="0015139E"/>
    <w:rsid w:val="001514AC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5EBE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99C"/>
    <w:rsid w:val="00160B3B"/>
    <w:rsid w:val="00160F5A"/>
    <w:rsid w:val="001619C3"/>
    <w:rsid w:val="00161BE0"/>
    <w:rsid w:val="00161BE1"/>
    <w:rsid w:val="00162075"/>
    <w:rsid w:val="00162C70"/>
    <w:rsid w:val="0016325C"/>
    <w:rsid w:val="00163A51"/>
    <w:rsid w:val="00164BCD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6B8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B5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75D"/>
    <w:rsid w:val="00183D86"/>
    <w:rsid w:val="00183F9A"/>
    <w:rsid w:val="00184340"/>
    <w:rsid w:val="00184364"/>
    <w:rsid w:val="0018478D"/>
    <w:rsid w:val="0018488F"/>
    <w:rsid w:val="001852FC"/>
    <w:rsid w:val="0018706A"/>
    <w:rsid w:val="00187CA3"/>
    <w:rsid w:val="00190227"/>
    <w:rsid w:val="00190A84"/>
    <w:rsid w:val="00190C98"/>
    <w:rsid w:val="00190DE3"/>
    <w:rsid w:val="00190EEE"/>
    <w:rsid w:val="00191484"/>
    <w:rsid w:val="00191BB7"/>
    <w:rsid w:val="00192037"/>
    <w:rsid w:val="001921F0"/>
    <w:rsid w:val="00192645"/>
    <w:rsid w:val="0019270A"/>
    <w:rsid w:val="00193474"/>
    <w:rsid w:val="001938CD"/>
    <w:rsid w:val="001939CB"/>
    <w:rsid w:val="001941AE"/>
    <w:rsid w:val="00194256"/>
    <w:rsid w:val="001955C9"/>
    <w:rsid w:val="001958DB"/>
    <w:rsid w:val="0019667A"/>
    <w:rsid w:val="00196720"/>
    <w:rsid w:val="00196815"/>
    <w:rsid w:val="0019692A"/>
    <w:rsid w:val="00196C8E"/>
    <w:rsid w:val="0019720E"/>
    <w:rsid w:val="001978F8"/>
    <w:rsid w:val="00197B20"/>
    <w:rsid w:val="001A01A7"/>
    <w:rsid w:val="001A04C8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10"/>
    <w:rsid w:val="001A3F49"/>
    <w:rsid w:val="001A4D26"/>
    <w:rsid w:val="001A50F4"/>
    <w:rsid w:val="001A57C4"/>
    <w:rsid w:val="001A588E"/>
    <w:rsid w:val="001A6721"/>
    <w:rsid w:val="001A67E3"/>
    <w:rsid w:val="001A6A7E"/>
    <w:rsid w:val="001A6EA2"/>
    <w:rsid w:val="001A7122"/>
    <w:rsid w:val="001A78F7"/>
    <w:rsid w:val="001A7999"/>
    <w:rsid w:val="001A7B04"/>
    <w:rsid w:val="001B01C9"/>
    <w:rsid w:val="001B0413"/>
    <w:rsid w:val="001B0442"/>
    <w:rsid w:val="001B04E3"/>
    <w:rsid w:val="001B06B2"/>
    <w:rsid w:val="001B0B49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A3A"/>
    <w:rsid w:val="001B4BBF"/>
    <w:rsid w:val="001B4C2D"/>
    <w:rsid w:val="001B53AD"/>
    <w:rsid w:val="001B56D1"/>
    <w:rsid w:val="001B5B45"/>
    <w:rsid w:val="001B686E"/>
    <w:rsid w:val="001B6A24"/>
    <w:rsid w:val="001B6BA9"/>
    <w:rsid w:val="001B78A4"/>
    <w:rsid w:val="001B7A49"/>
    <w:rsid w:val="001B7D9E"/>
    <w:rsid w:val="001B7E52"/>
    <w:rsid w:val="001C0999"/>
    <w:rsid w:val="001C20E8"/>
    <w:rsid w:val="001C2361"/>
    <w:rsid w:val="001C24CB"/>
    <w:rsid w:val="001C2CCA"/>
    <w:rsid w:val="001C2D71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AED"/>
    <w:rsid w:val="001D6EA3"/>
    <w:rsid w:val="001D74C9"/>
    <w:rsid w:val="001D75A0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77"/>
    <w:rsid w:val="001E2A8A"/>
    <w:rsid w:val="001E3B7B"/>
    <w:rsid w:val="001E4D7C"/>
    <w:rsid w:val="001E51DC"/>
    <w:rsid w:val="001E563C"/>
    <w:rsid w:val="001E587B"/>
    <w:rsid w:val="001E5E77"/>
    <w:rsid w:val="001E6134"/>
    <w:rsid w:val="001E6270"/>
    <w:rsid w:val="001E6569"/>
    <w:rsid w:val="001E67D1"/>
    <w:rsid w:val="001E6853"/>
    <w:rsid w:val="001E6AB7"/>
    <w:rsid w:val="001E6DB8"/>
    <w:rsid w:val="001E6E03"/>
    <w:rsid w:val="001E745A"/>
    <w:rsid w:val="001F07A7"/>
    <w:rsid w:val="001F090C"/>
    <w:rsid w:val="001F0D58"/>
    <w:rsid w:val="001F1ACE"/>
    <w:rsid w:val="001F2129"/>
    <w:rsid w:val="001F2A82"/>
    <w:rsid w:val="001F2C12"/>
    <w:rsid w:val="001F2CB8"/>
    <w:rsid w:val="001F32AF"/>
    <w:rsid w:val="001F3380"/>
    <w:rsid w:val="001F349C"/>
    <w:rsid w:val="001F3698"/>
    <w:rsid w:val="001F3820"/>
    <w:rsid w:val="001F388A"/>
    <w:rsid w:val="001F3AEC"/>
    <w:rsid w:val="001F3F9C"/>
    <w:rsid w:val="001F3FB9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C0A"/>
    <w:rsid w:val="002057E5"/>
    <w:rsid w:val="002059E4"/>
    <w:rsid w:val="00205D82"/>
    <w:rsid w:val="00206B7F"/>
    <w:rsid w:val="00207127"/>
    <w:rsid w:val="00207997"/>
    <w:rsid w:val="00210246"/>
    <w:rsid w:val="00210668"/>
    <w:rsid w:val="00210DBD"/>
    <w:rsid w:val="00211422"/>
    <w:rsid w:val="00211A1A"/>
    <w:rsid w:val="00211EF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CDA"/>
    <w:rsid w:val="00216B1C"/>
    <w:rsid w:val="00216BED"/>
    <w:rsid w:val="00217794"/>
    <w:rsid w:val="002177B5"/>
    <w:rsid w:val="002178E9"/>
    <w:rsid w:val="00220B35"/>
    <w:rsid w:val="00221337"/>
    <w:rsid w:val="00221A70"/>
    <w:rsid w:val="00221BF8"/>
    <w:rsid w:val="002222E7"/>
    <w:rsid w:val="00222CE3"/>
    <w:rsid w:val="00223304"/>
    <w:rsid w:val="002237E0"/>
    <w:rsid w:val="002238F6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6E5C"/>
    <w:rsid w:val="002273F4"/>
    <w:rsid w:val="0022743B"/>
    <w:rsid w:val="0022763F"/>
    <w:rsid w:val="002276C3"/>
    <w:rsid w:val="0022773A"/>
    <w:rsid w:val="00227C8C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88A"/>
    <w:rsid w:val="002369C1"/>
    <w:rsid w:val="00236D71"/>
    <w:rsid w:val="002374A5"/>
    <w:rsid w:val="002413A9"/>
    <w:rsid w:val="00241C19"/>
    <w:rsid w:val="00242530"/>
    <w:rsid w:val="00242C05"/>
    <w:rsid w:val="00243941"/>
    <w:rsid w:val="00243954"/>
    <w:rsid w:val="00243F08"/>
    <w:rsid w:val="0024413A"/>
    <w:rsid w:val="00244D7E"/>
    <w:rsid w:val="00244D83"/>
    <w:rsid w:val="00245177"/>
    <w:rsid w:val="00245189"/>
    <w:rsid w:val="00245406"/>
    <w:rsid w:val="002457C9"/>
    <w:rsid w:val="0024745A"/>
    <w:rsid w:val="00250508"/>
    <w:rsid w:val="00250A95"/>
    <w:rsid w:val="002514E7"/>
    <w:rsid w:val="00251A5E"/>
    <w:rsid w:val="002525B0"/>
    <w:rsid w:val="002525D6"/>
    <w:rsid w:val="002526CE"/>
    <w:rsid w:val="00252930"/>
    <w:rsid w:val="0025307F"/>
    <w:rsid w:val="0025371F"/>
    <w:rsid w:val="00254370"/>
    <w:rsid w:val="002548EA"/>
    <w:rsid w:val="00254ABD"/>
    <w:rsid w:val="00254C11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397"/>
    <w:rsid w:val="00264413"/>
    <w:rsid w:val="002646FA"/>
    <w:rsid w:val="002656C8"/>
    <w:rsid w:val="00265B94"/>
    <w:rsid w:val="002663FB"/>
    <w:rsid w:val="002664DA"/>
    <w:rsid w:val="002668F8"/>
    <w:rsid w:val="00266D57"/>
    <w:rsid w:val="00266E1C"/>
    <w:rsid w:val="00266EE0"/>
    <w:rsid w:val="002701C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1EC"/>
    <w:rsid w:val="00277797"/>
    <w:rsid w:val="00277AAF"/>
    <w:rsid w:val="00277CB8"/>
    <w:rsid w:val="00280156"/>
    <w:rsid w:val="002805D8"/>
    <w:rsid w:val="002805EF"/>
    <w:rsid w:val="0028061E"/>
    <w:rsid w:val="00280718"/>
    <w:rsid w:val="00280BCB"/>
    <w:rsid w:val="00280D9B"/>
    <w:rsid w:val="00280E7C"/>
    <w:rsid w:val="002819C7"/>
    <w:rsid w:val="00281AD8"/>
    <w:rsid w:val="00281F49"/>
    <w:rsid w:val="00281F5E"/>
    <w:rsid w:val="002823CF"/>
    <w:rsid w:val="00282A65"/>
    <w:rsid w:val="00283249"/>
    <w:rsid w:val="002834AA"/>
    <w:rsid w:val="00283CB2"/>
    <w:rsid w:val="002843C1"/>
    <w:rsid w:val="002844C7"/>
    <w:rsid w:val="00284B6F"/>
    <w:rsid w:val="00284C3E"/>
    <w:rsid w:val="00284E08"/>
    <w:rsid w:val="00285B05"/>
    <w:rsid w:val="002866D5"/>
    <w:rsid w:val="00286D59"/>
    <w:rsid w:val="0028760F"/>
    <w:rsid w:val="00287685"/>
    <w:rsid w:val="00287838"/>
    <w:rsid w:val="002901D6"/>
    <w:rsid w:val="0029035A"/>
    <w:rsid w:val="00290CDD"/>
    <w:rsid w:val="00290EB3"/>
    <w:rsid w:val="002912FB"/>
    <w:rsid w:val="00291403"/>
    <w:rsid w:val="002914C6"/>
    <w:rsid w:val="0029161E"/>
    <w:rsid w:val="002922D2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AAD"/>
    <w:rsid w:val="00295CE6"/>
    <w:rsid w:val="00295E4D"/>
    <w:rsid w:val="0029650E"/>
    <w:rsid w:val="0029661C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88E"/>
    <w:rsid w:val="002A696C"/>
    <w:rsid w:val="002A6C16"/>
    <w:rsid w:val="002A6D62"/>
    <w:rsid w:val="002A7562"/>
    <w:rsid w:val="002A76FF"/>
    <w:rsid w:val="002A7701"/>
    <w:rsid w:val="002A79E9"/>
    <w:rsid w:val="002A7D15"/>
    <w:rsid w:val="002B1EE8"/>
    <w:rsid w:val="002B24DF"/>
    <w:rsid w:val="002B24FB"/>
    <w:rsid w:val="002B2BFD"/>
    <w:rsid w:val="002B2D64"/>
    <w:rsid w:val="002B2F71"/>
    <w:rsid w:val="002B377E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5E4"/>
    <w:rsid w:val="002B76FF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636"/>
    <w:rsid w:val="002E3C2A"/>
    <w:rsid w:val="002E3C45"/>
    <w:rsid w:val="002E3EEA"/>
    <w:rsid w:val="002E465B"/>
    <w:rsid w:val="002E47F2"/>
    <w:rsid w:val="002E4BE8"/>
    <w:rsid w:val="002E5069"/>
    <w:rsid w:val="002E5D63"/>
    <w:rsid w:val="002E645F"/>
    <w:rsid w:val="002E655D"/>
    <w:rsid w:val="002E65C3"/>
    <w:rsid w:val="002E68C7"/>
    <w:rsid w:val="002E6C9E"/>
    <w:rsid w:val="002F0C99"/>
    <w:rsid w:val="002F0F4E"/>
    <w:rsid w:val="002F1116"/>
    <w:rsid w:val="002F1B28"/>
    <w:rsid w:val="002F2A67"/>
    <w:rsid w:val="002F3531"/>
    <w:rsid w:val="002F355D"/>
    <w:rsid w:val="002F3B30"/>
    <w:rsid w:val="002F3C6E"/>
    <w:rsid w:val="002F3DF9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2F726A"/>
    <w:rsid w:val="003000D4"/>
    <w:rsid w:val="0030068F"/>
    <w:rsid w:val="0030102B"/>
    <w:rsid w:val="00301033"/>
    <w:rsid w:val="00301149"/>
    <w:rsid w:val="003018D4"/>
    <w:rsid w:val="00301C22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53FE"/>
    <w:rsid w:val="003060D5"/>
    <w:rsid w:val="00306BF6"/>
    <w:rsid w:val="00307CD4"/>
    <w:rsid w:val="00307D0C"/>
    <w:rsid w:val="00310498"/>
    <w:rsid w:val="00310B56"/>
    <w:rsid w:val="00311776"/>
    <w:rsid w:val="00311DBC"/>
    <w:rsid w:val="00311E9F"/>
    <w:rsid w:val="00312049"/>
    <w:rsid w:val="00312761"/>
    <w:rsid w:val="00312D3D"/>
    <w:rsid w:val="00313466"/>
    <w:rsid w:val="00313F08"/>
    <w:rsid w:val="003143B5"/>
    <w:rsid w:val="00314E03"/>
    <w:rsid w:val="003151E3"/>
    <w:rsid w:val="0031553B"/>
    <w:rsid w:val="00315C52"/>
    <w:rsid w:val="00315CBF"/>
    <w:rsid w:val="00316374"/>
    <w:rsid w:val="00316FFE"/>
    <w:rsid w:val="00317E78"/>
    <w:rsid w:val="00317F3B"/>
    <w:rsid w:val="00320220"/>
    <w:rsid w:val="0032027B"/>
    <w:rsid w:val="00320D1F"/>
    <w:rsid w:val="00320ED0"/>
    <w:rsid w:val="00320FFE"/>
    <w:rsid w:val="003211DB"/>
    <w:rsid w:val="003212ED"/>
    <w:rsid w:val="00321543"/>
    <w:rsid w:val="003216F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B58"/>
    <w:rsid w:val="00331F77"/>
    <w:rsid w:val="003337F4"/>
    <w:rsid w:val="003338B1"/>
    <w:rsid w:val="00333DD7"/>
    <w:rsid w:val="0033422F"/>
    <w:rsid w:val="00334DC0"/>
    <w:rsid w:val="003351B9"/>
    <w:rsid w:val="00335298"/>
    <w:rsid w:val="003359F0"/>
    <w:rsid w:val="00335B74"/>
    <w:rsid w:val="003365ED"/>
    <w:rsid w:val="00337298"/>
    <w:rsid w:val="00337362"/>
    <w:rsid w:val="003376D7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1CF3"/>
    <w:rsid w:val="00342607"/>
    <w:rsid w:val="00342F39"/>
    <w:rsid w:val="00343201"/>
    <w:rsid w:val="003448EE"/>
    <w:rsid w:val="00344E00"/>
    <w:rsid w:val="00345712"/>
    <w:rsid w:val="00345A6C"/>
    <w:rsid w:val="00345F0F"/>
    <w:rsid w:val="00346108"/>
    <w:rsid w:val="003466D4"/>
    <w:rsid w:val="0034703B"/>
    <w:rsid w:val="00347536"/>
    <w:rsid w:val="00347956"/>
    <w:rsid w:val="00347AE4"/>
    <w:rsid w:val="00347F19"/>
    <w:rsid w:val="003503E7"/>
    <w:rsid w:val="003505FF"/>
    <w:rsid w:val="0035123B"/>
    <w:rsid w:val="00351261"/>
    <w:rsid w:val="003512F4"/>
    <w:rsid w:val="00351D39"/>
    <w:rsid w:val="0035283B"/>
    <w:rsid w:val="003528A3"/>
    <w:rsid w:val="00353048"/>
    <w:rsid w:val="00353189"/>
    <w:rsid w:val="00353386"/>
    <w:rsid w:val="003533D4"/>
    <w:rsid w:val="003539CB"/>
    <w:rsid w:val="003539DE"/>
    <w:rsid w:val="0035448B"/>
    <w:rsid w:val="003544D0"/>
    <w:rsid w:val="00354BBA"/>
    <w:rsid w:val="00354C1F"/>
    <w:rsid w:val="00354F35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563"/>
    <w:rsid w:val="00361B37"/>
    <w:rsid w:val="00362083"/>
    <w:rsid w:val="0036239C"/>
    <w:rsid w:val="00362871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58F"/>
    <w:rsid w:val="00366BCE"/>
    <w:rsid w:val="0037088D"/>
    <w:rsid w:val="003711F7"/>
    <w:rsid w:val="003721CD"/>
    <w:rsid w:val="00372550"/>
    <w:rsid w:val="00372B34"/>
    <w:rsid w:val="00372D5A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6FC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0E"/>
    <w:rsid w:val="0039031D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01A0"/>
    <w:rsid w:val="003A083D"/>
    <w:rsid w:val="003A174C"/>
    <w:rsid w:val="003A17B9"/>
    <w:rsid w:val="003A1ACF"/>
    <w:rsid w:val="003A22C7"/>
    <w:rsid w:val="003A42FD"/>
    <w:rsid w:val="003A568C"/>
    <w:rsid w:val="003A5779"/>
    <w:rsid w:val="003A5DFE"/>
    <w:rsid w:val="003A6AEB"/>
    <w:rsid w:val="003A6D54"/>
    <w:rsid w:val="003B00DD"/>
    <w:rsid w:val="003B014E"/>
    <w:rsid w:val="003B0A0E"/>
    <w:rsid w:val="003B0B8D"/>
    <w:rsid w:val="003B13C4"/>
    <w:rsid w:val="003B1BB3"/>
    <w:rsid w:val="003B1CA5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7BD"/>
    <w:rsid w:val="003B6ABF"/>
    <w:rsid w:val="003B7A2E"/>
    <w:rsid w:val="003C0C00"/>
    <w:rsid w:val="003C18B1"/>
    <w:rsid w:val="003C1C7B"/>
    <w:rsid w:val="003C292E"/>
    <w:rsid w:val="003C3A90"/>
    <w:rsid w:val="003C3B2C"/>
    <w:rsid w:val="003C52DF"/>
    <w:rsid w:val="003C5EEE"/>
    <w:rsid w:val="003C6D39"/>
    <w:rsid w:val="003C77EA"/>
    <w:rsid w:val="003C7AF5"/>
    <w:rsid w:val="003D0630"/>
    <w:rsid w:val="003D0945"/>
    <w:rsid w:val="003D09A2"/>
    <w:rsid w:val="003D116D"/>
    <w:rsid w:val="003D1214"/>
    <w:rsid w:val="003D167D"/>
    <w:rsid w:val="003D1706"/>
    <w:rsid w:val="003D19E0"/>
    <w:rsid w:val="003D1B49"/>
    <w:rsid w:val="003D34FF"/>
    <w:rsid w:val="003D35C3"/>
    <w:rsid w:val="003D363D"/>
    <w:rsid w:val="003D3686"/>
    <w:rsid w:val="003D3802"/>
    <w:rsid w:val="003D3BBB"/>
    <w:rsid w:val="003D40EF"/>
    <w:rsid w:val="003D4453"/>
    <w:rsid w:val="003D4B5D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8CB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0CF0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21C"/>
    <w:rsid w:val="003F73AE"/>
    <w:rsid w:val="003F74FA"/>
    <w:rsid w:val="003F7558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3185"/>
    <w:rsid w:val="004033C7"/>
    <w:rsid w:val="00403D8B"/>
    <w:rsid w:val="00404A43"/>
    <w:rsid w:val="00404B48"/>
    <w:rsid w:val="00404E80"/>
    <w:rsid w:val="0040504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4FC"/>
    <w:rsid w:val="00413D3D"/>
    <w:rsid w:val="00416080"/>
    <w:rsid w:val="00416576"/>
    <w:rsid w:val="00416B4B"/>
    <w:rsid w:val="004175E0"/>
    <w:rsid w:val="00420AEB"/>
    <w:rsid w:val="00420B63"/>
    <w:rsid w:val="00420B7B"/>
    <w:rsid w:val="00421791"/>
    <w:rsid w:val="004217F4"/>
    <w:rsid w:val="004219AB"/>
    <w:rsid w:val="00421D5B"/>
    <w:rsid w:val="00422F4A"/>
    <w:rsid w:val="004239E2"/>
    <w:rsid w:val="00423E5D"/>
    <w:rsid w:val="00423EC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36D4"/>
    <w:rsid w:val="00434055"/>
    <w:rsid w:val="00434236"/>
    <w:rsid w:val="00434D0E"/>
    <w:rsid w:val="00435335"/>
    <w:rsid w:val="004354C4"/>
    <w:rsid w:val="004357B6"/>
    <w:rsid w:val="00435D40"/>
    <w:rsid w:val="00436159"/>
    <w:rsid w:val="00436E27"/>
    <w:rsid w:val="00436F11"/>
    <w:rsid w:val="004370EF"/>
    <w:rsid w:val="00437494"/>
    <w:rsid w:val="00440E77"/>
    <w:rsid w:val="004413CD"/>
    <w:rsid w:val="00441887"/>
    <w:rsid w:val="004418A2"/>
    <w:rsid w:val="00441BD1"/>
    <w:rsid w:val="00441EFD"/>
    <w:rsid w:val="004425D9"/>
    <w:rsid w:val="00442FA9"/>
    <w:rsid w:val="00443053"/>
    <w:rsid w:val="004432BE"/>
    <w:rsid w:val="00443515"/>
    <w:rsid w:val="004435A5"/>
    <w:rsid w:val="00443D86"/>
    <w:rsid w:val="00443EE9"/>
    <w:rsid w:val="00444F02"/>
    <w:rsid w:val="004451F2"/>
    <w:rsid w:val="004452DE"/>
    <w:rsid w:val="004459F4"/>
    <w:rsid w:val="00445BD1"/>
    <w:rsid w:val="004463AB"/>
    <w:rsid w:val="00446663"/>
    <w:rsid w:val="00446A09"/>
    <w:rsid w:val="004477F2"/>
    <w:rsid w:val="0045008E"/>
    <w:rsid w:val="0045038B"/>
    <w:rsid w:val="00450AB7"/>
    <w:rsid w:val="0045163D"/>
    <w:rsid w:val="0045275B"/>
    <w:rsid w:val="00452F02"/>
    <w:rsid w:val="00453191"/>
    <w:rsid w:val="004536DD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746"/>
    <w:rsid w:val="00473A4B"/>
    <w:rsid w:val="00473EFD"/>
    <w:rsid w:val="00473F3B"/>
    <w:rsid w:val="00473F8A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6B5F"/>
    <w:rsid w:val="004771CF"/>
    <w:rsid w:val="004774AE"/>
    <w:rsid w:val="004774BC"/>
    <w:rsid w:val="0047783D"/>
    <w:rsid w:val="00477D0A"/>
    <w:rsid w:val="004804AD"/>
    <w:rsid w:val="0048060C"/>
    <w:rsid w:val="00481659"/>
    <w:rsid w:val="0048182E"/>
    <w:rsid w:val="00481D38"/>
    <w:rsid w:val="00481F69"/>
    <w:rsid w:val="0048340E"/>
    <w:rsid w:val="0048342F"/>
    <w:rsid w:val="00483A5A"/>
    <w:rsid w:val="00484089"/>
    <w:rsid w:val="004844BA"/>
    <w:rsid w:val="00484D37"/>
    <w:rsid w:val="00485B78"/>
    <w:rsid w:val="00485C21"/>
    <w:rsid w:val="00485D64"/>
    <w:rsid w:val="00485E3E"/>
    <w:rsid w:val="00486790"/>
    <w:rsid w:val="0048679E"/>
    <w:rsid w:val="0048695F"/>
    <w:rsid w:val="00487219"/>
    <w:rsid w:val="00487480"/>
    <w:rsid w:val="00487BB0"/>
    <w:rsid w:val="00487D05"/>
    <w:rsid w:val="00490125"/>
    <w:rsid w:val="00490271"/>
    <w:rsid w:val="00490480"/>
    <w:rsid w:val="004904AA"/>
    <w:rsid w:val="004904D7"/>
    <w:rsid w:val="004905B7"/>
    <w:rsid w:val="00491583"/>
    <w:rsid w:val="00491D1F"/>
    <w:rsid w:val="004922E0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ECE"/>
    <w:rsid w:val="00495F65"/>
    <w:rsid w:val="0049631F"/>
    <w:rsid w:val="00496F95"/>
    <w:rsid w:val="004977A0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1C3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7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2CE0"/>
    <w:rsid w:val="004B33EE"/>
    <w:rsid w:val="004B3529"/>
    <w:rsid w:val="004B3AD4"/>
    <w:rsid w:val="004B3E8D"/>
    <w:rsid w:val="004B40EB"/>
    <w:rsid w:val="004B451C"/>
    <w:rsid w:val="004B46B4"/>
    <w:rsid w:val="004B63BD"/>
    <w:rsid w:val="004B68FA"/>
    <w:rsid w:val="004B6FBC"/>
    <w:rsid w:val="004B77AD"/>
    <w:rsid w:val="004C06E5"/>
    <w:rsid w:val="004C0C48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042"/>
    <w:rsid w:val="004E6514"/>
    <w:rsid w:val="004E7974"/>
    <w:rsid w:val="004E7AE2"/>
    <w:rsid w:val="004E7BD6"/>
    <w:rsid w:val="004E7BF9"/>
    <w:rsid w:val="004E7CEC"/>
    <w:rsid w:val="004F06D6"/>
    <w:rsid w:val="004F09DE"/>
    <w:rsid w:val="004F0FB9"/>
    <w:rsid w:val="004F1401"/>
    <w:rsid w:val="004F158E"/>
    <w:rsid w:val="004F16E8"/>
    <w:rsid w:val="004F186E"/>
    <w:rsid w:val="004F3585"/>
    <w:rsid w:val="004F3851"/>
    <w:rsid w:val="004F396F"/>
    <w:rsid w:val="004F39B2"/>
    <w:rsid w:val="004F4875"/>
    <w:rsid w:val="004F4921"/>
    <w:rsid w:val="004F4D36"/>
    <w:rsid w:val="004F4FA8"/>
    <w:rsid w:val="004F5130"/>
    <w:rsid w:val="004F51BD"/>
    <w:rsid w:val="004F5F84"/>
    <w:rsid w:val="004F64F8"/>
    <w:rsid w:val="004F66E9"/>
    <w:rsid w:val="004F6B6A"/>
    <w:rsid w:val="004F742A"/>
    <w:rsid w:val="00500496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4DE1"/>
    <w:rsid w:val="00505B57"/>
    <w:rsid w:val="00505F71"/>
    <w:rsid w:val="00506756"/>
    <w:rsid w:val="00506FEE"/>
    <w:rsid w:val="0050700A"/>
    <w:rsid w:val="00507023"/>
    <w:rsid w:val="00507B7C"/>
    <w:rsid w:val="00507F67"/>
    <w:rsid w:val="00510315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3AF4"/>
    <w:rsid w:val="00514274"/>
    <w:rsid w:val="00516AA0"/>
    <w:rsid w:val="00516CA3"/>
    <w:rsid w:val="00516F23"/>
    <w:rsid w:val="005170F7"/>
    <w:rsid w:val="00520004"/>
    <w:rsid w:val="00520A19"/>
    <w:rsid w:val="00520D70"/>
    <w:rsid w:val="0052120D"/>
    <w:rsid w:val="0052130D"/>
    <w:rsid w:val="00522312"/>
    <w:rsid w:val="00523D1F"/>
    <w:rsid w:val="0052481B"/>
    <w:rsid w:val="00524923"/>
    <w:rsid w:val="00524E8F"/>
    <w:rsid w:val="00525222"/>
    <w:rsid w:val="00525F71"/>
    <w:rsid w:val="00526180"/>
    <w:rsid w:val="005263CB"/>
    <w:rsid w:val="00526CE7"/>
    <w:rsid w:val="00527F4B"/>
    <w:rsid w:val="00530836"/>
    <w:rsid w:val="00530D0D"/>
    <w:rsid w:val="0053124F"/>
    <w:rsid w:val="005321AB"/>
    <w:rsid w:val="00533449"/>
    <w:rsid w:val="00533756"/>
    <w:rsid w:val="00533A4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EA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538"/>
    <w:rsid w:val="005508A1"/>
    <w:rsid w:val="00550DBF"/>
    <w:rsid w:val="00551550"/>
    <w:rsid w:val="005515FE"/>
    <w:rsid w:val="00551622"/>
    <w:rsid w:val="00551FE5"/>
    <w:rsid w:val="00552974"/>
    <w:rsid w:val="00552CD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57F9C"/>
    <w:rsid w:val="00560645"/>
    <w:rsid w:val="00560A89"/>
    <w:rsid w:val="00560F9E"/>
    <w:rsid w:val="00560FB6"/>
    <w:rsid w:val="0056156E"/>
    <w:rsid w:val="00561589"/>
    <w:rsid w:val="00561DA0"/>
    <w:rsid w:val="00562292"/>
    <w:rsid w:val="00562471"/>
    <w:rsid w:val="0056281C"/>
    <w:rsid w:val="00562867"/>
    <w:rsid w:val="00563A9C"/>
    <w:rsid w:val="00563CBF"/>
    <w:rsid w:val="005649AA"/>
    <w:rsid w:val="00565DA4"/>
    <w:rsid w:val="00566B4E"/>
    <w:rsid w:val="00567C01"/>
    <w:rsid w:val="00567F48"/>
    <w:rsid w:val="005700C0"/>
    <w:rsid w:val="00570117"/>
    <w:rsid w:val="00570476"/>
    <w:rsid w:val="00570D9F"/>
    <w:rsid w:val="0057127D"/>
    <w:rsid w:val="005716B4"/>
    <w:rsid w:val="00571A0F"/>
    <w:rsid w:val="00571B4A"/>
    <w:rsid w:val="00571E37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0DB7"/>
    <w:rsid w:val="005810F6"/>
    <w:rsid w:val="00581E8C"/>
    <w:rsid w:val="005822A7"/>
    <w:rsid w:val="0058241D"/>
    <w:rsid w:val="00584267"/>
    <w:rsid w:val="00584272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C3B"/>
    <w:rsid w:val="00593F4F"/>
    <w:rsid w:val="005946F5"/>
    <w:rsid w:val="00594959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27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D2E"/>
    <w:rsid w:val="005A6F29"/>
    <w:rsid w:val="005A71AF"/>
    <w:rsid w:val="005A75D3"/>
    <w:rsid w:val="005A7BD2"/>
    <w:rsid w:val="005B021C"/>
    <w:rsid w:val="005B03B6"/>
    <w:rsid w:val="005B05B9"/>
    <w:rsid w:val="005B0632"/>
    <w:rsid w:val="005B0B37"/>
    <w:rsid w:val="005B0EFA"/>
    <w:rsid w:val="005B0F5D"/>
    <w:rsid w:val="005B1FB3"/>
    <w:rsid w:val="005B2358"/>
    <w:rsid w:val="005B23F2"/>
    <w:rsid w:val="005B27AB"/>
    <w:rsid w:val="005B2988"/>
    <w:rsid w:val="005B361B"/>
    <w:rsid w:val="005B3EBE"/>
    <w:rsid w:val="005B49D3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B9A"/>
    <w:rsid w:val="005C3D2B"/>
    <w:rsid w:val="005C4B14"/>
    <w:rsid w:val="005C589C"/>
    <w:rsid w:val="005C5920"/>
    <w:rsid w:val="005C5DF7"/>
    <w:rsid w:val="005C66FE"/>
    <w:rsid w:val="005C6DFD"/>
    <w:rsid w:val="005C74FB"/>
    <w:rsid w:val="005C76CB"/>
    <w:rsid w:val="005C773C"/>
    <w:rsid w:val="005C7858"/>
    <w:rsid w:val="005D02E1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3B9"/>
    <w:rsid w:val="005D7F9C"/>
    <w:rsid w:val="005E00B5"/>
    <w:rsid w:val="005E01EE"/>
    <w:rsid w:val="005E148A"/>
    <w:rsid w:val="005E207F"/>
    <w:rsid w:val="005E244B"/>
    <w:rsid w:val="005E2AD5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2DC9"/>
    <w:rsid w:val="005F3556"/>
    <w:rsid w:val="005F3D2B"/>
    <w:rsid w:val="005F4A0F"/>
    <w:rsid w:val="005F52A8"/>
    <w:rsid w:val="005F5874"/>
    <w:rsid w:val="005F5EA8"/>
    <w:rsid w:val="005F61E1"/>
    <w:rsid w:val="005F6799"/>
    <w:rsid w:val="005F6E19"/>
    <w:rsid w:val="005F70F9"/>
    <w:rsid w:val="005F7234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2757"/>
    <w:rsid w:val="00602DD3"/>
    <w:rsid w:val="006032F0"/>
    <w:rsid w:val="00604F0B"/>
    <w:rsid w:val="0060521A"/>
    <w:rsid w:val="00605E94"/>
    <w:rsid w:val="00605FD1"/>
    <w:rsid w:val="00606304"/>
    <w:rsid w:val="006063CB"/>
    <w:rsid w:val="006069B7"/>
    <w:rsid w:val="00606E4A"/>
    <w:rsid w:val="00606FF0"/>
    <w:rsid w:val="00607772"/>
    <w:rsid w:val="006078C3"/>
    <w:rsid w:val="0060796F"/>
    <w:rsid w:val="0061009D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6D16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2731"/>
    <w:rsid w:val="00622EF4"/>
    <w:rsid w:val="006235EE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3F67"/>
    <w:rsid w:val="00635225"/>
    <w:rsid w:val="006354E0"/>
    <w:rsid w:val="00635A1C"/>
    <w:rsid w:val="00635D24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37A52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A38"/>
    <w:rsid w:val="00646B4B"/>
    <w:rsid w:val="0064707D"/>
    <w:rsid w:val="00647454"/>
    <w:rsid w:val="00647459"/>
    <w:rsid w:val="006479A6"/>
    <w:rsid w:val="00647B36"/>
    <w:rsid w:val="006504C8"/>
    <w:rsid w:val="00650BED"/>
    <w:rsid w:val="0065106F"/>
    <w:rsid w:val="006512BF"/>
    <w:rsid w:val="006512C7"/>
    <w:rsid w:val="00651723"/>
    <w:rsid w:val="00651F09"/>
    <w:rsid w:val="00651F59"/>
    <w:rsid w:val="00652F94"/>
    <w:rsid w:val="006532D5"/>
    <w:rsid w:val="0065352E"/>
    <w:rsid w:val="00654212"/>
    <w:rsid w:val="0065436D"/>
    <w:rsid w:val="0065689B"/>
    <w:rsid w:val="006568B2"/>
    <w:rsid w:val="0065694D"/>
    <w:rsid w:val="006569F5"/>
    <w:rsid w:val="00657666"/>
    <w:rsid w:val="00660E5B"/>
    <w:rsid w:val="006611EA"/>
    <w:rsid w:val="00661544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C4B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0EB"/>
    <w:rsid w:val="00670572"/>
    <w:rsid w:val="0067096F"/>
    <w:rsid w:val="006712C6"/>
    <w:rsid w:val="00671766"/>
    <w:rsid w:val="006719B0"/>
    <w:rsid w:val="00671B61"/>
    <w:rsid w:val="00671B91"/>
    <w:rsid w:val="00671D32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20A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24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923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294D"/>
    <w:rsid w:val="006A35D7"/>
    <w:rsid w:val="006A4AEF"/>
    <w:rsid w:val="006A4BB6"/>
    <w:rsid w:val="006A5E95"/>
    <w:rsid w:val="006A651F"/>
    <w:rsid w:val="006A67C7"/>
    <w:rsid w:val="006A688D"/>
    <w:rsid w:val="006A7363"/>
    <w:rsid w:val="006A76C8"/>
    <w:rsid w:val="006A7A55"/>
    <w:rsid w:val="006B006E"/>
    <w:rsid w:val="006B0096"/>
    <w:rsid w:val="006B0127"/>
    <w:rsid w:val="006B0B87"/>
    <w:rsid w:val="006B100B"/>
    <w:rsid w:val="006B106A"/>
    <w:rsid w:val="006B25F1"/>
    <w:rsid w:val="006B39E1"/>
    <w:rsid w:val="006B4082"/>
    <w:rsid w:val="006B4114"/>
    <w:rsid w:val="006B4A81"/>
    <w:rsid w:val="006B5330"/>
    <w:rsid w:val="006B53DA"/>
    <w:rsid w:val="006B585A"/>
    <w:rsid w:val="006B59A4"/>
    <w:rsid w:val="006B6B82"/>
    <w:rsid w:val="006B6B9E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471E"/>
    <w:rsid w:val="006C55A9"/>
    <w:rsid w:val="006C594D"/>
    <w:rsid w:val="006C5BCB"/>
    <w:rsid w:val="006C5C55"/>
    <w:rsid w:val="006C60F1"/>
    <w:rsid w:val="006C6506"/>
    <w:rsid w:val="006C68CB"/>
    <w:rsid w:val="006C6D0B"/>
    <w:rsid w:val="006C705A"/>
    <w:rsid w:val="006C75E1"/>
    <w:rsid w:val="006C7F04"/>
    <w:rsid w:val="006D0588"/>
    <w:rsid w:val="006D08D2"/>
    <w:rsid w:val="006D0A45"/>
    <w:rsid w:val="006D0C49"/>
    <w:rsid w:val="006D0EE0"/>
    <w:rsid w:val="006D0EF4"/>
    <w:rsid w:val="006D0F2E"/>
    <w:rsid w:val="006D164A"/>
    <w:rsid w:val="006D17B2"/>
    <w:rsid w:val="006D1C1D"/>
    <w:rsid w:val="006D25A2"/>
    <w:rsid w:val="006D26B9"/>
    <w:rsid w:val="006D2BF6"/>
    <w:rsid w:val="006D300F"/>
    <w:rsid w:val="006D36DF"/>
    <w:rsid w:val="006D3CF1"/>
    <w:rsid w:val="006D4081"/>
    <w:rsid w:val="006D496B"/>
    <w:rsid w:val="006D4B5E"/>
    <w:rsid w:val="006D4E64"/>
    <w:rsid w:val="006D4F5A"/>
    <w:rsid w:val="006D56EA"/>
    <w:rsid w:val="006D73DC"/>
    <w:rsid w:val="006D7529"/>
    <w:rsid w:val="006D768F"/>
    <w:rsid w:val="006D7881"/>
    <w:rsid w:val="006D7C1C"/>
    <w:rsid w:val="006D7F21"/>
    <w:rsid w:val="006E00BD"/>
    <w:rsid w:val="006E04C0"/>
    <w:rsid w:val="006E09F4"/>
    <w:rsid w:val="006E0A41"/>
    <w:rsid w:val="006E15A6"/>
    <w:rsid w:val="006E1D59"/>
    <w:rsid w:val="006E200C"/>
    <w:rsid w:val="006E275E"/>
    <w:rsid w:val="006E33BD"/>
    <w:rsid w:val="006E3A22"/>
    <w:rsid w:val="006E3ECB"/>
    <w:rsid w:val="006E3FE0"/>
    <w:rsid w:val="006E3FE6"/>
    <w:rsid w:val="006E4512"/>
    <w:rsid w:val="006E45F1"/>
    <w:rsid w:val="006E4942"/>
    <w:rsid w:val="006E4984"/>
    <w:rsid w:val="006E49F0"/>
    <w:rsid w:val="006E4AA4"/>
    <w:rsid w:val="006E4E10"/>
    <w:rsid w:val="006E5A04"/>
    <w:rsid w:val="006E60F3"/>
    <w:rsid w:val="006E6845"/>
    <w:rsid w:val="006E68BD"/>
    <w:rsid w:val="006E74FF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5D69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8B9"/>
    <w:rsid w:val="00702C60"/>
    <w:rsid w:val="00704085"/>
    <w:rsid w:val="0070504D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1358"/>
    <w:rsid w:val="00712269"/>
    <w:rsid w:val="007122C4"/>
    <w:rsid w:val="0071280A"/>
    <w:rsid w:val="007128A5"/>
    <w:rsid w:val="00712C30"/>
    <w:rsid w:val="00713301"/>
    <w:rsid w:val="007137D4"/>
    <w:rsid w:val="007141C3"/>
    <w:rsid w:val="007143E7"/>
    <w:rsid w:val="0071467F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802"/>
    <w:rsid w:val="00717D37"/>
    <w:rsid w:val="00720152"/>
    <w:rsid w:val="0072023C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4BD0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4FF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F1"/>
    <w:rsid w:val="00736699"/>
    <w:rsid w:val="0073698F"/>
    <w:rsid w:val="00736CAD"/>
    <w:rsid w:val="007402BB"/>
    <w:rsid w:val="007402E0"/>
    <w:rsid w:val="00741D65"/>
    <w:rsid w:val="00742423"/>
    <w:rsid w:val="00742DEC"/>
    <w:rsid w:val="00742FA2"/>
    <w:rsid w:val="00742FD6"/>
    <w:rsid w:val="00743F43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8E"/>
    <w:rsid w:val="007554B9"/>
    <w:rsid w:val="00755DA0"/>
    <w:rsid w:val="007568B3"/>
    <w:rsid w:val="00756AA4"/>
    <w:rsid w:val="00757130"/>
    <w:rsid w:val="007571F7"/>
    <w:rsid w:val="00757330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2C2"/>
    <w:rsid w:val="00761546"/>
    <w:rsid w:val="0076161B"/>
    <w:rsid w:val="00761A1C"/>
    <w:rsid w:val="00761C1D"/>
    <w:rsid w:val="00762110"/>
    <w:rsid w:val="00762607"/>
    <w:rsid w:val="00762A51"/>
    <w:rsid w:val="007630AB"/>
    <w:rsid w:val="00763A36"/>
    <w:rsid w:val="007644C3"/>
    <w:rsid w:val="00764C00"/>
    <w:rsid w:val="00764CDF"/>
    <w:rsid w:val="00765479"/>
    <w:rsid w:val="00765544"/>
    <w:rsid w:val="00766869"/>
    <w:rsid w:val="00766B62"/>
    <w:rsid w:val="00766F65"/>
    <w:rsid w:val="007671E6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74C"/>
    <w:rsid w:val="007777A2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15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31D"/>
    <w:rsid w:val="007926D1"/>
    <w:rsid w:val="0079271D"/>
    <w:rsid w:val="00792721"/>
    <w:rsid w:val="00793222"/>
    <w:rsid w:val="0079376A"/>
    <w:rsid w:val="00793EE7"/>
    <w:rsid w:val="00794B4F"/>
    <w:rsid w:val="00795636"/>
    <w:rsid w:val="00795692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8F"/>
    <w:rsid w:val="007A25F3"/>
    <w:rsid w:val="007A3605"/>
    <w:rsid w:val="007A36A8"/>
    <w:rsid w:val="007A3DBF"/>
    <w:rsid w:val="007A3DF3"/>
    <w:rsid w:val="007A3F34"/>
    <w:rsid w:val="007A44F9"/>
    <w:rsid w:val="007A5089"/>
    <w:rsid w:val="007A5A0D"/>
    <w:rsid w:val="007A61A3"/>
    <w:rsid w:val="007A6208"/>
    <w:rsid w:val="007A6311"/>
    <w:rsid w:val="007A7529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B7CF6"/>
    <w:rsid w:val="007C061C"/>
    <w:rsid w:val="007C0E6D"/>
    <w:rsid w:val="007C1424"/>
    <w:rsid w:val="007C1426"/>
    <w:rsid w:val="007C20BC"/>
    <w:rsid w:val="007C27CC"/>
    <w:rsid w:val="007C2840"/>
    <w:rsid w:val="007C35DB"/>
    <w:rsid w:val="007C4D38"/>
    <w:rsid w:val="007C5084"/>
    <w:rsid w:val="007C5DFD"/>
    <w:rsid w:val="007C63B1"/>
    <w:rsid w:val="007C6532"/>
    <w:rsid w:val="007C6575"/>
    <w:rsid w:val="007C66E0"/>
    <w:rsid w:val="007C6D11"/>
    <w:rsid w:val="007C79B6"/>
    <w:rsid w:val="007C7CB3"/>
    <w:rsid w:val="007D0B4E"/>
    <w:rsid w:val="007D0F59"/>
    <w:rsid w:val="007D106C"/>
    <w:rsid w:val="007D2538"/>
    <w:rsid w:val="007D29AD"/>
    <w:rsid w:val="007D2F93"/>
    <w:rsid w:val="007D45BB"/>
    <w:rsid w:val="007D4C02"/>
    <w:rsid w:val="007D4D47"/>
    <w:rsid w:val="007D4F6B"/>
    <w:rsid w:val="007D578C"/>
    <w:rsid w:val="007D67A9"/>
    <w:rsid w:val="007D6A96"/>
    <w:rsid w:val="007D6B47"/>
    <w:rsid w:val="007D6C96"/>
    <w:rsid w:val="007D6DA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AA3"/>
    <w:rsid w:val="007E2C53"/>
    <w:rsid w:val="007E2F23"/>
    <w:rsid w:val="007E2F32"/>
    <w:rsid w:val="007E3A3C"/>
    <w:rsid w:val="007E3BFB"/>
    <w:rsid w:val="007E3DF2"/>
    <w:rsid w:val="007E4375"/>
    <w:rsid w:val="007E4CA6"/>
    <w:rsid w:val="007E5192"/>
    <w:rsid w:val="007E5B3B"/>
    <w:rsid w:val="007E5CE0"/>
    <w:rsid w:val="007E5DFA"/>
    <w:rsid w:val="007E6552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7B0"/>
    <w:rsid w:val="007F18B9"/>
    <w:rsid w:val="007F1913"/>
    <w:rsid w:val="007F24A3"/>
    <w:rsid w:val="007F2C1D"/>
    <w:rsid w:val="007F2C83"/>
    <w:rsid w:val="007F2E33"/>
    <w:rsid w:val="007F3149"/>
    <w:rsid w:val="007F3548"/>
    <w:rsid w:val="007F4045"/>
    <w:rsid w:val="007F44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0CD9"/>
    <w:rsid w:val="0080117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0B"/>
    <w:rsid w:val="008034C9"/>
    <w:rsid w:val="008038EE"/>
    <w:rsid w:val="00804D85"/>
    <w:rsid w:val="008060B1"/>
    <w:rsid w:val="00806ACB"/>
    <w:rsid w:val="00806B0A"/>
    <w:rsid w:val="008072CF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3B66"/>
    <w:rsid w:val="00814CB1"/>
    <w:rsid w:val="00814D14"/>
    <w:rsid w:val="00815169"/>
    <w:rsid w:val="00815304"/>
    <w:rsid w:val="008165E6"/>
    <w:rsid w:val="00816B66"/>
    <w:rsid w:val="00816CED"/>
    <w:rsid w:val="008173C5"/>
    <w:rsid w:val="0081765C"/>
    <w:rsid w:val="00817917"/>
    <w:rsid w:val="00817FB5"/>
    <w:rsid w:val="00820222"/>
    <w:rsid w:val="0082041A"/>
    <w:rsid w:val="00820CEF"/>
    <w:rsid w:val="0082103D"/>
    <w:rsid w:val="00821193"/>
    <w:rsid w:val="0082255A"/>
    <w:rsid w:val="008226F8"/>
    <w:rsid w:val="0082300C"/>
    <w:rsid w:val="00823148"/>
    <w:rsid w:val="008234AB"/>
    <w:rsid w:val="00823620"/>
    <w:rsid w:val="008236E9"/>
    <w:rsid w:val="00823FE3"/>
    <w:rsid w:val="00824A02"/>
    <w:rsid w:val="0082529B"/>
    <w:rsid w:val="008257CE"/>
    <w:rsid w:val="008258C7"/>
    <w:rsid w:val="00827A4A"/>
    <w:rsid w:val="008309D8"/>
    <w:rsid w:val="00831738"/>
    <w:rsid w:val="008318C4"/>
    <w:rsid w:val="00831D91"/>
    <w:rsid w:val="00832308"/>
    <w:rsid w:val="00832660"/>
    <w:rsid w:val="00832FA7"/>
    <w:rsid w:val="0083389B"/>
    <w:rsid w:val="00834EC8"/>
    <w:rsid w:val="008350EE"/>
    <w:rsid w:val="0083535C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38C8"/>
    <w:rsid w:val="00844841"/>
    <w:rsid w:val="00844899"/>
    <w:rsid w:val="00844B12"/>
    <w:rsid w:val="00845610"/>
    <w:rsid w:val="00845FC5"/>
    <w:rsid w:val="008460C6"/>
    <w:rsid w:val="00847260"/>
    <w:rsid w:val="0084740B"/>
    <w:rsid w:val="0084797C"/>
    <w:rsid w:val="00847E0F"/>
    <w:rsid w:val="00847F80"/>
    <w:rsid w:val="00850285"/>
    <w:rsid w:val="00850659"/>
    <w:rsid w:val="00850ABB"/>
    <w:rsid w:val="00851C1E"/>
    <w:rsid w:val="00851DDA"/>
    <w:rsid w:val="0085299E"/>
    <w:rsid w:val="00852C1A"/>
    <w:rsid w:val="0085449A"/>
    <w:rsid w:val="00855611"/>
    <w:rsid w:val="00855618"/>
    <w:rsid w:val="008558DE"/>
    <w:rsid w:val="00855C07"/>
    <w:rsid w:val="00856326"/>
    <w:rsid w:val="00856F84"/>
    <w:rsid w:val="008570AD"/>
    <w:rsid w:val="0085757C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B74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07E"/>
    <w:rsid w:val="00873237"/>
    <w:rsid w:val="0087393B"/>
    <w:rsid w:val="00873AD3"/>
    <w:rsid w:val="00873B74"/>
    <w:rsid w:val="00873BD1"/>
    <w:rsid w:val="0087542B"/>
    <w:rsid w:val="00875578"/>
    <w:rsid w:val="008762C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C89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976D5"/>
    <w:rsid w:val="008977A2"/>
    <w:rsid w:val="008A004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1FD"/>
    <w:rsid w:val="008A42F6"/>
    <w:rsid w:val="008A48E5"/>
    <w:rsid w:val="008A4E87"/>
    <w:rsid w:val="008A4F3D"/>
    <w:rsid w:val="008A5554"/>
    <w:rsid w:val="008A55D6"/>
    <w:rsid w:val="008A5A2D"/>
    <w:rsid w:val="008A5BE6"/>
    <w:rsid w:val="008A686E"/>
    <w:rsid w:val="008A6D32"/>
    <w:rsid w:val="008A7323"/>
    <w:rsid w:val="008A7A3F"/>
    <w:rsid w:val="008A7B1B"/>
    <w:rsid w:val="008B08C8"/>
    <w:rsid w:val="008B0913"/>
    <w:rsid w:val="008B1915"/>
    <w:rsid w:val="008B27FB"/>
    <w:rsid w:val="008B28FD"/>
    <w:rsid w:val="008B2E24"/>
    <w:rsid w:val="008B300D"/>
    <w:rsid w:val="008B307D"/>
    <w:rsid w:val="008B3D0A"/>
    <w:rsid w:val="008B41DF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A8E"/>
    <w:rsid w:val="008C0BCD"/>
    <w:rsid w:val="008C12E8"/>
    <w:rsid w:val="008C1401"/>
    <w:rsid w:val="008C15A6"/>
    <w:rsid w:val="008C20A9"/>
    <w:rsid w:val="008C3633"/>
    <w:rsid w:val="008C37D0"/>
    <w:rsid w:val="008C3A67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676B"/>
    <w:rsid w:val="008D7321"/>
    <w:rsid w:val="008D734D"/>
    <w:rsid w:val="008E0204"/>
    <w:rsid w:val="008E0681"/>
    <w:rsid w:val="008E115B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C57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0EED"/>
    <w:rsid w:val="0090104A"/>
    <w:rsid w:val="00901C73"/>
    <w:rsid w:val="00901CED"/>
    <w:rsid w:val="0090207E"/>
    <w:rsid w:val="00902613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1914"/>
    <w:rsid w:val="00912F71"/>
    <w:rsid w:val="0091305C"/>
    <w:rsid w:val="00913254"/>
    <w:rsid w:val="00913441"/>
    <w:rsid w:val="00913DAF"/>
    <w:rsid w:val="00914395"/>
    <w:rsid w:val="00914812"/>
    <w:rsid w:val="00914820"/>
    <w:rsid w:val="00914C3F"/>
    <w:rsid w:val="00914FBD"/>
    <w:rsid w:val="009150A4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58"/>
    <w:rsid w:val="00921E9A"/>
    <w:rsid w:val="00922198"/>
    <w:rsid w:val="009228E9"/>
    <w:rsid w:val="00922973"/>
    <w:rsid w:val="00923138"/>
    <w:rsid w:val="009237C3"/>
    <w:rsid w:val="009243CB"/>
    <w:rsid w:val="00924FB5"/>
    <w:rsid w:val="009255E6"/>
    <w:rsid w:val="00925812"/>
    <w:rsid w:val="00925BC2"/>
    <w:rsid w:val="009261AE"/>
    <w:rsid w:val="00926640"/>
    <w:rsid w:val="0092768A"/>
    <w:rsid w:val="00927869"/>
    <w:rsid w:val="00927D1D"/>
    <w:rsid w:val="00930589"/>
    <w:rsid w:val="0093075B"/>
    <w:rsid w:val="00930B97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4824"/>
    <w:rsid w:val="0093534D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1CBA"/>
    <w:rsid w:val="009421BF"/>
    <w:rsid w:val="009427BA"/>
    <w:rsid w:val="00943A0A"/>
    <w:rsid w:val="00943E29"/>
    <w:rsid w:val="00944AE0"/>
    <w:rsid w:val="00944BD7"/>
    <w:rsid w:val="00944CC1"/>
    <w:rsid w:val="00945404"/>
    <w:rsid w:val="00945BA9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068F"/>
    <w:rsid w:val="00951201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7B2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1FC2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541"/>
    <w:rsid w:val="00970BA5"/>
    <w:rsid w:val="00971A00"/>
    <w:rsid w:val="00971A1C"/>
    <w:rsid w:val="00971D00"/>
    <w:rsid w:val="00971EFF"/>
    <w:rsid w:val="00973550"/>
    <w:rsid w:val="00973C8E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AA7"/>
    <w:rsid w:val="00981DE4"/>
    <w:rsid w:val="009823D4"/>
    <w:rsid w:val="00982BE8"/>
    <w:rsid w:val="00982DEB"/>
    <w:rsid w:val="00983246"/>
    <w:rsid w:val="00983B02"/>
    <w:rsid w:val="00983C1C"/>
    <w:rsid w:val="00983F69"/>
    <w:rsid w:val="00984C2F"/>
    <w:rsid w:val="00984D81"/>
    <w:rsid w:val="009850F7"/>
    <w:rsid w:val="00987127"/>
    <w:rsid w:val="00987142"/>
    <w:rsid w:val="009872A6"/>
    <w:rsid w:val="00987804"/>
    <w:rsid w:val="00987A06"/>
    <w:rsid w:val="00987C11"/>
    <w:rsid w:val="009908CE"/>
    <w:rsid w:val="00990AEF"/>
    <w:rsid w:val="009915A4"/>
    <w:rsid w:val="00991719"/>
    <w:rsid w:val="009928DD"/>
    <w:rsid w:val="00992D6D"/>
    <w:rsid w:val="009930C6"/>
    <w:rsid w:val="00993208"/>
    <w:rsid w:val="00993F52"/>
    <w:rsid w:val="00994515"/>
    <w:rsid w:val="0099475E"/>
    <w:rsid w:val="00994906"/>
    <w:rsid w:val="009950A5"/>
    <w:rsid w:val="0099619E"/>
    <w:rsid w:val="00996B98"/>
    <w:rsid w:val="00996D2F"/>
    <w:rsid w:val="00997281"/>
    <w:rsid w:val="00997357"/>
    <w:rsid w:val="0099754F"/>
    <w:rsid w:val="00997D2A"/>
    <w:rsid w:val="009A0AEE"/>
    <w:rsid w:val="009A13E5"/>
    <w:rsid w:val="009A17C9"/>
    <w:rsid w:val="009A211D"/>
    <w:rsid w:val="009A21BF"/>
    <w:rsid w:val="009A2AD3"/>
    <w:rsid w:val="009A2CA5"/>
    <w:rsid w:val="009A32BB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8B"/>
    <w:rsid w:val="009A65D2"/>
    <w:rsid w:val="009A66FC"/>
    <w:rsid w:val="009A683E"/>
    <w:rsid w:val="009A6DD1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64"/>
    <w:rsid w:val="009B4D9D"/>
    <w:rsid w:val="009B6216"/>
    <w:rsid w:val="009B68C5"/>
    <w:rsid w:val="009B6E08"/>
    <w:rsid w:val="009B6EE4"/>
    <w:rsid w:val="009B70A4"/>
    <w:rsid w:val="009B7201"/>
    <w:rsid w:val="009B7285"/>
    <w:rsid w:val="009B75A6"/>
    <w:rsid w:val="009B792C"/>
    <w:rsid w:val="009B7ECE"/>
    <w:rsid w:val="009B7EFB"/>
    <w:rsid w:val="009C03D6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3E1B"/>
    <w:rsid w:val="009C431A"/>
    <w:rsid w:val="009C43EB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0DD"/>
    <w:rsid w:val="009D2295"/>
    <w:rsid w:val="009D22F3"/>
    <w:rsid w:val="009D246D"/>
    <w:rsid w:val="009D2531"/>
    <w:rsid w:val="009D2BA6"/>
    <w:rsid w:val="009D3034"/>
    <w:rsid w:val="009D3263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1E2"/>
    <w:rsid w:val="009E069B"/>
    <w:rsid w:val="009E1B9A"/>
    <w:rsid w:val="009E20BA"/>
    <w:rsid w:val="009E21B0"/>
    <w:rsid w:val="009E21BA"/>
    <w:rsid w:val="009E2A6C"/>
    <w:rsid w:val="009E2DF4"/>
    <w:rsid w:val="009E2DF8"/>
    <w:rsid w:val="009E3408"/>
    <w:rsid w:val="009E34CC"/>
    <w:rsid w:val="009E3912"/>
    <w:rsid w:val="009E41E6"/>
    <w:rsid w:val="009E4726"/>
    <w:rsid w:val="009E48F7"/>
    <w:rsid w:val="009E4B68"/>
    <w:rsid w:val="009E4F11"/>
    <w:rsid w:val="009E50A7"/>
    <w:rsid w:val="009E50FD"/>
    <w:rsid w:val="009E5309"/>
    <w:rsid w:val="009E5C10"/>
    <w:rsid w:val="009E64F5"/>
    <w:rsid w:val="009E6A0F"/>
    <w:rsid w:val="009E6EA1"/>
    <w:rsid w:val="009E723F"/>
    <w:rsid w:val="009E7416"/>
    <w:rsid w:val="009E785D"/>
    <w:rsid w:val="009E7B75"/>
    <w:rsid w:val="009E7EAD"/>
    <w:rsid w:val="009F03EB"/>
    <w:rsid w:val="009F060D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EC7"/>
    <w:rsid w:val="009F6071"/>
    <w:rsid w:val="009F630B"/>
    <w:rsid w:val="009F6475"/>
    <w:rsid w:val="009F72AA"/>
    <w:rsid w:val="009F76BF"/>
    <w:rsid w:val="009F7AFA"/>
    <w:rsid w:val="009F7B8B"/>
    <w:rsid w:val="00A006B1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1D9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03E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43"/>
    <w:rsid w:val="00A310DE"/>
    <w:rsid w:val="00A3178D"/>
    <w:rsid w:val="00A31873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D68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1D8"/>
    <w:rsid w:val="00A43212"/>
    <w:rsid w:val="00A43D0F"/>
    <w:rsid w:val="00A44729"/>
    <w:rsid w:val="00A45130"/>
    <w:rsid w:val="00A45174"/>
    <w:rsid w:val="00A45215"/>
    <w:rsid w:val="00A45D56"/>
    <w:rsid w:val="00A465F0"/>
    <w:rsid w:val="00A4679A"/>
    <w:rsid w:val="00A4691A"/>
    <w:rsid w:val="00A46C82"/>
    <w:rsid w:val="00A46F4A"/>
    <w:rsid w:val="00A46FA5"/>
    <w:rsid w:val="00A470C1"/>
    <w:rsid w:val="00A47D66"/>
    <w:rsid w:val="00A5008C"/>
    <w:rsid w:val="00A50175"/>
    <w:rsid w:val="00A50684"/>
    <w:rsid w:val="00A50A6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6FA9"/>
    <w:rsid w:val="00A5701B"/>
    <w:rsid w:val="00A57478"/>
    <w:rsid w:val="00A578EE"/>
    <w:rsid w:val="00A57B7A"/>
    <w:rsid w:val="00A57DF2"/>
    <w:rsid w:val="00A5ADA0"/>
    <w:rsid w:val="00A60250"/>
    <w:rsid w:val="00A61246"/>
    <w:rsid w:val="00A612C4"/>
    <w:rsid w:val="00A61428"/>
    <w:rsid w:val="00A61629"/>
    <w:rsid w:val="00A62D94"/>
    <w:rsid w:val="00A62DD3"/>
    <w:rsid w:val="00A63C1C"/>
    <w:rsid w:val="00A63ECD"/>
    <w:rsid w:val="00A64A3D"/>
    <w:rsid w:val="00A64E17"/>
    <w:rsid w:val="00A653CE"/>
    <w:rsid w:val="00A659E6"/>
    <w:rsid w:val="00A65DFE"/>
    <w:rsid w:val="00A65E0A"/>
    <w:rsid w:val="00A6600D"/>
    <w:rsid w:val="00A66188"/>
    <w:rsid w:val="00A661E9"/>
    <w:rsid w:val="00A66397"/>
    <w:rsid w:val="00A663A7"/>
    <w:rsid w:val="00A66A34"/>
    <w:rsid w:val="00A66DBE"/>
    <w:rsid w:val="00A670D8"/>
    <w:rsid w:val="00A67402"/>
    <w:rsid w:val="00A679F6"/>
    <w:rsid w:val="00A70248"/>
    <w:rsid w:val="00A70852"/>
    <w:rsid w:val="00A71760"/>
    <w:rsid w:val="00A7190E"/>
    <w:rsid w:val="00A71934"/>
    <w:rsid w:val="00A721B5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405"/>
    <w:rsid w:val="00A7786D"/>
    <w:rsid w:val="00A77E41"/>
    <w:rsid w:val="00A80834"/>
    <w:rsid w:val="00A80C82"/>
    <w:rsid w:val="00A80D6D"/>
    <w:rsid w:val="00A81002"/>
    <w:rsid w:val="00A81AFE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1D1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A9B"/>
    <w:rsid w:val="00A96BA4"/>
    <w:rsid w:val="00A96F58"/>
    <w:rsid w:val="00A972FB"/>
    <w:rsid w:val="00A977C7"/>
    <w:rsid w:val="00A97CB7"/>
    <w:rsid w:val="00AA0237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C87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7C4"/>
    <w:rsid w:val="00AB4A14"/>
    <w:rsid w:val="00AB4C2C"/>
    <w:rsid w:val="00AB4F61"/>
    <w:rsid w:val="00AB511E"/>
    <w:rsid w:val="00AB5649"/>
    <w:rsid w:val="00AB6447"/>
    <w:rsid w:val="00AB659C"/>
    <w:rsid w:val="00AB6B4C"/>
    <w:rsid w:val="00AB6FA3"/>
    <w:rsid w:val="00AB763E"/>
    <w:rsid w:val="00AC0012"/>
    <w:rsid w:val="00AC049E"/>
    <w:rsid w:val="00AC062D"/>
    <w:rsid w:val="00AC1235"/>
    <w:rsid w:val="00AC14A3"/>
    <w:rsid w:val="00AC14C2"/>
    <w:rsid w:val="00AC19C8"/>
    <w:rsid w:val="00AC23E7"/>
    <w:rsid w:val="00AC259B"/>
    <w:rsid w:val="00AC28AE"/>
    <w:rsid w:val="00AC2A97"/>
    <w:rsid w:val="00AC2B7A"/>
    <w:rsid w:val="00AC2F65"/>
    <w:rsid w:val="00AC31B4"/>
    <w:rsid w:val="00AC3879"/>
    <w:rsid w:val="00AC436C"/>
    <w:rsid w:val="00AC46F7"/>
    <w:rsid w:val="00AC5BFD"/>
    <w:rsid w:val="00AC60B4"/>
    <w:rsid w:val="00AC65F9"/>
    <w:rsid w:val="00AC67BC"/>
    <w:rsid w:val="00AC7828"/>
    <w:rsid w:val="00AC7BDB"/>
    <w:rsid w:val="00AC7F0D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5F01"/>
    <w:rsid w:val="00AD6482"/>
    <w:rsid w:val="00AD6ABB"/>
    <w:rsid w:val="00AD6D67"/>
    <w:rsid w:val="00AD742F"/>
    <w:rsid w:val="00AD74E4"/>
    <w:rsid w:val="00AD7C74"/>
    <w:rsid w:val="00AD7D3F"/>
    <w:rsid w:val="00AD7F26"/>
    <w:rsid w:val="00AE0212"/>
    <w:rsid w:val="00AE0494"/>
    <w:rsid w:val="00AE0B00"/>
    <w:rsid w:val="00AE0DFE"/>
    <w:rsid w:val="00AE1A51"/>
    <w:rsid w:val="00AE1B78"/>
    <w:rsid w:val="00AE1CC4"/>
    <w:rsid w:val="00AE1E0A"/>
    <w:rsid w:val="00AE2C0C"/>
    <w:rsid w:val="00AE3704"/>
    <w:rsid w:val="00AE3FA8"/>
    <w:rsid w:val="00AE41B3"/>
    <w:rsid w:val="00AE4283"/>
    <w:rsid w:val="00AE4596"/>
    <w:rsid w:val="00AE45F2"/>
    <w:rsid w:val="00AE4BEC"/>
    <w:rsid w:val="00AE4D8F"/>
    <w:rsid w:val="00AE5944"/>
    <w:rsid w:val="00AE66CA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2D15"/>
    <w:rsid w:val="00AF3BD3"/>
    <w:rsid w:val="00AF4183"/>
    <w:rsid w:val="00AF4501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AAD"/>
    <w:rsid w:val="00B05F53"/>
    <w:rsid w:val="00B071A3"/>
    <w:rsid w:val="00B07372"/>
    <w:rsid w:val="00B0792E"/>
    <w:rsid w:val="00B07CCF"/>
    <w:rsid w:val="00B10496"/>
    <w:rsid w:val="00B107A2"/>
    <w:rsid w:val="00B10AFD"/>
    <w:rsid w:val="00B110E8"/>
    <w:rsid w:val="00B117A7"/>
    <w:rsid w:val="00B118A0"/>
    <w:rsid w:val="00B11EBF"/>
    <w:rsid w:val="00B11FE5"/>
    <w:rsid w:val="00B124D4"/>
    <w:rsid w:val="00B12707"/>
    <w:rsid w:val="00B12EAA"/>
    <w:rsid w:val="00B13031"/>
    <w:rsid w:val="00B1327E"/>
    <w:rsid w:val="00B1372C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1FE7"/>
    <w:rsid w:val="00B22189"/>
    <w:rsid w:val="00B22361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1EE1"/>
    <w:rsid w:val="00B322BC"/>
    <w:rsid w:val="00B322D1"/>
    <w:rsid w:val="00B32767"/>
    <w:rsid w:val="00B32EB1"/>
    <w:rsid w:val="00B33932"/>
    <w:rsid w:val="00B342AA"/>
    <w:rsid w:val="00B34A59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1"/>
    <w:rsid w:val="00B47B13"/>
    <w:rsid w:val="00B50AC8"/>
    <w:rsid w:val="00B50B11"/>
    <w:rsid w:val="00B50E72"/>
    <w:rsid w:val="00B510E1"/>
    <w:rsid w:val="00B516F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EA0"/>
    <w:rsid w:val="00B56F44"/>
    <w:rsid w:val="00B56F94"/>
    <w:rsid w:val="00B5766B"/>
    <w:rsid w:val="00B57F5B"/>
    <w:rsid w:val="00B600C3"/>
    <w:rsid w:val="00B6040F"/>
    <w:rsid w:val="00B609B5"/>
    <w:rsid w:val="00B612D1"/>
    <w:rsid w:val="00B619D4"/>
    <w:rsid w:val="00B6247E"/>
    <w:rsid w:val="00B6281A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2C0"/>
    <w:rsid w:val="00B70AF3"/>
    <w:rsid w:val="00B711B5"/>
    <w:rsid w:val="00B7126F"/>
    <w:rsid w:val="00B720CF"/>
    <w:rsid w:val="00B72222"/>
    <w:rsid w:val="00B72C1E"/>
    <w:rsid w:val="00B72F75"/>
    <w:rsid w:val="00B7363C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3865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87C14"/>
    <w:rsid w:val="00B90821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096"/>
    <w:rsid w:val="00BA11FF"/>
    <w:rsid w:val="00BA126D"/>
    <w:rsid w:val="00BA17B6"/>
    <w:rsid w:val="00BA19E9"/>
    <w:rsid w:val="00BA1EC0"/>
    <w:rsid w:val="00BA222B"/>
    <w:rsid w:val="00BA299D"/>
    <w:rsid w:val="00BA2BAE"/>
    <w:rsid w:val="00BA2FA9"/>
    <w:rsid w:val="00BA3293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7F8"/>
    <w:rsid w:val="00BA7B14"/>
    <w:rsid w:val="00BB074A"/>
    <w:rsid w:val="00BB0964"/>
    <w:rsid w:val="00BB0CC0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0A4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4D5B"/>
    <w:rsid w:val="00BC525E"/>
    <w:rsid w:val="00BC53E5"/>
    <w:rsid w:val="00BC5A1C"/>
    <w:rsid w:val="00BC5D48"/>
    <w:rsid w:val="00BC681C"/>
    <w:rsid w:val="00BC683E"/>
    <w:rsid w:val="00BC73C2"/>
    <w:rsid w:val="00BC75A5"/>
    <w:rsid w:val="00BC77B0"/>
    <w:rsid w:val="00BD0157"/>
    <w:rsid w:val="00BD05E2"/>
    <w:rsid w:val="00BD0815"/>
    <w:rsid w:val="00BD1717"/>
    <w:rsid w:val="00BD1CD2"/>
    <w:rsid w:val="00BD1F5F"/>
    <w:rsid w:val="00BD2423"/>
    <w:rsid w:val="00BD2F14"/>
    <w:rsid w:val="00BD300A"/>
    <w:rsid w:val="00BD3BE7"/>
    <w:rsid w:val="00BD4001"/>
    <w:rsid w:val="00BD4A94"/>
    <w:rsid w:val="00BD4ABE"/>
    <w:rsid w:val="00BD4C45"/>
    <w:rsid w:val="00BD55BF"/>
    <w:rsid w:val="00BD55E6"/>
    <w:rsid w:val="00BD5A35"/>
    <w:rsid w:val="00BD5A9C"/>
    <w:rsid w:val="00BD5CE1"/>
    <w:rsid w:val="00BD6259"/>
    <w:rsid w:val="00BD707B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1A2"/>
    <w:rsid w:val="00BE24C9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722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0CA0"/>
    <w:rsid w:val="00BF12B1"/>
    <w:rsid w:val="00BF1A7E"/>
    <w:rsid w:val="00BF1BC8"/>
    <w:rsid w:val="00BF1E39"/>
    <w:rsid w:val="00BF22EB"/>
    <w:rsid w:val="00BF2C46"/>
    <w:rsid w:val="00BF2D7A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B5D"/>
    <w:rsid w:val="00BF7EC0"/>
    <w:rsid w:val="00C00037"/>
    <w:rsid w:val="00C00795"/>
    <w:rsid w:val="00C00EAF"/>
    <w:rsid w:val="00C012EC"/>
    <w:rsid w:val="00C01477"/>
    <w:rsid w:val="00C017EE"/>
    <w:rsid w:val="00C01934"/>
    <w:rsid w:val="00C01A2D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AF"/>
    <w:rsid w:val="00C053E6"/>
    <w:rsid w:val="00C05EF0"/>
    <w:rsid w:val="00C06700"/>
    <w:rsid w:val="00C06D7A"/>
    <w:rsid w:val="00C07424"/>
    <w:rsid w:val="00C07487"/>
    <w:rsid w:val="00C0753B"/>
    <w:rsid w:val="00C07BED"/>
    <w:rsid w:val="00C100B0"/>
    <w:rsid w:val="00C1033E"/>
    <w:rsid w:val="00C1050D"/>
    <w:rsid w:val="00C10682"/>
    <w:rsid w:val="00C10B94"/>
    <w:rsid w:val="00C10D6C"/>
    <w:rsid w:val="00C115B1"/>
    <w:rsid w:val="00C115FA"/>
    <w:rsid w:val="00C1181E"/>
    <w:rsid w:val="00C11AB8"/>
    <w:rsid w:val="00C11C0B"/>
    <w:rsid w:val="00C121A1"/>
    <w:rsid w:val="00C1270A"/>
    <w:rsid w:val="00C12FB9"/>
    <w:rsid w:val="00C13BC9"/>
    <w:rsid w:val="00C143A4"/>
    <w:rsid w:val="00C151B3"/>
    <w:rsid w:val="00C158FC"/>
    <w:rsid w:val="00C15D60"/>
    <w:rsid w:val="00C15DF1"/>
    <w:rsid w:val="00C15EA1"/>
    <w:rsid w:val="00C1645B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6EAA"/>
    <w:rsid w:val="00C273DF"/>
    <w:rsid w:val="00C27443"/>
    <w:rsid w:val="00C27DA1"/>
    <w:rsid w:val="00C3038B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73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0B3B"/>
    <w:rsid w:val="00C4159F"/>
    <w:rsid w:val="00C41CCB"/>
    <w:rsid w:val="00C41CF7"/>
    <w:rsid w:val="00C41D5F"/>
    <w:rsid w:val="00C42079"/>
    <w:rsid w:val="00C42572"/>
    <w:rsid w:val="00C4287C"/>
    <w:rsid w:val="00C43F3E"/>
    <w:rsid w:val="00C44086"/>
    <w:rsid w:val="00C4490F"/>
    <w:rsid w:val="00C44A89"/>
    <w:rsid w:val="00C45388"/>
    <w:rsid w:val="00C45904"/>
    <w:rsid w:val="00C4621C"/>
    <w:rsid w:val="00C464FA"/>
    <w:rsid w:val="00C46A24"/>
    <w:rsid w:val="00C46C6B"/>
    <w:rsid w:val="00C46E0A"/>
    <w:rsid w:val="00C46ECC"/>
    <w:rsid w:val="00C471FC"/>
    <w:rsid w:val="00C4776A"/>
    <w:rsid w:val="00C479AE"/>
    <w:rsid w:val="00C503C8"/>
    <w:rsid w:val="00C5074C"/>
    <w:rsid w:val="00C50D0E"/>
    <w:rsid w:val="00C51975"/>
    <w:rsid w:val="00C51990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05B"/>
    <w:rsid w:val="00C5451D"/>
    <w:rsid w:val="00C546B1"/>
    <w:rsid w:val="00C54855"/>
    <w:rsid w:val="00C548AF"/>
    <w:rsid w:val="00C55593"/>
    <w:rsid w:val="00C5574C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339"/>
    <w:rsid w:val="00C62650"/>
    <w:rsid w:val="00C62818"/>
    <w:rsid w:val="00C62B95"/>
    <w:rsid w:val="00C6473C"/>
    <w:rsid w:val="00C648A4"/>
    <w:rsid w:val="00C64970"/>
    <w:rsid w:val="00C649B7"/>
    <w:rsid w:val="00C668A7"/>
    <w:rsid w:val="00C66CFF"/>
    <w:rsid w:val="00C67DC2"/>
    <w:rsid w:val="00C70668"/>
    <w:rsid w:val="00C70E3A"/>
    <w:rsid w:val="00C721FF"/>
    <w:rsid w:val="00C72582"/>
    <w:rsid w:val="00C72D48"/>
    <w:rsid w:val="00C7357C"/>
    <w:rsid w:val="00C74441"/>
    <w:rsid w:val="00C7483D"/>
    <w:rsid w:val="00C74D4D"/>
    <w:rsid w:val="00C75ED1"/>
    <w:rsid w:val="00C76D60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E4B"/>
    <w:rsid w:val="00C92BA2"/>
    <w:rsid w:val="00C92C1E"/>
    <w:rsid w:val="00C9313B"/>
    <w:rsid w:val="00C93862"/>
    <w:rsid w:val="00C939AC"/>
    <w:rsid w:val="00C93B48"/>
    <w:rsid w:val="00C94802"/>
    <w:rsid w:val="00C949B6"/>
    <w:rsid w:val="00C95926"/>
    <w:rsid w:val="00C96BF7"/>
    <w:rsid w:val="00C96CDD"/>
    <w:rsid w:val="00C96DCC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500"/>
    <w:rsid w:val="00CA45F7"/>
    <w:rsid w:val="00CA46B2"/>
    <w:rsid w:val="00CA48F5"/>
    <w:rsid w:val="00CA5157"/>
    <w:rsid w:val="00CA5F44"/>
    <w:rsid w:val="00CA6127"/>
    <w:rsid w:val="00CA6139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815"/>
    <w:rsid w:val="00CB312E"/>
    <w:rsid w:val="00CB3212"/>
    <w:rsid w:val="00CB331B"/>
    <w:rsid w:val="00CB3834"/>
    <w:rsid w:val="00CB3911"/>
    <w:rsid w:val="00CB39AC"/>
    <w:rsid w:val="00CB441D"/>
    <w:rsid w:val="00CB52B2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1F8"/>
    <w:rsid w:val="00CC5585"/>
    <w:rsid w:val="00CC55DB"/>
    <w:rsid w:val="00CC5681"/>
    <w:rsid w:val="00CC56A3"/>
    <w:rsid w:val="00CC5C54"/>
    <w:rsid w:val="00CC61B3"/>
    <w:rsid w:val="00CC63AC"/>
    <w:rsid w:val="00CC6782"/>
    <w:rsid w:val="00CC68FA"/>
    <w:rsid w:val="00CC6A25"/>
    <w:rsid w:val="00CC6DE9"/>
    <w:rsid w:val="00CC7A52"/>
    <w:rsid w:val="00CD03B6"/>
    <w:rsid w:val="00CD0791"/>
    <w:rsid w:val="00CD0FBB"/>
    <w:rsid w:val="00CD1310"/>
    <w:rsid w:val="00CD185F"/>
    <w:rsid w:val="00CD1C80"/>
    <w:rsid w:val="00CD1F11"/>
    <w:rsid w:val="00CD2241"/>
    <w:rsid w:val="00CD23A7"/>
    <w:rsid w:val="00CD2C4C"/>
    <w:rsid w:val="00CD2FEA"/>
    <w:rsid w:val="00CD3112"/>
    <w:rsid w:val="00CD31F9"/>
    <w:rsid w:val="00CD3571"/>
    <w:rsid w:val="00CD3610"/>
    <w:rsid w:val="00CD3D73"/>
    <w:rsid w:val="00CD432E"/>
    <w:rsid w:val="00CD434F"/>
    <w:rsid w:val="00CD4930"/>
    <w:rsid w:val="00CD51C3"/>
    <w:rsid w:val="00CD5251"/>
    <w:rsid w:val="00CD5ECA"/>
    <w:rsid w:val="00CD6B34"/>
    <w:rsid w:val="00CD6C8E"/>
    <w:rsid w:val="00CD707C"/>
    <w:rsid w:val="00CD70BF"/>
    <w:rsid w:val="00CD7B6F"/>
    <w:rsid w:val="00CD7DAC"/>
    <w:rsid w:val="00CE0A41"/>
    <w:rsid w:val="00CE1C7B"/>
    <w:rsid w:val="00CE250B"/>
    <w:rsid w:val="00CE356E"/>
    <w:rsid w:val="00CE39F7"/>
    <w:rsid w:val="00CE3E73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375E"/>
    <w:rsid w:val="00CF40A8"/>
    <w:rsid w:val="00CF4B65"/>
    <w:rsid w:val="00CF4BC1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1F04"/>
    <w:rsid w:val="00D02F7F"/>
    <w:rsid w:val="00D02FE4"/>
    <w:rsid w:val="00D035EE"/>
    <w:rsid w:val="00D03921"/>
    <w:rsid w:val="00D03BB1"/>
    <w:rsid w:val="00D040A5"/>
    <w:rsid w:val="00D04239"/>
    <w:rsid w:val="00D043A0"/>
    <w:rsid w:val="00D052AF"/>
    <w:rsid w:val="00D0580E"/>
    <w:rsid w:val="00D059CB"/>
    <w:rsid w:val="00D065E4"/>
    <w:rsid w:val="00D0786A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C65"/>
    <w:rsid w:val="00D13FA3"/>
    <w:rsid w:val="00D147EA"/>
    <w:rsid w:val="00D14E95"/>
    <w:rsid w:val="00D14EAC"/>
    <w:rsid w:val="00D14F91"/>
    <w:rsid w:val="00D154AA"/>
    <w:rsid w:val="00D15B36"/>
    <w:rsid w:val="00D15C80"/>
    <w:rsid w:val="00D164DC"/>
    <w:rsid w:val="00D1668C"/>
    <w:rsid w:val="00D16B6C"/>
    <w:rsid w:val="00D17072"/>
    <w:rsid w:val="00D170A0"/>
    <w:rsid w:val="00D1737B"/>
    <w:rsid w:val="00D1775E"/>
    <w:rsid w:val="00D209DC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01E7"/>
    <w:rsid w:val="00D31788"/>
    <w:rsid w:val="00D31DEA"/>
    <w:rsid w:val="00D320D3"/>
    <w:rsid w:val="00D32746"/>
    <w:rsid w:val="00D33505"/>
    <w:rsid w:val="00D336AE"/>
    <w:rsid w:val="00D3372E"/>
    <w:rsid w:val="00D33DBF"/>
    <w:rsid w:val="00D341A6"/>
    <w:rsid w:val="00D3444A"/>
    <w:rsid w:val="00D34EBC"/>
    <w:rsid w:val="00D34FBF"/>
    <w:rsid w:val="00D36854"/>
    <w:rsid w:val="00D369D6"/>
    <w:rsid w:val="00D36A51"/>
    <w:rsid w:val="00D36A6D"/>
    <w:rsid w:val="00D36E37"/>
    <w:rsid w:val="00D37024"/>
    <w:rsid w:val="00D37320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2E5"/>
    <w:rsid w:val="00D434A7"/>
    <w:rsid w:val="00D43B56"/>
    <w:rsid w:val="00D4440E"/>
    <w:rsid w:val="00D44F76"/>
    <w:rsid w:val="00D456E3"/>
    <w:rsid w:val="00D45713"/>
    <w:rsid w:val="00D45B21"/>
    <w:rsid w:val="00D45C56"/>
    <w:rsid w:val="00D462E6"/>
    <w:rsid w:val="00D46C6B"/>
    <w:rsid w:val="00D47338"/>
    <w:rsid w:val="00D478D6"/>
    <w:rsid w:val="00D479B2"/>
    <w:rsid w:val="00D47C21"/>
    <w:rsid w:val="00D50078"/>
    <w:rsid w:val="00D50729"/>
    <w:rsid w:val="00D50773"/>
    <w:rsid w:val="00D50B04"/>
    <w:rsid w:val="00D5124C"/>
    <w:rsid w:val="00D5125F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061"/>
    <w:rsid w:val="00D60BC9"/>
    <w:rsid w:val="00D61086"/>
    <w:rsid w:val="00D61A36"/>
    <w:rsid w:val="00D61B66"/>
    <w:rsid w:val="00D61B6D"/>
    <w:rsid w:val="00D61CF8"/>
    <w:rsid w:val="00D61ECF"/>
    <w:rsid w:val="00D62102"/>
    <w:rsid w:val="00D6216C"/>
    <w:rsid w:val="00D622CE"/>
    <w:rsid w:val="00D62CB7"/>
    <w:rsid w:val="00D62E57"/>
    <w:rsid w:val="00D6344C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674FA"/>
    <w:rsid w:val="00D703C0"/>
    <w:rsid w:val="00D716B9"/>
    <w:rsid w:val="00D71FB7"/>
    <w:rsid w:val="00D72195"/>
    <w:rsid w:val="00D72974"/>
    <w:rsid w:val="00D73488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287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005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A2"/>
    <w:rsid w:val="00D90CF9"/>
    <w:rsid w:val="00D91788"/>
    <w:rsid w:val="00D91936"/>
    <w:rsid w:val="00D91CF1"/>
    <w:rsid w:val="00D91F2D"/>
    <w:rsid w:val="00D92020"/>
    <w:rsid w:val="00D92990"/>
    <w:rsid w:val="00D92AE4"/>
    <w:rsid w:val="00D92F65"/>
    <w:rsid w:val="00D930A1"/>
    <w:rsid w:val="00D93464"/>
    <w:rsid w:val="00D9383C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953"/>
    <w:rsid w:val="00DA2F76"/>
    <w:rsid w:val="00DA3201"/>
    <w:rsid w:val="00DA331A"/>
    <w:rsid w:val="00DA3866"/>
    <w:rsid w:val="00DA38E7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05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4F6"/>
    <w:rsid w:val="00DB360D"/>
    <w:rsid w:val="00DB381D"/>
    <w:rsid w:val="00DB388D"/>
    <w:rsid w:val="00DB3EED"/>
    <w:rsid w:val="00DB423F"/>
    <w:rsid w:val="00DB48F9"/>
    <w:rsid w:val="00DB4960"/>
    <w:rsid w:val="00DB4E89"/>
    <w:rsid w:val="00DB599D"/>
    <w:rsid w:val="00DB5D0F"/>
    <w:rsid w:val="00DB5DF2"/>
    <w:rsid w:val="00DB60BE"/>
    <w:rsid w:val="00DB65CC"/>
    <w:rsid w:val="00DB6CE9"/>
    <w:rsid w:val="00DB6F43"/>
    <w:rsid w:val="00DB7103"/>
    <w:rsid w:val="00DB758A"/>
    <w:rsid w:val="00DB7776"/>
    <w:rsid w:val="00DB7F44"/>
    <w:rsid w:val="00DB7FC5"/>
    <w:rsid w:val="00DC0125"/>
    <w:rsid w:val="00DC057A"/>
    <w:rsid w:val="00DC06C5"/>
    <w:rsid w:val="00DC09FE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6567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B2A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081"/>
    <w:rsid w:val="00DF31E9"/>
    <w:rsid w:val="00DF3222"/>
    <w:rsid w:val="00DF3AA6"/>
    <w:rsid w:val="00DF3B49"/>
    <w:rsid w:val="00DF3DE1"/>
    <w:rsid w:val="00DF3F7E"/>
    <w:rsid w:val="00DF40DD"/>
    <w:rsid w:val="00DF4441"/>
    <w:rsid w:val="00DF4608"/>
    <w:rsid w:val="00DF49C8"/>
    <w:rsid w:val="00DF4B22"/>
    <w:rsid w:val="00DF4EB3"/>
    <w:rsid w:val="00DF5E25"/>
    <w:rsid w:val="00DF648A"/>
    <w:rsid w:val="00DF6EBC"/>
    <w:rsid w:val="00DF72B1"/>
    <w:rsid w:val="00DF7315"/>
    <w:rsid w:val="00DF733A"/>
    <w:rsid w:val="00DF73C6"/>
    <w:rsid w:val="00DF74E3"/>
    <w:rsid w:val="00E00193"/>
    <w:rsid w:val="00E002DB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2AF"/>
    <w:rsid w:val="00E07333"/>
    <w:rsid w:val="00E073A1"/>
    <w:rsid w:val="00E100DB"/>
    <w:rsid w:val="00E10471"/>
    <w:rsid w:val="00E10770"/>
    <w:rsid w:val="00E1078A"/>
    <w:rsid w:val="00E1082F"/>
    <w:rsid w:val="00E113FB"/>
    <w:rsid w:val="00E11A53"/>
    <w:rsid w:val="00E11A6C"/>
    <w:rsid w:val="00E11CB4"/>
    <w:rsid w:val="00E1267D"/>
    <w:rsid w:val="00E1282E"/>
    <w:rsid w:val="00E12ADB"/>
    <w:rsid w:val="00E12AFB"/>
    <w:rsid w:val="00E12D6D"/>
    <w:rsid w:val="00E12F10"/>
    <w:rsid w:val="00E13C5C"/>
    <w:rsid w:val="00E13C8B"/>
    <w:rsid w:val="00E13E40"/>
    <w:rsid w:val="00E1430E"/>
    <w:rsid w:val="00E14C78"/>
    <w:rsid w:val="00E14EEC"/>
    <w:rsid w:val="00E14F90"/>
    <w:rsid w:val="00E15BC1"/>
    <w:rsid w:val="00E15F2C"/>
    <w:rsid w:val="00E15FA5"/>
    <w:rsid w:val="00E1661C"/>
    <w:rsid w:val="00E17140"/>
    <w:rsid w:val="00E20A77"/>
    <w:rsid w:val="00E215CE"/>
    <w:rsid w:val="00E21A39"/>
    <w:rsid w:val="00E21D3C"/>
    <w:rsid w:val="00E2204A"/>
    <w:rsid w:val="00E22B16"/>
    <w:rsid w:val="00E23234"/>
    <w:rsid w:val="00E23BD2"/>
    <w:rsid w:val="00E23C99"/>
    <w:rsid w:val="00E23E26"/>
    <w:rsid w:val="00E242FC"/>
    <w:rsid w:val="00E24397"/>
    <w:rsid w:val="00E244DB"/>
    <w:rsid w:val="00E247D7"/>
    <w:rsid w:val="00E2636B"/>
    <w:rsid w:val="00E2664B"/>
    <w:rsid w:val="00E26E15"/>
    <w:rsid w:val="00E27226"/>
    <w:rsid w:val="00E2795F"/>
    <w:rsid w:val="00E27D5E"/>
    <w:rsid w:val="00E3104F"/>
    <w:rsid w:val="00E31109"/>
    <w:rsid w:val="00E31857"/>
    <w:rsid w:val="00E31E70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3F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1BD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086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30A"/>
    <w:rsid w:val="00E62717"/>
    <w:rsid w:val="00E63024"/>
    <w:rsid w:val="00E6366D"/>
    <w:rsid w:val="00E636B7"/>
    <w:rsid w:val="00E637B5"/>
    <w:rsid w:val="00E64979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9EE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694"/>
    <w:rsid w:val="00E80FDB"/>
    <w:rsid w:val="00E81010"/>
    <w:rsid w:val="00E817B1"/>
    <w:rsid w:val="00E81F94"/>
    <w:rsid w:val="00E823EF"/>
    <w:rsid w:val="00E824EE"/>
    <w:rsid w:val="00E8269D"/>
    <w:rsid w:val="00E82C37"/>
    <w:rsid w:val="00E82FD4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6DC"/>
    <w:rsid w:val="00E85E34"/>
    <w:rsid w:val="00E86164"/>
    <w:rsid w:val="00E861D4"/>
    <w:rsid w:val="00E86297"/>
    <w:rsid w:val="00E86484"/>
    <w:rsid w:val="00E86654"/>
    <w:rsid w:val="00E8679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BCE"/>
    <w:rsid w:val="00E91F2F"/>
    <w:rsid w:val="00E9254D"/>
    <w:rsid w:val="00E9260F"/>
    <w:rsid w:val="00E926B0"/>
    <w:rsid w:val="00E930C3"/>
    <w:rsid w:val="00E93238"/>
    <w:rsid w:val="00E93347"/>
    <w:rsid w:val="00E938F2"/>
    <w:rsid w:val="00E93E64"/>
    <w:rsid w:val="00E945AF"/>
    <w:rsid w:val="00E948D6"/>
    <w:rsid w:val="00E95182"/>
    <w:rsid w:val="00E95392"/>
    <w:rsid w:val="00E960AC"/>
    <w:rsid w:val="00E961ED"/>
    <w:rsid w:val="00E96C7E"/>
    <w:rsid w:val="00E976BA"/>
    <w:rsid w:val="00EA005E"/>
    <w:rsid w:val="00EA1115"/>
    <w:rsid w:val="00EA1751"/>
    <w:rsid w:val="00EA1912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4D30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53F"/>
    <w:rsid w:val="00EB375F"/>
    <w:rsid w:val="00EB3858"/>
    <w:rsid w:val="00EB3B00"/>
    <w:rsid w:val="00EB40F9"/>
    <w:rsid w:val="00EB4F20"/>
    <w:rsid w:val="00EB5C26"/>
    <w:rsid w:val="00EB5CCB"/>
    <w:rsid w:val="00EB5D0E"/>
    <w:rsid w:val="00EB667E"/>
    <w:rsid w:val="00EB697B"/>
    <w:rsid w:val="00EB6CCE"/>
    <w:rsid w:val="00EB7550"/>
    <w:rsid w:val="00EB7915"/>
    <w:rsid w:val="00EB7EE6"/>
    <w:rsid w:val="00EC0F4C"/>
    <w:rsid w:val="00EC182B"/>
    <w:rsid w:val="00EC1A61"/>
    <w:rsid w:val="00EC1F78"/>
    <w:rsid w:val="00EC20E9"/>
    <w:rsid w:val="00EC23E1"/>
    <w:rsid w:val="00EC2A3E"/>
    <w:rsid w:val="00EC2E7F"/>
    <w:rsid w:val="00EC31AE"/>
    <w:rsid w:val="00EC3281"/>
    <w:rsid w:val="00EC3599"/>
    <w:rsid w:val="00EC3907"/>
    <w:rsid w:val="00EC3955"/>
    <w:rsid w:val="00EC3DCE"/>
    <w:rsid w:val="00EC43B8"/>
    <w:rsid w:val="00EC4984"/>
    <w:rsid w:val="00EC4B06"/>
    <w:rsid w:val="00EC5174"/>
    <w:rsid w:val="00EC5458"/>
    <w:rsid w:val="00EC54A6"/>
    <w:rsid w:val="00EC5882"/>
    <w:rsid w:val="00EC5906"/>
    <w:rsid w:val="00EC5B4F"/>
    <w:rsid w:val="00EC64F2"/>
    <w:rsid w:val="00EC6552"/>
    <w:rsid w:val="00EC774A"/>
    <w:rsid w:val="00ED0443"/>
    <w:rsid w:val="00ED0DFE"/>
    <w:rsid w:val="00ED0E55"/>
    <w:rsid w:val="00ED16A3"/>
    <w:rsid w:val="00ED19F1"/>
    <w:rsid w:val="00ED1BE7"/>
    <w:rsid w:val="00ED21F8"/>
    <w:rsid w:val="00ED2473"/>
    <w:rsid w:val="00ED2DEA"/>
    <w:rsid w:val="00ED347B"/>
    <w:rsid w:val="00ED3675"/>
    <w:rsid w:val="00ED3E67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3CC"/>
    <w:rsid w:val="00EE3577"/>
    <w:rsid w:val="00EE3653"/>
    <w:rsid w:val="00EE3A79"/>
    <w:rsid w:val="00EE439E"/>
    <w:rsid w:val="00EE4941"/>
    <w:rsid w:val="00EE522C"/>
    <w:rsid w:val="00EE5B6C"/>
    <w:rsid w:val="00EE5FFA"/>
    <w:rsid w:val="00EE6080"/>
    <w:rsid w:val="00EE69DA"/>
    <w:rsid w:val="00EE776C"/>
    <w:rsid w:val="00EF08A5"/>
    <w:rsid w:val="00EF0FFD"/>
    <w:rsid w:val="00EF17EC"/>
    <w:rsid w:val="00EF1A3D"/>
    <w:rsid w:val="00EF2A08"/>
    <w:rsid w:val="00EF2CBC"/>
    <w:rsid w:val="00EF38D6"/>
    <w:rsid w:val="00EF3D5B"/>
    <w:rsid w:val="00EF3FE1"/>
    <w:rsid w:val="00EF414F"/>
    <w:rsid w:val="00EF48CC"/>
    <w:rsid w:val="00EF4A8D"/>
    <w:rsid w:val="00EF51A6"/>
    <w:rsid w:val="00EF5915"/>
    <w:rsid w:val="00EF5D11"/>
    <w:rsid w:val="00EF7A63"/>
    <w:rsid w:val="00EF7BC4"/>
    <w:rsid w:val="00F0054D"/>
    <w:rsid w:val="00F01394"/>
    <w:rsid w:val="00F014B0"/>
    <w:rsid w:val="00F0191C"/>
    <w:rsid w:val="00F01A1B"/>
    <w:rsid w:val="00F01EF7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5A4"/>
    <w:rsid w:val="00F05E19"/>
    <w:rsid w:val="00F0631F"/>
    <w:rsid w:val="00F065F6"/>
    <w:rsid w:val="00F0735E"/>
    <w:rsid w:val="00F1085E"/>
    <w:rsid w:val="00F10D34"/>
    <w:rsid w:val="00F10DC5"/>
    <w:rsid w:val="00F11008"/>
    <w:rsid w:val="00F11B05"/>
    <w:rsid w:val="00F11CED"/>
    <w:rsid w:val="00F121ED"/>
    <w:rsid w:val="00F12253"/>
    <w:rsid w:val="00F124D1"/>
    <w:rsid w:val="00F12864"/>
    <w:rsid w:val="00F1415C"/>
    <w:rsid w:val="00F15384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4A1"/>
    <w:rsid w:val="00F3168D"/>
    <w:rsid w:val="00F317A4"/>
    <w:rsid w:val="00F31B65"/>
    <w:rsid w:val="00F3205B"/>
    <w:rsid w:val="00F325BF"/>
    <w:rsid w:val="00F32B0C"/>
    <w:rsid w:val="00F32B24"/>
    <w:rsid w:val="00F32DD7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1B43"/>
    <w:rsid w:val="00F4253B"/>
    <w:rsid w:val="00F433E0"/>
    <w:rsid w:val="00F436CE"/>
    <w:rsid w:val="00F437EC"/>
    <w:rsid w:val="00F43C3F"/>
    <w:rsid w:val="00F43F0C"/>
    <w:rsid w:val="00F44156"/>
    <w:rsid w:val="00F444A0"/>
    <w:rsid w:val="00F44D0E"/>
    <w:rsid w:val="00F44DD6"/>
    <w:rsid w:val="00F44EEB"/>
    <w:rsid w:val="00F4560E"/>
    <w:rsid w:val="00F45790"/>
    <w:rsid w:val="00F458B9"/>
    <w:rsid w:val="00F45A93"/>
    <w:rsid w:val="00F45CEC"/>
    <w:rsid w:val="00F477F8"/>
    <w:rsid w:val="00F479D9"/>
    <w:rsid w:val="00F47F20"/>
    <w:rsid w:val="00F50AC7"/>
    <w:rsid w:val="00F50EE7"/>
    <w:rsid w:val="00F510BA"/>
    <w:rsid w:val="00F517D8"/>
    <w:rsid w:val="00F52294"/>
    <w:rsid w:val="00F52AB3"/>
    <w:rsid w:val="00F539F6"/>
    <w:rsid w:val="00F53A44"/>
    <w:rsid w:val="00F53C15"/>
    <w:rsid w:val="00F54019"/>
    <w:rsid w:val="00F540EC"/>
    <w:rsid w:val="00F54583"/>
    <w:rsid w:val="00F54871"/>
    <w:rsid w:val="00F55060"/>
    <w:rsid w:val="00F551FE"/>
    <w:rsid w:val="00F553C4"/>
    <w:rsid w:val="00F5598A"/>
    <w:rsid w:val="00F55CDE"/>
    <w:rsid w:val="00F56079"/>
    <w:rsid w:val="00F56B42"/>
    <w:rsid w:val="00F56B7E"/>
    <w:rsid w:val="00F5746A"/>
    <w:rsid w:val="00F5776C"/>
    <w:rsid w:val="00F577E8"/>
    <w:rsid w:val="00F57BB0"/>
    <w:rsid w:val="00F57DA3"/>
    <w:rsid w:val="00F60458"/>
    <w:rsid w:val="00F60535"/>
    <w:rsid w:val="00F6090A"/>
    <w:rsid w:val="00F60998"/>
    <w:rsid w:val="00F60B37"/>
    <w:rsid w:val="00F612D5"/>
    <w:rsid w:val="00F614EB"/>
    <w:rsid w:val="00F61DE9"/>
    <w:rsid w:val="00F61FD8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841"/>
    <w:rsid w:val="00F66ED7"/>
    <w:rsid w:val="00F6733D"/>
    <w:rsid w:val="00F6745F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506"/>
    <w:rsid w:val="00F71854"/>
    <w:rsid w:val="00F71D4B"/>
    <w:rsid w:val="00F721B5"/>
    <w:rsid w:val="00F72BA1"/>
    <w:rsid w:val="00F73E3A"/>
    <w:rsid w:val="00F74677"/>
    <w:rsid w:val="00F75656"/>
    <w:rsid w:val="00F7579E"/>
    <w:rsid w:val="00F75B81"/>
    <w:rsid w:val="00F76C56"/>
    <w:rsid w:val="00F76E15"/>
    <w:rsid w:val="00F77344"/>
    <w:rsid w:val="00F77518"/>
    <w:rsid w:val="00F7789D"/>
    <w:rsid w:val="00F811E2"/>
    <w:rsid w:val="00F815E5"/>
    <w:rsid w:val="00F816DE"/>
    <w:rsid w:val="00F81C5D"/>
    <w:rsid w:val="00F82017"/>
    <w:rsid w:val="00F821C2"/>
    <w:rsid w:val="00F825AE"/>
    <w:rsid w:val="00F826A4"/>
    <w:rsid w:val="00F8277D"/>
    <w:rsid w:val="00F83099"/>
    <w:rsid w:val="00F83431"/>
    <w:rsid w:val="00F838C7"/>
    <w:rsid w:val="00F83B71"/>
    <w:rsid w:val="00F84CB1"/>
    <w:rsid w:val="00F855B5"/>
    <w:rsid w:val="00F85B97"/>
    <w:rsid w:val="00F85C61"/>
    <w:rsid w:val="00F85EB3"/>
    <w:rsid w:val="00F8611B"/>
    <w:rsid w:val="00F87797"/>
    <w:rsid w:val="00F878CA"/>
    <w:rsid w:val="00F87CF3"/>
    <w:rsid w:val="00F90429"/>
    <w:rsid w:val="00F9081E"/>
    <w:rsid w:val="00F92A56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9C1"/>
    <w:rsid w:val="00F95E7C"/>
    <w:rsid w:val="00F9670A"/>
    <w:rsid w:val="00F9705F"/>
    <w:rsid w:val="00F97383"/>
    <w:rsid w:val="00FA04BA"/>
    <w:rsid w:val="00FA14EF"/>
    <w:rsid w:val="00FA16C7"/>
    <w:rsid w:val="00FA1CBF"/>
    <w:rsid w:val="00FA1EE8"/>
    <w:rsid w:val="00FA2117"/>
    <w:rsid w:val="00FA2A07"/>
    <w:rsid w:val="00FA2DE6"/>
    <w:rsid w:val="00FA30B1"/>
    <w:rsid w:val="00FA30CA"/>
    <w:rsid w:val="00FA36F8"/>
    <w:rsid w:val="00FA38FD"/>
    <w:rsid w:val="00FA3A37"/>
    <w:rsid w:val="00FA403C"/>
    <w:rsid w:val="00FA4516"/>
    <w:rsid w:val="00FA45C9"/>
    <w:rsid w:val="00FA48D8"/>
    <w:rsid w:val="00FA4F79"/>
    <w:rsid w:val="00FA51C6"/>
    <w:rsid w:val="00FA5ADF"/>
    <w:rsid w:val="00FA5C88"/>
    <w:rsid w:val="00FA647D"/>
    <w:rsid w:val="00FA659B"/>
    <w:rsid w:val="00FA660F"/>
    <w:rsid w:val="00FA6750"/>
    <w:rsid w:val="00FA6FE9"/>
    <w:rsid w:val="00FA76EE"/>
    <w:rsid w:val="00FA7D3A"/>
    <w:rsid w:val="00FB02E2"/>
    <w:rsid w:val="00FB1B15"/>
    <w:rsid w:val="00FB1B50"/>
    <w:rsid w:val="00FB1D21"/>
    <w:rsid w:val="00FB1DAD"/>
    <w:rsid w:val="00FB2AE2"/>
    <w:rsid w:val="00FB49DF"/>
    <w:rsid w:val="00FB4EAD"/>
    <w:rsid w:val="00FB5959"/>
    <w:rsid w:val="00FB65A1"/>
    <w:rsid w:val="00FB6ADC"/>
    <w:rsid w:val="00FB755F"/>
    <w:rsid w:val="00FB7CAF"/>
    <w:rsid w:val="00FB7E9B"/>
    <w:rsid w:val="00FB7F07"/>
    <w:rsid w:val="00FB7F21"/>
    <w:rsid w:val="00FB7FD9"/>
    <w:rsid w:val="00FC001E"/>
    <w:rsid w:val="00FC063D"/>
    <w:rsid w:val="00FC088B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3A7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76F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5FE2"/>
    <w:rsid w:val="00FD61AF"/>
    <w:rsid w:val="00FD68C0"/>
    <w:rsid w:val="00FD7291"/>
    <w:rsid w:val="00FD7570"/>
    <w:rsid w:val="00FD7CDB"/>
    <w:rsid w:val="00FE0E68"/>
    <w:rsid w:val="00FE11A6"/>
    <w:rsid w:val="00FE1A82"/>
    <w:rsid w:val="00FE264F"/>
    <w:rsid w:val="00FE3445"/>
    <w:rsid w:val="00FE35B1"/>
    <w:rsid w:val="00FE3D23"/>
    <w:rsid w:val="00FE3D34"/>
    <w:rsid w:val="00FE4389"/>
    <w:rsid w:val="00FE531D"/>
    <w:rsid w:val="00FE577A"/>
    <w:rsid w:val="00FE5E96"/>
    <w:rsid w:val="00FE6C33"/>
    <w:rsid w:val="00FE6D6E"/>
    <w:rsid w:val="00FE7607"/>
    <w:rsid w:val="00FE7C6C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2FBD"/>
    <w:rsid w:val="00FF3163"/>
    <w:rsid w:val="00FF326A"/>
    <w:rsid w:val="00FF343E"/>
    <w:rsid w:val="00FF3895"/>
    <w:rsid w:val="00FF43DF"/>
    <w:rsid w:val="00FF45D0"/>
    <w:rsid w:val="00FF4E29"/>
    <w:rsid w:val="00FF5481"/>
    <w:rsid w:val="00FF5B1B"/>
    <w:rsid w:val="00FF5E66"/>
    <w:rsid w:val="00FF60C5"/>
    <w:rsid w:val="00FF6960"/>
    <w:rsid w:val="00FF6A60"/>
    <w:rsid w:val="00FF6C50"/>
    <w:rsid w:val="00FF74C9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paragraph" w:customStyle="1" w:styleId="xmsonormal">
    <w:name w:val="x_msonormal"/>
    <w:basedOn w:val="Normal"/>
    <w:uiPriority w:val="99"/>
    <w:rsid w:val="006A294D"/>
    <w:pPr>
      <w:spacing w:before="100" w:beforeAutospacing="1" w:after="100" w:after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xmsonormal">
    <w:name w:val="x_xmsonormal"/>
    <w:basedOn w:val="Normal"/>
    <w:uiPriority w:val="99"/>
    <w:rsid w:val="006A294D"/>
    <w:pPr>
      <w:spacing w:after="0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styleId="Bibliography">
    <w:name w:val="Bibliography"/>
    <w:basedOn w:val="Normal"/>
    <w:next w:val="Normal"/>
    <w:uiPriority w:val="37"/>
    <w:unhideWhenUsed/>
    <w:rsid w:val="00D07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88c50f8804d05c243351f341cb1a23b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4941e9db243fbe49275a6010c95c3f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QC_XR_SA4</b:Tag>
    <b:SourceType>InternetSite</b:SourceType>
    <b:Guid>{910D7B34-AD19-4DFE-95A1-ED218A129002}</b:Guid>
    <b:Author>
      <b:Author>
        <b:Corporate>Qualcomm</b:Corporate>
      </b:Author>
    </b:Author>
    <b:Title>S4-201399, FS_XR Traffic: Permanent document v0.3.1</b:Title>
    <b:RefOrder>2</b:RefOrder>
  </b:Source>
  <b:Source>
    <b:Tag>3GPP22842</b:Tag>
    <b:SourceType>InternetSite</b:SourceType>
    <b:Guid>{55A72D06-3772-4D55-A7BC-EC6C2B09A3C9}</b:Guid>
    <b:Title>TR 22.842, Study on Network Controlled Interactive Service (NCIS) in the 5G System (5GS)</b:Title>
    <b:Year>2019</b:Year>
    <b:Author>
      <b:Author>
        <b:Corporate>3GPP SA4</b:Corporate>
      </b:Author>
    </b:Author>
    <b:Month>12</b:Month>
    <b:Day>20</b:Day>
    <b:RefOrder>3</b:RefOrder>
  </b:Source>
  <b:Source>
    <b:Tag>3GPP22925</b:Tag>
    <b:SourceType>InternetSite</b:SourceType>
    <b:Guid>{8CD627EE-0EF6-401F-9C0F-2C24E847364D}</b:Guid>
    <b:Author>
      <b:Author>
        <b:Corporate>3GPP SA4</b:Corporate>
      </b:Author>
    </b:Author>
    <b:Title>TR 22.925, Quality of Service (QoS) and network performance 3.1.1</b:Title>
    <b:Year>1999</b:Year>
    <b:Month>04</b:Month>
    <b:Day>23</b:Day>
    <b:RefOrder>4</b:RefOrder>
  </b:Source>
  <b:Source>
    <b:Tag>3GPP26928</b:Tag>
    <b:SourceType>InternetSite</b:SourceType>
    <b:Guid>{FBE27B77-EB77-4208-B07D-D050B1F43D91}</b:Guid>
    <b:Author>
      <b:Author>
        <b:Corporate>3GPP SA4</b:Corporate>
      </b:Author>
    </b:Author>
    <b:Title>TR26.928, Extended Reality (XR) in 5G 16.1.0</b:Title>
    <b:Year>2020</b:Year>
    <b:Month>12</b:Month>
    <b:Day>23</b:Day>
    <b:RefOrder>5</b:RefOrder>
  </b:Source>
  <b:Source>
    <b:Tag>3GPP_urllc_tr</b:Tag>
    <b:SourceType>InternetSite</b:SourceType>
    <b:Guid>{4E895CB4-B031-4C88-8415-A2172022C7DE}</b:Guid>
    <b:Author>
      <b:Author>
        <b:Corporate>3GPP RAN1</b:Corporate>
      </b:Author>
    </b:Author>
    <b:Title>TR 38.824, Study on physical layer enhancements for NR ultra-reliable and low latency case (URLLC)</b:Title>
    <b:Year>2019</b:Year>
    <b:Month>03</b:Month>
    <b:Day>27</b:Day>
    <b:RefOrder>1</b:RefOrder>
  </b:Source>
</b:Sources>
</file>

<file path=customXml/itemProps1.xml><?xml version="1.0" encoding="utf-8"?>
<ds:datastoreItem xmlns:ds="http://schemas.openxmlformats.org/officeDocument/2006/customXml" ds:itemID="{56A56E26-2B3E-4452-9A6D-8CD90AFD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915fe38-2618-47b6-8303-829fb71466d5"/>
    <ds:schemaRef ds:uri="http://purl.org/dc/elements/1.1/"/>
    <ds:schemaRef ds:uri="http://schemas.microsoft.com/office/2006/metadata/properties"/>
    <ds:schemaRef ds:uri="23d77754-4ccc-4c57-9291-cab09e81894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105EF-45D9-4A3E-B440-DC9C59B8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71</TotalTime>
  <Pages>8</Pages>
  <Words>2772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63</cp:revision>
  <cp:lastPrinted>2017-10-24T05:18:00Z</cp:lastPrinted>
  <dcterms:created xsi:type="dcterms:W3CDTF">2021-01-19T03:34:00Z</dcterms:created>
  <dcterms:modified xsi:type="dcterms:W3CDTF">2021-01-19T05:45:00Z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4ccc8d42-9ffe-4c7b-868d-dfe5c93fb3c0</vt:lpwstr>
  </property>
  <property fmtid="{D5CDD505-2E9C-101B-9397-08002B2CF9AE}" pid="3" name="CTP_TimeStamp">
    <vt:lpwstr>2020-08-08 01:36:10Z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