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9E648E" w14:textId="385B8D49" w:rsidR="007D6B47" w:rsidRPr="00F614EB" w:rsidRDefault="006D56EA" w:rsidP="09D5603D">
      <w:pPr>
        <w:tabs>
          <w:tab w:val="right" w:pos="9360"/>
        </w:tabs>
        <w:spacing w:after="0"/>
        <w:rPr>
          <w:rFonts w:ascii="Arial" w:hAnsi="Arial" w:cs="Arial"/>
          <w:b/>
          <w:bCs/>
          <w:i/>
          <w:iCs/>
          <w:color w:val="000000" w:themeColor="text1"/>
          <w:sz w:val="24"/>
          <w:lang w:eastAsia="zh-CN"/>
        </w:rPr>
      </w:pPr>
      <w:r w:rsidRPr="005B7A78">
        <w:rPr>
          <w:rFonts w:ascii="Arial" w:hAnsi="Arial" w:cs="Arial"/>
          <w:b/>
          <w:bCs/>
          <w:sz w:val="24"/>
          <w:lang w:val="en-US"/>
        </w:rPr>
        <w:t>3GPP TSG RAN WG1 #10</w:t>
      </w:r>
      <w:r w:rsidR="009E723F">
        <w:rPr>
          <w:rFonts w:ascii="Arial" w:hAnsi="Arial" w:cs="Arial"/>
          <w:b/>
          <w:bCs/>
          <w:sz w:val="24"/>
          <w:lang w:val="en-US"/>
        </w:rPr>
        <w:t>4</w:t>
      </w:r>
      <w:r w:rsidRPr="005B7A78">
        <w:rPr>
          <w:rFonts w:ascii="Arial" w:hAnsi="Arial" w:cs="Arial"/>
          <w:b/>
          <w:bCs/>
          <w:sz w:val="24"/>
          <w:lang w:val="en-US"/>
        </w:rPr>
        <w:t>-e</w:t>
      </w:r>
      <w:r w:rsidR="00DB25CE">
        <w:rPr>
          <w:rFonts w:ascii="Arial" w:hAnsi="Arial" w:cs="Arial"/>
          <w:b/>
          <w:bCs/>
          <w:sz w:val="24"/>
          <w:lang w:val="en-US"/>
        </w:rPr>
        <w:t xml:space="preserve">          </w:t>
      </w:r>
      <w:r w:rsidR="00683BCB">
        <w:rPr>
          <w:rFonts w:ascii="Arial" w:hAnsi="Arial" w:cs="Arial"/>
          <w:b/>
          <w:bCs/>
          <w:sz w:val="24"/>
          <w:lang w:val="en-US"/>
        </w:rPr>
        <w:t xml:space="preserve">  </w:t>
      </w:r>
      <w:r w:rsidR="007D6B47" w:rsidRPr="09D5603D">
        <w:rPr>
          <w:rFonts w:ascii="Arial" w:hAnsi="Arial" w:cs="Arial"/>
          <w:b/>
          <w:bCs/>
          <w:color w:val="FF0000"/>
          <w:sz w:val="24"/>
        </w:rPr>
        <w:t xml:space="preserve">                                                  </w:t>
      </w:r>
      <w:r w:rsidR="007D6B47" w:rsidRPr="00DC461C">
        <w:rPr>
          <w:rFonts w:ascii="Arial" w:hAnsi="Arial" w:cs="Arial"/>
          <w:b/>
          <w:sz w:val="24"/>
        </w:rPr>
        <w:tab/>
      </w:r>
      <w:r w:rsidR="007D6B47" w:rsidRPr="09D5603D">
        <w:rPr>
          <w:rFonts w:ascii="Arial" w:hAnsi="Arial" w:cs="Arial"/>
          <w:b/>
          <w:bCs/>
          <w:sz w:val="24"/>
        </w:rPr>
        <w:t xml:space="preserve">   </w:t>
      </w:r>
      <w:r w:rsidR="00CF0ADB" w:rsidRPr="09D5603D">
        <w:rPr>
          <w:rFonts w:ascii="Arial" w:hAnsi="Arial" w:cs="Arial"/>
          <w:b/>
          <w:bCs/>
          <w:sz w:val="24"/>
        </w:rPr>
        <w:t xml:space="preserve">    </w:t>
      </w:r>
      <w:r w:rsidR="00635D24" w:rsidRPr="00635D24">
        <w:rPr>
          <w:rFonts w:ascii="Arial" w:hAnsi="Arial" w:cs="Arial"/>
          <w:b/>
          <w:bCs/>
          <w:color w:val="000000" w:themeColor="text1"/>
          <w:sz w:val="24"/>
        </w:rPr>
        <w:t>R1-2100637</w:t>
      </w:r>
    </w:p>
    <w:p w14:paraId="6F708B81" w14:textId="2805BC5F" w:rsidR="00C53BFA" w:rsidRDefault="006235EE" w:rsidP="00D67222">
      <w:pPr>
        <w:pStyle w:val="Header"/>
        <w:widowControl w:val="0"/>
        <w:tabs>
          <w:tab w:val="right" w:pos="8280"/>
          <w:tab w:val="right" w:pos="9781"/>
        </w:tabs>
        <w:spacing w:after="0"/>
        <w:ind w:right="-58"/>
        <w:rPr>
          <w:rFonts w:ascii="Arial" w:hAnsi="Arial" w:cs="Arial"/>
          <w:b/>
          <w:bCs/>
          <w:color w:val="000000" w:themeColor="text1"/>
          <w:sz w:val="24"/>
          <w:lang w:val="en-US"/>
        </w:rPr>
      </w:pPr>
      <w:r w:rsidRPr="006235EE">
        <w:rPr>
          <w:rFonts w:ascii="Arial" w:hAnsi="Arial" w:cs="Arial"/>
          <w:b/>
          <w:bCs/>
          <w:color w:val="000000" w:themeColor="text1"/>
          <w:sz w:val="24"/>
          <w:lang w:val="en-US"/>
        </w:rPr>
        <w:t>e-Meeting, January 25th – February 5th, 2021</w:t>
      </w:r>
    </w:p>
    <w:p w14:paraId="40E96C92" w14:textId="77777777" w:rsidR="00DB25CE" w:rsidRPr="00E047A5" w:rsidRDefault="00DB25CE" w:rsidP="00D67222">
      <w:pPr>
        <w:pStyle w:val="Header"/>
        <w:widowControl w:val="0"/>
        <w:tabs>
          <w:tab w:val="right" w:pos="8280"/>
          <w:tab w:val="right" w:pos="9781"/>
        </w:tabs>
        <w:spacing w:after="0"/>
        <w:ind w:right="-58"/>
        <w:rPr>
          <w:rFonts w:ascii="Arial" w:eastAsia="MS Mincho" w:hAnsi="Arial" w:cs="Arial"/>
          <w:b/>
          <w:bCs/>
          <w:sz w:val="24"/>
          <w:lang w:eastAsia="ja-JP"/>
        </w:rPr>
      </w:pPr>
    </w:p>
    <w:p w14:paraId="51514FDF" w14:textId="0CFDDC6B" w:rsidR="00D67222" w:rsidRDefault="00D67222" w:rsidP="00D67222">
      <w:pPr>
        <w:pStyle w:val="Header"/>
        <w:widowControl w:val="0"/>
        <w:tabs>
          <w:tab w:val="clear" w:pos="4536"/>
          <w:tab w:val="clear" w:pos="9072"/>
        </w:tabs>
        <w:spacing w:after="0"/>
        <w:ind w:right="-57"/>
        <w:rPr>
          <w:rFonts w:ascii="Arial" w:hAnsi="Arial" w:cs="Arial"/>
          <w:b/>
          <w:bCs/>
          <w:sz w:val="24"/>
          <w:lang w:val="en-US"/>
        </w:rPr>
      </w:pPr>
      <w:r>
        <w:rPr>
          <w:rFonts w:ascii="Arial" w:hAnsi="Arial" w:cs="Arial"/>
          <w:b/>
          <w:bCs/>
          <w:sz w:val="24"/>
          <w:lang w:val="en-US"/>
        </w:rPr>
        <w:t>Agenda Item</w:t>
      </w:r>
      <w:r w:rsidRPr="0099619E">
        <w:rPr>
          <w:rFonts w:ascii="Arial" w:hAnsi="Arial" w:cs="Arial"/>
          <w:b/>
          <w:bCs/>
          <w:sz w:val="24"/>
          <w:lang w:val="en-US"/>
        </w:rPr>
        <w:t>:</w:t>
      </w:r>
      <w:r w:rsidRPr="0099619E">
        <w:rPr>
          <w:rFonts w:ascii="Arial" w:hAnsi="Arial" w:cs="Arial"/>
          <w:b/>
          <w:bCs/>
          <w:sz w:val="24"/>
          <w:lang w:val="en-US"/>
        </w:rPr>
        <w:tab/>
      </w:r>
      <w:r w:rsidR="006D56EA">
        <w:rPr>
          <w:rFonts w:ascii="Arial" w:hAnsi="Arial" w:cs="Arial"/>
          <w:b/>
          <w:bCs/>
          <w:sz w:val="24"/>
          <w:lang w:val="en-US"/>
        </w:rPr>
        <w:t>8.1.2.1</w:t>
      </w:r>
    </w:p>
    <w:p w14:paraId="3771F920" w14:textId="77777777" w:rsidR="00D67222" w:rsidRPr="0099619E" w:rsidRDefault="00D67222" w:rsidP="00D67222">
      <w:pPr>
        <w:pStyle w:val="Header"/>
        <w:widowControl w:val="0"/>
        <w:tabs>
          <w:tab w:val="clear" w:pos="4536"/>
          <w:tab w:val="clear" w:pos="9072"/>
        </w:tabs>
        <w:spacing w:after="0"/>
        <w:ind w:left="2160" w:right="-57" w:hanging="2160"/>
        <w:rPr>
          <w:rFonts w:ascii="Arial" w:hAnsi="Arial" w:cs="Arial"/>
          <w:b/>
          <w:bCs/>
          <w:sz w:val="24"/>
          <w:lang w:val="en-US" w:eastAsia="ko-KR"/>
        </w:rPr>
      </w:pPr>
      <w:r>
        <w:rPr>
          <w:rFonts w:ascii="Arial" w:hAnsi="Arial" w:cs="Arial"/>
          <w:b/>
          <w:bCs/>
          <w:sz w:val="24"/>
          <w:lang w:val="en-US"/>
        </w:rPr>
        <w:t xml:space="preserve">Source: </w:t>
      </w:r>
      <w:r>
        <w:rPr>
          <w:rFonts w:ascii="Arial" w:hAnsi="Arial" w:cs="Arial"/>
          <w:b/>
          <w:bCs/>
          <w:sz w:val="24"/>
          <w:lang w:val="en-US"/>
        </w:rPr>
        <w:tab/>
      </w:r>
      <w:r w:rsidRPr="0099619E">
        <w:rPr>
          <w:rFonts w:ascii="Arial" w:hAnsi="Arial" w:cs="Arial"/>
          <w:b/>
          <w:bCs/>
          <w:sz w:val="24"/>
          <w:lang w:val="en-US"/>
        </w:rPr>
        <w:t>Intel Corporation</w:t>
      </w:r>
    </w:p>
    <w:p w14:paraId="2A6F15AC" w14:textId="43A6AB75" w:rsidR="00D67222" w:rsidRPr="0099619E" w:rsidRDefault="00D67222" w:rsidP="00D67222">
      <w:pPr>
        <w:pStyle w:val="Header"/>
        <w:widowControl w:val="0"/>
        <w:tabs>
          <w:tab w:val="clear" w:pos="4536"/>
          <w:tab w:val="clear" w:pos="9072"/>
        </w:tabs>
        <w:spacing w:after="0"/>
        <w:ind w:left="2160" w:right="-58" w:hanging="2160"/>
        <w:rPr>
          <w:rFonts w:ascii="Arial" w:eastAsia="MS Mincho" w:hAnsi="Arial" w:cs="Arial"/>
          <w:b/>
          <w:bCs/>
          <w:sz w:val="24"/>
          <w:lang w:val="en-US" w:eastAsia="ja-JP"/>
        </w:rPr>
      </w:pPr>
      <w:r w:rsidRPr="0099619E">
        <w:rPr>
          <w:rFonts w:ascii="Arial" w:hAnsi="Arial" w:cs="Arial"/>
          <w:b/>
          <w:bCs/>
          <w:sz w:val="24"/>
          <w:lang w:val="en-US"/>
        </w:rPr>
        <w:t>Title:</w:t>
      </w:r>
      <w:r w:rsidRPr="0099619E">
        <w:rPr>
          <w:rFonts w:ascii="Arial" w:hAnsi="Arial" w:cs="Arial"/>
          <w:b/>
          <w:bCs/>
          <w:sz w:val="24"/>
          <w:lang w:val="en-US"/>
        </w:rPr>
        <w:tab/>
      </w:r>
      <w:r w:rsidR="009930C6" w:rsidRPr="009930C6">
        <w:rPr>
          <w:rFonts w:ascii="Arial" w:hAnsi="Arial" w:cs="Arial"/>
          <w:b/>
          <w:bCs/>
          <w:color w:val="000000" w:themeColor="text1"/>
          <w:sz w:val="24"/>
          <w:lang w:val="en-US"/>
        </w:rPr>
        <w:t>Multi-TRP enhancements for PDCCH, PUCCH and PUSCH</w:t>
      </w:r>
    </w:p>
    <w:p w14:paraId="029F212F" w14:textId="1F14576E" w:rsidR="00D67222" w:rsidRPr="0099619E" w:rsidRDefault="00D67222" w:rsidP="00D164DC">
      <w:pPr>
        <w:widowControl w:val="0"/>
        <w:pBdr>
          <w:bottom w:val="single" w:sz="12" w:space="1" w:color="auto"/>
        </w:pBdr>
        <w:tabs>
          <w:tab w:val="left" w:pos="720"/>
          <w:tab w:val="left" w:pos="1440"/>
          <w:tab w:val="left" w:pos="2160"/>
          <w:tab w:val="left" w:pos="2880"/>
          <w:tab w:val="left" w:pos="3600"/>
          <w:tab w:val="left" w:pos="4320"/>
          <w:tab w:val="left" w:pos="8651"/>
        </w:tabs>
        <w:autoSpaceDE w:val="0"/>
        <w:autoSpaceDN w:val="0"/>
        <w:spacing w:after="0" w:line="360" w:lineRule="auto"/>
        <w:rPr>
          <w:rFonts w:ascii="Arial" w:hAnsi="Arial" w:cs="Arial"/>
          <w:snapToGrid w:val="0"/>
          <w:kern w:val="2"/>
          <w:sz w:val="24"/>
          <w:lang w:val="en-US" w:eastAsia="ko-KR"/>
        </w:rPr>
      </w:pPr>
      <w:r w:rsidRPr="0099619E">
        <w:rPr>
          <w:rFonts w:ascii="Arial" w:hAnsi="Arial" w:cs="Arial"/>
          <w:b/>
          <w:snapToGrid w:val="0"/>
          <w:kern w:val="2"/>
          <w:sz w:val="24"/>
          <w:lang w:val="en-US" w:eastAsia="ko-KR"/>
        </w:rPr>
        <w:t>Document for:</w:t>
      </w:r>
      <w:r w:rsidRPr="0099619E">
        <w:rPr>
          <w:rFonts w:ascii="Arial" w:hAnsi="Arial" w:cs="Arial"/>
          <w:snapToGrid w:val="0"/>
          <w:kern w:val="2"/>
          <w:sz w:val="24"/>
          <w:lang w:val="en-US" w:eastAsia="ko-KR"/>
        </w:rPr>
        <w:t xml:space="preserve"> </w:t>
      </w:r>
      <w:r w:rsidRPr="0099619E">
        <w:rPr>
          <w:rFonts w:ascii="Arial" w:hAnsi="Arial" w:cs="Arial"/>
          <w:snapToGrid w:val="0"/>
          <w:kern w:val="2"/>
          <w:sz w:val="24"/>
          <w:lang w:val="en-US" w:eastAsia="ko-KR"/>
        </w:rPr>
        <w:tab/>
      </w:r>
      <w:r w:rsidRPr="00D61A36">
        <w:rPr>
          <w:rFonts w:ascii="Arial" w:hAnsi="Arial" w:cs="Arial"/>
          <w:b/>
          <w:snapToGrid w:val="0"/>
          <w:kern w:val="2"/>
          <w:sz w:val="24"/>
          <w:lang w:val="en-US" w:eastAsia="ko-KR"/>
        </w:rPr>
        <w:t>Discussion/Decision</w:t>
      </w:r>
      <w:r w:rsidR="00D164DC">
        <w:rPr>
          <w:rFonts w:ascii="Arial" w:hAnsi="Arial" w:cs="Arial"/>
          <w:b/>
          <w:snapToGrid w:val="0"/>
          <w:kern w:val="2"/>
          <w:sz w:val="24"/>
          <w:lang w:val="en-US" w:eastAsia="ko-KR"/>
        </w:rPr>
        <w:tab/>
      </w:r>
    </w:p>
    <w:p w14:paraId="56B6DB63" w14:textId="7ED45672" w:rsidR="00C37339" w:rsidRPr="009928DD" w:rsidRDefault="00E503C3" w:rsidP="00C37339">
      <w:pPr>
        <w:pStyle w:val="Heading1"/>
        <w:keepNext w:val="0"/>
        <w:widowControl w:val="0"/>
        <w:spacing w:before="480" w:after="120"/>
        <w:ind w:left="518" w:hanging="518"/>
        <w:rPr>
          <w:sz w:val="28"/>
          <w:szCs w:val="28"/>
        </w:rPr>
      </w:pPr>
      <w:r w:rsidRPr="00C37339">
        <w:rPr>
          <w:sz w:val="28"/>
          <w:szCs w:val="28"/>
        </w:rPr>
        <w:t>Introduction</w:t>
      </w:r>
    </w:p>
    <w:p w14:paraId="5B8E91DB" w14:textId="191165C2" w:rsidR="009928DD" w:rsidRDefault="009928DD" w:rsidP="00C37339">
      <w:r>
        <w:t>According to NR MIMO WID RP-193133, the following is the scope of work in this AI.</w:t>
      </w:r>
    </w:p>
    <w:tbl>
      <w:tblPr>
        <w:tblStyle w:val="TableGrid"/>
        <w:tblW w:w="0" w:type="auto"/>
        <w:tblLook w:val="04A0" w:firstRow="1" w:lastRow="0" w:firstColumn="1" w:lastColumn="0" w:noHBand="0" w:noVBand="1"/>
      </w:tblPr>
      <w:tblGrid>
        <w:gridCol w:w="9919"/>
      </w:tblGrid>
      <w:tr w:rsidR="009928DD" w14:paraId="33F86A27" w14:textId="77777777" w:rsidTr="009928DD">
        <w:tc>
          <w:tcPr>
            <w:tcW w:w="9919" w:type="dxa"/>
          </w:tcPr>
          <w:p w14:paraId="5C0D2206" w14:textId="77777777" w:rsidR="009928DD" w:rsidRPr="0051690F" w:rsidRDefault="009928DD" w:rsidP="009B7285">
            <w:pPr>
              <w:pStyle w:val="ListParagraph"/>
              <w:numPr>
                <w:ilvl w:val="0"/>
                <w:numId w:val="9"/>
              </w:numPr>
              <w:spacing w:after="0" w:line="240" w:lineRule="auto"/>
              <w:contextualSpacing w:val="0"/>
            </w:pPr>
            <w:r w:rsidRPr="0051690F">
              <w:t>Enhancement on the support for multi-TRP deployment, targeting both FR1 and FR2:</w:t>
            </w:r>
          </w:p>
          <w:p w14:paraId="7CDFE245" w14:textId="040CF7B6" w:rsidR="009928DD" w:rsidRDefault="009928DD" w:rsidP="009B7285">
            <w:pPr>
              <w:pStyle w:val="ListParagraph"/>
              <w:numPr>
                <w:ilvl w:val="1"/>
                <w:numId w:val="9"/>
              </w:numPr>
              <w:spacing w:after="0" w:line="240" w:lineRule="auto"/>
              <w:ind w:left="1440"/>
              <w:contextualSpacing w:val="0"/>
            </w:pPr>
            <w:r w:rsidRPr="0051690F">
              <w:t xml:space="preserve">Identify and specify features to improve reliability and robustness for channels other than PDSCH (that is, PDCCH, PUSCH, and PUCCH) using multi-TRP and/or multi-panel, with Rel.16 reliability features as the baseline </w:t>
            </w:r>
          </w:p>
        </w:tc>
      </w:tr>
    </w:tbl>
    <w:p w14:paraId="6C8B7D3C" w14:textId="77777777" w:rsidR="009928DD" w:rsidRDefault="009928DD" w:rsidP="00C37339"/>
    <w:p w14:paraId="178E088E" w14:textId="2E2E3A76" w:rsidR="009928DD" w:rsidRDefault="009928DD" w:rsidP="00C37339">
      <w:r>
        <w:t>In this contribution we provide our views on the features that should be considered to improve reliability for PDCCH, PUSCH and PUCCH channels using multi-TRP/multi-panel framework.</w:t>
      </w:r>
    </w:p>
    <w:p w14:paraId="790D33B9" w14:textId="5A97AF79" w:rsidR="00176DC5" w:rsidRDefault="00176DC5" w:rsidP="00C37339">
      <w:pPr>
        <w:pStyle w:val="Heading1"/>
        <w:keepNext w:val="0"/>
        <w:widowControl w:val="0"/>
        <w:spacing w:before="480" w:after="120"/>
        <w:ind w:left="518" w:hanging="518"/>
        <w:rPr>
          <w:sz w:val="28"/>
          <w:szCs w:val="28"/>
        </w:rPr>
      </w:pPr>
      <w:r>
        <w:rPr>
          <w:sz w:val="28"/>
          <w:szCs w:val="28"/>
        </w:rPr>
        <w:t>PDCCH</w:t>
      </w:r>
    </w:p>
    <w:p w14:paraId="32FF86D5" w14:textId="72EF93BF" w:rsidR="0052130D" w:rsidRDefault="008977A2" w:rsidP="0052130D">
      <w:pPr>
        <w:pStyle w:val="Heading2"/>
        <w:rPr>
          <w:rFonts w:eastAsia="Malgun Gothic"/>
        </w:rPr>
      </w:pPr>
      <w:r>
        <w:rPr>
          <w:rFonts w:eastAsia="Malgun Gothic"/>
        </w:rPr>
        <w:t>Framework for PDCCH repetition</w:t>
      </w:r>
    </w:p>
    <w:p w14:paraId="6C03E911" w14:textId="77777777" w:rsidR="00CD6C8E" w:rsidRPr="00CD6C8E" w:rsidRDefault="00CD6C8E" w:rsidP="00CD6C8E"/>
    <w:tbl>
      <w:tblPr>
        <w:tblStyle w:val="TableGrid"/>
        <w:tblW w:w="0" w:type="auto"/>
        <w:tblLook w:val="04A0" w:firstRow="1" w:lastRow="0" w:firstColumn="1" w:lastColumn="0" w:noHBand="0" w:noVBand="1"/>
      </w:tblPr>
      <w:tblGrid>
        <w:gridCol w:w="9919"/>
      </w:tblGrid>
      <w:tr w:rsidR="00CD6C8E" w14:paraId="4BE4766A" w14:textId="77777777" w:rsidTr="00CD6C8E">
        <w:tc>
          <w:tcPr>
            <w:tcW w:w="9919" w:type="dxa"/>
          </w:tcPr>
          <w:p w14:paraId="04333709" w14:textId="77777777" w:rsidR="00CD6C8E" w:rsidRDefault="00CD6C8E" w:rsidP="00CD6C8E">
            <w:pPr>
              <w:pStyle w:val="ListParagraph"/>
              <w:ind w:left="0"/>
              <w:rPr>
                <w:rFonts w:eastAsia="DengXian"/>
                <w:b/>
                <w:bCs/>
                <w:kern w:val="32"/>
                <w:szCs w:val="32"/>
                <w:highlight w:val="darkYellow"/>
                <w:lang w:eastAsia="zh-CN"/>
              </w:rPr>
            </w:pPr>
            <w:r>
              <w:rPr>
                <w:rFonts w:eastAsia="DengXian"/>
                <w:b/>
                <w:bCs/>
                <w:kern w:val="32"/>
                <w:szCs w:val="32"/>
                <w:highlight w:val="darkYellow"/>
                <w:lang w:eastAsia="zh-CN"/>
              </w:rPr>
              <w:t>Working Assumption</w:t>
            </w:r>
          </w:p>
          <w:p w14:paraId="4856FAE8" w14:textId="2191D6F1" w:rsidR="00CD6C8E" w:rsidRPr="00CD6C8E" w:rsidRDefault="00CD6C8E" w:rsidP="00CD6C8E">
            <w:pPr>
              <w:pStyle w:val="ListParagraph"/>
              <w:ind w:left="0"/>
              <w:rPr>
                <w:rFonts w:eastAsia="DengXian"/>
                <w:bCs/>
                <w:kern w:val="32"/>
                <w:szCs w:val="32"/>
                <w:lang w:eastAsia="zh-CN"/>
              </w:rPr>
            </w:pPr>
            <w:r>
              <w:rPr>
                <w:rFonts w:eastAsia="DengXian"/>
                <w:bCs/>
                <w:kern w:val="32"/>
                <w:szCs w:val="32"/>
                <w:lang w:eastAsia="zh-CN"/>
              </w:rPr>
              <w:t>For PDCCH reliability enhancements with non-SFN schemes and Option 2 + Case 1, support Alt3 (two SS sets associated with corresponding CORESETs).</w:t>
            </w:r>
          </w:p>
        </w:tc>
      </w:tr>
    </w:tbl>
    <w:p w14:paraId="63A10311" w14:textId="3C9C598A" w:rsidR="0052130D" w:rsidRDefault="0052130D" w:rsidP="00795692"/>
    <w:p w14:paraId="349F837D" w14:textId="586BCA6B" w:rsidR="00C012EC" w:rsidRDefault="00563CBF" w:rsidP="00795692">
      <w:r>
        <w:t>In RAN1#103-e</w:t>
      </w:r>
      <w:r w:rsidR="006B585A">
        <w:t>, it was agreed that for PUCCH repetition, Option 2</w:t>
      </w:r>
      <w:r w:rsidR="00C4621C">
        <w:t xml:space="preserve"> </w:t>
      </w:r>
      <w:r w:rsidR="009D246D">
        <w:t>(</w:t>
      </w:r>
      <w:r w:rsidR="009D246D">
        <w:rPr>
          <w:rFonts w:eastAsia="SimSun" w:cstheme="minorHAnsi"/>
          <w:bCs/>
          <w:sz w:val="22"/>
          <w:szCs w:val="22"/>
          <w:lang w:val="en-US"/>
        </w:rPr>
        <w:t>repetition</w:t>
      </w:r>
      <w:r w:rsidR="009D246D">
        <w:t xml:space="preserve">) </w:t>
      </w:r>
      <w:r w:rsidR="00C4621C">
        <w:t>+ Case 1</w:t>
      </w:r>
      <w:r w:rsidR="004F66E9">
        <w:t xml:space="preserve"> (explicit linkage)</w:t>
      </w:r>
      <w:r w:rsidR="00C4621C">
        <w:t xml:space="preserve"> is used along with the working assumption that </w:t>
      </w:r>
      <w:r w:rsidR="006D300F">
        <w:t xml:space="preserve">Alt 3 </w:t>
      </w:r>
      <w:r w:rsidR="00FA30B1">
        <w:t>(</w:t>
      </w:r>
      <w:r w:rsidR="00FA30B1">
        <w:rPr>
          <w:kern w:val="32"/>
          <w:sz w:val="22"/>
          <w:szCs w:val="22"/>
          <w:lang w:eastAsia="zh-CN"/>
        </w:rPr>
        <w:t>two SS sets associated with corresponding CORESETs</w:t>
      </w:r>
      <w:r w:rsidR="00FA30B1">
        <w:t xml:space="preserve">) </w:t>
      </w:r>
      <w:r w:rsidR="006D300F">
        <w:t xml:space="preserve">is supported. </w:t>
      </w:r>
      <w:r w:rsidR="007D29AD">
        <w:t>In this framework, t</w:t>
      </w:r>
      <w:r w:rsidR="00476B5F" w:rsidRPr="00476B5F">
        <w:t xml:space="preserve">he same DCI could be repeated in 2 </w:t>
      </w:r>
      <w:r w:rsidR="009C03D6">
        <w:t xml:space="preserve">PDCCH </w:t>
      </w:r>
      <w:r w:rsidR="00476B5F" w:rsidRPr="00476B5F">
        <w:t xml:space="preserve">transmissions where a first transmission corresponds to a PDCCH candidate in SS set-1 associated with CORESET-1 and a second transmission corresponds to a PDCCH candidate in SS set-2 associated with CORESET-2. </w:t>
      </w:r>
      <w:r w:rsidR="004B2CE0">
        <w:t xml:space="preserve">This is a reasonable framework for supporting multi-TRP repetition. </w:t>
      </w:r>
      <w:r w:rsidR="00D72974">
        <w:t>In terms of restrictions</w:t>
      </w:r>
      <w:r w:rsidR="002E645F">
        <w:t>,</w:t>
      </w:r>
      <w:r w:rsidR="00D72974">
        <w:t xml:space="preserve"> the l</w:t>
      </w:r>
      <w:r w:rsidR="00D72974" w:rsidRPr="00DA2953">
        <w:t xml:space="preserve">inked SS sets SS set-1 and SS set-2 </w:t>
      </w:r>
      <w:r w:rsidR="00D72974">
        <w:t>should be</w:t>
      </w:r>
      <w:r w:rsidR="00D72974" w:rsidRPr="00DA2953">
        <w:t xml:space="preserve"> configured with the same SS type and </w:t>
      </w:r>
      <w:r w:rsidR="00882C89">
        <w:t>at least one common</w:t>
      </w:r>
      <w:r w:rsidR="00D72974" w:rsidRPr="00DA2953">
        <w:t xml:space="preserve"> DCI format.</w:t>
      </w:r>
    </w:p>
    <w:p w14:paraId="6AA0B6AD" w14:textId="3728CAF9" w:rsidR="00795692" w:rsidRPr="00FE7C6C" w:rsidRDefault="00DA38E7" w:rsidP="00795692">
      <w:pPr>
        <w:rPr>
          <w:b/>
          <w:bCs/>
          <w:i/>
          <w:iCs/>
        </w:rPr>
      </w:pPr>
      <w:r w:rsidRPr="00FE7C6C">
        <w:rPr>
          <w:b/>
          <w:bCs/>
          <w:i/>
          <w:iCs/>
        </w:rPr>
        <w:t>Proposal</w:t>
      </w:r>
      <w:r w:rsidR="00812DE6">
        <w:rPr>
          <w:b/>
          <w:bCs/>
          <w:i/>
          <w:iCs/>
        </w:rPr>
        <w:t>-1</w:t>
      </w:r>
      <w:r w:rsidRPr="00FE7C6C">
        <w:rPr>
          <w:b/>
          <w:bCs/>
          <w:i/>
          <w:iCs/>
        </w:rPr>
        <w:t xml:space="preserve">: Confirm the working assumption of </w:t>
      </w:r>
      <w:r w:rsidR="00D72974" w:rsidRPr="00FE7C6C">
        <w:rPr>
          <w:b/>
          <w:bCs/>
          <w:i/>
          <w:iCs/>
        </w:rPr>
        <w:t xml:space="preserve">using </w:t>
      </w:r>
      <w:r w:rsidR="0036239C" w:rsidRPr="00FE7C6C">
        <w:rPr>
          <w:b/>
          <w:bCs/>
          <w:i/>
          <w:iCs/>
        </w:rPr>
        <w:t xml:space="preserve">Alt 3 </w:t>
      </w:r>
      <w:r w:rsidR="00D1775E" w:rsidRPr="00FE7C6C">
        <w:rPr>
          <w:b/>
          <w:bCs/>
          <w:i/>
          <w:iCs/>
        </w:rPr>
        <w:t xml:space="preserve">for supporting Option 2 + Case 1. </w:t>
      </w:r>
      <w:r w:rsidR="00F0735E" w:rsidRPr="00FE7C6C">
        <w:rPr>
          <w:b/>
          <w:bCs/>
          <w:i/>
          <w:iCs/>
        </w:rPr>
        <w:t xml:space="preserve">The linked SS sets SS set-1 and SS set-2 should be configured with the same SS type and </w:t>
      </w:r>
      <w:r w:rsidR="00882C89">
        <w:rPr>
          <w:b/>
          <w:bCs/>
          <w:i/>
          <w:iCs/>
        </w:rPr>
        <w:t xml:space="preserve">at least on common </w:t>
      </w:r>
      <w:r w:rsidR="00F0735E" w:rsidRPr="00FE7C6C">
        <w:rPr>
          <w:b/>
          <w:bCs/>
          <w:i/>
          <w:iCs/>
        </w:rPr>
        <w:t>DCI format</w:t>
      </w:r>
      <w:r w:rsidR="00882C89">
        <w:rPr>
          <w:b/>
          <w:bCs/>
          <w:i/>
          <w:iCs/>
        </w:rPr>
        <w:t xml:space="preserve"> for monitoring</w:t>
      </w:r>
      <w:r w:rsidR="00D72974" w:rsidRPr="00FE7C6C">
        <w:rPr>
          <w:b/>
          <w:bCs/>
          <w:i/>
          <w:iCs/>
        </w:rPr>
        <w:t>.</w:t>
      </w:r>
      <w:r w:rsidR="00882C89">
        <w:rPr>
          <w:b/>
          <w:bCs/>
          <w:i/>
          <w:iCs/>
        </w:rPr>
        <w:t xml:space="preserve"> </w:t>
      </w:r>
    </w:p>
    <w:p w14:paraId="7D5F7F93" w14:textId="0C9E1870" w:rsidR="00795692" w:rsidRDefault="00795692" w:rsidP="00795692"/>
    <w:p w14:paraId="5F8DE3F6" w14:textId="0782BEC6" w:rsidR="0052130D" w:rsidRPr="0052130D" w:rsidRDefault="00061EB4" w:rsidP="0052130D">
      <w:pPr>
        <w:pStyle w:val="Heading2"/>
      </w:pPr>
      <w:r>
        <w:t>Linkage between two PDCCH transmissions</w:t>
      </w:r>
    </w:p>
    <w:p w14:paraId="281C44F3" w14:textId="378A20EC" w:rsidR="0052130D" w:rsidRDefault="0052130D" w:rsidP="00795692"/>
    <w:tbl>
      <w:tblPr>
        <w:tblStyle w:val="TableGrid"/>
        <w:tblW w:w="0" w:type="auto"/>
        <w:tblLook w:val="04A0" w:firstRow="1" w:lastRow="0" w:firstColumn="1" w:lastColumn="0" w:noHBand="0" w:noVBand="1"/>
      </w:tblPr>
      <w:tblGrid>
        <w:gridCol w:w="9919"/>
      </w:tblGrid>
      <w:tr w:rsidR="0079231D" w14:paraId="372A85C6" w14:textId="77777777" w:rsidTr="0079231D">
        <w:tc>
          <w:tcPr>
            <w:tcW w:w="9919" w:type="dxa"/>
          </w:tcPr>
          <w:p w14:paraId="755AC8AE" w14:textId="77777777" w:rsidR="0079231D" w:rsidRDefault="0079231D" w:rsidP="0079231D">
            <w:pPr>
              <w:rPr>
                <w:rFonts w:cs="Times"/>
                <w:b/>
                <w:bCs/>
                <w:iCs/>
                <w:szCs w:val="20"/>
                <w:lang w:eastAsia="zh-CN"/>
              </w:rPr>
            </w:pPr>
            <w:r>
              <w:rPr>
                <w:rFonts w:cs="Times"/>
                <w:b/>
                <w:bCs/>
                <w:iCs/>
                <w:szCs w:val="20"/>
                <w:highlight w:val="green"/>
                <w:lang w:eastAsia="zh-CN"/>
              </w:rPr>
              <w:t>Agreement</w:t>
            </w:r>
          </w:p>
          <w:p w14:paraId="36D1AD8D" w14:textId="77777777" w:rsidR="0079231D" w:rsidRDefault="0079231D" w:rsidP="0079231D">
            <w:pPr>
              <w:rPr>
                <w:rFonts w:cs="Times"/>
                <w:iCs/>
                <w:szCs w:val="20"/>
                <w:lang w:eastAsia="zh-CN"/>
              </w:rPr>
            </w:pPr>
            <w:r>
              <w:rPr>
                <w:rFonts w:cs="Times"/>
                <w:iCs/>
                <w:szCs w:val="20"/>
                <w:lang w:eastAsia="zh-CN"/>
              </w:rPr>
              <w:t>For PDCCH reliability enhancements with non-SFN schemes, support at least Option 2 + Case 1.</w:t>
            </w:r>
          </w:p>
          <w:p w14:paraId="24FBDB42" w14:textId="77777777" w:rsidR="0079231D" w:rsidRDefault="0079231D" w:rsidP="009B7285">
            <w:pPr>
              <w:pStyle w:val="ListParagraph"/>
              <w:numPr>
                <w:ilvl w:val="0"/>
                <w:numId w:val="16"/>
              </w:numPr>
              <w:spacing w:after="0" w:line="240" w:lineRule="auto"/>
              <w:contextualSpacing w:val="0"/>
              <w:jc w:val="left"/>
              <w:rPr>
                <w:rFonts w:cs="Times"/>
                <w:iCs/>
                <w:szCs w:val="20"/>
                <w:lang w:eastAsia="zh-CN"/>
              </w:rPr>
            </w:pPr>
            <w:r>
              <w:rPr>
                <w:rFonts w:cs="Times"/>
                <w:iCs/>
                <w:lang w:eastAsia="zh-CN"/>
              </w:rPr>
              <w:t>Maximum number of linked PDCCH candidates is two</w:t>
            </w:r>
          </w:p>
          <w:p w14:paraId="6D172F11" w14:textId="77777777" w:rsidR="0079231D" w:rsidRDefault="0079231D" w:rsidP="009B7285">
            <w:pPr>
              <w:pStyle w:val="ListParagraph"/>
              <w:numPr>
                <w:ilvl w:val="0"/>
                <w:numId w:val="16"/>
              </w:numPr>
              <w:spacing w:after="0" w:line="240" w:lineRule="auto"/>
              <w:contextualSpacing w:val="0"/>
              <w:rPr>
                <w:rFonts w:cs="Times"/>
                <w:iCs/>
                <w:lang w:eastAsia="zh-CN"/>
              </w:rPr>
            </w:pPr>
            <w:r>
              <w:rPr>
                <w:rFonts w:cs="Times"/>
                <w:iCs/>
                <w:lang w:eastAsia="zh-CN"/>
              </w:rPr>
              <w:t>FFS: Details including how the two PDCCH candidates are counted toward the BD limits and impact on overbooking, if any</w:t>
            </w:r>
          </w:p>
          <w:p w14:paraId="2D7592F1" w14:textId="77777777" w:rsidR="0079231D" w:rsidRDefault="0079231D" w:rsidP="009B7285">
            <w:pPr>
              <w:pStyle w:val="ListParagraph"/>
              <w:numPr>
                <w:ilvl w:val="0"/>
                <w:numId w:val="16"/>
              </w:numPr>
              <w:spacing w:after="0" w:line="240" w:lineRule="auto"/>
              <w:contextualSpacing w:val="0"/>
              <w:rPr>
                <w:rFonts w:cs="Times"/>
                <w:iCs/>
                <w:lang w:eastAsia="zh-CN"/>
              </w:rPr>
            </w:pPr>
            <w:r>
              <w:rPr>
                <w:rFonts w:cs="Times"/>
                <w:iCs/>
                <w:lang w:eastAsia="zh-CN"/>
              </w:rPr>
              <w:t>Down-select at least one Alt from Alts 1-2 / 1-3 / 2 / 3</w:t>
            </w:r>
          </w:p>
          <w:p w14:paraId="1292F375" w14:textId="77777777" w:rsidR="0079231D" w:rsidRDefault="0079231D" w:rsidP="009B7285">
            <w:pPr>
              <w:pStyle w:val="ListParagraph"/>
              <w:numPr>
                <w:ilvl w:val="0"/>
                <w:numId w:val="16"/>
              </w:numPr>
              <w:spacing w:after="0" w:line="240" w:lineRule="auto"/>
              <w:contextualSpacing w:val="0"/>
              <w:rPr>
                <w:rFonts w:cs="Times"/>
                <w:iCs/>
                <w:lang w:eastAsia="zh-CN"/>
              </w:rPr>
            </w:pPr>
            <w:r>
              <w:rPr>
                <w:rFonts w:cs="Times"/>
                <w:iCs/>
                <w:lang w:eastAsia="zh-CN"/>
              </w:rPr>
              <w:t>FFS: Linking options such as a fixed rule based on the same PDCCH candidate index, based on start CCE, based on configuration, etc.</w:t>
            </w:r>
            <w:r>
              <w:rPr>
                <w:rFonts w:cs="Times"/>
                <w:lang w:eastAsia="zh-CN"/>
              </w:rPr>
              <w:t xml:space="preserve"> </w:t>
            </w:r>
          </w:p>
          <w:p w14:paraId="2A92830E" w14:textId="77777777" w:rsidR="0079231D" w:rsidRDefault="0079231D" w:rsidP="009B7285">
            <w:pPr>
              <w:pStyle w:val="ListParagraph"/>
              <w:numPr>
                <w:ilvl w:val="1"/>
                <w:numId w:val="16"/>
              </w:numPr>
              <w:spacing w:after="0" w:line="240" w:lineRule="auto"/>
              <w:contextualSpacing w:val="0"/>
              <w:rPr>
                <w:rFonts w:cs="Times"/>
                <w:iCs/>
                <w:lang w:eastAsia="zh-CN"/>
              </w:rPr>
            </w:pPr>
            <w:r>
              <w:rPr>
                <w:rFonts w:cs="Times"/>
                <w:iCs/>
                <w:lang w:eastAsia="zh-CN"/>
              </w:rPr>
              <w:t xml:space="preserve">FFS: additional restriction to facilitate soft combining </w:t>
            </w:r>
          </w:p>
          <w:p w14:paraId="51BA88BA" w14:textId="77777777" w:rsidR="0079231D" w:rsidRDefault="0079231D" w:rsidP="009B7285">
            <w:pPr>
              <w:pStyle w:val="ListParagraph"/>
              <w:numPr>
                <w:ilvl w:val="0"/>
                <w:numId w:val="16"/>
              </w:numPr>
              <w:spacing w:after="0" w:line="240" w:lineRule="auto"/>
              <w:contextualSpacing w:val="0"/>
              <w:jc w:val="left"/>
              <w:rPr>
                <w:rFonts w:cs="Times"/>
                <w:iCs/>
                <w:lang w:eastAsia="zh-CN"/>
              </w:rPr>
            </w:pPr>
            <w:r>
              <w:rPr>
                <w:rFonts w:cs="Times"/>
                <w:iCs/>
                <w:lang w:eastAsia="zh-CN"/>
              </w:rPr>
              <w:lastRenderedPageBreak/>
              <w:t>FFS: implicit PUCCH resource determination for &gt;8 PUCCH resources in the resource set, scheduling offset for “</w:t>
            </w:r>
            <w:proofErr w:type="spellStart"/>
            <w:r>
              <w:rPr>
                <w:rFonts w:cs="Times"/>
                <w:iCs/>
                <w:lang w:eastAsia="zh-CN"/>
              </w:rPr>
              <w:t>timeDurationForQCL</w:t>
            </w:r>
            <w:proofErr w:type="spellEnd"/>
            <w:r>
              <w:rPr>
                <w:rFonts w:cs="Times"/>
                <w:iCs/>
                <w:lang w:eastAsia="zh-CN"/>
              </w:rPr>
              <w:t>”, Out-of-order / in-order definition for PDCCH-to-PDSCH and PDCCH-to-PUSCH, DAI for Type-2 codebook, Slot offset  for scheduling the same PDSCH/PUSCH/CSI-RS/SRS, rate matching PDSCH around the scheduling DCI.</w:t>
            </w:r>
          </w:p>
          <w:p w14:paraId="45F084FC" w14:textId="1E5C5A54" w:rsidR="0079231D" w:rsidRPr="0079231D" w:rsidRDefault="0079231D" w:rsidP="009B7285">
            <w:pPr>
              <w:pStyle w:val="ListParagraph"/>
              <w:numPr>
                <w:ilvl w:val="0"/>
                <w:numId w:val="16"/>
              </w:numPr>
              <w:spacing w:after="0" w:line="240" w:lineRule="auto"/>
              <w:contextualSpacing w:val="0"/>
              <w:jc w:val="left"/>
              <w:rPr>
                <w:rFonts w:cs="Times"/>
                <w:iCs/>
                <w:lang w:eastAsia="zh-CN"/>
              </w:rPr>
            </w:pPr>
            <w:r>
              <w:rPr>
                <w:rFonts w:cs="Times"/>
                <w:iCs/>
                <w:lang w:eastAsia="zh-CN"/>
              </w:rPr>
              <w:t>FFS: whether and how to support for DCI format 2_x</w:t>
            </w:r>
          </w:p>
        </w:tc>
      </w:tr>
    </w:tbl>
    <w:p w14:paraId="491DD746" w14:textId="77777777" w:rsidR="0079231D" w:rsidRDefault="0079231D" w:rsidP="00795692"/>
    <w:p w14:paraId="29E9D426" w14:textId="37E2DB58" w:rsidR="008C3A67" w:rsidRDefault="00FF5B1B" w:rsidP="00FF5B1B">
      <w:pPr>
        <w:rPr>
          <w:rFonts w:eastAsia="Malgun Gothic"/>
        </w:rPr>
      </w:pPr>
      <w:r>
        <w:rPr>
          <w:rFonts w:eastAsia="Malgun Gothic"/>
        </w:rPr>
        <w:t xml:space="preserve">For each AL, candidate k of SS set-1 </w:t>
      </w:r>
      <w:r w:rsidR="009150A4">
        <w:rPr>
          <w:rFonts w:eastAsia="Malgun Gothic"/>
        </w:rPr>
        <w:t>can be</w:t>
      </w:r>
      <w:r>
        <w:rPr>
          <w:rFonts w:eastAsia="Malgun Gothic"/>
        </w:rPr>
        <w:t xml:space="preserve"> associated or “linked” to candidate k of SS set-2. As an example, we consider SS set-1 configured with number of candidates {1, 4, 2, 2, 0} and SS set-2 configured with number of candidates {0, 2, 2, 1, 1} corresponding to AL1, AL2, AL4, AL8 and AL16 respectively. </w:t>
      </w:r>
      <w:r w:rsidR="008438C8">
        <w:rPr>
          <w:rFonts w:eastAsia="Malgun Gothic"/>
        </w:rPr>
        <w:t>Using such a fixed rule,</w:t>
      </w:r>
      <w:r>
        <w:rPr>
          <w:rFonts w:eastAsia="Malgun Gothic"/>
        </w:rPr>
        <w:t xml:space="preserve"> linkage is achieved </w:t>
      </w:r>
      <w:r w:rsidR="008438C8">
        <w:rPr>
          <w:rFonts w:eastAsia="Malgun Gothic"/>
        </w:rPr>
        <w:t>for</w:t>
      </w:r>
      <w:r>
        <w:rPr>
          <w:rFonts w:eastAsia="Malgun Gothic"/>
        </w:rPr>
        <w:t xml:space="preserve"> all possible candidate</w:t>
      </w:r>
      <w:r w:rsidR="008438C8">
        <w:rPr>
          <w:rFonts w:eastAsia="Malgun Gothic"/>
        </w:rPr>
        <w:t xml:space="preserve"> pairs</w:t>
      </w:r>
      <w:r>
        <w:rPr>
          <w:rFonts w:eastAsia="Malgun Gothic"/>
        </w:rPr>
        <w:t xml:space="preserve"> </w:t>
      </w:r>
      <w:r w:rsidR="008438C8">
        <w:rPr>
          <w:rFonts w:eastAsia="Malgun Gothic"/>
        </w:rPr>
        <w:t>between</w:t>
      </w:r>
      <w:r>
        <w:rPr>
          <w:rFonts w:eastAsia="Malgun Gothic"/>
        </w:rPr>
        <w:t xml:space="preserve"> SS set-1 and SS set-2</w:t>
      </w:r>
      <w:r w:rsidR="00F821C2">
        <w:rPr>
          <w:rFonts w:eastAsia="Malgun Gothic"/>
        </w:rPr>
        <w:t xml:space="preserve">. </w:t>
      </w:r>
      <w:r w:rsidR="006E3FE6">
        <w:rPr>
          <w:rFonts w:eastAsia="Malgun Gothic"/>
        </w:rPr>
        <w:t>I</w:t>
      </w:r>
      <w:r>
        <w:rPr>
          <w:rFonts w:eastAsia="Malgun Gothic"/>
        </w:rPr>
        <w:t xml:space="preserve">n this example {0, 2, 2, 1, 0} candidates are linked for AL1, AL2, AL4, AL8 and AL16 respectively. In other words {1, 2, 0, 1, 1} candidates associated with AL1, AL2, AL4, AL8 and AL16 are not linked because </w:t>
      </w:r>
      <w:r w:rsidR="00FE11A6">
        <w:rPr>
          <w:rFonts w:eastAsia="Malgun Gothic"/>
        </w:rPr>
        <w:t xml:space="preserve">one of the two </w:t>
      </w:r>
      <w:r w:rsidR="008C3A67">
        <w:rPr>
          <w:rFonts w:eastAsia="Malgun Gothic"/>
        </w:rPr>
        <w:t xml:space="preserve">pairing </w:t>
      </w:r>
      <w:r>
        <w:rPr>
          <w:rFonts w:eastAsia="Malgun Gothic"/>
        </w:rPr>
        <w:t>candidate</w:t>
      </w:r>
      <w:r w:rsidR="008C3A67">
        <w:rPr>
          <w:rFonts w:eastAsia="Malgun Gothic"/>
        </w:rPr>
        <w:t>s</w:t>
      </w:r>
      <w:r w:rsidR="00FE11A6">
        <w:rPr>
          <w:rFonts w:eastAsia="Malgun Gothic"/>
        </w:rPr>
        <w:t xml:space="preserve"> </w:t>
      </w:r>
      <w:r>
        <w:rPr>
          <w:rFonts w:eastAsia="Malgun Gothic"/>
        </w:rPr>
        <w:t xml:space="preserve">is not present in either SS set-1 or SS set-2. </w:t>
      </w:r>
    </w:p>
    <w:p w14:paraId="15058B53" w14:textId="10BEA627" w:rsidR="00190EEE" w:rsidRDefault="00190EEE" w:rsidP="00FF5B1B">
      <w:pPr>
        <w:rPr>
          <w:rFonts w:eastAsia="Malgun Gothic"/>
        </w:rPr>
      </w:pPr>
    </w:p>
    <w:p w14:paraId="7CF8E614" w14:textId="13657DAE" w:rsidR="00190EEE" w:rsidRDefault="00190EEE" w:rsidP="00FF5B1B">
      <w:pPr>
        <w:rPr>
          <w:rFonts w:eastAsia="Malgun Gothic"/>
        </w:rPr>
      </w:pPr>
      <w:r>
        <w:rPr>
          <w:rFonts w:eastAsia="Malgun Gothic"/>
        </w:rPr>
        <w:t xml:space="preserve">There is, however, incentive at keeping the number of linked candidate pairs </w:t>
      </w:r>
      <w:r w:rsidR="007A7529">
        <w:rPr>
          <w:rFonts w:eastAsia="Malgun Gothic"/>
        </w:rPr>
        <w:t xml:space="preserve">(for </w:t>
      </w:r>
      <w:proofErr w:type="gramStart"/>
      <w:r w:rsidR="007A7529">
        <w:rPr>
          <w:rFonts w:eastAsia="Malgun Gothic"/>
        </w:rPr>
        <w:t>soft-combining</w:t>
      </w:r>
      <w:proofErr w:type="gramEnd"/>
      <w:r w:rsidR="007A7529">
        <w:rPr>
          <w:rFonts w:eastAsia="Malgun Gothic"/>
        </w:rPr>
        <w:t xml:space="preserve">) </w:t>
      </w:r>
      <w:r>
        <w:rPr>
          <w:rFonts w:eastAsia="Malgun Gothic"/>
        </w:rPr>
        <w:t xml:space="preserve">to </w:t>
      </w:r>
      <w:r w:rsidR="00B1372C">
        <w:rPr>
          <w:rFonts w:eastAsia="Malgun Gothic"/>
        </w:rPr>
        <w:t xml:space="preserve">a minimum </w:t>
      </w:r>
      <w:r w:rsidR="00ED3675">
        <w:rPr>
          <w:rFonts w:eastAsia="Malgun Gothic"/>
        </w:rPr>
        <w:t xml:space="preserve">due to </w:t>
      </w:r>
      <w:r w:rsidR="00B1372C">
        <w:rPr>
          <w:rFonts w:eastAsia="Malgun Gothic"/>
        </w:rPr>
        <w:t>BD limit</w:t>
      </w:r>
      <w:r w:rsidR="002A79E9">
        <w:rPr>
          <w:rFonts w:eastAsia="Malgun Gothic"/>
        </w:rPr>
        <w:t>s</w:t>
      </w:r>
      <w:r w:rsidR="00B1372C">
        <w:rPr>
          <w:rFonts w:eastAsia="Malgun Gothic"/>
        </w:rPr>
        <w:t xml:space="preserve">. </w:t>
      </w:r>
      <w:r w:rsidR="00E100DB">
        <w:rPr>
          <w:rFonts w:eastAsia="Malgun Gothic"/>
        </w:rPr>
        <w:t xml:space="preserve">Also, it is natural to expect that </w:t>
      </w:r>
      <w:r w:rsidR="00280D9B">
        <w:rPr>
          <w:rFonts w:eastAsia="Malgun Gothic"/>
        </w:rPr>
        <w:t xml:space="preserve">PDCCH repetition is not expected with very low ALs. </w:t>
      </w:r>
      <w:r w:rsidR="00B1372C">
        <w:rPr>
          <w:rFonts w:eastAsia="Malgun Gothic"/>
        </w:rPr>
        <w:t xml:space="preserve">A more granular control of </w:t>
      </w:r>
      <w:r w:rsidR="00832660">
        <w:rPr>
          <w:rFonts w:eastAsia="Malgun Gothic"/>
        </w:rPr>
        <w:t>linked candidates can be achieved by</w:t>
      </w:r>
      <w:r w:rsidR="00ED3675">
        <w:rPr>
          <w:rFonts w:eastAsia="Malgun Gothic"/>
        </w:rPr>
        <w:t xml:space="preserve"> further restricting the number </w:t>
      </w:r>
      <w:r w:rsidR="009872A6">
        <w:rPr>
          <w:rFonts w:eastAsia="Malgun Gothic"/>
        </w:rPr>
        <w:t>of linked candidates for each AL.</w:t>
      </w:r>
      <w:r w:rsidR="00832660">
        <w:rPr>
          <w:rFonts w:eastAsia="Malgun Gothic"/>
        </w:rPr>
        <w:t xml:space="preserve"> </w:t>
      </w:r>
    </w:p>
    <w:p w14:paraId="6291F8CF" w14:textId="049594E1" w:rsidR="008C3A67" w:rsidRPr="00FE7C6C" w:rsidRDefault="0032027B" w:rsidP="00FF5B1B">
      <w:pPr>
        <w:rPr>
          <w:rFonts w:eastAsia="Malgun Gothic"/>
          <w:b/>
          <w:bCs/>
          <w:i/>
          <w:iCs/>
        </w:rPr>
      </w:pPr>
      <w:r w:rsidRPr="00FE7C6C">
        <w:rPr>
          <w:rFonts w:eastAsia="Malgun Gothic"/>
          <w:b/>
          <w:bCs/>
          <w:i/>
          <w:iCs/>
        </w:rPr>
        <w:t>Proposal</w:t>
      </w:r>
      <w:r w:rsidR="00812DE6">
        <w:rPr>
          <w:rFonts w:eastAsia="Malgun Gothic"/>
          <w:b/>
          <w:bCs/>
          <w:i/>
          <w:iCs/>
        </w:rPr>
        <w:t>-2</w:t>
      </w:r>
      <w:r w:rsidRPr="00FE7C6C">
        <w:rPr>
          <w:rFonts w:eastAsia="Malgun Gothic"/>
          <w:b/>
          <w:bCs/>
          <w:i/>
          <w:iCs/>
        </w:rPr>
        <w:t>: A baseline scheme for linkage is a fixed rule stating candidate k of SS set-1 is “linked” to candidate k of SS set-2</w:t>
      </w:r>
      <w:r w:rsidR="00F81C5D" w:rsidRPr="00FE7C6C">
        <w:rPr>
          <w:rFonts w:eastAsia="Malgun Gothic"/>
          <w:b/>
          <w:bCs/>
          <w:i/>
          <w:iCs/>
        </w:rPr>
        <w:t xml:space="preserve"> which creates </w:t>
      </w:r>
      <w:r w:rsidR="00B57F5B" w:rsidRPr="00FE7C6C">
        <w:rPr>
          <w:rFonts w:eastAsia="Malgun Gothic"/>
          <w:b/>
          <w:bCs/>
          <w:i/>
          <w:iCs/>
        </w:rPr>
        <w:t>all possible candidate-pairs.</w:t>
      </w:r>
      <w:r w:rsidRPr="00FE7C6C">
        <w:rPr>
          <w:rFonts w:eastAsia="Malgun Gothic"/>
          <w:b/>
          <w:bCs/>
          <w:i/>
          <w:iCs/>
        </w:rPr>
        <w:t xml:space="preserve"> </w:t>
      </w:r>
      <w:r w:rsidR="0083535C" w:rsidRPr="00FE7C6C">
        <w:rPr>
          <w:rFonts w:eastAsia="Malgun Gothic"/>
          <w:b/>
          <w:bCs/>
          <w:i/>
          <w:iCs/>
        </w:rPr>
        <w:t>C</w:t>
      </w:r>
      <w:r w:rsidR="00C74D4D" w:rsidRPr="00FE7C6C">
        <w:rPr>
          <w:rFonts w:eastAsia="Malgun Gothic"/>
          <w:b/>
          <w:bCs/>
          <w:i/>
          <w:iCs/>
        </w:rPr>
        <w:t>onsider</w:t>
      </w:r>
      <w:r w:rsidR="00D15C80" w:rsidRPr="00FE7C6C">
        <w:rPr>
          <w:rFonts w:eastAsia="Malgun Gothic"/>
          <w:b/>
          <w:bCs/>
          <w:i/>
          <w:iCs/>
        </w:rPr>
        <w:t xml:space="preserve"> </w:t>
      </w:r>
      <w:r w:rsidR="0083535C" w:rsidRPr="00FE7C6C">
        <w:rPr>
          <w:rFonts w:eastAsia="Malgun Gothic"/>
          <w:b/>
          <w:bCs/>
          <w:i/>
          <w:iCs/>
        </w:rPr>
        <w:t xml:space="preserve">further </w:t>
      </w:r>
      <w:r w:rsidR="00D15C80" w:rsidRPr="00FE7C6C">
        <w:rPr>
          <w:rFonts w:eastAsia="Malgun Gothic"/>
          <w:b/>
          <w:bCs/>
          <w:i/>
          <w:iCs/>
        </w:rPr>
        <w:t xml:space="preserve">limiting the number of linked candidates for </w:t>
      </w:r>
      <w:proofErr w:type="gramStart"/>
      <w:r w:rsidR="007A7529">
        <w:rPr>
          <w:rFonts w:eastAsia="Malgun Gothic"/>
          <w:b/>
          <w:bCs/>
          <w:i/>
          <w:iCs/>
        </w:rPr>
        <w:t>soft-combining</w:t>
      </w:r>
      <w:proofErr w:type="gramEnd"/>
      <w:r w:rsidR="007A7529">
        <w:rPr>
          <w:rFonts w:eastAsia="Malgun Gothic"/>
          <w:b/>
          <w:bCs/>
          <w:i/>
          <w:iCs/>
        </w:rPr>
        <w:t xml:space="preserve"> for </w:t>
      </w:r>
      <w:r w:rsidR="00D15C80" w:rsidRPr="00FE7C6C">
        <w:rPr>
          <w:rFonts w:eastAsia="Malgun Gothic"/>
          <w:b/>
          <w:bCs/>
          <w:i/>
          <w:iCs/>
        </w:rPr>
        <w:t xml:space="preserve">each AL using </w:t>
      </w:r>
      <w:r w:rsidR="0083535C" w:rsidRPr="00FE7C6C">
        <w:rPr>
          <w:rFonts w:eastAsia="Malgun Gothic"/>
          <w:b/>
          <w:bCs/>
          <w:i/>
          <w:iCs/>
        </w:rPr>
        <w:t xml:space="preserve">additional </w:t>
      </w:r>
      <w:proofErr w:type="spellStart"/>
      <w:r w:rsidR="007A7529">
        <w:rPr>
          <w:rFonts w:eastAsia="Malgun Gothic"/>
          <w:b/>
          <w:bCs/>
          <w:i/>
          <w:iCs/>
        </w:rPr>
        <w:t>gNB</w:t>
      </w:r>
      <w:proofErr w:type="spellEnd"/>
      <w:r w:rsidR="007A7529">
        <w:rPr>
          <w:rFonts w:eastAsia="Malgun Gothic"/>
          <w:b/>
          <w:bCs/>
          <w:i/>
          <w:iCs/>
        </w:rPr>
        <w:t xml:space="preserve"> </w:t>
      </w:r>
      <w:r w:rsidR="007A7529">
        <w:rPr>
          <w:rFonts w:eastAsia="Malgun Gothic" w:cs="Times"/>
          <w:b/>
          <w:bCs/>
          <w:i/>
          <w:iCs/>
        </w:rPr>
        <w:t>→</w:t>
      </w:r>
      <w:r w:rsidR="007A7529">
        <w:rPr>
          <w:rFonts w:eastAsia="Malgun Gothic"/>
          <w:b/>
          <w:bCs/>
          <w:i/>
          <w:iCs/>
        </w:rPr>
        <w:t xml:space="preserve"> UE </w:t>
      </w:r>
      <w:r w:rsidR="00FE7C6C" w:rsidRPr="00FE7C6C">
        <w:rPr>
          <w:rFonts w:eastAsia="Malgun Gothic"/>
          <w:b/>
          <w:bCs/>
          <w:i/>
          <w:iCs/>
        </w:rPr>
        <w:t>signalling</w:t>
      </w:r>
      <w:r w:rsidR="0083535C" w:rsidRPr="00FE7C6C">
        <w:rPr>
          <w:rFonts w:eastAsia="Malgun Gothic"/>
          <w:b/>
          <w:bCs/>
          <w:i/>
          <w:iCs/>
        </w:rPr>
        <w:t>.</w:t>
      </w:r>
      <w:r w:rsidR="00C74D4D" w:rsidRPr="00FE7C6C">
        <w:rPr>
          <w:rFonts w:eastAsia="Malgun Gothic"/>
          <w:b/>
          <w:bCs/>
          <w:i/>
          <w:iCs/>
        </w:rPr>
        <w:t xml:space="preserve"> </w:t>
      </w:r>
    </w:p>
    <w:p w14:paraId="69E698A7" w14:textId="1267C5D9" w:rsidR="00D9383C" w:rsidRDefault="00F41B43" w:rsidP="00D9383C">
      <w:pPr>
        <w:pStyle w:val="Heading2"/>
      </w:pPr>
      <w:r>
        <w:t xml:space="preserve">Resolving ambiguity </w:t>
      </w:r>
      <w:r w:rsidR="00F055A4">
        <w:t xml:space="preserve">due to </w:t>
      </w:r>
      <w:r w:rsidR="00FB7F07">
        <w:t>PDCCH repetitions</w:t>
      </w:r>
    </w:p>
    <w:p w14:paraId="0803BC28" w14:textId="3F323C1B" w:rsidR="00F41B43" w:rsidRDefault="00F41B43" w:rsidP="00F41B43"/>
    <w:tbl>
      <w:tblPr>
        <w:tblStyle w:val="TableGrid"/>
        <w:tblW w:w="0" w:type="auto"/>
        <w:tblLook w:val="04A0" w:firstRow="1" w:lastRow="0" w:firstColumn="1" w:lastColumn="0" w:noHBand="0" w:noVBand="1"/>
      </w:tblPr>
      <w:tblGrid>
        <w:gridCol w:w="9919"/>
      </w:tblGrid>
      <w:tr w:rsidR="00D45B21" w14:paraId="1835DB82" w14:textId="77777777" w:rsidTr="00D45B21">
        <w:tc>
          <w:tcPr>
            <w:tcW w:w="9919" w:type="dxa"/>
          </w:tcPr>
          <w:p w14:paraId="6532B65B" w14:textId="77777777" w:rsidR="00D45B21" w:rsidRDefault="00D45B21" w:rsidP="00D45B21">
            <w:pPr>
              <w:pStyle w:val="ListParagraph"/>
              <w:ind w:left="0"/>
              <w:rPr>
                <w:rFonts w:eastAsia="DengXian"/>
                <w:b/>
                <w:bCs/>
                <w:kern w:val="32"/>
                <w:szCs w:val="32"/>
                <w:lang w:eastAsia="zh-CN"/>
              </w:rPr>
            </w:pPr>
            <w:r>
              <w:rPr>
                <w:rFonts w:eastAsia="DengXian"/>
                <w:b/>
                <w:bCs/>
                <w:kern w:val="32"/>
                <w:szCs w:val="32"/>
                <w:highlight w:val="green"/>
                <w:lang w:eastAsia="zh-CN"/>
              </w:rPr>
              <w:t>Agreement</w:t>
            </w:r>
          </w:p>
          <w:p w14:paraId="658AC0BC" w14:textId="77777777" w:rsidR="00D45B21" w:rsidRDefault="00D45B21" w:rsidP="00D45B21">
            <w:pPr>
              <w:autoSpaceDE w:val="0"/>
              <w:autoSpaceDN w:val="0"/>
              <w:snapToGrid w:val="0"/>
              <w:rPr>
                <w:rFonts w:eastAsia="Calibri" w:cs="Times"/>
                <w:szCs w:val="20"/>
              </w:rPr>
            </w:pPr>
            <w:r>
              <w:rPr>
                <w:rFonts w:cs="Times"/>
                <w:szCs w:val="20"/>
              </w:rPr>
              <w:t xml:space="preserve">When DL DCI is transmitted via PDCCH repetition (Option2 + Case 1), for PUCCH resource determination for HARQ-Ack when the corresponding PUCCH resource set has a size larger than eight: </w:t>
            </w:r>
          </w:p>
          <w:p w14:paraId="1710D9EB" w14:textId="77777777" w:rsidR="00D45B21" w:rsidRDefault="00D45B21" w:rsidP="009B7285">
            <w:pPr>
              <w:pStyle w:val="ListParagraph"/>
              <w:numPr>
                <w:ilvl w:val="0"/>
                <w:numId w:val="17"/>
              </w:numPr>
              <w:autoSpaceDE w:val="0"/>
              <w:autoSpaceDN w:val="0"/>
              <w:snapToGrid w:val="0"/>
              <w:spacing w:after="0" w:line="240" w:lineRule="auto"/>
              <w:contextualSpacing w:val="0"/>
              <w:rPr>
                <w:rFonts w:eastAsia="Batang" w:cs="Times"/>
                <w:szCs w:val="20"/>
              </w:rPr>
            </w:pPr>
            <w:r>
              <w:rPr>
                <w:rFonts w:cs="Times"/>
                <w:szCs w:val="20"/>
              </w:rPr>
              <w:t>Alt 1: Ensure same start CCE index (based on linking options) and the same number of CCEs in the two CORESETs (based on CORESET configuration restriction)</w:t>
            </w:r>
          </w:p>
          <w:p w14:paraId="7C84DC3E" w14:textId="77777777" w:rsidR="00D45B21" w:rsidRDefault="00D45B21" w:rsidP="009B7285">
            <w:pPr>
              <w:pStyle w:val="ListParagraph"/>
              <w:numPr>
                <w:ilvl w:val="0"/>
                <w:numId w:val="17"/>
              </w:numPr>
              <w:autoSpaceDE w:val="0"/>
              <w:autoSpaceDN w:val="0"/>
              <w:snapToGrid w:val="0"/>
              <w:spacing w:after="0" w:line="240" w:lineRule="auto"/>
              <w:contextualSpacing w:val="0"/>
              <w:jc w:val="left"/>
              <w:rPr>
                <w:rFonts w:cs="Times"/>
                <w:szCs w:val="20"/>
              </w:rPr>
            </w:pPr>
            <w:r>
              <w:rPr>
                <w:rFonts w:cs="Times"/>
                <w:szCs w:val="20"/>
              </w:rPr>
              <w:t>Alt 2: Starting CCE index and number of CCEs in the CORESET of one of the linked PDCCH candidates is applied</w:t>
            </w:r>
          </w:p>
          <w:p w14:paraId="1002287E" w14:textId="77777777" w:rsidR="00D45B21" w:rsidRDefault="00D45B21" w:rsidP="009B7285">
            <w:pPr>
              <w:pStyle w:val="ListParagraph"/>
              <w:numPr>
                <w:ilvl w:val="1"/>
                <w:numId w:val="17"/>
              </w:numPr>
              <w:autoSpaceDE w:val="0"/>
              <w:autoSpaceDN w:val="0"/>
              <w:snapToGrid w:val="0"/>
              <w:spacing w:after="0" w:line="240" w:lineRule="auto"/>
              <w:contextualSpacing w:val="0"/>
              <w:rPr>
                <w:rFonts w:cs="Times"/>
                <w:szCs w:val="20"/>
              </w:rPr>
            </w:pPr>
            <w:r>
              <w:rPr>
                <w:rFonts w:cs="Times"/>
                <w:szCs w:val="20"/>
              </w:rPr>
              <w:t>FFS:  Which one of the linked PDCCH candidates is used.</w:t>
            </w:r>
          </w:p>
          <w:p w14:paraId="3DD827E4" w14:textId="77777777" w:rsidR="00D45B21" w:rsidRDefault="00D45B21" w:rsidP="009B7285">
            <w:pPr>
              <w:pStyle w:val="ListParagraph"/>
              <w:numPr>
                <w:ilvl w:val="0"/>
                <w:numId w:val="17"/>
              </w:numPr>
              <w:autoSpaceDE w:val="0"/>
              <w:autoSpaceDN w:val="0"/>
              <w:snapToGrid w:val="0"/>
              <w:spacing w:after="0" w:line="240" w:lineRule="auto"/>
              <w:contextualSpacing w:val="0"/>
              <w:rPr>
                <w:rFonts w:cs="Times"/>
                <w:szCs w:val="20"/>
              </w:rPr>
            </w:pPr>
            <w:r>
              <w:rPr>
                <w:rFonts w:cs="Times"/>
                <w:szCs w:val="20"/>
              </w:rPr>
              <w:t>Alt 3: It is up to the UE to determine the PUCCH resource based on the starting CCE index and number of CCEs in the CORESET of any of the two linked PDCCH candidates</w:t>
            </w:r>
          </w:p>
          <w:p w14:paraId="45E5B3F7" w14:textId="517568A7" w:rsidR="00D45B21" w:rsidRPr="00D45B21" w:rsidRDefault="00D45B21" w:rsidP="009B7285">
            <w:pPr>
              <w:pStyle w:val="ListParagraph"/>
              <w:numPr>
                <w:ilvl w:val="0"/>
                <w:numId w:val="17"/>
              </w:numPr>
              <w:autoSpaceDE w:val="0"/>
              <w:autoSpaceDN w:val="0"/>
              <w:snapToGrid w:val="0"/>
              <w:spacing w:after="0" w:line="240" w:lineRule="auto"/>
              <w:contextualSpacing w:val="0"/>
              <w:rPr>
                <w:rFonts w:cs="Times"/>
                <w:szCs w:val="20"/>
              </w:rPr>
            </w:pPr>
            <w:r>
              <w:rPr>
                <w:rFonts w:cs="Times"/>
                <w:szCs w:val="20"/>
              </w:rPr>
              <w:t>Other alternatives are not precluded.</w:t>
            </w:r>
          </w:p>
        </w:tc>
      </w:tr>
    </w:tbl>
    <w:p w14:paraId="0538B8B2" w14:textId="77777777" w:rsidR="00D45B21" w:rsidRDefault="00D45B21" w:rsidP="00F41B43"/>
    <w:p w14:paraId="05FEBB6C" w14:textId="1F8B3E8F" w:rsidR="00F41B43" w:rsidRDefault="005F7234" w:rsidP="00F41B43">
      <w:r>
        <w:t xml:space="preserve">Several aspects </w:t>
      </w:r>
      <w:proofErr w:type="gramStart"/>
      <w:r>
        <w:t>has</w:t>
      </w:r>
      <w:proofErr w:type="gramEnd"/>
      <w:r>
        <w:t xml:space="preserve"> been raised in RAN1#103-e where a mechanism is </w:t>
      </w:r>
      <w:r w:rsidR="00403D8B">
        <w:t xml:space="preserve">desired to select one from the two linked PDCCH candidates </w:t>
      </w:r>
      <w:r w:rsidR="00B7363C">
        <w:t xml:space="preserve">(defined as a reference PDCCH) </w:t>
      </w:r>
      <w:r w:rsidR="00403D8B">
        <w:t xml:space="preserve">for the purposes of </w:t>
      </w:r>
      <w:r w:rsidR="006E1D59">
        <w:t xml:space="preserve">resolving ambiguity </w:t>
      </w:r>
      <w:r w:rsidR="00B7363C">
        <w:t>in U</w:t>
      </w:r>
      <w:r w:rsidR="00FF5E66">
        <w:t>E behaviour</w:t>
      </w:r>
      <w:r w:rsidR="006E1D59">
        <w:t>.</w:t>
      </w:r>
      <w:r w:rsidR="008060B1">
        <w:t xml:space="preserve"> </w:t>
      </w:r>
      <w:r w:rsidR="008060B1">
        <w:rPr>
          <w:rFonts w:cs="Times"/>
          <w:iCs/>
          <w:lang w:eastAsia="zh-CN"/>
        </w:rPr>
        <w:t xml:space="preserve">Defining such a reference PDCCH can provide common understanding between the </w:t>
      </w:r>
      <w:proofErr w:type="spellStart"/>
      <w:r w:rsidR="008060B1">
        <w:rPr>
          <w:rFonts w:cs="Times"/>
          <w:iCs/>
          <w:lang w:eastAsia="zh-CN"/>
        </w:rPr>
        <w:t>gNB</w:t>
      </w:r>
      <w:proofErr w:type="spellEnd"/>
      <w:r w:rsidR="008060B1">
        <w:rPr>
          <w:rFonts w:cs="Times"/>
          <w:iCs/>
          <w:lang w:eastAsia="zh-CN"/>
        </w:rPr>
        <w:t xml:space="preserve"> and the UE.</w:t>
      </w:r>
    </w:p>
    <w:p w14:paraId="10C594E4" w14:textId="77777777" w:rsidR="0071467F" w:rsidRDefault="00092D24" w:rsidP="00F41B43">
      <w:pPr>
        <w:rPr>
          <w:rFonts w:cs="Times"/>
          <w:b/>
          <w:bCs/>
          <w:i/>
          <w:u w:val="single"/>
          <w:lang w:eastAsia="zh-CN"/>
        </w:rPr>
      </w:pPr>
      <w:r w:rsidRPr="0071467F">
        <w:rPr>
          <w:rFonts w:cs="Times"/>
          <w:b/>
          <w:bCs/>
          <w:i/>
          <w:u w:val="single"/>
          <w:lang w:eastAsia="zh-CN"/>
        </w:rPr>
        <w:t>scheduling offset for “</w:t>
      </w:r>
      <w:proofErr w:type="spellStart"/>
      <w:r w:rsidRPr="0071467F">
        <w:rPr>
          <w:rFonts w:cs="Times"/>
          <w:b/>
          <w:bCs/>
          <w:i/>
          <w:u w:val="single"/>
          <w:lang w:eastAsia="zh-CN"/>
        </w:rPr>
        <w:t>timeDurationForQCL</w:t>
      </w:r>
      <w:proofErr w:type="spellEnd"/>
      <w:r w:rsidRPr="0071467F">
        <w:rPr>
          <w:rFonts w:cs="Times"/>
          <w:b/>
          <w:bCs/>
          <w:i/>
          <w:u w:val="single"/>
          <w:lang w:eastAsia="zh-CN"/>
        </w:rPr>
        <w:t xml:space="preserve">”, </w:t>
      </w:r>
    </w:p>
    <w:p w14:paraId="5E42E75D" w14:textId="08BE8A20" w:rsidR="006E1D59" w:rsidRPr="0071467F" w:rsidRDefault="00092D24" w:rsidP="00F41B43">
      <w:pPr>
        <w:rPr>
          <w:b/>
          <w:bCs/>
          <w:i/>
          <w:u w:val="single"/>
        </w:rPr>
      </w:pPr>
      <w:r w:rsidRPr="0071467F">
        <w:rPr>
          <w:rFonts w:cs="Times"/>
          <w:b/>
          <w:bCs/>
          <w:i/>
          <w:u w:val="single"/>
          <w:lang w:eastAsia="zh-CN"/>
        </w:rPr>
        <w:t>Out-of-order / in-order definition for PDCCH-to-PDSCH and PDCCH-to-PUSCH</w:t>
      </w:r>
    </w:p>
    <w:p w14:paraId="0F866625" w14:textId="26613EA1" w:rsidR="00F444A0" w:rsidRDefault="00CA4500" w:rsidP="00795692">
      <w:pPr>
        <w:rPr>
          <w:rFonts w:cs="Times"/>
          <w:b/>
          <w:bCs/>
          <w:i/>
          <w:u w:val="single"/>
          <w:lang w:eastAsia="zh-CN"/>
        </w:rPr>
      </w:pPr>
      <w:r w:rsidRPr="00CA4500">
        <w:rPr>
          <w:rFonts w:cs="Times"/>
          <w:b/>
          <w:bCs/>
          <w:i/>
          <w:u w:val="single"/>
          <w:lang w:eastAsia="zh-CN"/>
        </w:rPr>
        <w:t>Slot offset for scheduling the same PDSCH/PUSCH/CSI-RS/SRS</w:t>
      </w:r>
    </w:p>
    <w:p w14:paraId="7BAC5F5B" w14:textId="1ED32118" w:rsidR="00BD707B" w:rsidRPr="00BD707B" w:rsidRDefault="00BD707B" w:rsidP="00795692">
      <w:pPr>
        <w:rPr>
          <w:rFonts w:cs="Times"/>
          <w:b/>
          <w:bCs/>
          <w:i/>
          <w:u w:val="single"/>
          <w:lang w:eastAsia="zh-CN"/>
        </w:rPr>
      </w:pPr>
      <w:r w:rsidRPr="00BD707B">
        <w:rPr>
          <w:rFonts w:cs="Times"/>
          <w:b/>
          <w:bCs/>
          <w:i/>
          <w:u w:val="single"/>
          <w:lang w:eastAsia="zh-CN"/>
        </w:rPr>
        <w:t>implicit PUCCH resource determination for &gt;8 PUCCH resources in the resource set</w:t>
      </w:r>
    </w:p>
    <w:p w14:paraId="61540776" w14:textId="295D5283" w:rsidR="00D02FE4" w:rsidRPr="00F90429" w:rsidRDefault="00CA4500" w:rsidP="00795692">
      <w:pPr>
        <w:rPr>
          <w:rFonts w:cs="Times"/>
          <w:iCs/>
          <w:lang w:eastAsia="zh-CN"/>
        </w:rPr>
      </w:pPr>
      <w:r w:rsidRPr="00CA4500">
        <w:rPr>
          <w:rFonts w:cs="Times"/>
          <w:iCs/>
          <w:lang w:eastAsia="zh-CN"/>
        </w:rPr>
        <w:t>In th</w:t>
      </w:r>
      <w:r>
        <w:rPr>
          <w:rFonts w:cs="Times"/>
          <w:iCs/>
          <w:lang w:eastAsia="zh-CN"/>
        </w:rPr>
        <w:t xml:space="preserve">e above use-cases, we can define a reference PDCCH </w:t>
      </w:r>
      <w:r w:rsidR="001A04C8">
        <w:rPr>
          <w:rFonts w:cs="Times"/>
          <w:iCs/>
          <w:lang w:eastAsia="zh-CN"/>
        </w:rPr>
        <w:t xml:space="preserve">as the one that </w:t>
      </w:r>
      <w:r w:rsidR="004977A0">
        <w:rPr>
          <w:rFonts w:cs="Times"/>
          <w:iCs/>
          <w:lang w:eastAsia="zh-CN"/>
        </w:rPr>
        <w:t xml:space="preserve">ends later if they end in different symbols </w:t>
      </w:r>
      <w:r w:rsidR="00997D2A">
        <w:rPr>
          <w:rFonts w:cs="Times"/>
          <w:iCs/>
          <w:lang w:eastAsia="zh-CN"/>
        </w:rPr>
        <w:t>and if they end in the same symbol</w:t>
      </w:r>
      <w:r w:rsidR="009E3408">
        <w:rPr>
          <w:rFonts w:cs="Times"/>
          <w:iCs/>
          <w:lang w:eastAsia="zh-CN"/>
        </w:rPr>
        <w:t xml:space="preserve">, the PDCCH that is associated with the </w:t>
      </w:r>
      <w:r w:rsidR="003A5DFE">
        <w:rPr>
          <w:rFonts w:cs="Times"/>
          <w:iCs/>
          <w:lang w:eastAsia="zh-CN"/>
        </w:rPr>
        <w:t>lower SS set index.</w:t>
      </w:r>
      <w:r w:rsidR="008060B1">
        <w:rPr>
          <w:rFonts w:cs="Times"/>
          <w:iCs/>
          <w:lang w:eastAsia="zh-CN"/>
        </w:rPr>
        <w:t xml:space="preserve"> </w:t>
      </w:r>
    </w:p>
    <w:p w14:paraId="3E56DC7B" w14:textId="461651FC" w:rsidR="00CA4500" w:rsidRPr="00D02FE4" w:rsidRDefault="00D02FE4" w:rsidP="00795692">
      <w:pPr>
        <w:rPr>
          <w:b/>
          <w:bCs/>
          <w:i/>
          <w:u w:val="single"/>
        </w:rPr>
      </w:pPr>
      <w:r w:rsidRPr="00D02FE4">
        <w:rPr>
          <w:rFonts w:cs="Times"/>
          <w:b/>
          <w:bCs/>
          <w:i/>
          <w:u w:val="single"/>
          <w:lang w:eastAsia="zh-CN"/>
        </w:rPr>
        <w:t>DAI for Type-2 codebook</w:t>
      </w:r>
    </w:p>
    <w:p w14:paraId="273BABAF" w14:textId="207F9133" w:rsidR="005649AA" w:rsidRDefault="00914FBD" w:rsidP="00795692">
      <w:pPr>
        <w:rPr>
          <w:rFonts w:cs="Times"/>
          <w:iCs/>
          <w:lang w:eastAsia="zh-CN"/>
        </w:rPr>
      </w:pPr>
      <w:r w:rsidRPr="00914FBD">
        <w:rPr>
          <w:iCs/>
        </w:rPr>
        <w:t>In</w:t>
      </w:r>
      <w:r>
        <w:rPr>
          <w:iCs/>
        </w:rPr>
        <w:t xml:space="preserve"> </w:t>
      </w:r>
      <w:r w:rsidRPr="00914FBD">
        <w:rPr>
          <w:iCs/>
        </w:rPr>
        <w:t>th</w:t>
      </w:r>
      <w:r>
        <w:rPr>
          <w:iCs/>
        </w:rPr>
        <w:t xml:space="preserve">e above use-case, </w:t>
      </w:r>
      <w:r>
        <w:rPr>
          <w:rFonts w:cs="Times"/>
          <w:iCs/>
          <w:lang w:eastAsia="zh-CN"/>
        </w:rPr>
        <w:t xml:space="preserve">we can define a reference PDCCH as the one that ends </w:t>
      </w:r>
      <w:r w:rsidR="00856326">
        <w:rPr>
          <w:rFonts w:cs="Times"/>
          <w:iCs/>
          <w:lang w:eastAsia="zh-CN"/>
        </w:rPr>
        <w:t>earlier</w:t>
      </w:r>
      <w:r>
        <w:rPr>
          <w:rFonts w:cs="Times"/>
          <w:iCs/>
          <w:lang w:eastAsia="zh-CN"/>
        </w:rPr>
        <w:t xml:space="preserve"> if they end in different symbols and if they end in the same symbol, the PDCCH that is associated with the lower SS set index.</w:t>
      </w:r>
    </w:p>
    <w:p w14:paraId="58F2060D" w14:textId="77777777" w:rsidR="00812DE6" w:rsidRDefault="00812DE6" w:rsidP="00795692">
      <w:pPr>
        <w:rPr>
          <w:rFonts w:cs="Times"/>
          <w:iCs/>
          <w:lang w:eastAsia="zh-CN"/>
        </w:rPr>
      </w:pPr>
    </w:p>
    <w:p w14:paraId="318FC857" w14:textId="0072E408" w:rsidR="005649AA" w:rsidRPr="00F90429" w:rsidRDefault="005649AA" w:rsidP="0082103D">
      <w:pPr>
        <w:rPr>
          <w:rFonts w:cs="Times"/>
          <w:b/>
          <w:bCs/>
          <w:i/>
          <w:lang w:eastAsia="zh-CN"/>
        </w:rPr>
      </w:pPr>
      <w:r w:rsidRPr="00F90429">
        <w:rPr>
          <w:rFonts w:cs="Times"/>
          <w:b/>
          <w:bCs/>
          <w:i/>
          <w:lang w:eastAsia="zh-CN"/>
        </w:rPr>
        <w:t>Proposal</w:t>
      </w:r>
      <w:r w:rsidR="00812DE6">
        <w:rPr>
          <w:rFonts w:cs="Times"/>
          <w:b/>
          <w:bCs/>
          <w:i/>
          <w:lang w:eastAsia="zh-CN"/>
        </w:rPr>
        <w:t>-3</w:t>
      </w:r>
      <w:r w:rsidRPr="00F90429">
        <w:rPr>
          <w:rFonts w:cs="Times"/>
          <w:b/>
          <w:bCs/>
          <w:i/>
          <w:lang w:eastAsia="zh-CN"/>
        </w:rPr>
        <w:t xml:space="preserve">: In the use cases of </w:t>
      </w:r>
      <w:r w:rsidR="0082103D" w:rsidRPr="00F90429">
        <w:rPr>
          <w:rFonts w:cs="Times"/>
          <w:b/>
          <w:bCs/>
          <w:i/>
          <w:lang w:eastAsia="zh-CN"/>
        </w:rPr>
        <w:t>scheduling offset for “</w:t>
      </w:r>
      <w:proofErr w:type="spellStart"/>
      <w:r w:rsidR="0082103D" w:rsidRPr="00F90429">
        <w:rPr>
          <w:rFonts w:cs="Times"/>
          <w:b/>
          <w:bCs/>
          <w:i/>
          <w:lang w:eastAsia="zh-CN"/>
        </w:rPr>
        <w:t>timeDurationForQCL</w:t>
      </w:r>
      <w:proofErr w:type="spellEnd"/>
      <w:r w:rsidR="0082103D" w:rsidRPr="00F90429">
        <w:rPr>
          <w:rFonts w:cs="Times"/>
          <w:b/>
          <w:bCs/>
          <w:i/>
          <w:lang w:eastAsia="zh-CN"/>
        </w:rPr>
        <w:t>”, Out-of-order / in-order definition for PDCCH-to-PDSCH and PDCCH-to-PUSCH, Slot offset for scheduling the same PDSCH/PUSCH/CSI-RS/SRS, implicit PUCCH resource determination for &gt;8 PUCCH resources in the resource set</w:t>
      </w:r>
      <w:r w:rsidR="00970BA5" w:rsidRPr="00F90429">
        <w:rPr>
          <w:rFonts w:cs="Times"/>
          <w:b/>
          <w:bCs/>
          <w:i/>
          <w:lang w:eastAsia="zh-CN"/>
        </w:rPr>
        <w:t xml:space="preserve"> define a reference PDCCH as the one that </w:t>
      </w:r>
      <w:r w:rsidR="00970BA5" w:rsidRPr="00F90429">
        <w:rPr>
          <w:rFonts w:cs="Times"/>
          <w:b/>
          <w:bCs/>
          <w:i/>
          <w:lang w:eastAsia="zh-CN"/>
        </w:rPr>
        <w:lastRenderedPageBreak/>
        <w:t>ends later if they end in different symbols and if they end in the same symbol, the PDCCH that is associated with the lower SS set index</w:t>
      </w:r>
      <w:r w:rsidR="00D45B21">
        <w:rPr>
          <w:rFonts w:cs="Times"/>
          <w:b/>
          <w:bCs/>
          <w:i/>
          <w:lang w:eastAsia="zh-CN"/>
        </w:rPr>
        <w:t xml:space="preserve"> (Alt-2)</w:t>
      </w:r>
      <w:r w:rsidR="00970BA5" w:rsidRPr="00F90429">
        <w:rPr>
          <w:rFonts w:cs="Times"/>
          <w:b/>
          <w:bCs/>
          <w:i/>
          <w:lang w:eastAsia="zh-CN"/>
        </w:rPr>
        <w:t>.</w:t>
      </w:r>
      <w:r w:rsidR="00AE0494" w:rsidRPr="00F90429">
        <w:rPr>
          <w:rFonts w:cs="Times"/>
          <w:b/>
          <w:bCs/>
          <w:i/>
          <w:lang w:eastAsia="zh-CN"/>
        </w:rPr>
        <w:t xml:space="preserve"> In the use case of DAI for Type-2 codebook define a reference PDCCH as the one that ends earlier if they end in different symbols and if they end in the same symbol, the PDCCH that is associated with the lower SS set index.</w:t>
      </w:r>
    </w:p>
    <w:p w14:paraId="0D70F3EC" w14:textId="77777777" w:rsidR="00EB40F9" w:rsidRPr="00914FBD" w:rsidRDefault="00EB40F9" w:rsidP="00795692">
      <w:pPr>
        <w:rPr>
          <w:iCs/>
        </w:rPr>
      </w:pPr>
    </w:p>
    <w:p w14:paraId="2C3176C6" w14:textId="6D363D85" w:rsidR="006C471E" w:rsidRPr="0052130D" w:rsidRDefault="00824A02" w:rsidP="006C471E">
      <w:pPr>
        <w:pStyle w:val="Heading2"/>
      </w:pPr>
      <w:r>
        <w:t>BD and overbooking</w:t>
      </w:r>
    </w:p>
    <w:p w14:paraId="7C952B2E" w14:textId="272F2D72" w:rsidR="005D02E1" w:rsidRDefault="005D02E1" w:rsidP="005D02E1"/>
    <w:tbl>
      <w:tblPr>
        <w:tblStyle w:val="TableGrid"/>
        <w:tblW w:w="0" w:type="auto"/>
        <w:tblLook w:val="04A0" w:firstRow="1" w:lastRow="0" w:firstColumn="1" w:lastColumn="0" w:noHBand="0" w:noVBand="1"/>
      </w:tblPr>
      <w:tblGrid>
        <w:gridCol w:w="9919"/>
      </w:tblGrid>
      <w:tr w:rsidR="00140C7C" w14:paraId="3C81691E" w14:textId="77777777" w:rsidTr="00140C7C">
        <w:tc>
          <w:tcPr>
            <w:tcW w:w="9919" w:type="dxa"/>
          </w:tcPr>
          <w:p w14:paraId="196D3BAF" w14:textId="528A69B9" w:rsidR="00442FA9" w:rsidRDefault="00442FA9" w:rsidP="00442FA9">
            <w:pPr>
              <w:rPr>
                <w:rFonts w:cs="Times"/>
                <w:b/>
                <w:bCs/>
                <w:szCs w:val="20"/>
                <w:lang w:eastAsia="ko-KR"/>
              </w:rPr>
            </w:pPr>
            <w:r>
              <w:rPr>
                <w:rFonts w:cs="Times"/>
                <w:b/>
                <w:bCs/>
                <w:szCs w:val="20"/>
                <w:highlight w:val="green"/>
              </w:rPr>
              <w:t>Agreement</w:t>
            </w:r>
            <w:r w:rsidR="0029661C">
              <w:rPr>
                <w:rFonts w:cs="Times"/>
                <w:b/>
                <w:bCs/>
                <w:szCs w:val="20"/>
              </w:rPr>
              <w:t xml:space="preserve"> (RAN1#103-e)</w:t>
            </w:r>
          </w:p>
          <w:p w14:paraId="0E977634" w14:textId="77777777" w:rsidR="00442FA9" w:rsidRDefault="00442FA9" w:rsidP="00442FA9">
            <w:pPr>
              <w:rPr>
                <w:bCs/>
                <w:iCs/>
                <w:kern w:val="32"/>
                <w:szCs w:val="20"/>
                <w:lang w:eastAsia="zh-CN"/>
              </w:rPr>
            </w:pPr>
            <w:r>
              <w:rPr>
                <w:rFonts w:eastAsia="SimSun"/>
                <w:bCs/>
                <w:iCs/>
                <w:szCs w:val="20"/>
              </w:rPr>
              <w:t xml:space="preserve">For PDCCH reliability enhancements with non-SFN schemes and </w:t>
            </w:r>
            <w:r>
              <w:rPr>
                <w:bCs/>
                <w:iCs/>
                <w:kern w:val="32"/>
                <w:szCs w:val="20"/>
                <w:lang w:eastAsia="zh-CN"/>
              </w:rPr>
              <w:t>Option 2 + Case 1, CCEs of the two PDCCH candidates are counted separately following Rel. 15/16 procedures. Further study the BD limit by considering the following</w:t>
            </w:r>
          </w:p>
          <w:p w14:paraId="639E6342" w14:textId="77777777" w:rsidR="00442FA9" w:rsidRDefault="00442FA9" w:rsidP="009B7285">
            <w:pPr>
              <w:pStyle w:val="ListParagraph"/>
              <w:numPr>
                <w:ilvl w:val="0"/>
                <w:numId w:val="12"/>
              </w:numPr>
              <w:spacing w:after="0" w:line="240" w:lineRule="auto"/>
              <w:contextualSpacing w:val="0"/>
              <w:jc w:val="left"/>
              <w:rPr>
                <w:bCs/>
                <w:iCs/>
                <w:kern w:val="32"/>
                <w:szCs w:val="20"/>
                <w:lang w:eastAsia="zh-CN"/>
              </w:rPr>
            </w:pPr>
            <w:r>
              <w:rPr>
                <w:bCs/>
                <w:iCs/>
                <w:kern w:val="32"/>
                <w:szCs w:val="20"/>
                <w:lang w:eastAsia="zh-CN"/>
              </w:rPr>
              <w:t>With respect to the complexity associated with RE de-mapping / demodulation, 2 units are required</w:t>
            </w:r>
          </w:p>
          <w:p w14:paraId="4E52C7EC" w14:textId="77777777" w:rsidR="00442FA9" w:rsidRDefault="00442FA9" w:rsidP="009B7285">
            <w:pPr>
              <w:pStyle w:val="ListParagraph"/>
              <w:numPr>
                <w:ilvl w:val="0"/>
                <w:numId w:val="12"/>
              </w:numPr>
              <w:spacing w:after="0" w:line="240" w:lineRule="auto"/>
              <w:contextualSpacing w:val="0"/>
              <w:rPr>
                <w:bCs/>
                <w:iCs/>
                <w:kern w:val="32"/>
                <w:szCs w:val="20"/>
                <w:lang w:eastAsia="zh-CN"/>
              </w:rPr>
            </w:pPr>
            <w:r>
              <w:rPr>
                <w:bCs/>
                <w:iCs/>
                <w:kern w:val="32"/>
                <w:szCs w:val="20"/>
                <w:lang w:eastAsia="zh-CN"/>
              </w:rPr>
              <w:t>With respect to the complexity associated with decoding, the following assumptions can be further discussed:</w:t>
            </w:r>
          </w:p>
          <w:p w14:paraId="58CC869E" w14:textId="77777777" w:rsidR="00442FA9" w:rsidRDefault="00442FA9" w:rsidP="009B7285">
            <w:pPr>
              <w:pStyle w:val="ListParagraph"/>
              <w:numPr>
                <w:ilvl w:val="1"/>
                <w:numId w:val="12"/>
              </w:numPr>
              <w:spacing w:after="0" w:line="240" w:lineRule="auto"/>
              <w:contextualSpacing w:val="0"/>
              <w:rPr>
                <w:bCs/>
                <w:iCs/>
                <w:kern w:val="32"/>
                <w:szCs w:val="20"/>
                <w:lang w:eastAsia="zh-CN"/>
              </w:rPr>
            </w:pPr>
            <w:r>
              <w:rPr>
                <w:bCs/>
                <w:iCs/>
                <w:kern w:val="32"/>
                <w:szCs w:val="20"/>
                <w:lang w:eastAsia="zh-CN"/>
              </w:rPr>
              <w:t>Assumption 1: UE only decodes the combined candidate without decoding individual PDCCH candidates</w:t>
            </w:r>
          </w:p>
          <w:p w14:paraId="39554C17" w14:textId="77777777" w:rsidR="00442FA9" w:rsidRDefault="00442FA9" w:rsidP="009B7285">
            <w:pPr>
              <w:pStyle w:val="ListParagraph"/>
              <w:numPr>
                <w:ilvl w:val="1"/>
                <w:numId w:val="12"/>
              </w:numPr>
              <w:spacing w:after="0" w:line="240" w:lineRule="auto"/>
              <w:contextualSpacing w:val="0"/>
              <w:rPr>
                <w:bCs/>
                <w:iCs/>
                <w:kern w:val="32"/>
                <w:szCs w:val="20"/>
                <w:lang w:eastAsia="zh-CN"/>
              </w:rPr>
            </w:pPr>
            <w:r>
              <w:rPr>
                <w:bCs/>
                <w:iCs/>
                <w:kern w:val="32"/>
                <w:szCs w:val="20"/>
                <w:lang w:eastAsia="zh-CN"/>
              </w:rPr>
              <w:t>Assumption 2: UE decodes individual PDCCH candidates</w:t>
            </w:r>
          </w:p>
          <w:p w14:paraId="1854EF64" w14:textId="77777777" w:rsidR="00442FA9" w:rsidRDefault="00442FA9" w:rsidP="009B7285">
            <w:pPr>
              <w:pStyle w:val="ListParagraph"/>
              <w:numPr>
                <w:ilvl w:val="1"/>
                <w:numId w:val="12"/>
              </w:numPr>
              <w:spacing w:after="0" w:line="240" w:lineRule="auto"/>
              <w:contextualSpacing w:val="0"/>
              <w:rPr>
                <w:bCs/>
                <w:iCs/>
                <w:kern w:val="32"/>
                <w:szCs w:val="20"/>
                <w:lang w:eastAsia="zh-CN"/>
              </w:rPr>
            </w:pPr>
            <w:r>
              <w:rPr>
                <w:bCs/>
                <w:iCs/>
                <w:kern w:val="32"/>
                <w:szCs w:val="20"/>
                <w:lang w:eastAsia="zh-CN"/>
              </w:rPr>
              <w:t>Assumption 3: UE decodes the first PDCCH candidate and the combined candidate</w:t>
            </w:r>
          </w:p>
          <w:p w14:paraId="0D708B6D" w14:textId="77777777" w:rsidR="00442FA9" w:rsidRDefault="00442FA9" w:rsidP="009B7285">
            <w:pPr>
              <w:pStyle w:val="ListParagraph"/>
              <w:numPr>
                <w:ilvl w:val="1"/>
                <w:numId w:val="12"/>
              </w:numPr>
              <w:spacing w:after="0" w:line="240" w:lineRule="auto"/>
              <w:contextualSpacing w:val="0"/>
              <w:rPr>
                <w:bCs/>
                <w:iCs/>
                <w:kern w:val="32"/>
                <w:szCs w:val="20"/>
                <w:lang w:eastAsia="zh-CN"/>
              </w:rPr>
            </w:pPr>
            <w:r>
              <w:rPr>
                <w:bCs/>
                <w:iCs/>
                <w:kern w:val="32"/>
                <w:szCs w:val="20"/>
                <w:lang w:eastAsia="zh-CN"/>
              </w:rPr>
              <w:t xml:space="preserve">Assumption 4: UE decodes each PDCCH candidate individually, </w:t>
            </w:r>
            <w:proofErr w:type="gramStart"/>
            <w:r>
              <w:rPr>
                <w:bCs/>
                <w:iCs/>
                <w:kern w:val="32"/>
                <w:szCs w:val="20"/>
                <w:lang w:eastAsia="zh-CN"/>
              </w:rPr>
              <w:t>and also</w:t>
            </w:r>
            <w:proofErr w:type="gramEnd"/>
            <w:r>
              <w:rPr>
                <w:bCs/>
                <w:iCs/>
                <w:kern w:val="32"/>
                <w:szCs w:val="20"/>
                <w:lang w:eastAsia="zh-CN"/>
              </w:rPr>
              <w:t xml:space="preserve"> decodes the combined</w:t>
            </w:r>
            <w:r>
              <w:rPr>
                <w:b/>
                <w:bCs/>
                <w:iCs/>
                <w:kern w:val="32"/>
                <w:szCs w:val="20"/>
                <w:lang w:eastAsia="zh-CN"/>
              </w:rPr>
              <w:t xml:space="preserve"> </w:t>
            </w:r>
            <w:r>
              <w:rPr>
                <w:bCs/>
                <w:iCs/>
                <w:kern w:val="32"/>
                <w:szCs w:val="20"/>
                <w:lang w:eastAsia="zh-CN"/>
              </w:rPr>
              <w:t>candidate</w:t>
            </w:r>
          </w:p>
          <w:p w14:paraId="31A17BA3" w14:textId="77777777" w:rsidR="00442FA9" w:rsidRDefault="00442FA9" w:rsidP="009B7285">
            <w:pPr>
              <w:pStyle w:val="ListParagraph"/>
              <w:numPr>
                <w:ilvl w:val="0"/>
                <w:numId w:val="12"/>
              </w:numPr>
              <w:spacing w:after="0" w:line="240" w:lineRule="auto"/>
              <w:contextualSpacing w:val="0"/>
              <w:rPr>
                <w:bCs/>
                <w:iCs/>
                <w:kern w:val="32"/>
                <w:szCs w:val="20"/>
                <w:lang w:eastAsia="zh-CN"/>
              </w:rPr>
            </w:pPr>
            <w:r>
              <w:rPr>
                <w:bCs/>
                <w:iCs/>
                <w:kern w:val="32"/>
                <w:szCs w:val="20"/>
                <w:lang w:eastAsia="zh-CN"/>
              </w:rPr>
              <w:t>Note 1: The Assumptions 1-4 are for discussion purpose only, and they may or may not have specification impact.</w:t>
            </w:r>
          </w:p>
          <w:p w14:paraId="1B10E80B" w14:textId="77777777" w:rsidR="00442FA9" w:rsidRDefault="00442FA9" w:rsidP="009B7285">
            <w:pPr>
              <w:pStyle w:val="ListParagraph"/>
              <w:numPr>
                <w:ilvl w:val="1"/>
                <w:numId w:val="12"/>
              </w:numPr>
              <w:spacing w:after="0" w:line="240" w:lineRule="auto"/>
              <w:contextualSpacing w:val="0"/>
              <w:rPr>
                <w:bCs/>
                <w:iCs/>
                <w:kern w:val="32"/>
                <w:szCs w:val="20"/>
                <w:lang w:eastAsia="zh-CN"/>
              </w:rPr>
            </w:pPr>
            <w:r>
              <w:rPr>
                <w:bCs/>
                <w:iCs/>
                <w:kern w:val="32"/>
                <w:szCs w:val="20"/>
                <w:lang w:eastAsia="zh-CN"/>
              </w:rPr>
              <w:t>FFS: The relationship between UE capability, RRC configuration, and the BD limit, and whether the Assumptions 1-4 are relevant for this purpose.</w:t>
            </w:r>
          </w:p>
          <w:p w14:paraId="1A9E0DBA" w14:textId="0A014E6F" w:rsidR="00140C7C" w:rsidRPr="0029661C" w:rsidRDefault="00442FA9" w:rsidP="009B7285">
            <w:pPr>
              <w:pStyle w:val="ListParagraph"/>
              <w:numPr>
                <w:ilvl w:val="0"/>
                <w:numId w:val="12"/>
              </w:numPr>
              <w:spacing w:after="0" w:line="240" w:lineRule="auto"/>
              <w:contextualSpacing w:val="0"/>
              <w:rPr>
                <w:bCs/>
                <w:iCs/>
                <w:kern w:val="32"/>
                <w:szCs w:val="20"/>
                <w:lang w:eastAsia="zh-CN"/>
              </w:rPr>
            </w:pPr>
            <w:r>
              <w:rPr>
                <w:bCs/>
                <w:iCs/>
                <w:kern w:val="32"/>
                <w:szCs w:val="20"/>
                <w:lang w:eastAsia="zh-CN"/>
              </w:rPr>
              <w:t>Note 2: the BD /CCE limit here is counted based on the configuration of PDCCH monitoring capability (e.g. per slot or per span).</w:t>
            </w:r>
          </w:p>
        </w:tc>
      </w:tr>
    </w:tbl>
    <w:p w14:paraId="7E3AD348" w14:textId="77777777" w:rsidR="00C96DCC" w:rsidRDefault="00C96DCC" w:rsidP="00C96DCC">
      <w:pPr>
        <w:rPr>
          <w:i/>
          <w:iCs/>
          <w:u w:val="single"/>
        </w:rPr>
      </w:pPr>
    </w:p>
    <w:p w14:paraId="31C85CD4" w14:textId="427CA9BC" w:rsidR="00C96DCC" w:rsidRDefault="00C96DCC" w:rsidP="00C96DCC">
      <w:r>
        <w:t xml:space="preserve">We can observe from the above </w:t>
      </w:r>
      <w:r>
        <w:fldChar w:fldCharType="begin"/>
      </w:r>
      <w:r>
        <w:instrText xml:space="preserve"> REF _Ref54299907 \h </w:instrText>
      </w:r>
      <w:r>
        <w:fldChar w:fldCharType="separate"/>
      </w:r>
      <w:r w:rsidR="00107EE8">
        <w:t xml:space="preserve">Figure </w:t>
      </w:r>
      <w:r w:rsidR="00107EE8">
        <w:rPr>
          <w:noProof/>
        </w:rPr>
        <w:t>13</w:t>
      </w:r>
      <w:r>
        <w:fldChar w:fldCharType="end"/>
      </w:r>
      <w:r>
        <w:t xml:space="preserve">- </w:t>
      </w:r>
      <w:r>
        <w:fldChar w:fldCharType="begin"/>
      </w:r>
      <w:r>
        <w:instrText xml:space="preserve"> REF _Ref54300045 \h </w:instrText>
      </w:r>
      <w:r>
        <w:fldChar w:fldCharType="separate"/>
      </w:r>
      <w:r w:rsidR="00107EE8">
        <w:t xml:space="preserve">Figure </w:t>
      </w:r>
      <w:r w:rsidR="00107EE8">
        <w:rPr>
          <w:noProof/>
        </w:rPr>
        <w:t>18</w:t>
      </w:r>
      <w:r>
        <w:fldChar w:fldCharType="end"/>
      </w:r>
      <w:r>
        <w:t xml:space="preserve"> that simple selection diversity receiver can achieve performance within a dB of more complex soft-combining receiver especially in the presence of blockage. </w:t>
      </w:r>
      <w:proofErr w:type="gramStart"/>
      <w:r w:rsidR="00F4560E">
        <w:t>Therefore</w:t>
      </w:r>
      <w:proofErr w:type="gramEnd"/>
      <w:r w:rsidR="00F4560E">
        <w:t xml:space="preserve"> selection diversity reception should be supported (in addition to soft-combining reception).</w:t>
      </w:r>
    </w:p>
    <w:p w14:paraId="25BA78AD" w14:textId="537905FC" w:rsidR="006C471E" w:rsidRPr="002701C0" w:rsidRDefault="002701C0" w:rsidP="002222E7">
      <w:pPr>
        <w:rPr>
          <w:b/>
          <w:bCs/>
          <w:i/>
          <w:iCs/>
        </w:rPr>
      </w:pPr>
      <w:r w:rsidRPr="002701C0">
        <w:rPr>
          <w:b/>
          <w:bCs/>
          <w:i/>
          <w:iCs/>
        </w:rPr>
        <w:t>Observation</w:t>
      </w:r>
      <w:r w:rsidR="00510364">
        <w:rPr>
          <w:b/>
          <w:bCs/>
          <w:i/>
          <w:iCs/>
        </w:rPr>
        <w:t>-4</w:t>
      </w:r>
      <w:r w:rsidRPr="002701C0">
        <w:rPr>
          <w:b/>
          <w:bCs/>
          <w:i/>
          <w:iCs/>
        </w:rPr>
        <w:t xml:space="preserve">: selection diversity reception should be supported in addition to soft-combining reception </w:t>
      </w:r>
    </w:p>
    <w:p w14:paraId="07B66C86" w14:textId="77777777" w:rsidR="002701C0" w:rsidRDefault="002701C0" w:rsidP="002222E7">
      <w:pPr>
        <w:rPr>
          <w:u w:val="single"/>
        </w:rPr>
      </w:pPr>
    </w:p>
    <w:p w14:paraId="15414AC2" w14:textId="3722C742" w:rsidR="00570476" w:rsidRDefault="00086AF6" w:rsidP="002222E7">
      <w:r>
        <w:t>T</w:t>
      </w:r>
      <w:r w:rsidR="00E86794" w:rsidRPr="00E86794">
        <w:t>he net</w:t>
      </w:r>
      <w:r w:rsidR="00E86794">
        <w:t xml:space="preserve">work should be able to </w:t>
      </w:r>
      <w:r>
        <w:t xml:space="preserve">dynamically decide on transmitting PDCCH from a single TRP (TRP-1 or TRP-2) or from both TRPs. This </w:t>
      </w:r>
      <w:r w:rsidR="00570476">
        <w:t>flexibility is</w:t>
      </w:r>
      <w:r>
        <w:t xml:space="preserve"> necessary to improve PDCCH blocking. This flexibility, however, comes at an increased cost of BD.</w:t>
      </w:r>
      <w:r w:rsidR="00570476">
        <w:t xml:space="preserve"> The results </w:t>
      </w:r>
      <w:r w:rsidR="007A258F">
        <w:t xml:space="preserve">in </w:t>
      </w:r>
      <w:r w:rsidR="007A258F">
        <w:fldChar w:fldCharType="begin"/>
      </w:r>
      <w:r w:rsidR="007A258F">
        <w:instrText xml:space="preserve"> REF _Ref54300825 \h </w:instrText>
      </w:r>
      <w:r w:rsidR="007A258F">
        <w:fldChar w:fldCharType="separate"/>
      </w:r>
      <w:r w:rsidR="00107EE8" w:rsidRPr="006B0096">
        <w:t xml:space="preserve">Figure </w:t>
      </w:r>
      <w:r w:rsidR="00107EE8">
        <w:rPr>
          <w:b/>
          <w:bCs/>
          <w:noProof/>
        </w:rPr>
        <w:t>19</w:t>
      </w:r>
      <w:r w:rsidR="007A258F">
        <w:fldChar w:fldCharType="end"/>
      </w:r>
      <w:r w:rsidR="007A258F">
        <w:t xml:space="preserve">, </w:t>
      </w:r>
      <w:r w:rsidR="007A258F">
        <w:fldChar w:fldCharType="begin"/>
      </w:r>
      <w:r w:rsidR="007A258F">
        <w:instrText xml:space="preserve"> REF _Ref54300826 \h </w:instrText>
      </w:r>
      <w:r w:rsidR="007A258F">
        <w:fldChar w:fldCharType="separate"/>
      </w:r>
      <w:r w:rsidR="00107EE8" w:rsidRPr="006B0096">
        <w:t xml:space="preserve">Figure </w:t>
      </w:r>
      <w:r w:rsidR="00107EE8">
        <w:rPr>
          <w:b/>
          <w:bCs/>
          <w:noProof/>
        </w:rPr>
        <w:t>20</w:t>
      </w:r>
      <w:r w:rsidR="007A258F">
        <w:fldChar w:fldCharType="end"/>
      </w:r>
      <w:r w:rsidR="007A258F">
        <w:t xml:space="preserve"> </w:t>
      </w:r>
      <w:r w:rsidR="00570476">
        <w:t>quantify the improvement in PDCCH blocking due to this flexibility (</w:t>
      </w:r>
      <w:r w:rsidR="003F721C">
        <w:t>resulting in</w:t>
      </w:r>
      <w:r w:rsidR="00570476">
        <w:t xml:space="preserve"> a better CCE utilization as well).</w:t>
      </w:r>
      <w:r w:rsidR="0022773A">
        <w:t xml:space="preserve"> Assumption 1 in RAN1#103-e </w:t>
      </w:r>
      <w:r w:rsidR="009A32BB">
        <w:t xml:space="preserve">is not able to support this </w:t>
      </w:r>
      <w:proofErr w:type="spellStart"/>
      <w:r w:rsidR="009A32BB">
        <w:t>behavior</w:t>
      </w:r>
      <w:proofErr w:type="spellEnd"/>
      <w:r w:rsidR="009A32BB">
        <w:t>.</w:t>
      </w:r>
      <w:r w:rsidR="0022773A">
        <w:t xml:space="preserve"> </w:t>
      </w:r>
    </w:p>
    <w:p w14:paraId="304C2497" w14:textId="77777777" w:rsidR="0087307E" w:rsidRDefault="0087307E" w:rsidP="002222E7"/>
    <w:p w14:paraId="1FC4DA10" w14:textId="3870FAC3" w:rsidR="00570476" w:rsidRPr="00A31043" w:rsidRDefault="0087307E" w:rsidP="002222E7">
      <w:pPr>
        <w:rPr>
          <w:b/>
          <w:bCs/>
          <w:i/>
          <w:iCs/>
        </w:rPr>
      </w:pPr>
      <w:r w:rsidRPr="00A31043">
        <w:rPr>
          <w:b/>
          <w:bCs/>
          <w:i/>
          <w:iCs/>
        </w:rPr>
        <w:t>Observation</w:t>
      </w:r>
      <w:r w:rsidR="00510364">
        <w:rPr>
          <w:b/>
          <w:bCs/>
          <w:i/>
          <w:iCs/>
        </w:rPr>
        <w:t>-5</w:t>
      </w:r>
      <w:r w:rsidRPr="00A31043">
        <w:rPr>
          <w:b/>
          <w:bCs/>
          <w:i/>
          <w:iCs/>
        </w:rPr>
        <w:t xml:space="preserve">: </w:t>
      </w:r>
      <w:r w:rsidR="00A31043">
        <w:rPr>
          <w:b/>
          <w:bCs/>
          <w:i/>
          <w:iCs/>
        </w:rPr>
        <w:t xml:space="preserve">the </w:t>
      </w:r>
      <w:r w:rsidR="00A31043" w:rsidRPr="00A31043">
        <w:rPr>
          <w:b/>
          <w:bCs/>
          <w:i/>
          <w:iCs/>
        </w:rPr>
        <w:t>network should be able to dynamically decide on transmitting PDCCH from a single TRP (TRP-1 or TRP-2) or from both TRPs</w:t>
      </w:r>
      <w:r w:rsidR="00435D40" w:rsidRPr="00A31043">
        <w:rPr>
          <w:b/>
          <w:bCs/>
          <w:i/>
          <w:iCs/>
        </w:rPr>
        <w:t xml:space="preserve"> </w:t>
      </w:r>
      <w:r w:rsidR="00D6344C" w:rsidRPr="00A31043">
        <w:rPr>
          <w:b/>
          <w:bCs/>
          <w:i/>
          <w:iCs/>
        </w:rPr>
        <w:t xml:space="preserve"> </w:t>
      </w:r>
    </w:p>
    <w:p w14:paraId="3901BA28" w14:textId="77777777" w:rsidR="0087307E" w:rsidRDefault="0087307E" w:rsidP="002222E7">
      <w:pPr>
        <w:rPr>
          <w:b/>
          <w:bCs/>
          <w:i/>
          <w:iCs/>
        </w:rPr>
      </w:pPr>
    </w:p>
    <w:p w14:paraId="6C4E5B4A" w14:textId="3FEACEC3" w:rsidR="00CA6139" w:rsidRPr="00D147EA" w:rsidRDefault="009A32BB" w:rsidP="002222E7">
      <w:pPr>
        <w:rPr>
          <w:b/>
          <w:bCs/>
          <w:i/>
          <w:iCs/>
        </w:rPr>
      </w:pPr>
      <w:r>
        <w:rPr>
          <w:b/>
          <w:bCs/>
          <w:i/>
          <w:iCs/>
        </w:rPr>
        <w:t>Proposal</w:t>
      </w:r>
      <w:r w:rsidR="00510364">
        <w:rPr>
          <w:b/>
          <w:bCs/>
          <w:i/>
          <w:iCs/>
        </w:rPr>
        <w:t>-6</w:t>
      </w:r>
      <w:r>
        <w:rPr>
          <w:b/>
          <w:bCs/>
          <w:i/>
          <w:iCs/>
        </w:rPr>
        <w:t xml:space="preserve">: </w:t>
      </w:r>
      <w:r w:rsidR="00473746">
        <w:rPr>
          <w:b/>
          <w:bCs/>
          <w:i/>
          <w:iCs/>
        </w:rPr>
        <w:t>Do not support Assumption 1 for BD</w:t>
      </w:r>
      <w:r w:rsidR="003826FC">
        <w:rPr>
          <w:b/>
          <w:bCs/>
          <w:i/>
          <w:iCs/>
        </w:rPr>
        <w:t>. Assumptions 2, 3 and 4 can be supported</w:t>
      </w:r>
      <w:r w:rsidR="0029661C">
        <w:rPr>
          <w:b/>
          <w:bCs/>
          <w:i/>
          <w:iCs/>
        </w:rPr>
        <w:t xml:space="preserve"> with BD=2</w:t>
      </w:r>
      <w:r w:rsidR="006A7A55">
        <w:rPr>
          <w:b/>
          <w:bCs/>
          <w:i/>
          <w:iCs/>
        </w:rPr>
        <w:t>, 2 and 3 respectively.</w:t>
      </w:r>
    </w:p>
    <w:p w14:paraId="31465852" w14:textId="70E06056" w:rsidR="00E93E64" w:rsidRDefault="00E93E64" w:rsidP="002222E7"/>
    <w:p w14:paraId="30ECAD7A" w14:textId="0E30A60E" w:rsidR="00CD03B6" w:rsidRDefault="009E785D" w:rsidP="00CD03B6">
      <w:pPr>
        <w:rPr>
          <w:rFonts w:eastAsia="Malgun Gothic"/>
        </w:rPr>
      </w:pPr>
      <w:r>
        <w:rPr>
          <w:rFonts w:eastAsia="Malgun Gothic"/>
        </w:rPr>
        <w:t xml:space="preserve">PDCCH overbooking </w:t>
      </w:r>
      <w:r w:rsidR="00B13031">
        <w:rPr>
          <w:rFonts w:eastAsia="Malgun Gothic"/>
        </w:rPr>
        <w:t>discussion</w:t>
      </w:r>
      <w:r w:rsidR="00C6473C">
        <w:rPr>
          <w:rFonts w:eastAsia="Malgun Gothic"/>
        </w:rPr>
        <w:t>s</w:t>
      </w:r>
      <w:r>
        <w:rPr>
          <w:rFonts w:eastAsia="Malgun Gothic"/>
        </w:rPr>
        <w:t xml:space="preserve"> corresponding to assumptions 2, 3 and 4 are as follows: </w:t>
      </w:r>
    </w:p>
    <w:p w14:paraId="02C7F279" w14:textId="0A5DDD0B" w:rsidR="00CD03B6" w:rsidRPr="00930F9E" w:rsidRDefault="00D147EA" w:rsidP="009B7285">
      <w:pPr>
        <w:pStyle w:val="ListParagraph"/>
        <w:numPr>
          <w:ilvl w:val="0"/>
          <w:numId w:val="11"/>
        </w:numPr>
        <w:rPr>
          <w:rFonts w:eastAsia="Malgun Gothic"/>
        </w:rPr>
      </w:pPr>
      <w:r w:rsidRPr="00D147EA">
        <w:rPr>
          <w:b/>
          <w:iCs/>
          <w:kern w:val="32"/>
          <w:szCs w:val="20"/>
          <w:lang w:eastAsia="zh-CN"/>
        </w:rPr>
        <w:t>Assumption 2</w:t>
      </w:r>
      <w:r w:rsidR="00CD03B6">
        <w:rPr>
          <w:bCs/>
          <w:iCs/>
          <w:kern w:val="32"/>
          <w:szCs w:val="20"/>
          <w:lang w:eastAsia="zh-CN"/>
        </w:rPr>
        <w:t xml:space="preserve">: UE decodes individual PDCCH candidates and BD=2 </w:t>
      </w:r>
      <w:r w:rsidR="004844BA">
        <w:rPr>
          <w:bCs/>
          <w:iCs/>
          <w:kern w:val="32"/>
          <w:szCs w:val="20"/>
          <w:lang w:eastAsia="zh-CN"/>
        </w:rPr>
        <w:t>can be</w:t>
      </w:r>
      <w:r w:rsidR="00CD03B6">
        <w:rPr>
          <w:bCs/>
          <w:iCs/>
          <w:kern w:val="32"/>
          <w:szCs w:val="20"/>
          <w:lang w:eastAsia="zh-CN"/>
        </w:rPr>
        <w:t xml:space="preserve"> assumed – in this case </w:t>
      </w:r>
      <w:r w:rsidR="00CA45F7">
        <w:rPr>
          <w:bCs/>
          <w:iCs/>
          <w:kern w:val="32"/>
          <w:szCs w:val="20"/>
          <w:lang w:eastAsia="zh-CN"/>
        </w:rPr>
        <w:t xml:space="preserve">linkage is </w:t>
      </w:r>
      <w:r w:rsidR="00E91BCE">
        <w:rPr>
          <w:bCs/>
          <w:iCs/>
          <w:kern w:val="32"/>
          <w:szCs w:val="20"/>
          <w:lang w:eastAsia="zh-CN"/>
        </w:rPr>
        <w:t xml:space="preserve">used </w:t>
      </w:r>
      <w:r w:rsidR="00CA45F7">
        <w:rPr>
          <w:bCs/>
          <w:iCs/>
          <w:kern w:val="32"/>
          <w:szCs w:val="20"/>
          <w:lang w:eastAsia="zh-CN"/>
        </w:rPr>
        <w:t>for resolving ambiguity of PDCCH reception</w:t>
      </w:r>
      <w:r w:rsidR="009F5EC7">
        <w:rPr>
          <w:bCs/>
          <w:iCs/>
          <w:kern w:val="32"/>
          <w:szCs w:val="20"/>
          <w:lang w:eastAsia="zh-CN"/>
        </w:rPr>
        <w:t xml:space="preserve"> but irrelevant for BD counting. </w:t>
      </w:r>
      <w:r w:rsidR="00E91BCE">
        <w:rPr>
          <w:bCs/>
          <w:iCs/>
          <w:kern w:val="32"/>
          <w:szCs w:val="20"/>
          <w:lang w:eastAsia="zh-CN"/>
        </w:rPr>
        <w:t xml:space="preserve"> </w:t>
      </w:r>
      <w:r w:rsidR="00CD03B6">
        <w:rPr>
          <w:bCs/>
          <w:iCs/>
          <w:kern w:val="32"/>
          <w:szCs w:val="20"/>
          <w:lang w:eastAsia="zh-CN"/>
        </w:rPr>
        <w:t xml:space="preserve">BD from SS set-1 candidates is added to BD from SS set-2 candidates </w:t>
      </w:r>
      <w:r w:rsidR="009C3E1B">
        <w:rPr>
          <w:bCs/>
          <w:iCs/>
          <w:kern w:val="32"/>
          <w:szCs w:val="20"/>
          <w:lang w:eastAsia="zh-CN"/>
        </w:rPr>
        <w:t>(</w:t>
      </w:r>
      <w:r w:rsidR="00CD03B6">
        <w:rPr>
          <w:bCs/>
          <w:iCs/>
          <w:kern w:val="32"/>
          <w:szCs w:val="20"/>
          <w:lang w:eastAsia="zh-CN"/>
        </w:rPr>
        <w:t>irrespective of the number of linked candidate pairs</w:t>
      </w:r>
      <w:r w:rsidR="009C3E1B">
        <w:rPr>
          <w:bCs/>
          <w:iCs/>
          <w:kern w:val="32"/>
          <w:szCs w:val="20"/>
          <w:lang w:eastAsia="zh-CN"/>
        </w:rPr>
        <w:t>)</w:t>
      </w:r>
      <w:r w:rsidR="00CD03B6">
        <w:rPr>
          <w:bCs/>
          <w:iCs/>
          <w:kern w:val="32"/>
          <w:szCs w:val="20"/>
          <w:lang w:eastAsia="zh-CN"/>
        </w:rPr>
        <w:t xml:space="preserve"> </w:t>
      </w:r>
      <w:r w:rsidR="009C3E1B">
        <w:rPr>
          <w:bCs/>
          <w:iCs/>
          <w:kern w:val="32"/>
          <w:szCs w:val="20"/>
          <w:lang w:eastAsia="zh-CN"/>
        </w:rPr>
        <w:t xml:space="preserve">in order to </w:t>
      </w:r>
      <w:r w:rsidR="00CD03B6">
        <w:rPr>
          <w:bCs/>
          <w:iCs/>
          <w:kern w:val="32"/>
          <w:szCs w:val="20"/>
          <w:lang w:eastAsia="zh-CN"/>
        </w:rPr>
        <w:t xml:space="preserve">determine total BD due to SS set-1 and SS set-2. PDCCH overbooking </w:t>
      </w:r>
      <w:r w:rsidR="00266E1C">
        <w:rPr>
          <w:bCs/>
          <w:iCs/>
          <w:kern w:val="32"/>
          <w:szCs w:val="20"/>
          <w:lang w:eastAsia="zh-CN"/>
        </w:rPr>
        <w:t>(according to current</w:t>
      </w:r>
      <w:r w:rsidR="00372D5A">
        <w:rPr>
          <w:bCs/>
          <w:iCs/>
          <w:kern w:val="32"/>
          <w:szCs w:val="20"/>
          <w:lang w:eastAsia="zh-CN"/>
        </w:rPr>
        <w:t xml:space="preserve"> </w:t>
      </w:r>
      <w:r w:rsidR="00266E1C">
        <w:rPr>
          <w:bCs/>
          <w:iCs/>
          <w:kern w:val="32"/>
          <w:szCs w:val="20"/>
          <w:lang w:eastAsia="zh-CN"/>
        </w:rPr>
        <w:t xml:space="preserve">specification) </w:t>
      </w:r>
      <w:r w:rsidR="00372D5A">
        <w:rPr>
          <w:bCs/>
          <w:iCs/>
          <w:kern w:val="32"/>
          <w:szCs w:val="20"/>
          <w:lang w:eastAsia="zh-CN"/>
        </w:rPr>
        <w:t>can be</w:t>
      </w:r>
      <w:r w:rsidR="00CD03B6">
        <w:rPr>
          <w:bCs/>
          <w:iCs/>
          <w:kern w:val="32"/>
          <w:szCs w:val="20"/>
          <w:lang w:eastAsia="zh-CN"/>
        </w:rPr>
        <w:t xml:space="preserve"> applied at SS set </w:t>
      </w:r>
      <w:r w:rsidR="00372D5A">
        <w:rPr>
          <w:bCs/>
          <w:iCs/>
          <w:kern w:val="32"/>
          <w:szCs w:val="20"/>
          <w:lang w:eastAsia="zh-CN"/>
        </w:rPr>
        <w:t xml:space="preserve">level </w:t>
      </w:r>
      <w:r w:rsidR="00CD03B6">
        <w:rPr>
          <w:bCs/>
          <w:iCs/>
          <w:kern w:val="32"/>
          <w:szCs w:val="20"/>
          <w:lang w:eastAsia="zh-CN"/>
        </w:rPr>
        <w:t>granularity and the SS set with higher SS set index is dropped if BD/CCE limits are not satisfied.</w:t>
      </w:r>
    </w:p>
    <w:p w14:paraId="4BADB491" w14:textId="77777777" w:rsidR="00CD03B6" w:rsidRPr="00A56375" w:rsidRDefault="00CD03B6" w:rsidP="00CD03B6">
      <w:pPr>
        <w:pStyle w:val="ListParagraph"/>
        <w:rPr>
          <w:rFonts w:eastAsia="Malgun Gothic"/>
        </w:rPr>
      </w:pPr>
    </w:p>
    <w:p w14:paraId="61F509C0" w14:textId="6640ECC7" w:rsidR="00CD03B6" w:rsidRPr="00930F9E" w:rsidRDefault="003F0CF0" w:rsidP="009B7285">
      <w:pPr>
        <w:pStyle w:val="ListParagraph"/>
        <w:numPr>
          <w:ilvl w:val="0"/>
          <w:numId w:val="11"/>
        </w:numPr>
        <w:rPr>
          <w:rFonts w:eastAsia="Malgun Gothic"/>
        </w:rPr>
      </w:pPr>
      <w:r w:rsidRPr="003F0CF0">
        <w:rPr>
          <w:b/>
          <w:iCs/>
          <w:kern w:val="32"/>
          <w:szCs w:val="20"/>
          <w:lang w:eastAsia="zh-CN"/>
        </w:rPr>
        <w:t>Assumption 3</w:t>
      </w:r>
      <w:r w:rsidR="00CD03B6">
        <w:rPr>
          <w:bCs/>
          <w:iCs/>
          <w:kern w:val="32"/>
          <w:szCs w:val="20"/>
          <w:lang w:eastAsia="zh-CN"/>
        </w:rPr>
        <w:t xml:space="preserve">: UE decodes the first PDCCH candidate from SS set-1 and the combined candidate from SS set-1 and SS set-2 and BD=2 </w:t>
      </w:r>
      <w:r w:rsidR="00221BF8">
        <w:rPr>
          <w:bCs/>
          <w:iCs/>
          <w:kern w:val="32"/>
          <w:szCs w:val="20"/>
          <w:lang w:eastAsia="zh-CN"/>
        </w:rPr>
        <w:t>can be</w:t>
      </w:r>
      <w:r w:rsidR="00CD03B6">
        <w:rPr>
          <w:bCs/>
          <w:iCs/>
          <w:kern w:val="32"/>
          <w:szCs w:val="20"/>
          <w:lang w:eastAsia="zh-CN"/>
        </w:rPr>
        <w:t xml:space="preserve"> assumed – in this case BD from SS set-1 candidates is added to the BD due to linked </w:t>
      </w:r>
      <w:r w:rsidR="00CD03B6">
        <w:rPr>
          <w:bCs/>
          <w:iCs/>
          <w:kern w:val="32"/>
          <w:szCs w:val="20"/>
          <w:lang w:eastAsia="zh-CN"/>
        </w:rPr>
        <w:lastRenderedPageBreak/>
        <w:t xml:space="preserve">candidate pairs to determine total BD due to SS set-1 and SS set-2. PDCCH overbooking </w:t>
      </w:r>
      <w:r w:rsidR="00266E1C">
        <w:rPr>
          <w:bCs/>
          <w:iCs/>
          <w:kern w:val="32"/>
          <w:szCs w:val="20"/>
          <w:lang w:eastAsia="zh-CN"/>
        </w:rPr>
        <w:t>(according to current specification) can be</w:t>
      </w:r>
      <w:r w:rsidR="00CD03B6">
        <w:rPr>
          <w:bCs/>
          <w:iCs/>
          <w:kern w:val="32"/>
          <w:szCs w:val="20"/>
          <w:lang w:eastAsia="zh-CN"/>
        </w:rPr>
        <w:t xml:space="preserve"> applied at SS set </w:t>
      </w:r>
      <w:r w:rsidR="00665C4B">
        <w:rPr>
          <w:bCs/>
          <w:iCs/>
          <w:kern w:val="32"/>
          <w:szCs w:val="20"/>
          <w:lang w:eastAsia="zh-CN"/>
        </w:rPr>
        <w:t xml:space="preserve">level </w:t>
      </w:r>
      <w:r w:rsidR="00CD03B6">
        <w:rPr>
          <w:bCs/>
          <w:iCs/>
          <w:kern w:val="32"/>
          <w:szCs w:val="20"/>
          <w:lang w:eastAsia="zh-CN"/>
        </w:rPr>
        <w:t>granularity with the condition that if SS set-1 is dropped then automatically SS set-2 is also dropped.</w:t>
      </w:r>
    </w:p>
    <w:p w14:paraId="1083EAE3" w14:textId="38B25D75" w:rsidR="00CD03B6" w:rsidRPr="00487876" w:rsidRDefault="00CD03B6" w:rsidP="00AC31B4">
      <w:pPr>
        <w:pStyle w:val="ListParagraph"/>
        <w:rPr>
          <w:rFonts w:eastAsia="Malgun Gothic"/>
        </w:rPr>
      </w:pPr>
    </w:p>
    <w:p w14:paraId="2FD6BBAA" w14:textId="1E5A8378" w:rsidR="00CD03B6" w:rsidRPr="00D07107" w:rsidRDefault="00AC31B4" w:rsidP="009B7285">
      <w:pPr>
        <w:pStyle w:val="ListParagraph"/>
        <w:numPr>
          <w:ilvl w:val="0"/>
          <w:numId w:val="11"/>
        </w:numPr>
        <w:rPr>
          <w:rFonts w:eastAsia="Malgun Gothic"/>
        </w:rPr>
      </w:pPr>
      <w:r w:rsidRPr="00AC31B4">
        <w:rPr>
          <w:b/>
          <w:iCs/>
          <w:kern w:val="32"/>
          <w:szCs w:val="20"/>
          <w:lang w:eastAsia="zh-CN"/>
        </w:rPr>
        <w:t>Assumption 4</w:t>
      </w:r>
      <w:r w:rsidR="00CD03B6">
        <w:rPr>
          <w:bCs/>
          <w:iCs/>
          <w:kern w:val="32"/>
          <w:szCs w:val="20"/>
          <w:lang w:eastAsia="zh-CN"/>
        </w:rPr>
        <w:t>: UE decodes each PDCCH candidate individually, and also decodes the combined</w:t>
      </w:r>
      <w:r w:rsidR="00CD03B6">
        <w:rPr>
          <w:b/>
          <w:bCs/>
          <w:iCs/>
          <w:kern w:val="32"/>
          <w:szCs w:val="20"/>
          <w:lang w:eastAsia="zh-CN"/>
        </w:rPr>
        <w:t xml:space="preserve"> </w:t>
      </w:r>
      <w:r w:rsidR="00CD03B6">
        <w:rPr>
          <w:bCs/>
          <w:iCs/>
          <w:kern w:val="32"/>
          <w:szCs w:val="20"/>
          <w:lang w:eastAsia="zh-CN"/>
        </w:rPr>
        <w:t xml:space="preserve">candidate, BD=3 </w:t>
      </w:r>
      <w:r w:rsidR="007671E6">
        <w:rPr>
          <w:bCs/>
          <w:iCs/>
          <w:kern w:val="32"/>
          <w:szCs w:val="20"/>
          <w:lang w:eastAsia="zh-CN"/>
        </w:rPr>
        <w:t>can be</w:t>
      </w:r>
      <w:r w:rsidR="00CD03B6">
        <w:rPr>
          <w:bCs/>
          <w:iCs/>
          <w:kern w:val="32"/>
          <w:szCs w:val="20"/>
          <w:lang w:eastAsia="zh-CN"/>
        </w:rPr>
        <w:t xml:space="preserve"> assumed - in this case BD from SS set-1 candidates is added to BD from SS set-2 candidates and the BD due to linked candidate pairs to determine total BD due to SS set-1 and SS set-2. PDCCH overbooking </w:t>
      </w:r>
      <w:r w:rsidR="00633F67">
        <w:rPr>
          <w:bCs/>
          <w:iCs/>
          <w:kern w:val="32"/>
          <w:szCs w:val="20"/>
          <w:lang w:eastAsia="zh-CN"/>
        </w:rPr>
        <w:t>(according to current specification) can be</w:t>
      </w:r>
      <w:r w:rsidR="00CD03B6">
        <w:rPr>
          <w:bCs/>
          <w:iCs/>
          <w:kern w:val="32"/>
          <w:szCs w:val="20"/>
          <w:lang w:eastAsia="zh-CN"/>
        </w:rPr>
        <w:t xml:space="preserve"> applied at SS set granularity with the condition that if either SS set-1 or SS set-2 is dropped then automatically the soft-combining (linked) candidates are also dropped.</w:t>
      </w:r>
    </w:p>
    <w:p w14:paraId="1BE2DDCB" w14:textId="50352A50" w:rsidR="00F15384" w:rsidRDefault="00695923" w:rsidP="00CD03B6">
      <w:pPr>
        <w:rPr>
          <w:rFonts w:eastAsia="Malgun Gothic"/>
        </w:rPr>
      </w:pPr>
      <w:r>
        <w:rPr>
          <w:rFonts w:eastAsia="Malgun Gothic"/>
        </w:rPr>
        <w:t xml:space="preserve">As discussed above, PDCCH overbooking rules </w:t>
      </w:r>
      <w:r w:rsidR="0000213F">
        <w:rPr>
          <w:rFonts w:eastAsia="Malgun Gothic"/>
        </w:rPr>
        <w:t>according to current specification at SS set level granularity can be</w:t>
      </w:r>
      <w:r w:rsidR="00BC4D5B">
        <w:rPr>
          <w:rFonts w:eastAsia="Malgun Gothic"/>
        </w:rPr>
        <w:t xml:space="preserve"> applied to assumption 2 and</w:t>
      </w:r>
      <w:r w:rsidR="0000213F">
        <w:rPr>
          <w:rFonts w:eastAsia="Malgun Gothic"/>
        </w:rPr>
        <w:t xml:space="preserve"> </w:t>
      </w:r>
      <w:r w:rsidR="00150360">
        <w:rPr>
          <w:rFonts w:eastAsia="Malgun Gothic"/>
        </w:rPr>
        <w:t xml:space="preserve">extended to </w:t>
      </w:r>
      <w:r w:rsidR="006A4AEF">
        <w:rPr>
          <w:rFonts w:eastAsia="Malgun Gothic"/>
        </w:rPr>
        <w:t xml:space="preserve">assumptions 3 and 4 with additional </w:t>
      </w:r>
      <w:r w:rsidR="004774AE">
        <w:rPr>
          <w:rFonts w:eastAsia="Malgun Gothic"/>
        </w:rPr>
        <w:t xml:space="preserve">condition of </w:t>
      </w:r>
      <w:r w:rsidR="00333DD7">
        <w:rPr>
          <w:rFonts w:eastAsia="Malgun Gothic"/>
        </w:rPr>
        <w:t xml:space="preserve">SS set </w:t>
      </w:r>
      <w:r w:rsidR="004774AE">
        <w:rPr>
          <w:rFonts w:eastAsia="Malgun Gothic"/>
        </w:rPr>
        <w:t xml:space="preserve">dropping due to linkage. However, </w:t>
      </w:r>
      <w:proofErr w:type="gramStart"/>
      <w:r w:rsidR="004774AE">
        <w:rPr>
          <w:rFonts w:eastAsia="Malgun Gothic"/>
        </w:rPr>
        <w:t xml:space="preserve">it is clear that </w:t>
      </w:r>
      <w:r w:rsidR="001D75A0">
        <w:rPr>
          <w:rFonts w:eastAsia="Malgun Gothic"/>
        </w:rPr>
        <w:t>due</w:t>
      </w:r>
      <w:proofErr w:type="gramEnd"/>
      <w:r w:rsidR="001D75A0">
        <w:rPr>
          <w:rFonts w:eastAsia="Malgun Gothic"/>
        </w:rPr>
        <w:t xml:space="preserve"> to linkage </w:t>
      </w:r>
      <w:r w:rsidR="002834AA">
        <w:rPr>
          <w:rFonts w:eastAsia="Malgun Gothic"/>
        </w:rPr>
        <w:t xml:space="preserve">the number of candidates dropped due to dropping a SS set is now increased. </w:t>
      </w:r>
      <w:proofErr w:type="gramStart"/>
      <w:r w:rsidR="002834AA">
        <w:rPr>
          <w:rFonts w:eastAsia="Malgun Gothic"/>
        </w:rPr>
        <w:t>Therefore</w:t>
      </w:r>
      <w:proofErr w:type="gramEnd"/>
      <w:r w:rsidR="002834AA">
        <w:rPr>
          <w:rFonts w:eastAsia="Malgun Gothic"/>
        </w:rPr>
        <w:t xml:space="preserve"> we think it is beneficial to </w:t>
      </w:r>
      <w:r w:rsidR="00593C3B">
        <w:rPr>
          <w:rFonts w:eastAsia="Malgun Gothic"/>
        </w:rPr>
        <w:t>study PDCCH candidate level dropping</w:t>
      </w:r>
      <w:r w:rsidR="00BA2BAE">
        <w:rPr>
          <w:rFonts w:eastAsia="Malgun Gothic"/>
        </w:rPr>
        <w:t>.</w:t>
      </w:r>
    </w:p>
    <w:p w14:paraId="12E7D192" w14:textId="77777777" w:rsidR="00695923" w:rsidRDefault="00695923" w:rsidP="00CD03B6">
      <w:pPr>
        <w:rPr>
          <w:rFonts w:eastAsia="Malgun Gothic"/>
        </w:rPr>
      </w:pPr>
    </w:p>
    <w:p w14:paraId="6ADCBA87" w14:textId="1437813C" w:rsidR="00CD03B6" w:rsidRPr="00256D97" w:rsidRDefault="00F15384" w:rsidP="002222E7">
      <w:pPr>
        <w:rPr>
          <w:rFonts w:eastAsia="Malgun Gothic"/>
          <w:b/>
          <w:bCs/>
          <w:i/>
          <w:iCs/>
        </w:rPr>
      </w:pPr>
      <w:r w:rsidRPr="00514274">
        <w:rPr>
          <w:rFonts w:eastAsia="Malgun Gothic"/>
          <w:b/>
          <w:bCs/>
          <w:i/>
          <w:iCs/>
        </w:rPr>
        <w:t>Proposal</w:t>
      </w:r>
      <w:r w:rsidR="00256D97">
        <w:rPr>
          <w:rFonts w:eastAsia="Malgun Gothic"/>
          <w:b/>
          <w:bCs/>
          <w:i/>
          <w:iCs/>
        </w:rPr>
        <w:t>-7</w:t>
      </w:r>
      <w:r w:rsidRPr="00514274">
        <w:rPr>
          <w:rFonts w:eastAsia="Malgun Gothic"/>
          <w:b/>
          <w:bCs/>
          <w:i/>
          <w:iCs/>
        </w:rPr>
        <w:t xml:space="preserve">:  Overbooking rules </w:t>
      </w:r>
      <w:r w:rsidR="00F32DD7" w:rsidRPr="00514274">
        <w:rPr>
          <w:rFonts w:eastAsia="Malgun Gothic"/>
          <w:b/>
          <w:bCs/>
          <w:i/>
          <w:iCs/>
        </w:rPr>
        <w:t>(</w:t>
      </w:r>
      <w:r w:rsidRPr="00514274">
        <w:rPr>
          <w:rFonts w:eastAsia="Malgun Gothic"/>
          <w:b/>
          <w:bCs/>
          <w:i/>
          <w:iCs/>
        </w:rPr>
        <w:t>based on current specification</w:t>
      </w:r>
      <w:r w:rsidR="00F32DD7" w:rsidRPr="00514274">
        <w:rPr>
          <w:rFonts w:eastAsia="Malgun Gothic"/>
          <w:b/>
          <w:bCs/>
          <w:i/>
          <w:iCs/>
        </w:rPr>
        <w:t>)</w:t>
      </w:r>
      <w:r w:rsidRPr="00514274">
        <w:rPr>
          <w:rFonts w:eastAsia="Malgun Gothic"/>
          <w:b/>
          <w:bCs/>
          <w:i/>
          <w:iCs/>
        </w:rPr>
        <w:t xml:space="preserve"> at SS set level granularity </w:t>
      </w:r>
      <w:r w:rsidR="00F32DD7" w:rsidRPr="00514274">
        <w:rPr>
          <w:rFonts w:eastAsia="Malgun Gothic"/>
          <w:b/>
          <w:bCs/>
          <w:i/>
          <w:iCs/>
        </w:rPr>
        <w:t>can be applied to assumption 2 and extended to assumptions 3 and 4 with additional condition of SS set dropping due to linkage</w:t>
      </w:r>
      <w:r w:rsidR="00211422" w:rsidRPr="00514274">
        <w:rPr>
          <w:rFonts w:eastAsia="Malgun Gothic"/>
          <w:b/>
          <w:bCs/>
          <w:i/>
          <w:iCs/>
        </w:rPr>
        <w:t xml:space="preserve"> and can be a baseline.</w:t>
      </w:r>
      <w:r w:rsidR="00695923" w:rsidRPr="00514274">
        <w:rPr>
          <w:rFonts w:eastAsia="Malgun Gothic"/>
          <w:b/>
          <w:bCs/>
          <w:i/>
          <w:iCs/>
        </w:rPr>
        <w:t xml:space="preserve"> </w:t>
      </w:r>
      <w:r w:rsidR="00F32DD7" w:rsidRPr="00514274">
        <w:rPr>
          <w:rFonts w:eastAsia="Malgun Gothic"/>
          <w:b/>
          <w:bCs/>
          <w:i/>
          <w:iCs/>
        </w:rPr>
        <w:t xml:space="preserve">Further study candidate level dropping rules </w:t>
      </w:r>
      <w:r w:rsidR="00F517D8" w:rsidRPr="00514274">
        <w:rPr>
          <w:rFonts w:eastAsia="Malgun Gothic"/>
          <w:b/>
          <w:bCs/>
          <w:i/>
          <w:iCs/>
        </w:rPr>
        <w:t>in order to obtain</w:t>
      </w:r>
      <w:r w:rsidR="00211422" w:rsidRPr="00514274">
        <w:rPr>
          <w:rFonts w:eastAsia="Malgun Gothic"/>
          <w:b/>
          <w:bCs/>
          <w:i/>
          <w:iCs/>
        </w:rPr>
        <w:t xml:space="preserve"> </w:t>
      </w:r>
      <w:r w:rsidR="00514274" w:rsidRPr="00514274">
        <w:rPr>
          <w:rFonts w:eastAsia="Malgun Gothic"/>
          <w:b/>
          <w:bCs/>
          <w:i/>
          <w:iCs/>
        </w:rPr>
        <w:t xml:space="preserve">a </w:t>
      </w:r>
      <w:r w:rsidR="00211422" w:rsidRPr="00514274">
        <w:rPr>
          <w:rFonts w:eastAsia="Malgun Gothic"/>
          <w:b/>
          <w:bCs/>
          <w:i/>
          <w:iCs/>
        </w:rPr>
        <w:t xml:space="preserve">finer granularity of dropping </w:t>
      </w:r>
      <w:r w:rsidR="00514274" w:rsidRPr="00514274">
        <w:rPr>
          <w:rFonts w:eastAsia="Malgun Gothic"/>
          <w:b/>
          <w:bCs/>
          <w:i/>
          <w:iCs/>
        </w:rPr>
        <w:t>(particularly for span</w:t>
      </w:r>
      <w:r w:rsidR="00421D5B">
        <w:rPr>
          <w:rFonts w:eastAsia="Malgun Gothic"/>
          <w:b/>
          <w:bCs/>
          <w:i/>
          <w:iCs/>
        </w:rPr>
        <w:t>-</w:t>
      </w:r>
      <w:r w:rsidR="00514274" w:rsidRPr="00514274">
        <w:rPr>
          <w:rFonts w:eastAsia="Malgun Gothic"/>
          <w:b/>
          <w:bCs/>
          <w:i/>
          <w:iCs/>
        </w:rPr>
        <w:t xml:space="preserve">based monitoring where </w:t>
      </w:r>
      <w:r w:rsidR="00514274" w:rsidRPr="00256D97">
        <w:rPr>
          <w:rFonts w:eastAsia="Malgun Gothic"/>
          <w:b/>
          <w:bCs/>
          <w:i/>
          <w:iCs/>
        </w:rPr>
        <w:t>the BD limits are smaller)</w:t>
      </w:r>
      <w:r w:rsidR="00F517D8" w:rsidRPr="00514274">
        <w:rPr>
          <w:rFonts w:eastAsia="Malgun Gothic"/>
          <w:b/>
          <w:bCs/>
          <w:i/>
          <w:iCs/>
        </w:rPr>
        <w:t xml:space="preserve"> </w:t>
      </w:r>
    </w:p>
    <w:p w14:paraId="778407E1" w14:textId="77777777" w:rsidR="00C96DCC" w:rsidRPr="0052130D" w:rsidRDefault="00C96DCC" w:rsidP="00C96DCC">
      <w:pPr>
        <w:pStyle w:val="Heading2"/>
      </w:pPr>
      <w:bookmarkStart w:id="0" w:name="_Ref54300972"/>
      <w:r>
        <w:t>Intra-slot and inter-slot repetition</w:t>
      </w:r>
      <w:bookmarkEnd w:id="0"/>
    </w:p>
    <w:p w14:paraId="1F2F43C4" w14:textId="77777777" w:rsidR="00C96DCC" w:rsidRDefault="00C96DCC" w:rsidP="00C96DCC">
      <w:pPr>
        <w:rPr>
          <w:u w:val="single"/>
        </w:rPr>
      </w:pPr>
    </w:p>
    <w:p w14:paraId="734787F2" w14:textId="7A612D76" w:rsidR="00C96DCC" w:rsidRDefault="00C96DCC" w:rsidP="00C96DCC">
      <w:r>
        <w:t xml:space="preserve">In general, given per-slot BD/CCE limit at the UE and limited CCE resources at the </w:t>
      </w:r>
      <w:proofErr w:type="spellStart"/>
      <w:r>
        <w:t>gNB</w:t>
      </w:r>
      <w:proofErr w:type="spellEnd"/>
      <w:r>
        <w:t xml:space="preserve">, PDCCH repetitions adversely affect blocking probability as shown in </w:t>
      </w:r>
      <w:r>
        <w:fldChar w:fldCharType="begin"/>
      </w:r>
      <w:r>
        <w:instrText xml:space="preserve"> REF _Ref54300215 \h </w:instrText>
      </w:r>
      <w:r>
        <w:fldChar w:fldCharType="separate"/>
      </w:r>
      <w:r w:rsidR="00107EE8" w:rsidRPr="006820AF">
        <w:t xml:space="preserve">Figure </w:t>
      </w:r>
      <w:r w:rsidR="00107EE8">
        <w:rPr>
          <w:b/>
          <w:bCs/>
          <w:noProof/>
        </w:rPr>
        <w:t>21</w:t>
      </w:r>
      <w:r>
        <w:fldChar w:fldCharType="end"/>
      </w:r>
      <w:r>
        <w:t xml:space="preserve">. This is intuitive because </w:t>
      </w:r>
      <w:proofErr w:type="spellStart"/>
      <w:r>
        <w:t>mTRP</w:t>
      </w:r>
      <w:proofErr w:type="spellEnd"/>
      <w:r>
        <w:t xml:space="preserve"> PDCCH repetitions require additional resources (and provides additional reliability). Note that we are not comparing </w:t>
      </w:r>
      <w:proofErr w:type="spellStart"/>
      <w:r>
        <w:t>sTRP</w:t>
      </w:r>
      <w:proofErr w:type="spellEnd"/>
      <w:r>
        <w:t xml:space="preserve"> vs </w:t>
      </w:r>
      <w:proofErr w:type="spellStart"/>
      <w:r>
        <w:t>mTRP</w:t>
      </w:r>
      <w:proofErr w:type="spellEnd"/>
      <w:r>
        <w:t xml:space="preserve"> here. </w:t>
      </w:r>
    </w:p>
    <w:p w14:paraId="1A3755A3" w14:textId="0D7E47F5" w:rsidR="00C96DCC" w:rsidRDefault="00C96DCC" w:rsidP="00C96DCC">
      <w:r>
        <w:t xml:space="preserve">If PDCCH repetitions in limited to intra-slot only, then a UE is blocked if any of the TRPs experiences PDCCH blocking. If both intra-slot and inter-slot repetition is allowed, then a </w:t>
      </w:r>
      <w:proofErr w:type="spellStart"/>
      <w:r w:rsidRPr="00E86794">
        <w:t>gNB</w:t>
      </w:r>
      <w:proofErr w:type="spellEnd"/>
      <w:r w:rsidRPr="00E86794">
        <w:t xml:space="preserve"> can transmit rep-1 (TRP-1) in slot-1 and rep-2 (TRP-2) in slot-2 </w:t>
      </w:r>
      <w:r>
        <w:t xml:space="preserve">(or vice-versa) </w:t>
      </w:r>
      <w:r w:rsidRPr="00E86794">
        <w:t>which is not possible in intra-slot only repetition</w:t>
      </w:r>
      <w:r>
        <w:t xml:space="preserve">. This helps to reduce PDCCH blocking but of course comes a cost of increased scheduling latency (which may be acceptable in FR2 due to small slot-duration). The reduction of PDCCH blocking enabled by inter-slot repetition is shown in </w:t>
      </w:r>
      <w:r>
        <w:fldChar w:fldCharType="begin"/>
      </w:r>
      <w:r>
        <w:instrText xml:space="preserve"> REF _Ref54300448 \h </w:instrText>
      </w:r>
      <w:r>
        <w:fldChar w:fldCharType="separate"/>
      </w:r>
      <w:r w:rsidR="00107EE8" w:rsidRPr="006820AF">
        <w:t xml:space="preserve">Figure </w:t>
      </w:r>
      <w:r w:rsidR="00107EE8">
        <w:rPr>
          <w:b/>
          <w:bCs/>
          <w:noProof/>
        </w:rPr>
        <w:t>22</w:t>
      </w:r>
      <w:r>
        <w:fldChar w:fldCharType="end"/>
      </w:r>
      <w:r>
        <w:t>. Note that inter-slot PDCCH scheduling does not require additional BD/CCE at the UE.</w:t>
      </w:r>
    </w:p>
    <w:p w14:paraId="57DD1878" w14:textId="77777777" w:rsidR="00C96DCC" w:rsidRDefault="00C96DCC" w:rsidP="00C96DCC"/>
    <w:p w14:paraId="28474C9C" w14:textId="435D8D1D" w:rsidR="00C96DCC" w:rsidRPr="00ED3E67" w:rsidRDefault="00C96DCC" w:rsidP="00C96DCC">
      <w:pPr>
        <w:rPr>
          <w:b/>
          <w:bCs/>
          <w:i/>
          <w:iCs/>
        </w:rPr>
      </w:pPr>
      <w:r w:rsidRPr="00E86794">
        <w:rPr>
          <w:b/>
          <w:bCs/>
          <w:i/>
          <w:iCs/>
        </w:rPr>
        <w:t>Proposal</w:t>
      </w:r>
      <w:r w:rsidR="00256D97">
        <w:rPr>
          <w:b/>
          <w:bCs/>
          <w:i/>
          <w:iCs/>
        </w:rPr>
        <w:t>-8</w:t>
      </w:r>
      <w:r w:rsidRPr="00E86794">
        <w:rPr>
          <w:b/>
          <w:bCs/>
          <w:i/>
          <w:iCs/>
        </w:rPr>
        <w:t xml:space="preserve">: Support inter-slot </w:t>
      </w:r>
      <w:proofErr w:type="spellStart"/>
      <w:r>
        <w:rPr>
          <w:b/>
          <w:bCs/>
          <w:i/>
          <w:iCs/>
        </w:rPr>
        <w:t>mTRP</w:t>
      </w:r>
      <w:proofErr w:type="spellEnd"/>
      <w:r>
        <w:rPr>
          <w:b/>
          <w:bCs/>
          <w:i/>
          <w:iCs/>
        </w:rPr>
        <w:t xml:space="preserve"> </w:t>
      </w:r>
      <w:r w:rsidRPr="00E86794">
        <w:rPr>
          <w:b/>
          <w:bCs/>
          <w:i/>
          <w:iCs/>
        </w:rPr>
        <w:t xml:space="preserve">PDCCH repetition that allows joint scheduling </w:t>
      </w:r>
      <w:r>
        <w:rPr>
          <w:b/>
          <w:bCs/>
          <w:i/>
          <w:iCs/>
        </w:rPr>
        <w:t xml:space="preserve">of PDCCH </w:t>
      </w:r>
      <w:r w:rsidRPr="00E86794">
        <w:rPr>
          <w:b/>
          <w:bCs/>
          <w:i/>
          <w:iCs/>
        </w:rPr>
        <w:t xml:space="preserve">across multiple slots </w:t>
      </w:r>
      <w:r>
        <w:rPr>
          <w:b/>
          <w:bCs/>
          <w:i/>
          <w:iCs/>
        </w:rPr>
        <w:t xml:space="preserve">at the </w:t>
      </w:r>
      <w:proofErr w:type="spellStart"/>
      <w:r>
        <w:rPr>
          <w:b/>
          <w:bCs/>
          <w:i/>
          <w:iCs/>
        </w:rPr>
        <w:t>gNB</w:t>
      </w:r>
      <w:proofErr w:type="spellEnd"/>
      <w:r>
        <w:rPr>
          <w:b/>
          <w:bCs/>
          <w:i/>
          <w:iCs/>
        </w:rPr>
        <w:t xml:space="preserve"> </w:t>
      </w:r>
      <w:r w:rsidRPr="00E86794">
        <w:rPr>
          <w:b/>
          <w:bCs/>
          <w:i/>
          <w:iCs/>
        </w:rPr>
        <w:t>to reduce blocking probability.</w:t>
      </w:r>
    </w:p>
    <w:p w14:paraId="1D500F48" w14:textId="77777777" w:rsidR="00C96DCC" w:rsidRPr="00CA6139" w:rsidRDefault="00C96DCC" w:rsidP="00C96DCC"/>
    <w:p w14:paraId="6B83D226" w14:textId="4F11294F" w:rsidR="006C471E" w:rsidRDefault="006C471E" w:rsidP="006C471E">
      <w:pPr>
        <w:pStyle w:val="Heading2"/>
      </w:pPr>
      <w:r>
        <w:t xml:space="preserve">Multiplexing of </w:t>
      </w:r>
      <w:proofErr w:type="spellStart"/>
      <w:r>
        <w:t>mTRP</w:t>
      </w:r>
      <w:proofErr w:type="spellEnd"/>
      <w:r>
        <w:t xml:space="preserve"> PDCCH transmission</w:t>
      </w:r>
    </w:p>
    <w:p w14:paraId="606AADD0" w14:textId="779AF6E6" w:rsidR="00FE7C6C" w:rsidRDefault="00FE7C6C" w:rsidP="00FE7C6C"/>
    <w:p w14:paraId="0EFEDCCE" w14:textId="29D9652F" w:rsidR="00FE7C6C" w:rsidRPr="00FE7C6C" w:rsidRDefault="00052F37" w:rsidP="00FE7C6C">
      <w:r>
        <w:t xml:space="preserve">In general, we do not expect any restriction on </w:t>
      </w:r>
      <w:r w:rsidR="00804D85">
        <w:t xml:space="preserve">time frequency overlap of </w:t>
      </w:r>
      <w:r w:rsidR="00F9705F">
        <w:t xml:space="preserve">SS sets or CORESETs </w:t>
      </w:r>
      <w:r w:rsidR="0039030E">
        <w:t>participating in PDCCH repetitions</w:t>
      </w:r>
      <w:r w:rsidR="00804D85">
        <w:t xml:space="preserve"> </w:t>
      </w:r>
      <w:r w:rsidR="0039030E">
        <w:t>(</w:t>
      </w:r>
      <w:r w:rsidR="002F3DF9">
        <w:t>SS set-1, SS set-2, CORESET-1 or CORESET-2</w:t>
      </w:r>
      <w:r w:rsidR="0039030E">
        <w:t>)</w:t>
      </w:r>
      <w:r w:rsidR="003448EE">
        <w:t xml:space="preserve"> with the condition that </w:t>
      </w:r>
      <w:r w:rsidR="003448EE">
        <w:rPr>
          <w:rFonts w:eastAsia="Malgun Gothic"/>
        </w:rPr>
        <w:t>s</w:t>
      </w:r>
      <w:r w:rsidR="003448EE" w:rsidRPr="000D21C7">
        <w:rPr>
          <w:rFonts w:eastAsia="Malgun Gothic"/>
        </w:rPr>
        <w:t xml:space="preserve">oft-combining </w:t>
      </w:r>
      <w:r w:rsidR="00552974">
        <w:rPr>
          <w:rFonts w:eastAsia="Malgun Gothic"/>
        </w:rPr>
        <w:t xml:space="preserve">of a PDCCH candidate—pair </w:t>
      </w:r>
      <w:r w:rsidR="003448EE" w:rsidRPr="000D21C7">
        <w:rPr>
          <w:rFonts w:eastAsia="Malgun Gothic"/>
        </w:rPr>
        <w:t xml:space="preserve">is not expected when </w:t>
      </w:r>
      <w:r w:rsidR="00FB2AE2">
        <w:rPr>
          <w:rFonts w:eastAsia="Malgun Gothic"/>
        </w:rPr>
        <w:t xml:space="preserve">the corresponding </w:t>
      </w:r>
      <w:r w:rsidR="003448EE" w:rsidRPr="000D21C7">
        <w:rPr>
          <w:rFonts w:eastAsia="Malgun Gothic"/>
        </w:rPr>
        <w:t xml:space="preserve">CCEs </w:t>
      </w:r>
      <w:r w:rsidR="00FB2AE2">
        <w:rPr>
          <w:rFonts w:eastAsia="Malgun Gothic"/>
        </w:rPr>
        <w:t xml:space="preserve">are </w:t>
      </w:r>
      <w:r w:rsidR="003448EE" w:rsidRPr="000D21C7">
        <w:rPr>
          <w:rFonts w:eastAsia="Malgun Gothic"/>
        </w:rPr>
        <w:t>overlapped</w:t>
      </w:r>
      <w:r w:rsidR="0036658F">
        <w:rPr>
          <w:rFonts w:eastAsia="Malgun Gothic"/>
        </w:rPr>
        <w:t>.</w:t>
      </w:r>
    </w:p>
    <w:p w14:paraId="2083ADA2" w14:textId="77777777" w:rsidR="003F7558" w:rsidRDefault="003F7558" w:rsidP="00795692">
      <w:pPr>
        <w:rPr>
          <w:b/>
          <w:bCs/>
          <w:i/>
          <w:iCs/>
        </w:rPr>
      </w:pPr>
    </w:p>
    <w:p w14:paraId="064D457A" w14:textId="1E87107B" w:rsidR="007A258F" w:rsidRPr="003F7558" w:rsidRDefault="0036658F" w:rsidP="00795692">
      <w:pPr>
        <w:rPr>
          <w:b/>
          <w:bCs/>
          <w:i/>
          <w:iCs/>
        </w:rPr>
      </w:pPr>
      <w:r w:rsidRPr="003F7558">
        <w:rPr>
          <w:b/>
          <w:bCs/>
          <w:i/>
          <w:iCs/>
        </w:rPr>
        <w:t>Proposal</w:t>
      </w:r>
      <w:r w:rsidR="00256D97">
        <w:rPr>
          <w:b/>
          <w:bCs/>
          <w:i/>
          <w:iCs/>
        </w:rPr>
        <w:t>-9</w:t>
      </w:r>
      <w:r w:rsidRPr="003F7558">
        <w:rPr>
          <w:b/>
          <w:bCs/>
          <w:i/>
          <w:iCs/>
        </w:rPr>
        <w:t xml:space="preserve">: </w:t>
      </w:r>
      <w:r w:rsidR="00FE3445" w:rsidRPr="003F7558">
        <w:rPr>
          <w:b/>
          <w:bCs/>
          <w:i/>
          <w:iCs/>
        </w:rPr>
        <w:t xml:space="preserve">No additional restrictions are necessary </w:t>
      </w:r>
      <w:r w:rsidR="00800CD9" w:rsidRPr="003F7558">
        <w:rPr>
          <w:b/>
          <w:bCs/>
          <w:i/>
          <w:iCs/>
        </w:rPr>
        <w:t>regarding</w:t>
      </w:r>
      <w:r w:rsidR="00FE3445" w:rsidRPr="003F7558">
        <w:rPr>
          <w:b/>
          <w:bCs/>
          <w:i/>
          <w:iCs/>
        </w:rPr>
        <w:t xml:space="preserve"> time frequency overlap of SS sets or CORESETs participating in PDCCH repetitions</w:t>
      </w:r>
      <w:r w:rsidR="00800CD9" w:rsidRPr="003F7558">
        <w:rPr>
          <w:b/>
          <w:bCs/>
          <w:i/>
          <w:iCs/>
        </w:rPr>
        <w:t xml:space="preserve"> with the condition that </w:t>
      </w:r>
      <w:r w:rsidR="00800CD9" w:rsidRPr="003F7558">
        <w:rPr>
          <w:rFonts w:eastAsia="Malgun Gothic"/>
          <w:b/>
          <w:bCs/>
          <w:i/>
          <w:iCs/>
        </w:rPr>
        <w:t>soft-combining of a PDCCH candidate—pair is not expected when the corresponding CCEs are overlapped</w:t>
      </w:r>
    </w:p>
    <w:p w14:paraId="62743D7D" w14:textId="575CEDA3" w:rsidR="006C471E" w:rsidRDefault="002664DA" w:rsidP="006C471E">
      <w:pPr>
        <w:pStyle w:val="Heading2"/>
      </w:pPr>
      <w:r>
        <w:t>RRC configuration for PDCCH repetition</w:t>
      </w:r>
    </w:p>
    <w:p w14:paraId="6AAB415B" w14:textId="77777777" w:rsidR="00490480" w:rsidRPr="00490480" w:rsidRDefault="00490480" w:rsidP="00795692">
      <w:pPr>
        <w:rPr>
          <w:u w:val="single"/>
        </w:rPr>
      </w:pPr>
    </w:p>
    <w:p w14:paraId="1CB7DBE8" w14:textId="6256007A" w:rsidR="00121710" w:rsidRDefault="00121710" w:rsidP="00121710">
      <w:r>
        <w:t xml:space="preserve">A UE </w:t>
      </w:r>
      <w:r w:rsidR="00602DD3">
        <w:t>can be</w:t>
      </w:r>
      <w:r>
        <w:t xml:space="preserve"> configured with SS set indices </w:t>
      </w:r>
      <w:r w:rsidR="00602DD3">
        <w:t xml:space="preserve">corresponding to </w:t>
      </w:r>
      <w:r>
        <w:t xml:space="preserve">SS set-1 and SS set-2 to allow PDCCH monitoring for repetitions coming from </w:t>
      </w:r>
      <w:r w:rsidR="002B377E">
        <w:t xml:space="preserve">the </w:t>
      </w:r>
      <w:r>
        <w:t>two search spaces. Additionally</w:t>
      </w:r>
      <w:r w:rsidR="002B377E">
        <w:t>,</w:t>
      </w:r>
      <w:r>
        <w:t xml:space="preserve"> for each SS set a monitoring symbol </w:t>
      </w:r>
      <w:r w:rsidR="002B377E">
        <w:t>can be</w:t>
      </w:r>
      <w:r>
        <w:t xml:space="preserve"> indicated. A UE may expect PDCCH repetition transmission in any slot where PDCCH monitoring </w:t>
      </w:r>
      <w:r w:rsidR="00FF74C9">
        <w:t>occurs</w:t>
      </w:r>
      <w:r>
        <w:t xml:space="preserve"> for </w:t>
      </w:r>
      <w:r w:rsidR="00FF74C9">
        <w:t xml:space="preserve">both </w:t>
      </w:r>
      <w:r>
        <w:t xml:space="preserve">SS set-1 and SS set-2 based on the configured monitoring slot periodicity, offset and duration </w:t>
      </w:r>
      <w:r w:rsidR="00FF74C9">
        <w:t xml:space="preserve">within </w:t>
      </w:r>
      <w:r>
        <w:t xml:space="preserve">the respective SS sets. In such a slot, a UE </w:t>
      </w:r>
      <w:r>
        <w:lastRenderedPageBreak/>
        <w:t xml:space="preserve">may expect PDCCH repetition transmission to occur corresponding to the </w:t>
      </w:r>
      <w:r w:rsidR="00AC46F7">
        <w:t xml:space="preserve">indicated </w:t>
      </w:r>
      <w:r>
        <w:t xml:space="preserve">PDCCH monitoring </w:t>
      </w:r>
      <w:r w:rsidR="00AC46F7">
        <w:t>symbols</w:t>
      </w:r>
      <w:r>
        <w:t xml:space="preserve"> associated with SS set-1 and SS set-2 respectively. Alternatively</w:t>
      </w:r>
      <w:r w:rsidR="00BD5CE1">
        <w:t xml:space="preserve">, in order to </w:t>
      </w:r>
      <w:r w:rsidR="00E1267D">
        <w:t xml:space="preserve">provide a finer control of slots where PDCCH repetition is expected, </w:t>
      </w:r>
      <w:r>
        <w:t xml:space="preserve">a monitoring slot periodicity, offset and duration may be separately configured. In this case, a UE may expect PDCCH repetition transmission to occur </w:t>
      </w:r>
      <w:r w:rsidR="00E55086">
        <w:t xml:space="preserve">only </w:t>
      </w:r>
      <w:r>
        <w:t>within each slot given by such configuration.</w:t>
      </w:r>
    </w:p>
    <w:p w14:paraId="547C0DCD" w14:textId="77777777" w:rsidR="00121710" w:rsidRDefault="00121710" w:rsidP="00121710"/>
    <w:p w14:paraId="37F949F8" w14:textId="1D14BF3B" w:rsidR="001E563C" w:rsidRPr="00F85EB3" w:rsidRDefault="00434055" w:rsidP="00795692">
      <w:pPr>
        <w:rPr>
          <w:b/>
          <w:bCs/>
          <w:i/>
          <w:iCs/>
        </w:rPr>
      </w:pPr>
      <w:r w:rsidRPr="00F85EB3">
        <w:rPr>
          <w:b/>
          <w:bCs/>
          <w:i/>
          <w:iCs/>
        </w:rPr>
        <w:t>Proposal</w:t>
      </w:r>
      <w:r w:rsidR="00256D97">
        <w:rPr>
          <w:b/>
          <w:bCs/>
          <w:i/>
          <w:iCs/>
        </w:rPr>
        <w:t>-10</w:t>
      </w:r>
      <w:r w:rsidRPr="00F85EB3">
        <w:rPr>
          <w:b/>
          <w:bCs/>
          <w:i/>
          <w:iCs/>
        </w:rPr>
        <w:t xml:space="preserve">: Consider </w:t>
      </w:r>
      <w:proofErr w:type="spellStart"/>
      <w:r w:rsidRPr="00F85EB3">
        <w:rPr>
          <w:b/>
          <w:bCs/>
          <w:i/>
          <w:iCs/>
        </w:rPr>
        <w:t>gNB</w:t>
      </w:r>
      <w:proofErr w:type="spellEnd"/>
      <w:r w:rsidRPr="00F85EB3">
        <w:rPr>
          <w:b/>
          <w:bCs/>
          <w:i/>
          <w:iCs/>
        </w:rPr>
        <w:t xml:space="preserve"> </w:t>
      </w:r>
      <w:r w:rsidRPr="00F85EB3">
        <w:rPr>
          <w:rFonts w:cs="Times"/>
          <w:b/>
          <w:bCs/>
          <w:i/>
          <w:iCs/>
        </w:rPr>
        <w:t xml:space="preserve">→ UE signalling of </w:t>
      </w:r>
      <w:r w:rsidR="00C4159F" w:rsidRPr="00F85EB3">
        <w:rPr>
          <w:rFonts w:cs="Times"/>
          <w:b/>
          <w:bCs/>
          <w:i/>
          <w:iCs/>
        </w:rPr>
        <w:t xml:space="preserve">slots and monitoring occasions where </w:t>
      </w:r>
      <w:r w:rsidR="00F85EB3" w:rsidRPr="00F85EB3">
        <w:rPr>
          <w:rFonts w:cs="Times"/>
          <w:b/>
          <w:bCs/>
          <w:i/>
          <w:iCs/>
        </w:rPr>
        <w:t xml:space="preserve">a UE </w:t>
      </w:r>
      <w:r w:rsidR="00C4159F" w:rsidRPr="00F85EB3">
        <w:rPr>
          <w:b/>
          <w:bCs/>
          <w:i/>
          <w:iCs/>
        </w:rPr>
        <w:t>may expect PDCCH repetition transmission</w:t>
      </w:r>
    </w:p>
    <w:p w14:paraId="27AF54B3" w14:textId="5502BED2" w:rsidR="00581E8C" w:rsidRDefault="00581E8C" w:rsidP="00581E8C">
      <w:pPr>
        <w:pStyle w:val="Heading1"/>
        <w:keepNext w:val="0"/>
        <w:widowControl w:val="0"/>
        <w:spacing w:before="480" w:after="120"/>
        <w:ind w:left="518" w:hanging="518"/>
        <w:rPr>
          <w:sz w:val="28"/>
          <w:szCs w:val="28"/>
        </w:rPr>
      </w:pPr>
      <w:r>
        <w:rPr>
          <w:sz w:val="28"/>
          <w:szCs w:val="28"/>
        </w:rPr>
        <w:t>PUSCH</w:t>
      </w:r>
    </w:p>
    <w:p w14:paraId="645E0A34" w14:textId="77777777" w:rsidR="00646A38" w:rsidRDefault="00646A38" w:rsidP="00581E8C"/>
    <w:p w14:paraId="1F94853B" w14:textId="5DE449C2" w:rsidR="004134FC" w:rsidRDefault="006D164A" w:rsidP="00646A38">
      <w:pPr>
        <w:pStyle w:val="Heading2"/>
      </w:pPr>
      <w:r>
        <w:t xml:space="preserve">Dynamic switching </w:t>
      </w:r>
      <w:r w:rsidR="00024788">
        <w:t>between s-</w:t>
      </w:r>
      <w:r w:rsidR="00254C11">
        <w:t>TRP/</w:t>
      </w:r>
      <w:r w:rsidR="00024788">
        <w:t>m-</w:t>
      </w:r>
      <w:r w:rsidR="00254C11">
        <w:t>TRP repetitions</w:t>
      </w:r>
    </w:p>
    <w:p w14:paraId="5E46CA9F" w14:textId="0F93B63F" w:rsidR="00691224" w:rsidRDefault="00691224" w:rsidP="00691224"/>
    <w:p w14:paraId="30C3528C" w14:textId="5A4023C4" w:rsidR="00D13C65" w:rsidRDefault="00D13C65" w:rsidP="00691224">
      <w:proofErr w:type="gramStart"/>
      <w:r>
        <w:t>Similar to</w:t>
      </w:r>
      <w:proofErr w:type="gramEnd"/>
      <w:r>
        <w:t xml:space="preserve"> downlink operation, we think it is beneficial to allow </w:t>
      </w:r>
      <w:r w:rsidRPr="00581E8C">
        <w:rPr>
          <w:lang w:val="en-US"/>
        </w:rPr>
        <w:t xml:space="preserve">dynamic switching between 1-TRP and 2-TRP </w:t>
      </w:r>
      <w:r>
        <w:rPr>
          <w:lang w:val="en-US"/>
        </w:rPr>
        <w:t xml:space="preserve">PUSCH </w:t>
      </w:r>
      <w:r w:rsidRPr="00581E8C">
        <w:rPr>
          <w:lang w:val="en-US"/>
        </w:rPr>
        <w:t>repetition</w:t>
      </w:r>
      <w:r>
        <w:rPr>
          <w:lang w:val="en-US"/>
        </w:rPr>
        <w:t xml:space="preserve"> to allow for full flexibility at the NW side. </w:t>
      </w:r>
      <w:r w:rsidR="00226E5C">
        <w:rPr>
          <w:lang w:val="en-US"/>
        </w:rPr>
        <w:t>Based on the agreement in RAN1#103-e, it can be envisioned</w:t>
      </w:r>
      <w:r w:rsidR="00E961ED">
        <w:rPr>
          <w:lang w:val="en-US"/>
        </w:rPr>
        <w:t xml:space="preserve"> that </w:t>
      </w:r>
      <w:r w:rsidR="00C94802">
        <w:rPr>
          <w:lang w:val="en-US"/>
        </w:rPr>
        <w:t>2 SRS resource sets</w:t>
      </w:r>
      <w:r w:rsidR="00226E5C">
        <w:rPr>
          <w:lang w:val="en-US"/>
        </w:rPr>
        <w:t xml:space="preserve"> associated with TRP-1 and TRP-2 can be used </w:t>
      </w:r>
      <w:r w:rsidR="00661544">
        <w:rPr>
          <w:lang w:val="en-US"/>
        </w:rPr>
        <w:t>to enable</w:t>
      </w:r>
      <w:r w:rsidR="00226E5C">
        <w:rPr>
          <w:lang w:val="en-US"/>
        </w:rPr>
        <w:t xml:space="preserve"> multi-TRP PUSCH repetitions.</w:t>
      </w:r>
      <w:r w:rsidR="00C94802">
        <w:rPr>
          <w:lang w:val="en-US"/>
        </w:rPr>
        <w:t xml:space="preserve"> </w:t>
      </w:r>
      <w:proofErr w:type="gramStart"/>
      <w:r w:rsidR="005F3556">
        <w:rPr>
          <w:lang w:val="en-US"/>
        </w:rPr>
        <w:t>Thus</w:t>
      </w:r>
      <w:proofErr w:type="gramEnd"/>
      <w:r w:rsidR="005F3556">
        <w:rPr>
          <w:lang w:val="en-US"/>
        </w:rPr>
        <w:t xml:space="preserve"> dynamic switching of SRS resource sets can be used to </w:t>
      </w:r>
      <w:r w:rsidR="00254C11">
        <w:rPr>
          <w:lang w:val="en-US"/>
        </w:rPr>
        <w:t xml:space="preserve">support </w:t>
      </w:r>
      <w:proofErr w:type="spellStart"/>
      <w:r w:rsidR="00254C11">
        <w:rPr>
          <w:lang w:val="en-US"/>
        </w:rPr>
        <w:t>mTRP</w:t>
      </w:r>
      <w:proofErr w:type="spellEnd"/>
      <w:r w:rsidR="00254C11">
        <w:rPr>
          <w:lang w:val="en-US"/>
        </w:rPr>
        <w:t>/</w:t>
      </w:r>
      <w:proofErr w:type="spellStart"/>
      <w:r w:rsidR="00254C11">
        <w:rPr>
          <w:lang w:val="en-US"/>
        </w:rPr>
        <w:t>sTRP</w:t>
      </w:r>
      <w:proofErr w:type="spellEnd"/>
      <w:r w:rsidR="00254C11">
        <w:rPr>
          <w:lang w:val="en-US"/>
        </w:rPr>
        <w:t xml:space="preserve"> switching.</w:t>
      </w:r>
      <w:r w:rsidR="005F3556">
        <w:rPr>
          <w:lang w:val="en-US"/>
        </w:rPr>
        <w:t xml:space="preserve"> </w:t>
      </w:r>
      <w:r w:rsidR="00B711B5">
        <w:rPr>
          <w:lang w:val="en-US"/>
        </w:rPr>
        <w:t xml:space="preserve">The indicated SRI </w:t>
      </w:r>
      <w:r w:rsidR="00FA7D3A">
        <w:rPr>
          <w:lang w:val="en-US"/>
        </w:rPr>
        <w:t xml:space="preserve">can be interpreted based on the indicated SRS resource set or sets. </w:t>
      </w:r>
      <w:r w:rsidR="00254C11">
        <w:rPr>
          <w:lang w:val="en-US"/>
        </w:rPr>
        <w:t xml:space="preserve">Further, it </w:t>
      </w:r>
      <w:r w:rsidR="009228E9">
        <w:rPr>
          <w:lang w:val="en-US"/>
        </w:rPr>
        <w:t>is beneficial to have the same framework for dynamic switching for both CB based and NCB based PUSCH.</w:t>
      </w:r>
    </w:p>
    <w:p w14:paraId="6CF45DE7" w14:textId="7402A337" w:rsidR="00691224" w:rsidRDefault="00691224" w:rsidP="00691224"/>
    <w:p w14:paraId="243C6107" w14:textId="48B9B6D3" w:rsidR="009A6DD1" w:rsidRDefault="009A6DD1" w:rsidP="00691224">
      <w:pPr>
        <w:rPr>
          <w:b/>
          <w:bCs/>
          <w:i/>
          <w:iCs/>
          <w:lang w:val="en-US"/>
        </w:rPr>
      </w:pPr>
      <w:r w:rsidRPr="007F17B0">
        <w:rPr>
          <w:b/>
          <w:bCs/>
          <w:i/>
          <w:iCs/>
        </w:rPr>
        <w:t>Proposal</w:t>
      </w:r>
      <w:r w:rsidR="00256D97">
        <w:rPr>
          <w:b/>
          <w:bCs/>
          <w:i/>
          <w:iCs/>
        </w:rPr>
        <w:t>-11</w:t>
      </w:r>
      <w:r w:rsidRPr="007F17B0">
        <w:rPr>
          <w:b/>
          <w:bCs/>
          <w:i/>
          <w:iCs/>
        </w:rPr>
        <w:t xml:space="preserve">: </w:t>
      </w:r>
      <w:r w:rsidR="000509EE" w:rsidRPr="007F17B0">
        <w:rPr>
          <w:b/>
          <w:bCs/>
          <w:i/>
          <w:iCs/>
        </w:rPr>
        <w:t xml:space="preserve">In order to support dynamic switching of </w:t>
      </w:r>
      <w:proofErr w:type="spellStart"/>
      <w:r w:rsidR="000509EE" w:rsidRPr="007F17B0">
        <w:rPr>
          <w:b/>
          <w:bCs/>
          <w:i/>
          <w:iCs/>
        </w:rPr>
        <w:t>mTRP</w:t>
      </w:r>
      <w:proofErr w:type="spellEnd"/>
      <w:r w:rsidR="000509EE" w:rsidRPr="007F17B0">
        <w:rPr>
          <w:b/>
          <w:bCs/>
          <w:i/>
          <w:iCs/>
        </w:rPr>
        <w:t>/</w:t>
      </w:r>
      <w:proofErr w:type="spellStart"/>
      <w:r w:rsidR="000509EE" w:rsidRPr="007F17B0">
        <w:rPr>
          <w:b/>
          <w:bCs/>
          <w:i/>
          <w:iCs/>
        </w:rPr>
        <w:t>sTRP</w:t>
      </w:r>
      <w:proofErr w:type="spellEnd"/>
      <w:r w:rsidR="000509EE" w:rsidRPr="007F17B0">
        <w:rPr>
          <w:b/>
          <w:bCs/>
          <w:i/>
          <w:iCs/>
        </w:rPr>
        <w:t xml:space="preserve"> repetitions, e</w:t>
      </w:r>
      <w:r w:rsidRPr="007F17B0">
        <w:rPr>
          <w:b/>
          <w:bCs/>
          <w:i/>
          <w:iCs/>
        </w:rPr>
        <w:t>nable dynamic switching of SRS resource sets</w:t>
      </w:r>
      <w:r w:rsidR="00FA7D3A" w:rsidRPr="007F17B0">
        <w:rPr>
          <w:b/>
          <w:bCs/>
          <w:i/>
          <w:iCs/>
        </w:rPr>
        <w:t xml:space="preserve"> for CB/NCB </w:t>
      </w:r>
      <w:r w:rsidR="004F51BD">
        <w:rPr>
          <w:b/>
          <w:bCs/>
          <w:i/>
          <w:iCs/>
        </w:rPr>
        <w:t xml:space="preserve">based </w:t>
      </w:r>
      <w:r w:rsidR="00FA7D3A" w:rsidRPr="007F17B0">
        <w:rPr>
          <w:b/>
          <w:bCs/>
          <w:i/>
          <w:iCs/>
        </w:rPr>
        <w:t>PUSCH repetitions.</w:t>
      </w:r>
      <w:r w:rsidR="000509EE" w:rsidRPr="007F17B0">
        <w:rPr>
          <w:b/>
          <w:bCs/>
          <w:i/>
          <w:iCs/>
        </w:rPr>
        <w:t xml:space="preserve"> </w:t>
      </w:r>
      <w:r w:rsidR="000509EE" w:rsidRPr="007F17B0">
        <w:rPr>
          <w:b/>
          <w:bCs/>
          <w:i/>
          <w:iCs/>
          <w:lang w:val="en-US"/>
        </w:rPr>
        <w:t xml:space="preserve">The </w:t>
      </w:r>
      <w:r w:rsidR="00107EE8">
        <w:rPr>
          <w:b/>
          <w:bCs/>
          <w:i/>
          <w:iCs/>
          <w:lang w:val="en-US"/>
        </w:rPr>
        <w:t xml:space="preserve">DCI </w:t>
      </w:r>
      <w:r w:rsidR="000509EE" w:rsidRPr="007F17B0">
        <w:rPr>
          <w:b/>
          <w:bCs/>
          <w:i/>
          <w:iCs/>
          <w:lang w:val="en-US"/>
        </w:rPr>
        <w:t>indicated SRI</w:t>
      </w:r>
      <w:r w:rsidR="007F17B0" w:rsidRPr="007F17B0">
        <w:rPr>
          <w:b/>
          <w:bCs/>
          <w:i/>
          <w:iCs/>
          <w:lang w:val="en-US"/>
        </w:rPr>
        <w:t>(s)</w:t>
      </w:r>
      <w:r w:rsidR="000509EE" w:rsidRPr="007F17B0">
        <w:rPr>
          <w:b/>
          <w:bCs/>
          <w:i/>
          <w:iCs/>
          <w:lang w:val="en-US"/>
        </w:rPr>
        <w:t xml:space="preserve"> can be </w:t>
      </w:r>
      <w:r w:rsidR="007E4CA6">
        <w:rPr>
          <w:b/>
          <w:bCs/>
          <w:i/>
          <w:iCs/>
          <w:lang w:val="en-US"/>
        </w:rPr>
        <w:t>conditioned</w:t>
      </w:r>
      <w:r w:rsidR="000509EE" w:rsidRPr="007F17B0">
        <w:rPr>
          <w:b/>
          <w:bCs/>
          <w:i/>
          <w:iCs/>
          <w:lang w:val="en-US"/>
        </w:rPr>
        <w:t xml:space="preserve"> on the indicated SRS resource set</w:t>
      </w:r>
      <w:r w:rsidR="007F17B0" w:rsidRPr="007F17B0">
        <w:rPr>
          <w:b/>
          <w:bCs/>
          <w:i/>
          <w:iCs/>
          <w:lang w:val="en-US"/>
        </w:rPr>
        <w:t>(s)</w:t>
      </w:r>
      <w:r w:rsidR="000509EE" w:rsidRPr="007F17B0">
        <w:rPr>
          <w:b/>
          <w:bCs/>
          <w:i/>
          <w:iCs/>
          <w:lang w:val="en-US"/>
        </w:rPr>
        <w:t>.</w:t>
      </w:r>
    </w:p>
    <w:p w14:paraId="747A5CF6" w14:textId="791161A8" w:rsidR="00E6230A" w:rsidRDefault="00E6230A" w:rsidP="00691224">
      <w:pPr>
        <w:rPr>
          <w:b/>
          <w:bCs/>
          <w:lang w:val="en-US"/>
        </w:rPr>
      </w:pPr>
    </w:p>
    <w:p w14:paraId="3E4F08CC" w14:textId="227271CE" w:rsidR="00504DE1" w:rsidRPr="0025307F" w:rsidRDefault="00504DE1" w:rsidP="00691224">
      <w:pPr>
        <w:rPr>
          <w:lang w:val="en-US"/>
        </w:rPr>
      </w:pPr>
      <w:r w:rsidRPr="00504DE1">
        <w:rPr>
          <w:lang w:val="en-US"/>
        </w:rPr>
        <w:t xml:space="preserve">The </w:t>
      </w:r>
      <w:r>
        <w:rPr>
          <w:lang w:val="en-US"/>
        </w:rPr>
        <w:t xml:space="preserve">SRI field can be re-interpreted </w:t>
      </w:r>
      <w:r w:rsidR="0018488F">
        <w:rPr>
          <w:lang w:val="en-US"/>
        </w:rPr>
        <w:t>as a value pair (TRP-1, TRP-2) to support dynamic switching</w:t>
      </w:r>
      <w:r w:rsidR="0025307F">
        <w:rPr>
          <w:lang w:val="en-US"/>
        </w:rPr>
        <w:t xml:space="preserve"> of </w:t>
      </w:r>
      <w:proofErr w:type="spellStart"/>
      <w:r w:rsidR="0025307F">
        <w:rPr>
          <w:lang w:val="en-US"/>
        </w:rPr>
        <w:t>sTRP</w:t>
      </w:r>
      <w:proofErr w:type="spellEnd"/>
      <w:r w:rsidR="0025307F">
        <w:rPr>
          <w:lang w:val="en-US"/>
        </w:rPr>
        <w:t>/</w:t>
      </w:r>
      <w:proofErr w:type="spellStart"/>
      <w:r w:rsidR="0025307F">
        <w:rPr>
          <w:lang w:val="en-US"/>
        </w:rPr>
        <w:t>mTRP</w:t>
      </w:r>
      <w:proofErr w:type="spellEnd"/>
      <w:r w:rsidR="0025307F">
        <w:rPr>
          <w:lang w:val="en-US"/>
        </w:rPr>
        <w:t xml:space="preserve"> operation.</w:t>
      </w:r>
    </w:p>
    <w:p w14:paraId="362148D0" w14:textId="77777777" w:rsidR="001F2129" w:rsidRDefault="001F2129" w:rsidP="00691224">
      <w:pPr>
        <w:rPr>
          <w:b/>
          <w:bCs/>
          <w:i/>
          <w:iCs/>
        </w:rPr>
      </w:pPr>
    </w:p>
    <w:p w14:paraId="4D016658" w14:textId="6D047406" w:rsidR="00E6230A" w:rsidRDefault="00504DE1" w:rsidP="00691224">
      <w:pPr>
        <w:rPr>
          <w:b/>
          <w:bCs/>
          <w:i/>
          <w:iCs/>
        </w:rPr>
      </w:pPr>
      <w:r>
        <w:rPr>
          <w:b/>
          <w:bCs/>
          <w:i/>
          <w:iCs/>
        </w:rPr>
        <w:t>Proposal</w:t>
      </w:r>
      <w:r w:rsidR="0030562D">
        <w:rPr>
          <w:b/>
          <w:bCs/>
          <w:i/>
          <w:iCs/>
        </w:rPr>
        <w:t>-12</w:t>
      </w:r>
      <w:r>
        <w:rPr>
          <w:b/>
          <w:bCs/>
          <w:i/>
          <w:iCs/>
        </w:rPr>
        <w:t xml:space="preserve">: </w:t>
      </w:r>
      <w:r w:rsidR="0025307F">
        <w:rPr>
          <w:b/>
          <w:bCs/>
          <w:i/>
          <w:iCs/>
        </w:rPr>
        <w:t xml:space="preserve">Re-interpret </w:t>
      </w:r>
      <w:r>
        <w:rPr>
          <w:b/>
          <w:bCs/>
          <w:i/>
          <w:iCs/>
        </w:rPr>
        <w:t xml:space="preserve">SRI field </w:t>
      </w:r>
      <w:r w:rsidR="0025307F">
        <w:rPr>
          <w:b/>
          <w:bCs/>
          <w:i/>
          <w:iCs/>
        </w:rPr>
        <w:t xml:space="preserve">as a value pair (TRP-1, TRP-2) </w:t>
      </w:r>
      <w:r w:rsidR="001F2129">
        <w:rPr>
          <w:b/>
          <w:bCs/>
          <w:i/>
          <w:iCs/>
        </w:rPr>
        <w:t xml:space="preserve">based on RRC/DCI to support dynamic switching of </w:t>
      </w:r>
      <w:proofErr w:type="spellStart"/>
      <w:r w:rsidR="001F2129">
        <w:rPr>
          <w:b/>
          <w:bCs/>
          <w:i/>
          <w:iCs/>
        </w:rPr>
        <w:t>sTRP</w:t>
      </w:r>
      <w:proofErr w:type="spellEnd"/>
      <w:r w:rsidR="001F2129">
        <w:rPr>
          <w:b/>
          <w:bCs/>
          <w:i/>
          <w:iCs/>
        </w:rPr>
        <w:t>/</w:t>
      </w:r>
      <w:proofErr w:type="spellStart"/>
      <w:r w:rsidR="001F2129">
        <w:rPr>
          <w:b/>
          <w:bCs/>
          <w:i/>
          <w:iCs/>
        </w:rPr>
        <w:t>mTRP</w:t>
      </w:r>
      <w:proofErr w:type="spellEnd"/>
      <w:r w:rsidR="001F2129">
        <w:rPr>
          <w:b/>
          <w:bCs/>
          <w:i/>
          <w:iCs/>
        </w:rPr>
        <w:t xml:space="preserve"> operation.</w:t>
      </w:r>
    </w:p>
    <w:p w14:paraId="56FB5D4B" w14:textId="77777777" w:rsidR="00D37320" w:rsidRPr="007F17B0" w:rsidRDefault="00D37320" w:rsidP="00691224">
      <w:pPr>
        <w:rPr>
          <w:b/>
          <w:bCs/>
          <w:i/>
          <w:iCs/>
        </w:rPr>
      </w:pPr>
    </w:p>
    <w:p w14:paraId="37930BC4" w14:textId="7C0A3105" w:rsidR="00E93347" w:rsidRDefault="006D164A" w:rsidP="00646A38">
      <w:pPr>
        <w:pStyle w:val="Heading2"/>
      </w:pPr>
      <w:r>
        <w:t>TRP specific information for single DCI PUSCH</w:t>
      </w:r>
    </w:p>
    <w:p w14:paraId="7D8B47F0" w14:textId="792C01A3" w:rsidR="004134FC" w:rsidRDefault="004134FC" w:rsidP="004134FC"/>
    <w:tbl>
      <w:tblPr>
        <w:tblStyle w:val="TableGrid"/>
        <w:tblW w:w="0" w:type="auto"/>
        <w:tblLook w:val="04A0" w:firstRow="1" w:lastRow="0" w:firstColumn="1" w:lastColumn="0" w:noHBand="0" w:noVBand="1"/>
      </w:tblPr>
      <w:tblGrid>
        <w:gridCol w:w="9919"/>
      </w:tblGrid>
      <w:tr w:rsidR="00035DCF" w14:paraId="1074E072" w14:textId="77777777" w:rsidTr="00035DCF">
        <w:tc>
          <w:tcPr>
            <w:tcW w:w="9919" w:type="dxa"/>
          </w:tcPr>
          <w:p w14:paraId="6ED34044" w14:textId="77777777" w:rsidR="00035DCF" w:rsidRDefault="00035DCF" w:rsidP="00035DCF">
            <w:pPr>
              <w:rPr>
                <w:b/>
                <w:bCs/>
                <w:highlight w:val="green"/>
              </w:rPr>
            </w:pPr>
            <w:r>
              <w:rPr>
                <w:b/>
                <w:bCs/>
                <w:highlight w:val="green"/>
              </w:rPr>
              <w:t>Agreement</w:t>
            </w:r>
          </w:p>
          <w:p w14:paraId="39555C27" w14:textId="77777777" w:rsidR="00035DCF" w:rsidRDefault="00035DCF" w:rsidP="00035DCF">
            <w:pPr>
              <w:rPr>
                <w:szCs w:val="20"/>
              </w:rPr>
            </w:pPr>
            <w:r>
              <w:rPr>
                <w:szCs w:val="20"/>
              </w:rPr>
              <w:t xml:space="preserve">For single DCI based M-TRP PUSCH repetition schemes, support codebook based PUSCH transmission with following enhancements. </w:t>
            </w:r>
          </w:p>
          <w:p w14:paraId="1ABD09EE" w14:textId="77777777" w:rsidR="00035DCF" w:rsidRDefault="00035DCF" w:rsidP="00035DCF">
            <w:pPr>
              <w:pStyle w:val="ListParagraph"/>
              <w:numPr>
                <w:ilvl w:val="0"/>
                <w:numId w:val="18"/>
              </w:numPr>
              <w:spacing w:after="0" w:line="240" w:lineRule="auto"/>
              <w:contextualSpacing w:val="0"/>
              <w:rPr>
                <w:rFonts w:ascii="Times" w:hAnsi="Times"/>
                <w:bCs/>
                <w:iCs/>
                <w:kern w:val="32"/>
                <w:szCs w:val="20"/>
                <w:lang w:eastAsia="zh-CN"/>
              </w:rPr>
            </w:pPr>
            <w:r>
              <w:rPr>
                <w:bCs/>
                <w:iCs/>
                <w:kern w:val="32"/>
                <w:szCs w:val="20"/>
                <w:lang w:eastAsia="zh-CN"/>
              </w:rPr>
              <w:t xml:space="preserve">Support the indication of two SRIs. </w:t>
            </w:r>
          </w:p>
          <w:p w14:paraId="6132A70E" w14:textId="77777777" w:rsidR="00035DCF" w:rsidRDefault="00035DCF" w:rsidP="00035DCF">
            <w:pPr>
              <w:pStyle w:val="ListParagraph"/>
              <w:numPr>
                <w:ilvl w:val="1"/>
                <w:numId w:val="18"/>
              </w:numPr>
              <w:spacing w:after="0" w:line="240" w:lineRule="auto"/>
              <w:contextualSpacing w:val="0"/>
              <w:rPr>
                <w:bCs/>
                <w:iCs/>
                <w:kern w:val="32"/>
                <w:szCs w:val="20"/>
                <w:lang w:eastAsia="zh-CN"/>
              </w:rPr>
            </w:pPr>
            <w:r>
              <w:rPr>
                <w:bCs/>
                <w:iCs/>
                <w:kern w:val="32"/>
                <w:szCs w:val="20"/>
                <w:lang w:eastAsia="zh-CN"/>
              </w:rPr>
              <w:t xml:space="preserve">Alt1: Bit field of SRI shall be enhanced. </w:t>
            </w:r>
          </w:p>
          <w:p w14:paraId="6F3FBBBE" w14:textId="77777777" w:rsidR="00035DCF" w:rsidRDefault="00035DCF" w:rsidP="00035DCF">
            <w:pPr>
              <w:pStyle w:val="ListParagraph"/>
              <w:numPr>
                <w:ilvl w:val="1"/>
                <w:numId w:val="18"/>
              </w:numPr>
              <w:spacing w:after="0" w:line="240" w:lineRule="auto"/>
              <w:contextualSpacing w:val="0"/>
              <w:rPr>
                <w:bCs/>
                <w:iCs/>
                <w:kern w:val="32"/>
                <w:szCs w:val="20"/>
                <w:lang w:eastAsia="zh-CN"/>
              </w:rPr>
            </w:pPr>
            <w:r>
              <w:rPr>
                <w:bCs/>
                <w:iCs/>
                <w:kern w:val="32"/>
                <w:szCs w:val="20"/>
                <w:lang w:eastAsia="zh-CN"/>
              </w:rPr>
              <w:t xml:space="preserve">Alt2: No changes on SRI field </w:t>
            </w:r>
          </w:p>
          <w:p w14:paraId="7B126B4B" w14:textId="77777777" w:rsidR="00035DCF" w:rsidRDefault="00035DCF" w:rsidP="00035DCF">
            <w:pPr>
              <w:pStyle w:val="ListParagraph"/>
              <w:numPr>
                <w:ilvl w:val="0"/>
                <w:numId w:val="18"/>
              </w:numPr>
              <w:spacing w:after="0" w:line="240" w:lineRule="auto"/>
              <w:contextualSpacing w:val="0"/>
              <w:rPr>
                <w:bCs/>
                <w:iCs/>
                <w:kern w:val="32"/>
                <w:szCs w:val="20"/>
                <w:lang w:eastAsia="zh-CN"/>
              </w:rPr>
            </w:pPr>
            <w:r>
              <w:rPr>
                <w:bCs/>
                <w:iCs/>
                <w:kern w:val="32"/>
                <w:szCs w:val="20"/>
                <w:lang w:eastAsia="zh-CN"/>
              </w:rPr>
              <w:t xml:space="preserve">Support the indication of two TPMIs. </w:t>
            </w:r>
          </w:p>
          <w:p w14:paraId="0CAB2571" w14:textId="77777777" w:rsidR="00035DCF" w:rsidRDefault="00035DCF" w:rsidP="00035DCF">
            <w:pPr>
              <w:pStyle w:val="ListParagraph"/>
              <w:numPr>
                <w:ilvl w:val="1"/>
                <w:numId w:val="18"/>
              </w:numPr>
              <w:spacing w:after="0" w:line="240" w:lineRule="auto"/>
              <w:contextualSpacing w:val="0"/>
              <w:rPr>
                <w:bCs/>
                <w:iCs/>
                <w:kern w:val="32"/>
                <w:szCs w:val="20"/>
                <w:lang w:eastAsia="zh-CN"/>
              </w:rPr>
            </w:pPr>
            <w:r>
              <w:rPr>
                <w:bCs/>
                <w:iCs/>
                <w:kern w:val="32"/>
                <w:szCs w:val="20"/>
                <w:lang w:eastAsia="zh-CN"/>
              </w:rPr>
              <w:t>The same number of layers are applied for both TPMIs if two TPMIs are indicated</w:t>
            </w:r>
          </w:p>
          <w:p w14:paraId="1CC82A02" w14:textId="77777777" w:rsidR="00035DCF" w:rsidRDefault="00035DCF" w:rsidP="00035DCF">
            <w:pPr>
              <w:pStyle w:val="ListParagraph"/>
              <w:numPr>
                <w:ilvl w:val="1"/>
                <w:numId w:val="18"/>
              </w:numPr>
              <w:spacing w:after="0" w:line="240" w:lineRule="auto"/>
              <w:contextualSpacing w:val="0"/>
              <w:rPr>
                <w:bCs/>
                <w:iCs/>
                <w:kern w:val="32"/>
                <w:szCs w:val="20"/>
                <w:lang w:eastAsia="zh-CN"/>
              </w:rPr>
            </w:pPr>
            <w:r>
              <w:rPr>
                <w:bCs/>
                <w:iCs/>
                <w:kern w:val="32"/>
                <w:szCs w:val="20"/>
                <w:lang w:eastAsia="zh-CN"/>
              </w:rPr>
              <w:t>The number of SRS ports between two TRPs should be same.</w:t>
            </w:r>
          </w:p>
          <w:p w14:paraId="46004CEB" w14:textId="77777777" w:rsidR="00035DCF" w:rsidRDefault="00035DCF" w:rsidP="00035DCF">
            <w:pPr>
              <w:pStyle w:val="ListParagraph"/>
              <w:numPr>
                <w:ilvl w:val="1"/>
                <w:numId w:val="18"/>
              </w:numPr>
              <w:spacing w:after="0" w:line="240" w:lineRule="auto"/>
              <w:contextualSpacing w:val="0"/>
              <w:rPr>
                <w:bCs/>
                <w:iCs/>
                <w:kern w:val="32"/>
                <w:szCs w:val="20"/>
                <w:lang w:eastAsia="zh-CN"/>
              </w:rPr>
            </w:pPr>
            <w:r>
              <w:rPr>
                <w:bCs/>
                <w:iCs/>
                <w:kern w:val="32"/>
                <w:szCs w:val="20"/>
                <w:lang w:eastAsia="zh-CN"/>
              </w:rPr>
              <w:t>FFS: Details on indicating two TPMIs (</w:t>
            </w:r>
            <w:proofErr w:type="spellStart"/>
            <w:r>
              <w:rPr>
                <w:bCs/>
                <w:iCs/>
                <w:kern w:val="32"/>
                <w:szCs w:val="20"/>
                <w:lang w:eastAsia="zh-CN"/>
              </w:rPr>
              <w:t>e.g</w:t>
            </w:r>
            <w:proofErr w:type="spellEnd"/>
            <w:r>
              <w:rPr>
                <w:bCs/>
                <w:iCs/>
                <w:kern w:val="32"/>
                <w:szCs w:val="20"/>
                <w:lang w:eastAsia="zh-CN"/>
              </w:rPr>
              <w:t>, one TPMI field or two TPMI fields)</w:t>
            </w:r>
          </w:p>
          <w:p w14:paraId="1493A412" w14:textId="77777777" w:rsidR="00035DCF" w:rsidRDefault="00035DCF" w:rsidP="00035DCF">
            <w:pPr>
              <w:pStyle w:val="ListParagraph"/>
              <w:numPr>
                <w:ilvl w:val="0"/>
                <w:numId w:val="18"/>
              </w:numPr>
              <w:spacing w:after="0" w:line="240" w:lineRule="auto"/>
              <w:contextualSpacing w:val="0"/>
              <w:rPr>
                <w:bCs/>
                <w:iCs/>
                <w:kern w:val="32"/>
                <w:szCs w:val="20"/>
                <w:lang w:eastAsia="zh-CN"/>
              </w:rPr>
            </w:pPr>
            <w:r>
              <w:rPr>
                <w:bCs/>
                <w:iCs/>
                <w:kern w:val="32"/>
                <w:szCs w:val="20"/>
                <w:lang w:eastAsia="zh-CN"/>
              </w:rPr>
              <w:t>Increase the maximum number of SRS resource sets to two</w:t>
            </w:r>
          </w:p>
          <w:p w14:paraId="73409A85" w14:textId="744CDAB3" w:rsidR="00035DCF" w:rsidRPr="00035DCF" w:rsidRDefault="00035DCF" w:rsidP="004134FC">
            <w:pPr>
              <w:pStyle w:val="ListParagraph"/>
              <w:numPr>
                <w:ilvl w:val="0"/>
                <w:numId w:val="18"/>
              </w:numPr>
              <w:spacing w:after="0" w:line="240" w:lineRule="auto"/>
              <w:contextualSpacing w:val="0"/>
              <w:rPr>
                <w:bCs/>
                <w:iCs/>
                <w:kern w:val="32"/>
                <w:szCs w:val="20"/>
                <w:lang w:eastAsia="zh-CN"/>
              </w:rPr>
            </w:pPr>
            <w:r>
              <w:rPr>
                <w:bCs/>
                <w:iCs/>
                <w:kern w:val="32"/>
                <w:szCs w:val="20"/>
                <w:lang w:eastAsia="zh-CN"/>
              </w:rPr>
              <w:t>FFS: configuration details of each SRS resource set (e.g., number of SRS resources in a resource set)</w:t>
            </w:r>
          </w:p>
        </w:tc>
      </w:tr>
    </w:tbl>
    <w:p w14:paraId="2847D608" w14:textId="65E023CE" w:rsidR="00035DCF" w:rsidRDefault="00035DCF" w:rsidP="004134FC"/>
    <w:tbl>
      <w:tblPr>
        <w:tblStyle w:val="TableGrid"/>
        <w:tblW w:w="0" w:type="auto"/>
        <w:tblLook w:val="04A0" w:firstRow="1" w:lastRow="0" w:firstColumn="1" w:lastColumn="0" w:noHBand="0" w:noVBand="1"/>
      </w:tblPr>
      <w:tblGrid>
        <w:gridCol w:w="9919"/>
      </w:tblGrid>
      <w:tr w:rsidR="00440E77" w14:paraId="3481EC10" w14:textId="77777777" w:rsidTr="00440E77">
        <w:tc>
          <w:tcPr>
            <w:tcW w:w="9919" w:type="dxa"/>
          </w:tcPr>
          <w:p w14:paraId="7749F069" w14:textId="77777777" w:rsidR="00440E77" w:rsidRDefault="00440E77" w:rsidP="00440E77">
            <w:pPr>
              <w:rPr>
                <w:szCs w:val="20"/>
                <w:highlight w:val="green"/>
              </w:rPr>
            </w:pPr>
            <w:r>
              <w:rPr>
                <w:b/>
                <w:bCs/>
                <w:szCs w:val="20"/>
                <w:highlight w:val="green"/>
              </w:rPr>
              <w:t>Agreement</w:t>
            </w:r>
          </w:p>
          <w:p w14:paraId="6A98DABD" w14:textId="77777777" w:rsidR="00440E77" w:rsidRDefault="00440E77" w:rsidP="00440E77">
            <w:pPr>
              <w:rPr>
                <w:szCs w:val="20"/>
              </w:rPr>
            </w:pPr>
            <w:r>
              <w:rPr>
                <w:szCs w:val="20"/>
              </w:rPr>
              <w:t xml:space="preserve">For single DCI based M-TRP PUSCH repetition schemes, support non-codebook based PUSCH transmission with following considerations. </w:t>
            </w:r>
          </w:p>
          <w:p w14:paraId="050C6266" w14:textId="77777777" w:rsidR="00440E77" w:rsidRDefault="00440E77" w:rsidP="00440E77">
            <w:pPr>
              <w:pStyle w:val="ListParagraph"/>
              <w:numPr>
                <w:ilvl w:val="0"/>
                <w:numId w:val="18"/>
              </w:numPr>
              <w:spacing w:after="0" w:line="240" w:lineRule="auto"/>
              <w:contextualSpacing w:val="0"/>
              <w:rPr>
                <w:rFonts w:ascii="Times" w:hAnsi="Times"/>
                <w:bCs/>
                <w:iCs/>
                <w:kern w:val="32"/>
                <w:szCs w:val="20"/>
                <w:lang w:eastAsia="zh-CN"/>
              </w:rPr>
            </w:pPr>
            <w:r>
              <w:rPr>
                <w:bCs/>
                <w:iCs/>
                <w:kern w:val="32"/>
                <w:szCs w:val="20"/>
                <w:lang w:eastAsia="zh-CN"/>
              </w:rPr>
              <w:lastRenderedPageBreak/>
              <w:t xml:space="preserve">Increase the maximum number of SRS resource sets to two, and associated CSI-RS resource can be configured per SRS resource set. </w:t>
            </w:r>
          </w:p>
          <w:p w14:paraId="4B270F47" w14:textId="71618059" w:rsidR="00440E77" w:rsidRPr="00440E77" w:rsidRDefault="00440E77" w:rsidP="004134FC">
            <w:pPr>
              <w:pStyle w:val="ListParagraph"/>
              <w:numPr>
                <w:ilvl w:val="0"/>
                <w:numId w:val="18"/>
              </w:numPr>
              <w:spacing w:after="0" w:line="240" w:lineRule="auto"/>
              <w:contextualSpacing w:val="0"/>
              <w:rPr>
                <w:bCs/>
                <w:iCs/>
                <w:kern w:val="32"/>
                <w:szCs w:val="20"/>
                <w:lang w:eastAsia="zh-CN"/>
              </w:rPr>
            </w:pPr>
            <w:r>
              <w:rPr>
                <w:bCs/>
                <w:iCs/>
                <w:kern w:val="32"/>
                <w:szCs w:val="20"/>
                <w:lang w:eastAsia="zh-CN"/>
              </w:rPr>
              <w:t xml:space="preserve">FFS: Enhancements on SRI field in DCI to indicate the two beams for repetitions </w:t>
            </w:r>
          </w:p>
        </w:tc>
      </w:tr>
    </w:tbl>
    <w:p w14:paraId="62CA7704" w14:textId="77777777" w:rsidR="00440E77" w:rsidRDefault="00440E77" w:rsidP="004134FC"/>
    <w:tbl>
      <w:tblPr>
        <w:tblStyle w:val="TableGrid"/>
        <w:tblW w:w="0" w:type="auto"/>
        <w:tblLook w:val="04A0" w:firstRow="1" w:lastRow="0" w:firstColumn="1" w:lastColumn="0" w:noHBand="0" w:noVBand="1"/>
      </w:tblPr>
      <w:tblGrid>
        <w:gridCol w:w="9919"/>
      </w:tblGrid>
      <w:tr w:rsidR="00160B3B" w14:paraId="560C9EFC" w14:textId="77777777" w:rsidTr="00160B3B">
        <w:tc>
          <w:tcPr>
            <w:tcW w:w="9919" w:type="dxa"/>
          </w:tcPr>
          <w:p w14:paraId="1D591E88" w14:textId="77777777" w:rsidR="00D341A6" w:rsidRDefault="00D341A6" w:rsidP="00D341A6">
            <w:pPr>
              <w:rPr>
                <w:rFonts w:cs="Times"/>
                <w:szCs w:val="20"/>
              </w:rPr>
            </w:pPr>
            <w:r>
              <w:rPr>
                <w:rFonts w:cs="Times"/>
                <w:b/>
                <w:bCs/>
                <w:szCs w:val="20"/>
                <w:highlight w:val="green"/>
              </w:rPr>
              <w:t>Agreement</w:t>
            </w:r>
          </w:p>
          <w:p w14:paraId="7EF514F4" w14:textId="77777777" w:rsidR="00D341A6" w:rsidRDefault="00D341A6" w:rsidP="00D341A6">
            <w:pPr>
              <w:rPr>
                <w:rFonts w:cs="Times"/>
                <w:sz w:val="18"/>
                <w:szCs w:val="18"/>
              </w:rPr>
            </w:pPr>
            <w:r>
              <w:rPr>
                <w:rFonts w:cs="Times"/>
                <w:szCs w:val="20"/>
              </w:rPr>
              <w:t xml:space="preserve">For PUSCH multi-TRP enhancements, </w:t>
            </w:r>
          </w:p>
          <w:p w14:paraId="1B31D4C5" w14:textId="77777777" w:rsidR="00D341A6" w:rsidRDefault="00D341A6" w:rsidP="00D341A6">
            <w:pPr>
              <w:pStyle w:val="ListParagraph"/>
              <w:numPr>
                <w:ilvl w:val="0"/>
                <w:numId w:val="20"/>
              </w:numPr>
              <w:snapToGrid w:val="0"/>
              <w:spacing w:after="0" w:line="240" w:lineRule="auto"/>
              <w:contextualSpacing w:val="0"/>
              <w:rPr>
                <w:rFonts w:cs="Times"/>
              </w:rPr>
            </w:pPr>
            <w:r>
              <w:rPr>
                <w:rFonts w:cs="Times"/>
              </w:rPr>
              <w:t>For per TRP closed-loop power control for PUSCH, further study the following alternatives when the “</w:t>
            </w:r>
            <w:proofErr w:type="spellStart"/>
            <w:r>
              <w:rPr>
                <w:rFonts w:cs="Times"/>
              </w:rPr>
              <w:t>closedLoopIndex</w:t>
            </w:r>
            <w:proofErr w:type="spellEnd"/>
            <w:r>
              <w:rPr>
                <w:rFonts w:cs="Times"/>
              </w:rPr>
              <w:t xml:space="preserve">” values are different.  </w:t>
            </w:r>
          </w:p>
          <w:p w14:paraId="61BC546B" w14:textId="77777777" w:rsidR="00D341A6" w:rsidRDefault="00D341A6" w:rsidP="00D341A6">
            <w:pPr>
              <w:pStyle w:val="ListParagraph"/>
              <w:numPr>
                <w:ilvl w:val="1"/>
                <w:numId w:val="19"/>
              </w:numPr>
              <w:snapToGrid w:val="0"/>
              <w:spacing w:after="0" w:line="240" w:lineRule="auto"/>
              <w:rPr>
                <w:rFonts w:cs="Times"/>
              </w:rPr>
            </w:pPr>
            <w:r>
              <w:rPr>
                <w:rFonts w:cs="Times"/>
              </w:rPr>
              <w:t>Option.1: A single TPC field is used in DCI formats 0_1 / 0_2, and the TPC value applied for both PUSCH beams</w:t>
            </w:r>
          </w:p>
          <w:p w14:paraId="10FF7852" w14:textId="77777777" w:rsidR="00D341A6" w:rsidRDefault="00D341A6" w:rsidP="00D341A6">
            <w:pPr>
              <w:pStyle w:val="ListParagraph"/>
              <w:numPr>
                <w:ilvl w:val="1"/>
                <w:numId w:val="19"/>
              </w:numPr>
              <w:snapToGrid w:val="0"/>
              <w:spacing w:after="0" w:line="240" w:lineRule="auto"/>
              <w:rPr>
                <w:rFonts w:cs="Times"/>
              </w:rPr>
            </w:pPr>
            <w:r>
              <w:rPr>
                <w:rFonts w:cs="Times"/>
              </w:rPr>
              <w:t xml:space="preserve">Option.2: A single TPC field is used in DCI formats 0_1 / 0_2, and the TPC value applied for one of two PUSCH beams at a slot. </w:t>
            </w:r>
          </w:p>
          <w:p w14:paraId="33B7A766" w14:textId="77777777" w:rsidR="00D341A6" w:rsidRDefault="00D341A6" w:rsidP="00D341A6">
            <w:pPr>
              <w:pStyle w:val="ListParagraph"/>
              <w:numPr>
                <w:ilvl w:val="1"/>
                <w:numId w:val="19"/>
              </w:numPr>
              <w:snapToGrid w:val="0"/>
              <w:spacing w:after="0" w:line="240" w:lineRule="auto"/>
              <w:rPr>
                <w:rFonts w:cs="Times"/>
              </w:rPr>
            </w:pPr>
            <w:r>
              <w:rPr>
                <w:rFonts w:cs="Times"/>
              </w:rPr>
              <w:t>Option 3: A second TPC field is added in DCI formats 0_1 / 0_2.</w:t>
            </w:r>
          </w:p>
          <w:p w14:paraId="279DC414" w14:textId="77777777" w:rsidR="00D341A6" w:rsidRDefault="00D341A6" w:rsidP="00D341A6">
            <w:pPr>
              <w:pStyle w:val="ListParagraph"/>
              <w:numPr>
                <w:ilvl w:val="1"/>
                <w:numId w:val="19"/>
              </w:numPr>
              <w:snapToGrid w:val="0"/>
              <w:spacing w:after="0" w:line="240" w:lineRule="auto"/>
              <w:rPr>
                <w:rFonts w:cs="Times"/>
              </w:rPr>
            </w:pPr>
            <w:r>
              <w:rPr>
                <w:rFonts w:cs="Times"/>
              </w:rPr>
              <w:t>Option 4: A single TPC field is used in DCI formats 0_1 / 0_</w:t>
            </w:r>
            <w:proofErr w:type="gramStart"/>
            <w:r>
              <w:rPr>
                <w:rFonts w:cs="Times"/>
              </w:rPr>
              <w:t>2, and</w:t>
            </w:r>
            <w:proofErr w:type="gramEnd"/>
            <w:r>
              <w:rPr>
                <w:rFonts w:cs="Times"/>
              </w:rPr>
              <w:t xml:space="preserve"> indicates two TPC values applied to two PUSCH beams, respectively.</w:t>
            </w:r>
          </w:p>
          <w:p w14:paraId="59C0D733" w14:textId="66569974" w:rsidR="00160B3B" w:rsidRPr="00D341A6" w:rsidRDefault="00D341A6" w:rsidP="00D341A6">
            <w:pPr>
              <w:pStyle w:val="ListParagraph"/>
              <w:numPr>
                <w:ilvl w:val="0"/>
                <w:numId w:val="20"/>
              </w:numPr>
              <w:snapToGrid w:val="0"/>
              <w:spacing w:after="0" w:line="240" w:lineRule="auto"/>
              <w:contextualSpacing w:val="0"/>
              <w:rPr>
                <w:rFonts w:cs="Times"/>
              </w:rPr>
            </w:pPr>
            <w:r>
              <w:rPr>
                <w:rFonts w:cs="Times"/>
              </w:rPr>
              <w:t>FFS: Transition period for beam / power / frequency change.</w:t>
            </w:r>
          </w:p>
        </w:tc>
      </w:tr>
    </w:tbl>
    <w:p w14:paraId="0859202A" w14:textId="77777777" w:rsidR="00160B3B" w:rsidRDefault="00160B3B" w:rsidP="004134FC"/>
    <w:p w14:paraId="01689B3E" w14:textId="4604E442" w:rsidR="00FA3A37" w:rsidRDefault="00FA3A37" w:rsidP="004134FC">
      <w:r>
        <w:t xml:space="preserve">In RAN1#103-e, several </w:t>
      </w:r>
      <w:r w:rsidR="00A96A9B">
        <w:t>TRP specific items were considered including TPC</w:t>
      </w:r>
      <w:r w:rsidR="00850285">
        <w:t xml:space="preserve"> and </w:t>
      </w:r>
      <w:r w:rsidR="00053CB0">
        <w:t>PTRS-DMRS association</w:t>
      </w:r>
      <w:r w:rsidR="00444F02">
        <w:t xml:space="preserve">. </w:t>
      </w:r>
      <w:r w:rsidR="007F4445">
        <w:t>In addition to these</w:t>
      </w:r>
      <w:r w:rsidR="00A35D68">
        <w:t>,</w:t>
      </w:r>
      <w:r w:rsidR="007F4445">
        <w:t xml:space="preserve"> other parameters that can be considered include </w:t>
      </w:r>
      <w:r w:rsidR="00E14EEC">
        <w:t>beta offset indicator</w:t>
      </w:r>
      <w:r w:rsidR="00BF2D7A">
        <w:t>, OLPC parameter selection</w:t>
      </w:r>
      <w:r w:rsidR="00D432E5">
        <w:t xml:space="preserve"> and DMRS </w:t>
      </w:r>
      <w:r w:rsidR="00D03BB1">
        <w:t>sequence init. It is preferable to use a common framework to address such aspects.</w:t>
      </w:r>
    </w:p>
    <w:p w14:paraId="435AF729" w14:textId="28CA43D3" w:rsidR="00ED0443" w:rsidRDefault="00ED0443" w:rsidP="004134FC">
      <w:r>
        <w:t xml:space="preserve">As part of basic </w:t>
      </w:r>
      <w:proofErr w:type="spellStart"/>
      <w:r w:rsidR="006D4F5A">
        <w:t>gNB</w:t>
      </w:r>
      <w:proofErr w:type="spellEnd"/>
      <w:r w:rsidR="006D4F5A">
        <w:t xml:space="preserve"> </w:t>
      </w:r>
      <w:r>
        <w:t>operation</w:t>
      </w:r>
      <w:r w:rsidR="006A688D">
        <w:t xml:space="preserve"> (conserving DCI size)</w:t>
      </w:r>
      <w:r>
        <w:t xml:space="preserve">, we believe that </w:t>
      </w:r>
      <w:r w:rsidR="00B21FE7">
        <w:t xml:space="preserve">a single </w:t>
      </w:r>
      <w:r w:rsidR="00B516F1">
        <w:t>value can be used for both TRPs (except SRI)</w:t>
      </w:r>
      <w:r w:rsidR="008A7A3F">
        <w:t xml:space="preserve"> – this can be a baseline mechanism</w:t>
      </w:r>
      <w:r w:rsidR="00AD5F01">
        <w:t xml:space="preserve">. As part of advanced </w:t>
      </w:r>
      <w:proofErr w:type="spellStart"/>
      <w:r w:rsidR="00AD5F01">
        <w:t>gNB</w:t>
      </w:r>
      <w:proofErr w:type="spellEnd"/>
      <w:r w:rsidR="00AD5F01">
        <w:t xml:space="preserve"> operation</w:t>
      </w:r>
      <w:r w:rsidR="006A688D">
        <w:t xml:space="preserve"> (larger DCI size)</w:t>
      </w:r>
      <w:r w:rsidR="00AD5F01">
        <w:t xml:space="preserve">, </w:t>
      </w:r>
      <w:r w:rsidR="00FA2DE6">
        <w:t>TRP specific values can be used</w:t>
      </w:r>
      <w:r w:rsidR="006A688D">
        <w:t xml:space="preserve"> </w:t>
      </w:r>
      <w:r w:rsidR="00B87C14">
        <w:t xml:space="preserve">and the DCI field can be re-interpreted </w:t>
      </w:r>
      <w:r w:rsidR="004336D4">
        <w:t xml:space="preserve">as a value-pair </w:t>
      </w:r>
      <w:r w:rsidR="00B87C14">
        <w:t>based on RRC configuration.</w:t>
      </w:r>
      <w:r w:rsidR="008A7A3F">
        <w:t xml:space="preserve"> </w:t>
      </w:r>
    </w:p>
    <w:p w14:paraId="31711D9D" w14:textId="7298C779" w:rsidR="00FA3A37" w:rsidRDefault="00FA3A37" w:rsidP="004134FC"/>
    <w:p w14:paraId="5C8240E3" w14:textId="1DC498CF" w:rsidR="002771EC" w:rsidRPr="008C0A8E" w:rsidRDefault="00A56FA9" w:rsidP="004134FC">
      <w:pPr>
        <w:rPr>
          <w:b/>
          <w:bCs/>
          <w:i/>
          <w:iCs/>
        </w:rPr>
      </w:pPr>
      <w:r w:rsidRPr="0084797C">
        <w:rPr>
          <w:b/>
          <w:bCs/>
          <w:i/>
          <w:iCs/>
        </w:rPr>
        <w:t>Proposal</w:t>
      </w:r>
      <w:r w:rsidR="0030562D">
        <w:rPr>
          <w:b/>
          <w:bCs/>
          <w:i/>
          <w:iCs/>
        </w:rPr>
        <w:t>-13</w:t>
      </w:r>
      <w:r w:rsidRPr="0084797C">
        <w:rPr>
          <w:b/>
          <w:bCs/>
          <w:i/>
          <w:iCs/>
        </w:rPr>
        <w:t>: Use a common framework to co</w:t>
      </w:r>
      <w:r w:rsidR="00C5574C">
        <w:rPr>
          <w:b/>
          <w:bCs/>
          <w:i/>
          <w:iCs/>
        </w:rPr>
        <w:t>n</w:t>
      </w:r>
      <w:r w:rsidRPr="0084797C">
        <w:rPr>
          <w:b/>
          <w:bCs/>
          <w:i/>
          <w:iCs/>
        </w:rPr>
        <w:t xml:space="preserve">vey TRP specific information </w:t>
      </w:r>
      <w:r w:rsidR="00473F8A" w:rsidRPr="0084797C">
        <w:rPr>
          <w:b/>
          <w:bCs/>
          <w:i/>
          <w:iCs/>
        </w:rPr>
        <w:t>like</w:t>
      </w:r>
      <w:r w:rsidR="00F56B42" w:rsidRPr="0084797C">
        <w:rPr>
          <w:b/>
          <w:bCs/>
          <w:i/>
          <w:iCs/>
        </w:rPr>
        <w:t xml:space="preserve"> </w:t>
      </w:r>
      <w:r w:rsidR="00473F8A" w:rsidRPr="0084797C">
        <w:rPr>
          <w:b/>
          <w:bCs/>
          <w:i/>
          <w:iCs/>
        </w:rPr>
        <w:t>TPC, PTRS-DMRS, beta offset indicator, OLPC parameter selection and DMRS sequence init</w:t>
      </w:r>
      <w:r w:rsidR="00F71506" w:rsidRPr="0084797C">
        <w:rPr>
          <w:b/>
          <w:bCs/>
          <w:i/>
          <w:iCs/>
        </w:rPr>
        <w:t xml:space="preserve">. </w:t>
      </w:r>
      <w:r w:rsidR="00F56B42" w:rsidRPr="0084797C">
        <w:rPr>
          <w:b/>
          <w:bCs/>
          <w:i/>
          <w:iCs/>
        </w:rPr>
        <w:t xml:space="preserve">Enable a </w:t>
      </w:r>
      <w:r w:rsidR="00052EF2">
        <w:rPr>
          <w:b/>
          <w:bCs/>
          <w:i/>
          <w:iCs/>
        </w:rPr>
        <w:t>basic</w:t>
      </w:r>
      <w:r w:rsidR="00F56B42" w:rsidRPr="0084797C">
        <w:rPr>
          <w:b/>
          <w:bCs/>
          <w:i/>
          <w:iCs/>
        </w:rPr>
        <w:t xml:space="preserve"> mechanism </w:t>
      </w:r>
      <w:r w:rsidR="00052EF2">
        <w:rPr>
          <w:b/>
          <w:bCs/>
          <w:i/>
          <w:iCs/>
        </w:rPr>
        <w:t xml:space="preserve">where </w:t>
      </w:r>
      <w:r w:rsidR="00F56B42" w:rsidRPr="0084797C">
        <w:rPr>
          <w:b/>
          <w:bCs/>
          <w:i/>
          <w:iCs/>
        </w:rPr>
        <w:t xml:space="preserve">a single value </w:t>
      </w:r>
      <w:r w:rsidR="00052EF2">
        <w:rPr>
          <w:b/>
          <w:bCs/>
          <w:i/>
          <w:iCs/>
        </w:rPr>
        <w:t xml:space="preserve">is applied </w:t>
      </w:r>
      <w:r w:rsidR="00F56B42" w:rsidRPr="0084797C">
        <w:rPr>
          <w:b/>
          <w:bCs/>
          <w:i/>
          <w:iCs/>
        </w:rPr>
        <w:t>for both TRPs</w:t>
      </w:r>
      <w:r w:rsidR="00C5574C">
        <w:rPr>
          <w:b/>
          <w:bCs/>
          <w:i/>
          <w:iCs/>
        </w:rPr>
        <w:t>.</w:t>
      </w:r>
      <w:r w:rsidR="00051AE8">
        <w:rPr>
          <w:b/>
          <w:bCs/>
          <w:i/>
          <w:iCs/>
        </w:rPr>
        <w:t xml:space="preserve"> Enable an advanced mechanism </w:t>
      </w:r>
      <w:r w:rsidR="00052EF2">
        <w:rPr>
          <w:b/>
          <w:bCs/>
          <w:i/>
          <w:iCs/>
        </w:rPr>
        <w:t>where the DCI field is re-interpreted as a value-pair</w:t>
      </w:r>
      <w:r w:rsidR="00D43B56">
        <w:rPr>
          <w:b/>
          <w:bCs/>
          <w:i/>
          <w:iCs/>
        </w:rPr>
        <w:t xml:space="preserve"> (TRP-1, TRP-2)</w:t>
      </w:r>
      <w:r w:rsidR="00052EF2">
        <w:rPr>
          <w:b/>
          <w:bCs/>
          <w:i/>
          <w:iCs/>
        </w:rPr>
        <w:t xml:space="preserve"> based on RRC</w:t>
      </w:r>
      <w:r w:rsidR="00B22361">
        <w:rPr>
          <w:b/>
          <w:bCs/>
          <w:i/>
          <w:iCs/>
        </w:rPr>
        <w:t>/DCI</w:t>
      </w:r>
      <w:r w:rsidR="00052EF2">
        <w:rPr>
          <w:b/>
          <w:bCs/>
          <w:i/>
          <w:iCs/>
        </w:rPr>
        <w:t>.</w:t>
      </w:r>
    </w:p>
    <w:p w14:paraId="013B133D" w14:textId="2A26E266" w:rsidR="004336D4" w:rsidRDefault="004336D4" w:rsidP="004134FC"/>
    <w:p w14:paraId="5B7A8B7D" w14:textId="5A7B11D6" w:rsidR="00D01F04" w:rsidRDefault="007334FF" w:rsidP="004134FC">
      <w:r>
        <w:t xml:space="preserve">It is agreed that </w:t>
      </w:r>
      <w:r w:rsidR="000B6AA2">
        <w:t>the number of layers for the 2 TRPs is equal</w:t>
      </w:r>
      <w:r w:rsidR="00AC1235">
        <w:t xml:space="preserve"> while 2 different TPMIs are supported. </w:t>
      </w:r>
      <w:r w:rsidR="00823620">
        <w:t xml:space="preserve">Currently TPMI and layer information is jointly coded </w:t>
      </w:r>
      <w:r w:rsidR="007E2AA3">
        <w:t>and indicated using the p</w:t>
      </w:r>
      <w:r w:rsidR="004033C7">
        <w:t>recoder information and layer information (</w:t>
      </w:r>
      <w:r w:rsidR="006D7529">
        <w:t>PINL) field</w:t>
      </w:r>
      <w:r w:rsidR="007E2AA3">
        <w:t>. A straightforward mechanism is to double the bit-field for</w:t>
      </w:r>
      <w:r w:rsidR="000531A4">
        <w:t xml:space="preserve"> 2 TRP support but </w:t>
      </w:r>
      <w:r w:rsidR="004A6137">
        <w:t xml:space="preserve">this is not efficient because it </w:t>
      </w:r>
      <w:r w:rsidR="000531A4">
        <w:t>contain</w:t>
      </w:r>
      <w:r w:rsidR="004A6137">
        <w:t>s</w:t>
      </w:r>
      <w:r w:rsidR="000531A4">
        <w:t xml:space="preserve"> redundant layer information. </w:t>
      </w:r>
      <w:proofErr w:type="gramStart"/>
      <w:r w:rsidR="000531A4">
        <w:t>Moreover</w:t>
      </w:r>
      <w:proofErr w:type="gramEnd"/>
      <w:r w:rsidR="00BE4722">
        <w:t xml:space="preserve"> </w:t>
      </w:r>
      <w:r w:rsidR="004A6137">
        <w:t xml:space="preserve">it is well known that for </w:t>
      </w:r>
      <w:r w:rsidR="00DC09FE">
        <w:t>cases</w:t>
      </w:r>
      <w:r w:rsidR="00F124D1">
        <w:t xml:space="preserve"> </w:t>
      </w:r>
      <w:r w:rsidR="00AB47C4">
        <w:t xml:space="preserve">where the number of coherent antenna ports is equal to the number of layers, </w:t>
      </w:r>
      <w:r w:rsidR="00D01F04">
        <w:t xml:space="preserve">multiple TPMI </w:t>
      </w:r>
      <w:r w:rsidR="002A688E">
        <w:t xml:space="preserve">choices </w:t>
      </w:r>
      <w:r w:rsidR="00D01F04">
        <w:t xml:space="preserve">provides little </w:t>
      </w:r>
      <w:r w:rsidR="002A688E">
        <w:t>performance gain</w:t>
      </w:r>
      <w:r w:rsidR="00D01F04">
        <w:t>.</w:t>
      </w:r>
    </w:p>
    <w:p w14:paraId="40529C58" w14:textId="54DAD21B" w:rsidR="007E2AA3" w:rsidRPr="000259EF" w:rsidRDefault="00D01F04" w:rsidP="004134FC">
      <w:pPr>
        <w:rPr>
          <w:b/>
          <w:bCs/>
          <w:i/>
          <w:iCs/>
        </w:rPr>
      </w:pPr>
      <w:r w:rsidRPr="000259EF">
        <w:rPr>
          <w:b/>
          <w:bCs/>
          <w:i/>
          <w:iCs/>
        </w:rPr>
        <w:t>Proposal</w:t>
      </w:r>
      <w:r w:rsidR="0030562D">
        <w:rPr>
          <w:b/>
          <w:bCs/>
          <w:i/>
          <w:iCs/>
        </w:rPr>
        <w:t>-14</w:t>
      </w:r>
      <w:r w:rsidRPr="000259EF">
        <w:rPr>
          <w:b/>
          <w:bCs/>
          <w:i/>
          <w:iCs/>
        </w:rPr>
        <w:t xml:space="preserve">: Consider </w:t>
      </w:r>
      <w:r w:rsidR="00C55593">
        <w:rPr>
          <w:b/>
          <w:bCs/>
          <w:i/>
          <w:iCs/>
        </w:rPr>
        <w:t>extending</w:t>
      </w:r>
      <w:r w:rsidRPr="000259EF">
        <w:rPr>
          <w:b/>
          <w:bCs/>
          <w:i/>
          <w:iCs/>
        </w:rPr>
        <w:t xml:space="preserve"> </w:t>
      </w:r>
      <w:r w:rsidR="00637A52" w:rsidRPr="000259EF">
        <w:rPr>
          <w:b/>
          <w:bCs/>
          <w:i/>
          <w:iCs/>
        </w:rPr>
        <w:t xml:space="preserve">precoder information and layer information (PINL) tables </w:t>
      </w:r>
      <w:r w:rsidR="00C5405B">
        <w:rPr>
          <w:b/>
          <w:bCs/>
          <w:i/>
          <w:iCs/>
        </w:rPr>
        <w:t>including</w:t>
      </w:r>
      <w:r w:rsidR="005170F7" w:rsidRPr="000259EF">
        <w:rPr>
          <w:b/>
          <w:bCs/>
          <w:i/>
          <w:iCs/>
        </w:rPr>
        <w:t xml:space="preserve"> entr</w:t>
      </w:r>
      <w:r w:rsidR="00C5405B">
        <w:rPr>
          <w:b/>
          <w:bCs/>
          <w:i/>
          <w:iCs/>
        </w:rPr>
        <w:t>ies</w:t>
      </w:r>
      <w:r w:rsidR="005170F7" w:rsidRPr="000259EF">
        <w:rPr>
          <w:b/>
          <w:bCs/>
          <w:i/>
          <w:iCs/>
        </w:rPr>
        <w:t xml:space="preserve"> </w:t>
      </w:r>
      <w:r w:rsidR="00784615" w:rsidRPr="000259EF">
        <w:rPr>
          <w:b/>
          <w:bCs/>
          <w:i/>
          <w:iCs/>
        </w:rPr>
        <w:t>indicating</w:t>
      </w:r>
      <w:r w:rsidR="005170F7" w:rsidRPr="000259EF">
        <w:rPr>
          <w:b/>
          <w:bCs/>
          <w:i/>
          <w:iCs/>
        </w:rPr>
        <w:t xml:space="preserve"> </w:t>
      </w:r>
      <w:r w:rsidR="00784615" w:rsidRPr="000259EF">
        <w:rPr>
          <w:b/>
          <w:bCs/>
          <w:i/>
          <w:iCs/>
        </w:rPr>
        <w:t>a layer and TPMI</w:t>
      </w:r>
      <w:r w:rsidR="00DD5B2A">
        <w:rPr>
          <w:b/>
          <w:bCs/>
          <w:i/>
          <w:iCs/>
        </w:rPr>
        <w:t>-</w:t>
      </w:r>
      <w:r w:rsidR="00784615" w:rsidRPr="000259EF">
        <w:rPr>
          <w:b/>
          <w:bCs/>
          <w:i/>
          <w:iCs/>
        </w:rPr>
        <w:t>pair information.</w:t>
      </w:r>
      <w:r w:rsidR="005170F7" w:rsidRPr="000259EF">
        <w:rPr>
          <w:b/>
          <w:bCs/>
          <w:i/>
          <w:iCs/>
        </w:rPr>
        <w:t xml:space="preserve"> </w:t>
      </w:r>
      <w:r w:rsidR="00637A52" w:rsidRPr="000259EF">
        <w:rPr>
          <w:b/>
          <w:bCs/>
          <w:i/>
          <w:iCs/>
        </w:rPr>
        <w:t xml:space="preserve"> </w:t>
      </w:r>
      <w:r w:rsidR="000531A4" w:rsidRPr="000259EF">
        <w:rPr>
          <w:b/>
          <w:bCs/>
          <w:i/>
          <w:iCs/>
        </w:rPr>
        <w:t xml:space="preserve"> </w:t>
      </w:r>
      <w:r w:rsidR="007E2AA3" w:rsidRPr="000259EF">
        <w:rPr>
          <w:b/>
          <w:bCs/>
          <w:i/>
          <w:iCs/>
        </w:rPr>
        <w:t xml:space="preserve"> </w:t>
      </w:r>
    </w:p>
    <w:p w14:paraId="30C83A1F" w14:textId="178765A1" w:rsidR="004033C7" w:rsidRPr="004134FC" w:rsidRDefault="006D7529" w:rsidP="004134FC">
      <w:r>
        <w:t xml:space="preserve"> </w:t>
      </w:r>
    </w:p>
    <w:p w14:paraId="622347B0" w14:textId="0B05894C" w:rsidR="00646A38" w:rsidRDefault="00B47B11" w:rsidP="00646A38">
      <w:pPr>
        <w:pStyle w:val="Heading2"/>
      </w:pPr>
      <w:r>
        <w:t>Intra-slot beam hopping</w:t>
      </w:r>
      <w:r w:rsidR="004E6042">
        <w:t xml:space="preserve"> for PUSCH Type A</w:t>
      </w:r>
    </w:p>
    <w:p w14:paraId="78A8CB00" w14:textId="6E738CF7" w:rsidR="00B47B11" w:rsidRDefault="00B47B11" w:rsidP="00B47B11"/>
    <w:p w14:paraId="51F09016" w14:textId="1B376BBA" w:rsidR="00A67402" w:rsidRDefault="00A67402" w:rsidP="00B47B11">
      <w:r>
        <w:t xml:space="preserve">In order to evaluate the benefits of intra-slot beam hopping we consider </w:t>
      </w:r>
      <w:r w:rsidR="000010DC">
        <w:t>the following</w:t>
      </w:r>
      <w:r>
        <w:t xml:space="preserve"> configuration for evaluation</w:t>
      </w:r>
      <w:r w:rsidR="004F16E8">
        <w:t xml:space="preserve">. </w:t>
      </w:r>
    </w:p>
    <w:p w14:paraId="06ACE664" w14:textId="69429136" w:rsidR="00A67402" w:rsidRDefault="00A67402" w:rsidP="009B7285">
      <w:pPr>
        <w:pStyle w:val="ListParagraph"/>
        <w:numPr>
          <w:ilvl w:val="0"/>
          <w:numId w:val="9"/>
        </w:numPr>
      </w:pPr>
      <w:r>
        <w:t>Inter-slot case (2 slots</w:t>
      </w:r>
      <w:r w:rsidR="00E073A1">
        <w:t xml:space="preserve"> Tx duration</w:t>
      </w:r>
      <w:r>
        <w:t xml:space="preserve">): PUSCH repetitions cross the slot boundary and in this case spans 2 slots as shown in </w:t>
      </w:r>
      <w:r w:rsidR="00E073A1">
        <w:fldChar w:fldCharType="begin"/>
      </w:r>
      <w:r w:rsidR="00E073A1">
        <w:instrText xml:space="preserve"> REF _Ref54301666 \h </w:instrText>
      </w:r>
      <w:r w:rsidR="00E073A1">
        <w:fldChar w:fldCharType="separate"/>
      </w:r>
      <w:r w:rsidR="00107EE8" w:rsidRPr="006E15A6">
        <w:t xml:space="preserve">Figure </w:t>
      </w:r>
      <w:r w:rsidR="00107EE8">
        <w:rPr>
          <w:b/>
          <w:bCs/>
          <w:noProof/>
        </w:rPr>
        <w:t>1</w:t>
      </w:r>
      <w:r w:rsidR="00E073A1">
        <w:fldChar w:fldCharType="end"/>
      </w:r>
      <w:r>
        <w:t xml:space="preserve">. In this case both inter-slot repetition and intra-slot beam hopping has the same code-rate. </w:t>
      </w:r>
    </w:p>
    <w:p w14:paraId="44927029" w14:textId="382C78CA" w:rsidR="001135B8" w:rsidRDefault="00E13E40" w:rsidP="001135B8">
      <w:r>
        <w:t>Note that two reception mechanisms are considered for repetitions – selection diversity and soft-combining. However, intra-slot beam hopping is always coupled with soft-combining reception.</w:t>
      </w:r>
    </w:p>
    <w:p w14:paraId="0AB15A46" w14:textId="50E0E920" w:rsidR="00646A38" w:rsidRDefault="00646A38" w:rsidP="00581E8C"/>
    <w:tbl>
      <w:tblPr>
        <w:tblStyle w:val="TableGrid"/>
        <w:tblW w:w="0" w:type="auto"/>
        <w:tblLook w:val="04A0" w:firstRow="1" w:lastRow="0" w:firstColumn="1" w:lastColumn="0" w:noHBand="0" w:noVBand="1"/>
      </w:tblPr>
      <w:tblGrid>
        <w:gridCol w:w="4764"/>
        <w:gridCol w:w="5155"/>
      </w:tblGrid>
      <w:tr w:rsidR="00646A38" w14:paraId="05E04833" w14:textId="77777777" w:rsidTr="00F83B71">
        <w:tc>
          <w:tcPr>
            <w:tcW w:w="4959" w:type="dxa"/>
          </w:tcPr>
          <w:p w14:paraId="3B5E6A5D" w14:textId="77777777" w:rsidR="005F2DC9" w:rsidRDefault="005F2DC9" w:rsidP="005F2DC9">
            <w:pPr>
              <w:keepNext/>
              <w:jc w:val="center"/>
            </w:pPr>
            <w:r w:rsidRPr="004413CD">
              <w:rPr>
                <w:noProof/>
              </w:rPr>
              <w:lastRenderedPageBreak/>
              <w:drawing>
                <wp:inline distT="0" distB="0" distL="0" distR="0" wp14:anchorId="546F726D" wp14:editId="5285A5F3">
                  <wp:extent cx="2377440" cy="2194560"/>
                  <wp:effectExtent l="0" t="0" r="381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377440" cy="2194560"/>
                          </a:xfrm>
                          <a:prstGeom prst="rect">
                            <a:avLst/>
                          </a:prstGeom>
                          <a:noFill/>
                          <a:ln>
                            <a:noFill/>
                          </a:ln>
                        </pic:spPr>
                      </pic:pic>
                    </a:graphicData>
                  </a:graphic>
                </wp:inline>
              </w:drawing>
            </w:r>
          </w:p>
          <w:p w14:paraId="6EFCBDF1" w14:textId="6EE73B50" w:rsidR="00646A38" w:rsidRPr="006E15A6" w:rsidRDefault="005F2DC9" w:rsidP="006E15A6">
            <w:pPr>
              <w:pStyle w:val="Caption"/>
              <w:rPr>
                <w:b w:val="0"/>
                <w:bCs w:val="0"/>
              </w:rPr>
            </w:pPr>
            <w:bookmarkStart w:id="1" w:name="_Ref54301666"/>
            <w:r w:rsidRPr="006E15A6">
              <w:rPr>
                <w:b w:val="0"/>
                <w:bCs w:val="0"/>
              </w:rPr>
              <w:t xml:space="preserve">Figure </w:t>
            </w:r>
            <w:r w:rsidRPr="006E15A6">
              <w:rPr>
                <w:b w:val="0"/>
                <w:bCs w:val="0"/>
              </w:rPr>
              <w:fldChar w:fldCharType="begin"/>
            </w:r>
            <w:r w:rsidRPr="006E15A6">
              <w:rPr>
                <w:b w:val="0"/>
                <w:bCs w:val="0"/>
              </w:rPr>
              <w:instrText xml:space="preserve"> SEQ Figure \* ARABIC </w:instrText>
            </w:r>
            <w:r w:rsidRPr="006E15A6">
              <w:rPr>
                <w:b w:val="0"/>
                <w:bCs w:val="0"/>
              </w:rPr>
              <w:fldChar w:fldCharType="separate"/>
            </w:r>
            <w:r w:rsidR="00107EE8">
              <w:rPr>
                <w:b w:val="0"/>
                <w:bCs w:val="0"/>
                <w:noProof/>
              </w:rPr>
              <w:t>1</w:t>
            </w:r>
            <w:r w:rsidRPr="006E15A6">
              <w:rPr>
                <w:b w:val="0"/>
                <w:bCs w:val="0"/>
              </w:rPr>
              <w:fldChar w:fldCharType="end"/>
            </w:r>
            <w:bookmarkEnd w:id="1"/>
            <w:r w:rsidRPr="006E15A6">
              <w:rPr>
                <w:b w:val="0"/>
                <w:bCs w:val="0"/>
              </w:rPr>
              <w:t>: Inter-slot case - PUSCH repetition spans 2 slot duration</w:t>
            </w:r>
          </w:p>
        </w:tc>
        <w:tc>
          <w:tcPr>
            <w:tcW w:w="4960" w:type="dxa"/>
          </w:tcPr>
          <w:p w14:paraId="710FA94E" w14:textId="5A0809E2" w:rsidR="00646A38" w:rsidRDefault="00B31EE1" w:rsidP="00D61B6D">
            <w:pPr>
              <w:keepNext/>
            </w:pPr>
            <w:r w:rsidRPr="00B31EE1">
              <w:rPr>
                <w:noProof/>
              </w:rPr>
              <w:drawing>
                <wp:inline distT="0" distB="0" distL="0" distR="0" wp14:anchorId="2649267B" wp14:editId="016FFD2B">
                  <wp:extent cx="3136392" cy="2350008"/>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136392" cy="2350008"/>
                          </a:xfrm>
                          <a:prstGeom prst="rect">
                            <a:avLst/>
                          </a:prstGeom>
                          <a:noFill/>
                          <a:ln>
                            <a:noFill/>
                          </a:ln>
                        </pic:spPr>
                      </pic:pic>
                    </a:graphicData>
                  </a:graphic>
                </wp:inline>
              </w:drawing>
            </w:r>
          </w:p>
          <w:p w14:paraId="00DEFEC4" w14:textId="2842B4A5" w:rsidR="00646A38" w:rsidRPr="006E15A6" w:rsidRDefault="00646A38" w:rsidP="006E15A6">
            <w:pPr>
              <w:pStyle w:val="Caption"/>
              <w:jc w:val="left"/>
              <w:rPr>
                <w:b w:val="0"/>
                <w:bCs w:val="0"/>
              </w:rPr>
            </w:pPr>
            <w:r w:rsidRPr="006E15A6">
              <w:rPr>
                <w:b w:val="0"/>
                <w:bCs w:val="0"/>
              </w:rPr>
              <w:t xml:space="preserve">Figure </w:t>
            </w:r>
            <w:r w:rsidRPr="006E15A6">
              <w:rPr>
                <w:b w:val="0"/>
                <w:bCs w:val="0"/>
              </w:rPr>
              <w:fldChar w:fldCharType="begin"/>
            </w:r>
            <w:r w:rsidRPr="006E15A6">
              <w:rPr>
                <w:b w:val="0"/>
                <w:bCs w:val="0"/>
              </w:rPr>
              <w:instrText xml:space="preserve"> SEQ Figure \* ARABIC </w:instrText>
            </w:r>
            <w:r w:rsidRPr="006E15A6">
              <w:rPr>
                <w:b w:val="0"/>
                <w:bCs w:val="0"/>
              </w:rPr>
              <w:fldChar w:fldCharType="separate"/>
            </w:r>
            <w:r w:rsidR="00107EE8">
              <w:rPr>
                <w:b w:val="0"/>
                <w:bCs w:val="0"/>
                <w:noProof/>
              </w:rPr>
              <w:t>2</w:t>
            </w:r>
            <w:r w:rsidRPr="006E15A6">
              <w:rPr>
                <w:b w:val="0"/>
                <w:bCs w:val="0"/>
              </w:rPr>
              <w:fldChar w:fldCharType="end"/>
            </w:r>
            <w:r w:rsidRPr="006E15A6">
              <w:rPr>
                <w:b w:val="0"/>
                <w:bCs w:val="0"/>
              </w:rPr>
              <w:t xml:space="preserve">: </w:t>
            </w:r>
            <w:r w:rsidR="009A658B" w:rsidRPr="006E15A6">
              <w:rPr>
                <w:b w:val="0"/>
                <w:bCs w:val="0"/>
              </w:rPr>
              <w:t>R=0.15, i</w:t>
            </w:r>
            <w:r w:rsidR="00D36E37" w:rsidRPr="006E15A6">
              <w:rPr>
                <w:b w:val="0"/>
                <w:bCs w:val="0"/>
              </w:rPr>
              <w:t>nter-slot case (2 slots) + blockage</w:t>
            </w:r>
          </w:p>
        </w:tc>
      </w:tr>
    </w:tbl>
    <w:p w14:paraId="5F5C4538" w14:textId="181A97FF" w:rsidR="00646A38" w:rsidRDefault="00646A38" w:rsidP="00581E8C"/>
    <w:tbl>
      <w:tblPr>
        <w:tblStyle w:val="TableGrid"/>
        <w:tblW w:w="0" w:type="auto"/>
        <w:tblLook w:val="04A0" w:firstRow="1" w:lastRow="0" w:firstColumn="1" w:lastColumn="0" w:noHBand="0" w:noVBand="1"/>
      </w:tblPr>
      <w:tblGrid>
        <w:gridCol w:w="4959"/>
        <w:gridCol w:w="4960"/>
      </w:tblGrid>
      <w:tr w:rsidR="0087542B" w14:paraId="697AA837" w14:textId="77777777" w:rsidTr="00F83B71">
        <w:tc>
          <w:tcPr>
            <w:tcW w:w="4959" w:type="dxa"/>
          </w:tcPr>
          <w:p w14:paraId="37B41CB7" w14:textId="77777777" w:rsidR="005F2DC9" w:rsidRDefault="005F2DC9" w:rsidP="005F2DC9">
            <w:pPr>
              <w:keepNext/>
            </w:pPr>
            <w:r w:rsidRPr="008A4E87">
              <w:rPr>
                <w:noProof/>
              </w:rPr>
              <w:drawing>
                <wp:inline distT="0" distB="0" distL="0" distR="0" wp14:anchorId="0BAA8BAC" wp14:editId="28BCFE82">
                  <wp:extent cx="3136392" cy="2350008"/>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136392" cy="2350008"/>
                          </a:xfrm>
                          <a:prstGeom prst="rect">
                            <a:avLst/>
                          </a:prstGeom>
                          <a:noFill/>
                          <a:ln>
                            <a:noFill/>
                          </a:ln>
                        </pic:spPr>
                      </pic:pic>
                    </a:graphicData>
                  </a:graphic>
                </wp:inline>
              </w:drawing>
            </w:r>
          </w:p>
          <w:p w14:paraId="3F7CE907" w14:textId="362F0D8C" w:rsidR="0087542B" w:rsidRPr="006E15A6" w:rsidRDefault="005F2DC9" w:rsidP="006E15A6">
            <w:pPr>
              <w:pStyle w:val="Caption"/>
              <w:rPr>
                <w:b w:val="0"/>
                <w:bCs w:val="0"/>
              </w:rPr>
            </w:pPr>
            <w:r w:rsidRPr="006E15A6">
              <w:rPr>
                <w:b w:val="0"/>
                <w:bCs w:val="0"/>
              </w:rPr>
              <w:t xml:space="preserve">Figure </w:t>
            </w:r>
            <w:r w:rsidRPr="006E15A6">
              <w:rPr>
                <w:b w:val="0"/>
                <w:bCs w:val="0"/>
              </w:rPr>
              <w:fldChar w:fldCharType="begin"/>
            </w:r>
            <w:r w:rsidRPr="006E15A6">
              <w:rPr>
                <w:b w:val="0"/>
                <w:bCs w:val="0"/>
              </w:rPr>
              <w:instrText xml:space="preserve"> SEQ Figure \* ARABIC </w:instrText>
            </w:r>
            <w:r w:rsidRPr="006E15A6">
              <w:rPr>
                <w:b w:val="0"/>
                <w:bCs w:val="0"/>
              </w:rPr>
              <w:fldChar w:fldCharType="separate"/>
            </w:r>
            <w:r w:rsidR="00107EE8">
              <w:rPr>
                <w:b w:val="0"/>
                <w:bCs w:val="0"/>
                <w:noProof/>
              </w:rPr>
              <w:t>3</w:t>
            </w:r>
            <w:r w:rsidRPr="006E15A6">
              <w:rPr>
                <w:b w:val="0"/>
                <w:bCs w:val="0"/>
              </w:rPr>
              <w:fldChar w:fldCharType="end"/>
            </w:r>
            <w:r w:rsidRPr="006E15A6">
              <w:rPr>
                <w:b w:val="0"/>
                <w:bCs w:val="0"/>
              </w:rPr>
              <w:t>: R=0.3, inter-slot case (1 slot) + blockage</w:t>
            </w:r>
          </w:p>
        </w:tc>
        <w:tc>
          <w:tcPr>
            <w:tcW w:w="4960" w:type="dxa"/>
          </w:tcPr>
          <w:p w14:paraId="7762B298" w14:textId="62A2C9E2" w:rsidR="0087542B" w:rsidRDefault="008A4E87" w:rsidP="0087542B">
            <w:pPr>
              <w:keepNext/>
            </w:pPr>
            <w:r w:rsidRPr="008A4E87">
              <w:rPr>
                <w:noProof/>
              </w:rPr>
              <w:drawing>
                <wp:inline distT="0" distB="0" distL="0" distR="0" wp14:anchorId="0421EDFC" wp14:editId="1A27D9F1">
                  <wp:extent cx="3136392" cy="2350008"/>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136392" cy="2350008"/>
                          </a:xfrm>
                          <a:prstGeom prst="rect">
                            <a:avLst/>
                          </a:prstGeom>
                          <a:noFill/>
                          <a:ln>
                            <a:noFill/>
                          </a:ln>
                        </pic:spPr>
                      </pic:pic>
                    </a:graphicData>
                  </a:graphic>
                </wp:inline>
              </w:drawing>
            </w:r>
          </w:p>
          <w:p w14:paraId="36049952" w14:textId="6BCB322E" w:rsidR="0087542B" w:rsidRPr="006E15A6" w:rsidRDefault="0087542B" w:rsidP="006E15A6">
            <w:pPr>
              <w:pStyle w:val="Caption"/>
              <w:rPr>
                <w:b w:val="0"/>
                <w:bCs w:val="0"/>
              </w:rPr>
            </w:pPr>
            <w:r w:rsidRPr="006E15A6">
              <w:rPr>
                <w:b w:val="0"/>
                <w:bCs w:val="0"/>
              </w:rPr>
              <w:t xml:space="preserve">Figure </w:t>
            </w:r>
            <w:r w:rsidRPr="006E15A6">
              <w:rPr>
                <w:b w:val="0"/>
                <w:bCs w:val="0"/>
              </w:rPr>
              <w:fldChar w:fldCharType="begin"/>
            </w:r>
            <w:r w:rsidRPr="006E15A6">
              <w:rPr>
                <w:b w:val="0"/>
                <w:bCs w:val="0"/>
              </w:rPr>
              <w:instrText xml:space="preserve"> SEQ Figure \* ARABIC </w:instrText>
            </w:r>
            <w:r w:rsidRPr="006E15A6">
              <w:rPr>
                <w:b w:val="0"/>
                <w:bCs w:val="0"/>
              </w:rPr>
              <w:fldChar w:fldCharType="separate"/>
            </w:r>
            <w:r w:rsidR="00107EE8">
              <w:rPr>
                <w:b w:val="0"/>
                <w:bCs w:val="0"/>
                <w:noProof/>
              </w:rPr>
              <w:t>4</w:t>
            </w:r>
            <w:r w:rsidRPr="006E15A6">
              <w:rPr>
                <w:b w:val="0"/>
                <w:bCs w:val="0"/>
              </w:rPr>
              <w:fldChar w:fldCharType="end"/>
            </w:r>
            <w:r w:rsidRPr="006E15A6">
              <w:rPr>
                <w:b w:val="0"/>
                <w:bCs w:val="0"/>
              </w:rPr>
              <w:t xml:space="preserve">: </w:t>
            </w:r>
            <w:r w:rsidR="009A658B" w:rsidRPr="006E15A6">
              <w:rPr>
                <w:b w:val="0"/>
                <w:bCs w:val="0"/>
              </w:rPr>
              <w:t>R=0.15, i</w:t>
            </w:r>
            <w:r w:rsidRPr="006E15A6">
              <w:rPr>
                <w:b w:val="0"/>
                <w:bCs w:val="0"/>
              </w:rPr>
              <w:t>nter-slot case (2 slots) + no blockage</w:t>
            </w:r>
          </w:p>
        </w:tc>
      </w:tr>
    </w:tbl>
    <w:p w14:paraId="4F45D4D9" w14:textId="1733FEE4" w:rsidR="0087542B" w:rsidRDefault="0087542B" w:rsidP="00581E8C"/>
    <w:p w14:paraId="706D7436" w14:textId="013F052A" w:rsidR="00D36E37" w:rsidRDefault="00D36E37" w:rsidP="00581E8C">
      <w:r>
        <w:t>From simulation results</w:t>
      </w:r>
      <w:r w:rsidR="008A4E87">
        <w:t xml:space="preserve"> above</w:t>
      </w:r>
      <w:r>
        <w:t xml:space="preserve">, our observation is that </w:t>
      </w:r>
      <w:r w:rsidR="002B75E4">
        <w:t xml:space="preserve">considering </w:t>
      </w:r>
      <w:r>
        <w:t>2</w:t>
      </w:r>
      <w:r w:rsidR="0087542B">
        <w:t>-</w:t>
      </w:r>
      <w:r>
        <w:t xml:space="preserve">slot </w:t>
      </w:r>
      <w:r w:rsidR="002B75E4">
        <w:t xml:space="preserve">repetition </w:t>
      </w:r>
      <w:r>
        <w:t xml:space="preserve">case, inter-slot repetition performs better than intra-slot beam hopping due to additional </w:t>
      </w:r>
      <w:r w:rsidRPr="00D36E37">
        <w:t xml:space="preserve">frequency diversity </w:t>
      </w:r>
      <w:r>
        <w:t>given that</w:t>
      </w:r>
      <w:r w:rsidRPr="00D36E37">
        <w:t xml:space="preserve"> </w:t>
      </w:r>
      <w:r w:rsidR="00B071A3">
        <w:t>cyclical</w:t>
      </w:r>
      <w:r w:rsidRPr="00D36E37">
        <w:t xml:space="preserve"> beam mapping is used</w:t>
      </w:r>
      <w:r w:rsidR="006B59A4">
        <w:t xml:space="preserve"> for </w:t>
      </w:r>
      <w:r w:rsidR="002805EF">
        <w:t>beam hopping</w:t>
      </w:r>
      <w:r>
        <w:t>.</w:t>
      </w:r>
      <w:r w:rsidR="002805EF">
        <w:t xml:space="preserve"> Further</w:t>
      </w:r>
      <w:r w:rsidR="009F060D">
        <w:t xml:space="preserve"> inter-slot repetition can be </w:t>
      </w:r>
      <w:r w:rsidR="001D6AED">
        <w:t>coupled</w:t>
      </w:r>
      <w:r w:rsidR="009F060D">
        <w:t xml:space="preserve"> with selection diversity</w:t>
      </w:r>
      <w:r w:rsidR="001D6AED">
        <w:t xml:space="preserve"> receiver which is much simpler to implement at the </w:t>
      </w:r>
      <w:r w:rsidR="00BD2F14">
        <w:t>network side</w:t>
      </w:r>
      <w:r w:rsidR="00C42572">
        <w:t xml:space="preserve">. </w:t>
      </w:r>
      <w:proofErr w:type="gramStart"/>
      <w:r>
        <w:t>Therefore</w:t>
      </w:r>
      <w:proofErr w:type="gramEnd"/>
      <w:r>
        <w:t xml:space="preserve"> we have the following proposal:</w:t>
      </w:r>
    </w:p>
    <w:p w14:paraId="33B13A97" w14:textId="4959799C" w:rsidR="00D36E37" w:rsidRPr="00D36E37" w:rsidRDefault="00D36E37" w:rsidP="00581E8C">
      <w:pPr>
        <w:rPr>
          <w:b/>
          <w:bCs/>
          <w:i/>
          <w:iCs/>
        </w:rPr>
      </w:pPr>
      <w:r w:rsidRPr="00D36E37">
        <w:rPr>
          <w:b/>
          <w:bCs/>
          <w:i/>
          <w:iCs/>
        </w:rPr>
        <w:t>Proposal</w:t>
      </w:r>
      <w:r w:rsidR="0030562D">
        <w:rPr>
          <w:b/>
          <w:bCs/>
          <w:i/>
          <w:iCs/>
        </w:rPr>
        <w:t>-15</w:t>
      </w:r>
      <w:r w:rsidRPr="00D36E37">
        <w:rPr>
          <w:b/>
          <w:bCs/>
          <w:i/>
          <w:iCs/>
        </w:rPr>
        <w:t xml:space="preserve">: Support </w:t>
      </w:r>
      <w:r w:rsidR="00BD2F14">
        <w:rPr>
          <w:b/>
          <w:bCs/>
          <w:i/>
          <w:iCs/>
        </w:rPr>
        <w:t>inter</w:t>
      </w:r>
      <w:r w:rsidRPr="00D36E37">
        <w:rPr>
          <w:b/>
          <w:bCs/>
          <w:i/>
          <w:iCs/>
        </w:rPr>
        <w:t xml:space="preserve">-slot repetition for PUSCH </w:t>
      </w:r>
      <w:r w:rsidR="00BD2F14">
        <w:rPr>
          <w:b/>
          <w:bCs/>
          <w:i/>
          <w:iCs/>
        </w:rPr>
        <w:t>Type A</w:t>
      </w:r>
    </w:p>
    <w:p w14:paraId="0BBFB173" w14:textId="03679897" w:rsidR="00961FC2" w:rsidRDefault="00961FC2" w:rsidP="00961FC2">
      <w:pPr>
        <w:pStyle w:val="Heading2"/>
      </w:pPr>
      <w:r>
        <w:t>Beam mapping for PUSCH repetitions</w:t>
      </w:r>
    </w:p>
    <w:p w14:paraId="3855818B" w14:textId="43577D2C" w:rsidR="00961FC2" w:rsidRDefault="00961FC2" w:rsidP="00961FC2"/>
    <w:tbl>
      <w:tblPr>
        <w:tblStyle w:val="TableGrid"/>
        <w:tblW w:w="0" w:type="auto"/>
        <w:tblLook w:val="04A0" w:firstRow="1" w:lastRow="0" w:firstColumn="1" w:lastColumn="0" w:noHBand="0" w:noVBand="1"/>
      </w:tblPr>
      <w:tblGrid>
        <w:gridCol w:w="9919"/>
      </w:tblGrid>
      <w:tr w:rsidR="00961FC2" w14:paraId="0A92EE34" w14:textId="77777777" w:rsidTr="00961FC2">
        <w:tc>
          <w:tcPr>
            <w:tcW w:w="9919" w:type="dxa"/>
          </w:tcPr>
          <w:p w14:paraId="42BD4DCE" w14:textId="0F08B91A" w:rsidR="00CA6127" w:rsidRDefault="00CA6127" w:rsidP="00CA6127">
            <w:pPr>
              <w:rPr>
                <w:szCs w:val="18"/>
                <w:highlight w:val="darkYellow"/>
                <w:lang w:eastAsia="zh-CN"/>
              </w:rPr>
            </w:pPr>
            <w:r>
              <w:rPr>
                <w:b/>
                <w:bCs/>
                <w:szCs w:val="18"/>
                <w:highlight w:val="darkYellow"/>
                <w:lang w:eastAsia="zh-CN"/>
              </w:rPr>
              <w:t>Working Assumption</w:t>
            </w:r>
            <w:r w:rsidR="00981AA7">
              <w:rPr>
                <w:b/>
                <w:bCs/>
                <w:szCs w:val="18"/>
                <w:highlight w:val="darkYellow"/>
                <w:lang w:eastAsia="zh-CN"/>
              </w:rPr>
              <w:t xml:space="preserve"> RAN1#103-e</w:t>
            </w:r>
          </w:p>
          <w:p w14:paraId="735EA4DC" w14:textId="77777777" w:rsidR="00CA6127" w:rsidRDefault="00CA6127" w:rsidP="00CA6127">
            <w:pPr>
              <w:rPr>
                <w:rFonts w:eastAsia="SimSun"/>
                <w:b/>
                <w:bCs/>
                <w:strike/>
                <w:szCs w:val="18"/>
                <w:lang w:eastAsia="zh-CN"/>
              </w:rPr>
            </w:pPr>
            <w:r>
              <w:rPr>
                <w:szCs w:val="18"/>
                <w:lang w:eastAsia="zh-CN"/>
              </w:rPr>
              <w:t>For single DCI based M-TRP PUSCH repetition Type A and B, it is possible to configure either cyclic mapping or sequential mapping of UL beams.</w:t>
            </w:r>
          </w:p>
          <w:p w14:paraId="10E781A3" w14:textId="77777777" w:rsidR="00CA6127" w:rsidRDefault="00CA6127" w:rsidP="009B7285">
            <w:pPr>
              <w:pStyle w:val="ListParagraph"/>
              <w:numPr>
                <w:ilvl w:val="0"/>
                <w:numId w:val="10"/>
              </w:numPr>
              <w:snapToGrid w:val="0"/>
              <w:spacing w:after="0" w:line="240" w:lineRule="auto"/>
              <w:contextualSpacing w:val="0"/>
              <w:rPr>
                <w:rFonts w:eastAsia="Batang"/>
                <w:szCs w:val="18"/>
                <w:lang w:eastAsia="zh-CN"/>
              </w:rPr>
            </w:pPr>
            <w:r>
              <w:rPr>
                <w:szCs w:val="18"/>
                <w:lang w:eastAsia="zh-CN"/>
              </w:rPr>
              <w:t>The support of cyclic mapping can be optional UE feature for the cases when the number of repetitions is larger than 2.</w:t>
            </w:r>
          </w:p>
          <w:p w14:paraId="1C650B7B" w14:textId="77777777" w:rsidR="00CA6127" w:rsidRDefault="00CA6127" w:rsidP="009B7285">
            <w:pPr>
              <w:pStyle w:val="ListParagraph"/>
              <w:numPr>
                <w:ilvl w:val="0"/>
                <w:numId w:val="10"/>
              </w:numPr>
              <w:snapToGrid w:val="0"/>
              <w:spacing w:after="0" w:line="240" w:lineRule="auto"/>
              <w:contextualSpacing w:val="0"/>
              <w:rPr>
                <w:szCs w:val="18"/>
                <w:lang w:eastAsia="zh-CN"/>
              </w:rPr>
            </w:pPr>
            <w:r>
              <w:rPr>
                <w:szCs w:val="18"/>
                <w:lang w:eastAsia="zh-CN"/>
              </w:rPr>
              <w:t xml:space="preserve">FFS: Support of half-half mapping. </w:t>
            </w:r>
          </w:p>
          <w:p w14:paraId="6B76292D" w14:textId="77777777" w:rsidR="00CA6127" w:rsidRDefault="00CA6127" w:rsidP="009B7285">
            <w:pPr>
              <w:pStyle w:val="ListParagraph"/>
              <w:numPr>
                <w:ilvl w:val="0"/>
                <w:numId w:val="10"/>
              </w:numPr>
              <w:snapToGrid w:val="0"/>
              <w:spacing w:after="0" w:line="240" w:lineRule="auto"/>
              <w:contextualSpacing w:val="0"/>
              <w:rPr>
                <w:szCs w:val="18"/>
                <w:lang w:eastAsia="zh-CN"/>
              </w:rPr>
            </w:pPr>
            <w:r>
              <w:rPr>
                <w:szCs w:val="18"/>
                <w:lang w:eastAsia="zh-CN"/>
              </w:rPr>
              <w:t xml:space="preserve">FFS: Additional considerations on mapping patterns (including required beam switching gaps) </w:t>
            </w:r>
          </w:p>
          <w:p w14:paraId="47184EC6" w14:textId="2F1685BB" w:rsidR="00961FC2" w:rsidRPr="00961FC2" w:rsidRDefault="00CA6127" w:rsidP="009B7285">
            <w:pPr>
              <w:numPr>
                <w:ilvl w:val="0"/>
                <w:numId w:val="10"/>
              </w:numPr>
              <w:spacing w:after="0"/>
              <w:jc w:val="left"/>
              <w:rPr>
                <w:rFonts w:cs="Times"/>
                <w:szCs w:val="20"/>
              </w:rPr>
            </w:pPr>
            <w:r>
              <w:rPr>
                <w:szCs w:val="18"/>
                <w:lang w:eastAsia="zh-CN"/>
              </w:rPr>
              <w:t>Companies are encouraged to provide further simulation results to decide details</w:t>
            </w:r>
          </w:p>
        </w:tc>
      </w:tr>
    </w:tbl>
    <w:p w14:paraId="0E69EC5C" w14:textId="4CCE12DA" w:rsidR="00961FC2" w:rsidRDefault="00961FC2" w:rsidP="00961FC2"/>
    <w:p w14:paraId="18B60A8B" w14:textId="38537EA0" w:rsidR="00961FC2" w:rsidRPr="00162C70" w:rsidRDefault="00162C70" w:rsidP="00961FC2">
      <w:pPr>
        <w:rPr>
          <w:i/>
          <w:iCs/>
          <w:u w:val="single"/>
        </w:rPr>
      </w:pPr>
      <w:r w:rsidRPr="00162C70">
        <w:rPr>
          <w:i/>
          <w:iCs/>
          <w:u w:val="single"/>
        </w:rPr>
        <w:lastRenderedPageBreak/>
        <w:t>PUSCH repetition Type A</w:t>
      </w:r>
    </w:p>
    <w:p w14:paraId="584B3021" w14:textId="31406C06" w:rsidR="00DF3081" w:rsidRDefault="00162C70" w:rsidP="00961FC2">
      <w:r>
        <w:t xml:space="preserve">If intra-slot beam hopping is not supported, then </w:t>
      </w:r>
      <w:r w:rsidR="00EF7BC4">
        <w:t>cyclical mapping pattern</w:t>
      </w:r>
      <w:r w:rsidR="00F304A1">
        <w:t xml:space="preserve"> can achieve most of the gains</w:t>
      </w:r>
      <w:r w:rsidR="00EF7BC4">
        <w:t xml:space="preserve">. This allows equal mapping of repetitions to the two TRPs and maximizes TRP diversity for early decoding at the </w:t>
      </w:r>
      <w:proofErr w:type="spellStart"/>
      <w:r w:rsidR="00EF7BC4">
        <w:t>gNB</w:t>
      </w:r>
      <w:proofErr w:type="spellEnd"/>
      <w:r w:rsidR="00EF7BC4">
        <w:t xml:space="preserve">. If intra-slot frequency hopping is </w:t>
      </w:r>
      <w:proofErr w:type="gramStart"/>
      <w:r w:rsidR="003376D7">
        <w:t>enabled</w:t>
      </w:r>
      <w:proofErr w:type="gramEnd"/>
      <w:r w:rsidR="00EF7BC4">
        <w:t xml:space="preserve"> then both frequency diversity and TRP diversity is achieved</w:t>
      </w:r>
      <w:r w:rsidR="008A4E87">
        <w:t xml:space="preserve"> (</w:t>
      </w:r>
      <w:r w:rsidR="008A4E87">
        <w:fldChar w:fldCharType="begin"/>
      </w:r>
      <w:r w:rsidR="008A4E87">
        <w:instrText xml:space="preserve"> REF _Ref54305843 \h </w:instrText>
      </w:r>
      <w:r w:rsidR="008A4E87">
        <w:fldChar w:fldCharType="separate"/>
      </w:r>
      <w:r w:rsidR="00107EE8">
        <w:rPr>
          <w:b/>
          <w:bCs/>
          <w:lang w:val="en-US"/>
        </w:rPr>
        <w:t>Error! Reference source not found.</w:t>
      </w:r>
      <w:r w:rsidR="008A4E87">
        <w:fldChar w:fldCharType="end"/>
      </w:r>
      <w:r w:rsidR="008A4E87">
        <w:t>)</w:t>
      </w:r>
      <w:r w:rsidR="00EF7BC4">
        <w:t xml:space="preserve">. In this case antenna switching gaps may occur at slot or sub-slot boundary. </w:t>
      </w:r>
    </w:p>
    <w:p w14:paraId="6B0091DC" w14:textId="4D5496B3" w:rsidR="00D72195" w:rsidRPr="00FF6A60" w:rsidRDefault="00D72195" w:rsidP="00961FC2">
      <w:pPr>
        <w:rPr>
          <w:i/>
          <w:iCs/>
          <w:u w:val="single"/>
        </w:rPr>
      </w:pPr>
      <w:r w:rsidRPr="00162C70">
        <w:rPr>
          <w:i/>
          <w:iCs/>
          <w:u w:val="single"/>
        </w:rPr>
        <w:t xml:space="preserve">PUSCH repetition Type </w:t>
      </w:r>
      <w:r>
        <w:rPr>
          <w:i/>
          <w:iCs/>
          <w:u w:val="single"/>
        </w:rPr>
        <w:t>B</w:t>
      </w:r>
    </w:p>
    <w:p w14:paraId="4ED89700" w14:textId="68FDD88E" w:rsidR="00D72195" w:rsidRPr="00D72195" w:rsidRDefault="00D72195" w:rsidP="00961FC2">
      <w:r w:rsidRPr="00D72195">
        <w:t xml:space="preserve">In </w:t>
      </w:r>
      <w:r>
        <w:t xml:space="preserve">the case of PUSCH Type B, inter-repetition frequency hopping </w:t>
      </w:r>
      <w:r w:rsidR="00AA0237">
        <w:t>(</w:t>
      </w:r>
      <w:r>
        <w:t>based on nominal repetitions</w:t>
      </w:r>
      <w:r w:rsidR="00AA0237">
        <w:t>) can be enabled.</w:t>
      </w:r>
      <w:r w:rsidR="00C42572">
        <w:t xml:space="preserve"> Note, however, that obtaining FH gains depends on the beam mapping as shown below – in </w:t>
      </w:r>
      <w:r w:rsidR="008A4E87">
        <w:fldChar w:fldCharType="begin"/>
      </w:r>
      <w:r w:rsidR="008A4E87">
        <w:instrText xml:space="preserve"> REF _Ref54305926 \h </w:instrText>
      </w:r>
      <w:r w:rsidR="008A4E87">
        <w:fldChar w:fldCharType="separate"/>
      </w:r>
      <w:r w:rsidR="00107EE8">
        <w:t xml:space="preserve">Figure </w:t>
      </w:r>
      <w:r w:rsidR="00107EE8">
        <w:rPr>
          <w:noProof/>
        </w:rPr>
        <w:t>5</w:t>
      </w:r>
      <w:r w:rsidR="008A4E87">
        <w:fldChar w:fldCharType="end"/>
      </w:r>
      <w:r w:rsidR="008A4E87">
        <w:t xml:space="preserve"> </w:t>
      </w:r>
      <w:r w:rsidR="00C42572">
        <w:t xml:space="preserve">sequential mapping </w:t>
      </w:r>
      <w:r w:rsidR="008A4E87">
        <w:t>is shown to</w:t>
      </w:r>
      <w:r w:rsidR="00C42572">
        <w:t xml:space="preserve"> exploit both FH gains and TRP diversity but cyclical mapping (</w:t>
      </w:r>
      <w:r w:rsidR="008A4E87">
        <w:fldChar w:fldCharType="begin"/>
      </w:r>
      <w:r w:rsidR="008A4E87">
        <w:instrText xml:space="preserve"> REF _Ref54305956 \h </w:instrText>
      </w:r>
      <w:r w:rsidR="008A4E87">
        <w:fldChar w:fldCharType="separate"/>
      </w:r>
      <w:r w:rsidR="00107EE8">
        <w:t xml:space="preserve">Figure </w:t>
      </w:r>
      <w:r w:rsidR="00107EE8">
        <w:rPr>
          <w:noProof/>
        </w:rPr>
        <w:t>6</w:t>
      </w:r>
      <w:r w:rsidR="008A4E87">
        <w:fldChar w:fldCharType="end"/>
      </w:r>
      <w:r w:rsidR="00C42572">
        <w:t>) cannot fully exploit FH gains. However, cyclical mapping makes sense for 2 repetitions.</w:t>
      </w:r>
    </w:p>
    <w:p w14:paraId="691C84ED" w14:textId="06247023" w:rsidR="00D72195" w:rsidRDefault="00D72195" w:rsidP="00961FC2">
      <w:pPr>
        <w:rPr>
          <w:i/>
          <w:iCs/>
          <w:u w:val="single"/>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9"/>
        <w:gridCol w:w="4960"/>
      </w:tblGrid>
      <w:tr w:rsidR="00D72195" w14:paraId="09C3C50D" w14:textId="77777777" w:rsidTr="00CC51F8">
        <w:tc>
          <w:tcPr>
            <w:tcW w:w="4959" w:type="dxa"/>
          </w:tcPr>
          <w:p w14:paraId="38E66320" w14:textId="77777777" w:rsidR="00C42572" w:rsidRDefault="00D72195" w:rsidP="00C42572">
            <w:pPr>
              <w:keepNext/>
            </w:pPr>
            <w:r w:rsidRPr="00D72195">
              <w:rPr>
                <w:noProof/>
              </w:rPr>
              <w:drawing>
                <wp:inline distT="0" distB="0" distL="0" distR="0" wp14:anchorId="31D68053" wp14:editId="482B1B75">
                  <wp:extent cx="2203704" cy="2075688"/>
                  <wp:effectExtent l="0" t="0" r="635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203704" cy="2075688"/>
                          </a:xfrm>
                          <a:prstGeom prst="rect">
                            <a:avLst/>
                          </a:prstGeom>
                          <a:noFill/>
                          <a:ln>
                            <a:noFill/>
                          </a:ln>
                        </pic:spPr>
                      </pic:pic>
                    </a:graphicData>
                  </a:graphic>
                </wp:inline>
              </w:drawing>
            </w:r>
          </w:p>
          <w:p w14:paraId="306D4DB4" w14:textId="7E9753C0" w:rsidR="00D72195" w:rsidRDefault="00C42572" w:rsidP="00C42572">
            <w:pPr>
              <w:pStyle w:val="Caption"/>
            </w:pPr>
            <w:bookmarkStart w:id="2" w:name="_Ref54305926"/>
            <w:r>
              <w:t xml:space="preserve">Figure </w:t>
            </w:r>
            <w:r>
              <w:fldChar w:fldCharType="begin"/>
            </w:r>
            <w:r>
              <w:instrText xml:space="preserve"> SEQ Figure \* ARABIC </w:instrText>
            </w:r>
            <w:r>
              <w:fldChar w:fldCharType="separate"/>
            </w:r>
            <w:r w:rsidR="00107EE8">
              <w:rPr>
                <w:noProof/>
              </w:rPr>
              <w:t>5</w:t>
            </w:r>
            <w:r>
              <w:fldChar w:fldCharType="end"/>
            </w:r>
            <w:bookmarkEnd w:id="2"/>
            <w:r>
              <w:t>: PUSCH Type B + FH + sequential mapping</w:t>
            </w:r>
          </w:p>
        </w:tc>
        <w:tc>
          <w:tcPr>
            <w:tcW w:w="4960" w:type="dxa"/>
          </w:tcPr>
          <w:p w14:paraId="2E9B1079" w14:textId="77777777" w:rsidR="00C42572" w:rsidRDefault="00D72195" w:rsidP="00C42572">
            <w:pPr>
              <w:keepNext/>
            </w:pPr>
            <w:r w:rsidRPr="00D72195">
              <w:rPr>
                <w:noProof/>
              </w:rPr>
              <w:drawing>
                <wp:inline distT="0" distB="0" distL="0" distR="0" wp14:anchorId="5F7700DA" wp14:editId="76E8E7BA">
                  <wp:extent cx="2212848" cy="2002536"/>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212848" cy="2002536"/>
                          </a:xfrm>
                          <a:prstGeom prst="rect">
                            <a:avLst/>
                          </a:prstGeom>
                          <a:noFill/>
                          <a:ln>
                            <a:noFill/>
                          </a:ln>
                        </pic:spPr>
                      </pic:pic>
                    </a:graphicData>
                  </a:graphic>
                </wp:inline>
              </w:drawing>
            </w:r>
          </w:p>
          <w:p w14:paraId="6C4AB9B8" w14:textId="09824A2E" w:rsidR="00D72195" w:rsidRDefault="00C42572" w:rsidP="00C42572">
            <w:pPr>
              <w:pStyle w:val="Caption"/>
            </w:pPr>
            <w:bookmarkStart w:id="3" w:name="_Ref54305956"/>
            <w:r>
              <w:t xml:space="preserve">Figure </w:t>
            </w:r>
            <w:r>
              <w:fldChar w:fldCharType="begin"/>
            </w:r>
            <w:r>
              <w:instrText xml:space="preserve"> SEQ Figure \* ARABIC </w:instrText>
            </w:r>
            <w:r>
              <w:fldChar w:fldCharType="separate"/>
            </w:r>
            <w:r w:rsidR="00107EE8">
              <w:rPr>
                <w:noProof/>
              </w:rPr>
              <w:t>6</w:t>
            </w:r>
            <w:r>
              <w:fldChar w:fldCharType="end"/>
            </w:r>
            <w:bookmarkEnd w:id="3"/>
            <w:r>
              <w:t>: PUSCH Type B + FH + cyclical mapping</w:t>
            </w:r>
          </w:p>
        </w:tc>
      </w:tr>
    </w:tbl>
    <w:p w14:paraId="3EEEA1BE" w14:textId="6BBA9CA4" w:rsidR="00D72195" w:rsidRDefault="00D72195" w:rsidP="00961FC2"/>
    <w:p w14:paraId="71183D15" w14:textId="6C0C6734" w:rsidR="00D72195" w:rsidRPr="00C42572" w:rsidRDefault="00C42572" w:rsidP="00961FC2">
      <w:pPr>
        <w:rPr>
          <w:b/>
          <w:bCs/>
          <w:i/>
          <w:iCs/>
        </w:rPr>
      </w:pPr>
      <w:r w:rsidRPr="00C42572">
        <w:rPr>
          <w:b/>
          <w:bCs/>
          <w:i/>
          <w:iCs/>
        </w:rPr>
        <w:t>Proposal</w:t>
      </w:r>
      <w:r w:rsidR="0030562D">
        <w:rPr>
          <w:b/>
          <w:bCs/>
          <w:i/>
          <w:iCs/>
        </w:rPr>
        <w:t>-16</w:t>
      </w:r>
      <w:r w:rsidRPr="00C42572">
        <w:rPr>
          <w:b/>
          <w:bCs/>
          <w:i/>
          <w:iCs/>
        </w:rPr>
        <w:t xml:space="preserve">: </w:t>
      </w:r>
      <w:r w:rsidR="007028B9">
        <w:rPr>
          <w:b/>
          <w:bCs/>
          <w:i/>
          <w:iCs/>
        </w:rPr>
        <w:t xml:space="preserve">Confirm the working assumption to support both cyclical and sequential mapping of UL beams </w:t>
      </w:r>
      <w:r w:rsidR="00FF6A60">
        <w:rPr>
          <w:b/>
          <w:bCs/>
          <w:i/>
          <w:iCs/>
        </w:rPr>
        <w:t>for PUSCH repetition Type A and Type B</w:t>
      </w:r>
      <w:r w:rsidRPr="00C42572">
        <w:rPr>
          <w:b/>
          <w:bCs/>
          <w:i/>
          <w:iCs/>
        </w:rPr>
        <w:t>.</w:t>
      </w:r>
    </w:p>
    <w:p w14:paraId="054944CA" w14:textId="77777777" w:rsidR="00D72195" w:rsidRPr="00D72195" w:rsidRDefault="00D72195" w:rsidP="00961FC2"/>
    <w:p w14:paraId="37212C80" w14:textId="2AB8B9E1" w:rsidR="00C11AB8" w:rsidRDefault="00724BD0" w:rsidP="00C11AB8">
      <w:pPr>
        <w:pStyle w:val="Heading2"/>
      </w:pPr>
      <w:r>
        <w:t>Multi-DCI PUSCH</w:t>
      </w:r>
    </w:p>
    <w:p w14:paraId="2F97B055" w14:textId="454AC331" w:rsidR="00724BD0" w:rsidRDefault="00724BD0" w:rsidP="00724BD0"/>
    <w:tbl>
      <w:tblPr>
        <w:tblStyle w:val="TableGrid"/>
        <w:tblW w:w="0" w:type="auto"/>
        <w:tblLook w:val="04A0" w:firstRow="1" w:lastRow="0" w:firstColumn="1" w:lastColumn="0" w:noHBand="0" w:noVBand="1"/>
      </w:tblPr>
      <w:tblGrid>
        <w:gridCol w:w="9919"/>
      </w:tblGrid>
      <w:tr w:rsidR="001F3FB9" w14:paraId="3322D3C8" w14:textId="77777777" w:rsidTr="001F3FB9">
        <w:tc>
          <w:tcPr>
            <w:tcW w:w="9919" w:type="dxa"/>
          </w:tcPr>
          <w:p w14:paraId="5A23773F" w14:textId="77777777" w:rsidR="001F3FB9" w:rsidRDefault="001F3FB9" w:rsidP="001F3FB9">
            <w:pPr>
              <w:rPr>
                <w:szCs w:val="20"/>
                <w:highlight w:val="green"/>
              </w:rPr>
            </w:pPr>
            <w:r>
              <w:rPr>
                <w:b/>
                <w:bCs/>
                <w:szCs w:val="20"/>
                <w:highlight w:val="green"/>
              </w:rPr>
              <w:t>Agreement</w:t>
            </w:r>
          </w:p>
          <w:p w14:paraId="1DA292B1" w14:textId="77777777" w:rsidR="001F3FB9" w:rsidRDefault="001F3FB9" w:rsidP="001F3FB9">
            <w:pPr>
              <w:rPr>
                <w:szCs w:val="20"/>
              </w:rPr>
            </w:pPr>
            <w:r>
              <w:rPr>
                <w:szCs w:val="20"/>
              </w:rPr>
              <w:t>For M-TRP PUSCH reliability enhancement, further discuss multi-DCI based PUSCH transmission/repetition scheme(s) considering the following aspects.  </w:t>
            </w:r>
          </w:p>
          <w:p w14:paraId="00E24BDF" w14:textId="77777777" w:rsidR="001F3FB9" w:rsidRDefault="001F3FB9" w:rsidP="001F3FB9">
            <w:pPr>
              <w:numPr>
                <w:ilvl w:val="0"/>
                <w:numId w:val="21"/>
              </w:numPr>
              <w:spacing w:after="0"/>
              <w:rPr>
                <w:bCs/>
                <w:szCs w:val="20"/>
              </w:rPr>
            </w:pPr>
            <w:r>
              <w:rPr>
                <w:bCs/>
                <w:szCs w:val="20"/>
              </w:rPr>
              <w:t xml:space="preserve">The same TB is repeated towards multiple TRPs with different beams, where one or more PUSCH repetitions are scheduled by one DCI and another one or more PUSCH repetitions are scheduled by another DCI. </w:t>
            </w:r>
          </w:p>
          <w:p w14:paraId="04856D00" w14:textId="77777777" w:rsidR="001F3FB9" w:rsidRDefault="001F3FB9" w:rsidP="001F3FB9">
            <w:pPr>
              <w:numPr>
                <w:ilvl w:val="0"/>
                <w:numId w:val="21"/>
              </w:numPr>
              <w:spacing w:after="0"/>
              <w:rPr>
                <w:bCs/>
                <w:szCs w:val="20"/>
              </w:rPr>
            </w:pPr>
            <w:r>
              <w:rPr>
                <w:bCs/>
                <w:szCs w:val="20"/>
              </w:rPr>
              <w:t xml:space="preserve">FFS: Details related to timeline restrictions and beam mapping  </w:t>
            </w:r>
          </w:p>
          <w:p w14:paraId="0DB35B51" w14:textId="77777777" w:rsidR="001F3FB9" w:rsidRDefault="001F3FB9" w:rsidP="001F3FB9">
            <w:pPr>
              <w:numPr>
                <w:ilvl w:val="0"/>
                <w:numId w:val="21"/>
              </w:numPr>
              <w:spacing w:after="0"/>
              <w:rPr>
                <w:bCs/>
                <w:szCs w:val="20"/>
              </w:rPr>
            </w:pPr>
            <w:r>
              <w:rPr>
                <w:bCs/>
                <w:szCs w:val="20"/>
              </w:rPr>
              <w:t>Changes on Rel-15/16 MCS, TBS determination, and UL resource allocation are not expected from this scheme.</w:t>
            </w:r>
          </w:p>
          <w:p w14:paraId="34C2E7E2" w14:textId="77777777" w:rsidR="001F3FB9" w:rsidRDefault="001F3FB9" w:rsidP="001F3FB9">
            <w:pPr>
              <w:numPr>
                <w:ilvl w:val="0"/>
                <w:numId w:val="21"/>
              </w:numPr>
              <w:spacing w:after="0"/>
              <w:rPr>
                <w:bCs/>
                <w:szCs w:val="20"/>
              </w:rPr>
            </w:pPr>
            <w:r>
              <w:rPr>
                <w:bCs/>
                <w:szCs w:val="20"/>
              </w:rPr>
              <w:t xml:space="preserve">The scheme </w:t>
            </w:r>
            <w:proofErr w:type="gramStart"/>
            <w:r>
              <w:rPr>
                <w:bCs/>
                <w:szCs w:val="20"/>
              </w:rPr>
              <w:t>is considered to be</w:t>
            </w:r>
            <w:proofErr w:type="gramEnd"/>
            <w:r>
              <w:rPr>
                <w:bCs/>
                <w:szCs w:val="20"/>
              </w:rPr>
              <w:t xml:space="preserve"> supported only if there are gains over single DCI based PUSCH repetition schemes and a similar scheme is not supported by m-TRP PDCCH (e.g. Option 3). </w:t>
            </w:r>
          </w:p>
          <w:p w14:paraId="34469F2D" w14:textId="77777777" w:rsidR="001F3FB9" w:rsidRDefault="001F3FB9" w:rsidP="001F3FB9">
            <w:pPr>
              <w:rPr>
                <w:szCs w:val="20"/>
              </w:rPr>
            </w:pPr>
            <w:r>
              <w:rPr>
                <w:szCs w:val="20"/>
              </w:rPr>
              <w:t>Companies are encouraged to provide simulation results to decide the support of the scheme in next RAN1 meetings</w:t>
            </w:r>
          </w:p>
          <w:p w14:paraId="2F8F9A65" w14:textId="145557BE" w:rsidR="001F3FB9" w:rsidRDefault="001F3FB9" w:rsidP="001F3FB9">
            <w:r>
              <w:rPr>
                <w:szCs w:val="20"/>
              </w:rPr>
              <w:t>The support of multi-DCI based PUSCH transmission/repetition scheme(s) in Rel-17 will be decided in RAN1#104-e</w:t>
            </w:r>
          </w:p>
        </w:tc>
      </w:tr>
    </w:tbl>
    <w:p w14:paraId="602F05CA" w14:textId="77777777" w:rsidR="001F3FB9" w:rsidRDefault="001F3FB9" w:rsidP="00724BD0"/>
    <w:p w14:paraId="5E1AFD58" w14:textId="5A67AD1A" w:rsidR="0039031D" w:rsidRDefault="0039031D" w:rsidP="00724BD0">
      <w:r>
        <w:t xml:space="preserve">As a reference we consider single DCI multi-TRP PUSCH repetition scheme together with </w:t>
      </w:r>
      <w:r w:rsidR="008A41FD">
        <w:t xml:space="preserve">PDCCH repetition and compare multi-DCI </w:t>
      </w:r>
      <w:r w:rsidR="00AD7F26">
        <w:t xml:space="preserve">multi-TRP </w:t>
      </w:r>
      <w:r w:rsidR="008A41FD">
        <w:t>PUSCH scheme against this reference.</w:t>
      </w:r>
    </w:p>
    <w:p w14:paraId="704AD3AB" w14:textId="01A72EAD" w:rsidR="008A41FD" w:rsidRDefault="008A41FD" w:rsidP="00724BD0"/>
    <w:p w14:paraId="05B665C3" w14:textId="56689D87" w:rsidR="008A41FD" w:rsidRPr="002F355D" w:rsidRDefault="002F355D" w:rsidP="00724BD0">
      <w:pPr>
        <w:rPr>
          <w:b/>
          <w:bCs/>
          <w:i/>
          <w:iCs/>
          <w:u w:val="single"/>
        </w:rPr>
      </w:pPr>
      <w:r w:rsidRPr="002F355D">
        <w:rPr>
          <w:b/>
          <w:bCs/>
          <w:i/>
          <w:iCs/>
          <w:u w:val="single"/>
        </w:rPr>
        <w:t>UE processing pipeline</w:t>
      </w:r>
      <w:r w:rsidR="00AD7F26">
        <w:rPr>
          <w:b/>
          <w:bCs/>
          <w:i/>
          <w:iCs/>
          <w:u w:val="single"/>
        </w:rPr>
        <w:t>:</w:t>
      </w:r>
    </w:p>
    <w:tbl>
      <w:tblPr>
        <w:tblStyle w:val="TableGrid"/>
        <w:tblW w:w="0" w:type="auto"/>
        <w:tblLook w:val="04A0" w:firstRow="1" w:lastRow="0" w:firstColumn="1" w:lastColumn="0" w:noHBand="0" w:noVBand="1"/>
      </w:tblPr>
      <w:tblGrid>
        <w:gridCol w:w="9919"/>
      </w:tblGrid>
      <w:tr w:rsidR="002369C1" w14:paraId="0B0E5DF9" w14:textId="77777777" w:rsidTr="002369C1">
        <w:tc>
          <w:tcPr>
            <w:tcW w:w="9919" w:type="dxa"/>
          </w:tcPr>
          <w:p w14:paraId="321708F6" w14:textId="0C00885C" w:rsidR="00F811E2" w:rsidRDefault="00F92721" w:rsidP="00AC2A97">
            <w:pPr>
              <w:keepNext/>
              <w:jc w:val="center"/>
            </w:pPr>
            <w:r w:rsidRPr="00F92721">
              <w:rPr>
                <w:noProof/>
              </w:rPr>
              <w:lastRenderedPageBreak/>
              <w:drawing>
                <wp:inline distT="0" distB="0" distL="0" distR="0" wp14:anchorId="051E92FE" wp14:editId="0B7BF5E9">
                  <wp:extent cx="6025896" cy="1755648"/>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025896" cy="1755648"/>
                          </a:xfrm>
                          <a:prstGeom prst="rect">
                            <a:avLst/>
                          </a:prstGeom>
                          <a:noFill/>
                          <a:ln>
                            <a:noFill/>
                          </a:ln>
                        </pic:spPr>
                      </pic:pic>
                    </a:graphicData>
                  </a:graphic>
                </wp:inline>
              </w:drawing>
            </w:r>
          </w:p>
          <w:p w14:paraId="708A7744" w14:textId="2C32B451" w:rsidR="002369C1" w:rsidRPr="00AC2A97" w:rsidRDefault="00F811E2" w:rsidP="00AC2A97">
            <w:pPr>
              <w:pStyle w:val="Caption"/>
              <w:jc w:val="center"/>
              <w:rPr>
                <w:b w:val="0"/>
                <w:bCs w:val="0"/>
                <w:sz w:val="20"/>
                <w:szCs w:val="20"/>
              </w:rPr>
            </w:pPr>
            <w:bookmarkStart w:id="4" w:name="_Ref61788951"/>
            <w:r w:rsidRPr="00AC2A97">
              <w:rPr>
                <w:b w:val="0"/>
                <w:bCs w:val="0"/>
                <w:sz w:val="20"/>
                <w:szCs w:val="20"/>
              </w:rPr>
              <w:t xml:space="preserve">Figure </w:t>
            </w:r>
            <w:r w:rsidRPr="00AC2A97">
              <w:rPr>
                <w:b w:val="0"/>
                <w:bCs w:val="0"/>
                <w:sz w:val="20"/>
                <w:szCs w:val="20"/>
              </w:rPr>
              <w:fldChar w:fldCharType="begin"/>
            </w:r>
            <w:r w:rsidRPr="00AC2A97">
              <w:rPr>
                <w:b w:val="0"/>
                <w:bCs w:val="0"/>
                <w:sz w:val="20"/>
                <w:szCs w:val="20"/>
              </w:rPr>
              <w:instrText xml:space="preserve"> SEQ Figure \* ARABIC </w:instrText>
            </w:r>
            <w:r w:rsidRPr="00AC2A97">
              <w:rPr>
                <w:b w:val="0"/>
                <w:bCs w:val="0"/>
                <w:sz w:val="20"/>
                <w:szCs w:val="20"/>
              </w:rPr>
              <w:fldChar w:fldCharType="separate"/>
            </w:r>
            <w:r w:rsidR="00107EE8">
              <w:rPr>
                <w:b w:val="0"/>
                <w:bCs w:val="0"/>
                <w:noProof/>
                <w:sz w:val="20"/>
                <w:szCs w:val="20"/>
              </w:rPr>
              <w:t>7</w:t>
            </w:r>
            <w:r w:rsidRPr="00AC2A97">
              <w:rPr>
                <w:b w:val="0"/>
                <w:bCs w:val="0"/>
                <w:sz w:val="20"/>
                <w:szCs w:val="20"/>
              </w:rPr>
              <w:fldChar w:fldCharType="end"/>
            </w:r>
            <w:bookmarkEnd w:id="4"/>
            <w:r w:rsidRPr="00AC2A97">
              <w:rPr>
                <w:b w:val="0"/>
                <w:bCs w:val="0"/>
                <w:sz w:val="20"/>
                <w:szCs w:val="20"/>
              </w:rPr>
              <w:t>: single UE processing flow for a given HARQ PID achieved with PDCCH repetition</w:t>
            </w:r>
            <w:r w:rsidR="00362871">
              <w:rPr>
                <w:b w:val="0"/>
                <w:bCs w:val="0"/>
                <w:sz w:val="20"/>
                <w:szCs w:val="20"/>
              </w:rPr>
              <w:t xml:space="preserve"> and single-DCI</w:t>
            </w:r>
          </w:p>
        </w:tc>
      </w:tr>
      <w:tr w:rsidR="002369C1" w14:paraId="14C37E3E" w14:textId="77777777" w:rsidTr="002369C1">
        <w:tc>
          <w:tcPr>
            <w:tcW w:w="9919" w:type="dxa"/>
          </w:tcPr>
          <w:p w14:paraId="63444A3B" w14:textId="3C44E71A" w:rsidR="00AC2A97" w:rsidRDefault="00DC4DCB" w:rsidP="00AC2A97">
            <w:pPr>
              <w:keepNext/>
              <w:jc w:val="center"/>
            </w:pPr>
            <w:r w:rsidRPr="00DC4DCB">
              <w:rPr>
                <w:noProof/>
              </w:rPr>
              <w:drawing>
                <wp:inline distT="0" distB="0" distL="0" distR="0" wp14:anchorId="1FF30899" wp14:editId="3A6294EE">
                  <wp:extent cx="6025896" cy="1755648"/>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025896" cy="1755648"/>
                          </a:xfrm>
                          <a:prstGeom prst="rect">
                            <a:avLst/>
                          </a:prstGeom>
                          <a:noFill/>
                          <a:ln>
                            <a:noFill/>
                          </a:ln>
                        </pic:spPr>
                      </pic:pic>
                    </a:graphicData>
                  </a:graphic>
                </wp:inline>
              </w:drawing>
            </w:r>
          </w:p>
          <w:p w14:paraId="4137CD15" w14:textId="73A25D64" w:rsidR="002369C1" w:rsidRPr="00FB5959" w:rsidRDefault="00AC2A97" w:rsidP="00AC2A97">
            <w:pPr>
              <w:pStyle w:val="Caption"/>
              <w:jc w:val="center"/>
              <w:rPr>
                <w:b w:val="0"/>
                <w:bCs w:val="0"/>
                <w:sz w:val="20"/>
                <w:szCs w:val="20"/>
              </w:rPr>
            </w:pPr>
            <w:bookmarkStart w:id="5" w:name="_Ref61788955"/>
            <w:r w:rsidRPr="00FB5959">
              <w:rPr>
                <w:b w:val="0"/>
                <w:bCs w:val="0"/>
                <w:sz w:val="20"/>
                <w:szCs w:val="20"/>
              </w:rPr>
              <w:t xml:space="preserve">Figure </w:t>
            </w:r>
            <w:r w:rsidRPr="00FB5959">
              <w:rPr>
                <w:b w:val="0"/>
                <w:bCs w:val="0"/>
                <w:sz w:val="20"/>
                <w:szCs w:val="20"/>
              </w:rPr>
              <w:fldChar w:fldCharType="begin"/>
            </w:r>
            <w:r w:rsidRPr="00FB5959">
              <w:rPr>
                <w:b w:val="0"/>
                <w:bCs w:val="0"/>
                <w:sz w:val="20"/>
                <w:szCs w:val="20"/>
              </w:rPr>
              <w:instrText xml:space="preserve"> SEQ Figure \* ARABIC </w:instrText>
            </w:r>
            <w:r w:rsidRPr="00FB5959">
              <w:rPr>
                <w:b w:val="0"/>
                <w:bCs w:val="0"/>
                <w:sz w:val="20"/>
                <w:szCs w:val="20"/>
              </w:rPr>
              <w:fldChar w:fldCharType="separate"/>
            </w:r>
            <w:r w:rsidR="00107EE8">
              <w:rPr>
                <w:b w:val="0"/>
                <w:bCs w:val="0"/>
                <w:noProof/>
                <w:sz w:val="20"/>
                <w:szCs w:val="20"/>
              </w:rPr>
              <w:t>8</w:t>
            </w:r>
            <w:r w:rsidRPr="00FB5959">
              <w:rPr>
                <w:b w:val="0"/>
                <w:bCs w:val="0"/>
                <w:sz w:val="20"/>
                <w:szCs w:val="20"/>
              </w:rPr>
              <w:fldChar w:fldCharType="end"/>
            </w:r>
            <w:bookmarkEnd w:id="5"/>
            <w:r w:rsidRPr="00FB5959">
              <w:rPr>
                <w:b w:val="0"/>
                <w:bCs w:val="0"/>
                <w:sz w:val="20"/>
                <w:szCs w:val="20"/>
              </w:rPr>
              <w:t xml:space="preserve">: </w:t>
            </w:r>
            <w:r w:rsidR="00362871" w:rsidRPr="00FB5959">
              <w:rPr>
                <w:b w:val="0"/>
                <w:bCs w:val="0"/>
                <w:sz w:val="20"/>
                <w:szCs w:val="20"/>
              </w:rPr>
              <w:t xml:space="preserve">Effectively 2 processing flows </w:t>
            </w:r>
            <w:r w:rsidR="00FB5959">
              <w:rPr>
                <w:b w:val="0"/>
                <w:bCs w:val="0"/>
                <w:sz w:val="20"/>
                <w:szCs w:val="20"/>
              </w:rPr>
              <w:t>per HARQ PID (one for</w:t>
            </w:r>
            <w:r w:rsidR="00362871" w:rsidRPr="00FB5959">
              <w:rPr>
                <w:b w:val="0"/>
                <w:bCs w:val="0"/>
                <w:sz w:val="20"/>
                <w:szCs w:val="20"/>
              </w:rPr>
              <w:t xml:space="preserve"> each TRP</w:t>
            </w:r>
            <w:r w:rsidR="00FB5959">
              <w:rPr>
                <w:b w:val="0"/>
                <w:bCs w:val="0"/>
                <w:sz w:val="20"/>
                <w:szCs w:val="20"/>
              </w:rPr>
              <w:t>)</w:t>
            </w:r>
            <w:r w:rsidR="00362871" w:rsidRPr="00FB5959">
              <w:rPr>
                <w:b w:val="0"/>
                <w:bCs w:val="0"/>
                <w:sz w:val="20"/>
                <w:szCs w:val="20"/>
              </w:rPr>
              <w:t xml:space="preserve"> for </w:t>
            </w:r>
            <w:r w:rsidR="00FB5959" w:rsidRPr="00FB5959">
              <w:rPr>
                <w:b w:val="0"/>
                <w:bCs w:val="0"/>
                <w:sz w:val="20"/>
                <w:szCs w:val="20"/>
              </w:rPr>
              <w:t>multi-DCI PUSCH</w:t>
            </w:r>
          </w:p>
        </w:tc>
      </w:tr>
    </w:tbl>
    <w:p w14:paraId="67913719" w14:textId="434F9915" w:rsidR="0039031D" w:rsidRDefault="0039031D" w:rsidP="00724BD0"/>
    <w:p w14:paraId="0696D8BB" w14:textId="08B31190" w:rsidR="00EB5D0E" w:rsidRDefault="00FB5959" w:rsidP="00724BD0">
      <w:r w:rsidRPr="00FB5959">
        <w:fldChar w:fldCharType="begin"/>
      </w:r>
      <w:r w:rsidRPr="00FB5959">
        <w:instrText xml:space="preserve"> REF _Ref61788951 \h  \* MERGEFORMAT </w:instrText>
      </w:r>
      <w:r w:rsidRPr="00FB5959">
        <w:fldChar w:fldCharType="separate"/>
      </w:r>
      <w:r w:rsidR="00107EE8" w:rsidRPr="00AC2A97">
        <w:rPr>
          <w:szCs w:val="20"/>
        </w:rPr>
        <w:t xml:space="preserve">Figure </w:t>
      </w:r>
      <w:r w:rsidR="00107EE8" w:rsidRPr="00107EE8">
        <w:rPr>
          <w:noProof/>
          <w:szCs w:val="20"/>
        </w:rPr>
        <w:t>7</w:t>
      </w:r>
      <w:r w:rsidRPr="00FB5959">
        <w:fldChar w:fldCharType="end"/>
      </w:r>
      <w:r w:rsidR="002369C1">
        <w:t xml:space="preserve"> </w:t>
      </w:r>
      <w:r>
        <w:t>shows</w:t>
      </w:r>
      <w:r w:rsidR="00BF2C46">
        <w:t xml:space="preserve"> a high</w:t>
      </w:r>
      <w:r w:rsidR="00605E94">
        <w:t>-</w:t>
      </w:r>
      <w:r w:rsidR="00BF2C46">
        <w:t xml:space="preserve">level view of how a single processing flow </w:t>
      </w:r>
      <w:r w:rsidR="00B1327E">
        <w:t>can be</w:t>
      </w:r>
      <w:r w:rsidR="00BF2C46">
        <w:t xml:space="preserve"> </w:t>
      </w:r>
      <w:r>
        <w:t>achieved</w:t>
      </w:r>
      <w:r w:rsidR="00287685">
        <w:t xml:space="preserve"> for a </w:t>
      </w:r>
      <w:r w:rsidR="00B1327E">
        <w:t>given</w:t>
      </w:r>
      <w:r w:rsidR="00287685">
        <w:t xml:space="preserve"> HARQ PID </w:t>
      </w:r>
      <w:r w:rsidR="00B1327E">
        <w:t>in the reference scheme</w:t>
      </w:r>
      <w:r w:rsidR="00287685">
        <w:t xml:space="preserve">– of course within a single processing flow pipelining and parallelism </w:t>
      </w:r>
      <w:r w:rsidR="00EB5D0E">
        <w:t>can be</w:t>
      </w:r>
      <w:r w:rsidR="00287685">
        <w:t xml:space="preserve"> used for code-block level processing.</w:t>
      </w:r>
      <w:r w:rsidR="00250A95">
        <w:t xml:space="preserve"> This is </w:t>
      </w:r>
      <w:r w:rsidR="00FB7FD9">
        <w:t>achieved due to the scheduling restriction that a UE cannot be scheduled a re-transmission until after the end of the current transmission.</w:t>
      </w:r>
    </w:p>
    <w:p w14:paraId="0C49C490" w14:textId="312B8BCF" w:rsidR="00F5746A" w:rsidRDefault="00605E94" w:rsidP="00724BD0">
      <w:r>
        <w:t xml:space="preserve">In </w:t>
      </w:r>
      <w:r w:rsidR="00FB5959" w:rsidRPr="00FB5959">
        <w:fldChar w:fldCharType="begin"/>
      </w:r>
      <w:r w:rsidR="00FB5959" w:rsidRPr="00FB5959">
        <w:instrText xml:space="preserve"> REF _Ref61788955 \h  \* MERGEFORMAT </w:instrText>
      </w:r>
      <w:r w:rsidR="00FB5959" w:rsidRPr="00FB5959">
        <w:fldChar w:fldCharType="separate"/>
      </w:r>
      <w:r w:rsidR="00107EE8" w:rsidRPr="00FB5959">
        <w:rPr>
          <w:szCs w:val="20"/>
        </w:rPr>
        <w:t xml:space="preserve">Figure </w:t>
      </w:r>
      <w:r w:rsidR="00107EE8" w:rsidRPr="00107EE8">
        <w:rPr>
          <w:noProof/>
          <w:szCs w:val="20"/>
        </w:rPr>
        <w:t>8</w:t>
      </w:r>
      <w:r w:rsidR="00FB5959" w:rsidRPr="00FB5959">
        <w:fldChar w:fldCharType="end"/>
      </w:r>
      <w:r>
        <w:t xml:space="preserve">, we provide a high-level view of how a processing flow would </w:t>
      </w:r>
      <w:r w:rsidR="00183D86">
        <w:t xml:space="preserve">potentially look like </w:t>
      </w:r>
      <w:r w:rsidR="00E23234">
        <w:t>with multi-DCI PUSCH repetition scheme if there were no restriction</w:t>
      </w:r>
      <w:r w:rsidR="001C2361">
        <w:t>s</w:t>
      </w:r>
      <w:r w:rsidR="00E23234">
        <w:t xml:space="preserve"> o</w:t>
      </w:r>
      <w:r w:rsidR="00743F43">
        <w:t>n</w:t>
      </w:r>
      <w:r w:rsidR="00E23234">
        <w:t xml:space="preserve"> scheduling re-transmission to a UE</w:t>
      </w:r>
      <w:r w:rsidR="00743F43">
        <w:t xml:space="preserve">. It can lead to effectively multiple processing flows </w:t>
      </w:r>
      <w:r w:rsidR="00F5746A">
        <w:t>associated with</w:t>
      </w:r>
      <w:r w:rsidR="00743F43">
        <w:t xml:space="preserve"> a </w:t>
      </w:r>
      <w:r w:rsidR="00757330">
        <w:t xml:space="preserve">single </w:t>
      </w:r>
      <w:r w:rsidR="00743F43">
        <w:t>HARD PID</w:t>
      </w:r>
      <w:r w:rsidR="00F5746A">
        <w:t>.</w:t>
      </w:r>
    </w:p>
    <w:p w14:paraId="12119E46" w14:textId="77777777" w:rsidR="00997281" w:rsidRDefault="00997281" w:rsidP="00724BD0">
      <w:pPr>
        <w:rPr>
          <w:b/>
          <w:bCs/>
          <w:i/>
          <w:iCs/>
          <w:u w:val="single"/>
        </w:rPr>
      </w:pPr>
    </w:p>
    <w:p w14:paraId="68347E9C" w14:textId="43FE6912" w:rsidR="00F5746A" w:rsidRPr="00997281" w:rsidRDefault="00997281" w:rsidP="00724BD0">
      <w:pPr>
        <w:rPr>
          <w:b/>
          <w:bCs/>
          <w:i/>
          <w:iCs/>
          <w:u w:val="single"/>
        </w:rPr>
      </w:pPr>
      <w:r w:rsidRPr="00997281">
        <w:rPr>
          <w:b/>
          <w:bCs/>
          <w:i/>
          <w:iCs/>
          <w:u w:val="single"/>
        </w:rPr>
        <w:t>TBS determination</w:t>
      </w:r>
    </w:p>
    <w:p w14:paraId="5FB0924B" w14:textId="338F5BA1" w:rsidR="002F355D" w:rsidRDefault="00757330" w:rsidP="00724BD0">
      <w:r>
        <w:t xml:space="preserve">In order to achieve </w:t>
      </w:r>
      <w:proofErr w:type="gramStart"/>
      <w:r w:rsidR="006C75E1">
        <w:t>soft-combining</w:t>
      </w:r>
      <w:proofErr w:type="gramEnd"/>
      <w:r w:rsidR="006C75E1">
        <w:t xml:space="preserve"> gains a common TB</w:t>
      </w:r>
      <w:r w:rsidR="00E82FD4">
        <w:t xml:space="preserve"> size</w:t>
      </w:r>
      <w:r w:rsidR="006C75E1">
        <w:t xml:space="preserve"> is </w:t>
      </w:r>
      <w:r w:rsidR="00A721B5">
        <w:t>required</w:t>
      </w:r>
      <w:r w:rsidR="006C75E1">
        <w:t xml:space="preserve"> for multi-DCI PUSCH</w:t>
      </w:r>
      <w:r w:rsidR="00A721B5">
        <w:t xml:space="preserve"> repetition</w:t>
      </w:r>
      <w:r w:rsidR="006C75E1">
        <w:t>. Due to the high granularity of TB</w:t>
      </w:r>
      <w:r w:rsidR="00A721B5">
        <w:t xml:space="preserve"> sizes</w:t>
      </w:r>
      <w:r w:rsidR="00E82FD4">
        <w:t xml:space="preserve"> it is difficult for the </w:t>
      </w:r>
      <w:proofErr w:type="spellStart"/>
      <w:r w:rsidR="00E82FD4">
        <w:t>gNB</w:t>
      </w:r>
      <w:proofErr w:type="spellEnd"/>
      <w:r w:rsidR="00E82FD4">
        <w:t xml:space="preserve"> to ensure </w:t>
      </w:r>
      <w:proofErr w:type="gramStart"/>
      <w:r w:rsidR="00E82FD4">
        <w:t>exactly</w:t>
      </w:r>
      <w:r w:rsidR="00A721B5">
        <w:t xml:space="preserve"> the</w:t>
      </w:r>
      <w:r w:rsidR="00E82FD4">
        <w:t xml:space="preserve"> same</w:t>
      </w:r>
      <w:proofErr w:type="gramEnd"/>
      <w:r w:rsidR="00E82FD4">
        <w:t xml:space="preserve"> TB size </w:t>
      </w:r>
      <w:r w:rsidR="00A721B5">
        <w:t>with</w:t>
      </w:r>
      <w:r w:rsidR="008B2E24">
        <w:t>out</w:t>
      </w:r>
      <w:r w:rsidR="00A721B5">
        <w:t xml:space="preserve"> any </w:t>
      </w:r>
      <w:r w:rsidR="008B2E24">
        <w:t xml:space="preserve">linkage </w:t>
      </w:r>
      <w:r w:rsidR="00A721B5">
        <w:t>between the DCI</w:t>
      </w:r>
      <w:r w:rsidR="008B2E24">
        <w:t>s</w:t>
      </w:r>
      <w:r w:rsidR="00A721B5">
        <w:t xml:space="preserve"> from TRP-1 and TRP-2. </w:t>
      </w:r>
      <w:r w:rsidR="00280E7C">
        <w:t xml:space="preserve">However, if a </w:t>
      </w:r>
      <w:r w:rsidR="00AF2D15">
        <w:t xml:space="preserve">linkage </w:t>
      </w:r>
      <w:r w:rsidR="00500496">
        <w:t xml:space="preserve">is </w:t>
      </w:r>
      <w:r w:rsidR="00280E7C">
        <w:t>introduced, for example one of them is chosen as the primary DCI</w:t>
      </w:r>
      <w:r w:rsidR="00D60061">
        <w:t xml:space="preserve"> for TBS determination</w:t>
      </w:r>
      <w:r w:rsidR="00280E7C">
        <w:t xml:space="preserve">, then </w:t>
      </w:r>
      <w:r w:rsidR="000F72C0">
        <w:t xml:space="preserve">the UE cannot perform </w:t>
      </w:r>
      <w:r w:rsidR="00AF2D15">
        <w:t xml:space="preserve">PUSCH </w:t>
      </w:r>
      <w:r w:rsidR="000F72C0">
        <w:t>transmission if the primary DCI is not decoded</w:t>
      </w:r>
      <w:r w:rsidR="0077774C">
        <w:t xml:space="preserve"> (e.g. blocked)</w:t>
      </w:r>
      <w:r w:rsidR="000F72C0">
        <w:t xml:space="preserve">. This </w:t>
      </w:r>
      <w:r w:rsidR="00D60061">
        <w:t>problem is</w:t>
      </w:r>
      <w:r w:rsidR="000F72C0">
        <w:t xml:space="preserve"> avoided in </w:t>
      </w:r>
      <w:r w:rsidR="00D60061">
        <w:t xml:space="preserve">single DCI </w:t>
      </w:r>
      <w:r w:rsidR="000F72C0">
        <w:t xml:space="preserve">PDCCH repetition where a UE can successfully perform </w:t>
      </w:r>
      <w:r w:rsidR="0077774C">
        <w:t xml:space="preserve">multi-TRP </w:t>
      </w:r>
      <w:r w:rsidR="00D60061">
        <w:t xml:space="preserve">PUSCH </w:t>
      </w:r>
      <w:r w:rsidR="000F72C0">
        <w:t>transmission if any of the DCIs is correctly</w:t>
      </w:r>
      <w:r w:rsidR="00436E27">
        <w:t xml:space="preserve"> decoded</w:t>
      </w:r>
      <w:r w:rsidR="000F72C0">
        <w:t>.</w:t>
      </w:r>
    </w:p>
    <w:p w14:paraId="12CF3ABA" w14:textId="77777777" w:rsidR="00436E27" w:rsidRDefault="00436E27" w:rsidP="00724BD0">
      <w:pPr>
        <w:rPr>
          <w:b/>
          <w:bCs/>
          <w:i/>
          <w:iCs/>
          <w:u w:val="single"/>
        </w:rPr>
      </w:pPr>
    </w:p>
    <w:p w14:paraId="4471F007" w14:textId="4D7168D3" w:rsidR="00436E27" w:rsidRPr="00436E27" w:rsidRDefault="00436E27" w:rsidP="00724BD0">
      <w:pPr>
        <w:rPr>
          <w:b/>
          <w:bCs/>
          <w:i/>
          <w:iCs/>
          <w:u w:val="single"/>
        </w:rPr>
      </w:pPr>
      <w:r w:rsidRPr="00436E27">
        <w:rPr>
          <w:b/>
          <w:bCs/>
          <w:i/>
          <w:iCs/>
          <w:u w:val="single"/>
        </w:rPr>
        <w:t>PDCCH reliability</w:t>
      </w:r>
    </w:p>
    <w:p w14:paraId="4E66810B" w14:textId="424C2E77" w:rsidR="00436E27" w:rsidRDefault="00284E08" w:rsidP="00724BD0">
      <w:r>
        <w:t xml:space="preserve">PDCCH repetition </w:t>
      </w:r>
      <w:r w:rsidR="00A6600D">
        <w:t xml:space="preserve">from TRP-1 and TRP-2 </w:t>
      </w:r>
      <w:r>
        <w:t xml:space="preserve">and </w:t>
      </w:r>
      <w:r w:rsidR="00A6600D">
        <w:t xml:space="preserve">subsequent </w:t>
      </w:r>
      <w:r>
        <w:t xml:space="preserve">soft-combining </w:t>
      </w:r>
      <w:r w:rsidR="00A6600D">
        <w:t xml:space="preserve">is more reliable </w:t>
      </w:r>
      <w:r w:rsidR="00A006B1">
        <w:t xml:space="preserve">(or more resource efficient) </w:t>
      </w:r>
      <w:r w:rsidR="00A6600D">
        <w:t>than</w:t>
      </w:r>
      <w:r w:rsidR="00A006B1">
        <w:t xml:space="preserve"> being able to</w:t>
      </w:r>
      <w:r w:rsidR="00A6600D">
        <w:t xml:space="preserve"> </w:t>
      </w:r>
      <w:r w:rsidR="005D73B9">
        <w:t>successfully receive 2 different DCIs from TRP-1 and TRP-2 respectively.</w:t>
      </w:r>
    </w:p>
    <w:p w14:paraId="101A4A8F" w14:textId="5BAB1734" w:rsidR="001B7A49" w:rsidRDefault="001B7A49" w:rsidP="00724BD0"/>
    <w:p w14:paraId="4DA61C21" w14:textId="54CF3000" w:rsidR="001B7A49" w:rsidRPr="001B7A49" w:rsidRDefault="00D85005" w:rsidP="00724BD0">
      <w:pPr>
        <w:rPr>
          <w:b/>
          <w:bCs/>
          <w:i/>
          <w:iCs/>
        </w:rPr>
      </w:pPr>
      <w:r>
        <w:rPr>
          <w:b/>
          <w:bCs/>
          <w:i/>
          <w:iCs/>
        </w:rPr>
        <w:t>Proposal</w:t>
      </w:r>
      <w:r w:rsidR="0030562D">
        <w:rPr>
          <w:b/>
          <w:bCs/>
          <w:i/>
          <w:iCs/>
        </w:rPr>
        <w:t>-17</w:t>
      </w:r>
      <w:r w:rsidR="001B7A49" w:rsidRPr="001B7A49">
        <w:rPr>
          <w:b/>
          <w:bCs/>
          <w:i/>
          <w:iCs/>
        </w:rPr>
        <w:t xml:space="preserve">: </w:t>
      </w:r>
      <w:r w:rsidR="00A77E41">
        <w:rPr>
          <w:b/>
          <w:bCs/>
          <w:i/>
          <w:iCs/>
        </w:rPr>
        <w:t xml:space="preserve">Specifications for multi-DCI multi-TRP PUSCH transmission is not </w:t>
      </w:r>
      <w:r w:rsidR="008B41DF">
        <w:rPr>
          <w:b/>
          <w:bCs/>
          <w:i/>
          <w:iCs/>
        </w:rPr>
        <w:t>well</w:t>
      </w:r>
      <w:r w:rsidR="00A77E41">
        <w:rPr>
          <w:b/>
          <w:bCs/>
          <w:i/>
          <w:iCs/>
        </w:rPr>
        <w:t xml:space="preserve"> motivated considering UE processing flow </w:t>
      </w:r>
      <w:r w:rsidR="001A6A7E">
        <w:rPr>
          <w:b/>
          <w:bCs/>
          <w:i/>
          <w:iCs/>
        </w:rPr>
        <w:t>impact, specification impact to resolve TBS determination</w:t>
      </w:r>
      <w:r w:rsidR="00A465F0">
        <w:rPr>
          <w:b/>
          <w:bCs/>
          <w:i/>
          <w:iCs/>
        </w:rPr>
        <w:t xml:space="preserve"> issue</w:t>
      </w:r>
      <w:r w:rsidR="001A6A7E">
        <w:rPr>
          <w:b/>
          <w:bCs/>
          <w:i/>
          <w:iCs/>
        </w:rPr>
        <w:t xml:space="preserve">, </w:t>
      </w:r>
      <w:r w:rsidR="00A465F0">
        <w:rPr>
          <w:b/>
          <w:bCs/>
          <w:i/>
          <w:iCs/>
        </w:rPr>
        <w:t>and PDCCH overhead/reliability</w:t>
      </w:r>
      <w:r w:rsidR="00BB0CC0">
        <w:rPr>
          <w:b/>
          <w:bCs/>
          <w:i/>
          <w:iCs/>
        </w:rPr>
        <w:t xml:space="preserve"> issues</w:t>
      </w:r>
    </w:p>
    <w:p w14:paraId="12A9672C" w14:textId="2B95B3E7" w:rsidR="004413CD" w:rsidRPr="00E31E70" w:rsidRDefault="00581E8C" w:rsidP="00930B97">
      <w:pPr>
        <w:pStyle w:val="Heading1"/>
        <w:keepNext w:val="0"/>
        <w:widowControl w:val="0"/>
        <w:spacing w:before="480" w:after="120"/>
        <w:ind w:left="518" w:hanging="518"/>
        <w:rPr>
          <w:sz w:val="28"/>
          <w:szCs w:val="28"/>
        </w:rPr>
      </w:pPr>
      <w:r>
        <w:rPr>
          <w:sz w:val="28"/>
          <w:szCs w:val="28"/>
        </w:rPr>
        <w:t>PUCCH</w:t>
      </w:r>
    </w:p>
    <w:p w14:paraId="2E9B1A27" w14:textId="034A7BFC" w:rsidR="00C91E4B" w:rsidRPr="00AB659C" w:rsidRDefault="00EF17EC" w:rsidP="00AB659C">
      <w:pPr>
        <w:pStyle w:val="Heading2"/>
      </w:pPr>
      <w:r>
        <w:lastRenderedPageBreak/>
        <w:t>Dynamic switching</w:t>
      </w:r>
      <w:r w:rsidR="00024788">
        <w:t xml:space="preserve"> between s-TRP/m-TRP repetitions</w:t>
      </w:r>
    </w:p>
    <w:p w14:paraId="63FCDAE1" w14:textId="2744C0F2" w:rsidR="00AB659C" w:rsidRDefault="00AB659C" w:rsidP="00AB659C"/>
    <w:tbl>
      <w:tblPr>
        <w:tblStyle w:val="TableGrid"/>
        <w:tblW w:w="0" w:type="auto"/>
        <w:tblLook w:val="04A0" w:firstRow="1" w:lastRow="0" w:firstColumn="1" w:lastColumn="0" w:noHBand="0" w:noVBand="1"/>
      </w:tblPr>
      <w:tblGrid>
        <w:gridCol w:w="9919"/>
      </w:tblGrid>
      <w:tr w:rsidR="00420AEB" w14:paraId="16C2B075" w14:textId="77777777" w:rsidTr="00420AEB">
        <w:tc>
          <w:tcPr>
            <w:tcW w:w="9919" w:type="dxa"/>
          </w:tcPr>
          <w:p w14:paraId="45F82A2E" w14:textId="77777777" w:rsidR="00420AEB" w:rsidRDefault="00420AEB" w:rsidP="00420AEB">
            <w:pPr>
              <w:rPr>
                <w:szCs w:val="20"/>
                <w:highlight w:val="green"/>
              </w:rPr>
            </w:pPr>
            <w:r>
              <w:rPr>
                <w:b/>
                <w:bCs/>
                <w:szCs w:val="20"/>
                <w:highlight w:val="green"/>
              </w:rPr>
              <w:t>Agreement</w:t>
            </w:r>
          </w:p>
          <w:p w14:paraId="5C7710F5" w14:textId="77777777" w:rsidR="00420AEB" w:rsidRDefault="00420AEB" w:rsidP="00420AEB">
            <w:pPr>
              <w:rPr>
                <w:bCs/>
                <w:szCs w:val="20"/>
              </w:rPr>
            </w:pPr>
            <w:r>
              <w:rPr>
                <w:bCs/>
                <w:szCs w:val="20"/>
              </w:rPr>
              <w:t xml:space="preserve">For multi-TRP TDM-ed PUCCH transmission schemes, </w:t>
            </w:r>
          </w:p>
          <w:p w14:paraId="5ED27692" w14:textId="77777777" w:rsidR="00420AEB" w:rsidRDefault="00420AEB" w:rsidP="00420AEB">
            <w:pPr>
              <w:numPr>
                <w:ilvl w:val="0"/>
                <w:numId w:val="21"/>
              </w:numPr>
              <w:spacing w:after="0"/>
              <w:rPr>
                <w:bCs/>
                <w:szCs w:val="20"/>
              </w:rPr>
            </w:pPr>
            <w:r>
              <w:rPr>
                <w:bCs/>
                <w:szCs w:val="20"/>
              </w:rPr>
              <w:t xml:space="preserve">Support the use of a single PUCCH resource </w:t>
            </w:r>
          </w:p>
          <w:p w14:paraId="4B1BAAA3" w14:textId="77777777" w:rsidR="00420AEB" w:rsidRDefault="00420AEB" w:rsidP="00420AEB">
            <w:pPr>
              <w:numPr>
                <w:ilvl w:val="0"/>
                <w:numId w:val="21"/>
              </w:numPr>
              <w:spacing w:after="0"/>
              <w:rPr>
                <w:bCs/>
                <w:szCs w:val="20"/>
              </w:rPr>
            </w:pPr>
            <w:r>
              <w:rPr>
                <w:bCs/>
                <w:szCs w:val="20"/>
              </w:rPr>
              <w:t>Up to two spatial relation info’s can be activated per PUCCH resource via MAC CE</w:t>
            </w:r>
          </w:p>
          <w:p w14:paraId="7F6E02C2" w14:textId="77777777" w:rsidR="00420AEB" w:rsidRDefault="00420AEB" w:rsidP="00420AEB">
            <w:pPr>
              <w:pStyle w:val="ListParagraph"/>
              <w:numPr>
                <w:ilvl w:val="0"/>
                <w:numId w:val="21"/>
              </w:numPr>
              <w:overflowPunct w:val="0"/>
              <w:snapToGrid w:val="0"/>
              <w:spacing w:after="0" w:line="240" w:lineRule="auto"/>
              <w:rPr>
                <w:szCs w:val="20"/>
              </w:rPr>
            </w:pPr>
            <w:r>
              <w:rPr>
                <w:bCs/>
                <w:szCs w:val="20"/>
              </w:rPr>
              <w:t>FFS: Required enhancements for FR1</w:t>
            </w:r>
          </w:p>
          <w:p w14:paraId="700BFBAB" w14:textId="6832C028" w:rsidR="00420AEB" w:rsidRDefault="00420AEB" w:rsidP="00AB659C">
            <w:r>
              <w:rPr>
                <w:bCs/>
                <w:szCs w:val="20"/>
              </w:rPr>
              <w:t xml:space="preserve">FFS: Use of multiple PUCCH resources.  </w:t>
            </w:r>
          </w:p>
        </w:tc>
      </w:tr>
    </w:tbl>
    <w:p w14:paraId="13AABC90" w14:textId="77777777" w:rsidR="00420AEB" w:rsidRDefault="00420AEB" w:rsidP="00AB659C"/>
    <w:p w14:paraId="72DA4BD9" w14:textId="07F3B071" w:rsidR="00345F0F" w:rsidRDefault="00F6745F" w:rsidP="00345F0F">
      <w:r>
        <w:t>It is beneficial to support dynamic switching between s-TRP and m-TRP PUCCH repetitions</w:t>
      </w:r>
      <w:r w:rsidR="009E5C10">
        <w:t xml:space="preserve">. </w:t>
      </w:r>
    </w:p>
    <w:p w14:paraId="38262A1F" w14:textId="27871F61" w:rsidR="00795636" w:rsidRPr="00F01EF7" w:rsidRDefault="00345F0F" w:rsidP="00345F0F">
      <w:r>
        <w:t xml:space="preserve">A single PUCCH resource can be configured with </w:t>
      </w:r>
      <w:r w:rsidR="00086093">
        <w:t xml:space="preserve">one or two </w:t>
      </w:r>
      <w:r>
        <w:t xml:space="preserve">spatial-relation-info </w:t>
      </w:r>
      <w:r w:rsidR="00711358">
        <w:t xml:space="preserve">by MAC-CE and PUCCH resource </w:t>
      </w:r>
      <w:r w:rsidR="001C24CB">
        <w:t>indicator (PRI)</w:t>
      </w:r>
      <w:r w:rsidR="00711358">
        <w:t xml:space="preserve"> can </w:t>
      </w:r>
      <w:r w:rsidR="001C24CB">
        <w:t xml:space="preserve">be used to </w:t>
      </w:r>
      <w:r w:rsidR="00711358">
        <w:t xml:space="preserve">naturally provide the </w:t>
      </w:r>
      <w:r w:rsidR="001C24CB">
        <w:t>feature</w:t>
      </w:r>
      <w:r w:rsidR="00711358">
        <w:t xml:space="preserve"> of dynamic switching</w:t>
      </w:r>
      <w:r w:rsidR="001C24CB">
        <w:t>.</w:t>
      </w:r>
    </w:p>
    <w:p w14:paraId="3B9CA6F6" w14:textId="05CB9F6A" w:rsidR="00345F0F" w:rsidRDefault="00B05AAD" w:rsidP="00345F0F">
      <w:r>
        <w:t xml:space="preserve">The concept of </w:t>
      </w:r>
      <w:r w:rsidR="00345F0F">
        <w:t>PUCCH groups</w:t>
      </w:r>
      <w:r>
        <w:t xml:space="preserve"> introduced in Rel-16 can be extended</w:t>
      </w:r>
      <w:r w:rsidR="00345F0F">
        <w:t>. A</w:t>
      </w:r>
      <w:r>
        <w:t>n</w:t>
      </w:r>
      <w:r w:rsidR="00345F0F">
        <w:t xml:space="preserve"> additional PUCCH group can be introduced that includes all and only PUCCH resources that are associated with 2 </w:t>
      </w:r>
      <w:r w:rsidR="00345F0F" w:rsidRPr="00602757">
        <w:rPr>
          <w:i/>
          <w:iCs/>
        </w:rPr>
        <w:t>ordered</w:t>
      </w:r>
      <w:r w:rsidR="00345F0F">
        <w:t xml:space="preserve"> spatial-relation info. Current MAC-CE structure can remain same (it is anyway variable length), with the added interpretation that the same PUCCH group can be associated with multiple </w:t>
      </w:r>
      <w:r w:rsidR="00345F0F" w:rsidRPr="00602757">
        <w:rPr>
          <w:i/>
          <w:iCs/>
        </w:rPr>
        <w:t>ordered</w:t>
      </w:r>
      <w:r w:rsidR="00345F0F">
        <w:t xml:space="preserve"> spatial-relation-info.</w:t>
      </w:r>
    </w:p>
    <w:p w14:paraId="6FAF4A72" w14:textId="6A66F84F" w:rsidR="00F01EF7" w:rsidRDefault="00F01EF7" w:rsidP="00345F0F">
      <w:r w:rsidRPr="00120472">
        <w:rPr>
          <w:b/>
          <w:bCs/>
          <w:i/>
          <w:iCs/>
        </w:rPr>
        <w:t>Proposal</w:t>
      </w:r>
      <w:r w:rsidR="0030562D">
        <w:rPr>
          <w:b/>
          <w:bCs/>
          <w:i/>
          <w:iCs/>
        </w:rPr>
        <w:t>-18</w:t>
      </w:r>
      <w:r w:rsidRPr="00120472">
        <w:rPr>
          <w:b/>
          <w:bCs/>
          <w:i/>
          <w:iCs/>
        </w:rPr>
        <w:t xml:space="preserve">: Support dynamic switching between s-TRP/m-TRP PUCCH repetitions by associating a PUCCH resource with one or two </w:t>
      </w:r>
      <w:r>
        <w:rPr>
          <w:b/>
          <w:bCs/>
          <w:i/>
          <w:iCs/>
        </w:rPr>
        <w:t xml:space="preserve">(ordered) </w:t>
      </w:r>
      <w:r w:rsidRPr="00120472">
        <w:rPr>
          <w:b/>
          <w:bCs/>
          <w:i/>
          <w:iCs/>
        </w:rPr>
        <w:t>spatial-relation-info and PRI bit-field indicating a PUCCH resource</w:t>
      </w:r>
      <w:r>
        <w:rPr>
          <w:b/>
          <w:bCs/>
          <w:i/>
          <w:iCs/>
        </w:rPr>
        <w:t xml:space="preserve">. </w:t>
      </w:r>
      <w:r w:rsidRPr="00B117A7">
        <w:rPr>
          <w:b/>
          <w:bCs/>
          <w:i/>
          <w:iCs/>
        </w:rPr>
        <w:t xml:space="preserve">Introduce </w:t>
      </w:r>
      <w:r>
        <w:rPr>
          <w:b/>
          <w:bCs/>
          <w:i/>
          <w:iCs/>
        </w:rPr>
        <w:t xml:space="preserve">additional </w:t>
      </w:r>
      <w:r w:rsidRPr="00B117A7">
        <w:rPr>
          <w:b/>
          <w:bCs/>
          <w:i/>
          <w:iCs/>
        </w:rPr>
        <w:t>PUCCH group</w:t>
      </w:r>
      <w:r>
        <w:rPr>
          <w:b/>
          <w:bCs/>
          <w:i/>
          <w:iCs/>
        </w:rPr>
        <w:t>s</w:t>
      </w:r>
      <w:r w:rsidRPr="00B117A7">
        <w:rPr>
          <w:b/>
          <w:bCs/>
          <w:i/>
          <w:iCs/>
        </w:rPr>
        <w:t xml:space="preserve"> that includes all and only PUCCH resources that are associated with 2 </w:t>
      </w:r>
      <w:r>
        <w:rPr>
          <w:b/>
          <w:bCs/>
          <w:i/>
          <w:iCs/>
        </w:rPr>
        <w:t xml:space="preserve">ordered </w:t>
      </w:r>
      <w:r w:rsidRPr="00B117A7">
        <w:rPr>
          <w:b/>
          <w:bCs/>
          <w:i/>
          <w:iCs/>
        </w:rPr>
        <w:t>spatial-relation info.</w:t>
      </w:r>
    </w:p>
    <w:p w14:paraId="3DF81F6C" w14:textId="77777777" w:rsidR="00345F0F" w:rsidRPr="00AB659C" w:rsidRDefault="00345F0F" w:rsidP="00AB659C"/>
    <w:p w14:paraId="77285AB7" w14:textId="17EE1A44" w:rsidR="007644C3" w:rsidRDefault="0013654B" w:rsidP="007644C3">
      <w:pPr>
        <w:pStyle w:val="Heading2"/>
      </w:pPr>
      <w:r>
        <w:t>TPC</w:t>
      </w:r>
      <w:r w:rsidR="00024788">
        <w:t xml:space="preserve"> information</w:t>
      </w:r>
    </w:p>
    <w:p w14:paraId="247263F8" w14:textId="5371DC96" w:rsidR="00024788" w:rsidRDefault="00024788" w:rsidP="00024788"/>
    <w:tbl>
      <w:tblPr>
        <w:tblStyle w:val="TableGrid"/>
        <w:tblW w:w="0" w:type="auto"/>
        <w:tblLook w:val="04A0" w:firstRow="1" w:lastRow="0" w:firstColumn="1" w:lastColumn="0" w:noHBand="0" w:noVBand="1"/>
      </w:tblPr>
      <w:tblGrid>
        <w:gridCol w:w="9919"/>
      </w:tblGrid>
      <w:tr w:rsidR="00155EBE" w14:paraId="3BBDBFDD" w14:textId="77777777" w:rsidTr="00155EBE">
        <w:tc>
          <w:tcPr>
            <w:tcW w:w="9919" w:type="dxa"/>
          </w:tcPr>
          <w:p w14:paraId="79765042" w14:textId="36A00B8F" w:rsidR="00155EBE" w:rsidRDefault="00155EBE" w:rsidP="00155EBE">
            <w:pPr>
              <w:rPr>
                <w:rFonts w:cs="Times"/>
                <w:b/>
                <w:bCs/>
                <w:szCs w:val="20"/>
                <w:lang w:eastAsia="ko-KR"/>
              </w:rPr>
            </w:pPr>
            <w:r>
              <w:rPr>
                <w:rFonts w:cs="Times"/>
                <w:b/>
                <w:bCs/>
                <w:szCs w:val="20"/>
                <w:highlight w:val="green"/>
              </w:rPr>
              <w:t>Agreement</w:t>
            </w:r>
            <w:r>
              <w:rPr>
                <w:rFonts w:cs="Times"/>
                <w:b/>
                <w:bCs/>
                <w:szCs w:val="20"/>
              </w:rPr>
              <w:t xml:space="preserve"> RAN1#103-e</w:t>
            </w:r>
          </w:p>
          <w:p w14:paraId="4AF1DF0C" w14:textId="77777777" w:rsidR="00155EBE" w:rsidRDefault="00155EBE" w:rsidP="00155EBE">
            <w:pPr>
              <w:rPr>
                <w:rFonts w:cs="Times"/>
                <w:szCs w:val="20"/>
              </w:rPr>
            </w:pPr>
            <w:r>
              <w:rPr>
                <w:rFonts w:cs="Times"/>
                <w:szCs w:val="20"/>
              </w:rPr>
              <w:t xml:space="preserve">For PUCCH multi-TRP enhancements in FR2, </w:t>
            </w:r>
          </w:p>
          <w:p w14:paraId="3C06BEEE" w14:textId="77777777" w:rsidR="00155EBE" w:rsidRDefault="00155EBE" w:rsidP="009B7285">
            <w:pPr>
              <w:pStyle w:val="ListParagraph"/>
              <w:numPr>
                <w:ilvl w:val="0"/>
                <w:numId w:val="14"/>
              </w:numPr>
              <w:snapToGrid w:val="0"/>
              <w:spacing w:after="0" w:line="240" w:lineRule="auto"/>
              <w:contextualSpacing w:val="0"/>
              <w:rPr>
                <w:rFonts w:cs="Times"/>
              </w:rPr>
            </w:pPr>
            <w:r>
              <w:rPr>
                <w:rFonts w:cs="Times"/>
              </w:rPr>
              <w:t xml:space="preserve">Support separate power control parameters for different TRP via associating power control parameters via PUCCH spatial relation info. </w:t>
            </w:r>
          </w:p>
          <w:p w14:paraId="69D775B1" w14:textId="77777777" w:rsidR="00155EBE" w:rsidRDefault="00155EBE" w:rsidP="009B7285">
            <w:pPr>
              <w:pStyle w:val="ListParagraph"/>
              <w:numPr>
                <w:ilvl w:val="1"/>
                <w:numId w:val="13"/>
              </w:numPr>
              <w:snapToGrid w:val="0"/>
              <w:spacing w:after="0" w:line="240" w:lineRule="auto"/>
              <w:rPr>
                <w:rFonts w:cs="Times"/>
              </w:rPr>
            </w:pPr>
            <w:r>
              <w:rPr>
                <w:rFonts w:cs="Times"/>
              </w:rPr>
              <w:t>Note: No spec impact.</w:t>
            </w:r>
          </w:p>
          <w:p w14:paraId="09CB0136" w14:textId="77777777" w:rsidR="00155EBE" w:rsidRDefault="00155EBE" w:rsidP="009B7285">
            <w:pPr>
              <w:pStyle w:val="ListParagraph"/>
              <w:numPr>
                <w:ilvl w:val="0"/>
                <w:numId w:val="14"/>
              </w:numPr>
              <w:snapToGrid w:val="0"/>
              <w:spacing w:after="0" w:line="240" w:lineRule="auto"/>
              <w:contextualSpacing w:val="0"/>
              <w:rPr>
                <w:rFonts w:cs="Times"/>
              </w:rPr>
            </w:pPr>
            <w:r>
              <w:rPr>
                <w:rFonts w:cs="Times"/>
              </w:rPr>
              <w:t>For per TRP closed-loop power control for PUCCH, further study the following alternatives considering TPC command when the “</w:t>
            </w:r>
            <w:proofErr w:type="spellStart"/>
            <w:r>
              <w:rPr>
                <w:rFonts w:cs="Times"/>
              </w:rPr>
              <w:t>closedLoopIndex</w:t>
            </w:r>
            <w:proofErr w:type="spellEnd"/>
            <w:r>
              <w:rPr>
                <w:rFonts w:cs="Times"/>
              </w:rPr>
              <w:t xml:space="preserve">” values associated with the two PUCCH spatial relation info’s are not the same.  </w:t>
            </w:r>
          </w:p>
          <w:p w14:paraId="4BFA3C66" w14:textId="77777777" w:rsidR="00155EBE" w:rsidRDefault="00155EBE" w:rsidP="009B7285">
            <w:pPr>
              <w:pStyle w:val="ListParagraph"/>
              <w:numPr>
                <w:ilvl w:val="1"/>
                <w:numId w:val="13"/>
              </w:numPr>
              <w:snapToGrid w:val="0"/>
              <w:spacing w:after="0" w:line="240" w:lineRule="auto"/>
              <w:rPr>
                <w:rFonts w:cs="Times"/>
              </w:rPr>
            </w:pPr>
            <w:r>
              <w:rPr>
                <w:rFonts w:cs="Times"/>
              </w:rPr>
              <w:t>Option.1: A single TPC field is used in DCI formats 1_1 / 1_2, and the TPC value applied for both PUCCH beams</w:t>
            </w:r>
          </w:p>
          <w:p w14:paraId="59EBEF58" w14:textId="77777777" w:rsidR="00155EBE" w:rsidRDefault="00155EBE" w:rsidP="009B7285">
            <w:pPr>
              <w:pStyle w:val="ListParagraph"/>
              <w:numPr>
                <w:ilvl w:val="1"/>
                <w:numId w:val="13"/>
              </w:numPr>
              <w:snapToGrid w:val="0"/>
              <w:spacing w:after="0" w:line="240" w:lineRule="auto"/>
              <w:rPr>
                <w:rFonts w:cs="Times"/>
              </w:rPr>
            </w:pPr>
            <w:r>
              <w:rPr>
                <w:rFonts w:cs="Times"/>
              </w:rPr>
              <w:t xml:space="preserve">Option.2: A single TPC field is used in DCI formats 1_1 / 1_2, and the TPC value applied for one of two PUCCH beams at a slot. The TPC value may be applied for the other PUCCH beam at </w:t>
            </w:r>
            <w:proofErr w:type="gramStart"/>
            <w:r>
              <w:rPr>
                <w:rFonts w:cs="Times"/>
              </w:rPr>
              <w:t>an another</w:t>
            </w:r>
            <w:proofErr w:type="gramEnd"/>
            <w:r>
              <w:rPr>
                <w:rFonts w:cs="Times"/>
              </w:rPr>
              <w:t xml:space="preserve"> slot.</w:t>
            </w:r>
          </w:p>
          <w:p w14:paraId="4B49D816" w14:textId="77777777" w:rsidR="00155EBE" w:rsidRDefault="00155EBE" w:rsidP="009B7285">
            <w:pPr>
              <w:pStyle w:val="ListParagraph"/>
              <w:numPr>
                <w:ilvl w:val="1"/>
                <w:numId w:val="13"/>
              </w:numPr>
              <w:snapToGrid w:val="0"/>
              <w:spacing w:after="0" w:line="240" w:lineRule="auto"/>
              <w:rPr>
                <w:rFonts w:cs="Times"/>
              </w:rPr>
            </w:pPr>
            <w:r>
              <w:rPr>
                <w:rFonts w:cs="Times"/>
              </w:rPr>
              <w:t>Option 3: A second TPC field is added in DCI formats 1_1 / 1_2.</w:t>
            </w:r>
          </w:p>
          <w:p w14:paraId="6AF3AB04" w14:textId="77777777" w:rsidR="00155EBE" w:rsidRDefault="00155EBE" w:rsidP="009B7285">
            <w:pPr>
              <w:pStyle w:val="ListParagraph"/>
              <w:numPr>
                <w:ilvl w:val="1"/>
                <w:numId w:val="13"/>
              </w:numPr>
              <w:snapToGrid w:val="0"/>
              <w:spacing w:after="0" w:line="240" w:lineRule="auto"/>
              <w:rPr>
                <w:rFonts w:cs="Times"/>
              </w:rPr>
            </w:pPr>
            <w:r>
              <w:rPr>
                <w:rFonts w:cs="Times"/>
              </w:rPr>
              <w:t>Option 4: A single TPC field is used in DCI formats 1_1 / 1_</w:t>
            </w:r>
            <w:proofErr w:type="gramStart"/>
            <w:r>
              <w:rPr>
                <w:rFonts w:cs="Times"/>
              </w:rPr>
              <w:t>2, and</w:t>
            </w:r>
            <w:proofErr w:type="gramEnd"/>
            <w:r>
              <w:rPr>
                <w:rFonts w:cs="Times"/>
              </w:rPr>
              <w:t xml:space="preserve"> indicates two TPC values applied to two PUCCH beams, respectively.</w:t>
            </w:r>
          </w:p>
          <w:p w14:paraId="20F4AF4B" w14:textId="77777777" w:rsidR="00155EBE" w:rsidRDefault="00155EBE" w:rsidP="009B7285">
            <w:pPr>
              <w:pStyle w:val="ListParagraph"/>
              <w:numPr>
                <w:ilvl w:val="0"/>
                <w:numId w:val="14"/>
              </w:numPr>
              <w:snapToGrid w:val="0"/>
              <w:spacing w:after="0" w:line="240" w:lineRule="auto"/>
              <w:contextualSpacing w:val="0"/>
              <w:rPr>
                <w:rFonts w:cs="Times"/>
              </w:rPr>
            </w:pPr>
            <w:r>
              <w:rPr>
                <w:rFonts w:cs="Times"/>
              </w:rPr>
              <w:t xml:space="preserve">FFS: Transition period for beam / power / frequency change. </w:t>
            </w:r>
          </w:p>
          <w:p w14:paraId="2B3F7023" w14:textId="5A4B4169" w:rsidR="00155EBE" w:rsidRPr="00155EBE" w:rsidRDefault="00155EBE" w:rsidP="009B7285">
            <w:pPr>
              <w:pStyle w:val="ListParagraph"/>
              <w:numPr>
                <w:ilvl w:val="0"/>
                <w:numId w:val="14"/>
              </w:numPr>
              <w:snapToGrid w:val="0"/>
              <w:spacing w:after="0" w:line="240" w:lineRule="auto"/>
              <w:contextualSpacing w:val="0"/>
              <w:rPr>
                <w:rFonts w:cs="Times"/>
              </w:rPr>
            </w:pPr>
            <w:r>
              <w:rPr>
                <w:rFonts w:cs="Times"/>
              </w:rPr>
              <w:t>FFS: Required power control enhancements for FR1</w:t>
            </w:r>
          </w:p>
        </w:tc>
      </w:tr>
    </w:tbl>
    <w:p w14:paraId="522848DF" w14:textId="77777777" w:rsidR="00024788" w:rsidRPr="00024788" w:rsidRDefault="00024788" w:rsidP="00024788"/>
    <w:p w14:paraId="26E0F021" w14:textId="77777777" w:rsidR="005B2358" w:rsidRDefault="00E002DB" w:rsidP="00C91E4B">
      <w:r>
        <w:t xml:space="preserve">In order to support basic network </w:t>
      </w:r>
      <w:proofErr w:type="gramStart"/>
      <w:r>
        <w:t>implementation</w:t>
      </w:r>
      <w:proofErr w:type="gramEnd"/>
      <w:r w:rsidR="00A97CB7">
        <w:t xml:space="preserve"> </w:t>
      </w:r>
      <w:r w:rsidR="004E7BF9">
        <w:t>it is beneficial to support option 1. In order to support optimised network implementation</w:t>
      </w:r>
      <w:r w:rsidR="00B90821">
        <w:t xml:space="preserve">, it is beneficial to support option 3. </w:t>
      </w:r>
      <w:r w:rsidR="00222CE3">
        <w:t xml:space="preserve">In terms of deciding on </w:t>
      </w:r>
      <w:r w:rsidR="00984D81">
        <w:t>DCI field size for option</w:t>
      </w:r>
      <w:r w:rsidR="00C34473">
        <w:t xml:space="preserve"> 3 (whether 2 + 2 bits or 1+1 bit</w:t>
      </w:r>
      <w:r w:rsidR="00295CE6">
        <w:t>) it is preferred to align with the same issue raised in PUSCH.</w:t>
      </w:r>
      <w:r w:rsidR="003E08CB">
        <w:t xml:space="preserve"> </w:t>
      </w:r>
    </w:p>
    <w:p w14:paraId="6F821A19" w14:textId="4CB15C63" w:rsidR="005B2358" w:rsidRDefault="003E08CB" w:rsidP="009B7285">
      <w:pPr>
        <w:pStyle w:val="ListParagraph"/>
        <w:numPr>
          <w:ilvl w:val="0"/>
          <w:numId w:val="14"/>
        </w:numPr>
      </w:pPr>
      <w:r>
        <w:t>2</w:t>
      </w:r>
      <w:r w:rsidR="009E4726">
        <w:t xml:space="preserve"> (TRP-1) </w:t>
      </w:r>
      <w:r>
        <w:t>+</w:t>
      </w:r>
      <w:r w:rsidR="009E4726">
        <w:t xml:space="preserve"> </w:t>
      </w:r>
      <w:r>
        <w:t>2</w:t>
      </w:r>
      <w:r w:rsidR="009E4726">
        <w:t xml:space="preserve"> (TRP-2)</w:t>
      </w:r>
      <w:r>
        <w:t xml:space="preserve"> </w:t>
      </w:r>
      <w:r w:rsidR="00204C0A">
        <w:t xml:space="preserve">= 4 </w:t>
      </w:r>
      <w:r>
        <w:t xml:space="preserve">bits </w:t>
      </w:r>
      <w:r w:rsidR="007C66E0">
        <w:t xml:space="preserve">expands </w:t>
      </w:r>
      <w:r w:rsidR="003212ED">
        <w:t xml:space="preserve">the DCI field size and </w:t>
      </w:r>
      <w:proofErr w:type="gramStart"/>
      <w:r w:rsidR="003212ED">
        <w:t>a</w:t>
      </w:r>
      <w:proofErr w:type="gramEnd"/>
      <w:r w:rsidR="003212ED">
        <w:t xml:space="preserve"> RRC configuration </w:t>
      </w:r>
      <w:r w:rsidR="009E4726">
        <w:t>can be used for such reinterpretation of the TPC field.</w:t>
      </w:r>
      <w:r>
        <w:t xml:space="preserve"> </w:t>
      </w:r>
    </w:p>
    <w:p w14:paraId="36236FA4" w14:textId="36977F6F" w:rsidR="00295CE6" w:rsidRDefault="009E4726" w:rsidP="009B7285">
      <w:pPr>
        <w:pStyle w:val="ListParagraph"/>
        <w:numPr>
          <w:ilvl w:val="0"/>
          <w:numId w:val="14"/>
        </w:numPr>
      </w:pPr>
      <w:r>
        <w:t xml:space="preserve">1 (TRP-1) + 1 (TRP-2) </w:t>
      </w:r>
      <w:r w:rsidR="00204C0A">
        <w:t xml:space="preserve">= 2 </w:t>
      </w:r>
      <w:r>
        <w:t>bit</w:t>
      </w:r>
      <w:r w:rsidR="005B2358">
        <w:t>s</w:t>
      </w:r>
      <w:r w:rsidR="00204C0A">
        <w:t xml:space="preserve"> depends on both RRC configuration and DCI indication</w:t>
      </w:r>
      <w:r w:rsidR="00C3038B">
        <w:t xml:space="preserve"> (i</w:t>
      </w:r>
      <w:r w:rsidR="00204C0A">
        <w:t>f s-TRP repetition is indicated</w:t>
      </w:r>
      <w:r w:rsidR="00C3038B">
        <w:t xml:space="preserve"> 2 bits are used for the same TRP)</w:t>
      </w:r>
      <w:r w:rsidR="005B2358">
        <w:t xml:space="preserve"> </w:t>
      </w:r>
      <w:r>
        <w:t xml:space="preserve"> </w:t>
      </w:r>
    </w:p>
    <w:p w14:paraId="43C8C2D2" w14:textId="6C2FDABA" w:rsidR="00C91E4B" w:rsidRPr="002E5D63" w:rsidRDefault="00295CE6" w:rsidP="00C91E4B">
      <w:pPr>
        <w:rPr>
          <w:b/>
          <w:bCs/>
          <w:i/>
          <w:iCs/>
        </w:rPr>
      </w:pPr>
      <w:r w:rsidRPr="002E5D63">
        <w:rPr>
          <w:b/>
          <w:bCs/>
          <w:i/>
          <w:iCs/>
        </w:rPr>
        <w:lastRenderedPageBreak/>
        <w:t>Proposal</w:t>
      </w:r>
      <w:r w:rsidR="0030562D">
        <w:rPr>
          <w:b/>
          <w:bCs/>
          <w:i/>
          <w:iCs/>
        </w:rPr>
        <w:t>-19</w:t>
      </w:r>
      <w:r w:rsidRPr="002E5D63">
        <w:rPr>
          <w:b/>
          <w:bCs/>
          <w:i/>
          <w:iCs/>
        </w:rPr>
        <w:t>: Support option 1</w:t>
      </w:r>
      <w:r w:rsidR="001514AC" w:rsidRPr="002E5D63">
        <w:rPr>
          <w:b/>
          <w:bCs/>
          <w:i/>
          <w:iCs/>
        </w:rPr>
        <w:t xml:space="preserve"> and option 3. For option 3, whether to use </w:t>
      </w:r>
      <w:r w:rsidR="00AE0DFE" w:rsidRPr="002E5D63">
        <w:rPr>
          <w:b/>
          <w:bCs/>
          <w:i/>
          <w:iCs/>
        </w:rPr>
        <w:t>2</w:t>
      </w:r>
      <w:r w:rsidR="0016099C" w:rsidRPr="002E5D63">
        <w:rPr>
          <w:b/>
          <w:bCs/>
          <w:i/>
          <w:iCs/>
        </w:rPr>
        <w:t xml:space="preserve"> (TRP-1) </w:t>
      </w:r>
      <w:r w:rsidR="00AE0DFE" w:rsidRPr="002E5D63">
        <w:rPr>
          <w:b/>
          <w:bCs/>
          <w:i/>
          <w:iCs/>
        </w:rPr>
        <w:t>+</w:t>
      </w:r>
      <w:r w:rsidR="0016099C" w:rsidRPr="002E5D63">
        <w:rPr>
          <w:b/>
          <w:bCs/>
          <w:i/>
          <w:iCs/>
        </w:rPr>
        <w:t xml:space="preserve"> </w:t>
      </w:r>
      <w:r w:rsidR="00AE0DFE" w:rsidRPr="002E5D63">
        <w:rPr>
          <w:b/>
          <w:bCs/>
          <w:i/>
          <w:iCs/>
        </w:rPr>
        <w:t>2</w:t>
      </w:r>
      <w:r w:rsidR="0016099C" w:rsidRPr="002E5D63">
        <w:rPr>
          <w:b/>
          <w:bCs/>
          <w:i/>
          <w:iCs/>
        </w:rPr>
        <w:t xml:space="preserve"> (TRP-2)</w:t>
      </w:r>
      <w:r w:rsidR="002E5D63" w:rsidRPr="002E5D63">
        <w:rPr>
          <w:b/>
          <w:bCs/>
          <w:i/>
          <w:iCs/>
        </w:rPr>
        <w:t xml:space="preserve"> = 4</w:t>
      </w:r>
      <w:r w:rsidR="00AE0DFE" w:rsidRPr="002E5D63">
        <w:rPr>
          <w:b/>
          <w:bCs/>
          <w:i/>
          <w:iCs/>
        </w:rPr>
        <w:t xml:space="preserve"> bits or 1</w:t>
      </w:r>
      <w:r w:rsidR="0016099C" w:rsidRPr="002E5D63">
        <w:rPr>
          <w:b/>
          <w:bCs/>
          <w:i/>
          <w:iCs/>
        </w:rPr>
        <w:t xml:space="preserve"> (TRP-1) </w:t>
      </w:r>
      <w:r w:rsidR="00AE0DFE" w:rsidRPr="002E5D63">
        <w:rPr>
          <w:b/>
          <w:bCs/>
          <w:i/>
          <w:iCs/>
        </w:rPr>
        <w:t>+</w:t>
      </w:r>
      <w:r w:rsidR="0016099C" w:rsidRPr="002E5D63">
        <w:rPr>
          <w:b/>
          <w:bCs/>
          <w:i/>
          <w:iCs/>
        </w:rPr>
        <w:t xml:space="preserve"> </w:t>
      </w:r>
      <w:r w:rsidR="00AE0DFE" w:rsidRPr="002E5D63">
        <w:rPr>
          <w:b/>
          <w:bCs/>
          <w:i/>
          <w:iCs/>
        </w:rPr>
        <w:t>1</w:t>
      </w:r>
      <w:r w:rsidR="0016099C" w:rsidRPr="002E5D63">
        <w:rPr>
          <w:b/>
          <w:bCs/>
          <w:i/>
          <w:iCs/>
        </w:rPr>
        <w:t xml:space="preserve"> (TRP-2)</w:t>
      </w:r>
      <w:r w:rsidR="00AE0DFE" w:rsidRPr="002E5D63">
        <w:rPr>
          <w:b/>
          <w:bCs/>
          <w:i/>
          <w:iCs/>
        </w:rPr>
        <w:t xml:space="preserve"> </w:t>
      </w:r>
      <w:r w:rsidR="002E5D63" w:rsidRPr="002E5D63">
        <w:rPr>
          <w:b/>
          <w:bCs/>
          <w:i/>
          <w:iCs/>
        </w:rPr>
        <w:t xml:space="preserve">= 2 </w:t>
      </w:r>
      <w:r w:rsidR="00AE0DFE" w:rsidRPr="002E5D63">
        <w:rPr>
          <w:b/>
          <w:bCs/>
          <w:i/>
          <w:iCs/>
        </w:rPr>
        <w:t>bits</w:t>
      </w:r>
      <w:r w:rsidRPr="002E5D63">
        <w:rPr>
          <w:b/>
          <w:bCs/>
          <w:i/>
          <w:iCs/>
        </w:rPr>
        <w:t xml:space="preserve"> </w:t>
      </w:r>
      <w:r w:rsidR="00AE0DFE" w:rsidRPr="002E5D63">
        <w:rPr>
          <w:b/>
          <w:bCs/>
          <w:i/>
          <w:iCs/>
        </w:rPr>
        <w:t xml:space="preserve">field-size can be aligned with the same issue </w:t>
      </w:r>
      <w:r w:rsidR="002E5D63" w:rsidRPr="002E5D63">
        <w:rPr>
          <w:b/>
          <w:bCs/>
          <w:i/>
          <w:iCs/>
        </w:rPr>
        <w:t>in</w:t>
      </w:r>
      <w:r w:rsidR="00AE0DFE" w:rsidRPr="002E5D63">
        <w:rPr>
          <w:b/>
          <w:bCs/>
          <w:i/>
          <w:iCs/>
        </w:rPr>
        <w:t xml:space="preserve"> PUSCH.</w:t>
      </w:r>
      <w:r w:rsidR="004E7BF9" w:rsidRPr="002E5D63">
        <w:rPr>
          <w:b/>
          <w:bCs/>
          <w:i/>
          <w:iCs/>
        </w:rPr>
        <w:t xml:space="preserve"> </w:t>
      </w:r>
    </w:p>
    <w:p w14:paraId="2B6CA2F9" w14:textId="6CE4FB9D" w:rsidR="004413CD" w:rsidRPr="00AB659C" w:rsidRDefault="004413CD" w:rsidP="00AB659C">
      <w:pPr>
        <w:pStyle w:val="Heading2"/>
      </w:pPr>
      <w:r w:rsidRPr="00AB659C">
        <w:t>Intra-slot beam hopping</w:t>
      </w:r>
      <w:r w:rsidR="002E5D63">
        <w:t xml:space="preserve"> for PUCCH</w:t>
      </w:r>
    </w:p>
    <w:p w14:paraId="01B4FBFC" w14:textId="43826B86" w:rsidR="004413CD" w:rsidRDefault="004413CD" w:rsidP="004413CD"/>
    <w:tbl>
      <w:tblPr>
        <w:tblStyle w:val="TableGrid"/>
        <w:tblW w:w="0" w:type="auto"/>
        <w:tblLook w:val="04A0" w:firstRow="1" w:lastRow="0" w:firstColumn="1" w:lastColumn="0" w:noHBand="0" w:noVBand="1"/>
      </w:tblPr>
      <w:tblGrid>
        <w:gridCol w:w="9919"/>
      </w:tblGrid>
      <w:tr w:rsidR="00C67DC2" w14:paraId="7B03E698" w14:textId="77777777" w:rsidTr="00C67DC2">
        <w:tc>
          <w:tcPr>
            <w:tcW w:w="9919" w:type="dxa"/>
          </w:tcPr>
          <w:p w14:paraId="5FB24AB4" w14:textId="77777777" w:rsidR="00C67DC2" w:rsidRDefault="00C67DC2" w:rsidP="00C67DC2">
            <w:pPr>
              <w:rPr>
                <w:szCs w:val="20"/>
                <w:highlight w:val="green"/>
              </w:rPr>
            </w:pPr>
            <w:r>
              <w:rPr>
                <w:b/>
                <w:bCs/>
                <w:szCs w:val="20"/>
                <w:highlight w:val="green"/>
              </w:rPr>
              <w:t>Agreement</w:t>
            </w:r>
          </w:p>
          <w:p w14:paraId="55E8D466" w14:textId="77777777" w:rsidR="00C67DC2" w:rsidRDefault="00C67DC2" w:rsidP="00C67DC2">
            <w:pPr>
              <w:rPr>
                <w:szCs w:val="20"/>
              </w:rPr>
            </w:pPr>
            <w:r>
              <w:rPr>
                <w:szCs w:val="20"/>
              </w:rPr>
              <w:t xml:space="preserve">For multi-TRP PUCCH transmission schemes.  </w:t>
            </w:r>
          </w:p>
          <w:p w14:paraId="6029344E" w14:textId="77777777" w:rsidR="00C67DC2" w:rsidRDefault="00C67DC2" w:rsidP="009B7285">
            <w:pPr>
              <w:pStyle w:val="ListParagraph"/>
              <w:numPr>
                <w:ilvl w:val="0"/>
                <w:numId w:val="18"/>
              </w:numPr>
              <w:spacing w:after="0" w:line="240" w:lineRule="auto"/>
              <w:contextualSpacing w:val="0"/>
              <w:rPr>
                <w:rFonts w:ascii="Times" w:hAnsi="Times"/>
                <w:bCs/>
                <w:iCs/>
                <w:kern w:val="32"/>
                <w:szCs w:val="20"/>
                <w:lang w:eastAsia="zh-CN"/>
              </w:rPr>
            </w:pPr>
            <w:r>
              <w:rPr>
                <w:bCs/>
                <w:iCs/>
                <w:kern w:val="32"/>
                <w:szCs w:val="20"/>
                <w:lang w:eastAsia="zh-CN"/>
              </w:rPr>
              <w:t>Support multi-TRP inter-slot repetition (Scheme 1)</w:t>
            </w:r>
          </w:p>
          <w:p w14:paraId="27C879B7" w14:textId="77777777" w:rsidR="00C67DC2" w:rsidRDefault="00C67DC2" w:rsidP="009B7285">
            <w:pPr>
              <w:pStyle w:val="ListParagraph"/>
              <w:numPr>
                <w:ilvl w:val="1"/>
                <w:numId w:val="18"/>
              </w:numPr>
              <w:spacing w:after="0" w:line="240" w:lineRule="auto"/>
              <w:contextualSpacing w:val="0"/>
              <w:rPr>
                <w:bCs/>
                <w:iCs/>
                <w:kern w:val="32"/>
                <w:szCs w:val="20"/>
                <w:lang w:eastAsia="zh-CN"/>
              </w:rPr>
            </w:pPr>
            <w:r>
              <w:rPr>
                <w:bCs/>
                <w:iCs/>
                <w:kern w:val="32"/>
                <w:szCs w:val="20"/>
                <w:lang w:eastAsia="zh-CN"/>
              </w:rPr>
              <w:t xml:space="preserve">One PUCCH resource carries UCI, another PUCCH resource or the same PUCCH resource in another one or more slots carries a repetition of the UCI. </w:t>
            </w:r>
          </w:p>
          <w:p w14:paraId="50F2321A" w14:textId="77777777" w:rsidR="00C67DC2" w:rsidRDefault="00C67DC2" w:rsidP="009B7285">
            <w:pPr>
              <w:pStyle w:val="ListParagraph"/>
              <w:numPr>
                <w:ilvl w:val="1"/>
                <w:numId w:val="18"/>
              </w:numPr>
              <w:spacing w:after="0" w:line="240" w:lineRule="auto"/>
              <w:contextualSpacing w:val="0"/>
              <w:rPr>
                <w:bCs/>
                <w:iCs/>
                <w:kern w:val="32"/>
                <w:szCs w:val="20"/>
                <w:lang w:eastAsia="zh-CN"/>
              </w:rPr>
            </w:pPr>
            <w:r>
              <w:rPr>
                <w:bCs/>
                <w:iCs/>
                <w:kern w:val="32"/>
                <w:szCs w:val="20"/>
                <w:lang w:eastAsia="zh-CN"/>
              </w:rPr>
              <w:t>FFS: Number of repetitions</w:t>
            </w:r>
          </w:p>
          <w:p w14:paraId="7678FA5D" w14:textId="77777777" w:rsidR="00C67DC2" w:rsidRDefault="00C67DC2" w:rsidP="009B7285">
            <w:pPr>
              <w:pStyle w:val="ListParagraph"/>
              <w:numPr>
                <w:ilvl w:val="0"/>
                <w:numId w:val="18"/>
              </w:numPr>
              <w:spacing w:after="0" w:line="240" w:lineRule="auto"/>
              <w:contextualSpacing w:val="0"/>
              <w:rPr>
                <w:bCs/>
                <w:iCs/>
                <w:kern w:val="32"/>
                <w:szCs w:val="20"/>
                <w:lang w:eastAsia="zh-CN"/>
              </w:rPr>
            </w:pPr>
            <w:r>
              <w:rPr>
                <w:bCs/>
                <w:iCs/>
                <w:kern w:val="32"/>
                <w:szCs w:val="20"/>
                <w:lang w:eastAsia="zh-CN"/>
              </w:rPr>
              <w:t>Further study the support (one or both) of the following schemes</w:t>
            </w:r>
          </w:p>
          <w:p w14:paraId="1A29C9B5" w14:textId="77777777" w:rsidR="00C67DC2" w:rsidRDefault="00C67DC2" w:rsidP="009B7285">
            <w:pPr>
              <w:pStyle w:val="ListParagraph"/>
              <w:numPr>
                <w:ilvl w:val="1"/>
                <w:numId w:val="18"/>
              </w:numPr>
              <w:spacing w:after="0" w:line="240" w:lineRule="auto"/>
              <w:contextualSpacing w:val="0"/>
              <w:rPr>
                <w:bCs/>
                <w:iCs/>
                <w:kern w:val="32"/>
                <w:szCs w:val="20"/>
                <w:lang w:eastAsia="zh-CN"/>
              </w:rPr>
            </w:pPr>
            <w:r>
              <w:rPr>
                <w:bCs/>
                <w:iCs/>
                <w:kern w:val="32"/>
                <w:szCs w:val="20"/>
                <w:lang w:eastAsia="zh-CN"/>
              </w:rPr>
              <w:t>Multi-TRP intra-slot beam hopping (Scheme 2)</w:t>
            </w:r>
          </w:p>
          <w:p w14:paraId="502BEB69" w14:textId="77777777" w:rsidR="00C67DC2" w:rsidRDefault="00C67DC2" w:rsidP="009B7285">
            <w:pPr>
              <w:pStyle w:val="ListParagraph"/>
              <w:numPr>
                <w:ilvl w:val="2"/>
                <w:numId w:val="18"/>
              </w:numPr>
              <w:spacing w:after="0" w:line="240" w:lineRule="auto"/>
              <w:contextualSpacing w:val="0"/>
              <w:rPr>
                <w:bCs/>
                <w:iCs/>
                <w:kern w:val="32"/>
                <w:szCs w:val="20"/>
                <w:lang w:eastAsia="zh-CN"/>
              </w:rPr>
            </w:pPr>
            <w:r>
              <w:rPr>
                <w:bCs/>
                <w:iCs/>
                <w:kern w:val="32"/>
                <w:szCs w:val="20"/>
                <w:lang w:eastAsia="zh-CN"/>
              </w:rPr>
              <w:t>UCI is transmitted in one PUCCH resource in which different sets of symbols within the PUCCH resource have different beams.</w:t>
            </w:r>
          </w:p>
          <w:p w14:paraId="3FF30000" w14:textId="77777777" w:rsidR="00C67DC2" w:rsidRDefault="00C67DC2" w:rsidP="009B7285">
            <w:pPr>
              <w:pStyle w:val="ListParagraph"/>
              <w:numPr>
                <w:ilvl w:val="2"/>
                <w:numId w:val="18"/>
              </w:numPr>
              <w:spacing w:after="0" w:line="240" w:lineRule="auto"/>
              <w:contextualSpacing w:val="0"/>
              <w:rPr>
                <w:bCs/>
                <w:iCs/>
                <w:kern w:val="32"/>
                <w:szCs w:val="20"/>
                <w:lang w:eastAsia="zh-CN"/>
              </w:rPr>
            </w:pPr>
            <w:r>
              <w:rPr>
                <w:bCs/>
                <w:iCs/>
                <w:kern w:val="32"/>
                <w:szCs w:val="20"/>
                <w:lang w:eastAsia="zh-CN"/>
              </w:rPr>
              <w:t>FFS: More than 2 beam hopping instances per PUCCH resource.</w:t>
            </w:r>
          </w:p>
          <w:p w14:paraId="6853C635" w14:textId="77777777" w:rsidR="00C67DC2" w:rsidRDefault="00C67DC2" w:rsidP="009B7285">
            <w:pPr>
              <w:pStyle w:val="ListParagraph"/>
              <w:numPr>
                <w:ilvl w:val="1"/>
                <w:numId w:val="18"/>
              </w:numPr>
              <w:spacing w:after="0" w:line="240" w:lineRule="auto"/>
              <w:contextualSpacing w:val="0"/>
              <w:rPr>
                <w:bCs/>
                <w:iCs/>
                <w:kern w:val="32"/>
                <w:szCs w:val="20"/>
                <w:lang w:eastAsia="zh-CN"/>
              </w:rPr>
            </w:pPr>
            <w:r>
              <w:rPr>
                <w:bCs/>
                <w:iCs/>
                <w:kern w:val="32"/>
                <w:szCs w:val="20"/>
                <w:lang w:eastAsia="zh-CN"/>
              </w:rPr>
              <w:t>Multi-TRP intra-slot repetition (Scheme 3)</w:t>
            </w:r>
          </w:p>
          <w:p w14:paraId="70E7C0A8" w14:textId="77777777" w:rsidR="00C67DC2" w:rsidRDefault="00C67DC2" w:rsidP="009B7285">
            <w:pPr>
              <w:pStyle w:val="ListParagraph"/>
              <w:numPr>
                <w:ilvl w:val="2"/>
                <w:numId w:val="18"/>
              </w:numPr>
              <w:spacing w:after="0" w:line="240" w:lineRule="auto"/>
              <w:contextualSpacing w:val="0"/>
              <w:rPr>
                <w:bCs/>
                <w:iCs/>
                <w:kern w:val="32"/>
                <w:szCs w:val="20"/>
                <w:lang w:eastAsia="zh-CN"/>
              </w:rPr>
            </w:pPr>
            <w:r>
              <w:rPr>
                <w:bCs/>
                <w:iCs/>
                <w:kern w:val="32"/>
                <w:szCs w:val="20"/>
                <w:lang w:eastAsia="zh-CN"/>
              </w:rPr>
              <w:t xml:space="preserve">One PUCCH resource carries UCI, another PUCCH resource or the same PUCCH resource in another one or more sub-slots within a slot carries a repetition of the UCI. </w:t>
            </w:r>
          </w:p>
          <w:p w14:paraId="0E62AFEE" w14:textId="1219FD6B" w:rsidR="00C67DC2" w:rsidRPr="00C67DC2" w:rsidRDefault="00C67DC2" w:rsidP="009B7285">
            <w:pPr>
              <w:pStyle w:val="ListParagraph"/>
              <w:numPr>
                <w:ilvl w:val="0"/>
                <w:numId w:val="18"/>
              </w:numPr>
              <w:spacing w:after="0" w:line="240" w:lineRule="auto"/>
              <w:contextualSpacing w:val="0"/>
              <w:rPr>
                <w:bCs/>
                <w:iCs/>
                <w:kern w:val="32"/>
                <w:szCs w:val="20"/>
                <w:lang w:eastAsia="zh-CN"/>
              </w:rPr>
            </w:pPr>
            <w:r>
              <w:rPr>
                <w:bCs/>
                <w:iCs/>
                <w:kern w:val="32"/>
                <w:szCs w:val="20"/>
                <w:lang w:eastAsia="zh-CN"/>
              </w:rPr>
              <w:t xml:space="preserve">Note1: whether to support two PUCCH resources or the same PUCCH resource with different beams for Scheme 1 and 3 to be discussed separately. </w:t>
            </w:r>
          </w:p>
        </w:tc>
      </w:tr>
    </w:tbl>
    <w:p w14:paraId="7D63DC20" w14:textId="77777777" w:rsidR="00C67DC2" w:rsidRDefault="00C67DC2" w:rsidP="004413CD"/>
    <w:p w14:paraId="173397A4" w14:textId="61161EB7" w:rsidR="004413CD" w:rsidRDefault="004413CD" w:rsidP="004413CD">
      <w:r>
        <w:t>In order to evaluate the benefits of intra-slot beam hopping we consider two configurations for evaluation</w:t>
      </w:r>
      <w:r w:rsidR="004F16E8">
        <w:t>. Note that two reception mechanisms are considered for repetitions – selection diversity and soft-combining. However, intra-slot beam hopping is always coupled with soft-combining reception.</w:t>
      </w:r>
    </w:p>
    <w:p w14:paraId="314D1EB0" w14:textId="42DCEC3F" w:rsidR="004413CD" w:rsidRDefault="004413CD" w:rsidP="009B7285">
      <w:pPr>
        <w:pStyle w:val="ListParagraph"/>
        <w:numPr>
          <w:ilvl w:val="0"/>
          <w:numId w:val="9"/>
        </w:numPr>
      </w:pPr>
      <w:r>
        <w:t xml:space="preserve">Intra-slot case (1 slot): PUCCH (format 3) repetitions are contained within a slot shown in </w:t>
      </w:r>
      <w:r w:rsidR="008A4E87">
        <w:fldChar w:fldCharType="begin"/>
      </w:r>
      <w:r w:rsidR="008A4E87">
        <w:instrText xml:space="preserve"> REF _Ref54306019 \h </w:instrText>
      </w:r>
      <w:r w:rsidR="008A4E87">
        <w:fldChar w:fldCharType="separate"/>
      </w:r>
      <w:r w:rsidR="00107EE8">
        <w:t xml:space="preserve">Figure </w:t>
      </w:r>
      <w:r w:rsidR="00107EE8">
        <w:rPr>
          <w:noProof/>
        </w:rPr>
        <w:t>9</w:t>
      </w:r>
      <w:r w:rsidR="008A4E87">
        <w:fldChar w:fldCharType="end"/>
      </w:r>
      <w:r>
        <w:t xml:space="preserve">. In this case intra-slot repetition has 2x code-rate compared to that of intra-slot beam hopping. </w:t>
      </w:r>
    </w:p>
    <w:p w14:paraId="769F0194" w14:textId="73353977" w:rsidR="004413CD" w:rsidRDefault="004413CD" w:rsidP="009B7285">
      <w:pPr>
        <w:pStyle w:val="ListParagraph"/>
        <w:numPr>
          <w:ilvl w:val="0"/>
          <w:numId w:val="9"/>
        </w:numPr>
      </w:pPr>
      <w:r>
        <w:t xml:space="preserve">Inter-slot case (2 slots): PUCCH (format 3) repetitions cross the slot boundary and in this case spans 2 slots as shown in </w:t>
      </w:r>
      <w:r w:rsidR="008A4E87">
        <w:fldChar w:fldCharType="begin"/>
      </w:r>
      <w:r w:rsidR="008A4E87">
        <w:instrText xml:space="preserve"> REF _Ref54306033 \h </w:instrText>
      </w:r>
      <w:r w:rsidR="008A4E87">
        <w:fldChar w:fldCharType="separate"/>
      </w:r>
      <w:r w:rsidR="00107EE8">
        <w:t xml:space="preserve">Figure </w:t>
      </w:r>
      <w:r w:rsidR="00107EE8">
        <w:rPr>
          <w:noProof/>
        </w:rPr>
        <w:t>10</w:t>
      </w:r>
      <w:r w:rsidR="008A4E87">
        <w:fldChar w:fldCharType="end"/>
      </w:r>
      <w:r>
        <w:t xml:space="preserve">. In this case both inter-slot repetition and intra-slot beam hopping has the same code-rate.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9"/>
        <w:gridCol w:w="4960"/>
      </w:tblGrid>
      <w:tr w:rsidR="004413CD" w14:paraId="349B40E2" w14:textId="77777777" w:rsidTr="008A4E87">
        <w:tc>
          <w:tcPr>
            <w:tcW w:w="4959" w:type="dxa"/>
          </w:tcPr>
          <w:p w14:paraId="4D0C7B15" w14:textId="77777777" w:rsidR="004413CD" w:rsidRDefault="004413CD" w:rsidP="00757130">
            <w:pPr>
              <w:keepNext/>
              <w:jc w:val="center"/>
            </w:pPr>
            <w:r w:rsidRPr="00B47B11">
              <w:rPr>
                <w:noProof/>
              </w:rPr>
              <w:drawing>
                <wp:inline distT="0" distB="0" distL="0" distR="0" wp14:anchorId="0BA05AC1" wp14:editId="21C648F9">
                  <wp:extent cx="2377440" cy="2551176"/>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377440" cy="2551176"/>
                          </a:xfrm>
                          <a:prstGeom prst="rect">
                            <a:avLst/>
                          </a:prstGeom>
                          <a:noFill/>
                          <a:ln>
                            <a:noFill/>
                          </a:ln>
                        </pic:spPr>
                      </pic:pic>
                    </a:graphicData>
                  </a:graphic>
                </wp:inline>
              </w:drawing>
            </w:r>
          </w:p>
          <w:p w14:paraId="72DAB941" w14:textId="1EACDBF0" w:rsidR="004413CD" w:rsidRDefault="004413CD" w:rsidP="00757130">
            <w:pPr>
              <w:pStyle w:val="Caption"/>
              <w:jc w:val="center"/>
            </w:pPr>
            <w:bookmarkStart w:id="6" w:name="_Ref54306019"/>
            <w:r>
              <w:t xml:space="preserve">Figure </w:t>
            </w:r>
            <w:r>
              <w:fldChar w:fldCharType="begin"/>
            </w:r>
            <w:r>
              <w:instrText xml:space="preserve"> SEQ Figure \* ARABIC </w:instrText>
            </w:r>
            <w:r>
              <w:fldChar w:fldCharType="separate"/>
            </w:r>
            <w:r w:rsidR="00107EE8">
              <w:rPr>
                <w:noProof/>
              </w:rPr>
              <w:t>9</w:t>
            </w:r>
            <w:r>
              <w:fldChar w:fldCharType="end"/>
            </w:r>
            <w:bookmarkEnd w:id="6"/>
            <w:r>
              <w:t>: Intra-slot case (1 slot)</w:t>
            </w:r>
          </w:p>
        </w:tc>
        <w:tc>
          <w:tcPr>
            <w:tcW w:w="4960" w:type="dxa"/>
          </w:tcPr>
          <w:p w14:paraId="4C01F0A4" w14:textId="77777777" w:rsidR="004413CD" w:rsidRDefault="004413CD" w:rsidP="00757130">
            <w:pPr>
              <w:keepNext/>
              <w:jc w:val="center"/>
            </w:pPr>
            <w:r w:rsidRPr="00A67402">
              <w:rPr>
                <w:noProof/>
              </w:rPr>
              <w:drawing>
                <wp:inline distT="0" distB="0" distL="0" distR="0" wp14:anchorId="4EEA4E66" wp14:editId="0DCE8602">
                  <wp:extent cx="2807208" cy="2542032"/>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807208" cy="2542032"/>
                          </a:xfrm>
                          <a:prstGeom prst="rect">
                            <a:avLst/>
                          </a:prstGeom>
                          <a:noFill/>
                          <a:ln>
                            <a:noFill/>
                          </a:ln>
                        </pic:spPr>
                      </pic:pic>
                    </a:graphicData>
                  </a:graphic>
                </wp:inline>
              </w:drawing>
            </w:r>
          </w:p>
          <w:p w14:paraId="0179B181" w14:textId="6CCA3A52" w:rsidR="004413CD" w:rsidRDefault="004413CD" w:rsidP="00757130">
            <w:pPr>
              <w:pStyle w:val="Caption"/>
              <w:jc w:val="center"/>
            </w:pPr>
            <w:bookmarkStart w:id="7" w:name="_Ref54306033"/>
            <w:r>
              <w:t xml:space="preserve">Figure </w:t>
            </w:r>
            <w:r>
              <w:fldChar w:fldCharType="begin"/>
            </w:r>
            <w:r>
              <w:instrText xml:space="preserve"> SEQ Figure \* ARABIC </w:instrText>
            </w:r>
            <w:r>
              <w:fldChar w:fldCharType="separate"/>
            </w:r>
            <w:r w:rsidR="00107EE8">
              <w:rPr>
                <w:noProof/>
              </w:rPr>
              <w:t>10</w:t>
            </w:r>
            <w:r>
              <w:fldChar w:fldCharType="end"/>
            </w:r>
            <w:bookmarkEnd w:id="7"/>
            <w:r>
              <w:t>: Inter-slot case (2 slots)</w:t>
            </w:r>
          </w:p>
        </w:tc>
      </w:tr>
    </w:tbl>
    <w:p w14:paraId="179DE889" w14:textId="77777777" w:rsidR="004413CD" w:rsidRDefault="004413CD" w:rsidP="004413CD"/>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4"/>
        <w:gridCol w:w="4965"/>
      </w:tblGrid>
      <w:tr w:rsidR="004413CD" w14:paraId="0ECD50FE" w14:textId="77777777" w:rsidTr="008A4E87">
        <w:tc>
          <w:tcPr>
            <w:tcW w:w="4959" w:type="dxa"/>
          </w:tcPr>
          <w:p w14:paraId="1FEE930F" w14:textId="68BC344D" w:rsidR="004413CD" w:rsidRDefault="004F16E8" w:rsidP="00757130">
            <w:pPr>
              <w:keepNext/>
            </w:pPr>
            <w:r w:rsidRPr="004F16E8">
              <w:rPr>
                <w:noProof/>
              </w:rPr>
              <w:lastRenderedPageBreak/>
              <w:drawing>
                <wp:inline distT="0" distB="0" distL="0" distR="0" wp14:anchorId="172F6855" wp14:editId="21D8FB14">
                  <wp:extent cx="3136392" cy="2350008"/>
                  <wp:effectExtent l="0" t="0" r="0" b="0"/>
                  <wp:docPr id="46" name="Picture 12">
                    <a:extLst xmlns:a="http://schemas.openxmlformats.org/drawingml/2006/main">
                      <a:ext uri="{FF2B5EF4-FFF2-40B4-BE49-F238E27FC236}">
                        <a16:creationId xmlns:a16="http://schemas.microsoft.com/office/drawing/2014/main" id="{876F2370-60BA-4FDA-8D44-703F0D264CE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2">
                            <a:extLst>
                              <a:ext uri="{FF2B5EF4-FFF2-40B4-BE49-F238E27FC236}">
                                <a16:creationId xmlns:a16="http://schemas.microsoft.com/office/drawing/2014/main" id="{876F2370-60BA-4FDA-8D44-703F0D264CE5}"/>
                              </a:ext>
                            </a:extLst>
                          </pic:cNvPr>
                          <pic:cNvPicPr>
                            <a:picLocks noChangeAspect="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136392" cy="2350008"/>
                          </a:xfrm>
                          <a:prstGeom prst="rect">
                            <a:avLst/>
                          </a:prstGeom>
                          <a:noFill/>
                          <a:ln>
                            <a:noFill/>
                          </a:ln>
                        </pic:spPr>
                      </pic:pic>
                    </a:graphicData>
                  </a:graphic>
                </wp:inline>
              </w:drawing>
            </w:r>
          </w:p>
          <w:p w14:paraId="1E8C5E46" w14:textId="4973C05C" w:rsidR="004413CD" w:rsidRDefault="004413CD" w:rsidP="00757130">
            <w:pPr>
              <w:pStyle w:val="Caption"/>
              <w:jc w:val="center"/>
            </w:pPr>
            <w:r>
              <w:t xml:space="preserve">Figure </w:t>
            </w:r>
            <w:r>
              <w:fldChar w:fldCharType="begin"/>
            </w:r>
            <w:r>
              <w:instrText xml:space="preserve"> SEQ Figure \* ARABIC </w:instrText>
            </w:r>
            <w:r>
              <w:fldChar w:fldCharType="separate"/>
            </w:r>
            <w:r w:rsidR="00107EE8">
              <w:rPr>
                <w:noProof/>
              </w:rPr>
              <w:t>11</w:t>
            </w:r>
            <w:r>
              <w:fldChar w:fldCharType="end"/>
            </w:r>
            <w:r>
              <w:t>: Intra-slot case (1 slot) + blockage</w:t>
            </w:r>
          </w:p>
        </w:tc>
        <w:tc>
          <w:tcPr>
            <w:tcW w:w="4960" w:type="dxa"/>
          </w:tcPr>
          <w:p w14:paraId="0A096346" w14:textId="541C6E08" w:rsidR="004413CD" w:rsidRDefault="004F16E8" w:rsidP="00757130">
            <w:pPr>
              <w:keepNext/>
            </w:pPr>
            <w:r w:rsidRPr="004F16E8">
              <w:rPr>
                <w:noProof/>
              </w:rPr>
              <w:drawing>
                <wp:inline distT="0" distB="0" distL="0" distR="0" wp14:anchorId="61B5FC00" wp14:editId="08C9017D">
                  <wp:extent cx="3136392" cy="2350008"/>
                  <wp:effectExtent l="0" t="0" r="0" b="0"/>
                  <wp:docPr id="47" name="Picture 13">
                    <a:extLst xmlns:a="http://schemas.openxmlformats.org/drawingml/2006/main">
                      <a:ext uri="{FF2B5EF4-FFF2-40B4-BE49-F238E27FC236}">
                        <a16:creationId xmlns:a16="http://schemas.microsoft.com/office/drawing/2014/main" id="{CA8AF43F-C9FE-4941-ACC4-A20F03C4392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3">
                            <a:extLst>
                              <a:ext uri="{FF2B5EF4-FFF2-40B4-BE49-F238E27FC236}">
                                <a16:creationId xmlns:a16="http://schemas.microsoft.com/office/drawing/2014/main" id="{CA8AF43F-C9FE-4941-ACC4-A20F03C43925}"/>
                              </a:ext>
                            </a:extLst>
                          </pic:cNvPr>
                          <pic:cNvPicPr>
                            <a:picLocks noChangeAspect="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136392" cy="2350008"/>
                          </a:xfrm>
                          <a:prstGeom prst="rect">
                            <a:avLst/>
                          </a:prstGeom>
                          <a:noFill/>
                          <a:ln>
                            <a:noFill/>
                          </a:ln>
                        </pic:spPr>
                      </pic:pic>
                    </a:graphicData>
                  </a:graphic>
                </wp:inline>
              </w:drawing>
            </w:r>
          </w:p>
          <w:p w14:paraId="25321E9E" w14:textId="45874912" w:rsidR="004413CD" w:rsidRDefault="004413CD" w:rsidP="00757130">
            <w:pPr>
              <w:pStyle w:val="Caption"/>
              <w:jc w:val="center"/>
            </w:pPr>
            <w:r>
              <w:t xml:space="preserve">Figure </w:t>
            </w:r>
            <w:r>
              <w:fldChar w:fldCharType="begin"/>
            </w:r>
            <w:r>
              <w:instrText xml:space="preserve"> SEQ Figure \* ARABIC </w:instrText>
            </w:r>
            <w:r>
              <w:fldChar w:fldCharType="separate"/>
            </w:r>
            <w:r w:rsidR="00107EE8">
              <w:rPr>
                <w:noProof/>
              </w:rPr>
              <w:t>12</w:t>
            </w:r>
            <w:r>
              <w:fldChar w:fldCharType="end"/>
            </w:r>
            <w:r>
              <w:t>: Inter-slot case (2 slots) + blockage</w:t>
            </w:r>
          </w:p>
        </w:tc>
      </w:tr>
    </w:tbl>
    <w:p w14:paraId="75A8DF96" w14:textId="77777777" w:rsidR="004413CD" w:rsidRDefault="004413CD" w:rsidP="004413CD"/>
    <w:p w14:paraId="276CE95A" w14:textId="78606A4A" w:rsidR="004413CD" w:rsidRDefault="004413CD" w:rsidP="004413CD">
      <w:r>
        <w:t>From simulation results</w:t>
      </w:r>
      <w:r w:rsidR="008A4E87">
        <w:t xml:space="preserve"> above</w:t>
      </w:r>
      <w:r>
        <w:t xml:space="preserve">, our observation is that in the 1 slot case, </w:t>
      </w:r>
      <w:r w:rsidR="004F16E8">
        <w:t>all the multi-TRP schemes perform similarly</w:t>
      </w:r>
      <w:r>
        <w:t>. However, in the 2</w:t>
      </w:r>
      <w:r w:rsidR="008A4E87">
        <w:t>-</w:t>
      </w:r>
      <w:r>
        <w:t xml:space="preserve">slot case, inter-slot repetition performs better than intra-slot beam hopping due to additional </w:t>
      </w:r>
      <w:r w:rsidRPr="00D36E37">
        <w:t xml:space="preserve">frequency diversity </w:t>
      </w:r>
      <w:r>
        <w:t>given that</w:t>
      </w:r>
      <w:r w:rsidRPr="00D36E37">
        <w:t xml:space="preserve"> </w:t>
      </w:r>
      <w:r w:rsidR="00B071A3">
        <w:t>cyclical</w:t>
      </w:r>
      <w:r w:rsidRPr="00D36E37">
        <w:t xml:space="preserve"> beam mapping is used</w:t>
      </w:r>
      <w:r>
        <w:t xml:space="preserve">. We further observe that with </w:t>
      </w:r>
      <w:r w:rsidR="004F16E8">
        <w:t>PUCCH</w:t>
      </w:r>
      <w:r>
        <w:t xml:space="preserve"> repetition, selection diversity reception at the </w:t>
      </w:r>
      <w:proofErr w:type="spellStart"/>
      <w:r>
        <w:t>gNB</w:t>
      </w:r>
      <w:proofErr w:type="spellEnd"/>
      <w:r>
        <w:t xml:space="preserve"> provides </w:t>
      </w:r>
      <w:r w:rsidR="004F16E8">
        <w:t xml:space="preserve">close performance compared with </w:t>
      </w:r>
      <w:r>
        <w:t>soft-combining reception</w:t>
      </w:r>
      <w:r w:rsidR="004F16E8">
        <w:t xml:space="preserve"> but without the need to transport soft information across TRPs</w:t>
      </w:r>
      <w:r>
        <w:t xml:space="preserve">. </w:t>
      </w:r>
      <w:proofErr w:type="gramStart"/>
      <w:r>
        <w:t>Therefore</w:t>
      </w:r>
      <w:proofErr w:type="gramEnd"/>
      <w:r>
        <w:t xml:space="preserve"> we have the following proposal:</w:t>
      </w:r>
    </w:p>
    <w:p w14:paraId="62DBF5AC" w14:textId="5434D5B4" w:rsidR="004413CD" w:rsidRPr="00930B97" w:rsidRDefault="004413CD" w:rsidP="004413CD">
      <w:r w:rsidRPr="00D36E37">
        <w:rPr>
          <w:b/>
          <w:bCs/>
          <w:i/>
          <w:iCs/>
        </w:rPr>
        <w:t>Proposal</w:t>
      </w:r>
      <w:r w:rsidR="0030562D">
        <w:rPr>
          <w:b/>
          <w:bCs/>
          <w:i/>
          <w:iCs/>
        </w:rPr>
        <w:t>-20</w:t>
      </w:r>
      <w:r w:rsidRPr="00D36E37">
        <w:rPr>
          <w:b/>
          <w:bCs/>
          <w:i/>
          <w:iCs/>
        </w:rPr>
        <w:t xml:space="preserve">: Support </w:t>
      </w:r>
      <w:r w:rsidR="009B7285" w:rsidRPr="00D36E37">
        <w:rPr>
          <w:b/>
          <w:bCs/>
          <w:i/>
          <w:iCs/>
        </w:rPr>
        <w:t xml:space="preserve">inter-slot repetition </w:t>
      </w:r>
      <w:r w:rsidR="009B7285">
        <w:rPr>
          <w:b/>
          <w:bCs/>
          <w:i/>
          <w:iCs/>
        </w:rPr>
        <w:t xml:space="preserve">(Scheme 1) and </w:t>
      </w:r>
      <w:r w:rsidRPr="00D36E37">
        <w:rPr>
          <w:b/>
          <w:bCs/>
          <w:i/>
          <w:iCs/>
        </w:rPr>
        <w:t xml:space="preserve">intra-slot repetition </w:t>
      </w:r>
      <w:r w:rsidR="009B7285">
        <w:rPr>
          <w:b/>
          <w:bCs/>
          <w:i/>
          <w:iCs/>
        </w:rPr>
        <w:t xml:space="preserve">(Scheme 2) </w:t>
      </w:r>
      <w:r w:rsidRPr="00D36E37">
        <w:rPr>
          <w:b/>
          <w:bCs/>
          <w:i/>
          <w:iCs/>
        </w:rPr>
        <w:t xml:space="preserve">for </w:t>
      </w:r>
      <w:r w:rsidR="004F16E8">
        <w:rPr>
          <w:b/>
          <w:bCs/>
          <w:i/>
          <w:iCs/>
        </w:rPr>
        <w:t>PUCCH</w:t>
      </w:r>
      <w:r w:rsidRPr="00D36E37">
        <w:rPr>
          <w:b/>
          <w:bCs/>
          <w:i/>
          <w:iCs/>
        </w:rPr>
        <w:t xml:space="preserve"> to allow both soft-combining </w:t>
      </w:r>
      <w:r w:rsidR="004F16E8">
        <w:rPr>
          <w:b/>
          <w:bCs/>
          <w:i/>
          <w:iCs/>
        </w:rPr>
        <w:t xml:space="preserve">reception </w:t>
      </w:r>
      <w:r w:rsidRPr="00D36E37">
        <w:rPr>
          <w:b/>
          <w:bCs/>
          <w:i/>
          <w:iCs/>
        </w:rPr>
        <w:t xml:space="preserve">and much simpler selection diversity reception at the </w:t>
      </w:r>
      <w:proofErr w:type="spellStart"/>
      <w:r w:rsidRPr="00D36E37">
        <w:rPr>
          <w:b/>
          <w:bCs/>
          <w:i/>
          <w:iCs/>
        </w:rPr>
        <w:t>gNB</w:t>
      </w:r>
      <w:proofErr w:type="spellEnd"/>
    </w:p>
    <w:p w14:paraId="39D1EECF" w14:textId="62B44EE5" w:rsidR="0085757C" w:rsidRDefault="0093534D" w:rsidP="0085757C">
      <w:pPr>
        <w:pStyle w:val="Heading2"/>
      </w:pPr>
      <w:r>
        <w:t>Beam mapping for PUCCH repetitions</w:t>
      </w:r>
    </w:p>
    <w:tbl>
      <w:tblPr>
        <w:tblStyle w:val="TableGrid"/>
        <w:tblW w:w="0" w:type="auto"/>
        <w:tblLook w:val="04A0" w:firstRow="1" w:lastRow="0" w:firstColumn="1" w:lastColumn="0" w:noHBand="0" w:noVBand="1"/>
      </w:tblPr>
      <w:tblGrid>
        <w:gridCol w:w="9919"/>
      </w:tblGrid>
      <w:tr w:rsidR="003D19E0" w14:paraId="463C5A87" w14:textId="77777777" w:rsidTr="003D19E0">
        <w:tc>
          <w:tcPr>
            <w:tcW w:w="9919" w:type="dxa"/>
          </w:tcPr>
          <w:p w14:paraId="1469C2D7" w14:textId="3B20CB19" w:rsidR="003D19E0" w:rsidRDefault="003D19E0" w:rsidP="003D19E0">
            <w:pPr>
              <w:rPr>
                <w:szCs w:val="18"/>
                <w:highlight w:val="darkYellow"/>
                <w:lang w:eastAsia="zh-CN"/>
              </w:rPr>
            </w:pPr>
            <w:r>
              <w:rPr>
                <w:b/>
                <w:bCs/>
                <w:szCs w:val="18"/>
                <w:highlight w:val="darkYellow"/>
                <w:lang w:eastAsia="zh-CN"/>
              </w:rPr>
              <w:t>Working Assumption RAN1#103-e</w:t>
            </w:r>
          </w:p>
          <w:p w14:paraId="386464C2" w14:textId="77777777" w:rsidR="003D19E0" w:rsidRDefault="003D19E0" w:rsidP="003D19E0">
            <w:pPr>
              <w:rPr>
                <w:rFonts w:eastAsia="Gulim"/>
                <w:szCs w:val="20"/>
              </w:rPr>
            </w:pPr>
            <w:r>
              <w:rPr>
                <w:szCs w:val="20"/>
              </w:rPr>
              <w:t xml:space="preserve">For PUCCH multi-TRP enhancements in Scheme 1, it is possible to configure either cyclic mapping or sequential mapping of spatial relation info’s over PUCCH repetitions. </w:t>
            </w:r>
          </w:p>
          <w:p w14:paraId="7E7A3838" w14:textId="77777777" w:rsidR="003D19E0" w:rsidRDefault="003D19E0" w:rsidP="009B7285">
            <w:pPr>
              <w:numPr>
                <w:ilvl w:val="0"/>
                <w:numId w:val="15"/>
              </w:numPr>
              <w:spacing w:after="0" w:line="252" w:lineRule="auto"/>
              <w:rPr>
                <w:szCs w:val="20"/>
              </w:rPr>
            </w:pPr>
            <w:r>
              <w:rPr>
                <w:szCs w:val="20"/>
              </w:rPr>
              <w:t>FFS: Applicability of mapping patterns for different beam switching gaps</w:t>
            </w:r>
          </w:p>
          <w:p w14:paraId="31CBC311" w14:textId="77777777" w:rsidR="003D19E0" w:rsidRDefault="003D19E0" w:rsidP="009B7285">
            <w:pPr>
              <w:numPr>
                <w:ilvl w:val="0"/>
                <w:numId w:val="15"/>
              </w:numPr>
              <w:spacing w:after="0" w:line="252" w:lineRule="auto"/>
              <w:rPr>
                <w:szCs w:val="20"/>
              </w:rPr>
            </w:pPr>
            <w:r>
              <w:rPr>
                <w:szCs w:val="20"/>
              </w:rPr>
              <w:t xml:space="preserve">The support of cyclic mapping can be optional UE feature for the cases when the number of repetitions is larger than 2. </w:t>
            </w:r>
          </w:p>
          <w:p w14:paraId="71072D6D" w14:textId="77777777" w:rsidR="003D19E0" w:rsidRDefault="003D19E0" w:rsidP="009B7285">
            <w:pPr>
              <w:numPr>
                <w:ilvl w:val="0"/>
                <w:numId w:val="15"/>
              </w:numPr>
              <w:spacing w:after="0" w:line="252" w:lineRule="auto"/>
              <w:rPr>
                <w:szCs w:val="20"/>
              </w:rPr>
            </w:pPr>
            <w:r>
              <w:rPr>
                <w:szCs w:val="20"/>
              </w:rPr>
              <w:t xml:space="preserve">Note: For Scheme 1, cyclical mapping pattern and sequential mapping pattern are as follows, </w:t>
            </w:r>
          </w:p>
          <w:p w14:paraId="3B66AF06" w14:textId="77777777" w:rsidR="003D19E0" w:rsidRDefault="003D19E0" w:rsidP="009B7285">
            <w:pPr>
              <w:numPr>
                <w:ilvl w:val="1"/>
                <w:numId w:val="15"/>
              </w:numPr>
              <w:spacing w:after="0" w:line="252" w:lineRule="auto"/>
              <w:rPr>
                <w:szCs w:val="20"/>
              </w:rPr>
            </w:pPr>
            <w:r>
              <w:rPr>
                <w:szCs w:val="20"/>
              </w:rPr>
              <w:t xml:space="preserve">Cyclical mapping pattern: the first and second beam are applied to the first and second PUCCH repetition, respectively, and the same beam mapping pattern continues to the remaining PUCCH repetitions. </w:t>
            </w:r>
          </w:p>
          <w:p w14:paraId="6C16EAD8" w14:textId="5596829E" w:rsidR="003D19E0" w:rsidRPr="003D19E0" w:rsidRDefault="003D19E0" w:rsidP="009B7285">
            <w:pPr>
              <w:pStyle w:val="ListParagraph"/>
              <w:numPr>
                <w:ilvl w:val="1"/>
                <w:numId w:val="15"/>
              </w:numPr>
              <w:snapToGrid w:val="0"/>
              <w:spacing w:after="0" w:line="256" w:lineRule="auto"/>
              <w:rPr>
                <w:rFonts w:ascii="Times" w:hAnsi="Times"/>
              </w:rPr>
            </w:pPr>
            <w:r>
              <w:rPr>
                <w:szCs w:val="20"/>
              </w:rPr>
              <w:t>Sequential mapping pattern: the first beam is applied to the first and second PUCCH repetitions, and the second beam is applied to the third and fourth PUCCH repetitions, and the same beam mapping pattern continues to the remaining PUCCH repetitions.</w:t>
            </w:r>
          </w:p>
        </w:tc>
      </w:tr>
    </w:tbl>
    <w:p w14:paraId="0CD5DBAE" w14:textId="15001134" w:rsidR="00B117A7" w:rsidRDefault="00B117A7" w:rsidP="00581E8C"/>
    <w:p w14:paraId="147F6945" w14:textId="0F34BB19" w:rsidR="004C0C48" w:rsidRDefault="00FA660F" w:rsidP="00581E8C">
      <w:r>
        <w:t xml:space="preserve">If intra-slot beam hopping is not </w:t>
      </w:r>
      <w:proofErr w:type="gramStart"/>
      <w:r>
        <w:t>considered</w:t>
      </w:r>
      <w:proofErr w:type="gramEnd"/>
      <w:r>
        <w:t xml:space="preserve"> </w:t>
      </w:r>
      <w:r w:rsidR="004C0C48">
        <w:t xml:space="preserve">we can simply use cyclical mapping of spatial-relation-info to repetitions. The spatial-relation-info of the first repetition </w:t>
      </w:r>
      <w:r w:rsidR="00602757">
        <w:t>can</w:t>
      </w:r>
      <w:r w:rsidR="004C0C48">
        <w:t xml:space="preserve"> be identified</w:t>
      </w:r>
      <w:r w:rsidR="00602757">
        <w:t xml:space="preserve"> by the ordering of the spatial-relation-info associated with that PUCCH resource. Cyclical mapping allows equal mapping of repetitions to 2 TRPs and maximizes diversity for early decoding at the </w:t>
      </w:r>
      <w:proofErr w:type="spellStart"/>
      <w:r w:rsidR="00602757">
        <w:t>gNB</w:t>
      </w:r>
      <w:proofErr w:type="spellEnd"/>
      <w:r w:rsidR="00602757">
        <w:t xml:space="preserve">. In certain configurations, the number of beam switches (and consequently antenna switching gaps) can be reduced in sequential and minimized in half-half </w:t>
      </w:r>
      <w:r w:rsidR="00832308">
        <w:t xml:space="preserve">mappings </w:t>
      </w:r>
      <w:r w:rsidR="00602757">
        <w:t>but it comes at a cost of early termination</w:t>
      </w:r>
      <w:r w:rsidR="00832308">
        <w:t xml:space="preserve"> latency</w:t>
      </w:r>
      <w:r w:rsidR="00602757">
        <w:t>.</w:t>
      </w:r>
    </w:p>
    <w:p w14:paraId="0E4EBAC6" w14:textId="4BF9FDA9" w:rsidR="001E6DB8" w:rsidRPr="00F66841" w:rsidRDefault="00F66841" w:rsidP="00581E8C">
      <w:pPr>
        <w:rPr>
          <w:b/>
          <w:bCs/>
          <w:i/>
          <w:iCs/>
        </w:rPr>
      </w:pPr>
      <w:r w:rsidRPr="00F66841">
        <w:rPr>
          <w:b/>
          <w:bCs/>
          <w:i/>
          <w:iCs/>
        </w:rPr>
        <w:t>Proposal</w:t>
      </w:r>
      <w:r w:rsidR="0030562D">
        <w:rPr>
          <w:b/>
          <w:bCs/>
          <w:i/>
          <w:iCs/>
        </w:rPr>
        <w:t>-21</w:t>
      </w:r>
      <w:r w:rsidRPr="00F66841">
        <w:rPr>
          <w:b/>
          <w:bCs/>
          <w:i/>
          <w:iCs/>
        </w:rPr>
        <w:t xml:space="preserve">: </w:t>
      </w:r>
      <w:r w:rsidR="005A2A27">
        <w:rPr>
          <w:b/>
          <w:bCs/>
          <w:i/>
          <w:iCs/>
        </w:rPr>
        <w:t>Confirm the working assumption to support both cyclical and sequential mapping of UL beams for PUCCH repetitions</w:t>
      </w:r>
      <w:r w:rsidR="005A2A27" w:rsidRPr="00C42572">
        <w:rPr>
          <w:b/>
          <w:bCs/>
          <w:i/>
          <w:iCs/>
        </w:rPr>
        <w:t>.</w:t>
      </w:r>
    </w:p>
    <w:p w14:paraId="46F010EE" w14:textId="3FAD02D1" w:rsidR="000E462E" w:rsidRDefault="006E74FF" w:rsidP="000E462E">
      <w:pPr>
        <w:pStyle w:val="Heading2"/>
      </w:pPr>
      <w:r>
        <w:t>PUCCH formats 0, 2</w:t>
      </w:r>
    </w:p>
    <w:p w14:paraId="27FFFE97" w14:textId="79372904" w:rsidR="00F66841" w:rsidRDefault="00F66841" w:rsidP="00581E8C"/>
    <w:tbl>
      <w:tblPr>
        <w:tblStyle w:val="TableGrid"/>
        <w:tblW w:w="0" w:type="auto"/>
        <w:tblLook w:val="04A0" w:firstRow="1" w:lastRow="0" w:firstColumn="1" w:lastColumn="0" w:noHBand="0" w:noVBand="1"/>
      </w:tblPr>
      <w:tblGrid>
        <w:gridCol w:w="9919"/>
      </w:tblGrid>
      <w:tr w:rsidR="00495ECE" w14:paraId="5DA74E19" w14:textId="77777777" w:rsidTr="00495ECE">
        <w:tc>
          <w:tcPr>
            <w:tcW w:w="9919" w:type="dxa"/>
          </w:tcPr>
          <w:p w14:paraId="766BF06B" w14:textId="77777777" w:rsidR="00495ECE" w:rsidRDefault="00495ECE" w:rsidP="00495ECE">
            <w:pPr>
              <w:rPr>
                <w:highlight w:val="green"/>
              </w:rPr>
            </w:pPr>
            <w:r>
              <w:rPr>
                <w:b/>
                <w:bCs/>
                <w:highlight w:val="green"/>
              </w:rPr>
              <w:t>Agreement</w:t>
            </w:r>
          </w:p>
          <w:p w14:paraId="25F322D2" w14:textId="77777777" w:rsidR="00495ECE" w:rsidRDefault="00495ECE" w:rsidP="00495ECE">
            <w:r>
              <w:lastRenderedPageBreak/>
              <w:t>For multi-TRP PUCCH transmission schemes,</w:t>
            </w:r>
          </w:p>
          <w:p w14:paraId="7B8BA621" w14:textId="77777777" w:rsidR="00495ECE" w:rsidRDefault="00495ECE" w:rsidP="009B7285">
            <w:pPr>
              <w:pStyle w:val="ListParagraph"/>
              <w:numPr>
                <w:ilvl w:val="0"/>
                <w:numId w:val="18"/>
              </w:numPr>
              <w:spacing w:after="0" w:line="240" w:lineRule="auto"/>
              <w:contextualSpacing w:val="0"/>
              <w:rPr>
                <w:rFonts w:ascii="Times" w:hAnsi="Times"/>
                <w:bCs/>
                <w:iCs/>
                <w:kern w:val="32"/>
                <w:szCs w:val="20"/>
                <w:lang w:eastAsia="zh-CN"/>
              </w:rPr>
            </w:pPr>
            <w:r>
              <w:rPr>
                <w:bCs/>
                <w:iCs/>
                <w:kern w:val="32"/>
                <w:szCs w:val="20"/>
                <w:lang w:eastAsia="zh-CN"/>
              </w:rPr>
              <w:t xml:space="preserve">For Scheme 1, at least PUCCH format 1/3/4 can be used. </w:t>
            </w:r>
          </w:p>
          <w:p w14:paraId="37714A02" w14:textId="77777777" w:rsidR="00495ECE" w:rsidRDefault="00495ECE" w:rsidP="009B7285">
            <w:pPr>
              <w:pStyle w:val="ListParagraph"/>
              <w:numPr>
                <w:ilvl w:val="0"/>
                <w:numId w:val="18"/>
              </w:numPr>
              <w:spacing w:after="0" w:line="240" w:lineRule="auto"/>
              <w:contextualSpacing w:val="0"/>
              <w:rPr>
                <w:bCs/>
                <w:iCs/>
                <w:kern w:val="32"/>
                <w:szCs w:val="20"/>
                <w:lang w:eastAsia="zh-CN"/>
              </w:rPr>
            </w:pPr>
            <w:r>
              <w:rPr>
                <w:bCs/>
                <w:iCs/>
                <w:kern w:val="32"/>
                <w:szCs w:val="20"/>
                <w:lang w:eastAsia="zh-CN"/>
              </w:rPr>
              <w:t xml:space="preserve">FFS: Support of PUCCH format 0/2 for Scheme 1 </w:t>
            </w:r>
          </w:p>
          <w:p w14:paraId="6052A596" w14:textId="5273BC02" w:rsidR="00495ECE" w:rsidRPr="00495ECE" w:rsidRDefault="00495ECE" w:rsidP="009B7285">
            <w:pPr>
              <w:pStyle w:val="ListParagraph"/>
              <w:numPr>
                <w:ilvl w:val="0"/>
                <w:numId w:val="18"/>
              </w:numPr>
              <w:spacing w:after="0" w:line="240" w:lineRule="auto"/>
              <w:contextualSpacing w:val="0"/>
              <w:rPr>
                <w:bCs/>
                <w:iCs/>
                <w:kern w:val="32"/>
                <w:szCs w:val="20"/>
                <w:lang w:eastAsia="zh-CN"/>
              </w:rPr>
            </w:pPr>
            <w:r>
              <w:rPr>
                <w:bCs/>
                <w:iCs/>
                <w:kern w:val="32"/>
                <w:szCs w:val="20"/>
                <w:lang w:eastAsia="zh-CN"/>
              </w:rPr>
              <w:t xml:space="preserve">FFS: Support of PUCCH formats for Scheme 2 and/or Scheme 3 (if schemes are agreed).  </w:t>
            </w:r>
          </w:p>
        </w:tc>
      </w:tr>
    </w:tbl>
    <w:p w14:paraId="542D6CF9" w14:textId="77777777" w:rsidR="00495ECE" w:rsidRDefault="00495ECE" w:rsidP="00581E8C"/>
    <w:p w14:paraId="4B8E9802" w14:textId="320530E3" w:rsidR="0093534D" w:rsidRDefault="00FE3D23" w:rsidP="00581E8C">
      <w:r>
        <w:t xml:space="preserve">It is beneficial to support multi-TRP repetition also for PUCCH formats 0, 2. Note that the </w:t>
      </w:r>
      <w:r w:rsidR="002901D6">
        <w:t>reliability issue (due to blockage etc.) is different from PUCCH coverage issue where short PUCCH</w:t>
      </w:r>
      <w:r w:rsidR="006D4E64">
        <w:t xml:space="preserve"> formats</w:t>
      </w:r>
      <w:r w:rsidR="002901D6">
        <w:t xml:space="preserve"> are </w:t>
      </w:r>
      <w:r w:rsidR="00111A40">
        <w:t>not typically used.</w:t>
      </w:r>
    </w:p>
    <w:p w14:paraId="73975FDE" w14:textId="484E610C" w:rsidR="000E462E" w:rsidRDefault="000E462E" w:rsidP="000E462E">
      <w:pPr>
        <w:rPr>
          <w:b/>
          <w:bCs/>
          <w:i/>
          <w:iCs/>
          <w:lang w:val="en-US"/>
        </w:rPr>
      </w:pPr>
      <w:r w:rsidRPr="00C273DF">
        <w:rPr>
          <w:b/>
          <w:bCs/>
          <w:i/>
          <w:iCs/>
          <w:lang w:val="en-US"/>
        </w:rPr>
        <w:t>Proposal</w:t>
      </w:r>
      <w:r w:rsidR="008A4E87">
        <w:rPr>
          <w:b/>
          <w:bCs/>
          <w:i/>
          <w:iCs/>
          <w:lang w:val="en-US"/>
        </w:rPr>
        <w:t>-</w:t>
      </w:r>
      <w:r w:rsidR="00230587">
        <w:rPr>
          <w:b/>
          <w:bCs/>
          <w:i/>
          <w:iCs/>
          <w:lang w:val="en-US"/>
        </w:rPr>
        <w:t>22</w:t>
      </w:r>
      <w:r w:rsidRPr="00C273DF">
        <w:rPr>
          <w:b/>
          <w:bCs/>
          <w:i/>
          <w:iCs/>
          <w:lang w:val="en-US"/>
        </w:rPr>
        <w:t xml:space="preserve">: </w:t>
      </w:r>
      <w:r w:rsidR="00111A40">
        <w:rPr>
          <w:b/>
          <w:bCs/>
          <w:i/>
          <w:iCs/>
          <w:lang w:val="en-US"/>
        </w:rPr>
        <w:t xml:space="preserve">Support multi-TRP repetition for </w:t>
      </w:r>
      <w:r w:rsidR="006E74FF">
        <w:rPr>
          <w:b/>
          <w:bCs/>
          <w:i/>
          <w:iCs/>
          <w:lang w:val="en-US"/>
        </w:rPr>
        <w:t xml:space="preserve">short </w:t>
      </w:r>
      <w:r w:rsidR="00111A40">
        <w:rPr>
          <w:b/>
          <w:bCs/>
          <w:i/>
          <w:iCs/>
          <w:lang w:val="en-US"/>
        </w:rPr>
        <w:t xml:space="preserve">PUCCH formats 0, </w:t>
      </w:r>
      <w:proofErr w:type="gramStart"/>
      <w:r w:rsidR="00111A40">
        <w:rPr>
          <w:b/>
          <w:bCs/>
          <w:i/>
          <w:iCs/>
          <w:lang w:val="en-US"/>
        </w:rPr>
        <w:t xml:space="preserve">2 </w:t>
      </w:r>
      <w:r w:rsidR="00CB52B2">
        <w:rPr>
          <w:b/>
          <w:bCs/>
          <w:i/>
          <w:iCs/>
          <w:lang w:val="en-US"/>
        </w:rPr>
        <w:t xml:space="preserve"> (</w:t>
      </w:r>
      <w:proofErr w:type="gramEnd"/>
      <w:r w:rsidR="00CB52B2">
        <w:rPr>
          <w:b/>
          <w:bCs/>
          <w:i/>
          <w:iCs/>
          <w:lang w:val="en-US"/>
        </w:rPr>
        <w:t xml:space="preserve">scheme 1 and scheme 2) </w:t>
      </w:r>
      <w:r w:rsidR="000D2EDB">
        <w:rPr>
          <w:b/>
          <w:bCs/>
          <w:i/>
          <w:iCs/>
          <w:lang w:val="en-US"/>
        </w:rPr>
        <w:t>in order to achieve reliability with low latency</w:t>
      </w:r>
      <w:r w:rsidR="00EE5FFA">
        <w:rPr>
          <w:b/>
          <w:bCs/>
          <w:i/>
          <w:iCs/>
          <w:lang w:val="en-US"/>
        </w:rPr>
        <w:t xml:space="preserve"> (1-2 symbol length</w:t>
      </w:r>
      <w:r w:rsidR="006E74FF">
        <w:rPr>
          <w:b/>
          <w:bCs/>
          <w:i/>
          <w:iCs/>
          <w:lang w:val="en-US"/>
        </w:rPr>
        <w:t xml:space="preserve"> per repetition</w:t>
      </w:r>
      <w:r w:rsidR="00EE5FFA">
        <w:rPr>
          <w:b/>
          <w:bCs/>
          <w:i/>
          <w:iCs/>
          <w:lang w:val="en-US"/>
        </w:rPr>
        <w:t>)</w:t>
      </w:r>
    </w:p>
    <w:p w14:paraId="1145C741" w14:textId="77777777" w:rsidR="000E462E" w:rsidRDefault="000E462E" w:rsidP="000E462E">
      <w:pPr>
        <w:rPr>
          <w:b/>
          <w:bCs/>
          <w:lang w:val="en-US"/>
        </w:rPr>
      </w:pPr>
    </w:p>
    <w:p w14:paraId="250ED979" w14:textId="4F6B816B" w:rsidR="00E817B1" w:rsidRDefault="00E817B1" w:rsidP="00203947">
      <w:pPr>
        <w:pStyle w:val="Heading1"/>
        <w:ind w:hanging="522"/>
        <w:rPr>
          <w:sz w:val="28"/>
          <w:szCs w:val="28"/>
          <w:lang w:val="en-US"/>
        </w:rPr>
      </w:pPr>
      <w:r w:rsidRPr="00C37339">
        <w:rPr>
          <w:sz w:val="28"/>
          <w:szCs w:val="28"/>
          <w:lang w:val="en-US"/>
        </w:rPr>
        <w:t>Conclusion</w:t>
      </w:r>
      <w:r w:rsidR="005B63AA" w:rsidRPr="00C37339">
        <w:rPr>
          <w:sz w:val="28"/>
          <w:szCs w:val="28"/>
          <w:lang w:val="en-US"/>
        </w:rPr>
        <w:t>s</w:t>
      </w:r>
    </w:p>
    <w:p w14:paraId="6A50CB8C" w14:textId="77777777" w:rsidR="00C10682" w:rsidRPr="00C10682" w:rsidRDefault="00C10682" w:rsidP="00C10682">
      <w:pPr>
        <w:rPr>
          <w:lang w:val="en-US"/>
        </w:rPr>
      </w:pPr>
    </w:p>
    <w:tbl>
      <w:tblPr>
        <w:tblStyle w:val="TableGrid"/>
        <w:tblW w:w="0" w:type="auto"/>
        <w:tblLook w:val="04A0" w:firstRow="1" w:lastRow="0" w:firstColumn="1" w:lastColumn="0" w:noHBand="0" w:noVBand="1"/>
      </w:tblPr>
      <w:tblGrid>
        <w:gridCol w:w="883"/>
        <w:gridCol w:w="9036"/>
      </w:tblGrid>
      <w:tr w:rsidR="00C10682" w14:paraId="13D76BA9" w14:textId="77777777" w:rsidTr="00AF3BD3">
        <w:tc>
          <w:tcPr>
            <w:tcW w:w="236" w:type="dxa"/>
          </w:tcPr>
          <w:p w14:paraId="7E8B8227" w14:textId="5EF49D38" w:rsidR="00C10682" w:rsidRDefault="00C10682" w:rsidP="00580DB7">
            <w:pPr>
              <w:rPr>
                <w:lang w:val="en-US"/>
              </w:rPr>
            </w:pPr>
            <w:r>
              <w:rPr>
                <w:lang w:val="en-US"/>
              </w:rPr>
              <w:t>PDCCH</w:t>
            </w:r>
          </w:p>
        </w:tc>
        <w:tc>
          <w:tcPr>
            <w:tcW w:w="9683" w:type="dxa"/>
          </w:tcPr>
          <w:p w14:paraId="746692B2" w14:textId="77777777" w:rsidR="00C10682" w:rsidRDefault="00812DE6" w:rsidP="006E74FF">
            <w:pPr>
              <w:rPr>
                <w:b/>
                <w:bCs/>
                <w:i/>
                <w:iCs/>
              </w:rPr>
            </w:pPr>
            <w:r w:rsidRPr="00FE7C6C">
              <w:rPr>
                <w:b/>
                <w:bCs/>
                <w:i/>
                <w:iCs/>
              </w:rPr>
              <w:t>Proposal</w:t>
            </w:r>
            <w:r>
              <w:rPr>
                <w:b/>
                <w:bCs/>
                <w:i/>
                <w:iCs/>
              </w:rPr>
              <w:t>-1</w:t>
            </w:r>
            <w:r w:rsidRPr="00FE7C6C">
              <w:rPr>
                <w:b/>
                <w:bCs/>
                <w:i/>
                <w:iCs/>
              </w:rPr>
              <w:t xml:space="preserve">: Confirm the working assumption of using Alt 3 for supporting Option 2 + Case 1. The linked SS sets SS set-1 and SS set-2 should be configured with the same SS type and </w:t>
            </w:r>
            <w:r>
              <w:rPr>
                <w:b/>
                <w:bCs/>
                <w:i/>
                <w:iCs/>
              </w:rPr>
              <w:t xml:space="preserve">at least on common </w:t>
            </w:r>
            <w:r w:rsidRPr="00FE7C6C">
              <w:rPr>
                <w:b/>
                <w:bCs/>
                <w:i/>
                <w:iCs/>
              </w:rPr>
              <w:t>DCI format</w:t>
            </w:r>
            <w:r>
              <w:rPr>
                <w:b/>
                <w:bCs/>
                <w:i/>
                <w:iCs/>
              </w:rPr>
              <w:t xml:space="preserve"> for monitoring</w:t>
            </w:r>
            <w:r w:rsidRPr="00FE7C6C">
              <w:rPr>
                <w:b/>
                <w:bCs/>
                <w:i/>
                <w:iCs/>
              </w:rPr>
              <w:t>.</w:t>
            </w:r>
            <w:r>
              <w:rPr>
                <w:b/>
                <w:bCs/>
                <w:i/>
                <w:iCs/>
              </w:rPr>
              <w:t xml:space="preserve"> </w:t>
            </w:r>
          </w:p>
          <w:p w14:paraId="1E16B200" w14:textId="77777777" w:rsidR="00812DE6" w:rsidRPr="00FE7C6C" w:rsidRDefault="00812DE6" w:rsidP="00812DE6">
            <w:pPr>
              <w:rPr>
                <w:rFonts w:eastAsia="Malgun Gothic"/>
                <w:b/>
                <w:bCs/>
                <w:i/>
                <w:iCs/>
              </w:rPr>
            </w:pPr>
            <w:r w:rsidRPr="00FE7C6C">
              <w:rPr>
                <w:rFonts w:eastAsia="Malgun Gothic"/>
                <w:b/>
                <w:bCs/>
                <w:i/>
                <w:iCs/>
              </w:rPr>
              <w:t>Proposal</w:t>
            </w:r>
            <w:r>
              <w:rPr>
                <w:rFonts w:eastAsia="Malgun Gothic"/>
                <w:b/>
                <w:bCs/>
                <w:i/>
                <w:iCs/>
              </w:rPr>
              <w:t>-2</w:t>
            </w:r>
            <w:r w:rsidRPr="00FE7C6C">
              <w:rPr>
                <w:rFonts w:eastAsia="Malgun Gothic"/>
                <w:b/>
                <w:bCs/>
                <w:i/>
                <w:iCs/>
              </w:rPr>
              <w:t xml:space="preserve">: A baseline scheme for linkage is a fixed rule stating candidate k of SS set-1 is “linked” to candidate k of SS set-2 which creates all possible candidate-pairs. Consider further limiting the number of linked candidates for </w:t>
            </w:r>
            <w:proofErr w:type="gramStart"/>
            <w:r>
              <w:rPr>
                <w:rFonts w:eastAsia="Malgun Gothic"/>
                <w:b/>
                <w:bCs/>
                <w:i/>
                <w:iCs/>
              </w:rPr>
              <w:t>soft-combining</w:t>
            </w:r>
            <w:proofErr w:type="gramEnd"/>
            <w:r>
              <w:rPr>
                <w:rFonts w:eastAsia="Malgun Gothic"/>
                <w:b/>
                <w:bCs/>
                <w:i/>
                <w:iCs/>
              </w:rPr>
              <w:t xml:space="preserve"> for </w:t>
            </w:r>
            <w:r w:rsidRPr="00FE7C6C">
              <w:rPr>
                <w:rFonts w:eastAsia="Malgun Gothic"/>
                <w:b/>
                <w:bCs/>
                <w:i/>
                <w:iCs/>
              </w:rPr>
              <w:t xml:space="preserve">each AL using additional </w:t>
            </w:r>
            <w:proofErr w:type="spellStart"/>
            <w:r>
              <w:rPr>
                <w:rFonts w:eastAsia="Malgun Gothic"/>
                <w:b/>
                <w:bCs/>
                <w:i/>
                <w:iCs/>
              </w:rPr>
              <w:t>gNB</w:t>
            </w:r>
            <w:proofErr w:type="spellEnd"/>
            <w:r>
              <w:rPr>
                <w:rFonts w:eastAsia="Malgun Gothic"/>
                <w:b/>
                <w:bCs/>
                <w:i/>
                <w:iCs/>
              </w:rPr>
              <w:t xml:space="preserve"> </w:t>
            </w:r>
            <w:r>
              <w:rPr>
                <w:rFonts w:eastAsia="Malgun Gothic" w:cs="Times"/>
                <w:b/>
                <w:bCs/>
                <w:i/>
                <w:iCs/>
              </w:rPr>
              <w:t>→</w:t>
            </w:r>
            <w:r>
              <w:rPr>
                <w:rFonts w:eastAsia="Malgun Gothic"/>
                <w:b/>
                <w:bCs/>
                <w:i/>
                <w:iCs/>
              </w:rPr>
              <w:t xml:space="preserve"> UE </w:t>
            </w:r>
            <w:r w:rsidRPr="00FE7C6C">
              <w:rPr>
                <w:rFonts w:eastAsia="Malgun Gothic"/>
                <w:b/>
                <w:bCs/>
                <w:i/>
                <w:iCs/>
              </w:rPr>
              <w:t xml:space="preserve">signalling. </w:t>
            </w:r>
          </w:p>
          <w:p w14:paraId="57DF0739" w14:textId="77777777" w:rsidR="00812DE6" w:rsidRPr="00F90429" w:rsidRDefault="00812DE6" w:rsidP="00812DE6">
            <w:pPr>
              <w:rPr>
                <w:rFonts w:cs="Times"/>
                <w:b/>
                <w:bCs/>
                <w:i/>
                <w:lang w:eastAsia="zh-CN"/>
              </w:rPr>
            </w:pPr>
            <w:r w:rsidRPr="00F90429">
              <w:rPr>
                <w:rFonts w:cs="Times"/>
                <w:b/>
                <w:bCs/>
                <w:i/>
                <w:lang w:eastAsia="zh-CN"/>
              </w:rPr>
              <w:t>Proposal</w:t>
            </w:r>
            <w:r>
              <w:rPr>
                <w:rFonts w:cs="Times"/>
                <w:b/>
                <w:bCs/>
                <w:i/>
                <w:lang w:eastAsia="zh-CN"/>
              </w:rPr>
              <w:t>-3</w:t>
            </w:r>
            <w:r w:rsidRPr="00F90429">
              <w:rPr>
                <w:rFonts w:cs="Times"/>
                <w:b/>
                <w:bCs/>
                <w:i/>
                <w:lang w:eastAsia="zh-CN"/>
              </w:rPr>
              <w:t>: In the use cases of scheduling offset for “</w:t>
            </w:r>
            <w:proofErr w:type="spellStart"/>
            <w:r w:rsidRPr="00F90429">
              <w:rPr>
                <w:rFonts w:cs="Times"/>
                <w:b/>
                <w:bCs/>
                <w:i/>
                <w:lang w:eastAsia="zh-CN"/>
              </w:rPr>
              <w:t>timeDurationForQCL</w:t>
            </w:r>
            <w:proofErr w:type="spellEnd"/>
            <w:r w:rsidRPr="00F90429">
              <w:rPr>
                <w:rFonts w:cs="Times"/>
                <w:b/>
                <w:bCs/>
                <w:i/>
                <w:lang w:eastAsia="zh-CN"/>
              </w:rPr>
              <w:t>”, Out-of-order / in-order definition for PDCCH-to-PDSCH and PDCCH-to-PUSCH, Slot offset for scheduling the same PDSCH/PUSCH/CSI-RS/SRS, implicit PUCCH resource determination for &gt;8 PUCCH resources in the resource set define a reference PDCCH as the one that ends later if they end in different symbols and if they end in the same symbol, the PDCCH that is associated with the lower SS set index</w:t>
            </w:r>
            <w:r>
              <w:rPr>
                <w:rFonts w:cs="Times"/>
                <w:b/>
                <w:bCs/>
                <w:i/>
                <w:lang w:eastAsia="zh-CN"/>
              </w:rPr>
              <w:t xml:space="preserve"> (Alt-2)</w:t>
            </w:r>
            <w:r w:rsidRPr="00F90429">
              <w:rPr>
                <w:rFonts w:cs="Times"/>
                <w:b/>
                <w:bCs/>
                <w:i/>
                <w:lang w:eastAsia="zh-CN"/>
              </w:rPr>
              <w:t>. In the use case of DAI for Type-2 codebook define a reference PDCCH as the one that ends earlier if they end in different symbols and if they end in the same symbol, the PDCCH that is associated with the lower SS set index.</w:t>
            </w:r>
          </w:p>
          <w:p w14:paraId="1F3D49B9" w14:textId="77777777" w:rsidR="00510364" w:rsidRPr="002701C0" w:rsidRDefault="00510364" w:rsidP="00510364">
            <w:pPr>
              <w:rPr>
                <w:b/>
                <w:bCs/>
                <w:i/>
                <w:iCs/>
              </w:rPr>
            </w:pPr>
            <w:r w:rsidRPr="002701C0">
              <w:rPr>
                <w:b/>
                <w:bCs/>
                <w:i/>
                <w:iCs/>
              </w:rPr>
              <w:t>Observation</w:t>
            </w:r>
            <w:r>
              <w:rPr>
                <w:b/>
                <w:bCs/>
                <w:i/>
                <w:iCs/>
              </w:rPr>
              <w:t>-4</w:t>
            </w:r>
            <w:r w:rsidRPr="002701C0">
              <w:rPr>
                <w:b/>
                <w:bCs/>
                <w:i/>
                <w:iCs/>
              </w:rPr>
              <w:t xml:space="preserve">: selection diversity reception should be supported in addition to soft-combining reception </w:t>
            </w:r>
          </w:p>
          <w:p w14:paraId="747C1A3F" w14:textId="77777777" w:rsidR="00510364" w:rsidRPr="00A31043" w:rsidRDefault="00510364" w:rsidP="00510364">
            <w:pPr>
              <w:rPr>
                <w:b/>
                <w:bCs/>
                <w:i/>
                <w:iCs/>
              </w:rPr>
            </w:pPr>
            <w:r w:rsidRPr="00A31043">
              <w:rPr>
                <w:b/>
                <w:bCs/>
                <w:i/>
                <w:iCs/>
              </w:rPr>
              <w:t>Observation</w:t>
            </w:r>
            <w:r>
              <w:rPr>
                <w:b/>
                <w:bCs/>
                <w:i/>
                <w:iCs/>
              </w:rPr>
              <w:t>-5</w:t>
            </w:r>
            <w:r w:rsidRPr="00A31043">
              <w:rPr>
                <w:b/>
                <w:bCs/>
                <w:i/>
                <w:iCs/>
              </w:rPr>
              <w:t xml:space="preserve">: </w:t>
            </w:r>
            <w:r>
              <w:rPr>
                <w:b/>
                <w:bCs/>
                <w:i/>
                <w:iCs/>
              </w:rPr>
              <w:t xml:space="preserve">the </w:t>
            </w:r>
            <w:r w:rsidRPr="00A31043">
              <w:rPr>
                <w:b/>
                <w:bCs/>
                <w:i/>
                <w:iCs/>
              </w:rPr>
              <w:t xml:space="preserve">network should be able to dynamically decide on transmitting PDCCH from a single TRP (TRP-1 or TRP-2) or from both TRPs  </w:t>
            </w:r>
          </w:p>
          <w:p w14:paraId="70AA6E1E" w14:textId="77777777" w:rsidR="00510364" w:rsidRPr="00D147EA" w:rsidRDefault="00510364" w:rsidP="00510364">
            <w:pPr>
              <w:rPr>
                <w:b/>
                <w:bCs/>
                <w:i/>
                <w:iCs/>
              </w:rPr>
            </w:pPr>
            <w:r>
              <w:rPr>
                <w:b/>
                <w:bCs/>
                <w:i/>
                <w:iCs/>
              </w:rPr>
              <w:t>Proposal-6: Do not support Assumption 1 for BD. Assumptions 2, 3 and 4 can be supported with BD=2, 2 and 3 respectively.</w:t>
            </w:r>
          </w:p>
          <w:p w14:paraId="4004169B" w14:textId="77777777" w:rsidR="00256D97" w:rsidRPr="00514274" w:rsidRDefault="00256D97" w:rsidP="00256D97">
            <w:pPr>
              <w:rPr>
                <w:rFonts w:eastAsia="Malgun Gothic"/>
                <w:b/>
                <w:bCs/>
                <w:i/>
                <w:iCs/>
              </w:rPr>
            </w:pPr>
            <w:r w:rsidRPr="00514274">
              <w:rPr>
                <w:rFonts w:eastAsia="Malgun Gothic"/>
                <w:b/>
                <w:bCs/>
                <w:i/>
                <w:iCs/>
              </w:rPr>
              <w:t>Proposal</w:t>
            </w:r>
            <w:r>
              <w:rPr>
                <w:rFonts w:eastAsia="Malgun Gothic"/>
                <w:b/>
                <w:bCs/>
                <w:i/>
                <w:iCs/>
              </w:rPr>
              <w:t>-7</w:t>
            </w:r>
            <w:r w:rsidRPr="00514274">
              <w:rPr>
                <w:rFonts w:eastAsia="Malgun Gothic"/>
                <w:b/>
                <w:bCs/>
                <w:i/>
                <w:iCs/>
              </w:rPr>
              <w:t>:  Overbooking rules (based on current specification) at SS set level granularity can be applied to assumption 2 and extended to assumptions 3 and 4 with additional condition of SS set dropping due to linkage and can be a baseline. Further study candidate level dropping rules in order to obtain a finer granularity of dropping (particularly for span</w:t>
            </w:r>
            <w:r>
              <w:rPr>
                <w:rFonts w:eastAsia="Malgun Gothic"/>
                <w:b/>
                <w:bCs/>
                <w:i/>
                <w:iCs/>
              </w:rPr>
              <w:t>-</w:t>
            </w:r>
            <w:r w:rsidRPr="00514274">
              <w:rPr>
                <w:rFonts w:eastAsia="Malgun Gothic"/>
                <w:b/>
                <w:bCs/>
                <w:i/>
                <w:iCs/>
              </w:rPr>
              <w:t xml:space="preserve">based monitoring where </w:t>
            </w:r>
            <w:r w:rsidRPr="00256D97">
              <w:rPr>
                <w:rFonts w:eastAsia="Malgun Gothic"/>
                <w:b/>
                <w:bCs/>
                <w:i/>
                <w:iCs/>
              </w:rPr>
              <w:t>the BD limits are smaller)</w:t>
            </w:r>
            <w:r w:rsidRPr="00514274">
              <w:rPr>
                <w:rFonts w:eastAsia="Malgun Gothic"/>
                <w:b/>
                <w:bCs/>
                <w:i/>
                <w:iCs/>
              </w:rPr>
              <w:t xml:space="preserve"> </w:t>
            </w:r>
          </w:p>
          <w:p w14:paraId="2346A6A0" w14:textId="77777777" w:rsidR="00256D97" w:rsidRPr="00ED3E67" w:rsidRDefault="00256D97" w:rsidP="00256D97">
            <w:pPr>
              <w:rPr>
                <w:b/>
                <w:bCs/>
                <w:i/>
                <w:iCs/>
              </w:rPr>
            </w:pPr>
            <w:r w:rsidRPr="00E86794">
              <w:rPr>
                <w:b/>
                <w:bCs/>
                <w:i/>
                <w:iCs/>
              </w:rPr>
              <w:t>Proposal</w:t>
            </w:r>
            <w:r>
              <w:rPr>
                <w:b/>
                <w:bCs/>
                <w:i/>
                <w:iCs/>
              </w:rPr>
              <w:t>-8</w:t>
            </w:r>
            <w:r w:rsidRPr="00E86794">
              <w:rPr>
                <w:b/>
                <w:bCs/>
                <w:i/>
                <w:iCs/>
              </w:rPr>
              <w:t xml:space="preserve">: Support inter-slot </w:t>
            </w:r>
            <w:proofErr w:type="spellStart"/>
            <w:r>
              <w:rPr>
                <w:b/>
                <w:bCs/>
                <w:i/>
                <w:iCs/>
              </w:rPr>
              <w:t>mTRP</w:t>
            </w:r>
            <w:proofErr w:type="spellEnd"/>
            <w:r>
              <w:rPr>
                <w:b/>
                <w:bCs/>
                <w:i/>
                <w:iCs/>
              </w:rPr>
              <w:t xml:space="preserve"> </w:t>
            </w:r>
            <w:r w:rsidRPr="00E86794">
              <w:rPr>
                <w:b/>
                <w:bCs/>
                <w:i/>
                <w:iCs/>
              </w:rPr>
              <w:t xml:space="preserve">PDCCH repetition that allows joint scheduling </w:t>
            </w:r>
            <w:r>
              <w:rPr>
                <w:b/>
                <w:bCs/>
                <w:i/>
                <w:iCs/>
              </w:rPr>
              <w:t xml:space="preserve">of PDCCH </w:t>
            </w:r>
            <w:r w:rsidRPr="00E86794">
              <w:rPr>
                <w:b/>
                <w:bCs/>
                <w:i/>
                <w:iCs/>
              </w:rPr>
              <w:t xml:space="preserve">across multiple slots </w:t>
            </w:r>
            <w:r>
              <w:rPr>
                <w:b/>
                <w:bCs/>
                <w:i/>
                <w:iCs/>
              </w:rPr>
              <w:t xml:space="preserve">at the </w:t>
            </w:r>
            <w:proofErr w:type="spellStart"/>
            <w:r>
              <w:rPr>
                <w:b/>
                <w:bCs/>
                <w:i/>
                <w:iCs/>
              </w:rPr>
              <w:t>gNB</w:t>
            </w:r>
            <w:proofErr w:type="spellEnd"/>
            <w:r>
              <w:rPr>
                <w:b/>
                <w:bCs/>
                <w:i/>
                <w:iCs/>
              </w:rPr>
              <w:t xml:space="preserve"> </w:t>
            </w:r>
            <w:r w:rsidRPr="00E86794">
              <w:rPr>
                <w:b/>
                <w:bCs/>
                <w:i/>
                <w:iCs/>
              </w:rPr>
              <w:t>to reduce blocking probability.</w:t>
            </w:r>
          </w:p>
          <w:p w14:paraId="36747C19" w14:textId="77777777" w:rsidR="00256D97" w:rsidRPr="003F7558" w:rsidRDefault="00256D97" w:rsidP="00256D97">
            <w:pPr>
              <w:rPr>
                <w:b/>
                <w:bCs/>
                <w:i/>
                <w:iCs/>
              </w:rPr>
            </w:pPr>
            <w:r w:rsidRPr="003F7558">
              <w:rPr>
                <w:b/>
                <w:bCs/>
                <w:i/>
                <w:iCs/>
              </w:rPr>
              <w:t>Proposal</w:t>
            </w:r>
            <w:r>
              <w:rPr>
                <w:b/>
                <w:bCs/>
                <w:i/>
                <w:iCs/>
              </w:rPr>
              <w:t>-9</w:t>
            </w:r>
            <w:r w:rsidRPr="003F7558">
              <w:rPr>
                <w:b/>
                <w:bCs/>
                <w:i/>
                <w:iCs/>
              </w:rPr>
              <w:t xml:space="preserve">: No additional restrictions are necessary regarding time frequency overlap of SS sets or CORESETs participating in PDCCH repetitions with the condition that </w:t>
            </w:r>
            <w:r w:rsidRPr="003F7558">
              <w:rPr>
                <w:rFonts w:eastAsia="Malgun Gothic"/>
                <w:b/>
                <w:bCs/>
                <w:i/>
                <w:iCs/>
              </w:rPr>
              <w:t>soft-combining of a PDCCH candidate—pair is not expected when the corresponding CCEs are overlapped</w:t>
            </w:r>
          </w:p>
          <w:p w14:paraId="490D0721" w14:textId="59D228C3" w:rsidR="00812DE6" w:rsidRPr="00A71934" w:rsidRDefault="00256D97" w:rsidP="006E74FF">
            <w:pPr>
              <w:rPr>
                <w:b/>
                <w:bCs/>
                <w:i/>
                <w:iCs/>
              </w:rPr>
            </w:pPr>
            <w:r w:rsidRPr="00F85EB3">
              <w:rPr>
                <w:b/>
                <w:bCs/>
                <w:i/>
                <w:iCs/>
              </w:rPr>
              <w:t>Proposal</w:t>
            </w:r>
            <w:r>
              <w:rPr>
                <w:b/>
                <w:bCs/>
                <w:i/>
                <w:iCs/>
              </w:rPr>
              <w:t>-10</w:t>
            </w:r>
            <w:r w:rsidRPr="00F85EB3">
              <w:rPr>
                <w:b/>
                <w:bCs/>
                <w:i/>
                <w:iCs/>
              </w:rPr>
              <w:t xml:space="preserve">: Consider </w:t>
            </w:r>
            <w:proofErr w:type="spellStart"/>
            <w:r w:rsidRPr="00F85EB3">
              <w:rPr>
                <w:b/>
                <w:bCs/>
                <w:i/>
                <w:iCs/>
              </w:rPr>
              <w:t>gNB</w:t>
            </w:r>
            <w:proofErr w:type="spellEnd"/>
            <w:r w:rsidRPr="00F85EB3">
              <w:rPr>
                <w:b/>
                <w:bCs/>
                <w:i/>
                <w:iCs/>
              </w:rPr>
              <w:t xml:space="preserve"> </w:t>
            </w:r>
            <w:r w:rsidRPr="00F85EB3">
              <w:rPr>
                <w:rFonts w:cs="Times"/>
                <w:b/>
                <w:bCs/>
                <w:i/>
                <w:iCs/>
              </w:rPr>
              <w:t xml:space="preserve">→ UE signalling of slots and monitoring occasions where a UE </w:t>
            </w:r>
            <w:r w:rsidRPr="00F85EB3">
              <w:rPr>
                <w:b/>
                <w:bCs/>
                <w:i/>
                <w:iCs/>
              </w:rPr>
              <w:t>may expect PDCCH repetition transmission</w:t>
            </w:r>
          </w:p>
        </w:tc>
      </w:tr>
      <w:tr w:rsidR="00C10682" w14:paraId="0AD2A61D" w14:textId="77777777" w:rsidTr="00AF3BD3">
        <w:tc>
          <w:tcPr>
            <w:tcW w:w="236" w:type="dxa"/>
          </w:tcPr>
          <w:p w14:paraId="4A49F0BC" w14:textId="337B0EA5" w:rsidR="00C10682" w:rsidRDefault="00D80287" w:rsidP="00580DB7">
            <w:pPr>
              <w:rPr>
                <w:lang w:val="en-US"/>
              </w:rPr>
            </w:pPr>
            <w:r>
              <w:rPr>
                <w:lang w:val="en-US"/>
              </w:rPr>
              <w:t>PUSCH</w:t>
            </w:r>
          </w:p>
        </w:tc>
        <w:tc>
          <w:tcPr>
            <w:tcW w:w="9683" w:type="dxa"/>
          </w:tcPr>
          <w:p w14:paraId="14A6C18B" w14:textId="77777777" w:rsidR="00256D97" w:rsidRDefault="00256D97" w:rsidP="00256D97">
            <w:pPr>
              <w:rPr>
                <w:b/>
                <w:bCs/>
                <w:i/>
                <w:iCs/>
                <w:lang w:val="en-US"/>
              </w:rPr>
            </w:pPr>
            <w:r w:rsidRPr="007F17B0">
              <w:rPr>
                <w:b/>
                <w:bCs/>
                <w:i/>
                <w:iCs/>
              </w:rPr>
              <w:t>Proposal</w:t>
            </w:r>
            <w:r>
              <w:rPr>
                <w:b/>
                <w:bCs/>
                <w:i/>
                <w:iCs/>
              </w:rPr>
              <w:t>-11</w:t>
            </w:r>
            <w:r w:rsidRPr="007F17B0">
              <w:rPr>
                <w:b/>
                <w:bCs/>
                <w:i/>
                <w:iCs/>
              </w:rPr>
              <w:t xml:space="preserve">: In order to support dynamic switching of </w:t>
            </w:r>
            <w:proofErr w:type="spellStart"/>
            <w:r w:rsidRPr="007F17B0">
              <w:rPr>
                <w:b/>
                <w:bCs/>
                <w:i/>
                <w:iCs/>
              </w:rPr>
              <w:t>mTRP</w:t>
            </w:r>
            <w:proofErr w:type="spellEnd"/>
            <w:r w:rsidRPr="007F17B0">
              <w:rPr>
                <w:b/>
                <w:bCs/>
                <w:i/>
                <w:iCs/>
              </w:rPr>
              <w:t>/</w:t>
            </w:r>
            <w:proofErr w:type="spellStart"/>
            <w:r w:rsidRPr="007F17B0">
              <w:rPr>
                <w:b/>
                <w:bCs/>
                <w:i/>
                <w:iCs/>
              </w:rPr>
              <w:t>sTRP</w:t>
            </w:r>
            <w:proofErr w:type="spellEnd"/>
            <w:r w:rsidRPr="007F17B0">
              <w:rPr>
                <w:b/>
                <w:bCs/>
                <w:i/>
                <w:iCs/>
              </w:rPr>
              <w:t xml:space="preserve"> repetitions, enable dynamic switching of SRS resource sets for CB/NCB </w:t>
            </w:r>
            <w:r>
              <w:rPr>
                <w:b/>
                <w:bCs/>
                <w:i/>
                <w:iCs/>
              </w:rPr>
              <w:t xml:space="preserve">based </w:t>
            </w:r>
            <w:r w:rsidRPr="007F17B0">
              <w:rPr>
                <w:b/>
                <w:bCs/>
                <w:i/>
                <w:iCs/>
              </w:rPr>
              <w:t xml:space="preserve">PUSCH repetitions. </w:t>
            </w:r>
            <w:r w:rsidRPr="007F17B0">
              <w:rPr>
                <w:b/>
                <w:bCs/>
                <w:i/>
                <w:iCs/>
                <w:lang w:val="en-US"/>
              </w:rPr>
              <w:t xml:space="preserve">The </w:t>
            </w:r>
            <w:r>
              <w:rPr>
                <w:b/>
                <w:bCs/>
                <w:i/>
                <w:iCs/>
                <w:lang w:val="en-US"/>
              </w:rPr>
              <w:t xml:space="preserve">DCI </w:t>
            </w:r>
            <w:r w:rsidRPr="007F17B0">
              <w:rPr>
                <w:b/>
                <w:bCs/>
                <w:i/>
                <w:iCs/>
                <w:lang w:val="en-US"/>
              </w:rPr>
              <w:t xml:space="preserve">indicated SRI(s) can be </w:t>
            </w:r>
            <w:r>
              <w:rPr>
                <w:b/>
                <w:bCs/>
                <w:i/>
                <w:iCs/>
                <w:lang w:val="en-US"/>
              </w:rPr>
              <w:t>conditioned</w:t>
            </w:r>
            <w:r w:rsidRPr="007F17B0">
              <w:rPr>
                <w:b/>
                <w:bCs/>
                <w:i/>
                <w:iCs/>
                <w:lang w:val="en-US"/>
              </w:rPr>
              <w:t xml:space="preserve"> on the indicated SRS resource set(s).</w:t>
            </w:r>
          </w:p>
          <w:p w14:paraId="698F700A" w14:textId="77777777" w:rsidR="0030562D" w:rsidRDefault="0030562D" w:rsidP="0030562D">
            <w:pPr>
              <w:rPr>
                <w:b/>
                <w:bCs/>
                <w:i/>
                <w:iCs/>
              </w:rPr>
            </w:pPr>
            <w:r>
              <w:rPr>
                <w:b/>
                <w:bCs/>
                <w:i/>
                <w:iCs/>
              </w:rPr>
              <w:t xml:space="preserve">Proposal-12: Re-interpret SRI field as a value pair (TRP-1, TRP-2) based on RRC/DCI to support dynamic switching of </w:t>
            </w:r>
            <w:proofErr w:type="spellStart"/>
            <w:r>
              <w:rPr>
                <w:b/>
                <w:bCs/>
                <w:i/>
                <w:iCs/>
              </w:rPr>
              <w:t>sTRP</w:t>
            </w:r>
            <w:proofErr w:type="spellEnd"/>
            <w:r>
              <w:rPr>
                <w:b/>
                <w:bCs/>
                <w:i/>
                <w:iCs/>
              </w:rPr>
              <w:t>/</w:t>
            </w:r>
            <w:proofErr w:type="spellStart"/>
            <w:r>
              <w:rPr>
                <w:b/>
                <w:bCs/>
                <w:i/>
                <w:iCs/>
              </w:rPr>
              <w:t>mTRP</w:t>
            </w:r>
            <w:proofErr w:type="spellEnd"/>
            <w:r>
              <w:rPr>
                <w:b/>
                <w:bCs/>
                <w:i/>
                <w:iCs/>
              </w:rPr>
              <w:t xml:space="preserve"> operation.</w:t>
            </w:r>
          </w:p>
          <w:p w14:paraId="67473C57" w14:textId="77777777" w:rsidR="0030562D" w:rsidRPr="008C0A8E" w:rsidRDefault="0030562D" w:rsidP="0030562D">
            <w:pPr>
              <w:rPr>
                <w:b/>
                <w:bCs/>
                <w:i/>
                <w:iCs/>
              </w:rPr>
            </w:pPr>
            <w:r w:rsidRPr="0084797C">
              <w:rPr>
                <w:b/>
                <w:bCs/>
                <w:i/>
                <w:iCs/>
              </w:rPr>
              <w:t>Proposal</w:t>
            </w:r>
            <w:r>
              <w:rPr>
                <w:b/>
                <w:bCs/>
                <w:i/>
                <w:iCs/>
              </w:rPr>
              <w:t>-13</w:t>
            </w:r>
            <w:r w:rsidRPr="0084797C">
              <w:rPr>
                <w:b/>
                <w:bCs/>
                <w:i/>
                <w:iCs/>
              </w:rPr>
              <w:t>: Use a common framework to co</w:t>
            </w:r>
            <w:r>
              <w:rPr>
                <w:b/>
                <w:bCs/>
                <w:i/>
                <w:iCs/>
              </w:rPr>
              <w:t>n</w:t>
            </w:r>
            <w:r w:rsidRPr="0084797C">
              <w:rPr>
                <w:b/>
                <w:bCs/>
                <w:i/>
                <w:iCs/>
              </w:rPr>
              <w:t xml:space="preserve">vey TRP specific information like TPC, PTRS-DMRS, beta offset indicator, OLPC parameter selection and DMRS sequence init. Enable a </w:t>
            </w:r>
            <w:r>
              <w:rPr>
                <w:b/>
                <w:bCs/>
                <w:i/>
                <w:iCs/>
              </w:rPr>
              <w:t>basic</w:t>
            </w:r>
            <w:r w:rsidRPr="0084797C">
              <w:rPr>
                <w:b/>
                <w:bCs/>
                <w:i/>
                <w:iCs/>
              </w:rPr>
              <w:t xml:space="preserve"> mechanism </w:t>
            </w:r>
            <w:r>
              <w:rPr>
                <w:b/>
                <w:bCs/>
                <w:i/>
                <w:iCs/>
              </w:rPr>
              <w:t xml:space="preserve">where </w:t>
            </w:r>
            <w:r w:rsidRPr="0084797C">
              <w:rPr>
                <w:b/>
                <w:bCs/>
                <w:i/>
                <w:iCs/>
              </w:rPr>
              <w:t xml:space="preserve">a </w:t>
            </w:r>
            <w:r w:rsidRPr="0084797C">
              <w:rPr>
                <w:b/>
                <w:bCs/>
                <w:i/>
                <w:iCs/>
              </w:rPr>
              <w:lastRenderedPageBreak/>
              <w:t xml:space="preserve">single value </w:t>
            </w:r>
            <w:r>
              <w:rPr>
                <w:b/>
                <w:bCs/>
                <w:i/>
                <w:iCs/>
              </w:rPr>
              <w:t xml:space="preserve">is applied </w:t>
            </w:r>
            <w:r w:rsidRPr="0084797C">
              <w:rPr>
                <w:b/>
                <w:bCs/>
                <w:i/>
                <w:iCs/>
              </w:rPr>
              <w:t>for both TRPs</w:t>
            </w:r>
            <w:r>
              <w:rPr>
                <w:b/>
                <w:bCs/>
                <w:i/>
                <w:iCs/>
              </w:rPr>
              <w:t>. Enable an advanced mechanism where the DCI field is re-interpreted as a value-pair (TRP-1, TRP-2) based on RRC/DCI.</w:t>
            </w:r>
          </w:p>
          <w:p w14:paraId="4E815512" w14:textId="77777777" w:rsidR="0030562D" w:rsidRPr="000259EF" w:rsidRDefault="0030562D" w:rsidP="0030562D">
            <w:pPr>
              <w:rPr>
                <w:b/>
                <w:bCs/>
                <w:i/>
                <w:iCs/>
              </w:rPr>
            </w:pPr>
            <w:r w:rsidRPr="000259EF">
              <w:rPr>
                <w:b/>
                <w:bCs/>
                <w:i/>
                <w:iCs/>
              </w:rPr>
              <w:t>Proposal</w:t>
            </w:r>
            <w:r>
              <w:rPr>
                <w:b/>
                <w:bCs/>
                <w:i/>
                <w:iCs/>
              </w:rPr>
              <w:t>-14</w:t>
            </w:r>
            <w:r w:rsidRPr="000259EF">
              <w:rPr>
                <w:b/>
                <w:bCs/>
                <w:i/>
                <w:iCs/>
              </w:rPr>
              <w:t xml:space="preserve">: Consider </w:t>
            </w:r>
            <w:r>
              <w:rPr>
                <w:b/>
                <w:bCs/>
                <w:i/>
                <w:iCs/>
              </w:rPr>
              <w:t>extending</w:t>
            </w:r>
            <w:r w:rsidRPr="000259EF">
              <w:rPr>
                <w:b/>
                <w:bCs/>
                <w:i/>
                <w:iCs/>
              </w:rPr>
              <w:t xml:space="preserve"> precoder information and layer information (PINL) tables </w:t>
            </w:r>
            <w:r>
              <w:rPr>
                <w:b/>
                <w:bCs/>
                <w:i/>
                <w:iCs/>
              </w:rPr>
              <w:t>including</w:t>
            </w:r>
            <w:r w:rsidRPr="000259EF">
              <w:rPr>
                <w:b/>
                <w:bCs/>
                <w:i/>
                <w:iCs/>
              </w:rPr>
              <w:t xml:space="preserve"> entr</w:t>
            </w:r>
            <w:r>
              <w:rPr>
                <w:b/>
                <w:bCs/>
                <w:i/>
                <w:iCs/>
              </w:rPr>
              <w:t>ies</w:t>
            </w:r>
            <w:r w:rsidRPr="000259EF">
              <w:rPr>
                <w:b/>
                <w:bCs/>
                <w:i/>
                <w:iCs/>
              </w:rPr>
              <w:t xml:space="preserve"> indicating a layer and TPMI</w:t>
            </w:r>
            <w:r>
              <w:rPr>
                <w:b/>
                <w:bCs/>
                <w:i/>
                <w:iCs/>
              </w:rPr>
              <w:t>-</w:t>
            </w:r>
            <w:r w:rsidRPr="000259EF">
              <w:rPr>
                <w:b/>
                <w:bCs/>
                <w:i/>
                <w:iCs/>
              </w:rPr>
              <w:t xml:space="preserve">pair information.    </w:t>
            </w:r>
          </w:p>
          <w:p w14:paraId="4207E274" w14:textId="77777777" w:rsidR="0030562D" w:rsidRPr="00D36E37" w:rsidRDefault="0030562D" w:rsidP="0030562D">
            <w:pPr>
              <w:rPr>
                <w:b/>
                <w:bCs/>
                <w:i/>
                <w:iCs/>
              </w:rPr>
            </w:pPr>
            <w:r w:rsidRPr="00D36E37">
              <w:rPr>
                <w:b/>
                <w:bCs/>
                <w:i/>
                <w:iCs/>
              </w:rPr>
              <w:t>Proposal</w:t>
            </w:r>
            <w:r>
              <w:rPr>
                <w:b/>
                <w:bCs/>
                <w:i/>
                <w:iCs/>
              </w:rPr>
              <w:t>-15</w:t>
            </w:r>
            <w:r w:rsidRPr="00D36E37">
              <w:rPr>
                <w:b/>
                <w:bCs/>
                <w:i/>
                <w:iCs/>
              </w:rPr>
              <w:t xml:space="preserve">: Support </w:t>
            </w:r>
            <w:r>
              <w:rPr>
                <w:b/>
                <w:bCs/>
                <w:i/>
                <w:iCs/>
              </w:rPr>
              <w:t>inter</w:t>
            </w:r>
            <w:r w:rsidRPr="00D36E37">
              <w:rPr>
                <w:b/>
                <w:bCs/>
                <w:i/>
                <w:iCs/>
              </w:rPr>
              <w:t xml:space="preserve">-slot repetition for PUSCH </w:t>
            </w:r>
            <w:r>
              <w:rPr>
                <w:b/>
                <w:bCs/>
                <w:i/>
                <w:iCs/>
              </w:rPr>
              <w:t>Type A</w:t>
            </w:r>
          </w:p>
          <w:p w14:paraId="5CF87A5E" w14:textId="77777777" w:rsidR="0030562D" w:rsidRPr="00C42572" w:rsidRDefault="0030562D" w:rsidP="0030562D">
            <w:pPr>
              <w:rPr>
                <w:b/>
                <w:bCs/>
                <w:i/>
                <w:iCs/>
              </w:rPr>
            </w:pPr>
            <w:r w:rsidRPr="00C42572">
              <w:rPr>
                <w:b/>
                <w:bCs/>
                <w:i/>
                <w:iCs/>
              </w:rPr>
              <w:t>Proposal</w:t>
            </w:r>
            <w:r>
              <w:rPr>
                <w:b/>
                <w:bCs/>
                <w:i/>
                <w:iCs/>
              </w:rPr>
              <w:t>-16</w:t>
            </w:r>
            <w:r w:rsidRPr="00C42572">
              <w:rPr>
                <w:b/>
                <w:bCs/>
                <w:i/>
                <w:iCs/>
              </w:rPr>
              <w:t xml:space="preserve">: </w:t>
            </w:r>
            <w:r>
              <w:rPr>
                <w:b/>
                <w:bCs/>
                <w:i/>
                <w:iCs/>
              </w:rPr>
              <w:t>Confirm the working assumption to support both cyclical and sequential mapping of UL beams for PUSCH repetition Type A and Type B</w:t>
            </w:r>
            <w:r w:rsidRPr="00C42572">
              <w:rPr>
                <w:b/>
                <w:bCs/>
                <w:i/>
                <w:iCs/>
              </w:rPr>
              <w:t>.</w:t>
            </w:r>
          </w:p>
          <w:p w14:paraId="11A53AEF" w14:textId="027F0DEA" w:rsidR="0023688A" w:rsidRPr="0030562D" w:rsidRDefault="0030562D" w:rsidP="00580DB7">
            <w:pPr>
              <w:rPr>
                <w:b/>
                <w:bCs/>
                <w:i/>
                <w:iCs/>
              </w:rPr>
            </w:pPr>
            <w:r>
              <w:rPr>
                <w:b/>
                <w:bCs/>
                <w:i/>
                <w:iCs/>
              </w:rPr>
              <w:t>Proposal-17</w:t>
            </w:r>
            <w:r w:rsidRPr="001B7A49">
              <w:rPr>
                <w:b/>
                <w:bCs/>
                <w:i/>
                <w:iCs/>
              </w:rPr>
              <w:t xml:space="preserve">: </w:t>
            </w:r>
            <w:r>
              <w:rPr>
                <w:b/>
                <w:bCs/>
                <w:i/>
                <w:iCs/>
              </w:rPr>
              <w:t>Specifications for multi-DCI multi-TRP PUSCH transmission is not well motivated considering UE processing flow impact, specification impact to resolve TBS determination issue, and PDCCH overhead/reliability issues</w:t>
            </w:r>
          </w:p>
        </w:tc>
      </w:tr>
      <w:tr w:rsidR="00C10682" w14:paraId="47136DE3" w14:textId="77777777" w:rsidTr="00AF3BD3">
        <w:tc>
          <w:tcPr>
            <w:tcW w:w="236" w:type="dxa"/>
          </w:tcPr>
          <w:p w14:paraId="4E3B5E5B" w14:textId="19C4E71C" w:rsidR="00C10682" w:rsidRDefault="00D80287" w:rsidP="00580DB7">
            <w:pPr>
              <w:rPr>
                <w:lang w:val="en-US"/>
              </w:rPr>
            </w:pPr>
            <w:r>
              <w:rPr>
                <w:lang w:val="en-US"/>
              </w:rPr>
              <w:lastRenderedPageBreak/>
              <w:t>PUCCH</w:t>
            </w:r>
          </w:p>
        </w:tc>
        <w:tc>
          <w:tcPr>
            <w:tcW w:w="9683" w:type="dxa"/>
          </w:tcPr>
          <w:p w14:paraId="5F4572EB" w14:textId="77777777" w:rsidR="0030562D" w:rsidRDefault="0030562D" w:rsidP="0030562D">
            <w:r w:rsidRPr="00120472">
              <w:rPr>
                <w:b/>
                <w:bCs/>
                <w:i/>
                <w:iCs/>
              </w:rPr>
              <w:t>Proposal</w:t>
            </w:r>
            <w:r>
              <w:rPr>
                <w:b/>
                <w:bCs/>
                <w:i/>
                <w:iCs/>
              </w:rPr>
              <w:t>-18</w:t>
            </w:r>
            <w:r w:rsidRPr="00120472">
              <w:rPr>
                <w:b/>
                <w:bCs/>
                <w:i/>
                <w:iCs/>
              </w:rPr>
              <w:t xml:space="preserve">: Support dynamic switching between s-TRP/m-TRP PUCCH repetitions by associating a PUCCH resource with one or two </w:t>
            </w:r>
            <w:r>
              <w:rPr>
                <w:b/>
                <w:bCs/>
                <w:i/>
                <w:iCs/>
              </w:rPr>
              <w:t xml:space="preserve">(ordered) </w:t>
            </w:r>
            <w:r w:rsidRPr="00120472">
              <w:rPr>
                <w:b/>
                <w:bCs/>
                <w:i/>
                <w:iCs/>
              </w:rPr>
              <w:t>spatial-relation-info and PRI bit-field indicating a PUCCH resource</w:t>
            </w:r>
            <w:r>
              <w:rPr>
                <w:b/>
                <w:bCs/>
                <w:i/>
                <w:iCs/>
              </w:rPr>
              <w:t xml:space="preserve">. </w:t>
            </w:r>
            <w:r w:rsidRPr="00B117A7">
              <w:rPr>
                <w:b/>
                <w:bCs/>
                <w:i/>
                <w:iCs/>
              </w:rPr>
              <w:t xml:space="preserve">Introduce </w:t>
            </w:r>
            <w:r>
              <w:rPr>
                <w:b/>
                <w:bCs/>
                <w:i/>
                <w:iCs/>
              </w:rPr>
              <w:t xml:space="preserve">additional </w:t>
            </w:r>
            <w:r w:rsidRPr="00B117A7">
              <w:rPr>
                <w:b/>
                <w:bCs/>
                <w:i/>
                <w:iCs/>
              </w:rPr>
              <w:t>PUCCH group</w:t>
            </w:r>
            <w:r>
              <w:rPr>
                <w:b/>
                <w:bCs/>
                <w:i/>
                <w:iCs/>
              </w:rPr>
              <w:t>s</w:t>
            </w:r>
            <w:r w:rsidRPr="00B117A7">
              <w:rPr>
                <w:b/>
                <w:bCs/>
                <w:i/>
                <w:iCs/>
              </w:rPr>
              <w:t xml:space="preserve"> that includes all and only PUCCH resources that are associated with 2 </w:t>
            </w:r>
            <w:r>
              <w:rPr>
                <w:b/>
                <w:bCs/>
                <w:i/>
                <w:iCs/>
              </w:rPr>
              <w:t xml:space="preserve">ordered </w:t>
            </w:r>
            <w:r w:rsidRPr="00B117A7">
              <w:rPr>
                <w:b/>
                <w:bCs/>
                <w:i/>
                <w:iCs/>
              </w:rPr>
              <w:t>spatial-relation info.</w:t>
            </w:r>
          </w:p>
          <w:p w14:paraId="73518551" w14:textId="77777777" w:rsidR="0030562D" w:rsidRPr="002E5D63" w:rsidRDefault="0030562D" w:rsidP="0030562D">
            <w:pPr>
              <w:rPr>
                <w:b/>
                <w:bCs/>
                <w:i/>
                <w:iCs/>
              </w:rPr>
            </w:pPr>
            <w:r w:rsidRPr="002E5D63">
              <w:rPr>
                <w:b/>
                <w:bCs/>
                <w:i/>
                <w:iCs/>
              </w:rPr>
              <w:t>Proposal</w:t>
            </w:r>
            <w:r>
              <w:rPr>
                <w:b/>
                <w:bCs/>
                <w:i/>
                <w:iCs/>
              </w:rPr>
              <w:t>-19</w:t>
            </w:r>
            <w:r w:rsidRPr="002E5D63">
              <w:rPr>
                <w:b/>
                <w:bCs/>
                <w:i/>
                <w:iCs/>
              </w:rPr>
              <w:t xml:space="preserve">: Support option 1 and option 3. For option 3, whether to use 2 (TRP-1) + 2 (TRP-2) = 4 bits or 1 (TRP-1) + 1 (TRP-2) = 2 bits field-size can be aligned with the same issue in PUSCH. </w:t>
            </w:r>
          </w:p>
          <w:p w14:paraId="6C36C61F" w14:textId="77777777" w:rsidR="0030562D" w:rsidRPr="00930B97" w:rsidRDefault="0030562D" w:rsidP="0030562D">
            <w:r w:rsidRPr="00D36E37">
              <w:rPr>
                <w:b/>
                <w:bCs/>
                <w:i/>
                <w:iCs/>
              </w:rPr>
              <w:t>Proposal</w:t>
            </w:r>
            <w:r>
              <w:rPr>
                <w:b/>
                <w:bCs/>
                <w:i/>
                <w:iCs/>
              </w:rPr>
              <w:t>-20</w:t>
            </w:r>
            <w:r w:rsidRPr="00D36E37">
              <w:rPr>
                <w:b/>
                <w:bCs/>
                <w:i/>
                <w:iCs/>
              </w:rPr>
              <w:t xml:space="preserve">: Support inter-slot repetition </w:t>
            </w:r>
            <w:r>
              <w:rPr>
                <w:b/>
                <w:bCs/>
                <w:i/>
                <w:iCs/>
              </w:rPr>
              <w:t xml:space="preserve">(Scheme 1) and </w:t>
            </w:r>
            <w:r w:rsidRPr="00D36E37">
              <w:rPr>
                <w:b/>
                <w:bCs/>
                <w:i/>
                <w:iCs/>
              </w:rPr>
              <w:t xml:space="preserve">intra-slot repetition </w:t>
            </w:r>
            <w:r>
              <w:rPr>
                <w:b/>
                <w:bCs/>
                <w:i/>
                <w:iCs/>
              </w:rPr>
              <w:t xml:space="preserve">(Scheme 2) </w:t>
            </w:r>
            <w:r w:rsidRPr="00D36E37">
              <w:rPr>
                <w:b/>
                <w:bCs/>
                <w:i/>
                <w:iCs/>
              </w:rPr>
              <w:t xml:space="preserve">for </w:t>
            </w:r>
            <w:r>
              <w:rPr>
                <w:b/>
                <w:bCs/>
                <w:i/>
                <w:iCs/>
              </w:rPr>
              <w:t>PUCCH</w:t>
            </w:r>
            <w:r w:rsidRPr="00D36E37">
              <w:rPr>
                <w:b/>
                <w:bCs/>
                <w:i/>
                <w:iCs/>
              </w:rPr>
              <w:t xml:space="preserve"> to allow both soft-combining </w:t>
            </w:r>
            <w:r>
              <w:rPr>
                <w:b/>
                <w:bCs/>
                <w:i/>
                <w:iCs/>
              </w:rPr>
              <w:t xml:space="preserve">reception </w:t>
            </w:r>
            <w:r w:rsidRPr="00D36E37">
              <w:rPr>
                <w:b/>
                <w:bCs/>
                <w:i/>
                <w:iCs/>
              </w:rPr>
              <w:t xml:space="preserve">and much simpler selection diversity reception at the </w:t>
            </w:r>
            <w:proofErr w:type="spellStart"/>
            <w:r w:rsidRPr="00D36E37">
              <w:rPr>
                <w:b/>
                <w:bCs/>
                <w:i/>
                <w:iCs/>
              </w:rPr>
              <w:t>gNB</w:t>
            </w:r>
            <w:proofErr w:type="spellEnd"/>
          </w:p>
          <w:p w14:paraId="1FBAEA8E" w14:textId="77777777" w:rsidR="0030562D" w:rsidRPr="00F66841" w:rsidRDefault="0030562D" w:rsidP="0030562D">
            <w:pPr>
              <w:rPr>
                <w:b/>
                <w:bCs/>
                <w:i/>
                <w:iCs/>
              </w:rPr>
            </w:pPr>
            <w:r w:rsidRPr="00F66841">
              <w:rPr>
                <w:b/>
                <w:bCs/>
                <w:i/>
                <w:iCs/>
              </w:rPr>
              <w:t>Proposal</w:t>
            </w:r>
            <w:r>
              <w:rPr>
                <w:b/>
                <w:bCs/>
                <w:i/>
                <w:iCs/>
              </w:rPr>
              <w:t>-21</w:t>
            </w:r>
            <w:r w:rsidRPr="00F66841">
              <w:rPr>
                <w:b/>
                <w:bCs/>
                <w:i/>
                <w:iCs/>
              </w:rPr>
              <w:t xml:space="preserve">: </w:t>
            </w:r>
            <w:r>
              <w:rPr>
                <w:b/>
                <w:bCs/>
                <w:i/>
                <w:iCs/>
              </w:rPr>
              <w:t>Confirm the working assumption to support both cyclical and sequential mapping of UL beams for PUCCH repetitions</w:t>
            </w:r>
            <w:r w:rsidRPr="00C42572">
              <w:rPr>
                <w:b/>
                <w:bCs/>
                <w:i/>
                <w:iCs/>
              </w:rPr>
              <w:t>.</w:t>
            </w:r>
          </w:p>
          <w:p w14:paraId="569FAF42" w14:textId="75CC04B6" w:rsidR="0023688A" w:rsidRPr="00230587" w:rsidRDefault="00230587" w:rsidP="00A71934">
            <w:pPr>
              <w:rPr>
                <w:b/>
                <w:bCs/>
                <w:i/>
                <w:iCs/>
                <w:lang w:val="en-US"/>
              </w:rPr>
            </w:pPr>
            <w:r w:rsidRPr="00C273DF">
              <w:rPr>
                <w:b/>
                <w:bCs/>
                <w:i/>
                <w:iCs/>
                <w:lang w:val="en-US"/>
              </w:rPr>
              <w:t>Proposal</w:t>
            </w:r>
            <w:r>
              <w:rPr>
                <w:b/>
                <w:bCs/>
                <w:i/>
                <w:iCs/>
                <w:lang w:val="en-US"/>
              </w:rPr>
              <w:t>-22</w:t>
            </w:r>
            <w:r w:rsidRPr="00C273DF">
              <w:rPr>
                <w:b/>
                <w:bCs/>
                <w:i/>
                <w:iCs/>
                <w:lang w:val="en-US"/>
              </w:rPr>
              <w:t xml:space="preserve">: </w:t>
            </w:r>
            <w:r>
              <w:rPr>
                <w:b/>
                <w:bCs/>
                <w:i/>
                <w:iCs/>
                <w:lang w:val="en-US"/>
              </w:rPr>
              <w:t xml:space="preserve">Support multi-TRP repetition for short PUCCH formats 0, </w:t>
            </w:r>
            <w:proofErr w:type="gramStart"/>
            <w:r>
              <w:rPr>
                <w:b/>
                <w:bCs/>
                <w:i/>
                <w:iCs/>
                <w:lang w:val="en-US"/>
              </w:rPr>
              <w:t>2  (</w:t>
            </w:r>
            <w:proofErr w:type="gramEnd"/>
            <w:r>
              <w:rPr>
                <w:b/>
                <w:bCs/>
                <w:i/>
                <w:iCs/>
                <w:lang w:val="en-US"/>
              </w:rPr>
              <w:t>scheme 1 and scheme 2) in order to achieve reliability with low latency (1-2 symbol length per repetition)</w:t>
            </w:r>
          </w:p>
        </w:tc>
      </w:tr>
    </w:tbl>
    <w:p w14:paraId="2D7C65C8" w14:textId="77777777" w:rsidR="00580DB7" w:rsidRPr="00580DB7" w:rsidRDefault="00580DB7" w:rsidP="00580DB7">
      <w:pPr>
        <w:rPr>
          <w:lang w:val="en-US"/>
        </w:rPr>
      </w:pPr>
      <w:bookmarkStart w:id="8" w:name="_GoBack"/>
      <w:bookmarkEnd w:id="8"/>
    </w:p>
    <w:p w14:paraId="21836984" w14:textId="5AEC897A" w:rsidR="002D043C" w:rsidRDefault="00427643" w:rsidP="00C10B94">
      <w:pPr>
        <w:pStyle w:val="Heading1"/>
        <w:keepNext w:val="0"/>
        <w:widowControl w:val="0"/>
        <w:numPr>
          <w:ilvl w:val="0"/>
          <w:numId w:val="0"/>
        </w:numPr>
        <w:spacing w:before="480" w:after="120"/>
      </w:pPr>
      <w:bookmarkStart w:id="9" w:name="_References"/>
      <w:bookmarkEnd w:id="9"/>
      <w:r w:rsidRPr="0099619E">
        <w:rPr>
          <w:sz w:val="28"/>
          <w:lang w:val="en-US"/>
        </w:rPr>
        <w:t>References</w:t>
      </w:r>
    </w:p>
    <w:p w14:paraId="1AB4D68A" w14:textId="6DB6244E" w:rsidR="00D36E37" w:rsidRDefault="00B47B13" w:rsidP="001B6BA9">
      <w:pPr>
        <w:pStyle w:val="BodyText"/>
      </w:pPr>
      <w:bookmarkStart w:id="10" w:name="_Ref534885260"/>
      <w:r w:rsidRPr="09D5603D">
        <w:rPr>
          <w:lang w:val="en-US"/>
        </w:rPr>
        <w:t xml:space="preserve">[1] </w:t>
      </w:r>
      <w:r w:rsidR="00580DB7">
        <w:t>RP-193133</w:t>
      </w:r>
      <w:bookmarkEnd w:id="10"/>
      <w:r w:rsidR="00F92A56">
        <w:t xml:space="preserve">, </w:t>
      </w:r>
      <w:r w:rsidR="00F92A56" w:rsidRPr="00F92A56">
        <w:t>New WID: Further enhancements on MIMO for NR</w:t>
      </w:r>
      <w:r w:rsidR="00F92A56">
        <w:t>, Samsung, RAN#86</w:t>
      </w:r>
    </w:p>
    <w:p w14:paraId="73D2106E" w14:textId="653E026F" w:rsidR="00520004" w:rsidRDefault="0045163D" w:rsidP="00D36E37">
      <w:pPr>
        <w:pStyle w:val="Heading1"/>
        <w:keepNext w:val="0"/>
        <w:widowControl w:val="0"/>
        <w:numPr>
          <w:ilvl w:val="0"/>
          <w:numId w:val="0"/>
        </w:numPr>
        <w:spacing w:before="480" w:after="120"/>
        <w:rPr>
          <w:sz w:val="28"/>
          <w:lang w:val="en-US"/>
        </w:rPr>
      </w:pPr>
      <w:r>
        <w:rPr>
          <w:sz w:val="28"/>
          <w:lang w:val="en-US"/>
        </w:rPr>
        <w:t>Appendix-1</w:t>
      </w:r>
    </w:p>
    <w:tbl>
      <w:tblPr>
        <w:tblStyle w:val="TableGrid"/>
        <w:tblW w:w="0" w:type="auto"/>
        <w:tblLook w:val="04A0" w:firstRow="1" w:lastRow="0" w:firstColumn="1" w:lastColumn="0" w:noHBand="0" w:noVBand="1"/>
      </w:tblPr>
      <w:tblGrid>
        <w:gridCol w:w="4959"/>
        <w:gridCol w:w="4960"/>
      </w:tblGrid>
      <w:tr w:rsidR="006D08D2" w14:paraId="61E8AA5C" w14:textId="77777777" w:rsidTr="00192645">
        <w:tc>
          <w:tcPr>
            <w:tcW w:w="4959" w:type="dxa"/>
          </w:tcPr>
          <w:p w14:paraId="75AF27F8" w14:textId="77777777" w:rsidR="006D08D2" w:rsidRDefault="006D08D2" w:rsidP="006D08D2">
            <w:pPr>
              <w:keepNext/>
            </w:pPr>
            <w:r w:rsidRPr="002222E7">
              <w:rPr>
                <w:noProof/>
              </w:rPr>
              <w:drawing>
                <wp:inline distT="0" distB="0" distL="0" distR="0" wp14:anchorId="3A1E018D" wp14:editId="2C2E59F0">
                  <wp:extent cx="3136392" cy="235000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136392" cy="2350008"/>
                          </a:xfrm>
                          <a:prstGeom prst="rect">
                            <a:avLst/>
                          </a:prstGeom>
                          <a:noFill/>
                          <a:ln>
                            <a:noFill/>
                          </a:ln>
                        </pic:spPr>
                      </pic:pic>
                    </a:graphicData>
                  </a:graphic>
                </wp:inline>
              </w:drawing>
            </w:r>
          </w:p>
          <w:p w14:paraId="1EE40DE9" w14:textId="328C686D" w:rsidR="006D08D2" w:rsidRDefault="006D08D2" w:rsidP="006D08D2">
            <w:pPr>
              <w:rPr>
                <w:lang w:val="en-US"/>
              </w:rPr>
            </w:pPr>
            <w:bookmarkStart w:id="11" w:name="_Ref54299907"/>
            <w:r>
              <w:t xml:space="preserve">Figure </w:t>
            </w:r>
            <w:r>
              <w:fldChar w:fldCharType="begin"/>
            </w:r>
            <w:r>
              <w:instrText xml:space="preserve"> SEQ Figure \* ARABIC </w:instrText>
            </w:r>
            <w:r>
              <w:fldChar w:fldCharType="separate"/>
            </w:r>
            <w:r w:rsidR="00107EE8">
              <w:rPr>
                <w:noProof/>
              </w:rPr>
              <w:t>13</w:t>
            </w:r>
            <w:r>
              <w:fldChar w:fldCharType="end"/>
            </w:r>
            <w:bookmarkEnd w:id="11"/>
            <w:r>
              <w:t>: AL8 no blocking joint coding vs repetition</w:t>
            </w:r>
          </w:p>
        </w:tc>
        <w:tc>
          <w:tcPr>
            <w:tcW w:w="4960" w:type="dxa"/>
          </w:tcPr>
          <w:p w14:paraId="093D0C41" w14:textId="77777777" w:rsidR="006D08D2" w:rsidRDefault="006D08D2" w:rsidP="006D08D2">
            <w:pPr>
              <w:keepNext/>
            </w:pPr>
            <w:r w:rsidRPr="00245177">
              <w:rPr>
                <w:noProof/>
              </w:rPr>
              <w:drawing>
                <wp:inline distT="0" distB="0" distL="0" distR="0" wp14:anchorId="0F8548FC" wp14:editId="074DABFD">
                  <wp:extent cx="3136392" cy="2350008"/>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136392" cy="2350008"/>
                          </a:xfrm>
                          <a:prstGeom prst="rect">
                            <a:avLst/>
                          </a:prstGeom>
                          <a:noFill/>
                          <a:ln>
                            <a:noFill/>
                          </a:ln>
                        </pic:spPr>
                      </pic:pic>
                    </a:graphicData>
                  </a:graphic>
                </wp:inline>
              </w:drawing>
            </w:r>
          </w:p>
          <w:p w14:paraId="2DF66E0D" w14:textId="55A12EBC" w:rsidR="006D08D2" w:rsidRDefault="006D08D2" w:rsidP="006D08D2">
            <w:pPr>
              <w:rPr>
                <w:lang w:val="en-US"/>
              </w:rPr>
            </w:pPr>
            <w:r>
              <w:t xml:space="preserve">Figure </w:t>
            </w:r>
            <w:r>
              <w:fldChar w:fldCharType="begin"/>
            </w:r>
            <w:r>
              <w:instrText xml:space="preserve"> SEQ Figure \* ARABIC </w:instrText>
            </w:r>
            <w:r>
              <w:fldChar w:fldCharType="separate"/>
            </w:r>
            <w:r w:rsidR="00107EE8">
              <w:rPr>
                <w:noProof/>
              </w:rPr>
              <w:t>14</w:t>
            </w:r>
            <w:r>
              <w:fldChar w:fldCharType="end"/>
            </w:r>
            <w:r>
              <w:t>: AL16 no blocking joint coding vs repetition</w:t>
            </w:r>
          </w:p>
        </w:tc>
      </w:tr>
    </w:tbl>
    <w:p w14:paraId="16F03857" w14:textId="19F8EE99" w:rsidR="0045163D" w:rsidRDefault="0045163D" w:rsidP="0045163D">
      <w:pPr>
        <w:rPr>
          <w:lang w:val="en-US"/>
        </w:rPr>
      </w:pPr>
    </w:p>
    <w:tbl>
      <w:tblPr>
        <w:tblStyle w:val="TableGrid"/>
        <w:tblW w:w="0" w:type="auto"/>
        <w:tblLook w:val="04A0" w:firstRow="1" w:lastRow="0" w:firstColumn="1" w:lastColumn="0" w:noHBand="0" w:noVBand="1"/>
      </w:tblPr>
      <w:tblGrid>
        <w:gridCol w:w="4959"/>
        <w:gridCol w:w="4960"/>
      </w:tblGrid>
      <w:tr w:rsidR="006512BF" w14:paraId="43BBE25B" w14:textId="77777777" w:rsidTr="00C25110">
        <w:tc>
          <w:tcPr>
            <w:tcW w:w="4959" w:type="dxa"/>
          </w:tcPr>
          <w:p w14:paraId="58C17929" w14:textId="77777777" w:rsidR="006512BF" w:rsidRDefault="006512BF" w:rsidP="006512BF">
            <w:pPr>
              <w:keepNext/>
            </w:pPr>
            <w:r w:rsidRPr="00245177">
              <w:rPr>
                <w:noProof/>
              </w:rPr>
              <w:lastRenderedPageBreak/>
              <w:drawing>
                <wp:inline distT="0" distB="0" distL="0" distR="0" wp14:anchorId="11FD0E15" wp14:editId="3411EE22">
                  <wp:extent cx="3136392" cy="2350008"/>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136392" cy="2350008"/>
                          </a:xfrm>
                          <a:prstGeom prst="rect">
                            <a:avLst/>
                          </a:prstGeom>
                          <a:noFill/>
                          <a:ln>
                            <a:noFill/>
                          </a:ln>
                        </pic:spPr>
                      </pic:pic>
                    </a:graphicData>
                  </a:graphic>
                </wp:inline>
              </w:drawing>
            </w:r>
          </w:p>
          <w:p w14:paraId="739F0F80" w14:textId="5DC0FC3A" w:rsidR="006512BF" w:rsidRDefault="006512BF" w:rsidP="006512BF">
            <w:pPr>
              <w:rPr>
                <w:lang w:val="en-US"/>
              </w:rPr>
            </w:pPr>
            <w:r>
              <w:t xml:space="preserve">Figure </w:t>
            </w:r>
            <w:r>
              <w:fldChar w:fldCharType="begin"/>
            </w:r>
            <w:r>
              <w:instrText xml:space="preserve"> SEQ Figure \* ARABIC </w:instrText>
            </w:r>
            <w:r>
              <w:fldChar w:fldCharType="separate"/>
            </w:r>
            <w:r w:rsidR="00107EE8">
              <w:rPr>
                <w:noProof/>
              </w:rPr>
              <w:t>15</w:t>
            </w:r>
            <w:r>
              <w:fldChar w:fldCharType="end"/>
            </w:r>
            <w:r>
              <w:t>: AL8 + blocking joint coding vs repetition</w:t>
            </w:r>
          </w:p>
        </w:tc>
        <w:tc>
          <w:tcPr>
            <w:tcW w:w="4960" w:type="dxa"/>
          </w:tcPr>
          <w:p w14:paraId="4801D77F" w14:textId="77777777" w:rsidR="006512BF" w:rsidRDefault="006512BF" w:rsidP="006512BF">
            <w:pPr>
              <w:keepNext/>
            </w:pPr>
            <w:r w:rsidRPr="00245177">
              <w:rPr>
                <w:noProof/>
              </w:rPr>
              <w:drawing>
                <wp:inline distT="0" distB="0" distL="0" distR="0" wp14:anchorId="7CE170F1" wp14:editId="6FB6BF37">
                  <wp:extent cx="3136392" cy="2350008"/>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136392" cy="2350008"/>
                          </a:xfrm>
                          <a:prstGeom prst="rect">
                            <a:avLst/>
                          </a:prstGeom>
                          <a:noFill/>
                          <a:ln>
                            <a:noFill/>
                          </a:ln>
                        </pic:spPr>
                      </pic:pic>
                    </a:graphicData>
                  </a:graphic>
                </wp:inline>
              </w:drawing>
            </w:r>
          </w:p>
          <w:p w14:paraId="209D0B01" w14:textId="63A6E6D0" w:rsidR="006512BF" w:rsidRDefault="006512BF" w:rsidP="006512BF">
            <w:pPr>
              <w:rPr>
                <w:lang w:val="en-US"/>
              </w:rPr>
            </w:pPr>
            <w:bookmarkStart w:id="12" w:name="_Ref54299911"/>
            <w:r>
              <w:t xml:space="preserve">Figure </w:t>
            </w:r>
            <w:r>
              <w:fldChar w:fldCharType="begin"/>
            </w:r>
            <w:r>
              <w:instrText xml:space="preserve"> SEQ Figure \* ARABIC </w:instrText>
            </w:r>
            <w:r>
              <w:fldChar w:fldCharType="separate"/>
            </w:r>
            <w:r w:rsidR="00107EE8">
              <w:rPr>
                <w:noProof/>
              </w:rPr>
              <w:t>16</w:t>
            </w:r>
            <w:r>
              <w:fldChar w:fldCharType="end"/>
            </w:r>
            <w:bookmarkEnd w:id="12"/>
            <w:r>
              <w:t>: AL16 + blocking joint coding vs repetition</w:t>
            </w:r>
          </w:p>
        </w:tc>
      </w:tr>
    </w:tbl>
    <w:p w14:paraId="7DE62238" w14:textId="4FCE07E2" w:rsidR="006D08D2" w:rsidRDefault="006D08D2" w:rsidP="0045163D">
      <w:pPr>
        <w:rPr>
          <w:lang w:val="en-US"/>
        </w:rPr>
      </w:pPr>
    </w:p>
    <w:tbl>
      <w:tblPr>
        <w:tblStyle w:val="TableGrid"/>
        <w:tblW w:w="0" w:type="auto"/>
        <w:tblLook w:val="04A0" w:firstRow="1" w:lastRow="0" w:firstColumn="1" w:lastColumn="0" w:noHBand="0" w:noVBand="1"/>
      </w:tblPr>
      <w:tblGrid>
        <w:gridCol w:w="4959"/>
        <w:gridCol w:w="4960"/>
      </w:tblGrid>
      <w:tr w:rsidR="006512BF" w14:paraId="49615337" w14:textId="77777777" w:rsidTr="00C25110">
        <w:tc>
          <w:tcPr>
            <w:tcW w:w="4959" w:type="dxa"/>
          </w:tcPr>
          <w:p w14:paraId="65AF7B54" w14:textId="77777777" w:rsidR="006512BF" w:rsidRDefault="004239E2" w:rsidP="00C25110">
            <w:pPr>
              <w:keepNext/>
            </w:pPr>
            <w:r w:rsidRPr="005B49D3">
              <w:rPr>
                <w:noProof/>
                <w:u w:val="single"/>
              </w:rPr>
              <w:drawing>
                <wp:inline distT="0" distB="0" distL="0" distR="0" wp14:anchorId="4D99B427" wp14:editId="1CA114E3">
                  <wp:extent cx="3136392" cy="2350008"/>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136392" cy="2350008"/>
                          </a:xfrm>
                          <a:prstGeom prst="rect">
                            <a:avLst/>
                          </a:prstGeom>
                          <a:noFill/>
                          <a:ln>
                            <a:noFill/>
                          </a:ln>
                        </pic:spPr>
                      </pic:pic>
                    </a:graphicData>
                  </a:graphic>
                </wp:inline>
              </w:drawing>
            </w:r>
          </w:p>
          <w:p w14:paraId="181B2068" w14:textId="43C31310" w:rsidR="006512BF" w:rsidRDefault="00B6281A" w:rsidP="00C25110">
            <w:pPr>
              <w:rPr>
                <w:lang w:val="en-US"/>
              </w:rPr>
            </w:pPr>
            <w:bookmarkStart w:id="13" w:name="_Ref54300043"/>
            <w:r>
              <w:t xml:space="preserve">Figure </w:t>
            </w:r>
            <w:r>
              <w:fldChar w:fldCharType="begin"/>
            </w:r>
            <w:r>
              <w:instrText xml:space="preserve"> SEQ Figure \* ARABIC </w:instrText>
            </w:r>
            <w:r>
              <w:fldChar w:fldCharType="separate"/>
            </w:r>
            <w:r w:rsidR="00107EE8">
              <w:rPr>
                <w:noProof/>
              </w:rPr>
              <w:t>17</w:t>
            </w:r>
            <w:r>
              <w:fldChar w:fldCharType="end"/>
            </w:r>
            <w:bookmarkEnd w:id="13"/>
            <w:r>
              <w:t>: AL16 + AL16 repetition vs AL16 joint coding</w:t>
            </w:r>
          </w:p>
        </w:tc>
        <w:tc>
          <w:tcPr>
            <w:tcW w:w="4960" w:type="dxa"/>
          </w:tcPr>
          <w:p w14:paraId="63B6F5EB" w14:textId="4D54C340" w:rsidR="006512BF" w:rsidRDefault="00EE3653" w:rsidP="00C25110">
            <w:pPr>
              <w:keepNext/>
            </w:pPr>
            <w:r w:rsidRPr="005B49D3">
              <w:rPr>
                <w:noProof/>
                <w:u w:val="single"/>
              </w:rPr>
              <w:drawing>
                <wp:inline distT="0" distB="0" distL="0" distR="0" wp14:anchorId="47D35E91" wp14:editId="12DFC53C">
                  <wp:extent cx="3136392" cy="2350008"/>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3136392" cy="2350008"/>
                          </a:xfrm>
                          <a:prstGeom prst="rect">
                            <a:avLst/>
                          </a:prstGeom>
                          <a:noFill/>
                          <a:ln>
                            <a:noFill/>
                          </a:ln>
                        </pic:spPr>
                      </pic:pic>
                    </a:graphicData>
                  </a:graphic>
                </wp:inline>
              </w:drawing>
            </w:r>
          </w:p>
          <w:p w14:paraId="7D0524CA" w14:textId="1C376719" w:rsidR="006512BF" w:rsidRDefault="00B34A59" w:rsidP="00C25110">
            <w:pPr>
              <w:rPr>
                <w:lang w:val="en-US"/>
              </w:rPr>
            </w:pPr>
            <w:bookmarkStart w:id="14" w:name="_Ref54300045"/>
            <w:r>
              <w:t xml:space="preserve">Figure </w:t>
            </w:r>
            <w:r>
              <w:fldChar w:fldCharType="begin"/>
            </w:r>
            <w:r>
              <w:instrText xml:space="preserve"> SEQ Figure \* ARABIC </w:instrText>
            </w:r>
            <w:r>
              <w:fldChar w:fldCharType="separate"/>
            </w:r>
            <w:r w:rsidR="00107EE8">
              <w:rPr>
                <w:noProof/>
              </w:rPr>
              <w:t>18</w:t>
            </w:r>
            <w:r>
              <w:fldChar w:fldCharType="end"/>
            </w:r>
            <w:bookmarkEnd w:id="14"/>
            <w:r>
              <w:t>: AL16 + AL16 repetition vs AL16 joint coding + blockage</w:t>
            </w:r>
          </w:p>
        </w:tc>
      </w:tr>
    </w:tbl>
    <w:p w14:paraId="2E113874" w14:textId="2E6B174A" w:rsidR="006512BF" w:rsidRDefault="006512BF" w:rsidP="0045163D">
      <w:pPr>
        <w:rPr>
          <w:lang w:val="en-US"/>
        </w:rPr>
      </w:pPr>
    </w:p>
    <w:tbl>
      <w:tblPr>
        <w:tblStyle w:val="TableGrid"/>
        <w:tblW w:w="0" w:type="auto"/>
        <w:jc w:val="center"/>
        <w:tblLook w:val="04A0" w:firstRow="1" w:lastRow="0" w:firstColumn="1" w:lastColumn="0" w:noHBand="0" w:noVBand="1"/>
      </w:tblPr>
      <w:tblGrid>
        <w:gridCol w:w="4959"/>
        <w:gridCol w:w="4960"/>
      </w:tblGrid>
      <w:tr w:rsidR="00EA1912" w14:paraId="628F5C90" w14:textId="77777777" w:rsidTr="00C25110">
        <w:trPr>
          <w:jc w:val="center"/>
        </w:trPr>
        <w:tc>
          <w:tcPr>
            <w:tcW w:w="4675" w:type="dxa"/>
          </w:tcPr>
          <w:p w14:paraId="3872433E" w14:textId="77777777" w:rsidR="00EA1912" w:rsidRDefault="00EA1912" w:rsidP="006B0096">
            <w:pPr>
              <w:keepNext/>
            </w:pPr>
            <w:r w:rsidRPr="006D5348">
              <w:rPr>
                <w:noProof/>
              </w:rPr>
              <w:lastRenderedPageBreak/>
              <w:drawing>
                <wp:inline distT="0" distB="0" distL="0" distR="0" wp14:anchorId="30DEE58B" wp14:editId="7218C82E">
                  <wp:extent cx="3136392" cy="2350008"/>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3136392" cy="2350008"/>
                          </a:xfrm>
                          <a:prstGeom prst="rect">
                            <a:avLst/>
                          </a:prstGeom>
                          <a:noFill/>
                          <a:ln>
                            <a:noFill/>
                          </a:ln>
                        </pic:spPr>
                      </pic:pic>
                    </a:graphicData>
                  </a:graphic>
                </wp:inline>
              </w:drawing>
            </w:r>
          </w:p>
          <w:p w14:paraId="128A69AF" w14:textId="09C89355" w:rsidR="00EA1912" w:rsidRPr="006B0096" w:rsidRDefault="00EA1912" w:rsidP="006B0096">
            <w:pPr>
              <w:pStyle w:val="Caption"/>
              <w:rPr>
                <w:b w:val="0"/>
                <w:bCs w:val="0"/>
              </w:rPr>
            </w:pPr>
            <w:bookmarkStart w:id="15" w:name="_Ref54300825"/>
            <w:r w:rsidRPr="006B0096">
              <w:rPr>
                <w:b w:val="0"/>
                <w:bCs w:val="0"/>
              </w:rPr>
              <w:t xml:space="preserve">Figure </w:t>
            </w:r>
            <w:r w:rsidRPr="006B0096">
              <w:rPr>
                <w:b w:val="0"/>
                <w:bCs w:val="0"/>
              </w:rPr>
              <w:fldChar w:fldCharType="begin"/>
            </w:r>
            <w:r w:rsidRPr="006B0096">
              <w:rPr>
                <w:b w:val="0"/>
                <w:bCs w:val="0"/>
              </w:rPr>
              <w:instrText xml:space="preserve"> SEQ Figure \* ARABIC </w:instrText>
            </w:r>
            <w:r w:rsidRPr="006B0096">
              <w:rPr>
                <w:b w:val="0"/>
                <w:bCs w:val="0"/>
              </w:rPr>
              <w:fldChar w:fldCharType="separate"/>
            </w:r>
            <w:r w:rsidR="00107EE8">
              <w:rPr>
                <w:b w:val="0"/>
                <w:bCs w:val="0"/>
                <w:noProof/>
              </w:rPr>
              <w:t>19</w:t>
            </w:r>
            <w:r w:rsidRPr="006B0096">
              <w:rPr>
                <w:b w:val="0"/>
                <w:bCs w:val="0"/>
              </w:rPr>
              <w:fldChar w:fldCharType="end"/>
            </w:r>
            <w:bookmarkEnd w:id="15"/>
            <w:r w:rsidRPr="006B0096">
              <w:rPr>
                <w:b w:val="0"/>
                <w:bCs w:val="0"/>
              </w:rPr>
              <w:t xml:space="preserve">: PDCCH blocking probability is reduced by allowing dynamic switching between </w:t>
            </w:r>
            <w:proofErr w:type="spellStart"/>
            <w:r w:rsidRPr="006B0096">
              <w:rPr>
                <w:b w:val="0"/>
                <w:bCs w:val="0"/>
              </w:rPr>
              <w:t>sTRP</w:t>
            </w:r>
            <w:proofErr w:type="spellEnd"/>
            <w:r w:rsidRPr="006B0096">
              <w:rPr>
                <w:b w:val="0"/>
                <w:bCs w:val="0"/>
              </w:rPr>
              <w:t xml:space="preserve"> and </w:t>
            </w:r>
            <w:proofErr w:type="spellStart"/>
            <w:r w:rsidRPr="006B0096">
              <w:rPr>
                <w:b w:val="0"/>
                <w:bCs w:val="0"/>
              </w:rPr>
              <w:t>mTRP</w:t>
            </w:r>
            <w:proofErr w:type="spellEnd"/>
            <w:r w:rsidRPr="006B0096">
              <w:rPr>
                <w:b w:val="0"/>
                <w:bCs w:val="0"/>
              </w:rPr>
              <w:t xml:space="preserve"> PDCCH</w:t>
            </w:r>
          </w:p>
        </w:tc>
        <w:tc>
          <w:tcPr>
            <w:tcW w:w="4675" w:type="dxa"/>
          </w:tcPr>
          <w:p w14:paraId="63050EFA" w14:textId="77777777" w:rsidR="00EA1912" w:rsidRDefault="00EA1912" w:rsidP="006B0096">
            <w:pPr>
              <w:keepNext/>
            </w:pPr>
            <w:r w:rsidRPr="006D5348">
              <w:rPr>
                <w:noProof/>
              </w:rPr>
              <w:drawing>
                <wp:inline distT="0" distB="0" distL="0" distR="0" wp14:anchorId="3BC47FE0" wp14:editId="7C6A9541">
                  <wp:extent cx="3136392" cy="2350008"/>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3136392" cy="2350008"/>
                          </a:xfrm>
                          <a:prstGeom prst="rect">
                            <a:avLst/>
                          </a:prstGeom>
                          <a:noFill/>
                          <a:ln>
                            <a:noFill/>
                          </a:ln>
                        </pic:spPr>
                      </pic:pic>
                    </a:graphicData>
                  </a:graphic>
                </wp:inline>
              </w:drawing>
            </w:r>
          </w:p>
          <w:p w14:paraId="541C73B2" w14:textId="58BF0754" w:rsidR="00EA1912" w:rsidRPr="006B0096" w:rsidRDefault="00EA1912" w:rsidP="006B0096">
            <w:pPr>
              <w:pStyle w:val="Caption"/>
              <w:rPr>
                <w:b w:val="0"/>
                <w:bCs w:val="0"/>
              </w:rPr>
            </w:pPr>
            <w:bookmarkStart w:id="16" w:name="_Ref54300826"/>
            <w:r w:rsidRPr="006B0096">
              <w:rPr>
                <w:b w:val="0"/>
                <w:bCs w:val="0"/>
              </w:rPr>
              <w:t xml:space="preserve">Figure </w:t>
            </w:r>
            <w:r w:rsidRPr="006B0096">
              <w:rPr>
                <w:b w:val="0"/>
                <w:bCs w:val="0"/>
              </w:rPr>
              <w:fldChar w:fldCharType="begin"/>
            </w:r>
            <w:r w:rsidRPr="006B0096">
              <w:rPr>
                <w:b w:val="0"/>
                <w:bCs w:val="0"/>
              </w:rPr>
              <w:instrText xml:space="preserve"> SEQ Figure \* ARABIC </w:instrText>
            </w:r>
            <w:r w:rsidRPr="006B0096">
              <w:rPr>
                <w:b w:val="0"/>
                <w:bCs w:val="0"/>
              </w:rPr>
              <w:fldChar w:fldCharType="separate"/>
            </w:r>
            <w:r w:rsidR="00107EE8">
              <w:rPr>
                <w:b w:val="0"/>
                <w:bCs w:val="0"/>
                <w:noProof/>
              </w:rPr>
              <w:t>20</w:t>
            </w:r>
            <w:r w:rsidRPr="006B0096">
              <w:rPr>
                <w:b w:val="0"/>
                <w:bCs w:val="0"/>
              </w:rPr>
              <w:fldChar w:fldCharType="end"/>
            </w:r>
            <w:bookmarkEnd w:id="16"/>
            <w:r w:rsidRPr="006B0096">
              <w:rPr>
                <w:b w:val="0"/>
                <w:bCs w:val="0"/>
              </w:rPr>
              <w:t xml:space="preserve">: CCE utilization is improved by allowing dynamic switching between </w:t>
            </w:r>
            <w:proofErr w:type="spellStart"/>
            <w:r w:rsidRPr="006B0096">
              <w:rPr>
                <w:b w:val="0"/>
                <w:bCs w:val="0"/>
              </w:rPr>
              <w:t>sTRP</w:t>
            </w:r>
            <w:proofErr w:type="spellEnd"/>
            <w:r w:rsidRPr="006B0096">
              <w:rPr>
                <w:b w:val="0"/>
                <w:bCs w:val="0"/>
              </w:rPr>
              <w:t xml:space="preserve"> and </w:t>
            </w:r>
            <w:proofErr w:type="spellStart"/>
            <w:r w:rsidRPr="006B0096">
              <w:rPr>
                <w:b w:val="0"/>
                <w:bCs w:val="0"/>
              </w:rPr>
              <w:t>mTRP</w:t>
            </w:r>
            <w:proofErr w:type="spellEnd"/>
            <w:r w:rsidRPr="006B0096">
              <w:rPr>
                <w:b w:val="0"/>
                <w:bCs w:val="0"/>
              </w:rPr>
              <w:t xml:space="preserve"> PDCCH</w:t>
            </w:r>
          </w:p>
        </w:tc>
      </w:tr>
    </w:tbl>
    <w:p w14:paraId="5D693458" w14:textId="267DC9D3" w:rsidR="00AC7F0D" w:rsidRDefault="00AC7F0D" w:rsidP="0045163D">
      <w:pPr>
        <w:rPr>
          <w:lang w:val="en-US"/>
        </w:rPr>
      </w:pPr>
    </w:p>
    <w:tbl>
      <w:tblPr>
        <w:tblStyle w:val="TableGrid"/>
        <w:tblW w:w="0" w:type="auto"/>
        <w:tblLook w:val="04A0" w:firstRow="1" w:lastRow="0" w:firstColumn="1" w:lastColumn="0" w:noHBand="0" w:noVBand="1"/>
      </w:tblPr>
      <w:tblGrid>
        <w:gridCol w:w="4959"/>
        <w:gridCol w:w="4960"/>
      </w:tblGrid>
      <w:tr w:rsidR="006820AF" w14:paraId="7B8D19AD" w14:textId="77777777" w:rsidTr="006820AF">
        <w:tc>
          <w:tcPr>
            <w:tcW w:w="4959" w:type="dxa"/>
          </w:tcPr>
          <w:p w14:paraId="1F33F3FC" w14:textId="77777777" w:rsidR="006820AF" w:rsidRPr="006820AF" w:rsidRDefault="006820AF" w:rsidP="00C25110">
            <w:pPr>
              <w:keepNext/>
              <w:jc w:val="center"/>
            </w:pPr>
            <w:r w:rsidRPr="006820AF">
              <w:rPr>
                <w:noProof/>
              </w:rPr>
              <w:drawing>
                <wp:inline distT="0" distB="0" distL="0" distR="0" wp14:anchorId="6F1F0D70" wp14:editId="15536AD1">
                  <wp:extent cx="3136392" cy="2350008"/>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3136392" cy="2350008"/>
                          </a:xfrm>
                          <a:prstGeom prst="rect">
                            <a:avLst/>
                          </a:prstGeom>
                          <a:noFill/>
                          <a:ln>
                            <a:noFill/>
                          </a:ln>
                        </pic:spPr>
                      </pic:pic>
                    </a:graphicData>
                  </a:graphic>
                </wp:inline>
              </w:drawing>
            </w:r>
          </w:p>
          <w:p w14:paraId="2723D2B4" w14:textId="0BBA8F75" w:rsidR="006820AF" w:rsidRPr="006820AF" w:rsidRDefault="006820AF" w:rsidP="006820AF">
            <w:pPr>
              <w:pStyle w:val="Caption"/>
              <w:rPr>
                <w:b w:val="0"/>
                <w:bCs w:val="0"/>
              </w:rPr>
            </w:pPr>
            <w:bookmarkStart w:id="17" w:name="_Ref54300215"/>
            <w:r w:rsidRPr="006820AF">
              <w:rPr>
                <w:b w:val="0"/>
                <w:bCs w:val="0"/>
              </w:rPr>
              <w:t xml:space="preserve">Figure </w:t>
            </w:r>
            <w:r w:rsidRPr="006820AF">
              <w:rPr>
                <w:b w:val="0"/>
                <w:bCs w:val="0"/>
              </w:rPr>
              <w:fldChar w:fldCharType="begin"/>
            </w:r>
            <w:r w:rsidRPr="006820AF">
              <w:rPr>
                <w:b w:val="0"/>
                <w:bCs w:val="0"/>
              </w:rPr>
              <w:instrText xml:space="preserve"> SEQ Figure \* ARABIC </w:instrText>
            </w:r>
            <w:r w:rsidRPr="006820AF">
              <w:rPr>
                <w:b w:val="0"/>
                <w:bCs w:val="0"/>
              </w:rPr>
              <w:fldChar w:fldCharType="separate"/>
            </w:r>
            <w:r w:rsidR="00107EE8">
              <w:rPr>
                <w:b w:val="0"/>
                <w:bCs w:val="0"/>
                <w:noProof/>
              </w:rPr>
              <w:t>21</w:t>
            </w:r>
            <w:r w:rsidRPr="006820AF">
              <w:rPr>
                <w:b w:val="0"/>
                <w:bCs w:val="0"/>
              </w:rPr>
              <w:fldChar w:fldCharType="end"/>
            </w:r>
            <w:bookmarkEnd w:id="17"/>
            <w:r w:rsidRPr="006820AF">
              <w:rPr>
                <w:b w:val="0"/>
                <w:bCs w:val="0"/>
              </w:rPr>
              <w:t xml:space="preserve">: PDCCH blocking probability is increased due to </w:t>
            </w:r>
            <w:proofErr w:type="spellStart"/>
            <w:r w:rsidRPr="006820AF">
              <w:rPr>
                <w:b w:val="0"/>
                <w:bCs w:val="0"/>
              </w:rPr>
              <w:t>mTRP</w:t>
            </w:r>
            <w:proofErr w:type="spellEnd"/>
            <w:r w:rsidRPr="006820AF">
              <w:rPr>
                <w:b w:val="0"/>
                <w:bCs w:val="0"/>
              </w:rPr>
              <w:t xml:space="preserve"> PDCCH repetition</w:t>
            </w:r>
          </w:p>
        </w:tc>
        <w:tc>
          <w:tcPr>
            <w:tcW w:w="4960" w:type="dxa"/>
          </w:tcPr>
          <w:p w14:paraId="24571A29" w14:textId="77777777" w:rsidR="006820AF" w:rsidRPr="006820AF" w:rsidRDefault="006820AF" w:rsidP="00C25110">
            <w:pPr>
              <w:keepNext/>
              <w:jc w:val="center"/>
            </w:pPr>
            <w:r w:rsidRPr="006820AF">
              <w:rPr>
                <w:noProof/>
              </w:rPr>
              <w:drawing>
                <wp:inline distT="0" distB="0" distL="0" distR="0" wp14:anchorId="3C358168" wp14:editId="6BB2566F">
                  <wp:extent cx="3136392" cy="2350008"/>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3136392" cy="2350008"/>
                          </a:xfrm>
                          <a:prstGeom prst="rect">
                            <a:avLst/>
                          </a:prstGeom>
                          <a:noFill/>
                          <a:ln>
                            <a:noFill/>
                          </a:ln>
                        </pic:spPr>
                      </pic:pic>
                    </a:graphicData>
                  </a:graphic>
                </wp:inline>
              </w:drawing>
            </w:r>
          </w:p>
          <w:p w14:paraId="3C935769" w14:textId="6D567E07" w:rsidR="006820AF" w:rsidRPr="006820AF" w:rsidRDefault="006820AF" w:rsidP="006820AF">
            <w:pPr>
              <w:pStyle w:val="Caption"/>
              <w:rPr>
                <w:b w:val="0"/>
                <w:bCs w:val="0"/>
              </w:rPr>
            </w:pPr>
            <w:bookmarkStart w:id="18" w:name="_Ref54300448"/>
            <w:r w:rsidRPr="006820AF">
              <w:rPr>
                <w:b w:val="0"/>
                <w:bCs w:val="0"/>
              </w:rPr>
              <w:t xml:space="preserve">Figure </w:t>
            </w:r>
            <w:r w:rsidRPr="006820AF">
              <w:rPr>
                <w:b w:val="0"/>
                <w:bCs w:val="0"/>
              </w:rPr>
              <w:fldChar w:fldCharType="begin"/>
            </w:r>
            <w:r w:rsidRPr="006820AF">
              <w:rPr>
                <w:b w:val="0"/>
                <w:bCs w:val="0"/>
              </w:rPr>
              <w:instrText xml:space="preserve"> SEQ Figure \* ARABIC </w:instrText>
            </w:r>
            <w:r w:rsidRPr="006820AF">
              <w:rPr>
                <w:b w:val="0"/>
                <w:bCs w:val="0"/>
              </w:rPr>
              <w:fldChar w:fldCharType="separate"/>
            </w:r>
            <w:r w:rsidR="00107EE8">
              <w:rPr>
                <w:b w:val="0"/>
                <w:bCs w:val="0"/>
                <w:noProof/>
              </w:rPr>
              <w:t>22</w:t>
            </w:r>
            <w:r w:rsidRPr="006820AF">
              <w:rPr>
                <w:b w:val="0"/>
                <w:bCs w:val="0"/>
              </w:rPr>
              <w:fldChar w:fldCharType="end"/>
            </w:r>
            <w:bookmarkEnd w:id="18"/>
            <w:r w:rsidRPr="006820AF">
              <w:rPr>
                <w:b w:val="0"/>
                <w:bCs w:val="0"/>
              </w:rPr>
              <w:t>: PDCCH blocking probability is reduced by allowing inter-slot repetition and jointly scheduling 2 slots</w:t>
            </w:r>
          </w:p>
        </w:tc>
      </w:tr>
    </w:tbl>
    <w:p w14:paraId="42B46FDB" w14:textId="77777777" w:rsidR="006820AF" w:rsidRDefault="006820AF" w:rsidP="0045163D">
      <w:pPr>
        <w:rPr>
          <w:lang w:val="en-US"/>
        </w:rPr>
      </w:pPr>
    </w:p>
    <w:p w14:paraId="38B6448C" w14:textId="1BB86C75" w:rsidR="00D36E37" w:rsidRDefault="00D36E37" w:rsidP="00D36E37">
      <w:pPr>
        <w:pStyle w:val="Heading1"/>
        <w:keepNext w:val="0"/>
        <w:widowControl w:val="0"/>
        <w:numPr>
          <w:ilvl w:val="0"/>
          <w:numId w:val="0"/>
        </w:numPr>
        <w:spacing w:before="480" w:after="120"/>
        <w:rPr>
          <w:sz w:val="28"/>
          <w:lang w:val="en-US"/>
        </w:rPr>
      </w:pPr>
      <w:r>
        <w:rPr>
          <w:sz w:val="28"/>
          <w:lang w:val="en-US"/>
        </w:rPr>
        <w:t>Appendix</w:t>
      </w:r>
      <w:r w:rsidR="004413CD">
        <w:rPr>
          <w:sz w:val="28"/>
          <w:lang w:val="en-US"/>
        </w:rPr>
        <w:t>-</w:t>
      </w:r>
      <w:r w:rsidR="0045163D">
        <w:rPr>
          <w:sz w:val="28"/>
          <w:lang w:val="en-US"/>
        </w:rPr>
        <w:t>2</w:t>
      </w:r>
    </w:p>
    <w:p w14:paraId="5508F983" w14:textId="3E2AE3E2" w:rsidR="004413CD" w:rsidRDefault="004413CD" w:rsidP="004413CD">
      <w:pPr>
        <w:rPr>
          <w:lang w:val="en-US"/>
        </w:rPr>
      </w:pPr>
      <w:r>
        <w:rPr>
          <w:lang w:val="en-US"/>
        </w:rPr>
        <w:t>PUSCH simulation assumptions</w:t>
      </w:r>
    </w:p>
    <w:p w14:paraId="6397392D" w14:textId="3B794FF6" w:rsidR="004413CD" w:rsidRDefault="004413CD" w:rsidP="004413CD">
      <w:pPr>
        <w:rPr>
          <w:lang w:val="en-US"/>
        </w:rPr>
      </w:pPr>
    </w:p>
    <w:tbl>
      <w:tblPr>
        <w:tblStyle w:val="TableGrid"/>
        <w:tblW w:w="0" w:type="auto"/>
        <w:jc w:val="center"/>
        <w:tblLook w:val="04A0" w:firstRow="1" w:lastRow="0" w:firstColumn="1" w:lastColumn="0" w:noHBand="0" w:noVBand="1"/>
      </w:tblPr>
      <w:tblGrid>
        <w:gridCol w:w="1899"/>
        <w:gridCol w:w="5404"/>
      </w:tblGrid>
      <w:tr w:rsidR="00816CED" w:rsidRPr="00F7658A" w14:paraId="6172A244" w14:textId="77777777" w:rsidTr="00757130">
        <w:trPr>
          <w:trHeight w:val="235"/>
          <w:jc w:val="center"/>
        </w:trPr>
        <w:tc>
          <w:tcPr>
            <w:tcW w:w="0" w:type="auto"/>
            <w:shd w:val="clear" w:color="auto" w:fill="D9D9D9" w:themeFill="background1" w:themeFillShade="D9"/>
            <w:vAlign w:val="center"/>
          </w:tcPr>
          <w:p w14:paraId="6324CC24" w14:textId="6933A02F" w:rsidR="00816CED" w:rsidRPr="00F7658A" w:rsidRDefault="00816CED" w:rsidP="00816CED">
            <w:pPr>
              <w:snapToGrid w:val="0"/>
              <w:rPr>
                <w:rFonts w:ascii="Times New Roman" w:hAnsi="Times New Roman"/>
              </w:rPr>
            </w:pPr>
            <w:r>
              <w:rPr>
                <w:rFonts w:ascii="Times New Roman" w:hAnsi="Times New Roman"/>
              </w:rPr>
              <w:t>Parameters</w:t>
            </w:r>
          </w:p>
        </w:tc>
        <w:tc>
          <w:tcPr>
            <w:tcW w:w="0" w:type="auto"/>
            <w:shd w:val="clear" w:color="auto" w:fill="D9D9D9" w:themeFill="background1" w:themeFillShade="D9"/>
          </w:tcPr>
          <w:p w14:paraId="15B87BD0" w14:textId="7E8258CD" w:rsidR="00816CED" w:rsidRPr="00F7658A" w:rsidRDefault="00816CED" w:rsidP="00816CED">
            <w:pPr>
              <w:snapToGrid w:val="0"/>
              <w:rPr>
                <w:rFonts w:ascii="Times New Roman" w:hAnsi="Times New Roman"/>
              </w:rPr>
            </w:pPr>
            <w:r>
              <w:rPr>
                <w:rFonts w:ascii="Times New Roman" w:hAnsi="Times New Roman"/>
                <w:color w:val="000000"/>
              </w:rPr>
              <w:t>Potential values</w:t>
            </w:r>
          </w:p>
        </w:tc>
      </w:tr>
      <w:tr w:rsidR="00816CED" w:rsidRPr="00F7658A" w14:paraId="411C688B" w14:textId="77777777" w:rsidTr="00757130">
        <w:trPr>
          <w:trHeight w:val="235"/>
          <w:jc w:val="center"/>
        </w:trPr>
        <w:tc>
          <w:tcPr>
            <w:tcW w:w="0" w:type="auto"/>
            <w:vAlign w:val="center"/>
          </w:tcPr>
          <w:p w14:paraId="05C80464" w14:textId="2FAA62F5" w:rsidR="00816CED" w:rsidRPr="00F7658A" w:rsidRDefault="00816CED" w:rsidP="00816CED">
            <w:pPr>
              <w:snapToGrid w:val="0"/>
              <w:jc w:val="left"/>
              <w:rPr>
                <w:rFonts w:ascii="Times New Roman" w:hAnsi="Times New Roman"/>
              </w:rPr>
            </w:pPr>
            <w:r>
              <w:rPr>
                <w:rFonts w:ascii="Times New Roman" w:hAnsi="Times New Roman"/>
              </w:rPr>
              <w:t>Numerology</w:t>
            </w:r>
          </w:p>
        </w:tc>
        <w:tc>
          <w:tcPr>
            <w:tcW w:w="0" w:type="auto"/>
            <w:vAlign w:val="center"/>
          </w:tcPr>
          <w:p w14:paraId="655D2334" w14:textId="29D2731F" w:rsidR="00816CED" w:rsidRPr="00F7658A" w:rsidRDefault="00816CED" w:rsidP="00816CED">
            <w:pPr>
              <w:snapToGrid w:val="0"/>
              <w:jc w:val="left"/>
              <w:rPr>
                <w:rFonts w:ascii="Times New Roman" w:hAnsi="Times New Roman"/>
              </w:rPr>
            </w:pPr>
            <w:r>
              <w:rPr>
                <w:rFonts w:ascii="Times New Roman" w:hAnsi="Times New Roman"/>
              </w:rPr>
              <w:t>120 kHz SCS, 200 MHz BW (30 GHz)</w:t>
            </w:r>
          </w:p>
        </w:tc>
      </w:tr>
      <w:tr w:rsidR="00816CED" w:rsidRPr="00F7658A" w14:paraId="567FB0ED" w14:textId="77777777" w:rsidTr="00757130">
        <w:trPr>
          <w:trHeight w:val="235"/>
          <w:jc w:val="center"/>
        </w:trPr>
        <w:tc>
          <w:tcPr>
            <w:tcW w:w="0" w:type="auto"/>
            <w:vAlign w:val="center"/>
          </w:tcPr>
          <w:p w14:paraId="79E3707D" w14:textId="07D9EE1E" w:rsidR="00816CED" w:rsidRPr="00F7658A" w:rsidRDefault="00816CED" w:rsidP="00816CED">
            <w:pPr>
              <w:snapToGrid w:val="0"/>
              <w:jc w:val="left"/>
              <w:rPr>
                <w:rFonts w:ascii="Times New Roman" w:hAnsi="Times New Roman"/>
              </w:rPr>
            </w:pPr>
            <w:r>
              <w:rPr>
                <w:rFonts w:ascii="Times New Roman" w:hAnsi="Times New Roman"/>
              </w:rPr>
              <w:t>Channel</w:t>
            </w:r>
          </w:p>
        </w:tc>
        <w:tc>
          <w:tcPr>
            <w:tcW w:w="0" w:type="auto"/>
            <w:vAlign w:val="center"/>
          </w:tcPr>
          <w:p w14:paraId="255F5D01" w14:textId="2F6AF014" w:rsidR="00816CED" w:rsidRPr="00F7658A" w:rsidRDefault="00816CED" w:rsidP="00816CED">
            <w:pPr>
              <w:snapToGrid w:val="0"/>
              <w:jc w:val="left"/>
              <w:rPr>
                <w:rFonts w:ascii="Times New Roman" w:hAnsi="Times New Roman"/>
              </w:rPr>
            </w:pPr>
            <w:r>
              <w:rPr>
                <w:rFonts w:ascii="Times New Roman" w:hAnsi="Times New Roman"/>
              </w:rPr>
              <w:t>TDL-A (30ns) in FR2, 3 kmph</w:t>
            </w:r>
          </w:p>
        </w:tc>
      </w:tr>
      <w:tr w:rsidR="00D80287" w:rsidRPr="00F7658A" w14:paraId="2697D7F6" w14:textId="77777777" w:rsidTr="00757130">
        <w:trPr>
          <w:trHeight w:val="235"/>
          <w:jc w:val="center"/>
        </w:trPr>
        <w:tc>
          <w:tcPr>
            <w:tcW w:w="0" w:type="auto"/>
            <w:vAlign w:val="center"/>
          </w:tcPr>
          <w:p w14:paraId="7F8B0ACA" w14:textId="4C0319EB" w:rsidR="00D80287" w:rsidRDefault="00D80287" w:rsidP="00816CED">
            <w:pPr>
              <w:snapToGrid w:val="0"/>
              <w:jc w:val="left"/>
              <w:rPr>
                <w:rFonts w:ascii="Times New Roman" w:hAnsi="Times New Roman"/>
              </w:rPr>
            </w:pPr>
            <w:r>
              <w:rPr>
                <w:rFonts w:ascii="Times New Roman" w:hAnsi="Times New Roman"/>
              </w:rPr>
              <w:t>Blockage</w:t>
            </w:r>
          </w:p>
        </w:tc>
        <w:tc>
          <w:tcPr>
            <w:tcW w:w="0" w:type="auto"/>
            <w:vAlign w:val="center"/>
          </w:tcPr>
          <w:p w14:paraId="1429E737" w14:textId="295CC8A6" w:rsidR="00D80287" w:rsidRDefault="00D80287" w:rsidP="00816CED">
            <w:pPr>
              <w:snapToGrid w:val="0"/>
              <w:jc w:val="left"/>
              <w:rPr>
                <w:rFonts w:ascii="Times New Roman" w:hAnsi="Times New Roman"/>
              </w:rPr>
            </w:pPr>
            <w:r>
              <w:rPr>
                <w:rFonts w:ascii="Times New Roman" w:hAnsi="Times New Roman"/>
              </w:rPr>
              <w:t>10% probability, 10 dB blockage</w:t>
            </w:r>
          </w:p>
        </w:tc>
      </w:tr>
      <w:tr w:rsidR="00816CED" w:rsidRPr="00F7658A" w14:paraId="752347FE" w14:textId="77777777" w:rsidTr="00757130">
        <w:trPr>
          <w:trHeight w:val="235"/>
          <w:jc w:val="center"/>
        </w:trPr>
        <w:tc>
          <w:tcPr>
            <w:tcW w:w="0" w:type="auto"/>
            <w:vAlign w:val="center"/>
          </w:tcPr>
          <w:p w14:paraId="7BB34B76" w14:textId="6EEE19BB" w:rsidR="00816CED" w:rsidRPr="00F7658A" w:rsidRDefault="00816CED" w:rsidP="00816CED">
            <w:pPr>
              <w:snapToGrid w:val="0"/>
              <w:jc w:val="left"/>
              <w:rPr>
                <w:rFonts w:ascii="Times New Roman" w:hAnsi="Times New Roman"/>
              </w:rPr>
            </w:pPr>
            <w:r>
              <w:rPr>
                <w:rFonts w:ascii="Times New Roman" w:hAnsi="Times New Roman"/>
              </w:rPr>
              <w:t>Baseline scheme</w:t>
            </w:r>
          </w:p>
        </w:tc>
        <w:tc>
          <w:tcPr>
            <w:tcW w:w="0" w:type="auto"/>
            <w:vAlign w:val="center"/>
          </w:tcPr>
          <w:p w14:paraId="2862E621" w14:textId="0F51D77E" w:rsidR="00816CED" w:rsidRPr="00F7658A" w:rsidRDefault="003B1CA5" w:rsidP="00816CED">
            <w:pPr>
              <w:snapToGrid w:val="0"/>
              <w:jc w:val="left"/>
              <w:rPr>
                <w:rFonts w:ascii="Times New Roman" w:hAnsi="Times New Roman"/>
              </w:rPr>
            </w:pPr>
            <w:r>
              <w:rPr>
                <w:rFonts w:ascii="Times New Roman" w:hAnsi="Times New Roman"/>
              </w:rPr>
              <w:t>1-TRP intra-slot FH + inter-slot repetition</w:t>
            </w:r>
          </w:p>
        </w:tc>
      </w:tr>
      <w:tr w:rsidR="00816CED" w:rsidRPr="00F7658A" w14:paraId="26D50C7C" w14:textId="77777777" w:rsidTr="00757130">
        <w:trPr>
          <w:trHeight w:val="223"/>
          <w:jc w:val="center"/>
        </w:trPr>
        <w:tc>
          <w:tcPr>
            <w:tcW w:w="0" w:type="auto"/>
            <w:vAlign w:val="center"/>
          </w:tcPr>
          <w:p w14:paraId="658DCA77" w14:textId="73553CDD" w:rsidR="00816CED" w:rsidRPr="00F7658A" w:rsidRDefault="00816CED" w:rsidP="00816CED">
            <w:pPr>
              <w:snapToGrid w:val="0"/>
              <w:jc w:val="left"/>
              <w:rPr>
                <w:rFonts w:ascii="Times New Roman" w:hAnsi="Times New Roman"/>
              </w:rPr>
            </w:pPr>
            <w:r>
              <w:rPr>
                <w:rFonts w:ascii="Times New Roman" w:hAnsi="Times New Roman"/>
              </w:rPr>
              <w:t>TBS</w:t>
            </w:r>
          </w:p>
        </w:tc>
        <w:tc>
          <w:tcPr>
            <w:tcW w:w="0" w:type="auto"/>
            <w:vAlign w:val="center"/>
          </w:tcPr>
          <w:p w14:paraId="0B9D265A" w14:textId="36031EBE" w:rsidR="00816CED" w:rsidRPr="003B1CA5" w:rsidRDefault="00816CED" w:rsidP="00816CED">
            <w:pPr>
              <w:snapToGrid w:val="0"/>
              <w:jc w:val="left"/>
              <w:rPr>
                <w:rFonts w:ascii="Times New Roman" w:hAnsi="Times New Roman"/>
              </w:rPr>
            </w:pPr>
            <w:r w:rsidRPr="003B1CA5">
              <w:rPr>
                <w:rFonts w:ascii="Times New Roman" w:hAnsi="Times New Roman"/>
              </w:rPr>
              <w:t>352</w:t>
            </w:r>
            <w:r w:rsidR="003B1CA5" w:rsidRPr="003B1CA5">
              <w:rPr>
                <w:rFonts w:ascii="Times New Roman" w:hAnsi="Times New Roman"/>
              </w:rPr>
              <w:t>/704</w:t>
            </w:r>
            <w:r w:rsidRPr="003B1CA5">
              <w:rPr>
                <w:rFonts w:ascii="Times New Roman" w:hAnsi="Times New Roman"/>
              </w:rPr>
              <w:t xml:space="preserve"> bits (R </w:t>
            </w:r>
            <w:proofErr w:type="gramStart"/>
            <w:r w:rsidRPr="003B1CA5">
              <w:rPr>
                <w:rFonts w:ascii="Times New Roman" w:hAnsi="Times New Roman"/>
              </w:rPr>
              <w:t>=  0.15</w:t>
            </w:r>
            <w:proofErr w:type="gramEnd"/>
            <w:r w:rsidR="003B1CA5" w:rsidRPr="003B1CA5">
              <w:rPr>
                <w:rFonts w:ascii="Times New Roman" w:hAnsi="Times New Roman"/>
              </w:rPr>
              <w:t>, 0.3</w:t>
            </w:r>
            <w:r w:rsidRPr="003B1CA5">
              <w:rPr>
                <w:rFonts w:ascii="Times New Roman" w:hAnsi="Times New Roman"/>
              </w:rPr>
              <w:t xml:space="preserve"> QPSK), 14 symbol/slot PUSCH</w:t>
            </w:r>
          </w:p>
        </w:tc>
      </w:tr>
      <w:tr w:rsidR="00816CED" w:rsidRPr="00F7658A" w14:paraId="031C6931" w14:textId="77777777" w:rsidTr="00757130">
        <w:trPr>
          <w:trHeight w:val="235"/>
          <w:jc w:val="center"/>
        </w:trPr>
        <w:tc>
          <w:tcPr>
            <w:tcW w:w="0" w:type="auto"/>
            <w:vAlign w:val="center"/>
          </w:tcPr>
          <w:p w14:paraId="564CB6F4" w14:textId="2448313C" w:rsidR="00816CED" w:rsidRPr="00F7658A" w:rsidRDefault="00816CED" w:rsidP="00816CED">
            <w:pPr>
              <w:snapToGrid w:val="0"/>
              <w:jc w:val="left"/>
              <w:rPr>
                <w:rFonts w:ascii="Times New Roman" w:hAnsi="Times New Roman"/>
              </w:rPr>
            </w:pPr>
            <w:r>
              <w:rPr>
                <w:rFonts w:ascii="Times New Roman" w:hAnsi="Times New Roman"/>
              </w:rPr>
              <w:lastRenderedPageBreak/>
              <w:t>DMRS pattern</w:t>
            </w:r>
          </w:p>
        </w:tc>
        <w:tc>
          <w:tcPr>
            <w:tcW w:w="0" w:type="auto"/>
            <w:vAlign w:val="center"/>
          </w:tcPr>
          <w:p w14:paraId="58139A89" w14:textId="031FA956" w:rsidR="00816CED" w:rsidRPr="00F7658A" w:rsidRDefault="00816CED" w:rsidP="00816CED">
            <w:pPr>
              <w:snapToGrid w:val="0"/>
              <w:jc w:val="left"/>
              <w:rPr>
                <w:rFonts w:ascii="Times New Roman" w:hAnsi="Times New Roman"/>
              </w:rPr>
            </w:pPr>
            <w:r>
              <w:rPr>
                <w:rFonts w:ascii="Times New Roman" w:hAnsi="Times New Roman"/>
              </w:rPr>
              <w:t>DM-RS configuration type 1</w:t>
            </w:r>
          </w:p>
        </w:tc>
      </w:tr>
      <w:tr w:rsidR="00816CED" w:rsidRPr="00F7658A" w14:paraId="767B0F0B" w14:textId="77777777" w:rsidTr="00757130">
        <w:trPr>
          <w:trHeight w:val="235"/>
          <w:jc w:val="center"/>
        </w:trPr>
        <w:tc>
          <w:tcPr>
            <w:tcW w:w="0" w:type="auto"/>
            <w:vAlign w:val="center"/>
          </w:tcPr>
          <w:p w14:paraId="73FC3418" w14:textId="2B91F0EB" w:rsidR="00816CED" w:rsidRPr="00F7658A" w:rsidRDefault="00816CED" w:rsidP="00816CED">
            <w:pPr>
              <w:snapToGrid w:val="0"/>
              <w:jc w:val="left"/>
              <w:rPr>
                <w:rFonts w:ascii="Times New Roman" w:hAnsi="Times New Roman"/>
              </w:rPr>
            </w:pPr>
            <w:r>
              <w:rPr>
                <w:rFonts w:ascii="Times New Roman" w:hAnsi="Times New Roman"/>
              </w:rPr>
              <w:t>Antenna config</w:t>
            </w:r>
          </w:p>
        </w:tc>
        <w:tc>
          <w:tcPr>
            <w:tcW w:w="0" w:type="auto"/>
            <w:vAlign w:val="center"/>
          </w:tcPr>
          <w:p w14:paraId="2D677EDF" w14:textId="22328227" w:rsidR="00816CED" w:rsidRPr="00F7658A" w:rsidRDefault="00816CED" w:rsidP="00816CED">
            <w:pPr>
              <w:snapToGrid w:val="0"/>
              <w:jc w:val="left"/>
              <w:rPr>
                <w:rFonts w:ascii="Times New Roman" w:hAnsi="Times New Roman"/>
              </w:rPr>
            </w:pPr>
            <w:r>
              <w:rPr>
                <w:rFonts w:ascii="Times New Roman" w:hAnsi="Times New Roman"/>
              </w:rPr>
              <w:t>1Tx, 2Rx</w:t>
            </w:r>
          </w:p>
        </w:tc>
      </w:tr>
      <w:tr w:rsidR="00816CED" w:rsidRPr="00F7658A" w14:paraId="29740CF5" w14:textId="77777777" w:rsidTr="00757130">
        <w:trPr>
          <w:trHeight w:val="223"/>
          <w:jc w:val="center"/>
        </w:trPr>
        <w:tc>
          <w:tcPr>
            <w:tcW w:w="0" w:type="auto"/>
            <w:vAlign w:val="center"/>
          </w:tcPr>
          <w:p w14:paraId="69FD179F" w14:textId="5650B824" w:rsidR="00816CED" w:rsidRPr="00F7658A" w:rsidRDefault="00816CED" w:rsidP="00816CED">
            <w:pPr>
              <w:snapToGrid w:val="0"/>
              <w:rPr>
                <w:rFonts w:ascii="Times New Roman" w:hAnsi="Times New Roman"/>
              </w:rPr>
            </w:pPr>
            <w:r>
              <w:rPr>
                <w:rFonts w:ascii="Times New Roman" w:hAnsi="Times New Roman"/>
              </w:rPr>
              <w:t>Redundancy Version</w:t>
            </w:r>
          </w:p>
        </w:tc>
        <w:tc>
          <w:tcPr>
            <w:tcW w:w="0" w:type="auto"/>
            <w:vAlign w:val="center"/>
          </w:tcPr>
          <w:p w14:paraId="2D802E11" w14:textId="7F80C379" w:rsidR="00816CED" w:rsidRPr="00F7658A" w:rsidRDefault="003B1CA5" w:rsidP="00816CED">
            <w:pPr>
              <w:snapToGrid w:val="0"/>
              <w:jc w:val="left"/>
              <w:rPr>
                <w:rFonts w:ascii="Times New Roman" w:hAnsi="Times New Roman"/>
              </w:rPr>
            </w:pPr>
            <w:r>
              <w:rPr>
                <w:rFonts w:ascii="Times New Roman" w:hAnsi="Times New Roman"/>
              </w:rPr>
              <w:t>[0 0] or [0 2]</w:t>
            </w:r>
          </w:p>
        </w:tc>
      </w:tr>
      <w:tr w:rsidR="00816CED" w:rsidRPr="00F7658A" w14:paraId="0BB5EEED" w14:textId="77777777" w:rsidTr="00757130">
        <w:trPr>
          <w:trHeight w:val="235"/>
          <w:jc w:val="center"/>
        </w:trPr>
        <w:tc>
          <w:tcPr>
            <w:tcW w:w="0" w:type="auto"/>
            <w:vAlign w:val="center"/>
          </w:tcPr>
          <w:p w14:paraId="6421D11E" w14:textId="06748E1F" w:rsidR="00816CED" w:rsidRPr="00F7658A" w:rsidRDefault="00816CED" w:rsidP="00816CED">
            <w:pPr>
              <w:snapToGrid w:val="0"/>
              <w:jc w:val="left"/>
              <w:rPr>
                <w:rFonts w:ascii="Times New Roman" w:hAnsi="Times New Roman"/>
              </w:rPr>
            </w:pPr>
            <w:r>
              <w:rPr>
                <w:rFonts w:ascii="Times New Roman" w:hAnsi="Times New Roman"/>
              </w:rPr>
              <w:t>Schemes</w:t>
            </w:r>
          </w:p>
        </w:tc>
        <w:tc>
          <w:tcPr>
            <w:tcW w:w="0" w:type="auto"/>
            <w:vAlign w:val="center"/>
          </w:tcPr>
          <w:p w14:paraId="00605BFF" w14:textId="3BA544F0" w:rsidR="00816CED" w:rsidRPr="00F7658A" w:rsidRDefault="00D80287" w:rsidP="00816CED">
            <w:pPr>
              <w:snapToGrid w:val="0"/>
              <w:jc w:val="left"/>
              <w:rPr>
                <w:rFonts w:ascii="Times New Roman" w:hAnsi="Times New Roman"/>
              </w:rPr>
            </w:pPr>
            <w:r>
              <w:rPr>
                <w:rFonts w:ascii="Times New Roman" w:hAnsi="Times New Roman"/>
              </w:rPr>
              <w:t>intra-slot beam hopping, intra-slot repetition, inter-slot repetition</w:t>
            </w:r>
          </w:p>
        </w:tc>
      </w:tr>
      <w:tr w:rsidR="00816CED" w:rsidRPr="00F7658A" w14:paraId="2BDDB0C0" w14:textId="77777777" w:rsidTr="00757130">
        <w:trPr>
          <w:trHeight w:val="235"/>
          <w:jc w:val="center"/>
        </w:trPr>
        <w:tc>
          <w:tcPr>
            <w:tcW w:w="0" w:type="auto"/>
            <w:vAlign w:val="center"/>
          </w:tcPr>
          <w:p w14:paraId="5D9BB0CC" w14:textId="1AF69220" w:rsidR="00816CED" w:rsidRPr="00F7658A" w:rsidRDefault="00816CED" w:rsidP="00816CED">
            <w:pPr>
              <w:snapToGrid w:val="0"/>
              <w:jc w:val="left"/>
              <w:rPr>
                <w:rFonts w:ascii="Times New Roman" w:hAnsi="Times New Roman"/>
              </w:rPr>
            </w:pPr>
            <w:r>
              <w:rPr>
                <w:rFonts w:ascii="Times New Roman" w:hAnsi="Times New Roman"/>
              </w:rPr>
              <w:t>Receiver assumption</w:t>
            </w:r>
          </w:p>
        </w:tc>
        <w:tc>
          <w:tcPr>
            <w:tcW w:w="0" w:type="auto"/>
            <w:vAlign w:val="center"/>
          </w:tcPr>
          <w:p w14:paraId="38DA5AE4" w14:textId="2C46C084" w:rsidR="00816CED" w:rsidRPr="00F7658A" w:rsidRDefault="00816CED" w:rsidP="00816CED">
            <w:pPr>
              <w:snapToGrid w:val="0"/>
              <w:jc w:val="left"/>
              <w:rPr>
                <w:rFonts w:ascii="Times New Roman" w:hAnsi="Times New Roman"/>
              </w:rPr>
            </w:pPr>
            <w:r>
              <w:rPr>
                <w:rFonts w:ascii="Times New Roman" w:hAnsi="Times New Roman"/>
              </w:rPr>
              <w:t xml:space="preserve">selection diversity, </w:t>
            </w:r>
            <w:proofErr w:type="gramStart"/>
            <w:r>
              <w:rPr>
                <w:rFonts w:ascii="Times New Roman" w:hAnsi="Times New Roman"/>
              </w:rPr>
              <w:t>soft-combining</w:t>
            </w:r>
            <w:proofErr w:type="gramEnd"/>
          </w:p>
        </w:tc>
      </w:tr>
      <w:tr w:rsidR="00816CED" w:rsidRPr="00F7658A" w14:paraId="769BA511" w14:textId="77777777" w:rsidTr="00757130">
        <w:trPr>
          <w:trHeight w:val="235"/>
          <w:jc w:val="center"/>
        </w:trPr>
        <w:tc>
          <w:tcPr>
            <w:tcW w:w="0" w:type="auto"/>
            <w:vAlign w:val="center"/>
          </w:tcPr>
          <w:p w14:paraId="72D27A02" w14:textId="0B27A09B" w:rsidR="00816CED" w:rsidRPr="00F7658A" w:rsidRDefault="00816CED" w:rsidP="00816CED">
            <w:pPr>
              <w:snapToGrid w:val="0"/>
              <w:jc w:val="left"/>
              <w:rPr>
                <w:rFonts w:ascii="Times New Roman" w:hAnsi="Times New Roman"/>
              </w:rPr>
            </w:pPr>
            <w:r>
              <w:rPr>
                <w:rFonts w:ascii="Times New Roman" w:hAnsi="Times New Roman"/>
              </w:rPr>
              <w:t>Channel estimation</w:t>
            </w:r>
          </w:p>
        </w:tc>
        <w:tc>
          <w:tcPr>
            <w:tcW w:w="0" w:type="auto"/>
            <w:vAlign w:val="center"/>
          </w:tcPr>
          <w:p w14:paraId="0F9F8AC7" w14:textId="2D808244" w:rsidR="00816CED" w:rsidRDefault="00816CED" w:rsidP="00816CED">
            <w:pPr>
              <w:snapToGrid w:val="0"/>
              <w:jc w:val="left"/>
              <w:rPr>
                <w:rFonts w:ascii="Times New Roman" w:hAnsi="Times New Roman"/>
              </w:rPr>
            </w:pPr>
            <w:r>
              <w:rPr>
                <w:rFonts w:ascii="Times New Roman" w:hAnsi="Times New Roman"/>
              </w:rPr>
              <w:t>MMSE</w:t>
            </w:r>
          </w:p>
        </w:tc>
      </w:tr>
    </w:tbl>
    <w:p w14:paraId="37FD5753" w14:textId="77777777" w:rsidR="004413CD" w:rsidRPr="004413CD" w:rsidRDefault="004413CD" w:rsidP="004413CD">
      <w:pPr>
        <w:rPr>
          <w:lang w:val="en-US"/>
        </w:rPr>
      </w:pPr>
    </w:p>
    <w:p w14:paraId="624A3EE3" w14:textId="5B4AF24B" w:rsidR="004413CD" w:rsidRDefault="004413CD" w:rsidP="004413CD">
      <w:pPr>
        <w:pStyle w:val="Heading1"/>
        <w:keepNext w:val="0"/>
        <w:widowControl w:val="0"/>
        <w:numPr>
          <w:ilvl w:val="0"/>
          <w:numId w:val="0"/>
        </w:numPr>
        <w:spacing w:before="480" w:after="120"/>
        <w:rPr>
          <w:sz w:val="28"/>
          <w:lang w:val="en-US"/>
        </w:rPr>
      </w:pPr>
      <w:r>
        <w:rPr>
          <w:sz w:val="28"/>
          <w:lang w:val="en-US"/>
        </w:rPr>
        <w:t>Appendix-</w:t>
      </w:r>
      <w:r w:rsidR="0045163D">
        <w:rPr>
          <w:sz w:val="28"/>
          <w:lang w:val="en-US"/>
        </w:rPr>
        <w:t>3</w:t>
      </w:r>
    </w:p>
    <w:p w14:paraId="57FC3680" w14:textId="4D468172" w:rsidR="004536DD" w:rsidRDefault="004536DD" w:rsidP="004536DD">
      <w:pPr>
        <w:rPr>
          <w:lang w:val="en-US"/>
        </w:rPr>
      </w:pPr>
    </w:p>
    <w:p w14:paraId="5E7908C1" w14:textId="45F72AB0" w:rsidR="004536DD" w:rsidRDefault="004536DD" w:rsidP="004536DD">
      <w:pPr>
        <w:rPr>
          <w:lang w:val="en-US"/>
        </w:rPr>
      </w:pPr>
      <w:r>
        <w:rPr>
          <w:lang w:val="en-US"/>
        </w:rPr>
        <w:t xml:space="preserve">PUCCH </w:t>
      </w:r>
      <w:r w:rsidR="003B1CA5">
        <w:rPr>
          <w:lang w:val="en-US"/>
        </w:rPr>
        <w:t xml:space="preserve">format-3 </w:t>
      </w:r>
      <w:r>
        <w:rPr>
          <w:lang w:val="en-US"/>
        </w:rPr>
        <w:t>simulation assumptions</w:t>
      </w:r>
    </w:p>
    <w:p w14:paraId="24E0C883" w14:textId="77777777" w:rsidR="004536DD" w:rsidRPr="004536DD" w:rsidRDefault="004536DD" w:rsidP="004536DD">
      <w:pPr>
        <w:rPr>
          <w:lang w:val="en-US"/>
        </w:rPr>
      </w:pPr>
    </w:p>
    <w:tbl>
      <w:tblPr>
        <w:tblStyle w:val="TableGrid"/>
        <w:tblW w:w="0" w:type="auto"/>
        <w:jc w:val="center"/>
        <w:tblLook w:val="04A0" w:firstRow="1" w:lastRow="0" w:firstColumn="1" w:lastColumn="0" w:noHBand="0" w:noVBand="1"/>
      </w:tblPr>
      <w:tblGrid>
        <w:gridCol w:w="1888"/>
        <w:gridCol w:w="5404"/>
      </w:tblGrid>
      <w:tr w:rsidR="004536DD" w:rsidRPr="00F7658A" w14:paraId="1E707760" w14:textId="77777777" w:rsidTr="00B31EE1">
        <w:trPr>
          <w:trHeight w:val="235"/>
          <w:jc w:val="center"/>
        </w:trPr>
        <w:tc>
          <w:tcPr>
            <w:tcW w:w="0" w:type="auto"/>
            <w:shd w:val="clear" w:color="auto" w:fill="D9D9D9" w:themeFill="background1" w:themeFillShade="D9"/>
            <w:vAlign w:val="center"/>
          </w:tcPr>
          <w:p w14:paraId="312817AF" w14:textId="77777777" w:rsidR="004536DD" w:rsidRPr="00F7658A" w:rsidRDefault="004536DD" w:rsidP="00B31EE1">
            <w:pPr>
              <w:snapToGrid w:val="0"/>
              <w:rPr>
                <w:rFonts w:ascii="Times New Roman" w:hAnsi="Times New Roman"/>
              </w:rPr>
            </w:pPr>
            <w:r>
              <w:rPr>
                <w:rFonts w:ascii="Times New Roman" w:hAnsi="Times New Roman"/>
              </w:rPr>
              <w:t>Parameters</w:t>
            </w:r>
          </w:p>
        </w:tc>
        <w:tc>
          <w:tcPr>
            <w:tcW w:w="0" w:type="auto"/>
            <w:shd w:val="clear" w:color="auto" w:fill="D9D9D9" w:themeFill="background1" w:themeFillShade="D9"/>
          </w:tcPr>
          <w:p w14:paraId="6A2166C5" w14:textId="77777777" w:rsidR="004536DD" w:rsidRPr="00F7658A" w:rsidRDefault="004536DD" w:rsidP="00B31EE1">
            <w:pPr>
              <w:snapToGrid w:val="0"/>
              <w:rPr>
                <w:rFonts w:ascii="Times New Roman" w:hAnsi="Times New Roman"/>
              </w:rPr>
            </w:pPr>
            <w:r>
              <w:rPr>
                <w:rFonts w:ascii="Times New Roman" w:hAnsi="Times New Roman"/>
                <w:color w:val="000000"/>
              </w:rPr>
              <w:t>Potential values</w:t>
            </w:r>
          </w:p>
        </w:tc>
      </w:tr>
      <w:tr w:rsidR="004536DD" w:rsidRPr="00F7658A" w14:paraId="0736499A" w14:textId="77777777" w:rsidTr="00B31EE1">
        <w:trPr>
          <w:trHeight w:val="235"/>
          <w:jc w:val="center"/>
        </w:trPr>
        <w:tc>
          <w:tcPr>
            <w:tcW w:w="0" w:type="auto"/>
            <w:vAlign w:val="center"/>
          </w:tcPr>
          <w:p w14:paraId="5BA04F40" w14:textId="77777777" w:rsidR="004536DD" w:rsidRPr="00F7658A" w:rsidRDefault="004536DD" w:rsidP="00B31EE1">
            <w:pPr>
              <w:snapToGrid w:val="0"/>
              <w:jc w:val="left"/>
              <w:rPr>
                <w:rFonts w:ascii="Times New Roman" w:hAnsi="Times New Roman"/>
              </w:rPr>
            </w:pPr>
            <w:r>
              <w:rPr>
                <w:rFonts w:ascii="Times New Roman" w:hAnsi="Times New Roman"/>
              </w:rPr>
              <w:t>Numerology</w:t>
            </w:r>
          </w:p>
        </w:tc>
        <w:tc>
          <w:tcPr>
            <w:tcW w:w="0" w:type="auto"/>
            <w:vAlign w:val="center"/>
          </w:tcPr>
          <w:p w14:paraId="300D3EFD" w14:textId="77777777" w:rsidR="004536DD" w:rsidRPr="00F7658A" w:rsidRDefault="004536DD" w:rsidP="00B31EE1">
            <w:pPr>
              <w:snapToGrid w:val="0"/>
              <w:jc w:val="left"/>
              <w:rPr>
                <w:rFonts w:ascii="Times New Roman" w:hAnsi="Times New Roman"/>
              </w:rPr>
            </w:pPr>
            <w:r>
              <w:rPr>
                <w:rFonts w:ascii="Times New Roman" w:hAnsi="Times New Roman"/>
              </w:rPr>
              <w:t>120 kHz SCS, 200 MHz BW (30 GHz)</w:t>
            </w:r>
          </w:p>
        </w:tc>
      </w:tr>
      <w:tr w:rsidR="004536DD" w:rsidRPr="00F7658A" w14:paraId="26820BF2" w14:textId="77777777" w:rsidTr="00B31EE1">
        <w:trPr>
          <w:trHeight w:val="235"/>
          <w:jc w:val="center"/>
        </w:trPr>
        <w:tc>
          <w:tcPr>
            <w:tcW w:w="0" w:type="auto"/>
            <w:vAlign w:val="center"/>
          </w:tcPr>
          <w:p w14:paraId="48B25CAE" w14:textId="77777777" w:rsidR="004536DD" w:rsidRPr="00F7658A" w:rsidRDefault="004536DD" w:rsidP="00B31EE1">
            <w:pPr>
              <w:snapToGrid w:val="0"/>
              <w:jc w:val="left"/>
              <w:rPr>
                <w:rFonts w:ascii="Times New Roman" w:hAnsi="Times New Roman"/>
              </w:rPr>
            </w:pPr>
            <w:r>
              <w:rPr>
                <w:rFonts w:ascii="Times New Roman" w:hAnsi="Times New Roman"/>
              </w:rPr>
              <w:t>Channel</w:t>
            </w:r>
          </w:p>
        </w:tc>
        <w:tc>
          <w:tcPr>
            <w:tcW w:w="0" w:type="auto"/>
            <w:vAlign w:val="center"/>
          </w:tcPr>
          <w:p w14:paraId="7D9A60D7" w14:textId="77777777" w:rsidR="004536DD" w:rsidRPr="00F7658A" w:rsidRDefault="004536DD" w:rsidP="00B31EE1">
            <w:pPr>
              <w:snapToGrid w:val="0"/>
              <w:jc w:val="left"/>
              <w:rPr>
                <w:rFonts w:ascii="Times New Roman" w:hAnsi="Times New Roman"/>
              </w:rPr>
            </w:pPr>
            <w:r>
              <w:rPr>
                <w:rFonts w:ascii="Times New Roman" w:hAnsi="Times New Roman"/>
              </w:rPr>
              <w:t>TDL-A (30ns) in FR2, 3 kmph</w:t>
            </w:r>
          </w:p>
        </w:tc>
      </w:tr>
      <w:tr w:rsidR="00D80287" w:rsidRPr="00F7658A" w14:paraId="1318CFCA" w14:textId="77777777" w:rsidTr="00B31EE1">
        <w:trPr>
          <w:trHeight w:val="235"/>
          <w:jc w:val="center"/>
        </w:trPr>
        <w:tc>
          <w:tcPr>
            <w:tcW w:w="0" w:type="auto"/>
            <w:vAlign w:val="center"/>
          </w:tcPr>
          <w:p w14:paraId="447ED354" w14:textId="3AC90D89" w:rsidR="00D80287" w:rsidRDefault="00D80287" w:rsidP="00B31EE1">
            <w:pPr>
              <w:snapToGrid w:val="0"/>
              <w:jc w:val="left"/>
              <w:rPr>
                <w:rFonts w:ascii="Times New Roman" w:hAnsi="Times New Roman"/>
              </w:rPr>
            </w:pPr>
            <w:r>
              <w:rPr>
                <w:rFonts w:ascii="Times New Roman" w:hAnsi="Times New Roman"/>
              </w:rPr>
              <w:t>Blockage</w:t>
            </w:r>
          </w:p>
        </w:tc>
        <w:tc>
          <w:tcPr>
            <w:tcW w:w="0" w:type="auto"/>
            <w:vAlign w:val="center"/>
          </w:tcPr>
          <w:p w14:paraId="507E29DC" w14:textId="1793FA69" w:rsidR="00D80287" w:rsidRDefault="00D80287" w:rsidP="00B31EE1">
            <w:pPr>
              <w:snapToGrid w:val="0"/>
              <w:jc w:val="left"/>
              <w:rPr>
                <w:rFonts w:ascii="Times New Roman" w:hAnsi="Times New Roman"/>
              </w:rPr>
            </w:pPr>
            <w:r>
              <w:rPr>
                <w:rFonts w:ascii="Times New Roman" w:hAnsi="Times New Roman"/>
              </w:rPr>
              <w:t>10% probability, 10 dB blockage</w:t>
            </w:r>
          </w:p>
        </w:tc>
      </w:tr>
      <w:tr w:rsidR="004536DD" w:rsidRPr="00F7658A" w14:paraId="332F8F78" w14:textId="77777777" w:rsidTr="00B31EE1">
        <w:trPr>
          <w:trHeight w:val="235"/>
          <w:jc w:val="center"/>
        </w:trPr>
        <w:tc>
          <w:tcPr>
            <w:tcW w:w="0" w:type="auto"/>
            <w:vAlign w:val="center"/>
          </w:tcPr>
          <w:p w14:paraId="661115DC" w14:textId="77777777" w:rsidR="004536DD" w:rsidRPr="00F7658A" w:rsidRDefault="004536DD" w:rsidP="00B31EE1">
            <w:pPr>
              <w:snapToGrid w:val="0"/>
              <w:jc w:val="left"/>
              <w:rPr>
                <w:rFonts w:ascii="Times New Roman" w:hAnsi="Times New Roman"/>
              </w:rPr>
            </w:pPr>
            <w:r>
              <w:rPr>
                <w:rFonts w:ascii="Times New Roman" w:hAnsi="Times New Roman"/>
              </w:rPr>
              <w:t>Baseline scheme</w:t>
            </w:r>
          </w:p>
        </w:tc>
        <w:tc>
          <w:tcPr>
            <w:tcW w:w="0" w:type="auto"/>
            <w:vAlign w:val="center"/>
          </w:tcPr>
          <w:p w14:paraId="388075AF" w14:textId="6A42490C" w:rsidR="004536DD" w:rsidRPr="00F7658A" w:rsidRDefault="00D80287" w:rsidP="00B31EE1">
            <w:pPr>
              <w:snapToGrid w:val="0"/>
              <w:jc w:val="left"/>
              <w:rPr>
                <w:rFonts w:ascii="Times New Roman" w:hAnsi="Times New Roman"/>
              </w:rPr>
            </w:pPr>
            <w:r>
              <w:rPr>
                <w:rFonts w:ascii="Times New Roman" w:hAnsi="Times New Roman"/>
              </w:rPr>
              <w:t>1-TRP intra-slot FH + inter-slot repetition</w:t>
            </w:r>
          </w:p>
        </w:tc>
      </w:tr>
      <w:tr w:rsidR="004536DD" w:rsidRPr="00F7658A" w14:paraId="73BF4449" w14:textId="77777777" w:rsidTr="00B31EE1">
        <w:trPr>
          <w:trHeight w:val="223"/>
          <w:jc w:val="center"/>
        </w:trPr>
        <w:tc>
          <w:tcPr>
            <w:tcW w:w="0" w:type="auto"/>
            <w:vAlign w:val="center"/>
          </w:tcPr>
          <w:p w14:paraId="429FC0B7" w14:textId="77777777" w:rsidR="004536DD" w:rsidRPr="00F7658A" w:rsidRDefault="004536DD" w:rsidP="00B31EE1">
            <w:pPr>
              <w:snapToGrid w:val="0"/>
              <w:jc w:val="left"/>
              <w:rPr>
                <w:rFonts w:ascii="Times New Roman" w:hAnsi="Times New Roman"/>
              </w:rPr>
            </w:pPr>
            <w:r>
              <w:rPr>
                <w:rFonts w:ascii="Times New Roman" w:hAnsi="Times New Roman"/>
              </w:rPr>
              <w:t>TBS</w:t>
            </w:r>
          </w:p>
        </w:tc>
        <w:tc>
          <w:tcPr>
            <w:tcW w:w="0" w:type="auto"/>
            <w:vAlign w:val="center"/>
          </w:tcPr>
          <w:p w14:paraId="05B10952" w14:textId="15324F0D" w:rsidR="004536DD" w:rsidRPr="00F7658A" w:rsidRDefault="00D80287" w:rsidP="00B31EE1">
            <w:pPr>
              <w:snapToGrid w:val="0"/>
              <w:jc w:val="left"/>
              <w:rPr>
                <w:rFonts w:ascii="Times New Roman" w:hAnsi="Times New Roman"/>
              </w:rPr>
            </w:pPr>
            <w:r>
              <w:rPr>
                <w:rFonts w:ascii="Times New Roman" w:hAnsi="Times New Roman"/>
              </w:rPr>
              <w:t>11 bits</w:t>
            </w:r>
            <w:r w:rsidR="004536DD">
              <w:rPr>
                <w:rFonts w:ascii="Times New Roman" w:hAnsi="Times New Roman"/>
              </w:rPr>
              <w:t>, 4 symbol/slot PU</w:t>
            </w:r>
            <w:r>
              <w:rPr>
                <w:rFonts w:ascii="Times New Roman" w:hAnsi="Times New Roman"/>
              </w:rPr>
              <w:t>CCH</w:t>
            </w:r>
          </w:p>
        </w:tc>
      </w:tr>
      <w:tr w:rsidR="004536DD" w:rsidRPr="00F7658A" w14:paraId="2BC9FC46" w14:textId="77777777" w:rsidTr="00B31EE1">
        <w:trPr>
          <w:trHeight w:val="235"/>
          <w:jc w:val="center"/>
        </w:trPr>
        <w:tc>
          <w:tcPr>
            <w:tcW w:w="0" w:type="auto"/>
            <w:vAlign w:val="center"/>
          </w:tcPr>
          <w:p w14:paraId="0BAB98E3" w14:textId="77777777" w:rsidR="004536DD" w:rsidRPr="00F7658A" w:rsidRDefault="004536DD" w:rsidP="00B31EE1">
            <w:pPr>
              <w:snapToGrid w:val="0"/>
              <w:jc w:val="left"/>
              <w:rPr>
                <w:rFonts w:ascii="Times New Roman" w:hAnsi="Times New Roman"/>
              </w:rPr>
            </w:pPr>
            <w:r>
              <w:rPr>
                <w:rFonts w:ascii="Times New Roman" w:hAnsi="Times New Roman"/>
              </w:rPr>
              <w:t>DMRS pattern</w:t>
            </w:r>
          </w:p>
        </w:tc>
        <w:tc>
          <w:tcPr>
            <w:tcW w:w="0" w:type="auto"/>
            <w:vAlign w:val="center"/>
          </w:tcPr>
          <w:p w14:paraId="5114F363" w14:textId="5B923482" w:rsidR="004536DD" w:rsidRPr="00F7658A" w:rsidRDefault="00D80287" w:rsidP="00B31EE1">
            <w:pPr>
              <w:snapToGrid w:val="0"/>
              <w:jc w:val="left"/>
              <w:rPr>
                <w:rFonts w:ascii="Times New Roman" w:hAnsi="Times New Roman"/>
              </w:rPr>
            </w:pPr>
            <w:r>
              <w:rPr>
                <w:rFonts w:ascii="Times New Roman" w:hAnsi="Times New Roman"/>
              </w:rPr>
              <w:t xml:space="preserve">1 </w:t>
            </w:r>
            <w:r w:rsidR="004536DD">
              <w:rPr>
                <w:rFonts w:ascii="Times New Roman" w:hAnsi="Times New Roman"/>
              </w:rPr>
              <w:t>DM-RS</w:t>
            </w:r>
          </w:p>
        </w:tc>
      </w:tr>
      <w:tr w:rsidR="004536DD" w:rsidRPr="00F7658A" w14:paraId="7E7CDC92" w14:textId="77777777" w:rsidTr="00B31EE1">
        <w:trPr>
          <w:trHeight w:val="235"/>
          <w:jc w:val="center"/>
        </w:trPr>
        <w:tc>
          <w:tcPr>
            <w:tcW w:w="0" w:type="auto"/>
            <w:vAlign w:val="center"/>
          </w:tcPr>
          <w:p w14:paraId="7EDFE510" w14:textId="77777777" w:rsidR="004536DD" w:rsidRPr="00F7658A" w:rsidRDefault="004536DD" w:rsidP="00B31EE1">
            <w:pPr>
              <w:snapToGrid w:val="0"/>
              <w:jc w:val="left"/>
              <w:rPr>
                <w:rFonts w:ascii="Times New Roman" w:hAnsi="Times New Roman"/>
              </w:rPr>
            </w:pPr>
            <w:r>
              <w:rPr>
                <w:rFonts w:ascii="Times New Roman" w:hAnsi="Times New Roman"/>
              </w:rPr>
              <w:t>Antenna config</w:t>
            </w:r>
          </w:p>
        </w:tc>
        <w:tc>
          <w:tcPr>
            <w:tcW w:w="0" w:type="auto"/>
            <w:vAlign w:val="center"/>
          </w:tcPr>
          <w:p w14:paraId="6E639CA2" w14:textId="77777777" w:rsidR="004536DD" w:rsidRPr="00F7658A" w:rsidRDefault="004536DD" w:rsidP="00B31EE1">
            <w:pPr>
              <w:snapToGrid w:val="0"/>
              <w:jc w:val="left"/>
              <w:rPr>
                <w:rFonts w:ascii="Times New Roman" w:hAnsi="Times New Roman"/>
              </w:rPr>
            </w:pPr>
            <w:r>
              <w:rPr>
                <w:rFonts w:ascii="Times New Roman" w:hAnsi="Times New Roman"/>
              </w:rPr>
              <w:t>1Tx, 2Rx</w:t>
            </w:r>
          </w:p>
        </w:tc>
      </w:tr>
      <w:tr w:rsidR="004536DD" w:rsidRPr="00F7658A" w14:paraId="0C80F06D" w14:textId="77777777" w:rsidTr="00B31EE1">
        <w:trPr>
          <w:trHeight w:val="235"/>
          <w:jc w:val="center"/>
        </w:trPr>
        <w:tc>
          <w:tcPr>
            <w:tcW w:w="0" w:type="auto"/>
            <w:vAlign w:val="center"/>
          </w:tcPr>
          <w:p w14:paraId="0FF7B687" w14:textId="77777777" w:rsidR="004536DD" w:rsidRPr="00F7658A" w:rsidRDefault="004536DD" w:rsidP="00B31EE1">
            <w:pPr>
              <w:snapToGrid w:val="0"/>
              <w:jc w:val="left"/>
              <w:rPr>
                <w:rFonts w:ascii="Times New Roman" w:hAnsi="Times New Roman"/>
              </w:rPr>
            </w:pPr>
            <w:r>
              <w:rPr>
                <w:rFonts w:ascii="Times New Roman" w:hAnsi="Times New Roman"/>
              </w:rPr>
              <w:t>Schemes</w:t>
            </w:r>
          </w:p>
        </w:tc>
        <w:tc>
          <w:tcPr>
            <w:tcW w:w="0" w:type="auto"/>
            <w:vAlign w:val="center"/>
          </w:tcPr>
          <w:p w14:paraId="2D2200AE" w14:textId="698A132B" w:rsidR="004536DD" w:rsidRPr="00F7658A" w:rsidRDefault="00D80287" w:rsidP="00B31EE1">
            <w:pPr>
              <w:snapToGrid w:val="0"/>
              <w:jc w:val="left"/>
              <w:rPr>
                <w:rFonts w:ascii="Times New Roman" w:hAnsi="Times New Roman"/>
              </w:rPr>
            </w:pPr>
            <w:r>
              <w:rPr>
                <w:rFonts w:ascii="Times New Roman" w:hAnsi="Times New Roman"/>
              </w:rPr>
              <w:t>intra-slot beam hopping, intra-slot repetition, inter-slot repetition</w:t>
            </w:r>
          </w:p>
        </w:tc>
      </w:tr>
      <w:tr w:rsidR="004536DD" w:rsidRPr="00F7658A" w14:paraId="60051DFA" w14:textId="77777777" w:rsidTr="00B31EE1">
        <w:trPr>
          <w:trHeight w:val="235"/>
          <w:jc w:val="center"/>
        </w:trPr>
        <w:tc>
          <w:tcPr>
            <w:tcW w:w="0" w:type="auto"/>
            <w:vAlign w:val="center"/>
          </w:tcPr>
          <w:p w14:paraId="49943793" w14:textId="77777777" w:rsidR="004536DD" w:rsidRPr="00F7658A" w:rsidRDefault="004536DD" w:rsidP="00B31EE1">
            <w:pPr>
              <w:snapToGrid w:val="0"/>
              <w:jc w:val="left"/>
              <w:rPr>
                <w:rFonts w:ascii="Times New Roman" w:hAnsi="Times New Roman"/>
              </w:rPr>
            </w:pPr>
            <w:r>
              <w:rPr>
                <w:rFonts w:ascii="Times New Roman" w:hAnsi="Times New Roman"/>
              </w:rPr>
              <w:t>Receiver assumption</w:t>
            </w:r>
          </w:p>
        </w:tc>
        <w:tc>
          <w:tcPr>
            <w:tcW w:w="0" w:type="auto"/>
            <w:vAlign w:val="center"/>
          </w:tcPr>
          <w:p w14:paraId="5624E229" w14:textId="77777777" w:rsidR="004536DD" w:rsidRPr="00F7658A" w:rsidRDefault="004536DD" w:rsidP="00B31EE1">
            <w:pPr>
              <w:snapToGrid w:val="0"/>
              <w:jc w:val="left"/>
              <w:rPr>
                <w:rFonts w:ascii="Times New Roman" w:hAnsi="Times New Roman"/>
              </w:rPr>
            </w:pPr>
            <w:r>
              <w:rPr>
                <w:rFonts w:ascii="Times New Roman" w:hAnsi="Times New Roman"/>
              </w:rPr>
              <w:t xml:space="preserve">selection diversity, </w:t>
            </w:r>
            <w:proofErr w:type="gramStart"/>
            <w:r>
              <w:rPr>
                <w:rFonts w:ascii="Times New Roman" w:hAnsi="Times New Roman"/>
              </w:rPr>
              <w:t>soft-combining</w:t>
            </w:r>
            <w:proofErr w:type="gramEnd"/>
          </w:p>
        </w:tc>
      </w:tr>
      <w:tr w:rsidR="004536DD" w:rsidRPr="00F7658A" w14:paraId="4B6B8577" w14:textId="77777777" w:rsidTr="00B31EE1">
        <w:trPr>
          <w:trHeight w:val="235"/>
          <w:jc w:val="center"/>
        </w:trPr>
        <w:tc>
          <w:tcPr>
            <w:tcW w:w="0" w:type="auto"/>
            <w:vAlign w:val="center"/>
          </w:tcPr>
          <w:p w14:paraId="3F5BECEB" w14:textId="77777777" w:rsidR="004536DD" w:rsidRPr="00F7658A" w:rsidRDefault="004536DD" w:rsidP="00B31EE1">
            <w:pPr>
              <w:snapToGrid w:val="0"/>
              <w:jc w:val="left"/>
              <w:rPr>
                <w:rFonts w:ascii="Times New Roman" w:hAnsi="Times New Roman"/>
              </w:rPr>
            </w:pPr>
            <w:r>
              <w:rPr>
                <w:rFonts w:ascii="Times New Roman" w:hAnsi="Times New Roman"/>
              </w:rPr>
              <w:t>Channel estimation</w:t>
            </w:r>
          </w:p>
        </w:tc>
        <w:tc>
          <w:tcPr>
            <w:tcW w:w="0" w:type="auto"/>
            <w:vAlign w:val="center"/>
          </w:tcPr>
          <w:p w14:paraId="449CB8D4" w14:textId="77777777" w:rsidR="004536DD" w:rsidRDefault="004536DD" w:rsidP="00B31EE1">
            <w:pPr>
              <w:snapToGrid w:val="0"/>
              <w:jc w:val="left"/>
              <w:rPr>
                <w:rFonts w:ascii="Times New Roman" w:hAnsi="Times New Roman"/>
              </w:rPr>
            </w:pPr>
            <w:r>
              <w:rPr>
                <w:rFonts w:ascii="Times New Roman" w:hAnsi="Times New Roman"/>
              </w:rPr>
              <w:t>MMSE</w:t>
            </w:r>
          </w:p>
        </w:tc>
      </w:tr>
    </w:tbl>
    <w:p w14:paraId="0E6AF7EF" w14:textId="77777777" w:rsidR="00D36E37" w:rsidRDefault="00D36E37" w:rsidP="001B6BA9">
      <w:pPr>
        <w:pStyle w:val="BodyText"/>
        <w:rPr>
          <w:lang w:val="en-US"/>
        </w:rPr>
      </w:pPr>
    </w:p>
    <w:sectPr w:rsidR="00D36E37" w:rsidSect="0012020F">
      <w:headerReference w:type="even" r:id="rId33"/>
      <w:headerReference w:type="default" r:id="rId34"/>
      <w:footerReference w:type="even" r:id="rId35"/>
      <w:footerReference w:type="default" r:id="rId36"/>
      <w:headerReference w:type="first" r:id="rId37"/>
      <w:footerReference w:type="first" r:id="rId38"/>
      <w:pgSz w:w="11909" w:h="16834" w:code="9"/>
      <w:pgMar w:top="1440" w:right="1080" w:bottom="1440" w:left="90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B47D0C" w14:textId="77777777" w:rsidR="00CB441D" w:rsidRDefault="00CB441D"/>
  </w:endnote>
  <w:endnote w:type="continuationSeparator" w:id="0">
    <w:p w14:paraId="703BA08C" w14:textId="77777777" w:rsidR="00CB441D" w:rsidRDefault="00CB441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Intel Clear">
    <w:panose1 w:val="020B0604020203020204"/>
    <w:charset w:val="00"/>
    <w:family w:val="swiss"/>
    <w:pitch w:val="variable"/>
    <w:sig w:usb0="E10006FF" w:usb1="400060FB" w:usb2="00000028" w:usb3="00000000" w:csb0="0000019F" w:csb1="00000000"/>
  </w:font>
  <w:font w:name="Times-Italic">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250BAE" w14:textId="77777777" w:rsidR="00B31EE1" w:rsidRDefault="00B31EE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A34123" w14:textId="77777777" w:rsidR="00B31EE1" w:rsidRDefault="00B31EE1">
    <w:pPr>
      <w:pStyle w:val="Footer"/>
    </w:pPr>
  </w:p>
  <w:p w14:paraId="1006896D" w14:textId="77777777" w:rsidR="00B31EE1" w:rsidRDefault="00B31EE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A38AB7" w14:textId="77777777" w:rsidR="00B31EE1" w:rsidRDefault="00B31EE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22F500" w14:textId="77777777" w:rsidR="00CB441D" w:rsidRDefault="00CB441D"/>
  </w:footnote>
  <w:footnote w:type="continuationSeparator" w:id="0">
    <w:p w14:paraId="138F39B6" w14:textId="77777777" w:rsidR="00CB441D" w:rsidRDefault="00CB441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4D355" w14:textId="77777777" w:rsidR="00B31EE1" w:rsidRDefault="00B31EE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500F04" w14:textId="77777777" w:rsidR="00B31EE1" w:rsidRDefault="00B31EE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2E8795" w14:textId="77777777" w:rsidR="00B31EE1" w:rsidRDefault="00B31E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E463EF1"/>
    <w:multiLevelType w:val="hybridMultilevel"/>
    <w:tmpl w:val="7C681890"/>
    <w:lvl w:ilvl="0" w:tplc="ECA66192">
      <w:start w:val="2"/>
      <w:numFmt w:val="bullet"/>
      <w:lvlText w:val="-"/>
      <w:lvlJc w:val="left"/>
      <w:pPr>
        <w:ind w:left="720" w:hanging="360"/>
      </w:pPr>
      <w:rPr>
        <w:rFonts w:ascii="Calibri" w:eastAsia="Malgun Gothic"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ED0F03"/>
    <w:multiLevelType w:val="multilevel"/>
    <w:tmpl w:val="15048746"/>
    <w:lvl w:ilvl="0">
      <w:start w:val="1"/>
      <w:numFmt w:val="decimal"/>
      <w:pStyle w:val="Heading1"/>
      <w:lvlText w:val="%1"/>
      <w:lvlJc w:val="left"/>
      <w:pPr>
        <w:tabs>
          <w:tab w:val="num" w:pos="522"/>
        </w:tabs>
        <w:ind w:left="522" w:hanging="432"/>
      </w:pPr>
      <w:rPr>
        <w:rFonts w:ascii="Arial" w:hAnsi="Arial" w:cs="Arial" w:hint="default"/>
        <w:sz w:val="28"/>
      </w:rPr>
    </w:lvl>
    <w:lvl w:ilvl="1">
      <w:start w:val="1"/>
      <w:numFmt w:val="decimal"/>
      <w:pStyle w:val="Heading2"/>
      <w:lvlText w:val="%1.%2"/>
      <w:lvlJc w:val="left"/>
      <w:pPr>
        <w:tabs>
          <w:tab w:val="num" w:pos="576"/>
        </w:tabs>
        <w:ind w:left="576" w:hanging="576"/>
      </w:pPr>
      <w:rPr>
        <w:rFonts w:ascii="Arial" w:hAnsi="Arial" w:cs="Arial" w:hint="default"/>
      </w:rPr>
    </w:lvl>
    <w:lvl w:ilvl="2">
      <w:start w:val="1"/>
      <w:numFmt w:val="decimal"/>
      <w:pStyle w:val="Heading3"/>
      <w:lvlText w:val="%1.%2.%3"/>
      <w:lvlJc w:val="left"/>
      <w:pPr>
        <w:tabs>
          <w:tab w:val="num" w:pos="720"/>
        </w:tabs>
        <w:ind w:left="720" w:hanging="720"/>
      </w:pPr>
      <w:rPr>
        <w:rFonts w:ascii="Arial" w:hAnsi="Arial" w:cs="Arial"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161D0615"/>
    <w:multiLevelType w:val="multilevel"/>
    <w:tmpl w:val="161D06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FDA3536"/>
    <w:multiLevelType w:val="multilevel"/>
    <w:tmpl w:val="1FDA35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7B04E09"/>
    <w:multiLevelType w:val="multilevel"/>
    <w:tmpl w:val="27B04E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1CE7636"/>
    <w:multiLevelType w:val="multilevel"/>
    <w:tmpl w:val="31CE76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2" w15:restartNumberingAfterBreak="0">
    <w:nsid w:val="422B3F28"/>
    <w:multiLevelType w:val="hybridMultilevel"/>
    <w:tmpl w:val="6F58193C"/>
    <w:lvl w:ilvl="0" w:tplc="04090001">
      <w:start w:val="1"/>
      <w:numFmt w:val="bullet"/>
      <w:lvlText w:val=""/>
      <w:lvlJc w:val="left"/>
      <w:pPr>
        <w:ind w:left="1080" w:hanging="360"/>
      </w:pPr>
      <w:rPr>
        <w:rFonts w:ascii="Symbol" w:hAnsi="Symbol"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218419E8">
      <w:numFmt w:val="bullet"/>
      <w:lvlText w:val="-"/>
      <w:lvlJc w:val="left"/>
      <w:pPr>
        <w:ind w:left="3240" w:hanging="360"/>
      </w:pPr>
      <w:rPr>
        <w:rFonts w:ascii="Times" w:eastAsia="Batang" w:hAnsi="Times" w:cs="Times" w:hint="default"/>
      </w:r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3175B28"/>
    <w:multiLevelType w:val="hybridMultilevel"/>
    <w:tmpl w:val="3B8A9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60EB691A"/>
    <w:multiLevelType w:val="multilevel"/>
    <w:tmpl w:val="60EB69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72EF0CB2"/>
    <w:multiLevelType w:val="hybridMultilevel"/>
    <w:tmpl w:val="32E85680"/>
    <w:lvl w:ilvl="0" w:tplc="04090001">
      <w:start w:val="1"/>
      <w:numFmt w:val="bullet"/>
      <w:lvlText w:val=""/>
      <w:lvlJc w:val="left"/>
      <w:pPr>
        <w:ind w:left="720" w:hanging="360"/>
      </w:pPr>
      <w:rPr>
        <w:rFonts w:ascii="Symbol" w:hAnsi="Symbol" w:hint="default"/>
      </w:rPr>
    </w:lvl>
    <w:lvl w:ilvl="1" w:tplc="26922772">
      <w:numFmt w:val="bullet"/>
      <w:lvlText w:val="·"/>
      <w:lvlJc w:val="left"/>
      <w:pPr>
        <w:ind w:left="1440" w:hanging="360"/>
      </w:pPr>
      <w:rPr>
        <w:rFonts w:ascii="Times New Roman" w:eastAsia="SimSun" w:hAnsi="Times New Roman" w:cs="Times New Roman" w:hint="default"/>
        <w:sz w:val="20"/>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1"/>
  </w:num>
  <w:num w:numId="2">
    <w:abstractNumId w:val="16"/>
  </w:num>
  <w:num w:numId="3">
    <w:abstractNumId w:val="2"/>
  </w:num>
  <w:num w:numId="4">
    <w:abstractNumId w:val="0"/>
  </w:num>
  <w:num w:numId="5">
    <w:abstractNumId w:val="13"/>
  </w:num>
  <w:num w:numId="6">
    <w:abstractNumId w:val="4"/>
  </w:num>
  <w:num w:numId="7">
    <w:abstractNumId w:val="7"/>
  </w:num>
  <w:num w:numId="8">
    <w:abstractNumId w:val="9"/>
  </w:num>
  <w:num w:numId="9">
    <w:abstractNumId w:val="12"/>
  </w:num>
  <w:num w:numId="10">
    <w:abstractNumId w:val="17"/>
  </w:num>
  <w:num w:numId="11">
    <w:abstractNumId w:val="1"/>
  </w:num>
  <w:num w:numId="12">
    <w:abstractNumId w:val="15"/>
  </w:num>
  <w:num w:numId="13">
    <w:abstractNumId w:val="14"/>
  </w:num>
  <w:num w:numId="14">
    <w:abstractNumId w:val="10"/>
  </w:num>
  <w:num w:numId="15">
    <w:abstractNumId w:val="6"/>
  </w:num>
  <w:num w:numId="16">
    <w:abstractNumId w:val="3"/>
  </w:num>
  <w:num w:numId="17">
    <w:abstractNumId w:val="5"/>
  </w:num>
  <w:num w:numId="18">
    <w:abstractNumId w:val="15"/>
  </w:num>
  <w:num w:numId="19">
    <w:abstractNumId w:val="14"/>
  </w:num>
  <w:num w:numId="20">
    <w:abstractNumId w:val="10"/>
  </w:num>
  <w:num w:numId="21">
    <w:abstractNumId w:val="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es-ES" w:vendorID="64" w:dllVersion="6" w:nlCheck="1" w:checkStyle="1"/>
  <w:activeWritingStyle w:appName="MSWord" w:lang="fr-FR" w:vendorID="64" w:dllVersion="6" w:nlCheck="1" w:checkStyle="1"/>
  <w:activeWritingStyle w:appName="MSWord" w:lang="ja-JP"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4097">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23C"/>
    <w:rsid w:val="00000477"/>
    <w:rsid w:val="00000491"/>
    <w:rsid w:val="00000AA4"/>
    <w:rsid w:val="000010DC"/>
    <w:rsid w:val="0000144C"/>
    <w:rsid w:val="000017A6"/>
    <w:rsid w:val="00001BB5"/>
    <w:rsid w:val="0000213F"/>
    <w:rsid w:val="000027B3"/>
    <w:rsid w:val="000031F3"/>
    <w:rsid w:val="000038EF"/>
    <w:rsid w:val="00003B1C"/>
    <w:rsid w:val="000041DF"/>
    <w:rsid w:val="000044A1"/>
    <w:rsid w:val="00004E6C"/>
    <w:rsid w:val="0000505D"/>
    <w:rsid w:val="00005E5C"/>
    <w:rsid w:val="000064CB"/>
    <w:rsid w:val="00007449"/>
    <w:rsid w:val="000078D4"/>
    <w:rsid w:val="000079E9"/>
    <w:rsid w:val="00007F5E"/>
    <w:rsid w:val="00010F11"/>
    <w:rsid w:val="00011215"/>
    <w:rsid w:val="000118A5"/>
    <w:rsid w:val="00011E5B"/>
    <w:rsid w:val="000120A3"/>
    <w:rsid w:val="000121E6"/>
    <w:rsid w:val="000122EB"/>
    <w:rsid w:val="00012ABB"/>
    <w:rsid w:val="00012BC4"/>
    <w:rsid w:val="000131B0"/>
    <w:rsid w:val="000134BB"/>
    <w:rsid w:val="00013964"/>
    <w:rsid w:val="00013F5A"/>
    <w:rsid w:val="00013F67"/>
    <w:rsid w:val="0001433F"/>
    <w:rsid w:val="00014788"/>
    <w:rsid w:val="00014B26"/>
    <w:rsid w:val="00014DD0"/>
    <w:rsid w:val="000158C0"/>
    <w:rsid w:val="00015B24"/>
    <w:rsid w:val="00015EBA"/>
    <w:rsid w:val="000176A4"/>
    <w:rsid w:val="00020190"/>
    <w:rsid w:val="0002049D"/>
    <w:rsid w:val="00020E25"/>
    <w:rsid w:val="000217EF"/>
    <w:rsid w:val="000218E4"/>
    <w:rsid w:val="0002224E"/>
    <w:rsid w:val="00022258"/>
    <w:rsid w:val="00022FE4"/>
    <w:rsid w:val="00023C69"/>
    <w:rsid w:val="0002412C"/>
    <w:rsid w:val="0002454F"/>
    <w:rsid w:val="000245E2"/>
    <w:rsid w:val="000246F2"/>
    <w:rsid w:val="00024788"/>
    <w:rsid w:val="0002503C"/>
    <w:rsid w:val="000259EF"/>
    <w:rsid w:val="00025B9D"/>
    <w:rsid w:val="00026C21"/>
    <w:rsid w:val="00026D61"/>
    <w:rsid w:val="000271E0"/>
    <w:rsid w:val="0002797D"/>
    <w:rsid w:val="000279BC"/>
    <w:rsid w:val="0003027C"/>
    <w:rsid w:val="000302E5"/>
    <w:rsid w:val="00030AFD"/>
    <w:rsid w:val="0003112C"/>
    <w:rsid w:val="0003129F"/>
    <w:rsid w:val="00031429"/>
    <w:rsid w:val="000315E9"/>
    <w:rsid w:val="00031A99"/>
    <w:rsid w:val="00032B0D"/>
    <w:rsid w:val="0003358F"/>
    <w:rsid w:val="000338FF"/>
    <w:rsid w:val="00033958"/>
    <w:rsid w:val="00034B93"/>
    <w:rsid w:val="00034E30"/>
    <w:rsid w:val="00035DCF"/>
    <w:rsid w:val="00035F78"/>
    <w:rsid w:val="000360C8"/>
    <w:rsid w:val="000362CE"/>
    <w:rsid w:val="0003646C"/>
    <w:rsid w:val="00036595"/>
    <w:rsid w:val="00037B47"/>
    <w:rsid w:val="0004049A"/>
    <w:rsid w:val="000411DE"/>
    <w:rsid w:val="00041507"/>
    <w:rsid w:val="00041A80"/>
    <w:rsid w:val="00041D87"/>
    <w:rsid w:val="0004205A"/>
    <w:rsid w:val="000421F9"/>
    <w:rsid w:val="00042390"/>
    <w:rsid w:val="000429E5"/>
    <w:rsid w:val="00043595"/>
    <w:rsid w:val="00043787"/>
    <w:rsid w:val="000440E1"/>
    <w:rsid w:val="000444C8"/>
    <w:rsid w:val="0004453A"/>
    <w:rsid w:val="00044636"/>
    <w:rsid w:val="00044671"/>
    <w:rsid w:val="00044B82"/>
    <w:rsid w:val="000456A5"/>
    <w:rsid w:val="00046862"/>
    <w:rsid w:val="00047971"/>
    <w:rsid w:val="00047E19"/>
    <w:rsid w:val="000501CF"/>
    <w:rsid w:val="0005024F"/>
    <w:rsid w:val="00050682"/>
    <w:rsid w:val="000509EE"/>
    <w:rsid w:val="000511F0"/>
    <w:rsid w:val="00051AE8"/>
    <w:rsid w:val="00051FF1"/>
    <w:rsid w:val="0005204A"/>
    <w:rsid w:val="00052307"/>
    <w:rsid w:val="00052BBF"/>
    <w:rsid w:val="00052E03"/>
    <w:rsid w:val="00052E9E"/>
    <w:rsid w:val="00052EF2"/>
    <w:rsid w:val="00052F37"/>
    <w:rsid w:val="000531A4"/>
    <w:rsid w:val="00053BED"/>
    <w:rsid w:val="00053CB0"/>
    <w:rsid w:val="00053D96"/>
    <w:rsid w:val="000540E0"/>
    <w:rsid w:val="0005435E"/>
    <w:rsid w:val="000547D0"/>
    <w:rsid w:val="00054B45"/>
    <w:rsid w:val="00054F40"/>
    <w:rsid w:val="00055090"/>
    <w:rsid w:val="00055385"/>
    <w:rsid w:val="00055E3B"/>
    <w:rsid w:val="0005650A"/>
    <w:rsid w:val="00056678"/>
    <w:rsid w:val="000566FF"/>
    <w:rsid w:val="00056713"/>
    <w:rsid w:val="00056773"/>
    <w:rsid w:val="00056C55"/>
    <w:rsid w:val="00056CD6"/>
    <w:rsid w:val="00057569"/>
    <w:rsid w:val="0005774B"/>
    <w:rsid w:val="00057764"/>
    <w:rsid w:val="00057DFA"/>
    <w:rsid w:val="00060456"/>
    <w:rsid w:val="00060C0E"/>
    <w:rsid w:val="00060EF7"/>
    <w:rsid w:val="00061EB4"/>
    <w:rsid w:val="0006221C"/>
    <w:rsid w:val="00062B5E"/>
    <w:rsid w:val="00063417"/>
    <w:rsid w:val="0006388A"/>
    <w:rsid w:val="00063B75"/>
    <w:rsid w:val="00063C8F"/>
    <w:rsid w:val="00063FA2"/>
    <w:rsid w:val="000640D6"/>
    <w:rsid w:val="000642B1"/>
    <w:rsid w:val="0006452E"/>
    <w:rsid w:val="0006465B"/>
    <w:rsid w:val="00064CD0"/>
    <w:rsid w:val="000655FD"/>
    <w:rsid w:val="0006655D"/>
    <w:rsid w:val="0006679B"/>
    <w:rsid w:val="00066B4B"/>
    <w:rsid w:val="00067746"/>
    <w:rsid w:val="000678A2"/>
    <w:rsid w:val="00067992"/>
    <w:rsid w:val="00067FC0"/>
    <w:rsid w:val="000706EC"/>
    <w:rsid w:val="00070BDF"/>
    <w:rsid w:val="00070EBC"/>
    <w:rsid w:val="00070F39"/>
    <w:rsid w:val="000711C7"/>
    <w:rsid w:val="0007135F"/>
    <w:rsid w:val="00071566"/>
    <w:rsid w:val="00072895"/>
    <w:rsid w:val="000733DD"/>
    <w:rsid w:val="000734DA"/>
    <w:rsid w:val="00073A8C"/>
    <w:rsid w:val="00073D66"/>
    <w:rsid w:val="00073E4A"/>
    <w:rsid w:val="00073EFE"/>
    <w:rsid w:val="00074A5A"/>
    <w:rsid w:val="00074C45"/>
    <w:rsid w:val="0007507E"/>
    <w:rsid w:val="000751D3"/>
    <w:rsid w:val="00075227"/>
    <w:rsid w:val="0007579A"/>
    <w:rsid w:val="00076FA3"/>
    <w:rsid w:val="0007717C"/>
    <w:rsid w:val="000772C9"/>
    <w:rsid w:val="000773FA"/>
    <w:rsid w:val="00077A58"/>
    <w:rsid w:val="00077E17"/>
    <w:rsid w:val="00077EEC"/>
    <w:rsid w:val="00077F07"/>
    <w:rsid w:val="000800B7"/>
    <w:rsid w:val="000800C2"/>
    <w:rsid w:val="000805FC"/>
    <w:rsid w:val="0008092E"/>
    <w:rsid w:val="000809C1"/>
    <w:rsid w:val="0008141C"/>
    <w:rsid w:val="00081BC0"/>
    <w:rsid w:val="00081C03"/>
    <w:rsid w:val="00081D2A"/>
    <w:rsid w:val="000826DA"/>
    <w:rsid w:val="00082C04"/>
    <w:rsid w:val="0008301F"/>
    <w:rsid w:val="00083A36"/>
    <w:rsid w:val="00083C43"/>
    <w:rsid w:val="000844F6"/>
    <w:rsid w:val="0008472D"/>
    <w:rsid w:val="000849A3"/>
    <w:rsid w:val="00085ECD"/>
    <w:rsid w:val="00085F49"/>
    <w:rsid w:val="00086093"/>
    <w:rsid w:val="00086AF6"/>
    <w:rsid w:val="00086C7B"/>
    <w:rsid w:val="00087DE1"/>
    <w:rsid w:val="000900DA"/>
    <w:rsid w:val="000907D5"/>
    <w:rsid w:val="00090A71"/>
    <w:rsid w:val="00091200"/>
    <w:rsid w:val="00091514"/>
    <w:rsid w:val="00091722"/>
    <w:rsid w:val="0009194B"/>
    <w:rsid w:val="00091C02"/>
    <w:rsid w:val="00091EC9"/>
    <w:rsid w:val="00092260"/>
    <w:rsid w:val="00092D24"/>
    <w:rsid w:val="00092EEB"/>
    <w:rsid w:val="0009328F"/>
    <w:rsid w:val="00093404"/>
    <w:rsid w:val="00093E16"/>
    <w:rsid w:val="00094011"/>
    <w:rsid w:val="0009416B"/>
    <w:rsid w:val="000941AA"/>
    <w:rsid w:val="00094210"/>
    <w:rsid w:val="0009540F"/>
    <w:rsid w:val="00095665"/>
    <w:rsid w:val="000961DD"/>
    <w:rsid w:val="00096277"/>
    <w:rsid w:val="000968E5"/>
    <w:rsid w:val="00097926"/>
    <w:rsid w:val="00097D28"/>
    <w:rsid w:val="000A073C"/>
    <w:rsid w:val="000A0C50"/>
    <w:rsid w:val="000A0CB7"/>
    <w:rsid w:val="000A1935"/>
    <w:rsid w:val="000A1F96"/>
    <w:rsid w:val="000A3443"/>
    <w:rsid w:val="000A37D6"/>
    <w:rsid w:val="000A3E10"/>
    <w:rsid w:val="000A5D78"/>
    <w:rsid w:val="000A69EC"/>
    <w:rsid w:val="000A6C22"/>
    <w:rsid w:val="000A6E36"/>
    <w:rsid w:val="000A7B2F"/>
    <w:rsid w:val="000A7EE3"/>
    <w:rsid w:val="000B0D65"/>
    <w:rsid w:val="000B0E30"/>
    <w:rsid w:val="000B14C3"/>
    <w:rsid w:val="000B17D3"/>
    <w:rsid w:val="000B1FBB"/>
    <w:rsid w:val="000B213D"/>
    <w:rsid w:val="000B28F8"/>
    <w:rsid w:val="000B2AAB"/>
    <w:rsid w:val="000B2D7E"/>
    <w:rsid w:val="000B2DC5"/>
    <w:rsid w:val="000B3075"/>
    <w:rsid w:val="000B33B1"/>
    <w:rsid w:val="000B3588"/>
    <w:rsid w:val="000B37CC"/>
    <w:rsid w:val="000B3CCC"/>
    <w:rsid w:val="000B3EDD"/>
    <w:rsid w:val="000B4499"/>
    <w:rsid w:val="000B4B9E"/>
    <w:rsid w:val="000B4C5F"/>
    <w:rsid w:val="000B5266"/>
    <w:rsid w:val="000B5476"/>
    <w:rsid w:val="000B557F"/>
    <w:rsid w:val="000B62C0"/>
    <w:rsid w:val="000B6519"/>
    <w:rsid w:val="000B6966"/>
    <w:rsid w:val="000B6AA2"/>
    <w:rsid w:val="000B713F"/>
    <w:rsid w:val="000B7B9D"/>
    <w:rsid w:val="000B7BB4"/>
    <w:rsid w:val="000C048A"/>
    <w:rsid w:val="000C050B"/>
    <w:rsid w:val="000C0B89"/>
    <w:rsid w:val="000C1076"/>
    <w:rsid w:val="000C1570"/>
    <w:rsid w:val="000C1CC1"/>
    <w:rsid w:val="000C24CB"/>
    <w:rsid w:val="000C277C"/>
    <w:rsid w:val="000C2827"/>
    <w:rsid w:val="000C3198"/>
    <w:rsid w:val="000C345A"/>
    <w:rsid w:val="000C387E"/>
    <w:rsid w:val="000C3AF6"/>
    <w:rsid w:val="000C3D60"/>
    <w:rsid w:val="000C432A"/>
    <w:rsid w:val="000C4512"/>
    <w:rsid w:val="000C4857"/>
    <w:rsid w:val="000C4CE1"/>
    <w:rsid w:val="000C4F2F"/>
    <w:rsid w:val="000C539F"/>
    <w:rsid w:val="000C53E1"/>
    <w:rsid w:val="000C598A"/>
    <w:rsid w:val="000C5A02"/>
    <w:rsid w:val="000C5B4A"/>
    <w:rsid w:val="000C5CB8"/>
    <w:rsid w:val="000C607F"/>
    <w:rsid w:val="000C63FA"/>
    <w:rsid w:val="000C64B9"/>
    <w:rsid w:val="000C6561"/>
    <w:rsid w:val="000C75BA"/>
    <w:rsid w:val="000D00FF"/>
    <w:rsid w:val="000D06CB"/>
    <w:rsid w:val="000D0920"/>
    <w:rsid w:val="000D156F"/>
    <w:rsid w:val="000D2EDB"/>
    <w:rsid w:val="000D396F"/>
    <w:rsid w:val="000D3A5D"/>
    <w:rsid w:val="000D3B86"/>
    <w:rsid w:val="000D3BDE"/>
    <w:rsid w:val="000D41AB"/>
    <w:rsid w:val="000D4748"/>
    <w:rsid w:val="000D482F"/>
    <w:rsid w:val="000D4E5E"/>
    <w:rsid w:val="000D4F52"/>
    <w:rsid w:val="000D516D"/>
    <w:rsid w:val="000D5A5F"/>
    <w:rsid w:val="000D5CD9"/>
    <w:rsid w:val="000D7163"/>
    <w:rsid w:val="000D72A8"/>
    <w:rsid w:val="000D76DB"/>
    <w:rsid w:val="000E0796"/>
    <w:rsid w:val="000E0DD5"/>
    <w:rsid w:val="000E16C4"/>
    <w:rsid w:val="000E1A95"/>
    <w:rsid w:val="000E2433"/>
    <w:rsid w:val="000E2653"/>
    <w:rsid w:val="000E284C"/>
    <w:rsid w:val="000E2BD6"/>
    <w:rsid w:val="000E2CB4"/>
    <w:rsid w:val="000E3279"/>
    <w:rsid w:val="000E328E"/>
    <w:rsid w:val="000E3332"/>
    <w:rsid w:val="000E35A8"/>
    <w:rsid w:val="000E36C6"/>
    <w:rsid w:val="000E3868"/>
    <w:rsid w:val="000E4414"/>
    <w:rsid w:val="000E462E"/>
    <w:rsid w:val="000E49C5"/>
    <w:rsid w:val="000E4D41"/>
    <w:rsid w:val="000E5826"/>
    <w:rsid w:val="000E68B3"/>
    <w:rsid w:val="000E79F2"/>
    <w:rsid w:val="000E7DF1"/>
    <w:rsid w:val="000F0020"/>
    <w:rsid w:val="000F071B"/>
    <w:rsid w:val="000F0AE3"/>
    <w:rsid w:val="000F0B3F"/>
    <w:rsid w:val="000F11BC"/>
    <w:rsid w:val="000F2CF0"/>
    <w:rsid w:val="000F32E2"/>
    <w:rsid w:val="000F32E5"/>
    <w:rsid w:val="000F32F4"/>
    <w:rsid w:val="000F3B30"/>
    <w:rsid w:val="000F429B"/>
    <w:rsid w:val="000F4612"/>
    <w:rsid w:val="000F4DC7"/>
    <w:rsid w:val="000F5A79"/>
    <w:rsid w:val="000F5AA1"/>
    <w:rsid w:val="000F6396"/>
    <w:rsid w:val="000F7143"/>
    <w:rsid w:val="000F72C0"/>
    <w:rsid w:val="000F74D7"/>
    <w:rsid w:val="000F78F0"/>
    <w:rsid w:val="000F7DAE"/>
    <w:rsid w:val="0010047D"/>
    <w:rsid w:val="00100819"/>
    <w:rsid w:val="0010234C"/>
    <w:rsid w:val="00102DAE"/>
    <w:rsid w:val="00103662"/>
    <w:rsid w:val="00103C6C"/>
    <w:rsid w:val="00103E3A"/>
    <w:rsid w:val="00104737"/>
    <w:rsid w:val="00104D3A"/>
    <w:rsid w:val="0010573E"/>
    <w:rsid w:val="00105E78"/>
    <w:rsid w:val="00105EC0"/>
    <w:rsid w:val="00106464"/>
    <w:rsid w:val="001078FE"/>
    <w:rsid w:val="00107A4E"/>
    <w:rsid w:val="00107EB4"/>
    <w:rsid w:val="00107EE8"/>
    <w:rsid w:val="001103D2"/>
    <w:rsid w:val="00111A40"/>
    <w:rsid w:val="0011214F"/>
    <w:rsid w:val="001135B8"/>
    <w:rsid w:val="0011438A"/>
    <w:rsid w:val="00114DE7"/>
    <w:rsid w:val="00114E20"/>
    <w:rsid w:val="0011532B"/>
    <w:rsid w:val="0011565E"/>
    <w:rsid w:val="00115B90"/>
    <w:rsid w:val="0011683C"/>
    <w:rsid w:val="00116A04"/>
    <w:rsid w:val="00117C0A"/>
    <w:rsid w:val="00117DEE"/>
    <w:rsid w:val="0012020F"/>
    <w:rsid w:val="00120472"/>
    <w:rsid w:val="00120A10"/>
    <w:rsid w:val="00120AD8"/>
    <w:rsid w:val="00120ECE"/>
    <w:rsid w:val="00121710"/>
    <w:rsid w:val="00121CDA"/>
    <w:rsid w:val="00121DE0"/>
    <w:rsid w:val="00122501"/>
    <w:rsid w:val="0012268A"/>
    <w:rsid w:val="001228D2"/>
    <w:rsid w:val="0012309D"/>
    <w:rsid w:val="0012337D"/>
    <w:rsid w:val="001233E0"/>
    <w:rsid w:val="00123AEE"/>
    <w:rsid w:val="00124449"/>
    <w:rsid w:val="00124AC0"/>
    <w:rsid w:val="00124F7A"/>
    <w:rsid w:val="00125968"/>
    <w:rsid w:val="00125C63"/>
    <w:rsid w:val="001265F5"/>
    <w:rsid w:val="00126858"/>
    <w:rsid w:val="0012720A"/>
    <w:rsid w:val="00127AFA"/>
    <w:rsid w:val="00127D11"/>
    <w:rsid w:val="00127E2C"/>
    <w:rsid w:val="00130013"/>
    <w:rsid w:val="00130496"/>
    <w:rsid w:val="00130897"/>
    <w:rsid w:val="001308E1"/>
    <w:rsid w:val="00130D19"/>
    <w:rsid w:val="00132357"/>
    <w:rsid w:val="00132573"/>
    <w:rsid w:val="001325EE"/>
    <w:rsid w:val="0013289D"/>
    <w:rsid w:val="00132B1E"/>
    <w:rsid w:val="00132D4F"/>
    <w:rsid w:val="00132FB0"/>
    <w:rsid w:val="00133490"/>
    <w:rsid w:val="00133E6A"/>
    <w:rsid w:val="00134295"/>
    <w:rsid w:val="001348B3"/>
    <w:rsid w:val="00135054"/>
    <w:rsid w:val="0013539A"/>
    <w:rsid w:val="001353FF"/>
    <w:rsid w:val="001357C6"/>
    <w:rsid w:val="00135A7E"/>
    <w:rsid w:val="00135B58"/>
    <w:rsid w:val="00135E14"/>
    <w:rsid w:val="00135F7A"/>
    <w:rsid w:val="0013654B"/>
    <w:rsid w:val="0013697C"/>
    <w:rsid w:val="00136A59"/>
    <w:rsid w:val="00136C8C"/>
    <w:rsid w:val="0013709C"/>
    <w:rsid w:val="001377B8"/>
    <w:rsid w:val="001378DA"/>
    <w:rsid w:val="0014044E"/>
    <w:rsid w:val="00140C7C"/>
    <w:rsid w:val="00140D37"/>
    <w:rsid w:val="00141841"/>
    <w:rsid w:val="0014250C"/>
    <w:rsid w:val="001426F6"/>
    <w:rsid w:val="001427CF"/>
    <w:rsid w:val="001428A6"/>
    <w:rsid w:val="001432C5"/>
    <w:rsid w:val="00143313"/>
    <w:rsid w:val="0014357E"/>
    <w:rsid w:val="00143B4C"/>
    <w:rsid w:val="00143C28"/>
    <w:rsid w:val="001443F7"/>
    <w:rsid w:val="00144EC2"/>
    <w:rsid w:val="0014577A"/>
    <w:rsid w:val="00145C8E"/>
    <w:rsid w:val="00146355"/>
    <w:rsid w:val="00146BD0"/>
    <w:rsid w:val="00146CE0"/>
    <w:rsid w:val="0014773F"/>
    <w:rsid w:val="00147D1F"/>
    <w:rsid w:val="00150360"/>
    <w:rsid w:val="00150695"/>
    <w:rsid w:val="00151111"/>
    <w:rsid w:val="0015118C"/>
    <w:rsid w:val="001512FE"/>
    <w:rsid w:val="0015139E"/>
    <w:rsid w:val="001514AC"/>
    <w:rsid w:val="001514F3"/>
    <w:rsid w:val="00151579"/>
    <w:rsid w:val="001517F3"/>
    <w:rsid w:val="00151831"/>
    <w:rsid w:val="00151BC7"/>
    <w:rsid w:val="00151C59"/>
    <w:rsid w:val="001520C2"/>
    <w:rsid w:val="001529DB"/>
    <w:rsid w:val="00152A29"/>
    <w:rsid w:val="00152DEC"/>
    <w:rsid w:val="00152FB7"/>
    <w:rsid w:val="0015385D"/>
    <w:rsid w:val="0015411A"/>
    <w:rsid w:val="00154675"/>
    <w:rsid w:val="001549BD"/>
    <w:rsid w:val="00155370"/>
    <w:rsid w:val="00155EBE"/>
    <w:rsid w:val="0015601D"/>
    <w:rsid w:val="00156BB9"/>
    <w:rsid w:val="00156CDD"/>
    <w:rsid w:val="00156D0B"/>
    <w:rsid w:val="00156F07"/>
    <w:rsid w:val="0015721C"/>
    <w:rsid w:val="001574AC"/>
    <w:rsid w:val="00157754"/>
    <w:rsid w:val="00157CF3"/>
    <w:rsid w:val="00157EA6"/>
    <w:rsid w:val="00157FE0"/>
    <w:rsid w:val="00160083"/>
    <w:rsid w:val="0016011D"/>
    <w:rsid w:val="001603DE"/>
    <w:rsid w:val="0016049C"/>
    <w:rsid w:val="00160531"/>
    <w:rsid w:val="0016099C"/>
    <w:rsid w:val="00160B3B"/>
    <w:rsid w:val="00160F5A"/>
    <w:rsid w:val="001619C3"/>
    <w:rsid w:val="00161BE0"/>
    <w:rsid w:val="00161BE1"/>
    <w:rsid w:val="00162075"/>
    <w:rsid w:val="00162C70"/>
    <w:rsid w:val="0016325C"/>
    <w:rsid w:val="00163A51"/>
    <w:rsid w:val="00164BCD"/>
    <w:rsid w:val="001656AF"/>
    <w:rsid w:val="00165A12"/>
    <w:rsid w:val="00165CEE"/>
    <w:rsid w:val="001666A2"/>
    <w:rsid w:val="00166B6E"/>
    <w:rsid w:val="00166B73"/>
    <w:rsid w:val="001672C7"/>
    <w:rsid w:val="001679AF"/>
    <w:rsid w:val="00167ACC"/>
    <w:rsid w:val="00167B28"/>
    <w:rsid w:val="00167D00"/>
    <w:rsid w:val="0017046A"/>
    <w:rsid w:val="00171254"/>
    <w:rsid w:val="00171643"/>
    <w:rsid w:val="001719AA"/>
    <w:rsid w:val="0017275A"/>
    <w:rsid w:val="00172D44"/>
    <w:rsid w:val="00172DA7"/>
    <w:rsid w:val="00172FF5"/>
    <w:rsid w:val="0017324A"/>
    <w:rsid w:val="00173597"/>
    <w:rsid w:val="00173F96"/>
    <w:rsid w:val="0017422D"/>
    <w:rsid w:val="00174630"/>
    <w:rsid w:val="001746B8"/>
    <w:rsid w:val="0017481C"/>
    <w:rsid w:val="00174BA3"/>
    <w:rsid w:val="001751E8"/>
    <w:rsid w:val="0017557F"/>
    <w:rsid w:val="00176106"/>
    <w:rsid w:val="001766CD"/>
    <w:rsid w:val="001768BE"/>
    <w:rsid w:val="00176DC5"/>
    <w:rsid w:val="00177779"/>
    <w:rsid w:val="00177AFB"/>
    <w:rsid w:val="00177CF6"/>
    <w:rsid w:val="001801A1"/>
    <w:rsid w:val="00180243"/>
    <w:rsid w:val="00180261"/>
    <w:rsid w:val="0018033B"/>
    <w:rsid w:val="00180406"/>
    <w:rsid w:val="001808D8"/>
    <w:rsid w:val="00180B57"/>
    <w:rsid w:val="00180F0E"/>
    <w:rsid w:val="00180F41"/>
    <w:rsid w:val="0018125A"/>
    <w:rsid w:val="001816A9"/>
    <w:rsid w:val="0018197E"/>
    <w:rsid w:val="00181E6E"/>
    <w:rsid w:val="00181FBD"/>
    <w:rsid w:val="0018292A"/>
    <w:rsid w:val="001829DB"/>
    <w:rsid w:val="00182B69"/>
    <w:rsid w:val="00182BEA"/>
    <w:rsid w:val="0018375D"/>
    <w:rsid w:val="00183D86"/>
    <w:rsid w:val="00183F9A"/>
    <w:rsid w:val="00184340"/>
    <w:rsid w:val="00184364"/>
    <w:rsid w:val="0018478D"/>
    <w:rsid w:val="0018488F"/>
    <w:rsid w:val="001852FC"/>
    <w:rsid w:val="0018706A"/>
    <w:rsid w:val="00187CA3"/>
    <w:rsid w:val="00190227"/>
    <w:rsid w:val="00190A84"/>
    <w:rsid w:val="00190C98"/>
    <w:rsid w:val="00190DE3"/>
    <w:rsid w:val="00190EEE"/>
    <w:rsid w:val="00191484"/>
    <w:rsid w:val="00191BB7"/>
    <w:rsid w:val="00192037"/>
    <w:rsid w:val="001921F0"/>
    <w:rsid w:val="00192645"/>
    <w:rsid w:val="0019270A"/>
    <w:rsid w:val="00193474"/>
    <w:rsid w:val="001938CD"/>
    <w:rsid w:val="001939CB"/>
    <w:rsid w:val="001941AE"/>
    <w:rsid w:val="00194256"/>
    <w:rsid w:val="001955C9"/>
    <w:rsid w:val="001958DB"/>
    <w:rsid w:val="00196720"/>
    <w:rsid w:val="00196815"/>
    <w:rsid w:val="0019692A"/>
    <w:rsid w:val="00196C8E"/>
    <w:rsid w:val="0019720E"/>
    <w:rsid w:val="001978F8"/>
    <w:rsid w:val="00197B20"/>
    <w:rsid w:val="001A01A7"/>
    <w:rsid w:val="001A04C8"/>
    <w:rsid w:val="001A0711"/>
    <w:rsid w:val="001A090D"/>
    <w:rsid w:val="001A0927"/>
    <w:rsid w:val="001A0DB1"/>
    <w:rsid w:val="001A0FA6"/>
    <w:rsid w:val="001A1386"/>
    <w:rsid w:val="001A1847"/>
    <w:rsid w:val="001A1E4A"/>
    <w:rsid w:val="001A209A"/>
    <w:rsid w:val="001A21B5"/>
    <w:rsid w:val="001A26EF"/>
    <w:rsid w:val="001A2D32"/>
    <w:rsid w:val="001A2F2E"/>
    <w:rsid w:val="001A3700"/>
    <w:rsid w:val="001A3E98"/>
    <w:rsid w:val="001A3F49"/>
    <w:rsid w:val="001A4D26"/>
    <w:rsid w:val="001A50F4"/>
    <w:rsid w:val="001A57C4"/>
    <w:rsid w:val="001A588E"/>
    <w:rsid w:val="001A6721"/>
    <w:rsid w:val="001A67E3"/>
    <w:rsid w:val="001A6A7E"/>
    <w:rsid w:val="001A6EA2"/>
    <w:rsid w:val="001A7122"/>
    <w:rsid w:val="001A78F7"/>
    <w:rsid w:val="001A7999"/>
    <w:rsid w:val="001A7B04"/>
    <w:rsid w:val="001B01C9"/>
    <w:rsid w:val="001B0413"/>
    <w:rsid w:val="001B0442"/>
    <w:rsid w:val="001B06B2"/>
    <w:rsid w:val="001B0E29"/>
    <w:rsid w:val="001B10A4"/>
    <w:rsid w:val="001B1100"/>
    <w:rsid w:val="001B1398"/>
    <w:rsid w:val="001B1466"/>
    <w:rsid w:val="001B1A2C"/>
    <w:rsid w:val="001B290E"/>
    <w:rsid w:val="001B2A8C"/>
    <w:rsid w:val="001B2A9F"/>
    <w:rsid w:val="001B2AB7"/>
    <w:rsid w:val="001B2F34"/>
    <w:rsid w:val="001B35EC"/>
    <w:rsid w:val="001B39B6"/>
    <w:rsid w:val="001B3D53"/>
    <w:rsid w:val="001B41B4"/>
    <w:rsid w:val="001B4BBF"/>
    <w:rsid w:val="001B4C2D"/>
    <w:rsid w:val="001B53AD"/>
    <w:rsid w:val="001B56D1"/>
    <w:rsid w:val="001B5B45"/>
    <w:rsid w:val="001B686E"/>
    <w:rsid w:val="001B6A24"/>
    <w:rsid w:val="001B6BA9"/>
    <w:rsid w:val="001B78A4"/>
    <w:rsid w:val="001B7A49"/>
    <w:rsid w:val="001B7D9E"/>
    <w:rsid w:val="001B7E52"/>
    <w:rsid w:val="001C0999"/>
    <w:rsid w:val="001C20E8"/>
    <w:rsid w:val="001C2361"/>
    <w:rsid w:val="001C24CB"/>
    <w:rsid w:val="001C2CCA"/>
    <w:rsid w:val="001C2D71"/>
    <w:rsid w:val="001C32BA"/>
    <w:rsid w:val="001C3681"/>
    <w:rsid w:val="001C40B5"/>
    <w:rsid w:val="001C47D1"/>
    <w:rsid w:val="001C495C"/>
    <w:rsid w:val="001C4A65"/>
    <w:rsid w:val="001C4C48"/>
    <w:rsid w:val="001C4C68"/>
    <w:rsid w:val="001C54E3"/>
    <w:rsid w:val="001C5618"/>
    <w:rsid w:val="001C5A4B"/>
    <w:rsid w:val="001C5E84"/>
    <w:rsid w:val="001C62FC"/>
    <w:rsid w:val="001C6507"/>
    <w:rsid w:val="001C7307"/>
    <w:rsid w:val="001D030C"/>
    <w:rsid w:val="001D05F9"/>
    <w:rsid w:val="001D0AFD"/>
    <w:rsid w:val="001D0D45"/>
    <w:rsid w:val="001D1510"/>
    <w:rsid w:val="001D166F"/>
    <w:rsid w:val="001D1C39"/>
    <w:rsid w:val="001D1DD8"/>
    <w:rsid w:val="001D2C8E"/>
    <w:rsid w:val="001D30B9"/>
    <w:rsid w:val="001D36CE"/>
    <w:rsid w:val="001D47EE"/>
    <w:rsid w:val="001D4F48"/>
    <w:rsid w:val="001D4FD3"/>
    <w:rsid w:val="001D51E2"/>
    <w:rsid w:val="001D5436"/>
    <w:rsid w:val="001D56B2"/>
    <w:rsid w:val="001D5A57"/>
    <w:rsid w:val="001D5B8F"/>
    <w:rsid w:val="001D6AED"/>
    <w:rsid w:val="001D6EA3"/>
    <w:rsid w:val="001D74C9"/>
    <w:rsid w:val="001D75A0"/>
    <w:rsid w:val="001D7838"/>
    <w:rsid w:val="001D790A"/>
    <w:rsid w:val="001E0626"/>
    <w:rsid w:val="001E11AC"/>
    <w:rsid w:val="001E1538"/>
    <w:rsid w:val="001E173F"/>
    <w:rsid w:val="001E197A"/>
    <w:rsid w:val="001E1B54"/>
    <w:rsid w:val="001E1DB7"/>
    <w:rsid w:val="001E1FCE"/>
    <w:rsid w:val="001E219E"/>
    <w:rsid w:val="001E254E"/>
    <w:rsid w:val="001E2977"/>
    <w:rsid w:val="001E2A8A"/>
    <w:rsid w:val="001E3B7B"/>
    <w:rsid w:val="001E4D7C"/>
    <w:rsid w:val="001E51DC"/>
    <w:rsid w:val="001E563C"/>
    <w:rsid w:val="001E587B"/>
    <w:rsid w:val="001E5E77"/>
    <w:rsid w:val="001E6134"/>
    <w:rsid w:val="001E6270"/>
    <w:rsid w:val="001E6569"/>
    <w:rsid w:val="001E67D1"/>
    <w:rsid w:val="001E6853"/>
    <w:rsid w:val="001E6AB7"/>
    <w:rsid w:val="001E6DB8"/>
    <w:rsid w:val="001E6E03"/>
    <w:rsid w:val="001E745A"/>
    <w:rsid w:val="001F07A7"/>
    <w:rsid w:val="001F090C"/>
    <w:rsid w:val="001F0D58"/>
    <w:rsid w:val="001F1ACE"/>
    <w:rsid w:val="001F2129"/>
    <w:rsid w:val="001F2A82"/>
    <w:rsid w:val="001F32AF"/>
    <w:rsid w:val="001F3380"/>
    <w:rsid w:val="001F349C"/>
    <w:rsid w:val="001F3698"/>
    <w:rsid w:val="001F3820"/>
    <w:rsid w:val="001F388A"/>
    <w:rsid w:val="001F3AEC"/>
    <w:rsid w:val="001F3F9C"/>
    <w:rsid w:val="001F3FB9"/>
    <w:rsid w:val="001F5CA0"/>
    <w:rsid w:val="001F5CA3"/>
    <w:rsid w:val="001F60CB"/>
    <w:rsid w:val="001F6785"/>
    <w:rsid w:val="001F67AA"/>
    <w:rsid w:val="001F6CA1"/>
    <w:rsid w:val="001F7E7E"/>
    <w:rsid w:val="00200078"/>
    <w:rsid w:val="00200301"/>
    <w:rsid w:val="00200B9D"/>
    <w:rsid w:val="00200D86"/>
    <w:rsid w:val="002011C7"/>
    <w:rsid w:val="00201385"/>
    <w:rsid w:val="00201779"/>
    <w:rsid w:val="00201E47"/>
    <w:rsid w:val="00202013"/>
    <w:rsid w:val="00202889"/>
    <w:rsid w:val="00202EE2"/>
    <w:rsid w:val="00203022"/>
    <w:rsid w:val="002030ED"/>
    <w:rsid w:val="00203947"/>
    <w:rsid w:val="00203C8A"/>
    <w:rsid w:val="00204247"/>
    <w:rsid w:val="00204579"/>
    <w:rsid w:val="00204632"/>
    <w:rsid w:val="00204846"/>
    <w:rsid w:val="00204BDF"/>
    <w:rsid w:val="00204C0A"/>
    <w:rsid w:val="002057E5"/>
    <w:rsid w:val="002059E4"/>
    <w:rsid w:val="00206B7F"/>
    <w:rsid w:val="00207127"/>
    <w:rsid w:val="00207997"/>
    <w:rsid w:val="00210246"/>
    <w:rsid w:val="00210668"/>
    <w:rsid w:val="00211422"/>
    <w:rsid w:val="00211A1A"/>
    <w:rsid w:val="0021216B"/>
    <w:rsid w:val="00212201"/>
    <w:rsid w:val="0021273A"/>
    <w:rsid w:val="00212799"/>
    <w:rsid w:val="00212843"/>
    <w:rsid w:val="002129A4"/>
    <w:rsid w:val="002129BD"/>
    <w:rsid w:val="00213784"/>
    <w:rsid w:val="002139B5"/>
    <w:rsid w:val="00213F50"/>
    <w:rsid w:val="002147BA"/>
    <w:rsid w:val="00214CCB"/>
    <w:rsid w:val="0021529E"/>
    <w:rsid w:val="00215CDA"/>
    <w:rsid w:val="00216B1C"/>
    <w:rsid w:val="00216BED"/>
    <w:rsid w:val="00217794"/>
    <w:rsid w:val="002177B5"/>
    <w:rsid w:val="002178E9"/>
    <w:rsid w:val="00220B35"/>
    <w:rsid w:val="00221337"/>
    <w:rsid w:val="00221A70"/>
    <w:rsid w:val="00221BF8"/>
    <w:rsid w:val="002222E7"/>
    <w:rsid w:val="00222CE3"/>
    <w:rsid w:val="002237E0"/>
    <w:rsid w:val="002238F6"/>
    <w:rsid w:val="002239CD"/>
    <w:rsid w:val="002240EA"/>
    <w:rsid w:val="00224133"/>
    <w:rsid w:val="00224CF7"/>
    <w:rsid w:val="00224F88"/>
    <w:rsid w:val="00225122"/>
    <w:rsid w:val="0022520F"/>
    <w:rsid w:val="00225419"/>
    <w:rsid w:val="0022573B"/>
    <w:rsid w:val="00225F09"/>
    <w:rsid w:val="002267A0"/>
    <w:rsid w:val="002269CE"/>
    <w:rsid w:val="00226D48"/>
    <w:rsid w:val="00226E5C"/>
    <w:rsid w:val="002273F4"/>
    <w:rsid w:val="0022763F"/>
    <w:rsid w:val="002276C3"/>
    <w:rsid w:val="0022773A"/>
    <w:rsid w:val="00227DF5"/>
    <w:rsid w:val="00230587"/>
    <w:rsid w:val="00230B7F"/>
    <w:rsid w:val="002312DE"/>
    <w:rsid w:val="00231C3F"/>
    <w:rsid w:val="002320D8"/>
    <w:rsid w:val="00232639"/>
    <w:rsid w:val="002329A0"/>
    <w:rsid w:val="00232BAC"/>
    <w:rsid w:val="00232C48"/>
    <w:rsid w:val="00233115"/>
    <w:rsid w:val="00233455"/>
    <w:rsid w:val="002335CA"/>
    <w:rsid w:val="00233F70"/>
    <w:rsid w:val="00234036"/>
    <w:rsid w:val="00234394"/>
    <w:rsid w:val="002349CD"/>
    <w:rsid w:val="00234E2F"/>
    <w:rsid w:val="00235487"/>
    <w:rsid w:val="00235A1D"/>
    <w:rsid w:val="00235EFC"/>
    <w:rsid w:val="00236293"/>
    <w:rsid w:val="002362EF"/>
    <w:rsid w:val="0023688A"/>
    <w:rsid w:val="002369C1"/>
    <w:rsid w:val="00236D71"/>
    <w:rsid w:val="002374A5"/>
    <w:rsid w:val="00241C19"/>
    <w:rsid w:val="00242530"/>
    <w:rsid w:val="00242C05"/>
    <w:rsid w:val="00243941"/>
    <w:rsid w:val="00243954"/>
    <w:rsid w:val="00243F08"/>
    <w:rsid w:val="0024413A"/>
    <w:rsid w:val="00244D7E"/>
    <w:rsid w:val="00244D83"/>
    <w:rsid w:val="00245177"/>
    <w:rsid w:val="00245189"/>
    <w:rsid w:val="00245406"/>
    <w:rsid w:val="002457C9"/>
    <w:rsid w:val="0024745A"/>
    <w:rsid w:val="00250508"/>
    <w:rsid w:val="00250A95"/>
    <w:rsid w:val="002514E7"/>
    <w:rsid w:val="00251A5E"/>
    <w:rsid w:val="002525B0"/>
    <w:rsid w:val="002525D6"/>
    <w:rsid w:val="002526CE"/>
    <w:rsid w:val="00252930"/>
    <w:rsid w:val="0025307F"/>
    <w:rsid w:val="0025371F"/>
    <w:rsid w:val="00254370"/>
    <w:rsid w:val="002548EA"/>
    <w:rsid w:val="00254ABD"/>
    <w:rsid w:val="00254C11"/>
    <w:rsid w:val="00255224"/>
    <w:rsid w:val="00255661"/>
    <w:rsid w:val="00255730"/>
    <w:rsid w:val="002568A9"/>
    <w:rsid w:val="00256D97"/>
    <w:rsid w:val="00256E6D"/>
    <w:rsid w:val="0025704F"/>
    <w:rsid w:val="002573A0"/>
    <w:rsid w:val="00257F65"/>
    <w:rsid w:val="0026035B"/>
    <w:rsid w:val="00260387"/>
    <w:rsid w:val="00260678"/>
    <w:rsid w:val="00262328"/>
    <w:rsid w:val="00263934"/>
    <w:rsid w:val="00263B9F"/>
    <w:rsid w:val="00263ED6"/>
    <w:rsid w:val="0026423D"/>
    <w:rsid w:val="00264397"/>
    <w:rsid w:val="00264413"/>
    <w:rsid w:val="002646FA"/>
    <w:rsid w:val="002656C8"/>
    <w:rsid w:val="00265B94"/>
    <w:rsid w:val="002663FB"/>
    <w:rsid w:val="002664DA"/>
    <w:rsid w:val="002668F8"/>
    <w:rsid w:val="00266D57"/>
    <w:rsid w:val="00266E1C"/>
    <w:rsid w:val="00266EE0"/>
    <w:rsid w:val="002701C0"/>
    <w:rsid w:val="00270583"/>
    <w:rsid w:val="00270624"/>
    <w:rsid w:val="00271880"/>
    <w:rsid w:val="002718C6"/>
    <w:rsid w:val="00271E6F"/>
    <w:rsid w:val="002722A8"/>
    <w:rsid w:val="00272451"/>
    <w:rsid w:val="002746AA"/>
    <w:rsid w:val="002748F5"/>
    <w:rsid w:val="00274A37"/>
    <w:rsid w:val="002751F8"/>
    <w:rsid w:val="00275E70"/>
    <w:rsid w:val="002761A4"/>
    <w:rsid w:val="002764AE"/>
    <w:rsid w:val="0027658E"/>
    <w:rsid w:val="002770F0"/>
    <w:rsid w:val="002771EC"/>
    <w:rsid w:val="00277797"/>
    <w:rsid w:val="00277AAF"/>
    <w:rsid w:val="00277CB8"/>
    <w:rsid w:val="00280156"/>
    <w:rsid w:val="002805D8"/>
    <w:rsid w:val="002805EF"/>
    <w:rsid w:val="0028061E"/>
    <w:rsid w:val="00280718"/>
    <w:rsid w:val="00280D9B"/>
    <w:rsid w:val="00280E7C"/>
    <w:rsid w:val="002819C7"/>
    <w:rsid w:val="00281AD8"/>
    <w:rsid w:val="00281F49"/>
    <w:rsid w:val="00281F5E"/>
    <w:rsid w:val="002823CF"/>
    <w:rsid w:val="00282A65"/>
    <w:rsid w:val="002834AA"/>
    <w:rsid w:val="00283CB2"/>
    <w:rsid w:val="002843C1"/>
    <w:rsid w:val="002844C7"/>
    <w:rsid w:val="00284B6F"/>
    <w:rsid w:val="00284C3E"/>
    <w:rsid w:val="00284E08"/>
    <w:rsid w:val="00285B05"/>
    <w:rsid w:val="002866D5"/>
    <w:rsid w:val="00286D59"/>
    <w:rsid w:val="0028760F"/>
    <w:rsid w:val="00287685"/>
    <w:rsid w:val="00287838"/>
    <w:rsid w:val="002901D6"/>
    <w:rsid w:val="0029035A"/>
    <w:rsid w:val="00290CDD"/>
    <w:rsid w:val="00290EB3"/>
    <w:rsid w:val="002912FB"/>
    <w:rsid w:val="00291403"/>
    <w:rsid w:val="002914C6"/>
    <w:rsid w:val="0029161E"/>
    <w:rsid w:val="002922D2"/>
    <w:rsid w:val="002925A9"/>
    <w:rsid w:val="0029308D"/>
    <w:rsid w:val="002930C9"/>
    <w:rsid w:val="0029318B"/>
    <w:rsid w:val="00293427"/>
    <w:rsid w:val="002935B5"/>
    <w:rsid w:val="0029481F"/>
    <w:rsid w:val="00294DCB"/>
    <w:rsid w:val="00295100"/>
    <w:rsid w:val="00295AAD"/>
    <w:rsid w:val="00295CE6"/>
    <w:rsid w:val="00295E4D"/>
    <w:rsid w:val="0029650E"/>
    <w:rsid w:val="0029661C"/>
    <w:rsid w:val="00296A62"/>
    <w:rsid w:val="00296ACB"/>
    <w:rsid w:val="00296B46"/>
    <w:rsid w:val="002978A8"/>
    <w:rsid w:val="002A0587"/>
    <w:rsid w:val="002A0902"/>
    <w:rsid w:val="002A0D78"/>
    <w:rsid w:val="002A0E08"/>
    <w:rsid w:val="002A0F48"/>
    <w:rsid w:val="002A14D9"/>
    <w:rsid w:val="002A15A0"/>
    <w:rsid w:val="002A20F7"/>
    <w:rsid w:val="002A2FC5"/>
    <w:rsid w:val="002A34B1"/>
    <w:rsid w:val="002A38C2"/>
    <w:rsid w:val="002A3992"/>
    <w:rsid w:val="002A4B76"/>
    <w:rsid w:val="002A4D57"/>
    <w:rsid w:val="002A50A1"/>
    <w:rsid w:val="002A539D"/>
    <w:rsid w:val="002A62C0"/>
    <w:rsid w:val="002A651F"/>
    <w:rsid w:val="002A688E"/>
    <w:rsid w:val="002A696C"/>
    <w:rsid w:val="002A6C16"/>
    <w:rsid w:val="002A6D62"/>
    <w:rsid w:val="002A7562"/>
    <w:rsid w:val="002A76FF"/>
    <w:rsid w:val="002A7701"/>
    <w:rsid w:val="002A79E9"/>
    <w:rsid w:val="002B1EE8"/>
    <w:rsid w:val="002B24DF"/>
    <w:rsid w:val="002B24FB"/>
    <w:rsid w:val="002B2BFD"/>
    <w:rsid w:val="002B2D64"/>
    <w:rsid w:val="002B2F71"/>
    <w:rsid w:val="002B377E"/>
    <w:rsid w:val="002B3D10"/>
    <w:rsid w:val="002B3E7D"/>
    <w:rsid w:val="002B4AFC"/>
    <w:rsid w:val="002B51B4"/>
    <w:rsid w:val="002B532A"/>
    <w:rsid w:val="002B599D"/>
    <w:rsid w:val="002B605B"/>
    <w:rsid w:val="002B6393"/>
    <w:rsid w:val="002B73A6"/>
    <w:rsid w:val="002B75E4"/>
    <w:rsid w:val="002B76FF"/>
    <w:rsid w:val="002B7715"/>
    <w:rsid w:val="002C0FFF"/>
    <w:rsid w:val="002C1047"/>
    <w:rsid w:val="002C116F"/>
    <w:rsid w:val="002C130C"/>
    <w:rsid w:val="002C1D16"/>
    <w:rsid w:val="002C26BF"/>
    <w:rsid w:val="002C31B8"/>
    <w:rsid w:val="002C31F2"/>
    <w:rsid w:val="002C4049"/>
    <w:rsid w:val="002C40AC"/>
    <w:rsid w:val="002C4E8C"/>
    <w:rsid w:val="002C5282"/>
    <w:rsid w:val="002C5956"/>
    <w:rsid w:val="002C5C07"/>
    <w:rsid w:val="002C658F"/>
    <w:rsid w:val="002C6808"/>
    <w:rsid w:val="002C7BF3"/>
    <w:rsid w:val="002D038B"/>
    <w:rsid w:val="002D043C"/>
    <w:rsid w:val="002D055E"/>
    <w:rsid w:val="002D0AF7"/>
    <w:rsid w:val="002D1650"/>
    <w:rsid w:val="002D1A28"/>
    <w:rsid w:val="002D2344"/>
    <w:rsid w:val="002D28E1"/>
    <w:rsid w:val="002D3085"/>
    <w:rsid w:val="002D3343"/>
    <w:rsid w:val="002D35FE"/>
    <w:rsid w:val="002D39BE"/>
    <w:rsid w:val="002D453F"/>
    <w:rsid w:val="002D47E9"/>
    <w:rsid w:val="002D5070"/>
    <w:rsid w:val="002D534B"/>
    <w:rsid w:val="002D5589"/>
    <w:rsid w:val="002D5842"/>
    <w:rsid w:val="002D673C"/>
    <w:rsid w:val="002D67CE"/>
    <w:rsid w:val="002D6817"/>
    <w:rsid w:val="002D6D45"/>
    <w:rsid w:val="002D787C"/>
    <w:rsid w:val="002D78D2"/>
    <w:rsid w:val="002D7F09"/>
    <w:rsid w:val="002E0B40"/>
    <w:rsid w:val="002E0F77"/>
    <w:rsid w:val="002E10E6"/>
    <w:rsid w:val="002E1D70"/>
    <w:rsid w:val="002E1DD4"/>
    <w:rsid w:val="002E1F6E"/>
    <w:rsid w:val="002E21DA"/>
    <w:rsid w:val="002E2397"/>
    <w:rsid w:val="002E2573"/>
    <w:rsid w:val="002E2697"/>
    <w:rsid w:val="002E2B3C"/>
    <w:rsid w:val="002E2FC8"/>
    <w:rsid w:val="002E3343"/>
    <w:rsid w:val="002E3636"/>
    <w:rsid w:val="002E3C2A"/>
    <w:rsid w:val="002E3C45"/>
    <w:rsid w:val="002E3EEA"/>
    <w:rsid w:val="002E465B"/>
    <w:rsid w:val="002E47F2"/>
    <w:rsid w:val="002E4BE8"/>
    <w:rsid w:val="002E5069"/>
    <w:rsid w:val="002E5D63"/>
    <w:rsid w:val="002E645F"/>
    <w:rsid w:val="002E655D"/>
    <w:rsid w:val="002E65C3"/>
    <w:rsid w:val="002E68C7"/>
    <w:rsid w:val="002E6C9E"/>
    <w:rsid w:val="002F0C99"/>
    <w:rsid w:val="002F0F4E"/>
    <w:rsid w:val="002F1116"/>
    <w:rsid w:val="002F1B28"/>
    <w:rsid w:val="002F2A67"/>
    <w:rsid w:val="002F3531"/>
    <w:rsid w:val="002F355D"/>
    <w:rsid w:val="002F3B30"/>
    <w:rsid w:val="002F3C6E"/>
    <w:rsid w:val="002F3DF9"/>
    <w:rsid w:val="002F40BE"/>
    <w:rsid w:val="002F45BB"/>
    <w:rsid w:val="002F4C62"/>
    <w:rsid w:val="002F53C0"/>
    <w:rsid w:val="002F583C"/>
    <w:rsid w:val="002F58D3"/>
    <w:rsid w:val="002F5BA4"/>
    <w:rsid w:val="002F5BC7"/>
    <w:rsid w:val="002F67FD"/>
    <w:rsid w:val="002F6959"/>
    <w:rsid w:val="002F6F54"/>
    <w:rsid w:val="002F726A"/>
    <w:rsid w:val="003000D4"/>
    <w:rsid w:val="0030068F"/>
    <w:rsid w:val="0030102B"/>
    <w:rsid w:val="00301033"/>
    <w:rsid w:val="00301149"/>
    <w:rsid w:val="003018D4"/>
    <w:rsid w:val="00301C22"/>
    <w:rsid w:val="0030206B"/>
    <w:rsid w:val="003021DD"/>
    <w:rsid w:val="003022E4"/>
    <w:rsid w:val="003028C3"/>
    <w:rsid w:val="00302E4D"/>
    <w:rsid w:val="0030376D"/>
    <w:rsid w:val="00303AF2"/>
    <w:rsid w:val="003049FC"/>
    <w:rsid w:val="00304A33"/>
    <w:rsid w:val="00305046"/>
    <w:rsid w:val="003053FE"/>
    <w:rsid w:val="0030562D"/>
    <w:rsid w:val="003060D5"/>
    <w:rsid w:val="00306BF6"/>
    <w:rsid w:val="00307CD4"/>
    <w:rsid w:val="00307D0C"/>
    <w:rsid w:val="00310498"/>
    <w:rsid w:val="00310B56"/>
    <w:rsid w:val="00311776"/>
    <w:rsid w:val="00311DBC"/>
    <w:rsid w:val="00311E9F"/>
    <w:rsid w:val="00312049"/>
    <w:rsid w:val="00312761"/>
    <w:rsid w:val="00312D3D"/>
    <w:rsid w:val="00313466"/>
    <w:rsid w:val="00313F08"/>
    <w:rsid w:val="00314E03"/>
    <w:rsid w:val="003151E3"/>
    <w:rsid w:val="0031553B"/>
    <w:rsid w:val="00315C52"/>
    <w:rsid w:val="00315CBF"/>
    <w:rsid w:val="00316374"/>
    <w:rsid w:val="00316FFE"/>
    <w:rsid w:val="00317E78"/>
    <w:rsid w:val="00317F3B"/>
    <w:rsid w:val="00320220"/>
    <w:rsid w:val="0032027B"/>
    <w:rsid w:val="00320D1F"/>
    <w:rsid w:val="00320ED0"/>
    <w:rsid w:val="00320FFE"/>
    <w:rsid w:val="003211DB"/>
    <w:rsid w:val="003212ED"/>
    <w:rsid w:val="00321543"/>
    <w:rsid w:val="003216F3"/>
    <w:rsid w:val="00323231"/>
    <w:rsid w:val="003237B2"/>
    <w:rsid w:val="0032386C"/>
    <w:rsid w:val="00323B88"/>
    <w:rsid w:val="00323DA8"/>
    <w:rsid w:val="003245D1"/>
    <w:rsid w:val="003249C0"/>
    <w:rsid w:val="00324CBA"/>
    <w:rsid w:val="00324EC1"/>
    <w:rsid w:val="003255C1"/>
    <w:rsid w:val="00325C9A"/>
    <w:rsid w:val="0032689E"/>
    <w:rsid w:val="00327510"/>
    <w:rsid w:val="0032782A"/>
    <w:rsid w:val="0032786C"/>
    <w:rsid w:val="00327AD2"/>
    <w:rsid w:val="00330352"/>
    <w:rsid w:val="0033065F"/>
    <w:rsid w:val="00330C6B"/>
    <w:rsid w:val="003319FE"/>
    <w:rsid w:val="00331F77"/>
    <w:rsid w:val="003337F4"/>
    <w:rsid w:val="003338B1"/>
    <w:rsid w:val="00333DD7"/>
    <w:rsid w:val="0033422F"/>
    <w:rsid w:val="00334DC0"/>
    <w:rsid w:val="003351B9"/>
    <w:rsid w:val="00335298"/>
    <w:rsid w:val="003359F0"/>
    <w:rsid w:val="00335B74"/>
    <w:rsid w:val="003365ED"/>
    <w:rsid w:val="00337298"/>
    <w:rsid w:val="00337362"/>
    <w:rsid w:val="003376D7"/>
    <w:rsid w:val="00337EA9"/>
    <w:rsid w:val="00337ED2"/>
    <w:rsid w:val="0034000B"/>
    <w:rsid w:val="00340394"/>
    <w:rsid w:val="003407E6"/>
    <w:rsid w:val="0034087F"/>
    <w:rsid w:val="00340CA8"/>
    <w:rsid w:val="00340D3B"/>
    <w:rsid w:val="00340D6C"/>
    <w:rsid w:val="00342607"/>
    <w:rsid w:val="00342F39"/>
    <w:rsid w:val="00343201"/>
    <w:rsid w:val="003448EE"/>
    <w:rsid w:val="00344E00"/>
    <w:rsid w:val="00345712"/>
    <w:rsid w:val="00345A6C"/>
    <w:rsid w:val="00345F0F"/>
    <w:rsid w:val="00346108"/>
    <w:rsid w:val="0034703B"/>
    <w:rsid w:val="00347536"/>
    <w:rsid w:val="00347956"/>
    <w:rsid w:val="00347AE4"/>
    <w:rsid w:val="00347F19"/>
    <w:rsid w:val="003503E7"/>
    <w:rsid w:val="003505FF"/>
    <w:rsid w:val="0035123B"/>
    <w:rsid w:val="00351261"/>
    <w:rsid w:val="003512F4"/>
    <w:rsid w:val="00351D39"/>
    <w:rsid w:val="0035283B"/>
    <w:rsid w:val="003528A3"/>
    <w:rsid w:val="00353048"/>
    <w:rsid w:val="00353386"/>
    <w:rsid w:val="003533D4"/>
    <w:rsid w:val="003539CB"/>
    <w:rsid w:val="003539DE"/>
    <w:rsid w:val="0035448B"/>
    <w:rsid w:val="003544D0"/>
    <w:rsid w:val="00354BBA"/>
    <w:rsid w:val="00354C1F"/>
    <w:rsid w:val="00354F35"/>
    <w:rsid w:val="00354FB9"/>
    <w:rsid w:val="00355643"/>
    <w:rsid w:val="00356C98"/>
    <w:rsid w:val="00356EB7"/>
    <w:rsid w:val="00357262"/>
    <w:rsid w:val="00357304"/>
    <w:rsid w:val="0035779E"/>
    <w:rsid w:val="0036069B"/>
    <w:rsid w:val="00361053"/>
    <w:rsid w:val="003614F4"/>
    <w:rsid w:val="00361535"/>
    <w:rsid w:val="00361B37"/>
    <w:rsid w:val="00362083"/>
    <w:rsid w:val="0036239C"/>
    <w:rsid w:val="00362871"/>
    <w:rsid w:val="00362A44"/>
    <w:rsid w:val="00362F00"/>
    <w:rsid w:val="00362F48"/>
    <w:rsid w:val="0036353E"/>
    <w:rsid w:val="003640E5"/>
    <w:rsid w:val="003642E1"/>
    <w:rsid w:val="003645DB"/>
    <w:rsid w:val="00364BDD"/>
    <w:rsid w:val="00364F5A"/>
    <w:rsid w:val="00365377"/>
    <w:rsid w:val="00365A24"/>
    <w:rsid w:val="00365F15"/>
    <w:rsid w:val="0036658F"/>
    <w:rsid w:val="00366BCE"/>
    <w:rsid w:val="0037088D"/>
    <w:rsid w:val="003711F7"/>
    <w:rsid w:val="003721CD"/>
    <w:rsid w:val="00372550"/>
    <w:rsid w:val="00372B34"/>
    <w:rsid w:val="00372D5A"/>
    <w:rsid w:val="00373168"/>
    <w:rsid w:val="0037416E"/>
    <w:rsid w:val="0037457C"/>
    <w:rsid w:val="00374FB7"/>
    <w:rsid w:val="0037511F"/>
    <w:rsid w:val="00375153"/>
    <w:rsid w:val="003752A6"/>
    <w:rsid w:val="00376021"/>
    <w:rsid w:val="00376049"/>
    <w:rsid w:val="0037638B"/>
    <w:rsid w:val="00376969"/>
    <w:rsid w:val="00377A15"/>
    <w:rsid w:val="00377DB9"/>
    <w:rsid w:val="00377E3A"/>
    <w:rsid w:val="0038016C"/>
    <w:rsid w:val="00380DA4"/>
    <w:rsid w:val="00380F2C"/>
    <w:rsid w:val="00381128"/>
    <w:rsid w:val="00381FAE"/>
    <w:rsid w:val="003824D8"/>
    <w:rsid w:val="003826FC"/>
    <w:rsid w:val="00382BB9"/>
    <w:rsid w:val="00383414"/>
    <w:rsid w:val="00383583"/>
    <w:rsid w:val="00383647"/>
    <w:rsid w:val="0038367F"/>
    <w:rsid w:val="0038379E"/>
    <w:rsid w:val="00383B43"/>
    <w:rsid w:val="00384AAF"/>
    <w:rsid w:val="003860BD"/>
    <w:rsid w:val="00387C19"/>
    <w:rsid w:val="00387CB0"/>
    <w:rsid w:val="0039030E"/>
    <w:rsid w:val="0039031D"/>
    <w:rsid w:val="003903C8"/>
    <w:rsid w:val="00390456"/>
    <w:rsid w:val="0039057B"/>
    <w:rsid w:val="00391B15"/>
    <w:rsid w:val="00391EA8"/>
    <w:rsid w:val="00393685"/>
    <w:rsid w:val="00393C8A"/>
    <w:rsid w:val="00393DA6"/>
    <w:rsid w:val="00393E1D"/>
    <w:rsid w:val="00394062"/>
    <w:rsid w:val="003947D4"/>
    <w:rsid w:val="00395FA6"/>
    <w:rsid w:val="003967A6"/>
    <w:rsid w:val="00396FB2"/>
    <w:rsid w:val="003974E9"/>
    <w:rsid w:val="003974F9"/>
    <w:rsid w:val="003A01A0"/>
    <w:rsid w:val="003A083D"/>
    <w:rsid w:val="003A174C"/>
    <w:rsid w:val="003A17B9"/>
    <w:rsid w:val="003A1ACF"/>
    <w:rsid w:val="003A22C7"/>
    <w:rsid w:val="003A42FD"/>
    <w:rsid w:val="003A568C"/>
    <w:rsid w:val="003A5779"/>
    <w:rsid w:val="003A5DFE"/>
    <w:rsid w:val="003A6AEB"/>
    <w:rsid w:val="003A6D54"/>
    <w:rsid w:val="003B00DD"/>
    <w:rsid w:val="003B014E"/>
    <w:rsid w:val="003B0A0E"/>
    <w:rsid w:val="003B0B8D"/>
    <w:rsid w:val="003B13C4"/>
    <w:rsid w:val="003B1BB3"/>
    <w:rsid w:val="003B1CA5"/>
    <w:rsid w:val="003B1EC7"/>
    <w:rsid w:val="003B26F6"/>
    <w:rsid w:val="003B2A41"/>
    <w:rsid w:val="003B3910"/>
    <w:rsid w:val="003B4A5C"/>
    <w:rsid w:val="003B5073"/>
    <w:rsid w:val="003B5AC4"/>
    <w:rsid w:val="003B5CDD"/>
    <w:rsid w:val="003B6097"/>
    <w:rsid w:val="003B67BD"/>
    <w:rsid w:val="003B6ABF"/>
    <w:rsid w:val="003B7A2E"/>
    <w:rsid w:val="003C0C00"/>
    <w:rsid w:val="003C18B1"/>
    <w:rsid w:val="003C1C7B"/>
    <w:rsid w:val="003C292E"/>
    <w:rsid w:val="003C3B2C"/>
    <w:rsid w:val="003C52DF"/>
    <w:rsid w:val="003C5EEE"/>
    <w:rsid w:val="003C6D39"/>
    <w:rsid w:val="003C77EA"/>
    <w:rsid w:val="003C7AF5"/>
    <w:rsid w:val="003D0630"/>
    <w:rsid w:val="003D0945"/>
    <w:rsid w:val="003D09A2"/>
    <w:rsid w:val="003D116D"/>
    <w:rsid w:val="003D1214"/>
    <w:rsid w:val="003D167D"/>
    <w:rsid w:val="003D1706"/>
    <w:rsid w:val="003D19E0"/>
    <w:rsid w:val="003D1B49"/>
    <w:rsid w:val="003D34FF"/>
    <w:rsid w:val="003D35C3"/>
    <w:rsid w:val="003D363D"/>
    <w:rsid w:val="003D3686"/>
    <w:rsid w:val="003D3802"/>
    <w:rsid w:val="003D3BBB"/>
    <w:rsid w:val="003D40EF"/>
    <w:rsid w:val="003D4453"/>
    <w:rsid w:val="003D4E20"/>
    <w:rsid w:val="003D5316"/>
    <w:rsid w:val="003D612D"/>
    <w:rsid w:val="003D625A"/>
    <w:rsid w:val="003D632C"/>
    <w:rsid w:val="003D64A9"/>
    <w:rsid w:val="003D67B5"/>
    <w:rsid w:val="003D7171"/>
    <w:rsid w:val="003D786A"/>
    <w:rsid w:val="003D78FF"/>
    <w:rsid w:val="003E08CB"/>
    <w:rsid w:val="003E0E4E"/>
    <w:rsid w:val="003E11F8"/>
    <w:rsid w:val="003E19DA"/>
    <w:rsid w:val="003E1D42"/>
    <w:rsid w:val="003E2627"/>
    <w:rsid w:val="003E2714"/>
    <w:rsid w:val="003E28BA"/>
    <w:rsid w:val="003E30B9"/>
    <w:rsid w:val="003E3358"/>
    <w:rsid w:val="003E519B"/>
    <w:rsid w:val="003E53E1"/>
    <w:rsid w:val="003E5664"/>
    <w:rsid w:val="003E5951"/>
    <w:rsid w:val="003E7698"/>
    <w:rsid w:val="003E789B"/>
    <w:rsid w:val="003E7B95"/>
    <w:rsid w:val="003F0408"/>
    <w:rsid w:val="003F0CF0"/>
    <w:rsid w:val="003F10A4"/>
    <w:rsid w:val="003F32DA"/>
    <w:rsid w:val="003F3986"/>
    <w:rsid w:val="003F3D34"/>
    <w:rsid w:val="003F434D"/>
    <w:rsid w:val="003F4A64"/>
    <w:rsid w:val="003F4B9F"/>
    <w:rsid w:val="003F4E97"/>
    <w:rsid w:val="003F55AF"/>
    <w:rsid w:val="003F5DED"/>
    <w:rsid w:val="003F622F"/>
    <w:rsid w:val="003F67F2"/>
    <w:rsid w:val="003F6FCF"/>
    <w:rsid w:val="003F721C"/>
    <w:rsid w:val="003F73AE"/>
    <w:rsid w:val="003F74FA"/>
    <w:rsid w:val="003F7558"/>
    <w:rsid w:val="003F76BC"/>
    <w:rsid w:val="003F7B43"/>
    <w:rsid w:val="003F7C08"/>
    <w:rsid w:val="003F7CEC"/>
    <w:rsid w:val="003F7F7C"/>
    <w:rsid w:val="003F7FA0"/>
    <w:rsid w:val="00401712"/>
    <w:rsid w:val="00401A8E"/>
    <w:rsid w:val="004022C0"/>
    <w:rsid w:val="00402C5C"/>
    <w:rsid w:val="00403185"/>
    <w:rsid w:val="004033C7"/>
    <w:rsid w:val="00403D8B"/>
    <w:rsid w:val="00404A43"/>
    <w:rsid w:val="00404B48"/>
    <w:rsid w:val="00404E80"/>
    <w:rsid w:val="00405040"/>
    <w:rsid w:val="00405542"/>
    <w:rsid w:val="004057B5"/>
    <w:rsid w:val="00406299"/>
    <w:rsid w:val="00406D37"/>
    <w:rsid w:val="00407161"/>
    <w:rsid w:val="00407516"/>
    <w:rsid w:val="0040753B"/>
    <w:rsid w:val="00407B54"/>
    <w:rsid w:val="00410248"/>
    <w:rsid w:val="0041081E"/>
    <w:rsid w:val="00410EDA"/>
    <w:rsid w:val="004112D0"/>
    <w:rsid w:val="00411C0C"/>
    <w:rsid w:val="00411F88"/>
    <w:rsid w:val="0041218E"/>
    <w:rsid w:val="004122EC"/>
    <w:rsid w:val="0041343A"/>
    <w:rsid w:val="004134FC"/>
    <w:rsid w:val="00413D3D"/>
    <w:rsid w:val="00416080"/>
    <w:rsid w:val="00416576"/>
    <w:rsid w:val="00416B4B"/>
    <w:rsid w:val="004175E0"/>
    <w:rsid w:val="00420AEB"/>
    <w:rsid w:val="00420B63"/>
    <w:rsid w:val="00420B7B"/>
    <w:rsid w:val="00421791"/>
    <w:rsid w:val="004217F4"/>
    <w:rsid w:val="004219AB"/>
    <w:rsid w:val="00421D5B"/>
    <w:rsid w:val="00422F4A"/>
    <w:rsid w:val="004239E2"/>
    <w:rsid w:val="00423E5D"/>
    <w:rsid w:val="00423ECD"/>
    <w:rsid w:val="004244DD"/>
    <w:rsid w:val="0042508D"/>
    <w:rsid w:val="004251A0"/>
    <w:rsid w:val="004259C7"/>
    <w:rsid w:val="00425EA8"/>
    <w:rsid w:val="004264D6"/>
    <w:rsid w:val="00426BFD"/>
    <w:rsid w:val="0042757E"/>
    <w:rsid w:val="00427643"/>
    <w:rsid w:val="00427DA5"/>
    <w:rsid w:val="00427E08"/>
    <w:rsid w:val="00427E5C"/>
    <w:rsid w:val="00430370"/>
    <w:rsid w:val="00431F38"/>
    <w:rsid w:val="00432C90"/>
    <w:rsid w:val="00432D58"/>
    <w:rsid w:val="00432D5E"/>
    <w:rsid w:val="004331A8"/>
    <w:rsid w:val="00433496"/>
    <w:rsid w:val="004336D4"/>
    <w:rsid w:val="00434055"/>
    <w:rsid w:val="00434236"/>
    <w:rsid w:val="00434D0E"/>
    <w:rsid w:val="00435335"/>
    <w:rsid w:val="004354C4"/>
    <w:rsid w:val="004357B6"/>
    <w:rsid w:val="00435D40"/>
    <w:rsid w:val="00436159"/>
    <w:rsid w:val="00436E27"/>
    <w:rsid w:val="004370EF"/>
    <w:rsid w:val="00437494"/>
    <w:rsid w:val="00440E77"/>
    <w:rsid w:val="004413CD"/>
    <w:rsid w:val="00441887"/>
    <w:rsid w:val="004418A2"/>
    <w:rsid w:val="00441BD1"/>
    <w:rsid w:val="00441EFD"/>
    <w:rsid w:val="004425D9"/>
    <w:rsid w:val="00442FA9"/>
    <w:rsid w:val="00443053"/>
    <w:rsid w:val="004432BE"/>
    <w:rsid w:val="00443515"/>
    <w:rsid w:val="004435A5"/>
    <w:rsid w:val="00443D86"/>
    <w:rsid w:val="00443EE9"/>
    <w:rsid w:val="00444F02"/>
    <w:rsid w:val="004451F2"/>
    <w:rsid w:val="004452DE"/>
    <w:rsid w:val="004459F4"/>
    <w:rsid w:val="00445BD1"/>
    <w:rsid w:val="004463AB"/>
    <w:rsid w:val="00446663"/>
    <w:rsid w:val="00446A09"/>
    <w:rsid w:val="004477F2"/>
    <w:rsid w:val="0045008E"/>
    <w:rsid w:val="0045038B"/>
    <w:rsid w:val="00450AB7"/>
    <w:rsid w:val="0045163D"/>
    <w:rsid w:val="0045275B"/>
    <w:rsid w:val="00452F02"/>
    <w:rsid w:val="00453191"/>
    <w:rsid w:val="004536DD"/>
    <w:rsid w:val="00453D78"/>
    <w:rsid w:val="0045482B"/>
    <w:rsid w:val="00455335"/>
    <w:rsid w:val="0045551F"/>
    <w:rsid w:val="0045554F"/>
    <w:rsid w:val="004565FC"/>
    <w:rsid w:val="004566D2"/>
    <w:rsid w:val="004569D7"/>
    <w:rsid w:val="00456CB4"/>
    <w:rsid w:val="00457668"/>
    <w:rsid w:val="00460454"/>
    <w:rsid w:val="00460461"/>
    <w:rsid w:val="00460D9A"/>
    <w:rsid w:val="004612C4"/>
    <w:rsid w:val="00461E61"/>
    <w:rsid w:val="0046214D"/>
    <w:rsid w:val="004623A2"/>
    <w:rsid w:val="004627EC"/>
    <w:rsid w:val="00462CA0"/>
    <w:rsid w:val="00463B31"/>
    <w:rsid w:val="00463E78"/>
    <w:rsid w:val="004640C4"/>
    <w:rsid w:val="00464974"/>
    <w:rsid w:val="004649B9"/>
    <w:rsid w:val="00464EDE"/>
    <w:rsid w:val="00465146"/>
    <w:rsid w:val="0046522E"/>
    <w:rsid w:val="004652B6"/>
    <w:rsid w:val="0046778A"/>
    <w:rsid w:val="00467DA1"/>
    <w:rsid w:val="004700E3"/>
    <w:rsid w:val="004708CA"/>
    <w:rsid w:val="004719AA"/>
    <w:rsid w:val="004726F9"/>
    <w:rsid w:val="00472E8F"/>
    <w:rsid w:val="00472F8F"/>
    <w:rsid w:val="00473508"/>
    <w:rsid w:val="00473746"/>
    <w:rsid w:val="00473A4B"/>
    <w:rsid w:val="00473EFD"/>
    <w:rsid w:val="00473F3B"/>
    <w:rsid w:val="00473F8A"/>
    <w:rsid w:val="00474184"/>
    <w:rsid w:val="0047470D"/>
    <w:rsid w:val="00474FA9"/>
    <w:rsid w:val="00475132"/>
    <w:rsid w:val="004752A8"/>
    <w:rsid w:val="00475323"/>
    <w:rsid w:val="0047533C"/>
    <w:rsid w:val="004755FB"/>
    <w:rsid w:val="00475B7A"/>
    <w:rsid w:val="00475C3A"/>
    <w:rsid w:val="00475F75"/>
    <w:rsid w:val="00476750"/>
    <w:rsid w:val="00476B5F"/>
    <w:rsid w:val="004771CF"/>
    <w:rsid w:val="004774AE"/>
    <w:rsid w:val="004774BC"/>
    <w:rsid w:val="0047783D"/>
    <w:rsid w:val="00477D0A"/>
    <w:rsid w:val="004804AD"/>
    <w:rsid w:val="0048060C"/>
    <w:rsid w:val="00481659"/>
    <w:rsid w:val="0048182E"/>
    <w:rsid w:val="00481D38"/>
    <w:rsid w:val="0048340E"/>
    <w:rsid w:val="0048342F"/>
    <w:rsid w:val="00484089"/>
    <w:rsid w:val="004844BA"/>
    <w:rsid w:val="00484D37"/>
    <w:rsid w:val="00485B78"/>
    <w:rsid w:val="00485C21"/>
    <w:rsid w:val="00485D64"/>
    <w:rsid w:val="00485E3E"/>
    <w:rsid w:val="00486790"/>
    <w:rsid w:val="0048679E"/>
    <w:rsid w:val="0048695F"/>
    <w:rsid w:val="00487219"/>
    <w:rsid w:val="00487480"/>
    <w:rsid w:val="00487BB0"/>
    <w:rsid w:val="00487D05"/>
    <w:rsid w:val="00490125"/>
    <w:rsid w:val="00490271"/>
    <w:rsid w:val="00490480"/>
    <w:rsid w:val="004904AA"/>
    <w:rsid w:val="004904D7"/>
    <w:rsid w:val="004905B7"/>
    <w:rsid w:val="00491583"/>
    <w:rsid w:val="00491D1F"/>
    <w:rsid w:val="004922E0"/>
    <w:rsid w:val="004924EF"/>
    <w:rsid w:val="00492D58"/>
    <w:rsid w:val="00493321"/>
    <w:rsid w:val="00493827"/>
    <w:rsid w:val="00493D85"/>
    <w:rsid w:val="00493E76"/>
    <w:rsid w:val="00494096"/>
    <w:rsid w:val="0049538F"/>
    <w:rsid w:val="00495530"/>
    <w:rsid w:val="00495CFD"/>
    <w:rsid w:val="00495ECE"/>
    <w:rsid w:val="00495F65"/>
    <w:rsid w:val="00496F95"/>
    <w:rsid w:val="004977A0"/>
    <w:rsid w:val="00497D1D"/>
    <w:rsid w:val="004A027E"/>
    <w:rsid w:val="004A03A1"/>
    <w:rsid w:val="004A079B"/>
    <w:rsid w:val="004A0BD8"/>
    <w:rsid w:val="004A123A"/>
    <w:rsid w:val="004A12A5"/>
    <w:rsid w:val="004A2B7A"/>
    <w:rsid w:val="004A2FB6"/>
    <w:rsid w:val="004A31BC"/>
    <w:rsid w:val="004A34B6"/>
    <w:rsid w:val="004A36EC"/>
    <w:rsid w:val="004A38A1"/>
    <w:rsid w:val="004A3E77"/>
    <w:rsid w:val="004A40C0"/>
    <w:rsid w:val="004A42DC"/>
    <w:rsid w:val="004A441C"/>
    <w:rsid w:val="004A480A"/>
    <w:rsid w:val="004A488E"/>
    <w:rsid w:val="004A4B7E"/>
    <w:rsid w:val="004A4C35"/>
    <w:rsid w:val="004A4EBF"/>
    <w:rsid w:val="004A4F0D"/>
    <w:rsid w:val="004A510B"/>
    <w:rsid w:val="004A5DB1"/>
    <w:rsid w:val="004A5F5A"/>
    <w:rsid w:val="004A604E"/>
    <w:rsid w:val="004A60F4"/>
    <w:rsid w:val="004A6137"/>
    <w:rsid w:val="004A613A"/>
    <w:rsid w:val="004A6A30"/>
    <w:rsid w:val="004A7BA7"/>
    <w:rsid w:val="004A7E92"/>
    <w:rsid w:val="004B01A5"/>
    <w:rsid w:val="004B0BFC"/>
    <w:rsid w:val="004B0C63"/>
    <w:rsid w:val="004B23E8"/>
    <w:rsid w:val="004B29D7"/>
    <w:rsid w:val="004B2CE0"/>
    <w:rsid w:val="004B33EE"/>
    <w:rsid w:val="004B3529"/>
    <w:rsid w:val="004B3AD4"/>
    <w:rsid w:val="004B40EB"/>
    <w:rsid w:val="004B451C"/>
    <w:rsid w:val="004B46B4"/>
    <w:rsid w:val="004B63BD"/>
    <w:rsid w:val="004B68FA"/>
    <w:rsid w:val="004B6FBC"/>
    <w:rsid w:val="004B77AD"/>
    <w:rsid w:val="004C06E5"/>
    <w:rsid w:val="004C0C48"/>
    <w:rsid w:val="004C0EDC"/>
    <w:rsid w:val="004C132D"/>
    <w:rsid w:val="004C174B"/>
    <w:rsid w:val="004C1CED"/>
    <w:rsid w:val="004C203B"/>
    <w:rsid w:val="004C2DF1"/>
    <w:rsid w:val="004C3EDD"/>
    <w:rsid w:val="004C56BA"/>
    <w:rsid w:val="004C5B5A"/>
    <w:rsid w:val="004C5CBD"/>
    <w:rsid w:val="004C691F"/>
    <w:rsid w:val="004C6F57"/>
    <w:rsid w:val="004C7102"/>
    <w:rsid w:val="004C73E7"/>
    <w:rsid w:val="004D0263"/>
    <w:rsid w:val="004D090D"/>
    <w:rsid w:val="004D107B"/>
    <w:rsid w:val="004D1A85"/>
    <w:rsid w:val="004D1F2F"/>
    <w:rsid w:val="004D25D1"/>
    <w:rsid w:val="004D2A95"/>
    <w:rsid w:val="004D3454"/>
    <w:rsid w:val="004D345F"/>
    <w:rsid w:val="004D4331"/>
    <w:rsid w:val="004D4357"/>
    <w:rsid w:val="004D46DE"/>
    <w:rsid w:val="004D497A"/>
    <w:rsid w:val="004D4FAB"/>
    <w:rsid w:val="004D54E6"/>
    <w:rsid w:val="004D588A"/>
    <w:rsid w:val="004D5944"/>
    <w:rsid w:val="004D691C"/>
    <w:rsid w:val="004D6F47"/>
    <w:rsid w:val="004E0F6C"/>
    <w:rsid w:val="004E118E"/>
    <w:rsid w:val="004E2A59"/>
    <w:rsid w:val="004E2AE9"/>
    <w:rsid w:val="004E315B"/>
    <w:rsid w:val="004E44DE"/>
    <w:rsid w:val="004E4738"/>
    <w:rsid w:val="004E5BC2"/>
    <w:rsid w:val="004E6042"/>
    <w:rsid w:val="004E6514"/>
    <w:rsid w:val="004E7974"/>
    <w:rsid w:val="004E7AE2"/>
    <w:rsid w:val="004E7BD6"/>
    <w:rsid w:val="004E7BF9"/>
    <w:rsid w:val="004E7CEC"/>
    <w:rsid w:val="004F06D6"/>
    <w:rsid w:val="004F09DE"/>
    <w:rsid w:val="004F0FB9"/>
    <w:rsid w:val="004F1401"/>
    <w:rsid w:val="004F158E"/>
    <w:rsid w:val="004F16E8"/>
    <w:rsid w:val="004F186E"/>
    <w:rsid w:val="004F3585"/>
    <w:rsid w:val="004F3851"/>
    <w:rsid w:val="004F39B2"/>
    <w:rsid w:val="004F4875"/>
    <w:rsid w:val="004F4921"/>
    <w:rsid w:val="004F4D36"/>
    <w:rsid w:val="004F4FA8"/>
    <w:rsid w:val="004F5130"/>
    <w:rsid w:val="004F51BD"/>
    <w:rsid w:val="004F5F84"/>
    <w:rsid w:val="004F64F8"/>
    <w:rsid w:val="004F66E9"/>
    <w:rsid w:val="004F6B6A"/>
    <w:rsid w:val="004F742A"/>
    <w:rsid w:val="00500496"/>
    <w:rsid w:val="00501866"/>
    <w:rsid w:val="00501938"/>
    <w:rsid w:val="00501A38"/>
    <w:rsid w:val="00501C3C"/>
    <w:rsid w:val="00501EFC"/>
    <w:rsid w:val="00502173"/>
    <w:rsid w:val="00502B77"/>
    <w:rsid w:val="005031D0"/>
    <w:rsid w:val="00503B00"/>
    <w:rsid w:val="00504340"/>
    <w:rsid w:val="00504463"/>
    <w:rsid w:val="00504486"/>
    <w:rsid w:val="0050465E"/>
    <w:rsid w:val="005046FB"/>
    <w:rsid w:val="00504DE1"/>
    <w:rsid w:val="00505B57"/>
    <w:rsid w:val="00505F71"/>
    <w:rsid w:val="00506756"/>
    <w:rsid w:val="00506FEE"/>
    <w:rsid w:val="0050700A"/>
    <w:rsid w:val="00507023"/>
    <w:rsid w:val="00507B7C"/>
    <w:rsid w:val="00507F67"/>
    <w:rsid w:val="00510315"/>
    <w:rsid w:val="00510364"/>
    <w:rsid w:val="005108C9"/>
    <w:rsid w:val="00510DA9"/>
    <w:rsid w:val="00510EB0"/>
    <w:rsid w:val="0051178F"/>
    <w:rsid w:val="005118A2"/>
    <w:rsid w:val="00511B46"/>
    <w:rsid w:val="00512032"/>
    <w:rsid w:val="005120CA"/>
    <w:rsid w:val="00512148"/>
    <w:rsid w:val="00512732"/>
    <w:rsid w:val="00512AC1"/>
    <w:rsid w:val="00512D44"/>
    <w:rsid w:val="00513225"/>
    <w:rsid w:val="00514274"/>
    <w:rsid w:val="00516AA0"/>
    <w:rsid w:val="00516CA3"/>
    <w:rsid w:val="00516F23"/>
    <w:rsid w:val="005170F7"/>
    <w:rsid w:val="00520004"/>
    <w:rsid w:val="00520A19"/>
    <w:rsid w:val="00520D70"/>
    <w:rsid w:val="0052120D"/>
    <w:rsid w:val="0052130D"/>
    <w:rsid w:val="00522312"/>
    <w:rsid w:val="00523D1F"/>
    <w:rsid w:val="0052481B"/>
    <w:rsid w:val="00524923"/>
    <w:rsid w:val="00524E8F"/>
    <w:rsid w:val="00525222"/>
    <w:rsid w:val="00525F71"/>
    <w:rsid w:val="00526180"/>
    <w:rsid w:val="005263CB"/>
    <w:rsid w:val="00526CE7"/>
    <w:rsid w:val="00527F4B"/>
    <w:rsid w:val="00530836"/>
    <w:rsid w:val="00530D0D"/>
    <w:rsid w:val="0053124F"/>
    <w:rsid w:val="005321AB"/>
    <w:rsid w:val="00533449"/>
    <w:rsid w:val="00533756"/>
    <w:rsid w:val="00533A46"/>
    <w:rsid w:val="00534142"/>
    <w:rsid w:val="00534AF0"/>
    <w:rsid w:val="00534B73"/>
    <w:rsid w:val="00534F56"/>
    <w:rsid w:val="00535F7A"/>
    <w:rsid w:val="00536F1F"/>
    <w:rsid w:val="00537565"/>
    <w:rsid w:val="005378B3"/>
    <w:rsid w:val="00540BC3"/>
    <w:rsid w:val="00540EA3"/>
    <w:rsid w:val="00540F8F"/>
    <w:rsid w:val="005412E7"/>
    <w:rsid w:val="00541A14"/>
    <w:rsid w:val="00541BA8"/>
    <w:rsid w:val="005434C1"/>
    <w:rsid w:val="00543812"/>
    <w:rsid w:val="005438AA"/>
    <w:rsid w:val="00543E79"/>
    <w:rsid w:val="005442D1"/>
    <w:rsid w:val="005445BF"/>
    <w:rsid w:val="0054475E"/>
    <w:rsid w:val="00544953"/>
    <w:rsid w:val="00544F33"/>
    <w:rsid w:val="005453F1"/>
    <w:rsid w:val="0054582B"/>
    <w:rsid w:val="005459C3"/>
    <w:rsid w:val="005459CD"/>
    <w:rsid w:val="0054615F"/>
    <w:rsid w:val="00546203"/>
    <w:rsid w:val="00546449"/>
    <w:rsid w:val="005468AA"/>
    <w:rsid w:val="00546C3D"/>
    <w:rsid w:val="00547C49"/>
    <w:rsid w:val="005500FB"/>
    <w:rsid w:val="00550164"/>
    <w:rsid w:val="005508A1"/>
    <w:rsid w:val="00551550"/>
    <w:rsid w:val="005515FE"/>
    <w:rsid w:val="00551622"/>
    <w:rsid w:val="00551FE5"/>
    <w:rsid w:val="00552974"/>
    <w:rsid w:val="00552CD5"/>
    <w:rsid w:val="005532CA"/>
    <w:rsid w:val="0055372B"/>
    <w:rsid w:val="005542DC"/>
    <w:rsid w:val="00554BAC"/>
    <w:rsid w:val="00554BD4"/>
    <w:rsid w:val="00554D2C"/>
    <w:rsid w:val="0055584F"/>
    <w:rsid w:val="00555D2C"/>
    <w:rsid w:val="0055675D"/>
    <w:rsid w:val="005574D0"/>
    <w:rsid w:val="0055762C"/>
    <w:rsid w:val="00557644"/>
    <w:rsid w:val="00557DFE"/>
    <w:rsid w:val="00557F9C"/>
    <w:rsid w:val="00560645"/>
    <w:rsid w:val="00560A89"/>
    <w:rsid w:val="00560F9E"/>
    <w:rsid w:val="00560FB6"/>
    <w:rsid w:val="0056156E"/>
    <w:rsid w:val="00561589"/>
    <w:rsid w:val="00561DA0"/>
    <w:rsid w:val="00562292"/>
    <w:rsid w:val="00562471"/>
    <w:rsid w:val="0056281C"/>
    <w:rsid w:val="00562867"/>
    <w:rsid w:val="00563A9C"/>
    <w:rsid w:val="00563CBF"/>
    <w:rsid w:val="005649AA"/>
    <w:rsid w:val="00565DA4"/>
    <w:rsid w:val="00566B4E"/>
    <w:rsid w:val="00567C01"/>
    <w:rsid w:val="00567F48"/>
    <w:rsid w:val="005700C0"/>
    <w:rsid w:val="00570117"/>
    <w:rsid w:val="00570476"/>
    <w:rsid w:val="00570D9F"/>
    <w:rsid w:val="0057127D"/>
    <w:rsid w:val="005716B4"/>
    <w:rsid w:val="00571A0F"/>
    <w:rsid w:val="00571B4A"/>
    <w:rsid w:val="005723F2"/>
    <w:rsid w:val="00572ECE"/>
    <w:rsid w:val="00573EA4"/>
    <w:rsid w:val="0057416C"/>
    <w:rsid w:val="00574194"/>
    <w:rsid w:val="005742B2"/>
    <w:rsid w:val="00574377"/>
    <w:rsid w:val="005747A5"/>
    <w:rsid w:val="00574BD8"/>
    <w:rsid w:val="00574F86"/>
    <w:rsid w:val="005751D4"/>
    <w:rsid w:val="005759EF"/>
    <w:rsid w:val="00575C5B"/>
    <w:rsid w:val="005763F7"/>
    <w:rsid w:val="0057646F"/>
    <w:rsid w:val="005769F0"/>
    <w:rsid w:val="00576F65"/>
    <w:rsid w:val="00577365"/>
    <w:rsid w:val="00580C62"/>
    <w:rsid w:val="00580DB7"/>
    <w:rsid w:val="005810F6"/>
    <w:rsid w:val="00581E8C"/>
    <w:rsid w:val="005822A7"/>
    <w:rsid w:val="0058241D"/>
    <w:rsid w:val="00584267"/>
    <w:rsid w:val="00584272"/>
    <w:rsid w:val="0058464B"/>
    <w:rsid w:val="0058465C"/>
    <w:rsid w:val="00584C9B"/>
    <w:rsid w:val="00585C00"/>
    <w:rsid w:val="00585EDB"/>
    <w:rsid w:val="00586740"/>
    <w:rsid w:val="00586CE4"/>
    <w:rsid w:val="005904E5"/>
    <w:rsid w:val="0059108B"/>
    <w:rsid w:val="0059112B"/>
    <w:rsid w:val="005911C0"/>
    <w:rsid w:val="005917AE"/>
    <w:rsid w:val="005917D7"/>
    <w:rsid w:val="005922D0"/>
    <w:rsid w:val="00592530"/>
    <w:rsid w:val="00592810"/>
    <w:rsid w:val="00592E6C"/>
    <w:rsid w:val="00592EF6"/>
    <w:rsid w:val="005934F7"/>
    <w:rsid w:val="00593ADC"/>
    <w:rsid w:val="00593C3B"/>
    <w:rsid w:val="00593F4F"/>
    <w:rsid w:val="005946F5"/>
    <w:rsid w:val="00594959"/>
    <w:rsid w:val="00595121"/>
    <w:rsid w:val="0059526A"/>
    <w:rsid w:val="005957B7"/>
    <w:rsid w:val="005957E9"/>
    <w:rsid w:val="005963F0"/>
    <w:rsid w:val="00596959"/>
    <w:rsid w:val="00596960"/>
    <w:rsid w:val="00597A9B"/>
    <w:rsid w:val="00597F68"/>
    <w:rsid w:val="005A078A"/>
    <w:rsid w:val="005A0851"/>
    <w:rsid w:val="005A0DDD"/>
    <w:rsid w:val="005A10B9"/>
    <w:rsid w:val="005A19B0"/>
    <w:rsid w:val="005A1B86"/>
    <w:rsid w:val="005A1BF6"/>
    <w:rsid w:val="005A1DEF"/>
    <w:rsid w:val="005A22CA"/>
    <w:rsid w:val="005A2A27"/>
    <w:rsid w:val="005A2AE0"/>
    <w:rsid w:val="005A2CCA"/>
    <w:rsid w:val="005A2F5F"/>
    <w:rsid w:val="005A33C8"/>
    <w:rsid w:val="005A3536"/>
    <w:rsid w:val="005A3D95"/>
    <w:rsid w:val="005A467D"/>
    <w:rsid w:val="005A4CFF"/>
    <w:rsid w:val="005A501C"/>
    <w:rsid w:val="005A61F1"/>
    <w:rsid w:val="005A6223"/>
    <w:rsid w:val="005A6247"/>
    <w:rsid w:val="005A62CA"/>
    <w:rsid w:val="005A6352"/>
    <w:rsid w:val="005A6F29"/>
    <w:rsid w:val="005A71AF"/>
    <w:rsid w:val="005A75D3"/>
    <w:rsid w:val="005A7BD2"/>
    <w:rsid w:val="005B021C"/>
    <w:rsid w:val="005B03B6"/>
    <w:rsid w:val="005B05B9"/>
    <w:rsid w:val="005B0632"/>
    <w:rsid w:val="005B0EFA"/>
    <w:rsid w:val="005B0F5D"/>
    <w:rsid w:val="005B1FB3"/>
    <w:rsid w:val="005B2358"/>
    <w:rsid w:val="005B23F2"/>
    <w:rsid w:val="005B27AB"/>
    <w:rsid w:val="005B2988"/>
    <w:rsid w:val="005B361B"/>
    <w:rsid w:val="005B3EBE"/>
    <w:rsid w:val="005B49D3"/>
    <w:rsid w:val="005B4A1D"/>
    <w:rsid w:val="005B4AFD"/>
    <w:rsid w:val="005B4DB6"/>
    <w:rsid w:val="005B57F7"/>
    <w:rsid w:val="005B5911"/>
    <w:rsid w:val="005B63AA"/>
    <w:rsid w:val="005B678E"/>
    <w:rsid w:val="005B7069"/>
    <w:rsid w:val="005B7362"/>
    <w:rsid w:val="005B772D"/>
    <w:rsid w:val="005B7A26"/>
    <w:rsid w:val="005C0049"/>
    <w:rsid w:val="005C02E3"/>
    <w:rsid w:val="005C0F28"/>
    <w:rsid w:val="005C0FD1"/>
    <w:rsid w:val="005C135E"/>
    <w:rsid w:val="005C17A7"/>
    <w:rsid w:val="005C1802"/>
    <w:rsid w:val="005C2CA5"/>
    <w:rsid w:val="005C2F41"/>
    <w:rsid w:val="005C303D"/>
    <w:rsid w:val="005C3ACA"/>
    <w:rsid w:val="005C3B9A"/>
    <w:rsid w:val="005C3D2B"/>
    <w:rsid w:val="005C4B14"/>
    <w:rsid w:val="005C589C"/>
    <w:rsid w:val="005C5920"/>
    <w:rsid w:val="005C5DF7"/>
    <w:rsid w:val="005C66FE"/>
    <w:rsid w:val="005C6DFD"/>
    <w:rsid w:val="005C74FB"/>
    <w:rsid w:val="005C773C"/>
    <w:rsid w:val="005C7858"/>
    <w:rsid w:val="005D02E1"/>
    <w:rsid w:val="005D09C1"/>
    <w:rsid w:val="005D10A8"/>
    <w:rsid w:val="005D1428"/>
    <w:rsid w:val="005D1CD5"/>
    <w:rsid w:val="005D3F1B"/>
    <w:rsid w:val="005D4CB3"/>
    <w:rsid w:val="005D4CBD"/>
    <w:rsid w:val="005D5381"/>
    <w:rsid w:val="005D5646"/>
    <w:rsid w:val="005D5BE7"/>
    <w:rsid w:val="005D621B"/>
    <w:rsid w:val="005D6A24"/>
    <w:rsid w:val="005D6FEA"/>
    <w:rsid w:val="005D7083"/>
    <w:rsid w:val="005D73B9"/>
    <w:rsid w:val="005D7F9C"/>
    <w:rsid w:val="005E00B5"/>
    <w:rsid w:val="005E01EE"/>
    <w:rsid w:val="005E148A"/>
    <w:rsid w:val="005E207F"/>
    <w:rsid w:val="005E244B"/>
    <w:rsid w:val="005E2B56"/>
    <w:rsid w:val="005E2B89"/>
    <w:rsid w:val="005E2FC9"/>
    <w:rsid w:val="005E3001"/>
    <w:rsid w:val="005E3159"/>
    <w:rsid w:val="005E345F"/>
    <w:rsid w:val="005E3773"/>
    <w:rsid w:val="005E4B37"/>
    <w:rsid w:val="005E4CC1"/>
    <w:rsid w:val="005E5356"/>
    <w:rsid w:val="005E5470"/>
    <w:rsid w:val="005E5AE5"/>
    <w:rsid w:val="005E654A"/>
    <w:rsid w:val="005E6B3F"/>
    <w:rsid w:val="005E6FE7"/>
    <w:rsid w:val="005E76BF"/>
    <w:rsid w:val="005F0F7B"/>
    <w:rsid w:val="005F16CB"/>
    <w:rsid w:val="005F1827"/>
    <w:rsid w:val="005F19E8"/>
    <w:rsid w:val="005F23F0"/>
    <w:rsid w:val="005F2636"/>
    <w:rsid w:val="005F27CC"/>
    <w:rsid w:val="005F2DC9"/>
    <w:rsid w:val="005F3556"/>
    <w:rsid w:val="005F3D2B"/>
    <w:rsid w:val="005F4A0F"/>
    <w:rsid w:val="005F52A8"/>
    <w:rsid w:val="005F5874"/>
    <w:rsid w:val="005F5EA8"/>
    <w:rsid w:val="005F61E1"/>
    <w:rsid w:val="005F6799"/>
    <w:rsid w:val="005F6E19"/>
    <w:rsid w:val="005F70F9"/>
    <w:rsid w:val="005F7234"/>
    <w:rsid w:val="005F76C5"/>
    <w:rsid w:val="005F7C9D"/>
    <w:rsid w:val="00600017"/>
    <w:rsid w:val="00600475"/>
    <w:rsid w:val="00600CBD"/>
    <w:rsid w:val="00600CC9"/>
    <w:rsid w:val="00600FBE"/>
    <w:rsid w:val="006017B0"/>
    <w:rsid w:val="00602158"/>
    <w:rsid w:val="00602757"/>
    <w:rsid w:val="00602DD3"/>
    <w:rsid w:val="006032F0"/>
    <w:rsid w:val="00604F0B"/>
    <w:rsid w:val="0060521A"/>
    <w:rsid w:val="00605E94"/>
    <w:rsid w:val="00605FD1"/>
    <w:rsid w:val="00606304"/>
    <w:rsid w:val="006069B7"/>
    <w:rsid w:val="00606E4A"/>
    <w:rsid w:val="00606FF0"/>
    <w:rsid w:val="00607772"/>
    <w:rsid w:val="006078C3"/>
    <w:rsid w:val="0060796F"/>
    <w:rsid w:val="00610A3A"/>
    <w:rsid w:val="00610C63"/>
    <w:rsid w:val="006112B8"/>
    <w:rsid w:val="0061150E"/>
    <w:rsid w:val="0061230C"/>
    <w:rsid w:val="00612A9F"/>
    <w:rsid w:val="00612B20"/>
    <w:rsid w:val="00612D15"/>
    <w:rsid w:val="00612F4C"/>
    <w:rsid w:val="006140F3"/>
    <w:rsid w:val="006141AC"/>
    <w:rsid w:val="00614D3F"/>
    <w:rsid w:val="00614E4F"/>
    <w:rsid w:val="00614EF7"/>
    <w:rsid w:val="00615090"/>
    <w:rsid w:val="00615963"/>
    <w:rsid w:val="006159E7"/>
    <w:rsid w:val="00615B58"/>
    <w:rsid w:val="00615E49"/>
    <w:rsid w:val="0061682B"/>
    <w:rsid w:val="00616D16"/>
    <w:rsid w:val="0061714F"/>
    <w:rsid w:val="006179AA"/>
    <w:rsid w:val="00617EDD"/>
    <w:rsid w:val="00620832"/>
    <w:rsid w:val="0062096C"/>
    <w:rsid w:val="00620A95"/>
    <w:rsid w:val="00620CE1"/>
    <w:rsid w:val="00620F97"/>
    <w:rsid w:val="006210E8"/>
    <w:rsid w:val="0062123B"/>
    <w:rsid w:val="006212E3"/>
    <w:rsid w:val="006218F1"/>
    <w:rsid w:val="00621A87"/>
    <w:rsid w:val="00622731"/>
    <w:rsid w:val="00622EF4"/>
    <w:rsid w:val="006235EE"/>
    <w:rsid w:val="00623807"/>
    <w:rsid w:val="00623AFF"/>
    <w:rsid w:val="006244F8"/>
    <w:rsid w:val="006245F6"/>
    <w:rsid w:val="006247A3"/>
    <w:rsid w:val="00624F1B"/>
    <w:rsid w:val="00625D1F"/>
    <w:rsid w:val="00626036"/>
    <w:rsid w:val="00626E3F"/>
    <w:rsid w:val="006274E3"/>
    <w:rsid w:val="006275CC"/>
    <w:rsid w:val="0062780F"/>
    <w:rsid w:val="00627D4F"/>
    <w:rsid w:val="00627F47"/>
    <w:rsid w:val="00630A4C"/>
    <w:rsid w:val="00631023"/>
    <w:rsid w:val="00631773"/>
    <w:rsid w:val="00631EBD"/>
    <w:rsid w:val="00632297"/>
    <w:rsid w:val="00632DD8"/>
    <w:rsid w:val="0063379E"/>
    <w:rsid w:val="00633B59"/>
    <w:rsid w:val="00633CE6"/>
    <w:rsid w:val="00633EE0"/>
    <w:rsid w:val="00633F67"/>
    <w:rsid w:val="00635225"/>
    <w:rsid w:val="006354E0"/>
    <w:rsid w:val="00635A1C"/>
    <w:rsid w:val="00635D24"/>
    <w:rsid w:val="00635F44"/>
    <w:rsid w:val="006365F2"/>
    <w:rsid w:val="0063677A"/>
    <w:rsid w:val="0063707D"/>
    <w:rsid w:val="00637105"/>
    <w:rsid w:val="006374E0"/>
    <w:rsid w:val="006375DC"/>
    <w:rsid w:val="00637858"/>
    <w:rsid w:val="00637A00"/>
    <w:rsid w:val="00637A52"/>
    <w:rsid w:val="00640083"/>
    <w:rsid w:val="0064011F"/>
    <w:rsid w:val="006401A9"/>
    <w:rsid w:val="0064085D"/>
    <w:rsid w:val="00640D8C"/>
    <w:rsid w:val="006415E5"/>
    <w:rsid w:val="00641D77"/>
    <w:rsid w:val="00641EC7"/>
    <w:rsid w:val="00642583"/>
    <w:rsid w:val="006426FD"/>
    <w:rsid w:val="00642D81"/>
    <w:rsid w:val="006435B8"/>
    <w:rsid w:val="006435F4"/>
    <w:rsid w:val="00643C57"/>
    <w:rsid w:val="00644078"/>
    <w:rsid w:val="00644E8E"/>
    <w:rsid w:val="0064562B"/>
    <w:rsid w:val="00645A85"/>
    <w:rsid w:val="00645D7A"/>
    <w:rsid w:val="006464A8"/>
    <w:rsid w:val="00646A38"/>
    <w:rsid w:val="00646B4B"/>
    <w:rsid w:val="0064707D"/>
    <w:rsid w:val="00647454"/>
    <w:rsid w:val="00647459"/>
    <w:rsid w:val="006479A6"/>
    <w:rsid w:val="00647B36"/>
    <w:rsid w:val="00650BED"/>
    <w:rsid w:val="0065106F"/>
    <w:rsid w:val="006512BF"/>
    <w:rsid w:val="006512C7"/>
    <w:rsid w:val="00651723"/>
    <w:rsid w:val="00651F09"/>
    <w:rsid w:val="00651F59"/>
    <w:rsid w:val="00652F94"/>
    <w:rsid w:val="006532D5"/>
    <w:rsid w:val="0065352E"/>
    <w:rsid w:val="00654212"/>
    <w:rsid w:val="0065436D"/>
    <w:rsid w:val="0065689B"/>
    <w:rsid w:val="006568B2"/>
    <w:rsid w:val="0065694D"/>
    <w:rsid w:val="006569F5"/>
    <w:rsid w:val="00657666"/>
    <w:rsid w:val="00660E5B"/>
    <w:rsid w:val="006611EA"/>
    <w:rsid w:val="00661544"/>
    <w:rsid w:val="00661727"/>
    <w:rsid w:val="0066220A"/>
    <w:rsid w:val="00662B32"/>
    <w:rsid w:val="00662B86"/>
    <w:rsid w:val="00662E8D"/>
    <w:rsid w:val="00663BC6"/>
    <w:rsid w:val="00663F9E"/>
    <w:rsid w:val="006640D6"/>
    <w:rsid w:val="00664391"/>
    <w:rsid w:val="006644D7"/>
    <w:rsid w:val="006644EE"/>
    <w:rsid w:val="00664602"/>
    <w:rsid w:val="00665685"/>
    <w:rsid w:val="00665C4B"/>
    <w:rsid w:val="00665DB6"/>
    <w:rsid w:val="00665E04"/>
    <w:rsid w:val="006669A0"/>
    <w:rsid w:val="00666E1C"/>
    <w:rsid w:val="00666EC7"/>
    <w:rsid w:val="00666ED7"/>
    <w:rsid w:val="006674A1"/>
    <w:rsid w:val="006674D7"/>
    <w:rsid w:val="00667729"/>
    <w:rsid w:val="00667AC2"/>
    <w:rsid w:val="00667BDB"/>
    <w:rsid w:val="00670572"/>
    <w:rsid w:val="0067096F"/>
    <w:rsid w:val="006712C6"/>
    <w:rsid w:val="00671766"/>
    <w:rsid w:val="006719B0"/>
    <w:rsid w:val="00671B61"/>
    <w:rsid w:val="00671B91"/>
    <w:rsid w:val="00672300"/>
    <w:rsid w:val="00672568"/>
    <w:rsid w:val="00672FF7"/>
    <w:rsid w:val="00673768"/>
    <w:rsid w:val="00674F0F"/>
    <w:rsid w:val="00675163"/>
    <w:rsid w:val="006768AB"/>
    <w:rsid w:val="0067792E"/>
    <w:rsid w:val="00677BF1"/>
    <w:rsid w:val="00677F22"/>
    <w:rsid w:val="006800E4"/>
    <w:rsid w:val="00680316"/>
    <w:rsid w:val="006809E2"/>
    <w:rsid w:val="00680A1E"/>
    <w:rsid w:val="00680E74"/>
    <w:rsid w:val="00681088"/>
    <w:rsid w:val="006813D5"/>
    <w:rsid w:val="00681A44"/>
    <w:rsid w:val="00681AC8"/>
    <w:rsid w:val="00681BE5"/>
    <w:rsid w:val="006820AF"/>
    <w:rsid w:val="00683BCB"/>
    <w:rsid w:val="00683F64"/>
    <w:rsid w:val="00683FC5"/>
    <w:rsid w:val="0068404D"/>
    <w:rsid w:val="00684190"/>
    <w:rsid w:val="00684A6A"/>
    <w:rsid w:val="00684CA3"/>
    <w:rsid w:val="006856FA"/>
    <w:rsid w:val="006864B9"/>
    <w:rsid w:val="00686B08"/>
    <w:rsid w:val="00687AF6"/>
    <w:rsid w:val="00690212"/>
    <w:rsid w:val="006909F9"/>
    <w:rsid w:val="00691224"/>
    <w:rsid w:val="00691240"/>
    <w:rsid w:val="006913B0"/>
    <w:rsid w:val="0069148C"/>
    <w:rsid w:val="00691653"/>
    <w:rsid w:val="00691A08"/>
    <w:rsid w:val="00692754"/>
    <w:rsid w:val="00692D8B"/>
    <w:rsid w:val="00693044"/>
    <w:rsid w:val="00693221"/>
    <w:rsid w:val="00693A87"/>
    <w:rsid w:val="00694896"/>
    <w:rsid w:val="00694D53"/>
    <w:rsid w:val="0069518D"/>
    <w:rsid w:val="00695347"/>
    <w:rsid w:val="00695452"/>
    <w:rsid w:val="00695537"/>
    <w:rsid w:val="00695923"/>
    <w:rsid w:val="00695FB3"/>
    <w:rsid w:val="00696013"/>
    <w:rsid w:val="006961EE"/>
    <w:rsid w:val="0069696B"/>
    <w:rsid w:val="00696A54"/>
    <w:rsid w:val="0069758A"/>
    <w:rsid w:val="006A050E"/>
    <w:rsid w:val="006A05C5"/>
    <w:rsid w:val="006A1554"/>
    <w:rsid w:val="006A1697"/>
    <w:rsid w:val="006A17B9"/>
    <w:rsid w:val="006A234D"/>
    <w:rsid w:val="006A294D"/>
    <w:rsid w:val="006A35D7"/>
    <w:rsid w:val="006A4AEF"/>
    <w:rsid w:val="006A4BB6"/>
    <w:rsid w:val="006A5E95"/>
    <w:rsid w:val="006A651F"/>
    <w:rsid w:val="006A67C7"/>
    <w:rsid w:val="006A688D"/>
    <w:rsid w:val="006A7363"/>
    <w:rsid w:val="006A76C8"/>
    <w:rsid w:val="006A7A55"/>
    <w:rsid w:val="006B006E"/>
    <w:rsid w:val="006B0096"/>
    <w:rsid w:val="006B0127"/>
    <w:rsid w:val="006B0B87"/>
    <w:rsid w:val="006B100B"/>
    <w:rsid w:val="006B106A"/>
    <w:rsid w:val="006B25F1"/>
    <w:rsid w:val="006B39E1"/>
    <w:rsid w:val="006B4082"/>
    <w:rsid w:val="006B4114"/>
    <w:rsid w:val="006B4A81"/>
    <w:rsid w:val="006B5330"/>
    <w:rsid w:val="006B53DA"/>
    <w:rsid w:val="006B585A"/>
    <w:rsid w:val="006B59A4"/>
    <w:rsid w:val="006B6B82"/>
    <w:rsid w:val="006B70AF"/>
    <w:rsid w:val="006B7B47"/>
    <w:rsid w:val="006C0046"/>
    <w:rsid w:val="006C01B5"/>
    <w:rsid w:val="006C0897"/>
    <w:rsid w:val="006C251F"/>
    <w:rsid w:val="006C2795"/>
    <w:rsid w:val="006C3289"/>
    <w:rsid w:val="006C38BA"/>
    <w:rsid w:val="006C3A83"/>
    <w:rsid w:val="006C3ACD"/>
    <w:rsid w:val="006C3F22"/>
    <w:rsid w:val="006C471E"/>
    <w:rsid w:val="006C55A9"/>
    <w:rsid w:val="006C594D"/>
    <w:rsid w:val="006C5BCB"/>
    <w:rsid w:val="006C5C55"/>
    <w:rsid w:val="006C60F1"/>
    <w:rsid w:val="006C6506"/>
    <w:rsid w:val="006C6D0B"/>
    <w:rsid w:val="006C705A"/>
    <w:rsid w:val="006C75E1"/>
    <w:rsid w:val="006C7F04"/>
    <w:rsid w:val="006D0588"/>
    <w:rsid w:val="006D08D2"/>
    <w:rsid w:val="006D0A45"/>
    <w:rsid w:val="006D0C49"/>
    <w:rsid w:val="006D0EE0"/>
    <w:rsid w:val="006D0F2E"/>
    <w:rsid w:val="006D164A"/>
    <w:rsid w:val="006D17B2"/>
    <w:rsid w:val="006D1C1D"/>
    <w:rsid w:val="006D25A2"/>
    <w:rsid w:val="006D26B9"/>
    <w:rsid w:val="006D2BF6"/>
    <w:rsid w:val="006D300F"/>
    <w:rsid w:val="006D36DF"/>
    <w:rsid w:val="006D3CF1"/>
    <w:rsid w:val="006D4081"/>
    <w:rsid w:val="006D496B"/>
    <w:rsid w:val="006D4B5E"/>
    <w:rsid w:val="006D4E64"/>
    <w:rsid w:val="006D4F5A"/>
    <w:rsid w:val="006D56EA"/>
    <w:rsid w:val="006D73DC"/>
    <w:rsid w:val="006D7529"/>
    <w:rsid w:val="006D768F"/>
    <w:rsid w:val="006D7881"/>
    <w:rsid w:val="006D7C1C"/>
    <w:rsid w:val="006D7F21"/>
    <w:rsid w:val="006E00BD"/>
    <w:rsid w:val="006E04C0"/>
    <w:rsid w:val="006E09F4"/>
    <w:rsid w:val="006E0A41"/>
    <w:rsid w:val="006E15A6"/>
    <w:rsid w:val="006E1D59"/>
    <w:rsid w:val="006E200C"/>
    <w:rsid w:val="006E275E"/>
    <w:rsid w:val="006E33BD"/>
    <w:rsid w:val="006E3A22"/>
    <w:rsid w:val="006E3ECB"/>
    <w:rsid w:val="006E3FE0"/>
    <w:rsid w:val="006E3FE6"/>
    <w:rsid w:val="006E4512"/>
    <w:rsid w:val="006E45F1"/>
    <w:rsid w:val="006E4984"/>
    <w:rsid w:val="006E49F0"/>
    <w:rsid w:val="006E4AA4"/>
    <w:rsid w:val="006E4E10"/>
    <w:rsid w:val="006E5A04"/>
    <w:rsid w:val="006E60F3"/>
    <w:rsid w:val="006E6845"/>
    <w:rsid w:val="006E68BD"/>
    <w:rsid w:val="006E74FF"/>
    <w:rsid w:val="006E7DDA"/>
    <w:rsid w:val="006F07E0"/>
    <w:rsid w:val="006F0923"/>
    <w:rsid w:val="006F0A03"/>
    <w:rsid w:val="006F0EA5"/>
    <w:rsid w:val="006F0F65"/>
    <w:rsid w:val="006F15C2"/>
    <w:rsid w:val="006F1C75"/>
    <w:rsid w:val="006F2091"/>
    <w:rsid w:val="006F3573"/>
    <w:rsid w:val="006F3DEE"/>
    <w:rsid w:val="006F43C5"/>
    <w:rsid w:val="006F462C"/>
    <w:rsid w:val="006F482D"/>
    <w:rsid w:val="006F5D69"/>
    <w:rsid w:val="006F7B20"/>
    <w:rsid w:val="0070020C"/>
    <w:rsid w:val="007004CD"/>
    <w:rsid w:val="00700AC5"/>
    <w:rsid w:val="00700D86"/>
    <w:rsid w:val="00701118"/>
    <w:rsid w:val="00701EDA"/>
    <w:rsid w:val="00701FA6"/>
    <w:rsid w:val="0070252D"/>
    <w:rsid w:val="007028B9"/>
    <w:rsid w:val="00702C60"/>
    <w:rsid w:val="00704085"/>
    <w:rsid w:val="0070504D"/>
    <w:rsid w:val="0070509A"/>
    <w:rsid w:val="007059C1"/>
    <w:rsid w:val="00705E60"/>
    <w:rsid w:val="00706286"/>
    <w:rsid w:val="00706604"/>
    <w:rsid w:val="00706AC7"/>
    <w:rsid w:val="007079BE"/>
    <w:rsid w:val="00707EE3"/>
    <w:rsid w:val="00710452"/>
    <w:rsid w:val="00710AE7"/>
    <w:rsid w:val="0071119B"/>
    <w:rsid w:val="007111B9"/>
    <w:rsid w:val="007111E0"/>
    <w:rsid w:val="007111E3"/>
    <w:rsid w:val="00711358"/>
    <w:rsid w:val="00712269"/>
    <w:rsid w:val="007122C4"/>
    <w:rsid w:val="0071280A"/>
    <w:rsid w:val="00712C30"/>
    <w:rsid w:val="00713301"/>
    <w:rsid w:val="007137D4"/>
    <w:rsid w:val="007141C3"/>
    <w:rsid w:val="007143E7"/>
    <w:rsid w:val="0071467F"/>
    <w:rsid w:val="007147B8"/>
    <w:rsid w:val="00714E1C"/>
    <w:rsid w:val="00714EFF"/>
    <w:rsid w:val="007152B4"/>
    <w:rsid w:val="0071536C"/>
    <w:rsid w:val="007155CB"/>
    <w:rsid w:val="00715C08"/>
    <w:rsid w:val="00716121"/>
    <w:rsid w:val="0071624D"/>
    <w:rsid w:val="00717D37"/>
    <w:rsid w:val="00720152"/>
    <w:rsid w:val="0072023C"/>
    <w:rsid w:val="00720613"/>
    <w:rsid w:val="00720850"/>
    <w:rsid w:val="00720DCC"/>
    <w:rsid w:val="00721607"/>
    <w:rsid w:val="007219F1"/>
    <w:rsid w:val="00721ACA"/>
    <w:rsid w:val="00722ECC"/>
    <w:rsid w:val="00723022"/>
    <w:rsid w:val="0072325C"/>
    <w:rsid w:val="00723B08"/>
    <w:rsid w:val="00723E3E"/>
    <w:rsid w:val="00724881"/>
    <w:rsid w:val="00724BD0"/>
    <w:rsid w:val="00725246"/>
    <w:rsid w:val="00725BA7"/>
    <w:rsid w:val="0072664C"/>
    <w:rsid w:val="007270C7"/>
    <w:rsid w:val="0072722E"/>
    <w:rsid w:val="0073034E"/>
    <w:rsid w:val="0073050A"/>
    <w:rsid w:val="00730C13"/>
    <w:rsid w:val="00731B17"/>
    <w:rsid w:val="00731E5C"/>
    <w:rsid w:val="00732A0F"/>
    <w:rsid w:val="00732DD1"/>
    <w:rsid w:val="00733434"/>
    <w:rsid w:val="007334FF"/>
    <w:rsid w:val="007337EC"/>
    <w:rsid w:val="00733DE8"/>
    <w:rsid w:val="00734259"/>
    <w:rsid w:val="0073446D"/>
    <w:rsid w:val="00734B4A"/>
    <w:rsid w:val="00734DCD"/>
    <w:rsid w:val="00735584"/>
    <w:rsid w:val="00735746"/>
    <w:rsid w:val="00735C75"/>
    <w:rsid w:val="00735E6F"/>
    <w:rsid w:val="00735FD0"/>
    <w:rsid w:val="00736298"/>
    <w:rsid w:val="007364F1"/>
    <w:rsid w:val="00736699"/>
    <w:rsid w:val="0073698F"/>
    <w:rsid w:val="00736CAD"/>
    <w:rsid w:val="007402BB"/>
    <w:rsid w:val="007402E0"/>
    <w:rsid w:val="00741D65"/>
    <w:rsid w:val="00742423"/>
    <w:rsid w:val="00742DEC"/>
    <w:rsid w:val="00742FD6"/>
    <w:rsid w:val="00743F43"/>
    <w:rsid w:val="00744263"/>
    <w:rsid w:val="00744A94"/>
    <w:rsid w:val="00744AB6"/>
    <w:rsid w:val="00744B8D"/>
    <w:rsid w:val="00744C6F"/>
    <w:rsid w:val="00745B59"/>
    <w:rsid w:val="007468B7"/>
    <w:rsid w:val="007469CA"/>
    <w:rsid w:val="00746DB5"/>
    <w:rsid w:val="00747940"/>
    <w:rsid w:val="00747C5F"/>
    <w:rsid w:val="00747F85"/>
    <w:rsid w:val="0075018F"/>
    <w:rsid w:val="00750EE9"/>
    <w:rsid w:val="007510D8"/>
    <w:rsid w:val="007519A5"/>
    <w:rsid w:val="00751CF5"/>
    <w:rsid w:val="00752031"/>
    <w:rsid w:val="007521F9"/>
    <w:rsid w:val="007538B7"/>
    <w:rsid w:val="007540AB"/>
    <w:rsid w:val="00754394"/>
    <w:rsid w:val="00754B57"/>
    <w:rsid w:val="0075521A"/>
    <w:rsid w:val="007552F7"/>
    <w:rsid w:val="007554B9"/>
    <w:rsid w:val="00755DA0"/>
    <w:rsid w:val="007568B3"/>
    <w:rsid w:val="00756AA4"/>
    <w:rsid w:val="00757130"/>
    <w:rsid w:val="007571F7"/>
    <w:rsid w:val="00757330"/>
    <w:rsid w:val="007575D9"/>
    <w:rsid w:val="00757D4F"/>
    <w:rsid w:val="007600C0"/>
    <w:rsid w:val="007600D1"/>
    <w:rsid w:val="0076018A"/>
    <w:rsid w:val="00760234"/>
    <w:rsid w:val="007604FA"/>
    <w:rsid w:val="00760A3C"/>
    <w:rsid w:val="00760BC1"/>
    <w:rsid w:val="00760E2F"/>
    <w:rsid w:val="00761546"/>
    <w:rsid w:val="0076161B"/>
    <w:rsid w:val="00761A1C"/>
    <w:rsid w:val="00761C1D"/>
    <w:rsid w:val="00762110"/>
    <w:rsid w:val="00762607"/>
    <w:rsid w:val="00762A51"/>
    <w:rsid w:val="007630AB"/>
    <w:rsid w:val="00763A36"/>
    <w:rsid w:val="007644C3"/>
    <w:rsid w:val="00764C00"/>
    <w:rsid w:val="00764CDF"/>
    <w:rsid w:val="00765479"/>
    <w:rsid w:val="00765544"/>
    <w:rsid w:val="00766869"/>
    <w:rsid w:val="00766B62"/>
    <w:rsid w:val="00766F65"/>
    <w:rsid w:val="007671E6"/>
    <w:rsid w:val="007673C2"/>
    <w:rsid w:val="00767A99"/>
    <w:rsid w:val="00770255"/>
    <w:rsid w:val="00770536"/>
    <w:rsid w:val="00770608"/>
    <w:rsid w:val="007709EB"/>
    <w:rsid w:val="00771483"/>
    <w:rsid w:val="00772415"/>
    <w:rsid w:val="00773381"/>
    <w:rsid w:val="00773A77"/>
    <w:rsid w:val="00773CA1"/>
    <w:rsid w:val="0077473F"/>
    <w:rsid w:val="00775A22"/>
    <w:rsid w:val="00775E6D"/>
    <w:rsid w:val="00776B65"/>
    <w:rsid w:val="007775A4"/>
    <w:rsid w:val="0077774C"/>
    <w:rsid w:val="0077796E"/>
    <w:rsid w:val="00777CF5"/>
    <w:rsid w:val="00777E9C"/>
    <w:rsid w:val="00777EBC"/>
    <w:rsid w:val="0078049C"/>
    <w:rsid w:val="00780933"/>
    <w:rsid w:val="00781C38"/>
    <w:rsid w:val="00781D0A"/>
    <w:rsid w:val="00781D8A"/>
    <w:rsid w:val="0078222E"/>
    <w:rsid w:val="00782730"/>
    <w:rsid w:val="007837ED"/>
    <w:rsid w:val="00784253"/>
    <w:rsid w:val="00784615"/>
    <w:rsid w:val="007846FB"/>
    <w:rsid w:val="0078482B"/>
    <w:rsid w:val="0078589F"/>
    <w:rsid w:val="00785945"/>
    <w:rsid w:val="007859F4"/>
    <w:rsid w:val="00787342"/>
    <w:rsid w:val="00787723"/>
    <w:rsid w:val="00790929"/>
    <w:rsid w:val="00791287"/>
    <w:rsid w:val="007918FE"/>
    <w:rsid w:val="00791EA3"/>
    <w:rsid w:val="0079231D"/>
    <w:rsid w:val="007926D1"/>
    <w:rsid w:val="0079271D"/>
    <w:rsid w:val="00792721"/>
    <w:rsid w:val="00793222"/>
    <w:rsid w:val="0079376A"/>
    <w:rsid w:val="00793EE7"/>
    <w:rsid w:val="00794B4F"/>
    <w:rsid w:val="00795636"/>
    <w:rsid w:val="00795692"/>
    <w:rsid w:val="00795D07"/>
    <w:rsid w:val="00795EE7"/>
    <w:rsid w:val="00795FA0"/>
    <w:rsid w:val="00796186"/>
    <w:rsid w:val="007961FE"/>
    <w:rsid w:val="00796A00"/>
    <w:rsid w:val="00796F57"/>
    <w:rsid w:val="00796F71"/>
    <w:rsid w:val="00797A9C"/>
    <w:rsid w:val="007A00E3"/>
    <w:rsid w:val="007A0652"/>
    <w:rsid w:val="007A258F"/>
    <w:rsid w:val="007A25F3"/>
    <w:rsid w:val="007A3605"/>
    <w:rsid w:val="007A36A8"/>
    <w:rsid w:val="007A3DBF"/>
    <w:rsid w:val="007A3DF3"/>
    <w:rsid w:val="007A3F34"/>
    <w:rsid w:val="007A5089"/>
    <w:rsid w:val="007A5A0D"/>
    <w:rsid w:val="007A61A3"/>
    <w:rsid w:val="007A6208"/>
    <w:rsid w:val="007A6311"/>
    <w:rsid w:val="007A7529"/>
    <w:rsid w:val="007A7B7C"/>
    <w:rsid w:val="007B0B26"/>
    <w:rsid w:val="007B10EA"/>
    <w:rsid w:val="007B135F"/>
    <w:rsid w:val="007B1A05"/>
    <w:rsid w:val="007B1A5A"/>
    <w:rsid w:val="007B2EC2"/>
    <w:rsid w:val="007B3041"/>
    <w:rsid w:val="007B3D91"/>
    <w:rsid w:val="007B6278"/>
    <w:rsid w:val="007B6648"/>
    <w:rsid w:val="007B6ED2"/>
    <w:rsid w:val="007B746F"/>
    <w:rsid w:val="007B74E7"/>
    <w:rsid w:val="007B765F"/>
    <w:rsid w:val="007B7809"/>
    <w:rsid w:val="007B7CF6"/>
    <w:rsid w:val="007C061C"/>
    <w:rsid w:val="007C0E6D"/>
    <w:rsid w:val="007C1424"/>
    <w:rsid w:val="007C1426"/>
    <w:rsid w:val="007C20BC"/>
    <w:rsid w:val="007C27CC"/>
    <w:rsid w:val="007C2840"/>
    <w:rsid w:val="007C35DB"/>
    <w:rsid w:val="007C4D38"/>
    <w:rsid w:val="007C5084"/>
    <w:rsid w:val="007C5DFD"/>
    <w:rsid w:val="007C63B1"/>
    <w:rsid w:val="007C6532"/>
    <w:rsid w:val="007C6575"/>
    <w:rsid w:val="007C66E0"/>
    <w:rsid w:val="007C6D11"/>
    <w:rsid w:val="007C79B6"/>
    <w:rsid w:val="007C7CB3"/>
    <w:rsid w:val="007D0B4E"/>
    <w:rsid w:val="007D0F59"/>
    <w:rsid w:val="007D106C"/>
    <w:rsid w:val="007D2538"/>
    <w:rsid w:val="007D29AD"/>
    <w:rsid w:val="007D2F93"/>
    <w:rsid w:val="007D45BB"/>
    <w:rsid w:val="007D4C02"/>
    <w:rsid w:val="007D4F6B"/>
    <w:rsid w:val="007D578C"/>
    <w:rsid w:val="007D67A9"/>
    <w:rsid w:val="007D6A96"/>
    <w:rsid w:val="007D6B47"/>
    <w:rsid w:val="007D6C96"/>
    <w:rsid w:val="007D764B"/>
    <w:rsid w:val="007D76BC"/>
    <w:rsid w:val="007D7E23"/>
    <w:rsid w:val="007E001B"/>
    <w:rsid w:val="007E029C"/>
    <w:rsid w:val="007E0325"/>
    <w:rsid w:val="007E038C"/>
    <w:rsid w:val="007E0EE2"/>
    <w:rsid w:val="007E1247"/>
    <w:rsid w:val="007E2AA3"/>
    <w:rsid w:val="007E2C53"/>
    <w:rsid w:val="007E2F23"/>
    <w:rsid w:val="007E3A3C"/>
    <w:rsid w:val="007E3BFB"/>
    <w:rsid w:val="007E3DF2"/>
    <w:rsid w:val="007E4375"/>
    <w:rsid w:val="007E4CA6"/>
    <w:rsid w:val="007E5192"/>
    <w:rsid w:val="007E5B3B"/>
    <w:rsid w:val="007E5CE0"/>
    <w:rsid w:val="007E5DFA"/>
    <w:rsid w:val="007E6552"/>
    <w:rsid w:val="007E66AF"/>
    <w:rsid w:val="007E699D"/>
    <w:rsid w:val="007E6D25"/>
    <w:rsid w:val="007E7707"/>
    <w:rsid w:val="007E788D"/>
    <w:rsid w:val="007E7948"/>
    <w:rsid w:val="007E7C8D"/>
    <w:rsid w:val="007F0F57"/>
    <w:rsid w:val="007F1530"/>
    <w:rsid w:val="007F17B0"/>
    <w:rsid w:val="007F18B9"/>
    <w:rsid w:val="007F1913"/>
    <w:rsid w:val="007F24A3"/>
    <w:rsid w:val="007F2C1D"/>
    <w:rsid w:val="007F2C83"/>
    <w:rsid w:val="007F3149"/>
    <w:rsid w:val="007F3548"/>
    <w:rsid w:val="007F4045"/>
    <w:rsid w:val="007F4445"/>
    <w:rsid w:val="007F4C59"/>
    <w:rsid w:val="007F4C99"/>
    <w:rsid w:val="007F545C"/>
    <w:rsid w:val="007F5BEE"/>
    <w:rsid w:val="007F5C2F"/>
    <w:rsid w:val="007F65F5"/>
    <w:rsid w:val="007F782D"/>
    <w:rsid w:val="00800517"/>
    <w:rsid w:val="008006C6"/>
    <w:rsid w:val="00800CD9"/>
    <w:rsid w:val="00801176"/>
    <w:rsid w:val="0080132D"/>
    <w:rsid w:val="00801517"/>
    <w:rsid w:val="008019D1"/>
    <w:rsid w:val="00801ABF"/>
    <w:rsid w:val="00801C68"/>
    <w:rsid w:val="00801D9A"/>
    <w:rsid w:val="00801E8C"/>
    <w:rsid w:val="00802AAF"/>
    <w:rsid w:val="00802F60"/>
    <w:rsid w:val="00803374"/>
    <w:rsid w:val="0080340B"/>
    <w:rsid w:val="008034C9"/>
    <w:rsid w:val="008038EE"/>
    <w:rsid w:val="00804D85"/>
    <w:rsid w:val="008060B1"/>
    <w:rsid w:val="00806ACB"/>
    <w:rsid w:val="00806B0A"/>
    <w:rsid w:val="008073D4"/>
    <w:rsid w:val="0080748A"/>
    <w:rsid w:val="00807EB8"/>
    <w:rsid w:val="00811103"/>
    <w:rsid w:val="0081171D"/>
    <w:rsid w:val="00812260"/>
    <w:rsid w:val="00812A47"/>
    <w:rsid w:val="00812D35"/>
    <w:rsid w:val="00812DE6"/>
    <w:rsid w:val="00813A0E"/>
    <w:rsid w:val="00813A9F"/>
    <w:rsid w:val="00813B66"/>
    <w:rsid w:val="00814CB1"/>
    <w:rsid w:val="00814D14"/>
    <w:rsid w:val="00815169"/>
    <w:rsid w:val="00815304"/>
    <w:rsid w:val="008165E6"/>
    <w:rsid w:val="00816B66"/>
    <w:rsid w:val="00816CED"/>
    <w:rsid w:val="008173C5"/>
    <w:rsid w:val="0081765C"/>
    <w:rsid w:val="00817917"/>
    <w:rsid w:val="00817FB5"/>
    <w:rsid w:val="00820222"/>
    <w:rsid w:val="0082041A"/>
    <w:rsid w:val="00820CEF"/>
    <w:rsid w:val="0082103D"/>
    <w:rsid w:val="00821193"/>
    <w:rsid w:val="0082255A"/>
    <w:rsid w:val="008226F8"/>
    <w:rsid w:val="0082300C"/>
    <w:rsid w:val="00823148"/>
    <w:rsid w:val="008234AB"/>
    <w:rsid w:val="00823620"/>
    <w:rsid w:val="008236E9"/>
    <w:rsid w:val="00823FE3"/>
    <w:rsid w:val="00824A02"/>
    <w:rsid w:val="0082529B"/>
    <w:rsid w:val="008257CE"/>
    <w:rsid w:val="008258C7"/>
    <w:rsid w:val="00827A4A"/>
    <w:rsid w:val="008309D8"/>
    <w:rsid w:val="00831738"/>
    <w:rsid w:val="008318C4"/>
    <w:rsid w:val="00831D91"/>
    <w:rsid w:val="00832308"/>
    <w:rsid w:val="00832660"/>
    <w:rsid w:val="00832FA7"/>
    <w:rsid w:val="0083389B"/>
    <w:rsid w:val="00834EC8"/>
    <w:rsid w:val="008350EE"/>
    <w:rsid w:val="0083535C"/>
    <w:rsid w:val="00836323"/>
    <w:rsid w:val="00837654"/>
    <w:rsid w:val="00837D23"/>
    <w:rsid w:val="00837DC5"/>
    <w:rsid w:val="00837EBF"/>
    <w:rsid w:val="008406EE"/>
    <w:rsid w:val="008413CF"/>
    <w:rsid w:val="0084176D"/>
    <w:rsid w:val="00841A31"/>
    <w:rsid w:val="00842B9C"/>
    <w:rsid w:val="008438C8"/>
    <w:rsid w:val="00844841"/>
    <w:rsid w:val="00844899"/>
    <w:rsid w:val="00844B12"/>
    <w:rsid w:val="00845610"/>
    <w:rsid w:val="00845FC5"/>
    <w:rsid w:val="008460C6"/>
    <w:rsid w:val="00847260"/>
    <w:rsid w:val="0084740B"/>
    <w:rsid w:val="0084797C"/>
    <w:rsid w:val="00847E0F"/>
    <w:rsid w:val="00847F80"/>
    <w:rsid w:val="00850285"/>
    <w:rsid w:val="00850659"/>
    <w:rsid w:val="00850ABB"/>
    <w:rsid w:val="00851C1E"/>
    <w:rsid w:val="00851DDA"/>
    <w:rsid w:val="0085299E"/>
    <w:rsid w:val="00852C1A"/>
    <w:rsid w:val="0085449A"/>
    <w:rsid w:val="00855611"/>
    <w:rsid w:val="00855618"/>
    <w:rsid w:val="008558DE"/>
    <w:rsid w:val="00855C07"/>
    <w:rsid w:val="00856326"/>
    <w:rsid w:val="00856F84"/>
    <w:rsid w:val="008570AD"/>
    <w:rsid w:val="0085757C"/>
    <w:rsid w:val="008575DD"/>
    <w:rsid w:val="00857CC1"/>
    <w:rsid w:val="0086019A"/>
    <w:rsid w:val="00862A49"/>
    <w:rsid w:val="008642CC"/>
    <w:rsid w:val="00864AA0"/>
    <w:rsid w:val="00864E63"/>
    <w:rsid w:val="00864FDB"/>
    <w:rsid w:val="00865458"/>
    <w:rsid w:val="008657F1"/>
    <w:rsid w:val="00865C96"/>
    <w:rsid w:val="008660D8"/>
    <w:rsid w:val="00866484"/>
    <w:rsid w:val="00866708"/>
    <w:rsid w:val="00866C08"/>
    <w:rsid w:val="00866E95"/>
    <w:rsid w:val="00867237"/>
    <w:rsid w:val="0086746F"/>
    <w:rsid w:val="008701B8"/>
    <w:rsid w:val="00870409"/>
    <w:rsid w:val="00870552"/>
    <w:rsid w:val="00871874"/>
    <w:rsid w:val="00871F28"/>
    <w:rsid w:val="0087218F"/>
    <w:rsid w:val="0087307E"/>
    <w:rsid w:val="00873237"/>
    <w:rsid w:val="0087393B"/>
    <w:rsid w:val="00873AD3"/>
    <w:rsid w:val="00873B74"/>
    <w:rsid w:val="00873BD1"/>
    <w:rsid w:val="0087542B"/>
    <w:rsid w:val="00875578"/>
    <w:rsid w:val="00876965"/>
    <w:rsid w:val="008769F9"/>
    <w:rsid w:val="008770BD"/>
    <w:rsid w:val="0087711A"/>
    <w:rsid w:val="0087713A"/>
    <w:rsid w:val="0087748D"/>
    <w:rsid w:val="008779DA"/>
    <w:rsid w:val="00877CE8"/>
    <w:rsid w:val="00880590"/>
    <w:rsid w:val="00880B23"/>
    <w:rsid w:val="008813D1"/>
    <w:rsid w:val="00882C89"/>
    <w:rsid w:val="00882D95"/>
    <w:rsid w:val="00883526"/>
    <w:rsid w:val="00883F5C"/>
    <w:rsid w:val="00884507"/>
    <w:rsid w:val="00884A7B"/>
    <w:rsid w:val="00884D9C"/>
    <w:rsid w:val="0088554F"/>
    <w:rsid w:val="00885C1E"/>
    <w:rsid w:val="00886229"/>
    <w:rsid w:val="008869F3"/>
    <w:rsid w:val="0088704C"/>
    <w:rsid w:val="008870FE"/>
    <w:rsid w:val="0088723A"/>
    <w:rsid w:val="00890602"/>
    <w:rsid w:val="00891264"/>
    <w:rsid w:val="0089163F"/>
    <w:rsid w:val="00891658"/>
    <w:rsid w:val="00891B39"/>
    <w:rsid w:val="0089225B"/>
    <w:rsid w:val="008924E1"/>
    <w:rsid w:val="008925CD"/>
    <w:rsid w:val="00892719"/>
    <w:rsid w:val="00892A7A"/>
    <w:rsid w:val="008933AC"/>
    <w:rsid w:val="008937D2"/>
    <w:rsid w:val="00893A29"/>
    <w:rsid w:val="00893CA5"/>
    <w:rsid w:val="00893E42"/>
    <w:rsid w:val="00894391"/>
    <w:rsid w:val="0089473B"/>
    <w:rsid w:val="0089481B"/>
    <w:rsid w:val="00894F0C"/>
    <w:rsid w:val="00895159"/>
    <w:rsid w:val="008956AF"/>
    <w:rsid w:val="0089670A"/>
    <w:rsid w:val="00896E46"/>
    <w:rsid w:val="008973AB"/>
    <w:rsid w:val="00897520"/>
    <w:rsid w:val="008976D5"/>
    <w:rsid w:val="008977A2"/>
    <w:rsid w:val="008A0041"/>
    <w:rsid w:val="008A0086"/>
    <w:rsid w:val="008A00CD"/>
    <w:rsid w:val="008A059F"/>
    <w:rsid w:val="008A087A"/>
    <w:rsid w:val="008A088F"/>
    <w:rsid w:val="008A0A66"/>
    <w:rsid w:val="008A1780"/>
    <w:rsid w:val="008A1A1E"/>
    <w:rsid w:val="008A1AD1"/>
    <w:rsid w:val="008A2D6E"/>
    <w:rsid w:val="008A3526"/>
    <w:rsid w:val="008A41FD"/>
    <w:rsid w:val="008A42F6"/>
    <w:rsid w:val="008A48E5"/>
    <w:rsid w:val="008A4E87"/>
    <w:rsid w:val="008A4F3D"/>
    <w:rsid w:val="008A5554"/>
    <w:rsid w:val="008A55D6"/>
    <w:rsid w:val="008A5A2D"/>
    <w:rsid w:val="008A5BE6"/>
    <w:rsid w:val="008A686E"/>
    <w:rsid w:val="008A6D32"/>
    <w:rsid w:val="008A7323"/>
    <w:rsid w:val="008A7A3F"/>
    <w:rsid w:val="008A7B1B"/>
    <w:rsid w:val="008B08C8"/>
    <w:rsid w:val="008B0913"/>
    <w:rsid w:val="008B1915"/>
    <w:rsid w:val="008B27FB"/>
    <w:rsid w:val="008B28FD"/>
    <w:rsid w:val="008B2E24"/>
    <w:rsid w:val="008B300D"/>
    <w:rsid w:val="008B307D"/>
    <w:rsid w:val="008B3D0A"/>
    <w:rsid w:val="008B41DF"/>
    <w:rsid w:val="008B4658"/>
    <w:rsid w:val="008B4DAC"/>
    <w:rsid w:val="008B58FD"/>
    <w:rsid w:val="008B60CC"/>
    <w:rsid w:val="008B61D2"/>
    <w:rsid w:val="008B6795"/>
    <w:rsid w:val="008B6CB4"/>
    <w:rsid w:val="008B6DCA"/>
    <w:rsid w:val="008B7213"/>
    <w:rsid w:val="008B74AF"/>
    <w:rsid w:val="008B7889"/>
    <w:rsid w:val="008B7B31"/>
    <w:rsid w:val="008B7F5E"/>
    <w:rsid w:val="008C0A8E"/>
    <w:rsid w:val="008C0BCD"/>
    <w:rsid w:val="008C12E8"/>
    <w:rsid w:val="008C1401"/>
    <w:rsid w:val="008C15A6"/>
    <w:rsid w:val="008C20A9"/>
    <w:rsid w:val="008C3633"/>
    <w:rsid w:val="008C37D0"/>
    <w:rsid w:val="008C3A67"/>
    <w:rsid w:val="008C3AF3"/>
    <w:rsid w:val="008C403D"/>
    <w:rsid w:val="008C4C96"/>
    <w:rsid w:val="008C567E"/>
    <w:rsid w:val="008C572D"/>
    <w:rsid w:val="008C5BF2"/>
    <w:rsid w:val="008C5CD0"/>
    <w:rsid w:val="008C5EAC"/>
    <w:rsid w:val="008C643C"/>
    <w:rsid w:val="008C65C0"/>
    <w:rsid w:val="008C72CD"/>
    <w:rsid w:val="008C779D"/>
    <w:rsid w:val="008D062F"/>
    <w:rsid w:val="008D09B1"/>
    <w:rsid w:val="008D28D5"/>
    <w:rsid w:val="008D3558"/>
    <w:rsid w:val="008D368D"/>
    <w:rsid w:val="008D3D03"/>
    <w:rsid w:val="008D3D37"/>
    <w:rsid w:val="008D59D4"/>
    <w:rsid w:val="008D7321"/>
    <w:rsid w:val="008D734D"/>
    <w:rsid w:val="008E0204"/>
    <w:rsid w:val="008E0681"/>
    <w:rsid w:val="008E115B"/>
    <w:rsid w:val="008E19EC"/>
    <w:rsid w:val="008E20DD"/>
    <w:rsid w:val="008E24A9"/>
    <w:rsid w:val="008E2C63"/>
    <w:rsid w:val="008E2D5E"/>
    <w:rsid w:val="008E2FB9"/>
    <w:rsid w:val="008E36C9"/>
    <w:rsid w:val="008E37C0"/>
    <w:rsid w:val="008E3FA0"/>
    <w:rsid w:val="008E44A9"/>
    <w:rsid w:val="008E46AB"/>
    <w:rsid w:val="008E4993"/>
    <w:rsid w:val="008E4F70"/>
    <w:rsid w:val="008E624A"/>
    <w:rsid w:val="008E6689"/>
    <w:rsid w:val="008E6F0B"/>
    <w:rsid w:val="008E775E"/>
    <w:rsid w:val="008E7BAA"/>
    <w:rsid w:val="008F0188"/>
    <w:rsid w:val="008F02FF"/>
    <w:rsid w:val="008F0C24"/>
    <w:rsid w:val="008F10BB"/>
    <w:rsid w:val="008F3390"/>
    <w:rsid w:val="008F45A7"/>
    <w:rsid w:val="008F4A64"/>
    <w:rsid w:val="008F4A70"/>
    <w:rsid w:val="008F4EC2"/>
    <w:rsid w:val="008F5202"/>
    <w:rsid w:val="008F58E6"/>
    <w:rsid w:val="008F5A9A"/>
    <w:rsid w:val="008F5AFB"/>
    <w:rsid w:val="008F67DB"/>
    <w:rsid w:val="008F67DF"/>
    <w:rsid w:val="008F6927"/>
    <w:rsid w:val="008F6B5D"/>
    <w:rsid w:val="008F6E75"/>
    <w:rsid w:val="008F7C82"/>
    <w:rsid w:val="008F7E88"/>
    <w:rsid w:val="008F7EA9"/>
    <w:rsid w:val="0090011F"/>
    <w:rsid w:val="0090012C"/>
    <w:rsid w:val="00900C03"/>
    <w:rsid w:val="00900EED"/>
    <w:rsid w:val="0090104A"/>
    <w:rsid w:val="00901C73"/>
    <w:rsid w:val="00901CED"/>
    <w:rsid w:val="0090207E"/>
    <w:rsid w:val="00902744"/>
    <w:rsid w:val="00902F55"/>
    <w:rsid w:val="009037EE"/>
    <w:rsid w:val="00903A30"/>
    <w:rsid w:val="00903CFD"/>
    <w:rsid w:val="0090408A"/>
    <w:rsid w:val="00904120"/>
    <w:rsid w:val="00905978"/>
    <w:rsid w:val="00906160"/>
    <w:rsid w:val="00907222"/>
    <w:rsid w:val="0090740A"/>
    <w:rsid w:val="00907618"/>
    <w:rsid w:val="00907BDD"/>
    <w:rsid w:val="009103ED"/>
    <w:rsid w:val="00911298"/>
    <w:rsid w:val="00912F71"/>
    <w:rsid w:val="0091305C"/>
    <w:rsid w:val="00913254"/>
    <w:rsid w:val="00913441"/>
    <w:rsid w:val="00913DAF"/>
    <w:rsid w:val="00914395"/>
    <w:rsid w:val="00914812"/>
    <w:rsid w:val="00914820"/>
    <w:rsid w:val="00914C3F"/>
    <w:rsid w:val="00914FBD"/>
    <w:rsid w:val="009150A4"/>
    <w:rsid w:val="0091548C"/>
    <w:rsid w:val="00915749"/>
    <w:rsid w:val="00915AD4"/>
    <w:rsid w:val="00916AA2"/>
    <w:rsid w:val="00916BB1"/>
    <w:rsid w:val="00916F7D"/>
    <w:rsid w:val="00917E25"/>
    <w:rsid w:val="00920248"/>
    <w:rsid w:val="00920CE3"/>
    <w:rsid w:val="00921383"/>
    <w:rsid w:val="009218C4"/>
    <w:rsid w:val="0092194D"/>
    <w:rsid w:val="00921E58"/>
    <w:rsid w:val="00921E9A"/>
    <w:rsid w:val="00922198"/>
    <w:rsid w:val="009228E9"/>
    <w:rsid w:val="00922973"/>
    <w:rsid w:val="00923138"/>
    <w:rsid w:val="009237C3"/>
    <w:rsid w:val="009243CB"/>
    <w:rsid w:val="00924FB5"/>
    <w:rsid w:val="009255E6"/>
    <w:rsid w:val="00925812"/>
    <w:rsid w:val="00925BC2"/>
    <w:rsid w:val="009261AE"/>
    <w:rsid w:val="00926640"/>
    <w:rsid w:val="0092768A"/>
    <w:rsid w:val="00927869"/>
    <w:rsid w:val="00927D1D"/>
    <w:rsid w:val="00930589"/>
    <w:rsid w:val="0093075B"/>
    <w:rsid w:val="00930B97"/>
    <w:rsid w:val="00930F8C"/>
    <w:rsid w:val="009311BD"/>
    <w:rsid w:val="00931581"/>
    <w:rsid w:val="00931D0F"/>
    <w:rsid w:val="00931E26"/>
    <w:rsid w:val="00932526"/>
    <w:rsid w:val="0093290A"/>
    <w:rsid w:val="009329E2"/>
    <w:rsid w:val="00932B0C"/>
    <w:rsid w:val="00932DF5"/>
    <w:rsid w:val="00933832"/>
    <w:rsid w:val="00933C8E"/>
    <w:rsid w:val="0093402B"/>
    <w:rsid w:val="0093417D"/>
    <w:rsid w:val="00934191"/>
    <w:rsid w:val="00934730"/>
    <w:rsid w:val="00934824"/>
    <w:rsid w:val="0093534D"/>
    <w:rsid w:val="00935536"/>
    <w:rsid w:val="00935852"/>
    <w:rsid w:val="00936552"/>
    <w:rsid w:val="00936919"/>
    <w:rsid w:val="00936DEA"/>
    <w:rsid w:val="00937189"/>
    <w:rsid w:val="00937908"/>
    <w:rsid w:val="0093799D"/>
    <w:rsid w:val="00937ABC"/>
    <w:rsid w:val="00940176"/>
    <w:rsid w:val="0094020C"/>
    <w:rsid w:val="009404DC"/>
    <w:rsid w:val="00940D4B"/>
    <w:rsid w:val="00940F22"/>
    <w:rsid w:val="009418DD"/>
    <w:rsid w:val="00941CBA"/>
    <w:rsid w:val="009421BF"/>
    <w:rsid w:val="009427BA"/>
    <w:rsid w:val="00943A0A"/>
    <w:rsid w:val="00943E29"/>
    <w:rsid w:val="00944AE0"/>
    <w:rsid w:val="00944BD7"/>
    <w:rsid w:val="00944CC1"/>
    <w:rsid w:val="00945404"/>
    <w:rsid w:val="009468D0"/>
    <w:rsid w:val="00946CE1"/>
    <w:rsid w:val="00946EAB"/>
    <w:rsid w:val="00946F10"/>
    <w:rsid w:val="0094725D"/>
    <w:rsid w:val="00947567"/>
    <w:rsid w:val="009479FB"/>
    <w:rsid w:val="00947A52"/>
    <w:rsid w:val="00947B2F"/>
    <w:rsid w:val="0095009A"/>
    <w:rsid w:val="0095068F"/>
    <w:rsid w:val="009513DA"/>
    <w:rsid w:val="00951BD9"/>
    <w:rsid w:val="00951D88"/>
    <w:rsid w:val="00952315"/>
    <w:rsid w:val="009526F2"/>
    <w:rsid w:val="00952949"/>
    <w:rsid w:val="00952BA2"/>
    <w:rsid w:val="00952BCC"/>
    <w:rsid w:val="00952C0F"/>
    <w:rsid w:val="00952CD3"/>
    <w:rsid w:val="00953FE5"/>
    <w:rsid w:val="009542C8"/>
    <w:rsid w:val="00954395"/>
    <w:rsid w:val="0095459E"/>
    <w:rsid w:val="00954F0E"/>
    <w:rsid w:val="009553B5"/>
    <w:rsid w:val="009553E4"/>
    <w:rsid w:val="00955BBA"/>
    <w:rsid w:val="0095619F"/>
    <w:rsid w:val="0095694C"/>
    <w:rsid w:val="0095698F"/>
    <w:rsid w:val="00957370"/>
    <w:rsid w:val="00957574"/>
    <w:rsid w:val="00957CEF"/>
    <w:rsid w:val="009605BD"/>
    <w:rsid w:val="00960869"/>
    <w:rsid w:val="0096094E"/>
    <w:rsid w:val="00960F10"/>
    <w:rsid w:val="009614D8"/>
    <w:rsid w:val="00961548"/>
    <w:rsid w:val="009616F5"/>
    <w:rsid w:val="00961BAD"/>
    <w:rsid w:val="00961FC2"/>
    <w:rsid w:val="0096224B"/>
    <w:rsid w:val="009623F1"/>
    <w:rsid w:val="0096256A"/>
    <w:rsid w:val="00962597"/>
    <w:rsid w:val="00962622"/>
    <w:rsid w:val="00962AFC"/>
    <w:rsid w:val="0096368A"/>
    <w:rsid w:val="0096398D"/>
    <w:rsid w:val="00963E90"/>
    <w:rsid w:val="00963F75"/>
    <w:rsid w:val="00963FD0"/>
    <w:rsid w:val="009646C5"/>
    <w:rsid w:val="00964A0B"/>
    <w:rsid w:val="00965095"/>
    <w:rsid w:val="00965325"/>
    <w:rsid w:val="00965D66"/>
    <w:rsid w:val="00966266"/>
    <w:rsid w:val="009662BD"/>
    <w:rsid w:val="0096661F"/>
    <w:rsid w:val="00967602"/>
    <w:rsid w:val="0096794A"/>
    <w:rsid w:val="00967A8E"/>
    <w:rsid w:val="009700A3"/>
    <w:rsid w:val="00970541"/>
    <w:rsid w:val="00970BA5"/>
    <w:rsid w:val="00971A00"/>
    <w:rsid w:val="00971A1C"/>
    <w:rsid w:val="00971D00"/>
    <w:rsid w:val="00971EFF"/>
    <w:rsid w:val="00973550"/>
    <w:rsid w:val="00973C8E"/>
    <w:rsid w:val="00973D5F"/>
    <w:rsid w:val="00974108"/>
    <w:rsid w:val="00974130"/>
    <w:rsid w:val="00974871"/>
    <w:rsid w:val="00974A56"/>
    <w:rsid w:val="00974A92"/>
    <w:rsid w:val="00974DF1"/>
    <w:rsid w:val="009750BB"/>
    <w:rsid w:val="009750F6"/>
    <w:rsid w:val="00975526"/>
    <w:rsid w:val="00976446"/>
    <w:rsid w:val="009802B7"/>
    <w:rsid w:val="009809EC"/>
    <w:rsid w:val="00980A63"/>
    <w:rsid w:val="00980D0B"/>
    <w:rsid w:val="00981077"/>
    <w:rsid w:val="00981AA7"/>
    <w:rsid w:val="00981DE4"/>
    <w:rsid w:val="009823D4"/>
    <w:rsid w:val="00982BE8"/>
    <w:rsid w:val="00982DEB"/>
    <w:rsid w:val="00983246"/>
    <w:rsid w:val="00983B02"/>
    <w:rsid w:val="00983C1C"/>
    <w:rsid w:val="00983F69"/>
    <w:rsid w:val="00984D81"/>
    <w:rsid w:val="009850F7"/>
    <w:rsid w:val="00987127"/>
    <w:rsid w:val="00987142"/>
    <w:rsid w:val="009872A6"/>
    <w:rsid w:val="00987804"/>
    <w:rsid w:val="00987A06"/>
    <w:rsid w:val="00987C11"/>
    <w:rsid w:val="009908CE"/>
    <w:rsid w:val="00990AEF"/>
    <w:rsid w:val="009915A4"/>
    <w:rsid w:val="00991719"/>
    <w:rsid w:val="009928DD"/>
    <w:rsid w:val="00992D6D"/>
    <w:rsid w:val="009930C6"/>
    <w:rsid w:val="00993208"/>
    <w:rsid w:val="00993F52"/>
    <w:rsid w:val="0099475E"/>
    <w:rsid w:val="00994906"/>
    <w:rsid w:val="009950A5"/>
    <w:rsid w:val="0099619E"/>
    <w:rsid w:val="00996B98"/>
    <w:rsid w:val="00996D2F"/>
    <w:rsid w:val="00997281"/>
    <w:rsid w:val="00997357"/>
    <w:rsid w:val="0099754F"/>
    <w:rsid w:val="00997D2A"/>
    <w:rsid w:val="009A0AEE"/>
    <w:rsid w:val="009A13E5"/>
    <w:rsid w:val="009A17C9"/>
    <w:rsid w:val="009A211D"/>
    <w:rsid w:val="009A21BF"/>
    <w:rsid w:val="009A2AD3"/>
    <w:rsid w:val="009A2CA5"/>
    <w:rsid w:val="009A32BB"/>
    <w:rsid w:val="009A33F7"/>
    <w:rsid w:val="009A3547"/>
    <w:rsid w:val="009A35EC"/>
    <w:rsid w:val="009A3648"/>
    <w:rsid w:val="009A36AE"/>
    <w:rsid w:val="009A3830"/>
    <w:rsid w:val="009A3A58"/>
    <w:rsid w:val="009A3D59"/>
    <w:rsid w:val="009A3DF4"/>
    <w:rsid w:val="009A43B9"/>
    <w:rsid w:val="009A5CE7"/>
    <w:rsid w:val="009A6008"/>
    <w:rsid w:val="009A6466"/>
    <w:rsid w:val="009A658B"/>
    <w:rsid w:val="009A65D2"/>
    <w:rsid w:val="009A66FC"/>
    <w:rsid w:val="009A683E"/>
    <w:rsid w:val="009A6DD1"/>
    <w:rsid w:val="009A796F"/>
    <w:rsid w:val="009A7A31"/>
    <w:rsid w:val="009A7AA9"/>
    <w:rsid w:val="009A7AFD"/>
    <w:rsid w:val="009B0FED"/>
    <w:rsid w:val="009B19F0"/>
    <w:rsid w:val="009B232A"/>
    <w:rsid w:val="009B265D"/>
    <w:rsid w:val="009B38BE"/>
    <w:rsid w:val="009B41C8"/>
    <w:rsid w:val="009B4D9D"/>
    <w:rsid w:val="009B6216"/>
    <w:rsid w:val="009B68C5"/>
    <w:rsid w:val="009B6E08"/>
    <w:rsid w:val="009B6EE4"/>
    <w:rsid w:val="009B70A4"/>
    <w:rsid w:val="009B7201"/>
    <w:rsid w:val="009B7285"/>
    <w:rsid w:val="009B75A6"/>
    <w:rsid w:val="009B792C"/>
    <w:rsid w:val="009B7ECE"/>
    <w:rsid w:val="009B7EFB"/>
    <w:rsid w:val="009C03D6"/>
    <w:rsid w:val="009C0824"/>
    <w:rsid w:val="009C0C7F"/>
    <w:rsid w:val="009C12EB"/>
    <w:rsid w:val="009C1663"/>
    <w:rsid w:val="009C1C22"/>
    <w:rsid w:val="009C1EBE"/>
    <w:rsid w:val="009C230C"/>
    <w:rsid w:val="009C30FC"/>
    <w:rsid w:val="009C32CB"/>
    <w:rsid w:val="009C3E1B"/>
    <w:rsid w:val="009C431A"/>
    <w:rsid w:val="009C43EB"/>
    <w:rsid w:val="009C4756"/>
    <w:rsid w:val="009C47EE"/>
    <w:rsid w:val="009C4F40"/>
    <w:rsid w:val="009C57A0"/>
    <w:rsid w:val="009C580C"/>
    <w:rsid w:val="009C58AD"/>
    <w:rsid w:val="009C5CC8"/>
    <w:rsid w:val="009C6173"/>
    <w:rsid w:val="009C690C"/>
    <w:rsid w:val="009C6CE5"/>
    <w:rsid w:val="009C7034"/>
    <w:rsid w:val="009D1D4A"/>
    <w:rsid w:val="009D2295"/>
    <w:rsid w:val="009D22F3"/>
    <w:rsid w:val="009D246D"/>
    <w:rsid w:val="009D2531"/>
    <w:rsid w:val="009D2BA6"/>
    <w:rsid w:val="009D3034"/>
    <w:rsid w:val="009D3263"/>
    <w:rsid w:val="009D3BC6"/>
    <w:rsid w:val="009D4717"/>
    <w:rsid w:val="009D4C97"/>
    <w:rsid w:val="009D4CF4"/>
    <w:rsid w:val="009D545E"/>
    <w:rsid w:val="009D548C"/>
    <w:rsid w:val="009D5570"/>
    <w:rsid w:val="009D5766"/>
    <w:rsid w:val="009D5C4D"/>
    <w:rsid w:val="009D6E7C"/>
    <w:rsid w:val="009D718F"/>
    <w:rsid w:val="009D7718"/>
    <w:rsid w:val="009E01E2"/>
    <w:rsid w:val="009E069B"/>
    <w:rsid w:val="009E1B9A"/>
    <w:rsid w:val="009E20BA"/>
    <w:rsid w:val="009E21BA"/>
    <w:rsid w:val="009E2A6C"/>
    <w:rsid w:val="009E2DF8"/>
    <w:rsid w:val="009E3408"/>
    <w:rsid w:val="009E34CC"/>
    <w:rsid w:val="009E3912"/>
    <w:rsid w:val="009E41E6"/>
    <w:rsid w:val="009E4726"/>
    <w:rsid w:val="009E48F7"/>
    <w:rsid w:val="009E4B68"/>
    <w:rsid w:val="009E4F11"/>
    <w:rsid w:val="009E50A7"/>
    <w:rsid w:val="009E50FD"/>
    <w:rsid w:val="009E5309"/>
    <w:rsid w:val="009E5C10"/>
    <w:rsid w:val="009E64F5"/>
    <w:rsid w:val="009E6A0F"/>
    <w:rsid w:val="009E6EA1"/>
    <w:rsid w:val="009E723F"/>
    <w:rsid w:val="009E7416"/>
    <w:rsid w:val="009E785D"/>
    <w:rsid w:val="009E7B75"/>
    <w:rsid w:val="009E7EAD"/>
    <w:rsid w:val="009F03EB"/>
    <w:rsid w:val="009F060D"/>
    <w:rsid w:val="009F087C"/>
    <w:rsid w:val="009F0A23"/>
    <w:rsid w:val="009F1065"/>
    <w:rsid w:val="009F11E2"/>
    <w:rsid w:val="009F1E46"/>
    <w:rsid w:val="009F277F"/>
    <w:rsid w:val="009F2D5C"/>
    <w:rsid w:val="009F2E16"/>
    <w:rsid w:val="009F304B"/>
    <w:rsid w:val="009F35A9"/>
    <w:rsid w:val="009F4698"/>
    <w:rsid w:val="009F471A"/>
    <w:rsid w:val="009F47E1"/>
    <w:rsid w:val="009F4B68"/>
    <w:rsid w:val="009F4CD4"/>
    <w:rsid w:val="009F502C"/>
    <w:rsid w:val="009F5EC7"/>
    <w:rsid w:val="009F6071"/>
    <w:rsid w:val="009F630B"/>
    <w:rsid w:val="009F6475"/>
    <w:rsid w:val="009F72AA"/>
    <w:rsid w:val="009F76BF"/>
    <w:rsid w:val="009F7AFA"/>
    <w:rsid w:val="009F7B8B"/>
    <w:rsid w:val="00A006B1"/>
    <w:rsid w:val="00A013EB"/>
    <w:rsid w:val="00A01746"/>
    <w:rsid w:val="00A028A4"/>
    <w:rsid w:val="00A0290D"/>
    <w:rsid w:val="00A03061"/>
    <w:rsid w:val="00A0309F"/>
    <w:rsid w:val="00A037BD"/>
    <w:rsid w:val="00A037DF"/>
    <w:rsid w:val="00A03C5E"/>
    <w:rsid w:val="00A04B98"/>
    <w:rsid w:val="00A051F9"/>
    <w:rsid w:val="00A056D5"/>
    <w:rsid w:val="00A061D9"/>
    <w:rsid w:val="00A06973"/>
    <w:rsid w:val="00A06B7F"/>
    <w:rsid w:val="00A06BFE"/>
    <w:rsid w:val="00A07C95"/>
    <w:rsid w:val="00A10A78"/>
    <w:rsid w:val="00A11BF7"/>
    <w:rsid w:val="00A11DA6"/>
    <w:rsid w:val="00A122EA"/>
    <w:rsid w:val="00A12FE9"/>
    <w:rsid w:val="00A13604"/>
    <w:rsid w:val="00A138D4"/>
    <w:rsid w:val="00A13FD3"/>
    <w:rsid w:val="00A141FF"/>
    <w:rsid w:val="00A1470A"/>
    <w:rsid w:val="00A15EF0"/>
    <w:rsid w:val="00A166AF"/>
    <w:rsid w:val="00A16B34"/>
    <w:rsid w:val="00A1703E"/>
    <w:rsid w:val="00A17BCA"/>
    <w:rsid w:val="00A17CFC"/>
    <w:rsid w:val="00A17F70"/>
    <w:rsid w:val="00A210EB"/>
    <w:rsid w:val="00A214A8"/>
    <w:rsid w:val="00A214BF"/>
    <w:rsid w:val="00A21944"/>
    <w:rsid w:val="00A21C00"/>
    <w:rsid w:val="00A21CC2"/>
    <w:rsid w:val="00A22AED"/>
    <w:rsid w:val="00A22D11"/>
    <w:rsid w:val="00A2495F"/>
    <w:rsid w:val="00A24AE0"/>
    <w:rsid w:val="00A24D6F"/>
    <w:rsid w:val="00A24E35"/>
    <w:rsid w:val="00A24EC5"/>
    <w:rsid w:val="00A258D8"/>
    <w:rsid w:val="00A25A3A"/>
    <w:rsid w:val="00A25A47"/>
    <w:rsid w:val="00A25D11"/>
    <w:rsid w:val="00A25D3E"/>
    <w:rsid w:val="00A25E3F"/>
    <w:rsid w:val="00A26400"/>
    <w:rsid w:val="00A2737D"/>
    <w:rsid w:val="00A27DB1"/>
    <w:rsid w:val="00A27FA4"/>
    <w:rsid w:val="00A3001A"/>
    <w:rsid w:val="00A30C59"/>
    <w:rsid w:val="00A31043"/>
    <w:rsid w:val="00A310DE"/>
    <w:rsid w:val="00A3178D"/>
    <w:rsid w:val="00A31873"/>
    <w:rsid w:val="00A31997"/>
    <w:rsid w:val="00A328FB"/>
    <w:rsid w:val="00A3377C"/>
    <w:rsid w:val="00A338E9"/>
    <w:rsid w:val="00A342AF"/>
    <w:rsid w:val="00A3497E"/>
    <w:rsid w:val="00A34A47"/>
    <w:rsid w:val="00A34DFF"/>
    <w:rsid w:val="00A34E4D"/>
    <w:rsid w:val="00A35D68"/>
    <w:rsid w:val="00A361C6"/>
    <w:rsid w:val="00A375B9"/>
    <w:rsid w:val="00A37975"/>
    <w:rsid w:val="00A37EC2"/>
    <w:rsid w:val="00A40591"/>
    <w:rsid w:val="00A405F7"/>
    <w:rsid w:val="00A41076"/>
    <w:rsid w:val="00A4127C"/>
    <w:rsid w:val="00A423BD"/>
    <w:rsid w:val="00A425C6"/>
    <w:rsid w:val="00A42686"/>
    <w:rsid w:val="00A431D8"/>
    <w:rsid w:val="00A43212"/>
    <w:rsid w:val="00A43D0F"/>
    <w:rsid w:val="00A44729"/>
    <w:rsid w:val="00A45130"/>
    <w:rsid w:val="00A45174"/>
    <w:rsid w:val="00A45215"/>
    <w:rsid w:val="00A45D56"/>
    <w:rsid w:val="00A465F0"/>
    <w:rsid w:val="00A4679A"/>
    <w:rsid w:val="00A4691A"/>
    <w:rsid w:val="00A46F4A"/>
    <w:rsid w:val="00A470C1"/>
    <w:rsid w:val="00A47D66"/>
    <w:rsid w:val="00A5008C"/>
    <w:rsid w:val="00A50175"/>
    <w:rsid w:val="00A50A65"/>
    <w:rsid w:val="00A50AA9"/>
    <w:rsid w:val="00A517E8"/>
    <w:rsid w:val="00A52104"/>
    <w:rsid w:val="00A525BC"/>
    <w:rsid w:val="00A525C0"/>
    <w:rsid w:val="00A52C84"/>
    <w:rsid w:val="00A52E03"/>
    <w:rsid w:val="00A52E8F"/>
    <w:rsid w:val="00A53885"/>
    <w:rsid w:val="00A54588"/>
    <w:rsid w:val="00A54ABE"/>
    <w:rsid w:val="00A556ED"/>
    <w:rsid w:val="00A55EF5"/>
    <w:rsid w:val="00A55F10"/>
    <w:rsid w:val="00A56311"/>
    <w:rsid w:val="00A5662D"/>
    <w:rsid w:val="00A56CF1"/>
    <w:rsid w:val="00A56FA9"/>
    <w:rsid w:val="00A5701B"/>
    <w:rsid w:val="00A57478"/>
    <w:rsid w:val="00A578EE"/>
    <w:rsid w:val="00A57B7A"/>
    <w:rsid w:val="00A57DF2"/>
    <w:rsid w:val="00A5ADA0"/>
    <w:rsid w:val="00A60250"/>
    <w:rsid w:val="00A61246"/>
    <w:rsid w:val="00A612C4"/>
    <w:rsid w:val="00A61428"/>
    <w:rsid w:val="00A61629"/>
    <w:rsid w:val="00A62D94"/>
    <w:rsid w:val="00A62DD3"/>
    <w:rsid w:val="00A63C1C"/>
    <w:rsid w:val="00A63ECD"/>
    <w:rsid w:val="00A64A3D"/>
    <w:rsid w:val="00A64E17"/>
    <w:rsid w:val="00A653CE"/>
    <w:rsid w:val="00A659E6"/>
    <w:rsid w:val="00A65DFE"/>
    <w:rsid w:val="00A65E0A"/>
    <w:rsid w:val="00A6600D"/>
    <w:rsid w:val="00A66188"/>
    <w:rsid w:val="00A661E9"/>
    <w:rsid w:val="00A66397"/>
    <w:rsid w:val="00A663A7"/>
    <w:rsid w:val="00A66A34"/>
    <w:rsid w:val="00A66DBE"/>
    <w:rsid w:val="00A670D8"/>
    <w:rsid w:val="00A67402"/>
    <w:rsid w:val="00A679F6"/>
    <w:rsid w:val="00A70248"/>
    <w:rsid w:val="00A70852"/>
    <w:rsid w:val="00A71760"/>
    <w:rsid w:val="00A7190E"/>
    <w:rsid w:val="00A71934"/>
    <w:rsid w:val="00A721B5"/>
    <w:rsid w:val="00A7231A"/>
    <w:rsid w:val="00A72570"/>
    <w:rsid w:val="00A72803"/>
    <w:rsid w:val="00A72A9C"/>
    <w:rsid w:val="00A738A0"/>
    <w:rsid w:val="00A73EB7"/>
    <w:rsid w:val="00A73F26"/>
    <w:rsid w:val="00A745D5"/>
    <w:rsid w:val="00A74688"/>
    <w:rsid w:val="00A763B9"/>
    <w:rsid w:val="00A7786D"/>
    <w:rsid w:val="00A77E41"/>
    <w:rsid w:val="00A80834"/>
    <w:rsid w:val="00A80C82"/>
    <w:rsid w:val="00A80D6D"/>
    <w:rsid w:val="00A81002"/>
    <w:rsid w:val="00A81AFE"/>
    <w:rsid w:val="00A82BD7"/>
    <w:rsid w:val="00A8323C"/>
    <w:rsid w:val="00A83537"/>
    <w:rsid w:val="00A83585"/>
    <w:rsid w:val="00A8365F"/>
    <w:rsid w:val="00A83E09"/>
    <w:rsid w:val="00A84E8A"/>
    <w:rsid w:val="00A852B8"/>
    <w:rsid w:val="00A85462"/>
    <w:rsid w:val="00A85B37"/>
    <w:rsid w:val="00A85DD1"/>
    <w:rsid w:val="00A86921"/>
    <w:rsid w:val="00A87660"/>
    <w:rsid w:val="00A8782E"/>
    <w:rsid w:val="00A8793B"/>
    <w:rsid w:val="00A87BA4"/>
    <w:rsid w:val="00A90160"/>
    <w:rsid w:val="00A90A55"/>
    <w:rsid w:val="00A9108A"/>
    <w:rsid w:val="00A91BD5"/>
    <w:rsid w:val="00A922CB"/>
    <w:rsid w:val="00A926FC"/>
    <w:rsid w:val="00A93021"/>
    <w:rsid w:val="00A935FC"/>
    <w:rsid w:val="00A944E6"/>
    <w:rsid w:val="00A94E3D"/>
    <w:rsid w:val="00A95900"/>
    <w:rsid w:val="00A96103"/>
    <w:rsid w:val="00A96271"/>
    <w:rsid w:val="00A96872"/>
    <w:rsid w:val="00A96A9B"/>
    <w:rsid w:val="00A96BA4"/>
    <w:rsid w:val="00A96F58"/>
    <w:rsid w:val="00A972FB"/>
    <w:rsid w:val="00A97CB7"/>
    <w:rsid w:val="00AA0237"/>
    <w:rsid w:val="00AA0436"/>
    <w:rsid w:val="00AA0D91"/>
    <w:rsid w:val="00AA1CE8"/>
    <w:rsid w:val="00AA1E22"/>
    <w:rsid w:val="00AA294B"/>
    <w:rsid w:val="00AA29C4"/>
    <w:rsid w:val="00AA2CF5"/>
    <w:rsid w:val="00AA313E"/>
    <w:rsid w:val="00AA3293"/>
    <w:rsid w:val="00AA334E"/>
    <w:rsid w:val="00AA3537"/>
    <w:rsid w:val="00AA356B"/>
    <w:rsid w:val="00AA3B37"/>
    <w:rsid w:val="00AA3EAC"/>
    <w:rsid w:val="00AA50DA"/>
    <w:rsid w:val="00AA523D"/>
    <w:rsid w:val="00AA533C"/>
    <w:rsid w:val="00AA59D3"/>
    <w:rsid w:val="00AA5CEB"/>
    <w:rsid w:val="00AA5D9E"/>
    <w:rsid w:val="00AA67B6"/>
    <w:rsid w:val="00AA6945"/>
    <w:rsid w:val="00AA6D40"/>
    <w:rsid w:val="00AA6D86"/>
    <w:rsid w:val="00AA75AF"/>
    <w:rsid w:val="00AA7A7A"/>
    <w:rsid w:val="00AA7C87"/>
    <w:rsid w:val="00AA7FBD"/>
    <w:rsid w:val="00AB003A"/>
    <w:rsid w:val="00AB0D6C"/>
    <w:rsid w:val="00AB0E56"/>
    <w:rsid w:val="00AB1174"/>
    <w:rsid w:val="00AB1258"/>
    <w:rsid w:val="00AB1371"/>
    <w:rsid w:val="00AB2564"/>
    <w:rsid w:val="00AB2A9D"/>
    <w:rsid w:val="00AB3083"/>
    <w:rsid w:val="00AB30B3"/>
    <w:rsid w:val="00AB3380"/>
    <w:rsid w:val="00AB3648"/>
    <w:rsid w:val="00AB47C4"/>
    <w:rsid w:val="00AB4A14"/>
    <w:rsid w:val="00AB4C2C"/>
    <w:rsid w:val="00AB4F61"/>
    <w:rsid w:val="00AB511E"/>
    <w:rsid w:val="00AB5649"/>
    <w:rsid w:val="00AB6447"/>
    <w:rsid w:val="00AB659C"/>
    <w:rsid w:val="00AB6B4C"/>
    <w:rsid w:val="00AB6FA3"/>
    <w:rsid w:val="00AC0012"/>
    <w:rsid w:val="00AC049E"/>
    <w:rsid w:val="00AC1235"/>
    <w:rsid w:val="00AC14A3"/>
    <w:rsid w:val="00AC14C2"/>
    <w:rsid w:val="00AC19C8"/>
    <w:rsid w:val="00AC259B"/>
    <w:rsid w:val="00AC28AE"/>
    <w:rsid w:val="00AC2A97"/>
    <w:rsid w:val="00AC2B7A"/>
    <w:rsid w:val="00AC2F65"/>
    <w:rsid w:val="00AC31B4"/>
    <w:rsid w:val="00AC3879"/>
    <w:rsid w:val="00AC436C"/>
    <w:rsid w:val="00AC46F7"/>
    <w:rsid w:val="00AC5BFD"/>
    <w:rsid w:val="00AC60B4"/>
    <w:rsid w:val="00AC65F9"/>
    <w:rsid w:val="00AC67BC"/>
    <w:rsid w:val="00AC7828"/>
    <w:rsid w:val="00AC7BDB"/>
    <w:rsid w:val="00AC7F0D"/>
    <w:rsid w:val="00AD02F7"/>
    <w:rsid w:val="00AD0371"/>
    <w:rsid w:val="00AD070C"/>
    <w:rsid w:val="00AD130E"/>
    <w:rsid w:val="00AD1335"/>
    <w:rsid w:val="00AD1467"/>
    <w:rsid w:val="00AD16AC"/>
    <w:rsid w:val="00AD183C"/>
    <w:rsid w:val="00AD1C91"/>
    <w:rsid w:val="00AD1E75"/>
    <w:rsid w:val="00AD1F5B"/>
    <w:rsid w:val="00AD26CA"/>
    <w:rsid w:val="00AD2769"/>
    <w:rsid w:val="00AD35D7"/>
    <w:rsid w:val="00AD4A66"/>
    <w:rsid w:val="00AD4F72"/>
    <w:rsid w:val="00AD5C63"/>
    <w:rsid w:val="00AD5F01"/>
    <w:rsid w:val="00AD6482"/>
    <w:rsid w:val="00AD6D67"/>
    <w:rsid w:val="00AD742F"/>
    <w:rsid w:val="00AD74E4"/>
    <w:rsid w:val="00AD7C74"/>
    <w:rsid w:val="00AD7D3F"/>
    <w:rsid w:val="00AD7F26"/>
    <w:rsid w:val="00AE0212"/>
    <w:rsid w:val="00AE0494"/>
    <w:rsid w:val="00AE0B00"/>
    <w:rsid w:val="00AE0DFE"/>
    <w:rsid w:val="00AE1A51"/>
    <w:rsid w:val="00AE1B78"/>
    <w:rsid w:val="00AE1CC4"/>
    <w:rsid w:val="00AE1E0A"/>
    <w:rsid w:val="00AE2C0C"/>
    <w:rsid w:val="00AE3704"/>
    <w:rsid w:val="00AE3FA8"/>
    <w:rsid w:val="00AE41B3"/>
    <w:rsid w:val="00AE4283"/>
    <w:rsid w:val="00AE4596"/>
    <w:rsid w:val="00AE45F2"/>
    <w:rsid w:val="00AE4BEC"/>
    <w:rsid w:val="00AE4D8F"/>
    <w:rsid w:val="00AE5944"/>
    <w:rsid w:val="00AE6A81"/>
    <w:rsid w:val="00AE6CCE"/>
    <w:rsid w:val="00AE7800"/>
    <w:rsid w:val="00AE7A07"/>
    <w:rsid w:val="00AF003B"/>
    <w:rsid w:val="00AF0138"/>
    <w:rsid w:val="00AF0704"/>
    <w:rsid w:val="00AF07C4"/>
    <w:rsid w:val="00AF0C2F"/>
    <w:rsid w:val="00AF0ED6"/>
    <w:rsid w:val="00AF1228"/>
    <w:rsid w:val="00AF135E"/>
    <w:rsid w:val="00AF1905"/>
    <w:rsid w:val="00AF292B"/>
    <w:rsid w:val="00AF2BB4"/>
    <w:rsid w:val="00AF2D15"/>
    <w:rsid w:val="00AF3BD3"/>
    <w:rsid w:val="00AF4183"/>
    <w:rsid w:val="00AF4501"/>
    <w:rsid w:val="00AF4AA6"/>
    <w:rsid w:val="00AF4DCB"/>
    <w:rsid w:val="00AF4F7F"/>
    <w:rsid w:val="00AF5D01"/>
    <w:rsid w:val="00AF6A4D"/>
    <w:rsid w:val="00AF7182"/>
    <w:rsid w:val="00AF780F"/>
    <w:rsid w:val="00AF7B46"/>
    <w:rsid w:val="00B01599"/>
    <w:rsid w:val="00B016A6"/>
    <w:rsid w:val="00B0233B"/>
    <w:rsid w:val="00B025FC"/>
    <w:rsid w:val="00B0272A"/>
    <w:rsid w:val="00B05AAD"/>
    <w:rsid w:val="00B05F53"/>
    <w:rsid w:val="00B071A3"/>
    <w:rsid w:val="00B07372"/>
    <w:rsid w:val="00B0792E"/>
    <w:rsid w:val="00B07CCF"/>
    <w:rsid w:val="00B10496"/>
    <w:rsid w:val="00B107A2"/>
    <w:rsid w:val="00B10AFD"/>
    <w:rsid w:val="00B110E8"/>
    <w:rsid w:val="00B117A7"/>
    <w:rsid w:val="00B118A0"/>
    <w:rsid w:val="00B11EBF"/>
    <w:rsid w:val="00B11FE5"/>
    <w:rsid w:val="00B124D4"/>
    <w:rsid w:val="00B12707"/>
    <w:rsid w:val="00B12EAA"/>
    <w:rsid w:val="00B13031"/>
    <w:rsid w:val="00B1327E"/>
    <w:rsid w:val="00B1372C"/>
    <w:rsid w:val="00B14093"/>
    <w:rsid w:val="00B1429A"/>
    <w:rsid w:val="00B144DD"/>
    <w:rsid w:val="00B151D8"/>
    <w:rsid w:val="00B15602"/>
    <w:rsid w:val="00B15EBC"/>
    <w:rsid w:val="00B16A0B"/>
    <w:rsid w:val="00B16B6B"/>
    <w:rsid w:val="00B16B77"/>
    <w:rsid w:val="00B16DED"/>
    <w:rsid w:val="00B17130"/>
    <w:rsid w:val="00B172FF"/>
    <w:rsid w:val="00B1745F"/>
    <w:rsid w:val="00B17678"/>
    <w:rsid w:val="00B179BF"/>
    <w:rsid w:val="00B17B08"/>
    <w:rsid w:val="00B21368"/>
    <w:rsid w:val="00B215A8"/>
    <w:rsid w:val="00B21E0E"/>
    <w:rsid w:val="00B21FE7"/>
    <w:rsid w:val="00B22189"/>
    <w:rsid w:val="00B22361"/>
    <w:rsid w:val="00B2411E"/>
    <w:rsid w:val="00B25572"/>
    <w:rsid w:val="00B26769"/>
    <w:rsid w:val="00B26ACB"/>
    <w:rsid w:val="00B273E1"/>
    <w:rsid w:val="00B27DB8"/>
    <w:rsid w:val="00B30F7E"/>
    <w:rsid w:val="00B30FC0"/>
    <w:rsid w:val="00B31424"/>
    <w:rsid w:val="00B31EE1"/>
    <w:rsid w:val="00B322BC"/>
    <w:rsid w:val="00B322D1"/>
    <w:rsid w:val="00B32767"/>
    <w:rsid w:val="00B33932"/>
    <w:rsid w:val="00B342AA"/>
    <w:rsid w:val="00B34A59"/>
    <w:rsid w:val="00B35106"/>
    <w:rsid w:val="00B35155"/>
    <w:rsid w:val="00B3524E"/>
    <w:rsid w:val="00B35682"/>
    <w:rsid w:val="00B35B1C"/>
    <w:rsid w:val="00B36453"/>
    <w:rsid w:val="00B36528"/>
    <w:rsid w:val="00B3682B"/>
    <w:rsid w:val="00B36BC0"/>
    <w:rsid w:val="00B40D39"/>
    <w:rsid w:val="00B41DE5"/>
    <w:rsid w:val="00B41F8B"/>
    <w:rsid w:val="00B42B6B"/>
    <w:rsid w:val="00B43658"/>
    <w:rsid w:val="00B43CFE"/>
    <w:rsid w:val="00B444E1"/>
    <w:rsid w:val="00B44F0F"/>
    <w:rsid w:val="00B4565A"/>
    <w:rsid w:val="00B45896"/>
    <w:rsid w:val="00B46221"/>
    <w:rsid w:val="00B46820"/>
    <w:rsid w:val="00B46AD8"/>
    <w:rsid w:val="00B46E60"/>
    <w:rsid w:val="00B46EB4"/>
    <w:rsid w:val="00B4747F"/>
    <w:rsid w:val="00B476B5"/>
    <w:rsid w:val="00B47B11"/>
    <w:rsid w:val="00B47B13"/>
    <w:rsid w:val="00B50AC8"/>
    <w:rsid w:val="00B50B11"/>
    <w:rsid w:val="00B50E72"/>
    <w:rsid w:val="00B510E1"/>
    <w:rsid w:val="00B516F1"/>
    <w:rsid w:val="00B51C75"/>
    <w:rsid w:val="00B52171"/>
    <w:rsid w:val="00B5264C"/>
    <w:rsid w:val="00B5316D"/>
    <w:rsid w:val="00B5414B"/>
    <w:rsid w:val="00B54A6A"/>
    <w:rsid w:val="00B54DD8"/>
    <w:rsid w:val="00B54DFE"/>
    <w:rsid w:val="00B559EC"/>
    <w:rsid w:val="00B56218"/>
    <w:rsid w:val="00B56569"/>
    <w:rsid w:val="00B5696E"/>
    <w:rsid w:val="00B56DEC"/>
    <w:rsid w:val="00B56F44"/>
    <w:rsid w:val="00B56F94"/>
    <w:rsid w:val="00B5766B"/>
    <w:rsid w:val="00B57F5B"/>
    <w:rsid w:val="00B600C3"/>
    <w:rsid w:val="00B6040F"/>
    <w:rsid w:val="00B609B5"/>
    <w:rsid w:val="00B612D1"/>
    <w:rsid w:val="00B619D4"/>
    <w:rsid w:val="00B6247E"/>
    <w:rsid w:val="00B6281A"/>
    <w:rsid w:val="00B629DD"/>
    <w:rsid w:val="00B62E20"/>
    <w:rsid w:val="00B630F2"/>
    <w:rsid w:val="00B63FA8"/>
    <w:rsid w:val="00B6417B"/>
    <w:rsid w:val="00B64781"/>
    <w:rsid w:val="00B64F07"/>
    <w:rsid w:val="00B6523A"/>
    <w:rsid w:val="00B656B4"/>
    <w:rsid w:val="00B65D53"/>
    <w:rsid w:val="00B66C51"/>
    <w:rsid w:val="00B66E58"/>
    <w:rsid w:val="00B678F8"/>
    <w:rsid w:val="00B7023B"/>
    <w:rsid w:val="00B70AF3"/>
    <w:rsid w:val="00B711B5"/>
    <w:rsid w:val="00B7126F"/>
    <w:rsid w:val="00B720CF"/>
    <w:rsid w:val="00B72222"/>
    <w:rsid w:val="00B72C1E"/>
    <w:rsid w:val="00B72F75"/>
    <w:rsid w:val="00B7363C"/>
    <w:rsid w:val="00B738E5"/>
    <w:rsid w:val="00B74D6F"/>
    <w:rsid w:val="00B755A7"/>
    <w:rsid w:val="00B76A54"/>
    <w:rsid w:val="00B77031"/>
    <w:rsid w:val="00B7703F"/>
    <w:rsid w:val="00B7715A"/>
    <w:rsid w:val="00B773E0"/>
    <w:rsid w:val="00B779F9"/>
    <w:rsid w:val="00B77FF1"/>
    <w:rsid w:val="00B80185"/>
    <w:rsid w:val="00B80831"/>
    <w:rsid w:val="00B80FBA"/>
    <w:rsid w:val="00B81443"/>
    <w:rsid w:val="00B82B42"/>
    <w:rsid w:val="00B832C7"/>
    <w:rsid w:val="00B83865"/>
    <w:rsid w:val="00B8422D"/>
    <w:rsid w:val="00B845BA"/>
    <w:rsid w:val="00B84CCB"/>
    <w:rsid w:val="00B84D18"/>
    <w:rsid w:val="00B84FFA"/>
    <w:rsid w:val="00B852D6"/>
    <w:rsid w:val="00B86220"/>
    <w:rsid w:val="00B86CE6"/>
    <w:rsid w:val="00B8701C"/>
    <w:rsid w:val="00B87090"/>
    <w:rsid w:val="00B87C14"/>
    <w:rsid w:val="00B90821"/>
    <w:rsid w:val="00B91163"/>
    <w:rsid w:val="00B917B4"/>
    <w:rsid w:val="00B91AB0"/>
    <w:rsid w:val="00B91C33"/>
    <w:rsid w:val="00B91D27"/>
    <w:rsid w:val="00B91D9E"/>
    <w:rsid w:val="00B920EF"/>
    <w:rsid w:val="00B92594"/>
    <w:rsid w:val="00B92839"/>
    <w:rsid w:val="00B928A7"/>
    <w:rsid w:val="00B92B64"/>
    <w:rsid w:val="00B93C9F"/>
    <w:rsid w:val="00B943E7"/>
    <w:rsid w:val="00B94540"/>
    <w:rsid w:val="00B94759"/>
    <w:rsid w:val="00B94B48"/>
    <w:rsid w:val="00B95648"/>
    <w:rsid w:val="00B9572F"/>
    <w:rsid w:val="00B9635D"/>
    <w:rsid w:val="00B96390"/>
    <w:rsid w:val="00B96F54"/>
    <w:rsid w:val="00B97DDA"/>
    <w:rsid w:val="00BA0177"/>
    <w:rsid w:val="00BA0C46"/>
    <w:rsid w:val="00BA1096"/>
    <w:rsid w:val="00BA11FF"/>
    <w:rsid w:val="00BA126D"/>
    <w:rsid w:val="00BA17B6"/>
    <w:rsid w:val="00BA19E9"/>
    <w:rsid w:val="00BA1EC0"/>
    <w:rsid w:val="00BA222B"/>
    <w:rsid w:val="00BA299D"/>
    <w:rsid w:val="00BA2BAE"/>
    <w:rsid w:val="00BA2FA9"/>
    <w:rsid w:val="00BA3293"/>
    <w:rsid w:val="00BA353D"/>
    <w:rsid w:val="00BA3706"/>
    <w:rsid w:val="00BA3BF6"/>
    <w:rsid w:val="00BA43C9"/>
    <w:rsid w:val="00BA47BE"/>
    <w:rsid w:val="00BA4D91"/>
    <w:rsid w:val="00BA5264"/>
    <w:rsid w:val="00BA5497"/>
    <w:rsid w:val="00BA56E5"/>
    <w:rsid w:val="00BA5C27"/>
    <w:rsid w:val="00BA5DD4"/>
    <w:rsid w:val="00BA7109"/>
    <w:rsid w:val="00BA7296"/>
    <w:rsid w:val="00BA7B14"/>
    <w:rsid w:val="00BB0964"/>
    <w:rsid w:val="00BB0CC0"/>
    <w:rsid w:val="00BB1201"/>
    <w:rsid w:val="00BB1454"/>
    <w:rsid w:val="00BB1686"/>
    <w:rsid w:val="00BB174B"/>
    <w:rsid w:val="00BB1DCF"/>
    <w:rsid w:val="00BB1F99"/>
    <w:rsid w:val="00BB1FA1"/>
    <w:rsid w:val="00BB3860"/>
    <w:rsid w:val="00BB38C6"/>
    <w:rsid w:val="00BB3A86"/>
    <w:rsid w:val="00BB3B65"/>
    <w:rsid w:val="00BB3D0A"/>
    <w:rsid w:val="00BB4ED6"/>
    <w:rsid w:val="00BB543C"/>
    <w:rsid w:val="00BB60A4"/>
    <w:rsid w:val="00BB674A"/>
    <w:rsid w:val="00BB75BD"/>
    <w:rsid w:val="00BB7FF2"/>
    <w:rsid w:val="00BC012C"/>
    <w:rsid w:val="00BC03EC"/>
    <w:rsid w:val="00BC0489"/>
    <w:rsid w:val="00BC07CA"/>
    <w:rsid w:val="00BC0FAB"/>
    <w:rsid w:val="00BC107D"/>
    <w:rsid w:val="00BC1347"/>
    <w:rsid w:val="00BC1629"/>
    <w:rsid w:val="00BC1A25"/>
    <w:rsid w:val="00BC26EF"/>
    <w:rsid w:val="00BC32E9"/>
    <w:rsid w:val="00BC350B"/>
    <w:rsid w:val="00BC3EAF"/>
    <w:rsid w:val="00BC408C"/>
    <w:rsid w:val="00BC43CB"/>
    <w:rsid w:val="00BC4400"/>
    <w:rsid w:val="00BC4433"/>
    <w:rsid w:val="00BC45A2"/>
    <w:rsid w:val="00BC48F6"/>
    <w:rsid w:val="00BC4D5B"/>
    <w:rsid w:val="00BC525E"/>
    <w:rsid w:val="00BC53E5"/>
    <w:rsid w:val="00BC5A1C"/>
    <w:rsid w:val="00BC5D48"/>
    <w:rsid w:val="00BC681C"/>
    <w:rsid w:val="00BC683E"/>
    <w:rsid w:val="00BC73C2"/>
    <w:rsid w:val="00BC75A5"/>
    <w:rsid w:val="00BC77B0"/>
    <w:rsid w:val="00BD0157"/>
    <w:rsid w:val="00BD05E2"/>
    <w:rsid w:val="00BD0815"/>
    <w:rsid w:val="00BD1717"/>
    <w:rsid w:val="00BD1CD2"/>
    <w:rsid w:val="00BD1F5F"/>
    <w:rsid w:val="00BD2423"/>
    <w:rsid w:val="00BD2F14"/>
    <w:rsid w:val="00BD300A"/>
    <w:rsid w:val="00BD3BE7"/>
    <w:rsid w:val="00BD4001"/>
    <w:rsid w:val="00BD4A94"/>
    <w:rsid w:val="00BD4ABE"/>
    <w:rsid w:val="00BD4C45"/>
    <w:rsid w:val="00BD55BF"/>
    <w:rsid w:val="00BD55E6"/>
    <w:rsid w:val="00BD5A35"/>
    <w:rsid w:val="00BD5A9C"/>
    <w:rsid w:val="00BD5CE1"/>
    <w:rsid w:val="00BD6259"/>
    <w:rsid w:val="00BD707B"/>
    <w:rsid w:val="00BD763E"/>
    <w:rsid w:val="00BD773F"/>
    <w:rsid w:val="00BD7ABA"/>
    <w:rsid w:val="00BE00FA"/>
    <w:rsid w:val="00BE07EE"/>
    <w:rsid w:val="00BE0D07"/>
    <w:rsid w:val="00BE0F8A"/>
    <w:rsid w:val="00BE14AF"/>
    <w:rsid w:val="00BE18F4"/>
    <w:rsid w:val="00BE21A2"/>
    <w:rsid w:val="00BE24C9"/>
    <w:rsid w:val="00BE24E5"/>
    <w:rsid w:val="00BE2B64"/>
    <w:rsid w:val="00BE2C7E"/>
    <w:rsid w:val="00BE3198"/>
    <w:rsid w:val="00BE32A2"/>
    <w:rsid w:val="00BE331F"/>
    <w:rsid w:val="00BE389D"/>
    <w:rsid w:val="00BE3E02"/>
    <w:rsid w:val="00BE4120"/>
    <w:rsid w:val="00BE4722"/>
    <w:rsid w:val="00BE4EDA"/>
    <w:rsid w:val="00BE5242"/>
    <w:rsid w:val="00BE528D"/>
    <w:rsid w:val="00BE5677"/>
    <w:rsid w:val="00BE5752"/>
    <w:rsid w:val="00BE6A4F"/>
    <w:rsid w:val="00BE6DD6"/>
    <w:rsid w:val="00BE74ED"/>
    <w:rsid w:val="00BE7BED"/>
    <w:rsid w:val="00BE7DDC"/>
    <w:rsid w:val="00BF04A1"/>
    <w:rsid w:val="00BF0912"/>
    <w:rsid w:val="00BF12B1"/>
    <w:rsid w:val="00BF1A7E"/>
    <w:rsid w:val="00BF1BC8"/>
    <w:rsid w:val="00BF1E39"/>
    <w:rsid w:val="00BF22EB"/>
    <w:rsid w:val="00BF2C46"/>
    <w:rsid w:val="00BF2D7A"/>
    <w:rsid w:val="00BF319E"/>
    <w:rsid w:val="00BF3375"/>
    <w:rsid w:val="00BF35D1"/>
    <w:rsid w:val="00BF3B9A"/>
    <w:rsid w:val="00BF3DD0"/>
    <w:rsid w:val="00BF4171"/>
    <w:rsid w:val="00BF4801"/>
    <w:rsid w:val="00BF48AB"/>
    <w:rsid w:val="00BF4C44"/>
    <w:rsid w:val="00BF5100"/>
    <w:rsid w:val="00BF574E"/>
    <w:rsid w:val="00BF57BD"/>
    <w:rsid w:val="00BF6FBD"/>
    <w:rsid w:val="00BF74FB"/>
    <w:rsid w:val="00BF76D0"/>
    <w:rsid w:val="00BF7793"/>
    <w:rsid w:val="00BF7B5D"/>
    <w:rsid w:val="00BF7EC0"/>
    <w:rsid w:val="00C00037"/>
    <w:rsid w:val="00C00795"/>
    <w:rsid w:val="00C00EAF"/>
    <w:rsid w:val="00C012EC"/>
    <w:rsid w:val="00C01477"/>
    <w:rsid w:val="00C017EE"/>
    <w:rsid w:val="00C01934"/>
    <w:rsid w:val="00C01A2D"/>
    <w:rsid w:val="00C0255C"/>
    <w:rsid w:val="00C02670"/>
    <w:rsid w:val="00C02AB1"/>
    <w:rsid w:val="00C036E7"/>
    <w:rsid w:val="00C03879"/>
    <w:rsid w:val="00C03ED8"/>
    <w:rsid w:val="00C0454D"/>
    <w:rsid w:val="00C04741"/>
    <w:rsid w:val="00C04BF3"/>
    <w:rsid w:val="00C04DAF"/>
    <w:rsid w:val="00C053E6"/>
    <w:rsid w:val="00C05EF0"/>
    <w:rsid w:val="00C06700"/>
    <w:rsid w:val="00C06D7A"/>
    <w:rsid w:val="00C07487"/>
    <w:rsid w:val="00C0753B"/>
    <w:rsid w:val="00C07BED"/>
    <w:rsid w:val="00C100B0"/>
    <w:rsid w:val="00C1033E"/>
    <w:rsid w:val="00C1050D"/>
    <w:rsid w:val="00C10682"/>
    <w:rsid w:val="00C10B94"/>
    <w:rsid w:val="00C10D6C"/>
    <w:rsid w:val="00C115B1"/>
    <w:rsid w:val="00C115FA"/>
    <w:rsid w:val="00C1181E"/>
    <w:rsid w:val="00C11AB8"/>
    <w:rsid w:val="00C11C0B"/>
    <w:rsid w:val="00C121A1"/>
    <w:rsid w:val="00C1270A"/>
    <w:rsid w:val="00C12FB9"/>
    <w:rsid w:val="00C13BC9"/>
    <w:rsid w:val="00C143A4"/>
    <w:rsid w:val="00C151B3"/>
    <w:rsid w:val="00C158FC"/>
    <w:rsid w:val="00C15D60"/>
    <w:rsid w:val="00C15DF1"/>
    <w:rsid w:val="00C15EA1"/>
    <w:rsid w:val="00C17231"/>
    <w:rsid w:val="00C17253"/>
    <w:rsid w:val="00C177F3"/>
    <w:rsid w:val="00C17B08"/>
    <w:rsid w:val="00C203AB"/>
    <w:rsid w:val="00C208F5"/>
    <w:rsid w:val="00C2098B"/>
    <w:rsid w:val="00C21138"/>
    <w:rsid w:val="00C2196D"/>
    <w:rsid w:val="00C22090"/>
    <w:rsid w:val="00C22205"/>
    <w:rsid w:val="00C239F7"/>
    <w:rsid w:val="00C23A16"/>
    <w:rsid w:val="00C23D1A"/>
    <w:rsid w:val="00C242CE"/>
    <w:rsid w:val="00C24A7B"/>
    <w:rsid w:val="00C24B56"/>
    <w:rsid w:val="00C24F65"/>
    <w:rsid w:val="00C25BB9"/>
    <w:rsid w:val="00C25DFD"/>
    <w:rsid w:val="00C25F29"/>
    <w:rsid w:val="00C25F9B"/>
    <w:rsid w:val="00C25FE3"/>
    <w:rsid w:val="00C26B2C"/>
    <w:rsid w:val="00C26E45"/>
    <w:rsid w:val="00C26EAA"/>
    <w:rsid w:val="00C273DF"/>
    <w:rsid w:val="00C27443"/>
    <w:rsid w:val="00C27DA1"/>
    <w:rsid w:val="00C3038B"/>
    <w:rsid w:val="00C30479"/>
    <w:rsid w:val="00C30FB6"/>
    <w:rsid w:val="00C30FF5"/>
    <w:rsid w:val="00C310DE"/>
    <w:rsid w:val="00C3116D"/>
    <w:rsid w:val="00C3126E"/>
    <w:rsid w:val="00C31653"/>
    <w:rsid w:val="00C31681"/>
    <w:rsid w:val="00C31EE4"/>
    <w:rsid w:val="00C31F08"/>
    <w:rsid w:val="00C325A4"/>
    <w:rsid w:val="00C32912"/>
    <w:rsid w:val="00C33067"/>
    <w:rsid w:val="00C331C3"/>
    <w:rsid w:val="00C337F2"/>
    <w:rsid w:val="00C34473"/>
    <w:rsid w:val="00C34F06"/>
    <w:rsid w:val="00C350C6"/>
    <w:rsid w:val="00C35402"/>
    <w:rsid w:val="00C35492"/>
    <w:rsid w:val="00C36239"/>
    <w:rsid w:val="00C37339"/>
    <w:rsid w:val="00C37C8D"/>
    <w:rsid w:val="00C40399"/>
    <w:rsid w:val="00C40A15"/>
    <w:rsid w:val="00C40B3B"/>
    <w:rsid w:val="00C4159F"/>
    <w:rsid w:val="00C41CCB"/>
    <w:rsid w:val="00C41CF7"/>
    <w:rsid w:val="00C41D5F"/>
    <w:rsid w:val="00C42079"/>
    <w:rsid w:val="00C42572"/>
    <w:rsid w:val="00C4287C"/>
    <w:rsid w:val="00C43F3E"/>
    <w:rsid w:val="00C44086"/>
    <w:rsid w:val="00C4490F"/>
    <w:rsid w:val="00C44A89"/>
    <w:rsid w:val="00C45388"/>
    <w:rsid w:val="00C45904"/>
    <w:rsid w:val="00C4621C"/>
    <w:rsid w:val="00C464FA"/>
    <w:rsid w:val="00C46A24"/>
    <w:rsid w:val="00C46C6B"/>
    <w:rsid w:val="00C46E0A"/>
    <w:rsid w:val="00C46ECC"/>
    <w:rsid w:val="00C471FC"/>
    <w:rsid w:val="00C4776A"/>
    <w:rsid w:val="00C479AE"/>
    <w:rsid w:val="00C503C8"/>
    <w:rsid w:val="00C5074C"/>
    <w:rsid w:val="00C50D0E"/>
    <w:rsid w:val="00C51975"/>
    <w:rsid w:val="00C51B63"/>
    <w:rsid w:val="00C51CD3"/>
    <w:rsid w:val="00C52090"/>
    <w:rsid w:val="00C52912"/>
    <w:rsid w:val="00C52CE4"/>
    <w:rsid w:val="00C533E2"/>
    <w:rsid w:val="00C539AF"/>
    <w:rsid w:val="00C53BFA"/>
    <w:rsid w:val="00C53C7B"/>
    <w:rsid w:val="00C5405B"/>
    <w:rsid w:val="00C5451D"/>
    <w:rsid w:val="00C546B1"/>
    <w:rsid w:val="00C54855"/>
    <w:rsid w:val="00C548AF"/>
    <w:rsid w:val="00C55593"/>
    <w:rsid w:val="00C5574C"/>
    <w:rsid w:val="00C557D8"/>
    <w:rsid w:val="00C567D6"/>
    <w:rsid w:val="00C56C51"/>
    <w:rsid w:val="00C574DC"/>
    <w:rsid w:val="00C578E7"/>
    <w:rsid w:val="00C57EE9"/>
    <w:rsid w:val="00C57F08"/>
    <w:rsid w:val="00C60A6C"/>
    <w:rsid w:val="00C60B5F"/>
    <w:rsid w:val="00C60C93"/>
    <w:rsid w:val="00C615B6"/>
    <w:rsid w:val="00C61C57"/>
    <w:rsid w:val="00C61E3C"/>
    <w:rsid w:val="00C61F5A"/>
    <w:rsid w:val="00C61F9B"/>
    <w:rsid w:val="00C6223A"/>
    <w:rsid w:val="00C62339"/>
    <w:rsid w:val="00C62650"/>
    <w:rsid w:val="00C62818"/>
    <w:rsid w:val="00C62B95"/>
    <w:rsid w:val="00C6473C"/>
    <w:rsid w:val="00C648A4"/>
    <w:rsid w:val="00C64970"/>
    <w:rsid w:val="00C649B7"/>
    <w:rsid w:val="00C668A7"/>
    <w:rsid w:val="00C66CFF"/>
    <w:rsid w:val="00C67DC2"/>
    <w:rsid w:val="00C70668"/>
    <w:rsid w:val="00C70E3A"/>
    <w:rsid w:val="00C721FF"/>
    <w:rsid w:val="00C72582"/>
    <w:rsid w:val="00C72D48"/>
    <w:rsid w:val="00C74441"/>
    <w:rsid w:val="00C7483D"/>
    <w:rsid w:val="00C74D4D"/>
    <w:rsid w:val="00C75ED1"/>
    <w:rsid w:val="00C76D60"/>
    <w:rsid w:val="00C77B24"/>
    <w:rsid w:val="00C81022"/>
    <w:rsid w:val="00C81E83"/>
    <w:rsid w:val="00C82096"/>
    <w:rsid w:val="00C83434"/>
    <w:rsid w:val="00C834E2"/>
    <w:rsid w:val="00C83AB6"/>
    <w:rsid w:val="00C83AD3"/>
    <w:rsid w:val="00C83E32"/>
    <w:rsid w:val="00C8418C"/>
    <w:rsid w:val="00C84389"/>
    <w:rsid w:val="00C84959"/>
    <w:rsid w:val="00C84975"/>
    <w:rsid w:val="00C8564E"/>
    <w:rsid w:val="00C85DFC"/>
    <w:rsid w:val="00C85F64"/>
    <w:rsid w:val="00C860B4"/>
    <w:rsid w:val="00C86294"/>
    <w:rsid w:val="00C86D0B"/>
    <w:rsid w:val="00C87026"/>
    <w:rsid w:val="00C87616"/>
    <w:rsid w:val="00C8779C"/>
    <w:rsid w:val="00C87B3C"/>
    <w:rsid w:val="00C87E5C"/>
    <w:rsid w:val="00C90011"/>
    <w:rsid w:val="00C902D1"/>
    <w:rsid w:val="00C907BD"/>
    <w:rsid w:val="00C918D6"/>
    <w:rsid w:val="00C91B9E"/>
    <w:rsid w:val="00C91E4B"/>
    <w:rsid w:val="00C92BA2"/>
    <w:rsid w:val="00C92C1E"/>
    <w:rsid w:val="00C9313B"/>
    <w:rsid w:val="00C93862"/>
    <w:rsid w:val="00C939AC"/>
    <w:rsid w:val="00C93B48"/>
    <w:rsid w:val="00C94802"/>
    <w:rsid w:val="00C949B6"/>
    <w:rsid w:val="00C95926"/>
    <w:rsid w:val="00C96CDD"/>
    <w:rsid w:val="00C96DCC"/>
    <w:rsid w:val="00C96F62"/>
    <w:rsid w:val="00C972ED"/>
    <w:rsid w:val="00C97340"/>
    <w:rsid w:val="00CA00E2"/>
    <w:rsid w:val="00CA03F4"/>
    <w:rsid w:val="00CA09CA"/>
    <w:rsid w:val="00CA1252"/>
    <w:rsid w:val="00CA1339"/>
    <w:rsid w:val="00CA141A"/>
    <w:rsid w:val="00CA2663"/>
    <w:rsid w:val="00CA2764"/>
    <w:rsid w:val="00CA27BC"/>
    <w:rsid w:val="00CA28C7"/>
    <w:rsid w:val="00CA3423"/>
    <w:rsid w:val="00CA3D21"/>
    <w:rsid w:val="00CA3DF1"/>
    <w:rsid w:val="00CA408F"/>
    <w:rsid w:val="00CA4500"/>
    <w:rsid w:val="00CA45F7"/>
    <w:rsid w:val="00CA46B2"/>
    <w:rsid w:val="00CA48F5"/>
    <w:rsid w:val="00CA5157"/>
    <w:rsid w:val="00CA5F44"/>
    <w:rsid w:val="00CA6127"/>
    <w:rsid w:val="00CA6139"/>
    <w:rsid w:val="00CA6EA3"/>
    <w:rsid w:val="00CA6FBA"/>
    <w:rsid w:val="00CA700C"/>
    <w:rsid w:val="00CA7435"/>
    <w:rsid w:val="00CB02A6"/>
    <w:rsid w:val="00CB0316"/>
    <w:rsid w:val="00CB0450"/>
    <w:rsid w:val="00CB04D1"/>
    <w:rsid w:val="00CB1ACF"/>
    <w:rsid w:val="00CB2815"/>
    <w:rsid w:val="00CB312E"/>
    <w:rsid w:val="00CB3212"/>
    <w:rsid w:val="00CB331B"/>
    <w:rsid w:val="00CB3834"/>
    <w:rsid w:val="00CB3911"/>
    <w:rsid w:val="00CB39AC"/>
    <w:rsid w:val="00CB441D"/>
    <w:rsid w:val="00CB52B2"/>
    <w:rsid w:val="00CB595D"/>
    <w:rsid w:val="00CB648D"/>
    <w:rsid w:val="00CB6538"/>
    <w:rsid w:val="00CB7014"/>
    <w:rsid w:val="00CB7541"/>
    <w:rsid w:val="00CB75BD"/>
    <w:rsid w:val="00CB7770"/>
    <w:rsid w:val="00CB7CFA"/>
    <w:rsid w:val="00CC2220"/>
    <w:rsid w:val="00CC30E9"/>
    <w:rsid w:val="00CC31EC"/>
    <w:rsid w:val="00CC32CD"/>
    <w:rsid w:val="00CC3354"/>
    <w:rsid w:val="00CC33F9"/>
    <w:rsid w:val="00CC51F8"/>
    <w:rsid w:val="00CC5585"/>
    <w:rsid w:val="00CC55DB"/>
    <w:rsid w:val="00CC5681"/>
    <w:rsid w:val="00CC56A3"/>
    <w:rsid w:val="00CC5C54"/>
    <w:rsid w:val="00CC61B3"/>
    <w:rsid w:val="00CC63AC"/>
    <w:rsid w:val="00CC6782"/>
    <w:rsid w:val="00CC68FA"/>
    <w:rsid w:val="00CC6A25"/>
    <w:rsid w:val="00CC6DE9"/>
    <w:rsid w:val="00CC7A52"/>
    <w:rsid w:val="00CD03B6"/>
    <w:rsid w:val="00CD0791"/>
    <w:rsid w:val="00CD0FBB"/>
    <w:rsid w:val="00CD1310"/>
    <w:rsid w:val="00CD1C80"/>
    <w:rsid w:val="00CD2241"/>
    <w:rsid w:val="00CD23A7"/>
    <w:rsid w:val="00CD2C4C"/>
    <w:rsid w:val="00CD2FEA"/>
    <w:rsid w:val="00CD3112"/>
    <w:rsid w:val="00CD31F9"/>
    <w:rsid w:val="00CD3571"/>
    <w:rsid w:val="00CD3610"/>
    <w:rsid w:val="00CD3D73"/>
    <w:rsid w:val="00CD432E"/>
    <w:rsid w:val="00CD4930"/>
    <w:rsid w:val="00CD51C3"/>
    <w:rsid w:val="00CD5251"/>
    <w:rsid w:val="00CD5ECA"/>
    <w:rsid w:val="00CD6B34"/>
    <w:rsid w:val="00CD6C8E"/>
    <w:rsid w:val="00CD707C"/>
    <w:rsid w:val="00CD70BF"/>
    <w:rsid w:val="00CD7B6F"/>
    <w:rsid w:val="00CD7DAC"/>
    <w:rsid w:val="00CE0A41"/>
    <w:rsid w:val="00CE1C7B"/>
    <w:rsid w:val="00CE250B"/>
    <w:rsid w:val="00CE356E"/>
    <w:rsid w:val="00CE39F7"/>
    <w:rsid w:val="00CE3E73"/>
    <w:rsid w:val="00CE574D"/>
    <w:rsid w:val="00CE5948"/>
    <w:rsid w:val="00CE5A62"/>
    <w:rsid w:val="00CE6211"/>
    <w:rsid w:val="00CE66A2"/>
    <w:rsid w:val="00CE69AC"/>
    <w:rsid w:val="00CE6F95"/>
    <w:rsid w:val="00CE79C8"/>
    <w:rsid w:val="00CF00FB"/>
    <w:rsid w:val="00CF0ADB"/>
    <w:rsid w:val="00CF0C10"/>
    <w:rsid w:val="00CF113D"/>
    <w:rsid w:val="00CF1BDA"/>
    <w:rsid w:val="00CF22D6"/>
    <w:rsid w:val="00CF23C7"/>
    <w:rsid w:val="00CF305E"/>
    <w:rsid w:val="00CF36E4"/>
    <w:rsid w:val="00CF40A8"/>
    <w:rsid w:val="00CF4B65"/>
    <w:rsid w:val="00CF4BC1"/>
    <w:rsid w:val="00CF52EE"/>
    <w:rsid w:val="00CF5834"/>
    <w:rsid w:val="00CF5AB3"/>
    <w:rsid w:val="00CF606D"/>
    <w:rsid w:val="00CF6197"/>
    <w:rsid w:val="00CF67C8"/>
    <w:rsid w:val="00CF6CBC"/>
    <w:rsid w:val="00CF6D27"/>
    <w:rsid w:val="00CF6D64"/>
    <w:rsid w:val="00CF6E51"/>
    <w:rsid w:val="00D007D4"/>
    <w:rsid w:val="00D00831"/>
    <w:rsid w:val="00D012A6"/>
    <w:rsid w:val="00D0140D"/>
    <w:rsid w:val="00D01F04"/>
    <w:rsid w:val="00D02F7F"/>
    <w:rsid w:val="00D02FE4"/>
    <w:rsid w:val="00D035EE"/>
    <w:rsid w:val="00D03921"/>
    <w:rsid w:val="00D03BB1"/>
    <w:rsid w:val="00D040A5"/>
    <w:rsid w:val="00D04239"/>
    <w:rsid w:val="00D043A0"/>
    <w:rsid w:val="00D0499B"/>
    <w:rsid w:val="00D052AF"/>
    <w:rsid w:val="00D0580E"/>
    <w:rsid w:val="00D059CB"/>
    <w:rsid w:val="00D065E4"/>
    <w:rsid w:val="00D10254"/>
    <w:rsid w:val="00D10286"/>
    <w:rsid w:val="00D11DD7"/>
    <w:rsid w:val="00D11E1F"/>
    <w:rsid w:val="00D123C5"/>
    <w:rsid w:val="00D12CDE"/>
    <w:rsid w:val="00D130A0"/>
    <w:rsid w:val="00D130F9"/>
    <w:rsid w:val="00D131E9"/>
    <w:rsid w:val="00D1381A"/>
    <w:rsid w:val="00D13C65"/>
    <w:rsid w:val="00D13FA3"/>
    <w:rsid w:val="00D147EA"/>
    <w:rsid w:val="00D14E95"/>
    <w:rsid w:val="00D14EAC"/>
    <w:rsid w:val="00D14F91"/>
    <w:rsid w:val="00D154AA"/>
    <w:rsid w:val="00D15B36"/>
    <w:rsid w:val="00D15C80"/>
    <w:rsid w:val="00D164DC"/>
    <w:rsid w:val="00D1668C"/>
    <w:rsid w:val="00D16B6C"/>
    <w:rsid w:val="00D17072"/>
    <w:rsid w:val="00D170A0"/>
    <w:rsid w:val="00D1737B"/>
    <w:rsid w:val="00D1775E"/>
    <w:rsid w:val="00D209DC"/>
    <w:rsid w:val="00D20C64"/>
    <w:rsid w:val="00D20E30"/>
    <w:rsid w:val="00D212FB"/>
    <w:rsid w:val="00D2146F"/>
    <w:rsid w:val="00D22523"/>
    <w:rsid w:val="00D22860"/>
    <w:rsid w:val="00D23413"/>
    <w:rsid w:val="00D248D7"/>
    <w:rsid w:val="00D254C6"/>
    <w:rsid w:val="00D25507"/>
    <w:rsid w:val="00D258E7"/>
    <w:rsid w:val="00D261A6"/>
    <w:rsid w:val="00D26313"/>
    <w:rsid w:val="00D267D4"/>
    <w:rsid w:val="00D26A50"/>
    <w:rsid w:val="00D26A99"/>
    <w:rsid w:val="00D2770A"/>
    <w:rsid w:val="00D301E7"/>
    <w:rsid w:val="00D31788"/>
    <w:rsid w:val="00D31DEA"/>
    <w:rsid w:val="00D320D3"/>
    <w:rsid w:val="00D32746"/>
    <w:rsid w:val="00D33505"/>
    <w:rsid w:val="00D336AE"/>
    <w:rsid w:val="00D3372E"/>
    <w:rsid w:val="00D33DBF"/>
    <w:rsid w:val="00D341A6"/>
    <w:rsid w:val="00D3444A"/>
    <w:rsid w:val="00D34EBC"/>
    <w:rsid w:val="00D34FBF"/>
    <w:rsid w:val="00D369D6"/>
    <w:rsid w:val="00D36A51"/>
    <w:rsid w:val="00D36A6D"/>
    <w:rsid w:val="00D36E37"/>
    <w:rsid w:val="00D37024"/>
    <w:rsid w:val="00D37320"/>
    <w:rsid w:val="00D373D2"/>
    <w:rsid w:val="00D37771"/>
    <w:rsid w:val="00D377B5"/>
    <w:rsid w:val="00D4076A"/>
    <w:rsid w:val="00D40899"/>
    <w:rsid w:val="00D408D8"/>
    <w:rsid w:val="00D410FF"/>
    <w:rsid w:val="00D416A0"/>
    <w:rsid w:val="00D4271E"/>
    <w:rsid w:val="00D42912"/>
    <w:rsid w:val="00D43110"/>
    <w:rsid w:val="00D432E2"/>
    <w:rsid w:val="00D432E5"/>
    <w:rsid w:val="00D434A7"/>
    <w:rsid w:val="00D43B56"/>
    <w:rsid w:val="00D4440E"/>
    <w:rsid w:val="00D44F76"/>
    <w:rsid w:val="00D456E3"/>
    <w:rsid w:val="00D45713"/>
    <w:rsid w:val="00D45B21"/>
    <w:rsid w:val="00D45C56"/>
    <w:rsid w:val="00D462E6"/>
    <w:rsid w:val="00D46C6B"/>
    <w:rsid w:val="00D47338"/>
    <w:rsid w:val="00D478D6"/>
    <w:rsid w:val="00D479B2"/>
    <w:rsid w:val="00D47C21"/>
    <w:rsid w:val="00D50078"/>
    <w:rsid w:val="00D50729"/>
    <w:rsid w:val="00D50773"/>
    <w:rsid w:val="00D50B04"/>
    <w:rsid w:val="00D5124C"/>
    <w:rsid w:val="00D5125F"/>
    <w:rsid w:val="00D5137E"/>
    <w:rsid w:val="00D5262C"/>
    <w:rsid w:val="00D53094"/>
    <w:rsid w:val="00D53C99"/>
    <w:rsid w:val="00D548B7"/>
    <w:rsid w:val="00D55671"/>
    <w:rsid w:val="00D55CE1"/>
    <w:rsid w:val="00D565C6"/>
    <w:rsid w:val="00D5696E"/>
    <w:rsid w:val="00D56C75"/>
    <w:rsid w:val="00D57385"/>
    <w:rsid w:val="00D57576"/>
    <w:rsid w:val="00D575FF"/>
    <w:rsid w:val="00D60061"/>
    <w:rsid w:val="00D60BC9"/>
    <w:rsid w:val="00D61086"/>
    <w:rsid w:val="00D61A36"/>
    <w:rsid w:val="00D61B66"/>
    <w:rsid w:val="00D61B6D"/>
    <w:rsid w:val="00D61CF8"/>
    <w:rsid w:val="00D61ECF"/>
    <w:rsid w:val="00D62102"/>
    <w:rsid w:val="00D6216C"/>
    <w:rsid w:val="00D622CE"/>
    <w:rsid w:val="00D62CB7"/>
    <w:rsid w:val="00D62E57"/>
    <w:rsid w:val="00D6344C"/>
    <w:rsid w:val="00D63A2C"/>
    <w:rsid w:val="00D63D8D"/>
    <w:rsid w:val="00D63FED"/>
    <w:rsid w:val="00D64186"/>
    <w:rsid w:val="00D643DE"/>
    <w:rsid w:val="00D64405"/>
    <w:rsid w:val="00D6457A"/>
    <w:rsid w:val="00D64D78"/>
    <w:rsid w:val="00D6522C"/>
    <w:rsid w:val="00D656A9"/>
    <w:rsid w:val="00D668CA"/>
    <w:rsid w:val="00D66E99"/>
    <w:rsid w:val="00D67060"/>
    <w:rsid w:val="00D67222"/>
    <w:rsid w:val="00D674FA"/>
    <w:rsid w:val="00D703C0"/>
    <w:rsid w:val="00D716B9"/>
    <w:rsid w:val="00D71FB7"/>
    <w:rsid w:val="00D72195"/>
    <w:rsid w:val="00D72974"/>
    <w:rsid w:val="00D73488"/>
    <w:rsid w:val="00D73A45"/>
    <w:rsid w:val="00D73AD5"/>
    <w:rsid w:val="00D7401C"/>
    <w:rsid w:val="00D740D4"/>
    <w:rsid w:val="00D7432C"/>
    <w:rsid w:val="00D757B4"/>
    <w:rsid w:val="00D75896"/>
    <w:rsid w:val="00D759FF"/>
    <w:rsid w:val="00D75A92"/>
    <w:rsid w:val="00D76A86"/>
    <w:rsid w:val="00D77416"/>
    <w:rsid w:val="00D77613"/>
    <w:rsid w:val="00D77D07"/>
    <w:rsid w:val="00D77D48"/>
    <w:rsid w:val="00D77D7C"/>
    <w:rsid w:val="00D77DD5"/>
    <w:rsid w:val="00D8006F"/>
    <w:rsid w:val="00D80208"/>
    <w:rsid w:val="00D80287"/>
    <w:rsid w:val="00D80681"/>
    <w:rsid w:val="00D8092D"/>
    <w:rsid w:val="00D80C1E"/>
    <w:rsid w:val="00D81787"/>
    <w:rsid w:val="00D81DCF"/>
    <w:rsid w:val="00D8296C"/>
    <w:rsid w:val="00D82ABD"/>
    <w:rsid w:val="00D82FB9"/>
    <w:rsid w:val="00D83A54"/>
    <w:rsid w:val="00D8410F"/>
    <w:rsid w:val="00D84EDE"/>
    <w:rsid w:val="00D85005"/>
    <w:rsid w:val="00D859BE"/>
    <w:rsid w:val="00D85B56"/>
    <w:rsid w:val="00D862E5"/>
    <w:rsid w:val="00D866E8"/>
    <w:rsid w:val="00D86705"/>
    <w:rsid w:val="00D86D85"/>
    <w:rsid w:val="00D86FD2"/>
    <w:rsid w:val="00D908E6"/>
    <w:rsid w:val="00D909D3"/>
    <w:rsid w:val="00D90CA2"/>
    <w:rsid w:val="00D90CF9"/>
    <w:rsid w:val="00D91788"/>
    <w:rsid w:val="00D91936"/>
    <w:rsid w:val="00D91CF1"/>
    <w:rsid w:val="00D91F2D"/>
    <w:rsid w:val="00D92020"/>
    <w:rsid w:val="00D92990"/>
    <w:rsid w:val="00D92AE4"/>
    <w:rsid w:val="00D92F65"/>
    <w:rsid w:val="00D930A1"/>
    <w:rsid w:val="00D93464"/>
    <w:rsid w:val="00D9383C"/>
    <w:rsid w:val="00D93C2B"/>
    <w:rsid w:val="00D946DF"/>
    <w:rsid w:val="00D94C31"/>
    <w:rsid w:val="00D94CAB"/>
    <w:rsid w:val="00D94EA3"/>
    <w:rsid w:val="00D96993"/>
    <w:rsid w:val="00D9736C"/>
    <w:rsid w:val="00D9754F"/>
    <w:rsid w:val="00D975DE"/>
    <w:rsid w:val="00D97CBA"/>
    <w:rsid w:val="00DA1588"/>
    <w:rsid w:val="00DA1FB6"/>
    <w:rsid w:val="00DA2953"/>
    <w:rsid w:val="00DA2F76"/>
    <w:rsid w:val="00DA3201"/>
    <w:rsid w:val="00DA331A"/>
    <w:rsid w:val="00DA3866"/>
    <w:rsid w:val="00DA38E7"/>
    <w:rsid w:val="00DA3F33"/>
    <w:rsid w:val="00DA400D"/>
    <w:rsid w:val="00DA460B"/>
    <w:rsid w:val="00DA4676"/>
    <w:rsid w:val="00DA4D85"/>
    <w:rsid w:val="00DA57EB"/>
    <w:rsid w:val="00DA5C57"/>
    <w:rsid w:val="00DA5DC2"/>
    <w:rsid w:val="00DA6220"/>
    <w:rsid w:val="00DA6476"/>
    <w:rsid w:val="00DA6664"/>
    <w:rsid w:val="00DA6CFD"/>
    <w:rsid w:val="00DA705D"/>
    <w:rsid w:val="00DA7100"/>
    <w:rsid w:val="00DB0733"/>
    <w:rsid w:val="00DB0BAB"/>
    <w:rsid w:val="00DB0C50"/>
    <w:rsid w:val="00DB1396"/>
    <w:rsid w:val="00DB17D8"/>
    <w:rsid w:val="00DB1912"/>
    <w:rsid w:val="00DB1BA4"/>
    <w:rsid w:val="00DB2012"/>
    <w:rsid w:val="00DB25CE"/>
    <w:rsid w:val="00DB26EE"/>
    <w:rsid w:val="00DB2C88"/>
    <w:rsid w:val="00DB360D"/>
    <w:rsid w:val="00DB381D"/>
    <w:rsid w:val="00DB388D"/>
    <w:rsid w:val="00DB3EED"/>
    <w:rsid w:val="00DB423F"/>
    <w:rsid w:val="00DB48F9"/>
    <w:rsid w:val="00DB4960"/>
    <w:rsid w:val="00DB4E89"/>
    <w:rsid w:val="00DB599D"/>
    <w:rsid w:val="00DB5D0F"/>
    <w:rsid w:val="00DB5DF2"/>
    <w:rsid w:val="00DB60BE"/>
    <w:rsid w:val="00DB65CC"/>
    <w:rsid w:val="00DB6CE9"/>
    <w:rsid w:val="00DB758A"/>
    <w:rsid w:val="00DB7776"/>
    <w:rsid w:val="00DB7F44"/>
    <w:rsid w:val="00DB7FC5"/>
    <w:rsid w:val="00DC0125"/>
    <w:rsid w:val="00DC057A"/>
    <w:rsid w:val="00DC06C5"/>
    <w:rsid w:val="00DC09FE"/>
    <w:rsid w:val="00DC0D93"/>
    <w:rsid w:val="00DC101C"/>
    <w:rsid w:val="00DC1C93"/>
    <w:rsid w:val="00DC1DB6"/>
    <w:rsid w:val="00DC1E98"/>
    <w:rsid w:val="00DC23C1"/>
    <w:rsid w:val="00DC23DE"/>
    <w:rsid w:val="00DC2ECC"/>
    <w:rsid w:val="00DC2FDA"/>
    <w:rsid w:val="00DC321A"/>
    <w:rsid w:val="00DC358C"/>
    <w:rsid w:val="00DC358E"/>
    <w:rsid w:val="00DC3C33"/>
    <w:rsid w:val="00DC4227"/>
    <w:rsid w:val="00DC461C"/>
    <w:rsid w:val="00DC47EC"/>
    <w:rsid w:val="00DC4DCB"/>
    <w:rsid w:val="00DC4F8B"/>
    <w:rsid w:val="00DC547E"/>
    <w:rsid w:val="00DC5C7E"/>
    <w:rsid w:val="00DC5F13"/>
    <w:rsid w:val="00DC6443"/>
    <w:rsid w:val="00DC7347"/>
    <w:rsid w:val="00DC7600"/>
    <w:rsid w:val="00DC7941"/>
    <w:rsid w:val="00DC7A89"/>
    <w:rsid w:val="00DC7D87"/>
    <w:rsid w:val="00DC7D8A"/>
    <w:rsid w:val="00DC7E25"/>
    <w:rsid w:val="00DD00EF"/>
    <w:rsid w:val="00DD04C7"/>
    <w:rsid w:val="00DD1C9C"/>
    <w:rsid w:val="00DD33FC"/>
    <w:rsid w:val="00DD45EE"/>
    <w:rsid w:val="00DD5184"/>
    <w:rsid w:val="00DD5421"/>
    <w:rsid w:val="00DD571C"/>
    <w:rsid w:val="00DD5B2A"/>
    <w:rsid w:val="00DD5FEB"/>
    <w:rsid w:val="00DD6558"/>
    <w:rsid w:val="00DD741E"/>
    <w:rsid w:val="00DD7508"/>
    <w:rsid w:val="00DD76D3"/>
    <w:rsid w:val="00DD77C3"/>
    <w:rsid w:val="00DE0435"/>
    <w:rsid w:val="00DE0668"/>
    <w:rsid w:val="00DE11C3"/>
    <w:rsid w:val="00DE1492"/>
    <w:rsid w:val="00DE1699"/>
    <w:rsid w:val="00DE17A2"/>
    <w:rsid w:val="00DE1A4C"/>
    <w:rsid w:val="00DE1F51"/>
    <w:rsid w:val="00DE2573"/>
    <w:rsid w:val="00DE2C53"/>
    <w:rsid w:val="00DE3194"/>
    <w:rsid w:val="00DE31C2"/>
    <w:rsid w:val="00DE3241"/>
    <w:rsid w:val="00DE36CA"/>
    <w:rsid w:val="00DE379D"/>
    <w:rsid w:val="00DE42EA"/>
    <w:rsid w:val="00DE4E79"/>
    <w:rsid w:val="00DE50F7"/>
    <w:rsid w:val="00DE5D2E"/>
    <w:rsid w:val="00DE6CE1"/>
    <w:rsid w:val="00DE6EE8"/>
    <w:rsid w:val="00DE6FAF"/>
    <w:rsid w:val="00DE77EE"/>
    <w:rsid w:val="00DE7B8D"/>
    <w:rsid w:val="00DE7BF0"/>
    <w:rsid w:val="00DE7BFC"/>
    <w:rsid w:val="00DE7C6D"/>
    <w:rsid w:val="00DE7FA7"/>
    <w:rsid w:val="00DF046F"/>
    <w:rsid w:val="00DF0586"/>
    <w:rsid w:val="00DF05CA"/>
    <w:rsid w:val="00DF18D3"/>
    <w:rsid w:val="00DF21E3"/>
    <w:rsid w:val="00DF2501"/>
    <w:rsid w:val="00DF27CD"/>
    <w:rsid w:val="00DF29DA"/>
    <w:rsid w:val="00DF3081"/>
    <w:rsid w:val="00DF31E9"/>
    <w:rsid w:val="00DF3222"/>
    <w:rsid w:val="00DF3AA6"/>
    <w:rsid w:val="00DF3B49"/>
    <w:rsid w:val="00DF3DE1"/>
    <w:rsid w:val="00DF3F7E"/>
    <w:rsid w:val="00DF40DD"/>
    <w:rsid w:val="00DF4441"/>
    <w:rsid w:val="00DF49C8"/>
    <w:rsid w:val="00DF4B22"/>
    <w:rsid w:val="00DF4EB3"/>
    <w:rsid w:val="00DF5E25"/>
    <w:rsid w:val="00DF648A"/>
    <w:rsid w:val="00DF6EBC"/>
    <w:rsid w:val="00DF72B1"/>
    <w:rsid w:val="00DF7315"/>
    <w:rsid w:val="00DF733A"/>
    <w:rsid w:val="00DF73C6"/>
    <w:rsid w:val="00DF74E3"/>
    <w:rsid w:val="00E002DB"/>
    <w:rsid w:val="00E009B2"/>
    <w:rsid w:val="00E00F2E"/>
    <w:rsid w:val="00E01A9D"/>
    <w:rsid w:val="00E02D3B"/>
    <w:rsid w:val="00E0405D"/>
    <w:rsid w:val="00E040F7"/>
    <w:rsid w:val="00E042DE"/>
    <w:rsid w:val="00E047A5"/>
    <w:rsid w:val="00E04D87"/>
    <w:rsid w:val="00E04E42"/>
    <w:rsid w:val="00E053FE"/>
    <w:rsid w:val="00E05512"/>
    <w:rsid w:val="00E05927"/>
    <w:rsid w:val="00E05CF6"/>
    <w:rsid w:val="00E066D3"/>
    <w:rsid w:val="00E072AF"/>
    <w:rsid w:val="00E07333"/>
    <w:rsid w:val="00E073A1"/>
    <w:rsid w:val="00E100DB"/>
    <w:rsid w:val="00E10471"/>
    <w:rsid w:val="00E10770"/>
    <w:rsid w:val="00E1078A"/>
    <w:rsid w:val="00E1082F"/>
    <w:rsid w:val="00E113FB"/>
    <w:rsid w:val="00E11A53"/>
    <w:rsid w:val="00E11A6C"/>
    <w:rsid w:val="00E11CB4"/>
    <w:rsid w:val="00E1267D"/>
    <w:rsid w:val="00E1282E"/>
    <w:rsid w:val="00E12ADB"/>
    <w:rsid w:val="00E12AFB"/>
    <w:rsid w:val="00E12D6D"/>
    <w:rsid w:val="00E12F10"/>
    <w:rsid w:val="00E13C5C"/>
    <w:rsid w:val="00E13C8B"/>
    <w:rsid w:val="00E13E40"/>
    <w:rsid w:val="00E1430E"/>
    <w:rsid w:val="00E14C78"/>
    <w:rsid w:val="00E14EEC"/>
    <w:rsid w:val="00E14F90"/>
    <w:rsid w:val="00E15BC1"/>
    <w:rsid w:val="00E15F2C"/>
    <w:rsid w:val="00E15FA5"/>
    <w:rsid w:val="00E1661C"/>
    <w:rsid w:val="00E17140"/>
    <w:rsid w:val="00E20A77"/>
    <w:rsid w:val="00E215CE"/>
    <w:rsid w:val="00E21A39"/>
    <w:rsid w:val="00E21D3C"/>
    <w:rsid w:val="00E2204A"/>
    <w:rsid w:val="00E22B16"/>
    <w:rsid w:val="00E23234"/>
    <w:rsid w:val="00E23BD2"/>
    <w:rsid w:val="00E23C99"/>
    <w:rsid w:val="00E23E26"/>
    <w:rsid w:val="00E24397"/>
    <w:rsid w:val="00E244DB"/>
    <w:rsid w:val="00E247D7"/>
    <w:rsid w:val="00E2636B"/>
    <w:rsid w:val="00E2664B"/>
    <w:rsid w:val="00E26E15"/>
    <w:rsid w:val="00E27226"/>
    <w:rsid w:val="00E2795F"/>
    <w:rsid w:val="00E27D5E"/>
    <w:rsid w:val="00E3104F"/>
    <w:rsid w:val="00E31109"/>
    <w:rsid w:val="00E31857"/>
    <w:rsid w:val="00E31E70"/>
    <w:rsid w:val="00E31F53"/>
    <w:rsid w:val="00E32376"/>
    <w:rsid w:val="00E3246F"/>
    <w:rsid w:val="00E3248A"/>
    <w:rsid w:val="00E32846"/>
    <w:rsid w:val="00E329D5"/>
    <w:rsid w:val="00E32C07"/>
    <w:rsid w:val="00E32F3C"/>
    <w:rsid w:val="00E32FBA"/>
    <w:rsid w:val="00E3305E"/>
    <w:rsid w:val="00E33446"/>
    <w:rsid w:val="00E343F6"/>
    <w:rsid w:val="00E34631"/>
    <w:rsid w:val="00E34A82"/>
    <w:rsid w:val="00E35885"/>
    <w:rsid w:val="00E35967"/>
    <w:rsid w:val="00E3604B"/>
    <w:rsid w:val="00E36144"/>
    <w:rsid w:val="00E36564"/>
    <w:rsid w:val="00E366B2"/>
    <w:rsid w:val="00E3697F"/>
    <w:rsid w:val="00E36F66"/>
    <w:rsid w:val="00E3758A"/>
    <w:rsid w:val="00E4005D"/>
    <w:rsid w:val="00E40BD2"/>
    <w:rsid w:val="00E40C58"/>
    <w:rsid w:val="00E40D5C"/>
    <w:rsid w:val="00E41DE1"/>
    <w:rsid w:val="00E42282"/>
    <w:rsid w:val="00E42848"/>
    <w:rsid w:val="00E42A90"/>
    <w:rsid w:val="00E42B0F"/>
    <w:rsid w:val="00E43418"/>
    <w:rsid w:val="00E43572"/>
    <w:rsid w:val="00E43700"/>
    <w:rsid w:val="00E43EAB"/>
    <w:rsid w:val="00E4418A"/>
    <w:rsid w:val="00E449A3"/>
    <w:rsid w:val="00E44A20"/>
    <w:rsid w:val="00E45512"/>
    <w:rsid w:val="00E46BB9"/>
    <w:rsid w:val="00E46FE8"/>
    <w:rsid w:val="00E47A2B"/>
    <w:rsid w:val="00E47B45"/>
    <w:rsid w:val="00E47D65"/>
    <w:rsid w:val="00E47EEE"/>
    <w:rsid w:val="00E5012B"/>
    <w:rsid w:val="00E503C3"/>
    <w:rsid w:val="00E50451"/>
    <w:rsid w:val="00E50B73"/>
    <w:rsid w:val="00E5167E"/>
    <w:rsid w:val="00E524E1"/>
    <w:rsid w:val="00E527DE"/>
    <w:rsid w:val="00E52EAF"/>
    <w:rsid w:val="00E535A6"/>
    <w:rsid w:val="00E53ABC"/>
    <w:rsid w:val="00E5461E"/>
    <w:rsid w:val="00E55086"/>
    <w:rsid w:val="00E55CF6"/>
    <w:rsid w:val="00E55EA0"/>
    <w:rsid w:val="00E5638C"/>
    <w:rsid w:val="00E56BEF"/>
    <w:rsid w:val="00E56CD8"/>
    <w:rsid w:val="00E56DEE"/>
    <w:rsid w:val="00E56F32"/>
    <w:rsid w:val="00E56F9C"/>
    <w:rsid w:val="00E5704C"/>
    <w:rsid w:val="00E572A7"/>
    <w:rsid w:val="00E57D8F"/>
    <w:rsid w:val="00E60919"/>
    <w:rsid w:val="00E60D73"/>
    <w:rsid w:val="00E61F3F"/>
    <w:rsid w:val="00E6230A"/>
    <w:rsid w:val="00E62717"/>
    <w:rsid w:val="00E63024"/>
    <w:rsid w:val="00E6366D"/>
    <w:rsid w:val="00E636B7"/>
    <w:rsid w:val="00E637B5"/>
    <w:rsid w:val="00E64979"/>
    <w:rsid w:val="00E64C8C"/>
    <w:rsid w:val="00E64F47"/>
    <w:rsid w:val="00E6526F"/>
    <w:rsid w:val="00E6595B"/>
    <w:rsid w:val="00E65D87"/>
    <w:rsid w:val="00E661DB"/>
    <w:rsid w:val="00E663A0"/>
    <w:rsid w:val="00E66D9D"/>
    <w:rsid w:val="00E675A7"/>
    <w:rsid w:val="00E678CD"/>
    <w:rsid w:val="00E70899"/>
    <w:rsid w:val="00E70948"/>
    <w:rsid w:val="00E709EE"/>
    <w:rsid w:val="00E70B51"/>
    <w:rsid w:val="00E71371"/>
    <w:rsid w:val="00E7153A"/>
    <w:rsid w:val="00E71660"/>
    <w:rsid w:val="00E7195F"/>
    <w:rsid w:val="00E71DF0"/>
    <w:rsid w:val="00E71F24"/>
    <w:rsid w:val="00E723EC"/>
    <w:rsid w:val="00E72440"/>
    <w:rsid w:val="00E726B2"/>
    <w:rsid w:val="00E7317A"/>
    <w:rsid w:val="00E742E6"/>
    <w:rsid w:val="00E74959"/>
    <w:rsid w:val="00E74D10"/>
    <w:rsid w:val="00E76732"/>
    <w:rsid w:val="00E768CC"/>
    <w:rsid w:val="00E7701F"/>
    <w:rsid w:val="00E77269"/>
    <w:rsid w:val="00E77C87"/>
    <w:rsid w:val="00E77ECF"/>
    <w:rsid w:val="00E80150"/>
    <w:rsid w:val="00E803A7"/>
    <w:rsid w:val="00E80506"/>
    <w:rsid w:val="00E80FDB"/>
    <w:rsid w:val="00E81010"/>
    <w:rsid w:val="00E817B1"/>
    <w:rsid w:val="00E81F94"/>
    <w:rsid w:val="00E823EF"/>
    <w:rsid w:val="00E824EE"/>
    <w:rsid w:val="00E8269D"/>
    <w:rsid w:val="00E82C37"/>
    <w:rsid w:val="00E82FD4"/>
    <w:rsid w:val="00E83802"/>
    <w:rsid w:val="00E838D4"/>
    <w:rsid w:val="00E8394E"/>
    <w:rsid w:val="00E83FB9"/>
    <w:rsid w:val="00E84202"/>
    <w:rsid w:val="00E84677"/>
    <w:rsid w:val="00E847EF"/>
    <w:rsid w:val="00E8483A"/>
    <w:rsid w:val="00E84A02"/>
    <w:rsid w:val="00E85E34"/>
    <w:rsid w:val="00E86164"/>
    <w:rsid w:val="00E861D4"/>
    <w:rsid w:val="00E86297"/>
    <w:rsid w:val="00E86484"/>
    <w:rsid w:val="00E86654"/>
    <w:rsid w:val="00E86794"/>
    <w:rsid w:val="00E867B7"/>
    <w:rsid w:val="00E867D3"/>
    <w:rsid w:val="00E86A18"/>
    <w:rsid w:val="00E86CD5"/>
    <w:rsid w:val="00E86DAD"/>
    <w:rsid w:val="00E874D5"/>
    <w:rsid w:val="00E87831"/>
    <w:rsid w:val="00E90706"/>
    <w:rsid w:val="00E90F5D"/>
    <w:rsid w:val="00E9135F"/>
    <w:rsid w:val="00E9167B"/>
    <w:rsid w:val="00E91862"/>
    <w:rsid w:val="00E919BF"/>
    <w:rsid w:val="00E91BCE"/>
    <w:rsid w:val="00E91F2F"/>
    <w:rsid w:val="00E9260F"/>
    <w:rsid w:val="00E926B0"/>
    <w:rsid w:val="00E930C3"/>
    <w:rsid w:val="00E93238"/>
    <w:rsid w:val="00E93347"/>
    <w:rsid w:val="00E938F2"/>
    <w:rsid w:val="00E93E64"/>
    <w:rsid w:val="00E945AF"/>
    <w:rsid w:val="00E948D6"/>
    <w:rsid w:val="00E95182"/>
    <w:rsid w:val="00E95392"/>
    <w:rsid w:val="00E960AC"/>
    <w:rsid w:val="00E961ED"/>
    <w:rsid w:val="00E96C7E"/>
    <w:rsid w:val="00E976BA"/>
    <w:rsid w:val="00EA005E"/>
    <w:rsid w:val="00EA1751"/>
    <w:rsid w:val="00EA1912"/>
    <w:rsid w:val="00EA1EBD"/>
    <w:rsid w:val="00EA20CE"/>
    <w:rsid w:val="00EA21CB"/>
    <w:rsid w:val="00EA2624"/>
    <w:rsid w:val="00EA27F0"/>
    <w:rsid w:val="00EA28DF"/>
    <w:rsid w:val="00EA2B5A"/>
    <w:rsid w:val="00EA365B"/>
    <w:rsid w:val="00EA3C1E"/>
    <w:rsid w:val="00EA42A7"/>
    <w:rsid w:val="00EA4A8A"/>
    <w:rsid w:val="00EA4D30"/>
    <w:rsid w:val="00EA62A8"/>
    <w:rsid w:val="00EA62FC"/>
    <w:rsid w:val="00EA6805"/>
    <w:rsid w:val="00EA6B83"/>
    <w:rsid w:val="00EA73E8"/>
    <w:rsid w:val="00EA7CA5"/>
    <w:rsid w:val="00EA7DDA"/>
    <w:rsid w:val="00EB0395"/>
    <w:rsid w:val="00EB0CE7"/>
    <w:rsid w:val="00EB1096"/>
    <w:rsid w:val="00EB10D8"/>
    <w:rsid w:val="00EB1E0D"/>
    <w:rsid w:val="00EB216B"/>
    <w:rsid w:val="00EB22CB"/>
    <w:rsid w:val="00EB2732"/>
    <w:rsid w:val="00EB2D7B"/>
    <w:rsid w:val="00EB2ECC"/>
    <w:rsid w:val="00EB375F"/>
    <w:rsid w:val="00EB3858"/>
    <w:rsid w:val="00EB3B00"/>
    <w:rsid w:val="00EB40F9"/>
    <w:rsid w:val="00EB4F20"/>
    <w:rsid w:val="00EB5C26"/>
    <w:rsid w:val="00EB5CCB"/>
    <w:rsid w:val="00EB5D0E"/>
    <w:rsid w:val="00EB667E"/>
    <w:rsid w:val="00EB697B"/>
    <w:rsid w:val="00EB6CCE"/>
    <w:rsid w:val="00EB7550"/>
    <w:rsid w:val="00EB7915"/>
    <w:rsid w:val="00EB7EE6"/>
    <w:rsid w:val="00EC0F4C"/>
    <w:rsid w:val="00EC182B"/>
    <w:rsid w:val="00EC1A61"/>
    <w:rsid w:val="00EC1F78"/>
    <w:rsid w:val="00EC20E9"/>
    <w:rsid w:val="00EC23E1"/>
    <w:rsid w:val="00EC2A3E"/>
    <w:rsid w:val="00EC2E7F"/>
    <w:rsid w:val="00EC31AE"/>
    <w:rsid w:val="00EC3281"/>
    <w:rsid w:val="00EC3599"/>
    <w:rsid w:val="00EC3955"/>
    <w:rsid w:val="00EC3DCE"/>
    <w:rsid w:val="00EC43B8"/>
    <w:rsid w:val="00EC4984"/>
    <w:rsid w:val="00EC4B06"/>
    <w:rsid w:val="00EC5174"/>
    <w:rsid w:val="00EC5458"/>
    <w:rsid w:val="00EC54A6"/>
    <w:rsid w:val="00EC5882"/>
    <w:rsid w:val="00EC5906"/>
    <w:rsid w:val="00EC5B4F"/>
    <w:rsid w:val="00EC64F2"/>
    <w:rsid w:val="00EC6552"/>
    <w:rsid w:val="00EC774A"/>
    <w:rsid w:val="00ED0443"/>
    <w:rsid w:val="00ED0DFE"/>
    <w:rsid w:val="00ED0E55"/>
    <w:rsid w:val="00ED16A3"/>
    <w:rsid w:val="00ED19F1"/>
    <w:rsid w:val="00ED1BE7"/>
    <w:rsid w:val="00ED21F8"/>
    <w:rsid w:val="00ED2473"/>
    <w:rsid w:val="00ED2DEA"/>
    <w:rsid w:val="00ED347B"/>
    <w:rsid w:val="00ED3675"/>
    <w:rsid w:val="00ED3E67"/>
    <w:rsid w:val="00ED49B4"/>
    <w:rsid w:val="00ED4B23"/>
    <w:rsid w:val="00ED4BD2"/>
    <w:rsid w:val="00ED55AC"/>
    <w:rsid w:val="00ED5779"/>
    <w:rsid w:val="00ED60C4"/>
    <w:rsid w:val="00ED674A"/>
    <w:rsid w:val="00ED6E58"/>
    <w:rsid w:val="00ED7399"/>
    <w:rsid w:val="00ED73DD"/>
    <w:rsid w:val="00ED749B"/>
    <w:rsid w:val="00ED783F"/>
    <w:rsid w:val="00EE00B3"/>
    <w:rsid w:val="00EE0616"/>
    <w:rsid w:val="00EE0695"/>
    <w:rsid w:val="00EE0732"/>
    <w:rsid w:val="00EE0BEB"/>
    <w:rsid w:val="00EE1820"/>
    <w:rsid w:val="00EE1E09"/>
    <w:rsid w:val="00EE25B3"/>
    <w:rsid w:val="00EE33CC"/>
    <w:rsid w:val="00EE3577"/>
    <w:rsid w:val="00EE3653"/>
    <w:rsid w:val="00EE3A79"/>
    <w:rsid w:val="00EE439E"/>
    <w:rsid w:val="00EE4941"/>
    <w:rsid w:val="00EE522C"/>
    <w:rsid w:val="00EE5B6C"/>
    <w:rsid w:val="00EE5FFA"/>
    <w:rsid w:val="00EE6080"/>
    <w:rsid w:val="00EE69DA"/>
    <w:rsid w:val="00EF08A5"/>
    <w:rsid w:val="00EF0FFD"/>
    <w:rsid w:val="00EF17EC"/>
    <w:rsid w:val="00EF2A08"/>
    <w:rsid w:val="00EF2CBC"/>
    <w:rsid w:val="00EF38D6"/>
    <w:rsid w:val="00EF3D5B"/>
    <w:rsid w:val="00EF3FE1"/>
    <w:rsid w:val="00EF414F"/>
    <w:rsid w:val="00EF48CC"/>
    <w:rsid w:val="00EF4A8D"/>
    <w:rsid w:val="00EF51A6"/>
    <w:rsid w:val="00EF5915"/>
    <w:rsid w:val="00EF5D11"/>
    <w:rsid w:val="00EF7A63"/>
    <w:rsid w:val="00EF7BC4"/>
    <w:rsid w:val="00F0054D"/>
    <w:rsid w:val="00F01394"/>
    <w:rsid w:val="00F014B0"/>
    <w:rsid w:val="00F0191C"/>
    <w:rsid w:val="00F01A1B"/>
    <w:rsid w:val="00F01EF7"/>
    <w:rsid w:val="00F03070"/>
    <w:rsid w:val="00F031C4"/>
    <w:rsid w:val="00F03A20"/>
    <w:rsid w:val="00F03CE2"/>
    <w:rsid w:val="00F04056"/>
    <w:rsid w:val="00F04284"/>
    <w:rsid w:val="00F04693"/>
    <w:rsid w:val="00F04732"/>
    <w:rsid w:val="00F0478D"/>
    <w:rsid w:val="00F04941"/>
    <w:rsid w:val="00F04B7C"/>
    <w:rsid w:val="00F05035"/>
    <w:rsid w:val="00F055A4"/>
    <w:rsid w:val="00F05E19"/>
    <w:rsid w:val="00F0631F"/>
    <w:rsid w:val="00F065F6"/>
    <w:rsid w:val="00F0735E"/>
    <w:rsid w:val="00F1085E"/>
    <w:rsid w:val="00F10D34"/>
    <w:rsid w:val="00F10DC5"/>
    <w:rsid w:val="00F11008"/>
    <w:rsid w:val="00F11B05"/>
    <w:rsid w:val="00F11CED"/>
    <w:rsid w:val="00F121ED"/>
    <w:rsid w:val="00F12253"/>
    <w:rsid w:val="00F124D1"/>
    <w:rsid w:val="00F12864"/>
    <w:rsid w:val="00F1415C"/>
    <w:rsid w:val="00F15384"/>
    <w:rsid w:val="00F156B9"/>
    <w:rsid w:val="00F16070"/>
    <w:rsid w:val="00F16201"/>
    <w:rsid w:val="00F166BC"/>
    <w:rsid w:val="00F16A99"/>
    <w:rsid w:val="00F16C4D"/>
    <w:rsid w:val="00F16F97"/>
    <w:rsid w:val="00F1793E"/>
    <w:rsid w:val="00F20200"/>
    <w:rsid w:val="00F206C5"/>
    <w:rsid w:val="00F20B15"/>
    <w:rsid w:val="00F21412"/>
    <w:rsid w:val="00F21EC1"/>
    <w:rsid w:val="00F21FB3"/>
    <w:rsid w:val="00F2225C"/>
    <w:rsid w:val="00F22A1A"/>
    <w:rsid w:val="00F22BAE"/>
    <w:rsid w:val="00F2323F"/>
    <w:rsid w:val="00F23351"/>
    <w:rsid w:val="00F234E3"/>
    <w:rsid w:val="00F238EB"/>
    <w:rsid w:val="00F24C94"/>
    <w:rsid w:val="00F2565D"/>
    <w:rsid w:val="00F25B88"/>
    <w:rsid w:val="00F2625F"/>
    <w:rsid w:val="00F2641A"/>
    <w:rsid w:val="00F26D18"/>
    <w:rsid w:val="00F26EB5"/>
    <w:rsid w:val="00F272E9"/>
    <w:rsid w:val="00F273D3"/>
    <w:rsid w:val="00F30017"/>
    <w:rsid w:val="00F303F9"/>
    <w:rsid w:val="00F304A1"/>
    <w:rsid w:val="00F3168D"/>
    <w:rsid w:val="00F317A4"/>
    <w:rsid w:val="00F31B65"/>
    <w:rsid w:val="00F3205B"/>
    <w:rsid w:val="00F325BF"/>
    <w:rsid w:val="00F32B0C"/>
    <w:rsid w:val="00F32B24"/>
    <w:rsid w:val="00F32DD7"/>
    <w:rsid w:val="00F33134"/>
    <w:rsid w:val="00F33847"/>
    <w:rsid w:val="00F340C7"/>
    <w:rsid w:val="00F341AA"/>
    <w:rsid w:val="00F343E4"/>
    <w:rsid w:val="00F34BE9"/>
    <w:rsid w:val="00F34C59"/>
    <w:rsid w:val="00F34CAC"/>
    <w:rsid w:val="00F34EA2"/>
    <w:rsid w:val="00F354FA"/>
    <w:rsid w:val="00F3647B"/>
    <w:rsid w:val="00F365FC"/>
    <w:rsid w:val="00F36F77"/>
    <w:rsid w:val="00F375D0"/>
    <w:rsid w:val="00F37760"/>
    <w:rsid w:val="00F3776E"/>
    <w:rsid w:val="00F379A3"/>
    <w:rsid w:val="00F400E8"/>
    <w:rsid w:val="00F4037B"/>
    <w:rsid w:val="00F40518"/>
    <w:rsid w:val="00F41B43"/>
    <w:rsid w:val="00F4253B"/>
    <w:rsid w:val="00F436CE"/>
    <w:rsid w:val="00F437EC"/>
    <w:rsid w:val="00F43C3F"/>
    <w:rsid w:val="00F43F0C"/>
    <w:rsid w:val="00F44156"/>
    <w:rsid w:val="00F444A0"/>
    <w:rsid w:val="00F44D0E"/>
    <w:rsid w:val="00F44DD6"/>
    <w:rsid w:val="00F44EEB"/>
    <w:rsid w:val="00F4560E"/>
    <w:rsid w:val="00F45790"/>
    <w:rsid w:val="00F458B9"/>
    <w:rsid w:val="00F45A93"/>
    <w:rsid w:val="00F45CEC"/>
    <w:rsid w:val="00F477F8"/>
    <w:rsid w:val="00F479D9"/>
    <w:rsid w:val="00F47F20"/>
    <w:rsid w:val="00F50AC7"/>
    <w:rsid w:val="00F50EE7"/>
    <w:rsid w:val="00F510BA"/>
    <w:rsid w:val="00F517D8"/>
    <w:rsid w:val="00F52294"/>
    <w:rsid w:val="00F52AB3"/>
    <w:rsid w:val="00F539F6"/>
    <w:rsid w:val="00F53A44"/>
    <w:rsid w:val="00F53C15"/>
    <w:rsid w:val="00F54019"/>
    <w:rsid w:val="00F540EC"/>
    <w:rsid w:val="00F54583"/>
    <w:rsid w:val="00F54871"/>
    <w:rsid w:val="00F55060"/>
    <w:rsid w:val="00F553C4"/>
    <w:rsid w:val="00F5598A"/>
    <w:rsid w:val="00F55CDE"/>
    <w:rsid w:val="00F56079"/>
    <w:rsid w:val="00F56B42"/>
    <w:rsid w:val="00F56B7E"/>
    <w:rsid w:val="00F5746A"/>
    <w:rsid w:val="00F5776C"/>
    <w:rsid w:val="00F577E8"/>
    <w:rsid w:val="00F57BB0"/>
    <w:rsid w:val="00F57DA3"/>
    <w:rsid w:val="00F60535"/>
    <w:rsid w:val="00F6090A"/>
    <w:rsid w:val="00F60998"/>
    <w:rsid w:val="00F60B37"/>
    <w:rsid w:val="00F612D5"/>
    <w:rsid w:val="00F614EB"/>
    <w:rsid w:val="00F61DE9"/>
    <w:rsid w:val="00F61FD8"/>
    <w:rsid w:val="00F61FE3"/>
    <w:rsid w:val="00F62437"/>
    <w:rsid w:val="00F62E29"/>
    <w:rsid w:val="00F63625"/>
    <w:rsid w:val="00F6385C"/>
    <w:rsid w:val="00F63A98"/>
    <w:rsid w:val="00F63DB8"/>
    <w:rsid w:val="00F6469E"/>
    <w:rsid w:val="00F64730"/>
    <w:rsid w:val="00F64D41"/>
    <w:rsid w:val="00F66841"/>
    <w:rsid w:val="00F66ED7"/>
    <w:rsid w:val="00F6733D"/>
    <w:rsid w:val="00F6745F"/>
    <w:rsid w:val="00F6780D"/>
    <w:rsid w:val="00F6790E"/>
    <w:rsid w:val="00F679CC"/>
    <w:rsid w:val="00F67C26"/>
    <w:rsid w:val="00F67E9E"/>
    <w:rsid w:val="00F700DC"/>
    <w:rsid w:val="00F7020F"/>
    <w:rsid w:val="00F7079D"/>
    <w:rsid w:val="00F70A40"/>
    <w:rsid w:val="00F71506"/>
    <w:rsid w:val="00F71854"/>
    <w:rsid w:val="00F71D4B"/>
    <w:rsid w:val="00F721B5"/>
    <w:rsid w:val="00F72BA1"/>
    <w:rsid w:val="00F73E3A"/>
    <w:rsid w:val="00F74677"/>
    <w:rsid w:val="00F75656"/>
    <w:rsid w:val="00F7579E"/>
    <w:rsid w:val="00F75B81"/>
    <w:rsid w:val="00F76C56"/>
    <w:rsid w:val="00F76E15"/>
    <w:rsid w:val="00F77344"/>
    <w:rsid w:val="00F77518"/>
    <w:rsid w:val="00F7789D"/>
    <w:rsid w:val="00F811E2"/>
    <w:rsid w:val="00F815E5"/>
    <w:rsid w:val="00F816DE"/>
    <w:rsid w:val="00F81C5D"/>
    <w:rsid w:val="00F82017"/>
    <w:rsid w:val="00F821C2"/>
    <w:rsid w:val="00F825AE"/>
    <w:rsid w:val="00F826A4"/>
    <w:rsid w:val="00F8277D"/>
    <w:rsid w:val="00F83099"/>
    <w:rsid w:val="00F83431"/>
    <w:rsid w:val="00F838C7"/>
    <w:rsid w:val="00F83B71"/>
    <w:rsid w:val="00F84CB1"/>
    <w:rsid w:val="00F855B5"/>
    <w:rsid w:val="00F85B97"/>
    <w:rsid w:val="00F85C61"/>
    <w:rsid w:val="00F85EB3"/>
    <w:rsid w:val="00F8611B"/>
    <w:rsid w:val="00F87797"/>
    <w:rsid w:val="00F878CA"/>
    <w:rsid w:val="00F87CF3"/>
    <w:rsid w:val="00F90429"/>
    <w:rsid w:val="00F9081E"/>
    <w:rsid w:val="00F92721"/>
    <w:rsid w:val="00F92A56"/>
    <w:rsid w:val="00F92B52"/>
    <w:rsid w:val="00F92DE6"/>
    <w:rsid w:val="00F92F03"/>
    <w:rsid w:val="00F93208"/>
    <w:rsid w:val="00F9322C"/>
    <w:rsid w:val="00F93679"/>
    <w:rsid w:val="00F93C92"/>
    <w:rsid w:val="00F949E3"/>
    <w:rsid w:val="00F94C48"/>
    <w:rsid w:val="00F94D09"/>
    <w:rsid w:val="00F94FFC"/>
    <w:rsid w:val="00F959C1"/>
    <w:rsid w:val="00F95E7C"/>
    <w:rsid w:val="00F9670A"/>
    <w:rsid w:val="00F9705F"/>
    <w:rsid w:val="00F97383"/>
    <w:rsid w:val="00FA04BA"/>
    <w:rsid w:val="00FA14EF"/>
    <w:rsid w:val="00FA16C7"/>
    <w:rsid w:val="00FA1CBF"/>
    <w:rsid w:val="00FA2117"/>
    <w:rsid w:val="00FA2A07"/>
    <w:rsid w:val="00FA2DE6"/>
    <w:rsid w:val="00FA30B1"/>
    <w:rsid w:val="00FA30CA"/>
    <w:rsid w:val="00FA36F8"/>
    <w:rsid w:val="00FA38FD"/>
    <w:rsid w:val="00FA3A37"/>
    <w:rsid w:val="00FA403C"/>
    <w:rsid w:val="00FA4516"/>
    <w:rsid w:val="00FA45C9"/>
    <w:rsid w:val="00FA48D8"/>
    <w:rsid w:val="00FA4F79"/>
    <w:rsid w:val="00FA5ADF"/>
    <w:rsid w:val="00FA647D"/>
    <w:rsid w:val="00FA659B"/>
    <w:rsid w:val="00FA660F"/>
    <w:rsid w:val="00FA6750"/>
    <w:rsid w:val="00FA6FE9"/>
    <w:rsid w:val="00FA76EE"/>
    <w:rsid w:val="00FA7D3A"/>
    <w:rsid w:val="00FB02E2"/>
    <w:rsid w:val="00FB1B15"/>
    <w:rsid w:val="00FB1B50"/>
    <w:rsid w:val="00FB1D21"/>
    <w:rsid w:val="00FB1DAD"/>
    <w:rsid w:val="00FB2AE2"/>
    <w:rsid w:val="00FB49DF"/>
    <w:rsid w:val="00FB4EAD"/>
    <w:rsid w:val="00FB5959"/>
    <w:rsid w:val="00FB65A1"/>
    <w:rsid w:val="00FB6ADC"/>
    <w:rsid w:val="00FB755F"/>
    <w:rsid w:val="00FB7CAF"/>
    <w:rsid w:val="00FB7E9B"/>
    <w:rsid w:val="00FB7F07"/>
    <w:rsid w:val="00FB7F21"/>
    <w:rsid w:val="00FB7FD9"/>
    <w:rsid w:val="00FC063D"/>
    <w:rsid w:val="00FC0BFE"/>
    <w:rsid w:val="00FC0F35"/>
    <w:rsid w:val="00FC10C1"/>
    <w:rsid w:val="00FC1ABA"/>
    <w:rsid w:val="00FC1D60"/>
    <w:rsid w:val="00FC23FD"/>
    <w:rsid w:val="00FC28F6"/>
    <w:rsid w:val="00FC2908"/>
    <w:rsid w:val="00FC2AAE"/>
    <w:rsid w:val="00FC2BE4"/>
    <w:rsid w:val="00FC31A5"/>
    <w:rsid w:val="00FC33A7"/>
    <w:rsid w:val="00FC3C0D"/>
    <w:rsid w:val="00FC5371"/>
    <w:rsid w:val="00FC5FBB"/>
    <w:rsid w:val="00FC64D7"/>
    <w:rsid w:val="00FC66F3"/>
    <w:rsid w:val="00FC6A9D"/>
    <w:rsid w:val="00FC7153"/>
    <w:rsid w:val="00FC7485"/>
    <w:rsid w:val="00FC7703"/>
    <w:rsid w:val="00FC7A07"/>
    <w:rsid w:val="00FC7CBD"/>
    <w:rsid w:val="00FD0210"/>
    <w:rsid w:val="00FD06D5"/>
    <w:rsid w:val="00FD0732"/>
    <w:rsid w:val="00FD076F"/>
    <w:rsid w:val="00FD0DAA"/>
    <w:rsid w:val="00FD0EBE"/>
    <w:rsid w:val="00FD0F05"/>
    <w:rsid w:val="00FD103E"/>
    <w:rsid w:val="00FD166B"/>
    <w:rsid w:val="00FD18D5"/>
    <w:rsid w:val="00FD2155"/>
    <w:rsid w:val="00FD2519"/>
    <w:rsid w:val="00FD25B1"/>
    <w:rsid w:val="00FD26CD"/>
    <w:rsid w:val="00FD2737"/>
    <w:rsid w:val="00FD3011"/>
    <w:rsid w:val="00FD37A6"/>
    <w:rsid w:val="00FD38FF"/>
    <w:rsid w:val="00FD3DDA"/>
    <w:rsid w:val="00FD4076"/>
    <w:rsid w:val="00FD4212"/>
    <w:rsid w:val="00FD48DA"/>
    <w:rsid w:val="00FD48EB"/>
    <w:rsid w:val="00FD4B48"/>
    <w:rsid w:val="00FD555C"/>
    <w:rsid w:val="00FD55FF"/>
    <w:rsid w:val="00FD5FE2"/>
    <w:rsid w:val="00FD61AF"/>
    <w:rsid w:val="00FD68C0"/>
    <w:rsid w:val="00FD7291"/>
    <w:rsid w:val="00FD7570"/>
    <w:rsid w:val="00FD7CDB"/>
    <w:rsid w:val="00FE0E68"/>
    <w:rsid w:val="00FE11A6"/>
    <w:rsid w:val="00FE1A82"/>
    <w:rsid w:val="00FE264F"/>
    <w:rsid w:val="00FE3445"/>
    <w:rsid w:val="00FE35B1"/>
    <w:rsid w:val="00FE3D23"/>
    <w:rsid w:val="00FE3D34"/>
    <w:rsid w:val="00FE4389"/>
    <w:rsid w:val="00FE531D"/>
    <w:rsid w:val="00FE577A"/>
    <w:rsid w:val="00FE5E96"/>
    <w:rsid w:val="00FE6C33"/>
    <w:rsid w:val="00FE6D6E"/>
    <w:rsid w:val="00FE7607"/>
    <w:rsid w:val="00FE7C6C"/>
    <w:rsid w:val="00FE7D10"/>
    <w:rsid w:val="00FE7EE4"/>
    <w:rsid w:val="00FF0882"/>
    <w:rsid w:val="00FF0BE6"/>
    <w:rsid w:val="00FF1257"/>
    <w:rsid w:val="00FF16C6"/>
    <w:rsid w:val="00FF180F"/>
    <w:rsid w:val="00FF1B18"/>
    <w:rsid w:val="00FF1C3F"/>
    <w:rsid w:val="00FF2055"/>
    <w:rsid w:val="00FF23B7"/>
    <w:rsid w:val="00FF23DF"/>
    <w:rsid w:val="00FF3163"/>
    <w:rsid w:val="00FF326A"/>
    <w:rsid w:val="00FF343E"/>
    <w:rsid w:val="00FF3895"/>
    <w:rsid w:val="00FF43DF"/>
    <w:rsid w:val="00FF45D0"/>
    <w:rsid w:val="00FF4E29"/>
    <w:rsid w:val="00FF5481"/>
    <w:rsid w:val="00FF5B1B"/>
    <w:rsid w:val="00FF5E66"/>
    <w:rsid w:val="00FF60C5"/>
    <w:rsid w:val="00FF6960"/>
    <w:rsid w:val="00FF6A60"/>
    <w:rsid w:val="00FF6C50"/>
    <w:rsid w:val="00FF74C9"/>
    <w:rsid w:val="00FF7604"/>
    <w:rsid w:val="00FF7C2A"/>
    <w:rsid w:val="03788B29"/>
    <w:rsid w:val="07AA3833"/>
    <w:rsid w:val="07E559C1"/>
    <w:rsid w:val="088D1D59"/>
    <w:rsid w:val="09D5603D"/>
    <w:rsid w:val="0CBEE87C"/>
    <w:rsid w:val="112A0CCB"/>
    <w:rsid w:val="136A1D2C"/>
    <w:rsid w:val="161019B7"/>
    <w:rsid w:val="1B110D57"/>
    <w:rsid w:val="1C72B86D"/>
    <w:rsid w:val="20699B14"/>
    <w:rsid w:val="2092EE5C"/>
    <w:rsid w:val="220F7D36"/>
    <w:rsid w:val="24E2FEB5"/>
    <w:rsid w:val="252C7A63"/>
    <w:rsid w:val="260DE4A2"/>
    <w:rsid w:val="2D3BC187"/>
    <w:rsid w:val="317C1475"/>
    <w:rsid w:val="33A08546"/>
    <w:rsid w:val="33C19AB7"/>
    <w:rsid w:val="3780D8E0"/>
    <w:rsid w:val="3B4CA872"/>
    <w:rsid w:val="3CA6EDD0"/>
    <w:rsid w:val="404683E1"/>
    <w:rsid w:val="42672A39"/>
    <w:rsid w:val="45E0BDFB"/>
    <w:rsid w:val="461B4A27"/>
    <w:rsid w:val="499CB784"/>
    <w:rsid w:val="5406E3E5"/>
    <w:rsid w:val="54345B9B"/>
    <w:rsid w:val="54F60E5D"/>
    <w:rsid w:val="55FC3C0D"/>
    <w:rsid w:val="5DC759C9"/>
    <w:rsid w:val="6008640F"/>
    <w:rsid w:val="60DFC994"/>
    <w:rsid w:val="61676C21"/>
    <w:rsid w:val="63BFE853"/>
    <w:rsid w:val="640F5832"/>
    <w:rsid w:val="672B6634"/>
    <w:rsid w:val="6D14B3AC"/>
    <w:rsid w:val="70FE508F"/>
    <w:rsid w:val="7391AC07"/>
    <w:rsid w:val="75B4C8C5"/>
    <w:rsid w:val="7C262208"/>
    <w:rsid w:val="7DC847B4"/>
    <w:rsid w:val="7DE5E803"/>
    <w:rsid w:val="7E5A7A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7C060836"/>
  <w15:docId w15:val="{6B246A73-8506-446D-B973-43C57AB9C0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pPr>
        <w:spacing w:after="120"/>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1629"/>
    <w:pPr>
      <w:jc w:val="both"/>
    </w:pPr>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
    <w:basedOn w:val="Normal"/>
    <w:next w:val="Normal"/>
    <w:link w:val="Heading1Char"/>
    <w:qFormat/>
    <w:rsid w:val="0089225B"/>
    <w:pPr>
      <w:keepNext/>
      <w:numPr>
        <w:numId w:val="3"/>
      </w:numPr>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
    <w:basedOn w:val="Normal"/>
    <w:next w:val="Normal"/>
    <w:link w:val="Heading2Char1"/>
    <w:qFormat/>
    <w:rsid w:val="00AA294B"/>
    <w:pPr>
      <w:keepNext/>
      <w:numPr>
        <w:ilvl w:val="1"/>
        <w:numId w:val="3"/>
      </w:numPr>
      <w:spacing w:before="240" w:after="60"/>
      <w:outlineLvl w:val="1"/>
    </w:pPr>
    <w:rPr>
      <w:rFonts w:ascii="Times New Roman" w:hAnsi="Times New Roman" w:cs="Arial"/>
      <w:b/>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C5E"/>
    <w:pPr>
      <w:keepNext/>
      <w:numPr>
        <w:ilvl w:val="2"/>
        <w:numId w:val="3"/>
      </w:numPr>
      <w:spacing w:before="240" w:after="60"/>
      <w:outlineLvl w:val="2"/>
    </w:pPr>
    <w:rPr>
      <w:rFonts w:ascii="Arial" w:hAnsi="Arial"/>
      <w:b/>
      <w:bCs/>
      <w:szCs w:val="26"/>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89225B"/>
    <w:pPr>
      <w:numPr>
        <w:ilvl w:val="3"/>
      </w:numPr>
      <w:outlineLvl w:val="3"/>
    </w:pPr>
    <w:rPr>
      <w:i/>
    </w:rPr>
  </w:style>
  <w:style w:type="paragraph" w:styleId="Heading5">
    <w:name w:val="heading 5"/>
    <w:basedOn w:val="Heading4"/>
    <w:next w:val="Normal"/>
    <w:qFormat/>
    <w:rsid w:val="0089225B"/>
    <w:pPr>
      <w:numPr>
        <w:ilvl w:val="4"/>
      </w:numPr>
      <w:outlineLvl w:val="4"/>
    </w:pPr>
    <w:rPr>
      <w:bCs w:val="0"/>
      <w:i w:val="0"/>
      <w:iCs/>
      <w:sz w:val="18"/>
    </w:rPr>
  </w:style>
  <w:style w:type="paragraph" w:styleId="Heading6">
    <w:name w:val="heading 6"/>
    <w:basedOn w:val="Normal"/>
    <w:next w:val="Normal"/>
    <w:qFormat/>
    <w:rsid w:val="0089225B"/>
    <w:pPr>
      <w:numPr>
        <w:ilvl w:val="5"/>
        <w:numId w:val="3"/>
      </w:numPr>
      <w:spacing w:before="240" w:after="60"/>
      <w:outlineLvl w:val="5"/>
    </w:pPr>
    <w:rPr>
      <w:rFonts w:ascii="Times New Roman" w:hAnsi="Times New Roman"/>
      <w:b/>
      <w:bCs/>
      <w:sz w:val="22"/>
      <w:szCs w:val="22"/>
    </w:rPr>
  </w:style>
  <w:style w:type="paragraph" w:styleId="Heading7">
    <w:name w:val="heading 7"/>
    <w:basedOn w:val="Normal"/>
    <w:next w:val="Normal"/>
    <w:qFormat/>
    <w:rsid w:val="0089225B"/>
    <w:pPr>
      <w:numPr>
        <w:ilvl w:val="6"/>
        <w:numId w:val="3"/>
      </w:numPr>
      <w:spacing w:before="240" w:after="60"/>
      <w:outlineLvl w:val="6"/>
    </w:pPr>
    <w:rPr>
      <w:rFonts w:ascii="Times New Roman" w:hAnsi="Times New Roman"/>
      <w:sz w:val="24"/>
    </w:rPr>
  </w:style>
  <w:style w:type="paragraph" w:styleId="Heading8">
    <w:name w:val="heading 8"/>
    <w:basedOn w:val="Normal"/>
    <w:next w:val="Normal"/>
    <w:qFormat/>
    <w:rsid w:val="0089225B"/>
    <w:pPr>
      <w:numPr>
        <w:ilvl w:val="7"/>
        <w:numId w:val="3"/>
      </w:numPr>
      <w:spacing w:before="240" w:after="60"/>
      <w:outlineLvl w:val="7"/>
    </w:pPr>
    <w:rPr>
      <w:rFonts w:ascii="Times New Roman" w:hAnsi="Times New Roman"/>
      <w:i/>
      <w:iCs/>
      <w:sz w:val="24"/>
    </w:rPr>
  </w:style>
  <w:style w:type="paragraph" w:styleId="Heading9">
    <w:name w:val="heading 9"/>
    <w:basedOn w:val="Normal"/>
    <w:next w:val="Normal"/>
    <w:qFormat/>
    <w:rsid w:val="0089225B"/>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docHeader2">
    <w:name w:val="Tdoc_Header_2"/>
    <w:basedOn w:val="Normal"/>
    <w:rsid w:val="00A57DF2"/>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Heading1"/>
    <w:next w:val="BodyText"/>
    <w:autoRedefine/>
    <w:rsid w:val="00A57DF2"/>
    <w:pPr>
      <w:numPr>
        <w:numId w:val="1"/>
      </w:numPr>
      <w:spacing w:after="120"/>
      <w:ind w:left="357" w:hanging="357"/>
    </w:pPr>
    <w:rPr>
      <w:rFonts w:cs="Times New Roman"/>
      <w:bCs w:val="0"/>
      <w:noProof/>
      <w:kern w:val="28"/>
      <w:sz w:val="24"/>
      <w:szCs w:val="20"/>
      <w:lang w:val="en-US"/>
    </w:rPr>
  </w:style>
  <w:style w:type="paragraph" w:customStyle="1" w:styleId="TdocHeader1">
    <w:name w:val="Tdoc_Header_1"/>
    <w:basedOn w:val="Header"/>
    <w:rsid w:val="00A57DF2"/>
    <w:pPr>
      <w:widowControl w:val="0"/>
      <w:tabs>
        <w:tab w:val="clear" w:pos="4536"/>
        <w:tab w:val="right" w:pos="10206"/>
      </w:tabs>
    </w:pPr>
    <w:rPr>
      <w:rFonts w:ascii="Arial" w:hAnsi="Arial"/>
      <w:b/>
      <w:szCs w:val="20"/>
    </w:rPr>
  </w:style>
  <w:style w:type="paragraph" w:styleId="FootnoteText">
    <w:name w:val="footnote text"/>
    <w:basedOn w:val="Normal"/>
    <w:link w:val="FootnoteTextChar"/>
    <w:semiHidden/>
    <w:rsid w:val="00A57DF2"/>
    <w:rPr>
      <w:szCs w:val="20"/>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57DF2"/>
    <w:pPr>
      <w:tabs>
        <w:tab w:val="center" w:pos="4536"/>
        <w:tab w:val="right" w:pos="9072"/>
      </w:tabs>
    </w:pPr>
  </w:style>
  <w:style w:type="paragraph" w:styleId="DocumentMap">
    <w:name w:val="Document Map"/>
    <w:basedOn w:val="Normal"/>
    <w:semiHidden/>
    <w:rsid w:val="00A57DF2"/>
    <w:pPr>
      <w:shd w:val="clear" w:color="auto" w:fill="000080"/>
    </w:pPr>
    <w:rPr>
      <w:rFonts w:ascii="Tahoma" w:hAnsi="Tahoma" w:cs="Tahoma"/>
    </w:rPr>
  </w:style>
  <w:style w:type="paragraph" w:styleId="BodyText">
    <w:name w:val="Body Text"/>
    <w:aliases w:val="bt"/>
    <w:basedOn w:val="Normal"/>
    <w:rsid w:val="00A57DF2"/>
  </w:style>
  <w:style w:type="paragraph" w:customStyle="1" w:styleId="TdocHeading2">
    <w:name w:val="Tdoc_Heading_2"/>
    <w:basedOn w:val="Normal"/>
    <w:rsid w:val="00A57DF2"/>
  </w:style>
  <w:style w:type="character" w:styleId="Hyperlink">
    <w:name w:val="Hyperlink"/>
    <w:rsid w:val="00A57DF2"/>
    <w:rPr>
      <w:color w:val="0000FF"/>
      <w:u w:val="single"/>
    </w:rPr>
  </w:style>
  <w:style w:type="character" w:styleId="FollowedHyperlink">
    <w:name w:val="FollowedHyperlink"/>
    <w:rsid w:val="00E10770"/>
    <w:rPr>
      <w:color w:val="0000FF"/>
      <w:u w:val="single"/>
    </w:rPr>
  </w:style>
  <w:style w:type="paragraph" w:styleId="BalloonText">
    <w:name w:val="Balloon Text"/>
    <w:basedOn w:val="Normal"/>
    <w:semiHidden/>
    <w:rsid w:val="00A57DF2"/>
    <w:rPr>
      <w:rFonts w:ascii="Tahoma" w:hAnsi="Tahoma" w:cs="Tahoma"/>
      <w:sz w:val="16"/>
      <w:szCs w:val="16"/>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rsid w:val="00A57DF2"/>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A03C5E"/>
    <w:rPr>
      <w:rFonts w:ascii="Arial" w:hAnsi="Arial"/>
      <w:b/>
      <w:bCs/>
      <w:szCs w:val="26"/>
      <w:lang w:val="en-GB"/>
    </w:rPr>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uiPriority w:val="20"/>
    <w:qFormat/>
    <w:rsid w:val="000E4D41"/>
    <w:rPr>
      <w:i/>
      <w:iCs/>
    </w:rPr>
  </w:style>
  <w:style w:type="character" w:styleId="CommentReference">
    <w:name w:val="annotation reference"/>
    <w:semiHidden/>
    <w:rsid w:val="00F45790"/>
    <w:rPr>
      <w:sz w:val="16"/>
      <w:szCs w:val="16"/>
    </w:rPr>
  </w:style>
  <w:style w:type="paragraph" w:styleId="CommentText">
    <w:name w:val="annotation text"/>
    <w:basedOn w:val="Normal"/>
    <w:link w:val="CommentTextChar"/>
    <w:semiHidden/>
    <w:rsid w:val="00F45790"/>
    <w:rPr>
      <w:szCs w:val="20"/>
    </w:rPr>
  </w:style>
  <w:style w:type="paragraph" w:styleId="CommentSubject">
    <w:name w:val="annotation subject"/>
    <w:basedOn w:val="CommentText"/>
    <w:next w:val="CommentText"/>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Index1">
    <w:name w:val="index 1"/>
    <w:basedOn w:val="Normal"/>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Heading1"/>
    <w:rsid w:val="004905B7"/>
    <w:pPr>
      <w:numPr>
        <w:numId w:val="2"/>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TableGrid">
    <w:name w:val="Table Grid"/>
    <w:basedOn w:val="TableNormal"/>
    <w:uiPriority w:val="39"/>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Footer">
    <w:name w:val="footer"/>
    <w:basedOn w:val="Normal"/>
    <w:link w:val="FooterChar"/>
    <w:uiPriority w:val="99"/>
    <w:rsid w:val="00473EFD"/>
    <w:pPr>
      <w:tabs>
        <w:tab w:val="center" w:pos="4153"/>
        <w:tab w:val="right" w:pos="8306"/>
      </w:tabs>
      <w:snapToGrid w:val="0"/>
    </w:pPr>
    <w:rPr>
      <w:sz w:val="18"/>
      <w:szCs w:val="18"/>
    </w:rPr>
  </w:style>
  <w:style w:type="character" w:customStyle="1" w:styleId="FooterChar">
    <w:name w:val="Footer Char"/>
    <w:link w:val="Footer"/>
    <w:uiPriority w:val="99"/>
    <w:rsid w:val="00473EFD"/>
    <w:rPr>
      <w:rFonts w:ascii="Times" w:hAnsi="Times"/>
      <w:sz w:val="18"/>
      <w:szCs w:val="18"/>
      <w:lang w:val="en-GB" w:eastAsia="en-US"/>
    </w:rPr>
  </w:style>
  <w:style w:type="paragraph" w:styleId="Revision">
    <w:name w:val="Revision"/>
    <w:hidden/>
    <w:uiPriority w:val="99"/>
    <w:semiHidden/>
    <w:rsid w:val="00534142"/>
    <w:rPr>
      <w:rFonts w:ascii="Times" w:hAnsi="Times"/>
      <w:szCs w:val="24"/>
      <w:lang w:val="en-GB"/>
    </w:rPr>
  </w:style>
  <w:style w:type="paragraph" w:styleId="Title">
    <w:name w:val="Title"/>
    <w:basedOn w:val="Normal"/>
    <w:link w:val="TitleChar"/>
    <w:qFormat/>
    <w:rsid w:val="00744AB6"/>
    <w:pPr>
      <w:tabs>
        <w:tab w:val="left" w:pos="3780"/>
      </w:tabs>
      <w:spacing w:before="60" w:after="240" w:line="240" w:lineRule="atLeast"/>
      <w:outlineLvl w:val="0"/>
    </w:pPr>
    <w:rPr>
      <w:rFonts w:ascii="Arial" w:eastAsia="SimSun" w:hAnsi="Arial"/>
      <w:b/>
      <w:kern w:val="28"/>
      <w:sz w:val="24"/>
      <w:szCs w:val="20"/>
      <w:lang w:eastAsia="de-DE"/>
    </w:rPr>
  </w:style>
  <w:style w:type="character" w:customStyle="1" w:styleId="TitleChar">
    <w:name w:val="Title Char"/>
    <w:link w:val="Title"/>
    <w:rsid w:val="00744AB6"/>
    <w:rPr>
      <w:rFonts w:ascii="Arial" w:eastAsia="SimSun" w:hAnsi="Arial"/>
      <w:b/>
      <w:kern w:val="28"/>
      <w:sz w:val="24"/>
      <w:lang w:eastAsia="de-DE"/>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9E7B75"/>
    <w:pPr>
      <w:spacing w:after="200" w:line="276" w:lineRule="auto"/>
      <w:ind w:left="720"/>
      <w:contextualSpacing/>
    </w:pPr>
    <w:rPr>
      <w:rFonts w:ascii="Times New Roman" w:eastAsia="Calibri" w:hAnsi="Times New Roman"/>
      <w:szCs w:val="22"/>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nhideWhenUsed/>
    <w:qFormat/>
    <w:rsid w:val="00AB4C2C"/>
    <w:rPr>
      <w:b/>
      <w:bCs/>
      <w:sz w:val="21"/>
      <w:szCs w:val="21"/>
    </w:rPr>
  </w:style>
  <w:style w:type="character" w:customStyle="1" w:styleId="CommentTextChar">
    <w:name w:val="Comment Text Char"/>
    <w:link w:val="CommentText"/>
    <w:semiHidden/>
    <w:rsid w:val="00484D37"/>
    <w:rPr>
      <w:rFonts w:ascii="Times" w:hAnsi="Times"/>
      <w:lang w:eastAsia="en-US"/>
    </w:rPr>
  </w:style>
  <w:style w:type="paragraph" w:customStyle="1" w:styleId="TAL">
    <w:name w:val="TAL"/>
    <w:basedOn w:val="Normal"/>
    <w:link w:val="TALCar"/>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Normal"/>
    <w:link w:val="TAHCar"/>
    <w:qFormat/>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rsid w:val="00097926"/>
    <w:rPr>
      <w:rFonts w:ascii="Arial" w:eastAsia="Times New Roman" w:hAnsi="Arial"/>
      <w:sz w:val="18"/>
      <w:lang w:val="en-GB" w:eastAsia="en-GB"/>
    </w:rPr>
  </w:style>
  <w:style w:type="paragraph" w:customStyle="1" w:styleId="TH">
    <w:name w:val="TH"/>
    <w:basedOn w:val="Normal"/>
    <w:link w:val="THChar"/>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097926"/>
    <w:rPr>
      <w:rFonts w:ascii="Arial" w:eastAsia="Times New Roman" w:hAnsi="Arial"/>
      <w:b/>
      <w:lang w:val="en-GB" w:eastAsia="en-GB"/>
    </w:rPr>
  </w:style>
  <w:style w:type="character" w:customStyle="1" w:styleId="TAHCar">
    <w:name w:val="TAH Car"/>
    <w:link w:val="TAH"/>
    <w:qFormat/>
    <w:locked/>
    <w:rsid w:val="00097926"/>
    <w:rPr>
      <w:rFonts w:ascii="Arial" w:eastAsia="Times New Roman" w:hAnsi="Arial"/>
      <w:b/>
      <w:sz w:val="18"/>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95392"/>
    <w:rPr>
      <w:rFonts w:ascii="Times" w:hAnsi="Times"/>
      <w:b/>
      <w:bCs/>
      <w:sz w:val="21"/>
      <w:szCs w:val="21"/>
      <w:lang w:val="en-GB" w:eastAsia="en-US"/>
    </w:rPr>
  </w:style>
  <w:style w:type="table" w:customStyle="1" w:styleId="10">
    <w:name w:val="表 (格子)1"/>
    <w:basedOn w:val="TableNormal"/>
    <w:next w:val="TableGrid"/>
    <w:uiPriority w:val="59"/>
    <w:rsid w:val="00D1737B"/>
    <w:rPr>
      <w:rFonts w:ascii="Calibri" w:eastAsia="Times New Rom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BodyText"/>
    <w:qFormat/>
    <w:rsid w:val="004370EF"/>
    <w:pPr>
      <w:numPr>
        <w:numId w:val="6"/>
      </w:numPr>
      <w:ind w:left="567" w:hanging="567"/>
    </w:pPr>
    <w:rPr>
      <w:rFonts w:ascii="Times New Roman" w:eastAsia="MS Mincho" w:hAnsi="Times New Roman"/>
      <w:sz w:val="22"/>
      <w:lang w:val="en-US"/>
    </w:rPr>
  </w:style>
  <w:style w:type="paragraph" w:customStyle="1" w:styleId="LGTdoc1">
    <w:name w:val="LGTdoc_제목1"/>
    <w:basedOn w:val="Normal"/>
    <w:rsid w:val="006F482D"/>
    <w:pPr>
      <w:snapToGrid w:val="0"/>
      <w:spacing w:beforeLines="50" w:after="100" w:afterAutospacing="1"/>
    </w:pPr>
    <w:rPr>
      <w:rFonts w:ascii="Times New Roman" w:hAnsi="Times New Roman"/>
      <w:b/>
      <w:snapToGrid w:val="0"/>
      <w:sz w:val="28"/>
      <w:lang w:val="en-US" w:eastAsia="ko-KR"/>
    </w:rPr>
  </w:style>
  <w:style w:type="paragraph" w:customStyle="1" w:styleId="LGTdoc">
    <w:name w:val="LGTdoc_본문"/>
    <w:basedOn w:val="Normal"/>
    <w:rsid w:val="006F482D"/>
    <w:pPr>
      <w:widowControl w:val="0"/>
      <w:snapToGrid w:val="0"/>
      <w:spacing w:afterLines="50" w:line="264" w:lineRule="auto"/>
    </w:pPr>
    <w:rPr>
      <w:rFonts w:ascii="Times New Roman" w:hAnsi="Times New Roman"/>
      <w:kern w:val="2"/>
      <w:sz w:val="22"/>
      <w:lang w:val="en-US" w:eastAsia="ko-KR"/>
    </w:rPr>
  </w:style>
  <w:style w:type="character" w:customStyle="1" w:styleId="FootnoteTextChar">
    <w:name w:val="Footnote Text Char"/>
    <w:link w:val="FootnoteText"/>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9E7B75"/>
    <w:rPr>
      <w:rFonts w:eastAsia="Calibri"/>
      <w:szCs w:val="22"/>
      <w:lang w:val="en-GB"/>
    </w:rPr>
  </w:style>
  <w:style w:type="paragraph" w:styleId="TOC2">
    <w:name w:val="toc 2"/>
    <w:basedOn w:val="TOC1"/>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lang w:val="en-US"/>
    </w:rPr>
  </w:style>
  <w:style w:type="paragraph" w:styleId="TOC1">
    <w:name w:val="toc 1"/>
    <w:basedOn w:val="Normal"/>
    <w:next w:val="Normal"/>
    <w:autoRedefine/>
    <w:semiHidden/>
    <w:unhideWhenUsed/>
    <w:rsid w:val="0065436D"/>
    <w:pPr>
      <w:spacing w:after="10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819C7"/>
    <w:rPr>
      <w:rFonts w:ascii="Times" w:hAnsi="Times"/>
      <w:szCs w:val="24"/>
      <w:lang w:val="en-GB"/>
    </w:rPr>
  </w:style>
  <w:style w:type="paragraph" w:customStyle="1" w:styleId="Text">
    <w:name w:val="Text"/>
    <w:basedOn w:val="Normal"/>
    <w:rsid w:val="00E867D3"/>
    <w:pPr>
      <w:widowControl w:val="0"/>
      <w:spacing w:after="0" w:line="252" w:lineRule="auto"/>
      <w:ind w:firstLine="202"/>
    </w:pPr>
    <w:rPr>
      <w:rFonts w:ascii="Times New Roman" w:hAnsi="Times New Roman"/>
      <w:szCs w:val="20"/>
      <w:lang w:val="en-US"/>
    </w:rPr>
  </w:style>
  <w:style w:type="character" w:customStyle="1" w:styleId="Heading2Char1">
    <w:name w:val="Heading 2 Char1"/>
    <w:aliases w:val="H2 Char1,h2 Char1,Head2A Char,2 Char,UNDERRUBRIK 1-2 Char,DO NOT USE_h2 Char,h21 Char,Heading 2 Char Char,H2 Char Char,h2 Char Char"/>
    <w:basedOn w:val="DefaultParagraphFont"/>
    <w:link w:val="Heading2"/>
    <w:rsid w:val="009D1D4A"/>
    <w:rPr>
      <w:rFonts w:cs="Arial"/>
      <w:b/>
      <w:bCs/>
      <w:iCs/>
      <w:sz w:val="24"/>
      <w:szCs w:val="28"/>
      <w:lang w:val="en-GB"/>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405542"/>
    <w:rPr>
      <w:rFonts w:ascii="Arial" w:hAnsi="Arial" w:cs="Arial"/>
      <w:b/>
      <w:bCs/>
      <w:kern w:val="32"/>
      <w:sz w:val="32"/>
      <w:szCs w:val="32"/>
      <w:lang w:val="en-GB"/>
    </w:rPr>
  </w:style>
  <w:style w:type="table" w:customStyle="1" w:styleId="TableGrid1">
    <w:name w:val="Table Grid1"/>
    <w:basedOn w:val="TableNormal"/>
    <w:next w:val="TableGrid"/>
    <w:uiPriority w:val="59"/>
    <w:rsid w:val="00870409"/>
    <w:pPr>
      <w:spacing w:after="0"/>
    </w:pPr>
    <w:rPr>
      <w:rFonts w:ascii="Calibri" w:eastAsia="SimSun"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semiHidden/>
    <w:unhideWhenUsed/>
    <w:rsid w:val="001A3F49"/>
    <w:rPr>
      <w:vertAlign w:val="superscript"/>
    </w:rPr>
  </w:style>
  <w:style w:type="character" w:styleId="PageNumber">
    <w:name w:val="page number"/>
    <w:basedOn w:val="DefaultParagraphFont"/>
    <w:rsid w:val="007575D9"/>
  </w:style>
  <w:style w:type="character" w:styleId="PlaceholderText">
    <w:name w:val="Placeholder Text"/>
    <w:basedOn w:val="DefaultParagraphFont"/>
    <w:uiPriority w:val="99"/>
    <w:semiHidden/>
    <w:rsid w:val="00321543"/>
    <w:rPr>
      <w:color w:val="808080"/>
    </w:rPr>
  </w:style>
  <w:style w:type="paragraph" w:customStyle="1" w:styleId="N1">
    <w:name w:val="N1"/>
    <w:basedOn w:val="Normal"/>
    <w:link w:val="N1Char"/>
    <w:qFormat/>
    <w:rsid w:val="009C32CB"/>
    <w:pPr>
      <w:spacing w:after="0"/>
      <w:ind w:left="634"/>
      <w:jc w:val="left"/>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9C32CB"/>
    <w:rPr>
      <w:rFonts w:asciiTheme="minorHAnsi" w:eastAsiaTheme="minorEastAsia" w:hAnsiTheme="minorHAnsi" w:cstheme="minorHAnsi"/>
      <w:sz w:val="22"/>
      <w:szCs w:val="22"/>
      <w:lang w:eastAsia="ko-KR" w:bidi="hi-IN"/>
    </w:rPr>
  </w:style>
  <w:style w:type="paragraph" w:customStyle="1" w:styleId="1">
    <w:name w:val="样式1"/>
    <w:basedOn w:val="Normal"/>
    <w:qFormat/>
    <w:rsid w:val="00525F71"/>
    <w:pPr>
      <w:keepNext/>
      <w:keepLines/>
      <w:numPr>
        <w:numId w:val="7"/>
      </w:numPr>
      <w:overflowPunct w:val="0"/>
      <w:autoSpaceDE w:val="0"/>
      <w:autoSpaceDN w:val="0"/>
      <w:adjustRightInd w:val="0"/>
      <w:spacing w:after="0"/>
      <w:jc w:val="left"/>
      <w:textAlignment w:val="baseline"/>
    </w:pPr>
    <w:rPr>
      <w:rFonts w:ascii="Arial" w:eastAsia="MS Mincho" w:hAnsi="Arial"/>
      <w:sz w:val="18"/>
      <w:szCs w:val="20"/>
      <w:lang w:val="x-none" w:eastAsia="ja-JP"/>
    </w:rPr>
  </w:style>
  <w:style w:type="character" w:customStyle="1" w:styleId="N4Char">
    <w:name w:val="N4 Char"/>
    <w:basedOn w:val="DefaultParagraphFont"/>
    <w:link w:val="N4"/>
    <w:locked/>
    <w:rsid w:val="00B44F0F"/>
    <w:rPr>
      <w:rFonts w:eastAsiaTheme="minorEastAsia" w:cstheme="minorHAnsi"/>
      <w:shd w:val="clear" w:color="auto" w:fill="FFFFFF"/>
      <w:lang w:eastAsia="ko-KR" w:bidi="hi-IN"/>
    </w:rPr>
  </w:style>
  <w:style w:type="paragraph" w:customStyle="1" w:styleId="N4">
    <w:name w:val="N4"/>
    <w:basedOn w:val="Normal"/>
    <w:link w:val="N4Char"/>
    <w:qFormat/>
    <w:rsid w:val="00B44F0F"/>
    <w:pPr>
      <w:shd w:val="clear" w:color="auto" w:fill="FFFFFF"/>
      <w:spacing w:after="0"/>
      <w:ind w:left="1354"/>
      <w:jc w:val="left"/>
    </w:pPr>
    <w:rPr>
      <w:rFonts w:ascii="Times New Roman" w:eastAsiaTheme="minorEastAsia" w:hAnsi="Times New Roman" w:cstheme="minorHAnsi"/>
      <w:szCs w:val="20"/>
      <w:lang w:val="en-US" w:eastAsia="ko-KR" w:bidi="hi-IN"/>
    </w:rPr>
  </w:style>
  <w:style w:type="character" w:customStyle="1" w:styleId="B1Char1">
    <w:name w:val="B1 Char1"/>
    <w:link w:val="B1"/>
    <w:qFormat/>
    <w:locked/>
    <w:rsid w:val="00B44F0F"/>
    <w:rPr>
      <w:rFonts w:eastAsia="Times New Roman"/>
      <w:lang w:val="en-GB"/>
    </w:rPr>
  </w:style>
  <w:style w:type="paragraph" w:customStyle="1" w:styleId="B1">
    <w:name w:val="B1"/>
    <w:basedOn w:val="Normal"/>
    <w:link w:val="B1Char1"/>
    <w:qFormat/>
    <w:rsid w:val="00B44F0F"/>
    <w:pPr>
      <w:spacing w:after="180"/>
      <w:ind w:left="568" w:hanging="284"/>
      <w:jc w:val="left"/>
    </w:pPr>
    <w:rPr>
      <w:rFonts w:ascii="Times New Roman" w:eastAsia="Times New Roman" w:hAnsi="Times New Roman"/>
      <w:szCs w:val="20"/>
    </w:rPr>
  </w:style>
  <w:style w:type="character" w:customStyle="1" w:styleId="fontstyle01">
    <w:name w:val="fontstyle01"/>
    <w:basedOn w:val="DefaultParagraphFont"/>
    <w:rsid w:val="00F26D18"/>
    <w:rPr>
      <w:rFonts w:ascii="Intel Clear" w:hAnsi="Intel Clear" w:cs="Intel Clear" w:hint="default"/>
      <w:b w:val="0"/>
      <w:bCs w:val="0"/>
      <w:i w:val="0"/>
      <w:iCs w:val="0"/>
      <w:color w:val="002D55"/>
      <w:sz w:val="28"/>
      <w:szCs w:val="28"/>
    </w:rPr>
  </w:style>
  <w:style w:type="paragraph" w:customStyle="1" w:styleId="B2">
    <w:name w:val="B2"/>
    <w:basedOn w:val="Normal"/>
    <w:uiPriority w:val="99"/>
    <w:rsid w:val="00F76E15"/>
    <w:pPr>
      <w:spacing w:after="180"/>
      <w:ind w:left="851" w:hanging="284"/>
      <w:jc w:val="left"/>
    </w:pPr>
    <w:rPr>
      <w:rFonts w:ascii="Times New Roman" w:eastAsia="Times New Roman" w:hAnsi="Times New Roman"/>
      <w:szCs w:val="20"/>
    </w:rPr>
  </w:style>
  <w:style w:type="paragraph" w:customStyle="1" w:styleId="B3">
    <w:name w:val="B3"/>
    <w:basedOn w:val="Normal"/>
    <w:link w:val="B3Char"/>
    <w:qFormat/>
    <w:rsid w:val="00F76E15"/>
    <w:pPr>
      <w:spacing w:after="180"/>
      <w:ind w:left="1135" w:hanging="284"/>
      <w:jc w:val="left"/>
    </w:pPr>
    <w:rPr>
      <w:rFonts w:ascii="Times New Roman" w:eastAsia="Times New Roman" w:hAnsi="Times New Roman"/>
      <w:szCs w:val="20"/>
    </w:rPr>
  </w:style>
  <w:style w:type="character" w:customStyle="1" w:styleId="B3Char">
    <w:name w:val="B3 Char"/>
    <w:link w:val="B3"/>
    <w:rsid w:val="00F76E15"/>
    <w:rPr>
      <w:rFonts w:eastAsia="Times New Roman"/>
      <w:lang w:val="en-GB"/>
    </w:rPr>
  </w:style>
  <w:style w:type="character" w:customStyle="1" w:styleId="B1Char">
    <w:name w:val="B1 Char"/>
    <w:rsid w:val="000F32F4"/>
    <w:rPr>
      <w:rFonts w:eastAsia="Times New Roman"/>
      <w:lang w:val="en-GB" w:eastAsia="en-GB"/>
    </w:rPr>
  </w:style>
  <w:style w:type="paragraph" w:customStyle="1" w:styleId="ZT">
    <w:name w:val="ZT"/>
    <w:rsid w:val="005D6FEA"/>
    <w:pPr>
      <w:framePr w:wrap="notBeside" w:vAnchor="page" w:hAnchor="margin" w:yAlign="center" w:anchorLock="1"/>
      <w:widowControl w:val="0"/>
      <w:overflowPunct w:val="0"/>
      <w:autoSpaceDE w:val="0"/>
      <w:autoSpaceDN w:val="0"/>
      <w:adjustRightInd w:val="0"/>
      <w:spacing w:after="0" w:line="240" w:lineRule="atLeast"/>
      <w:jc w:val="center"/>
      <w:textAlignment w:val="baseline"/>
    </w:pPr>
    <w:rPr>
      <w:rFonts w:ascii="Arial" w:eastAsia="Times New Roman" w:hAnsi="Arial"/>
      <w:b/>
      <w:sz w:val="34"/>
      <w:lang w:val="en-GB"/>
    </w:rPr>
  </w:style>
  <w:style w:type="paragraph" w:customStyle="1" w:styleId="BN">
    <w:name w:val="BN"/>
    <w:basedOn w:val="Normal"/>
    <w:rsid w:val="009908CE"/>
    <w:pPr>
      <w:numPr>
        <w:numId w:val="8"/>
      </w:numPr>
      <w:overflowPunct w:val="0"/>
      <w:autoSpaceDE w:val="0"/>
      <w:autoSpaceDN w:val="0"/>
      <w:adjustRightInd w:val="0"/>
      <w:spacing w:after="180"/>
      <w:jc w:val="left"/>
      <w:textAlignment w:val="baseline"/>
    </w:pPr>
    <w:rPr>
      <w:rFonts w:ascii="Times New Roman" w:eastAsia="Times New Roman" w:hAnsi="Times New Roman"/>
      <w:szCs w:val="20"/>
    </w:rPr>
  </w:style>
  <w:style w:type="paragraph" w:customStyle="1" w:styleId="IvDInstructiontext">
    <w:name w:val="IvD Instructiontext"/>
    <w:basedOn w:val="BodyText"/>
    <w:link w:val="IvDInstructiontextChar"/>
    <w:uiPriority w:val="99"/>
    <w:qFormat/>
    <w:rsid w:val="00790929"/>
    <w:pPr>
      <w:keepLines/>
      <w:tabs>
        <w:tab w:val="left" w:pos="2552"/>
        <w:tab w:val="left" w:pos="3856"/>
        <w:tab w:val="left" w:pos="5216"/>
        <w:tab w:val="left" w:pos="6464"/>
        <w:tab w:val="left" w:pos="7768"/>
        <w:tab w:val="left" w:pos="9072"/>
        <w:tab w:val="left" w:pos="9639"/>
      </w:tabs>
      <w:spacing w:before="240" w:after="0" w:line="259" w:lineRule="auto"/>
      <w:jc w:val="left"/>
    </w:pPr>
    <w:rPr>
      <w:rFonts w:ascii="Arial" w:eastAsiaTheme="minorHAnsi" w:hAnsi="Arial" w:cstheme="minorBidi"/>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790929"/>
    <w:rPr>
      <w:rFonts w:ascii="Arial" w:eastAsiaTheme="minorHAnsi" w:hAnsi="Arial" w:cstheme="minorBidi"/>
      <w:i/>
      <w:color w:val="7F7F7F" w:themeColor="text1" w:themeTint="80"/>
      <w:spacing w:val="2"/>
      <w:sz w:val="18"/>
      <w:szCs w:val="18"/>
    </w:rPr>
  </w:style>
  <w:style w:type="paragraph" w:customStyle="1" w:styleId="IvDbodytext">
    <w:name w:val="IvD bodytext"/>
    <w:basedOn w:val="BodyText"/>
    <w:link w:val="IvDbodytextChar"/>
    <w:qFormat/>
    <w:rsid w:val="00790929"/>
    <w:pPr>
      <w:keepLines/>
      <w:tabs>
        <w:tab w:val="left" w:pos="2552"/>
        <w:tab w:val="left" w:pos="3856"/>
        <w:tab w:val="left" w:pos="5216"/>
        <w:tab w:val="left" w:pos="6464"/>
        <w:tab w:val="left" w:pos="7768"/>
        <w:tab w:val="left" w:pos="9072"/>
        <w:tab w:val="left" w:pos="9639"/>
      </w:tabs>
      <w:spacing w:before="240" w:after="0" w:line="259" w:lineRule="auto"/>
      <w:jc w:val="left"/>
    </w:pPr>
    <w:rPr>
      <w:rFonts w:ascii="Arial" w:eastAsiaTheme="minorHAnsi" w:hAnsi="Arial" w:cstheme="minorBidi"/>
      <w:spacing w:val="2"/>
      <w:sz w:val="22"/>
      <w:szCs w:val="22"/>
      <w:lang w:val="en-US"/>
    </w:rPr>
  </w:style>
  <w:style w:type="character" w:customStyle="1" w:styleId="IvDbodytextChar">
    <w:name w:val="IvD bodytext Char"/>
    <w:basedOn w:val="DefaultParagraphFont"/>
    <w:link w:val="IvDbodytext"/>
    <w:rsid w:val="00790929"/>
    <w:rPr>
      <w:rFonts w:ascii="Arial" w:eastAsiaTheme="minorHAnsi" w:hAnsi="Arial" w:cstheme="minorBidi"/>
      <w:spacing w:val="2"/>
      <w:sz w:val="22"/>
      <w:szCs w:val="22"/>
    </w:rPr>
  </w:style>
  <w:style w:type="character" w:customStyle="1" w:styleId="fontstyle21">
    <w:name w:val="fontstyle21"/>
    <w:basedOn w:val="DefaultParagraphFont"/>
    <w:rsid w:val="00EA1751"/>
    <w:rPr>
      <w:rFonts w:ascii="Times-Italic" w:hAnsi="Times-Italic" w:hint="default"/>
      <w:b w:val="0"/>
      <w:bCs w:val="0"/>
      <w:i/>
      <w:iCs/>
      <w:color w:val="000000"/>
      <w:sz w:val="20"/>
      <w:szCs w:val="20"/>
    </w:rPr>
  </w:style>
  <w:style w:type="paragraph" w:customStyle="1" w:styleId="TAC">
    <w:name w:val="TAC"/>
    <w:basedOn w:val="Normal"/>
    <w:link w:val="TACChar"/>
    <w:qFormat/>
    <w:rsid w:val="00083A36"/>
    <w:pPr>
      <w:keepNext/>
      <w:keepLines/>
      <w:spacing w:after="0"/>
      <w:jc w:val="center"/>
    </w:pPr>
    <w:rPr>
      <w:rFonts w:ascii="Arial" w:eastAsia="Times New Roman" w:hAnsi="Arial"/>
      <w:sz w:val="18"/>
      <w:szCs w:val="20"/>
      <w:lang w:val="x-none"/>
    </w:rPr>
  </w:style>
  <w:style w:type="character" w:customStyle="1" w:styleId="TACChar">
    <w:name w:val="TAC Char"/>
    <w:link w:val="TAC"/>
    <w:qFormat/>
    <w:locked/>
    <w:rsid w:val="00083A36"/>
    <w:rPr>
      <w:rFonts w:ascii="Arial" w:eastAsia="Times New Roman" w:hAnsi="Arial"/>
      <w:sz w:val="18"/>
      <w:lang w:val="x-none"/>
    </w:rPr>
  </w:style>
  <w:style w:type="character" w:customStyle="1" w:styleId="TALChar">
    <w:name w:val="TAL Char"/>
    <w:basedOn w:val="DefaultParagraphFont"/>
    <w:qFormat/>
    <w:locked/>
    <w:rsid w:val="00DB1912"/>
    <w:rPr>
      <w:rFonts w:ascii="Arial" w:hAnsi="Arial" w:cs="Arial"/>
    </w:rPr>
  </w:style>
  <w:style w:type="character" w:customStyle="1" w:styleId="B1Zchn">
    <w:name w:val="B1 Zchn"/>
    <w:rsid w:val="00D36A6D"/>
    <w:rPr>
      <w:lang w:eastAsia="en-US"/>
    </w:rPr>
  </w:style>
  <w:style w:type="paragraph" w:customStyle="1" w:styleId="xmsonormal">
    <w:name w:val="x_msonormal"/>
    <w:basedOn w:val="Normal"/>
    <w:uiPriority w:val="99"/>
    <w:rsid w:val="006A294D"/>
    <w:pPr>
      <w:spacing w:before="100" w:beforeAutospacing="1" w:after="100" w:afterAutospacing="1"/>
      <w:jc w:val="left"/>
    </w:pPr>
    <w:rPr>
      <w:rFonts w:ascii="Calibri" w:eastAsia="SimSun" w:hAnsi="Calibri" w:cs="Calibri"/>
      <w:sz w:val="22"/>
      <w:szCs w:val="22"/>
      <w:lang w:val="en-US" w:eastAsia="zh-CN"/>
    </w:rPr>
  </w:style>
  <w:style w:type="paragraph" w:customStyle="1" w:styleId="xxmsonormal">
    <w:name w:val="x_xmsonormal"/>
    <w:basedOn w:val="Normal"/>
    <w:uiPriority w:val="99"/>
    <w:rsid w:val="006A294D"/>
    <w:pPr>
      <w:spacing w:after="0"/>
      <w:jc w:val="left"/>
    </w:pPr>
    <w:rPr>
      <w:rFonts w:ascii="Calibri" w:eastAsia="Malgun Gothic" w:hAnsi="Calibri" w:cs="Calibri"/>
      <w:sz w:val="22"/>
      <w:szCs w:val="22"/>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68420">
      <w:bodyDiv w:val="1"/>
      <w:marLeft w:val="0"/>
      <w:marRight w:val="0"/>
      <w:marTop w:val="0"/>
      <w:marBottom w:val="0"/>
      <w:divBdr>
        <w:top w:val="none" w:sz="0" w:space="0" w:color="auto"/>
        <w:left w:val="none" w:sz="0" w:space="0" w:color="auto"/>
        <w:bottom w:val="none" w:sz="0" w:space="0" w:color="auto"/>
        <w:right w:val="none" w:sz="0" w:space="0" w:color="auto"/>
      </w:divBdr>
    </w:div>
    <w:div w:id="11301378">
      <w:bodyDiv w:val="1"/>
      <w:marLeft w:val="0"/>
      <w:marRight w:val="0"/>
      <w:marTop w:val="0"/>
      <w:marBottom w:val="0"/>
      <w:divBdr>
        <w:top w:val="none" w:sz="0" w:space="0" w:color="auto"/>
        <w:left w:val="none" w:sz="0" w:space="0" w:color="auto"/>
        <w:bottom w:val="none" w:sz="0" w:space="0" w:color="auto"/>
        <w:right w:val="none" w:sz="0" w:space="0" w:color="auto"/>
      </w:divBdr>
      <w:divsChild>
        <w:div w:id="295258834">
          <w:marLeft w:val="446"/>
          <w:marRight w:val="0"/>
          <w:marTop w:val="0"/>
          <w:marBottom w:val="0"/>
          <w:divBdr>
            <w:top w:val="none" w:sz="0" w:space="0" w:color="auto"/>
            <w:left w:val="none" w:sz="0" w:space="0" w:color="auto"/>
            <w:bottom w:val="none" w:sz="0" w:space="0" w:color="auto"/>
            <w:right w:val="none" w:sz="0" w:space="0" w:color="auto"/>
          </w:divBdr>
        </w:div>
      </w:divsChild>
    </w:div>
    <w:div w:id="13114751">
      <w:bodyDiv w:val="1"/>
      <w:marLeft w:val="0"/>
      <w:marRight w:val="0"/>
      <w:marTop w:val="0"/>
      <w:marBottom w:val="0"/>
      <w:divBdr>
        <w:top w:val="none" w:sz="0" w:space="0" w:color="auto"/>
        <w:left w:val="none" w:sz="0" w:space="0" w:color="auto"/>
        <w:bottom w:val="none" w:sz="0" w:space="0" w:color="auto"/>
        <w:right w:val="none" w:sz="0" w:space="0" w:color="auto"/>
      </w:divBdr>
    </w:div>
    <w:div w:id="29382202">
      <w:bodyDiv w:val="1"/>
      <w:marLeft w:val="0"/>
      <w:marRight w:val="0"/>
      <w:marTop w:val="0"/>
      <w:marBottom w:val="0"/>
      <w:divBdr>
        <w:top w:val="none" w:sz="0" w:space="0" w:color="auto"/>
        <w:left w:val="none" w:sz="0" w:space="0" w:color="auto"/>
        <w:bottom w:val="none" w:sz="0" w:space="0" w:color="auto"/>
        <w:right w:val="none" w:sz="0" w:space="0" w:color="auto"/>
      </w:divBdr>
    </w:div>
    <w:div w:id="52395378">
      <w:bodyDiv w:val="1"/>
      <w:marLeft w:val="0"/>
      <w:marRight w:val="0"/>
      <w:marTop w:val="0"/>
      <w:marBottom w:val="0"/>
      <w:divBdr>
        <w:top w:val="none" w:sz="0" w:space="0" w:color="auto"/>
        <w:left w:val="none" w:sz="0" w:space="0" w:color="auto"/>
        <w:bottom w:val="none" w:sz="0" w:space="0" w:color="auto"/>
        <w:right w:val="none" w:sz="0" w:space="0" w:color="auto"/>
      </w:divBdr>
      <w:divsChild>
        <w:div w:id="281231698">
          <w:marLeft w:val="1800"/>
          <w:marRight w:val="0"/>
          <w:marTop w:val="67"/>
          <w:marBottom w:val="0"/>
          <w:divBdr>
            <w:top w:val="none" w:sz="0" w:space="0" w:color="auto"/>
            <w:left w:val="none" w:sz="0" w:space="0" w:color="auto"/>
            <w:bottom w:val="none" w:sz="0" w:space="0" w:color="auto"/>
            <w:right w:val="none" w:sz="0" w:space="0" w:color="auto"/>
          </w:divBdr>
        </w:div>
        <w:div w:id="333457272">
          <w:marLeft w:val="547"/>
          <w:marRight w:val="0"/>
          <w:marTop w:val="96"/>
          <w:marBottom w:val="0"/>
          <w:divBdr>
            <w:top w:val="none" w:sz="0" w:space="0" w:color="auto"/>
            <w:left w:val="none" w:sz="0" w:space="0" w:color="auto"/>
            <w:bottom w:val="none" w:sz="0" w:space="0" w:color="auto"/>
            <w:right w:val="none" w:sz="0" w:space="0" w:color="auto"/>
          </w:divBdr>
        </w:div>
        <w:div w:id="383021260">
          <w:marLeft w:val="1166"/>
          <w:marRight w:val="0"/>
          <w:marTop w:val="86"/>
          <w:marBottom w:val="0"/>
          <w:divBdr>
            <w:top w:val="none" w:sz="0" w:space="0" w:color="auto"/>
            <w:left w:val="none" w:sz="0" w:space="0" w:color="auto"/>
            <w:bottom w:val="none" w:sz="0" w:space="0" w:color="auto"/>
            <w:right w:val="none" w:sz="0" w:space="0" w:color="auto"/>
          </w:divBdr>
        </w:div>
        <w:div w:id="734470542">
          <w:marLeft w:val="1800"/>
          <w:marRight w:val="0"/>
          <w:marTop w:val="67"/>
          <w:marBottom w:val="0"/>
          <w:divBdr>
            <w:top w:val="none" w:sz="0" w:space="0" w:color="auto"/>
            <w:left w:val="none" w:sz="0" w:space="0" w:color="auto"/>
            <w:bottom w:val="none" w:sz="0" w:space="0" w:color="auto"/>
            <w:right w:val="none" w:sz="0" w:space="0" w:color="auto"/>
          </w:divBdr>
        </w:div>
        <w:div w:id="832643312">
          <w:marLeft w:val="1800"/>
          <w:marRight w:val="0"/>
          <w:marTop w:val="86"/>
          <w:marBottom w:val="0"/>
          <w:divBdr>
            <w:top w:val="none" w:sz="0" w:space="0" w:color="auto"/>
            <w:left w:val="none" w:sz="0" w:space="0" w:color="auto"/>
            <w:bottom w:val="none" w:sz="0" w:space="0" w:color="auto"/>
            <w:right w:val="none" w:sz="0" w:space="0" w:color="auto"/>
          </w:divBdr>
        </w:div>
        <w:div w:id="964576706">
          <w:marLeft w:val="1166"/>
          <w:marRight w:val="0"/>
          <w:marTop w:val="86"/>
          <w:marBottom w:val="0"/>
          <w:divBdr>
            <w:top w:val="none" w:sz="0" w:space="0" w:color="auto"/>
            <w:left w:val="none" w:sz="0" w:space="0" w:color="auto"/>
            <w:bottom w:val="none" w:sz="0" w:space="0" w:color="auto"/>
            <w:right w:val="none" w:sz="0" w:space="0" w:color="auto"/>
          </w:divBdr>
        </w:div>
        <w:div w:id="1244608549">
          <w:marLeft w:val="1166"/>
          <w:marRight w:val="0"/>
          <w:marTop w:val="86"/>
          <w:marBottom w:val="0"/>
          <w:divBdr>
            <w:top w:val="none" w:sz="0" w:space="0" w:color="auto"/>
            <w:left w:val="none" w:sz="0" w:space="0" w:color="auto"/>
            <w:bottom w:val="none" w:sz="0" w:space="0" w:color="auto"/>
            <w:right w:val="none" w:sz="0" w:space="0" w:color="auto"/>
          </w:divBdr>
        </w:div>
        <w:div w:id="1362130672">
          <w:marLeft w:val="1166"/>
          <w:marRight w:val="0"/>
          <w:marTop w:val="86"/>
          <w:marBottom w:val="0"/>
          <w:divBdr>
            <w:top w:val="none" w:sz="0" w:space="0" w:color="auto"/>
            <w:left w:val="none" w:sz="0" w:space="0" w:color="auto"/>
            <w:bottom w:val="none" w:sz="0" w:space="0" w:color="auto"/>
            <w:right w:val="none" w:sz="0" w:space="0" w:color="auto"/>
          </w:divBdr>
        </w:div>
        <w:div w:id="2019623437">
          <w:marLeft w:val="1166"/>
          <w:marRight w:val="0"/>
          <w:marTop w:val="86"/>
          <w:marBottom w:val="0"/>
          <w:divBdr>
            <w:top w:val="none" w:sz="0" w:space="0" w:color="auto"/>
            <w:left w:val="none" w:sz="0" w:space="0" w:color="auto"/>
            <w:bottom w:val="none" w:sz="0" w:space="0" w:color="auto"/>
            <w:right w:val="none" w:sz="0" w:space="0" w:color="auto"/>
          </w:divBdr>
        </w:div>
      </w:divsChild>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81489250">
      <w:bodyDiv w:val="1"/>
      <w:marLeft w:val="0"/>
      <w:marRight w:val="0"/>
      <w:marTop w:val="0"/>
      <w:marBottom w:val="0"/>
      <w:divBdr>
        <w:top w:val="none" w:sz="0" w:space="0" w:color="auto"/>
        <w:left w:val="none" w:sz="0" w:space="0" w:color="auto"/>
        <w:bottom w:val="none" w:sz="0" w:space="0" w:color="auto"/>
        <w:right w:val="none" w:sz="0" w:space="0" w:color="auto"/>
      </w:divBdr>
      <w:divsChild>
        <w:div w:id="1580676530">
          <w:marLeft w:val="907"/>
          <w:marRight w:val="0"/>
          <w:marTop w:val="120"/>
          <w:marBottom w:val="0"/>
          <w:divBdr>
            <w:top w:val="none" w:sz="0" w:space="0" w:color="auto"/>
            <w:left w:val="none" w:sz="0" w:space="0" w:color="auto"/>
            <w:bottom w:val="none" w:sz="0" w:space="0" w:color="auto"/>
            <w:right w:val="none" w:sz="0" w:space="0" w:color="auto"/>
          </w:divBdr>
        </w:div>
      </w:divsChild>
    </w:div>
    <w:div w:id="86855094">
      <w:bodyDiv w:val="1"/>
      <w:marLeft w:val="0"/>
      <w:marRight w:val="0"/>
      <w:marTop w:val="0"/>
      <w:marBottom w:val="0"/>
      <w:divBdr>
        <w:top w:val="none" w:sz="0" w:space="0" w:color="auto"/>
        <w:left w:val="none" w:sz="0" w:space="0" w:color="auto"/>
        <w:bottom w:val="none" w:sz="0" w:space="0" w:color="auto"/>
        <w:right w:val="none" w:sz="0" w:space="0" w:color="auto"/>
      </w:divBdr>
    </w:div>
    <w:div w:id="92361903">
      <w:bodyDiv w:val="1"/>
      <w:marLeft w:val="0"/>
      <w:marRight w:val="0"/>
      <w:marTop w:val="0"/>
      <w:marBottom w:val="0"/>
      <w:divBdr>
        <w:top w:val="none" w:sz="0" w:space="0" w:color="auto"/>
        <w:left w:val="none" w:sz="0" w:space="0" w:color="auto"/>
        <w:bottom w:val="none" w:sz="0" w:space="0" w:color="auto"/>
        <w:right w:val="none" w:sz="0" w:space="0" w:color="auto"/>
      </w:divBdr>
    </w:div>
    <w:div w:id="136730551">
      <w:bodyDiv w:val="1"/>
      <w:marLeft w:val="0"/>
      <w:marRight w:val="0"/>
      <w:marTop w:val="0"/>
      <w:marBottom w:val="0"/>
      <w:divBdr>
        <w:top w:val="none" w:sz="0" w:space="0" w:color="auto"/>
        <w:left w:val="none" w:sz="0" w:space="0" w:color="auto"/>
        <w:bottom w:val="none" w:sz="0" w:space="0" w:color="auto"/>
        <w:right w:val="none" w:sz="0" w:space="0" w:color="auto"/>
      </w:divBdr>
      <w:divsChild>
        <w:div w:id="673193596">
          <w:marLeft w:val="619"/>
          <w:marRight w:val="0"/>
          <w:marTop w:val="240"/>
          <w:marBottom w:val="0"/>
          <w:divBdr>
            <w:top w:val="none" w:sz="0" w:space="0" w:color="auto"/>
            <w:left w:val="none" w:sz="0" w:space="0" w:color="auto"/>
            <w:bottom w:val="none" w:sz="0" w:space="0" w:color="auto"/>
            <w:right w:val="none" w:sz="0" w:space="0" w:color="auto"/>
          </w:divBdr>
        </w:div>
        <w:div w:id="1054701210">
          <w:marLeft w:val="619"/>
          <w:marRight w:val="0"/>
          <w:marTop w:val="240"/>
          <w:marBottom w:val="0"/>
          <w:divBdr>
            <w:top w:val="none" w:sz="0" w:space="0" w:color="auto"/>
            <w:left w:val="none" w:sz="0" w:space="0" w:color="auto"/>
            <w:bottom w:val="none" w:sz="0" w:space="0" w:color="auto"/>
            <w:right w:val="none" w:sz="0" w:space="0" w:color="auto"/>
          </w:divBdr>
        </w:div>
        <w:div w:id="1746297782">
          <w:marLeft w:val="619"/>
          <w:marRight w:val="0"/>
          <w:marTop w:val="240"/>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4664792">
      <w:bodyDiv w:val="1"/>
      <w:marLeft w:val="0"/>
      <w:marRight w:val="0"/>
      <w:marTop w:val="0"/>
      <w:marBottom w:val="0"/>
      <w:divBdr>
        <w:top w:val="none" w:sz="0" w:space="0" w:color="auto"/>
        <w:left w:val="none" w:sz="0" w:space="0" w:color="auto"/>
        <w:bottom w:val="none" w:sz="0" w:space="0" w:color="auto"/>
        <w:right w:val="none" w:sz="0" w:space="0" w:color="auto"/>
      </w:divBdr>
    </w:div>
    <w:div w:id="164906361">
      <w:bodyDiv w:val="1"/>
      <w:marLeft w:val="0"/>
      <w:marRight w:val="0"/>
      <w:marTop w:val="0"/>
      <w:marBottom w:val="0"/>
      <w:divBdr>
        <w:top w:val="none" w:sz="0" w:space="0" w:color="auto"/>
        <w:left w:val="none" w:sz="0" w:space="0" w:color="auto"/>
        <w:bottom w:val="none" w:sz="0" w:space="0" w:color="auto"/>
        <w:right w:val="none" w:sz="0" w:space="0" w:color="auto"/>
      </w:divBdr>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5877996">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55138525">
      <w:bodyDiv w:val="1"/>
      <w:marLeft w:val="0"/>
      <w:marRight w:val="0"/>
      <w:marTop w:val="0"/>
      <w:marBottom w:val="0"/>
      <w:divBdr>
        <w:top w:val="none" w:sz="0" w:space="0" w:color="auto"/>
        <w:left w:val="none" w:sz="0" w:space="0" w:color="auto"/>
        <w:bottom w:val="none" w:sz="0" w:space="0" w:color="auto"/>
        <w:right w:val="none" w:sz="0" w:space="0" w:color="auto"/>
      </w:divBdr>
      <w:divsChild>
        <w:div w:id="1937136091">
          <w:marLeft w:val="360"/>
          <w:marRight w:val="0"/>
          <w:marTop w:val="0"/>
          <w:marBottom w:val="0"/>
          <w:divBdr>
            <w:top w:val="none" w:sz="0" w:space="0" w:color="auto"/>
            <w:left w:val="none" w:sz="0" w:space="0" w:color="auto"/>
            <w:bottom w:val="none" w:sz="0" w:space="0" w:color="auto"/>
            <w:right w:val="none" w:sz="0" w:space="0" w:color="auto"/>
          </w:divBdr>
        </w:div>
        <w:div w:id="945036945">
          <w:marLeft w:val="907"/>
          <w:marRight w:val="0"/>
          <w:marTop w:val="0"/>
          <w:marBottom w:val="0"/>
          <w:divBdr>
            <w:top w:val="none" w:sz="0" w:space="0" w:color="auto"/>
            <w:left w:val="none" w:sz="0" w:space="0" w:color="auto"/>
            <w:bottom w:val="none" w:sz="0" w:space="0" w:color="auto"/>
            <w:right w:val="none" w:sz="0" w:space="0" w:color="auto"/>
          </w:divBdr>
        </w:div>
        <w:div w:id="1703896719">
          <w:marLeft w:val="907"/>
          <w:marRight w:val="0"/>
          <w:marTop w:val="0"/>
          <w:marBottom w:val="0"/>
          <w:divBdr>
            <w:top w:val="none" w:sz="0" w:space="0" w:color="auto"/>
            <w:left w:val="none" w:sz="0" w:space="0" w:color="auto"/>
            <w:bottom w:val="none" w:sz="0" w:space="0" w:color="auto"/>
            <w:right w:val="none" w:sz="0" w:space="0" w:color="auto"/>
          </w:divBdr>
        </w:div>
        <w:div w:id="804470583">
          <w:marLeft w:val="2074"/>
          <w:marRight w:val="0"/>
          <w:marTop w:val="0"/>
          <w:marBottom w:val="0"/>
          <w:divBdr>
            <w:top w:val="none" w:sz="0" w:space="0" w:color="auto"/>
            <w:left w:val="none" w:sz="0" w:space="0" w:color="auto"/>
            <w:bottom w:val="none" w:sz="0" w:space="0" w:color="auto"/>
            <w:right w:val="none" w:sz="0" w:space="0" w:color="auto"/>
          </w:divBdr>
        </w:div>
        <w:div w:id="378012542">
          <w:marLeft w:val="2074"/>
          <w:marRight w:val="0"/>
          <w:marTop w:val="0"/>
          <w:marBottom w:val="0"/>
          <w:divBdr>
            <w:top w:val="none" w:sz="0" w:space="0" w:color="auto"/>
            <w:left w:val="none" w:sz="0" w:space="0" w:color="auto"/>
            <w:bottom w:val="none" w:sz="0" w:space="0" w:color="auto"/>
            <w:right w:val="none" w:sz="0" w:space="0" w:color="auto"/>
          </w:divBdr>
        </w:div>
      </w:divsChild>
    </w:div>
    <w:div w:id="258564576">
      <w:bodyDiv w:val="1"/>
      <w:marLeft w:val="0"/>
      <w:marRight w:val="0"/>
      <w:marTop w:val="0"/>
      <w:marBottom w:val="0"/>
      <w:divBdr>
        <w:top w:val="none" w:sz="0" w:space="0" w:color="auto"/>
        <w:left w:val="none" w:sz="0" w:space="0" w:color="auto"/>
        <w:bottom w:val="none" w:sz="0" w:space="0" w:color="auto"/>
        <w:right w:val="none" w:sz="0" w:space="0" w:color="auto"/>
      </w:divBdr>
    </w:div>
    <w:div w:id="268633611">
      <w:bodyDiv w:val="1"/>
      <w:marLeft w:val="0"/>
      <w:marRight w:val="0"/>
      <w:marTop w:val="0"/>
      <w:marBottom w:val="0"/>
      <w:divBdr>
        <w:top w:val="none" w:sz="0" w:space="0" w:color="auto"/>
        <w:left w:val="none" w:sz="0" w:space="0" w:color="auto"/>
        <w:bottom w:val="none" w:sz="0" w:space="0" w:color="auto"/>
        <w:right w:val="none" w:sz="0" w:space="0" w:color="auto"/>
      </w:divBdr>
      <w:divsChild>
        <w:div w:id="1931036027">
          <w:marLeft w:val="547"/>
          <w:marRight w:val="0"/>
          <w:marTop w:val="115"/>
          <w:marBottom w:val="0"/>
          <w:divBdr>
            <w:top w:val="none" w:sz="0" w:space="0" w:color="auto"/>
            <w:left w:val="none" w:sz="0" w:space="0" w:color="auto"/>
            <w:bottom w:val="none" w:sz="0" w:space="0" w:color="auto"/>
            <w:right w:val="none" w:sz="0" w:space="0" w:color="auto"/>
          </w:divBdr>
        </w:div>
        <w:div w:id="49886686">
          <w:marLeft w:val="1166"/>
          <w:marRight w:val="0"/>
          <w:marTop w:val="96"/>
          <w:marBottom w:val="0"/>
          <w:divBdr>
            <w:top w:val="none" w:sz="0" w:space="0" w:color="auto"/>
            <w:left w:val="none" w:sz="0" w:space="0" w:color="auto"/>
            <w:bottom w:val="none" w:sz="0" w:space="0" w:color="auto"/>
            <w:right w:val="none" w:sz="0" w:space="0" w:color="auto"/>
          </w:divBdr>
        </w:div>
        <w:div w:id="1751003385">
          <w:marLeft w:val="1800"/>
          <w:marRight w:val="0"/>
          <w:marTop w:val="86"/>
          <w:marBottom w:val="0"/>
          <w:divBdr>
            <w:top w:val="none" w:sz="0" w:space="0" w:color="auto"/>
            <w:left w:val="none" w:sz="0" w:space="0" w:color="auto"/>
            <w:bottom w:val="none" w:sz="0" w:space="0" w:color="auto"/>
            <w:right w:val="none" w:sz="0" w:space="0" w:color="auto"/>
          </w:divBdr>
        </w:div>
        <w:div w:id="284822005">
          <w:marLeft w:val="1800"/>
          <w:marRight w:val="0"/>
          <w:marTop w:val="86"/>
          <w:marBottom w:val="0"/>
          <w:divBdr>
            <w:top w:val="none" w:sz="0" w:space="0" w:color="auto"/>
            <w:left w:val="none" w:sz="0" w:space="0" w:color="auto"/>
            <w:bottom w:val="none" w:sz="0" w:space="0" w:color="auto"/>
            <w:right w:val="none" w:sz="0" w:space="0" w:color="auto"/>
          </w:divBdr>
        </w:div>
        <w:div w:id="2069305551">
          <w:marLeft w:val="1166"/>
          <w:marRight w:val="0"/>
          <w:marTop w:val="96"/>
          <w:marBottom w:val="0"/>
          <w:divBdr>
            <w:top w:val="none" w:sz="0" w:space="0" w:color="auto"/>
            <w:left w:val="none" w:sz="0" w:space="0" w:color="auto"/>
            <w:bottom w:val="none" w:sz="0" w:space="0" w:color="auto"/>
            <w:right w:val="none" w:sz="0" w:space="0" w:color="auto"/>
          </w:divBdr>
        </w:div>
        <w:div w:id="13582167">
          <w:marLeft w:val="1800"/>
          <w:marRight w:val="0"/>
          <w:marTop w:val="86"/>
          <w:marBottom w:val="0"/>
          <w:divBdr>
            <w:top w:val="none" w:sz="0" w:space="0" w:color="auto"/>
            <w:left w:val="none" w:sz="0" w:space="0" w:color="auto"/>
            <w:bottom w:val="none" w:sz="0" w:space="0" w:color="auto"/>
            <w:right w:val="none" w:sz="0" w:space="0" w:color="auto"/>
          </w:divBdr>
        </w:div>
      </w:divsChild>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322005368">
      <w:bodyDiv w:val="1"/>
      <w:marLeft w:val="0"/>
      <w:marRight w:val="0"/>
      <w:marTop w:val="0"/>
      <w:marBottom w:val="0"/>
      <w:divBdr>
        <w:top w:val="none" w:sz="0" w:space="0" w:color="auto"/>
        <w:left w:val="none" w:sz="0" w:space="0" w:color="auto"/>
        <w:bottom w:val="none" w:sz="0" w:space="0" w:color="auto"/>
        <w:right w:val="none" w:sz="0" w:space="0" w:color="auto"/>
      </w:divBdr>
      <w:divsChild>
        <w:div w:id="451246365">
          <w:marLeft w:val="547"/>
          <w:marRight w:val="0"/>
          <w:marTop w:val="0"/>
          <w:marBottom w:val="0"/>
          <w:divBdr>
            <w:top w:val="none" w:sz="0" w:space="0" w:color="auto"/>
            <w:left w:val="none" w:sz="0" w:space="0" w:color="auto"/>
            <w:bottom w:val="none" w:sz="0" w:space="0" w:color="auto"/>
            <w:right w:val="none" w:sz="0" w:space="0" w:color="auto"/>
          </w:divBdr>
        </w:div>
        <w:div w:id="1761097414">
          <w:marLeft w:val="1166"/>
          <w:marRight w:val="0"/>
          <w:marTop w:val="0"/>
          <w:marBottom w:val="0"/>
          <w:divBdr>
            <w:top w:val="none" w:sz="0" w:space="0" w:color="auto"/>
            <w:left w:val="none" w:sz="0" w:space="0" w:color="auto"/>
            <w:bottom w:val="none" w:sz="0" w:space="0" w:color="auto"/>
            <w:right w:val="none" w:sz="0" w:space="0" w:color="auto"/>
          </w:divBdr>
        </w:div>
        <w:div w:id="385570045">
          <w:marLeft w:val="1800"/>
          <w:marRight w:val="0"/>
          <w:marTop w:val="0"/>
          <w:marBottom w:val="0"/>
          <w:divBdr>
            <w:top w:val="none" w:sz="0" w:space="0" w:color="auto"/>
            <w:left w:val="none" w:sz="0" w:space="0" w:color="auto"/>
            <w:bottom w:val="none" w:sz="0" w:space="0" w:color="auto"/>
            <w:right w:val="none" w:sz="0" w:space="0" w:color="auto"/>
          </w:divBdr>
        </w:div>
        <w:div w:id="1305161325">
          <w:marLeft w:val="1166"/>
          <w:marRight w:val="0"/>
          <w:marTop w:val="0"/>
          <w:marBottom w:val="0"/>
          <w:divBdr>
            <w:top w:val="none" w:sz="0" w:space="0" w:color="auto"/>
            <w:left w:val="none" w:sz="0" w:space="0" w:color="auto"/>
            <w:bottom w:val="none" w:sz="0" w:space="0" w:color="auto"/>
            <w:right w:val="none" w:sz="0" w:space="0" w:color="auto"/>
          </w:divBdr>
        </w:div>
      </w:divsChild>
    </w:div>
    <w:div w:id="351884951">
      <w:bodyDiv w:val="1"/>
      <w:marLeft w:val="0"/>
      <w:marRight w:val="0"/>
      <w:marTop w:val="0"/>
      <w:marBottom w:val="0"/>
      <w:divBdr>
        <w:top w:val="none" w:sz="0" w:space="0" w:color="auto"/>
        <w:left w:val="none" w:sz="0" w:space="0" w:color="auto"/>
        <w:bottom w:val="none" w:sz="0" w:space="0" w:color="auto"/>
        <w:right w:val="none" w:sz="0" w:space="0" w:color="auto"/>
      </w:divBdr>
      <w:divsChild>
        <w:div w:id="125777652">
          <w:marLeft w:val="1195"/>
          <w:marRight w:val="0"/>
          <w:marTop w:val="120"/>
          <w:marBottom w:val="0"/>
          <w:divBdr>
            <w:top w:val="none" w:sz="0" w:space="0" w:color="auto"/>
            <w:left w:val="none" w:sz="0" w:space="0" w:color="auto"/>
            <w:bottom w:val="none" w:sz="0" w:space="0" w:color="auto"/>
            <w:right w:val="none" w:sz="0" w:space="0" w:color="auto"/>
          </w:divBdr>
        </w:div>
        <w:div w:id="928003443">
          <w:marLeft w:val="1195"/>
          <w:marRight w:val="0"/>
          <w:marTop w:val="120"/>
          <w:marBottom w:val="0"/>
          <w:divBdr>
            <w:top w:val="none" w:sz="0" w:space="0" w:color="auto"/>
            <w:left w:val="none" w:sz="0" w:space="0" w:color="auto"/>
            <w:bottom w:val="none" w:sz="0" w:space="0" w:color="auto"/>
            <w:right w:val="none" w:sz="0" w:space="0" w:color="auto"/>
          </w:divBdr>
        </w:div>
        <w:div w:id="1733456544">
          <w:marLeft w:val="1195"/>
          <w:marRight w:val="0"/>
          <w:marTop w:val="120"/>
          <w:marBottom w:val="0"/>
          <w:divBdr>
            <w:top w:val="none" w:sz="0" w:space="0" w:color="auto"/>
            <w:left w:val="none" w:sz="0" w:space="0" w:color="auto"/>
            <w:bottom w:val="none" w:sz="0" w:space="0" w:color="auto"/>
            <w:right w:val="none" w:sz="0" w:space="0" w:color="auto"/>
          </w:divBdr>
        </w:div>
        <w:div w:id="1976907824">
          <w:marLeft w:val="1195"/>
          <w:marRight w:val="0"/>
          <w:marTop w:val="120"/>
          <w:marBottom w:val="0"/>
          <w:divBdr>
            <w:top w:val="none" w:sz="0" w:space="0" w:color="auto"/>
            <w:left w:val="none" w:sz="0" w:space="0" w:color="auto"/>
            <w:bottom w:val="none" w:sz="0" w:space="0" w:color="auto"/>
            <w:right w:val="none" w:sz="0" w:space="0" w:color="auto"/>
          </w:divBdr>
        </w:div>
      </w:divsChild>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400032256">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49250283">
      <w:bodyDiv w:val="1"/>
      <w:marLeft w:val="0"/>
      <w:marRight w:val="0"/>
      <w:marTop w:val="0"/>
      <w:marBottom w:val="0"/>
      <w:divBdr>
        <w:top w:val="none" w:sz="0" w:space="0" w:color="auto"/>
        <w:left w:val="none" w:sz="0" w:space="0" w:color="auto"/>
        <w:bottom w:val="none" w:sz="0" w:space="0" w:color="auto"/>
        <w:right w:val="none" w:sz="0" w:space="0" w:color="auto"/>
      </w:divBdr>
    </w:div>
    <w:div w:id="456266021">
      <w:bodyDiv w:val="1"/>
      <w:marLeft w:val="0"/>
      <w:marRight w:val="0"/>
      <w:marTop w:val="0"/>
      <w:marBottom w:val="0"/>
      <w:divBdr>
        <w:top w:val="none" w:sz="0" w:space="0" w:color="auto"/>
        <w:left w:val="none" w:sz="0" w:space="0" w:color="auto"/>
        <w:bottom w:val="none" w:sz="0" w:space="0" w:color="auto"/>
        <w:right w:val="none" w:sz="0" w:space="0" w:color="auto"/>
      </w:divBdr>
    </w:div>
    <w:div w:id="490292140">
      <w:bodyDiv w:val="1"/>
      <w:marLeft w:val="0"/>
      <w:marRight w:val="0"/>
      <w:marTop w:val="0"/>
      <w:marBottom w:val="0"/>
      <w:divBdr>
        <w:top w:val="none" w:sz="0" w:space="0" w:color="auto"/>
        <w:left w:val="none" w:sz="0" w:space="0" w:color="auto"/>
        <w:bottom w:val="none" w:sz="0" w:space="0" w:color="auto"/>
        <w:right w:val="none" w:sz="0" w:space="0" w:color="auto"/>
      </w:divBdr>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25406129">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2274826">
      <w:bodyDiv w:val="1"/>
      <w:marLeft w:val="0"/>
      <w:marRight w:val="0"/>
      <w:marTop w:val="0"/>
      <w:marBottom w:val="0"/>
      <w:divBdr>
        <w:top w:val="none" w:sz="0" w:space="0" w:color="auto"/>
        <w:left w:val="none" w:sz="0" w:space="0" w:color="auto"/>
        <w:bottom w:val="none" w:sz="0" w:space="0" w:color="auto"/>
        <w:right w:val="none" w:sz="0" w:space="0" w:color="auto"/>
      </w:divBdr>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60949613">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620041591">
      <w:bodyDiv w:val="1"/>
      <w:marLeft w:val="0"/>
      <w:marRight w:val="0"/>
      <w:marTop w:val="0"/>
      <w:marBottom w:val="0"/>
      <w:divBdr>
        <w:top w:val="none" w:sz="0" w:space="0" w:color="auto"/>
        <w:left w:val="none" w:sz="0" w:space="0" w:color="auto"/>
        <w:bottom w:val="none" w:sz="0" w:space="0" w:color="auto"/>
        <w:right w:val="none" w:sz="0" w:space="0" w:color="auto"/>
      </w:divBdr>
      <w:divsChild>
        <w:div w:id="723022283">
          <w:marLeft w:val="360"/>
          <w:marRight w:val="0"/>
          <w:marTop w:val="240"/>
          <w:marBottom w:val="0"/>
          <w:divBdr>
            <w:top w:val="none" w:sz="0" w:space="0" w:color="auto"/>
            <w:left w:val="none" w:sz="0" w:space="0" w:color="auto"/>
            <w:bottom w:val="none" w:sz="0" w:space="0" w:color="auto"/>
            <w:right w:val="none" w:sz="0" w:space="0" w:color="auto"/>
          </w:divBdr>
        </w:div>
        <w:div w:id="1970427755">
          <w:marLeft w:val="360"/>
          <w:marRight w:val="0"/>
          <w:marTop w:val="240"/>
          <w:marBottom w:val="0"/>
          <w:divBdr>
            <w:top w:val="none" w:sz="0" w:space="0" w:color="auto"/>
            <w:left w:val="none" w:sz="0" w:space="0" w:color="auto"/>
            <w:bottom w:val="none" w:sz="0" w:space="0" w:color="auto"/>
            <w:right w:val="none" w:sz="0" w:space="0" w:color="auto"/>
          </w:divBdr>
        </w:div>
      </w:divsChild>
    </w:div>
    <w:div w:id="626351593">
      <w:bodyDiv w:val="1"/>
      <w:marLeft w:val="0"/>
      <w:marRight w:val="0"/>
      <w:marTop w:val="0"/>
      <w:marBottom w:val="0"/>
      <w:divBdr>
        <w:top w:val="none" w:sz="0" w:space="0" w:color="auto"/>
        <w:left w:val="none" w:sz="0" w:space="0" w:color="auto"/>
        <w:bottom w:val="none" w:sz="0" w:space="0" w:color="auto"/>
        <w:right w:val="none" w:sz="0" w:space="0" w:color="auto"/>
      </w:divBdr>
      <w:divsChild>
        <w:div w:id="750010410">
          <w:marLeft w:val="1022"/>
          <w:marRight w:val="0"/>
          <w:marTop w:val="160"/>
          <w:marBottom w:val="0"/>
          <w:divBdr>
            <w:top w:val="none" w:sz="0" w:space="0" w:color="auto"/>
            <w:left w:val="none" w:sz="0" w:space="0" w:color="auto"/>
            <w:bottom w:val="none" w:sz="0" w:space="0" w:color="auto"/>
            <w:right w:val="none" w:sz="0" w:space="0" w:color="auto"/>
          </w:divBdr>
        </w:div>
      </w:divsChild>
    </w:div>
    <w:div w:id="649598845">
      <w:bodyDiv w:val="1"/>
      <w:marLeft w:val="0"/>
      <w:marRight w:val="0"/>
      <w:marTop w:val="0"/>
      <w:marBottom w:val="0"/>
      <w:divBdr>
        <w:top w:val="none" w:sz="0" w:space="0" w:color="auto"/>
        <w:left w:val="none" w:sz="0" w:space="0" w:color="auto"/>
        <w:bottom w:val="none" w:sz="0" w:space="0" w:color="auto"/>
        <w:right w:val="none" w:sz="0" w:space="0" w:color="auto"/>
      </w:divBdr>
    </w:div>
    <w:div w:id="667440235">
      <w:bodyDiv w:val="1"/>
      <w:marLeft w:val="0"/>
      <w:marRight w:val="0"/>
      <w:marTop w:val="0"/>
      <w:marBottom w:val="0"/>
      <w:divBdr>
        <w:top w:val="none" w:sz="0" w:space="0" w:color="auto"/>
        <w:left w:val="none" w:sz="0" w:space="0" w:color="auto"/>
        <w:bottom w:val="none" w:sz="0" w:space="0" w:color="auto"/>
        <w:right w:val="none" w:sz="0" w:space="0" w:color="auto"/>
      </w:divBdr>
    </w:div>
    <w:div w:id="670572403">
      <w:bodyDiv w:val="1"/>
      <w:marLeft w:val="0"/>
      <w:marRight w:val="0"/>
      <w:marTop w:val="0"/>
      <w:marBottom w:val="0"/>
      <w:divBdr>
        <w:top w:val="none" w:sz="0" w:space="0" w:color="auto"/>
        <w:left w:val="none" w:sz="0" w:space="0" w:color="auto"/>
        <w:bottom w:val="none" w:sz="0" w:space="0" w:color="auto"/>
        <w:right w:val="none" w:sz="0" w:space="0" w:color="auto"/>
      </w:divBdr>
      <w:divsChild>
        <w:div w:id="1204248267">
          <w:marLeft w:val="475"/>
          <w:marRight w:val="0"/>
          <w:marTop w:val="320"/>
          <w:marBottom w:val="0"/>
          <w:divBdr>
            <w:top w:val="none" w:sz="0" w:space="0" w:color="auto"/>
            <w:left w:val="none" w:sz="0" w:space="0" w:color="auto"/>
            <w:bottom w:val="none" w:sz="0" w:space="0" w:color="auto"/>
            <w:right w:val="none" w:sz="0" w:space="0" w:color="auto"/>
          </w:divBdr>
        </w:div>
      </w:divsChild>
    </w:div>
    <w:div w:id="683630690">
      <w:bodyDiv w:val="1"/>
      <w:marLeft w:val="0"/>
      <w:marRight w:val="0"/>
      <w:marTop w:val="0"/>
      <w:marBottom w:val="0"/>
      <w:divBdr>
        <w:top w:val="none" w:sz="0" w:space="0" w:color="auto"/>
        <w:left w:val="none" w:sz="0" w:space="0" w:color="auto"/>
        <w:bottom w:val="none" w:sz="0" w:space="0" w:color="auto"/>
        <w:right w:val="none" w:sz="0" w:space="0" w:color="auto"/>
      </w:divBdr>
      <w:divsChild>
        <w:div w:id="1002395544">
          <w:marLeft w:val="1166"/>
          <w:marRight w:val="0"/>
          <w:marTop w:val="86"/>
          <w:marBottom w:val="0"/>
          <w:divBdr>
            <w:top w:val="none" w:sz="0" w:space="0" w:color="auto"/>
            <w:left w:val="none" w:sz="0" w:space="0" w:color="auto"/>
            <w:bottom w:val="none" w:sz="0" w:space="0" w:color="auto"/>
            <w:right w:val="none" w:sz="0" w:space="0" w:color="auto"/>
          </w:divBdr>
        </w:div>
        <w:div w:id="1111510970">
          <w:marLeft w:val="547"/>
          <w:marRight w:val="0"/>
          <w:marTop w:val="115"/>
          <w:marBottom w:val="0"/>
          <w:divBdr>
            <w:top w:val="none" w:sz="0" w:space="0" w:color="auto"/>
            <w:left w:val="none" w:sz="0" w:space="0" w:color="auto"/>
            <w:bottom w:val="none" w:sz="0" w:space="0" w:color="auto"/>
            <w:right w:val="none" w:sz="0" w:space="0" w:color="auto"/>
          </w:divBdr>
        </w:div>
        <w:div w:id="1864703629">
          <w:marLeft w:val="547"/>
          <w:marRight w:val="0"/>
          <w:marTop w:val="115"/>
          <w:marBottom w:val="0"/>
          <w:divBdr>
            <w:top w:val="none" w:sz="0" w:space="0" w:color="auto"/>
            <w:left w:val="none" w:sz="0" w:space="0" w:color="auto"/>
            <w:bottom w:val="none" w:sz="0" w:space="0" w:color="auto"/>
            <w:right w:val="none" w:sz="0" w:space="0" w:color="auto"/>
          </w:divBdr>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03139326">
      <w:bodyDiv w:val="1"/>
      <w:marLeft w:val="0"/>
      <w:marRight w:val="0"/>
      <w:marTop w:val="0"/>
      <w:marBottom w:val="0"/>
      <w:divBdr>
        <w:top w:val="none" w:sz="0" w:space="0" w:color="auto"/>
        <w:left w:val="none" w:sz="0" w:space="0" w:color="auto"/>
        <w:bottom w:val="none" w:sz="0" w:space="0" w:color="auto"/>
        <w:right w:val="none" w:sz="0" w:space="0" w:color="auto"/>
      </w:divBdr>
    </w:div>
    <w:div w:id="707804749">
      <w:bodyDiv w:val="1"/>
      <w:marLeft w:val="0"/>
      <w:marRight w:val="0"/>
      <w:marTop w:val="0"/>
      <w:marBottom w:val="0"/>
      <w:divBdr>
        <w:top w:val="none" w:sz="0" w:space="0" w:color="auto"/>
        <w:left w:val="none" w:sz="0" w:space="0" w:color="auto"/>
        <w:bottom w:val="none" w:sz="0" w:space="0" w:color="auto"/>
        <w:right w:val="none" w:sz="0" w:space="0" w:color="auto"/>
      </w:divBdr>
      <w:divsChild>
        <w:div w:id="13926190">
          <w:marLeft w:val="1166"/>
          <w:marRight w:val="0"/>
          <w:marTop w:val="86"/>
          <w:marBottom w:val="0"/>
          <w:divBdr>
            <w:top w:val="none" w:sz="0" w:space="0" w:color="auto"/>
            <w:left w:val="none" w:sz="0" w:space="0" w:color="auto"/>
            <w:bottom w:val="none" w:sz="0" w:space="0" w:color="auto"/>
            <w:right w:val="none" w:sz="0" w:space="0" w:color="auto"/>
          </w:divBdr>
        </w:div>
        <w:div w:id="329716270">
          <w:marLeft w:val="1800"/>
          <w:marRight w:val="0"/>
          <w:marTop w:val="86"/>
          <w:marBottom w:val="0"/>
          <w:divBdr>
            <w:top w:val="none" w:sz="0" w:space="0" w:color="auto"/>
            <w:left w:val="none" w:sz="0" w:space="0" w:color="auto"/>
            <w:bottom w:val="none" w:sz="0" w:space="0" w:color="auto"/>
            <w:right w:val="none" w:sz="0" w:space="0" w:color="auto"/>
          </w:divBdr>
        </w:div>
        <w:div w:id="472522041">
          <w:marLeft w:val="1800"/>
          <w:marRight w:val="0"/>
          <w:marTop w:val="67"/>
          <w:marBottom w:val="0"/>
          <w:divBdr>
            <w:top w:val="none" w:sz="0" w:space="0" w:color="auto"/>
            <w:left w:val="none" w:sz="0" w:space="0" w:color="auto"/>
            <w:bottom w:val="none" w:sz="0" w:space="0" w:color="auto"/>
            <w:right w:val="none" w:sz="0" w:space="0" w:color="auto"/>
          </w:divBdr>
        </w:div>
        <w:div w:id="902526607">
          <w:marLeft w:val="1166"/>
          <w:marRight w:val="0"/>
          <w:marTop w:val="86"/>
          <w:marBottom w:val="0"/>
          <w:divBdr>
            <w:top w:val="none" w:sz="0" w:space="0" w:color="auto"/>
            <w:left w:val="none" w:sz="0" w:space="0" w:color="auto"/>
            <w:bottom w:val="none" w:sz="0" w:space="0" w:color="auto"/>
            <w:right w:val="none" w:sz="0" w:space="0" w:color="auto"/>
          </w:divBdr>
        </w:div>
        <w:div w:id="942298316">
          <w:marLeft w:val="1166"/>
          <w:marRight w:val="0"/>
          <w:marTop w:val="86"/>
          <w:marBottom w:val="0"/>
          <w:divBdr>
            <w:top w:val="none" w:sz="0" w:space="0" w:color="auto"/>
            <w:left w:val="none" w:sz="0" w:space="0" w:color="auto"/>
            <w:bottom w:val="none" w:sz="0" w:space="0" w:color="auto"/>
            <w:right w:val="none" w:sz="0" w:space="0" w:color="auto"/>
          </w:divBdr>
        </w:div>
        <w:div w:id="1020350826">
          <w:marLeft w:val="1166"/>
          <w:marRight w:val="0"/>
          <w:marTop w:val="86"/>
          <w:marBottom w:val="0"/>
          <w:divBdr>
            <w:top w:val="none" w:sz="0" w:space="0" w:color="auto"/>
            <w:left w:val="none" w:sz="0" w:space="0" w:color="auto"/>
            <w:bottom w:val="none" w:sz="0" w:space="0" w:color="auto"/>
            <w:right w:val="none" w:sz="0" w:space="0" w:color="auto"/>
          </w:divBdr>
        </w:div>
        <w:div w:id="1576627924">
          <w:marLeft w:val="1800"/>
          <w:marRight w:val="0"/>
          <w:marTop w:val="67"/>
          <w:marBottom w:val="0"/>
          <w:divBdr>
            <w:top w:val="none" w:sz="0" w:space="0" w:color="auto"/>
            <w:left w:val="none" w:sz="0" w:space="0" w:color="auto"/>
            <w:bottom w:val="none" w:sz="0" w:space="0" w:color="auto"/>
            <w:right w:val="none" w:sz="0" w:space="0" w:color="auto"/>
          </w:divBdr>
        </w:div>
        <w:div w:id="1602446622">
          <w:marLeft w:val="547"/>
          <w:marRight w:val="0"/>
          <w:marTop w:val="96"/>
          <w:marBottom w:val="0"/>
          <w:divBdr>
            <w:top w:val="none" w:sz="0" w:space="0" w:color="auto"/>
            <w:left w:val="none" w:sz="0" w:space="0" w:color="auto"/>
            <w:bottom w:val="none" w:sz="0" w:space="0" w:color="auto"/>
            <w:right w:val="none" w:sz="0" w:space="0" w:color="auto"/>
          </w:divBdr>
        </w:div>
        <w:div w:id="1748460702">
          <w:marLeft w:val="1166"/>
          <w:marRight w:val="0"/>
          <w:marTop w:val="86"/>
          <w:marBottom w:val="0"/>
          <w:divBdr>
            <w:top w:val="none" w:sz="0" w:space="0" w:color="auto"/>
            <w:left w:val="none" w:sz="0" w:space="0" w:color="auto"/>
            <w:bottom w:val="none" w:sz="0" w:space="0" w:color="auto"/>
            <w:right w:val="none" w:sz="0" w:space="0" w:color="auto"/>
          </w:divBdr>
        </w:div>
      </w:divsChild>
    </w:div>
    <w:div w:id="710032632">
      <w:bodyDiv w:val="1"/>
      <w:marLeft w:val="0"/>
      <w:marRight w:val="0"/>
      <w:marTop w:val="0"/>
      <w:marBottom w:val="0"/>
      <w:divBdr>
        <w:top w:val="none" w:sz="0" w:space="0" w:color="auto"/>
        <w:left w:val="none" w:sz="0" w:space="0" w:color="auto"/>
        <w:bottom w:val="none" w:sz="0" w:space="0" w:color="auto"/>
        <w:right w:val="none" w:sz="0" w:space="0" w:color="auto"/>
      </w:divBdr>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23720485">
      <w:bodyDiv w:val="1"/>
      <w:marLeft w:val="0"/>
      <w:marRight w:val="0"/>
      <w:marTop w:val="0"/>
      <w:marBottom w:val="0"/>
      <w:divBdr>
        <w:top w:val="none" w:sz="0" w:space="0" w:color="auto"/>
        <w:left w:val="none" w:sz="0" w:space="0" w:color="auto"/>
        <w:bottom w:val="none" w:sz="0" w:space="0" w:color="auto"/>
        <w:right w:val="none" w:sz="0" w:space="0" w:color="auto"/>
      </w:divBdr>
      <w:divsChild>
        <w:div w:id="681129575">
          <w:marLeft w:val="907"/>
          <w:marRight w:val="0"/>
          <w:marTop w:val="16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8645739">
      <w:bodyDiv w:val="1"/>
      <w:marLeft w:val="0"/>
      <w:marRight w:val="0"/>
      <w:marTop w:val="0"/>
      <w:marBottom w:val="0"/>
      <w:divBdr>
        <w:top w:val="none" w:sz="0" w:space="0" w:color="auto"/>
        <w:left w:val="none" w:sz="0" w:space="0" w:color="auto"/>
        <w:bottom w:val="none" w:sz="0" w:space="0" w:color="auto"/>
        <w:right w:val="none" w:sz="0" w:space="0" w:color="auto"/>
      </w:divBdr>
    </w:div>
    <w:div w:id="760831160">
      <w:bodyDiv w:val="1"/>
      <w:marLeft w:val="0"/>
      <w:marRight w:val="0"/>
      <w:marTop w:val="0"/>
      <w:marBottom w:val="0"/>
      <w:divBdr>
        <w:top w:val="none" w:sz="0" w:space="0" w:color="auto"/>
        <w:left w:val="none" w:sz="0" w:space="0" w:color="auto"/>
        <w:bottom w:val="none" w:sz="0" w:space="0" w:color="auto"/>
        <w:right w:val="none" w:sz="0" w:space="0" w:color="auto"/>
      </w:divBdr>
    </w:div>
    <w:div w:id="819350767">
      <w:bodyDiv w:val="1"/>
      <w:marLeft w:val="0"/>
      <w:marRight w:val="0"/>
      <w:marTop w:val="0"/>
      <w:marBottom w:val="0"/>
      <w:divBdr>
        <w:top w:val="none" w:sz="0" w:space="0" w:color="auto"/>
        <w:left w:val="none" w:sz="0" w:space="0" w:color="auto"/>
        <w:bottom w:val="none" w:sz="0" w:space="0" w:color="auto"/>
        <w:right w:val="none" w:sz="0" w:space="0" w:color="auto"/>
      </w:divBdr>
    </w:div>
    <w:div w:id="848569455">
      <w:bodyDiv w:val="1"/>
      <w:marLeft w:val="0"/>
      <w:marRight w:val="0"/>
      <w:marTop w:val="0"/>
      <w:marBottom w:val="0"/>
      <w:divBdr>
        <w:top w:val="none" w:sz="0" w:space="0" w:color="auto"/>
        <w:left w:val="none" w:sz="0" w:space="0" w:color="auto"/>
        <w:bottom w:val="none" w:sz="0" w:space="0" w:color="auto"/>
        <w:right w:val="none" w:sz="0" w:space="0" w:color="auto"/>
      </w:divBdr>
      <w:divsChild>
        <w:div w:id="124859764">
          <w:marLeft w:val="1166"/>
          <w:marRight w:val="0"/>
          <w:marTop w:val="82"/>
          <w:marBottom w:val="0"/>
          <w:divBdr>
            <w:top w:val="none" w:sz="0" w:space="0" w:color="auto"/>
            <w:left w:val="none" w:sz="0" w:space="0" w:color="auto"/>
            <w:bottom w:val="none" w:sz="0" w:space="0" w:color="auto"/>
            <w:right w:val="none" w:sz="0" w:space="0" w:color="auto"/>
          </w:divBdr>
        </w:div>
        <w:div w:id="426536235">
          <w:marLeft w:val="1166"/>
          <w:marRight w:val="0"/>
          <w:marTop w:val="82"/>
          <w:marBottom w:val="0"/>
          <w:divBdr>
            <w:top w:val="none" w:sz="0" w:space="0" w:color="auto"/>
            <w:left w:val="none" w:sz="0" w:space="0" w:color="auto"/>
            <w:bottom w:val="none" w:sz="0" w:space="0" w:color="auto"/>
            <w:right w:val="none" w:sz="0" w:space="0" w:color="auto"/>
          </w:divBdr>
        </w:div>
        <w:div w:id="573854147">
          <w:marLeft w:val="1166"/>
          <w:marRight w:val="0"/>
          <w:marTop w:val="82"/>
          <w:marBottom w:val="0"/>
          <w:divBdr>
            <w:top w:val="none" w:sz="0" w:space="0" w:color="auto"/>
            <w:left w:val="none" w:sz="0" w:space="0" w:color="auto"/>
            <w:bottom w:val="none" w:sz="0" w:space="0" w:color="auto"/>
            <w:right w:val="none" w:sz="0" w:space="0" w:color="auto"/>
          </w:divBdr>
        </w:div>
        <w:div w:id="733241068">
          <w:marLeft w:val="1166"/>
          <w:marRight w:val="0"/>
          <w:marTop w:val="82"/>
          <w:marBottom w:val="0"/>
          <w:divBdr>
            <w:top w:val="none" w:sz="0" w:space="0" w:color="auto"/>
            <w:left w:val="none" w:sz="0" w:space="0" w:color="auto"/>
            <w:bottom w:val="none" w:sz="0" w:space="0" w:color="auto"/>
            <w:right w:val="none" w:sz="0" w:space="0" w:color="auto"/>
          </w:divBdr>
        </w:div>
        <w:div w:id="754519161">
          <w:marLeft w:val="547"/>
          <w:marRight w:val="0"/>
          <w:marTop w:val="91"/>
          <w:marBottom w:val="0"/>
          <w:divBdr>
            <w:top w:val="none" w:sz="0" w:space="0" w:color="auto"/>
            <w:left w:val="none" w:sz="0" w:space="0" w:color="auto"/>
            <w:bottom w:val="none" w:sz="0" w:space="0" w:color="auto"/>
            <w:right w:val="none" w:sz="0" w:space="0" w:color="auto"/>
          </w:divBdr>
        </w:div>
        <w:div w:id="876624057">
          <w:marLeft w:val="1166"/>
          <w:marRight w:val="0"/>
          <w:marTop w:val="82"/>
          <w:marBottom w:val="0"/>
          <w:divBdr>
            <w:top w:val="none" w:sz="0" w:space="0" w:color="auto"/>
            <w:left w:val="none" w:sz="0" w:space="0" w:color="auto"/>
            <w:bottom w:val="none" w:sz="0" w:space="0" w:color="auto"/>
            <w:right w:val="none" w:sz="0" w:space="0" w:color="auto"/>
          </w:divBdr>
        </w:div>
        <w:div w:id="1552765477">
          <w:marLeft w:val="1166"/>
          <w:marRight w:val="0"/>
          <w:marTop w:val="82"/>
          <w:marBottom w:val="0"/>
          <w:divBdr>
            <w:top w:val="none" w:sz="0" w:space="0" w:color="auto"/>
            <w:left w:val="none" w:sz="0" w:space="0" w:color="auto"/>
            <w:bottom w:val="none" w:sz="0" w:space="0" w:color="auto"/>
            <w:right w:val="none" w:sz="0" w:space="0" w:color="auto"/>
          </w:divBdr>
        </w:div>
        <w:div w:id="1621572149">
          <w:marLeft w:val="1166"/>
          <w:marRight w:val="0"/>
          <w:marTop w:val="82"/>
          <w:marBottom w:val="0"/>
          <w:divBdr>
            <w:top w:val="none" w:sz="0" w:space="0" w:color="auto"/>
            <w:left w:val="none" w:sz="0" w:space="0" w:color="auto"/>
            <w:bottom w:val="none" w:sz="0" w:space="0" w:color="auto"/>
            <w:right w:val="none" w:sz="0" w:space="0" w:color="auto"/>
          </w:divBdr>
        </w:div>
        <w:div w:id="1730110400">
          <w:marLeft w:val="547"/>
          <w:marRight w:val="0"/>
          <w:marTop w:val="91"/>
          <w:marBottom w:val="0"/>
          <w:divBdr>
            <w:top w:val="none" w:sz="0" w:space="0" w:color="auto"/>
            <w:left w:val="none" w:sz="0" w:space="0" w:color="auto"/>
            <w:bottom w:val="none" w:sz="0" w:space="0" w:color="auto"/>
            <w:right w:val="none" w:sz="0" w:space="0" w:color="auto"/>
          </w:divBdr>
        </w:div>
      </w:divsChild>
    </w:div>
    <w:div w:id="869957437">
      <w:bodyDiv w:val="1"/>
      <w:marLeft w:val="0"/>
      <w:marRight w:val="0"/>
      <w:marTop w:val="0"/>
      <w:marBottom w:val="0"/>
      <w:divBdr>
        <w:top w:val="none" w:sz="0" w:space="0" w:color="auto"/>
        <w:left w:val="none" w:sz="0" w:space="0" w:color="auto"/>
        <w:bottom w:val="none" w:sz="0" w:space="0" w:color="auto"/>
        <w:right w:val="none" w:sz="0" w:space="0" w:color="auto"/>
      </w:divBdr>
    </w:div>
    <w:div w:id="872841060">
      <w:bodyDiv w:val="1"/>
      <w:marLeft w:val="0"/>
      <w:marRight w:val="0"/>
      <w:marTop w:val="0"/>
      <w:marBottom w:val="0"/>
      <w:divBdr>
        <w:top w:val="none" w:sz="0" w:space="0" w:color="auto"/>
        <w:left w:val="none" w:sz="0" w:space="0" w:color="auto"/>
        <w:bottom w:val="none" w:sz="0" w:space="0" w:color="auto"/>
        <w:right w:val="none" w:sz="0" w:space="0" w:color="auto"/>
      </w:divBdr>
      <w:divsChild>
        <w:div w:id="1220941287">
          <w:marLeft w:val="1195"/>
          <w:marRight w:val="0"/>
          <w:marTop w:val="120"/>
          <w:marBottom w:val="0"/>
          <w:divBdr>
            <w:top w:val="none" w:sz="0" w:space="0" w:color="auto"/>
            <w:left w:val="none" w:sz="0" w:space="0" w:color="auto"/>
            <w:bottom w:val="none" w:sz="0" w:space="0" w:color="auto"/>
            <w:right w:val="none" w:sz="0" w:space="0" w:color="auto"/>
          </w:divBdr>
        </w:div>
        <w:div w:id="1555001426">
          <w:marLeft w:val="1195"/>
          <w:marRight w:val="0"/>
          <w:marTop w:val="120"/>
          <w:marBottom w:val="0"/>
          <w:divBdr>
            <w:top w:val="none" w:sz="0" w:space="0" w:color="auto"/>
            <w:left w:val="none" w:sz="0" w:space="0" w:color="auto"/>
            <w:bottom w:val="none" w:sz="0" w:space="0" w:color="auto"/>
            <w:right w:val="none" w:sz="0" w:space="0" w:color="auto"/>
          </w:divBdr>
        </w:div>
      </w:divsChild>
    </w:div>
    <w:div w:id="874268715">
      <w:bodyDiv w:val="1"/>
      <w:marLeft w:val="0"/>
      <w:marRight w:val="0"/>
      <w:marTop w:val="0"/>
      <w:marBottom w:val="0"/>
      <w:divBdr>
        <w:top w:val="none" w:sz="0" w:space="0" w:color="auto"/>
        <w:left w:val="none" w:sz="0" w:space="0" w:color="auto"/>
        <w:bottom w:val="none" w:sz="0" w:space="0" w:color="auto"/>
        <w:right w:val="none" w:sz="0" w:space="0" w:color="auto"/>
      </w:divBdr>
      <w:divsChild>
        <w:div w:id="52974250">
          <w:marLeft w:val="1166"/>
          <w:marRight w:val="0"/>
          <w:marTop w:val="82"/>
          <w:marBottom w:val="0"/>
          <w:divBdr>
            <w:top w:val="none" w:sz="0" w:space="0" w:color="auto"/>
            <w:left w:val="none" w:sz="0" w:space="0" w:color="auto"/>
            <w:bottom w:val="none" w:sz="0" w:space="0" w:color="auto"/>
            <w:right w:val="none" w:sz="0" w:space="0" w:color="auto"/>
          </w:divBdr>
        </w:div>
        <w:div w:id="400829667">
          <w:marLeft w:val="547"/>
          <w:marRight w:val="0"/>
          <w:marTop w:val="91"/>
          <w:marBottom w:val="0"/>
          <w:divBdr>
            <w:top w:val="none" w:sz="0" w:space="0" w:color="auto"/>
            <w:left w:val="none" w:sz="0" w:space="0" w:color="auto"/>
            <w:bottom w:val="none" w:sz="0" w:space="0" w:color="auto"/>
            <w:right w:val="none" w:sz="0" w:space="0" w:color="auto"/>
          </w:divBdr>
        </w:div>
        <w:div w:id="402139675">
          <w:marLeft w:val="547"/>
          <w:marRight w:val="0"/>
          <w:marTop w:val="91"/>
          <w:marBottom w:val="0"/>
          <w:divBdr>
            <w:top w:val="none" w:sz="0" w:space="0" w:color="auto"/>
            <w:left w:val="none" w:sz="0" w:space="0" w:color="auto"/>
            <w:bottom w:val="none" w:sz="0" w:space="0" w:color="auto"/>
            <w:right w:val="none" w:sz="0" w:space="0" w:color="auto"/>
          </w:divBdr>
        </w:div>
        <w:div w:id="736325211">
          <w:marLeft w:val="1166"/>
          <w:marRight w:val="0"/>
          <w:marTop w:val="82"/>
          <w:marBottom w:val="0"/>
          <w:divBdr>
            <w:top w:val="none" w:sz="0" w:space="0" w:color="auto"/>
            <w:left w:val="none" w:sz="0" w:space="0" w:color="auto"/>
            <w:bottom w:val="none" w:sz="0" w:space="0" w:color="auto"/>
            <w:right w:val="none" w:sz="0" w:space="0" w:color="auto"/>
          </w:divBdr>
        </w:div>
        <w:div w:id="791945650">
          <w:marLeft w:val="1166"/>
          <w:marRight w:val="0"/>
          <w:marTop w:val="82"/>
          <w:marBottom w:val="0"/>
          <w:divBdr>
            <w:top w:val="none" w:sz="0" w:space="0" w:color="auto"/>
            <w:left w:val="none" w:sz="0" w:space="0" w:color="auto"/>
            <w:bottom w:val="none" w:sz="0" w:space="0" w:color="auto"/>
            <w:right w:val="none" w:sz="0" w:space="0" w:color="auto"/>
          </w:divBdr>
        </w:div>
        <w:div w:id="1089888988">
          <w:marLeft w:val="1166"/>
          <w:marRight w:val="0"/>
          <w:marTop w:val="82"/>
          <w:marBottom w:val="0"/>
          <w:divBdr>
            <w:top w:val="none" w:sz="0" w:space="0" w:color="auto"/>
            <w:left w:val="none" w:sz="0" w:space="0" w:color="auto"/>
            <w:bottom w:val="none" w:sz="0" w:space="0" w:color="auto"/>
            <w:right w:val="none" w:sz="0" w:space="0" w:color="auto"/>
          </w:divBdr>
        </w:div>
        <w:div w:id="1758093482">
          <w:marLeft w:val="1166"/>
          <w:marRight w:val="0"/>
          <w:marTop w:val="82"/>
          <w:marBottom w:val="0"/>
          <w:divBdr>
            <w:top w:val="none" w:sz="0" w:space="0" w:color="auto"/>
            <w:left w:val="none" w:sz="0" w:space="0" w:color="auto"/>
            <w:bottom w:val="none" w:sz="0" w:space="0" w:color="auto"/>
            <w:right w:val="none" w:sz="0" w:space="0" w:color="auto"/>
          </w:divBdr>
        </w:div>
        <w:div w:id="1869485602">
          <w:marLeft w:val="1166"/>
          <w:marRight w:val="0"/>
          <w:marTop w:val="82"/>
          <w:marBottom w:val="0"/>
          <w:divBdr>
            <w:top w:val="none" w:sz="0" w:space="0" w:color="auto"/>
            <w:left w:val="none" w:sz="0" w:space="0" w:color="auto"/>
            <w:bottom w:val="none" w:sz="0" w:space="0" w:color="auto"/>
            <w:right w:val="none" w:sz="0" w:space="0" w:color="auto"/>
          </w:divBdr>
        </w:div>
        <w:div w:id="2070297183">
          <w:marLeft w:val="1166"/>
          <w:marRight w:val="0"/>
          <w:marTop w:val="82"/>
          <w:marBottom w:val="0"/>
          <w:divBdr>
            <w:top w:val="none" w:sz="0" w:space="0" w:color="auto"/>
            <w:left w:val="none" w:sz="0" w:space="0" w:color="auto"/>
            <w:bottom w:val="none" w:sz="0" w:space="0" w:color="auto"/>
            <w:right w:val="none" w:sz="0" w:space="0" w:color="auto"/>
          </w:divBdr>
        </w:div>
      </w:divsChild>
    </w:div>
    <w:div w:id="887834796">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7713491">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1044525441">
      <w:bodyDiv w:val="1"/>
      <w:marLeft w:val="0"/>
      <w:marRight w:val="0"/>
      <w:marTop w:val="0"/>
      <w:marBottom w:val="0"/>
      <w:divBdr>
        <w:top w:val="none" w:sz="0" w:space="0" w:color="auto"/>
        <w:left w:val="none" w:sz="0" w:space="0" w:color="auto"/>
        <w:bottom w:val="none" w:sz="0" w:space="0" w:color="auto"/>
        <w:right w:val="none" w:sz="0" w:space="0" w:color="auto"/>
      </w:divBdr>
    </w:div>
    <w:div w:id="105388975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34061545">
      <w:bodyDiv w:val="1"/>
      <w:marLeft w:val="0"/>
      <w:marRight w:val="0"/>
      <w:marTop w:val="0"/>
      <w:marBottom w:val="0"/>
      <w:divBdr>
        <w:top w:val="none" w:sz="0" w:space="0" w:color="auto"/>
        <w:left w:val="none" w:sz="0" w:space="0" w:color="auto"/>
        <w:bottom w:val="none" w:sz="0" w:space="0" w:color="auto"/>
        <w:right w:val="none" w:sz="0" w:space="0" w:color="auto"/>
      </w:divBdr>
    </w:div>
    <w:div w:id="1135563761">
      <w:bodyDiv w:val="1"/>
      <w:marLeft w:val="0"/>
      <w:marRight w:val="0"/>
      <w:marTop w:val="0"/>
      <w:marBottom w:val="0"/>
      <w:divBdr>
        <w:top w:val="none" w:sz="0" w:space="0" w:color="auto"/>
        <w:left w:val="none" w:sz="0" w:space="0" w:color="auto"/>
        <w:bottom w:val="none" w:sz="0" w:space="0" w:color="auto"/>
        <w:right w:val="none" w:sz="0" w:space="0" w:color="auto"/>
      </w:divBdr>
    </w:div>
    <w:div w:id="1161198048">
      <w:bodyDiv w:val="1"/>
      <w:marLeft w:val="0"/>
      <w:marRight w:val="0"/>
      <w:marTop w:val="0"/>
      <w:marBottom w:val="0"/>
      <w:divBdr>
        <w:top w:val="none" w:sz="0" w:space="0" w:color="auto"/>
        <w:left w:val="none" w:sz="0" w:space="0" w:color="auto"/>
        <w:bottom w:val="none" w:sz="0" w:space="0" w:color="auto"/>
        <w:right w:val="none" w:sz="0" w:space="0" w:color="auto"/>
      </w:divBdr>
      <w:divsChild>
        <w:div w:id="503015781">
          <w:marLeft w:val="2030"/>
          <w:marRight w:val="0"/>
          <w:marTop w:val="67"/>
          <w:marBottom w:val="0"/>
          <w:divBdr>
            <w:top w:val="none" w:sz="0" w:space="0" w:color="auto"/>
            <w:left w:val="none" w:sz="0" w:space="0" w:color="auto"/>
            <w:bottom w:val="none" w:sz="0" w:space="0" w:color="auto"/>
            <w:right w:val="none" w:sz="0" w:space="0" w:color="auto"/>
          </w:divBdr>
        </w:div>
        <w:div w:id="573469614">
          <w:marLeft w:val="1195"/>
          <w:marRight w:val="0"/>
          <w:marTop w:val="213"/>
          <w:marBottom w:val="0"/>
          <w:divBdr>
            <w:top w:val="none" w:sz="0" w:space="0" w:color="auto"/>
            <w:left w:val="none" w:sz="0" w:space="0" w:color="auto"/>
            <w:bottom w:val="none" w:sz="0" w:space="0" w:color="auto"/>
            <w:right w:val="none" w:sz="0" w:space="0" w:color="auto"/>
          </w:divBdr>
        </w:div>
        <w:div w:id="654336883">
          <w:marLeft w:val="2030"/>
          <w:marRight w:val="0"/>
          <w:marTop w:val="67"/>
          <w:marBottom w:val="0"/>
          <w:divBdr>
            <w:top w:val="none" w:sz="0" w:space="0" w:color="auto"/>
            <w:left w:val="none" w:sz="0" w:space="0" w:color="auto"/>
            <w:bottom w:val="none" w:sz="0" w:space="0" w:color="auto"/>
            <w:right w:val="none" w:sz="0" w:space="0" w:color="auto"/>
          </w:divBdr>
        </w:div>
        <w:div w:id="1523394967">
          <w:marLeft w:val="2030"/>
          <w:marRight w:val="0"/>
          <w:marTop w:val="67"/>
          <w:marBottom w:val="0"/>
          <w:divBdr>
            <w:top w:val="none" w:sz="0" w:space="0" w:color="auto"/>
            <w:left w:val="none" w:sz="0" w:space="0" w:color="auto"/>
            <w:bottom w:val="none" w:sz="0" w:space="0" w:color="auto"/>
            <w:right w:val="none" w:sz="0" w:space="0" w:color="auto"/>
          </w:divBdr>
        </w:div>
        <w:div w:id="1537042431">
          <w:marLeft w:val="2030"/>
          <w:marRight w:val="0"/>
          <w:marTop w:val="67"/>
          <w:marBottom w:val="0"/>
          <w:divBdr>
            <w:top w:val="none" w:sz="0" w:space="0" w:color="auto"/>
            <w:left w:val="none" w:sz="0" w:space="0" w:color="auto"/>
            <w:bottom w:val="none" w:sz="0" w:space="0" w:color="auto"/>
            <w:right w:val="none" w:sz="0" w:space="0" w:color="auto"/>
          </w:divBdr>
        </w:div>
        <w:div w:id="1593005346">
          <w:marLeft w:val="1195"/>
          <w:marRight w:val="0"/>
          <w:marTop w:val="213"/>
          <w:marBottom w:val="0"/>
          <w:divBdr>
            <w:top w:val="none" w:sz="0" w:space="0" w:color="auto"/>
            <w:left w:val="none" w:sz="0" w:space="0" w:color="auto"/>
            <w:bottom w:val="none" w:sz="0" w:space="0" w:color="auto"/>
            <w:right w:val="none" w:sz="0" w:space="0" w:color="auto"/>
          </w:divBdr>
        </w:div>
        <w:div w:id="1845893885">
          <w:marLeft w:val="2030"/>
          <w:marRight w:val="0"/>
          <w:marTop w:val="67"/>
          <w:marBottom w:val="0"/>
          <w:divBdr>
            <w:top w:val="none" w:sz="0" w:space="0" w:color="auto"/>
            <w:left w:val="none" w:sz="0" w:space="0" w:color="auto"/>
            <w:bottom w:val="none" w:sz="0" w:space="0" w:color="auto"/>
            <w:right w:val="none" w:sz="0" w:space="0" w:color="auto"/>
          </w:divBdr>
        </w:div>
      </w:divsChild>
    </w:div>
    <w:div w:id="1182354090">
      <w:bodyDiv w:val="1"/>
      <w:marLeft w:val="0"/>
      <w:marRight w:val="0"/>
      <w:marTop w:val="0"/>
      <w:marBottom w:val="0"/>
      <w:divBdr>
        <w:top w:val="none" w:sz="0" w:space="0" w:color="auto"/>
        <w:left w:val="none" w:sz="0" w:space="0" w:color="auto"/>
        <w:bottom w:val="none" w:sz="0" w:space="0" w:color="auto"/>
        <w:right w:val="none" w:sz="0" w:space="0" w:color="auto"/>
      </w:divBdr>
      <w:divsChild>
        <w:div w:id="241959331">
          <w:marLeft w:val="907"/>
          <w:marRight w:val="0"/>
          <w:marTop w:val="160"/>
          <w:marBottom w:val="0"/>
          <w:divBdr>
            <w:top w:val="none" w:sz="0" w:space="0" w:color="auto"/>
            <w:left w:val="none" w:sz="0" w:space="0" w:color="auto"/>
            <w:bottom w:val="none" w:sz="0" w:space="0" w:color="auto"/>
            <w:right w:val="none" w:sz="0" w:space="0" w:color="auto"/>
          </w:divBdr>
        </w:div>
        <w:div w:id="1617592078">
          <w:marLeft w:val="907"/>
          <w:marRight w:val="0"/>
          <w:marTop w:val="160"/>
          <w:marBottom w:val="0"/>
          <w:divBdr>
            <w:top w:val="none" w:sz="0" w:space="0" w:color="auto"/>
            <w:left w:val="none" w:sz="0" w:space="0" w:color="auto"/>
            <w:bottom w:val="none" w:sz="0" w:space="0" w:color="auto"/>
            <w:right w:val="none" w:sz="0" w:space="0" w:color="auto"/>
          </w:divBdr>
        </w:div>
        <w:div w:id="1655602891">
          <w:marLeft w:val="360"/>
          <w:marRight w:val="0"/>
          <w:marTop w:val="240"/>
          <w:marBottom w:val="0"/>
          <w:divBdr>
            <w:top w:val="none" w:sz="0" w:space="0" w:color="auto"/>
            <w:left w:val="none" w:sz="0" w:space="0" w:color="auto"/>
            <w:bottom w:val="none" w:sz="0" w:space="0" w:color="auto"/>
            <w:right w:val="none" w:sz="0" w:space="0" w:color="auto"/>
          </w:divBdr>
        </w:div>
      </w:divsChild>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63757229">
      <w:bodyDiv w:val="1"/>
      <w:marLeft w:val="0"/>
      <w:marRight w:val="0"/>
      <w:marTop w:val="0"/>
      <w:marBottom w:val="0"/>
      <w:divBdr>
        <w:top w:val="none" w:sz="0" w:space="0" w:color="auto"/>
        <w:left w:val="none" w:sz="0" w:space="0" w:color="auto"/>
        <w:bottom w:val="none" w:sz="0" w:space="0" w:color="auto"/>
        <w:right w:val="none" w:sz="0" w:space="0" w:color="auto"/>
      </w:divBdr>
      <w:divsChild>
        <w:div w:id="2119448521">
          <w:marLeft w:val="547"/>
          <w:marRight w:val="0"/>
          <w:marTop w:val="160"/>
          <w:marBottom w:val="0"/>
          <w:divBdr>
            <w:top w:val="none" w:sz="0" w:space="0" w:color="auto"/>
            <w:left w:val="none" w:sz="0" w:space="0" w:color="auto"/>
            <w:bottom w:val="none" w:sz="0" w:space="0" w:color="auto"/>
            <w:right w:val="none" w:sz="0" w:space="0" w:color="auto"/>
          </w:divBdr>
        </w:div>
        <w:div w:id="563611732">
          <w:marLeft w:val="547"/>
          <w:marRight w:val="0"/>
          <w:marTop w:val="160"/>
          <w:marBottom w:val="0"/>
          <w:divBdr>
            <w:top w:val="none" w:sz="0" w:space="0" w:color="auto"/>
            <w:left w:val="none" w:sz="0" w:space="0" w:color="auto"/>
            <w:bottom w:val="none" w:sz="0" w:space="0" w:color="auto"/>
            <w:right w:val="none" w:sz="0" w:space="0" w:color="auto"/>
          </w:divBdr>
        </w:div>
        <w:div w:id="1547183160">
          <w:marLeft w:val="547"/>
          <w:marRight w:val="0"/>
          <w:marTop w:val="160"/>
          <w:marBottom w:val="0"/>
          <w:divBdr>
            <w:top w:val="none" w:sz="0" w:space="0" w:color="auto"/>
            <w:left w:val="none" w:sz="0" w:space="0" w:color="auto"/>
            <w:bottom w:val="none" w:sz="0" w:space="0" w:color="auto"/>
            <w:right w:val="none" w:sz="0" w:space="0" w:color="auto"/>
          </w:divBdr>
        </w:div>
        <w:div w:id="1590121249">
          <w:marLeft w:val="547"/>
          <w:marRight w:val="0"/>
          <w:marTop w:val="160"/>
          <w:marBottom w:val="0"/>
          <w:divBdr>
            <w:top w:val="none" w:sz="0" w:space="0" w:color="auto"/>
            <w:left w:val="none" w:sz="0" w:space="0" w:color="auto"/>
            <w:bottom w:val="none" w:sz="0" w:space="0" w:color="auto"/>
            <w:right w:val="none" w:sz="0" w:space="0" w:color="auto"/>
          </w:divBdr>
        </w:div>
        <w:div w:id="1963656279">
          <w:marLeft w:val="547"/>
          <w:marRight w:val="0"/>
          <w:marTop w:val="160"/>
          <w:marBottom w:val="0"/>
          <w:divBdr>
            <w:top w:val="none" w:sz="0" w:space="0" w:color="auto"/>
            <w:left w:val="none" w:sz="0" w:space="0" w:color="auto"/>
            <w:bottom w:val="none" w:sz="0" w:space="0" w:color="auto"/>
            <w:right w:val="none" w:sz="0" w:space="0" w:color="auto"/>
          </w:divBdr>
        </w:div>
        <w:div w:id="1022978768">
          <w:marLeft w:val="547"/>
          <w:marRight w:val="0"/>
          <w:marTop w:val="160"/>
          <w:marBottom w:val="0"/>
          <w:divBdr>
            <w:top w:val="none" w:sz="0" w:space="0" w:color="auto"/>
            <w:left w:val="none" w:sz="0" w:space="0" w:color="auto"/>
            <w:bottom w:val="none" w:sz="0" w:space="0" w:color="auto"/>
            <w:right w:val="none" w:sz="0" w:space="0" w:color="auto"/>
          </w:divBdr>
        </w:div>
      </w:divsChild>
    </w:div>
    <w:div w:id="1279801227">
      <w:bodyDiv w:val="1"/>
      <w:marLeft w:val="0"/>
      <w:marRight w:val="0"/>
      <w:marTop w:val="0"/>
      <w:marBottom w:val="0"/>
      <w:divBdr>
        <w:top w:val="none" w:sz="0" w:space="0" w:color="auto"/>
        <w:left w:val="none" w:sz="0" w:space="0" w:color="auto"/>
        <w:bottom w:val="none" w:sz="0" w:space="0" w:color="auto"/>
        <w:right w:val="none" w:sz="0" w:space="0" w:color="auto"/>
      </w:divBdr>
    </w:div>
    <w:div w:id="1292587705">
      <w:bodyDiv w:val="1"/>
      <w:marLeft w:val="0"/>
      <w:marRight w:val="0"/>
      <w:marTop w:val="0"/>
      <w:marBottom w:val="0"/>
      <w:divBdr>
        <w:top w:val="none" w:sz="0" w:space="0" w:color="auto"/>
        <w:left w:val="none" w:sz="0" w:space="0" w:color="auto"/>
        <w:bottom w:val="none" w:sz="0" w:space="0" w:color="auto"/>
        <w:right w:val="none" w:sz="0" w:space="0" w:color="auto"/>
      </w:divBdr>
    </w:div>
    <w:div w:id="1297294894">
      <w:bodyDiv w:val="1"/>
      <w:marLeft w:val="0"/>
      <w:marRight w:val="0"/>
      <w:marTop w:val="0"/>
      <w:marBottom w:val="0"/>
      <w:divBdr>
        <w:top w:val="none" w:sz="0" w:space="0" w:color="auto"/>
        <w:left w:val="none" w:sz="0" w:space="0" w:color="auto"/>
        <w:bottom w:val="none" w:sz="0" w:space="0" w:color="auto"/>
        <w:right w:val="none" w:sz="0" w:space="0" w:color="auto"/>
      </w:divBdr>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9770076">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334606073">
      <w:bodyDiv w:val="1"/>
      <w:marLeft w:val="0"/>
      <w:marRight w:val="0"/>
      <w:marTop w:val="0"/>
      <w:marBottom w:val="0"/>
      <w:divBdr>
        <w:top w:val="none" w:sz="0" w:space="0" w:color="auto"/>
        <w:left w:val="none" w:sz="0" w:space="0" w:color="auto"/>
        <w:bottom w:val="none" w:sz="0" w:space="0" w:color="auto"/>
        <w:right w:val="none" w:sz="0" w:space="0" w:color="auto"/>
      </w:divBdr>
    </w:div>
    <w:div w:id="1347905431">
      <w:bodyDiv w:val="1"/>
      <w:marLeft w:val="0"/>
      <w:marRight w:val="0"/>
      <w:marTop w:val="0"/>
      <w:marBottom w:val="0"/>
      <w:divBdr>
        <w:top w:val="none" w:sz="0" w:space="0" w:color="auto"/>
        <w:left w:val="none" w:sz="0" w:space="0" w:color="auto"/>
        <w:bottom w:val="none" w:sz="0" w:space="0" w:color="auto"/>
        <w:right w:val="none" w:sz="0" w:space="0" w:color="auto"/>
      </w:divBdr>
      <w:divsChild>
        <w:div w:id="1865945868">
          <w:marLeft w:val="2030"/>
          <w:marRight w:val="0"/>
          <w:marTop w:val="67"/>
          <w:marBottom w:val="0"/>
          <w:divBdr>
            <w:top w:val="none" w:sz="0" w:space="0" w:color="auto"/>
            <w:left w:val="none" w:sz="0" w:space="0" w:color="auto"/>
            <w:bottom w:val="none" w:sz="0" w:space="0" w:color="auto"/>
            <w:right w:val="none" w:sz="0" w:space="0" w:color="auto"/>
          </w:divBdr>
        </w:div>
      </w:divsChild>
    </w:div>
    <w:div w:id="1364162557">
      <w:bodyDiv w:val="1"/>
      <w:marLeft w:val="0"/>
      <w:marRight w:val="0"/>
      <w:marTop w:val="0"/>
      <w:marBottom w:val="0"/>
      <w:divBdr>
        <w:top w:val="none" w:sz="0" w:space="0" w:color="auto"/>
        <w:left w:val="none" w:sz="0" w:space="0" w:color="auto"/>
        <w:bottom w:val="none" w:sz="0" w:space="0" w:color="auto"/>
        <w:right w:val="none" w:sz="0" w:space="0" w:color="auto"/>
      </w:divBdr>
      <w:divsChild>
        <w:div w:id="1952011839">
          <w:marLeft w:val="547"/>
          <w:marRight w:val="0"/>
          <w:marTop w:val="0"/>
          <w:marBottom w:val="180"/>
          <w:divBdr>
            <w:top w:val="none" w:sz="0" w:space="0" w:color="auto"/>
            <w:left w:val="none" w:sz="0" w:space="0" w:color="auto"/>
            <w:bottom w:val="none" w:sz="0" w:space="0" w:color="auto"/>
            <w:right w:val="none" w:sz="0" w:space="0" w:color="auto"/>
          </w:divBdr>
        </w:div>
        <w:div w:id="1711297559">
          <w:marLeft w:val="547"/>
          <w:marRight w:val="0"/>
          <w:marTop w:val="0"/>
          <w:marBottom w:val="180"/>
          <w:divBdr>
            <w:top w:val="none" w:sz="0" w:space="0" w:color="auto"/>
            <w:left w:val="none" w:sz="0" w:space="0" w:color="auto"/>
            <w:bottom w:val="none" w:sz="0" w:space="0" w:color="auto"/>
            <w:right w:val="none" w:sz="0" w:space="0" w:color="auto"/>
          </w:divBdr>
        </w:div>
        <w:div w:id="1839493612">
          <w:marLeft w:val="547"/>
          <w:marRight w:val="0"/>
          <w:marTop w:val="0"/>
          <w:marBottom w:val="180"/>
          <w:divBdr>
            <w:top w:val="none" w:sz="0" w:space="0" w:color="auto"/>
            <w:left w:val="none" w:sz="0" w:space="0" w:color="auto"/>
            <w:bottom w:val="none" w:sz="0" w:space="0" w:color="auto"/>
            <w:right w:val="none" w:sz="0" w:space="0" w:color="auto"/>
          </w:divBdr>
        </w:div>
        <w:div w:id="1737584943">
          <w:marLeft w:val="547"/>
          <w:marRight w:val="0"/>
          <w:marTop w:val="0"/>
          <w:marBottom w:val="180"/>
          <w:divBdr>
            <w:top w:val="none" w:sz="0" w:space="0" w:color="auto"/>
            <w:left w:val="none" w:sz="0" w:space="0" w:color="auto"/>
            <w:bottom w:val="none" w:sz="0" w:space="0" w:color="auto"/>
            <w:right w:val="none" w:sz="0" w:space="0" w:color="auto"/>
          </w:divBdr>
        </w:div>
      </w:divsChild>
    </w:div>
    <w:div w:id="1391537958">
      <w:bodyDiv w:val="1"/>
      <w:marLeft w:val="0"/>
      <w:marRight w:val="0"/>
      <w:marTop w:val="0"/>
      <w:marBottom w:val="0"/>
      <w:divBdr>
        <w:top w:val="none" w:sz="0" w:space="0" w:color="auto"/>
        <w:left w:val="none" w:sz="0" w:space="0" w:color="auto"/>
        <w:bottom w:val="none" w:sz="0" w:space="0" w:color="auto"/>
        <w:right w:val="none" w:sz="0" w:space="0" w:color="auto"/>
      </w:divBdr>
      <w:divsChild>
        <w:div w:id="879127177">
          <w:marLeft w:val="1166"/>
          <w:marRight w:val="0"/>
          <w:marTop w:val="82"/>
          <w:marBottom w:val="0"/>
          <w:divBdr>
            <w:top w:val="none" w:sz="0" w:space="0" w:color="auto"/>
            <w:left w:val="none" w:sz="0" w:space="0" w:color="auto"/>
            <w:bottom w:val="none" w:sz="0" w:space="0" w:color="auto"/>
            <w:right w:val="none" w:sz="0" w:space="0" w:color="auto"/>
          </w:divBdr>
        </w:div>
        <w:div w:id="997730859">
          <w:marLeft w:val="1166"/>
          <w:marRight w:val="0"/>
          <w:marTop w:val="82"/>
          <w:marBottom w:val="0"/>
          <w:divBdr>
            <w:top w:val="none" w:sz="0" w:space="0" w:color="auto"/>
            <w:left w:val="none" w:sz="0" w:space="0" w:color="auto"/>
            <w:bottom w:val="none" w:sz="0" w:space="0" w:color="auto"/>
            <w:right w:val="none" w:sz="0" w:space="0" w:color="auto"/>
          </w:divBdr>
        </w:div>
        <w:div w:id="1304115872">
          <w:marLeft w:val="547"/>
          <w:marRight w:val="0"/>
          <w:marTop w:val="91"/>
          <w:marBottom w:val="0"/>
          <w:divBdr>
            <w:top w:val="none" w:sz="0" w:space="0" w:color="auto"/>
            <w:left w:val="none" w:sz="0" w:space="0" w:color="auto"/>
            <w:bottom w:val="none" w:sz="0" w:space="0" w:color="auto"/>
            <w:right w:val="none" w:sz="0" w:space="0" w:color="auto"/>
          </w:divBdr>
        </w:div>
        <w:div w:id="1369989796">
          <w:marLeft w:val="1166"/>
          <w:marRight w:val="0"/>
          <w:marTop w:val="82"/>
          <w:marBottom w:val="0"/>
          <w:divBdr>
            <w:top w:val="none" w:sz="0" w:space="0" w:color="auto"/>
            <w:left w:val="none" w:sz="0" w:space="0" w:color="auto"/>
            <w:bottom w:val="none" w:sz="0" w:space="0" w:color="auto"/>
            <w:right w:val="none" w:sz="0" w:space="0" w:color="auto"/>
          </w:divBdr>
        </w:div>
        <w:div w:id="1396388806">
          <w:marLeft w:val="1166"/>
          <w:marRight w:val="0"/>
          <w:marTop w:val="82"/>
          <w:marBottom w:val="0"/>
          <w:divBdr>
            <w:top w:val="none" w:sz="0" w:space="0" w:color="auto"/>
            <w:left w:val="none" w:sz="0" w:space="0" w:color="auto"/>
            <w:bottom w:val="none" w:sz="0" w:space="0" w:color="auto"/>
            <w:right w:val="none" w:sz="0" w:space="0" w:color="auto"/>
          </w:divBdr>
        </w:div>
        <w:div w:id="1478953520">
          <w:marLeft w:val="1166"/>
          <w:marRight w:val="0"/>
          <w:marTop w:val="82"/>
          <w:marBottom w:val="0"/>
          <w:divBdr>
            <w:top w:val="none" w:sz="0" w:space="0" w:color="auto"/>
            <w:left w:val="none" w:sz="0" w:space="0" w:color="auto"/>
            <w:bottom w:val="none" w:sz="0" w:space="0" w:color="auto"/>
            <w:right w:val="none" w:sz="0" w:space="0" w:color="auto"/>
          </w:divBdr>
        </w:div>
        <w:div w:id="1494491289">
          <w:marLeft w:val="1166"/>
          <w:marRight w:val="0"/>
          <w:marTop w:val="82"/>
          <w:marBottom w:val="0"/>
          <w:divBdr>
            <w:top w:val="none" w:sz="0" w:space="0" w:color="auto"/>
            <w:left w:val="none" w:sz="0" w:space="0" w:color="auto"/>
            <w:bottom w:val="none" w:sz="0" w:space="0" w:color="auto"/>
            <w:right w:val="none" w:sz="0" w:space="0" w:color="auto"/>
          </w:divBdr>
        </w:div>
        <w:div w:id="2001081544">
          <w:marLeft w:val="1166"/>
          <w:marRight w:val="0"/>
          <w:marTop w:val="82"/>
          <w:marBottom w:val="0"/>
          <w:divBdr>
            <w:top w:val="none" w:sz="0" w:space="0" w:color="auto"/>
            <w:left w:val="none" w:sz="0" w:space="0" w:color="auto"/>
            <w:bottom w:val="none" w:sz="0" w:space="0" w:color="auto"/>
            <w:right w:val="none" w:sz="0" w:space="0" w:color="auto"/>
          </w:divBdr>
        </w:div>
        <w:div w:id="2128818206">
          <w:marLeft w:val="547"/>
          <w:marRight w:val="0"/>
          <w:marTop w:val="91"/>
          <w:marBottom w:val="0"/>
          <w:divBdr>
            <w:top w:val="none" w:sz="0" w:space="0" w:color="auto"/>
            <w:left w:val="none" w:sz="0" w:space="0" w:color="auto"/>
            <w:bottom w:val="none" w:sz="0" w:space="0" w:color="auto"/>
            <w:right w:val="none" w:sz="0" w:space="0" w:color="auto"/>
          </w:divBdr>
        </w:div>
      </w:divsChild>
    </w:div>
    <w:div w:id="1393233147">
      <w:bodyDiv w:val="1"/>
      <w:marLeft w:val="0"/>
      <w:marRight w:val="0"/>
      <w:marTop w:val="0"/>
      <w:marBottom w:val="0"/>
      <w:divBdr>
        <w:top w:val="none" w:sz="0" w:space="0" w:color="auto"/>
        <w:left w:val="none" w:sz="0" w:space="0" w:color="auto"/>
        <w:bottom w:val="none" w:sz="0" w:space="0" w:color="auto"/>
        <w:right w:val="none" w:sz="0" w:space="0" w:color="auto"/>
      </w:divBdr>
    </w:div>
    <w:div w:id="1416438981">
      <w:bodyDiv w:val="1"/>
      <w:marLeft w:val="0"/>
      <w:marRight w:val="0"/>
      <w:marTop w:val="0"/>
      <w:marBottom w:val="0"/>
      <w:divBdr>
        <w:top w:val="none" w:sz="0" w:space="0" w:color="auto"/>
        <w:left w:val="none" w:sz="0" w:space="0" w:color="auto"/>
        <w:bottom w:val="none" w:sz="0" w:space="0" w:color="auto"/>
        <w:right w:val="none" w:sz="0" w:space="0" w:color="auto"/>
      </w:divBdr>
    </w:div>
    <w:div w:id="1420713213">
      <w:bodyDiv w:val="1"/>
      <w:marLeft w:val="0"/>
      <w:marRight w:val="0"/>
      <w:marTop w:val="0"/>
      <w:marBottom w:val="0"/>
      <w:divBdr>
        <w:top w:val="none" w:sz="0" w:space="0" w:color="auto"/>
        <w:left w:val="none" w:sz="0" w:space="0" w:color="auto"/>
        <w:bottom w:val="none" w:sz="0" w:space="0" w:color="auto"/>
        <w:right w:val="none" w:sz="0" w:space="0" w:color="auto"/>
      </w:divBdr>
      <w:divsChild>
        <w:div w:id="297146428">
          <w:marLeft w:val="360"/>
          <w:marRight w:val="0"/>
          <w:marTop w:val="120"/>
          <w:marBottom w:val="0"/>
          <w:divBdr>
            <w:top w:val="none" w:sz="0" w:space="0" w:color="auto"/>
            <w:left w:val="none" w:sz="0" w:space="0" w:color="auto"/>
            <w:bottom w:val="none" w:sz="0" w:space="0" w:color="auto"/>
            <w:right w:val="none" w:sz="0" w:space="0" w:color="auto"/>
          </w:divBdr>
        </w:div>
        <w:div w:id="408893576">
          <w:marLeft w:val="907"/>
          <w:marRight w:val="0"/>
          <w:marTop w:val="120"/>
          <w:marBottom w:val="0"/>
          <w:divBdr>
            <w:top w:val="none" w:sz="0" w:space="0" w:color="auto"/>
            <w:left w:val="none" w:sz="0" w:space="0" w:color="auto"/>
            <w:bottom w:val="none" w:sz="0" w:space="0" w:color="auto"/>
            <w:right w:val="none" w:sz="0" w:space="0" w:color="auto"/>
          </w:divBdr>
        </w:div>
        <w:div w:id="1150101096">
          <w:marLeft w:val="360"/>
          <w:marRight w:val="0"/>
          <w:marTop w:val="120"/>
          <w:marBottom w:val="0"/>
          <w:divBdr>
            <w:top w:val="none" w:sz="0" w:space="0" w:color="auto"/>
            <w:left w:val="none" w:sz="0" w:space="0" w:color="auto"/>
            <w:bottom w:val="none" w:sz="0" w:space="0" w:color="auto"/>
            <w:right w:val="none" w:sz="0" w:space="0" w:color="auto"/>
          </w:divBdr>
        </w:div>
        <w:div w:id="1348403806">
          <w:marLeft w:val="907"/>
          <w:marRight w:val="0"/>
          <w:marTop w:val="120"/>
          <w:marBottom w:val="0"/>
          <w:divBdr>
            <w:top w:val="none" w:sz="0" w:space="0" w:color="auto"/>
            <w:left w:val="none" w:sz="0" w:space="0" w:color="auto"/>
            <w:bottom w:val="none" w:sz="0" w:space="0" w:color="auto"/>
            <w:right w:val="none" w:sz="0" w:space="0" w:color="auto"/>
          </w:divBdr>
        </w:div>
        <w:div w:id="1965958445">
          <w:marLeft w:val="907"/>
          <w:marRight w:val="0"/>
          <w:marTop w:val="120"/>
          <w:marBottom w:val="0"/>
          <w:divBdr>
            <w:top w:val="none" w:sz="0" w:space="0" w:color="auto"/>
            <w:left w:val="none" w:sz="0" w:space="0" w:color="auto"/>
            <w:bottom w:val="none" w:sz="0" w:space="0" w:color="auto"/>
            <w:right w:val="none" w:sz="0" w:space="0" w:color="auto"/>
          </w:divBdr>
        </w:div>
      </w:divsChild>
    </w:div>
    <w:div w:id="1424180092">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33360025">
      <w:bodyDiv w:val="1"/>
      <w:marLeft w:val="0"/>
      <w:marRight w:val="0"/>
      <w:marTop w:val="0"/>
      <w:marBottom w:val="0"/>
      <w:divBdr>
        <w:top w:val="none" w:sz="0" w:space="0" w:color="auto"/>
        <w:left w:val="none" w:sz="0" w:space="0" w:color="auto"/>
        <w:bottom w:val="none" w:sz="0" w:space="0" w:color="auto"/>
        <w:right w:val="none" w:sz="0" w:space="0" w:color="auto"/>
      </w:divBdr>
      <w:divsChild>
        <w:div w:id="953051170">
          <w:marLeft w:val="547"/>
          <w:marRight w:val="0"/>
          <w:marTop w:val="115"/>
          <w:marBottom w:val="0"/>
          <w:divBdr>
            <w:top w:val="none" w:sz="0" w:space="0" w:color="auto"/>
            <w:left w:val="none" w:sz="0" w:space="0" w:color="auto"/>
            <w:bottom w:val="none" w:sz="0" w:space="0" w:color="auto"/>
            <w:right w:val="none" w:sz="0" w:space="0" w:color="auto"/>
          </w:divBdr>
        </w:div>
        <w:div w:id="483619949">
          <w:marLeft w:val="547"/>
          <w:marRight w:val="0"/>
          <w:marTop w:val="115"/>
          <w:marBottom w:val="0"/>
          <w:divBdr>
            <w:top w:val="none" w:sz="0" w:space="0" w:color="auto"/>
            <w:left w:val="none" w:sz="0" w:space="0" w:color="auto"/>
            <w:bottom w:val="none" w:sz="0" w:space="0" w:color="auto"/>
            <w:right w:val="none" w:sz="0" w:space="0" w:color="auto"/>
          </w:divBdr>
        </w:div>
        <w:div w:id="233515056">
          <w:marLeft w:val="547"/>
          <w:marRight w:val="0"/>
          <w:marTop w:val="115"/>
          <w:marBottom w:val="0"/>
          <w:divBdr>
            <w:top w:val="none" w:sz="0" w:space="0" w:color="auto"/>
            <w:left w:val="none" w:sz="0" w:space="0" w:color="auto"/>
            <w:bottom w:val="none" w:sz="0" w:space="0" w:color="auto"/>
            <w:right w:val="none" w:sz="0" w:space="0" w:color="auto"/>
          </w:divBdr>
        </w:div>
      </w:divsChild>
    </w:div>
    <w:div w:id="1461218965">
      <w:bodyDiv w:val="1"/>
      <w:marLeft w:val="0"/>
      <w:marRight w:val="0"/>
      <w:marTop w:val="0"/>
      <w:marBottom w:val="0"/>
      <w:divBdr>
        <w:top w:val="none" w:sz="0" w:space="0" w:color="auto"/>
        <w:left w:val="none" w:sz="0" w:space="0" w:color="auto"/>
        <w:bottom w:val="none" w:sz="0" w:space="0" w:color="auto"/>
        <w:right w:val="none" w:sz="0" w:space="0" w:color="auto"/>
      </w:divBdr>
    </w:div>
    <w:div w:id="1478381421">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529024758">
      <w:bodyDiv w:val="1"/>
      <w:marLeft w:val="0"/>
      <w:marRight w:val="0"/>
      <w:marTop w:val="0"/>
      <w:marBottom w:val="0"/>
      <w:divBdr>
        <w:top w:val="none" w:sz="0" w:space="0" w:color="auto"/>
        <w:left w:val="none" w:sz="0" w:space="0" w:color="auto"/>
        <w:bottom w:val="none" w:sz="0" w:space="0" w:color="auto"/>
        <w:right w:val="none" w:sz="0" w:space="0" w:color="auto"/>
      </w:divBdr>
    </w:div>
    <w:div w:id="1580364495">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364843">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86205559">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1339811">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6056472">
      <w:bodyDiv w:val="1"/>
      <w:marLeft w:val="0"/>
      <w:marRight w:val="0"/>
      <w:marTop w:val="0"/>
      <w:marBottom w:val="0"/>
      <w:divBdr>
        <w:top w:val="none" w:sz="0" w:space="0" w:color="auto"/>
        <w:left w:val="none" w:sz="0" w:space="0" w:color="auto"/>
        <w:bottom w:val="none" w:sz="0" w:space="0" w:color="auto"/>
        <w:right w:val="none" w:sz="0" w:space="0" w:color="auto"/>
      </w:divBdr>
      <w:divsChild>
        <w:div w:id="290669225">
          <w:marLeft w:val="1195"/>
          <w:marRight w:val="0"/>
          <w:marTop w:val="213"/>
          <w:marBottom w:val="0"/>
          <w:divBdr>
            <w:top w:val="none" w:sz="0" w:space="0" w:color="auto"/>
            <w:left w:val="none" w:sz="0" w:space="0" w:color="auto"/>
            <w:bottom w:val="none" w:sz="0" w:space="0" w:color="auto"/>
            <w:right w:val="none" w:sz="0" w:space="0" w:color="auto"/>
          </w:divBdr>
        </w:div>
      </w:divsChild>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868710829">
      <w:bodyDiv w:val="1"/>
      <w:marLeft w:val="0"/>
      <w:marRight w:val="0"/>
      <w:marTop w:val="0"/>
      <w:marBottom w:val="0"/>
      <w:divBdr>
        <w:top w:val="none" w:sz="0" w:space="0" w:color="auto"/>
        <w:left w:val="none" w:sz="0" w:space="0" w:color="auto"/>
        <w:bottom w:val="none" w:sz="0" w:space="0" w:color="auto"/>
        <w:right w:val="none" w:sz="0" w:space="0" w:color="auto"/>
      </w:divBdr>
    </w:div>
    <w:div w:id="1878661814">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63145890">
      <w:bodyDiv w:val="1"/>
      <w:marLeft w:val="0"/>
      <w:marRight w:val="0"/>
      <w:marTop w:val="0"/>
      <w:marBottom w:val="0"/>
      <w:divBdr>
        <w:top w:val="none" w:sz="0" w:space="0" w:color="auto"/>
        <w:left w:val="none" w:sz="0" w:space="0" w:color="auto"/>
        <w:bottom w:val="none" w:sz="0" w:space="0" w:color="auto"/>
        <w:right w:val="none" w:sz="0" w:space="0" w:color="auto"/>
      </w:divBdr>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0478873">
      <w:bodyDiv w:val="1"/>
      <w:marLeft w:val="0"/>
      <w:marRight w:val="0"/>
      <w:marTop w:val="0"/>
      <w:marBottom w:val="0"/>
      <w:divBdr>
        <w:top w:val="none" w:sz="0" w:space="0" w:color="auto"/>
        <w:left w:val="none" w:sz="0" w:space="0" w:color="auto"/>
        <w:bottom w:val="none" w:sz="0" w:space="0" w:color="auto"/>
        <w:right w:val="none" w:sz="0" w:space="0" w:color="auto"/>
      </w:divBdr>
      <w:divsChild>
        <w:div w:id="228422547">
          <w:marLeft w:val="475"/>
          <w:marRight w:val="0"/>
          <w:marTop w:val="120"/>
          <w:marBottom w:val="0"/>
          <w:divBdr>
            <w:top w:val="none" w:sz="0" w:space="0" w:color="auto"/>
            <w:left w:val="none" w:sz="0" w:space="0" w:color="auto"/>
            <w:bottom w:val="none" w:sz="0" w:space="0" w:color="auto"/>
            <w:right w:val="none" w:sz="0" w:space="0" w:color="auto"/>
          </w:divBdr>
        </w:div>
      </w:divsChild>
    </w:div>
    <w:div w:id="2016106519">
      <w:bodyDiv w:val="1"/>
      <w:marLeft w:val="0"/>
      <w:marRight w:val="0"/>
      <w:marTop w:val="0"/>
      <w:marBottom w:val="0"/>
      <w:divBdr>
        <w:top w:val="none" w:sz="0" w:space="0" w:color="auto"/>
        <w:left w:val="none" w:sz="0" w:space="0" w:color="auto"/>
        <w:bottom w:val="none" w:sz="0" w:space="0" w:color="auto"/>
        <w:right w:val="none" w:sz="0" w:space="0" w:color="auto"/>
      </w:divBdr>
    </w:div>
    <w:div w:id="2069958580">
      <w:bodyDiv w:val="1"/>
      <w:marLeft w:val="0"/>
      <w:marRight w:val="0"/>
      <w:marTop w:val="0"/>
      <w:marBottom w:val="0"/>
      <w:divBdr>
        <w:top w:val="none" w:sz="0" w:space="0" w:color="auto"/>
        <w:left w:val="none" w:sz="0" w:space="0" w:color="auto"/>
        <w:bottom w:val="none" w:sz="0" w:space="0" w:color="auto"/>
        <w:right w:val="none" w:sz="0" w:space="0" w:color="auto"/>
      </w:divBdr>
    </w:div>
    <w:div w:id="2077624412">
      <w:bodyDiv w:val="1"/>
      <w:marLeft w:val="0"/>
      <w:marRight w:val="0"/>
      <w:marTop w:val="0"/>
      <w:marBottom w:val="0"/>
      <w:divBdr>
        <w:top w:val="none" w:sz="0" w:space="0" w:color="auto"/>
        <w:left w:val="none" w:sz="0" w:space="0" w:color="auto"/>
        <w:bottom w:val="none" w:sz="0" w:space="0" w:color="auto"/>
        <w:right w:val="none" w:sz="0" w:space="0" w:color="auto"/>
      </w:divBdr>
      <w:divsChild>
        <w:div w:id="730234832">
          <w:marLeft w:val="1440"/>
          <w:marRight w:val="0"/>
          <w:marTop w:val="0"/>
          <w:marBottom w:val="0"/>
          <w:divBdr>
            <w:top w:val="none" w:sz="0" w:space="0" w:color="auto"/>
            <w:left w:val="none" w:sz="0" w:space="0" w:color="auto"/>
            <w:bottom w:val="none" w:sz="0" w:space="0" w:color="auto"/>
            <w:right w:val="none" w:sz="0" w:space="0" w:color="auto"/>
          </w:divBdr>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340678">
      <w:bodyDiv w:val="1"/>
      <w:marLeft w:val="0"/>
      <w:marRight w:val="0"/>
      <w:marTop w:val="0"/>
      <w:marBottom w:val="0"/>
      <w:divBdr>
        <w:top w:val="none" w:sz="0" w:space="0" w:color="auto"/>
        <w:left w:val="none" w:sz="0" w:space="0" w:color="auto"/>
        <w:bottom w:val="none" w:sz="0" w:space="0" w:color="auto"/>
        <w:right w:val="none" w:sz="0" w:space="0" w:color="auto"/>
      </w:divBdr>
      <w:divsChild>
        <w:div w:id="84084208">
          <w:marLeft w:val="446"/>
          <w:marRight w:val="0"/>
          <w:marTop w:val="120"/>
          <w:marBottom w:val="0"/>
          <w:divBdr>
            <w:top w:val="none" w:sz="0" w:space="0" w:color="auto"/>
            <w:left w:val="none" w:sz="0" w:space="0" w:color="auto"/>
            <w:bottom w:val="none" w:sz="0" w:space="0" w:color="auto"/>
            <w:right w:val="none" w:sz="0" w:space="0" w:color="auto"/>
          </w:divBdr>
        </w:div>
        <w:div w:id="1728189884">
          <w:marLeft w:val="446"/>
          <w:marRight w:val="0"/>
          <w:marTop w:val="120"/>
          <w:marBottom w:val="0"/>
          <w:divBdr>
            <w:top w:val="none" w:sz="0" w:space="0" w:color="auto"/>
            <w:left w:val="none" w:sz="0" w:space="0" w:color="auto"/>
            <w:bottom w:val="none" w:sz="0" w:space="0" w:color="auto"/>
            <w:right w:val="none" w:sz="0" w:space="0" w:color="auto"/>
          </w:divBdr>
        </w:div>
        <w:div w:id="1827285669">
          <w:marLeft w:val="806"/>
          <w:marRight w:val="0"/>
          <w:marTop w:val="120"/>
          <w:marBottom w:val="0"/>
          <w:divBdr>
            <w:top w:val="none" w:sz="0" w:space="0" w:color="auto"/>
            <w:left w:val="none" w:sz="0" w:space="0" w:color="auto"/>
            <w:bottom w:val="none" w:sz="0" w:space="0" w:color="auto"/>
            <w:right w:val="none" w:sz="0" w:space="0" w:color="auto"/>
          </w:divBdr>
        </w:div>
        <w:div w:id="1999111150">
          <w:marLeft w:val="446"/>
          <w:marRight w:val="0"/>
          <w:marTop w:val="120"/>
          <w:marBottom w:val="0"/>
          <w:divBdr>
            <w:top w:val="none" w:sz="0" w:space="0" w:color="auto"/>
            <w:left w:val="none" w:sz="0" w:space="0" w:color="auto"/>
            <w:bottom w:val="none" w:sz="0" w:space="0" w:color="auto"/>
            <w:right w:val="none" w:sz="0" w:space="0" w:color="auto"/>
          </w:divBdr>
        </w:div>
      </w:divsChild>
    </w:div>
    <w:div w:id="2146967694">
      <w:bodyDiv w:val="1"/>
      <w:marLeft w:val="0"/>
      <w:marRight w:val="0"/>
      <w:marTop w:val="0"/>
      <w:marBottom w:val="0"/>
      <w:divBdr>
        <w:top w:val="none" w:sz="0" w:space="0" w:color="auto"/>
        <w:left w:val="none" w:sz="0" w:space="0" w:color="auto"/>
        <w:bottom w:val="none" w:sz="0" w:space="0" w:color="auto"/>
        <w:right w:val="none" w:sz="0" w:space="0" w:color="auto"/>
      </w:divBdr>
      <w:divsChild>
        <w:div w:id="155001832">
          <w:marLeft w:val="1800"/>
          <w:marRight w:val="0"/>
          <w:marTop w:val="67"/>
          <w:marBottom w:val="0"/>
          <w:divBdr>
            <w:top w:val="none" w:sz="0" w:space="0" w:color="auto"/>
            <w:left w:val="none" w:sz="0" w:space="0" w:color="auto"/>
            <w:bottom w:val="none" w:sz="0" w:space="0" w:color="auto"/>
            <w:right w:val="none" w:sz="0" w:space="0" w:color="auto"/>
          </w:divBdr>
        </w:div>
        <w:div w:id="237641281">
          <w:marLeft w:val="1166"/>
          <w:marRight w:val="0"/>
          <w:marTop w:val="86"/>
          <w:marBottom w:val="0"/>
          <w:divBdr>
            <w:top w:val="none" w:sz="0" w:space="0" w:color="auto"/>
            <w:left w:val="none" w:sz="0" w:space="0" w:color="auto"/>
            <w:bottom w:val="none" w:sz="0" w:space="0" w:color="auto"/>
            <w:right w:val="none" w:sz="0" w:space="0" w:color="auto"/>
          </w:divBdr>
        </w:div>
        <w:div w:id="439760334">
          <w:marLeft w:val="1166"/>
          <w:marRight w:val="0"/>
          <w:marTop w:val="86"/>
          <w:marBottom w:val="0"/>
          <w:divBdr>
            <w:top w:val="none" w:sz="0" w:space="0" w:color="auto"/>
            <w:left w:val="none" w:sz="0" w:space="0" w:color="auto"/>
            <w:bottom w:val="none" w:sz="0" w:space="0" w:color="auto"/>
            <w:right w:val="none" w:sz="0" w:space="0" w:color="auto"/>
          </w:divBdr>
        </w:div>
        <w:div w:id="711273891">
          <w:marLeft w:val="1166"/>
          <w:marRight w:val="0"/>
          <w:marTop w:val="86"/>
          <w:marBottom w:val="0"/>
          <w:divBdr>
            <w:top w:val="none" w:sz="0" w:space="0" w:color="auto"/>
            <w:left w:val="none" w:sz="0" w:space="0" w:color="auto"/>
            <w:bottom w:val="none" w:sz="0" w:space="0" w:color="auto"/>
            <w:right w:val="none" w:sz="0" w:space="0" w:color="auto"/>
          </w:divBdr>
        </w:div>
        <w:div w:id="1038624452">
          <w:marLeft w:val="1800"/>
          <w:marRight w:val="0"/>
          <w:marTop w:val="67"/>
          <w:marBottom w:val="0"/>
          <w:divBdr>
            <w:top w:val="none" w:sz="0" w:space="0" w:color="auto"/>
            <w:left w:val="none" w:sz="0" w:space="0" w:color="auto"/>
            <w:bottom w:val="none" w:sz="0" w:space="0" w:color="auto"/>
            <w:right w:val="none" w:sz="0" w:space="0" w:color="auto"/>
          </w:divBdr>
        </w:div>
        <w:div w:id="1202092983">
          <w:marLeft w:val="1800"/>
          <w:marRight w:val="0"/>
          <w:marTop w:val="67"/>
          <w:marBottom w:val="0"/>
          <w:divBdr>
            <w:top w:val="none" w:sz="0" w:space="0" w:color="auto"/>
            <w:left w:val="none" w:sz="0" w:space="0" w:color="auto"/>
            <w:bottom w:val="none" w:sz="0" w:space="0" w:color="auto"/>
            <w:right w:val="none" w:sz="0" w:space="0" w:color="auto"/>
          </w:divBdr>
        </w:div>
        <w:div w:id="1619724659">
          <w:marLeft w:val="1800"/>
          <w:marRight w:val="0"/>
          <w:marTop w:val="67"/>
          <w:marBottom w:val="0"/>
          <w:divBdr>
            <w:top w:val="none" w:sz="0" w:space="0" w:color="auto"/>
            <w:left w:val="none" w:sz="0" w:space="0" w:color="auto"/>
            <w:bottom w:val="none" w:sz="0" w:space="0" w:color="auto"/>
            <w:right w:val="none" w:sz="0" w:space="0" w:color="auto"/>
          </w:divBdr>
        </w:div>
        <w:div w:id="1680278134">
          <w:marLeft w:val="1800"/>
          <w:marRight w:val="0"/>
          <w:marTop w:val="77"/>
          <w:marBottom w:val="0"/>
          <w:divBdr>
            <w:top w:val="none" w:sz="0" w:space="0" w:color="auto"/>
            <w:left w:val="none" w:sz="0" w:space="0" w:color="auto"/>
            <w:bottom w:val="none" w:sz="0" w:space="0" w:color="auto"/>
            <w:right w:val="none" w:sz="0" w:space="0" w:color="auto"/>
          </w:divBdr>
        </w:div>
        <w:div w:id="2053798361">
          <w:marLeft w:val="1800"/>
          <w:marRight w:val="0"/>
          <w:marTop w:val="67"/>
          <w:marBottom w:val="0"/>
          <w:divBdr>
            <w:top w:val="none" w:sz="0" w:space="0" w:color="auto"/>
            <w:left w:val="none" w:sz="0" w:space="0" w:color="auto"/>
            <w:bottom w:val="none" w:sz="0" w:space="0" w:color="auto"/>
            <w:right w:val="none" w:sz="0" w:space="0" w:color="auto"/>
          </w:divBdr>
        </w:div>
        <w:div w:id="2118451402">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image" Target="media/image8.emf"/><Relationship Id="rId26" Type="http://schemas.openxmlformats.org/officeDocument/2006/relationships/image" Target="media/image16.emf"/><Relationship Id="rId39"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11.emf"/><Relationship Id="rId34"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7.emf"/><Relationship Id="rId25" Type="http://schemas.openxmlformats.org/officeDocument/2006/relationships/image" Target="media/image15.emf"/><Relationship Id="rId33" Type="http://schemas.openxmlformats.org/officeDocument/2006/relationships/header" Target="header1.xml"/><Relationship Id="rId38"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image" Target="media/image10.emf"/><Relationship Id="rId29" Type="http://schemas.openxmlformats.org/officeDocument/2006/relationships/image" Target="media/image19.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image" Target="media/image14.emf"/><Relationship Id="rId32" Type="http://schemas.openxmlformats.org/officeDocument/2006/relationships/image" Target="media/image22.emf"/><Relationship Id="rId37" Type="http://schemas.openxmlformats.org/officeDocument/2006/relationships/header" Target="header3.xml"/><Relationship Id="rId40"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5.emf"/><Relationship Id="rId23" Type="http://schemas.openxmlformats.org/officeDocument/2006/relationships/image" Target="media/image13.emf"/><Relationship Id="rId28" Type="http://schemas.openxmlformats.org/officeDocument/2006/relationships/image" Target="media/image18.emf"/><Relationship Id="rId36"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image" Target="media/image9.emf"/><Relationship Id="rId31" Type="http://schemas.openxmlformats.org/officeDocument/2006/relationships/image" Target="media/image21.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image" Target="media/image12.emf"/><Relationship Id="rId27" Type="http://schemas.openxmlformats.org/officeDocument/2006/relationships/image" Target="media/image17.emf"/><Relationship Id="rId30" Type="http://schemas.openxmlformats.org/officeDocument/2006/relationships/image" Target="media/image20.emf"/><Relationship Id="rId35"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9D63E7F5E2AF4C8F062CC5E0B927D1" ma:contentTypeVersion="10" ma:contentTypeDescription="Create a new document." ma:contentTypeScope="" ma:versionID="f4940e47c9279865432f15718ce297aa">
  <xsd:schema xmlns:xsd="http://www.w3.org/2001/XMLSchema" xmlns:xs="http://www.w3.org/2001/XMLSchema" xmlns:p="http://schemas.microsoft.com/office/2006/metadata/properties" xmlns:ns2="c9c286ca-5454-4ef1-bb03-c8ce362b6d8c" targetNamespace="http://schemas.microsoft.com/office/2006/metadata/properties" ma:root="true" ma:fieldsID="3128eac752879685a67076cfd8927145" ns2:_="">
    <xsd:import namespace="c9c286ca-5454-4ef1-bb03-c8ce362b6d8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c286ca-5454-4ef1-bb03-c8ce362b6d8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E34AD63-671C-42F5-AB45-252A6C7703A1}">
  <ds:schemaRefs>
    <ds:schemaRef ds:uri="http://schemas.microsoft.com/sharepoint/v3/contenttype/forms"/>
  </ds:schemaRefs>
</ds:datastoreItem>
</file>

<file path=customXml/itemProps2.xml><?xml version="1.0" encoding="utf-8"?>
<ds:datastoreItem xmlns:ds="http://schemas.openxmlformats.org/officeDocument/2006/customXml" ds:itemID="{158D1D24-9966-4505-897B-D797FD4659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c286ca-5454-4ef1-bb03-c8ce362b6d8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438A59A-AEC5-404E-BA01-DC896AF58C9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8C30B98-2312-4067-B951-B0975A49A7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1700</TotalTime>
  <Pages>17</Pages>
  <Words>6397</Words>
  <Characters>34961</Characters>
  <Application>Microsoft Office Word</Application>
  <DocSecurity>0</DocSecurity>
  <Lines>291</Lines>
  <Paragraphs>82</Paragraphs>
  <ScaleCrop>false</ScaleCrop>
  <HeadingPairs>
    <vt:vector size="2" baseType="variant">
      <vt:variant>
        <vt:lpstr>Title</vt:lpstr>
      </vt:variant>
      <vt:variant>
        <vt:i4>1</vt:i4>
      </vt:variant>
    </vt:vector>
  </HeadingPairs>
  <TitlesOfParts>
    <vt:vector size="1" baseType="lpstr">
      <vt:lpstr>Intel Channel Access</vt:lpstr>
    </vt:vector>
  </TitlesOfParts>
  <Company>Intel Corporation</Company>
  <LinksUpToDate>false</LinksUpToDate>
  <CharactersWithSpaces>41276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Intel Channel Access</dc:title>
  <dc:subject>LAA</dc:subject>
  <dc:creator>Intel Corporation</dc:creator>
  <cp:keywords>CTPClassification=CTP_PUBLIC:VisualMarkings=, CTPClassification=CTP_NT</cp:keywords>
  <dc:description/>
  <cp:lastModifiedBy>Mondal, Bishwarup</cp:lastModifiedBy>
  <cp:revision>511</cp:revision>
  <cp:lastPrinted>2017-10-24T05:18:00Z</cp:lastPrinted>
  <dcterms:created xsi:type="dcterms:W3CDTF">2020-08-08T01:10:00Z</dcterms:created>
  <dcterms:modified xsi:type="dcterms:W3CDTF">2021-01-19T03:40:00Z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4ccc8d42-9ffe-4c7b-868d-dfe5c93fb3c0</vt:lpwstr>
  </property>
  <property fmtid="{D5CDD505-2E9C-101B-9397-08002B2CF9AE}" pid="3" name="CTP_TimeStamp">
    <vt:lpwstr>2020-08-08 01:36:10Z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0x010100169D63E7F5E2AF4C8F062CC5E0B927D1</vt:lpwstr>
  </property>
  <property fmtid="{D5CDD505-2E9C-101B-9397-08002B2CF9AE}" pid="8" name="_dlc_DocIdItemGuid">
    <vt:lpwstr>597448d8-175b-4ac9-9d2d-733bbe4de88b</vt:lpwstr>
  </property>
  <property fmtid="{D5CDD505-2E9C-101B-9397-08002B2CF9AE}" pid="9" name="_NewReviewCycle">
    <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1514997939</vt:lpwstr>
  </property>
  <property fmtid="{D5CDD505-2E9C-101B-9397-08002B2CF9AE}" pid="14" name="CTPClassification">
    <vt:lpwstr>CTP_NT</vt:lpwstr>
  </property>
</Properties>
</file>