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40DAD32" w14:textId="5B1F137D" w:rsidR="000A2558" w:rsidRPr="00CB777F" w:rsidRDefault="000A2558" w:rsidP="000A2558">
      <w:pPr>
        <w:tabs>
          <w:tab w:val="left" w:pos="1985"/>
        </w:tabs>
        <w:spacing w:line="276" w:lineRule="auto"/>
        <w:jc w:val="both"/>
        <w:rPr>
          <w:rFonts w:ascii="Arial" w:hAnsi="Arial" w:cs="Arial"/>
          <w:b/>
          <w:lang w:val="de-DE"/>
        </w:rPr>
      </w:pPr>
      <w:r w:rsidRPr="00CB777F">
        <w:rPr>
          <w:rFonts w:ascii="Arial" w:hAnsi="Arial" w:cs="Arial"/>
          <w:b/>
          <w:lang w:val="de-DE"/>
        </w:rPr>
        <w:t>3GPP TSG RAN WG1 #10</w:t>
      </w:r>
      <w:r>
        <w:rPr>
          <w:rFonts w:ascii="Arial" w:hAnsi="Arial" w:cs="Arial"/>
          <w:b/>
          <w:lang w:val="de-DE"/>
        </w:rPr>
        <w:t>4</w:t>
      </w:r>
      <w:r w:rsidRPr="00CB777F">
        <w:rPr>
          <w:rFonts w:ascii="Arial" w:hAnsi="Arial" w:cs="Arial"/>
          <w:b/>
          <w:lang w:val="de-DE"/>
        </w:rPr>
        <w:t>-e</w:t>
      </w:r>
      <w:r>
        <w:rPr>
          <w:rFonts w:ascii="Arial" w:hAnsi="Arial" w:cs="Arial"/>
          <w:b/>
          <w:lang w:val="de-DE"/>
        </w:rPr>
        <w:t xml:space="preserve"> </w:t>
      </w:r>
      <w:r w:rsidRPr="00CB777F">
        <w:rPr>
          <w:rFonts w:ascii="Arial" w:hAnsi="Arial" w:cs="Arial"/>
          <w:b/>
          <w:lang w:val="de-DE"/>
        </w:rPr>
        <w:t xml:space="preserve">                  </w:t>
      </w:r>
      <w:r w:rsidRPr="00CB777F">
        <w:rPr>
          <w:rFonts w:ascii="Arial" w:hAnsi="Arial" w:cs="Arial"/>
          <w:b/>
          <w:lang w:val="de-DE"/>
        </w:rPr>
        <w:tab/>
      </w:r>
      <w:r w:rsidRPr="00CB777F">
        <w:rPr>
          <w:rFonts w:ascii="Arial" w:hAnsi="Arial" w:cs="Arial"/>
          <w:b/>
          <w:lang w:val="de-DE"/>
        </w:rPr>
        <w:tab/>
        <w:t xml:space="preserve">      </w:t>
      </w:r>
      <w:r>
        <w:rPr>
          <w:rFonts w:ascii="Arial" w:hAnsi="Arial" w:cs="Arial"/>
          <w:b/>
          <w:lang w:val="de-DE"/>
        </w:rPr>
        <w:t xml:space="preserve"> </w:t>
      </w:r>
      <w:r w:rsidRPr="00CB777F">
        <w:rPr>
          <w:rFonts w:ascii="Arial" w:hAnsi="Arial" w:cs="Arial"/>
          <w:b/>
          <w:lang w:val="de-DE"/>
        </w:rPr>
        <w:t xml:space="preserve">              </w:t>
      </w:r>
      <w:r w:rsidR="00DA6627">
        <w:rPr>
          <w:rFonts w:ascii="Arial" w:hAnsi="Arial" w:cs="Arial"/>
          <w:b/>
          <w:lang w:val="de-DE"/>
        </w:rPr>
        <w:t xml:space="preserve">        </w:t>
      </w:r>
      <w:r w:rsidRPr="00CB777F">
        <w:rPr>
          <w:rFonts w:ascii="Arial" w:hAnsi="Arial" w:cs="Arial"/>
          <w:b/>
          <w:lang w:val="de-DE"/>
        </w:rPr>
        <w:t>R1-</w:t>
      </w:r>
      <w:r>
        <w:rPr>
          <w:rFonts w:ascii="Arial" w:hAnsi="Arial" w:cs="Arial"/>
          <w:b/>
          <w:lang w:val="de-DE"/>
        </w:rPr>
        <w:t>2</w:t>
      </w:r>
      <w:r w:rsidR="00DA6627">
        <w:rPr>
          <w:rFonts w:ascii="Arial" w:hAnsi="Arial" w:cs="Arial"/>
          <w:b/>
          <w:lang w:val="de-DE"/>
        </w:rPr>
        <w:t>100536</w:t>
      </w:r>
    </w:p>
    <w:p w14:paraId="5BBA2E74" w14:textId="77777777" w:rsidR="000A2558" w:rsidRPr="00F541DF" w:rsidRDefault="000A2558" w:rsidP="000A2558">
      <w:pPr>
        <w:tabs>
          <w:tab w:val="left" w:pos="1985"/>
        </w:tabs>
        <w:spacing w:line="276" w:lineRule="auto"/>
        <w:jc w:val="both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>e-Meeting, January 25</w:t>
      </w:r>
      <w:r w:rsidRPr="00D5725A">
        <w:rPr>
          <w:rFonts w:ascii="Arial" w:hAnsi="Arial" w:cs="Arial"/>
          <w:b/>
          <w:vertAlign w:val="superscript"/>
          <w:lang w:val="en-US"/>
        </w:rPr>
        <w:t>th</w:t>
      </w:r>
      <w:r w:rsidRPr="00D5725A">
        <w:rPr>
          <w:rFonts w:ascii="Arial" w:hAnsi="Arial" w:cs="Arial"/>
          <w:b/>
          <w:lang w:val="en-US"/>
        </w:rPr>
        <w:t xml:space="preserve"> – </w:t>
      </w:r>
      <w:r>
        <w:rPr>
          <w:rFonts w:ascii="Arial" w:hAnsi="Arial" w:cs="Arial"/>
          <w:b/>
          <w:lang w:val="en-US"/>
        </w:rPr>
        <w:t>February 05</w:t>
      </w:r>
      <w:r w:rsidRPr="00894919">
        <w:rPr>
          <w:rFonts w:ascii="Arial" w:hAnsi="Arial" w:cs="Arial"/>
          <w:b/>
          <w:vertAlign w:val="superscript"/>
          <w:lang w:val="en-US"/>
        </w:rPr>
        <w:t>th</w:t>
      </w:r>
      <w:r>
        <w:rPr>
          <w:rFonts w:ascii="Arial" w:hAnsi="Arial" w:cs="Arial"/>
          <w:b/>
          <w:lang w:val="en-US"/>
        </w:rPr>
        <w:t xml:space="preserve">, </w:t>
      </w:r>
      <w:r w:rsidRPr="00D5725A">
        <w:rPr>
          <w:rFonts w:ascii="Arial" w:hAnsi="Arial" w:cs="Arial"/>
          <w:b/>
          <w:lang w:val="en-US"/>
        </w:rPr>
        <w:t>20</w:t>
      </w:r>
      <w:r>
        <w:rPr>
          <w:rFonts w:ascii="Arial" w:hAnsi="Arial" w:cs="Arial"/>
          <w:b/>
          <w:lang w:val="en-US"/>
        </w:rPr>
        <w:t>21</w:t>
      </w:r>
      <w:r w:rsidRPr="00D5725A">
        <w:rPr>
          <w:rFonts w:ascii="Arial" w:hAnsi="Arial" w:cs="Arial"/>
          <w:b/>
          <w:lang w:val="en-US"/>
        </w:rPr>
        <w:t xml:space="preserve">   </w:t>
      </w:r>
      <w:r w:rsidRPr="00D5725A">
        <w:rPr>
          <w:rFonts w:ascii="Arial" w:hAnsi="Arial" w:cs="Arial"/>
          <w:b/>
          <w:lang w:val="en-US"/>
        </w:rPr>
        <w:tab/>
      </w:r>
      <w:r w:rsidRPr="00D5725A">
        <w:rPr>
          <w:rFonts w:ascii="Arial" w:hAnsi="Arial" w:cs="Arial"/>
          <w:b/>
          <w:lang w:val="en-US"/>
        </w:rPr>
        <w:tab/>
      </w:r>
      <w:r w:rsidRPr="00D5725A">
        <w:rPr>
          <w:rFonts w:ascii="Arial" w:hAnsi="Arial" w:cs="Arial"/>
          <w:b/>
          <w:lang w:val="en-US"/>
        </w:rPr>
        <w:tab/>
        <w:t xml:space="preserve">       </w:t>
      </w:r>
      <w:r w:rsidRPr="00D5725A"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/>
          <w:lang w:val="en-US"/>
        </w:rPr>
        <w:t xml:space="preserve">          </w:t>
      </w:r>
    </w:p>
    <w:p w14:paraId="1095096F" w14:textId="77777777" w:rsidR="000A2558" w:rsidRPr="00183B20" w:rsidRDefault="000A2558" w:rsidP="000A2558">
      <w:pPr>
        <w:tabs>
          <w:tab w:val="left" w:pos="1985"/>
        </w:tabs>
        <w:jc w:val="both"/>
        <w:rPr>
          <w:rFonts w:ascii="Arial" w:hAnsi="Arial" w:cs="Arial"/>
          <w:b/>
          <w:lang w:val="en-US"/>
        </w:rPr>
      </w:pPr>
    </w:p>
    <w:p w14:paraId="4097B360" w14:textId="77777777" w:rsidR="000A2558" w:rsidRPr="00E95DAE" w:rsidRDefault="000A2558" w:rsidP="000A2558">
      <w:pPr>
        <w:tabs>
          <w:tab w:val="left" w:pos="1985"/>
        </w:tabs>
        <w:spacing w:line="276" w:lineRule="auto"/>
        <w:jc w:val="both"/>
        <w:rPr>
          <w:rFonts w:ascii="Arial" w:hAnsi="Arial" w:cs="Arial"/>
          <w:lang w:val="en-US"/>
        </w:rPr>
      </w:pPr>
      <w:r w:rsidRPr="00E95DAE">
        <w:rPr>
          <w:rFonts w:ascii="Arial" w:hAnsi="Arial" w:cs="Arial"/>
          <w:b/>
          <w:lang w:val="en-US"/>
        </w:rPr>
        <w:t xml:space="preserve">Source: </w:t>
      </w:r>
      <w:r>
        <w:rPr>
          <w:rFonts w:ascii="Arial" w:hAnsi="Arial" w:cs="Arial"/>
          <w:b/>
          <w:lang w:val="en-US"/>
        </w:rPr>
        <w:tab/>
        <w:t>Fraunhofer IIS, Fraunhofer HHI</w:t>
      </w:r>
      <w:r>
        <w:rPr>
          <w:rFonts w:ascii="Arial" w:hAnsi="Arial" w:cs="Arial"/>
          <w:b/>
          <w:lang w:val="en-US"/>
        </w:rPr>
        <w:tab/>
      </w:r>
    </w:p>
    <w:p w14:paraId="16C951BA" w14:textId="77777777" w:rsidR="000A2558" w:rsidRPr="00A61344" w:rsidRDefault="000A2558" w:rsidP="000A2558">
      <w:pPr>
        <w:spacing w:line="276" w:lineRule="auto"/>
        <w:ind w:left="1983" w:hangingChars="823" w:hanging="1983"/>
        <w:jc w:val="both"/>
        <w:rPr>
          <w:rFonts w:ascii="Arial" w:hAnsi="Arial" w:cs="Arial"/>
          <w:b/>
          <w:sz w:val="32"/>
          <w:lang w:val="en-US" w:eastAsia="zh-CN"/>
        </w:rPr>
      </w:pPr>
      <w:r w:rsidRPr="00FF2B83">
        <w:rPr>
          <w:rFonts w:ascii="Arial" w:hAnsi="Arial" w:cs="Arial"/>
          <w:b/>
          <w:lang w:val="en-US"/>
        </w:rPr>
        <w:t>Title:</w:t>
      </w:r>
      <w:r>
        <w:rPr>
          <w:rFonts w:ascii="Arial" w:hAnsi="Arial" w:cs="Arial"/>
          <w:b/>
          <w:lang w:val="en-US"/>
        </w:rPr>
        <w:tab/>
        <w:t xml:space="preserve">CSI enhancements on Type II PS codebook and multi-TRP  </w:t>
      </w:r>
      <w:r>
        <w:rPr>
          <w:rFonts w:ascii="Arial" w:eastAsia="Malgun Gothic" w:hAnsi="Arial" w:cs="Arial"/>
          <w:b/>
          <w:lang w:val="en-US" w:eastAsia="ko-KR"/>
        </w:rPr>
        <w:t xml:space="preserve"> </w:t>
      </w:r>
      <w:r w:rsidRPr="00FF2B83">
        <w:rPr>
          <w:rFonts w:ascii="Arial" w:eastAsia="Malgun Gothic" w:hAnsi="Arial" w:cs="Arial"/>
          <w:b/>
          <w:lang w:val="en-US" w:eastAsia="ko-KR"/>
        </w:rPr>
        <w:t xml:space="preserve"> </w:t>
      </w:r>
      <w:r>
        <w:rPr>
          <w:rFonts w:ascii="Arial" w:eastAsia="Malgun Gothic" w:hAnsi="Arial" w:cs="Arial"/>
          <w:b/>
          <w:lang w:val="en-US" w:eastAsia="ko-KR"/>
        </w:rPr>
        <w:t xml:space="preserve"> </w:t>
      </w:r>
      <w:r w:rsidRPr="00FF2B83">
        <w:rPr>
          <w:rFonts w:ascii="Arial" w:eastAsia="Malgun Gothic" w:hAnsi="Arial" w:cs="Arial"/>
          <w:b/>
          <w:lang w:val="en-US" w:eastAsia="ko-KR"/>
        </w:rPr>
        <w:t xml:space="preserve"> </w:t>
      </w:r>
    </w:p>
    <w:p w14:paraId="44511CF8" w14:textId="77777777" w:rsidR="000A2558" w:rsidRPr="00E95DAE" w:rsidRDefault="000A2558" w:rsidP="000A2558">
      <w:pPr>
        <w:tabs>
          <w:tab w:val="left" w:pos="3900"/>
        </w:tabs>
        <w:spacing w:line="276" w:lineRule="auto"/>
        <w:jc w:val="both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b/>
          <w:lang w:val="en-US"/>
        </w:rPr>
        <w:t>Agenda item:       8.1.4</w:t>
      </w:r>
    </w:p>
    <w:p w14:paraId="76D12C1C" w14:textId="77777777" w:rsidR="000A2558" w:rsidRPr="007743A2" w:rsidRDefault="000A2558" w:rsidP="000A2558">
      <w:pPr>
        <w:spacing w:line="276" w:lineRule="auto"/>
        <w:ind w:left="1988" w:hanging="1988"/>
        <w:jc w:val="both"/>
        <w:rPr>
          <w:b/>
          <w:lang w:val="en-US"/>
        </w:rPr>
      </w:pPr>
      <w:r w:rsidRPr="00E95DAE">
        <w:rPr>
          <w:rFonts w:ascii="Arial" w:hAnsi="Arial" w:cs="Arial"/>
          <w:b/>
          <w:lang w:val="en-US"/>
        </w:rPr>
        <w:t>Document for:</w:t>
      </w:r>
      <w:r w:rsidRPr="00E95DAE">
        <w:rPr>
          <w:rFonts w:ascii="Arial" w:hAnsi="Arial" w:cs="Arial"/>
          <w:lang w:val="en-US"/>
        </w:rPr>
        <w:tab/>
      </w:r>
      <w:r>
        <w:rPr>
          <w:rFonts w:ascii="Arial" w:hAnsi="Arial" w:cs="Arial"/>
          <w:b/>
          <w:lang w:val="en-US"/>
        </w:rPr>
        <w:t>Decision</w:t>
      </w:r>
      <w:r w:rsidRPr="007743A2">
        <w:rPr>
          <w:b/>
          <w:lang w:val="en-US"/>
        </w:rPr>
        <w:tab/>
      </w:r>
      <w:r w:rsidRPr="007743A2">
        <w:rPr>
          <w:b/>
          <w:lang w:val="en-US"/>
        </w:rPr>
        <w:tab/>
      </w:r>
      <w:r w:rsidRPr="007743A2">
        <w:rPr>
          <w:b/>
          <w:lang w:val="en-US"/>
        </w:rPr>
        <w:tab/>
      </w:r>
    </w:p>
    <w:p w14:paraId="51961C17" w14:textId="77777777" w:rsidR="000A2558" w:rsidRPr="007743A2" w:rsidRDefault="000A2558" w:rsidP="000A2558">
      <w:pPr>
        <w:ind w:left="1988" w:hanging="1988"/>
        <w:jc w:val="both"/>
        <w:rPr>
          <w:lang w:val="en-US"/>
        </w:rPr>
      </w:pPr>
    </w:p>
    <w:p w14:paraId="06C08A2E" w14:textId="77777777" w:rsidR="000A2558" w:rsidRDefault="000A2558" w:rsidP="000A2558">
      <w:pPr>
        <w:pStyle w:val="Heading1"/>
        <w:spacing w:before="120" w:after="60" w:line="276" w:lineRule="auto"/>
        <w:ind w:right="14"/>
        <w:jc w:val="both"/>
        <w:rPr>
          <w:rFonts w:cs="Arial"/>
        </w:rPr>
      </w:pPr>
      <w:r>
        <w:rPr>
          <w:rFonts w:cs="Arial"/>
        </w:rPr>
        <w:t xml:space="preserve">Introduction </w:t>
      </w:r>
    </w:p>
    <w:p w14:paraId="2381C8CD" w14:textId="77777777" w:rsidR="000A2558" w:rsidRDefault="000A2558" w:rsidP="000A2558">
      <w:pPr>
        <w:rPr>
          <w:sz w:val="20"/>
          <w:szCs w:val="20"/>
          <w:lang w:val="en-GB" w:eastAsia="en-US"/>
        </w:rPr>
      </w:pPr>
      <w:r>
        <w:rPr>
          <w:sz w:val="20"/>
          <w:szCs w:val="20"/>
          <w:lang w:val="en-GB" w:eastAsia="en-US"/>
        </w:rPr>
        <w:t>In RAN1#103-e, the following agreements [1] were made for enhancements on the Rel. 16 Type II PS codebook and CSI reporting for multi-TRP.</w:t>
      </w:r>
    </w:p>
    <w:p w14:paraId="45011BE4" w14:textId="77777777" w:rsidR="000A2558" w:rsidRPr="00D60E27" w:rsidRDefault="000A2558" w:rsidP="000A2558">
      <w:pPr>
        <w:rPr>
          <w:sz w:val="20"/>
          <w:szCs w:val="20"/>
          <w:lang w:val="en-GB" w:eastAsia="en-US"/>
        </w:rPr>
      </w:pPr>
      <w:r>
        <w:rPr>
          <w:sz w:val="20"/>
          <w:szCs w:val="20"/>
          <w:lang w:val="en-GB" w:eastAsia="en-US"/>
        </w:rPr>
        <w:t xml:space="preserve">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0A2558" w14:paraId="1A0A23D0" w14:textId="77777777" w:rsidTr="000A2558">
        <w:tc>
          <w:tcPr>
            <w:tcW w:w="9016" w:type="dxa"/>
          </w:tcPr>
          <w:p w14:paraId="5697D53D" w14:textId="77777777" w:rsidR="000A2558" w:rsidRPr="00680EB2" w:rsidRDefault="000A2558" w:rsidP="00761DA4">
            <w:pPr>
              <w:rPr>
                <w:szCs w:val="20"/>
                <w:highlight w:val="green"/>
              </w:rPr>
            </w:pPr>
            <w:r w:rsidRPr="00680EB2">
              <w:rPr>
                <w:szCs w:val="20"/>
                <w:highlight w:val="green"/>
              </w:rPr>
              <w:t>Agreement</w:t>
            </w:r>
          </w:p>
          <w:p w14:paraId="19DC7614" w14:textId="77777777" w:rsidR="000A2558" w:rsidRPr="00680EB2" w:rsidRDefault="000A2558" w:rsidP="000A2558">
            <w:pPr>
              <w:pStyle w:val="ListParagraph"/>
              <w:numPr>
                <w:ilvl w:val="0"/>
                <w:numId w:val="2"/>
              </w:numPr>
            </w:pPr>
            <w:r w:rsidRPr="00680EB2">
              <w:t>Port selection codebook enhancements utilizing DL/UL reciprocity of angle and/or delay is supported in Rel-17.</w:t>
            </w:r>
          </w:p>
          <w:p w14:paraId="39AAACD7" w14:textId="77777777" w:rsidR="000A2558" w:rsidRPr="00680EB2" w:rsidRDefault="000A2558" w:rsidP="00761DA4">
            <w:pPr>
              <w:rPr>
                <w:highlight w:val="green"/>
              </w:rPr>
            </w:pPr>
            <w:r w:rsidRPr="00680EB2">
              <w:rPr>
                <w:highlight w:val="green"/>
              </w:rPr>
              <w:t>Agreement</w:t>
            </w:r>
          </w:p>
          <w:p w14:paraId="63B58A32" w14:textId="77777777" w:rsidR="000A2558" w:rsidRPr="00680EB2" w:rsidRDefault="000A2558" w:rsidP="000A2558">
            <w:pPr>
              <w:pStyle w:val="ListParagraph"/>
              <w:numPr>
                <w:ilvl w:val="0"/>
                <w:numId w:val="2"/>
              </w:numPr>
            </w:pPr>
            <w:r w:rsidRPr="00680EB2">
              <w:t>Study following alternatives, and select one or a combination of multiple alternatives for Rel-17 in RAN1#104-e: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8790"/>
            </w:tblGrid>
            <w:tr w:rsidR="000A2558" w:rsidRPr="00680EB2" w14:paraId="2092BA1B" w14:textId="77777777" w:rsidTr="00761DA4">
              <w:tc>
                <w:tcPr>
                  <w:tcW w:w="98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83950D" w14:textId="77777777" w:rsidR="000A2558" w:rsidRPr="00680EB2" w:rsidRDefault="000A2558" w:rsidP="00761DA4">
                  <w:pPr>
                    <w:rPr>
                      <w:sz w:val="18"/>
                      <w:szCs w:val="18"/>
                    </w:rPr>
                  </w:pPr>
                  <w:r w:rsidRPr="00680EB2">
                    <w:rPr>
                      <w:noProof/>
                      <w:sz w:val="18"/>
                      <w:szCs w:val="18"/>
                      <w:lang w:val="de-DE" w:eastAsia="de-DE"/>
                    </w:rPr>
                    <w:drawing>
                      <wp:inline distT="0" distB="0" distL="0" distR="0" wp14:anchorId="120CAA92" wp14:editId="0AF86BDF">
                        <wp:extent cx="5734050" cy="161925"/>
                        <wp:effectExtent l="0" t="0" r="0" b="9525"/>
                        <wp:docPr id="1" name="Picture 2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734050" cy="1619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40F9FB59" w14:textId="77777777" w:rsidR="000A2558" w:rsidRPr="00680EB2" w:rsidRDefault="000A2558" w:rsidP="00761DA4">
                  <w:pPr>
                    <w:rPr>
                      <w:sz w:val="18"/>
                      <w:szCs w:val="18"/>
                    </w:rPr>
                  </w:pPr>
                </w:p>
                <w:p w14:paraId="512C6730" w14:textId="77777777" w:rsidR="000A2558" w:rsidRPr="00680EB2" w:rsidRDefault="000A2558" w:rsidP="00761DA4">
                  <w:pPr>
                    <w:rPr>
                      <w:sz w:val="18"/>
                      <w:szCs w:val="18"/>
                    </w:rPr>
                  </w:pPr>
                  <w:r w:rsidRPr="00680EB2">
                    <w:rPr>
                      <w:noProof/>
                      <w:sz w:val="18"/>
                      <w:szCs w:val="18"/>
                      <w:lang w:val="de-DE" w:eastAsia="de-DE"/>
                    </w:rPr>
                    <w:drawing>
                      <wp:inline distT="0" distB="0" distL="0" distR="0" wp14:anchorId="774F12C4" wp14:editId="2F8FD15B">
                        <wp:extent cx="5734050" cy="1428750"/>
                        <wp:effectExtent l="0" t="0" r="0" b="0"/>
                        <wp:docPr id="27" name="Picture 2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734050" cy="14287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2F7F7ED2" w14:textId="77777777" w:rsidR="000A2558" w:rsidRPr="00680EB2" w:rsidRDefault="000A2558" w:rsidP="00761DA4">
                  <w:pPr>
                    <w:rPr>
                      <w:sz w:val="18"/>
                      <w:szCs w:val="18"/>
                    </w:rPr>
                  </w:pPr>
                </w:p>
                <w:p w14:paraId="493104B9" w14:textId="77777777" w:rsidR="000A2558" w:rsidRPr="00680EB2" w:rsidRDefault="000A2558" w:rsidP="00761DA4">
                  <w:pPr>
                    <w:rPr>
                      <w:sz w:val="18"/>
                      <w:szCs w:val="18"/>
                    </w:rPr>
                  </w:pPr>
                  <w:r w:rsidRPr="00680EB2">
                    <w:rPr>
                      <w:noProof/>
                      <w:sz w:val="18"/>
                      <w:szCs w:val="18"/>
                      <w:lang w:val="de-DE" w:eastAsia="de-DE"/>
                    </w:rPr>
                    <w:drawing>
                      <wp:inline distT="0" distB="0" distL="0" distR="0" wp14:anchorId="3B5F561E" wp14:editId="5377905E">
                        <wp:extent cx="5734050" cy="2781300"/>
                        <wp:effectExtent l="0" t="0" r="0" b="0"/>
                        <wp:docPr id="26" name="Picture 2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734050" cy="278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788EFD27" w14:textId="77777777" w:rsidR="000A2558" w:rsidRPr="00680EB2" w:rsidRDefault="000A2558" w:rsidP="00761DA4">
                  <w:pPr>
                    <w:rPr>
                      <w:sz w:val="18"/>
                      <w:szCs w:val="18"/>
                    </w:rPr>
                  </w:pPr>
                  <w:r w:rsidRPr="00680EB2">
                    <w:rPr>
                      <w:noProof/>
                      <w:sz w:val="18"/>
                      <w:szCs w:val="18"/>
                      <w:lang w:val="de-DE" w:eastAsia="de-DE"/>
                    </w:rPr>
                    <w:lastRenderedPageBreak/>
                    <w:drawing>
                      <wp:inline distT="0" distB="0" distL="0" distR="0" wp14:anchorId="2CEA4D54" wp14:editId="33A54790">
                        <wp:extent cx="5734050" cy="2238375"/>
                        <wp:effectExtent l="0" t="0" r="0" b="9525"/>
                        <wp:docPr id="24" name="Picture 2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734050" cy="22383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37FA57E1" w14:textId="77777777" w:rsidR="000A2558" w:rsidRPr="003357FF" w:rsidRDefault="000A2558" w:rsidP="00761DA4">
            <w:pPr>
              <w:spacing w:line="276" w:lineRule="auto"/>
              <w:jc w:val="both"/>
              <w:rPr>
                <w:rFonts w:cs="Times"/>
                <w:b/>
                <w:bCs/>
                <w:highlight w:val="green"/>
              </w:rPr>
            </w:pPr>
          </w:p>
        </w:tc>
      </w:tr>
    </w:tbl>
    <w:p w14:paraId="4E5CD202" w14:textId="77777777" w:rsidR="000A2558" w:rsidRPr="00DB4975" w:rsidRDefault="000A2558" w:rsidP="000A2558">
      <w:pPr>
        <w:rPr>
          <w:lang w:eastAsia="x-non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699"/>
        <w:gridCol w:w="317"/>
      </w:tblGrid>
      <w:tr w:rsidR="000A2558" w14:paraId="6EE70AD1" w14:textId="77777777" w:rsidTr="000A2558">
        <w:trPr>
          <w:gridAfter w:val="1"/>
          <w:wAfter w:w="317" w:type="dxa"/>
        </w:trPr>
        <w:tc>
          <w:tcPr>
            <w:tcW w:w="8699" w:type="dxa"/>
            <w:tcBorders>
              <w:bottom w:val="single" w:sz="4" w:space="0" w:color="auto"/>
            </w:tcBorders>
          </w:tcPr>
          <w:p w14:paraId="59F186E5" w14:textId="77777777" w:rsidR="000A2558" w:rsidRPr="00680EB2" w:rsidRDefault="000A2558" w:rsidP="00761DA4">
            <w:pPr>
              <w:rPr>
                <w:highlight w:val="green"/>
              </w:rPr>
            </w:pPr>
            <w:r w:rsidRPr="00680EB2">
              <w:rPr>
                <w:highlight w:val="green"/>
              </w:rPr>
              <w:t>Agreement</w:t>
            </w:r>
          </w:p>
          <w:p w14:paraId="21D0D5D0" w14:textId="77777777" w:rsidR="000A2558" w:rsidRPr="00680EB2" w:rsidRDefault="000A2558" w:rsidP="000A2558">
            <w:pPr>
              <w:pStyle w:val="ListParagraph"/>
              <w:numPr>
                <w:ilvl w:val="0"/>
                <w:numId w:val="2"/>
              </w:numPr>
            </w:pPr>
            <w:r w:rsidRPr="00680EB2">
              <w:t>Rel-17 CSI measurement and reporting for DL multi-TRP and/or multi-panel transmission shall be</w:t>
            </w:r>
            <w:r>
              <w:t xml:space="preserve"> </w:t>
            </w:r>
            <w:r w:rsidRPr="00680EB2">
              <w:t>enhanced to support and enable more dynamic channel/interference hypotheses for NCJT.</w:t>
            </w:r>
          </w:p>
          <w:p w14:paraId="63A73F23" w14:textId="77777777" w:rsidR="000A2558" w:rsidRPr="00680EB2" w:rsidRDefault="000A2558" w:rsidP="00761DA4">
            <w:pPr>
              <w:rPr>
                <w:highlight w:val="green"/>
              </w:rPr>
            </w:pPr>
            <w:r w:rsidRPr="00680EB2">
              <w:rPr>
                <w:highlight w:val="green"/>
              </w:rPr>
              <w:t>Agreement</w:t>
            </w:r>
          </w:p>
          <w:p w14:paraId="222E12DC" w14:textId="77777777" w:rsidR="000A2558" w:rsidRPr="00680EB2" w:rsidRDefault="000A2558" w:rsidP="00761DA4">
            <w:pPr>
              <w:rPr>
                <w:i/>
                <w:iCs/>
                <w:sz w:val="24"/>
              </w:rPr>
            </w:pPr>
            <w:r w:rsidRPr="00680EB2">
              <w:t>For CSI measurement associated to a reporting setting CSI-</w:t>
            </w:r>
            <w:proofErr w:type="spellStart"/>
            <w:r w:rsidRPr="00680EB2">
              <w:t>ReportConfig</w:t>
            </w:r>
            <w:proofErr w:type="spellEnd"/>
            <w:r w:rsidRPr="00680EB2">
              <w:t xml:space="preserve"> for NCJT, [at least for multi-DCI based and single-DCI based schemes (scheme 1a)], NZP CSI-RS resources for channel measurement are associated to different TRPs/TCI states at resource level </w:t>
            </w:r>
          </w:p>
          <w:p w14:paraId="5C964009" w14:textId="77777777" w:rsidR="000A2558" w:rsidRPr="00680EB2" w:rsidRDefault="000A2558" w:rsidP="000A2558">
            <w:pPr>
              <w:pStyle w:val="ListParagraph"/>
              <w:numPr>
                <w:ilvl w:val="0"/>
                <w:numId w:val="3"/>
              </w:numPr>
              <w:overflowPunct/>
              <w:autoSpaceDE/>
              <w:autoSpaceDN/>
              <w:adjustRightInd/>
              <w:spacing w:after="0"/>
              <w:contextualSpacing w:val="0"/>
              <w:textAlignment w:val="auto"/>
            </w:pPr>
            <w:r w:rsidRPr="00680EB2">
              <w:t>CMRs corresponding to different TRPs respectively shall be configured within the same resource set (i.e. scheme 1-2) and have the same number of ports among CMRs.</w:t>
            </w:r>
          </w:p>
          <w:p w14:paraId="0B23895E" w14:textId="77777777" w:rsidR="000A2558" w:rsidRPr="00680EB2" w:rsidRDefault="000A2558" w:rsidP="000A2558">
            <w:pPr>
              <w:pStyle w:val="ListParagraph"/>
              <w:numPr>
                <w:ilvl w:val="0"/>
                <w:numId w:val="3"/>
              </w:numPr>
              <w:overflowPunct/>
              <w:autoSpaceDE/>
              <w:autoSpaceDN/>
              <w:adjustRightInd/>
              <w:spacing w:after="0"/>
              <w:contextualSpacing w:val="0"/>
              <w:textAlignment w:val="auto"/>
            </w:pPr>
            <w:r w:rsidRPr="00680EB2">
              <w:t>At least ‘</w:t>
            </w:r>
            <w:proofErr w:type="spellStart"/>
            <w:r w:rsidRPr="00680EB2">
              <w:t>typeI-SinglePanel</w:t>
            </w:r>
            <w:proofErr w:type="spellEnd"/>
            <w:r w:rsidRPr="00680EB2">
              <w:t xml:space="preserve">’ codebook is supported </w:t>
            </w:r>
          </w:p>
          <w:p w14:paraId="6D59846E" w14:textId="77777777" w:rsidR="000A2558" w:rsidRPr="00680EB2" w:rsidRDefault="000A2558" w:rsidP="000A2558">
            <w:pPr>
              <w:pStyle w:val="ListParagraph"/>
              <w:numPr>
                <w:ilvl w:val="1"/>
                <w:numId w:val="3"/>
              </w:numPr>
              <w:overflowPunct/>
              <w:autoSpaceDE/>
              <w:autoSpaceDN/>
              <w:adjustRightInd/>
              <w:spacing w:after="0"/>
              <w:contextualSpacing w:val="0"/>
              <w:textAlignment w:val="auto"/>
            </w:pPr>
            <w:r w:rsidRPr="00680EB2">
              <w:t xml:space="preserve">FFS: Other codebook types </w:t>
            </w:r>
          </w:p>
          <w:p w14:paraId="1E3A7363" w14:textId="77777777" w:rsidR="000A2558" w:rsidRPr="00680EB2" w:rsidRDefault="000A2558" w:rsidP="000A2558">
            <w:pPr>
              <w:pStyle w:val="ListParagraph"/>
              <w:numPr>
                <w:ilvl w:val="0"/>
                <w:numId w:val="3"/>
              </w:numPr>
              <w:overflowPunct/>
              <w:autoSpaceDE/>
              <w:autoSpaceDN/>
              <w:adjustRightInd/>
              <w:spacing w:after="0"/>
              <w:contextualSpacing w:val="0"/>
              <w:textAlignment w:val="auto"/>
            </w:pPr>
            <w:r w:rsidRPr="00680EB2">
              <w:t xml:space="preserve">Note that RAN1 shall strive to finalize NCJT CSI enhancement with single reporting setting firstly. </w:t>
            </w:r>
          </w:p>
          <w:p w14:paraId="43696785" w14:textId="77777777" w:rsidR="000A2558" w:rsidRPr="00680EB2" w:rsidRDefault="000A2558" w:rsidP="000A2558">
            <w:pPr>
              <w:pStyle w:val="ListParagraph"/>
              <w:numPr>
                <w:ilvl w:val="0"/>
                <w:numId w:val="3"/>
              </w:numPr>
              <w:overflowPunct/>
              <w:autoSpaceDE/>
              <w:autoSpaceDN/>
              <w:adjustRightInd/>
              <w:spacing w:after="0"/>
              <w:contextualSpacing w:val="0"/>
              <w:textAlignment w:val="auto"/>
            </w:pPr>
            <w:r w:rsidRPr="00680EB2">
              <w:t xml:space="preserve">The support of larger than 32 ports across two CMRs is optional for a UE supporting Rel. 17 </w:t>
            </w:r>
            <w:proofErr w:type="spellStart"/>
            <w:r w:rsidRPr="00680EB2">
              <w:t>mTRP</w:t>
            </w:r>
            <w:proofErr w:type="spellEnd"/>
            <w:r w:rsidRPr="00680EB2">
              <w:t xml:space="preserve"> CSI</w:t>
            </w:r>
          </w:p>
          <w:p w14:paraId="3DB528E4" w14:textId="77777777" w:rsidR="000A2558" w:rsidRPr="00680EB2" w:rsidRDefault="000A2558" w:rsidP="00761DA4"/>
          <w:p w14:paraId="69EE88EB" w14:textId="77777777" w:rsidR="000A2558" w:rsidRPr="00680EB2" w:rsidRDefault="000A2558" w:rsidP="00761DA4">
            <w:pPr>
              <w:rPr>
                <w:highlight w:val="darkYellow"/>
              </w:rPr>
            </w:pPr>
            <w:r w:rsidRPr="00680EB2">
              <w:rPr>
                <w:highlight w:val="darkYellow"/>
              </w:rPr>
              <w:t>Working Assumption</w:t>
            </w:r>
          </w:p>
          <w:p w14:paraId="7F079441" w14:textId="77777777" w:rsidR="000A2558" w:rsidRPr="00680EB2" w:rsidRDefault="000A2558" w:rsidP="00761DA4">
            <w:pPr>
              <w:jc w:val="both"/>
              <w:rPr>
                <w:rFonts w:eastAsia="MS Mincho"/>
                <w:iCs/>
                <w:szCs w:val="20"/>
                <w:lang w:eastAsia="ko-KR"/>
              </w:rPr>
            </w:pPr>
            <w:r w:rsidRPr="00680EB2">
              <w:rPr>
                <w:rFonts w:eastAsia="MS Mincho"/>
                <w:iCs/>
                <w:szCs w:val="20"/>
                <w:lang w:eastAsia="ko-KR"/>
              </w:rPr>
              <w:t xml:space="preserve">For CSI </w:t>
            </w:r>
            <w:r w:rsidRPr="00182356">
              <w:rPr>
                <w:rFonts w:eastAsia="MS Mincho"/>
                <w:iCs/>
                <w:szCs w:val="20"/>
                <w:lang w:eastAsia="ko-KR"/>
              </w:rPr>
              <w:t xml:space="preserve">measurement for </w:t>
            </w:r>
            <w:r w:rsidRPr="000B57AC">
              <w:rPr>
                <w:rFonts w:eastAsia="MS Mincho"/>
                <w:iCs/>
                <w:szCs w:val="20"/>
                <w:lang w:eastAsia="ko-KR"/>
              </w:rPr>
              <w:t>multi-DCI</w:t>
            </w:r>
            <w:r w:rsidRPr="00182356">
              <w:rPr>
                <w:rFonts w:eastAsia="MS Mincho"/>
                <w:iCs/>
                <w:szCs w:val="20"/>
                <w:lang w:eastAsia="ko-KR"/>
              </w:rPr>
              <w:t xml:space="preserve"> based</w:t>
            </w:r>
            <w:r w:rsidRPr="00680EB2">
              <w:rPr>
                <w:rFonts w:eastAsia="MS Mincho"/>
                <w:iCs/>
                <w:szCs w:val="20"/>
                <w:lang w:eastAsia="ko-KR"/>
              </w:rPr>
              <w:t xml:space="preserve"> NCJT, down select one of following two options:</w:t>
            </w:r>
          </w:p>
          <w:p w14:paraId="60CF8F9A" w14:textId="77777777" w:rsidR="000A2558" w:rsidRPr="00680EB2" w:rsidRDefault="000A2558" w:rsidP="000A2558">
            <w:pPr>
              <w:pStyle w:val="ListParagraph"/>
              <w:numPr>
                <w:ilvl w:val="0"/>
                <w:numId w:val="3"/>
              </w:numPr>
              <w:overflowPunct/>
              <w:autoSpaceDE/>
              <w:autoSpaceDN/>
              <w:adjustRightInd/>
              <w:spacing w:after="0"/>
              <w:contextualSpacing w:val="0"/>
              <w:textAlignment w:val="auto"/>
              <w:rPr>
                <w:rFonts w:eastAsia="Batang"/>
              </w:rPr>
            </w:pPr>
            <w:r w:rsidRPr="00680EB2">
              <w:t>Option 1 (Explicit): CMRs corresponding to different TRPs can be associated with different reporting settings respectively, with the same configurations between two settings except for PUCCH/PUSCH resources and CMR/IMR resources setting(s)</w:t>
            </w:r>
          </w:p>
          <w:p w14:paraId="15C4E8E1" w14:textId="77777777" w:rsidR="000A2558" w:rsidRPr="00680EB2" w:rsidRDefault="000A2558" w:rsidP="000A2558">
            <w:pPr>
              <w:pStyle w:val="ListParagraph"/>
              <w:numPr>
                <w:ilvl w:val="0"/>
                <w:numId w:val="3"/>
              </w:numPr>
              <w:overflowPunct/>
              <w:autoSpaceDE/>
              <w:autoSpaceDN/>
              <w:adjustRightInd/>
              <w:spacing w:after="0"/>
              <w:contextualSpacing w:val="0"/>
              <w:textAlignment w:val="auto"/>
            </w:pPr>
            <w:r w:rsidRPr="00680EB2">
              <w:t>Option 2 (Implicit): a single CSI reporting setting associated with each TRP where a NZP CSI-RS is configured for interference measurement from another TRP</w:t>
            </w:r>
          </w:p>
          <w:p w14:paraId="3E26C2BA" w14:textId="77777777" w:rsidR="000A2558" w:rsidRPr="00680EB2" w:rsidRDefault="000A2558" w:rsidP="000A2558">
            <w:pPr>
              <w:pStyle w:val="ListParagraph"/>
              <w:numPr>
                <w:ilvl w:val="0"/>
                <w:numId w:val="3"/>
              </w:numPr>
              <w:overflowPunct/>
              <w:autoSpaceDE/>
              <w:autoSpaceDN/>
              <w:adjustRightInd/>
              <w:spacing w:after="0"/>
              <w:contextualSpacing w:val="0"/>
              <w:textAlignment w:val="auto"/>
            </w:pPr>
            <w:r w:rsidRPr="00680EB2">
              <w:t>FFS: how interference from CMR in the linked reporting settings in option 1 or from the NZP CSI-RS configured as IMR in option 2 is considered in CQI calculation</w:t>
            </w:r>
          </w:p>
          <w:p w14:paraId="70091BE1" w14:textId="77777777" w:rsidR="000A2558" w:rsidRPr="00680EB2" w:rsidRDefault="000A2558" w:rsidP="00761DA4">
            <w:pPr>
              <w:ind w:left="1080" w:hanging="1080"/>
              <w:jc w:val="both"/>
              <w:rPr>
                <w:rFonts w:eastAsia="MS Mincho"/>
                <w:iCs/>
                <w:szCs w:val="20"/>
                <w:lang w:eastAsia="ko-KR"/>
              </w:rPr>
            </w:pPr>
            <w:r w:rsidRPr="00680EB2">
              <w:rPr>
                <w:rFonts w:eastAsia="MS Mincho"/>
                <w:iCs/>
                <w:szCs w:val="20"/>
                <w:lang w:eastAsia="ko-KR"/>
              </w:rPr>
              <w:t>Following restrictions apply to both options:</w:t>
            </w:r>
          </w:p>
          <w:p w14:paraId="287F7D6D" w14:textId="77777777" w:rsidR="000A2558" w:rsidRPr="00680EB2" w:rsidRDefault="000A2558" w:rsidP="000A2558">
            <w:pPr>
              <w:pStyle w:val="ListParagraph"/>
              <w:numPr>
                <w:ilvl w:val="0"/>
                <w:numId w:val="3"/>
              </w:numPr>
              <w:overflowPunct/>
              <w:autoSpaceDE/>
              <w:autoSpaceDN/>
              <w:adjustRightInd/>
              <w:spacing w:after="0"/>
              <w:contextualSpacing w:val="0"/>
              <w:textAlignment w:val="auto"/>
              <w:rPr>
                <w:rFonts w:eastAsia="Batang"/>
              </w:rPr>
            </w:pPr>
            <w:r w:rsidRPr="00680EB2">
              <w:t>At least ‘</w:t>
            </w:r>
            <w:proofErr w:type="spellStart"/>
            <w:r w:rsidRPr="00680EB2">
              <w:t>typeI-SinglePanel</w:t>
            </w:r>
            <w:proofErr w:type="spellEnd"/>
            <w:r w:rsidRPr="00680EB2">
              <w:t xml:space="preserve">’ codebook is supported </w:t>
            </w:r>
          </w:p>
          <w:p w14:paraId="3DFB8DA6" w14:textId="77777777" w:rsidR="000A2558" w:rsidRPr="00680EB2" w:rsidRDefault="000A2558" w:rsidP="000A2558">
            <w:pPr>
              <w:pStyle w:val="ListParagraph"/>
              <w:numPr>
                <w:ilvl w:val="1"/>
                <w:numId w:val="3"/>
              </w:numPr>
              <w:overflowPunct/>
              <w:autoSpaceDE/>
              <w:autoSpaceDN/>
              <w:adjustRightInd/>
              <w:spacing w:after="0"/>
              <w:contextualSpacing w:val="0"/>
              <w:textAlignment w:val="auto"/>
            </w:pPr>
            <w:r w:rsidRPr="00680EB2">
              <w:t xml:space="preserve">FFS: Other codebook types </w:t>
            </w:r>
          </w:p>
          <w:p w14:paraId="7675E4FB" w14:textId="77777777" w:rsidR="000A2558" w:rsidRPr="00680EB2" w:rsidRDefault="000A2558" w:rsidP="000A2558">
            <w:pPr>
              <w:pStyle w:val="ListParagraph"/>
              <w:numPr>
                <w:ilvl w:val="0"/>
                <w:numId w:val="3"/>
              </w:numPr>
              <w:overflowPunct/>
              <w:autoSpaceDE/>
              <w:autoSpaceDN/>
              <w:adjustRightInd/>
              <w:spacing w:after="0"/>
              <w:contextualSpacing w:val="0"/>
              <w:textAlignment w:val="auto"/>
            </w:pPr>
            <w:r w:rsidRPr="00680EB2">
              <w:t>Only ‘periodic’ and ‘</w:t>
            </w:r>
            <w:proofErr w:type="spellStart"/>
            <w:r w:rsidRPr="00680EB2">
              <w:t>semiPersistentOnPUCCH</w:t>
            </w:r>
            <w:proofErr w:type="spellEnd"/>
            <w:r w:rsidRPr="00680EB2">
              <w:t>’ cases are supported;</w:t>
            </w:r>
          </w:p>
          <w:p w14:paraId="23DE5C8F" w14:textId="77777777" w:rsidR="000A2558" w:rsidRPr="00680EB2" w:rsidRDefault="000A2558" w:rsidP="000A2558">
            <w:pPr>
              <w:pStyle w:val="ListParagraph"/>
              <w:numPr>
                <w:ilvl w:val="0"/>
                <w:numId w:val="3"/>
              </w:numPr>
              <w:overflowPunct/>
              <w:autoSpaceDE/>
              <w:autoSpaceDN/>
              <w:adjustRightInd/>
              <w:spacing w:after="0"/>
              <w:contextualSpacing w:val="0"/>
              <w:textAlignment w:val="auto"/>
            </w:pPr>
            <w:r w:rsidRPr="00680EB2">
              <w:t>The number of ports of two CMRs associated to two reporting settings for NCJT CSI measurement are the same;</w:t>
            </w:r>
          </w:p>
          <w:p w14:paraId="249198AB" w14:textId="77777777" w:rsidR="000A2558" w:rsidRPr="00680EB2" w:rsidRDefault="000A2558" w:rsidP="000A2558">
            <w:pPr>
              <w:pStyle w:val="ListParagraph"/>
              <w:numPr>
                <w:ilvl w:val="0"/>
                <w:numId w:val="3"/>
              </w:numPr>
              <w:overflowPunct/>
              <w:autoSpaceDE/>
              <w:autoSpaceDN/>
              <w:adjustRightInd/>
              <w:spacing w:after="0"/>
              <w:contextualSpacing w:val="0"/>
              <w:textAlignment w:val="auto"/>
            </w:pPr>
            <w:r w:rsidRPr="00680EB2">
              <w:t xml:space="preserve">The support of larger than 32 ports across two CMRs is optional for a UE supporting Rel. 17 </w:t>
            </w:r>
            <w:proofErr w:type="spellStart"/>
            <w:r w:rsidRPr="00680EB2">
              <w:t>mTRP</w:t>
            </w:r>
            <w:proofErr w:type="spellEnd"/>
            <w:r w:rsidRPr="00680EB2">
              <w:t xml:space="preserve"> CSI</w:t>
            </w:r>
          </w:p>
          <w:p w14:paraId="009A8CE0" w14:textId="77777777" w:rsidR="000A2558" w:rsidRPr="00680EB2" w:rsidRDefault="000A2558" w:rsidP="00761DA4"/>
          <w:p w14:paraId="441B1C0E" w14:textId="77777777" w:rsidR="000A2558" w:rsidRPr="00680EB2" w:rsidRDefault="000A2558" w:rsidP="00761DA4">
            <w:pPr>
              <w:jc w:val="both"/>
              <w:rPr>
                <w:highlight w:val="green"/>
              </w:rPr>
            </w:pPr>
            <w:r w:rsidRPr="00680EB2">
              <w:rPr>
                <w:highlight w:val="green"/>
              </w:rPr>
              <w:t>Agreement</w:t>
            </w:r>
          </w:p>
          <w:p w14:paraId="5F102525" w14:textId="77777777" w:rsidR="000A2558" w:rsidRPr="00680EB2" w:rsidRDefault="000A2558" w:rsidP="00761DA4">
            <w:pPr>
              <w:jc w:val="both"/>
            </w:pPr>
            <w:r w:rsidRPr="00680EB2">
              <w:t xml:space="preserve">For a CSI report associated with a Multi-TRP/panel NCJT measurement hypothesis configured by single CSI reporting setting, the UE is expected to report </w:t>
            </w:r>
          </w:p>
          <w:p w14:paraId="096DDC81" w14:textId="77777777" w:rsidR="000A2558" w:rsidRPr="00680EB2" w:rsidRDefault="000A2558" w:rsidP="000A2558">
            <w:pPr>
              <w:pStyle w:val="ListParagraph"/>
              <w:numPr>
                <w:ilvl w:val="0"/>
                <w:numId w:val="4"/>
              </w:numPr>
              <w:overflowPunct/>
              <w:autoSpaceDE/>
              <w:autoSpaceDN/>
              <w:adjustRightInd/>
              <w:spacing w:after="0" w:line="276" w:lineRule="auto"/>
              <w:contextualSpacing w:val="0"/>
              <w:jc w:val="both"/>
              <w:textAlignment w:val="auto"/>
            </w:pPr>
            <w:r w:rsidRPr="00680EB2">
              <w:rPr>
                <w:rFonts w:eastAsia="Malgun Gothic"/>
              </w:rPr>
              <w:t>two RIs, two PMIs, two LIs and one CQI per codeword, for single-DCI based NCJT when the maximal transmission layers is less than or equal to 4</w:t>
            </w:r>
          </w:p>
          <w:p w14:paraId="56B0EF18" w14:textId="77777777" w:rsidR="000A2558" w:rsidRPr="00680EB2" w:rsidRDefault="000A2558" w:rsidP="000A2558">
            <w:pPr>
              <w:pStyle w:val="ListParagraph"/>
              <w:numPr>
                <w:ilvl w:val="1"/>
                <w:numId w:val="4"/>
              </w:numPr>
              <w:overflowPunct/>
              <w:autoSpaceDE/>
              <w:autoSpaceDN/>
              <w:adjustRightInd/>
              <w:spacing w:after="0" w:line="276" w:lineRule="auto"/>
              <w:contextualSpacing w:val="0"/>
              <w:jc w:val="both"/>
              <w:textAlignment w:val="auto"/>
            </w:pPr>
            <w:r w:rsidRPr="00680EB2">
              <w:rPr>
                <w:rFonts w:eastAsia="Malgun Gothic"/>
              </w:rPr>
              <w:t>FFS: Maximal transmission layers larger than 4</w:t>
            </w:r>
          </w:p>
          <w:p w14:paraId="5CD14854" w14:textId="77777777" w:rsidR="000A2558" w:rsidRPr="00680EB2" w:rsidRDefault="000A2558" w:rsidP="000A2558">
            <w:pPr>
              <w:pStyle w:val="ListParagraph"/>
              <w:numPr>
                <w:ilvl w:val="1"/>
                <w:numId w:val="4"/>
              </w:numPr>
              <w:overflowPunct/>
              <w:autoSpaceDE/>
              <w:autoSpaceDN/>
              <w:adjustRightInd/>
              <w:spacing w:after="0" w:line="276" w:lineRule="auto"/>
              <w:contextualSpacing w:val="0"/>
              <w:jc w:val="both"/>
              <w:textAlignment w:val="auto"/>
              <w:rPr>
                <w:rFonts w:eastAsia="Malgun Gothic"/>
              </w:rPr>
            </w:pPr>
            <w:r w:rsidRPr="00680EB2">
              <w:rPr>
                <w:rFonts w:eastAsia="Malgun Gothic"/>
              </w:rPr>
              <w:lastRenderedPageBreak/>
              <w:t>FFS: Whether/how a subset of above reporting quantities are allowed to be configured to the UE</w:t>
            </w:r>
          </w:p>
          <w:p w14:paraId="63D0ABD6" w14:textId="77777777" w:rsidR="000A2558" w:rsidRPr="00680EB2" w:rsidRDefault="000A2558" w:rsidP="000A2558">
            <w:pPr>
              <w:pStyle w:val="ListParagraph"/>
              <w:numPr>
                <w:ilvl w:val="0"/>
                <w:numId w:val="5"/>
              </w:numPr>
              <w:overflowPunct/>
              <w:autoSpaceDE/>
              <w:autoSpaceDN/>
              <w:adjustRightInd/>
              <w:spacing w:after="0" w:line="276" w:lineRule="auto"/>
              <w:contextualSpacing w:val="0"/>
              <w:jc w:val="both"/>
              <w:textAlignment w:val="auto"/>
              <w:rPr>
                <w:rFonts w:eastAsia="Malgun Gothic"/>
              </w:rPr>
            </w:pPr>
            <w:r w:rsidRPr="00680EB2">
              <w:rPr>
                <w:rFonts w:eastAsia="Malgun Gothic"/>
              </w:rPr>
              <w:t xml:space="preserve">FFS: whether/how to support two RIs, two PMIs, two LIs and two CQIs, for multi-DCI based NCJT </w:t>
            </w:r>
          </w:p>
          <w:p w14:paraId="575D0B1B" w14:textId="77777777" w:rsidR="000A2558" w:rsidRPr="00680EB2" w:rsidRDefault="000A2558" w:rsidP="000A2558">
            <w:pPr>
              <w:pStyle w:val="ListParagraph"/>
              <w:numPr>
                <w:ilvl w:val="0"/>
                <w:numId w:val="5"/>
              </w:numPr>
              <w:overflowPunct/>
              <w:autoSpaceDE/>
              <w:autoSpaceDN/>
              <w:adjustRightInd/>
              <w:spacing w:after="0" w:line="276" w:lineRule="auto"/>
              <w:contextualSpacing w:val="0"/>
              <w:jc w:val="both"/>
              <w:textAlignment w:val="auto"/>
              <w:rPr>
                <w:rFonts w:eastAsia="Malgun Gothic"/>
              </w:rPr>
            </w:pPr>
            <w:r w:rsidRPr="00680EB2">
              <w:rPr>
                <w:rFonts w:eastAsia="Malgun Gothic"/>
              </w:rPr>
              <w:t xml:space="preserve">FFS: whether/how to support CRI(s) to be reported in a CSI </w:t>
            </w:r>
          </w:p>
          <w:p w14:paraId="277FE6E6" w14:textId="77777777" w:rsidR="000A2558" w:rsidRPr="00680EB2" w:rsidRDefault="000A2558" w:rsidP="000A2558">
            <w:pPr>
              <w:pStyle w:val="ListParagraph"/>
              <w:numPr>
                <w:ilvl w:val="0"/>
                <w:numId w:val="5"/>
              </w:numPr>
              <w:overflowPunct/>
              <w:autoSpaceDE/>
              <w:autoSpaceDN/>
              <w:adjustRightInd/>
              <w:spacing w:after="0" w:line="276" w:lineRule="auto"/>
              <w:contextualSpacing w:val="0"/>
              <w:jc w:val="both"/>
              <w:textAlignment w:val="auto"/>
              <w:rPr>
                <w:rFonts w:eastAsia="Malgun Gothic"/>
              </w:rPr>
            </w:pPr>
            <w:r w:rsidRPr="00680EB2">
              <w:rPr>
                <w:rFonts w:eastAsia="Malgun Gothic"/>
              </w:rPr>
              <w:t>FFS: restrictions among reported CSI quantities, e.g. among reported RIs and PMIs</w:t>
            </w:r>
          </w:p>
          <w:p w14:paraId="70C9C218" w14:textId="77777777" w:rsidR="000A2558" w:rsidRPr="00680EB2" w:rsidRDefault="000A2558" w:rsidP="000A2558">
            <w:pPr>
              <w:pStyle w:val="ListParagraph"/>
              <w:numPr>
                <w:ilvl w:val="0"/>
                <w:numId w:val="5"/>
              </w:numPr>
              <w:overflowPunct/>
              <w:autoSpaceDE/>
              <w:autoSpaceDN/>
              <w:adjustRightInd/>
              <w:spacing w:after="0" w:line="276" w:lineRule="auto"/>
              <w:contextualSpacing w:val="0"/>
              <w:jc w:val="both"/>
              <w:textAlignment w:val="auto"/>
              <w:rPr>
                <w:rFonts w:eastAsia="Malgun Gothic"/>
              </w:rPr>
            </w:pPr>
            <w:r w:rsidRPr="00680EB2">
              <w:rPr>
                <w:rFonts w:eastAsia="Malgun Gothic"/>
              </w:rPr>
              <w:t>FFS: whether/how to support non-PMI based port-selection</w:t>
            </w:r>
          </w:p>
          <w:p w14:paraId="072809EF" w14:textId="77777777" w:rsidR="000A2558" w:rsidRPr="00680EB2" w:rsidRDefault="000A2558" w:rsidP="000A2558">
            <w:pPr>
              <w:pStyle w:val="ListParagraph"/>
              <w:numPr>
                <w:ilvl w:val="0"/>
                <w:numId w:val="5"/>
              </w:numPr>
              <w:overflowPunct/>
              <w:autoSpaceDE/>
              <w:autoSpaceDN/>
              <w:adjustRightInd/>
              <w:spacing w:after="0" w:line="276" w:lineRule="auto"/>
              <w:contextualSpacing w:val="0"/>
              <w:jc w:val="both"/>
              <w:textAlignment w:val="auto"/>
              <w:rPr>
                <w:rFonts w:eastAsia="Batang"/>
              </w:rPr>
            </w:pPr>
            <w:r w:rsidRPr="00680EB2">
              <w:rPr>
                <w:rFonts w:eastAsia="Malgun Gothic"/>
              </w:rPr>
              <w:t>FFS: whether/how to support single value of reported LI</w:t>
            </w:r>
          </w:p>
          <w:p w14:paraId="2611C901" w14:textId="77777777" w:rsidR="000A2558" w:rsidRPr="00680EB2" w:rsidRDefault="000A2558" w:rsidP="00761DA4">
            <w:pPr>
              <w:jc w:val="both"/>
            </w:pPr>
            <w:r w:rsidRPr="00680EB2">
              <w:t>Note that other NCJT CSI measurement/reporting enhancement for other scenarios is not precluded, e.g. for HST-SFN</w:t>
            </w:r>
          </w:p>
          <w:p w14:paraId="1358E12A" w14:textId="77777777" w:rsidR="000A2558" w:rsidRPr="00680EB2" w:rsidRDefault="000A2558" w:rsidP="00761DA4"/>
          <w:p w14:paraId="53C2CBC4" w14:textId="77777777" w:rsidR="000A2558" w:rsidRPr="00680EB2" w:rsidRDefault="000A2558" w:rsidP="00761DA4">
            <w:pPr>
              <w:autoSpaceDE w:val="0"/>
              <w:autoSpaceDN w:val="0"/>
              <w:adjustRightInd w:val="0"/>
              <w:snapToGrid w:val="0"/>
              <w:jc w:val="both"/>
              <w:rPr>
                <w:szCs w:val="20"/>
                <w:highlight w:val="green"/>
              </w:rPr>
            </w:pPr>
            <w:r w:rsidRPr="00680EB2">
              <w:rPr>
                <w:szCs w:val="20"/>
                <w:highlight w:val="green"/>
              </w:rPr>
              <w:t>Agreement</w:t>
            </w:r>
          </w:p>
          <w:p w14:paraId="7310114A" w14:textId="77777777" w:rsidR="000A2558" w:rsidRPr="00680EB2" w:rsidRDefault="000A2558" w:rsidP="00761DA4">
            <w:pPr>
              <w:autoSpaceDE w:val="0"/>
              <w:autoSpaceDN w:val="0"/>
              <w:adjustRightInd w:val="0"/>
              <w:snapToGrid w:val="0"/>
              <w:jc w:val="both"/>
              <w:rPr>
                <w:szCs w:val="20"/>
              </w:rPr>
            </w:pPr>
            <w:r w:rsidRPr="00680EB2">
              <w:rPr>
                <w:szCs w:val="20"/>
              </w:rPr>
              <w:t xml:space="preserve">For a CSI reporting setting, support one or more of the following UE reporting mechanism: </w:t>
            </w:r>
          </w:p>
          <w:p w14:paraId="4A744416" w14:textId="77777777" w:rsidR="000A2558" w:rsidRPr="00680EB2" w:rsidRDefault="000A2558" w:rsidP="000A2558">
            <w:pPr>
              <w:pStyle w:val="ListParagraph"/>
              <w:numPr>
                <w:ilvl w:val="0"/>
                <w:numId w:val="6"/>
              </w:numPr>
              <w:overflowPunct/>
              <w:snapToGrid w:val="0"/>
              <w:spacing w:after="0" w:line="276" w:lineRule="auto"/>
              <w:contextualSpacing w:val="0"/>
              <w:jc w:val="both"/>
              <w:textAlignment w:val="auto"/>
              <w:rPr>
                <w:rFonts w:eastAsia="Malgun Gothic"/>
              </w:rPr>
            </w:pPr>
            <w:r w:rsidRPr="00680EB2">
              <w:rPr>
                <w:rFonts w:eastAsia="Malgun Gothic"/>
              </w:rPr>
              <w:t xml:space="preserve">Alt 1: the UE can be expected to report one CSI associated with the best single-TRP measurement hypothesis and one CSI associated with the best NCJT measurement hypothesis, if configured  </w:t>
            </w:r>
          </w:p>
          <w:p w14:paraId="6964D1BD" w14:textId="77777777" w:rsidR="000A2558" w:rsidRPr="00680EB2" w:rsidRDefault="000A2558" w:rsidP="000A2558">
            <w:pPr>
              <w:pStyle w:val="ListParagraph"/>
              <w:numPr>
                <w:ilvl w:val="1"/>
                <w:numId w:val="6"/>
              </w:numPr>
              <w:overflowPunct/>
              <w:snapToGrid w:val="0"/>
              <w:spacing w:after="0" w:line="276" w:lineRule="auto"/>
              <w:contextualSpacing w:val="0"/>
              <w:jc w:val="both"/>
              <w:textAlignment w:val="auto"/>
              <w:rPr>
                <w:rFonts w:eastAsia="Malgun Gothic"/>
              </w:rPr>
            </w:pPr>
            <w:r w:rsidRPr="00680EB2">
              <w:rPr>
                <w:rFonts w:eastAsia="Malgun Gothic"/>
              </w:rPr>
              <w:t>FFS omission of CSI associated with NCJT measurement hypothesis</w:t>
            </w:r>
          </w:p>
          <w:p w14:paraId="5BCF2004" w14:textId="77777777" w:rsidR="000A2558" w:rsidRPr="000B57AC" w:rsidRDefault="000A2558" w:rsidP="000A2558">
            <w:pPr>
              <w:pStyle w:val="ListParagraph"/>
              <w:numPr>
                <w:ilvl w:val="0"/>
                <w:numId w:val="6"/>
              </w:numPr>
              <w:overflowPunct/>
              <w:snapToGrid w:val="0"/>
              <w:spacing w:after="0" w:line="276" w:lineRule="auto"/>
              <w:contextualSpacing w:val="0"/>
              <w:jc w:val="both"/>
              <w:textAlignment w:val="auto"/>
              <w:rPr>
                <w:rFonts w:eastAsia="Malgun Gothic"/>
              </w:rPr>
            </w:pPr>
            <w:r w:rsidRPr="000B57AC">
              <w:rPr>
                <w:rFonts w:eastAsia="Malgun Gothic"/>
              </w:rPr>
              <w:t>Alt 2: the UE can be expected to report one CSI associated with the best one among NCJT and/or single-TRP measurement hypotheses, if configured</w:t>
            </w:r>
          </w:p>
          <w:p w14:paraId="340C29EC" w14:textId="77777777" w:rsidR="000A2558" w:rsidRPr="00680EB2" w:rsidRDefault="000A2558" w:rsidP="000A2558">
            <w:pPr>
              <w:pStyle w:val="ListParagraph"/>
              <w:numPr>
                <w:ilvl w:val="1"/>
                <w:numId w:val="6"/>
              </w:numPr>
              <w:overflowPunct/>
              <w:snapToGrid w:val="0"/>
              <w:spacing w:after="0" w:line="276" w:lineRule="auto"/>
              <w:contextualSpacing w:val="0"/>
              <w:jc w:val="both"/>
              <w:textAlignment w:val="auto"/>
              <w:rPr>
                <w:rFonts w:eastAsia="Malgun Gothic"/>
              </w:rPr>
            </w:pPr>
            <w:r w:rsidRPr="00484C09">
              <w:rPr>
                <w:rFonts w:eastAsia="Malgun Gothic"/>
              </w:rPr>
              <w:t>FFS how to report recommended measurement hypothesis</w:t>
            </w:r>
            <w:r w:rsidRPr="00680EB2">
              <w:rPr>
                <w:rFonts w:eastAsia="Malgun Gothic"/>
              </w:rPr>
              <w:t xml:space="preserve"> associated with that CSI report</w:t>
            </w:r>
          </w:p>
          <w:p w14:paraId="51B10EDC" w14:textId="77777777" w:rsidR="000A2558" w:rsidRPr="00680EB2" w:rsidRDefault="000A2558" w:rsidP="000A2558">
            <w:pPr>
              <w:pStyle w:val="ListParagraph"/>
              <w:numPr>
                <w:ilvl w:val="0"/>
                <w:numId w:val="6"/>
              </w:numPr>
              <w:overflowPunct/>
              <w:snapToGrid w:val="0"/>
              <w:spacing w:after="0"/>
              <w:contextualSpacing w:val="0"/>
              <w:jc w:val="both"/>
              <w:textAlignment w:val="auto"/>
              <w:rPr>
                <w:rFonts w:eastAsia="Malgun Gothic"/>
              </w:rPr>
            </w:pPr>
            <w:r w:rsidRPr="00680EB2">
              <w:rPr>
                <w:rFonts w:eastAsia="Malgun Gothic"/>
              </w:rPr>
              <w:t xml:space="preserve">Alt 3:  the UE can be expected to report two CSIs associated with the two best single-TRP measurement hypotheses associated with CMRs from two TRPs and one CSI associated with the best NCJT measurement hypothesis, if configured  </w:t>
            </w:r>
          </w:p>
          <w:p w14:paraId="1093FCBE" w14:textId="77777777" w:rsidR="000A2558" w:rsidRPr="00680EB2" w:rsidRDefault="000A2558" w:rsidP="000A2558">
            <w:pPr>
              <w:pStyle w:val="ListParagraph"/>
              <w:numPr>
                <w:ilvl w:val="1"/>
                <w:numId w:val="6"/>
              </w:numPr>
              <w:overflowPunct/>
              <w:snapToGrid w:val="0"/>
              <w:spacing w:after="0"/>
              <w:contextualSpacing w:val="0"/>
              <w:jc w:val="both"/>
              <w:textAlignment w:val="auto"/>
              <w:rPr>
                <w:rFonts w:eastAsia="Malgun Gothic"/>
              </w:rPr>
            </w:pPr>
            <w:r w:rsidRPr="00680EB2">
              <w:rPr>
                <w:rFonts w:eastAsia="Malgun Gothic"/>
              </w:rPr>
              <w:t>FFS omission of CSI associated with NCJT measurement hypothesis</w:t>
            </w:r>
          </w:p>
          <w:p w14:paraId="1853D14E" w14:textId="77777777" w:rsidR="000A2558" w:rsidRPr="00680EB2" w:rsidRDefault="000A2558" w:rsidP="000A2558">
            <w:pPr>
              <w:pStyle w:val="ListParagraph"/>
              <w:numPr>
                <w:ilvl w:val="1"/>
                <w:numId w:val="6"/>
              </w:numPr>
              <w:overflowPunct/>
              <w:snapToGrid w:val="0"/>
              <w:spacing w:after="0"/>
              <w:contextualSpacing w:val="0"/>
              <w:jc w:val="both"/>
              <w:textAlignment w:val="auto"/>
              <w:rPr>
                <w:rFonts w:eastAsia="Malgun Gothic"/>
              </w:rPr>
            </w:pPr>
            <w:r w:rsidRPr="00680EB2">
              <w:rPr>
                <w:rFonts w:eastAsia="Malgun Gothic"/>
              </w:rPr>
              <w:t>Whether/How to report a subset of the CSI report quantities</w:t>
            </w:r>
          </w:p>
          <w:p w14:paraId="62914D5D" w14:textId="77777777" w:rsidR="000A2558" w:rsidRPr="00680EB2" w:rsidRDefault="000A2558" w:rsidP="000A2558">
            <w:pPr>
              <w:pStyle w:val="ListParagraph"/>
              <w:numPr>
                <w:ilvl w:val="0"/>
                <w:numId w:val="6"/>
              </w:numPr>
              <w:overflowPunct/>
              <w:snapToGrid w:val="0"/>
              <w:spacing w:after="0" w:line="276" w:lineRule="auto"/>
              <w:contextualSpacing w:val="0"/>
              <w:jc w:val="both"/>
              <w:textAlignment w:val="auto"/>
              <w:rPr>
                <w:rFonts w:eastAsia="Malgun Gothic"/>
              </w:rPr>
            </w:pPr>
            <w:r w:rsidRPr="00680EB2">
              <w:rPr>
                <w:rFonts w:eastAsia="Malgun Gothic"/>
              </w:rPr>
              <w:t xml:space="preserve">FFS: CSI reporting configuration details </w:t>
            </w:r>
          </w:p>
          <w:p w14:paraId="7B51D32E" w14:textId="77777777" w:rsidR="000A2558" w:rsidRPr="00680EB2" w:rsidRDefault="000A2558" w:rsidP="00761DA4">
            <w:pPr>
              <w:jc w:val="both"/>
            </w:pPr>
            <w:r w:rsidRPr="00680EB2">
              <w:rPr>
                <w:rFonts w:eastAsia="Malgun Gothic"/>
                <w:szCs w:val="20"/>
              </w:rPr>
              <w:t>Note supporting which one or more mechanisms is to be determined in RAN1#104-e</w:t>
            </w:r>
          </w:p>
          <w:p w14:paraId="0D1F8938" w14:textId="77777777" w:rsidR="000A2558" w:rsidRPr="00680EB2" w:rsidRDefault="000A2558" w:rsidP="00761DA4"/>
          <w:p w14:paraId="0DDFE66A" w14:textId="77777777" w:rsidR="000A2558" w:rsidRPr="00680EB2" w:rsidRDefault="000A2558" w:rsidP="00761DA4">
            <w:pPr>
              <w:jc w:val="both"/>
              <w:rPr>
                <w:rFonts w:eastAsia="Malgun Gothic"/>
                <w:szCs w:val="20"/>
                <w:highlight w:val="green"/>
                <w:lang w:eastAsia="ko-KR"/>
              </w:rPr>
            </w:pPr>
            <w:r w:rsidRPr="00680EB2">
              <w:rPr>
                <w:rFonts w:eastAsia="Malgun Gothic"/>
                <w:szCs w:val="20"/>
                <w:highlight w:val="green"/>
                <w:lang w:eastAsia="ko-KR"/>
              </w:rPr>
              <w:t>Agreement</w:t>
            </w:r>
          </w:p>
          <w:p w14:paraId="61972568" w14:textId="77777777" w:rsidR="000A2558" w:rsidRPr="00680EB2" w:rsidRDefault="000A2558" w:rsidP="00761DA4">
            <w:pPr>
              <w:jc w:val="both"/>
              <w:rPr>
                <w:rFonts w:eastAsia="Malgun Gothic"/>
                <w:szCs w:val="20"/>
                <w:lang w:eastAsia="ko-KR"/>
              </w:rPr>
            </w:pPr>
            <w:r w:rsidRPr="00680EB2">
              <w:rPr>
                <w:rFonts w:eastAsia="Malgun Gothic"/>
                <w:szCs w:val="20"/>
                <w:lang w:eastAsia="ko-KR"/>
              </w:rPr>
              <w:t>For NCJT CSI measurement configured with single reporting setting, study following measurement resource configuration/association mechanism</w:t>
            </w:r>
          </w:p>
          <w:p w14:paraId="7E82E9C2" w14:textId="77777777" w:rsidR="000A2558" w:rsidRPr="00680EB2" w:rsidRDefault="000A2558" w:rsidP="000A2558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after="0" w:line="276" w:lineRule="auto"/>
              <w:contextualSpacing w:val="0"/>
              <w:jc w:val="both"/>
              <w:textAlignment w:val="auto"/>
              <w:rPr>
                <w:rFonts w:ascii="Times" w:eastAsia="Batang" w:hAnsi="Times"/>
                <w:i/>
                <w:iCs/>
              </w:rPr>
            </w:pPr>
            <w:r w:rsidRPr="00680EB2">
              <w:rPr>
                <w:rFonts w:eastAsia="Malgun Gothic"/>
                <w:lang w:eastAsia="ko-KR"/>
              </w:rPr>
              <w:t xml:space="preserve">Whether/how to support interference measurement based on NZP CSI-RS given by </w:t>
            </w:r>
            <w:proofErr w:type="spellStart"/>
            <w:r w:rsidRPr="00680EB2">
              <w:rPr>
                <w:i/>
                <w:iCs/>
              </w:rPr>
              <w:t>nzp</w:t>
            </w:r>
            <w:proofErr w:type="spellEnd"/>
            <w:r w:rsidRPr="00680EB2">
              <w:rPr>
                <w:i/>
                <w:iCs/>
              </w:rPr>
              <w:t>-CSI-RS-</w:t>
            </w:r>
            <w:proofErr w:type="spellStart"/>
            <w:r w:rsidRPr="00680EB2">
              <w:rPr>
                <w:i/>
                <w:iCs/>
              </w:rPr>
              <w:t>ResourcesForInterference</w:t>
            </w:r>
            <w:proofErr w:type="spellEnd"/>
            <w:r w:rsidRPr="00680EB2">
              <w:rPr>
                <w:i/>
                <w:iCs/>
              </w:rPr>
              <w:t xml:space="preserve"> or </w:t>
            </w:r>
            <w:r w:rsidRPr="00680EB2">
              <w:rPr>
                <w:iCs/>
              </w:rPr>
              <w:t>based on CSI-IM given by</w:t>
            </w:r>
            <w:r w:rsidRPr="00680EB2">
              <w:rPr>
                <w:i/>
                <w:iCs/>
              </w:rPr>
              <w:t xml:space="preserve"> </w:t>
            </w:r>
            <w:proofErr w:type="spellStart"/>
            <w:r w:rsidRPr="00680EB2">
              <w:rPr>
                <w:i/>
                <w:iCs/>
              </w:rPr>
              <w:t>csi</w:t>
            </w:r>
            <w:proofErr w:type="spellEnd"/>
            <w:r w:rsidRPr="00680EB2">
              <w:rPr>
                <w:i/>
                <w:iCs/>
              </w:rPr>
              <w:t>-IM-</w:t>
            </w:r>
            <w:proofErr w:type="spellStart"/>
            <w:r w:rsidRPr="00680EB2">
              <w:rPr>
                <w:i/>
                <w:iCs/>
              </w:rPr>
              <w:t>ResourcesForInterference</w:t>
            </w:r>
            <w:proofErr w:type="spellEnd"/>
          </w:p>
          <w:p w14:paraId="7F4EB5A7" w14:textId="77777777" w:rsidR="000A2558" w:rsidRPr="00680EB2" w:rsidRDefault="000A2558" w:rsidP="000A2558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after="0" w:line="276" w:lineRule="auto"/>
              <w:contextualSpacing w:val="0"/>
              <w:jc w:val="both"/>
              <w:textAlignment w:val="auto"/>
              <w:rPr>
                <w:rFonts w:eastAsia="Malgun Gothic"/>
              </w:rPr>
            </w:pPr>
            <w:r w:rsidRPr="00680EB2">
              <w:rPr>
                <w:rFonts w:eastAsia="Malgun Gothic"/>
                <w:lang w:eastAsia="ko-KR"/>
              </w:rPr>
              <w:t>Whether/how to interpret measurement based on CMRs associated with different TRPs/TCI states respectively for a NCJT</w:t>
            </w:r>
            <w:r w:rsidRPr="00680EB2">
              <w:rPr>
                <w:rFonts w:eastAsia="Malgun Gothic"/>
              </w:rPr>
              <w:t xml:space="preserve"> measurement </w:t>
            </w:r>
            <w:r w:rsidRPr="00680EB2">
              <w:rPr>
                <w:rFonts w:eastAsia="Malgun Gothic"/>
                <w:lang w:eastAsia="ko-KR"/>
              </w:rPr>
              <w:t>hypothesis</w:t>
            </w:r>
          </w:p>
          <w:p w14:paraId="099BC361" w14:textId="77777777" w:rsidR="000A2558" w:rsidRPr="00680EB2" w:rsidRDefault="000A2558" w:rsidP="000A2558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after="0" w:line="276" w:lineRule="auto"/>
              <w:contextualSpacing w:val="0"/>
              <w:jc w:val="both"/>
              <w:textAlignment w:val="auto"/>
              <w:rPr>
                <w:rFonts w:eastAsia="Malgun Gothic"/>
                <w:lang w:eastAsia="ko-KR"/>
              </w:rPr>
            </w:pPr>
            <w:r w:rsidRPr="00680EB2">
              <w:rPr>
                <w:rFonts w:eastAsia="Malgun Gothic"/>
                <w:lang w:eastAsia="ko-KR"/>
              </w:rPr>
              <w:t xml:space="preserve">CMR/IMR resource configuration restrictions/associations, e.g. for reference resource/time domain </w:t>
            </w:r>
            <w:proofErr w:type="spellStart"/>
            <w:r w:rsidRPr="00680EB2">
              <w:rPr>
                <w:rFonts w:eastAsia="Malgun Gothic"/>
                <w:lang w:eastAsia="ko-KR"/>
              </w:rPr>
              <w:t>behavior</w:t>
            </w:r>
            <w:proofErr w:type="spellEnd"/>
            <w:r w:rsidRPr="00680EB2">
              <w:rPr>
                <w:rFonts w:eastAsia="Malgun Gothic"/>
                <w:lang w:eastAsia="ko-KR"/>
              </w:rPr>
              <w:t xml:space="preserve">/frequency domain </w:t>
            </w:r>
            <w:proofErr w:type="spellStart"/>
            <w:r w:rsidRPr="00680EB2">
              <w:rPr>
                <w:rFonts w:eastAsia="Malgun Gothic"/>
                <w:lang w:eastAsia="ko-KR"/>
              </w:rPr>
              <w:t>behavior</w:t>
            </w:r>
            <w:proofErr w:type="spellEnd"/>
            <w:r w:rsidRPr="00680EB2">
              <w:rPr>
                <w:rFonts w:eastAsia="Malgun Gothic"/>
                <w:lang w:eastAsia="ko-KR"/>
              </w:rPr>
              <w:t xml:space="preserve">   </w:t>
            </w:r>
          </w:p>
          <w:p w14:paraId="37A30F85" w14:textId="77777777" w:rsidR="000A2558" w:rsidRPr="00680EB2" w:rsidRDefault="000A2558" w:rsidP="000A2558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after="0" w:line="276" w:lineRule="auto"/>
              <w:contextualSpacing w:val="0"/>
              <w:jc w:val="both"/>
              <w:textAlignment w:val="auto"/>
              <w:rPr>
                <w:rFonts w:eastAsia="Malgun Gothic"/>
                <w:lang w:eastAsia="ko-KR"/>
              </w:rPr>
            </w:pPr>
            <w:r w:rsidRPr="00680EB2">
              <w:rPr>
                <w:rFonts w:eastAsia="Malgun Gothic"/>
                <w:lang w:eastAsia="ko-KR"/>
              </w:rPr>
              <w:t>Note that RAN1 shall strive for commonality of CSI measurement/reporting mechanisms for NCJT CSI measurement configured by single or two reporting settings</w:t>
            </w:r>
          </w:p>
          <w:p w14:paraId="05972C66" w14:textId="77777777" w:rsidR="000A2558" w:rsidRPr="003357FF" w:rsidRDefault="000A2558" w:rsidP="00761DA4">
            <w:pPr>
              <w:jc w:val="both"/>
              <w:rPr>
                <w:szCs w:val="20"/>
                <w:lang w:val="en-GB"/>
              </w:rPr>
            </w:pPr>
          </w:p>
          <w:p w14:paraId="138EF8AF" w14:textId="77777777" w:rsidR="000A2558" w:rsidRDefault="000A2558" w:rsidP="00761DA4">
            <w:pPr>
              <w:rPr>
                <w:rFonts w:cs="Times"/>
                <w:szCs w:val="20"/>
                <w:highlight w:val="green"/>
              </w:rPr>
            </w:pPr>
          </w:p>
        </w:tc>
      </w:tr>
      <w:tr w:rsidR="000A2558" w14:paraId="4C4CEF20" w14:textId="77777777" w:rsidTr="000A2558">
        <w:tc>
          <w:tcPr>
            <w:tcW w:w="901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664408" w14:textId="77777777" w:rsidR="000A2558" w:rsidRPr="00D60E27" w:rsidRDefault="000A2558" w:rsidP="00761DA4">
            <w:pPr>
              <w:spacing w:before="120"/>
              <w:jc w:val="both"/>
              <w:rPr>
                <w:sz w:val="20"/>
                <w:szCs w:val="20"/>
                <w:lang w:eastAsia="zh-CN"/>
              </w:rPr>
            </w:pPr>
            <w:r w:rsidRPr="00D60E27">
              <w:rPr>
                <w:sz w:val="20"/>
                <w:szCs w:val="20"/>
                <w:lang w:eastAsia="zh-CN"/>
              </w:rPr>
              <w:lastRenderedPageBreak/>
              <w:t>In this contribution, we provide our views on the performance of Rel. 17 PS codebook and enhancements on multi-TRP CSI</w:t>
            </w:r>
            <w:r>
              <w:rPr>
                <w:sz w:val="20"/>
                <w:szCs w:val="20"/>
                <w:lang w:eastAsia="zh-CN"/>
              </w:rPr>
              <w:t xml:space="preserve"> reporting. </w:t>
            </w:r>
          </w:p>
        </w:tc>
      </w:tr>
    </w:tbl>
    <w:p w14:paraId="3E7E8128" w14:textId="77777777" w:rsidR="000A2558" w:rsidRPr="00845347" w:rsidRDefault="000A2558" w:rsidP="000A2558">
      <w:pPr>
        <w:pStyle w:val="Heading1"/>
      </w:pPr>
      <w:r>
        <w:t xml:space="preserve">Enhancements on Type II PS codebook </w:t>
      </w:r>
    </w:p>
    <w:p w14:paraId="162DAFE7" w14:textId="548388C0" w:rsidR="000A2558" w:rsidRPr="0068659F" w:rsidRDefault="000A2558" w:rsidP="000A2558">
      <w:pPr>
        <w:autoSpaceDE w:val="0"/>
        <w:autoSpaceDN w:val="0"/>
        <w:adjustRightInd w:val="0"/>
        <w:snapToGrid w:val="0"/>
        <w:spacing w:after="120"/>
        <w:jc w:val="both"/>
        <w:rPr>
          <w:sz w:val="20"/>
          <w:szCs w:val="20"/>
          <w:lang w:val="en-US" w:eastAsia="x-none"/>
        </w:rPr>
      </w:pPr>
      <w:r w:rsidRPr="0068659F">
        <w:rPr>
          <w:sz w:val="20"/>
          <w:szCs w:val="20"/>
          <w:lang w:val="en-US" w:eastAsia="x-none"/>
        </w:rPr>
        <w:t xml:space="preserve">In Rel. 15 and Rel. 16, Type II port selection (PS) codebooks are supported. </w:t>
      </w:r>
      <w:r>
        <w:rPr>
          <w:sz w:val="20"/>
          <w:szCs w:val="20"/>
          <w:lang w:val="en-US" w:eastAsia="x-none"/>
        </w:rPr>
        <w:t xml:space="preserve">These </w:t>
      </w:r>
      <w:r w:rsidRPr="0068659F">
        <w:rPr>
          <w:sz w:val="20"/>
          <w:szCs w:val="20"/>
          <w:lang w:val="en-US" w:eastAsia="x-none"/>
        </w:rPr>
        <w:t xml:space="preserve">codebooks </w:t>
      </w:r>
      <w:r>
        <w:rPr>
          <w:sz w:val="20"/>
          <w:szCs w:val="20"/>
          <w:lang w:val="en-US" w:eastAsia="x-none"/>
        </w:rPr>
        <w:t xml:space="preserve">are designed by exploiting the </w:t>
      </w:r>
      <w:r w:rsidRPr="0068659F">
        <w:rPr>
          <w:sz w:val="20"/>
          <w:szCs w:val="20"/>
          <w:lang w:val="en-US" w:eastAsia="x-none"/>
        </w:rPr>
        <w:t xml:space="preserve">reciprocity </w:t>
      </w:r>
      <w:r>
        <w:rPr>
          <w:sz w:val="20"/>
          <w:szCs w:val="20"/>
          <w:lang w:val="en-US" w:eastAsia="x-none"/>
        </w:rPr>
        <w:t xml:space="preserve">of the radio channel </w:t>
      </w:r>
      <w:r w:rsidRPr="0068659F">
        <w:rPr>
          <w:sz w:val="20"/>
          <w:szCs w:val="20"/>
          <w:lang w:val="en-US" w:eastAsia="x-none"/>
        </w:rPr>
        <w:t xml:space="preserve">in the spatial domain. The dominant spatial beams calculated from the uplink channel are used </w:t>
      </w:r>
      <w:r>
        <w:rPr>
          <w:sz w:val="20"/>
          <w:szCs w:val="20"/>
          <w:lang w:val="en-US" w:eastAsia="x-none"/>
        </w:rPr>
        <w:t xml:space="preserve">by the gNB </w:t>
      </w:r>
      <w:r w:rsidRPr="0068659F">
        <w:rPr>
          <w:sz w:val="20"/>
          <w:szCs w:val="20"/>
          <w:lang w:val="en-US" w:eastAsia="x-none"/>
        </w:rPr>
        <w:t xml:space="preserve">for beamforming CSI-RS ports in the downlink. In </w:t>
      </w:r>
      <w:r>
        <w:rPr>
          <w:sz w:val="20"/>
          <w:szCs w:val="20"/>
          <w:lang w:val="en-US" w:eastAsia="x-none"/>
        </w:rPr>
        <w:t>a</w:t>
      </w:r>
      <w:r w:rsidRPr="0068659F">
        <w:rPr>
          <w:sz w:val="20"/>
          <w:szCs w:val="20"/>
          <w:lang w:val="en-US" w:eastAsia="x-none"/>
        </w:rPr>
        <w:t xml:space="preserve"> first step, </w:t>
      </w:r>
      <w:r>
        <w:rPr>
          <w:sz w:val="20"/>
          <w:szCs w:val="20"/>
          <w:lang w:val="en-US" w:eastAsia="x-none"/>
        </w:rPr>
        <w:t xml:space="preserve">by </w:t>
      </w:r>
      <w:r w:rsidRPr="0068659F">
        <w:rPr>
          <w:sz w:val="20"/>
          <w:szCs w:val="20"/>
          <w:lang w:val="en-US" w:eastAsia="x-none"/>
        </w:rPr>
        <w:t>a port selection matrix</w:t>
      </w:r>
      <w:r w:rsidR="000E5B48">
        <w:rPr>
          <w:sz w:val="20"/>
          <w:szCs w:val="20"/>
          <w:lang w:val="en-US" w:eastAsia="x-none"/>
        </w:rPr>
        <w:t>,</w:t>
      </w:r>
      <w:r w:rsidRPr="0068659F">
        <w:rPr>
          <w:sz w:val="20"/>
          <w:szCs w:val="20"/>
          <w:lang w:val="en-US" w:eastAsia="x-none"/>
        </w:rPr>
        <w:t xml:space="preserve"> </w:t>
      </w:r>
      <m:oMath>
        <m:r>
          <w:rPr>
            <w:rFonts w:ascii="Cambria Math" w:hAnsi="Cambria Math"/>
            <w:sz w:val="20"/>
            <w:szCs w:val="20"/>
            <w:lang w:val="en-US" w:eastAsia="x-none"/>
          </w:rPr>
          <m:t>L</m:t>
        </m:r>
      </m:oMath>
      <w:r w:rsidRPr="0068659F">
        <w:rPr>
          <w:sz w:val="20"/>
          <w:szCs w:val="20"/>
          <w:lang w:val="en-US" w:eastAsia="x-none"/>
        </w:rPr>
        <w:t xml:space="preserve"> beamformed ports </w:t>
      </w:r>
      <w:r>
        <w:rPr>
          <w:sz w:val="20"/>
          <w:szCs w:val="20"/>
          <w:lang w:val="en-US" w:eastAsia="x-none"/>
        </w:rPr>
        <w:t xml:space="preserve">are selected </w:t>
      </w:r>
      <w:r w:rsidRPr="0068659F">
        <w:rPr>
          <w:sz w:val="20"/>
          <w:szCs w:val="20"/>
          <w:lang w:val="en-US" w:eastAsia="x-none"/>
        </w:rPr>
        <w:t>from a number of beamformed ports, where each port is beamformed in a specific direction</w:t>
      </w:r>
      <w:r w:rsidR="000E5B48">
        <w:rPr>
          <w:sz w:val="20"/>
          <w:szCs w:val="20"/>
          <w:lang w:val="en-US" w:eastAsia="x-none"/>
        </w:rPr>
        <w:t>.</w:t>
      </w:r>
      <w:r>
        <w:rPr>
          <w:sz w:val="20"/>
          <w:szCs w:val="20"/>
          <w:lang w:val="en-US" w:eastAsia="x-none"/>
        </w:rPr>
        <w:t xml:space="preserve"> </w:t>
      </w:r>
      <w:r w:rsidR="000E5B48">
        <w:rPr>
          <w:sz w:val="20"/>
          <w:szCs w:val="20"/>
          <w:lang w:val="en-US" w:eastAsia="x-none"/>
        </w:rPr>
        <w:t>I</w:t>
      </w:r>
      <w:r>
        <w:rPr>
          <w:sz w:val="20"/>
          <w:szCs w:val="20"/>
          <w:lang w:val="en-US" w:eastAsia="x-none"/>
        </w:rPr>
        <w:t xml:space="preserve">n a </w:t>
      </w:r>
      <w:r w:rsidRPr="0068659F">
        <w:rPr>
          <w:sz w:val="20"/>
          <w:szCs w:val="20"/>
          <w:lang w:val="en-US" w:eastAsia="x-none"/>
        </w:rPr>
        <w:t>second step</w:t>
      </w:r>
      <w:r w:rsidR="000E5B48">
        <w:rPr>
          <w:sz w:val="20"/>
          <w:szCs w:val="20"/>
          <w:lang w:val="en-US" w:eastAsia="x-none"/>
        </w:rPr>
        <w:t>,</w:t>
      </w:r>
      <w:r w:rsidRPr="0068659F">
        <w:rPr>
          <w:sz w:val="20"/>
          <w:szCs w:val="20"/>
          <w:lang w:val="en-US" w:eastAsia="x-none"/>
        </w:rPr>
        <w:t xml:space="preserve"> the beamformed ports are linearly combined. </w:t>
      </w:r>
      <w:r>
        <w:rPr>
          <w:sz w:val="20"/>
          <w:szCs w:val="20"/>
          <w:lang w:val="en-US" w:eastAsia="x-none"/>
        </w:rPr>
        <w:t xml:space="preserve">The idea of the Rel. 17 PS CB is to exploit the partial reciprocity of the channel in the </w:t>
      </w:r>
      <w:r w:rsidRPr="0068659F">
        <w:rPr>
          <w:sz w:val="20"/>
          <w:szCs w:val="20"/>
          <w:lang w:val="en-US" w:eastAsia="x-none"/>
        </w:rPr>
        <w:t>spatial and delay-domain</w:t>
      </w:r>
      <w:r>
        <w:rPr>
          <w:sz w:val="20"/>
          <w:szCs w:val="20"/>
          <w:lang w:val="en-US" w:eastAsia="x-none"/>
        </w:rPr>
        <w:t>s</w:t>
      </w:r>
      <w:r w:rsidRPr="0068659F">
        <w:rPr>
          <w:sz w:val="20"/>
          <w:szCs w:val="20"/>
          <w:lang w:val="en-US" w:eastAsia="x-none"/>
        </w:rPr>
        <w:t xml:space="preserve">, </w:t>
      </w:r>
      <w:r>
        <w:rPr>
          <w:sz w:val="20"/>
          <w:szCs w:val="20"/>
          <w:lang w:val="en-US" w:eastAsia="x-none"/>
        </w:rPr>
        <w:t>and to</w:t>
      </w:r>
      <w:r w:rsidRPr="0068659F">
        <w:rPr>
          <w:sz w:val="20"/>
          <w:szCs w:val="20"/>
          <w:lang w:val="en-US" w:eastAsia="x-none"/>
        </w:rPr>
        <w:t xml:space="preserve"> beamform </w:t>
      </w:r>
      <w:r w:rsidRPr="0068659F">
        <w:rPr>
          <w:sz w:val="20"/>
          <w:szCs w:val="20"/>
          <w:lang w:val="en-US" w:eastAsia="x-none"/>
        </w:rPr>
        <w:lastRenderedPageBreak/>
        <w:t xml:space="preserve">the CSI-RS ports with </w:t>
      </w:r>
      <w:r>
        <w:rPr>
          <w:sz w:val="20"/>
          <w:szCs w:val="20"/>
          <w:lang w:val="en-US" w:eastAsia="x-none"/>
        </w:rPr>
        <w:t xml:space="preserve">multiple </w:t>
      </w:r>
      <w:r w:rsidRPr="0068659F">
        <w:rPr>
          <w:sz w:val="20"/>
          <w:szCs w:val="20"/>
          <w:lang w:val="en-US" w:eastAsia="x-none"/>
        </w:rPr>
        <w:t>spatial beams and delays</w:t>
      </w:r>
      <w:r>
        <w:rPr>
          <w:sz w:val="20"/>
          <w:szCs w:val="20"/>
          <w:lang w:val="en-US" w:eastAsia="x-none"/>
        </w:rPr>
        <w:t xml:space="preserve">. Note that the reciprocity in the delay domain may not always be satisfied as shown in our companion contribution </w:t>
      </w:r>
      <w:r w:rsidRPr="00A043CF">
        <w:rPr>
          <w:sz w:val="20"/>
          <w:szCs w:val="20"/>
          <w:lang w:val="en-US" w:eastAsia="x-none"/>
        </w:rPr>
        <w:t>[2].</w:t>
      </w:r>
    </w:p>
    <w:p w14:paraId="71C1F89F" w14:textId="6C965D61" w:rsidR="000A2558" w:rsidRDefault="00761DA4" w:rsidP="000A2558">
      <w:pPr>
        <w:jc w:val="both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For</w:t>
      </w:r>
      <w:r w:rsidR="000A2558">
        <w:rPr>
          <w:sz w:val="20"/>
          <w:szCs w:val="20"/>
          <w:lang w:val="en-US"/>
        </w:rPr>
        <w:t xml:space="preserve"> </w:t>
      </w:r>
      <w:r w:rsidR="000E5B48">
        <w:rPr>
          <w:sz w:val="20"/>
          <w:szCs w:val="20"/>
          <w:lang w:val="en-US"/>
        </w:rPr>
        <w:t xml:space="preserve">the </w:t>
      </w:r>
      <w:r w:rsidR="000A2558">
        <w:rPr>
          <w:sz w:val="20"/>
          <w:szCs w:val="20"/>
          <w:lang w:val="en-US"/>
        </w:rPr>
        <w:t>Rel. 17 PS codebook</w:t>
      </w:r>
      <w:r>
        <w:rPr>
          <w:sz w:val="20"/>
          <w:szCs w:val="20"/>
          <w:lang w:val="en-US"/>
        </w:rPr>
        <w:t xml:space="preserve"> </w:t>
      </w:r>
      <w:r w:rsidR="000A2558">
        <w:rPr>
          <w:sz w:val="20"/>
          <w:szCs w:val="20"/>
          <w:lang w:val="en-US"/>
        </w:rPr>
        <w:t xml:space="preserve">each port is beamformed with an SD-FD pair i.e., with a </w:t>
      </w:r>
      <w:r w:rsidR="000A2558" w:rsidRPr="00A17528">
        <w:rPr>
          <w:sz w:val="20"/>
          <w:szCs w:val="20"/>
          <w:lang w:val="en-US"/>
        </w:rPr>
        <w:t xml:space="preserve">spatial beam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US"/>
              </w:rPr>
              <m:t>v</m:t>
            </m:r>
          </m:e>
          <m:sub>
            <m:r>
              <w:rPr>
                <w:rFonts w:ascii="Cambria Math" w:hAnsi="Cambria Math"/>
                <w:sz w:val="20"/>
                <w:szCs w:val="20"/>
                <w:lang w:val="en-US"/>
              </w:rPr>
              <m:t>i</m:t>
            </m:r>
          </m:sub>
        </m:sSub>
      </m:oMath>
      <w:r w:rsidR="000A2558" w:rsidRPr="00A17528">
        <w:rPr>
          <w:sz w:val="20"/>
          <w:szCs w:val="20"/>
          <w:lang w:val="en-US"/>
        </w:rPr>
        <w:t xml:space="preserve"> </w:t>
      </w:r>
      <w:r w:rsidR="000A2558">
        <w:rPr>
          <w:sz w:val="20"/>
          <w:szCs w:val="20"/>
          <w:lang w:val="en-US"/>
        </w:rPr>
        <w:t xml:space="preserve">(SD) </w:t>
      </w:r>
      <w:r w:rsidR="000A2558" w:rsidRPr="00A17528">
        <w:rPr>
          <w:sz w:val="20"/>
          <w:szCs w:val="20"/>
          <w:lang w:val="en-US"/>
        </w:rPr>
        <w:t xml:space="preserve">and a </w:t>
      </w:r>
      <w:r w:rsidR="000A2558">
        <w:rPr>
          <w:sz w:val="20"/>
          <w:szCs w:val="20"/>
          <w:lang w:val="en-US"/>
        </w:rPr>
        <w:t xml:space="preserve">frequency domain (FD) component </w:t>
      </w:r>
      <w:r w:rsidR="000A2558" w:rsidRPr="00A17528">
        <w:rPr>
          <w:sz w:val="20"/>
          <w:szCs w:val="20"/>
          <w:lang w:val="en-US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  <w:lang w:val="en-US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val="en-US"/>
              </w:rPr>
              <m:t>f</m:t>
            </m:r>
          </m:e>
          <m:sub>
            <m:r>
              <w:rPr>
                <w:rFonts w:ascii="Cambria Math" w:hAnsi="Cambria Math"/>
                <w:sz w:val="20"/>
                <w:szCs w:val="20"/>
                <w:lang w:val="en-US"/>
              </w:rPr>
              <m:t>d,i</m:t>
            </m:r>
          </m:sub>
        </m:sSub>
        <m:r>
          <w:rPr>
            <w:rFonts w:ascii="Cambria Math" w:hAnsi="Cambria Math"/>
            <w:sz w:val="20"/>
            <w:szCs w:val="20"/>
            <w:lang w:val="en-US"/>
          </w:rPr>
          <m:t>(s)</m:t>
        </m:r>
      </m:oMath>
      <w:r w:rsidR="000A2558">
        <w:rPr>
          <w:sz w:val="20"/>
          <w:szCs w:val="20"/>
          <w:lang w:val="en-US"/>
        </w:rPr>
        <w:t xml:space="preserve"> i.e., a delay</w:t>
      </w:r>
      <w:r>
        <w:rPr>
          <w:sz w:val="20"/>
          <w:szCs w:val="20"/>
          <w:lang w:val="en-US"/>
        </w:rPr>
        <w:t xml:space="preserve">. For the calculation of the precoder, a single wideband SVD operation is </w:t>
      </w:r>
      <w:r w:rsidR="00E107EA">
        <w:rPr>
          <w:sz w:val="20"/>
          <w:szCs w:val="20"/>
          <w:lang w:val="en-US"/>
        </w:rPr>
        <w:t xml:space="preserve">sufficient </w:t>
      </w:r>
      <w:r>
        <w:rPr>
          <w:sz w:val="20"/>
          <w:szCs w:val="20"/>
          <w:lang w:val="en-US"/>
        </w:rPr>
        <w:t xml:space="preserve">compared to the Rel.-16 precoder calculation where an SVD operation is performed per subband, thus reducing the computational complexity of the precoder. </w:t>
      </w:r>
      <w:r w:rsidR="000A2558">
        <w:rPr>
          <w:sz w:val="20"/>
          <w:szCs w:val="20"/>
          <w:lang w:val="en-US"/>
        </w:rPr>
        <w:t xml:space="preserve">The UE </w:t>
      </w:r>
      <w:r w:rsidR="00E107EA">
        <w:rPr>
          <w:sz w:val="20"/>
          <w:szCs w:val="20"/>
          <w:lang w:val="en-US"/>
        </w:rPr>
        <w:t xml:space="preserve">then </w:t>
      </w:r>
      <w:r w:rsidR="000A2558">
        <w:rPr>
          <w:sz w:val="20"/>
          <w:szCs w:val="20"/>
          <w:lang w:val="en-US"/>
        </w:rPr>
        <w:t xml:space="preserve">selects a number of coefficients, </w:t>
      </w:r>
      <m:oMath>
        <m:r>
          <w:rPr>
            <w:rFonts w:ascii="Cambria Math" w:hAnsi="Cambria Math"/>
            <w:sz w:val="20"/>
            <w:szCs w:val="20"/>
            <w:lang w:val="en-US"/>
          </w:rPr>
          <m:t>K</m:t>
        </m:r>
      </m:oMath>
      <w:r w:rsidR="000A2558">
        <w:rPr>
          <w:sz w:val="20"/>
          <w:szCs w:val="20"/>
          <w:lang w:val="en-US"/>
        </w:rPr>
        <w:t>, associated with a subset of SD-FD pairs and reports the same to the gNB. Also, the constraint on the neighboring port selection as in Rel. 15 and Rel. 16 Type II PS codebooks shall be relaxed</w:t>
      </w:r>
      <w:r w:rsidR="00484C09">
        <w:rPr>
          <w:sz w:val="20"/>
          <w:szCs w:val="20"/>
          <w:lang w:val="en-US"/>
        </w:rPr>
        <w:t>,</w:t>
      </w:r>
      <w:r w:rsidR="000A2558">
        <w:rPr>
          <w:sz w:val="20"/>
          <w:szCs w:val="20"/>
          <w:lang w:val="en-US"/>
        </w:rPr>
        <w:t xml:space="preserve"> as such a constraint may restrict the </w:t>
      </w:r>
      <w:r w:rsidR="000E5B48">
        <w:rPr>
          <w:sz w:val="20"/>
          <w:szCs w:val="20"/>
          <w:lang w:val="en-US"/>
        </w:rPr>
        <w:t>port selection</w:t>
      </w:r>
      <w:r w:rsidR="000A2558">
        <w:rPr>
          <w:sz w:val="20"/>
          <w:szCs w:val="20"/>
          <w:lang w:val="en-US"/>
        </w:rPr>
        <w:t xml:space="preserve"> of the UE. Throughout this contribution, port and SD-FD pair are used interchangeably</w:t>
      </w:r>
      <w:r w:rsidR="000E5B48">
        <w:rPr>
          <w:sz w:val="20"/>
          <w:szCs w:val="20"/>
          <w:lang w:val="en-US"/>
        </w:rPr>
        <w:t>.</w:t>
      </w:r>
      <w:r w:rsidR="000A2558">
        <w:rPr>
          <w:sz w:val="20"/>
          <w:szCs w:val="20"/>
          <w:lang w:val="en-US"/>
        </w:rPr>
        <w:t xml:space="preserve"> </w:t>
      </w:r>
    </w:p>
    <w:p w14:paraId="396BE572" w14:textId="77777777" w:rsidR="000A2558" w:rsidRDefault="000A2558" w:rsidP="000A2558">
      <w:pPr>
        <w:jc w:val="both"/>
        <w:rPr>
          <w:sz w:val="20"/>
          <w:szCs w:val="20"/>
          <w:lang w:val="en-US"/>
        </w:rPr>
      </w:pPr>
    </w:p>
    <w:p w14:paraId="7B4E1FA6" w14:textId="69303C5D" w:rsidR="000A2558" w:rsidRDefault="000A2558" w:rsidP="000A2558">
      <w:pPr>
        <w:jc w:val="both"/>
        <w:rPr>
          <w:sz w:val="20"/>
          <w:szCs w:val="20"/>
          <w:lang w:val="en-US"/>
        </w:rPr>
      </w:pPr>
      <w:r>
        <w:rPr>
          <w:b/>
          <w:bCs/>
          <w:i/>
          <w:iCs/>
          <w:sz w:val="20"/>
          <w:szCs w:val="20"/>
          <w:lang w:val="en-US"/>
        </w:rPr>
        <w:t xml:space="preserve">Proposal: The constraint </w:t>
      </w:r>
      <w:r w:rsidR="000E5B48">
        <w:rPr>
          <w:b/>
          <w:bCs/>
          <w:i/>
          <w:iCs/>
          <w:sz w:val="20"/>
          <w:szCs w:val="20"/>
          <w:lang w:val="en-US"/>
        </w:rPr>
        <w:t xml:space="preserve">on the </w:t>
      </w:r>
      <w:r>
        <w:rPr>
          <w:b/>
          <w:bCs/>
          <w:i/>
          <w:iCs/>
          <w:sz w:val="20"/>
          <w:szCs w:val="20"/>
          <w:lang w:val="en-US"/>
        </w:rPr>
        <w:t xml:space="preserve">neighboring port selection </w:t>
      </w:r>
      <w:r w:rsidR="00484C09">
        <w:rPr>
          <w:b/>
          <w:bCs/>
          <w:i/>
          <w:iCs/>
          <w:sz w:val="20"/>
          <w:szCs w:val="20"/>
          <w:lang w:val="en-US"/>
        </w:rPr>
        <w:t xml:space="preserve">as in </w:t>
      </w:r>
      <w:r w:rsidR="000E5B48">
        <w:rPr>
          <w:b/>
          <w:bCs/>
          <w:i/>
          <w:iCs/>
          <w:sz w:val="20"/>
          <w:szCs w:val="20"/>
          <w:lang w:val="en-US"/>
        </w:rPr>
        <w:t xml:space="preserve">the Rel.-15/16 codebooks </w:t>
      </w:r>
      <w:r>
        <w:rPr>
          <w:b/>
          <w:bCs/>
          <w:i/>
          <w:iCs/>
          <w:sz w:val="20"/>
          <w:szCs w:val="20"/>
          <w:lang w:val="en-US"/>
        </w:rPr>
        <w:t>shall be relaxed for the Rel. 17 PS codebook.</w:t>
      </w:r>
    </w:p>
    <w:p w14:paraId="7F213051" w14:textId="77777777" w:rsidR="000A2558" w:rsidRDefault="000A2558" w:rsidP="000A2558">
      <w:pPr>
        <w:jc w:val="both"/>
        <w:rPr>
          <w:sz w:val="20"/>
          <w:szCs w:val="20"/>
          <w:lang w:val="en-US"/>
        </w:rPr>
      </w:pPr>
    </w:p>
    <w:p w14:paraId="4F1CE310" w14:textId="7E39E482" w:rsidR="000A2558" w:rsidRDefault="000A2558" w:rsidP="000A2558">
      <w:pPr>
        <w:jc w:val="both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In the agreed alternatives, the precoder for the Rel. 17 </w:t>
      </w:r>
      <w:proofErr w:type="spellStart"/>
      <w:r>
        <w:rPr>
          <w:sz w:val="20"/>
          <w:szCs w:val="20"/>
          <w:lang w:val="en-US"/>
        </w:rPr>
        <w:t>feMIMO</w:t>
      </w:r>
      <w:proofErr w:type="spellEnd"/>
      <w:r>
        <w:rPr>
          <w:sz w:val="20"/>
          <w:szCs w:val="20"/>
          <w:lang w:val="en-US"/>
        </w:rPr>
        <w:t xml:space="preserve"> is realized either by a </w:t>
      </w:r>
      <w:r w:rsidR="00484C09">
        <w:rPr>
          <w:sz w:val="20"/>
          <w:szCs w:val="20"/>
          <w:lang w:val="en-US"/>
        </w:rPr>
        <w:t>two-</w:t>
      </w:r>
      <w:r>
        <w:rPr>
          <w:sz w:val="20"/>
          <w:szCs w:val="20"/>
          <w:lang w:val="en-US"/>
        </w:rPr>
        <w:t>stage</w:t>
      </w:r>
      <w:r w:rsidR="00484C09">
        <w:rPr>
          <w:sz w:val="20"/>
          <w:szCs w:val="20"/>
          <w:lang w:val="en-US"/>
        </w:rPr>
        <w:t xml:space="preserve"> structure</w:t>
      </w:r>
      <w:r>
        <w:rPr>
          <w:sz w:val="20"/>
          <w:szCs w:val="20"/>
          <w:lang w:val="en-US"/>
        </w:rPr>
        <w:t xml:space="preserve"> </w:t>
      </w:r>
      <m:oMath>
        <m:d>
          <m:dPr>
            <m:ctrlPr>
              <w:rPr>
                <w:rFonts w:ascii="Cambria Math" w:hAnsi="Cambria Math"/>
                <w:i/>
                <w:sz w:val="20"/>
                <w:szCs w:val="20"/>
                <w:lang w:val="en-US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  <w:lang w:val="en-US"/>
                  </w:rPr>
                  <m:t>W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  <w:lang w:val="en-US"/>
                  </w:rPr>
                  <m:t>1</m:t>
                </m:r>
              </m:sub>
            </m:sSub>
            <m:r>
              <w:rPr>
                <w:rFonts w:ascii="Cambria Math" w:hAnsi="Cambria Math"/>
                <w:sz w:val="20"/>
                <w:szCs w:val="20"/>
                <w:lang w:val="en-US"/>
              </w:rPr>
              <m:t>W2</m:t>
            </m:r>
          </m:e>
        </m:d>
      </m:oMath>
      <w:r>
        <w:rPr>
          <w:sz w:val="20"/>
          <w:szCs w:val="20"/>
          <w:lang w:val="en-US"/>
        </w:rPr>
        <w:t xml:space="preserve"> or a </w:t>
      </w:r>
      <w:r w:rsidR="00484C09">
        <w:rPr>
          <w:sz w:val="20"/>
          <w:szCs w:val="20"/>
          <w:lang w:val="en-US"/>
        </w:rPr>
        <w:t>three-</w:t>
      </w:r>
      <w:r>
        <w:rPr>
          <w:sz w:val="20"/>
          <w:szCs w:val="20"/>
          <w:lang w:val="en-US"/>
        </w:rPr>
        <w:t>stage</w:t>
      </w:r>
      <w:r w:rsidR="00484C09">
        <w:rPr>
          <w:sz w:val="20"/>
          <w:szCs w:val="20"/>
          <w:lang w:val="en-US"/>
        </w:rPr>
        <w:t xml:space="preserve"> </w:t>
      </w:r>
      <w:r>
        <w:rPr>
          <w:sz w:val="20"/>
          <w:szCs w:val="20"/>
          <w:lang w:val="en-US"/>
        </w:rPr>
        <w:t xml:space="preserve">structure </w:t>
      </w:r>
      <m:oMath>
        <m:r>
          <w:rPr>
            <w:rFonts w:ascii="Cambria Math" w:hAnsi="Cambria Math"/>
            <w:sz w:val="20"/>
            <w:szCs w:val="20"/>
            <w:lang w:val="en-US"/>
          </w:rPr>
          <m:t>(</m:t>
        </m:r>
        <m:sSub>
          <m:sSubPr>
            <m:ctrlPr>
              <w:rPr>
                <w:rFonts w:ascii="Cambria Math" w:hAnsi="Cambria Math"/>
                <w:i/>
                <w:sz w:val="20"/>
                <w:szCs w:val="20"/>
                <w:lang w:val="en-US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val="en-US"/>
              </w:rPr>
              <m:t>W</m:t>
            </m:r>
          </m:e>
          <m:sub>
            <m:r>
              <w:rPr>
                <w:rFonts w:ascii="Cambria Math" w:hAnsi="Cambria Math"/>
                <w:sz w:val="20"/>
                <w:szCs w:val="20"/>
                <w:lang w:val="en-US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i/>
                <w:sz w:val="20"/>
                <w:szCs w:val="20"/>
                <w:lang w:val="en-US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val="en-US"/>
              </w:rPr>
              <m:t>W</m:t>
            </m:r>
          </m:e>
          <m:sub>
            <m:r>
              <w:rPr>
                <w:rFonts w:ascii="Cambria Math" w:hAnsi="Cambria Math"/>
                <w:sz w:val="20"/>
                <w:szCs w:val="20"/>
                <w:lang w:val="en-US"/>
              </w:rPr>
              <m:t>2</m:t>
            </m:r>
          </m:sub>
        </m:sSub>
        <m:sSubSup>
          <m:sSubSupPr>
            <m:ctrlPr>
              <w:rPr>
                <w:rFonts w:ascii="Cambria Math" w:hAnsi="Cambria Math"/>
                <w:i/>
                <w:sz w:val="20"/>
                <w:szCs w:val="20"/>
                <w:lang w:val="en-US"/>
              </w:rPr>
            </m:ctrlPr>
          </m:sSubSupPr>
          <m:e>
            <m:r>
              <w:rPr>
                <w:rFonts w:ascii="Cambria Math" w:hAnsi="Cambria Math"/>
                <w:sz w:val="20"/>
                <w:szCs w:val="20"/>
                <w:lang w:val="en-US"/>
              </w:rPr>
              <m:t>W</m:t>
            </m:r>
          </m:e>
          <m:sub>
            <m:r>
              <w:rPr>
                <w:rFonts w:ascii="Cambria Math" w:hAnsi="Cambria Math"/>
                <w:sz w:val="20"/>
                <w:szCs w:val="20"/>
                <w:lang w:val="en-US"/>
              </w:rPr>
              <m:t>f</m:t>
            </m:r>
          </m:sub>
          <m:sup>
            <m:r>
              <w:rPr>
                <w:rFonts w:ascii="Cambria Math" w:hAnsi="Cambria Math"/>
                <w:sz w:val="20"/>
                <w:szCs w:val="20"/>
                <w:lang w:val="en-US"/>
              </w:rPr>
              <m:t>H</m:t>
            </m:r>
          </m:sup>
        </m:sSubSup>
        <m:r>
          <w:rPr>
            <w:rFonts w:ascii="Cambria Math" w:hAnsi="Cambria Math"/>
            <w:sz w:val="20"/>
            <w:szCs w:val="20"/>
            <w:lang w:val="en-US"/>
          </w:rPr>
          <m:t>)</m:t>
        </m:r>
      </m:oMath>
      <w:r>
        <w:rPr>
          <w:sz w:val="20"/>
          <w:szCs w:val="20"/>
          <w:lang w:val="en-US"/>
        </w:rPr>
        <w:t xml:space="preserve">. The </w:t>
      </w:r>
      <w:r w:rsidR="00E107EA">
        <w:rPr>
          <w:sz w:val="20"/>
          <w:szCs w:val="20"/>
          <w:lang w:val="en-US"/>
        </w:rPr>
        <w:t xml:space="preserve">ALTs </w:t>
      </w:r>
      <w:r>
        <w:rPr>
          <w:sz w:val="20"/>
          <w:szCs w:val="20"/>
          <w:lang w:val="en-US"/>
        </w:rPr>
        <w:t xml:space="preserve">1 and 2 are based on the two-stage precoder structure, whereas </w:t>
      </w:r>
      <w:r w:rsidR="00484C09">
        <w:rPr>
          <w:sz w:val="20"/>
          <w:szCs w:val="20"/>
          <w:lang w:val="en-US"/>
        </w:rPr>
        <w:t xml:space="preserve">ALTs </w:t>
      </w:r>
      <w:r>
        <w:rPr>
          <w:sz w:val="20"/>
          <w:szCs w:val="20"/>
          <w:lang w:val="en-US"/>
        </w:rPr>
        <w:t xml:space="preserve">3, 4 and 5 are based on the three-stage precoder structure. The rationale behind </w:t>
      </w:r>
      <w:r w:rsidR="00E107EA">
        <w:rPr>
          <w:sz w:val="20"/>
          <w:szCs w:val="20"/>
          <w:lang w:val="en-US"/>
        </w:rPr>
        <w:t xml:space="preserve">ALT </w:t>
      </w:r>
      <w:r>
        <w:rPr>
          <w:sz w:val="20"/>
          <w:szCs w:val="20"/>
          <w:lang w:val="en-US"/>
        </w:rPr>
        <w:t xml:space="preserve">3 and </w:t>
      </w:r>
      <w:r w:rsidR="00E107EA">
        <w:rPr>
          <w:sz w:val="20"/>
          <w:szCs w:val="20"/>
          <w:lang w:val="en-US"/>
        </w:rPr>
        <w:t xml:space="preserve">ALT </w:t>
      </w:r>
      <w:r>
        <w:rPr>
          <w:sz w:val="20"/>
          <w:szCs w:val="20"/>
          <w:lang w:val="en-US"/>
        </w:rPr>
        <w:t xml:space="preserve">5 is that, since the delays of the uplink and downlink channels are not perfectly reciprocal, the beamformed delays can be adjusted by using an additional matrix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  <w:lang w:val="en-US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val="en-US"/>
              </w:rPr>
              <m:t>W</m:t>
            </m:r>
          </m:e>
          <m:sub>
            <m:r>
              <w:rPr>
                <w:rFonts w:ascii="Cambria Math" w:hAnsi="Cambria Math"/>
                <w:sz w:val="20"/>
                <w:szCs w:val="20"/>
                <w:lang w:val="en-US"/>
              </w:rPr>
              <m:t>f</m:t>
            </m:r>
          </m:sub>
        </m:sSub>
      </m:oMath>
      <w:r>
        <w:rPr>
          <w:sz w:val="20"/>
          <w:szCs w:val="20"/>
          <w:lang w:val="en-US"/>
        </w:rPr>
        <w:t xml:space="preserve"> containing few entries of a </w:t>
      </w:r>
      <w:r w:rsidR="00182356">
        <w:rPr>
          <w:sz w:val="20"/>
          <w:szCs w:val="20"/>
          <w:lang w:val="en-US"/>
        </w:rPr>
        <w:t>DFT-</w:t>
      </w:r>
      <w:r>
        <w:rPr>
          <w:sz w:val="20"/>
          <w:szCs w:val="20"/>
          <w:lang w:val="en-US"/>
        </w:rPr>
        <w:t xml:space="preserve">matrix. The number of DFT vectors </w:t>
      </w:r>
      <m:oMath>
        <m:r>
          <w:rPr>
            <w:rFonts w:ascii="Cambria Math" w:hAnsi="Cambria Math"/>
            <w:sz w:val="20"/>
            <w:szCs w:val="20"/>
            <w:lang w:val="en-US"/>
          </w:rPr>
          <m:t>M</m:t>
        </m:r>
      </m:oMath>
      <w:r>
        <w:rPr>
          <w:sz w:val="20"/>
          <w:szCs w:val="20"/>
          <w:lang w:val="en-US"/>
        </w:rPr>
        <w:t xml:space="preserve"> are either configured by the network or </w:t>
      </w:r>
      <w:r w:rsidR="00182356">
        <w:rPr>
          <w:sz w:val="20"/>
          <w:szCs w:val="20"/>
          <w:lang w:val="en-US"/>
        </w:rPr>
        <w:t xml:space="preserve">fixed, or selected </w:t>
      </w:r>
      <w:r>
        <w:rPr>
          <w:sz w:val="20"/>
          <w:szCs w:val="20"/>
          <w:lang w:val="en-US"/>
        </w:rPr>
        <w:t xml:space="preserve">and reported by the UE. </w:t>
      </w:r>
      <w:r w:rsidR="00182356">
        <w:rPr>
          <w:sz w:val="20"/>
          <w:szCs w:val="20"/>
          <w:lang w:val="en-US"/>
        </w:rPr>
        <w:t xml:space="preserve">Note that when </w:t>
      </w:r>
      <w:r>
        <w:rPr>
          <w:sz w:val="20"/>
          <w:szCs w:val="20"/>
          <w:lang w:val="en-US"/>
        </w:rPr>
        <w:t xml:space="preserve">M is given by </w:t>
      </w:r>
      <w:r w:rsidR="00182356">
        <w:rPr>
          <w:sz w:val="20"/>
          <w:szCs w:val="20"/>
          <w:lang w:val="en-US"/>
        </w:rPr>
        <w:t xml:space="preserve">a value of </w:t>
      </w:r>
      <w:r>
        <w:rPr>
          <w:sz w:val="20"/>
          <w:szCs w:val="20"/>
          <w:lang w:val="en-US"/>
        </w:rPr>
        <w:t xml:space="preserve">1, the </w:t>
      </w:r>
      <w:r w:rsidR="00484C09">
        <w:rPr>
          <w:sz w:val="20"/>
          <w:szCs w:val="20"/>
          <w:lang w:val="en-US"/>
        </w:rPr>
        <w:t>two-</w:t>
      </w:r>
      <w:r>
        <w:rPr>
          <w:sz w:val="20"/>
          <w:szCs w:val="20"/>
          <w:lang w:val="en-US"/>
        </w:rPr>
        <w:t xml:space="preserve">stage precoder structure </w:t>
      </w:r>
      <w:r w:rsidR="00182356">
        <w:rPr>
          <w:sz w:val="20"/>
          <w:szCs w:val="20"/>
          <w:lang w:val="en-US"/>
        </w:rPr>
        <w:t xml:space="preserve">is </w:t>
      </w:r>
      <w:r>
        <w:rPr>
          <w:sz w:val="20"/>
          <w:szCs w:val="20"/>
          <w:lang w:val="en-US"/>
        </w:rPr>
        <w:t xml:space="preserve">identical to the </w:t>
      </w:r>
      <w:r w:rsidR="00484C09">
        <w:rPr>
          <w:sz w:val="20"/>
          <w:szCs w:val="20"/>
          <w:lang w:val="en-US"/>
        </w:rPr>
        <w:t>three-</w:t>
      </w:r>
      <w:r>
        <w:rPr>
          <w:sz w:val="20"/>
          <w:szCs w:val="20"/>
          <w:lang w:val="en-US"/>
        </w:rPr>
        <w:t xml:space="preserve">stage precoder structure. </w:t>
      </w:r>
    </w:p>
    <w:p w14:paraId="223FC377" w14:textId="77777777" w:rsidR="000A2558" w:rsidRDefault="000A2558" w:rsidP="000A2558">
      <w:pPr>
        <w:jc w:val="both"/>
        <w:rPr>
          <w:sz w:val="20"/>
          <w:szCs w:val="20"/>
          <w:lang w:val="en-US"/>
        </w:rPr>
      </w:pPr>
    </w:p>
    <w:p w14:paraId="033A803B" w14:textId="33CA9EC1" w:rsidR="000A2558" w:rsidRDefault="000A2558" w:rsidP="000A2558">
      <w:pPr>
        <w:jc w:val="both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On the other hand, according to </w:t>
      </w:r>
      <w:r w:rsidR="00484C09">
        <w:rPr>
          <w:sz w:val="20"/>
          <w:szCs w:val="20"/>
          <w:lang w:val="en-US"/>
        </w:rPr>
        <w:t xml:space="preserve">ALT </w:t>
      </w:r>
      <w:r>
        <w:rPr>
          <w:sz w:val="20"/>
          <w:szCs w:val="20"/>
          <w:lang w:val="en-US"/>
        </w:rPr>
        <w:t xml:space="preserve">4,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  <w:lang w:val="en-US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val="en-US"/>
              </w:rPr>
              <m:t>P</m:t>
            </m:r>
          </m:e>
          <m:sub>
            <m:r>
              <w:rPr>
                <w:rFonts w:ascii="Cambria Math" w:hAnsi="Cambria Math"/>
                <w:sz w:val="20"/>
                <w:szCs w:val="20"/>
                <w:lang w:val="en-US"/>
              </w:rPr>
              <m:t>CSI-RS</m:t>
            </m:r>
          </m:sub>
        </m:sSub>
      </m:oMath>
      <w:r>
        <w:rPr>
          <w:sz w:val="20"/>
          <w:szCs w:val="20"/>
          <w:lang w:val="en-US"/>
        </w:rPr>
        <w:t xml:space="preserve"> ports are grouped into a number of port groups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  <w:lang w:val="en-US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val="en-US"/>
              </w:rPr>
              <m:t>(P</m:t>
            </m:r>
          </m:e>
          <m:sub>
            <m:r>
              <w:rPr>
                <w:rFonts w:ascii="Cambria Math" w:hAnsi="Cambria Math"/>
                <w:sz w:val="20"/>
                <w:szCs w:val="20"/>
                <w:lang w:val="en-US"/>
              </w:rPr>
              <m:t>group</m:t>
            </m:r>
          </m:sub>
        </m:sSub>
        <m:r>
          <w:rPr>
            <w:rFonts w:ascii="Cambria Math" w:hAnsi="Cambria Math"/>
            <w:sz w:val="20"/>
            <w:szCs w:val="20"/>
            <w:lang w:val="en-US"/>
          </w:rPr>
          <m:t>)</m:t>
        </m:r>
      </m:oMath>
      <w:r w:rsidR="00484C09">
        <w:rPr>
          <w:sz w:val="20"/>
          <w:szCs w:val="20"/>
          <w:lang w:val="en-US"/>
        </w:rPr>
        <w:t>,</w:t>
      </w:r>
      <w:r>
        <w:rPr>
          <w:sz w:val="20"/>
          <w:szCs w:val="20"/>
          <w:lang w:val="en-US"/>
        </w:rPr>
        <w:t xml:space="preserve"> each containing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  <w:lang w:val="en-US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0"/>
                <w:szCs w:val="20"/>
                <w:lang w:val="en-US"/>
              </w:rPr>
              <m:t>5</m:t>
            </m:r>
          </m:sub>
        </m:sSub>
      </m:oMath>
      <w:r>
        <w:rPr>
          <w:sz w:val="20"/>
          <w:szCs w:val="20"/>
          <w:lang w:val="en-US"/>
        </w:rPr>
        <w:t xml:space="preserve"> ports. Each port within a port group is associated with </w:t>
      </w:r>
      <w:r w:rsidR="00182356">
        <w:rPr>
          <w:sz w:val="20"/>
          <w:szCs w:val="20"/>
          <w:lang w:val="en-US"/>
        </w:rPr>
        <w:t xml:space="preserve">the </w:t>
      </w:r>
      <w:r>
        <w:rPr>
          <w:sz w:val="20"/>
          <w:szCs w:val="20"/>
          <w:lang w:val="en-US"/>
        </w:rPr>
        <w:t>same SD component, but a different FD component</w:t>
      </w:r>
      <w:r w:rsidR="00182356">
        <w:rPr>
          <w:sz w:val="20"/>
          <w:szCs w:val="20"/>
          <w:lang w:val="en-US"/>
        </w:rPr>
        <w:t>,</w:t>
      </w:r>
      <w:r>
        <w:rPr>
          <w:sz w:val="20"/>
          <w:szCs w:val="20"/>
          <w:lang w:val="en-US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  <w:lang w:val="en-US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val="en-US"/>
              </w:rPr>
              <m:t>W</m:t>
            </m:r>
          </m:e>
          <m:sub>
            <m:r>
              <w:rPr>
                <w:rFonts w:ascii="Cambria Math" w:hAnsi="Cambria Math"/>
                <w:sz w:val="20"/>
                <w:szCs w:val="20"/>
                <w:lang w:val="en-US"/>
              </w:rPr>
              <m:t>f</m:t>
            </m:r>
          </m:sub>
        </m:sSub>
      </m:oMath>
      <w:r>
        <w:rPr>
          <w:sz w:val="20"/>
          <w:szCs w:val="20"/>
          <w:lang w:val="en-US"/>
        </w:rPr>
        <w:t xml:space="preserve"> is a selection matrix </w:t>
      </w:r>
      <w:r w:rsidR="00182356">
        <w:rPr>
          <w:sz w:val="20"/>
          <w:szCs w:val="20"/>
          <w:lang w:val="en-US"/>
        </w:rPr>
        <w:t xml:space="preserve">that </w:t>
      </w:r>
      <w:r>
        <w:rPr>
          <w:sz w:val="20"/>
          <w:szCs w:val="20"/>
          <w:lang w:val="en-US"/>
        </w:rPr>
        <w:t xml:space="preserve">contains a single ‘1’ in each column and is used to select the SD-FD pairs (ports) from the selected port groups.  </w:t>
      </w:r>
    </w:p>
    <w:p w14:paraId="7655FC4C" w14:textId="77777777" w:rsidR="000A2558" w:rsidRDefault="000A2558" w:rsidP="000A2558">
      <w:pPr>
        <w:jc w:val="both"/>
        <w:rPr>
          <w:sz w:val="20"/>
          <w:szCs w:val="20"/>
          <w:lang w:val="en-US"/>
        </w:rPr>
      </w:pPr>
    </w:p>
    <w:p w14:paraId="5BBCD789" w14:textId="2FC417C6" w:rsidR="000A2558" w:rsidRDefault="000A2558" w:rsidP="000A2558">
      <w:pPr>
        <w:jc w:val="both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For </w:t>
      </w:r>
      <w:r w:rsidR="00182356">
        <w:rPr>
          <w:sz w:val="20"/>
          <w:szCs w:val="20"/>
          <w:lang w:val="en-US"/>
        </w:rPr>
        <w:t xml:space="preserve">the </w:t>
      </w:r>
      <w:r>
        <w:rPr>
          <w:sz w:val="20"/>
          <w:szCs w:val="20"/>
          <w:lang w:val="en-US"/>
        </w:rPr>
        <w:t xml:space="preserve">alternatives other than </w:t>
      </w:r>
      <w:r w:rsidR="00204080">
        <w:rPr>
          <w:sz w:val="20"/>
          <w:szCs w:val="20"/>
          <w:lang w:val="en-US"/>
        </w:rPr>
        <w:t xml:space="preserve">ALT </w:t>
      </w:r>
      <w:r>
        <w:rPr>
          <w:sz w:val="20"/>
          <w:szCs w:val="20"/>
          <w:lang w:val="en-US"/>
        </w:rPr>
        <w:t xml:space="preserve">2 and </w:t>
      </w:r>
      <w:r w:rsidR="00204080">
        <w:rPr>
          <w:sz w:val="20"/>
          <w:szCs w:val="20"/>
          <w:lang w:val="en-US"/>
        </w:rPr>
        <w:t xml:space="preserve">ALT </w:t>
      </w:r>
      <w:r>
        <w:rPr>
          <w:sz w:val="20"/>
          <w:szCs w:val="20"/>
          <w:lang w:val="en-US"/>
        </w:rPr>
        <w:t xml:space="preserve">5, the total number of SD-FD pairs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  <w:lang w:val="en-US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val="en-US"/>
              </w:rPr>
              <m:t>P</m:t>
            </m:r>
          </m:e>
          <m:sub>
            <m:r>
              <w:rPr>
                <w:rFonts w:ascii="Cambria Math" w:hAnsi="Cambria Math"/>
                <w:sz w:val="20"/>
                <w:szCs w:val="20"/>
                <w:lang w:val="en-US"/>
              </w:rPr>
              <m:t>SD-FD</m:t>
            </m:r>
          </m:sub>
        </m:sSub>
        <m:r>
          <w:rPr>
            <w:rFonts w:ascii="Cambria Math" w:hAnsi="Cambria Math"/>
            <w:sz w:val="20"/>
            <w:szCs w:val="20"/>
            <w:lang w:val="en-US"/>
          </w:rPr>
          <m:t xml:space="preserve"> </m:t>
        </m:r>
      </m:oMath>
      <w:r>
        <w:rPr>
          <w:sz w:val="20"/>
          <w:szCs w:val="20"/>
          <w:lang w:val="en-US"/>
        </w:rPr>
        <w:t xml:space="preserve">is given by the number of CSI-RS ports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  <w:lang w:val="en-US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val="en-US"/>
              </w:rPr>
              <m:t>P</m:t>
            </m:r>
          </m:e>
          <m:sub>
            <m:r>
              <w:rPr>
                <w:rFonts w:ascii="Cambria Math" w:hAnsi="Cambria Math"/>
                <w:sz w:val="20"/>
                <w:szCs w:val="20"/>
                <w:lang w:val="en-US"/>
              </w:rPr>
              <m:t>CSI-RS</m:t>
            </m:r>
          </m:sub>
        </m:sSub>
      </m:oMath>
      <w:r>
        <w:rPr>
          <w:sz w:val="20"/>
          <w:szCs w:val="20"/>
          <w:lang w:val="en-US"/>
        </w:rPr>
        <w:t xml:space="preserve">, and the purpose of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  <w:lang w:val="en-US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val="en-US"/>
              </w:rPr>
              <m:t>W</m:t>
            </m:r>
          </m:e>
          <m:sub>
            <m:r>
              <w:rPr>
                <w:rFonts w:ascii="Cambria Math" w:hAnsi="Cambria Math"/>
                <w:sz w:val="20"/>
                <w:szCs w:val="20"/>
                <w:lang w:val="en-US"/>
              </w:rPr>
              <m:t>1</m:t>
            </m:r>
          </m:sub>
        </m:sSub>
      </m:oMath>
      <w:r>
        <w:rPr>
          <w:sz w:val="20"/>
          <w:szCs w:val="20"/>
          <w:lang w:val="en-US"/>
        </w:rPr>
        <w:t xml:space="preserve"> is to select a number of SD-FD pairs or CSI-RS ports, i.e., 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  <w:lang w:val="en-US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val="en-US"/>
              </w:rPr>
              <m:t>W</m:t>
            </m:r>
          </m:e>
          <m:sub>
            <m:r>
              <w:rPr>
                <w:rFonts w:ascii="Cambria Math" w:hAnsi="Cambria Math"/>
                <w:sz w:val="20"/>
                <w:szCs w:val="20"/>
                <w:lang w:val="en-US"/>
              </w:rPr>
              <m:t>1</m:t>
            </m:r>
          </m:sub>
        </m:sSub>
      </m:oMath>
      <w:r>
        <w:rPr>
          <w:sz w:val="20"/>
          <w:szCs w:val="20"/>
          <w:lang w:val="en-US"/>
        </w:rPr>
        <w:t xml:space="preserve"> is used to select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  <w:lang w:val="en-US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0"/>
                <w:szCs w:val="20"/>
                <w:lang w:val="en-US"/>
              </w:rPr>
              <m:t>1</m:t>
            </m:r>
          </m:sub>
        </m:sSub>
      </m:oMath>
      <w:r>
        <w:rPr>
          <w:sz w:val="20"/>
          <w:szCs w:val="20"/>
          <w:lang w:val="en-US"/>
        </w:rPr>
        <w:t xml:space="preserve"> SD-FD pairs out of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  <w:lang w:val="en-US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val="en-US"/>
              </w:rPr>
              <m:t>P</m:t>
            </m:r>
          </m:e>
          <m:sub>
            <m:r>
              <w:rPr>
                <w:rFonts w:ascii="Cambria Math" w:hAnsi="Cambria Math"/>
                <w:sz w:val="20"/>
                <w:szCs w:val="20"/>
                <w:lang w:val="en-US"/>
              </w:rPr>
              <m:t>CSI-RS</m:t>
            </m:r>
          </m:sub>
        </m:sSub>
      </m:oMath>
      <w:r>
        <w:rPr>
          <w:sz w:val="20"/>
          <w:szCs w:val="20"/>
          <w:lang w:val="en-US"/>
        </w:rPr>
        <w:t xml:space="preserve"> ports or pairs. For </w:t>
      </w:r>
      <w:r w:rsidR="00204080">
        <w:rPr>
          <w:sz w:val="20"/>
          <w:szCs w:val="20"/>
          <w:lang w:val="en-US"/>
        </w:rPr>
        <w:t xml:space="preserve">ALT </w:t>
      </w:r>
      <w:r>
        <w:rPr>
          <w:sz w:val="20"/>
          <w:szCs w:val="20"/>
          <w:lang w:val="en-US"/>
        </w:rPr>
        <w:t xml:space="preserve">2 and </w:t>
      </w:r>
      <w:r w:rsidR="00204080">
        <w:rPr>
          <w:sz w:val="20"/>
          <w:szCs w:val="20"/>
          <w:lang w:val="en-US"/>
        </w:rPr>
        <w:t xml:space="preserve">ALT </w:t>
      </w:r>
      <w:r>
        <w:rPr>
          <w:sz w:val="20"/>
          <w:szCs w:val="20"/>
          <w:lang w:val="en-US"/>
        </w:rPr>
        <w:t xml:space="preserve">5, the total number of SD-FD pairs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  <w:lang w:val="en-US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val="en-US"/>
              </w:rPr>
              <m:t>P</m:t>
            </m:r>
          </m:e>
          <m:sub>
            <m:r>
              <w:rPr>
                <w:rFonts w:ascii="Cambria Math" w:hAnsi="Cambria Math"/>
                <w:sz w:val="20"/>
                <w:szCs w:val="20"/>
                <w:lang w:val="en-US"/>
              </w:rPr>
              <m:t>SD-FD</m:t>
            </m:r>
          </m:sub>
        </m:sSub>
      </m:oMath>
      <w:r>
        <w:rPr>
          <w:sz w:val="20"/>
          <w:szCs w:val="20"/>
          <w:lang w:val="en-US"/>
        </w:rPr>
        <w:t xml:space="preserve"> is given by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  <w:lang w:val="en-US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val="en-US"/>
              </w:rPr>
              <m:t>O</m:t>
            </m:r>
          </m:e>
          <m:sub>
            <m:r>
              <w:rPr>
                <w:rFonts w:ascii="Cambria Math" w:hAnsi="Cambria Math"/>
                <w:sz w:val="20"/>
                <w:szCs w:val="20"/>
                <w:lang w:val="en-US"/>
              </w:rPr>
              <m:t>f</m:t>
            </m:r>
          </m:sub>
        </m:sSub>
        <m:sSub>
          <m:sSubPr>
            <m:ctrlPr>
              <w:rPr>
                <w:rFonts w:ascii="Cambria Math" w:hAnsi="Cambria Math"/>
                <w:i/>
                <w:sz w:val="20"/>
                <w:szCs w:val="20"/>
                <w:lang w:val="en-US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val="en-US"/>
              </w:rPr>
              <m:t>P</m:t>
            </m:r>
          </m:e>
          <m:sub>
            <m:r>
              <w:rPr>
                <w:rFonts w:ascii="Cambria Math" w:hAnsi="Cambria Math"/>
                <w:sz w:val="20"/>
                <w:szCs w:val="20"/>
                <w:lang w:val="en-US"/>
              </w:rPr>
              <m:t>CSI-RS</m:t>
            </m:r>
          </m:sub>
        </m:sSub>
      </m:oMath>
      <w:r>
        <w:rPr>
          <w:sz w:val="20"/>
          <w:szCs w:val="20"/>
          <w:lang w:val="en-US"/>
        </w:rPr>
        <w:t xml:space="preserve">, where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  <w:lang w:val="en-US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val="en-US"/>
              </w:rPr>
              <m:t>O</m:t>
            </m:r>
          </m:e>
          <m:sub>
            <m:r>
              <w:rPr>
                <w:rFonts w:ascii="Cambria Math" w:hAnsi="Cambria Math"/>
                <w:sz w:val="20"/>
                <w:szCs w:val="20"/>
                <w:lang w:val="en-US"/>
              </w:rPr>
              <m:t>f</m:t>
            </m:r>
          </m:sub>
        </m:sSub>
        <m:r>
          <w:rPr>
            <w:rFonts w:ascii="Cambria Math" w:hAnsi="Cambria Math"/>
            <w:sz w:val="20"/>
            <w:szCs w:val="20"/>
            <w:lang w:val="en-US"/>
          </w:rPr>
          <m:t>≥1</m:t>
        </m:r>
      </m:oMath>
      <w:r>
        <w:rPr>
          <w:sz w:val="20"/>
          <w:szCs w:val="20"/>
          <w:lang w:val="en-US"/>
        </w:rPr>
        <w:t xml:space="preserve">. When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  <w:lang w:val="en-US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val="en-US"/>
              </w:rPr>
              <m:t>O</m:t>
            </m:r>
          </m:e>
          <m:sub>
            <m:r>
              <w:rPr>
                <w:rFonts w:ascii="Cambria Math" w:hAnsi="Cambria Math"/>
                <w:sz w:val="20"/>
                <w:szCs w:val="20"/>
                <w:lang w:val="en-US"/>
              </w:rPr>
              <m:t>f</m:t>
            </m:r>
          </m:sub>
        </m:sSub>
        <m:r>
          <w:rPr>
            <w:rFonts w:ascii="Cambria Math" w:hAnsi="Cambria Math"/>
            <w:sz w:val="20"/>
            <w:szCs w:val="20"/>
            <w:lang w:val="en-US"/>
          </w:rPr>
          <m:t>&gt;1</m:t>
        </m:r>
      </m:oMath>
      <w:r>
        <w:rPr>
          <w:sz w:val="20"/>
          <w:szCs w:val="20"/>
          <w:lang w:val="en-US"/>
        </w:rPr>
        <w:t xml:space="preserve">,  each CSI-RS port </w:t>
      </w:r>
      <w:r w:rsidR="00204080">
        <w:rPr>
          <w:sz w:val="20"/>
          <w:szCs w:val="20"/>
          <w:lang w:val="en-US"/>
        </w:rPr>
        <w:t>is</w:t>
      </w:r>
      <w:r>
        <w:rPr>
          <w:sz w:val="20"/>
          <w:szCs w:val="20"/>
          <w:lang w:val="en-US"/>
        </w:rPr>
        <w:t xml:space="preserve"> associated with a number of SD-FD pairs greater than 1</w:t>
      </w:r>
      <w:r w:rsidR="00204080">
        <w:rPr>
          <w:sz w:val="20"/>
          <w:szCs w:val="20"/>
          <w:lang w:val="en-US"/>
        </w:rPr>
        <w:t>,</w:t>
      </w:r>
      <w:r>
        <w:rPr>
          <w:sz w:val="20"/>
          <w:szCs w:val="20"/>
          <w:lang w:val="en-US"/>
        </w:rPr>
        <w:t xml:space="preserve"> and the matrix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  <w:lang w:val="en-US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val="en-US"/>
              </w:rPr>
              <m:t>W</m:t>
            </m:r>
          </m:e>
          <m:sub>
            <m:r>
              <w:rPr>
                <w:rFonts w:ascii="Cambria Math" w:hAnsi="Cambria Math"/>
                <w:sz w:val="20"/>
                <w:szCs w:val="20"/>
                <w:lang w:val="en-US"/>
              </w:rPr>
              <m:t>1</m:t>
            </m:r>
          </m:sub>
        </m:sSub>
      </m:oMath>
      <w:r>
        <w:rPr>
          <w:sz w:val="20"/>
          <w:szCs w:val="20"/>
          <w:lang w:val="en-US"/>
        </w:rPr>
        <w:t xml:space="preserve"> is used to select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  <w:lang w:val="en-US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0"/>
                <w:szCs w:val="20"/>
                <w:lang w:val="en-US"/>
              </w:rPr>
              <m:t>2</m:t>
            </m:r>
          </m:sub>
        </m:sSub>
      </m:oMath>
      <w:r>
        <w:rPr>
          <w:sz w:val="20"/>
          <w:szCs w:val="20"/>
          <w:lang w:val="en-US"/>
        </w:rPr>
        <w:t xml:space="preserve"> SD-FD pairs out of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  <w:lang w:val="en-US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val="en-US"/>
              </w:rPr>
              <m:t>P</m:t>
            </m:r>
          </m:e>
          <m:sub>
            <m:r>
              <w:rPr>
                <w:rFonts w:ascii="Cambria Math" w:hAnsi="Cambria Math"/>
                <w:sz w:val="20"/>
                <w:szCs w:val="20"/>
                <w:lang w:val="en-US"/>
              </w:rPr>
              <m:t>SD-FD</m:t>
            </m:r>
          </m:sub>
        </m:sSub>
      </m:oMath>
      <w:r>
        <w:rPr>
          <w:sz w:val="20"/>
          <w:szCs w:val="20"/>
          <w:lang w:val="en-US"/>
        </w:rPr>
        <w:t xml:space="preserve"> pairs. For </w:t>
      </w:r>
      <w:r w:rsidR="00204080">
        <w:rPr>
          <w:sz w:val="20"/>
          <w:szCs w:val="20"/>
          <w:lang w:val="en-US"/>
        </w:rPr>
        <w:t xml:space="preserve">ALT </w:t>
      </w:r>
      <w:r>
        <w:rPr>
          <w:sz w:val="20"/>
          <w:szCs w:val="20"/>
          <w:lang w:val="en-US"/>
        </w:rPr>
        <w:t xml:space="preserve">4, 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  <w:lang w:val="en-US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val="en-US"/>
              </w:rPr>
              <m:t>W</m:t>
            </m:r>
          </m:e>
          <m:sub>
            <m:r>
              <w:rPr>
                <w:rFonts w:ascii="Cambria Math" w:hAnsi="Cambria Math"/>
                <w:sz w:val="20"/>
                <w:szCs w:val="20"/>
                <w:lang w:val="en-US"/>
              </w:rPr>
              <m:t>1</m:t>
            </m:r>
          </m:sub>
        </m:sSub>
      </m:oMath>
      <w:r>
        <w:rPr>
          <w:sz w:val="20"/>
          <w:szCs w:val="20"/>
          <w:lang w:val="en-US"/>
        </w:rPr>
        <w:t xml:space="preserve"> is used to select a number of port groups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  <w:lang w:val="en-US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0"/>
                <w:szCs w:val="20"/>
                <w:lang w:val="en-US"/>
              </w:rPr>
              <m:t>4</m:t>
            </m:r>
          </m:sub>
        </m:sSub>
      </m:oMath>
      <w:r>
        <w:rPr>
          <w:sz w:val="20"/>
          <w:szCs w:val="20"/>
          <w:lang w:val="en-US"/>
        </w:rPr>
        <w:t xml:space="preserve"> out of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  <w:lang w:val="en-US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val="en-US"/>
              </w:rPr>
              <m:t>P</m:t>
            </m:r>
          </m:e>
          <m:sub>
            <m:r>
              <w:rPr>
                <w:rFonts w:ascii="Cambria Math" w:hAnsi="Cambria Math"/>
                <w:sz w:val="20"/>
                <w:szCs w:val="20"/>
                <w:lang w:val="en-US"/>
              </w:rPr>
              <m:t>group</m:t>
            </m:r>
          </m:sub>
        </m:sSub>
      </m:oMath>
      <w:r>
        <w:rPr>
          <w:sz w:val="20"/>
          <w:szCs w:val="20"/>
          <w:lang w:val="en-US"/>
        </w:rPr>
        <w:t xml:space="preserve"> port groups. For all alternatives,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  <w:lang w:val="en-US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val="en-US"/>
              </w:rPr>
              <m:t>W</m:t>
            </m:r>
          </m:e>
          <m:sub>
            <m:r>
              <w:rPr>
                <w:rFonts w:ascii="Cambria Math" w:hAnsi="Cambria Math"/>
                <w:sz w:val="20"/>
                <w:szCs w:val="20"/>
                <w:lang w:val="en-US"/>
              </w:rPr>
              <m:t>2</m:t>
            </m:r>
          </m:sub>
        </m:sSub>
      </m:oMath>
      <w:r>
        <w:rPr>
          <w:sz w:val="20"/>
          <w:szCs w:val="20"/>
          <w:lang w:val="en-US"/>
        </w:rPr>
        <w:t xml:space="preserve"> is a coefficient matrix. For Alt 3, Alt 4, and Alt 5,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  <w:lang w:val="en-US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val="en-US"/>
              </w:rPr>
              <m:t>W</m:t>
            </m:r>
          </m:e>
          <m:sub>
            <m:r>
              <w:rPr>
                <w:rFonts w:ascii="Cambria Math" w:hAnsi="Cambria Math"/>
                <w:sz w:val="20"/>
                <w:szCs w:val="20"/>
                <w:lang w:val="en-US"/>
              </w:rPr>
              <m:t>f</m:t>
            </m:r>
          </m:sub>
        </m:sSub>
      </m:oMath>
      <w:r>
        <w:rPr>
          <w:sz w:val="20"/>
          <w:szCs w:val="20"/>
          <w:lang w:val="en-US"/>
        </w:rPr>
        <w:t xml:space="preserve"> is either given by the entries of a DFT matrix or a pair selection matrix. On the other hand, </w:t>
      </w:r>
      <w:r w:rsidR="00293C2A">
        <w:rPr>
          <w:sz w:val="20"/>
          <w:szCs w:val="20"/>
          <w:lang w:val="en-US"/>
        </w:rPr>
        <w:t xml:space="preserve">ALT </w:t>
      </w:r>
      <w:r>
        <w:rPr>
          <w:sz w:val="20"/>
          <w:szCs w:val="20"/>
          <w:lang w:val="en-US"/>
        </w:rPr>
        <w:t xml:space="preserve">0 is a special case of </w:t>
      </w:r>
      <w:r w:rsidR="00293C2A">
        <w:rPr>
          <w:sz w:val="20"/>
          <w:szCs w:val="20"/>
          <w:lang w:val="en-US"/>
        </w:rPr>
        <w:t xml:space="preserve">ALT </w:t>
      </w:r>
      <w:r>
        <w:rPr>
          <w:sz w:val="20"/>
          <w:szCs w:val="20"/>
          <w:lang w:val="en-US"/>
        </w:rPr>
        <w:t xml:space="preserve">2 and </w:t>
      </w:r>
      <w:r w:rsidR="00293C2A">
        <w:rPr>
          <w:sz w:val="20"/>
          <w:szCs w:val="20"/>
          <w:lang w:val="en-US"/>
        </w:rPr>
        <w:t xml:space="preserve">ALT </w:t>
      </w:r>
      <w:r>
        <w:rPr>
          <w:sz w:val="20"/>
          <w:szCs w:val="20"/>
          <w:lang w:val="en-US"/>
        </w:rPr>
        <w:t xml:space="preserve">3-0, wherein the port selection matrix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  <w:lang w:val="en-US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val="en-US"/>
              </w:rPr>
              <m:t>W</m:t>
            </m:r>
          </m:e>
          <m:sub>
            <m:r>
              <w:rPr>
                <w:rFonts w:ascii="Cambria Math" w:hAnsi="Cambria Math"/>
                <w:sz w:val="20"/>
                <w:szCs w:val="20"/>
                <w:lang w:val="en-US"/>
              </w:rPr>
              <m:t>1</m:t>
            </m:r>
          </m:sub>
        </m:sSub>
      </m:oMath>
      <w:r>
        <w:rPr>
          <w:sz w:val="20"/>
          <w:szCs w:val="20"/>
          <w:lang w:val="en-US"/>
        </w:rPr>
        <w:t xml:space="preserve"> is an identity matrix. This means all CSI-RS ports are selected. </w:t>
      </w:r>
    </w:p>
    <w:p w14:paraId="6D01968E" w14:textId="48BDDAE9" w:rsidR="000A2558" w:rsidRDefault="000A2558"/>
    <w:p w14:paraId="1669B899" w14:textId="77777777" w:rsidR="000A2558" w:rsidRDefault="000A2558" w:rsidP="000A2558">
      <w:pPr>
        <w:keepNext/>
        <w:jc w:val="both"/>
      </w:pPr>
      <w:r>
        <w:rPr>
          <w:noProof/>
          <w:lang w:val="de-DE" w:eastAsia="de-DE"/>
        </w:rPr>
        <w:drawing>
          <wp:inline distT="0" distB="0" distL="0" distR="0" wp14:anchorId="30AE6FE1" wp14:editId="2F6F4BA3">
            <wp:extent cx="5612698" cy="2424928"/>
            <wp:effectExtent l="0" t="0" r="13970" b="13970"/>
            <wp:docPr id="16" name="Chart 16">
              <a:extLst xmlns:a="http://schemas.openxmlformats.org/drawingml/2006/main">
                <a:ext uri="{FF2B5EF4-FFF2-40B4-BE49-F238E27FC236}">
                  <a16:creationId xmlns:a16="http://schemas.microsoft.com/office/drawing/2014/main" id="{936FB067-A87D-6D4F-B3D2-C61A0AA71D9C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14:paraId="70DB85F1" w14:textId="3C61673B" w:rsidR="000A2558" w:rsidRPr="000A2558" w:rsidRDefault="000A2558" w:rsidP="000A2558">
      <w:pPr>
        <w:pStyle w:val="Caption"/>
        <w:jc w:val="both"/>
        <w:rPr>
          <w:b w:val="0"/>
          <w:bCs/>
          <w:sz w:val="16"/>
          <w:szCs w:val="16"/>
          <w:lang w:val="en-US"/>
        </w:rPr>
      </w:pPr>
      <w:r w:rsidRPr="000A2558">
        <w:rPr>
          <w:b w:val="0"/>
          <w:bCs/>
          <w:sz w:val="16"/>
          <w:szCs w:val="16"/>
        </w:rPr>
        <w:t xml:space="preserve">Figure </w:t>
      </w:r>
      <w:r w:rsidRPr="000A2558">
        <w:rPr>
          <w:b w:val="0"/>
          <w:bCs/>
          <w:sz w:val="16"/>
          <w:szCs w:val="16"/>
        </w:rPr>
        <w:fldChar w:fldCharType="begin"/>
      </w:r>
      <w:r w:rsidRPr="000A2558">
        <w:rPr>
          <w:b w:val="0"/>
          <w:bCs/>
          <w:sz w:val="16"/>
          <w:szCs w:val="16"/>
        </w:rPr>
        <w:instrText xml:space="preserve"> SEQ Figure \* ARABIC </w:instrText>
      </w:r>
      <w:r w:rsidRPr="000A2558">
        <w:rPr>
          <w:b w:val="0"/>
          <w:bCs/>
          <w:sz w:val="16"/>
          <w:szCs w:val="16"/>
        </w:rPr>
        <w:fldChar w:fldCharType="separate"/>
      </w:r>
      <w:r w:rsidRPr="000A2558">
        <w:rPr>
          <w:b w:val="0"/>
          <w:bCs/>
          <w:noProof/>
          <w:sz w:val="16"/>
          <w:szCs w:val="16"/>
        </w:rPr>
        <w:t>1</w:t>
      </w:r>
      <w:r w:rsidRPr="000A2558">
        <w:rPr>
          <w:b w:val="0"/>
          <w:bCs/>
          <w:sz w:val="16"/>
          <w:szCs w:val="16"/>
        </w:rPr>
        <w:fldChar w:fldCharType="end"/>
      </w:r>
      <w:r w:rsidRPr="000A2558">
        <w:rPr>
          <w:b w:val="0"/>
          <w:bCs/>
          <w:sz w:val="16"/>
          <w:szCs w:val="16"/>
        </w:rPr>
        <w:t xml:space="preserve">: Performance of Rel. 16 </w:t>
      </w:r>
      <w:proofErr w:type="spellStart"/>
      <w:r w:rsidRPr="000A2558">
        <w:rPr>
          <w:b w:val="0"/>
          <w:bCs/>
          <w:sz w:val="16"/>
          <w:szCs w:val="16"/>
        </w:rPr>
        <w:t>eType</w:t>
      </w:r>
      <w:proofErr w:type="spellEnd"/>
      <w:r w:rsidRPr="000A2558">
        <w:rPr>
          <w:b w:val="0"/>
          <w:bCs/>
          <w:sz w:val="16"/>
          <w:szCs w:val="16"/>
        </w:rPr>
        <w:t xml:space="preserve"> II PS, Rel. 16 </w:t>
      </w:r>
      <w:proofErr w:type="spellStart"/>
      <w:r w:rsidRPr="000A2558">
        <w:rPr>
          <w:b w:val="0"/>
          <w:bCs/>
          <w:sz w:val="16"/>
          <w:szCs w:val="16"/>
        </w:rPr>
        <w:t>eType</w:t>
      </w:r>
      <w:proofErr w:type="spellEnd"/>
      <w:r w:rsidRPr="000A2558">
        <w:rPr>
          <w:b w:val="0"/>
          <w:bCs/>
          <w:sz w:val="16"/>
          <w:szCs w:val="16"/>
        </w:rPr>
        <w:t xml:space="preserve"> II Reg. CB for PC3 - PC6 and PC9 - PC14 and Rel. 17 PS CB using Alt 0 and Alt 3-0</w:t>
      </w:r>
      <w:r w:rsidR="000B57AC">
        <w:rPr>
          <w:b w:val="0"/>
          <w:bCs/>
          <w:sz w:val="16"/>
          <w:szCs w:val="16"/>
        </w:rPr>
        <w:t xml:space="preserve"> for different combinations </w:t>
      </w:r>
      <m:oMath>
        <m:r>
          <m:rPr>
            <m:sty m:val="b"/>
          </m:rPr>
          <w:rPr>
            <w:rFonts w:ascii="Cambria Math" w:hAnsi="Cambria Math"/>
            <w:sz w:val="16"/>
            <w:szCs w:val="16"/>
          </w:rPr>
          <m:t>(</m:t>
        </m:r>
        <m:sSub>
          <m:sSubPr>
            <m:ctrlPr>
              <w:rPr>
                <w:rFonts w:ascii="Cambria Math" w:hAnsi="Cambria Math"/>
                <w:b w:val="0"/>
                <w:bCs/>
                <w:sz w:val="16"/>
                <w:szCs w:val="16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16"/>
                <w:szCs w:val="16"/>
              </w:rPr>
              <m:t>P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16"/>
                <w:szCs w:val="16"/>
              </w:rPr>
              <m:t>CSI</m:t>
            </m:r>
            <m:r>
              <m:rPr>
                <m:sty m:val="b"/>
              </m:rPr>
              <w:rPr>
                <w:rFonts w:ascii="Cambria Math" w:hAnsi="Cambria Math"/>
                <w:sz w:val="16"/>
                <w:szCs w:val="16"/>
              </w:rPr>
              <m:t>-</m:t>
            </m:r>
            <m:r>
              <m:rPr>
                <m:sty m:val="bi"/>
              </m:rPr>
              <w:rPr>
                <w:rFonts w:ascii="Cambria Math" w:hAnsi="Cambria Math"/>
                <w:sz w:val="16"/>
                <w:szCs w:val="16"/>
              </w:rPr>
              <m:t>RS</m:t>
            </m:r>
          </m:sub>
        </m:sSub>
        <m:r>
          <m:rPr>
            <m:sty m:val="b"/>
          </m:rPr>
          <w:rPr>
            <w:rFonts w:ascii="Cambria Math" w:hAnsi="Cambria Math"/>
            <w:sz w:val="16"/>
            <w:szCs w:val="16"/>
          </w:rPr>
          <m:t xml:space="preserve">, </m:t>
        </m:r>
        <m:r>
          <m:rPr>
            <m:sty m:val="bi"/>
          </m:rPr>
          <w:rPr>
            <w:rFonts w:ascii="Cambria Math" w:hAnsi="Cambria Math"/>
            <w:sz w:val="16"/>
            <w:szCs w:val="16"/>
          </w:rPr>
          <m:t>M</m:t>
        </m:r>
        <m:r>
          <m:rPr>
            <m:sty m:val="b"/>
          </m:rPr>
          <w:rPr>
            <w:rFonts w:ascii="Cambria Math" w:hAnsi="Cambria Math"/>
            <w:sz w:val="16"/>
            <w:szCs w:val="16"/>
          </w:rPr>
          <m:t>,</m:t>
        </m:r>
        <m:r>
          <m:rPr>
            <m:sty m:val="bi"/>
          </m:rPr>
          <w:rPr>
            <w:rFonts w:ascii="Cambria Math" w:hAnsi="Cambria Math"/>
            <w:sz w:val="16"/>
            <w:szCs w:val="16"/>
          </w:rPr>
          <m:t>K</m:t>
        </m:r>
        <m:r>
          <m:rPr>
            <m:sty m:val="b"/>
          </m:rPr>
          <w:rPr>
            <w:rFonts w:ascii="Cambria Math" w:hAnsi="Cambria Math"/>
            <w:sz w:val="16"/>
            <w:szCs w:val="16"/>
          </w:rPr>
          <m:t>)</m:t>
        </m:r>
      </m:oMath>
      <w:r w:rsidR="000B57AC">
        <w:rPr>
          <w:b w:val="0"/>
          <w:bCs/>
          <w:sz w:val="16"/>
          <w:szCs w:val="16"/>
        </w:rPr>
        <w:t xml:space="preserve">. </w:t>
      </w:r>
    </w:p>
    <w:p w14:paraId="2FDF3A46" w14:textId="01FAEECA" w:rsidR="000A2558" w:rsidRDefault="000A2558" w:rsidP="000A2558">
      <w:pPr>
        <w:jc w:val="both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The performance of the Rel. 17 PS CB is evaluated for </w:t>
      </w:r>
      <w:r w:rsidR="00293C2A">
        <w:rPr>
          <w:sz w:val="20"/>
          <w:szCs w:val="20"/>
          <w:lang w:val="en-US"/>
        </w:rPr>
        <w:t xml:space="preserve">ALT </w:t>
      </w:r>
      <w:r>
        <w:rPr>
          <w:sz w:val="20"/>
          <w:szCs w:val="20"/>
          <w:lang w:val="en-US"/>
        </w:rPr>
        <w:t xml:space="preserve">1 and </w:t>
      </w:r>
      <w:r w:rsidR="00293C2A">
        <w:rPr>
          <w:sz w:val="20"/>
          <w:szCs w:val="20"/>
          <w:lang w:val="en-US"/>
        </w:rPr>
        <w:t xml:space="preserve">ALT </w:t>
      </w:r>
      <w:r>
        <w:rPr>
          <w:sz w:val="20"/>
          <w:szCs w:val="20"/>
          <w:lang w:val="en-US"/>
        </w:rPr>
        <w:t xml:space="preserve">3-0. For both alternatives, free selection of the CSI-RS ports is considered. The performance is evaluated for a single-layer transmission. In addition to the </w:t>
      </w:r>
      <w:r>
        <w:rPr>
          <w:sz w:val="20"/>
          <w:szCs w:val="20"/>
          <w:lang w:val="en-US"/>
        </w:rPr>
        <w:lastRenderedPageBreak/>
        <w:t xml:space="preserve">performance of the Rel. 16 </w:t>
      </w:r>
      <w:proofErr w:type="spellStart"/>
      <w:r>
        <w:rPr>
          <w:sz w:val="20"/>
          <w:szCs w:val="20"/>
          <w:lang w:val="en-US"/>
        </w:rPr>
        <w:t>eType</w:t>
      </w:r>
      <w:proofErr w:type="spellEnd"/>
      <w:r>
        <w:rPr>
          <w:sz w:val="20"/>
          <w:szCs w:val="20"/>
          <w:lang w:val="en-US"/>
        </w:rPr>
        <w:t xml:space="preserve"> II PS codebook, the performance of Rel. 16 </w:t>
      </w:r>
      <w:proofErr w:type="spellStart"/>
      <w:r>
        <w:rPr>
          <w:sz w:val="20"/>
          <w:szCs w:val="20"/>
          <w:lang w:val="en-US"/>
        </w:rPr>
        <w:t>eType</w:t>
      </w:r>
      <w:proofErr w:type="spellEnd"/>
      <w:r>
        <w:rPr>
          <w:sz w:val="20"/>
          <w:szCs w:val="20"/>
          <w:lang w:val="en-US"/>
        </w:rPr>
        <w:t xml:space="preserve"> II Reg. codebook is also </w:t>
      </w:r>
      <w:r w:rsidR="009B2D3E">
        <w:rPr>
          <w:sz w:val="20"/>
          <w:szCs w:val="20"/>
          <w:lang w:val="en-US"/>
        </w:rPr>
        <w:t>shown</w:t>
      </w:r>
      <w:r>
        <w:rPr>
          <w:sz w:val="20"/>
          <w:szCs w:val="20"/>
          <w:lang w:val="en-US"/>
        </w:rPr>
        <w:t xml:space="preserve">. The simulation parameters are provided in the Table in the appendix. </w:t>
      </w:r>
      <w:r w:rsidR="00E107EA">
        <w:rPr>
          <w:sz w:val="20"/>
          <w:szCs w:val="20"/>
          <w:lang w:val="en-US"/>
        </w:rPr>
        <w:t xml:space="preserve">For Rel. 17 PS CB, the amplitude and phase of the precoder coefficients are quantized with 3 and 4 bits, respectively. </w:t>
      </w:r>
    </w:p>
    <w:p w14:paraId="21CB618E" w14:textId="77777777" w:rsidR="000A2558" w:rsidRDefault="000A2558" w:rsidP="000A2558">
      <w:pPr>
        <w:jc w:val="both"/>
        <w:rPr>
          <w:sz w:val="20"/>
          <w:szCs w:val="20"/>
          <w:lang w:val="en-US"/>
        </w:rPr>
      </w:pPr>
    </w:p>
    <w:p w14:paraId="126A3B10" w14:textId="11343789" w:rsidR="000A2558" w:rsidRDefault="000A2558" w:rsidP="000A2558">
      <w:pPr>
        <w:jc w:val="both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Figure 1 shows the performance gain and feedback overhead of the Rel. 16 </w:t>
      </w:r>
      <w:proofErr w:type="spellStart"/>
      <w:r>
        <w:rPr>
          <w:sz w:val="20"/>
          <w:szCs w:val="20"/>
          <w:lang w:val="en-US"/>
        </w:rPr>
        <w:t>eType</w:t>
      </w:r>
      <w:proofErr w:type="spellEnd"/>
      <w:r>
        <w:rPr>
          <w:sz w:val="20"/>
          <w:szCs w:val="20"/>
          <w:lang w:val="en-US"/>
        </w:rPr>
        <w:t xml:space="preserve"> II PS codebook and Rel. 16 </w:t>
      </w:r>
      <w:proofErr w:type="spellStart"/>
      <w:r>
        <w:rPr>
          <w:sz w:val="20"/>
          <w:szCs w:val="20"/>
          <w:lang w:val="en-US"/>
        </w:rPr>
        <w:t>eType</w:t>
      </w:r>
      <w:proofErr w:type="spellEnd"/>
      <w:r>
        <w:rPr>
          <w:sz w:val="20"/>
          <w:szCs w:val="20"/>
          <w:lang w:val="en-US"/>
        </w:rPr>
        <w:t xml:space="preserve"> II Reg. codebooks for parameter combinations {PC3, PC4, PC5, PC6} [3]. </w:t>
      </w:r>
      <w:bookmarkStart w:id="0" w:name="OLE_LINK1"/>
      <w:r>
        <w:rPr>
          <w:sz w:val="20"/>
          <w:szCs w:val="20"/>
          <w:lang w:val="en-US"/>
        </w:rPr>
        <w:t xml:space="preserve">For the sake of convenience, </w:t>
      </w:r>
      <m:oMath>
        <m:r>
          <w:rPr>
            <w:rFonts w:ascii="Cambria Math" w:hAnsi="Cambria Math"/>
            <w:sz w:val="20"/>
            <w:szCs w:val="20"/>
            <w:lang w:val="en-US"/>
          </w:rPr>
          <m:t>(L,M,K)</m:t>
        </m:r>
      </m:oMath>
      <w:r>
        <w:rPr>
          <w:sz w:val="20"/>
          <w:szCs w:val="20"/>
          <w:lang w:val="en-US"/>
        </w:rPr>
        <w:t xml:space="preserve"> for PC3, PC</w:t>
      </w:r>
      <w:r w:rsidR="00EA3035">
        <w:rPr>
          <w:sz w:val="20"/>
          <w:szCs w:val="20"/>
          <w:lang w:val="en-US"/>
        </w:rPr>
        <w:t>4</w:t>
      </w:r>
      <w:r>
        <w:rPr>
          <w:sz w:val="20"/>
          <w:szCs w:val="20"/>
          <w:lang w:val="en-US"/>
        </w:rPr>
        <w:t xml:space="preserve"> and PC5 are (4,4,8), (4,4,16), (4,4,24), respectively.</w:t>
      </w:r>
      <w:bookmarkEnd w:id="0"/>
      <w:r>
        <w:rPr>
          <w:sz w:val="20"/>
          <w:szCs w:val="20"/>
          <w:lang w:val="en-US"/>
        </w:rPr>
        <w:t xml:space="preserve"> For PC6, </w:t>
      </w:r>
      <m:oMath>
        <m:r>
          <w:rPr>
            <w:rFonts w:ascii="Cambria Math" w:hAnsi="Cambria Math"/>
            <w:sz w:val="20"/>
            <w:szCs w:val="20"/>
            <w:lang w:val="en-US"/>
          </w:rPr>
          <m:t xml:space="preserve">(L,M,K) </m:t>
        </m:r>
      </m:oMath>
      <w:r>
        <w:rPr>
          <w:sz w:val="20"/>
          <w:szCs w:val="20"/>
          <w:lang w:val="en-US"/>
        </w:rPr>
        <w:t xml:space="preserve">is (4,7,28). The Rel. 17 codebook alternatives are evaluated for </w:t>
      </w:r>
      <w:r w:rsidR="00507784">
        <w:rPr>
          <w:sz w:val="20"/>
          <w:szCs w:val="20"/>
          <w:lang w:val="en-US"/>
        </w:rPr>
        <w:t>16 and 32</w:t>
      </w:r>
      <w:r>
        <w:rPr>
          <w:sz w:val="20"/>
          <w:szCs w:val="20"/>
          <w:lang w:val="en-US"/>
        </w:rPr>
        <w:t xml:space="preserve"> CSI-RS ports</w:t>
      </w:r>
      <w:r w:rsidR="009B2D3E">
        <w:rPr>
          <w:sz w:val="20"/>
          <w:szCs w:val="20"/>
          <w:lang w:val="en-US"/>
        </w:rPr>
        <w:t>,</w:t>
      </w:r>
      <w:r>
        <w:rPr>
          <w:sz w:val="20"/>
          <w:szCs w:val="20"/>
          <w:lang w:val="en-US"/>
        </w:rPr>
        <w:t xml:space="preserve"> and a single SD-FD pair is mapped to a CSI-RS port. The performance gain is calculated by setting the performance achieved using the Rel. 16 PS codebook - PC3 as a reference. Moreover, the performance gain and overhead of the Rel. 17 PS codebook for </w:t>
      </w:r>
      <w:r w:rsidR="009B2D3E">
        <w:rPr>
          <w:sz w:val="20"/>
          <w:szCs w:val="20"/>
          <w:lang w:val="en-US"/>
        </w:rPr>
        <w:t xml:space="preserve">ALT </w:t>
      </w:r>
      <w:r>
        <w:rPr>
          <w:sz w:val="20"/>
          <w:szCs w:val="20"/>
          <w:lang w:val="en-US"/>
        </w:rPr>
        <w:t xml:space="preserve">1 and </w:t>
      </w:r>
      <w:r w:rsidR="009B2D3E">
        <w:rPr>
          <w:sz w:val="20"/>
          <w:szCs w:val="20"/>
          <w:lang w:val="en-US"/>
        </w:rPr>
        <w:t xml:space="preserve">ALT </w:t>
      </w:r>
      <w:r>
        <w:rPr>
          <w:sz w:val="20"/>
          <w:szCs w:val="20"/>
          <w:lang w:val="en-US"/>
        </w:rPr>
        <w:t xml:space="preserve">3-0 are also shown for different combinations of </w:t>
      </w:r>
      <m:oMath>
        <m:r>
          <w:rPr>
            <w:rFonts w:ascii="Cambria Math" w:hAnsi="Cambria Math"/>
            <w:sz w:val="20"/>
            <w:szCs w:val="20"/>
            <w:lang w:val="en-US"/>
          </w:rPr>
          <m:t>(</m:t>
        </m:r>
        <m:sSub>
          <m:sSubPr>
            <m:ctrlPr>
              <w:rPr>
                <w:rFonts w:ascii="Cambria Math" w:hAnsi="Cambria Math"/>
                <w:i/>
                <w:sz w:val="20"/>
                <w:szCs w:val="20"/>
                <w:lang w:val="en-US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val="en-US"/>
              </w:rPr>
              <m:t>P</m:t>
            </m:r>
          </m:e>
          <m:sub>
            <m:r>
              <w:rPr>
                <w:rFonts w:ascii="Cambria Math" w:hAnsi="Cambria Math"/>
                <w:sz w:val="20"/>
                <w:szCs w:val="20"/>
                <w:lang w:val="en-US"/>
              </w:rPr>
              <m:t>CSI-RS</m:t>
            </m:r>
          </m:sub>
        </m:sSub>
        <m:r>
          <w:rPr>
            <w:rFonts w:ascii="Cambria Math" w:hAnsi="Cambria Math"/>
            <w:sz w:val="20"/>
            <w:szCs w:val="20"/>
            <w:lang w:val="en-US"/>
          </w:rPr>
          <m:t>, M,K)</m:t>
        </m:r>
      </m:oMath>
      <w:r>
        <w:rPr>
          <w:sz w:val="20"/>
          <w:szCs w:val="20"/>
          <w:lang w:val="en-US"/>
        </w:rPr>
        <w:t xml:space="preserve">. For </w:t>
      </w:r>
      <w:r w:rsidR="009B2D3E">
        <w:rPr>
          <w:sz w:val="20"/>
          <w:szCs w:val="20"/>
          <w:lang w:val="en-US"/>
        </w:rPr>
        <w:t xml:space="preserve">ALT </w:t>
      </w:r>
      <w:r>
        <w:rPr>
          <w:sz w:val="20"/>
          <w:szCs w:val="20"/>
          <w:lang w:val="en-US"/>
        </w:rPr>
        <w:t xml:space="preserve">1, the performance is shown for </w:t>
      </w:r>
      <w:r w:rsidR="00507784">
        <w:rPr>
          <w:sz w:val="20"/>
          <w:szCs w:val="20"/>
          <w:lang w:val="en-US"/>
        </w:rPr>
        <w:t xml:space="preserve">the </w:t>
      </w:r>
      <w:r>
        <w:rPr>
          <w:sz w:val="20"/>
          <w:szCs w:val="20"/>
          <w:lang w:val="en-US"/>
        </w:rPr>
        <w:t xml:space="preserve">five </w:t>
      </w:r>
      <w:r w:rsidR="00507784">
        <w:rPr>
          <w:sz w:val="20"/>
          <w:szCs w:val="20"/>
          <w:lang w:val="en-US"/>
        </w:rPr>
        <w:t>c</w:t>
      </w:r>
      <w:r>
        <w:rPr>
          <w:sz w:val="20"/>
          <w:szCs w:val="20"/>
          <w:lang w:val="en-US"/>
        </w:rPr>
        <w:t xml:space="preserve">ombinations: </w:t>
      </w:r>
      <m:oMath>
        <m:r>
          <w:rPr>
            <w:rFonts w:ascii="Cambria Math" w:hAnsi="Cambria Math"/>
            <w:sz w:val="20"/>
            <w:szCs w:val="20"/>
            <w:lang w:val="en-US"/>
          </w:rPr>
          <m:t>{16,1,8}</m:t>
        </m:r>
      </m:oMath>
      <w:r>
        <w:rPr>
          <w:sz w:val="20"/>
          <w:szCs w:val="20"/>
          <w:lang w:val="en-US"/>
        </w:rPr>
        <w:t xml:space="preserve">, </w:t>
      </w:r>
      <m:oMath>
        <m:r>
          <w:rPr>
            <w:rFonts w:ascii="Cambria Math" w:hAnsi="Cambria Math"/>
            <w:sz w:val="20"/>
            <w:szCs w:val="20"/>
            <w:lang w:val="en-US"/>
          </w:rPr>
          <m:t>{16,1,16}</m:t>
        </m:r>
      </m:oMath>
      <w:r>
        <w:rPr>
          <w:sz w:val="20"/>
          <w:szCs w:val="20"/>
          <w:lang w:val="en-US"/>
        </w:rPr>
        <w:t xml:space="preserve">,  </w:t>
      </w:r>
      <m:oMath>
        <m:r>
          <w:rPr>
            <w:rFonts w:ascii="Cambria Math" w:hAnsi="Cambria Math"/>
            <w:sz w:val="20"/>
            <w:szCs w:val="20"/>
            <w:lang w:val="en-US"/>
          </w:rPr>
          <m:t>{32,1,16},</m:t>
        </m:r>
      </m:oMath>
      <w:r>
        <w:rPr>
          <w:sz w:val="20"/>
          <w:szCs w:val="20"/>
          <w:lang w:val="en-US"/>
        </w:rPr>
        <w:t xml:space="preserve"> </w:t>
      </w:r>
      <m:oMath>
        <m:r>
          <w:rPr>
            <w:rFonts w:ascii="Cambria Math" w:hAnsi="Cambria Math"/>
            <w:sz w:val="20"/>
            <w:szCs w:val="20"/>
            <w:lang w:val="en-US"/>
          </w:rPr>
          <m:t>{32,1,24}</m:t>
        </m:r>
      </m:oMath>
      <w:r>
        <w:rPr>
          <w:sz w:val="20"/>
          <w:szCs w:val="20"/>
          <w:lang w:val="en-US"/>
        </w:rPr>
        <w:t xml:space="preserve"> and </w:t>
      </w:r>
      <m:oMath>
        <m:r>
          <w:rPr>
            <w:rFonts w:ascii="Cambria Math" w:hAnsi="Cambria Math"/>
            <w:sz w:val="20"/>
            <w:szCs w:val="20"/>
            <w:lang w:val="en-US"/>
          </w:rPr>
          <m:t>{32,1,32}</m:t>
        </m:r>
      </m:oMath>
      <w:r>
        <w:rPr>
          <w:sz w:val="20"/>
          <w:szCs w:val="20"/>
          <w:lang w:val="en-US"/>
        </w:rPr>
        <w:t xml:space="preserve">. For </w:t>
      </w:r>
      <w:r w:rsidR="009B2D3E">
        <w:rPr>
          <w:sz w:val="20"/>
          <w:szCs w:val="20"/>
          <w:lang w:val="en-US"/>
        </w:rPr>
        <w:t xml:space="preserve">ALT </w:t>
      </w:r>
      <w:r>
        <w:rPr>
          <w:sz w:val="20"/>
          <w:szCs w:val="20"/>
          <w:lang w:val="en-US"/>
        </w:rPr>
        <w:t xml:space="preserve">3-0, the performance and overhead are shown for </w:t>
      </w:r>
      <w:r w:rsidR="00507784">
        <w:rPr>
          <w:sz w:val="20"/>
          <w:szCs w:val="20"/>
          <w:lang w:val="en-US"/>
        </w:rPr>
        <w:t xml:space="preserve">the </w:t>
      </w:r>
      <w:r>
        <w:rPr>
          <w:sz w:val="20"/>
          <w:szCs w:val="20"/>
          <w:lang w:val="en-US"/>
        </w:rPr>
        <w:t xml:space="preserve">six </w:t>
      </w:r>
      <w:r w:rsidR="00507784">
        <w:rPr>
          <w:sz w:val="20"/>
          <w:szCs w:val="20"/>
          <w:lang w:val="en-US"/>
        </w:rPr>
        <w:t>combinations</w:t>
      </w:r>
      <w:r>
        <w:rPr>
          <w:sz w:val="20"/>
          <w:szCs w:val="20"/>
          <w:lang w:val="en-US"/>
        </w:rPr>
        <w:t xml:space="preserve">: </w:t>
      </w:r>
      <m:oMath>
        <m:r>
          <w:rPr>
            <w:rFonts w:ascii="Cambria Math" w:hAnsi="Cambria Math"/>
            <w:sz w:val="20"/>
            <w:szCs w:val="20"/>
            <w:lang w:val="en-US"/>
          </w:rPr>
          <m:t>{16,2,8}</m:t>
        </m:r>
      </m:oMath>
      <w:r>
        <w:rPr>
          <w:sz w:val="20"/>
          <w:szCs w:val="20"/>
          <w:lang w:val="en-US"/>
        </w:rPr>
        <w:t xml:space="preserve">, </w:t>
      </w:r>
      <m:oMath>
        <m:r>
          <w:rPr>
            <w:rFonts w:ascii="Cambria Math" w:hAnsi="Cambria Math"/>
            <w:sz w:val="20"/>
            <w:szCs w:val="20"/>
            <w:lang w:val="en-US"/>
          </w:rPr>
          <m:t>{16,4,8}</m:t>
        </m:r>
      </m:oMath>
      <w:r>
        <w:rPr>
          <w:sz w:val="20"/>
          <w:szCs w:val="20"/>
          <w:lang w:val="en-US"/>
        </w:rPr>
        <w:t xml:space="preserve">, </w:t>
      </w:r>
      <m:oMath>
        <m:r>
          <w:rPr>
            <w:rFonts w:ascii="Cambria Math" w:hAnsi="Cambria Math"/>
            <w:sz w:val="20"/>
            <w:szCs w:val="20"/>
            <w:lang w:val="en-US"/>
          </w:rPr>
          <m:t>{16,2,16},</m:t>
        </m:r>
      </m:oMath>
      <w:r>
        <w:rPr>
          <w:sz w:val="20"/>
          <w:szCs w:val="20"/>
          <w:lang w:val="en-US"/>
        </w:rPr>
        <w:t xml:space="preserve"> </w:t>
      </w:r>
      <m:oMath>
        <m:r>
          <w:rPr>
            <w:rFonts w:ascii="Cambria Math" w:hAnsi="Cambria Math"/>
            <w:sz w:val="20"/>
            <w:szCs w:val="20"/>
            <w:lang w:val="en-US"/>
          </w:rPr>
          <m:t>{32,2,16}</m:t>
        </m:r>
      </m:oMath>
      <w:r>
        <w:rPr>
          <w:sz w:val="20"/>
          <w:szCs w:val="20"/>
          <w:lang w:val="en-US"/>
        </w:rPr>
        <w:t xml:space="preserve">, </w:t>
      </w:r>
      <m:oMath>
        <m:r>
          <w:rPr>
            <w:rFonts w:ascii="Cambria Math" w:hAnsi="Cambria Math"/>
            <w:sz w:val="20"/>
            <w:szCs w:val="20"/>
            <w:lang w:val="en-US"/>
          </w:rPr>
          <m:t>{32,4,16}</m:t>
        </m:r>
      </m:oMath>
      <w:r>
        <w:rPr>
          <w:sz w:val="20"/>
          <w:szCs w:val="20"/>
          <w:lang w:val="en-US"/>
        </w:rPr>
        <w:t xml:space="preserve"> and </w:t>
      </w:r>
      <m:oMath>
        <m:r>
          <w:rPr>
            <w:rFonts w:ascii="Cambria Math" w:hAnsi="Cambria Math"/>
            <w:sz w:val="20"/>
            <w:szCs w:val="20"/>
            <w:lang w:val="en-US"/>
          </w:rPr>
          <m:t>{32,4,24}</m:t>
        </m:r>
      </m:oMath>
      <w:r>
        <w:rPr>
          <w:sz w:val="20"/>
          <w:szCs w:val="20"/>
          <w:lang w:val="en-US"/>
        </w:rPr>
        <w:t xml:space="preserve">. </w:t>
      </w:r>
    </w:p>
    <w:p w14:paraId="10688A51" w14:textId="77777777" w:rsidR="000A2558" w:rsidRDefault="000A2558" w:rsidP="000A2558">
      <w:pPr>
        <w:jc w:val="both"/>
        <w:rPr>
          <w:sz w:val="20"/>
          <w:szCs w:val="20"/>
          <w:lang w:val="en-US"/>
        </w:rPr>
      </w:pPr>
    </w:p>
    <w:p w14:paraId="158EED11" w14:textId="36CDCFE4" w:rsidR="000A2558" w:rsidRPr="00B1022D" w:rsidRDefault="000A2558" w:rsidP="000A2558">
      <w:pPr>
        <w:jc w:val="both"/>
        <w:rPr>
          <w:i/>
          <w:iCs/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From Figure 1, for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  <w:lang w:val="en-US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val="en-US"/>
              </w:rPr>
              <m:t>P</m:t>
            </m:r>
          </m:e>
          <m:sub>
            <m:r>
              <w:rPr>
                <w:rFonts w:ascii="Cambria Math" w:hAnsi="Cambria Math"/>
                <w:sz w:val="20"/>
                <w:szCs w:val="20"/>
                <w:lang w:val="en-US"/>
              </w:rPr>
              <m:t>CSI-RS</m:t>
            </m:r>
          </m:sub>
        </m:sSub>
        <m:r>
          <w:rPr>
            <w:rFonts w:ascii="Cambria Math" w:hAnsi="Cambria Math"/>
            <w:sz w:val="20"/>
            <w:szCs w:val="20"/>
            <w:lang w:val="en-US"/>
          </w:rPr>
          <m:t>=16</m:t>
        </m:r>
      </m:oMath>
      <w:r>
        <w:rPr>
          <w:sz w:val="20"/>
          <w:szCs w:val="20"/>
          <w:lang w:val="en-US"/>
        </w:rPr>
        <w:t xml:space="preserve">, </w:t>
      </w:r>
      <w:r w:rsidR="00507784">
        <w:rPr>
          <w:sz w:val="20"/>
          <w:szCs w:val="20"/>
          <w:lang w:val="en-US"/>
        </w:rPr>
        <w:t>some</w:t>
      </w:r>
      <w:r>
        <w:rPr>
          <w:sz w:val="20"/>
          <w:szCs w:val="20"/>
          <w:lang w:val="en-US"/>
        </w:rPr>
        <w:t xml:space="preserve"> performance gain is observed using </w:t>
      </w:r>
      <w:r w:rsidR="00507784">
        <w:rPr>
          <w:sz w:val="20"/>
          <w:szCs w:val="20"/>
          <w:lang w:val="en-US"/>
        </w:rPr>
        <w:t xml:space="preserve">the </w:t>
      </w:r>
      <w:r>
        <w:rPr>
          <w:sz w:val="20"/>
          <w:szCs w:val="20"/>
          <w:lang w:val="en-US"/>
        </w:rPr>
        <w:t xml:space="preserve">Rel. 17 PS CB </w:t>
      </w:r>
      <w:r w:rsidR="00E107EA">
        <w:rPr>
          <w:sz w:val="20"/>
          <w:szCs w:val="20"/>
          <w:lang w:val="en-US"/>
        </w:rPr>
        <w:t xml:space="preserve">ALT </w:t>
      </w:r>
      <w:r w:rsidR="00507784">
        <w:rPr>
          <w:sz w:val="20"/>
          <w:szCs w:val="20"/>
          <w:lang w:val="en-US"/>
        </w:rPr>
        <w:t xml:space="preserve">1 over the Rel. 16 </w:t>
      </w:r>
      <w:proofErr w:type="spellStart"/>
      <w:r w:rsidR="00507784">
        <w:rPr>
          <w:sz w:val="20"/>
          <w:szCs w:val="20"/>
          <w:lang w:val="en-US"/>
        </w:rPr>
        <w:t>eType</w:t>
      </w:r>
      <w:proofErr w:type="spellEnd"/>
      <w:r w:rsidR="00507784">
        <w:rPr>
          <w:sz w:val="20"/>
          <w:szCs w:val="20"/>
          <w:lang w:val="en-US"/>
        </w:rPr>
        <w:t xml:space="preserve"> II Reg. codebook</w:t>
      </w:r>
      <w:r>
        <w:rPr>
          <w:sz w:val="20"/>
          <w:szCs w:val="20"/>
          <w:lang w:val="en-US"/>
        </w:rPr>
        <w:t xml:space="preserve">, whereas for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  <w:lang w:val="en-US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val="en-US"/>
              </w:rPr>
              <m:t>P</m:t>
            </m:r>
          </m:e>
          <m:sub>
            <m:r>
              <w:rPr>
                <w:rFonts w:ascii="Cambria Math" w:hAnsi="Cambria Math"/>
                <w:sz w:val="20"/>
                <w:szCs w:val="20"/>
                <w:lang w:val="en-US"/>
              </w:rPr>
              <m:t>CSI-RS</m:t>
            </m:r>
          </m:sub>
        </m:sSub>
        <m:r>
          <w:rPr>
            <w:rFonts w:ascii="Cambria Math" w:hAnsi="Cambria Math"/>
            <w:sz w:val="20"/>
            <w:szCs w:val="20"/>
            <w:lang w:val="en-US"/>
          </w:rPr>
          <m:t>=32</m:t>
        </m:r>
      </m:oMath>
      <w:r>
        <w:rPr>
          <w:sz w:val="20"/>
          <w:szCs w:val="20"/>
          <w:lang w:val="en-US"/>
        </w:rPr>
        <w:t xml:space="preserve"> </w:t>
      </w:r>
      <w:r w:rsidR="00724570">
        <w:rPr>
          <w:sz w:val="20"/>
          <w:szCs w:val="20"/>
          <w:lang w:val="en-US"/>
        </w:rPr>
        <w:t xml:space="preserve">some </w:t>
      </w:r>
      <w:r>
        <w:rPr>
          <w:sz w:val="20"/>
          <w:szCs w:val="20"/>
          <w:lang w:val="en-US"/>
        </w:rPr>
        <w:t>performance degradation</w:t>
      </w:r>
      <w:r w:rsidR="001210AD">
        <w:rPr>
          <w:sz w:val="20"/>
          <w:szCs w:val="20"/>
          <w:lang w:val="en-US"/>
        </w:rPr>
        <w:t xml:space="preserve"> is</w:t>
      </w:r>
      <w:r w:rsidR="00724570">
        <w:rPr>
          <w:sz w:val="20"/>
          <w:szCs w:val="20"/>
          <w:lang w:val="en-US"/>
        </w:rPr>
        <w:t xml:space="preserve"> </w:t>
      </w:r>
      <w:r>
        <w:rPr>
          <w:sz w:val="20"/>
          <w:szCs w:val="20"/>
          <w:lang w:val="en-US"/>
        </w:rPr>
        <w:t xml:space="preserve">observed. On the other hand, </w:t>
      </w:r>
      <w:r w:rsidR="001210AD">
        <w:rPr>
          <w:sz w:val="20"/>
          <w:szCs w:val="20"/>
          <w:lang w:val="en-US"/>
        </w:rPr>
        <w:t>regardless of the</w:t>
      </w:r>
      <w:r>
        <w:rPr>
          <w:sz w:val="20"/>
          <w:szCs w:val="20"/>
          <w:lang w:val="en-US"/>
        </w:rPr>
        <w:t xml:space="preserve"> number of ports, </w:t>
      </w:r>
      <w:r w:rsidR="00724570">
        <w:rPr>
          <w:sz w:val="20"/>
          <w:szCs w:val="20"/>
          <w:lang w:val="en-US"/>
        </w:rPr>
        <w:t xml:space="preserve">the </w:t>
      </w:r>
      <w:r>
        <w:rPr>
          <w:sz w:val="20"/>
          <w:szCs w:val="20"/>
          <w:lang w:val="en-US"/>
        </w:rPr>
        <w:t xml:space="preserve">Rel. 17 PS CB </w:t>
      </w:r>
      <w:r w:rsidR="00E107EA">
        <w:rPr>
          <w:sz w:val="20"/>
          <w:szCs w:val="20"/>
          <w:lang w:val="en-US"/>
        </w:rPr>
        <w:t xml:space="preserve">ALT </w:t>
      </w:r>
      <w:r>
        <w:rPr>
          <w:sz w:val="20"/>
          <w:szCs w:val="20"/>
          <w:lang w:val="en-US"/>
        </w:rPr>
        <w:t xml:space="preserve">3-0 achieves a significant performance gain compared to Rel. 16 </w:t>
      </w:r>
      <w:proofErr w:type="spellStart"/>
      <w:r>
        <w:rPr>
          <w:sz w:val="20"/>
          <w:szCs w:val="20"/>
          <w:lang w:val="en-US"/>
        </w:rPr>
        <w:t>eType</w:t>
      </w:r>
      <w:proofErr w:type="spellEnd"/>
      <w:r>
        <w:rPr>
          <w:sz w:val="20"/>
          <w:szCs w:val="20"/>
          <w:lang w:val="en-US"/>
        </w:rPr>
        <w:t xml:space="preserve"> II Reg. codebook for all parameter combinations. Moreover, as delay beamforming is already performed at the gNB side, the Rel. 17 PS CB using </w:t>
      </w:r>
      <w:r w:rsidR="00E107EA">
        <w:rPr>
          <w:sz w:val="20"/>
          <w:szCs w:val="20"/>
          <w:lang w:val="en-US"/>
        </w:rPr>
        <w:t xml:space="preserve">ALT </w:t>
      </w:r>
      <w:r>
        <w:rPr>
          <w:sz w:val="20"/>
          <w:szCs w:val="20"/>
          <w:lang w:val="en-US"/>
        </w:rPr>
        <w:t xml:space="preserve">3-0 requires a smaller number of delays compared to the Rel. 16 </w:t>
      </w:r>
      <w:proofErr w:type="spellStart"/>
      <w:r>
        <w:rPr>
          <w:sz w:val="20"/>
          <w:szCs w:val="20"/>
          <w:lang w:val="en-US"/>
        </w:rPr>
        <w:t>eType</w:t>
      </w:r>
      <w:proofErr w:type="spellEnd"/>
      <w:r>
        <w:rPr>
          <w:sz w:val="20"/>
          <w:szCs w:val="20"/>
          <w:lang w:val="en-US"/>
        </w:rPr>
        <w:t xml:space="preserve"> II codebook. However, using such a smaller number of delays do</w:t>
      </w:r>
      <w:r w:rsidR="00724570">
        <w:rPr>
          <w:sz w:val="20"/>
          <w:szCs w:val="20"/>
          <w:lang w:val="en-US"/>
        </w:rPr>
        <w:t>es</w:t>
      </w:r>
      <w:r>
        <w:rPr>
          <w:sz w:val="20"/>
          <w:szCs w:val="20"/>
          <w:lang w:val="en-US"/>
        </w:rPr>
        <w:t xml:space="preserve"> not contribute </w:t>
      </w:r>
      <w:r w:rsidR="00724570">
        <w:rPr>
          <w:sz w:val="20"/>
          <w:szCs w:val="20"/>
          <w:lang w:val="en-US"/>
        </w:rPr>
        <w:t xml:space="preserve">significantly </w:t>
      </w:r>
      <w:proofErr w:type="gramStart"/>
      <w:r>
        <w:rPr>
          <w:sz w:val="20"/>
          <w:szCs w:val="20"/>
          <w:lang w:val="en-US"/>
        </w:rPr>
        <w:t>in</w:t>
      </w:r>
      <w:proofErr w:type="gramEnd"/>
      <w:r>
        <w:rPr>
          <w:sz w:val="20"/>
          <w:szCs w:val="20"/>
          <w:lang w:val="en-US"/>
        </w:rPr>
        <w:t xml:space="preserve"> feedback </w:t>
      </w:r>
      <w:r w:rsidR="00724570">
        <w:rPr>
          <w:sz w:val="20"/>
          <w:szCs w:val="20"/>
          <w:lang w:val="en-US"/>
        </w:rPr>
        <w:t xml:space="preserve">reduction </w:t>
      </w:r>
      <w:r>
        <w:rPr>
          <w:sz w:val="20"/>
          <w:szCs w:val="20"/>
          <w:lang w:val="en-US"/>
        </w:rPr>
        <w:t xml:space="preserve">as a greater number of ports needs to be selected for </w:t>
      </w:r>
      <w:r w:rsidR="00724570">
        <w:rPr>
          <w:sz w:val="20"/>
          <w:szCs w:val="20"/>
          <w:lang w:val="en-US"/>
        </w:rPr>
        <w:t xml:space="preserve">the </w:t>
      </w:r>
      <w:r>
        <w:rPr>
          <w:sz w:val="20"/>
          <w:szCs w:val="20"/>
          <w:lang w:val="en-US"/>
        </w:rPr>
        <w:t>Rel. 17 PS CB</w:t>
      </w:r>
      <w:r w:rsidR="00724570">
        <w:rPr>
          <w:sz w:val="20"/>
          <w:szCs w:val="20"/>
          <w:lang w:val="en-US"/>
        </w:rPr>
        <w:t xml:space="preserve"> (</w:t>
      </w:r>
      <w:r>
        <w:rPr>
          <w:sz w:val="20"/>
          <w:szCs w:val="20"/>
          <w:lang w:val="en-US"/>
        </w:rPr>
        <w:t xml:space="preserve">the number of selected ports being approximately equal to </w:t>
      </w:r>
      <w:r w:rsidR="00724570">
        <w:rPr>
          <w:sz w:val="20"/>
          <w:szCs w:val="20"/>
          <w:lang w:val="en-US"/>
        </w:rPr>
        <w:t xml:space="preserve">the </w:t>
      </w:r>
      <w:r>
        <w:rPr>
          <w:sz w:val="20"/>
          <w:szCs w:val="20"/>
          <w:lang w:val="en-US"/>
        </w:rPr>
        <w:t xml:space="preserve">Rel. 16 </w:t>
      </w:r>
      <w:proofErr w:type="spellStart"/>
      <w:r>
        <w:rPr>
          <w:sz w:val="20"/>
          <w:szCs w:val="20"/>
          <w:lang w:val="en-US"/>
        </w:rPr>
        <w:t>eType</w:t>
      </w:r>
      <w:proofErr w:type="spellEnd"/>
      <w:r>
        <w:rPr>
          <w:sz w:val="20"/>
          <w:szCs w:val="20"/>
          <w:lang w:val="en-US"/>
        </w:rPr>
        <w:t xml:space="preserve"> II CB non-zero coefficients</w:t>
      </w:r>
      <w:r w:rsidR="00724570">
        <w:rPr>
          <w:sz w:val="20"/>
          <w:szCs w:val="20"/>
          <w:lang w:val="en-US"/>
        </w:rPr>
        <w:t>)</w:t>
      </w:r>
      <w:r>
        <w:rPr>
          <w:sz w:val="20"/>
          <w:szCs w:val="20"/>
          <w:lang w:val="en-US"/>
        </w:rPr>
        <w:t xml:space="preserve">. </w:t>
      </w:r>
    </w:p>
    <w:p w14:paraId="27295C06" w14:textId="77777777" w:rsidR="000A2558" w:rsidRDefault="000A2558" w:rsidP="000A2558">
      <w:pPr>
        <w:jc w:val="both"/>
        <w:rPr>
          <w:sz w:val="20"/>
          <w:szCs w:val="20"/>
          <w:lang w:val="en-US"/>
        </w:rPr>
      </w:pPr>
    </w:p>
    <w:p w14:paraId="78BC2A84" w14:textId="271D5174" w:rsidR="000A2558" w:rsidRPr="00B1022D" w:rsidRDefault="000A2558" w:rsidP="000A2558">
      <w:pPr>
        <w:jc w:val="both"/>
        <w:rPr>
          <w:b/>
          <w:bCs/>
          <w:i/>
          <w:iCs/>
          <w:sz w:val="20"/>
          <w:szCs w:val="20"/>
          <w:lang w:val="en-US"/>
        </w:rPr>
      </w:pPr>
      <w:r w:rsidRPr="00B1022D">
        <w:rPr>
          <w:b/>
          <w:bCs/>
          <w:i/>
          <w:iCs/>
          <w:sz w:val="20"/>
          <w:szCs w:val="20"/>
          <w:lang w:val="en-US"/>
        </w:rPr>
        <w:t xml:space="preserve">Observation: </w:t>
      </w:r>
      <w:r w:rsidR="00724570">
        <w:rPr>
          <w:b/>
          <w:bCs/>
          <w:i/>
          <w:iCs/>
          <w:sz w:val="20"/>
          <w:szCs w:val="20"/>
          <w:lang w:val="en-US"/>
        </w:rPr>
        <w:t xml:space="preserve">The </w:t>
      </w:r>
      <w:r>
        <w:rPr>
          <w:b/>
          <w:bCs/>
          <w:i/>
          <w:iCs/>
          <w:sz w:val="20"/>
          <w:szCs w:val="20"/>
          <w:lang w:val="en-US"/>
        </w:rPr>
        <w:t xml:space="preserve">Rel. 17 PS CB </w:t>
      </w:r>
      <w:r w:rsidR="00E107EA" w:rsidRPr="00B1022D">
        <w:rPr>
          <w:b/>
          <w:bCs/>
          <w:i/>
          <w:iCs/>
          <w:sz w:val="20"/>
          <w:szCs w:val="20"/>
          <w:lang w:val="en-US"/>
        </w:rPr>
        <w:t>A</w:t>
      </w:r>
      <w:r w:rsidR="00E107EA">
        <w:rPr>
          <w:b/>
          <w:bCs/>
          <w:i/>
          <w:iCs/>
          <w:sz w:val="20"/>
          <w:szCs w:val="20"/>
          <w:lang w:val="en-US"/>
        </w:rPr>
        <w:t>LT</w:t>
      </w:r>
      <w:r w:rsidR="00E107EA" w:rsidRPr="00B1022D">
        <w:rPr>
          <w:b/>
          <w:bCs/>
          <w:i/>
          <w:iCs/>
          <w:sz w:val="20"/>
          <w:szCs w:val="20"/>
          <w:lang w:val="en-US"/>
        </w:rPr>
        <w:t xml:space="preserve"> </w:t>
      </w:r>
      <w:r w:rsidRPr="00B1022D">
        <w:rPr>
          <w:b/>
          <w:bCs/>
          <w:i/>
          <w:iCs/>
          <w:sz w:val="20"/>
          <w:szCs w:val="20"/>
          <w:lang w:val="en-US"/>
        </w:rPr>
        <w:t xml:space="preserve">3-0 </w:t>
      </w:r>
      <w:r>
        <w:rPr>
          <w:b/>
          <w:bCs/>
          <w:i/>
          <w:iCs/>
          <w:sz w:val="20"/>
          <w:szCs w:val="20"/>
          <w:lang w:val="en-US"/>
        </w:rPr>
        <w:t xml:space="preserve">using </w:t>
      </w:r>
      <m:oMath>
        <m:r>
          <m:rPr>
            <m:sty m:val="bi"/>
          </m:rPr>
          <w:rPr>
            <w:rFonts w:ascii="Cambria Math" w:hAnsi="Cambria Math"/>
            <w:sz w:val="20"/>
            <w:szCs w:val="20"/>
            <w:lang w:val="en-US"/>
          </w:rPr>
          <m:t>M&gt;1</m:t>
        </m:r>
      </m:oMath>
      <w:r>
        <w:rPr>
          <w:b/>
          <w:bCs/>
          <w:i/>
          <w:iCs/>
          <w:sz w:val="20"/>
          <w:szCs w:val="20"/>
          <w:lang w:val="en-US"/>
        </w:rPr>
        <w:t xml:space="preserve"> delays </w:t>
      </w:r>
      <w:proofErr w:type="gramStart"/>
      <w:r>
        <w:rPr>
          <w:b/>
          <w:bCs/>
          <w:i/>
          <w:iCs/>
          <w:sz w:val="20"/>
          <w:szCs w:val="20"/>
          <w:lang w:val="en-US"/>
        </w:rPr>
        <w:t>outperforms</w:t>
      </w:r>
      <w:proofErr w:type="gramEnd"/>
      <w:r>
        <w:rPr>
          <w:b/>
          <w:bCs/>
          <w:i/>
          <w:iCs/>
          <w:sz w:val="20"/>
          <w:szCs w:val="20"/>
          <w:lang w:val="en-US"/>
        </w:rPr>
        <w:t xml:space="preserve"> the Rel. 16 eType II PS codebook and Rel. 17 PS CB A</w:t>
      </w:r>
      <w:r w:rsidR="00E107EA">
        <w:rPr>
          <w:b/>
          <w:bCs/>
          <w:i/>
          <w:iCs/>
          <w:sz w:val="20"/>
          <w:szCs w:val="20"/>
          <w:lang w:val="en-US"/>
        </w:rPr>
        <w:t>LT</w:t>
      </w:r>
      <w:r>
        <w:rPr>
          <w:b/>
          <w:bCs/>
          <w:i/>
          <w:iCs/>
          <w:sz w:val="20"/>
          <w:szCs w:val="20"/>
          <w:lang w:val="en-US"/>
        </w:rPr>
        <w:t xml:space="preserve"> 1. </w:t>
      </w:r>
    </w:p>
    <w:p w14:paraId="65B81013" w14:textId="77777777" w:rsidR="000A2558" w:rsidRDefault="000A2558" w:rsidP="000A2558">
      <w:pPr>
        <w:jc w:val="both"/>
        <w:rPr>
          <w:sz w:val="20"/>
          <w:szCs w:val="20"/>
          <w:lang w:val="en-US"/>
        </w:rPr>
      </w:pPr>
    </w:p>
    <w:p w14:paraId="614D8822" w14:textId="2ACA87F0" w:rsidR="000A2558" w:rsidRDefault="000A2558" w:rsidP="000A2558">
      <w:pPr>
        <w:rPr>
          <w:b/>
          <w:bCs/>
          <w:i/>
          <w:iCs/>
          <w:sz w:val="20"/>
          <w:szCs w:val="20"/>
          <w:lang w:val="en-US"/>
        </w:rPr>
      </w:pPr>
      <w:r w:rsidRPr="00B1022D">
        <w:rPr>
          <w:b/>
          <w:bCs/>
          <w:i/>
          <w:iCs/>
          <w:sz w:val="20"/>
          <w:szCs w:val="20"/>
        </w:rPr>
        <w:t xml:space="preserve">Proposal: </w:t>
      </w:r>
      <w:r w:rsidRPr="00B1022D">
        <w:rPr>
          <w:b/>
          <w:bCs/>
          <w:i/>
          <w:iCs/>
          <w:sz w:val="20"/>
          <w:szCs w:val="20"/>
          <w:lang w:val="en-US"/>
        </w:rPr>
        <w:t>Support A</w:t>
      </w:r>
      <w:r w:rsidR="00E107EA">
        <w:rPr>
          <w:b/>
          <w:bCs/>
          <w:i/>
          <w:iCs/>
          <w:sz w:val="20"/>
          <w:szCs w:val="20"/>
          <w:lang w:val="en-US"/>
        </w:rPr>
        <w:t xml:space="preserve">LT </w:t>
      </w:r>
      <w:r w:rsidRPr="00B1022D">
        <w:rPr>
          <w:b/>
          <w:bCs/>
          <w:i/>
          <w:iCs/>
          <w:sz w:val="20"/>
          <w:szCs w:val="20"/>
          <w:lang w:val="en-US"/>
        </w:rPr>
        <w:t xml:space="preserve">3-0 for </w:t>
      </w:r>
      <w:r w:rsidR="00724570">
        <w:rPr>
          <w:b/>
          <w:bCs/>
          <w:i/>
          <w:iCs/>
          <w:sz w:val="20"/>
          <w:szCs w:val="20"/>
          <w:lang w:val="en-US"/>
        </w:rPr>
        <w:t xml:space="preserve">the </w:t>
      </w:r>
      <w:r w:rsidRPr="00B1022D">
        <w:rPr>
          <w:b/>
          <w:bCs/>
          <w:i/>
          <w:iCs/>
          <w:sz w:val="20"/>
          <w:szCs w:val="20"/>
          <w:lang w:val="en-US"/>
        </w:rPr>
        <w:t>Rel. 17 PS codebook.</w:t>
      </w:r>
      <w:r>
        <w:rPr>
          <w:b/>
          <w:bCs/>
          <w:i/>
          <w:iCs/>
          <w:sz w:val="20"/>
          <w:szCs w:val="20"/>
          <w:lang w:val="en-US"/>
        </w:rPr>
        <w:t xml:space="preserve"> </w:t>
      </w:r>
    </w:p>
    <w:p w14:paraId="766C7B61" w14:textId="77777777" w:rsidR="000A2558" w:rsidRDefault="000A2558" w:rsidP="000A2558">
      <w:pPr>
        <w:rPr>
          <w:b/>
          <w:bCs/>
          <w:i/>
          <w:iCs/>
          <w:sz w:val="20"/>
          <w:szCs w:val="20"/>
          <w:lang w:val="en-US"/>
        </w:rPr>
      </w:pPr>
    </w:p>
    <w:p w14:paraId="3AC6422F" w14:textId="4AA666AD" w:rsidR="000A2558" w:rsidRDefault="000A2558" w:rsidP="000A2558">
      <w:pPr>
        <w:jc w:val="both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Note that the </w:t>
      </w:r>
      <w:r w:rsidRPr="000B261A">
        <w:rPr>
          <w:sz w:val="20"/>
          <w:szCs w:val="20"/>
          <w:lang w:val="en-GB"/>
        </w:rPr>
        <w:t xml:space="preserve">NR framework </w:t>
      </w:r>
      <w:r>
        <w:rPr>
          <w:sz w:val="20"/>
          <w:szCs w:val="20"/>
          <w:lang w:val="en-GB"/>
        </w:rPr>
        <w:t xml:space="preserve">supports a maximum number of 32 ports. Therefore, when considering more than 32 SD-FD pairs, instead of beamforming each port with a single SD-FD pair, a port </w:t>
      </w:r>
      <w:r w:rsidR="00724570">
        <w:rPr>
          <w:sz w:val="20"/>
          <w:szCs w:val="20"/>
          <w:lang w:val="en-GB"/>
        </w:rPr>
        <w:t>is</w:t>
      </w:r>
      <w:r>
        <w:rPr>
          <w:sz w:val="20"/>
          <w:szCs w:val="20"/>
          <w:lang w:val="en-GB"/>
        </w:rPr>
        <w:t xml:space="preserve"> beamformed with multiple SD-FD pairs. In other words, instead of beamforming all resources of a port with a single SD-FD pair, different resources of a port </w:t>
      </w:r>
      <w:r w:rsidR="00507784">
        <w:rPr>
          <w:sz w:val="20"/>
          <w:szCs w:val="20"/>
          <w:lang w:val="en-GB"/>
        </w:rPr>
        <w:t>are</w:t>
      </w:r>
      <w:r>
        <w:rPr>
          <w:sz w:val="20"/>
          <w:szCs w:val="20"/>
          <w:lang w:val="en-GB"/>
        </w:rPr>
        <w:t xml:space="preserve"> beamformed with different SD-FD pairs. In this way, the number of ports is virtually increased. However, beamforming a port with multiple SD-FD pairs may result in </w:t>
      </w:r>
      <w:r w:rsidR="00724570">
        <w:rPr>
          <w:sz w:val="20"/>
          <w:szCs w:val="20"/>
          <w:lang w:val="en-GB"/>
        </w:rPr>
        <w:t xml:space="preserve">an </w:t>
      </w:r>
      <w:r>
        <w:rPr>
          <w:sz w:val="20"/>
          <w:szCs w:val="20"/>
          <w:lang w:val="en-GB"/>
        </w:rPr>
        <w:t xml:space="preserve">SNR loss as the number of resources available for channel estimation reduces and the gain achievable using increased SD-FD pairs may not be substantial. </w:t>
      </w:r>
      <w:proofErr w:type="gramStart"/>
      <w:r>
        <w:rPr>
          <w:sz w:val="20"/>
          <w:szCs w:val="20"/>
          <w:lang w:val="en-GB"/>
        </w:rPr>
        <w:t>Also</w:t>
      </w:r>
      <w:proofErr w:type="gramEnd"/>
      <w:r>
        <w:rPr>
          <w:sz w:val="20"/>
          <w:szCs w:val="20"/>
          <w:lang w:val="en-GB"/>
        </w:rPr>
        <w:t xml:space="preserve"> from Figure 1,</w:t>
      </w:r>
      <w:r w:rsidRPr="00B1022D">
        <w:rPr>
          <w:sz w:val="20"/>
          <w:szCs w:val="20"/>
          <w:lang w:val="en-US"/>
        </w:rPr>
        <w:t xml:space="preserve"> </w:t>
      </w:r>
      <w:r w:rsidR="00724570">
        <w:rPr>
          <w:sz w:val="20"/>
          <w:szCs w:val="20"/>
          <w:lang w:val="en-US"/>
        </w:rPr>
        <w:t xml:space="preserve">it is observed that the </w:t>
      </w:r>
      <w:r w:rsidRPr="00B1022D">
        <w:rPr>
          <w:sz w:val="20"/>
          <w:szCs w:val="20"/>
          <w:lang w:val="en-US"/>
        </w:rPr>
        <w:t xml:space="preserve">Rel. 17 PS CB using </w:t>
      </w:r>
      <w:r w:rsidR="00E107EA" w:rsidRPr="00B1022D">
        <w:rPr>
          <w:sz w:val="20"/>
          <w:szCs w:val="20"/>
          <w:lang w:val="en-US"/>
        </w:rPr>
        <w:t>A</w:t>
      </w:r>
      <w:r w:rsidR="00E107EA">
        <w:rPr>
          <w:sz w:val="20"/>
          <w:szCs w:val="20"/>
          <w:lang w:val="en-US"/>
        </w:rPr>
        <w:t>LT</w:t>
      </w:r>
      <w:r w:rsidR="00E107EA" w:rsidRPr="00B1022D">
        <w:rPr>
          <w:sz w:val="20"/>
          <w:szCs w:val="20"/>
          <w:lang w:val="en-US"/>
        </w:rPr>
        <w:t xml:space="preserve"> </w:t>
      </w:r>
      <w:r w:rsidRPr="00B1022D">
        <w:rPr>
          <w:sz w:val="20"/>
          <w:szCs w:val="20"/>
          <w:lang w:val="en-US"/>
        </w:rPr>
        <w:t xml:space="preserve">3-0 outperforms </w:t>
      </w:r>
      <w:r w:rsidR="00E107EA">
        <w:rPr>
          <w:sz w:val="20"/>
          <w:szCs w:val="20"/>
          <w:lang w:val="en-US"/>
        </w:rPr>
        <w:t xml:space="preserve">both </w:t>
      </w:r>
      <w:r w:rsidR="00724570">
        <w:rPr>
          <w:sz w:val="20"/>
          <w:szCs w:val="20"/>
          <w:lang w:val="en-US"/>
        </w:rPr>
        <w:t xml:space="preserve">the </w:t>
      </w:r>
      <w:r w:rsidRPr="00B1022D">
        <w:rPr>
          <w:sz w:val="20"/>
          <w:szCs w:val="20"/>
          <w:lang w:val="en-US"/>
        </w:rPr>
        <w:t xml:space="preserve">Rel. 16 </w:t>
      </w:r>
      <w:proofErr w:type="spellStart"/>
      <w:r w:rsidRPr="00B1022D">
        <w:rPr>
          <w:sz w:val="20"/>
          <w:szCs w:val="20"/>
          <w:lang w:val="en-US"/>
        </w:rPr>
        <w:t>eType</w:t>
      </w:r>
      <w:proofErr w:type="spellEnd"/>
      <w:r w:rsidRPr="00B1022D">
        <w:rPr>
          <w:sz w:val="20"/>
          <w:szCs w:val="20"/>
          <w:lang w:val="en-US"/>
        </w:rPr>
        <w:t xml:space="preserve"> II PS </w:t>
      </w:r>
      <w:r w:rsidR="00E107EA">
        <w:rPr>
          <w:sz w:val="20"/>
          <w:szCs w:val="20"/>
          <w:lang w:val="en-US"/>
        </w:rPr>
        <w:t xml:space="preserve">and Rel. 16 </w:t>
      </w:r>
      <w:proofErr w:type="spellStart"/>
      <w:r w:rsidR="00E107EA">
        <w:rPr>
          <w:sz w:val="20"/>
          <w:szCs w:val="20"/>
          <w:lang w:val="en-US"/>
        </w:rPr>
        <w:t>eType</w:t>
      </w:r>
      <w:proofErr w:type="spellEnd"/>
      <w:r w:rsidR="00E107EA">
        <w:rPr>
          <w:sz w:val="20"/>
          <w:szCs w:val="20"/>
          <w:lang w:val="en-US"/>
        </w:rPr>
        <w:t xml:space="preserve"> II Reg. </w:t>
      </w:r>
      <w:r w:rsidRPr="00B1022D">
        <w:rPr>
          <w:sz w:val="20"/>
          <w:szCs w:val="20"/>
          <w:lang w:val="en-US"/>
        </w:rPr>
        <w:t>codebook</w:t>
      </w:r>
      <w:r w:rsidR="00E107EA">
        <w:rPr>
          <w:sz w:val="20"/>
          <w:szCs w:val="20"/>
          <w:lang w:val="en-US"/>
        </w:rPr>
        <w:t>s</w:t>
      </w:r>
      <w:r w:rsidRPr="00B1022D">
        <w:rPr>
          <w:sz w:val="20"/>
          <w:szCs w:val="20"/>
          <w:lang w:val="en-US"/>
        </w:rPr>
        <w:t xml:space="preserve"> </w:t>
      </w:r>
      <w:r>
        <w:rPr>
          <w:sz w:val="20"/>
          <w:szCs w:val="20"/>
          <w:lang w:val="en-US"/>
        </w:rPr>
        <w:t xml:space="preserve">for different number of CSI-RS ports. Therefore, an increase in the number of CSI-RS ports or </w:t>
      </w:r>
      <w:r w:rsidR="00724570">
        <w:rPr>
          <w:sz w:val="20"/>
          <w:szCs w:val="20"/>
          <w:lang w:val="en-US"/>
        </w:rPr>
        <w:t xml:space="preserve">an </w:t>
      </w:r>
      <w:r>
        <w:rPr>
          <w:sz w:val="20"/>
          <w:szCs w:val="20"/>
          <w:lang w:val="en-US"/>
        </w:rPr>
        <w:t xml:space="preserve">association of multiple SD-FD pairs to a single beamformed port </w:t>
      </w:r>
      <w:r w:rsidR="00F01AA5">
        <w:rPr>
          <w:sz w:val="20"/>
          <w:szCs w:val="20"/>
          <w:lang w:val="en-US"/>
        </w:rPr>
        <w:t>is not</w:t>
      </w:r>
      <w:r>
        <w:rPr>
          <w:sz w:val="20"/>
          <w:szCs w:val="20"/>
          <w:lang w:val="en-US"/>
        </w:rPr>
        <w:t xml:space="preserve"> needed.</w:t>
      </w:r>
    </w:p>
    <w:p w14:paraId="62E5C7FC" w14:textId="77777777" w:rsidR="000A2558" w:rsidRDefault="000A2558" w:rsidP="000A2558">
      <w:pPr>
        <w:jc w:val="both"/>
        <w:rPr>
          <w:b/>
          <w:bCs/>
          <w:i/>
          <w:iCs/>
          <w:sz w:val="20"/>
          <w:szCs w:val="20"/>
          <w:highlight w:val="yellow"/>
          <w:lang w:val="en-GB"/>
        </w:rPr>
      </w:pPr>
    </w:p>
    <w:p w14:paraId="2435F041" w14:textId="341FAE60" w:rsidR="000A2558" w:rsidRDefault="000A2558" w:rsidP="000A2558">
      <w:pPr>
        <w:jc w:val="both"/>
        <w:rPr>
          <w:b/>
          <w:bCs/>
          <w:i/>
          <w:iCs/>
          <w:sz w:val="20"/>
          <w:szCs w:val="20"/>
          <w:lang w:val="en-US"/>
        </w:rPr>
      </w:pPr>
      <w:r w:rsidRPr="00B1022D">
        <w:rPr>
          <w:b/>
          <w:bCs/>
          <w:i/>
          <w:iCs/>
          <w:sz w:val="20"/>
          <w:szCs w:val="20"/>
          <w:lang w:val="en-GB"/>
        </w:rPr>
        <w:t>Observation:</w:t>
      </w:r>
      <w:r w:rsidR="00D930D7">
        <w:rPr>
          <w:b/>
          <w:bCs/>
          <w:i/>
          <w:iCs/>
          <w:sz w:val="20"/>
          <w:szCs w:val="20"/>
          <w:lang w:val="en-GB"/>
        </w:rPr>
        <w:t xml:space="preserve"> </w:t>
      </w:r>
      <w:r w:rsidR="00724570">
        <w:rPr>
          <w:b/>
          <w:bCs/>
          <w:i/>
          <w:iCs/>
          <w:sz w:val="20"/>
          <w:szCs w:val="20"/>
          <w:lang w:val="en-GB"/>
        </w:rPr>
        <w:t xml:space="preserve">The </w:t>
      </w:r>
      <w:r w:rsidRPr="00B1022D">
        <w:rPr>
          <w:b/>
          <w:bCs/>
          <w:i/>
          <w:iCs/>
          <w:sz w:val="20"/>
          <w:szCs w:val="20"/>
          <w:lang w:val="en-US"/>
        </w:rPr>
        <w:t xml:space="preserve">Rel. 17 PS CB using </w:t>
      </w:r>
      <w:r w:rsidR="00E107EA" w:rsidRPr="00B1022D">
        <w:rPr>
          <w:b/>
          <w:bCs/>
          <w:i/>
          <w:iCs/>
          <w:sz w:val="20"/>
          <w:szCs w:val="20"/>
          <w:lang w:val="en-US"/>
        </w:rPr>
        <w:t>A</w:t>
      </w:r>
      <w:r w:rsidR="00E107EA">
        <w:rPr>
          <w:b/>
          <w:bCs/>
          <w:i/>
          <w:iCs/>
          <w:sz w:val="20"/>
          <w:szCs w:val="20"/>
          <w:lang w:val="en-US"/>
        </w:rPr>
        <w:t>LT</w:t>
      </w:r>
      <w:r w:rsidR="00E107EA" w:rsidRPr="00B1022D">
        <w:rPr>
          <w:b/>
          <w:bCs/>
          <w:i/>
          <w:iCs/>
          <w:sz w:val="20"/>
          <w:szCs w:val="20"/>
          <w:lang w:val="en-US"/>
        </w:rPr>
        <w:t xml:space="preserve"> </w:t>
      </w:r>
      <w:r w:rsidRPr="00B1022D">
        <w:rPr>
          <w:b/>
          <w:bCs/>
          <w:i/>
          <w:iCs/>
          <w:sz w:val="20"/>
          <w:szCs w:val="20"/>
          <w:lang w:val="en-US"/>
        </w:rPr>
        <w:t xml:space="preserve">3-0 outperforms </w:t>
      </w:r>
      <w:r w:rsidR="00724570">
        <w:rPr>
          <w:b/>
          <w:bCs/>
          <w:i/>
          <w:iCs/>
          <w:sz w:val="20"/>
          <w:szCs w:val="20"/>
          <w:lang w:val="en-US"/>
        </w:rPr>
        <w:t xml:space="preserve">the </w:t>
      </w:r>
      <w:r w:rsidRPr="00B1022D">
        <w:rPr>
          <w:b/>
          <w:bCs/>
          <w:i/>
          <w:iCs/>
          <w:sz w:val="20"/>
          <w:szCs w:val="20"/>
          <w:lang w:val="en-US"/>
        </w:rPr>
        <w:t xml:space="preserve">Rel. 16 </w:t>
      </w:r>
      <w:proofErr w:type="spellStart"/>
      <w:r w:rsidRPr="00B1022D">
        <w:rPr>
          <w:b/>
          <w:bCs/>
          <w:i/>
          <w:iCs/>
          <w:sz w:val="20"/>
          <w:szCs w:val="20"/>
          <w:lang w:val="en-US"/>
        </w:rPr>
        <w:t>eType</w:t>
      </w:r>
      <w:proofErr w:type="spellEnd"/>
      <w:r w:rsidRPr="00B1022D">
        <w:rPr>
          <w:b/>
          <w:bCs/>
          <w:i/>
          <w:iCs/>
          <w:sz w:val="20"/>
          <w:szCs w:val="20"/>
          <w:lang w:val="en-US"/>
        </w:rPr>
        <w:t xml:space="preserve"> II PS codebook for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iCs/>
                <w:sz w:val="20"/>
                <w:szCs w:val="20"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US"/>
              </w:rPr>
              <m:t>P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US"/>
              </w:rPr>
              <m:t>CSI-RS</m:t>
            </m:r>
          </m:sub>
        </m:sSub>
        <m:r>
          <m:rPr>
            <m:sty m:val="bi"/>
          </m:rPr>
          <w:rPr>
            <w:rFonts w:ascii="Cambria Math" w:hAnsi="Cambria Math"/>
            <w:sz w:val="20"/>
            <w:szCs w:val="20"/>
            <w:lang w:val="en-US"/>
          </w:rPr>
          <m:t>≤32</m:t>
        </m:r>
      </m:oMath>
      <w:r w:rsidR="00724570">
        <w:rPr>
          <w:b/>
          <w:i/>
          <w:sz w:val="20"/>
          <w:szCs w:val="20"/>
          <w:lang w:val="en-US"/>
        </w:rPr>
        <w:t xml:space="preserve"> ports</w:t>
      </w:r>
      <w:r>
        <w:rPr>
          <w:b/>
          <w:bCs/>
          <w:i/>
          <w:iCs/>
          <w:sz w:val="20"/>
          <w:szCs w:val="20"/>
          <w:lang w:val="en-US"/>
        </w:rPr>
        <w:t xml:space="preserve"> with single SD-FD pair mapping to a CSI-RS port. </w:t>
      </w:r>
    </w:p>
    <w:p w14:paraId="362496BE" w14:textId="77777777" w:rsidR="0068201C" w:rsidRPr="0068201C" w:rsidRDefault="0068201C" w:rsidP="000A2558">
      <w:pPr>
        <w:jc w:val="both"/>
        <w:rPr>
          <w:b/>
          <w:bCs/>
          <w:i/>
          <w:iCs/>
          <w:sz w:val="20"/>
          <w:szCs w:val="20"/>
          <w:lang w:val="en-GB"/>
        </w:rPr>
      </w:pPr>
    </w:p>
    <w:p w14:paraId="1CD8FA22" w14:textId="77777777" w:rsidR="000A2558" w:rsidRDefault="000A2558" w:rsidP="000A2558">
      <w:pPr>
        <w:jc w:val="both"/>
        <w:rPr>
          <w:b/>
          <w:bCs/>
          <w:i/>
          <w:iCs/>
          <w:sz w:val="20"/>
          <w:szCs w:val="20"/>
          <w:lang w:val="en-GB"/>
        </w:rPr>
      </w:pPr>
      <w:r w:rsidRPr="00B1022D">
        <w:rPr>
          <w:b/>
          <w:bCs/>
          <w:i/>
          <w:iCs/>
          <w:sz w:val="20"/>
          <w:szCs w:val="20"/>
          <w:lang w:val="en-GB"/>
        </w:rPr>
        <w:t>Proposal: The number of SD-FD basis pairs used for CSI-RS precoding should not be larger than 32.</w:t>
      </w:r>
    </w:p>
    <w:p w14:paraId="758AB374" w14:textId="77777777" w:rsidR="000A2558" w:rsidRPr="00B13C26" w:rsidRDefault="000A2558" w:rsidP="000A2558">
      <w:pPr>
        <w:jc w:val="both"/>
        <w:rPr>
          <w:sz w:val="20"/>
          <w:szCs w:val="20"/>
          <w:lang w:val="en-US"/>
        </w:rPr>
      </w:pPr>
    </w:p>
    <w:p w14:paraId="651372EF" w14:textId="1EA166CE" w:rsidR="000A2558" w:rsidRDefault="000A2558" w:rsidP="000A2558">
      <w:pPr>
        <w:jc w:val="both"/>
        <w:rPr>
          <w:sz w:val="20"/>
          <w:szCs w:val="20"/>
          <w:lang w:val="en-US"/>
        </w:rPr>
      </w:pPr>
      <w:r w:rsidRPr="008A010A">
        <w:rPr>
          <w:sz w:val="20"/>
          <w:szCs w:val="20"/>
          <w:lang w:val="en-US"/>
        </w:rPr>
        <w:t xml:space="preserve">Figure 1 also shows the performance of the Rel. 16 </w:t>
      </w:r>
      <w:proofErr w:type="spellStart"/>
      <w:r w:rsidRPr="008A010A">
        <w:rPr>
          <w:sz w:val="20"/>
          <w:szCs w:val="20"/>
          <w:lang w:val="en-US"/>
        </w:rPr>
        <w:t>eType</w:t>
      </w:r>
      <w:proofErr w:type="spellEnd"/>
      <w:r w:rsidRPr="008A010A">
        <w:rPr>
          <w:sz w:val="20"/>
          <w:szCs w:val="20"/>
          <w:lang w:val="en-US"/>
        </w:rPr>
        <w:t xml:space="preserve"> II Reg. codebook for different parameter combinations PC</w:t>
      </w:r>
      <w:r w:rsidR="00EA3035">
        <w:rPr>
          <w:sz w:val="20"/>
          <w:szCs w:val="20"/>
          <w:lang w:val="en-US"/>
        </w:rPr>
        <w:t>9</w:t>
      </w:r>
      <w:r w:rsidRPr="008A010A">
        <w:rPr>
          <w:sz w:val="20"/>
          <w:szCs w:val="20"/>
          <w:lang w:val="en-US"/>
        </w:rPr>
        <w:t xml:space="preserve"> – PC14 using </w:t>
      </w:r>
      <m:oMath>
        <m:r>
          <w:rPr>
            <w:rFonts w:ascii="Cambria Math" w:hAnsi="Cambria Math"/>
            <w:sz w:val="20"/>
            <w:szCs w:val="20"/>
            <w:lang w:val="en-US"/>
          </w:rPr>
          <m:t>L=8</m:t>
        </m:r>
      </m:oMath>
      <w:r w:rsidRPr="008A010A">
        <w:rPr>
          <w:sz w:val="20"/>
          <w:szCs w:val="20"/>
          <w:lang w:val="en-US"/>
        </w:rPr>
        <w:t xml:space="preserve">. For the sake of convenience, </w:t>
      </w:r>
      <m:oMath>
        <m:r>
          <w:rPr>
            <w:rFonts w:ascii="Cambria Math" w:hAnsi="Cambria Math"/>
            <w:sz w:val="20"/>
            <w:szCs w:val="20"/>
            <w:lang w:val="en-US"/>
          </w:rPr>
          <m:t>(L,M,K)</m:t>
        </m:r>
      </m:oMath>
      <w:r w:rsidRPr="008A010A">
        <w:rPr>
          <w:sz w:val="20"/>
          <w:szCs w:val="20"/>
          <w:lang w:val="en-US"/>
        </w:rPr>
        <w:t xml:space="preserve"> for PC</w:t>
      </w:r>
      <w:r w:rsidR="00EA3035">
        <w:rPr>
          <w:sz w:val="20"/>
          <w:szCs w:val="20"/>
          <w:lang w:val="en-US"/>
        </w:rPr>
        <w:t>9</w:t>
      </w:r>
      <w:r w:rsidRPr="008A010A">
        <w:rPr>
          <w:sz w:val="20"/>
          <w:szCs w:val="20"/>
          <w:lang w:val="en-US"/>
        </w:rPr>
        <w:t xml:space="preserve"> – PC1</w:t>
      </w:r>
      <w:r w:rsidR="00EA3035">
        <w:rPr>
          <w:sz w:val="20"/>
          <w:szCs w:val="20"/>
          <w:lang w:val="en-US"/>
        </w:rPr>
        <w:t>4</w:t>
      </w:r>
      <w:r w:rsidRPr="008A010A">
        <w:rPr>
          <w:sz w:val="20"/>
          <w:szCs w:val="20"/>
          <w:lang w:val="en-US"/>
        </w:rPr>
        <w:t xml:space="preserve"> </w:t>
      </w:r>
      <w:r w:rsidR="00724570">
        <w:rPr>
          <w:sz w:val="20"/>
          <w:szCs w:val="20"/>
          <w:lang w:val="en-US"/>
        </w:rPr>
        <w:t>is</w:t>
      </w:r>
      <w:r w:rsidR="00724570" w:rsidRPr="008A010A">
        <w:rPr>
          <w:sz w:val="20"/>
          <w:szCs w:val="20"/>
          <w:lang w:val="en-US"/>
        </w:rPr>
        <w:t xml:space="preserve"> </w:t>
      </w:r>
      <w:r w:rsidRPr="008A010A">
        <w:rPr>
          <w:sz w:val="20"/>
          <w:szCs w:val="20"/>
          <w:lang w:val="en-US"/>
        </w:rPr>
        <w:t xml:space="preserve">(8,1,12), (8,2,12), (8,2,16), (8,4,16), (8,2,24), (8,2,32).  It can be observed that the performance of </w:t>
      </w:r>
      <w:r w:rsidR="00724570">
        <w:rPr>
          <w:sz w:val="20"/>
          <w:szCs w:val="20"/>
          <w:lang w:val="en-US"/>
        </w:rPr>
        <w:t xml:space="preserve">the </w:t>
      </w:r>
      <w:r w:rsidRPr="008A010A">
        <w:rPr>
          <w:sz w:val="20"/>
          <w:szCs w:val="20"/>
          <w:lang w:val="en-US"/>
        </w:rPr>
        <w:t xml:space="preserve">Rel. 17 PS CB using </w:t>
      </w:r>
      <w:r w:rsidR="00E107EA" w:rsidRPr="008A010A">
        <w:rPr>
          <w:sz w:val="20"/>
          <w:szCs w:val="20"/>
          <w:lang w:val="en-US"/>
        </w:rPr>
        <w:t>A</w:t>
      </w:r>
      <w:r w:rsidR="00E107EA">
        <w:rPr>
          <w:sz w:val="20"/>
          <w:szCs w:val="20"/>
          <w:lang w:val="en-US"/>
        </w:rPr>
        <w:t>LT</w:t>
      </w:r>
      <w:r w:rsidR="00E107EA" w:rsidRPr="008A010A">
        <w:rPr>
          <w:sz w:val="20"/>
          <w:szCs w:val="20"/>
          <w:lang w:val="en-US"/>
        </w:rPr>
        <w:t xml:space="preserve"> </w:t>
      </w:r>
      <w:r w:rsidRPr="008A010A">
        <w:rPr>
          <w:sz w:val="20"/>
          <w:szCs w:val="20"/>
          <w:lang w:val="en-US"/>
        </w:rPr>
        <w:t xml:space="preserve">0 and </w:t>
      </w:r>
      <w:r w:rsidR="00E107EA" w:rsidRPr="008A010A">
        <w:rPr>
          <w:sz w:val="20"/>
          <w:szCs w:val="20"/>
          <w:lang w:val="en-US"/>
        </w:rPr>
        <w:t>A</w:t>
      </w:r>
      <w:r w:rsidR="00E107EA">
        <w:rPr>
          <w:sz w:val="20"/>
          <w:szCs w:val="20"/>
          <w:lang w:val="en-US"/>
        </w:rPr>
        <w:t>LT</w:t>
      </w:r>
      <w:r w:rsidR="00E107EA" w:rsidRPr="008A010A">
        <w:rPr>
          <w:sz w:val="20"/>
          <w:szCs w:val="20"/>
          <w:lang w:val="en-US"/>
        </w:rPr>
        <w:t xml:space="preserve"> </w:t>
      </w:r>
      <w:r w:rsidRPr="008A010A">
        <w:rPr>
          <w:sz w:val="20"/>
          <w:szCs w:val="20"/>
          <w:lang w:val="en-US"/>
        </w:rPr>
        <w:t xml:space="preserve">3-0 </w:t>
      </w:r>
      <w:r w:rsidR="00EA3035">
        <w:rPr>
          <w:sz w:val="20"/>
          <w:szCs w:val="20"/>
          <w:lang w:val="en-US"/>
        </w:rPr>
        <w:t>does not perform better than the</w:t>
      </w:r>
      <w:r w:rsidR="00EA3035" w:rsidRPr="008A010A">
        <w:rPr>
          <w:sz w:val="20"/>
          <w:szCs w:val="20"/>
          <w:lang w:val="en-US"/>
        </w:rPr>
        <w:t xml:space="preserve"> </w:t>
      </w:r>
      <w:r w:rsidRPr="008A010A">
        <w:rPr>
          <w:sz w:val="20"/>
          <w:szCs w:val="20"/>
          <w:lang w:val="en-US"/>
        </w:rPr>
        <w:t xml:space="preserve">Rel. 16 </w:t>
      </w:r>
      <w:proofErr w:type="spellStart"/>
      <w:r w:rsidRPr="008A010A">
        <w:rPr>
          <w:sz w:val="20"/>
          <w:szCs w:val="20"/>
          <w:lang w:val="en-US"/>
        </w:rPr>
        <w:t>eType</w:t>
      </w:r>
      <w:proofErr w:type="spellEnd"/>
      <w:r w:rsidRPr="008A010A">
        <w:rPr>
          <w:sz w:val="20"/>
          <w:szCs w:val="20"/>
          <w:lang w:val="en-US"/>
        </w:rPr>
        <w:t xml:space="preserve"> II Reg. codebook for different combinations of </w:t>
      </w:r>
      <m:oMath>
        <m:r>
          <w:rPr>
            <w:rFonts w:ascii="Cambria Math" w:hAnsi="Cambria Math"/>
            <w:sz w:val="20"/>
            <w:szCs w:val="20"/>
            <w:lang w:val="en-US"/>
          </w:rPr>
          <m:t>(M,K)</m:t>
        </m:r>
      </m:oMath>
      <w:r w:rsidRPr="008A010A">
        <w:rPr>
          <w:sz w:val="20"/>
          <w:szCs w:val="20"/>
          <w:lang w:val="en-US"/>
        </w:rPr>
        <w:t xml:space="preserve"> for </w:t>
      </w:r>
      <m:oMath>
        <m:r>
          <w:rPr>
            <w:rFonts w:ascii="Cambria Math" w:hAnsi="Cambria Math"/>
            <w:sz w:val="20"/>
            <w:szCs w:val="20"/>
            <w:lang w:val="en-US"/>
          </w:rPr>
          <m:t>L=8</m:t>
        </m:r>
      </m:oMath>
      <w:r w:rsidRPr="008A010A">
        <w:rPr>
          <w:sz w:val="20"/>
          <w:szCs w:val="20"/>
          <w:lang w:val="en-US"/>
        </w:rPr>
        <w:t xml:space="preserve">. Therefore, it can be inferred that delay beamforming does not result in </w:t>
      </w:r>
      <w:r w:rsidR="00EA3035">
        <w:rPr>
          <w:sz w:val="20"/>
          <w:szCs w:val="20"/>
          <w:lang w:val="en-US"/>
        </w:rPr>
        <w:t>a</w:t>
      </w:r>
      <w:r w:rsidR="00EA3035" w:rsidRPr="008A010A">
        <w:rPr>
          <w:sz w:val="20"/>
          <w:szCs w:val="20"/>
          <w:lang w:val="en-US"/>
        </w:rPr>
        <w:t xml:space="preserve"> </w:t>
      </w:r>
      <w:r w:rsidRPr="008A010A">
        <w:rPr>
          <w:sz w:val="20"/>
          <w:szCs w:val="20"/>
          <w:lang w:val="en-US"/>
        </w:rPr>
        <w:t xml:space="preserve">significant gain and conventional spatial beamforming with more spatial beams </w:t>
      </w:r>
      <m:oMath>
        <m:r>
          <w:rPr>
            <w:rFonts w:ascii="Cambria Math" w:hAnsi="Cambria Math"/>
            <w:sz w:val="20"/>
            <w:szCs w:val="20"/>
            <w:lang w:val="en-US"/>
          </w:rPr>
          <m:t>L&gt;6</m:t>
        </m:r>
      </m:oMath>
      <w:r w:rsidR="00C12E9F">
        <w:rPr>
          <w:sz w:val="20"/>
          <w:szCs w:val="20"/>
          <w:lang w:val="en-US"/>
        </w:rPr>
        <w:t xml:space="preserve"> </w:t>
      </w:r>
      <w:r w:rsidRPr="008A010A">
        <w:rPr>
          <w:sz w:val="20"/>
          <w:szCs w:val="20"/>
          <w:lang w:val="en-US"/>
        </w:rPr>
        <w:t xml:space="preserve">is sufficient to achieve a significant performance gain </w:t>
      </w:r>
      <w:r w:rsidR="00724570">
        <w:rPr>
          <w:sz w:val="20"/>
          <w:szCs w:val="20"/>
          <w:lang w:val="en-US"/>
        </w:rPr>
        <w:t>over the</w:t>
      </w:r>
      <w:r w:rsidR="00724570" w:rsidRPr="008A010A">
        <w:rPr>
          <w:sz w:val="20"/>
          <w:szCs w:val="20"/>
          <w:lang w:val="en-US"/>
        </w:rPr>
        <w:t xml:space="preserve"> </w:t>
      </w:r>
      <w:r w:rsidRPr="008A010A">
        <w:rPr>
          <w:sz w:val="20"/>
          <w:szCs w:val="20"/>
          <w:lang w:val="en-US"/>
        </w:rPr>
        <w:t>Rel. 17 PS CB.</w:t>
      </w:r>
    </w:p>
    <w:p w14:paraId="49DA77C9" w14:textId="77777777" w:rsidR="000A2558" w:rsidRDefault="000A2558" w:rsidP="000A2558">
      <w:pPr>
        <w:jc w:val="both"/>
        <w:rPr>
          <w:sz w:val="20"/>
          <w:szCs w:val="20"/>
          <w:lang w:val="en-US"/>
        </w:rPr>
      </w:pPr>
    </w:p>
    <w:p w14:paraId="51524AFB" w14:textId="09F17CBA" w:rsidR="000A2558" w:rsidRDefault="000A2558" w:rsidP="000A2558">
      <w:pPr>
        <w:keepNext/>
        <w:jc w:val="both"/>
        <w:rPr>
          <w:b/>
          <w:bCs/>
          <w:i/>
          <w:iCs/>
          <w:sz w:val="20"/>
          <w:szCs w:val="20"/>
          <w:lang w:val="en-GB"/>
        </w:rPr>
      </w:pPr>
      <w:r w:rsidRPr="00B13C26">
        <w:rPr>
          <w:b/>
          <w:bCs/>
          <w:i/>
          <w:iCs/>
          <w:sz w:val="20"/>
          <w:szCs w:val="20"/>
          <w:lang w:val="en-GB"/>
        </w:rPr>
        <w:t xml:space="preserve">Observation: </w:t>
      </w:r>
      <w:r w:rsidR="00724570">
        <w:rPr>
          <w:b/>
          <w:bCs/>
          <w:i/>
          <w:iCs/>
          <w:sz w:val="20"/>
          <w:szCs w:val="20"/>
          <w:lang w:val="en-GB"/>
        </w:rPr>
        <w:t xml:space="preserve">The </w:t>
      </w:r>
      <w:proofErr w:type="spellStart"/>
      <w:r w:rsidRPr="00B13C26">
        <w:rPr>
          <w:b/>
          <w:bCs/>
          <w:i/>
          <w:iCs/>
          <w:sz w:val="20"/>
          <w:szCs w:val="20"/>
          <w:lang w:val="en-GB"/>
        </w:rPr>
        <w:t>Rel</w:t>
      </w:r>
      <w:proofErr w:type="spellEnd"/>
      <w:r w:rsidRPr="00B13C26">
        <w:rPr>
          <w:b/>
          <w:bCs/>
          <w:i/>
          <w:iCs/>
          <w:sz w:val="20"/>
          <w:szCs w:val="20"/>
          <w:lang w:val="en-GB"/>
        </w:rPr>
        <w:t xml:space="preserve"> 16 </w:t>
      </w:r>
      <w:proofErr w:type="spellStart"/>
      <w:r w:rsidRPr="00B13C26">
        <w:rPr>
          <w:b/>
          <w:bCs/>
          <w:i/>
          <w:iCs/>
          <w:sz w:val="20"/>
          <w:szCs w:val="20"/>
          <w:lang w:val="en-GB"/>
        </w:rPr>
        <w:t>eType</w:t>
      </w:r>
      <w:proofErr w:type="spellEnd"/>
      <w:r w:rsidRPr="00B13C26">
        <w:rPr>
          <w:b/>
          <w:bCs/>
          <w:i/>
          <w:iCs/>
          <w:sz w:val="20"/>
          <w:szCs w:val="20"/>
          <w:lang w:val="en-GB"/>
        </w:rPr>
        <w:t xml:space="preserve"> II Reg. codebook for </w:t>
      </w:r>
      <m:oMath>
        <m:r>
          <m:rPr>
            <m:sty m:val="bi"/>
          </m:rPr>
          <w:rPr>
            <w:rFonts w:ascii="Cambria Math" w:hAnsi="Cambria Math"/>
            <w:sz w:val="20"/>
            <w:szCs w:val="20"/>
            <w:lang w:val="en-GB"/>
          </w:rPr>
          <m:t>L&gt;6</m:t>
        </m:r>
      </m:oMath>
      <w:r w:rsidRPr="00B13C26">
        <w:rPr>
          <w:b/>
          <w:bCs/>
          <w:i/>
          <w:iCs/>
          <w:sz w:val="20"/>
          <w:szCs w:val="20"/>
          <w:lang w:val="en-GB"/>
        </w:rPr>
        <w:t xml:space="preserve"> outperforms the Rel. 17 PS CB. </w:t>
      </w:r>
    </w:p>
    <w:p w14:paraId="5D136AEE" w14:textId="77777777" w:rsidR="000A2558" w:rsidRPr="00B13C26" w:rsidRDefault="000A2558" w:rsidP="000A2558">
      <w:pPr>
        <w:keepNext/>
        <w:jc w:val="both"/>
        <w:rPr>
          <w:b/>
          <w:bCs/>
          <w:i/>
          <w:iCs/>
          <w:sz w:val="20"/>
          <w:szCs w:val="20"/>
          <w:lang w:val="en-GB"/>
        </w:rPr>
      </w:pPr>
    </w:p>
    <w:p w14:paraId="4CFA0DF1" w14:textId="280315E4" w:rsidR="000A2558" w:rsidRPr="00B13C26" w:rsidRDefault="000A2558" w:rsidP="000A2558">
      <w:pPr>
        <w:keepNext/>
        <w:jc w:val="both"/>
        <w:rPr>
          <w:b/>
          <w:bCs/>
          <w:i/>
          <w:iCs/>
          <w:sz w:val="20"/>
          <w:szCs w:val="20"/>
          <w:lang w:val="en-GB"/>
        </w:rPr>
      </w:pPr>
      <w:r w:rsidRPr="00B13C26">
        <w:rPr>
          <w:b/>
          <w:bCs/>
          <w:i/>
          <w:iCs/>
          <w:sz w:val="20"/>
          <w:szCs w:val="20"/>
          <w:lang w:val="en-GB"/>
        </w:rPr>
        <w:t xml:space="preserve">Observation: </w:t>
      </w:r>
      <w:r w:rsidR="00EA3035">
        <w:rPr>
          <w:b/>
          <w:bCs/>
          <w:i/>
          <w:iCs/>
          <w:sz w:val="20"/>
          <w:szCs w:val="20"/>
          <w:lang w:val="en-GB"/>
        </w:rPr>
        <w:t>D</w:t>
      </w:r>
      <w:r w:rsidRPr="00B13C26">
        <w:rPr>
          <w:b/>
          <w:bCs/>
          <w:i/>
          <w:iCs/>
          <w:sz w:val="20"/>
          <w:szCs w:val="20"/>
          <w:lang w:val="en-GB"/>
        </w:rPr>
        <w:t xml:space="preserve">elay beamforming at the gNB side </w:t>
      </w:r>
      <w:r w:rsidR="00724570">
        <w:rPr>
          <w:b/>
          <w:bCs/>
          <w:i/>
          <w:iCs/>
          <w:sz w:val="20"/>
          <w:szCs w:val="20"/>
          <w:lang w:val="en-GB"/>
        </w:rPr>
        <w:t>is not needed</w:t>
      </w:r>
      <w:r w:rsidRPr="00B13C26">
        <w:rPr>
          <w:b/>
          <w:bCs/>
          <w:i/>
          <w:iCs/>
          <w:sz w:val="20"/>
          <w:szCs w:val="20"/>
          <w:lang w:val="en-GB"/>
        </w:rPr>
        <w:t xml:space="preserve"> compared to</w:t>
      </w:r>
      <w:r w:rsidR="00EA3035">
        <w:rPr>
          <w:b/>
          <w:bCs/>
          <w:i/>
          <w:iCs/>
          <w:sz w:val="20"/>
          <w:szCs w:val="20"/>
          <w:lang w:val="en-GB"/>
        </w:rPr>
        <w:t xml:space="preserve"> </w:t>
      </w:r>
      <w:r w:rsidRPr="00B13C26">
        <w:rPr>
          <w:b/>
          <w:bCs/>
          <w:i/>
          <w:iCs/>
          <w:sz w:val="20"/>
          <w:szCs w:val="20"/>
          <w:lang w:val="en-GB"/>
        </w:rPr>
        <w:t>spatial only beamforming</w:t>
      </w:r>
      <w:r w:rsidR="00EA3035">
        <w:rPr>
          <w:b/>
          <w:bCs/>
          <w:i/>
          <w:iCs/>
          <w:sz w:val="20"/>
          <w:szCs w:val="20"/>
          <w:lang w:val="en-GB"/>
        </w:rPr>
        <w:t xml:space="preserve"> </w:t>
      </w:r>
      <w:r w:rsidR="00724570">
        <w:rPr>
          <w:b/>
          <w:bCs/>
          <w:i/>
          <w:iCs/>
          <w:sz w:val="20"/>
          <w:szCs w:val="20"/>
          <w:lang w:val="en-GB"/>
        </w:rPr>
        <w:t xml:space="preserve">when </w:t>
      </w:r>
      <m:oMath>
        <m:r>
          <m:rPr>
            <m:sty m:val="bi"/>
          </m:rPr>
          <w:rPr>
            <w:rFonts w:ascii="Cambria Math" w:hAnsi="Cambria Math"/>
            <w:sz w:val="20"/>
            <w:szCs w:val="20"/>
            <w:lang w:val="en-GB"/>
          </w:rPr>
          <m:t>L&gt;6</m:t>
        </m:r>
      </m:oMath>
      <w:r w:rsidRPr="00B13C26">
        <w:rPr>
          <w:b/>
          <w:bCs/>
          <w:i/>
          <w:iCs/>
          <w:sz w:val="20"/>
          <w:szCs w:val="20"/>
          <w:lang w:val="en-GB"/>
        </w:rPr>
        <w:t xml:space="preserve">. </w:t>
      </w:r>
    </w:p>
    <w:p w14:paraId="4CC8E050" w14:textId="77777777" w:rsidR="000A2558" w:rsidRPr="000A2558" w:rsidRDefault="000A2558" w:rsidP="000A2558">
      <w:pPr>
        <w:jc w:val="both"/>
        <w:rPr>
          <w:sz w:val="20"/>
          <w:szCs w:val="20"/>
          <w:lang w:val="en-GB"/>
        </w:rPr>
      </w:pPr>
    </w:p>
    <w:p w14:paraId="338D93D4" w14:textId="77777777" w:rsidR="000A2558" w:rsidRDefault="000A2558" w:rsidP="000A2558">
      <w:pPr>
        <w:keepNext/>
        <w:jc w:val="both"/>
        <w:rPr>
          <w:lang w:val="en-GB"/>
        </w:rPr>
      </w:pPr>
    </w:p>
    <w:p w14:paraId="6E2B9631" w14:textId="78BFA77E" w:rsidR="000A2558" w:rsidRDefault="000A2558" w:rsidP="000A2558">
      <w:pPr>
        <w:keepNext/>
        <w:jc w:val="both"/>
      </w:pPr>
      <w:r>
        <w:rPr>
          <w:noProof/>
          <w:lang w:val="de-DE" w:eastAsia="de-DE"/>
        </w:rPr>
        <w:drawing>
          <wp:inline distT="0" distB="0" distL="0" distR="0" wp14:anchorId="6B898DF3" wp14:editId="0BDAD518">
            <wp:extent cx="5731510" cy="2752725"/>
            <wp:effectExtent l="0" t="0" r="8890" b="15875"/>
            <wp:docPr id="4" name="Chart 4">
              <a:extLst xmlns:a="http://schemas.openxmlformats.org/drawingml/2006/main">
                <a:ext uri="{FF2B5EF4-FFF2-40B4-BE49-F238E27FC236}">
                  <a16:creationId xmlns:a16="http://schemas.microsoft.com/office/drawing/2014/main" id="{A3B57CC9-3E15-7E4B-8DB7-F33FC29242BD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14:paraId="596D04CE" w14:textId="62954C0C" w:rsidR="000A2558" w:rsidRDefault="000A2558" w:rsidP="000A2558">
      <w:pPr>
        <w:pStyle w:val="Caption"/>
        <w:jc w:val="both"/>
        <w:rPr>
          <w:b w:val="0"/>
          <w:bCs/>
          <w:sz w:val="16"/>
          <w:szCs w:val="16"/>
        </w:rPr>
      </w:pPr>
      <w:r w:rsidRPr="000A2558">
        <w:rPr>
          <w:b w:val="0"/>
          <w:bCs/>
          <w:sz w:val="16"/>
          <w:szCs w:val="16"/>
        </w:rPr>
        <w:t xml:space="preserve">Figure </w:t>
      </w:r>
      <w:r w:rsidRPr="000A2558">
        <w:rPr>
          <w:b w:val="0"/>
          <w:bCs/>
          <w:sz w:val="16"/>
          <w:szCs w:val="16"/>
        </w:rPr>
        <w:fldChar w:fldCharType="begin"/>
      </w:r>
      <w:r w:rsidRPr="000A2558">
        <w:rPr>
          <w:b w:val="0"/>
          <w:bCs/>
          <w:sz w:val="16"/>
          <w:szCs w:val="16"/>
        </w:rPr>
        <w:instrText xml:space="preserve"> SEQ Figure \* ARABIC </w:instrText>
      </w:r>
      <w:r w:rsidRPr="000A2558">
        <w:rPr>
          <w:b w:val="0"/>
          <w:bCs/>
          <w:sz w:val="16"/>
          <w:szCs w:val="16"/>
        </w:rPr>
        <w:fldChar w:fldCharType="separate"/>
      </w:r>
      <w:r w:rsidRPr="000A2558">
        <w:rPr>
          <w:b w:val="0"/>
          <w:bCs/>
          <w:noProof/>
          <w:sz w:val="16"/>
          <w:szCs w:val="16"/>
        </w:rPr>
        <w:t>2</w:t>
      </w:r>
      <w:r w:rsidRPr="000A2558">
        <w:rPr>
          <w:b w:val="0"/>
          <w:bCs/>
          <w:sz w:val="16"/>
          <w:szCs w:val="16"/>
        </w:rPr>
        <w:fldChar w:fldCharType="end"/>
      </w:r>
      <w:r w:rsidRPr="000A2558">
        <w:rPr>
          <w:b w:val="0"/>
          <w:bCs/>
          <w:sz w:val="16"/>
          <w:szCs w:val="16"/>
        </w:rPr>
        <w:t xml:space="preserve">: Performance of </w:t>
      </w:r>
      <w:r w:rsidR="00724570">
        <w:rPr>
          <w:b w:val="0"/>
          <w:bCs/>
          <w:sz w:val="16"/>
          <w:szCs w:val="16"/>
        </w:rPr>
        <w:t xml:space="preserve">the </w:t>
      </w:r>
      <w:r w:rsidRPr="000A2558">
        <w:rPr>
          <w:b w:val="0"/>
          <w:bCs/>
          <w:sz w:val="16"/>
          <w:szCs w:val="16"/>
        </w:rPr>
        <w:t xml:space="preserve">Rel. 17 PS CB </w:t>
      </w:r>
      <w:r w:rsidR="000B57AC">
        <w:rPr>
          <w:b w:val="0"/>
          <w:bCs/>
          <w:sz w:val="16"/>
          <w:szCs w:val="16"/>
        </w:rPr>
        <w:t xml:space="preserve">for different combinations </w:t>
      </w:r>
      <w:r w:rsidR="000B57AC" w:rsidRPr="000B57AC">
        <w:rPr>
          <w:b w:val="0"/>
          <w:bCs/>
          <w:sz w:val="16"/>
          <w:szCs w:val="16"/>
        </w:rPr>
        <w:t xml:space="preserve">of </w:t>
      </w:r>
      <m:oMath>
        <m:r>
          <m:rPr>
            <m:sty m:val="b"/>
          </m:rPr>
          <w:rPr>
            <w:rFonts w:ascii="Cambria Math" w:hAnsi="Cambria Math"/>
            <w:sz w:val="16"/>
            <w:szCs w:val="16"/>
          </w:rPr>
          <m:t>(</m:t>
        </m:r>
        <m:sSub>
          <m:sSubPr>
            <m:ctrlPr>
              <w:rPr>
                <w:rFonts w:ascii="Cambria Math" w:hAnsi="Cambria Math"/>
                <w:b w:val="0"/>
                <w:bCs/>
                <w:sz w:val="16"/>
                <w:szCs w:val="16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16"/>
                <w:szCs w:val="16"/>
              </w:rPr>
              <m:t>P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16"/>
                <w:szCs w:val="16"/>
              </w:rPr>
              <m:t>CSI</m:t>
            </m:r>
            <m:r>
              <m:rPr>
                <m:sty m:val="b"/>
              </m:rPr>
              <w:rPr>
                <w:rFonts w:ascii="Cambria Math" w:hAnsi="Cambria Math"/>
                <w:sz w:val="16"/>
                <w:szCs w:val="16"/>
              </w:rPr>
              <m:t>-</m:t>
            </m:r>
            <m:r>
              <m:rPr>
                <m:sty m:val="bi"/>
              </m:rPr>
              <w:rPr>
                <w:rFonts w:ascii="Cambria Math" w:hAnsi="Cambria Math"/>
                <w:sz w:val="16"/>
                <w:szCs w:val="16"/>
              </w:rPr>
              <m:t>RS</m:t>
            </m:r>
          </m:sub>
        </m:sSub>
        <m:r>
          <m:rPr>
            <m:sty m:val="b"/>
          </m:rPr>
          <w:rPr>
            <w:rFonts w:ascii="Cambria Math" w:hAnsi="Cambria Math"/>
            <w:sz w:val="16"/>
            <w:szCs w:val="16"/>
          </w:rPr>
          <m:t xml:space="preserve">, </m:t>
        </m:r>
        <m:r>
          <m:rPr>
            <m:sty m:val="bi"/>
          </m:rPr>
          <w:rPr>
            <w:rFonts w:ascii="Cambria Math" w:hAnsi="Cambria Math"/>
            <w:sz w:val="16"/>
            <w:szCs w:val="16"/>
          </w:rPr>
          <m:t>M</m:t>
        </m:r>
        <m:r>
          <m:rPr>
            <m:sty m:val="b"/>
          </m:rPr>
          <w:rPr>
            <w:rFonts w:ascii="Cambria Math" w:hAnsi="Cambria Math"/>
            <w:sz w:val="16"/>
            <w:szCs w:val="16"/>
          </w:rPr>
          <m:t>,</m:t>
        </m:r>
        <m:r>
          <m:rPr>
            <m:sty m:val="bi"/>
          </m:rPr>
          <w:rPr>
            <w:rFonts w:ascii="Cambria Math" w:hAnsi="Cambria Math"/>
            <w:sz w:val="16"/>
            <w:szCs w:val="16"/>
          </w:rPr>
          <m:t>K</m:t>
        </m:r>
        <m:r>
          <m:rPr>
            <m:sty m:val="b"/>
          </m:rPr>
          <w:rPr>
            <w:rFonts w:ascii="Cambria Math" w:hAnsi="Cambria Math"/>
            <w:sz w:val="16"/>
            <w:szCs w:val="16"/>
          </w:rPr>
          <m:t>)</m:t>
        </m:r>
      </m:oMath>
      <w:r w:rsidR="000B57AC" w:rsidRPr="000B57AC">
        <w:rPr>
          <w:b w:val="0"/>
          <w:bCs/>
          <w:sz w:val="16"/>
          <w:szCs w:val="16"/>
        </w:rPr>
        <w:t xml:space="preserve"> </w:t>
      </w:r>
      <w:r w:rsidRPr="000A2558">
        <w:rPr>
          <w:b w:val="0"/>
          <w:bCs/>
          <w:sz w:val="16"/>
          <w:szCs w:val="16"/>
        </w:rPr>
        <w:t xml:space="preserve">with fixed delays and delays determined and reported by the UE compared to the performance of </w:t>
      </w:r>
      <w:r w:rsidR="00724570">
        <w:rPr>
          <w:b w:val="0"/>
          <w:bCs/>
          <w:sz w:val="16"/>
          <w:szCs w:val="16"/>
        </w:rPr>
        <w:t xml:space="preserve">the </w:t>
      </w:r>
      <w:r w:rsidRPr="000A2558">
        <w:rPr>
          <w:b w:val="0"/>
          <w:bCs/>
          <w:sz w:val="16"/>
          <w:szCs w:val="16"/>
        </w:rPr>
        <w:t xml:space="preserve">Rel. 16 </w:t>
      </w:r>
      <w:proofErr w:type="spellStart"/>
      <w:r w:rsidRPr="000A2558">
        <w:rPr>
          <w:b w:val="0"/>
          <w:bCs/>
          <w:sz w:val="16"/>
          <w:szCs w:val="16"/>
        </w:rPr>
        <w:t>eTypeII</w:t>
      </w:r>
      <w:proofErr w:type="spellEnd"/>
      <w:r w:rsidRPr="000A2558">
        <w:rPr>
          <w:b w:val="0"/>
          <w:bCs/>
          <w:sz w:val="16"/>
          <w:szCs w:val="16"/>
        </w:rPr>
        <w:t xml:space="preserve"> PS, Rel. 16 </w:t>
      </w:r>
      <w:proofErr w:type="spellStart"/>
      <w:r w:rsidRPr="000A2558">
        <w:rPr>
          <w:b w:val="0"/>
          <w:bCs/>
          <w:sz w:val="16"/>
          <w:szCs w:val="16"/>
        </w:rPr>
        <w:t>eType</w:t>
      </w:r>
      <w:proofErr w:type="spellEnd"/>
      <w:r w:rsidRPr="000A2558">
        <w:rPr>
          <w:b w:val="0"/>
          <w:bCs/>
          <w:sz w:val="16"/>
          <w:szCs w:val="16"/>
        </w:rPr>
        <w:t xml:space="preserve"> II Reg. codebook</w:t>
      </w:r>
      <w:r w:rsidR="00724570">
        <w:rPr>
          <w:b w:val="0"/>
          <w:bCs/>
          <w:sz w:val="16"/>
          <w:szCs w:val="16"/>
        </w:rPr>
        <w:t>s</w:t>
      </w:r>
      <w:r w:rsidRPr="000A2558">
        <w:rPr>
          <w:b w:val="0"/>
          <w:bCs/>
          <w:sz w:val="16"/>
          <w:szCs w:val="16"/>
        </w:rPr>
        <w:t xml:space="preserve"> for parameter combinations PC3 – PC6 and </w:t>
      </w:r>
      <w:r w:rsidR="00724570">
        <w:rPr>
          <w:b w:val="0"/>
          <w:bCs/>
          <w:sz w:val="16"/>
          <w:szCs w:val="16"/>
        </w:rPr>
        <w:t xml:space="preserve">the </w:t>
      </w:r>
      <w:r w:rsidRPr="000A2558">
        <w:rPr>
          <w:b w:val="0"/>
          <w:bCs/>
          <w:sz w:val="16"/>
          <w:szCs w:val="16"/>
        </w:rPr>
        <w:t xml:space="preserve">Rel. 16 </w:t>
      </w:r>
      <w:proofErr w:type="spellStart"/>
      <w:r w:rsidRPr="000A2558">
        <w:rPr>
          <w:b w:val="0"/>
          <w:bCs/>
          <w:sz w:val="16"/>
          <w:szCs w:val="16"/>
        </w:rPr>
        <w:t>eType</w:t>
      </w:r>
      <w:proofErr w:type="spellEnd"/>
      <w:r w:rsidRPr="000A2558">
        <w:rPr>
          <w:b w:val="0"/>
          <w:bCs/>
          <w:sz w:val="16"/>
          <w:szCs w:val="16"/>
        </w:rPr>
        <w:t xml:space="preserve"> II Reg. codebook for parameter combinations PC</w:t>
      </w:r>
      <w:r w:rsidR="00F01AA5">
        <w:rPr>
          <w:b w:val="0"/>
          <w:bCs/>
          <w:sz w:val="16"/>
          <w:szCs w:val="16"/>
        </w:rPr>
        <w:t>9</w:t>
      </w:r>
      <w:r w:rsidRPr="000A2558">
        <w:rPr>
          <w:b w:val="0"/>
          <w:bCs/>
          <w:sz w:val="16"/>
          <w:szCs w:val="16"/>
        </w:rPr>
        <w:t xml:space="preserve"> – PC1</w:t>
      </w:r>
      <w:r w:rsidR="00F01AA5">
        <w:rPr>
          <w:b w:val="0"/>
          <w:bCs/>
          <w:sz w:val="16"/>
          <w:szCs w:val="16"/>
        </w:rPr>
        <w:t>4</w:t>
      </w:r>
      <w:r w:rsidRPr="000A2558">
        <w:rPr>
          <w:b w:val="0"/>
          <w:bCs/>
          <w:sz w:val="16"/>
          <w:szCs w:val="16"/>
        </w:rPr>
        <w:t xml:space="preserve">. </w:t>
      </w:r>
    </w:p>
    <w:p w14:paraId="61F63FC6" w14:textId="77777777" w:rsidR="000A2558" w:rsidRDefault="000A2558" w:rsidP="000A2558">
      <w:pPr>
        <w:keepNext/>
        <w:jc w:val="both"/>
        <w:rPr>
          <w:sz w:val="20"/>
          <w:szCs w:val="20"/>
          <w:lang w:val="en-GB"/>
        </w:rPr>
      </w:pPr>
    </w:p>
    <w:p w14:paraId="787401E2" w14:textId="0A05DA76" w:rsidR="000A2558" w:rsidRDefault="000A2558" w:rsidP="000A2558">
      <w:pPr>
        <w:keepNext/>
        <w:jc w:val="both"/>
        <w:rPr>
          <w:sz w:val="20"/>
          <w:szCs w:val="20"/>
          <w:lang w:val="en-GB"/>
        </w:rPr>
      </w:pPr>
      <w:r w:rsidRPr="00B13C26">
        <w:rPr>
          <w:sz w:val="20"/>
          <w:szCs w:val="20"/>
          <w:lang w:val="en-GB"/>
        </w:rPr>
        <w:t xml:space="preserve">Figure 2 shows the performance of the Rel. 17 PS CB using </w:t>
      </w:r>
      <w:r w:rsidR="00892BEC" w:rsidRPr="00B13C26">
        <w:rPr>
          <w:sz w:val="20"/>
          <w:szCs w:val="20"/>
          <w:lang w:val="en-GB"/>
        </w:rPr>
        <w:t>A</w:t>
      </w:r>
      <w:r w:rsidR="00892BEC">
        <w:rPr>
          <w:sz w:val="20"/>
          <w:szCs w:val="20"/>
          <w:lang w:val="en-GB"/>
        </w:rPr>
        <w:t>LT</w:t>
      </w:r>
      <w:r w:rsidR="00892BEC" w:rsidRPr="00B13C26">
        <w:rPr>
          <w:sz w:val="20"/>
          <w:szCs w:val="20"/>
          <w:lang w:val="en-GB"/>
        </w:rPr>
        <w:t xml:space="preserve"> </w:t>
      </w:r>
      <w:r w:rsidRPr="00B13C26">
        <w:rPr>
          <w:sz w:val="20"/>
          <w:szCs w:val="20"/>
          <w:lang w:val="en-GB"/>
        </w:rPr>
        <w:t xml:space="preserve">3-0 with </w:t>
      </w:r>
      <w:r>
        <w:rPr>
          <w:sz w:val="20"/>
          <w:szCs w:val="20"/>
          <w:lang w:val="en-GB"/>
        </w:rPr>
        <w:t>fixed delays for different parameter combinations</w:t>
      </w:r>
      <w:r w:rsidR="007C4D46">
        <w:rPr>
          <w:sz w:val="20"/>
          <w:szCs w:val="20"/>
          <w:lang w:val="en-GB"/>
        </w:rPr>
        <w:t xml:space="preserve">. The </w:t>
      </w:r>
      <w:r>
        <w:rPr>
          <w:sz w:val="20"/>
          <w:szCs w:val="20"/>
          <w:lang w:val="en-GB"/>
        </w:rPr>
        <w:t xml:space="preserve">delays </w:t>
      </w:r>
      <w:r w:rsidR="007C4D46">
        <w:rPr>
          <w:sz w:val="20"/>
          <w:szCs w:val="20"/>
          <w:lang w:val="en-GB"/>
        </w:rPr>
        <w:t xml:space="preserve">are </w:t>
      </w:r>
      <w:r>
        <w:rPr>
          <w:sz w:val="20"/>
          <w:szCs w:val="20"/>
          <w:lang w:val="en-GB"/>
        </w:rPr>
        <w:t xml:space="preserve">associated with the first M/2 DFT and the last M/2 DFT vectors.  It can be seen that fixing the delays results in a minor </w:t>
      </w:r>
      <w:r w:rsidR="00724570">
        <w:rPr>
          <w:sz w:val="20"/>
          <w:szCs w:val="20"/>
          <w:lang w:val="en-GB"/>
        </w:rPr>
        <w:t xml:space="preserve">performance </w:t>
      </w:r>
      <w:r>
        <w:rPr>
          <w:sz w:val="20"/>
          <w:szCs w:val="20"/>
          <w:lang w:val="en-GB"/>
        </w:rPr>
        <w:t xml:space="preserve">degradation of </w:t>
      </w:r>
      <w:r w:rsidR="00724570">
        <w:rPr>
          <w:sz w:val="20"/>
          <w:szCs w:val="20"/>
          <w:lang w:val="en-GB"/>
        </w:rPr>
        <w:t xml:space="preserve">the </w:t>
      </w:r>
      <w:r>
        <w:rPr>
          <w:sz w:val="20"/>
          <w:szCs w:val="20"/>
          <w:lang w:val="en-GB"/>
        </w:rPr>
        <w:t xml:space="preserve">Rel. 17 </w:t>
      </w:r>
      <w:r w:rsidR="00892BEC">
        <w:rPr>
          <w:sz w:val="20"/>
          <w:szCs w:val="20"/>
          <w:lang w:val="en-GB"/>
        </w:rPr>
        <w:t xml:space="preserve">PS </w:t>
      </w:r>
      <w:r>
        <w:rPr>
          <w:sz w:val="20"/>
          <w:szCs w:val="20"/>
          <w:lang w:val="en-GB"/>
        </w:rPr>
        <w:t xml:space="preserve">CB compared to </w:t>
      </w:r>
      <w:r w:rsidR="00EA3035">
        <w:rPr>
          <w:sz w:val="20"/>
          <w:szCs w:val="20"/>
          <w:lang w:val="en-GB"/>
        </w:rPr>
        <w:t xml:space="preserve">selecting </w:t>
      </w:r>
      <w:r>
        <w:rPr>
          <w:sz w:val="20"/>
          <w:szCs w:val="20"/>
          <w:lang w:val="en-GB"/>
        </w:rPr>
        <w:t>and reporting the delays</w:t>
      </w:r>
      <w:r w:rsidR="00892BEC">
        <w:rPr>
          <w:sz w:val="20"/>
          <w:szCs w:val="20"/>
          <w:lang w:val="en-GB"/>
        </w:rPr>
        <w:t xml:space="preserve"> as the </w:t>
      </w:r>
      <w:r>
        <w:rPr>
          <w:sz w:val="20"/>
          <w:szCs w:val="20"/>
          <w:lang w:val="en-GB"/>
        </w:rPr>
        <w:t xml:space="preserve">Rel. 17 PS CB with fixed delays still outperforms </w:t>
      </w:r>
      <w:r w:rsidR="007C4D46">
        <w:rPr>
          <w:sz w:val="20"/>
          <w:szCs w:val="20"/>
          <w:lang w:val="en-GB"/>
        </w:rPr>
        <w:t xml:space="preserve">the </w:t>
      </w:r>
      <w:r>
        <w:rPr>
          <w:sz w:val="20"/>
          <w:szCs w:val="20"/>
          <w:lang w:val="en-GB"/>
        </w:rPr>
        <w:t xml:space="preserve">Rel. 16 </w:t>
      </w:r>
      <w:proofErr w:type="spellStart"/>
      <w:r>
        <w:rPr>
          <w:sz w:val="20"/>
          <w:szCs w:val="20"/>
          <w:lang w:val="en-GB"/>
        </w:rPr>
        <w:t>eType</w:t>
      </w:r>
      <w:proofErr w:type="spellEnd"/>
      <w:r>
        <w:rPr>
          <w:sz w:val="20"/>
          <w:szCs w:val="20"/>
          <w:lang w:val="en-GB"/>
        </w:rPr>
        <w:t xml:space="preserve"> II Reg. codebook for parameter combinations PC3</w:t>
      </w:r>
      <w:r w:rsidR="00892BEC">
        <w:rPr>
          <w:sz w:val="20"/>
          <w:szCs w:val="20"/>
          <w:lang w:val="en-GB"/>
        </w:rPr>
        <w:t xml:space="preserve"> </w:t>
      </w:r>
      <w:r>
        <w:rPr>
          <w:sz w:val="20"/>
          <w:szCs w:val="20"/>
          <w:lang w:val="en-GB"/>
        </w:rPr>
        <w:t>-</w:t>
      </w:r>
      <w:r w:rsidR="00892BEC">
        <w:rPr>
          <w:sz w:val="20"/>
          <w:szCs w:val="20"/>
          <w:lang w:val="en-GB"/>
        </w:rPr>
        <w:t xml:space="preserve"> </w:t>
      </w:r>
      <w:r>
        <w:rPr>
          <w:sz w:val="20"/>
          <w:szCs w:val="20"/>
          <w:lang w:val="en-GB"/>
        </w:rPr>
        <w:t xml:space="preserve">PC6. </w:t>
      </w:r>
    </w:p>
    <w:p w14:paraId="6C66DA0B" w14:textId="77777777" w:rsidR="000A2558" w:rsidRPr="008A010A" w:rsidRDefault="000A2558" w:rsidP="000A2558">
      <w:pPr>
        <w:keepNext/>
        <w:jc w:val="both"/>
        <w:rPr>
          <w:b/>
          <w:bCs/>
          <w:i/>
          <w:iCs/>
          <w:sz w:val="20"/>
          <w:szCs w:val="20"/>
          <w:lang w:val="en-GB"/>
        </w:rPr>
      </w:pPr>
    </w:p>
    <w:p w14:paraId="15793829" w14:textId="1D9A8CA1" w:rsidR="000A2558" w:rsidRPr="008A010A" w:rsidRDefault="000A2558" w:rsidP="000A2558">
      <w:pPr>
        <w:keepNext/>
        <w:jc w:val="both"/>
        <w:rPr>
          <w:b/>
          <w:bCs/>
          <w:i/>
          <w:iCs/>
          <w:sz w:val="20"/>
          <w:szCs w:val="20"/>
          <w:lang w:val="en-GB"/>
        </w:rPr>
      </w:pPr>
      <w:r w:rsidRPr="008A010A">
        <w:rPr>
          <w:b/>
          <w:bCs/>
          <w:i/>
          <w:iCs/>
          <w:sz w:val="20"/>
          <w:szCs w:val="20"/>
          <w:lang w:val="en-GB"/>
        </w:rPr>
        <w:t xml:space="preserve">Observation: </w:t>
      </w:r>
      <w:r w:rsidR="00724570">
        <w:rPr>
          <w:b/>
          <w:bCs/>
          <w:i/>
          <w:iCs/>
          <w:sz w:val="20"/>
          <w:szCs w:val="20"/>
          <w:lang w:val="en-GB"/>
        </w:rPr>
        <w:t xml:space="preserve">The </w:t>
      </w:r>
      <w:r w:rsidRPr="008A010A">
        <w:rPr>
          <w:b/>
          <w:bCs/>
          <w:i/>
          <w:iCs/>
          <w:sz w:val="20"/>
          <w:szCs w:val="20"/>
          <w:lang w:val="en-GB"/>
        </w:rPr>
        <w:t xml:space="preserve">Rel. 17 PS CB with fixed delays outperforms </w:t>
      </w:r>
      <w:r w:rsidR="00EA3035">
        <w:rPr>
          <w:b/>
          <w:bCs/>
          <w:i/>
          <w:iCs/>
          <w:sz w:val="20"/>
          <w:szCs w:val="20"/>
          <w:lang w:val="en-GB"/>
        </w:rPr>
        <w:t xml:space="preserve">the </w:t>
      </w:r>
      <w:r w:rsidRPr="008A010A">
        <w:rPr>
          <w:b/>
          <w:bCs/>
          <w:i/>
          <w:iCs/>
          <w:sz w:val="20"/>
          <w:szCs w:val="20"/>
          <w:lang w:val="en-GB"/>
        </w:rPr>
        <w:t xml:space="preserve">Rel. 16 </w:t>
      </w:r>
      <w:proofErr w:type="spellStart"/>
      <w:r w:rsidRPr="008A010A">
        <w:rPr>
          <w:b/>
          <w:bCs/>
          <w:i/>
          <w:iCs/>
          <w:sz w:val="20"/>
          <w:szCs w:val="20"/>
          <w:lang w:val="en-GB"/>
        </w:rPr>
        <w:t>eType</w:t>
      </w:r>
      <w:proofErr w:type="spellEnd"/>
      <w:r w:rsidRPr="008A010A">
        <w:rPr>
          <w:b/>
          <w:bCs/>
          <w:i/>
          <w:iCs/>
          <w:sz w:val="20"/>
          <w:szCs w:val="20"/>
          <w:lang w:val="en-GB"/>
        </w:rPr>
        <w:t xml:space="preserve"> II Reg. codebook for parameter combinations PC3</w:t>
      </w:r>
      <w:r w:rsidR="00892BEC">
        <w:rPr>
          <w:b/>
          <w:bCs/>
          <w:i/>
          <w:iCs/>
          <w:sz w:val="20"/>
          <w:szCs w:val="20"/>
          <w:lang w:val="en-GB"/>
        </w:rPr>
        <w:t xml:space="preserve"> </w:t>
      </w:r>
      <w:r w:rsidRPr="008A010A">
        <w:rPr>
          <w:b/>
          <w:bCs/>
          <w:i/>
          <w:iCs/>
          <w:sz w:val="20"/>
          <w:szCs w:val="20"/>
          <w:lang w:val="en-GB"/>
        </w:rPr>
        <w:t>- PC</w:t>
      </w:r>
      <w:r w:rsidR="00D930D7">
        <w:rPr>
          <w:b/>
          <w:bCs/>
          <w:i/>
          <w:iCs/>
          <w:sz w:val="20"/>
          <w:szCs w:val="20"/>
          <w:lang w:val="en-GB"/>
        </w:rPr>
        <w:t>6</w:t>
      </w:r>
      <w:r w:rsidRPr="008A010A">
        <w:rPr>
          <w:b/>
          <w:bCs/>
          <w:i/>
          <w:iCs/>
          <w:sz w:val="20"/>
          <w:szCs w:val="20"/>
          <w:lang w:val="en-GB"/>
        </w:rPr>
        <w:t xml:space="preserve">. </w:t>
      </w:r>
    </w:p>
    <w:p w14:paraId="666C3683" w14:textId="77777777" w:rsidR="000A2558" w:rsidRPr="008A010A" w:rsidRDefault="000A2558" w:rsidP="000A2558">
      <w:pPr>
        <w:keepNext/>
        <w:jc w:val="both"/>
        <w:rPr>
          <w:b/>
          <w:bCs/>
          <w:i/>
          <w:iCs/>
          <w:sz w:val="20"/>
          <w:szCs w:val="20"/>
          <w:lang w:val="en-GB"/>
        </w:rPr>
      </w:pPr>
    </w:p>
    <w:p w14:paraId="3CD31615" w14:textId="16E1ED8A" w:rsidR="000A2558" w:rsidRDefault="000A2558" w:rsidP="000A2558">
      <w:pPr>
        <w:keepNext/>
        <w:jc w:val="both"/>
        <w:rPr>
          <w:b/>
          <w:bCs/>
          <w:i/>
          <w:iCs/>
          <w:sz w:val="20"/>
          <w:szCs w:val="20"/>
          <w:lang w:val="en-GB"/>
        </w:rPr>
      </w:pPr>
      <w:r w:rsidRPr="008A010A">
        <w:rPr>
          <w:b/>
          <w:bCs/>
          <w:i/>
          <w:iCs/>
          <w:sz w:val="20"/>
          <w:szCs w:val="20"/>
          <w:lang w:val="en-GB"/>
        </w:rPr>
        <w:t xml:space="preserve">Proposal: Support fixing/pre-configuring the delays. </w:t>
      </w:r>
    </w:p>
    <w:p w14:paraId="74627536" w14:textId="77777777" w:rsidR="000A2558" w:rsidRPr="008A010A" w:rsidRDefault="000A2558" w:rsidP="000A2558">
      <w:pPr>
        <w:keepNext/>
        <w:jc w:val="both"/>
        <w:rPr>
          <w:b/>
          <w:bCs/>
          <w:i/>
          <w:iCs/>
          <w:sz w:val="20"/>
          <w:szCs w:val="20"/>
          <w:lang w:val="en-GB"/>
        </w:rPr>
      </w:pPr>
    </w:p>
    <w:p w14:paraId="00AF5C33" w14:textId="472DC371" w:rsidR="000A2558" w:rsidRDefault="000A2558" w:rsidP="000A2558">
      <w:pPr>
        <w:pStyle w:val="Caption"/>
        <w:jc w:val="both"/>
        <w:rPr>
          <w:b w:val="0"/>
          <w:bCs/>
        </w:rPr>
      </w:pPr>
      <w:r>
        <w:rPr>
          <w:b w:val="0"/>
          <w:bCs/>
        </w:rPr>
        <w:t xml:space="preserve">Regarding higher rank transmissions (rank &gt;1), as the number of ports cannot be further increased due to the limitations on the maximum number of ports, the </w:t>
      </w:r>
      <w:r w:rsidR="00124F6B">
        <w:rPr>
          <w:b w:val="0"/>
          <w:bCs/>
        </w:rPr>
        <w:t xml:space="preserve">selection of </w:t>
      </w:r>
      <w:r>
        <w:rPr>
          <w:b w:val="0"/>
          <w:bCs/>
        </w:rPr>
        <w:t xml:space="preserve">identical ports for a subset of transmission layers shall be studied. </w:t>
      </w:r>
    </w:p>
    <w:p w14:paraId="6270C9FF" w14:textId="77777777" w:rsidR="000A2558" w:rsidRDefault="000A2558" w:rsidP="000A2558">
      <w:pPr>
        <w:rPr>
          <w:b/>
          <w:bCs/>
          <w:i/>
          <w:iCs/>
          <w:sz w:val="20"/>
          <w:szCs w:val="20"/>
        </w:rPr>
      </w:pPr>
    </w:p>
    <w:p w14:paraId="1C0221B1" w14:textId="77777777" w:rsidR="000A2558" w:rsidRDefault="000A2558" w:rsidP="000A2558">
      <w:pPr>
        <w:rPr>
          <w:b/>
          <w:bCs/>
          <w:i/>
          <w:iCs/>
          <w:sz w:val="20"/>
          <w:szCs w:val="20"/>
        </w:rPr>
      </w:pPr>
      <w:r w:rsidRPr="001D5D73">
        <w:rPr>
          <w:b/>
          <w:bCs/>
          <w:i/>
          <w:iCs/>
          <w:sz w:val="20"/>
          <w:szCs w:val="20"/>
        </w:rPr>
        <w:t>Proposal: Study identical port selection for a subset of transmission layers.</w:t>
      </w:r>
    </w:p>
    <w:p w14:paraId="4CA0A564" w14:textId="19B9AA1D" w:rsidR="000A2558" w:rsidRDefault="000A2558" w:rsidP="000A2558">
      <w:pPr>
        <w:jc w:val="both"/>
        <w:rPr>
          <w:sz w:val="20"/>
          <w:szCs w:val="20"/>
        </w:rPr>
      </w:pPr>
    </w:p>
    <w:p w14:paraId="4A8C79B2" w14:textId="77777777" w:rsidR="000A2558" w:rsidRDefault="000A2558" w:rsidP="000A2558">
      <w:pPr>
        <w:pStyle w:val="Heading1"/>
      </w:pPr>
      <w:r>
        <w:t>CSI enhancements for Multi-TRP</w:t>
      </w:r>
    </w:p>
    <w:p w14:paraId="4A2C0C45" w14:textId="2A57450A" w:rsidR="00DA6627" w:rsidRPr="00B232B9" w:rsidRDefault="00DA6627" w:rsidP="00DA6627">
      <w:pPr>
        <w:jc w:val="both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In RAN1</w:t>
      </w:r>
      <w:r w:rsidR="00D930D7">
        <w:rPr>
          <w:sz w:val="20"/>
          <w:szCs w:val="20"/>
          <w:lang w:val="en-US"/>
        </w:rPr>
        <w:t>#</w:t>
      </w:r>
      <w:r>
        <w:rPr>
          <w:sz w:val="20"/>
          <w:szCs w:val="20"/>
          <w:lang w:val="en-US"/>
        </w:rPr>
        <w:t xml:space="preserve">103e, it was agreed that </w:t>
      </w:r>
      <w:r w:rsidRPr="009303EC">
        <w:rPr>
          <w:sz w:val="20"/>
          <w:szCs w:val="20"/>
          <w:lang w:val="en-US"/>
        </w:rPr>
        <w:t xml:space="preserve">the UE </w:t>
      </w:r>
      <w:r w:rsidRPr="001A4E8B">
        <w:rPr>
          <w:sz w:val="20"/>
          <w:szCs w:val="20"/>
          <w:lang w:val="en-US"/>
        </w:rPr>
        <w:t>ca</w:t>
      </w:r>
      <w:r>
        <w:rPr>
          <w:sz w:val="20"/>
          <w:szCs w:val="20"/>
          <w:lang w:val="en-US"/>
        </w:rPr>
        <w:t>n be</w:t>
      </w:r>
      <w:r w:rsidRPr="009303EC">
        <w:rPr>
          <w:sz w:val="20"/>
          <w:szCs w:val="20"/>
          <w:lang w:val="en-US"/>
        </w:rPr>
        <w:t xml:space="preserve"> configured with multiple NZP CSI-RS resources</w:t>
      </w:r>
      <w:r w:rsidRPr="00DA6A28">
        <w:rPr>
          <w:sz w:val="20"/>
          <w:szCs w:val="20"/>
          <w:lang w:val="en-US"/>
        </w:rPr>
        <w:t xml:space="preserve"> c</w:t>
      </w:r>
      <w:r>
        <w:rPr>
          <w:sz w:val="20"/>
          <w:szCs w:val="20"/>
          <w:lang w:val="en-US"/>
        </w:rPr>
        <w:t>onfigured to channel measurement</w:t>
      </w:r>
      <w:r w:rsidRPr="009303EC">
        <w:rPr>
          <w:sz w:val="20"/>
          <w:szCs w:val="20"/>
          <w:lang w:val="en-US"/>
        </w:rPr>
        <w:t xml:space="preserve">, where </w:t>
      </w:r>
      <w:r w:rsidRPr="00DA6A28">
        <w:rPr>
          <w:sz w:val="20"/>
          <w:szCs w:val="20"/>
          <w:lang w:val="en-US"/>
        </w:rPr>
        <w:t>ea</w:t>
      </w:r>
      <w:r>
        <w:rPr>
          <w:sz w:val="20"/>
          <w:szCs w:val="20"/>
          <w:lang w:val="en-US"/>
        </w:rPr>
        <w:t xml:space="preserve">ch </w:t>
      </w:r>
      <w:r w:rsidRPr="009303EC">
        <w:rPr>
          <w:sz w:val="20"/>
          <w:szCs w:val="20"/>
          <w:lang w:val="en-US"/>
        </w:rPr>
        <w:t>CSI-RS resource</w:t>
      </w:r>
      <w:r w:rsidRPr="00DA6A28">
        <w:rPr>
          <w:sz w:val="20"/>
          <w:szCs w:val="20"/>
          <w:lang w:val="en-US"/>
        </w:rPr>
        <w:t xml:space="preserve"> i</w:t>
      </w:r>
      <w:r>
        <w:rPr>
          <w:sz w:val="20"/>
          <w:szCs w:val="20"/>
          <w:lang w:val="en-US"/>
        </w:rPr>
        <w:t>s</w:t>
      </w:r>
      <w:r w:rsidRPr="009303EC">
        <w:rPr>
          <w:sz w:val="20"/>
          <w:szCs w:val="20"/>
          <w:lang w:val="en-US"/>
        </w:rPr>
        <w:t xml:space="preserve"> associated with </w:t>
      </w:r>
      <w:r w:rsidRPr="00DA6A28">
        <w:rPr>
          <w:sz w:val="20"/>
          <w:szCs w:val="20"/>
          <w:lang w:val="en-US"/>
        </w:rPr>
        <w:t>a</w:t>
      </w:r>
      <w:r w:rsidRPr="009303EC">
        <w:rPr>
          <w:sz w:val="20"/>
          <w:szCs w:val="20"/>
          <w:lang w:val="en-US"/>
        </w:rPr>
        <w:t xml:space="preserve"> TRP (i.e., </w:t>
      </w:r>
      <w:r w:rsidRPr="00DA6A28">
        <w:rPr>
          <w:sz w:val="20"/>
          <w:szCs w:val="20"/>
          <w:lang w:val="en-US"/>
        </w:rPr>
        <w:t>a</w:t>
      </w:r>
      <w:r w:rsidRPr="009303EC">
        <w:rPr>
          <w:sz w:val="20"/>
          <w:szCs w:val="20"/>
          <w:lang w:val="en-US"/>
        </w:rPr>
        <w:t xml:space="preserve"> TCI state).</w:t>
      </w:r>
      <w:r>
        <w:rPr>
          <w:sz w:val="20"/>
          <w:szCs w:val="20"/>
          <w:lang w:val="en-US"/>
        </w:rPr>
        <w:t xml:space="preserve"> The</w:t>
      </w:r>
      <w:r w:rsidRPr="009303EC">
        <w:rPr>
          <w:sz w:val="20"/>
          <w:szCs w:val="20"/>
          <w:lang w:val="en-US"/>
        </w:rPr>
        <w:t xml:space="preserve"> multiple </w:t>
      </w:r>
      <w:r w:rsidRPr="00ED7484">
        <w:rPr>
          <w:sz w:val="20"/>
          <w:szCs w:val="20"/>
          <w:lang w:val="en-US"/>
        </w:rPr>
        <w:t>CMR</w:t>
      </w:r>
      <w:r>
        <w:rPr>
          <w:sz w:val="20"/>
          <w:szCs w:val="20"/>
          <w:lang w:val="en-US"/>
        </w:rPr>
        <w:t>s</w:t>
      </w:r>
      <w:r w:rsidRPr="00CF3202">
        <w:rPr>
          <w:sz w:val="20"/>
          <w:szCs w:val="20"/>
          <w:lang w:val="en-US"/>
        </w:rPr>
        <w:t xml:space="preserve"> </w:t>
      </w:r>
      <w:r w:rsidRPr="009303EC">
        <w:rPr>
          <w:sz w:val="20"/>
          <w:szCs w:val="20"/>
          <w:lang w:val="en-US"/>
        </w:rPr>
        <w:t>are within the same resource set</w:t>
      </w:r>
      <w:r w:rsidRPr="001A371A">
        <w:rPr>
          <w:sz w:val="20"/>
          <w:szCs w:val="20"/>
          <w:lang w:val="en-US"/>
        </w:rPr>
        <w:t xml:space="preserve"> and have the same number of ports</w:t>
      </w:r>
      <w:r w:rsidRPr="00CF3202">
        <w:rPr>
          <w:sz w:val="20"/>
          <w:szCs w:val="20"/>
          <w:lang w:val="en-US"/>
        </w:rPr>
        <w:t>.</w:t>
      </w:r>
      <w:r w:rsidRPr="009303EC">
        <w:rPr>
          <w:sz w:val="20"/>
          <w:szCs w:val="20"/>
          <w:lang w:val="en-US"/>
        </w:rPr>
        <w:t xml:space="preserve"> </w:t>
      </w:r>
      <w:r w:rsidRPr="00553F07">
        <w:rPr>
          <w:sz w:val="20"/>
          <w:szCs w:val="20"/>
          <w:lang w:val="en-US"/>
        </w:rPr>
        <w:t xml:space="preserve">Moreover, </w:t>
      </w:r>
      <w:r w:rsidRPr="009303EC">
        <w:rPr>
          <w:sz w:val="20"/>
          <w:szCs w:val="20"/>
          <w:lang w:val="en-US"/>
        </w:rPr>
        <w:t xml:space="preserve">for </w:t>
      </w:r>
      <w:r w:rsidRPr="00553F07">
        <w:rPr>
          <w:sz w:val="20"/>
          <w:szCs w:val="20"/>
          <w:lang w:val="en-US"/>
        </w:rPr>
        <w:t>single-</w:t>
      </w:r>
      <w:r>
        <w:rPr>
          <w:sz w:val="20"/>
          <w:szCs w:val="20"/>
          <w:lang w:val="en-US"/>
        </w:rPr>
        <w:t xml:space="preserve">DCI triggered </w:t>
      </w:r>
      <w:r w:rsidRPr="009303EC">
        <w:rPr>
          <w:sz w:val="20"/>
          <w:szCs w:val="20"/>
          <w:lang w:val="en-US"/>
        </w:rPr>
        <w:t>NC-JT</w:t>
      </w:r>
      <w:r w:rsidRPr="00553F07">
        <w:rPr>
          <w:sz w:val="20"/>
          <w:szCs w:val="20"/>
          <w:lang w:val="en-US"/>
        </w:rPr>
        <w:t xml:space="preserve">, the </w:t>
      </w:r>
      <w:r>
        <w:rPr>
          <w:sz w:val="20"/>
          <w:szCs w:val="20"/>
          <w:lang w:val="en-US"/>
        </w:rPr>
        <w:t>CSI report contains</w:t>
      </w:r>
      <w:r w:rsidRPr="009303EC">
        <w:rPr>
          <w:sz w:val="20"/>
          <w:szCs w:val="20"/>
          <w:lang w:val="en-US"/>
        </w:rPr>
        <w:t xml:space="preserve"> </w:t>
      </w:r>
      <w:r w:rsidRPr="00553F07">
        <w:rPr>
          <w:sz w:val="20"/>
          <w:szCs w:val="20"/>
          <w:lang w:val="en-US"/>
        </w:rPr>
        <w:t xml:space="preserve">at least </w:t>
      </w:r>
      <w:r w:rsidRPr="00865F40">
        <w:rPr>
          <w:sz w:val="20"/>
          <w:szCs w:val="20"/>
          <w:lang w:val="en-US"/>
        </w:rPr>
        <w:t>one</w:t>
      </w:r>
      <w:r w:rsidRPr="009303EC">
        <w:rPr>
          <w:sz w:val="20"/>
          <w:szCs w:val="20"/>
          <w:lang w:val="en-US"/>
        </w:rPr>
        <w:t xml:space="preserve"> CQI and one or more PMIs/RIs for the different TRPs. </w:t>
      </w:r>
      <w:r>
        <w:rPr>
          <w:sz w:val="20"/>
          <w:szCs w:val="20"/>
          <w:lang w:val="en-US"/>
        </w:rPr>
        <w:t>T</w:t>
      </w:r>
      <w:r w:rsidRPr="00CD6453">
        <w:rPr>
          <w:sz w:val="20"/>
          <w:szCs w:val="20"/>
          <w:lang w:val="en-US"/>
        </w:rPr>
        <w:t xml:space="preserve">he </w:t>
      </w:r>
      <w:r>
        <w:rPr>
          <w:sz w:val="20"/>
          <w:szCs w:val="20"/>
          <w:lang w:val="en-US"/>
        </w:rPr>
        <w:t>meas</w:t>
      </w:r>
      <w:r w:rsidRPr="00CD6453">
        <w:rPr>
          <w:sz w:val="20"/>
          <w:szCs w:val="20"/>
          <w:lang w:val="en-US"/>
        </w:rPr>
        <w:t>u</w:t>
      </w:r>
      <w:r>
        <w:rPr>
          <w:sz w:val="20"/>
          <w:szCs w:val="20"/>
          <w:lang w:val="en-US"/>
        </w:rPr>
        <w:t>r</w:t>
      </w:r>
      <w:r w:rsidRPr="00CD6453">
        <w:rPr>
          <w:sz w:val="20"/>
          <w:szCs w:val="20"/>
          <w:lang w:val="en-US"/>
        </w:rPr>
        <w:t>ement resources configure</w:t>
      </w:r>
      <w:r>
        <w:rPr>
          <w:sz w:val="20"/>
          <w:szCs w:val="20"/>
          <w:lang w:val="en-US"/>
        </w:rPr>
        <w:t>d</w:t>
      </w:r>
      <w:r w:rsidRPr="00CD6453">
        <w:rPr>
          <w:sz w:val="20"/>
          <w:szCs w:val="20"/>
          <w:lang w:val="en-US"/>
        </w:rPr>
        <w:t xml:space="preserve"> to a UE </w:t>
      </w:r>
      <w:r>
        <w:rPr>
          <w:sz w:val="20"/>
          <w:szCs w:val="20"/>
          <w:lang w:val="en-US"/>
        </w:rPr>
        <w:t xml:space="preserve">include NZP CSI-RS for channel and interference measurements and CSI-IM. To reduce the signaling overhead for the RS configuration, the NZP CSI-RS resources for channel measurement shall be reused as resources for </w:t>
      </w:r>
      <w:r w:rsidRPr="009303EC">
        <w:rPr>
          <w:sz w:val="20"/>
          <w:szCs w:val="20"/>
          <w:lang w:val="en-US"/>
        </w:rPr>
        <w:t xml:space="preserve">interference measurement. In one option, the UE decides which resource is for channel or interference measurement and selects </w:t>
      </w:r>
      <w:r w:rsidRPr="007326E6">
        <w:rPr>
          <w:sz w:val="20"/>
          <w:szCs w:val="20"/>
          <w:lang w:val="en-US"/>
        </w:rPr>
        <w:t>a</w:t>
      </w:r>
      <w:r w:rsidRPr="00B232B9">
        <w:rPr>
          <w:sz w:val="20"/>
          <w:szCs w:val="20"/>
          <w:lang w:val="en-US"/>
        </w:rPr>
        <w:t xml:space="preserve"> subset of </w:t>
      </w:r>
      <w:r>
        <w:rPr>
          <w:sz w:val="20"/>
          <w:szCs w:val="20"/>
          <w:lang w:val="en-US"/>
        </w:rPr>
        <w:t xml:space="preserve">the CMRs which are associated with a </w:t>
      </w:r>
      <w:r w:rsidRPr="000E4D88">
        <w:rPr>
          <w:sz w:val="20"/>
          <w:szCs w:val="20"/>
          <w:lang w:val="en-US"/>
        </w:rPr>
        <w:t xml:space="preserve">NC-JT </w:t>
      </w:r>
      <w:r>
        <w:rPr>
          <w:sz w:val="20"/>
          <w:szCs w:val="20"/>
          <w:lang w:val="en-US"/>
        </w:rPr>
        <w:t>or</w:t>
      </w:r>
      <w:r w:rsidRPr="000E4D88">
        <w:rPr>
          <w:sz w:val="20"/>
          <w:szCs w:val="20"/>
          <w:lang w:val="en-US"/>
        </w:rPr>
        <w:t xml:space="preserve"> non-NC-JT</w:t>
      </w:r>
      <w:r>
        <w:rPr>
          <w:sz w:val="20"/>
          <w:szCs w:val="20"/>
          <w:lang w:val="en-US"/>
        </w:rPr>
        <w:t xml:space="preserve"> measurement hypothesis for CSI reporting</w:t>
      </w:r>
      <w:r w:rsidRPr="00B232B9">
        <w:rPr>
          <w:sz w:val="20"/>
          <w:szCs w:val="20"/>
          <w:lang w:val="en-US"/>
        </w:rPr>
        <w:t>. Another option is that the UE is</w:t>
      </w:r>
      <w:r>
        <w:rPr>
          <w:sz w:val="20"/>
          <w:szCs w:val="20"/>
          <w:lang w:val="en-US"/>
        </w:rPr>
        <w:t xml:space="preserve"> </w:t>
      </w:r>
      <w:r w:rsidRPr="00402F81">
        <w:rPr>
          <w:sz w:val="20"/>
          <w:szCs w:val="20"/>
          <w:lang w:val="en-US"/>
        </w:rPr>
        <w:t>pre-</w:t>
      </w:r>
      <w:r w:rsidRPr="00B232B9">
        <w:rPr>
          <w:sz w:val="20"/>
          <w:szCs w:val="20"/>
          <w:lang w:val="en-US"/>
        </w:rPr>
        <w:t xml:space="preserve">configured with CMR/IMR sets, and it </w:t>
      </w:r>
      <w:r w:rsidRPr="00402F81">
        <w:rPr>
          <w:sz w:val="20"/>
          <w:szCs w:val="20"/>
          <w:lang w:val="en-US"/>
        </w:rPr>
        <w:t xml:space="preserve">selects </w:t>
      </w:r>
      <w:r>
        <w:rPr>
          <w:sz w:val="20"/>
          <w:szCs w:val="20"/>
          <w:lang w:val="en-US"/>
        </w:rPr>
        <w:t xml:space="preserve">a </w:t>
      </w:r>
      <w:r w:rsidRPr="00B232B9">
        <w:rPr>
          <w:sz w:val="20"/>
          <w:szCs w:val="20"/>
          <w:lang w:val="en-US"/>
        </w:rPr>
        <w:t>CMR/IMR set</w:t>
      </w:r>
      <w:r>
        <w:rPr>
          <w:sz w:val="20"/>
          <w:szCs w:val="20"/>
          <w:lang w:val="en-US"/>
        </w:rPr>
        <w:t xml:space="preserve"> to report</w:t>
      </w:r>
      <w:r w:rsidRPr="00402F81">
        <w:rPr>
          <w:sz w:val="20"/>
          <w:szCs w:val="20"/>
          <w:lang w:val="en-US"/>
        </w:rPr>
        <w:t xml:space="preserve"> </w:t>
      </w:r>
      <w:r>
        <w:rPr>
          <w:sz w:val="20"/>
          <w:szCs w:val="20"/>
          <w:lang w:val="en-US"/>
        </w:rPr>
        <w:t xml:space="preserve">a </w:t>
      </w:r>
      <w:r w:rsidRPr="00B232B9">
        <w:rPr>
          <w:sz w:val="20"/>
          <w:szCs w:val="20"/>
          <w:lang w:val="en-US"/>
        </w:rPr>
        <w:t xml:space="preserve">non-NC-JT </w:t>
      </w:r>
      <w:r>
        <w:rPr>
          <w:sz w:val="20"/>
          <w:szCs w:val="20"/>
          <w:lang w:val="en-US"/>
        </w:rPr>
        <w:t xml:space="preserve">or </w:t>
      </w:r>
      <w:r w:rsidRPr="00B232B9">
        <w:rPr>
          <w:sz w:val="20"/>
          <w:szCs w:val="20"/>
          <w:lang w:val="en-US"/>
        </w:rPr>
        <w:t xml:space="preserve">NC-JT CSI. </w:t>
      </w:r>
    </w:p>
    <w:p w14:paraId="16DF88B6" w14:textId="77777777" w:rsidR="00DA6627" w:rsidRPr="004363D6" w:rsidRDefault="00DA6627" w:rsidP="00DA6627">
      <w:pPr>
        <w:jc w:val="both"/>
        <w:rPr>
          <w:sz w:val="20"/>
          <w:szCs w:val="20"/>
          <w:lang w:val="en-US"/>
        </w:rPr>
      </w:pPr>
    </w:p>
    <w:p w14:paraId="188C7933" w14:textId="77777777" w:rsidR="00DA6627" w:rsidRPr="00AC5741" w:rsidRDefault="00DA6627" w:rsidP="00DA6627">
      <w:pPr>
        <w:jc w:val="both"/>
        <w:rPr>
          <w:b/>
          <w:i/>
          <w:sz w:val="20"/>
          <w:szCs w:val="20"/>
          <w:lang w:val="en-US"/>
        </w:rPr>
      </w:pPr>
      <w:r w:rsidRPr="00AC5741">
        <w:rPr>
          <w:b/>
          <w:i/>
          <w:sz w:val="20"/>
          <w:szCs w:val="20"/>
          <w:lang w:val="en-US"/>
        </w:rPr>
        <w:t xml:space="preserve">Proposal: The UE is pre-configured with CMR/IMR sets, and it selects one or more CMR/IMR sets to report </w:t>
      </w:r>
      <w:r>
        <w:rPr>
          <w:b/>
          <w:i/>
          <w:sz w:val="20"/>
          <w:szCs w:val="20"/>
          <w:lang w:val="en-US"/>
        </w:rPr>
        <w:t xml:space="preserve">a </w:t>
      </w:r>
      <w:r w:rsidRPr="00AC5741">
        <w:rPr>
          <w:b/>
          <w:i/>
          <w:sz w:val="20"/>
          <w:szCs w:val="20"/>
          <w:lang w:val="en-US"/>
        </w:rPr>
        <w:t xml:space="preserve">non-NC-JT or NC-JT CSI, or the UE decides which resource is for channel or interference measurement and selects </w:t>
      </w:r>
      <w:r>
        <w:rPr>
          <w:b/>
          <w:i/>
          <w:sz w:val="20"/>
          <w:szCs w:val="20"/>
          <w:lang w:val="en-US"/>
        </w:rPr>
        <w:t>and reports</w:t>
      </w:r>
      <w:r w:rsidRPr="00AC5741">
        <w:rPr>
          <w:b/>
          <w:i/>
          <w:sz w:val="20"/>
          <w:szCs w:val="20"/>
          <w:lang w:val="en-US"/>
        </w:rPr>
        <w:t xml:space="preserve"> a subset of the CMRs which are associated with a NC-JT or non-NC-JT</w:t>
      </w:r>
      <w:r>
        <w:rPr>
          <w:b/>
          <w:i/>
          <w:sz w:val="20"/>
          <w:szCs w:val="20"/>
          <w:lang w:val="en-US"/>
        </w:rPr>
        <w:t xml:space="preserve"> CSI.</w:t>
      </w:r>
    </w:p>
    <w:p w14:paraId="60124D27" w14:textId="77777777" w:rsidR="00DA6627" w:rsidRDefault="00DA6627" w:rsidP="00DA6627">
      <w:pPr>
        <w:jc w:val="both"/>
        <w:rPr>
          <w:sz w:val="20"/>
          <w:szCs w:val="20"/>
          <w:lang w:val="en-US"/>
        </w:rPr>
      </w:pPr>
    </w:p>
    <w:p w14:paraId="3926B0C7" w14:textId="27ED6478" w:rsidR="00DA6627" w:rsidRDefault="00DA6627" w:rsidP="00DA6627">
      <w:pPr>
        <w:jc w:val="both"/>
        <w:rPr>
          <w:sz w:val="20"/>
          <w:szCs w:val="20"/>
          <w:lang w:val="en-US"/>
        </w:rPr>
      </w:pPr>
      <w:r w:rsidRPr="004363D6">
        <w:rPr>
          <w:sz w:val="20"/>
          <w:szCs w:val="20"/>
          <w:lang w:val="en-US"/>
        </w:rPr>
        <w:t xml:space="preserve">It was discussed </w:t>
      </w:r>
      <w:r>
        <w:rPr>
          <w:sz w:val="20"/>
          <w:szCs w:val="20"/>
          <w:lang w:val="en-US"/>
        </w:rPr>
        <w:t>in RAN</w:t>
      </w:r>
      <w:r w:rsidR="00D930D7">
        <w:rPr>
          <w:sz w:val="20"/>
          <w:szCs w:val="20"/>
          <w:lang w:val="en-US"/>
        </w:rPr>
        <w:t>1#</w:t>
      </w:r>
      <w:r>
        <w:rPr>
          <w:sz w:val="20"/>
          <w:szCs w:val="20"/>
          <w:lang w:val="en-US"/>
        </w:rPr>
        <w:t xml:space="preserve">103e that a CSI report setting may include one CSI or multiple CSIs related to </w:t>
      </w:r>
      <w:r w:rsidRPr="00B232B9">
        <w:rPr>
          <w:sz w:val="20"/>
          <w:szCs w:val="20"/>
          <w:lang w:val="en-US"/>
        </w:rPr>
        <w:t xml:space="preserve">non-NC-JT </w:t>
      </w:r>
      <w:r>
        <w:rPr>
          <w:sz w:val="20"/>
          <w:szCs w:val="20"/>
          <w:lang w:val="en-US"/>
        </w:rPr>
        <w:t>and/or</w:t>
      </w:r>
      <w:r w:rsidRPr="00B232B9">
        <w:rPr>
          <w:sz w:val="20"/>
          <w:szCs w:val="20"/>
          <w:lang w:val="en-US"/>
        </w:rPr>
        <w:t xml:space="preserve"> NC-JT CSI</w:t>
      </w:r>
      <w:r>
        <w:rPr>
          <w:sz w:val="20"/>
          <w:szCs w:val="20"/>
          <w:lang w:val="en-US"/>
        </w:rPr>
        <w:t xml:space="preserve"> measurement hypotheses. In our view, although multiple CSIs in a CSI report increase the flexibility of the scheduler, they also drastically increase the feedback overhead compared to R16 CSI reporting. We therefore propose that the UE selects and reports a single CSI associated with a </w:t>
      </w:r>
      <w:r w:rsidRPr="000E4D88">
        <w:rPr>
          <w:sz w:val="20"/>
          <w:szCs w:val="20"/>
          <w:lang w:val="en-US"/>
        </w:rPr>
        <w:t xml:space="preserve">NC-JT </w:t>
      </w:r>
      <w:r>
        <w:rPr>
          <w:sz w:val="20"/>
          <w:szCs w:val="20"/>
          <w:lang w:val="en-US"/>
        </w:rPr>
        <w:t>or</w:t>
      </w:r>
      <w:r w:rsidRPr="000E4D88">
        <w:rPr>
          <w:sz w:val="20"/>
          <w:szCs w:val="20"/>
          <w:lang w:val="en-US"/>
        </w:rPr>
        <w:t xml:space="preserve"> non-NC-JT</w:t>
      </w:r>
      <w:r>
        <w:rPr>
          <w:sz w:val="20"/>
          <w:szCs w:val="20"/>
          <w:lang w:val="en-US"/>
        </w:rPr>
        <w:t xml:space="preserve"> measurement hypothesis.</w:t>
      </w:r>
    </w:p>
    <w:p w14:paraId="1C589371" w14:textId="77777777" w:rsidR="00DA6627" w:rsidRPr="009303EC" w:rsidRDefault="00DA6627" w:rsidP="00DA6627">
      <w:pPr>
        <w:jc w:val="both"/>
        <w:rPr>
          <w:b/>
          <w:i/>
          <w:sz w:val="20"/>
          <w:szCs w:val="20"/>
          <w:lang w:val="en-US"/>
        </w:rPr>
      </w:pPr>
    </w:p>
    <w:p w14:paraId="0D1D2507" w14:textId="77777777" w:rsidR="00DA6627" w:rsidRDefault="00DA6627" w:rsidP="00DA6627">
      <w:pPr>
        <w:jc w:val="both"/>
        <w:rPr>
          <w:b/>
          <w:i/>
          <w:sz w:val="20"/>
          <w:szCs w:val="20"/>
          <w:lang w:val="en-US"/>
        </w:rPr>
      </w:pPr>
      <w:r w:rsidRPr="009303EC">
        <w:rPr>
          <w:b/>
          <w:i/>
          <w:sz w:val="20"/>
          <w:szCs w:val="20"/>
          <w:lang w:val="en-US"/>
        </w:rPr>
        <w:t xml:space="preserve">Proposal: </w:t>
      </w:r>
      <w:r w:rsidRPr="00EF6EFE">
        <w:rPr>
          <w:b/>
          <w:i/>
          <w:sz w:val="20"/>
          <w:szCs w:val="20"/>
          <w:lang w:val="en-US"/>
        </w:rPr>
        <w:t xml:space="preserve">For </w:t>
      </w:r>
      <w:r>
        <w:rPr>
          <w:b/>
          <w:i/>
          <w:sz w:val="20"/>
          <w:szCs w:val="20"/>
          <w:lang w:val="en-US"/>
        </w:rPr>
        <w:t>a single CSI</w:t>
      </w:r>
      <w:r w:rsidRPr="00EF6EFE">
        <w:rPr>
          <w:b/>
          <w:i/>
          <w:sz w:val="20"/>
          <w:szCs w:val="20"/>
          <w:lang w:val="en-US"/>
        </w:rPr>
        <w:t xml:space="preserve"> report setting, </w:t>
      </w:r>
      <w:r w:rsidRPr="0090397A">
        <w:rPr>
          <w:b/>
          <w:i/>
          <w:sz w:val="20"/>
          <w:szCs w:val="20"/>
          <w:lang w:val="en-US"/>
        </w:rPr>
        <w:t xml:space="preserve">support </w:t>
      </w:r>
      <w:r>
        <w:rPr>
          <w:b/>
          <w:i/>
          <w:sz w:val="20"/>
          <w:szCs w:val="20"/>
          <w:lang w:val="en-US"/>
        </w:rPr>
        <w:t xml:space="preserve">ALT2 such that a CSI report comprises one CSI associated with the best </w:t>
      </w:r>
      <w:r w:rsidRPr="0090563A">
        <w:rPr>
          <w:b/>
          <w:i/>
          <w:sz w:val="20"/>
          <w:szCs w:val="20"/>
          <w:lang w:val="en-US"/>
        </w:rPr>
        <w:t>NC</w:t>
      </w:r>
      <w:r>
        <w:rPr>
          <w:b/>
          <w:i/>
          <w:sz w:val="20"/>
          <w:szCs w:val="20"/>
          <w:lang w:val="en-US"/>
        </w:rPr>
        <w:t>-</w:t>
      </w:r>
      <w:r w:rsidRPr="0090563A">
        <w:rPr>
          <w:b/>
          <w:i/>
          <w:sz w:val="20"/>
          <w:szCs w:val="20"/>
          <w:lang w:val="en-US"/>
        </w:rPr>
        <w:t xml:space="preserve">JT or </w:t>
      </w:r>
      <w:r>
        <w:rPr>
          <w:b/>
          <w:i/>
          <w:sz w:val="20"/>
          <w:szCs w:val="20"/>
          <w:lang w:val="en-US"/>
        </w:rPr>
        <w:t>non</w:t>
      </w:r>
      <w:r w:rsidRPr="0090563A">
        <w:rPr>
          <w:b/>
          <w:i/>
          <w:sz w:val="20"/>
          <w:szCs w:val="20"/>
          <w:lang w:val="en-US"/>
        </w:rPr>
        <w:t>-</w:t>
      </w:r>
      <w:r>
        <w:rPr>
          <w:b/>
          <w:i/>
          <w:sz w:val="20"/>
          <w:szCs w:val="20"/>
          <w:lang w:val="en-US"/>
        </w:rPr>
        <w:t>NC-JT</w:t>
      </w:r>
      <w:r w:rsidRPr="0090563A">
        <w:rPr>
          <w:b/>
          <w:i/>
          <w:sz w:val="20"/>
          <w:szCs w:val="20"/>
          <w:lang w:val="en-US"/>
        </w:rPr>
        <w:t xml:space="preserve"> measurement hypothesis</w:t>
      </w:r>
      <w:r>
        <w:rPr>
          <w:b/>
          <w:i/>
          <w:sz w:val="20"/>
          <w:szCs w:val="20"/>
          <w:lang w:val="en-US"/>
        </w:rPr>
        <w:t>.</w:t>
      </w:r>
    </w:p>
    <w:p w14:paraId="0CFDEE57" w14:textId="77777777" w:rsidR="000A2558" w:rsidRDefault="000A2558" w:rsidP="000A2558">
      <w:pPr>
        <w:pStyle w:val="Heading1"/>
        <w:pBdr>
          <w:top w:val="single" w:sz="12" w:space="4" w:color="auto"/>
        </w:pBdr>
        <w:spacing w:line="276" w:lineRule="auto"/>
        <w:rPr>
          <w:rFonts w:cs="Arial"/>
          <w:lang w:val="en-US"/>
        </w:rPr>
      </w:pPr>
      <w:r w:rsidRPr="00E87880">
        <w:rPr>
          <w:rFonts w:cs="Arial"/>
          <w:lang w:val="en-US"/>
        </w:rPr>
        <w:t>Conclusions</w:t>
      </w:r>
    </w:p>
    <w:p w14:paraId="04AD37E1" w14:textId="048271B2" w:rsidR="000A2558" w:rsidRDefault="000A2558" w:rsidP="000A2558">
      <w:pPr>
        <w:spacing w:line="276" w:lineRule="auto"/>
        <w:jc w:val="both"/>
        <w:rPr>
          <w:sz w:val="20"/>
          <w:szCs w:val="20"/>
          <w:lang w:val="en-US"/>
        </w:rPr>
      </w:pPr>
      <w:r w:rsidRPr="0006284A">
        <w:rPr>
          <w:sz w:val="20"/>
          <w:szCs w:val="20"/>
          <w:lang w:val="en-US"/>
        </w:rPr>
        <w:t>Based on the above discussion</w:t>
      </w:r>
      <w:r>
        <w:rPr>
          <w:sz w:val="20"/>
          <w:szCs w:val="20"/>
          <w:lang w:val="en-US"/>
        </w:rPr>
        <w:t>s</w:t>
      </w:r>
      <w:r w:rsidRPr="0006284A">
        <w:rPr>
          <w:sz w:val="20"/>
          <w:szCs w:val="20"/>
          <w:lang w:val="en-US"/>
        </w:rPr>
        <w:t xml:space="preserve">, we have the following observations and proposals. </w:t>
      </w:r>
    </w:p>
    <w:p w14:paraId="60E28A69" w14:textId="77777777" w:rsidR="000B57AC" w:rsidRDefault="000B57AC" w:rsidP="000B57AC">
      <w:pPr>
        <w:jc w:val="both"/>
        <w:rPr>
          <w:sz w:val="20"/>
          <w:szCs w:val="20"/>
          <w:lang w:val="en-US"/>
        </w:rPr>
      </w:pPr>
      <w:r>
        <w:rPr>
          <w:b/>
          <w:bCs/>
          <w:i/>
          <w:iCs/>
          <w:sz w:val="20"/>
          <w:szCs w:val="20"/>
          <w:lang w:val="en-US"/>
        </w:rPr>
        <w:t>Proposal: The constraint on the neighboring port selection as in the Rel.-15/16 codebooks shall be relaxed for the Rel. 17 PS codebook.</w:t>
      </w:r>
    </w:p>
    <w:p w14:paraId="2E1034A8" w14:textId="77777777" w:rsidR="00D930D7" w:rsidRDefault="00D930D7" w:rsidP="000A2558">
      <w:pPr>
        <w:spacing w:line="276" w:lineRule="auto"/>
        <w:jc w:val="both"/>
        <w:rPr>
          <w:sz w:val="20"/>
          <w:szCs w:val="20"/>
          <w:lang w:val="en-US"/>
        </w:rPr>
      </w:pPr>
    </w:p>
    <w:p w14:paraId="588A237A" w14:textId="6E6D098C" w:rsidR="000B57AC" w:rsidRPr="00B1022D" w:rsidRDefault="000B57AC" w:rsidP="000B57AC">
      <w:pPr>
        <w:jc w:val="both"/>
        <w:rPr>
          <w:b/>
          <w:bCs/>
          <w:i/>
          <w:iCs/>
          <w:sz w:val="20"/>
          <w:szCs w:val="20"/>
          <w:lang w:val="en-US"/>
        </w:rPr>
      </w:pPr>
      <w:r w:rsidRPr="00B1022D">
        <w:rPr>
          <w:b/>
          <w:bCs/>
          <w:i/>
          <w:iCs/>
          <w:sz w:val="20"/>
          <w:szCs w:val="20"/>
          <w:lang w:val="en-US"/>
        </w:rPr>
        <w:t xml:space="preserve">Observation: </w:t>
      </w:r>
      <w:r>
        <w:rPr>
          <w:b/>
          <w:bCs/>
          <w:i/>
          <w:iCs/>
          <w:sz w:val="20"/>
          <w:szCs w:val="20"/>
          <w:lang w:val="en-US"/>
        </w:rPr>
        <w:t xml:space="preserve">The Rel. 17 PS CB </w:t>
      </w:r>
      <w:r w:rsidR="00892BEC" w:rsidRPr="00B1022D">
        <w:rPr>
          <w:b/>
          <w:bCs/>
          <w:i/>
          <w:iCs/>
          <w:sz w:val="20"/>
          <w:szCs w:val="20"/>
          <w:lang w:val="en-US"/>
        </w:rPr>
        <w:t>A</w:t>
      </w:r>
      <w:r w:rsidR="00892BEC">
        <w:rPr>
          <w:b/>
          <w:bCs/>
          <w:i/>
          <w:iCs/>
          <w:sz w:val="20"/>
          <w:szCs w:val="20"/>
          <w:lang w:val="en-US"/>
        </w:rPr>
        <w:t>LT</w:t>
      </w:r>
      <w:r w:rsidR="00892BEC" w:rsidRPr="00B1022D">
        <w:rPr>
          <w:b/>
          <w:bCs/>
          <w:i/>
          <w:iCs/>
          <w:sz w:val="20"/>
          <w:szCs w:val="20"/>
          <w:lang w:val="en-US"/>
        </w:rPr>
        <w:t xml:space="preserve"> </w:t>
      </w:r>
      <w:r w:rsidRPr="00B1022D">
        <w:rPr>
          <w:b/>
          <w:bCs/>
          <w:i/>
          <w:iCs/>
          <w:sz w:val="20"/>
          <w:szCs w:val="20"/>
          <w:lang w:val="en-US"/>
        </w:rPr>
        <w:t xml:space="preserve">3-0 </w:t>
      </w:r>
      <w:r>
        <w:rPr>
          <w:b/>
          <w:bCs/>
          <w:i/>
          <w:iCs/>
          <w:sz w:val="20"/>
          <w:szCs w:val="20"/>
          <w:lang w:val="en-US"/>
        </w:rPr>
        <w:t xml:space="preserve">using </w:t>
      </w:r>
      <m:oMath>
        <m:r>
          <m:rPr>
            <m:sty m:val="bi"/>
          </m:rPr>
          <w:rPr>
            <w:rFonts w:ascii="Cambria Math" w:hAnsi="Cambria Math"/>
            <w:sz w:val="20"/>
            <w:szCs w:val="20"/>
            <w:lang w:val="en-US"/>
          </w:rPr>
          <m:t>M&gt;1</m:t>
        </m:r>
      </m:oMath>
      <w:r>
        <w:rPr>
          <w:b/>
          <w:bCs/>
          <w:i/>
          <w:iCs/>
          <w:sz w:val="20"/>
          <w:szCs w:val="20"/>
          <w:lang w:val="en-US"/>
        </w:rPr>
        <w:t xml:space="preserve"> delays </w:t>
      </w:r>
      <w:proofErr w:type="gramStart"/>
      <w:r>
        <w:rPr>
          <w:b/>
          <w:bCs/>
          <w:i/>
          <w:iCs/>
          <w:sz w:val="20"/>
          <w:szCs w:val="20"/>
          <w:lang w:val="en-US"/>
        </w:rPr>
        <w:t>outperforms</w:t>
      </w:r>
      <w:proofErr w:type="gramEnd"/>
      <w:r>
        <w:rPr>
          <w:b/>
          <w:bCs/>
          <w:i/>
          <w:iCs/>
          <w:sz w:val="20"/>
          <w:szCs w:val="20"/>
          <w:lang w:val="en-US"/>
        </w:rPr>
        <w:t xml:space="preserve"> the Rel. 16 eType II PS codebook and Rel. 17 PS CB </w:t>
      </w:r>
      <w:proofErr w:type="spellStart"/>
      <w:r>
        <w:rPr>
          <w:b/>
          <w:bCs/>
          <w:i/>
          <w:iCs/>
          <w:sz w:val="20"/>
          <w:szCs w:val="20"/>
          <w:lang w:val="en-US"/>
        </w:rPr>
        <w:t>A</w:t>
      </w:r>
      <w:r w:rsidR="00892BEC">
        <w:rPr>
          <w:b/>
          <w:bCs/>
          <w:i/>
          <w:iCs/>
          <w:sz w:val="20"/>
          <w:szCs w:val="20"/>
          <w:lang w:val="en-US"/>
        </w:rPr>
        <w:t>lT</w:t>
      </w:r>
      <w:proofErr w:type="spellEnd"/>
      <w:r>
        <w:rPr>
          <w:b/>
          <w:bCs/>
          <w:i/>
          <w:iCs/>
          <w:sz w:val="20"/>
          <w:szCs w:val="20"/>
          <w:lang w:val="en-US"/>
        </w:rPr>
        <w:t xml:space="preserve"> 1. </w:t>
      </w:r>
    </w:p>
    <w:p w14:paraId="467FEC1E" w14:textId="77777777" w:rsidR="000B57AC" w:rsidRDefault="000B57AC" w:rsidP="000B57AC">
      <w:pPr>
        <w:jc w:val="both"/>
        <w:rPr>
          <w:sz w:val="20"/>
          <w:szCs w:val="20"/>
          <w:lang w:val="en-US"/>
        </w:rPr>
      </w:pPr>
    </w:p>
    <w:p w14:paraId="34920AD9" w14:textId="252343DB" w:rsidR="000B57AC" w:rsidRDefault="000B57AC" w:rsidP="000B57AC">
      <w:pPr>
        <w:rPr>
          <w:b/>
          <w:bCs/>
          <w:i/>
          <w:iCs/>
          <w:sz w:val="20"/>
          <w:szCs w:val="20"/>
          <w:lang w:val="en-US"/>
        </w:rPr>
      </w:pPr>
      <w:r w:rsidRPr="00B1022D">
        <w:rPr>
          <w:b/>
          <w:bCs/>
          <w:i/>
          <w:iCs/>
          <w:sz w:val="20"/>
          <w:szCs w:val="20"/>
        </w:rPr>
        <w:t xml:space="preserve">Proposal: </w:t>
      </w:r>
      <w:r w:rsidRPr="00B1022D">
        <w:rPr>
          <w:b/>
          <w:bCs/>
          <w:i/>
          <w:iCs/>
          <w:sz w:val="20"/>
          <w:szCs w:val="20"/>
          <w:lang w:val="en-US"/>
        </w:rPr>
        <w:t xml:space="preserve">Support </w:t>
      </w:r>
      <w:r w:rsidR="00892BEC" w:rsidRPr="00B1022D">
        <w:rPr>
          <w:b/>
          <w:bCs/>
          <w:i/>
          <w:iCs/>
          <w:sz w:val="20"/>
          <w:szCs w:val="20"/>
          <w:lang w:val="en-US"/>
        </w:rPr>
        <w:t>A</w:t>
      </w:r>
      <w:r w:rsidR="00892BEC">
        <w:rPr>
          <w:b/>
          <w:bCs/>
          <w:i/>
          <w:iCs/>
          <w:sz w:val="20"/>
          <w:szCs w:val="20"/>
          <w:lang w:val="en-US"/>
        </w:rPr>
        <w:t xml:space="preserve">LT </w:t>
      </w:r>
      <w:r w:rsidR="00892BEC" w:rsidRPr="00B1022D">
        <w:rPr>
          <w:b/>
          <w:bCs/>
          <w:i/>
          <w:iCs/>
          <w:sz w:val="20"/>
          <w:szCs w:val="20"/>
          <w:lang w:val="en-US"/>
        </w:rPr>
        <w:t>3</w:t>
      </w:r>
      <w:r w:rsidRPr="00B1022D">
        <w:rPr>
          <w:b/>
          <w:bCs/>
          <w:i/>
          <w:iCs/>
          <w:sz w:val="20"/>
          <w:szCs w:val="20"/>
          <w:lang w:val="en-US"/>
        </w:rPr>
        <w:t xml:space="preserve">-0 for </w:t>
      </w:r>
      <w:r>
        <w:rPr>
          <w:b/>
          <w:bCs/>
          <w:i/>
          <w:iCs/>
          <w:sz w:val="20"/>
          <w:szCs w:val="20"/>
          <w:lang w:val="en-US"/>
        </w:rPr>
        <w:t xml:space="preserve">the </w:t>
      </w:r>
      <w:r w:rsidRPr="00B1022D">
        <w:rPr>
          <w:b/>
          <w:bCs/>
          <w:i/>
          <w:iCs/>
          <w:sz w:val="20"/>
          <w:szCs w:val="20"/>
          <w:lang w:val="en-US"/>
        </w:rPr>
        <w:t>Rel. 17 PS codebook.</w:t>
      </w:r>
      <w:r>
        <w:rPr>
          <w:b/>
          <w:bCs/>
          <w:i/>
          <w:iCs/>
          <w:sz w:val="20"/>
          <w:szCs w:val="20"/>
          <w:lang w:val="en-US"/>
        </w:rPr>
        <w:t xml:space="preserve"> </w:t>
      </w:r>
    </w:p>
    <w:p w14:paraId="5548BC06" w14:textId="77777777" w:rsidR="00C12E9F" w:rsidRDefault="00C12E9F" w:rsidP="00C12E9F">
      <w:pPr>
        <w:jc w:val="both"/>
        <w:rPr>
          <w:b/>
          <w:bCs/>
          <w:i/>
          <w:iCs/>
          <w:sz w:val="20"/>
          <w:szCs w:val="20"/>
          <w:lang w:val="en-GB"/>
        </w:rPr>
      </w:pPr>
    </w:p>
    <w:p w14:paraId="2DB1EABF" w14:textId="54EEF655" w:rsidR="000B57AC" w:rsidRDefault="000B57AC" w:rsidP="000B57AC">
      <w:pPr>
        <w:jc w:val="both"/>
        <w:rPr>
          <w:b/>
          <w:bCs/>
          <w:i/>
          <w:iCs/>
          <w:sz w:val="20"/>
          <w:szCs w:val="20"/>
          <w:lang w:val="en-US"/>
        </w:rPr>
      </w:pPr>
      <w:r w:rsidRPr="00B1022D">
        <w:rPr>
          <w:b/>
          <w:bCs/>
          <w:i/>
          <w:iCs/>
          <w:sz w:val="20"/>
          <w:szCs w:val="20"/>
          <w:lang w:val="en-GB"/>
        </w:rPr>
        <w:t>Observation:</w:t>
      </w:r>
      <w:r>
        <w:rPr>
          <w:b/>
          <w:bCs/>
          <w:i/>
          <w:iCs/>
          <w:sz w:val="20"/>
          <w:szCs w:val="20"/>
          <w:lang w:val="en-GB"/>
        </w:rPr>
        <w:t xml:space="preserve"> The </w:t>
      </w:r>
      <w:r w:rsidRPr="00B1022D">
        <w:rPr>
          <w:b/>
          <w:bCs/>
          <w:i/>
          <w:iCs/>
          <w:sz w:val="20"/>
          <w:szCs w:val="20"/>
          <w:lang w:val="en-US"/>
        </w:rPr>
        <w:t xml:space="preserve">Rel. 17 PS CB using </w:t>
      </w:r>
      <w:r w:rsidR="00892BEC" w:rsidRPr="00B1022D">
        <w:rPr>
          <w:b/>
          <w:bCs/>
          <w:i/>
          <w:iCs/>
          <w:sz w:val="20"/>
          <w:szCs w:val="20"/>
          <w:lang w:val="en-US"/>
        </w:rPr>
        <w:t>A</w:t>
      </w:r>
      <w:r w:rsidR="00892BEC">
        <w:rPr>
          <w:b/>
          <w:bCs/>
          <w:i/>
          <w:iCs/>
          <w:sz w:val="20"/>
          <w:szCs w:val="20"/>
          <w:lang w:val="en-US"/>
        </w:rPr>
        <w:t xml:space="preserve">LT </w:t>
      </w:r>
      <w:r w:rsidRPr="00B1022D">
        <w:rPr>
          <w:b/>
          <w:bCs/>
          <w:i/>
          <w:iCs/>
          <w:sz w:val="20"/>
          <w:szCs w:val="20"/>
          <w:lang w:val="en-US"/>
        </w:rPr>
        <w:t xml:space="preserve">3-0 outperforms </w:t>
      </w:r>
      <w:r>
        <w:rPr>
          <w:b/>
          <w:bCs/>
          <w:i/>
          <w:iCs/>
          <w:sz w:val="20"/>
          <w:szCs w:val="20"/>
          <w:lang w:val="en-US"/>
        </w:rPr>
        <w:t xml:space="preserve">the </w:t>
      </w:r>
      <w:r w:rsidRPr="00B1022D">
        <w:rPr>
          <w:b/>
          <w:bCs/>
          <w:i/>
          <w:iCs/>
          <w:sz w:val="20"/>
          <w:szCs w:val="20"/>
          <w:lang w:val="en-US"/>
        </w:rPr>
        <w:t xml:space="preserve">Rel. 16 </w:t>
      </w:r>
      <w:proofErr w:type="spellStart"/>
      <w:r w:rsidRPr="00B1022D">
        <w:rPr>
          <w:b/>
          <w:bCs/>
          <w:i/>
          <w:iCs/>
          <w:sz w:val="20"/>
          <w:szCs w:val="20"/>
          <w:lang w:val="en-US"/>
        </w:rPr>
        <w:t>eType</w:t>
      </w:r>
      <w:proofErr w:type="spellEnd"/>
      <w:r w:rsidRPr="00B1022D">
        <w:rPr>
          <w:b/>
          <w:bCs/>
          <w:i/>
          <w:iCs/>
          <w:sz w:val="20"/>
          <w:szCs w:val="20"/>
          <w:lang w:val="en-US"/>
        </w:rPr>
        <w:t xml:space="preserve"> II PS codebook for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iCs/>
                <w:sz w:val="20"/>
                <w:szCs w:val="20"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US"/>
              </w:rPr>
              <m:t>P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US"/>
              </w:rPr>
              <m:t>CSI-RS</m:t>
            </m:r>
          </m:sub>
        </m:sSub>
        <m:r>
          <m:rPr>
            <m:sty m:val="bi"/>
          </m:rPr>
          <w:rPr>
            <w:rFonts w:ascii="Cambria Math" w:hAnsi="Cambria Math"/>
            <w:sz w:val="20"/>
            <w:szCs w:val="20"/>
            <w:lang w:val="en-US"/>
          </w:rPr>
          <m:t>≤32</m:t>
        </m:r>
      </m:oMath>
      <w:r>
        <w:rPr>
          <w:b/>
          <w:i/>
          <w:sz w:val="20"/>
          <w:szCs w:val="20"/>
          <w:lang w:val="en-US"/>
        </w:rPr>
        <w:t xml:space="preserve"> ports</w:t>
      </w:r>
      <w:r>
        <w:rPr>
          <w:b/>
          <w:bCs/>
          <w:i/>
          <w:iCs/>
          <w:sz w:val="20"/>
          <w:szCs w:val="20"/>
          <w:lang w:val="en-US"/>
        </w:rPr>
        <w:t xml:space="preserve"> with single SD-FD pair mapping to a CSI-RS port. </w:t>
      </w:r>
    </w:p>
    <w:p w14:paraId="1D8760EE" w14:textId="77777777" w:rsidR="000B57AC" w:rsidRPr="0068201C" w:rsidRDefault="000B57AC" w:rsidP="000B57AC">
      <w:pPr>
        <w:jc w:val="both"/>
        <w:rPr>
          <w:b/>
          <w:bCs/>
          <w:i/>
          <w:iCs/>
          <w:sz w:val="20"/>
          <w:szCs w:val="20"/>
          <w:lang w:val="en-GB"/>
        </w:rPr>
      </w:pPr>
    </w:p>
    <w:p w14:paraId="6D9E3F22" w14:textId="3BA8D71E" w:rsidR="000B57AC" w:rsidRDefault="000B57AC" w:rsidP="000B57AC">
      <w:pPr>
        <w:jc w:val="both"/>
        <w:rPr>
          <w:b/>
          <w:bCs/>
          <w:i/>
          <w:iCs/>
          <w:sz w:val="20"/>
          <w:szCs w:val="20"/>
          <w:lang w:val="en-GB"/>
        </w:rPr>
      </w:pPr>
      <w:r w:rsidRPr="00B1022D">
        <w:rPr>
          <w:b/>
          <w:bCs/>
          <w:i/>
          <w:iCs/>
          <w:sz w:val="20"/>
          <w:szCs w:val="20"/>
          <w:lang w:val="en-GB"/>
        </w:rPr>
        <w:t>Proposal: The number of SD-FD basis pairs used for CSI-RS precoding should not be larger than 32.</w:t>
      </w:r>
    </w:p>
    <w:p w14:paraId="575177EF" w14:textId="77777777" w:rsidR="000B57AC" w:rsidRDefault="000B57AC" w:rsidP="000B57AC">
      <w:pPr>
        <w:jc w:val="both"/>
        <w:rPr>
          <w:b/>
          <w:bCs/>
          <w:i/>
          <w:iCs/>
          <w:sz w:val="20"/>
          <w:szCs w:val="20"/>
          <w:lang w:val="en-GB"/>
        </w:rPr>
      </w:pPr>
    </w:p>
    <w:p w14:paraId="5A87F07D" w14:textId="77777777" w:rsidR="000B57AC" w:rsidRDefault="000B57AC" w:rsidP="000B57AC">
      <w:pPr>
        <w:keepNext/>
        <w:jc w:val="both"/>
        <w:rPr>
          <w:b/>
          <w:bCs/>
          <w:i/>
          <w:iCs/>
          <w:sz w:val="20"/>
          <w:szCs w:val="20"/>
          <w:lang w:val="en-GB"/>
        </w:rPr>
      </w:pPr>
      <w:r w:rsidRPr="00B13C26">
        <w:rPr>
          <w:b/>
          <w:bCs/>
          <w:i/>
          <w:iCs/>
          <w:sz w:val="20"/>
          <w:szCs w:val="20"/>
          <w:lang w:val="en-GB"/>
        </w:rPr>
        <w:t xml:space="preserve">Observation: </w:t>
      </w:r>
      <w:r>
        <w:rPr>
          <w:b/>
          <w:bCs/>
          <w:i/>
          <w:iCs/>
          <w:sz w:val="20"/>
          <w:szCs w:val="20"/>
          <w:lang w:val="en-GB"/>
        </w:rPr>
        <w:t xml:space="preserve">The </w:t>
      </w:r>
      <w:proofErr w:type="spellStart"/>
      <w:r w:rsidRPr="00B13C26">
        <w:rPr>
          <w:b/>
          <w:bCs/>
          <w:i/>
          <w:iCs/>
          <w:sz w:val="20"/>
          <w:szCs w:val="20"/>
          <w:lang w:val="en-GB"/>
        </w:rPr>
        <w:t>Rel</w:t>
      </w:r>
      <w:proofErr w:type="spellEnd"/>
      <w:r w:rsidRPr="00B13C26">
        <w:rPr>
          <w:b/>
          <w:bCs/>
          <w:i/>
          <w:iCs/>
          <w:sz w:val="20"/>
          <w:szCs w:val="20"/>
          <w:lang w:val="en-GB"/>
        </w:rPr>
        <w:t xml:space="preserve"> 16 </w:t>
      </w:r>
      <w:proofErr w:type="spellStart"/>
      <w:r w:rsidRPr="00B13C26">
        <w:rPr>
          <w:b/>
          <w:bCs/>
          <w:i/>
          <w:iCs/>
          <w:sz w:val="20"/>
          <w:szCs w:val="20"/>
          <w:lang w:val="en-GB"/>
        </w:rPr>
        <w:t>eType</w:t>
      </w:r>
      <w:proofErr w:type="spellEnd"/>
      <w:r w:rsidRPr="00B13C26">
        <w:rPr>
          <w:b/>
          <w:bCs/>
          <w:i/>
          <w:iCs/>
          <w:sz w:val="20"/>
          <w:szCs w:val="20"/>
          <w:lang w:val="en-GB"/>
        </w:rPr>
        <w:t xml:space="preserve"> II Reg. codebook for </w:t>
      </w:r>
      <m:oMath>
        <m:r>
          <m:rPr>
            <m:sty m:val="bi"/>
          </m:rPr>
          <w:rPr>
            <w:rFonts w:ascii="Cambria Math" w:hAnsi="Cambria Math"/>
            <w:sz w:val="20"/>
            <w:szCs w:val="20"/>
            <w:lang w:val="en-GB"/>
          </w:rPr>
          <m:t>L&gt;6</m:t>
        </m:r>
      </m:oMath>
      <w:r w:rsidRPr="00B13C26">
        <w:rPr>
          <w:b/>
          <w:bCs/>
          <w:i/>
          <w:iCs/>
          <w:sz w:val="20"/>
          <w:szCs w:val="20"/>
          <w:lang w:val="en-GB"/>
        </w:rPr>
        <w:t xml:space="preserve"> outperforms the Rel. 17 PS CB. </w:t>
      </w:r>
    </w:p>
    <w:p w14:paraId="2C21D7C2" w14:textId="77777777" w:rsidR="000B57AC" w:rsidRPr="00B13C26" w:rsidRDefault="000B57AC" w:rsidP="000B57AC">
      <w:pPr>
        <w:keepNext/>
        <w:jc w:val="both"/>
        <w:rPr>
          <w:b/>
          <w:bCs/>
          <w:i/>
          <w:iCs/>
          <w:sz w:val="20"/>
          <w:szCs w:val="20"/>
          <w:lang w:val="en-GB"/>
        </w:rPr>
      </w:pPr>
    </w:p>
    <w:p w14:paraId="295EF9FB" w14:textId="77777777" w:rsidR="000B57AC" w:rsidRPr="00B13C26" w:rsidRDefault="000B57AC" w:rsidP="000B57AC">
      <w:pPr>
        <w:keepNext/>
        <w:jc w:val="both"/>
        <w:rPr>
          <w:b/>
          <w:bCs/>
          <w:i/>
          <w:iCs/>
          <w:sz w:val="20"/>
          <w:szCs w:val="20"/>
          <w:lang w:val="en-GB"/>
        </w:rPr>
      </w:pPr>
      <w:r w:rsidRPr="00B13C26">
        <w:rPr>
          <w:b/>
          <w:bCs/>
          <w:i/>
          <w:iCs/>
          <w:sz w:val="20"/>
          <w:szCs w:val="20"/>
          <w:lang w:val="en-GB"/>
        </w:rPr>
        <w:t xml:space="preserve">Observation: </w:t>
      </w:r>
      <w:r>
        <w:rPr>
          <w:b/>
          <w:bCs/>
          <w:i/>
          <w:iCs/>
          <w:sz w:val="20"/>
          <w:szCs w:val="20"/>
          <w:lang w:val="en-GB"/>
        </w:rPr>
        <w:t>D</w:t>
      </w:r>
      <w:r w:rsidRPr="00B13C26">
        <w:rPr>
          <w:b/>
          <w:bCs/>
          <w:i/>
          <w:iCs/>
          <w:sz w:val="20"/>
          <w:szCs w:val="20"/>
          <w:lang w:val="en-GB"/>
        </w:rPr>
        <w:t xml:space="preserve">elay beamforming at the gNB side </w:t>
      </w:r>
      <w:r>
        <w:rPr>
          <w:b/>
          <w:bCs/>
          <w:i/>
          <w:iCs/>
          <w:sz w:val="20"/>
          <w:szCs w:val="20"/>
          <w:lang w:val="en-GB"/>
        </w:rPr>
        <w:t>is not needed</w:t>
      </w:r>
      <w:r w:rsidRPr="00B13C26">
        <w:rPr>
          <w:b/>
          <w:bCs/>
          <w:i/>
          <w:iCs/>
          <w:sz w:val="20"/>
          <w:szCs w:val="20"/>
          <w:lang w:val="en-GB"/>
        </w:rPr>
        <w:t xml:space="preserve"> compared to</w:t>
      </w:r>
      <w:r>
        <w:rPr>
          <w:b/>
          <w:bCs/>
          <w:i/>
          <w:iCs/>
          <w:sz w:val="20"/>
          <w:szCs w:val="20"/>
          <w:lang w:val="en-GB"/>
        </w:rPr>
        <w:t xml:space="preserve"> </w:t>
      </w:r>
      <w:r w:rsidRPr="00B13C26">
        <w:rPr>
          <w:b/>
          <w:bCs/>
          <w:i/>
          <w:iCs/>
          <w:sz w:val="20"/>
          <w:szCs w:val="20"/>
          <w:lang w:val="en-GB"/>
        </w:rPr>
        <w:t>spatial only beamforming</w:t>
      </w:r>
      <w:r>
        <w:rPr>
          <w:b/>
          <w:bCs/>
          <w:i/>
          <w:iCs/>
          <w:sz w:val="20"/>
          <w:szCs w:val="20"/>
          <w:lang w:val="en-GB"/>
        </w:rPr>
        <w:t xml:space="preserve"> when </w:t>
      </w:r>
      <m:oMath>
        <m:r>
          <m:rPr>
            <m:sty m:val="bi"/>
          </m:rPr>
          <w:rPr>
            <w:rFonts w:ascii="Cambria Math" w:hAnsi="Cambria Math"/>
            <w:sz w:val="20"/>
            <w:szCs w:val="20"/>
            <w:lang w:val="en-GB"/>
          </w:rPr>
          <m:t>L&gt;6</m:t>
        </m:r>
      </m:oMath>
      <w:r w:rsidRPr="00B13C26">
        <w:rPr>
          <w:b/>
          <w:bCs/>
          <w:i/>
          <w:iCs/>
          <w:sz w:val="20"/>
          <w:szCs w:val="20"/>
          <w:lang w:val="en-GB"/>
        </w:rPr>
        <w:t xml:space="preserve">. </w:t>
      </w:r>
    </w:p>
    <w:p w14:paraId="23930733" w14:textId="77777777" w:rsidR="000B57AC" w:rsidRDefault="000B57AC" w:rsidP="000B57AC">
      <w:pPr>
        <w:jc w:val="both"/>
        <w:rPr>
          <w:b/>
          <w:bCs/>
          <w:i/>
          <w:iCs/>
          <w:sz w:val="20"/>
          <w:szCs w:val="20"/>
          <w:lang w:val="en-GB"/>
        </w:rPr>
      </w:pPr>
    </w:p>
    <w:p w14:paraId="46B573B0" w14:textId="2D0C8FDE" w:rsidR="000B57AC" w:rsidRPr="008A010A" w:rsidRDefault="000B57AC" w:rsidP="000B57AC">
      <w:pPr>
        <w:keepNext/>
        <w:jc w:val="both"/>
        <w:rPr>
          <w:b/>
          <w:bCs/>
          <w:i/>
          <w:iCs/>
          <w:sz w:val="20"/>
          <w:szCs w:val="20"/>
          <w:lang w:val="en-GB"/>
        </w:rPr>
      </w:pPr>
      <w:r w:rsidRPr="008A010A">
        <w:rPr>
          <w:b/>
          <w:bCs/>
          <w:i/>
          <w:iCs/>
          <w:sz w:val="20"/>
          <w:szCs w:val="20"/>
          <w:lang w:val="en-GB"/>
        </w:rPr>
        <w:t xml:space="preserve">Observation: </w:t>
      </w:r>
      <w:r>
        <w:rPr>
          <w:b/>
          <w:bCs/>
          <w:i/>
          <w:iCs/>
          <w:sz w:val="20"/>
          <w:szCs w:val="20"/>
          <w:lang w:val="en-GB"/>
        </w:rPr>
        <w:t xml:space="preserve">The </w:t>
      </w:r>
      <w:r w:rsidRPr="008A010A">
        <w:rPr>
          <w:b/>
          <w:bCs/>
          <w:i/>
          <w:iCs/>
          <w:sz w:val="20"/>
          <w:szCs w:val="20"/>
          <w:lang w:val="en-GB"/>
        </w:rPr>
        <w:t xml:space="preserve">Rel. 17 PS CB with fixed delays outperforms </w:t>
      </w:r>
      <w:r>
        <w:rPr>
          <w:b/>
          <w:bCs/>
          <w:i/>
          <w:iCs/>
          <w:sz w:val="20"/>
          <w:szCs w:val="20"/>
          <w:lang w:val="en-GB"/>
        </w:rPr>
        <w:t xml:space="preserve">the </w:t>
      </w:r>
      <w:r w:rsidRPr="008A010A">
        <w:rPr>
          <w:b/>
          <w:bCs/>
          <w:i/>
          <w:iCs/>
          <w:sz w:val="20"/>
          <w:szCs w:val="20"/>
          <w:lang w:val="en-GB"/>
        </w:rPr>
        <w:t xml:space="preserve">Rel. 16 </w:t>
      </w:r>
      <w:proofErr w:type="spellStart"/>
      <w:r w:rsidRPr="008A010A">
        <w:rPr>
          <w:b/>
          <w:bCs/>
          <w:i/>
          <w:iCs/>
          <w:sz w:val="20"/>
          <w:szCs w:val="20"/>
          <w:lang w:val="en-GB"/>
        </w:rPr>
        <w:t>eType</w:t>
      </w:r>
      <w:proofErr w:type="spellEnd"/>
      <w:r w:rsidRPr="008A010A">
        <w:rPr>
          <w:b/>
          <w:bCs/>
          <w:i/>
          <w:iCs/>
          <w:sz w:val="20"/>
          <w:szCs w:val="20"/>
          <w:lang w:val="en-GB"/>
        </w:rPr>
        <w:t xml:space="preserve"> II Reg. codebook for parameter combinations PC3</w:t>
      </w:r>
      <w:r w:rsidR="00892BEC">
        <w:rPr>
          <w:b/>
          <w:bCs/>
          <w:i/>
          <w:iCs/>
          <w:sz w:val="20"/>
          <w:szCs w:val="20"/>
          <w:lang w:val="en-GB"/>
        </w:rPr>
        <w:t xml:space="preserve"> </w:t>
      </w:r>
      <w:r w:rsidRPr="008A010A">
        <w:rPr>
          <w:b/>
          <w:bCs/>
          <w:i/>
          <w:iCs/>
          <w:sz w:val="20"/>
          <w:szCs w:val="20"/>
          <w:lang w:val="en-GB"/>
        </w:rPr>
        <w:t>- PC</w:t>
      </w:r>
      <w:r>
        <w:rPr>
          <w:b/>
          <w:bCs/>
          <w:i/>
          <w:iCs/>
          <w:sz w:val="20"/>
          <w:szCs w:val="20"/>
          <w:lang w:val="en-GB"/>
        </w:rPr>
        <w:t>6</w:t>
      </w:r>
      <w:r w:rsidRPr="008A010A">
        <w:rPr>
          <w:b/>
          <w:bCs/>
          <w:i/>
          <w:iCs/>
          <w:sz w:val="20"/>
          <w:szCs w:val="20"/>
          <w:lang w:val="en-GB"/>
        </w:rPr>
        <w:t xml:space="preserve">. </w:t>
      </w:r>
    </w:p>
    <w:p w14:paraId="3A240C51" w14:textId="77777777" w:rsidR="000B57AC" w:rsidRPr="008A010A" w:rsidRDefault="000B57AC" w:rsidP="000B57AC">
      <w:pPr>
        <w:keepNext/>
        <w:jc w:val="both"/>
        <w:rPr>
          <w:b/>
          <w:bCs/>
          <w:i/>
          <w:iCs/>
          <w:sz w:val="20"/>
          <w:szCs w:val="20"/>
          <w:lang w:val="en-GB"/>
        </w:rPr>
      </w:pPr>
    </w:p>
    <w:p w14:paraId="13F9500D" w14:textId="77777777" w:rsidR="000B57AC" w:rsidRDefault="000B57AC" w:rsidP="000B57AC">
      <w:pPr>
        <w:keepNext/>
        <w:jc w:val="both"/>
        <w:rPr>
          <w:b/>
          <w:bCs/>
          <w:i/>
          <w:iCs/>
          <w:sz w:val="20"/>
          <w:szCs w:val="20"/>
          <w:lang w:val="en-GB"/>
        </w:rPr>
      </w:pPr>
      <w:r w:rsidRPr="008A010A">
        <w:rPr>
          <w:b/>
          <w:bCs/>
          <w:i/>
          <w:iCs/>
          <w:sz w:val="20"/>
          <w:szCs w:val="20"/>
          <w:lang w:val="en-GB"/>
        </w:rPr>
        <w:t xml:space="preserve">Proposal: Support fixing/pre-configuring the delays. </w:t>
      </w:r>
    </w:p>
    <w:p w14:paraId="54386333" w14:textId="77777777" w:rsidR="00D930D7" w:rsidRPr="00D930D7" w:rsidRDefault="00D930D7" w:rsidP="000A2558">
      <w:pPr>
        <w:spacing w:line="276" w:lineRule="auto"/>
        <w:jc w:val="both"/>
        <w:rPr>
          <w:sz w:val="20"/>
          <w:szCs w:val="20"/>
          <w:lang w:val="en-GB"/>
        </w:rPr>
      </w:pPr>
    </w:p>
    <w:p w14:paraId="0DFEFF84" w14:textId="77777777" w:rsidR="00D930D7" w:rsidRDefault="00D930D7" w:rsidP="00D930D7">
      <w:pPr>
        <w:rPr>
          <w:b/>
          <w:bCs/>
          <w:i/>
          <w:iCs/>
          <w:sz w:val="20"/>
          <w:szCs w:val="20"/>
        </w:rPr>
      </w:pPr>
      <w:r w:rsidRPr="001D5D73">
        <w:rPr>
          <w:b/>
          <w:bCs/>
          <w:i/>
          <w:iCs/>
          <w:sz w:val="20"/>
          <w:szCs w:val="20"/>
        </w:rPr>
        <w:t>Proposal: Study identical port selection for a subset of transmission layers.</w:t>
      </w:r>
    </w:p>
    <w:p w14:paraId="04457607" w14:textId="77777777" w:rsidR="000A2558" w:rsidRPr="0006284A" w:rsidRDefault="000A2558" w:rsidP="000A2558">
      <w:pPr>
        <w:spacing w:line="276" w:lineRule="auto"/>
        <w:jc w:val="both"/>
        <w:rPr>
          <w:sz w:val="20"/>
          <w:szCs w:val="20"/>
          <w:lang w:val="en-US"/>
        </w:rPr>
      </w:pPr>
    </w:p>
    <w:p w14:paraId="768F79A4" w14:textId="026BA130" w:rsidR="00D930D7" w:rsidRDefault="00D930D7" w:rsidP="00D930D7">
      <w:pPr>
        <w:jc w:val="both"/>
        <w:rPr>
          <w:b/>
          <w:i/>
          <w:sz w:val="20"/>
          <w:szCs w:val="20"/>
          <w:lang w:val="en-US"/>
        </w:rPr>
      </w:pPr>
      <w:r w:rsidRPr="00AC5741">
        <w:rPr>
          <w:b/>
          <w:i/>
          <w:sz w:val="20"/>
          <w:szCs w:val="20"/>
          <w:lang w:val="en-US"/>
        </w:rPr>
        <w:t xml:space="preserve">Proposal: The UE is pre-configured with CMR/IMR sets, and it selects one or more CMR/IMR sets to report </w:t>
      </w:r>
      <w:r>
        <w:rPr>
          <w:b/>
          <w:i/>
          <w:sz w:val="20"/>
          <w:szCs w:val="20"/>
          <w:lang w:val="en-US"/>
        </w:rPr>
        <w:t xml:space="preserve">a </w:t>
      </w:r>
      <w:r w:rsidRPr="00AC5741">
        <w:rPr>
          <w:b/>
          <w:i/>
          <w:sz w:val="20"/>
          <w:szCs w:val="20"/>
          <w:lang w:val="en-US"/>
        </w:rPr>
        <w:t xml:space="preserve">non-NC-JT or NC-JT CSI, or the UE decides which resource is for channel or interference measurement and selects </w:t>
      </w:r>
      <w:r>
        <w:rPr>
          <w:b/>
          <w:i/>
          <w:sz w:val="20"/>
          <w:szCs w:val="20"/>
          <w:lang w:val="en-US"/>
        </w:rPr>
        <w:t>and reports</w:t>
      </w:r>
      <w:r w:rsidRPr="00AC5741">
        <w:rPr>
          <w:b/>
          <w:i/>
          <w:sz w:val="20"/>
          <w:szCs w:val="20"/>
          <w:lang w:val="en-US"/>
        </w:rPr>
        <w:t xml:space="preserve"> a subset of the CMRs which are associated with a NC-JT or non-NC-JT</w:t>
      </w:r>
      <w:r>
        <w:rPr>
          <w:b/>
          <w:i/>
          <w:sz w:val="20"/>
          <w:szCs w:val="20"/>
          <w:lang w:val="en-US"/>
        </w:rPr>
        <w:t xml:space="preserve"> CSI.</w:t>
      </w:r>
    </w:p>
    <w:p w14:paraId="24364BB5" w14:textId="52031DC5" w:rsidR="00D930D7" w:rsidRDefault="00D930D7" w:rsidP="00D930D7">
      <w:pPr>
        <w:jc w:val="both"/>
        <w:rPr>
          <w:b/>
          <w:i/>
          <w:sz w:val="20"/>
          <w:szCs w:val="20"/>
          <w:lang w:val="en-US"/>
        </w:rPr>
      </w:pPr>
    </w:p>
    <w:p w14:paraId="78356937" w14:textId="77777777" w:rsidR="00D930D7" w:rsidRDefault="00D930D7" w:rsidP="00D930D7">
      <w:pPr>
        <w:jc w:val="both"/>
        <w:rPr>
          <w:b/>
          <w:i/>
          <w:sz w:val="20"/>
          <w:szCs w:val="20"/>
          <w:lang w:val="en-US"/>
        </w:rPr>
      </w:pPr>
      <w:r w:rsidRPr="009303EC">
        <w:rPr>
          <w:b/>
          <w:i/>
          <w:sz w:val="20"/>
          <w:szCs w:val="20"/>
          <w:lang w:val="en-US"/>
        </w:rPr>
        <w:t xml:space="preserve">Proposal: </w:t>
      </w:r>
      <w:r w:rsidRPr="00EF6EFE">
        <w:rPr>
          <w:b/>
          <w:i/>
          <w:sz w:val="20"/>
          <w:szCs w:val="20"/>
          <w:lang w:val="en-US"/>
        </w:rPr>
        <w:t xml:space="preserve">For </w:t>
      </w:r>
      <w:r>
        <w:rPr>
          <w:b/>
          <w:i/>
          <w:sz w:val="20"/>
          <w:szCs w:val="20"/>
          <w:lang w:val="en-US"/>
        </w:rPr>
        <w:t>a single CSI</w:t>
      </w:r>
      <w:r w:rsidRPr="00EF6EFE">
        <w:rPr>
          <w:b/>
          <w:i/>
          <w:sz w:val="20"/>
          <w:szCs w:val="20"/>
          <w:lang w:val="en-US"/>
        </w:rPr>
        <w:t xml:space="preserve"> report setting, </w:t>
      </w:r>
      <w:r w:rsidRPr="0090397A">
        <w:rPr>
          <w:b/>
          <w:i/>
          <w:sz w:val="20"/>
          <w:szCs w:val="20"/>
          <w:lang w:val="en-US"/>
        </w:rPr>
        <w:t xml:space="preserve">support </w:t>
      </w:r>
      <w:r>
        <w:rPr>
          <w:b/>
          <w:i/>
          <w:sz w:val="20"/>
          <w:szCs w:val="20"/>
          <w:lang w:val="en-US"/>
        </w:rPr>
        <w:t xml:space="preserve">ALT2 such that a CSI report comprises one CSI associated with the best </w:t>
      </w:r>
      <w:r w:rsidRPr="0090563A">
        <w:rPr>
          <w:b/>
          <w:i/>
          <w:sz w:val="20"/>
          <w:szCs w:val="20"/>
          <w:lang w:val="en-US"/>
        </w:rPr>
        <w:t>NC</w:t>
      </w:r>
      <w:r>
        <w:rPr>
          <w:b/>
          <w:i/>
          <w:sz w:val="20"/>
          <w:szCs w:val="20"/>
          <w:lang w:val="en-US"/>
        </w:rPr>
        <w:t>-</w:t>
      </w:r>
      <w:r w:rsidRPr="0090563A">
        <w:rPr>
          <w:b/>
          <w:i/>
          <w:sz w:val="20"/>
          <w:szCs w:val="20"/>
          <w:lang w:val="en-US"/>
        </w:rPr>
        <w:t xml:space="preserve">JT or </w:t>
      </w:r>
      <w:r>
        <w:rPr>
          <w:b/>
          <w:i/>
          <w:sz w:val="20"/>
          <w:szCs w:val="20"/>
          <w:lang w:val="en-US"/>
        </w:rPr>
        <w:t>non</w:t>
      </w:r>
      <w:r w:rsidRPr="0090563A">
        <w:rPr>
          <w:b/>
          <w:i/>
          <w:sz w:val="20"/>
          <w:szCs w:val="20"/>
          <w:lang w:val="en-US"/>
        </w:rPr>
        <w:t>-</w:t>
      </w:r>
      <w:r>
        <w:rPr>
          <w:b/>
          <w:i/>
          <w:sz w:val="20"/>
          <w:szCs w:val="20"/>
          <w:lang w:val="en-US"/>
        </w:rPr>
        <w:t>NC-JT</w:t>
      </w:r>
      <w:r w:rsidRPr="0090563A">
        <w:rPr>
          <w:b/>
          <w:i/>
          <w:sz w:val="20"/>
          <w:szCs w:val="20"/>
          <w:lang w:val="en-US"/>
        </w:rPr>
        <w:t xml:space="preserve"> measurement hypothesis</w:t>
      </w:r>
      <w:r>
        <w:rPr>
          <w:b/>
          <w:i/>
          <w:sz w:val="20"/>
          <w:szCs w:val="20"/>
          <w:lang w:val="en-US"/>
        </w:rPr>
        <w:t>.</w:t>
      </w:r>
    </w:p>
    <w:p w14:paraId="5C99DF30" w14:textId="77777777" w:rsidR="00D930D7" w:rsidRPr="00AC5741" w:rsidRDefault="00D930D7" w:rsidP="00D930D7">
      <w:pPr>
        <w:jc w:val="both"/>
        <w:rPr>
          <w:b/>
          <w:i/>
          <w:sz w:val="20"/>
          <w:szCs w:val="20"/>
          <w:lang w:val="en-US"/>
        </w:rPr>
      </w:pPr>
    </w:p>
    <w:p w14:paraId="77CDA25D" w14:textId="793A8328" w:rsidR="000A2558" w:rsidRPr="00D930D7" w:rsidRDefault="000A2558" w:rsidP="000A2558">
      <w:pPr>
        <w:jc w:val="both"/>
        <w:rPr>
          <w:sz w:val="20"/>
          <w:szCs w:val="20"/>
          <w:lang w:val="en-US"/>
        </w:rPr>
      </w:pPr>
    </w:p>
    <w:p w14:paraId="26DAAFFD" w14:textId="77777777" w:rsidR="000A2558" w:rsidRPr="007C7AC8" w:rsidRDefault="000A2558" w:rsidP="000A2558">
      <w:pPr>
        <w:rPr>
          <w:lang w:eastAsia="en-US"/>
        </w:rPr>
      </w:pPr>
    </w:p>
    <w:p w14:paraId="2E9E4D76" w14:textId="77777777" w:rsidR="000A2558" w:rsidRDefault="000A2558" w:rsidP="000A2558">
      <w:pPr>
        <w:pStyle w:val="Heading1"/>
        <w:rPr>
          <w:lang w:val="en-US"/>
        </w:rPr>
      </w:pPr>
      <w:r w:rsidRPr="00E87880">
        <w:rPr>
          <w:lang w:val="en-US"/>
        </w:rPr>
        <w:t>References</w:t>
      </w:r>
    </w:p>
    <w:p w14:paraId="0A0E6576" w14:textId="1AB3B437" w:rsidR="000A2558" w:rsidRPr="00943EA1" w:rsidRDefault="000A2558" w:rsidP="000A2558">
      <w:pPr>
        <w:pStyle w:val="References"/>
        <w:numPr>
          <w:ilvl w:val="0"/>
          <w:numId w:val="9"/>
        </w:numPr>
        <w:rPr>
          <w:rFonts w:eastAsiaTheme="minorEastAsia"/>
          <w:szCs w:val="20"/>
          <w:lang w:eastAsia="zh-CN"/>
        </w:rPr>
      </w:pPr>
      <w:r w:rsidRPr="00943EA1">
        <w:rPr>
          <w:rFonts w:eastAsiaTheme="minorEastAsia"/>
          <w:szCs w:val="20"/>
          <w:lang w:eastAsia="zh-CN"/>
        </w:rPr>
        <w:t>Chairman Notes, RAN1#10</w:t>
      </w:r>
      <w:r w:rsidR="00D930D7">
        <w:rPr>
          <w:rFonts w:eastAsiaTheme="minorEastAsia"/>
          <w:szCs w:val="20"/>
          <w:lang w:eastAsia="zh-CN"/>
        </w:rPr>
        <w:t>3</w:t>
      </w:r>
      <w:r w:rsidRPr="00943EA1">
        <w:rPr>
          <w:rFonts w:eastAsiaTheme="minorEastAsia"/>
          <w:szCs w:val="20"/>
          <w:lang w:eastAsia="zh-CN"/>
        </w:rPr>
        <w:t>-e, E-meeting,</w:t>
      </w:r>
      <w:r w:rsidR="00D930D7">
        <w:rPr>
          <w:rFonts w:eastAsiaTheme="minorEastAsia"/>
          <w:szCs w:val="20"/>
          <w:lang w:eastAsia="zh-CN"/>
        </w:rPr>
        <w:t xml:space="preserve"> Oct 26</w:t>
      </w:r>
      <w:r w:rsidR="00D930D7" w:rsidRPr="00943EA1">
        <w:rPr>
          <w:rFonts w:eastAsiaTheme="minorEastAsia"/>
          <w:szCs w:val="20"/>
          <w:vertAlign w:val="superscript"/>
          <w:lang w:eastAsia="zh-CN"/>
        </w:rPr>
        <w:t>th</w:t>
      </w:r>
      <w:r w:rsidR="00D930D7">
        <w:rPr>
          <w:rFonts w:eastAsiaTheme="minorEastAsia"/>
          <w:szCs w:val="20"/>
          <w:lang w:eastAsia="zh-CN"/>
        </w:rPr>
        <w:t xml:space="preserve"> – Nov 13</w:t>
      </w:r>
      <w:r w:rsidR="00D930D7" w:rsidRPr="00943EA1">
        <w:rPr>
          <w:rFonts w:eastAsiaTheme="minorEastAsia"/>
          <w:szCs w:val="20"/>
          <w:vertAlign w:val="superscript"/>
          <w:lang w:eastAsia="zh-CN"/>
        </w:rPr>
        <w:t>th</w:t>
      </w:r>
      <w:r w:rsidR="00D930D7">
        <w:rPr>
          <w:rFonts w:eastAsiaTheme="minorEastAsia"/>
          <w:szCs w:val="20"/>
          <w:lang w:eastAsia="zh-CN"/>
        </w:rPr>
        <w:t>, 2020</w:t>
      </w:r>
      <w:r>
        <w:rPr>
          <w:rFonts w:eastAsiaTheme="minorEastAsia"/>
          <w:szCs w:val="20"/>
          <w:lang w:eastAsia="zh-CN"/>
        </w:rPr>
        <w:t>.</w:t>
      </w:r>
    </w:p>
    <w:p w14:paraId="65571F2E" w14:textId="77777777" w:rsidR="000A2558" w:rsidRDefault="000A2558" w:rsidP="000A2558">
      <w:pPr>
        <w:pStyle w:val="References"/>
        <w:numPr>
          <w:ilvl w:val="0"/>
          <w:numId w:val="9"/>
        </w:numPr>
        <w:rPr>
          <w:rFonts w:eastAsiaTheme="minorEastAsia"/>
          <w:szCs w:val="20"/>
          <w:lang w:eastAsia="zh-CN"/>
        </w:rPr>
      </w:pPr>
      <w:r>
        <w:rPr>
          <w:rFonts w:eastAsiaTheme="minorEastAsia"/>
          <w:szCs w:val="20"/>
          <w:lang w:eastAsia="zh-CN"/>
        </w:rPr>
        <w:t xml:space="preserve">3GPP </w:t>
      </w:r>
      <w:r w:rsidRPr="00943EA1">
        <w:rPr>
          <w:rFonts w:eastAsiaTheme="minorEastAsia"/>
          <w:szCs w:val="20"/>
          <w:lang w:eastAsia="zh-CN"/>
        </w:rPr>
        <w:t>R1-2008902</w:t>
      </w:r>
      <w:r>
        <w:rPr>
          <w:rFonts w:eastAsiaTheme="minorEastAsia"/>
          <w:szCs w:val="20"/>
          <w:lang w:eastAsia="zh-CN"/>
        </w:rPr>
        <w:t>,</w:t>
      </w:r>
      <w:r w:rsidRPr="00943EA1">
        <w:rPr>
          <w:rFonts w:eastAsiaTheme="minorEastAsia"/>
          <w:szCs w:val="20"/>
          <w:lang w:eastAsia="zh-CN"/>
        </w:rPr>
        <w:t xml:space="preserve"> On FDD channel reciprocity in real-world scenarios</w:t>
      </w:r>
      <w:r>
        <w:rPr>
          <w:rFonts w:eastAsiaTheme="minorEastAsia"/>
          <w:szCs w:val="20"/>
          <w:lang w:eastAsia="zh-CN"/>
        </w:rPr>
        <w:t>, Fraunhofer IIS, Fraunhofer HHI, RAN1#103-e, E-meeting, 26</w:t>
      </w:r>
      <w:r w:rsidRPr="00943EA1">
        <w:rPr>
          <w:rFonts w:eastAsiaTheme="minorEastAsia"/>
          <w:szCs w:val="20"/>
          <w:vertAlign w:val="superscript"/>
          <w:lang w:eastAsia="zh-CN"/>
        </w:rPr>
        <w:t>th</w:t>
      </w:r>
      <w:r>
        <w:rPr>
          <w:rFonts w:eastAsiaTheme="minorEastAsia"/>
          <w:szCs w:val="20"/>
          <w:lang w:eastAsia="zh-CN"/>
        </w:rPr>
        <w:t xml:space="preserve"> October – 13</w:t>
      </w:r>
      <w:r w:rsidRPr="00943EA1">
        <w:rPr>
          <w:rFonts w:eastAsiaTheme="minorEastAsia"/>
          <w:szCs w:val="20"/>
          <w:vertAlign w:val="superscript"/>
          <w:lang w:eastAsia="zh-CN"/>
        </w:rPr>
        <w:t>th</w:t>
      </w:r>
      <w:r>
        <w:rPr>
          <w:rFonts w:eastAsiaTheme="minorEastAsia"/>
          <w:szCs w:val="20"/>
          <w:lang w:eastAsia="zh-CN"/>
        </w:rPr>
        <w:t xml:space="preserve"> November 2020.</w:t>
      </w:r>
    </w:p>
    <w:p w14:paraId="5A541435" w14:textId="77777777" w:rsidR="000A2558" w:rsidRPr="00F659C3" w:rsidRDefault="000A2558" w:rsidP="000A2558">
      <w:pPr>
        <w:pStyle w:val="References"/>
        <w:numPr>
          <w:ilvl w:val="0"/>
          <w:numId w:val="9"/>
        </w:numPr>
        <w:rPr>
          <w:rFonts w:eastAsiaTheme="minorEastAsia"/>
          <w:szCs w:val="20"/>
          <w:lang w:eastAsia="zh-CN"/>
        </w:rPr>
      </w:pPr>
      <w:r>
        <w:rPr>
          <w:rFonts w:eastAsiaTheme="minorEastAsia"/>
          <w:szCs w:val="20"/>
          <w:lang w:eastAsia="zh-CN"/>
        </w:rPr>
        <w:t>3GPP TS 38.214, Physical layer procedures for data (Rel. 16), V16.0.0, December 2019.</w:t>
      </w:r>
    </w:p>
    <w:p w14:paraId="7A1A832A" w14:textId="77777777" w:rsidR="00D930D7" w:rsidRPr="000A2558" w:rsidRDefault="00D930D7" w:rsidP="000A2558">
      <w:pPr>
        <w:jc w:val="both"/>
        <w:rPr>
          <w:sz w:val="20"/>
          <w:szCs w:val="20"/>
          <w:lang w:val="en-US"/>
        </w:rPr>
      </w:pPr>
    </w:p>
    <w:p w14:paraId="04D33FEA" w14:textId="77777777" w:rsidR="000A2558" w:rsidRDefault="000A2558" w:rsidP="000A2558">
      <w:pPr>
        <w:pStyle w:val="Caption"/>
        <w:keepNext/>
      </w:pPr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: Simulation parameters</w:t>
      </w:r>
    </w:p>
    <w:tbl>
      <w:tblPr>
        <w:tblW w:w="90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55"/>
        <w:gridCol w:w="1208"/>
        <w:gridCol w:w="6753"/>
      </w:tblGrid>
      <w:tr w:rsidR="000A2558" w:rsidRPr="008F4C75" w14:paraId="6FF87535" w14:textId="77777777" w:rsidTr="00D930D7">
        <w:trPr>
          <w:trHeight w:val="312"/>
        </w:trPr>
        <w:tc>
          <w:tcPr>
            <w:tcW w:w="2263" w:type="dxa"/>
            <w:gridSpan w:val="2"/>
            <w:shd w:val="clear" w:color="auto" w:fill="D9D9D9" w:themeFill="background1" w:themeFillShade="D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747986C" w14:textId="77777777" w:rsidR="000A2558" w:rsidRPr="008F4C75" w:rsidRDefault="000A2558" w:rsidP="00761DA4">
            <w:pPr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8F4C75">
              <w:rPr>
                <w:b/>
                <w:bCs/>
                <w:color w:val="000000" w:themeColor="text1"/>
                <w:sz w:val="20"/>
                <w:szCs w:val="20"/>
              </w:rPr>
              <w:t>Parameter</w:t>
            </w:r>
          </w:p>
        </w:tc>
        <w:tc>
          <w:tcPr>
            <w:tcW w:w="6753" w:type="dxa"/>
            <w:shd w:val="clear" w:color="auto" w:fill="D9D9D9" w:themeFill="background1" w:themeFillShade="D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0AF4BB6" w14:textId="77777777" w:rsidR="000A2558" w:rsidRPr="008F4C75" w:rsidRDefault="000A2558" w:rsidP="00761DA4">
            <w:pPr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8F4C75">
              <w:rPr>
                <w:b/>
                <w:bCs/>
                <w:color w:val="000000" w:themeColor="text1"/>
                <w:sz w:val="20"/>
                <w:szCs w:val="20"/>
              </w:rPr>
              <w:t>Value</w:t>
            </w:r>
          </w:p>
        </w:tc>
      </w:tr>
      <w:tr w:rsidR="000A2558" w:rsidRPr="008F4C75" w14:paraId="23B16A7B" w14:textId="77777777" w:rsidTr="00D930D7">
        <w:trPr>
          <w:trHeight w:val="312"/>
        </w:trPr>
        <w:tc>
          <w:tcPr>
            <w:tcW w:w="2263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9B56845" w14:textId="77777777" w:rsidR="000A2558" w:rsidRPr="008F4C75" w:rsidRDefault="000A2558" w:rsidP="00761DA4">
            <w:pPr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8F4C75">
              <w:rPr>
                <w:color w:val="000000" w:themeColor="text1"/>
                <w:sz w:val="20"/>
                <w:szCs w:val="20"/>
              </w:rPr>
              <w:t xml:space="preserve">Duplex, Waveform </w:t>
            </w:r>
          </w:p>
        </w:tc>
        <w:tc>
          <w:tcPr>
            <w:tcW w:w="6753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F6DD5D7" w14:textId="77777777" w:rsidR="000A2558" w:rsidRPr="008F4C75" w:rsidRDefault="000A2558" w:rsidP="00761DA4">
            <w:pPr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8F4C75">
              <w:rPr>
                <w:color w:val="000000" w:themeColor="text1"/>
                <w:sz w:val="20"/>
                <w:szCs w:val="20"/>
              </w:rPr>
              <w:t xml:space="preserve">FDD (TDD is not precluded), OFDM </w:t>
            </w:r>
          </w:p>
        </w:tc>
      </w:tr>
      <w:tr w:rsidR="000A2558" w:rsidRPr="008F4C75" w14:paraId="4B38236A" w14:textId="77777777" w:rsidTr="00D930D7">
        <w:trPr>
          <w:trHeight w:val="312"/>
        </w:trPr>
        <w:tc>
          <w:tcPr>
            <w:tcW w:w="2263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84EAE33" w14:textId="77777777" w:rsidR="000A2558" w:rsidRPr="008F4C75" w:rsidRDefault="000A2558" w:rsidP="00761DA4">
            <w:pPr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8F4C75">
              <w:rPr>
                <w:color w:val="000000" w:themeColor="text1"/>
                <w:sz w:val="20"/>
                <w:szCs w:val="20"/>
              </w:rPr>
              <w:t xml:space="preserve">Multiple access </w:t>
            </w:r>
          </w:p>
        </w:tc>
        <w:tc>
          <w:tcPr>
            <w:tcW w:w="6753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D7DB93D" w14:textId="77777777" w:rsidR="000A2558" w:rsidRPr="008F4C75" w:rsidRDefault="000A2558" w:rsidP="00761DA4">
            <w:pPr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8F4C75">
              <w:rPr>
                <w:color w:val="000000" w:themeColor="text1"/>
                <w:sz w:val="20"/>
                <w:szCs w:val="20"/>
              </w:rPr>
              <w:t xml:space="preserve">OFDMA </w:t>
            </w:r>
          </w:p>
        </w:tc>
      </w:tr>
      <w:tr w:rsidR="000A2558" w:rsidRPr="008F4C75" w14:paraId="230BF4F3" w14:textId="77777777" w:rsidTr="00D930D7">
        <w:trPr>
          <w:trHeight w:val="938"/>
        </w:trPr>
        <w:tc>
          <w:tcPr>
            <w:tcW w:w="2263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3B37392" w14:textId="77777777" w:rsidR="000A2558" w:rsidRPr="008F4C75" w:rsidRDefault="000A2558" w:rsidP="00761DA4">
            <w:pPr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8F4C75">
              <w:rPr>
                <w:color w:val="000000" w:themeColor="text1"/>
                <w:sz w:val="20"/>
                <w:szCs w:val="20"/>
              </w:rPr>
              <w:t>Scenario</w:t>
            </w:r>
          </w:p>
        </w:tc>
        <w:tc>
          <w:tcPr>
            <w:tcW w:w="6753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6658E9D" w14:textId="77777777" w:rsidR="000A2558" w:rsidRPr="008F4C75" w:rsidRDefault="000A2558" w:rsidP="00761DA4">
            <w:pPr>
              <w:contextualSpacing/>
              <w:jc w:val="both"/>
              <w:rPr>
                <w:snapToGrid w:val="0"/>
                <w:color w:val="000000" w:themeColor="text1"/>
                <w:sz w:val="20"/>
                <w:szCs w:val="20"/>
              </w:rPr>
            </w:pPr>
            <w:r w:rsidRPr="008F4C75">
              <w:rPr>
                <w:snapToGrid w:val="0"/>
                <w:color w:val="000000" w:themeColor="text1"/>
                <w:sz w:val="20"/>
                <w:szCs w:val="20"/>
              </w:rPr>
              <w:t xml:space="preserve">Dense Urban (Macro only) is a baseline. </w:t>
            </w:r>
          </w:p>
          <w:p w14:paraId="111D106E" w14:textId="77777777" w:rsidR="000A2558" w:rsidRPr="008F4C75" w:rsidRDefault="000A2558" w:rsidP="00761DA4">
            <w:pPr>
              <w:jc w:val="both"/>
              <w:rPr>
                <w:snapToGrid w:val="0"/>
                <w:color w:val="000000" w:themeColor="text1"/>
                <w:sz w:val="20"/>
                <w:szCs w:val="20"/>
              </w:rPr>
            </w:pPr>
            <w:r w:rsidRPr="008F4C75">
              <w:rPr>
                <w:snapToGrid w:val="0"/>
                <w:color w:val="000000" w:themeColor="text1"/>
                <w:sz w:val="20"/>
                <w:szCs w:val="20"/>
              </w:rPr>
              <w:t>Other scenarios (e.g. UMi@4GHz 2GHz, Urban Macro) are not precluded.</w:t>
            </w:r>
          </w:p>
        </w:tc>
      </w:tr>
      <w:tr w:rsidR="000A2558" w:rsidRPr="008F4C75" w14:paraId="608CDC66" w14:textId="77777777" w:rsidTr="00D930D7">
        <w:trPr>
          <w:trHeight w:val="312"/>
        </w:trPr>
        <w:tc>
          <w:tcPr>
            <w:tcW w:w="2263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CC0CF78" w14:textId="77777777" w:rsidR="000A2558" w:rsidRPr="008F4C75" w:rsidRDefault="000A2558" w:rsidP="00761DA4">
            <w:pPr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8F4C75">
              <w:rPr>
                <w:color w:val="000000" w:themeColor="text1"/>
                <w:sz w:val="20"/>
                <w:szCs w:val="20"/>
              </w:rPr>
              <w:t>Frequency Range</w:t>
            </w:r>
          </w:p>
        </w:tc>
        <w:tc>
          <w:tcPr>
            <w:tcW w:w="6753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BE3E31F" w14:textId="77777777" w:rsidR="000A2558" w:rsidRPr="008F4C75" w:rsidRDefault="000A2558" w:rsidP="00761DA4">
            <w:pPr>
              <w:contextualSpacing/>
              <w:jc w:val="both"/>
              <w:rPr>
                <w:snapToGrid w:val="0"/>
                <w:color w:val="000000" w:themeColor="text1"/>
                <w:sz w:val="20"/>
                <w:szCs w:val="20"/>
              </w:rPr>
            </w:pPr>
            <w:r w:rsidRPr="008F4C75">
              <w:rPr>
                <w:snapToGrid w:val="0"/>
                <w:color w:val="000000" w:themeColor="text1"/>
                <w:sz w:val="20"/>
                <w:szCs w:val="20"/>
              </w:rPr>
              <w:t>FR1 only, 2GHz with duplexing gap of 200MHz between DL and UL</w:t>
            </w:r>
          </w:p>
        </w:tc>
      </w:tr>
      <w:tr w:rsidR="000A2558" w:rsidRPr="008F4C75" w14:paraId="7D60E48E" w14:textId="77777777" w:rsidTr="00D930D7">
        <w:trPr>
          <w:trHeight w:val="312"/>
        </w:trPr>
        <w:tc>
          <w:tcPr>
            <w:tcW w:w="2263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6F0217B" w14:textId="77777777" w:rsidR="000A2558" w:rsidRPr="008F4C75" w:rsidRDefault="000A2558" w:rsidP="00761DA4">
            <w:pPr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8F4C75">
              <w:rPr>
                <w:color w:val="000000" w:themeColor="text1"/>
                <w:sz w:val="20"/>
                <w:szCs w:val="20"/>
              </w:rPr>
              <w:t>Inter-BS distance</w:t>
            </w:r>
          </w:p>
        </w:tc>
        <w:tc>
          <w:tcPr>
            <w:tcW w:w="6753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54118CB" w14:textId="77777777" w:rsidR="000A2558" w:rsidRPr="008F4C75" w:rsidRDefault="000A2558" w:rsidP="00761DA4">
            <w:pPr>
              <w:contextualSpacing/>
              <w:jc w:val="both"/>
              <w:rPr>
                <w:b/>
                <w:snapToGrid w:val="0"/>
                <w:color w:val="000000" w:themeColor="text1"/>
                <w:sz w:val="20"/>
                <w:szCs w:val="20"/>
              </w:rPr>
            </w:pPr>
            <w:r w:rsidRPr="008F4C75">
              <w:rPr>
                <w:snapToGrid w:val="0"/>
                <w:color w:val="000000" w:themeColor="text1"/>
                <w:sz w:val="20"/>
                <w:szCs w:val="20"/>
              </w:rPr>
              <w:t xml:space="preserve">200m </w:t>
            </w:r>
          </w:p>
        </w:tc>
      </w:tr>
      <w:tr w:rsidR="000A2558" w:rsidRPr="008F4C75" w14:paraId="6A71B2E9" w14:textId="77777777" w:rsidTr="00D930D7">
        <w:trPr>
          <w:trHeight w:val="319"/>
        </w:trPr>
        <w:tc>
          <w:tcPr>
            <w:tcW w:w="2263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92D205D" w14:textId="77777777" w:rsidR="000A2558" w:rsidRPr="008F4C75" w:rsidRDefault="000A2558" w:rsidP="00761DA4">
            <w:pPr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8F4C75">
              <w:rPr>
                <w:color w:val="000000" w:themeColor="text1"/>
                <w:sz w:val="20"/>
                <w:szCs w:val="20"/>
              </w:rPr>
              <w:t>Channel model</w:t>
            </w:r>
          </w:p>
        </w:tc>
        <w:tc>
          <w:tcPr>
            <w:tcW w:w="6753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33F3E2B" w14:textId="77777777" w:rsidR="000A2558" w:rsidRPr="008F4C75" w:rsidRDefault="000A2558" w:rsidP="00761DA4">
            <w:pPr>
              <w:jc w:val="both"/>
              <w:rPr>
                <w:rFonts w:eastAsiaTheme="minorHAnsi"/>
                <w:color w:val="000000" w:themeColor="text1"/>
                <w:sz w:val="20"/>
                <w:szCs w:val="20"/>
              </w:rPr>
            </w:pPr>
            <w:r w:rsidRPr="008F4C75">
              <w:rPr>
                <w:rFonts w:eastAsiaTheme="minorHAnsi"/>
                <w:color w:val="000000" w:themeColor="text1"/>
                <w:sz w:val="20"/>
                <w:szCs w:val="20"/>
              </w:rPr>
              <w:t xml:space="preserve">The reciprocity model of DL/UL channel is based on Section 7.6.5 of TR 38.901 with different DL/UL frequency. </w:t>
            </w:r>
          </w:p>
          <w:p w14:paraId="4C40BBCE" w14:textId="77777777" w:rsidR="000A2558" w:rsidRPr="008F4C75" w:rsidRDefault="000A2558" w:rsidP="00761DA4">
            <w:pPr>
              <w:pStyle w:val="ListParagraph"/>
              <w:overflowPunct/>
              <w:autoSpaceDE/>
              <w:autoSpaceDN/>
              <w:adjustRightInd/>
              <w:spacing w:after="0"/>
              <w:contextualSpacing w:val="0"/>
              <w:jc w:val="both"/>
              <w:textAlignment w:val="auto"/>
              <w:rPr>
                <w:snapToGrid w:val="0"/>
                <w:color w:val="000000" w:themeColor="text1"/>
              </w:rPr>
            </w:pPr>
          </w:p>
        </w:tc>
      </w:tr>
      <w:tr w:rsidR="000A2558" w:rsidRPr="008F4C75" w14:paraId="27F2FF4A" w14:textId="77777777" w:rsidTr="00D930D7">
        <w:trPr>
          <w:trHeight w:val="1089"/>
        </w:trPr>
        <w:tc>
          <w:tcPr>
            <w:tcW w:w="2263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6E9961F" w14:textId="77777777" w:rsidR="000A2558" w:rsidRPr="008F4C75" w:rsidRDefault="000A2558" w:rsidP="00761DA4">
            <w:pPr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8F4C75">
              <w:rPr>
                <w:color w:val="000000" w:themeColor="text1"/>
                <w:sz w:val="20"/>
                <w:szCs w:val="20"/>
              </w:rPr>
              <w:t>Antenna setup and port layouts at gNB</w:t>
            </w:r>
          </w:p>
        </w:tc>
        <w:tc>
          <w:tcPr>
            <w:tcW w:w="6753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A30F84E" w14:textId="77777777" w:rsidR="000A2558" w:rsidRPr="008F4C75" w:rsidRDefault="000A2558" w:rsidP="000A2558">
            <w:pPr>
              <w:pStyle w:val="ListParagraph"/>
              <w:numPr>
                <w:ilvl w:val="0"/>
                <w:numId w:val="11"/>
              </w:numPr>
              <w:overflowPunct/>
              <w:snapToGrid w:val="0"/>
              <w:spacing w:after="0"/>
              <w:jc w:val="both"/>
              <w:textAlignment w:val="auto"/>
              <w:rPr>
                <w:snapToGrid w:val="0"/>
                <w:color w:val="000000" w:themeColor="text1"/>
              </w:rPr>
            </w:pPr>
            <w:r w:rsidRPr="008F4C75">
              <w:rPr>
                <w:snapToGrid w:val="0"/>
                <w:color w:val="000000" w:themeColor="text1"/>
              </w:rPr>
              <w:t>32 ports: (8,8,2,1,1,2,8), (</w:t>
            </w:r>
            <w:proofErr w:type="spellStart"/>
            <w:r w:rsidRPr="008F4C75">
              <w:rPr>
                <w:snapToGrid w:val="0"/>
                <w:color w:val="000000" w:themeColor="text1"/>
              </w:rPr>
              <w:t>dH,dV</w:t>
            </w:r>
            <w:proofErr w:type="spellEnd"/>
            <w:r w:rsidRPr="008F4C75">
              <w:rPr>
                <w:snapToGrid w:val="0"/>
                <w:color w:val="000000" w:themeColor="text1"/>
              </w:rPr>
              <w:t xml:space="preserve">) = (0.5, 0.8)λ </w:t>
            </w:r>
          </w:p>
          <w:p w14:paraId="73B2A864" w14:textId="77777777" w:rsidR="000A2558" w:rsidRPr="008F4C75" w:rsidRDefault="000A2558" w:rsidP="00761DA4">
            <w:pPr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</w:p>
        </w:tc>
      </w:tr>
      <w:tr w:rsidR="000A2558" w:rsidRPr="008F4C75" w14:paraId="4CDF261A" w14:textId="77777777" w:rsidTr="00D930D7">
        <w:trPr>
          <w:trHeight w:val="962"/>
        </w:trPr>
        <w:tc>
          <w:tcPr>
            <w:tcW w:w="2263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0387035" w14:textId="77777777" w:rsidR="000A2558" w:rsidRPr="008F4C75" w:rsidRDefault="000A2558" w:rsidP="00761DA4">
            <w:pPr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8F4C75">
              <w:rPr>
                <w:color w:val="000000" w:themeColor="text1"/>
                <w:sz w:val="20"/>
                <w:szCs w:val="20"/>
              </w:rPr>
              <w:t>Antenna setup and port layouts at UE</w:t>
            </w:r>
          </w:p>
        </w:tc>
        <w:tc>
          <w:tcPr>
            <w:tcW w:w="6753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0356F2F" w14:textId="77777777" w:rsidR="000A2558" w:rsidRPr="008F4C75" w:rsidRDefault="000A2558" w:rsidP="00761DA4">
            <w:pPr>
              <w:contextualSpacing/>
              <w:jc w:val="both"/>
              <w:rPr>
                <w:snapToGrid w:val="0"/>
                <w:color w:val="000000" w:themeColor="text1"/>
                <w:sz w:val="20"/>
                <w:szCs w:val="20"/>
              </w:rPr>
            </w:pPr>
            <w:r w:rsidRPr="008F4C75">
              <w:rPr>
                <w:snapToGrid w:val="0"/>
                <w:color w:val="000000" w:themeColor="text1"/>
                <w:sz w:val="20"/>
                <w:szCs w:val="20"/>
              </w:rPr>
              <w:t xml:space="preserve">2RX: (1,1,2,1,1,1,1), (dH,dV) = (0.5, 0.5)λ for (rank 1,2) </w:t>
            </w:r>
          </w:p>
          <w:p w14:paraId="1CF70DF5" w14:textId="77777777" w:rsidR="000A2558" w:rsidRPr="008F4C75" w:rsidRDefault="000A2558" w:rsidP="00761DA4">
            <w:pPr>
              <w:contextualSpacing/>
              <w:jc w:val="both"/>
              <w:rPr>
                <w:snapToGrid w:val="0"/>
                <w:color w:val="000000" w:themeColor="text1"/>
                <w:sz w:val="20"/>
                <w:szCs w:val="20"/>
              </w:rPr>
            </w:pPr>
          </w:p>
        </w:tc>
      </w:tr>
      <w:tr w:rsidR="000A2558" w:rsidRPr="008F4C75" w14:paraId="54E0671B" w14:textId="77777777" w:rsidTr="00D930D7">
        <w:trPr>
          <w:trHeight w:val="312"/>
        </w:trPr>
        <w:tc>
          <w:tcPr>
            <w:tcW w:w="2263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7C5A138" w14:textId="77777777" w:rsidR="000A2558" w:rsidRPr="008F4C75" w:rsidRDefault="000A2558" w:rsidP="00761DA4">
            <w:pPr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8F4C75">
              <w:rPr>
                <w:color w:val="000000" w:themeColor="text1"/>
                <w:sz w:val="20"/>
                <w:szCs w:val="20"/>
              </w:rPr>
              <w:t xml:space="preserve">BS Tx power </w:t>
            </w:r>
          </w:p>
        </w:tc>
        <w:tc>
          <w:tcPr>
            <w:tcW w:w="6753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3C698CA" w14:textId="77777777" w:rsidR="000A2558" w:rsidRPr="008F4C75" w:rsidRDefault="000A2558" w:rsidP="00761DA4">
            <w:pPr>
              <w:contextualSpacing/>
              <w:jc w:val="both"/>
              <w:rPr>
                <w:snapToGrid w:val="0"/>
                <w:color w:val="000000" w:themeColor="text1"/>
                <w:sz w:val="20"/>
                <w:szCs w:val="20"/>
              </w:rPr>
            </w:pPr>
            <w:r w:rsidRPr="008F4C75">
              <w:rPr>
                <w:snapToGrid w:val="0"/>
                <w:color w:val="000000" w:themeColor="text1"/>
                <w:sz w:val="20"/>
                <w:szCs w:val="20"/>
              </w:rPr>
              <w:t xml:space="preserve">44dBm </w:t>
            </w:r>
          </w:p>
        </w:tc>
      </w:tr>
      <w:tr w:rsidR="000A2558" w:rsidRPr="008F4C75" w14:paraId="0DE0E2B4" w14:textId="77777777" w:rsidTr="00D930D7">
        <w:trPr>
          <w:trHeight w:val="312"/>
        </w:trPr>
        <w:tc>
          <w:tcPr>
            <w:tcW w:w="2263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FE05BF6" w14:textId="77777777" w:rsidR="000A2558" w:rsidRPr="008F4C75" w:rsidRDefault="000A2558" w:rsidP="00761DA4">
            <w:pPr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8F4C75">
              <w:rPr>
                <w:color w:val="000000" w:themeColor="text1"/>
                <w:sz w:val="20"/>
                <w:szCs w:val="20"/>
              </w:rPr>
              <w:t xml:space="preserve">BS antenna height </w:t>
            </w:r>
          </w:p>
        </w:tc>
        <w:tc>
          <w:tcPr>
            <w:tcW w:w="6753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D34CE73" w14:textId="77777777" w:rsidR="000A2558" w:rsidRPr="008F4C75" w:rsidRDefault="000A2558" w:rsidP="00761DA4">
            <w:pPr>
              <w:contextualSpacing/>
              <w:jc w:val="both"/>
              <w:rPr>
                <w:snapToGrid w:val="0"/>
                <w:color w:val="000000" w:themeColor="text1"/>
                <w:sz w:val="20"/>
                <w:szCs w:val="20"/>
              </w:rPr>
            </w:pPr>
            <w:r w:rsidRPr="008F4C75">
              <w:rPr>
                <w:snapToGrid w:val="0"/>
                <w:color w:val="000000" w:themeColor="text1"/>
                <w:sz w:val="20"/>
                <w:szCs w:val="20"/>
              </w:rPr>
              <w:t xml:space="preserve">25m </w:t>
            </w:r>
          </w:p>
        </w:tc>
      </w:tr>
      <w:tr w:rsidR="000A2558" w:rsidRPr="008F4C75" w14:paraId="6665FD8E" w14:textId="77777777" w:rsidTr="00D930D7">
        <w:trPr>
          <w:trHeight w:val="312"/>
        </w:trPr>
        <w:tc>
          <w:tcPr>
            <w:tcW w:w="2263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765CD77" w14:textId="77777777" w:rsidR="000A2558" w:rsidRPr="008F4C75" w:rsidRDefault="000A2558" w:rsidP="00761DA4">
            <w:pPr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8F4C75">
              <w:rPr>
                <w:color w:val="000000" w:themeColor="text1"/>
                <w:sz w:val="20"/>
                <w:szCs w:val="20"/>
              </w:rPr>
              <w:t>UE antenna height &amp; gain</w:t>
            </w:r>
          </w:p>
        </w:tc>
        <w:tc>
          <w:tcPr>
            <w:tcW w:w="6753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787F8F0" w14:textId="77777777" w:rsidR="000A2558" w:rsidRPr="008F4C75" w:rsidRDefault="000A2558" w:rsidP="00761DA4">
            <w:pPr>
              <w:contextualSpacing/>
              <w:jc w:val="both"/>
              <w:rPr>
                <w:snapToGrid w:val="0"/>
                <w:color w:val="000000" w:themeColor="text1"/>
                <w:sz w:val="20"/>
                <w:szCs w:val="20"/>
              </w:rPr>
            </w:pPr>
            <w:r w:rsidRPr="008F4C75">
              <w:rPr>
                <w:snapToGrid w:val="0"/>
                <w:color w:val="000000" w:themeColor="text1"/>
                <w:sz w:val="20"/>
                <w:szCs w:val="20"/>
              </w:rPr>
              <w:t xml:space="preserve">Follow TR36.873 </w:t>
            </w:r>
          </w:p>
        </w:tc>
      </w:tr>
      <w:tr w:rsidR="000A2558" w:rsidRPr="008F4C75" w14:paraId="60AB185E" w14:textId="77777777" w:rsidTr="00D930D7">
        <w:trPr>
          <w:trHeight w:val="312"/>
        </w:trPr>
        <w:tc>
          <w:tcPr>
            <w:tcW w:w="2263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1BD1FC7" w14:textId="77777777" w:rsidR="000A2558" w:rsidRPr="008F4C75" w:rsidRDefault="000A2558" w:rsidP="00761DA4">
            <w:pPr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8F4C75">
              <w:rPr>
                <w:color w:val="000000" w:themeColor="text1"/>
                <w:sz w:val="20"/>
                <w:szCs w:val="20"/>
              </w:rPr>
              <w:t>UE receiver noise figure</w:t>
            </w:r>
          </w:p>
        </w:tc>
        <w:tc>
          <w:tcPr>
            <w:tcW w:w="6753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F790468" w14:textId="77777777" w:rsidR="000A2558" w:rsidRPr="008F4C75" w:rsidRDefault="000A2558" w:rsidP="00761DA4">
            <w:pPr>
              <w:contextualSpacing/>
              <w:jc w:val="both"/>
              <w:rPr>
                <w:snapToGrid w:val="0"/>
                <w:color w:val="000000" w:themeColor="text1"/>
                <w:sz w:val="20"/>
                <w:szCs w:val="20"/>
              </w:rPr>
            </w:pPr>
            <w:r w:rsidRPr="008F4C75">
              <w:rPr>
                <w:snapToGrid w:val="0"/>
                <w:color w:val="000000" w:themeColor="text1"/>
                <w:sz w:val="20"/>
                <w:szCs w:val="20"/>
              </w:rPr>
              <w:t>9dB</w:t>
            </w:r>
          </w:p>
        </w:tc>
      </w:tr>
      <w:tr w:rsidR="000A2558" w:rsidRPr="008F4C75" w14:paraId="4B87DE58" w14:textId="77777777" w:rsidTr="00D930D7">
        <w:trPr>
          <w:trHeight w:val="312"/>
        </w:trPr>
        <w:tc>
          <w:tcPr>
            <w:tcW w:w="2263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ED2C177" w14:textId="77777777" w:rsidR="000A2558" w:rsidRPr="008F4C75" w:rsidRDefault="000A2558" w:rsidP="00761DA4">
            <w:pPr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8F4C75">
              <w:rPr>
                <w:color w:val="000000" w:themeColor="text1"/>
                <w:sz w:val="20"/>
                <w:szCs w:val="20"/>
              </w:rPr>
              <w:t xml:space="preserve">Modulation </w:t>
            </w:r>
          </w:p>
        </w:tc>
        <w:tc>
          <w:tcPr>
            <w:tcW w:w="6753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654BA9D" w14:textId="77777777" w:rsidR="000A2558" w:rsidRPr="008F4C75" w:rsidRDefault="000A2558" w:rsidP="00761DA4">
            <w:pPr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8F4C75">
              <w:rPr>
                <w:color w:val="000000" w:themeColor="text1"/>
                <w:sz w:val="20"/>
                <w:szCs w:val="20"/>
              </w:rPr>
              <w:t xml:space="preserve">Up to 256QAM </w:t>
            </w:r>
          </w:p>
        </w:tc>
      </w:tr>
      <w:tr w:rsidR="000A2558" w:rsidRPr="008F4C75" w14:paraId="30E33478" w14:textId="77777777" w:rsidTr="00D930D7">
        <w:trPr>
          <w:trHeight w:val="625"/>
        </w:trPr>
        <w:tc>
          <w:tcPr>
            <w:tcW w:w="2263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669B07C" w14:textId="77777777" w:rsidR="000A2558" w:rsidRPr="008F4C75" w:rsidRDefault="000A2558" w:rsidP="00761DA4">
            <w:pPr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8F4C75">
              <w:rPr>
                <w:color w:val="000000" w:themeColor="text1"/>
                <w:sz w:val="20"/>
                <w:szCs w:val="20"/>
              </w:rPr>
              <w:t xml:space="preserve">Coding on PDSCH </w:t>
            </w:r>
          </w:p>
        </w:tc>
        <w:tc>
          <w:tcPr>
            <w:tcW w:w="6753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FA448B6" w14:textId="77777777" w:rsidR="000A2558" w:rsidRPr="008F4C75" w:rsidRDefault="000A2558" w:rsidP="00761DA4">
            <w:pPr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8F4C75">
              <w:rPr>
                <w:color w:val="000000" w:themeColor="text1"/>
                <w:sz w:val="20"/>
                <w:szCs w:val="20"/>
              </w:rPr>
              <w:t>LDPC</w:t>
            </w:r>
          </w:p>
          <w:p w14:paraId="2C86226B" w14:textId="77777777" w:rsidR="000A2558" w:rsidRPr="008F4C75" w:rsidRDefault="000A2558" w:rsidP="00761DA4">
            <w:pPr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8F4C75">
              <w:rPr>
                <w:color w:val="000000" w:themeColor="text1"/>
                <w:sz w:val="20"/>
                <w:szCs w:val="20"/>
              </w:rPr>
              <w:t xml:space="preserve">Max code-block size=8448bit </w:t>
            </w:r>
          </w:p>
        </w:tc>
      </w:tr>
      <w:tr w:rsidR="000A2558" w:rsidRPr="008F4C75" w14:paraId="1FE98ED9" w14:textId="77777777" w:rsidTr="00D930D7">
        <w:trPr>
          <w:trHeight w:val="388"/>
        </w:trPr>
        <w:tc>
          <w:tcPr>
            <w:tcW w:w="1055" w:type="dxa"/>
            <w:vMerge w:val="restar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760B205" w14:textId="77777777" w:rsidR="000A2558" w:rsidRPr="008F4C75" w:rsidRDefault="000A2558" w:rsidP="00761DA4">
            <w:pPr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8F4C75">
              <w:rPr>
                <w:color w:val="000000" w:themeColor="text1"/>
                <w:sz w:val="20"/>
                <w:szCs w:val="20"/>
              </w:rPr>
              <w:t>Numerology</w:t>
            </w:r>
          </w:p>
        </w:tc>
        <w:tc>
          <w:tcPr>
            <w:tcW w:w="1208" w:type="dxa"/>
            <w:shd w:val="clear" w:color="auto" w:fill="auto"/>
          </w:tcPr>
          <w:p w14:paraId="739A15CC" w14:textId="77777777" w:rsidR="000A2558" w:rsidRPr="008F4C75" w:rsidRDefault="000A2558" w:rsidP="00761DA4">
            <w:pPr>
              <w:ind w:leftChars="54" w:left="130"/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8F4C75">
              <w:rPr>
                <w:color w:val="000000" w:themeColor="text1"/>
                <w:sz w:val="20"/>
                <w:szCs w:val="20"/>
              </w:rPr>
              <w:t xml:space="preserve">Slot/non-slot </w:t>
            </w:r>
          </w:p>
        </w:tc>
        <w:tc>
          <w:tcPr>
            <w:tcW w:w="6753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94324D9" w14:textId="77777777" w:rsidR="000A2558" w:rsidRPr="008F4C75" w:rsidRDefault="000A2558" w:rsidP="00761DA4">
            <w:pPr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8F4C75">
              <w:rPr>
                <w:bCs/>
                <w:color w:val="000000" w:themeColor="text1"/>
                <w:sz w:val="20"/>
                <w:szCs w:val="20"/>
              </w:rPr>
              <w:t>14 OFDM symbol slot</w:t>
            </w:r>
          </w:p>
        </w:tc>
      </w:tr>
      <w:tr w:rsidR="000A2558" w:rsidRPr="008F4C75" w14:paraId="2616C411" w14:textId="77777777" w:rsidTr="00D930D7">
        <w:trPr>
          <w:trHeight w:val="388"/>
        </w:trPr>
        <w:tc>
          <w:tcPr>
            <w:tcW w:w="1055" w:type="dxa"/>
            <w:vMerge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E19D19A" w14:textId="77777777" w:rsidR="000A2558" w:rsidRPr="008F4C75" w:rsidRDefault="000A2558" w:rsidP="00761DA4">
            <w:pPr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08" w:type="dxa"/>
            <w:shd w:val="clear" w:color="auto" w:fill="auto"/>
          </w:tcPr>
          <w:p w14:paraId="1F8AF8AF" w14:textId="77777777" w:rsidR="000A2558" w:rsidRPr="008F4C75" w:rsidRDefault="000A2558" w:rsidP="00761DA4">
            <w:pPr>
              <w:ind w:leftChars="54" w:left="130"/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8F4C75">
              <w:rPr>
                <w:color w:val="000000" w:themeColor="text1"/>
                <w:sz w:val="20"/>
                <w:szCs w:val="20"/>
              </w:rPr>
              <w:t xml:space="preserve">SCS </w:t>
            </w:r>
          </w:p>
        </w:tc>
        <w:tc>
          <w:tcPr>
            <w:tcW w:w="6753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1730F17" w14:textId="77777777" w:rsidR="000A2558" w:rsidRPr="008F4C75" w:rsidRDefault="000A2558" w:rsidP="00761DA4">
            <w:pPr>
              <w:contextualSpacing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8F4C75">
              <w:rPr>
                <w:bCs/>
                <w:color w:val="000000" w:themeColor="text1"/>
                <w:sz w:val="20"/>
                <w:szCs w:val="20"/>
              </w:rPr>
              <w:t xml:space="preserve">15kHz </w:t>
            </w:r>
          </w:p>
        </w:tc>
      </w:tr>
      <w:tr w:rsidR="000A2558" w:rsidRPr="008F4C75" w14:paraId="1E9464C2" w14:textId="77777777" w:rsidTr="00D930D7">
        <w:trPr>
          <w:trHeight w:val="212"/>
        </w:trPr>
        <w:tc>
          <w:tcPr>
            <w:tcW w:w="2263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26C8A6E" w14:textId="77777777" w:rsidR="000A2558" w:rsidRPr="008F4C75" w:rsidRDefault="000A2558" w:rsidP="00761DA4">
            <w:pPr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8F4C75">
              <w:rPr>
                <w:color w:val="000000" w:themeColor="text1"/>
                <w:sz w:val="20"/>
                <w:szCs w:val="20"/>
              </w:rPr>
              <w:t xml:space="preserve">Simulation bandwidth </w:t>
            </w:r>
          </w:p>
        </w:tc>
        <w:tc>
          <w:tcPr>
            <w:tcW w:w="6753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9077807" w14:textId="77777777" w:rsidR="000A2558" w:rsidRPr="008F4C75" w:rsidRDefault="000A2558" w:rsidP="00761DA4">
            <w:pPr>
              <w:contextualSpacing/>
              <w:jc w:val="both"/>
              <w:rPr>
                <w:snapToGrid w:val="0"/>
                <w:color w:val="000000" w:themeColor="text1"/>
                <w:sz w:val="20"/>
                <w:szCs w:val="20"/>
              </w:rPr>
            </w:pPr>
            <w:r w:rsidRPr="008F4C75">
              <w:rPr>
                <w:snapToGrid w:val="0"/>
                <w:color w:val="000000" w:themeColor="text1"/>
                <w:sz w:val="20"/>
                <w:szCs w:val="20"/>
              </w:rPr>
              <w:t xml:space="preserve">20 MHz for 15kHz as a baseline </w:t>
            </w:r>
          </w:p>
        </w:tc>
      </w:tr>
      <w:tr w:rsidR="000A2558" w:rsidRPr="008F4C75" w14:paraId="4CA31E2B" w14:textId="77777777" w:rsidTr="00D930D7">
        <w:trPr>
          <w:trHeight w:val="312"/>
        </w:trPr>
        <w:tc>
          <w:tcPr>
            <w:tcW w:w="2263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DEA3381" w14:textId="77777777" w:rsidR="000A2558" w:rsidRPr="008F4C75" w:rsidRDefault="000A2558" w:rsidP="00761DA4">
            <w:pPr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8F4C75">
              <w:rPr>
                <w:color w:val="000000" w:themeColor="text1"/>
                <w:sz w:val="20"/>
                <w:szCs w:val="20"/>
              </w:rPr>
              <w:t xml:space="preserve">Frame structure </w:t>
            </w:r>
          </w:p>
        </w:tc>
        <w:tc>
          <w:tcPr>
            <w:tcW w:w="6753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CC6AB36" w14:textId="77777777" w:rsidR="000A2558" w:rsidRPr="008F4C75" w:rsidRDefault="000A2558" w:rsidP="00761DA4">
            <w:pPr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8F4C75">
              <w:rPr>
                <w:color w:val="000000" w:themeColor="text1"/>
                <w:sz w:val="20"/>
                <w:szCs w:val="20"/>
              </w:rPr>
              <w:t>Slot Format 0 (all downlink) for all slots</w:t>
            </w:r>
          </w:p>
        </w:tc>
      </w:tr>
      <w:tr w:rsidR="000A2558" w:rsidRPr="008F4C75" w14:paraId="4B2DC5BE" w14:textId="77777777" w:rsidTr="00D930D7">
        <w:trPr>
          <w:trHeight w:val="620"/>
        </w:trPr>
        <w:tc>
          <w:tcPr>
            <w:tcW w:w="2263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8C93283" w14:textId="77777777" w:rsidR="000A2558" w:rsidRPr="008F4C75" w:rsidRDefault="000A2558" w:rsidP="00761DA4">
            <w:pPr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8F4C75">
              <w:rPr>
                <w:rFonts w:eastAsia="STXihei"/>
                <w:bCs/>
                <w:color w:val="000000" w:themeColor="text1"/>
                <w:kern w:val="24"/>
                <w:sz w:val="20"/>
                <w:szCs w:val="20"/>
              </w:rPr>
              <w:t>MIMO scheme</w:t>
            </w:r>
          </w:p>
        </w:tc>
        <w:tc>
          <w:tcPr>
            <w:tcW w:w="6753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9A38BBA" w14:textId="77777777" w:rsidR="000A2558" w:rsidRPr="008F4C75" w:rsidRDefault="000A2558" w:rsidP="00761DA4">
            <w:pPr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8F4C75">
              <w:rPr>
                <w:color w:val="000000" w:themeColor="text1"/>
                <w:sz w:val="20"/>
                <w:szCs w:val="20"/>
              </w:rPr>
              <w:t xml:space="preserve">For low RU, SU-MIMO with rank adaptation are assumed </w:t>
            </w:r>
          </w:p>
          <w:p w14:paraId="22344AFE" w14:textId="77777777" w:rsidR="000A2558" w:rsidRPr="008F4C75" w:rsidRDefault="000A2558" w:rsidP="00761DA4">
            <w:pPr>
              <w:contextualSpacing/>
              <w:jc w:val="both"/>
              <w:rPr>
                <w:color w:val="000000" w:themeColor="text1"/>
                <w:sz w:val="20"/>
                <w:szCs w:val="20"/>
              </w:rPr>
            </w:pPr>
            <w:r w:rsidRPr="008F4C75">
              <w:rPr>
                <w:color w:val="000000" w:themeColor="text1"/>
                <w:sz w:val="20"/>
                <w:szCs w:val="20"/>
              </w:rPr>
              <w:t xml:space="preserve">For medium/high RU, SU/MU-MIMO with rank adaptation is assumed </w:t>
            </w:r>
          </w:p>
        </w:tc>
      </w:tr>
      <w:tr w:rsidR="000A2558" w:rsidRPr="008F4C75" w14:paraId="15193EEF" w14:textId="77777777" w:rsidTr="00D930D7">
        <w:trPr>
          <w:trHeight w:val="631"/>
        </w:trPr>
        <w:tc>
          <w:tcPr>
            <w:tcW w:w="2263" w:type="dxa"/>
            <w:gridSpan w:val="2"/>
            <w:shd w:val="clear" w:color="auto" w:fill="auto"/>
            <w:hideMark/>
          </w:tcPr>
          <w:p w14:paraId="3607F133" w14:textId="77777777" w:rsidR="000A2558" w:rsidRPr="008F4C75" w:rsidRDefault="000A2558" w:rsidP="00761DA4">
            <w:pPr>
              <w:pStyle w:val="NormalWeb"/>
              <w:spacing w:before="0" w:beforeAutospacing="0" w:after="0" w:afterAutospacing="0"/>
              <w:ind w:leftChars="68" w:left="163"/>
              <w:contextualSpacing/>
              <w:jc w:val="both"/>
              <w:rPr>
                <w:rFonts w:ascii="Times New Roman" w:eastAsia="STXihei" w:hAnsi="Times New Roman" w:cs="Times New Roman"/>
                <w:color w:val="000000" w:themeColor="text1"/>
                <w:kern w:val="24"/>
                <w:sz w:val="20"/>
                <w:szCs w:val="20"/>
              </w:rPr>
            </w:pPr>
            <w:r w:rsidRPr="008F4C75">
              <w:rPr>
                <w:rFonts w:ascii="Times New Roman" w:eastAsia="STXihei" w:hAnsi="Times New Roman" w:cs="Times New Roman"/>
                <w:color w:val="000000" w:themeColor="text1"/>
                <w:kern w:val="24"/>
                <w:sz w:val="20"/>
                <w:szCs w:val="20"/>
              </w:rPr>
              <w:t>MIMO layers</w:t>
            </w:r>
          </w:p>
        </w:tc>
        <w:tc>
          <w:tcPr>
            <w:tcW w:w="6753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9BD0FEF" w14:textId="77777777" w:rsidR="000A2558" w:rsidRPr="008F4C75" w:rsidRDefault="000A2558" w:rsidP="00761DA4">
            <w:pPr>
              <w:contextualSpacing/>
              <w:jc w:val="both"/>
              <w:rPr>
                <w:snapToGrid w:val="0"/>
                <w:color w:val="000000" w:themeColor="text1"/>
                <w:sz w:val="20"/>
                <w:szCs w:val="20"/>
              </w:rPr>
            </w:pPr>
            <w:r w:rsidRPr="008F4C75">
              <w:rPr>
                <w:snapToGrid w:val="0"/>
                <w:color w:val="000000" w:themeColor="text1"/>
                <w:sz w:val="20"/>
                <w:szCs w:val="20"/>
              </w:rPr>
              <w:t>For all evaluation, companies to provide the assumption on the maximum MU layers (e.g. 8 or 12)</w:t>
            </w:r>
          </w:p>
        </w:tc>
      </w:tr>
      <w:tr w:rsidR="000A2558" w:rsidRPr="008F4C75" w14:paraId="3C4D4DDA" w14:textId="77777777" w:rsidTr="00D930D7">
        <w:trPr>
          <w:trHeight w:val="913"/>
        </w:trPr>
        <w:tc>
          <w:tcPr>
            <w:tcW w:w="2263" w:type="dxa"/>
            <w:gridSpan w:val="2"/>
            <w:shd w:val="clear" w:color="auto" w:fill="auto"/>
            <w:hideMark/>
          </w:tcPr>
          <w:p w14:paraId="04901B03" w14:textId="77777777" w:rsidR="000A2558" w:rsidRPr="008F4C75" w:rsidRDefault="000A2558" w:rsidP="00761DA4">
            <w:pPr>
              <w:pStyle w:val="NormalWeb"/>
              <w:spacing w:before="0" w:beforeAutospacing="0" w:after="0" w:afterAutospacing="0"/>
              <w:ind w:leftChars="68" w:left="163"/>
              <w:contextualSpacing/>
              <w:jc w:val="both"/>
              <w:rPr>
                <w:rFonts w:ascii="Times New Roman" w:eastAsia="STXihei" w:hAnsi="Times New Roman" w:cs="Times New Roman"/>
                <w:color w:val="000000" w:themeColor="text1"/>
                <w:kern w:val="24"/>
                <w:sz w:val="20"/>
                <w:szCs w:val="20"/>
              </w:rPr>
            </w:pPr>
            <w:r w:rsidRPr="008F4C75">
              <w:rPr>
                <w:rFonts w:ascii="Times New Roman" w:eastAsia="STXihei" w:hAnsi="Times New Roman" w:cs="Times New Roman"/>
                <w:color w:val="000000" w:themeColor="text1"/>
                <w:kern w:val="24"/>
                <w:sz w:val="20"/>
                <w:szCs w:val="20"/>
              </w:rPr>
              <w:lastRenderedPageBreak/>
              <w:t xml:space="preserve">CSI feedback </w:t>
            </w:r>
          </w:p>
        </w:tc>
        <w:tc>
          <w:tcPr>
            <w:tcW w:w="6753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76900CF" w14:textId="77777777" w:rsidR="000A2558" w:rsidRPr="008F4C75" w:rsidRDefault="000A2558" w:rsidP="00761DA4">
            <w:pPr>
              <w:contextualSpacing/>
              <w:jc w:val="both"/>
              <w:rPr>
                <w:rFonts w:eastAsia="Malgun Gothic"/>
                <w:snapToGrid w:val="0"/>
                <w:color w:val="000000" w:themeColor="text1"/>
                <w:sz w:val="20"/>
                <w:szCs w:val="20"/>
                <w:lang w:eastAsia="ko-KR"/>
              </w:rPr>
            </w:pPr>
            <w:r w:rsidRPr="008F4C75">
              <w:rPr>
                <w:rFonts w:eastAsia="Malgun Gothic"/>
                <w:snapToGrid w:val="0"/>
                <w:color w:val="000000" w:themeColor="text1"/>
                <w:sz w:val="20"/>
                <w:szCs w:val="20"/>
                <w:lang w:eastAsia="ko-KR"/>
              </w:rPr>
              <w:t>Feedback assumption at least for baseline scheme</w:t>
            </w:r>
          </w:p>
          <w:p w14:paraId="0250B9F4" w14:textId="77777777" w:rsidR="000A2558" w:rsidRPr="008F4C75" w:rsidRDefault="000A2558" w:rsidP="000A2558">
            <w:pPr>
              <w:pStyle w:val="ListParagraph"/>
              <w:numPr>
                <w:ilvl w:val="0"/>
                <w:numId w:val="12"/>
              </w:numPr>
              <w:overflowPunct/>
              <w:snapToGrid w:val="0"/>
              <w:spacing w:after="0"/>
              <w:jc w:val="both"/>
              <w:rPr>
                <w:rFonts w:eastAsia="Malgun Gothic"/>
                <w:color w:val="000000" w:themeColor="text1"/>
                <w:kern w:val="2"/>
                <w:lang w:eastAsia="ko-KR"/>
              </w:rPr>
            </w:pPr>
            <w:r w:rsidRPr="008F4C75">
              <w:rPr>
                <w:rFonts w:eastAsia="Malgun Gothic"/>
                <w:color w:val="000000" w:themeColor="text1"/>
              </w:rPr>
              <w:t xml:space="preserve">CSI feedback periodicity (full CSI feedback):  5 </w:t>
            </w:r>
            <w:proofErr w:type="spellStart"/>
            <w:r w:rsidRPr="008F4C75">
              <w:rPr>
                <w:rFonts w:eastAsia="Malgun Gothic"/>
                <w:color w:val="000000" w:themeColor="text1"/>
              </w:rPr>
              <w:t>ms</w:t>
            </w:r>
            <w:proofErr w:type="spellEnd"/>
            <w:r w:rsidRPr="008F4C75">
              <w:rPr>
                <w:rFonts w:eastAsia="Malgun Gothic"/>
                <w:color w:val="000000" w:themeColor="text1"/>
              </w:rPr>
              <w:t xml:space="preserve">, </w:t>
            </w:r>
          </w:p>
          <w:p w14:paraId="6DFA7452" w14:textId="77777777" w:rsidR="000A2558" w:rsidRPr="008F4C75" w:rsidRDefault="000A2558" w:rsidP="000A2558">
            <w:pPr>
              <w:pStyle w:val="ListParagraph"/>
              <w:numPr>
                <w:ilvl w:val="0"/>
                <w:numId w:val="12"/>
              </w:numPr>
              <w:overflowPunct/>
              <w:snapToGrid w:val="0"/>
              <w:spacing w:after="0"/>
              <w:jc w:val="both"/>
              <w:rPr>
                <w:color w:val="000000" w:themeColor="text1"/>
                <w:lang w:eastAsia="en-US"/>
              </w:rPr>
            </w:pPr>
            <w:r w:rsidRPr="008F4C75">
              <w:rPr>
                <w:rFonts w:eastAsia="Malgun Gothic"/>
                <w:color w:val="000000" w:themeColor="text1"/>
                <w:lang w:eastAsia="en-US"/>
              </w:rPr>
              <w:t xml:space="preserve">Scheduling delay (from CSI feedback to time to apply in scheduling):  4 </w:t>
            </w:r>
            <w:proofErr w:type="spellStart"/>
            <w:r w:rsidRPr="008F4C75">
              <w:rPr>
                <w:rFonts w:eastAsia="Malgun Gothic"/>
                <w:color w:val="000000" w:themeColor="text1"/>
                <w:lang w:eastAsia="en-US"/>
              </w:rPr>
              <w:t>ms</w:t>
            </w:r>
            <w:proofErr w:type="spellEnd"/>
          </w:p>
        </w:tc>
      </w:tr>
      <w:tr w:rsidR="000A2558" w:rsidRPr="008F4C75" w14:paraId="37CDD0E6" w14:textId="77777777" w:rsidTr="00D930D7">
        <w:trPr>
          <w:trHeight w:val="312"/>
        </w:trPr>
        <w:tc>
          <w:tcPr>
            <w:tcW w:w="2263" w:type="dxa"/>
            <w:gridSpan w:val="2"/>
            <w:shd w:val="clear" w:color="auto" w:fill="auto"/>
            <w:hideMark/>
          </w:tcPr>
          <w:p w14:paraId="7CB06980" w14:textId="77777777" w:rsidR="000A2558" w:rsidRPr="008F4C75" w:rsidRDefault="000A2558" w:rsidP="00761DA4">
            <w:pPr>
              <w:pStyle w:val="NormalWeb"/>
              <w:spacing w:before="0" w:beforeAutospacing="0" w:after="0" w:afterAutospacing="0"/>
              <w:ind w:leftChars="68" w:left="163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F4C75">
              <w:rPr>
                <w:rFonts w:ascii="Times New Roman" w:eastAsia="STXihei" w:hAnsi="Times New Roman" w:cs="Times New Roman"/>
                <w:color w:val="000000" w:themeColor="text1"/>
                <w:kern w:val="24"/>
                <w:sz w:val="20"/>
                <w:szCs w:val="20"/>
              </w:rPr>
              <w:t xml:space="preserve">Overhead </w:t>
            </w:r>
          </w:p>
        </w:tc>
        <w:tc>
          <w:tcPr>
            <w:tcW w:w="6753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6CC5461" w14:textId="77777777" w:rsidR="000A2558" w:rsidRPr="008F4C75" w:rsidRDefault="000A2558" w:rsidP="00761DA4">
            <w:pPr>
              <w:contextualSpacing/>
              <w:jc w:val="both"/>
              <w:rPr>
                <w:rFonts w:eastAsia="Malgun Gothic"/>
                <w:color w:val="000000" w:themeColor="text1"/>
                <w:kern w:val="24"/>
                <w:sz w:val="20"/>
                <w:szCs w:val="20"/>
              </w:rPr>
            </w:pPr>
            <w:r w:rsidRPr="008F4C75">
              <w:rPr>
                <w:rFonts w:eastAsia="Malgun Gothic"/>
                <w:snapToGrid w:val="0"/>
                <w:color w:val="000000" w:themeColor="text1"/>
                <w:sz w:val="20"/>
                <w:szCs w:val="20"/>
                <w:lang w:eastAsia="ko-KR"/>
              </w:rPr>
              <w:t>Companies shall provide the downlink overhead assumption</w:t>
            </w:r>
          </w:p>
        </w:tc>
      </w:tr>
      <w:tr w:rsidR="000A2558" w:rsidRPr="008F4C75" w14:paraId="29F0DCC0" w14:textId="77777777" w:rsidTr="00D930D7">
        <w:trPr>
          <w:trHeight w:val="638"/>
        </w:trPr>
        <w:tc>
          <w:tcPr>
            <w:tcW w:w="2263" w:type="dxa"/>
            <w:gridSpan w:val="2"/>
            <w:shd w:val="clear" w:color="auto" w:fill="auto"/>
          </w:tcPr>
          <w:p w14:paraId="6DD3E237" w14:textId="77777777" w:rsidR="000A2558" w:rsidRPr="008F4C75" w:rsidRDefault="000A2558" w:rsidP="00761DA4">
            <w:pPr>
              <w:pStyle w:val="NormalWeb"/>
              <w:spacing w:before="0" w:beforeAutospacing="0" w:after="0" w:afterAutospacing="0"/>
              <w:ind w:leftChars="68" w:left="163"/>
              <w:contextualSpacing/>
              <w:jc w:val="both"/>
              <w:rPr>
                <w:rFonts w:ascii="Times New Roman" w:eastAsia="Malgun Gothic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</w:pPr>
            <w:r w:rsidRPr="008F4C75">
              <w:rPr>
                <w:rFonts w:ascii="Times New Roman" w:eastAsia="Malgun Gothic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  <w:t>Traffic model</w:t>
            </w:r>
          </w:p>
        </w:tc>
        <w:tc>
          <w:tcPr>
            <w:tcW w:w="6753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49A4FF0" w14:textId="77777777" w:rsidR="000A2558" w:rsidRPr="008F4C75" w:rsidRDefault="000A2558" w:rsidP="00761DA4">
            <w:pPr>
              <w:pStyle w:val="NormalWeb"/>
              <w:spacing w:before="0" w:beforeAutospacing="0" w:after="0" w:afterAutospacing="0"/>
              <w:contextualSpacing/>
              <w:jc w:val="both"/>
              <w:rPr>
                <w:rFonts w:ascii="Times New Roman" w:eastAsia="Malgun Gothic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</w:pPr>
            <w:r w:rsidRPr="008F4C75">
              <w:rPr>
                <w:rFonts w:ascii="Times New Roman" w:eastAsia="Malgun Gothic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  <w:t>FTP model 1 with packet size 0.5 Mbytes</w:t>
            </w:r>
          </w:p>
          <w:p w14:paraId="5EF9A30C" w14:textId="77777777" w:rsidR="000A2558" w:rsidRPr="008F4C75" w:rsidRDefault="000A2558" w:rsidP="00761DA4">
            <w:pPr>
              <w:pStyle w:val="NormalWeb"/>
              <w:spacing w:before="0" w:beforeAutospacing="0" w:after="0" w:afterAutospacing="0"/>
              <w:contextualSpacing/>
              <w:jc w:val="both"/>
              <w:rPr>
                <w:rFonts w:ascii="Times New Roman" w:eastAsia="Malgun Gothic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</w:pPr>
            <w:r w:rsidRPr="008F4C75">
              <w:rPr>
                <w:rFonts w:ascii="Times New Roman" w:eastAsia="Malgun Gothic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  <w:t>Other FTP model is not precluded.</w:t>
            </w:r>
          </w:p>
        </w:tc>
      </w:tr>
      <w:tr w:rsidR="000A2558" w:rsidRPr="008F4C75" w14:paraId="27135E1F" w14:textId="77777777" w:rsidTr="00D930D7">
        <w:trPr>
          <w:trHeight w:val="216"/>
        </w:trPr>
        <w:tc>
          <w:tcPr>
            <w:tcW w:w="2263" w:type="dxa"/>
            <w:gridSpan w:val="2"/>
            <w:shd w:val="clear" w:color="auto" w:fill="auto"/>
          </w:tcPr>
          <w:p w14:paraId="18517FFA" w14:textId="77777777" w:rsidR="000A2558" w:rsidRPr="008F4C75" w:rsidRDefault="000A2558" w:rsidP="00761DA4">
            <w:pPr>
              <w:pStyle w:val="NormalWeb"/>
              <w:spacing w:before="0" w:beforeAutospacing="0" w:after="0" w:afterAutospacing="0"/>
              <w:ind w:leftChars="68" w:left="163"/>
              <w:contextualSpacing/>
              <w:jc w:val="both"/>
              <w:rPr>
                <w:rFonts w:ascii="Times New Roman" w:eastAsia="Malgun Gothic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</w:pPr>
            <w:r w:rsidRPr="008F4C75">
              <w:rPr>
                <w:rFonts w:ascii="Times New Roman" w:eastAsia="Malgun Gothic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  <w:t>Traffic load (Resource utilization)</w:t>
            </w:r>
          </w:p>
        </w:tc>
        <w:tc>
          <w:tcPr>
            <w:tcW w:w="6753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9A76594" w14:textId="77777777" w:rsidR="000A2558" w:rsidRPr="008F4C75" w:rsidRDefault="000A2558" w:rsidP="000A2558">
            <w:pPr>
              <w:pStyle w:val="NormalWeb"/>
              <w:numPr>
                <w:ilvl w:val="0"/>
                <w:numId w:val="11"/>
              </w:numPr>
              <w:spacing w:before="0" w:beforeAutospacing="0" w:after="0" w:afterAutospacing="0"/>
              <w:contextualSpacing/>
              <w:jc w:val="both"/>
              <w:rPr>
                <w:rFonts w:ascii="Times New Roman" w:eastAsia="Malgun Gothic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</w:pPr>
            <w:r w:rsidRPr="008F4C75">
              <w:rPr>
                <w:rFonts w:ascii="Times New Roman" w:eastAsia="Malgun Gothic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  <w:t>70% for SU/MU-MIMO with rank adaptation</w:t>
            </w:r>
          </w:p>
          <w:p w14:paraId="75F08460" w14:textId="77777777" w:rsidR="000A2558" w:rsidRPr="008F4C75" w:rsidRDefault="000A2558" w:rsidP="00761DA4">
            <w:pPr>
              <w:contextualSpacing/>
              <w:jc w:val="both"/>
              <w:rPr>
                <w:color w:val="000000" w:themeColor="text1"/>
                <w:kern w:val="24"/>
                <w:sz w:val="20"/>
                <w:szCs w:val="20"/>
              </w:rPr>
            </w:pPr>
          </w:p>
        </w:tc>
      </w:tr>
      <w:tr w:rsidR="000A2558" w:rsidRPr="008F4C75" w14:paraId="0F5D6BF2" w14:textId="77777777" w:rsidTr="00D930D7">
        <w:trPr>
          <w:trHeight w:val="312"/>
        </w:trPr>
        <w:tc>
          <w:tcPr>
            <w:tcW w:w="2263" w:type="dxa"/>
            <w:gridSpan w:val="2"/>
            <w:shd w:val="clear" w:color="auto" w:fill="auto"/>
          </w:tcPr>
          <w:p w14:paraId="2D0E9FDB" w14:textId="77777777" w:rsidR="000A2558" w:rsidRPr="008F4C75" w:rsidRDefault="000A2558" w:rsidP="00761DA4">
            <w:pPr>
              <w:pStyle w:val="NormalWeb"/>
              <w:spacing w:before="0" w:beforeAutospacing="0" w:after="0" w:afterAutospacing="0"/>
              <w:ind w:leftChars="68" w:left="163"/>
              <w:contextualSpacing/>
              <w:jc w:val="both"/>
              <w:rPr>
                <w:rFonts w:ascii="Times New Roman" w:eastAsia="Malgun Gothic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</w:pPr>
            <w:r w:rsidRPr="008F4C75">
              <w:rPr>
                <w:rFonts w:ascii="Times New Roman" w:eastAsia="Malgun Gothic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  <w:t>UE distribution</w:t>
            </w:r>
          </w:p>
        </w:tc>
        <w:tc>
          <w:tcPr>
            <w:tcW w:w="6753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517712C" w14:textId="77777777" w:rsidR="000A2558" w:rsidRPr="008F4C75" w:rsidRDefault="000A2558" w:rsidP="00761DA4">
            <w:pPr>
              <w:pStyle w:val="NormalWeb"/>
              <w:spacing w:before="0" w:beforeAutospacing="0" w:after="0" w:afterAutospacing="0"/>
              <w:ind w:leftChars="68" w:left="163"/>
              <w:contextualSpacing/>
              <w:jc w:val="both"/>
              <w:rPr>
                <w:rFonts w:ascii="Times New Roman" w:eastAsia="Malgun Gothic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</w:pPr>
            <w:r w:rsidRPr="008F4C75">
              <w:rPr>
                <w:rFonts w:ascii="Times New Roman" w:eastAsia="Malgun Gothic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  <w:t xml:space="preserve">- 80% indoor (3km/h), 20% outdoor (30km/h) </w:t>
            </w:r>
          </w:p>
        </w:tc>
      </w:tr>
      <w:tr w:rsidR="000A2558" w:rsidRPr="008F4C75" w14:paraId="5ADF9A9F" w14:textId="77777777" w:rsidTr="00D930D7">
        <w:trPr>
          <w:trHeight w:val="312"/>
        </w:trPr>
        <w:tc>
          <w:tcPr>
            <w:tcW w:w="2263" w:type="dxa"/>
            <w:gridSpan w:val="2"/>
            <w:shd w:val="clear" w:color="auto" w:fill="auto"/>
          </w:tcPr>
          <w:p w14:paraId="0E02D6EB" w14:textId="77777777" w:rsidR="000A2558" w:rsidRPr="008F4C75" w:rsidRDefault="000A2558" w:rsidP="00761DA4">
            <w:pPr>
              <w:pStyle w:val="NormalWeb"/>
              <w:spacing w:before="0" w:beforeAutospacing="0" w:after="0" w:afterAutospacing="0"/>
              <w:ind w:leftChars="68" w:left="163"/>
              <w:contextualSpacing/>
              <w:jc w:val="both"/>
              <w:rPr>
                <w:rFonts w:ascii="Times New Roman" w:eastAsia="Malgun Gothic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</w:pPr>
            <w:r w:rsidRPr="008F4C75">
              <w:rPr>
                <w:rFonts w:ascii="Times New Roman" w:eastAsia="Malgun Gothic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  <w:t>UE receiver</w:t>
            </w:r>
          </w:p>
        </w:tc>
        <w:tc>
          <w:tcPr>
            <w:tcW w:w="6753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DFBAB19" w14:textId="77777777" w:rsidR="000A2558" w:rsidRPr="008F4C75" w:rsidRDefault="000A2558" w:rsidP="00761DA4">
            <w:pPr>
              <w:pStyle w:val="NormalWeb"/>
              <w:spacing w:before="0" w:beforeAutospacing="0" w:after="0" w:afterAutospacing="0"/>
              <w:contextualSpacing/>
              <w:jc w:val="both"/>
              <w:rPr>
                <w:rFonts w:ascii="Times New Roman" w:eastAsia="Malgun Gothic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</w:pPr>
            <w:r w:rsidRPr="008F4C75">
              <w:rPr>
                <w:rFonts w:ascii="Times New Roman" w:eastAsia="Malgun Gothic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  <w:t>MMSE-IRC as the baseline receiver</w:t>
            </w:r>
          </w:p>
        </w:tc>
      </w:tr>
      <w:tr w:rsidR="000A2558" w:rsidRPr="008F4C75" w14:paraId="0231B3EF" w14:textId="77777777" w:rsidTr="00D930D7">
        <w:trPr>
          <w:trHeight w:val="312"/>
        </w:trPr>
        <w:tc>
          <w:tcPr>
            <w:tcW w:w="2263" w:type="dxa"/>
            <w:gridSpan w:val="2"/>
            <w:shd w:val="clear" w:color="auto" w:fill="auto"/>
          </w:tcPr>
          <w:p w14:paraId="4F3BBCF9" w14:textId="77777777" w:rsidR="000A2558" w:rsidRPr="008F4C75" w:rsidRDefault="000A2558" w:rsidP="00761DA4">
            <w:pPr>
              <w:pStyle w:val="NormalWeb"/>
              <w:spacing w:before="0" w:beforeAutospacing="0" w:after="0" w:afterAutospacing="0"/>
              <w:ind w:leftChars="68" w:left="163"/>
              <w:contextualSpacing/>
              <w:jc w:val="both"/>
              <w:rPr>
                <w:rFonts w:ascii="Times New Roman" w:eastAsia="Malgun Gothic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</w:pPr>
            <w:r w:rsidRPr="008F4C75">
              <w:rPr>
                <w:rFonts w:ascii="Times New Roman" w:eastAsia="Malgun Gothic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  <w:t>Feedback assumption</w:t>
            </w:r>
          </w:p>
        </w:tc>
        <w:tc>
          <w:tcPr>
            <w:tcW w:w="6753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1CD75EC" w14:textId="77777777" w:rsidR="000A2558" w:rsidRPr="008F4C75" w:rsidRDefault="000A2558" w:rsidP="00761DA4">
            <w:pPr>
              <w:pStyle w:val="NormalWeb"/>
              <w:spacing w:before="0" w:beforeAutospacing="0" w:after="0" w:afterAutospacing="0"/>
              <w:contextualSpacing/>
              <w:jc w:val="both"/>
              <w:rPr>
                <w:rFonts w:ascii="Times New Roman" w:eastAsia="Malgun Gothic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</w:pPr>
            <w:r w:rsidRPr="008F4C75">
              <w:rPr>
                <w:rFonts w:ascii="Times New Roman" w:eastAsia="Malgun Gothic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  <w:t>Realistic</w:t>
            </w:r>
          </w:p>
        </w:tc>
      </w:tr>
      <w:tr w:rsidR="000A2558" w:rsidRPr="008F4C75" w14:paraId="720658E6" w14:textId="77777777" w:rsidTr="00D930D7">
        <w:trPr>
          <w:trHeight w:val="312"/>
        </w:trPr>
        <w:tc>
          <w:tcPr>
            <w:tcW w:w="2263" w:type="dxa"/>
            <w:gridSpan w:val="2"/>
            <w:shd w:val="clear" w:color="auto" w:fill="auto"/>
          </w:tcPr>
          <w:p w14:paraId="47D07918" w14:textId="77777777" w:rsidR="000A2558" w:rsidRPr="008F4C75" w:rsidRDefault="000A2558" w:rsidP="00761DA4">
            <w:pPr>
              <w:pStyle w:val="NormalWeb"/>
              <w:spacing w:before="0" w:beforeAutospacing="0" w:after="0" w:afterAutospacing="0"/>
              <w:ind w:leftChars="68" w:left="163"/>
              <w:contextualSpacing/>
              <w:jc w:val="both"/>
              <w:rPr>
                <w:rFonts w:ascii="Times New Roman" w:eastAsia="Malgun Gothic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</w:pPr>
            <w:r w:rsidRPr="008F4C75">
              <w:rPr>
                <w:rFonts w:ascii="Times New Roman" w:eastAsia="Malgun Gothic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  <w:t>Channel estimation</w:t>
            </w:r>
          </w:p>
        </w:tc>
        <w:tc>
          <w:tcPr>
            <w:tcW w:w="6753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3C25A13" w14:textId="77777777" w:rsidR="000A2558" w:rsidRPr="008F4C75" w:rsidRDefault="000A2558" w:rsidP="00761DA4">
            <w:pPr>
              <w:pStyle w:val="NormalWeb"/>
              <w:spacing w:before="0" w:beforeAutospacing="0" w:after="0" w:afterAutospacing="0"/>
              <w:contextualSpacing/>
              <w:jc w:val="both"/>
              <w:rPr>
                <w:rFonts w:ascii="Times New Roman" w:eastAsia="Malgun Gothic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</w:pPr>
            <w:r w:rsidRPr="008F4C75">
              <w:rPr>
                <w:rFonts w:ascii="Times New Roman" w:eastAsia="Malgun Gothic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  <w:t>Realistic</w:t>
            </w:r>
          </w:p>
        </w:tc>
      </w:tr>
      <w:tr w:rsidR="000A2558" w:rsidRPr="008F4C75" w14:paraId="158FDFBB" w14:textId="77777777" w:rsidTr="00D930D7">
        <w:trPr>
          <w:trHeight w:val="1883"/>
        </w:trPr>
        <w:tc>
          <w:tcPr>
            <w:tcW w:w="2263" w:type="dxa"/>
            <w:gridSpan w:val="2"/>
            <w:shd w:val="clear" w:color="auto" w:fill="auto"/>
          </w:tcPr>
          <w:p w14:paraId="788D7320" w14:textId="77777777" w:rsidR="000A2558" w:rsidRPr="008F4C75" w:rsidRDefault="000A2558" w:rsidP="00761DA4">
            <w:pPr>
              <w:pStyle w:val="NormalWeb"/>
              <w:spacing w:before="0" w:beforeAutospacing="0" w:after="0" w:afterAutospacing="0"/>
              <w:ind w:leftChars="68" w:left="163"/>
              <w:contextualSpacing/>
              <w:jc w:val="both"/>
              <w:rPr>
                <w:rFonts w:ascii="Times New Roman" w:eastAsia="Malgun Gothic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</w:pPr>
            <w:r w:rsidRPr="008F4C75">
              <w:rPr>
                <w:rFonts w:ascii="Times New Roman" w:eastAsia="Malgun Gothic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  <w:t>Evaluation Metric</w:t>
            </w:r>
          </w:p>
        </w:tc>
        <w:tc>
          <w:tcPr>
            <w:tcW w:w="6753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5869154" w14:textId="77777777" w:rsidR="000A2558" w:rsidRPr="008F4C75" w:rsidRDefault="000A2558" w:rsidP="00761DA4">
            <w:pPr>
              <w:pStyle w:val="NormalWeb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kern w:val="24"/>
                <w:sz w:val="20"/>
                <w:szCs w:val="20"/>
              </w:rPr>
            </w:pPr>
            <w:r w:rsidRPr="008F4C75">
              <w:rPr>
                <w:rFonts w:ascii="Times New Roman" w:eastAsia="Malgun Gothic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  <w:t xml:space="preserve">Throughput and CSI feedback overhead as baseline metrics. </w:t>
            </w:r>
          </w:p>
          <w:p w14:paraId="76822359" w14:textId="77777777" w:rsidR="000A2558" w:rsidRPr="008F4C75" w:rsidRDefault="000A2558" w:rsidP="00761DA4">
            <w:pPr>
              <w:pStyle w:val="NormalWeb"/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kern w:val="24"/>
                <w:sz w:val="20"/>
                <w:szCs w:val="20"/>
              </w:rPr>
            </w:pPr>
            <w:r w:rsidRPr="008F4C75">
              <w:rPr>
                <w:rFonts w:ascii="Times New Roman" w:eastAsia="Malgun Gothic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  <w:t>Additional metrics, e.g., ratio between throughput and CSI feedback overhead, can be used.</w:t>
            </w:r>
          </w:p>
          <w:p w14:paraId="7992F362" w14:textId="77777777" w:rsidR="000A2558" w:rsidRPr="008F4C75" w:rsidRDefault="000A2558" w:rsidP="00761DA4">
            <w:pPr>
              <w:pStyle w:val="NormalWeb"/>
              <w:spacing w:before="0" w:beforeAutospacing="0" w:after="0" w:afterAutospacing="0"/>
              <w:contextualSpacing/>
              <w:jc w:val="both"/>
              <w:rPr>
                <w:rFonts w:ascii="Times New Roman" w:eastAsia="Malgun Gothic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</w:pPr>
            <w:r w:rsidRPr="008F4C75">
              <w:rPr>
                <w:rFonts w:ascii="Times New Roman" w:eastAsia="Malgun Gothic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  <w:t>Maximum overhead (payload size for CSI feedback)for each rank at one feedback instance is the baseline metric for CSI feedback overhead, and companies can provide other metrics.</w:t>
            </w:r>
          </w:p>
        </w:tc>
      </w:tr>
      <w:tr w:rsidR="000A2558" w:rsidRPr="008F4C75" w14:paraId="41B2E16E" w14:textId="77777777" w:rsidTr="00D930D7">
        <w:trPr>
          <w:trHeight w:val="621"/>
        </w:trPr>
        <w:tc>
          <w:tcPr>
            <w:tcW w:w="2263" w:type="dxa"/>
            <w:gridSpan w:val="2"/>
            <w:shd w:val="clear" w:color="auto" w:fill="auto"/>
          </w:tcPr>
          <w:p w14:paraId="4B86B66A" w14:textId="77777777" w:rsidR="000A2558" w:rsidRPr="008F4C75" w:rsidDel="00782F1D" w:rsidRDefault="000A2558" w:rsidP="00761DA4">
            <w:pPr>
              <w:pStyle w:val="NormalWeb"/>
              <w:spacing w:before="0" w:beforeAutospacing="0" w:after="0" w:afterAutospacing="0"/>
              <w:ind w:leftChars="68" w:left="163"/>
              <w:contextualSpacing/>
              <w:jc w:val="both"/>
              <w:rPr>
                <w:rFonts w:ascii="Times New Roman" w:eastAsia="Malgun Gothic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</w:pPr>
            <w:r w:rsidRPr="008F4C75">
              <w:rPr>
                <w:rFonts w:ascii="Times New Roman" w:eastAsia="Malgun Gothic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  <w:t>Baseline for performance evaluation</w:t>
            </w:r>
          </w:p>
        </w:tc>
        <w:tc>
          <w:tcPr>
            <w:tcW w:w="6753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A10E42B" w14:textId="77777777" w:rsidR="000A2558" w:rsidRPr="008F4C75" w:rsidRDefault="000A2558" w:rsidP="00761DA4">
            <w:pPr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8F4C75">
              <w:rPr>
                <w:bCs/>
                <w:color w:val="000000" w:themeColor="text1"/>
                <w:sz w:val="20"/>
                <w:szCs w:val="20"/>
              </w:rPr>
              <w:t xml:space="preserve">Rel-16 PS eTypeII Codebook is the baseline for performance and overhead evaluation. </w:t>
            </w:r>
          </w:p>
          <w:p w14:paraId="450DE910" w14:textId="77777777" w:rsidR="000A2558" w:rsidRPr="008F4C75" w:rsidRDefault="000A2558" w:rsidP="00761DA4">
            <w:pPr>
              <w:jc w:val="both"/>
              <w:rPr>
                <w:rFonts w:eastAsia="Malgun Gothic"/>
                <w:color w:val="000000" w:themeColor="text1"/>
                <w:kern w:val="24"/>
                <w:lang w:eastAsia="ko-KR"/>
              </w:rPr>
            </w:pPr>
          </w:p>
        </w:tc>
      </w:tr>
      <w:tr w:rsidR="000A2558" w:rsidRPr="008F4C75" w14:paraId="30BBFF2C" w14:textId="77777777" w:rsidTr="00D930D7">
        <w:trPr>
          <w:trHeight w:val="592"/>
        </w:trPr>
        <w:tc>
          <w:tcPr>
            <w:tcW w:w="2263" w:type="dxa"/>
            <w:gridSpan w:val="2"/>
            <w:shd w:val="clear" w:color="auto" w:fill="auto"/>
          </w:tcPr>
          <w:p w14:paraId="067F11E8" w14:textId="77777777" w:rsidR="000A2558" w:rsidRPr="008F4C75" w:rsidRDefault="000A2558" w:rsidP="00761DA4">
            <w:pPr>
              <w:pStyle w:val="NormalWeb"/>
              <w:spacing w:before="0" w:beforeAutospacing="0" w:after="0" w:afterAutospacing="0"/>
              <w:ind w:leftChars="68" w:left="163"/>
              <w:contextualSpacing/>
              <w:jc w:val="both"/>
              <w:rPr>
                <w:rFonts w:ascii="Times New Roman" w:eastAsia="Malgun Gothic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</w:pPr>
            <w:r w:rsidRPr="008F4C75">
              <w:rPr>
                <w:rFonts w:ascii="Times New Roman" w:eastAsia="Malgun Gothic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  <w:t>SRS modeling for UL channel estimation</w:t>
            </w:r>
          </w:p>
        </w:tc>
        <w:tc>
          <w:tcPr>
            <w:tcW w:w="6753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3DE95B2" w14:textId="77777777" w:rsidR="000A2558" w:rsidRPr="008F4C75" w:rsidRDefault="000A2558" w:rsidP="00761DA4">
            <w:pPr>
              <w:jc w:val="both"/>
              <w:rPr>
                <w:rFonts w:eastAsiaTheme="minorHAnsi"/>
                <w:bCs/>
                <w:iCs/>
                <w:color w:val="000000" w:themeColor="text1"/>
                <w:sz w:val="20"/>
                <w:szCs w:val="20"/>
              </w:rPr>
            </w:pPr>
            <w:r w:rsidRPr="008F4C75">
              <w:rPr>
                <w:rFonts w:eastAsiaTheme="minorHAnsi"/>
                <w:bCs/>
                <w:iCs/>
                <w:color w:val="000000" w:themeColor="text1"/>
                <w:sz w:val="20"/>
                <w:szCs w:val="20"/>
              </w:rPr>
              <w:t>SRS periodicity with 5ms/10ms</w:t>
            </w:r>
          </w:p>
          <w:p w14:paraId="1D21B225" w14:textId="77777777" w:rsidR="000A2558" w:rsidRPr="008F4C75" w:rsidRDefault="000A2558" w:rsidP="00761DA4">
            <w:pPr>
              <w:jc w:val="both"/>
              <w:rPr>
                <w:rFonts w:eastAsiaTheme="minorHAnsi"/>
                <w:bCs/>
                <w:iCs/>
                <w:color w:val="000000" w:themeColor="text1"/>
                <w:sz w:val="20"/>
                <w:szCs w:val="20"/>
              </w:rPr>
            </w:pPr>
            <w:r w:rsidRPr="008F4C75">
              <w:rPr>
                <w:rFonts w:eastAsiaTheme="minorHAnsi"/>
                <w:bCs/>
                <w:iCs/>
                <w:color w:val="000000" w:themeColor="text1"/>
                <w:sz w:val="20"/>
                <w:szCs w:val="20"/>
              </w:rPr>
              <w:t xml:space="preserve">SRS error modeling in Table A.1-2 in 36.897. </w:t>
            </w:r>
          </w:p>
        </w:tc>
      </w:tr>
      <w:tr w:rsidR="000A2558" w:rsidRPr="008F4C75" w14:paraId="017FC775" w14:textId="77777777" w:rsidTr="00D930D7">
        <w:trPr>
          <w:trHeight w:val="700"/>
        </w:trPr>
        <w:tc>
          <w:tcPr>
            <w:tcW w:w="2263" w:type="dxa"/>
            <w:gridSpan w:val="2"/>
            <w:shd w:val="clear" w:color="auto" w:fill="auto"/>
          </w:tcPr>
          <w:p w14:paraId="37390AA2" w14:textId="77777777" w:rsidR="000A2558" w:rsidRPr="008F4C75" w:rsidRDefault="000A2558" w:rsidP="00761DA4">
            <w:pPr>
              <w:pStyle w:val="NormalWeb"/>
              <w:spacing w:before="0" w:beforeAutospacing="0" w:after="0" w:afterAutospacing="0"/>
              <w:ind w:leftChars="68" w:left="163"/>
              <w:contextualSpacing/>
              <w:jc w:val="both"/>
              <w:rPr>
                <w:rFonts w:ascii="Times New Roman" w:eastAsia="Malgun Gothic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</w:pPr>
            <w:r w:rsidRPr="008F4C75">
              <w:rPr>
                <w:rFonts w:ascii="Times New Roman" w:eastAsia="Malgun Gothic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  <w:t>FDD DL/UL calibration error model at gNB</w:t>
            </w:r>
          </w:p>
        </w:tc>
        <w:tc>
          <w:tcPr>
            <w:tcW w:w="6753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259C5EA" w14:textId="77777777" w:rsidR="000A2558" w:rsidRPr="008F4C75" w:rsidRDefault="000A2558" w:rsidP="00761DA4">
            <w:pPr>
              <w:autoSpaceDE w:val="0"/>
              <w:autoSpaceDN w:val="0"/>
              <w:adjustRightInd w:val="0"/>
              <w:snapToGrid w:val="0"/>
              <w:spacing w:after="48"/>
              <w:jc w:val="both"/>
              <w:rPr>
                <w:rFonts w:cs="Times"/>
                <w:bCs/>
                <w:iCs/>
                <w:color w:val="000000" w:themeColor="text1"/>
                <w:szCs w:val="20"/>
              </w:rPr>
            </w:pPr>
            <w:r w:rsidRPr="008F4C75">
              <w:rPr>
                <w:bCs/>
                <w:noProof/>
                <w:color w:val="000000" w:themeColor="text1"/>
                <w:lang w:val="de-DE" w:eastAsia="de-DE"/>
              </w:rPr>
              <w:drawing>
                <wp:inline distT="0" distB="0" distL="0" distR="0" wp14:anchorId="19DDD6C6" wp14:editId="3D03E8C1">
                  <wp:extent cx="5113060" cy="452727"/>
                  <wp:effectExtent l="0" t="0" r="0" b="5080"/>
                  <wp:docPr id="76" name="Picture 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67166" cy="5106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90A6C69" w14:textId="77777777" w:rsidR="000A2558" w:rsidRPr="008F4C75" w:rsidRDefault="00E179FE" w:rsidP="000A2558">
            <w:pPr>
              <w:pStyle w:val="ListParagraph"/>
              <w:numPr>
                <w:ilvl w:val="0"/>
                <w:numId w:val="10"/>
              </w:numPr>
              <w:rPr>
                <w:color w:val="000000" w:themeColor="text1"/>
                <w:lang w:eastAsia="zh-CN"/>
              </w:rPr>
            </w:pPr>
            <w:r w:rsidRPr="00754C00">
              <w:rPr>
                <w:noProof/>
                <w:color w:val="000000" w:themeColor="text1"/>
                <w:position w:val="-12"/>
              </w:rPr>
              <w:object w:dxaOrig="435" w:dyaOrig="375" w14:anchorId="1A05B7FD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9" type="#_x0000_t75" alt="" style="width:22.25pt;height:22.25pt;mso-width-percent:0;mso-height-percent:0;mso-width-percent:0;mso-height-percent:0" o:ole="">
                  <v:imagedata r:id="rId12" o:title=""/>
                </v:shape>
                <o:OLEObject Type="Embed" ProgID="Equation.DSMT4" ShapeID="_x0000_i1029" DrawAspect="Content" ObjectID="_1672496237" r:id="rId13"/>
              </w:object>
            </w:r>
            <w:r w:rsidR="000A2558" w:rsidRPr="008F4C75">
              <w:rPr>
                <w:color w:val="000000" w:themeColor="text1"/>
                <w:lang w:eastAsia="zh-CN"/>
              </w:rPr>
              <w:t xml:space="preserve"> is the spatial UL channel at gNB side with calibration error</w:t>
            </w:r>
          </w:p>
          <w:p w14:paraId="4FEDE025" w14:textId="77777777" w:rsidR="000A2558" w:rsidRPr="008F4C75" w:rsidRDefault="00E179FE" w:rsidP="000A2558">
            <w:pPr>
              <w:pStyle w:val="ListParagraph"/>
              <w:numPr>
                <w:ilvl w:val="0"/>
                <w:numId w:val="10"/>
              </w:numPr>
              <w:rPr>
                <w:color w:val="000000" w:themeColor="text1"/>
                <w:lang w:eastAsia="zh-CN"/>
              </w:rPr>
            </w:pPr>
            <w:r w:rsidRPr="00754C00">
              <w:rPr>
                <w:noProof/>
                <w:color w:val="000000" w:themeColor="text1"/>
                <w:position w:val="-12"/>
              </w:rPr>
              <w:object w:dxaOrig="435" w:dyaOrig="360" w14:anchorId="6E60528C">
                <v:shape id="_x0000_i1028" type="#_x0000_t75" alt="" style="width:22.25pt;height:22.25pt;mso-width-percent:0;mso-height-percent:0;mso-width-percent:0;mso-height-percent:0" o:ole="">
                  <v:imagedata r:id="rId14" o:title=""/>
                </v:shape>
                <o:OLEObject Type="Embed" ProgID="Equation.DSMT4" ShapeID="_x0000_i1028" DrawAspect="Content" ObjectID="_1672496238" r:id="rId15"/>
              </w:object>
            </w:r>
            <w:r w:rsidR="000A2558" w:rsidRPr="008F4C75">
              <w:rPr>
                <w:color w:val="000000" w:themeColor="text1"/>
                <w:lang w:eastAsia="zh-CN"/>
              </w:rPr>
              <w:fldChar w:fldCharType="begin"/>
            </w:r>
            <w:r w:rsidR="000A2558" w:rsidRPr="008F4C75">
              <w:rPr>
                <w:color w:val="000000" w:themeColor="text1"/>
                <w:lang w:eastAsia="zh-CN"/>
              </w:rPr>
              <w:instrText xml:space="preserve"> QUOTE </w:instrText>
            </w:r>
            <w:r>
              <w:rPr>
                <w:noProof/>
                <w:color w:val="000000" w:themeColor="text1"/>
                <w:position w:val="-6"/>
              </w:rPr>
              <w:pict w14:anchorId="26132F42">
                <v:shape id="_x0000_i1027" type="#_x0000_t75" alt="" style="width:22.25pt;height:13.9pt;mso-width-percent:0;mso-height-percent:0;mso-width-percent:0;mso-height-percent:0" equationxml="&lt;">
                  <v:imagedata r:id="rId16" o:title="" chromakey="white"/>
                </v:shape>
              </w:pict>
            </w:r>
            <w:r w:rsidR="000A2558" w:rsidRPr="008F4C75">
              <w:rPr>
                <w:color w:val="000000" w:themeColor="text1"/>
                <w:lang w:eastAsia="zh-CN"/>
              </w:rPr>
              <w:instrText xml:space="preserve"> </w:instrText>
            </w:r>
            <w:r w:rsidR="000A2558" w:rsidRPr="008F4C75">
              <w:rPr>
                <w:color w:val="000000" w:themeColor="text1"/>
                <w:lang w:eastAsia="zh-CN"/>
              </w:rPr>
              <w:fldChar w:fldCharType="end"/>
            </w:r>
            <w:r w:rsidR="000A2558" w:rsidRPr="008F4C75">
              <w:rPr>
                <w:color w:val="000000" w:themeColor="text1"/>
                <w:lang w:eastAsia="zh-CN"/>
              </w:rPr>
              <w:t xml:space="preserve"> is the ideal spatial UL channel without calibration error</w:t>
            </w:r>
          </w:p>
          <w:p w14:paraId="73BCC9C6" w14:textId="77777777" w:rsidR="000A2558" w:rsidRPr="008F4C75" w:rsidRDefault="000A2558" w:rsidP="000A2558">
            <w:pPr>
              <w:pStyle w:val="ListParagraph"/>
              <w:numPr>
                <w:ilvl w:val="0"/>
                <w:numId w:val="10"/>
              </w:numPr>
              <w:rPr>
                <w:color w:val="000000" w:themeColor="text1"/>
                <w:lang w:eastAsia="zh-CN"/>
              </w:rPr>
            </w:pPr>
            <w:proofErr w:type="spellStart"/>
            <w:r w:rsidRPr="008F4C75">
              <w:rPr>
                <w:color w:val="000000" w:themeColor="text1"/>
                <w:lang w:eastAsia="zh-CN"/>
              </w:rPr>
              <w:t>E</w:t>
            </w:r>
            <w:proofErr w:type="spellEnd"/>
            <w:r w:rsidRPr="008F4C75">
              <w:rPr>
                <w:color w:val="000000" w:themeColor="text1"/>
                <w:lang w:eastAsia="zh-CN"/>
              </w:rPr>
              <w:t xml:space="preserve"> represents the mismatch of transmission and reception circuits of gNB</w:t>
            </w:r>
          </w:p>
          <w:p w14:paraId="2C95A512" w14:textId="77777777" w:rsidR="000A2558" w:rsidRPr="008F4C75" w:rsidRDefault="000A2558" w:rsidP="000A2558">
            <w:pPr>
              <w:pStyle w:val="ListParagraph"/>
              <w:numPr>
                <w:ilvl w:val="0"/>
                <w:numId w:val="10"/>
              </w:numPr>
              <w:rPr>
                <w:color w:val="000000" w:themeColor="text1"/>
                <w:lang w:eastAsia="zh-CN"/>
              </w:rPr>
            </w:pPr>
            <w:r w:rsidRPr="008F4C75">
              <w:rPr>
                <w:color w:val="000000" w:themeColor="text1"/>
                <w:lang w:eastAsia="zh-CN"/>
              </w:rPr>
              <w:t>a</w:t>
            </w:r>
            <w:r w:rsidRPr="008F4C75">
              <w:rPr>
                <w:color w:val="000000" w:themeColor="text1"/>
                <w:vertAlign w:val="subscript"/>
                <w:lang w:eastAsia="zh-CN"/>
              </w:rPr>
              <w:t>i</w:t>
            </w:r>
            <w:r w:rsidRPr="008F4C75">
              <w:rPr>
                <w:color w:val="000000" w:themeColor="text1"/>
                <w:lang w:eastAsia="zh-CN"/>
              </w:rPr>
              <w:t xml:space="preserve"> is the amplitude error </w:t>
            </w:r>
          </w:p>
          <w:p w14:paraId="03EA6C00" w14:textId="77777777" w:rsidR="000A2558" w:rsidRPr="008F4C75" w:rsidRDefault="000A2558" w:rsidP="000A2558">
            <w:pPr>
              <w:pStyle w:val="ListParagraph"/>
              <w:numPr>
                <w:ilvl w:val="0"/>
                <w:numId w:val="10"/>
              </w:numPr>
              <w:rPr>
                <w:color w:val="000000" w:themeColor="text1"/>
                <w:lang w:eastAsia="zh-CN"/>
              </w:rPr>
            </w:pPr>
            <w:r w:rsidRPr="008F4C75">
              <w:rPr>
                <w:color w:val="000000" w:themeColor="text1"/>
              </w:rPr>
              <w:sym w:font="Symbol" w:char="F071"/>
            </w:r>
            <w:proofErr w:type="spellStart"/>
            <w:r w:rsidRPr="008F4C75">
              <w:rPr>
                <w:color w:val="000000" w:themeColor="text1"/>
                <w:vertAlign w:val="subscript"/>
                <w:lang w:eastAsia="zh-CN"/>
              </w:rPr>
              <w:t>i</w:t>
            </w:r>
            <w:proofErr w:type="spellEnd"/>
            <w:r w:rsidRPr="008F4C75">
              <w:rPr>
                <w:color w:val="000000" w:themeColor="text1"/>
                <w:lang w:eastAsia="zh-CN"/>
              </w:rPr>
              <w:t xml:space="preserve"> is the phase error</w:t>
            </w:r>
          </w:p>
          <w:p w14:paraId="533DE1EA" w14:textId="77777777" w:rsidR="000A2558" w:rsidRPr="008F4C75" w:rsidRDefault="000A2558" w:rsidP="000A2558">
            <w:pPr>
              <w:pStyle w:val="ListParagraph"/>
              <w:numPr>
                <w:ilvl w:val="0"/>
                <w:numId w:val="10"/>
              </w:numPr>
              <w:rPr>
                <w:color w:val="000000" w:themeColor="text1"/>
                <w:lang w:eastAsia="zh-CN"/>
              </w:rPr>
            </w:pPr>
            <w:r w:rsidRPr="008F4C75">
              <w:rPr>
                <w:color w:val="000000" w:themeColor="text1"/>
                <w:lang w:eastAsia="zh-CN"/>
              </w:rPr>
              <w:t>N is the number of antennas at gNB side </w:t>
            </w:r>
          </w:p>
          <w:p w14:paraId="0810A467" w14:textId="77777777" w:rsidR="000A2558" w:rsidRPr="00D930D7" w:rsidRDefault="000A2558" w:rsidP="00761DA4">
            <w:pPr>
              <w:jc w:val="both"/>
              <w:rPr>
                <w:rFonts w:eastAsiaTheme="minorHAnsi"/>
                <w:bCs/>
                <w:iCs/>
                <w:color w:val="000000" w:themeColor="text1"/>
                <w:sz w:val="20"/>
                <w:szCs w:val="20"/>
              </w:rPr>
            </w:pPr>
            <w:r w:rsidRPr="00D930D7">
              <w:rPr>
                <w:rFonts w:cs="Times"/>
                <w:bCs/>
                <w:iCs/>
                <w:color w:val="000000" w:themeColor="text1"/>
                <w:sz w:val="20"/>
                <w:szCs w:val="20"/>
              </w:rPr>
              <w:t xml:space="preserve">With amplitude error (expressed in decibel of </w:t>
            </w:r>
            <w:r w:rsidR="00E179FE" w:rsidRPr="00761DA4">
              <w:rPr>
                <w:rFonts w:cs="Times"/>
                <w:bCs/>
                <w:iCs/>
                <w:noProof/>
                <w:color w:val="000000" w:themeColor="text1"/>
                <w:position w:val="-12"/>
                <w:sz w:val="20"/>
                <w:szCs w:val="20"/>
              </w:rPr>
              <w:object w:dxaOrig="1320" w:dyaOrig="360" w14:anchorId="34232654">
                <v:shape id="_x0000_i1026" type="#_x0000_t75" alt="" style="width:62.95pt;height:22.25pt;mso-width-percent:0;mso-height-percent:0;mso-width-percent:0;mso-height-percent:0" o:ole="">
                  <v:imagedata r:id="rId17" o:title=""/>
                </v:shape>
                <o:OLEObject Type="Embed" ProgID="Equation.DSMT4" ShapeID="_x0000_i1026" DrawAspect="Content" ObjectID="_1672496239" r:id="rId18"/>
              </w:object>
            </w:r>
            <w:r w:rsidRPr="00D930D7">
              <w:rPr>
                <w:rFonts w:cs="Times"/>
                <w:bCs/>
                <w:iCs/>
                <w:color w:val="000000" w:themeColor="text1"/>
                <w:sz w:val="20"/>
                <w:szCs w:val="20"/>
              </w:rPr>
              <w:fldChar w:fldCharType="begin"/>
            </w:r>
            <w:r w:rsidRPr="00D930D7">
              <w:rPr>
                <w:rFonts w:cs="Times"/>
                <w:bCs/>
                <w:iCs/>
                <w:color w:val="000000" w:themeColor="text1"/>
                <w:sz w:val="20"/>
                <w:szCs w:val="20"/>
              </w:rPr>
              <w:instrText xml:space="preserve"> QUOTE </w:instrText>
            </w:r>
            <w:r w:rsidR="00E179FE">
              <w:rPr>
                <w:rFonts w:cs="Times"/>
                <w:bCs/>
                <w:noProof/>
                <w:color w:val="000000" w:themeColor="text1"/>
                <w:position w:val="-6"/>
                <w:sz w:val="20"/>
                <w:szCs w:val="20"/>
              </w:rPr>
              <w:pict w14:anchorId="38474B25">
                <v:shape id="_x0000_i1025" type="#_x0000_t75" alt="" style="width:1in;height:13.9pt;mso-width-percent:0;mso-height-percent:0;mso-width-percent:0;mso-height-percent:0" equationxml="&lt;">
                  <v:imagedata r:id="rId19" o:title="" chromakey="white"/>
                </v:shape>
              </w:pict>
            </w:r>
            <w:r w:rsidRPr="00D930D7">
              <w:rPr>
                <w:rFonts w:cs="Times"/>
                <w:bCs/>
                <w:iCs/>
                <w:color w:val="000000" w:themeColor="text1"/>
                <w:sz w:val="20"/>
                <w:szCs w:val="20"/>
              </w:rPr>
              <w:instrText xml:space="preserve"> </w:instrText>
            </w:r>
            <w:r w:rsidRPr="00D930D7">
              <w:rPr>
                <w:rFonts w:cs="Times"/>
                <w:bCs/>
                <w:iCs/>
                <w:color w:val="000000" w:themeColor="text1"/>
                <w:sz w:val="20"/>
                <w:szCs w:val="20"/>
              </w:rPr>
              <w:fldChar w:fldCharType="end"/>
            </w:r>
            <w:r w:rsidRPr="00D930D7">
              <w:rPr>
                <w:rFonts w:cs="Times"/>
                <w:bCs/>
                <w:iCs/>
                <w:color w:val="000000" w:themeColor="text1"/>
                <w:sz w:val="20"/>
                <w:szCs w:val="20"/>
              </w:rPr>
              <w:t xml:space="preserve">) and phase error are normal distribution with 0.7dB and 5 degrees standard deviation, respectively. Both amplitude/phase errors are assumed to be constant during a simulation drop at time, and constant either across whole simulation bandwidth or per 4 PRB at frequency. Companies shall report the assumption of error modelling at frequency.  </w:t>
            </w:r>
          </w:p>
        </w:tc>
      </w:tr>
    </w:tbl>
    <w:p w14:paraId="1E138449" w14:textId="77777777" w:rsidR="000A2558" w:rsidRPr="002B16BE" w:rsidRDefault="000A2558" w:rsidP="000A2558">
      <w:pPr>
        <w:spacing w:line="276" w:lineRule="auto"/>
        <w:rPr>
          <w:rFonts w:eastAsia="SimSun"/>
          <w:szCs w:val="20"/>
          <w:lang w:val="en-US"/>
        </w:rPr>
      </w:pPr>
    </w:p>
    <w:p w14:paraId="6DC6A183" w14:textId="77777777" w:rsidR="000A2558" w:rsidRPr="001D5874" w:rsidRDefault="000A2558" w:rsidP="000A2558">
      <w:pPr>
        <w:rPr>
          <w:rFonts w:eastAsia="SimSun"/>
        </w:rPr>
      </w:pPr>
    </w:p>
    <w:p w14:paraId="782EFE62" w14:textId="77777777" w:rsidR="000A2558" w:rsidRPr="007743A2" w:rsidRDefault="000A2558" w:rsidP="000A2558">
      <w:pPr>
        <w:pStyle w:val="References"/>
        <w:numPr>
          <w:ilvl w:val="0"/>
          <w:numId w:val="0"/>
        </w:numPr>
        <w:autoSpaceDE/>
        <w:autoSpaceDN/>
        <w:spacing w:after="200" w:line="276" w:lineRule="auto"/>
      </w:pPr>
    </w:p>
    <w:p w14:paraId="3DE1EB77" w14:textId="77777777" w:rsidR="000A2558" w:rsidRPr="007743A2" w:rsidRDefault="000A2558" w:rsidP="000A2558">
      <w:pPr>
        <w:pStyle w:val="References"/>
        <w:numPr>
          <w:ilvl w:val="0"/>
          <w:numId w:val="0"/>
        </w:numPr>
        <w:autoSpaceDE/>
        <w:autoSpaceDN/>
        <w:spacing w:after="200" w:line="276" w:lineRule="auto"/>
        <w:rPr>
          <w:b/>
        </w:rPr>
      </w:pPr>
    </w:p>
    <w:p w14:paraId="1F13036F" w14:textId="77777777" w:rsidR="000A2558" w:rsidRPr="007743A2" w:rsidRDefault="000A2558" w:rsidP="000A2558">
      <w:pPr>
        <w:pStyle w:val="References"/>
        <w:numPr>
          <w:ilvl w:val="0"/>
          <w:numId w:val="0"/>
        </w:numPr>
        <w:ind w:left="360" w:hanging="360"/>
      </w:pPr>
    </w:p>
    <w:p w14:paraId="37776C93" w14:textId="77777777" w:rsidR="000A2558" w:rsidRPr="007743A2" w:rsidRDefault="000A2558" w:rsidP="000A2558">
      <w:pPr>
        <w:rPr>
          <w:highlight w:val="green"/>
          <w:lang w:val="en-US"/>
        </w:rPr>
      </w:pPr>
    </w:p>
    <w:p w14:paraId="7B8D2687" w14:textId="77777777" w:rsidR="000A2558" w:rsidRPr="007743A2" w:rsidRDefault="000A2558" w:rsidP="000A2558">
      <w:pPr>
        <w:rPr>
          <w:highlight w:val="green"/>
        </w:rPr>
      </w:pPr>
    </w:p>
    <w:p w14:paraId="710C1528" w14:textId="77777777" w:rsidR="000A2558" w:rsidRPr="007743A2" w:rsidRDefault="000A2558" w:rsidP="000A2558">
      <w:pPr>
        <w:rPr>
          <w:highlight w:val="green"/>
        </w:rPr>
      </w:pPr>
    </w:p>
    <w:p w14:paraId="77949324" w14:textId="77777777" w:rsidR="000A2558" w:rsidRDefault="000A2558" w:rsidP="000A2558"/>
    <w:p w14:paraId="3683E567" w14:textId="77777777" w:rsidR="000A2558" w:rsidRPr="000A2558" w:rsidRDefault="000A2558">
      <w:pPr>
        <w:rPr>
          <w:lang w:val="en-US"/>
        </w:rPr>
      </w:pPr>
    </w:p>
    <w:sectPr w:rsidR="000A2558" w:rsidRPr="000A255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imes">
    <w:altName w:val="﷽﷽﷽﷽﷽﷽袒ތ"/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STXihei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2E604E"/>
    <w:multiLevelType w:val="hybridMultilevel"/>
    <w:tmpl w:val="508685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E860A6"/>
    <w:multiLevelType w:val="multilevel"/>
    <w:tmpl w:val="13E860A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717A35"/>
    <w:multiLevelType w:val="multilevel"/>
    <w:tmpl w:val="86C6C3F6"/>
    <w:lvl w:ilvl="0">
      <w:start w:val="1"/>
      <w:numFmt w:val="decimal"/>
      <w:pStyle w:val="Heading1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" w15:restartNumberingAfterBreak="0">
    <w:nsid w:val="24353F0D"/>
    <w:multiLevelType w:val="multilevel"/>
    <w:tmpl w:val="24353F0D"/>
    <w:lvl w:ilvl="0">
      <w:start w:val="3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3">
      <w:start w:val="3"/>
      <w:numFmt w:val="bullet"/>
      <w:lvlText w:val="-"/>
      <w:lvlJc w:val="left"/>
      <w:pPr>
        <w:ind w:left="1600" w:hanging="400"/>
      </w:pPr>
      <w:rPr>
        <w:rFonts w:ascii="Times New Roman" w:eastAsia="Malgun Gothic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4" w15:restartNumberingAfterBreak="0">
    <w:nsid w:val="29D86EAC"/>
    <w:multiLevelType w:val="multilevel"/>
    <w:tmpl w:val="29D86EA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43A41E57"/>
    <w:multiLevelType w:val="hybridMultilevel"/>
    <w:tmpl w:val="EFD42D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B44E8B"/>
    <w:multiLevelType w:val="hybridMultilevel"/>
    <w:tmpl w:val="C78A87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A15752F"/>
    <w:multiLevelType w:val="hybridMultilevel"/>
    <w:tmpl w:val="862486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AFE6F1D"/>
    <w:multiLevelType w:val="multilevel"/>
    <w:tmpl w:val="6AFE6F1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ED17D60"/>
    <w:multiLevelType w:val="multilevel"/>
    <w:tmpl w:val="7ED17D6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6"/>
  </w:num>
  <w:num w:numId="4">
    <w:abstractNumId w:val="4"/>
  </w:num>
  <w:num w:numId="5">
    <w:abstractNumId w:val="1"/>
  </w:num>
  <w:num w:numId="6">
    <w:abstractNumId w:val="9"/>
  </w:num>
  <w:num w:numId="7">
    <w:abstractNumId w:val="10"/>
  </w:num>
  <w:num w:numId="8">
    <w:abstractNumId w:val="5"/>
    <w:lvlOverride w:ilvl="0">
      <w:startOverride w:val="1"/>
    </w:lvlOverride>
  </w:num>
  <w:num w:numId="9">
    <w:abstractNumId w:val="5"/>
  </w:num>
  <w:num w:numId="10">
    <w:abstractNumId w:val="7"/>
  </w:num>
  <w:num w:numId="11">
    <w:abstractNumId w:val="3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88"/>
  <w:hideSpellingErrors/>
  <w:hideGrammaticalErrors/>
  <w:proofState w:spelling="clean" w:grammar="clean"/>
  <w:trackRevisions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2558"/>
    <w:rsid w:val="000A2558"/>
    <w:rsid w:val="000B57AC"/>
    <w:rsid w:val="000E5B48"/>
    <w:rsid w:val="001210AD"/>
    <w:rsid w:val="00124F6B"/>
    <w:rsid w:val="00182356"/>
    <w:rsid w:val="00204080"/>
    <w:rsid w:val="00293C2A"/>
    <w:rsid w:val="002970E6"/>
    <w:rsid w:val="0036702D"/>
    <w:rsid w:val="00484C09"/>
    <w:rsid w:val="004F54E9"/>
    <w:rsid w:val="00507784"/>
    <w:rsid w:val="005B75E2"/>
    <w:rsid w:val="006524A3"/>
    <w:rsid w:val="0068201C"/>
    <w:rsid w:val="00724570"/>
    <w:rsid w:val="00761DA4"/>
    <w:rsid w:val="007C4D46"/>
    <w:rsid w:val="007D54BB"/>
    <w:rsid w:val="00892BEC"/>
    <w:rsid w:val="008A17BD"/>
    <w:rsid w:val="009B2D3E"/>
    <w:rsid w:val="00C12E9F"/>
    <w:rsid w:val="00D930D7"/>
    <w:rsid w:val="00DA6627"/>
    <w:rsid w:val="00E107EA"/>
    <w:rsid w:val="00E1224F"/>
    <w:rsid w:val="00E179FE"/>
    <w:rsid w:val="00EA3035"/>
    <w:rsid w:val="00F01AA5"/>
    <w:rsid w:val="00F263C3"/>
    <w:rsid w:val="00F503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7F4F5D7"/>
  <w15:chartTrackingRefBased/>
  <w15:docId w15:val="{395BEE8B-597F-C642-B505-C26754190D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A2558"/>
    <w:rPr>
      <w:rFonts w:ascii="Times New Roman" w:eastAsia="Times New Roman" w:hAnsi="Times New Roman" w:cs="Times New Roman"/>
      <w:lang w:eastAsia="en-GB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Alt+1,Alt+11,Alt+12,Alt+13,标题 1"/>
    <w:next w:val="Normal"/>
    <w:link w:val="Heading1Char"/>
    <w:uiPriority w:val="9"/>
    <w:qFormat/>
    <w:rsid w:val="000A2558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,插图,Heading 2 3GPP,제목 2"/>
    <w:basedOn w:val="Normal"/>
    <w:next w:val="Normal"/>
    <w:link w:val="Heading2Char"/>
    <w:uiPriority w:val="9"/>
    <w:unhideWhenUsed/>
    <w:qFormat/>
    <w:rsid w:val="000A2558"/>
    <w:pPr>
      <w:keepNext/>
      <w:keepLines/>
      <w:numPr>
        <w:ilvl w:val="1"/>
        <w:numId w:val="1"/>
      </w:numPr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en-US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标题"/>
    <w:basedOn w:val="Normal"/>
    <w:next w:val="Normal"/>
    <w:link w:val="Heading3Char"/>
    <w:unhideWhenUsed/>
    <w:qFormat/>
    <w:rsid w:val="000A2558"/>
    <w:pPr>
      <w:keepNext/>
      <w:keepLines/>
      <w:numPr>
        <w:ilvl w:val="2"/>
        <w:numId w:val="1"/>
      </w:numPr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lang w:val="en-GB" w:eastAsia="en-US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标题 4,heading 4 + Indent: Left 0.5 in,标题3a,4th level,4"/>
    <w:basedOn w:val="Normal"/>
    <w:next w:val="Normal"/>
    <w:link w:val="Heading4Char"/>
    <w:uiPriority w:val="9"/>
    <w:unhideWhenUsed/>
    <w:qFormat/>
    <w:rsid w:val="000A2558"/>
    <w:pPr>
      <w:keepNext/>
      <w:keepLines/>
      <w:numPr>
        <w:ilvl w:val="3"/>
        <w:numId w:val="1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aliases w:val="H5,h5,Heading5,标题 5"/>
    <w:basedOn w:val="Normal"/>
    <w:next w:val="Normal"/>
    <w:link w:val="Heading5Char"/>
    <w:uiPriority w:val="9"/>
    <w:unhideWhenUsed/>
    <w:qFormat/>
    <w:rsid w:val="000A2558"/>
    <w:pPr>
      <w:keepNext/>
      <w:keepLines/>
      <w:numPr>
        <w:ilvl w:val="4"/>
        <w:numId w:val="1"/>
      </w:numPr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0A2558"/>
    <w:pPr>
      <w:keepNext/>
      <w:keepLines/>
      <w:numPr>
        <w:ilvl w:val="5"/>
        <w:numId w:val="1"/>
      </w:numPr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0A2558"/>
    <w:pPr>
      <w:keepNext/>
      <w:keepLines/>
      <w:numPr>
        <w:ilvl w:val="6"/>
        <w:numId w:val="1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aliases w:val="Table Heading,标题 8"/>
    <w:basedOn w:val="Normal"/>
    <w:next w:val="Normal"/>
    <w:link w:val="Heading8Char"/>
    <w:uiPriority w:val="9"/>
    <w:unhideWhenUsed/>
    <w:qFormat/>
    <w:rsid w:val="000A2558"/>
    <w:pPr>
      <w:keepNext/>
      <w:keepLines/>
      <w:numPr>
        <w:ilvl w:val="7"/>
        <w:numId w:val="1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aliases w:val="Figure Heading,FH,标题 9"/>
    <w:basedOn w:val="Normal"/>
    <w:next w:val="Normal"/>
    <w:link w:val="Heading9Char"/>
    <w:uiPriority w:val="9"/>
    <w:unhideWhenUsed/>
    <w:qFormat/>
    <w:rsid w:val="000A2558"/>
    <w:pPr>
      <w:keepNext/>
      <w:keepLines/>
      <w:numPr>
        <w:ilvl w:val="8"/>
        <w:numId w:val="1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uiPriority w:val="9"/>
    <w:rsid w:val="000A2558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basedOn w:val="DefaultParagraphFont"/>
    <w:link w:val="Heading2"/>
    <w:uiPriority w:val="9"/>
    <w:rsid w:val="000A2558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0A2558"/>
    <w:rPr>
      <w:rFonts w:asciiTheme="majorHAnsi" w:eastAsiaTheme="majorEastAsia" w:hAnsiTheme="majorHAnsi" w:cstheme="majorBidi"/>
      <w:color w:val="1F3763" w:themeColor="accent1" w:themeShade="7F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"/>
    <w:rsid w:val="000A2558"/>
    <w:rPr>
      <w:rFonts w:asciiTheme="majorHAnsi" w:eastAsiaTheme="majorEastAsia" w:hAnsiTheme="majorHAnsi" w:cstheme="majorBidi"/>
      <w:i/>
      <w:iCs/>
      <w:color w:val="2F5496" w:themeColor="accent1" w:themeShade="BF"/>
      <w:lang w:eastAsia="en-GB"/>
    </w:rPr>
  </w:style>
  <w:style w:type="character" w:customStyle="1" w:styleId="Heading5Char">
    <w:name w:val="Heading 5 Char"/>
    <w:aliases w:val="H5 Char,h5 Char,Heading5 Char,标题 5 Char"/>
    <w:basedOn w:val="DefaultParagraphFont"/>
    <w:link w:val="Heading5"/>
    <w:uiPriority w:val="9"/>
    <w:rsid w:val="000A2558"/>
    <w:rPr>
      <w:rFonts w:asciiTheme="majorHAnsi" w:eastAsiaTheme="majorEastAsia" w:hAnsiTheme="majorHAnsi" w:cstheme="majorBidi"/>
      <w:color w:val="2F5496" w:themeColor="accent1" w:themeShade="BF"/>
      <w:lang w:eastAsia="en-GB"/>
    </w:rPr>
  </w:style>
  <w:style w:type="character" w:customStyle="1" w:styleId="Heading6Char">
    <w:name w:val="Heading 6 Char"/>
    <w:basedOn w:val="DefaultParagraphFont"/>
    <w:link w:val="Heading6"/>
    <w:uiPriority w:val="9"/>
    <w:rsid w:val="000A2558"/>
    <w:rPr>
      <w:rFonts w:asciiTheme="majorHAnsi" w:eastAsiaTheme="majorEastAsia" w:hAnsiTheme="majorHAnsi" w:cstheme="majorBidi"/>
      <w:color w:val="1F3763" w:themeColor="accent1" w:themeShade="7F"/>
      <w:lang w:eastAsia="en-GB"/>
    </w:rPr>
  </w:style>
  <w:style w:type="character" w:customStyle="1" w:styleId="Heading7Char">
    <w:name w:val="Heading 7 Char"/>
    <w:basedOn w:val="DefaultParagraphFont"/>
    <w:link w:val="Heading7"/>
    <w:uiPriority w:val="9"/>
    <w:rsid w:val="000A2558"/>
    <w:rPr>
      <w:rFonts w:asciiTheme="majorHAnsi" w:eastAsiaTheme="majorEastAsia" w:hAnsiTheme="majorHAnsi" w:cstheme="majorBidi"/>
      <w:i/>
      <w:iCs/>
      <w:color w:val="1F3763" w:themeColor="accent1" w:themeShade="7F"/>
      <w:lang w:eastAsia="en-GB"/>
    </w:rPr>
  </w:style>
  <w:style w:type="character" w:customStyle="1" w:styleId="Heading8Char">
    <w:name w:val="Heading 8 Char"/>
    <w:aliases w:val="Table Heading Char,标题 8 Char"/>
    <w:basedOn w:val="DefaultParagraphFont"/>
    <w:link w:val="Heading8"/>
    <w:uiPriority w:val="9"/>
    <w:rsid w:val="000A2558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GB"/>
    </w:rPr>
  </w:style>
  <w:style w:type="character" w:customStyle="1" w:styleId="Heading9Char">
    <w:name w:val="Heading 9 Char"/>
    <w:aliases w:val="Figure Heading Char,FH Char,标题 9 Char"/>
    <w:basedOn w:val="DefaultParagraphFont"/>
    <w:link w:val="Heading9"/>
    <w:uiPriority w:val="9"/>
    <w:rsid w:val="000A2558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en-GB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列"/>
    <w:basedOn w:val="Normal"/>
    <w:link w:val="ListParagraphChar"/>
    <w:uiPriority w:val="34"/>
    <w:qFormat/>
    <w:rsid w:val="000A2558"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eastAsia="SimSun"/>
      <w:sz w:val="20"/>
      <w:szCs w:val="20"/>
      <w:lang w:val="en-GB" w:eastAsia="ja-JP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1st level - Bullet List Paragraph Char,Bullet list Char"/>
    <w:link w:val="ListParagraph"/>
    <w:uiPriority w:val="34"/>
    <w:qFormat/>
    <w:locked/>
    <w:rsid w:val="000A2558"/>
    <w:rPr>
      <w:rFonts w:ascii="Times New Roman" w:eastAsia="SimSun" w:hAnsi="Times New Roman" w:cs="Times New Roman"/>
      <w:sz w:val="20"/>
      <w:szCs w:val="20"/>
      <w:lang w:val="en-GB" w:eastAsia="ja-JP"/>
    </w:rPr>
  </w:style>
  <w:style w:type="table" w:styleId="TableGrid">
    <w:name w:val="Table Grid"/>
    <w:aliases w:val="TableGrid"/>
    <w:basedOn w:val="TableNormal"/>
    <w:uiPriority w:val="39"/>
    <w:qFormat/>
    <w:rsid w:val="000A2558"/>
    <w:rPr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,Caption Char1 Char,cap Char Char1,Caption Char Char1 Char,cap Char2,条目,3GPP Caption Table,cap1,cap2,cap11,Légende-figure,Légende-figure Char,Beschrifubg,Beschriftung Char,label,cap11 Char,cap11 Char Char Char,题"/>
    <w:basedOn w:val="Normal"/>
    <w:next w:val="Normal"/>
    <w:link w:val="CaptionChar1"/>
    <w:qFormat/>
    <w:rsid w:val="000A2558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sz w:val="20"/>
      <w:szCs w:val="20"/>
      <w:lang w:val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,3GPP Caption Table Char,cap1 Char,cap2 Char,cap11 Char1,Légende-figure Char1,Légende-figure Char Char"/>
    <w:link w:val="Caption"/>
    <w:rsid w:val="000A2558"/>
    <w:rPr>
      <w:rFonts w:ascii="Times New Roman" w:eastAsia="Times New Roman" w:hAnsi="Times New Roman" w:cs="Times New Roman"/>
      <w:b/>
      <w:sz w:val="20"/>
      <w:szCs w:val="20"/>
      <w:lang w:val="en-GB" w:eastAsia="en-GB"/>
    </w:rPr>
  </w:style>
  <w:style w:type="paragraph" w:customStyle="1" w:styleId="References">
    <w:name w:val="References"/>
    <w:basedOn w:val="Normal"/>
    <w:qFormat/>
    <w:rsid w:val="000A2558"/>
    <w:pPr>
      <w:numPr>
        <w:numId w:val="8"/>
      </w:numPr>
      <w:autoSpaceDE w:val="0"/>
      <w:autoSpaceDN w:val="0"/>
      <w:snapToGrid w:val="0"/>
      <w:spacing w:after="60"/>
      <w:jc w:val="both"/>
    </w:pPr>
    <w:rPr>
      <w:rFonts w:eastAsia="SimSun"/>
      <w:sz w:val="20"/>
      <w:szCs w:val="16"/>
      <w:lang w:val="en-US" w:eastAsia="en-US"/>
    </w:rPr>
  </w:style>
  <w:style w:type="character" w:styleId="CommentReference">
    <w:name w:val="annotation reference"/>
    <w:qFormat/>
    <w:rsid w:val="000A255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0A2558"/>
    <w:rPr>
      <w:rFonts w:ascii="Times" w:eastAsia="Batang" w:hAnsi="Times"/>
      <w:sz w:val="20"/>
      <w:szCs w:val="2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0A2558"/>
    <w:rPr>
      <w:rFonts w:ascii="Times" w:eastAsia="Batang" w:hAnsi="Times" w:cs="Times New Roman"/>
      <w:sz w:val="20"/>
      <w:szCs w:val="20"/>
      <w:lang w:val="en-GB"/>
    </w:rPr>
  </w:style>
  <w:style w:type="paragraph" w:styleId="NormalWeb">
    <w:name w:val="Normal (Web)"/>
    <w:basedOn w:val="Normal"/>
    <w:uiPriority w:val="99"/>
    <w:qFormat/>
    <w:rsid w:val="000A2558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E5B48"/>
    <w:rPr>
      <w:rFonts w:ascii="Times New Roman" w:eastAsia="Times New Roman" w:hAnsi="Times New Roman"/>
      <w:b/>
      <w:bCs/>
      <w:lang w:eastAsia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E5B48"/>
    <w:rPr>
      <w:rFonts w:ascii="Times New Roman" w:eastAsia="Times New Roman" w:hAnsi="Times New Roman" w:cs="Times New Roman"/>
      <w:b/>
      <w:bCs/>
      <w:sz w:val="20"/>
      <w:szCs w:val="20"/>
      <w:lang w:val="en-GB"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E5B4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5B48"/>
    <w:rPr>
      <w:rFonts w:ascii="Segoe UI" w:eastAsia="Times New Roman" w:hAnsi="Segoe UI" w:cs="Segoe UI"/>
      <w:sz w:val="18"/>
      <w:szCs w:val="18"/>
      <w:lang w:eastAsia="en-GB"/>
    </w:rPr>
  </w:style>
  <w:style w:type="paragraph" w:styleId="Revision">
    <w:name w:val="Revision"/>
    <w:hidden/>
    <w:uiPriority w:val="99"/>
    <w:semiHidden/>
    <w:rsid w:val="00D930D7"/>
    <w:rPr>
      <w:rFonts w:ascii="Times New Roman" w:eastAsia="Times New Roman" w:hAnsi="Times New Roman" w:cs="Times New Roman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oleObject" Target="embeddings/oleObject1.bin"/><Relationship Id="rId18" Type="http://schemas.openxmlformats.org/officeDocument/2006/relationships/oleObject" Target="embeddings/oleObject3.bin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3.emf"/><Relationship Id="rId12" Type="http://schemas.openxmlformats.org/officeDocument/2006/relationships/image" Target="media/image6.wmf"/><Relationship Id="rId17" Type="http://schemas.openxmlformats.org/officeDocument/2006/relationships/image" Target="media/image9.wmf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image" Target="media/image5.emf"/><Relationship Id="rId5" Type="http://schemas.openxmlformats.org/officeDocument/2006/relationships/image" Target="media/image1.emf"/><Relationship Id="rId15" Type="http://schemas.openxmlformats.org/officeDocument/2006/relationships/oleObject" Target="embeddings/oleObject2.bin"/><Relationship Id="rId10" Type="http://schemas.openxmlformats.org/officeDocument/2006/relationships/chart" Target="charts/chart2.xml"/><Relationship Id="rId19" Type="http://schemas.openxmlformats.org/officeDocument/2006/relationships/image" Target="media/image10.png"/><Relationship Id="rId4" Type="http://schemas.openxmlformats.org/officeDocument/2006/relationships/webSettings" Target="webSettings.xml"/><Relationship Id="rId9" Type="http://schemas.openxmlformats.org/officeDocument/2006/relationships/chart" Target="charts/chart1.xml"/><Relationship Id="rId14" Type="http://schemas.openxmlformats.org/officeDocument/2006/relationships/image" Target="media/image7.wmf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/Users\ryv\Desktop\Book1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file:////Users\ryv\Desktop\Book1.xlsx" TargetMode="External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GB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0.10574988991781088"/>
          <c:y val="3.8234271810914149E-2"/>
          <c:w val="0.54212037550164838"/>
          <c:h val="0.80742680887516793"/>
        </c:manualLayout>
      </c:layout>
      <c:scatterChart>
        <c:scatterStyle val="lineMarker"/>
        <c:varyColors val="0"/>
        <c:ser>
          <c:idx val="0"/>
          <c:order val="0"/>
          <c:tx>
            <c:strRef>
              <c:f>Sheet1!$B$2</c:f>
              <c:strCache>
                <c:ptCount val="1"/>
                <c:pt idx="0">
                  <c:v>R.16 eType II PS CB -  {PC3, PC4, PC5, PC6}</c:v>
                </c:pt>
              </c:strCache>
            </c:strRef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Sheet1!$A$3:$A$6</c:f>
              <c:numCache>
                <c:formatCode>General</c:formatCode>
                <c:ptCount val="4"/>
                <c:pt idx="0">
                  <c:v>99</c:v>
                </c:pt>
                <c:pt idx="1">
                  <c:v>156</c:v>
                </c:pt>
                <c:pt idx="2">
                  <c:v>225</c:v>
                </c:pt>
                <c:pt idx="3">
                  <c:v>279</c:v>
                </c:pt>
              </c:numCache>
            </c:numRef>
          </c:xVal>
          <c:yVal>
            <c:numRef>
              <c:f>Sheet1!$B$3:$B$6</c:f>
              <c:numCache>
                <c:formatCode>General</c:formatCode>
                <c:ptCount val="4"/>
                <c:pt idx="0">
                  <c:v>100</c:v>
                </c:pt>
                <c:pt idx="1">
                  <c:v>101.4</c:v>
                </c:pt>
                <c:pt idx="2">
                  <c:v>101.82</c:v>
                </c:pt>
                <c:pt idx="3">
                  <c:v>102.23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C089-8C47-95A4-1E2D37751823}"/>
            </c:ext>
          </c:extLst>
        </c:ser>
        <c:ser>
          <c:idx val="1"/>
          <c:order val="1"/>
          <c:tx>
            <c:strRef>
              <c:f>Sheet1!$E$2</c:f>
              <c:strCache>
                <c:ptCount val="1"/>
                <c:pt idx="0">
                  <c:v>R.16 eType II Reg. CB - {PC3, PC4, PC5, PC6}</c:v>
                </c:pt>
              </c:strCache>
            </c:strRef>
          </c:tx>
          <c:spPr>
            <a:ln w="19050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xVal>
            <c:numRef>
              <c:f>Sheet1!$D$3:$D$6</c:f>
              <c:numCache>
                <c:formatCode>General</c:formatCode>
                <c:ptCount val="4"/>
                <c:pt idx="0">
                  <c:v>107</c:v>
                </c:pt>
                <c:pt idx="1">
                  <c:v>164</c:v>
                </c:pt>
                <c:pt idx="2">
                  <c:v>221</c:v>
                </c:pt>
                <c:pt idx="3">
                  <c:v>275</c:v>
                </c:pt>
              </c:numCache>
            </c:numRef>
          </c:xVal>
          <c:yVal>
            <c:numRef>
              <c:f>Sheet1!$E$3:$E$6</c:f>
              <c:numCache>
                <c:formatCode>General</c:formatCode>
                <c:ptCount val="4"/>
                <c:pt idx="0">
                  <c:v>104.34</c:v>
                </c:pt>
                <c:pt idx="1">
                  <c:v>105.85</c:v>
                </c:pt>
                <c:pt idx="2">
                  <c:v>106.32</c:v>
                </c:pt>
                <c:pt idx="3">
                  <c:v>106.61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C089-8C47-95A4-1E2D37751823}"/>
            </c:ext>
          </c:extLst>
        </c:ser>
        <c:ser>
          <c:idx val="2"/>
          <c:order val="2"/>
          <c:tx>
            <c:strRef>
              <c:f>Sheet1!$M$18</c:f>
              <c:strCache>
                <c:ptCount val="1"/>
                <c:pt idx="0">
                  <c:v>R.17 PS CB Alt. 1 - {16,1,8}, {16,1,16}, {32,1,16}, {32,1,24}, {32,1,32}</c:v>
                </c:pt>
              </c:strCache>
            </c:strRef>
          </c:tx>
          <c:spPr>
            <a:ln w="19050" cap="rnd">
              <a:solidFill>
                <a:schemeClr val="accent3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xVal>
            <c:numRef>
              <c:f>Sheet1!$L$19:$L$23</c:f>
              <c:numCache>
                <c:formatCode>General</c:formatCode>
                <c:ptCount val="5"/>
                <c:pt idx="0">
                  <c:v>70</c:v>
                </c:pt>
                <c:pt idx="1">
                  <c:v>112</c:v>
                </c:pt>
                <c:pt idx="2">
                  <c:v>142</c:v>
                </c:pt>
                <c:pt idx="3">
                  <c:v>192</c:v>
                </c:pt>
                <c:pt idx="4">
                  <c:v>224</c:v>
                </c:pt>
              </c:numCache>
            </c:numRef>
          </c:xVal>
          <c:yVal>
            <c:numRef>
              <c:f>Sheet1!$M$19:$M$23</c:f>
              <c:numCache>
                <c:formatCode>General</c:formatCode>
                <c:ptCount val="5"/>
                <c:pt idx="0">
                  <c:v>104.42</c:v>
                </c:pt>
                <c:pt idx="1">
                  <c:v>105.2</c:v>
                </c:pt>
                <c:pt idx="2">
                  <c:v>105.38</c:v>
                </c:pt>
                <c:pt idx="3">
                  <c:v>105.54</c:v>
                </c:pt>
                <c:pt idx="4">
                  <c:v>105.73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2-C089-8C47-95A4-1E2D37751823}"/>
            </c:ext>
          </c:extLst>
        </c:ser>
        <c:ser>
          <c:idx val="3"/>
          <c:order val="3"/>
          <c:tx>
            <c:strRef>
              <c:f>Sheet1!$Q$18</c:f>
              <c:strCache>
                <c:ptCount val="1"/>
                <c:pt idx="0">
                  <c:v>R.17 PS CB Alt. 3-0 - {16,2,8}, {16,4,8}, {16, 2, 16}, {32, 2,16}, {32,4,16}, {32,4,24}</c:v>
                </c:pt>
              </c:strCache>
            </c:strRef>
          </c:tx>
          <c:spPr>
            <a:ln w="19050" cap="rnd">
              <a:solidFill>
                <a:schemeClr val="accent4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4"/>
              </a:solidFill>
              <a:ln w="9525">
                <a:solidFill>
                  <a:schemeClr val="accent4"/>
                </a:solidFill>
              </a:ln>
              <a:effectLst/>
            </c:spPr>
          </c:marker>
          <c:xVal>
            <c:numRef>
              <c:f>Sheet1!$P$19:$P$24</c:f>
              <c:numCache>
                <c:formatCode>General</c:formatCode>
                <c:ptCount val="6"/>
                <c:pt idx="0">
                  <c:v>90</c:v>
                </c:pt>
                <c:pt idx="1">
                  <c:v>108</c:v>
                </c:pt>
                <c:pt idx="2">
                  <c:v>148</c:v>
                </c:pt>
                <c:pt idx="3">
                  <c:v>178</c:v>
                </c:pt>
                <c:pt idx="4">
                  <c:v>214</c:v>
                </c:pt>
                <c:pt idx="5">
                  <c:v>294</c:v>
                </c:pt>
              </c:numCache>
            </c:numRef>
          </c:xVal>
          <c:yVal>
            <c:numRef>
              <c:f>Sheet1!$Q$19:$Q$24</c:f>
              <c:numCache>
                <c:formatCode>General</c:formatCode>
                <c:ptCount val="6"/>
                <c:pt idx="0">
                  <c:v>105</c:v>
                </c:pt>
                <c:pt idx="1">
                  <c:v>105.6</c:v>
                </c:pt>
                <c:pt idx="2">
                  <c:v>106.4</c:v>
                </c:pt>
                <c:pt idx="3">
                  <c:v>106.55</c:v>
                </c:pt>
                <c:pt idx="4">
                  <c:v>106.79</c:v>
                </c:pt>
                <c:pt idx="5">
                  <c:v>107.7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3-C089-8C47-95A4-1E2D37751823}"/>
            </c:ext>
          </c:extLst>
        </c:ser>
        <c:ser>
          <c:idx val="4"/>
          <c:order val="4"/>
          <c:tx>
            <c:strRef>
              <c:f>Sheet1!$C$35</c:f>
              <c:strCache>
                <c:ptCount val="1"/>
                <c:pt idx="0">
                  <c:v>R.16 eType II Reg. CB -  {PC9, PC10, PC11, PC12, PC13, PC14}</c:v>
                </c:pt>
              </c:strCache>
            </c:strRef>
          </c:tx>
          <c:spPr>
            <a:ln w="19050" cap="rnd">
              <a:solidFill>
                <a:schemeClr val="accent5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5"/>
              </a:solidFill>
              <a:ln w="9525">
                <a:solidFill>
                  <a:schemeClr val="accent5"/>
                </a:solidFill>
              </a:ln>
              <a:effectLst/>
            </c:spPr>
          </c:marker>
          <c:xVal>
            <c:numRef>
              <c:f>Sheet1!$B$42:$B$47</c:f>
              <c:numCache>
                <c:formatCode>General</c:formatCode>
                <c:ptCount val="6"/>
                <c:pt idx="0">
                  <c:v>119</c:v>
                </c:pt>
                <c:pt idx="1">
                  <c:v>139</c:v>
                </c:pt>
                <c:pt idx="2">
                  <c:v>167</c:v>
                </c:pt>
                <c:pt idx="3">
                  <c:v>203</c:v>
                </c:pt>
                <c:pt idx="4">
                  <c:v>224</c:v>
                </c:pt>
                <c:pt idx="5">
                  <c:v>280</c:v>
                </c:pt>
              </c:numCache>
            </c:numRef>
          </c:xVal>
          <c:yVal>
            <c:numRef>
              <c:f>Sheet1!$C$42:$C$47</c:f>
              <c:numCache>
                <c:formatCode>General</c:formatCode>
                <c:ptCount val="6"/>
                <c:pt idx="0">
                  <c:v>105.53</c:v>
                </c:pt>
                <c:pt idx="1">
                  <c:v>106.28</c:v>
                </c:pt>
                <c:pt idx="2">
                  <c:v>107.0324</c:v>
                </c:pt>
                <c:pt idx="3">
                  <c:v>107.2042</c:v>
                </c:pt>
                <c:pt idx="4">
                  <c:v>107.60899999999999</c:v>
                </c:pt>
                <c:pt idx="5">
                  <c:v>107.73699999999999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4-C089-8C47-95A4-1E2D37751823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871714288"/>
        <c:axId val="871944320"/>
      </c:scatterChart>
      <c:valAx>
        <c:axId val="871714288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1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GB" b="1"/>
                  <a:t>Feedback Overhead 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1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DE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DE"/>
          </a:p>
        </c:txPr>
        <c:crossAx val="871944320"/>
        <c:crosses val="autoZero"/>
        <c:crossBetween val="midCat"/>
      </c:valAx>
      <c:valAx>
        <c:axId val="87194432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1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GB" b="1"/>
                  <a:t>Performance</a:t>
                </a:r>
                <a:r>
                  <a:rPr lang="en-GB" b="1" baseline="0"/>
                  <a:t> gain [%]</a:t>
                </a:r>
                <a:endParaRPr lang="en-GB" b="1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1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DE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DE"/>
          </a:p>
        </c:txPr>
        <c:crossAx val="871714288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7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DE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DE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GB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scatterChart>
        <c:scatterStyle val="lineMarker"/>
        <c:varyColors val="0"/>
        <c:ser>
          <c:idx val="0"/>
          <c:order val="0"/>
          <c:tx>
            <c:strRef>
              <c:f>Sheet1!$B$2</c:f>
              <c:strCache>
                <c:ptCount val="1"/>
                <c:pt idx="0">
                  <c:v>R.16 eType II PS CB -  {PC3, PC4, PC5, PC6}</c:v>
                </c:pt>
              </c:strCache>
            </c:strRef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Sheet1!$A$3:$A$6</c:f>
              <c:numCache>
                <c:formatCode>General</c:formatCode>
                <c:ptCount val="4"/>
                <c:pt idx="0">
                  <c:v>99</c:v>
                </c:pt>
                <c:pt idx="1">
                  <c:v>156</c:v>
                </c:pt>
                <c:pt idx="2">
                  <c:v>225</c:v>
                </c:pt>
                <c:pt idx="3">
                  <c:v>279</c:v>
                </c:pt>
              </c:numCache>
            </c:numRef>
          </c:xVal>
          <c:yVal>
            <c:numRef>
              <c:f>Sheet1!$B$3:$B$6</c:f>
              <c:numCache>
                <c:formatCode>General</c:formatCode>
                <c:ptCount val="4"/>
                <c:pt idx="0">
                  <c:v>100</c:v>
                </c:pt>
                <c:pt idx="1">
                  <c:v>101.4</c:v>
                </c:pt>
                <c:pt idx="2">
                  <c:v>101.82</c:v>
                </c:pt>
                <c:pt idx="3">
                  <c:v>102.23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BE6F-FE4B-B714-CAD098CFCB67}"/>
            </c:ext>
          </c:extLst>
        </c:ser>
        <c:ser>
          <c:idx val="1"/>
          <c:order val="1"/>
          <c:tx>
            <c:strRef>
              <c:f>Sheet1!$E$2</c:f>
              <c:strCache>
                <c:ptCount val="1"/>
                <c:pt idx="0">
                  <c:v>R.16 eType II Reg. CB - {PC3, PC4, PC5, PC6}</c:v>
                </c:pt>
              </c:strCache>
            </c:strRef>
          </c:tx>
          <c:spPr>
            <a:ln w="19050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xVal>
            <c:numRef>
              <c:f>Sheet1!$D$3:$D$6</c:f>
              <c:numCache>
                <c:formatCode>General</c:formatCode>
                <c:ptCount val="4"/>
                <c:pt idx="0">
                  <c:v>107</c:v>
                </c:pt>
                <c:pt idx="1">
                  <c:v>164</c:v>
                </c:pt>
                <c:pt idx="2">
                  <c:v>221</c:v>
                </c:pt>
                <c:pt idx="3">
                  <c:v>275</c:v>
                </c:pt>
              </c:numCache>
            </c:numRef>
          </c:xVal>
          <c:yVal>
            <c:numRef>
              <c:f>Sheet1!$E$3:$E$6</c:f>
              <c:numCache>
                <c:formatCode>General</c:formatCode>
                <c:ptCount val="4"/>
                <c:pt idx="0">
                  <c:v>104.34</c:v>
                </c:pt>
                <c:pt idx="1">
                  <c:v>105.85</c:v>
                </c:pt>
                <c:pt idx="2">
                  <c:v>106.32</c:v>
                </c:pt>
                <c:pt idx="3">
                  <c:v>106.61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BE6F-FE4B-B714-CAD098CFCB67}"/>
            </c:ext>
          </c:extLst>
        </c:ser>
        <c:ser>
          <c:idx val="4"/>
          <c:order val="2"/>
          <c:tx>
            <c:strRef>
              <c:f>Sheet1!$C$35</c:f>
              <c:strCache>
                <c:ptCount val="1"/>
                <c:pt idx="0">
                  <c:v>R.16 eType II Reg. CB -  {PC9, PC10, PC11, PC12, PC13, PC14}</c:v>
                </c:pt>
              </c:strCache>
            </c:strRef>
          </c:tx>
          <c:spPr>
            <a:ln w="19050" cap="rnd">
              <a:solidFill>
                <a:schemeClr val="accent5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5"/>
              </a:solidFill>
              <a:ln w="9525">
                <a:solidFill>
                  <a:schemeClr val="accent5"/>
                </a:solidFill>
              </a:ln>
              <a:effectLst/>
            </c:spPr>
          </c:marker>
          <c:xVal>
            <c:numRef>
              <c:f>Sheet1!$B$42:$B$47</c:f>
              <c:numCache>
                <c:formatCode>General</c:formatCode>
                <c:ptCount val="6"/>
                <c:pt idx="0">
                  <c:v>119</c:v>
                </c:pt>
                <c:pt idx="1">
                  <c:v>139</c:v>
                </c:pt>
                <c:pt idx="2">
                  <c:v>167</c:v>
                </c:pt>
                <c:pt idx="3">
                  <c:v>203</c:v>
                </c:pt>
                <c:pt idx="4">
                  <c:v>224</c:v>
                </c:pt>
                <c:pt idx="5">
                  <c:v>280</c:v>
                </c:pt>
              </c:numCache>
            </c:numRef>
          </c:xVal>
          <c:yVal>
            <c:numRef>
              <c:f>Sheet1!$C$42:$C$47</c:f>
              <c:numCache>
                <c:formatCode>General</c:formatCode>
                <c:ptCount val="6"/>
                <c:pt idx="0">
                  <c:v>105.53</c:v>
                </c:pt>
                <c:pt idx="1">
                  <c:v>106.28</c:v>
                </c:pt>
                <c:pt idx="2">
                  <c:v>107.0324</c:v>
                </c:pt>
                <c:pt idx="3">
                  <c:v>107.2042</c:v>
                </c:pt>
                <c:pt idx="4">
                  <c:v>107.60899999999999</c:v>
                </c:pt>
                <c:pt idx="5">
                  <c:v>107.73699999999999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2-BE6F-FE4B-B714-CAD098CFCB67}"/>
            </c:ext>
          </c:extLst>
        </c:ser>
        <c:ser>
          <c:idx val="3"/>
          <c:order val="3"/>
          <c:tx>
            <c:strRef>
              <c:f>Sheet1!$Q$18</c:f>
              <c:strCache>
                <c:ptCount val="1"/>
                <c:pt idx="0">
                  <c:v>R.17 PS CB Alt. 3-0 - {16,2,8}, {16,4,8}, {16, 2, 16}, {32, 2,16}, {32,4,16}, {32,4,24}</c:v>
                </c:pt>
              </c:strCache>
            </c:strRef>
          </c:tx>
          <c:spPr>
            <a:ln w="19050" cap="rnd">
              <a:solidFill>
                <a:schemeClr val="accent4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4"/>
              </a:solidFill>
              <a:ln w="9525">
                <a:solidFill>
                  <a:schemeClr val="accent4"/>
                </a:solidFill>
              </a:ln>
              <a:effectLst/>
            </c:spPr>
          </c:marker>
          <c:xVal>
            <c:numRef>
              <c:f>Sheet1!$P$19:$P$24</c:f>
              <c:numCache>
                <c:formatCode>General</c:formatCode>
                <c:ptCount val="6"/>
                <c:pt idx="0">
                  <c:v>90</c:v>
                </c:pt>
                <c:pt idx="1">
                  <c:v>108</c:v>
                </c:pt>
                <c:pt idx="2">
                  <c:v>148</c:v>
                </c:pt>
                <c:pt idx="3">
                  <c:v>178</c:v>
                </c:pt>
                <c:pt idx="4">
                  <c:v>214</c:v>
                </c:pt>
                <c:pt idx="5">
                  <c:v>294</c:v>
                </c:pt>
              </c:numCache>
            </c:numRef>
          </c:xVal>
          <c:yVal>
            <c:numRef>
              <c:f>Sheet1!$Q$19:$Q$24</c:f>
              <c:numCache>
                <c:formatCode>General</c:formatCode>
                <c:ptCount val="6"/>
                <c:pt idx="0">
                  <c:v>105</c:v>
                </c:pt>
                <c:pt idx="1">
                  <c:v>105.6</c:v>
                </c:pt>
                <c:pt idx="2">
                  <c:v>106.4</c:v>
                </c:pt>
                <c:pt idx="3">
                  <c:v>106.55</c:v>
                </c:pt>
                <c:pt idx="4">
                  <c:v>106.79</c:v>
                </c:pt>
                <c:pt idx="5">
                  <c:v>107.7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3-BE6F-FE4B-B714-CAD098CFCB67}"/>
            </c:ext>
          </c:extLst>
        </c:ser>
        <c:ser>
          <c:idx val="5"/>
          <c:order val="4"/>
          <c:tx>
            <c:strRef>
              <c:f>Sheet1!$E$67</c:f>
              <c:strCache>
                <c:ptCount val="1"/>
                <c:pt idx="0">
                  <c:v>R.17 PS CB Alt. 3-0 - {16,2,8}, {16,4,8}, {16, 2, 16}, {32, 2,16}, {32,4,16}, {32,4,24} - Fixed M delays</c:v>
                </c:pt>
              </c:strCache>
            </c:strRef>
          </c:tx>
          <c:spPr>
            <a:ln w="19050" cap="rnd">
              <a:solidFill>
                <a:schemeClr val="accent6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6"/>
              </a:solidFill>
              <a:ln w="9525">
                <a:solidFill>
                  <a:schemeClr val="accent6"/>
                </a:solidFill>
              </a:ln>
              <a:effectLst/>
            </c:spPr>
          </c:marker>
          <c:xVal>
            <c:numRef>
              <c:f>Sheet1!$D$68:$D$73</c:f>
              <c:numCache>
                <c:formatCode>General</c:formatCode>
                <c:ptCount val="6"/>
                <c:pt idx="0">
                  <c:v>86</c:v>
                </c:pt>
                <c:pt idx="1">
                  <c:v>100</c:v>
                </c:pt>
                <c:pt idx="2">
                  <c:v>144</c:v>
                </c:pt>
                <c:pt idx="3">
                  <c:v>174</c:v>
                </c:pt>
                <c:pt idx="4">
                  <c:v>206</c:v>
                </c:pt>
                <c:pt idx="5">
                  <c:v>286</c:v>
                </c:pt>
              </c:numCache>
            </c:numRef>
          </c:xVal>
          <c:yVal>
            <c:numRef>
              <c:f>Sheet1!$E$68:$E$73</c:f>
              <c:numCache>
                <c:formatCode>0.00</c:formatCode>
                <c:ptCount val="6"/>
                <c:pt idx="0">
                  <c:v>104.6</c:v>
                </c:pt>
                <c:pt idx="1">
                  <c:v>104.75</c:v>
                </c:pt>
                <c:pt idx="2">
                  <c:v>105.83</c:v>
                </c:pt>
                <c:pt idx="3">
                  <c:v>105.91</c:v>
                </c:pt>
                <c:pt idx="4">
                  <c:v>106.4</c:v>
                </c:pt>
                <c:pt idx="5">
                  <c:v>106.97177689207092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4-BE6F-FE4B-B714-CAD098CFCB67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871714288"/>
        <c:axId val="871944320"/>
      </c:scatterChart>
      <c:valAx>
        <c:axId val="871714288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1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GB" b="1"/>
                  <a:t>Feedback Overhead 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1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DE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DE"/>
          </a:p>
        </c:txPr>
        <c:crossAx val="871944320"/>
        <c:crosses val="autoZero"/>
        <c:crossBetween val="midCat"/>
      </c:valAx>
      <c:valAx>
        <c:axId val="87194432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1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GB" b="1"/>
                  <a:t>Performance</a:t>
                </a:r>
                <a:r>
                  <a:rPr lang="en-GB" b="1" baseline="0"/>
                  <a:t> gain [%]</a:t>
                </a:r>
                <a:endParaRPr lang="en-GB" b="1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1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DE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DE"/>
          </a:p>
        </c:txPr>
        <c:crossAx val="871714288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8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DE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DE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10</Pages>
  <Words>3480</Words>
  <Characters>19840</Characters>
  <Application>Microsoft Office Word</Application>
  <DocSecurity>0</DocSecurity>
  <Lines>165</Lines>
  <Paragraphs>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Ramireddy, Venkatesh</dc:creator>
  <cp:keywords/>
  <dc:description/>
  <cp:lastModifiedBy>Ramireddy, Venkatesh</cp:lastModifiedBy>
  <cp:revision>6</cp:revision>
  <dcterms:created xsi:type="dcterms:W3CDTF">2021-01-18T10:05:00Z</dcterms:created>
  <dcterms:modified xsi:type="dcterms:W3CDTF">2021-01-18T16:30:00Z</dcterms:modified>
</cp:coreProperties>
</file>