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BD6D72" w14:textId="6A3C5275" w:rsidR="003C63DE" w:rsidRPr="003C63DE" w:rsidRDefault="00D942DC" w:rsidP="00E23D7F">
      <w:pPr>
        <w:tabs>
          <w:tab w:val="center" w:pos="4536"/>
          <w:tab w:val="right" w:pos="9498"/>
          <w:tab w:val="right" w:pos="9639"/>
        </w:tabs>
        <w:spacing w:after="0"/>
        <w:rPr>
          <w:rFonts w:ascii="Arial" w:hAnsi="Arial" w:cs="Arial"/>
          <w:b/>
          <w:bCs/>
          <w:sz w:val="24"/>
        </w:rPr>
      </w:pPr>
      <w:r w:rsidRPr="00D942DC">
        <w:rPr>
          <w:rFonts w:ascii="Arial" w:hAnsi="Arial" w:cs="Arial"/>
          <w:b/>
          <w:bCs/>
          <w:sz w:val="24"/>
        </w:rPr>
        <w:t>3GPP TSG RAN WG1 #104-e</w:t>
      </w:r>
      <w:r w:rsidR="003C63DE" w:rsidRPr="003C63DE">
        <w:rPr>
          <w:rFonts w:ascii="Arial" w:hAnsi="Arial" w:cs="Arial"/>
          <w:b/>
          <w:bCs/>
          <w:sz w:val="24"/>
        </w:rPr>
        <w:tab/>
      </w:r>
      <w:r w:rsidR="003C63DE" w:rsidRPr="003C63DE">
        <w:rPr>
          <w:rFonts w:ascii="Arial" w:hAnsi="Arial" w:cs="Arial"/>
          <w:b/>
          <w:bCs/>
          <w:sz w:val="24"/>
        </w:rPr>
        <w:tab/>
      </w:r>
      <w:r w:rsidR="00E23D7F" w:rsidRPr="00E23D7F">
        <w:rPr>
          <w:rFonts w:ascii="Arial" w:hAnsi="Arial" w:cs="Arial"/>
          <w:b/>
          <w:bCs/>
          <w:sz w:val="24"/>
        </w:rPr>
        <w:t>R1-2100440</w:t>
      </w:r>
    </w:p>
    <w:p w14:paraId="27CAEAD4" w14:textId="48EB6AD6" w:rsidR="00D92427" w:rsidRPr="00A20554" w:rsidRDefault="00D942DC" w:rsidP="00ED6BCA">
      <w:pPr>
        <w:tabs>
          <w:tab w:val="center" w:pos="4536"/>
          <w:tab w:val="right" w:pos="8280"/>
          <w:tab w:val="right" w:pos="9639"/>
        </w:tabs>
        <w:spacing w:after="0"/>
        <w:rPr>
          <w:rFonts w:ascii="Arial" w:hAnsi="Arial" w:cs="Arial"/>
          <w:b/>
          <w:bCs/>
          <w:lang w:val="en-US" w:eastAsia="en-US"/>
        </w:rPr>
      </w:pPr>
      <w:r w:rsidRPr="00D942DC">
        <w:rPr>
          <w:rFonts w:ascii="Arial" w:eastAsia="MS Mincho" w:hAnsi="Arial" w:cs="Arial"/>
          <w:b/>
          <w:bCs/>
          <w:sz w:val="24"/>
          <w:lang w:eastAsia="ja-JP"/>
        </w:rPr>
        <w:t>e-Meeting, January 25</w:t>
      </w:r>
      <w:r w:rsidRPr="00D942DC">
        <w:rPr>
          <w:rFonts w:ascii="Arial" w:eastAsia="MS Mincho" w:hAnsi="Arial" w:cs="Arial"/>
          <w:b/>
          <w:bCs/>
          <w:sz w:val="24"/>
          <w:vertAlign w:val="superscript"/>
          <w:lang w:eastAsia="ja-JP"/>
        </w:rPr>
        <w:t>th</w:t>
      </w:r>
      <w:r w:rsidRPr="00D942DC">
        <w:rPr>
          <w:rFonts w:ascii="Arial" w:eastAsia="MS Mincho" w:hAnsi="Arial" w:cs="Arial"/>
          <w:b/>
          <w:bCs/>
          <w:sz w:val="24"/>
          <w:lang w:eastAsia="ja-JP"/>
        </w:rPr>
        <w:t xml:space="preserve"> – February 5</w:t>
      </w:r>
      <w:r w:rsidRPr="00D942DC">
        <w:rPr>
          <w:rFonts w:ascii="Arial" w:eastAsia="MS Mincho" w:hAnsi="Arial" w:cs="Arial"/>
          <w:b/>
          <w:bCs/>
          <w:sz w:val="24"/>
          <w:vertAlign w:val="superscript"/>
          <w:lang w:eastAsia="ja-JP"/>
        </w:rPr>
        <w:t>th</w:t>
      </w:r>
      <w:r w:rsidRPr="00D942DC">
        <w:rPr>
          <w:rFonts w:ascii="Arial" w:eastAsia="MS Mincho" w:hAnsi="Arial" w:cs="Arial"/>
          <w:b/>
          <w:bCs/>
          <w:sz w:val="24"/>
          <w:lang w:eastAsia="ja-JP"/>
        </w:rPr>
        <w:t>, 2021</w:t>
      </w:r>
      <w:r w:rsidR="00642D47" w:rsidRPr="003C63DE">
        <w:rPr>
          <w:rFonts w:asciiTheme="minorHAnsi" w:hAnsiTheme="minorHAnsi" w:cstheme="minorHAnsi"/>
          <w:b/>
          <w:bC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541CF1D" w:rsidR="00003169" w:rsidRPr="00003169" w:rsidRDefault="00533D17" w:rsidP="00F85616">
      <w:pPr>
        <w:tabs>
          <w:tab w:val="left" w:pos="1979"/>
        </w:tabs>
        <w:spacing w:line="240" w:lineRule="auto"/>
        <w:jc w:val="left"/>
        <w:rPr>
          <w:rFonts w:ascii="Arial" w:hAnsi="Arial" w:cs="Arial"/>
          <w:b/>
          <w:bCs/>
          <w:lang w:val="en-US" w:eastAsia="en-US"/>
        </w:rPr>
      </w:pPr>
      <w:r>
        <w:rPr>
          <w:rFonts w:ascii="Arial" w:hAnsi="Arial" w:cs="Arial"/>
          <w:b/>
          <w:bCs/>
          <w:lang w:val="en-US" w:eastAsia="en-US"/>
        </w:rPr>
        <w:t xml:space="preserve">Source: </w:t>
      </w:r>
      <w:r>
        <w:rPr>
          <w:rFonts w:ascii="Arial" w:hAnsi="Arial" w:cs="Arial"/>
          <w:b/>
          <w:bCs/>
          <w:lang w:val="en-US" w:eastAsia="en-US"/>
        </w:rPr>
        <w:tab/>
        <w:t>vivo</w:t>
      </w:r>
    </w:p>
    <w:p w14:paraId="4300D701" w14:textId="43266F09" w:rsidR="00003169" w:rsidRPr="00003169" w:rsidRDefault="00003169"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ED6BCA" w:rsidRPr="00ED6BCA">
        <w:rPr>
          <w:rFonts w:ascii="Arial" w:hAnsi="Arial" w:cs="Arial"/>
          <w:b/>
          <w:bCs/>
          <w:lang w:val="en-US"/>
        </w:rPr>
        <w:t>Discussion on propagation delay compensation enhancements</w:t>
      </w:r>
    </w:p>
    <w:p w14:paraId="12450CE5" w14:textId="320069A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FA13A2">
        <w:rPr>
          <w:rFonts w:ascii="Arial" w:hAnsi="Arial" w:cs="Arial"/>
          <w:b/>
          <w:bCs/>
          <w:lang w:val="en-US" w:eastAsia="en-US"/>
        </w:rPr>
        <w:t>8.</w:t>
      </w:r>
      <w:r w:rsidR="003C63DE">
        <w:rPr>
          <w:rFonts w:ascii="Arial" w:hAnsi="Arial" w:cs="Arial"/>
          <w:b/>
          <w:bCs/>
          <w:lang w:val="en-US" w:eastAsia="en-US"/>
        </w:rPr>
        <w:t>3</w:t>
      </w:r>
      <w:r w:rsidR="003C29AC">
        <w:rPr>
          <w:rFonts w:ascii="Arial" w:hAnsi="Arial" w:cs="Arial"/>
          <w:b/>
          <w:bCs/>
          <w:lang w:val="en-US" w:eastAsia="en-US"/>
        </w:rPr>
        <w:t>.</w:t>
      </w:r>
      <w:r w:rsidR="003C63DE">
        <w:rPr>
          <w:rFonts w:ascii="Arial" w:hAnsi="Arial" w:cs="Arial"/>
          <w:b/>
          <w:bCs/>
          <w:lang w:val="en-US" w:eastAsia="en-US"/>
        </w:rPr>
        <w:t>4</w:t>
      </w:r>
    </w:p>
    <w:p w14:paraId="7E0C6443" w14:textId="77777777" w:rsidR="00656311" w:rsidRPr="00003169" w:rsidRDefault="00656311" w:rsidP="00F85616">
      <w:pPr>
        <w:tabs>
          <w:tab w:val="left" w:pos="1979"/>
        </w:tabs>
        <w:spacing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0" w:name="_Ref165266342"/>
      <w:r>
        <w:t>Introduction</w:t>
      </w:r>
      <w:bookmarkEnd w:id="0"/>
    </w:p>
    <w:p w14:paraId="3E4F7A37" w14:textId="24AA7C23" w:rsidR="00454558" w:rsidRPr="00241FDA" w:rsidRDefault="009F5DC8" w:rsidP="00977BE8">
      <w:pPr>
        <w:rPr>
          <w:sz w:val="20"/>
        </w:rPr>
      </w:pPr>
      <w:r w:rsidRPr="00241FDA">
        <w:rPr>
          <w:rFonts w:hint="eastAsia"/>
          <w:sz w:val="20"/>
        </w:rPr>
        <w:t>In</w:t>
      </w:r>
      <w:r w:rsidRPr="00241FDA">
        <w:rPr>
          <w:sz w:val="20"/>
        </w:rPr>
        <w:t xml:space="preserve"> </w:t>
      </w:r>
      <w:r w:rsidRPr="00241FDA">
        <w:rPr>
          <w:rFonts w:hint="eastAsia"/>
          <w:sz w:val="20"/>
        </w:rPr>
        <w:t>RAN</w:t>
      </w:r>
      <w:r w:rsidRPr="00241FDA">
        <w:rPr>
          <w:sz w:val="20"/>
        </w:rPr>
        <w:t>1</w:t>
      </w:r>
      <w:r w:rsidRPr="00241FDA">
        <w:rPr>
          <w:rFonts w:hint="eastAsia"/>
          <w:sz w:val="20"/>
        </w:rPr>
        <w:t>#</w:t>
      </w:r>
      <w:r w:rsidRPr="00241FDA">
        <w:rPr>
          <w:sz w:val="20"/>
        </w:rPr>
        <w:t>10</w:t>
      </w:r>
      <w:r w:rsidR="00D942DC">
        <w:rPr>
          <w:sz w:val="20"/>
        </w:rPr>
        <w:t>3</w:t>
      </w:r>
      <w:r w:rsidR="00E23D7F">
        <w:rPr>
          <w:sz w:val="20"/>
        </w:rPr>
        <w:t xml:space="preserve"> </w:t>
      </w:r>
      <w:r w:rsidRPr="00241FDA">
        <w:rPr>
          <w:rFonts w:hint="eastAsia"/>
          <w:sz w:val="20"/>
        </w:rPr>
        <w:t>e</w:t>
      </w:r>
      <w:r w:rsidR="00E23D7F">
        <w:rPr>
          <w:sz w:val="20"/>
        </w:rPr>
        <w:t>-</w:t>
      </w:r>
      <w:r w:rsidRPr="00241FDA">
        <w:rPr>
          <w:sz w:val="20"/>
        </w:rPr>
        <w:t xml:space="preserve">meeting, propagation delay compensation enhancements are discussed and some agreements are achieved as </w:t>
      </w:r>
      <w:proofErr w:type="gramStart"/>
      <w:r w:rsidRPr="00241FDA">
        <w:rPr>
          <w:sz w:val="20"/>
        </w:rPr>
        <w:t>following</w:t>
      </w:r>
      <w:r w:rsidR="00090B55">
        <w:rPr>
          <w:sz w:val="20"/>
        </w:rPr>
        <w:t>[</w:t>
      </w:r>
      <w:proofErr w:type="gramEnd"/>
      <w:r w:rsidR="00090B55">
        <w:rPr>
          <w:sz w:val="20"/>
        </w:rPr>
        <w:t>1]</w:t>
      </w:r>
      <w:r w:rsidRPr="00241FDA">
        <w:rPr>
          <w:sz w:val="20"/>
        </w:rPr>
        <w:t>.</w:t>
      </w:r>
      <w:r w:rsidR="00386213" w:rsidRPr="00241FDA">
        <w:rPr>
          <w:sz w:val="20"/>
        </w:rPr>
        <w:t xml:space="preserve"> </w:t>
      </w:r>
    </w:p>
    <w:p w14:paraId="2033A7D5" w14:textId="77777777" w:rsidR="00D942DC" w:rsidRPr="00E23D7F" w:rsidRDefault="00D942DC" w:rsidP="00D942DC">
      <w:pPr>
        <w:rPr>
          <w:sz w:val="20"/>
          <w:highlight w:val="green"/>
          <w:lang w:eastAsia="x-none"/>
        </w:rPr>
      </w:pPr>
      <w:r w:rsidRPr="00E23D7F">
        <w:rPr>
          <w:sz w:val="20"/>
          <w:highlight w:val="green"/>
          <w:lang w:eastAsia="x-none"/>
        </w:rPr>
        <w:t>Agreements:</w:t>
      </w:r>
    </w:p>
    <w:p w14:paraId="78BA64C0" w14:textId="77777777" w:rsidR="00D942DC" w:rsidRPr="00E23D7F" w:rsidRDefault="00D942DC" w:rsidP="00D942DC">
      <w:pPr>
        <w:numPr>
          <w:ilvl w:val="0"/>
          <w:numId w:val="23"/>
        </w:numPr>
        <w:overflowPunct/>
        <w:autoSpaceDE/>
        <w:autoSpaceDN/>
        <w:adjustRightInd/>
        <w:spacing w:after="0" w:line="240" w:lineRule="auto"/>
        <w:jc w:val="left"/>
        <w:textAlignment w:val="auto"/>
        <w:rPr>
          <w:sz w:val="20"/>
        </w:rPr>
      </w:pPr>
      <w:r w:rsidRPr="00E23D7F">
        <w:rPr>
          <w:sz w:val="20"/>
        </w:rPr>
        <w:t xml:space="preserve">Take 65 ns as the assumption of transmit timing error for evaluation of the overall time synchronization error for control-to-control. </w:t>
      </w:r>
    </w:p>
    <w:p w14:paraId="21B819CE" w14:textId="77777777" w:rsidR="00D942DC" w:rsidRPr="00E23D7F" w:rsidRDefault="00D942DC" w:rsidP="00D942DC">
      <w:pPr>
        <w:numPr>
          <w:ilvl w:val="0"/>
          <w:numId w:val="23"/>
        </w:numPr>
        <w:overflowPunct/>
        <w:autoSpaceDE/>
        <w:autoSpaceDN/>
        <w:adjustRightInd/>
        <w:spacing w:after="0" w:line="240" w:lineRule="auto"/>
        <w:jc w:val="left"/>
        <w:textAlignment w:val="auto"/>
        <w:rPr>
          <w:sz w:val="20"/>
        </w:rPr>
      </w:pPr>
      <w:r w:rsidRPr="00E23D7F">
        <w:rPr>
          <w:sz w:val="20"/>
        </w:rPr>
        <w:t>Asymmetry between downlink and uplink channel for smart grid scenario is not considered. </w:t>
      </w:r>
    </w:p>
    <w:p w14:paraId="7F0C1D8A" w14:textId="0B722BF2" w:rsidR="00D942DC" w:rsidRPr="00E23D7F" w:rsidRDefault="00D942DC" w:rsidP="00D942DC">
      <w:pPr>
        <w:numPr>
          <w:ilvl w:val="0"/>
          <w:numId w:val="23"/>
        </w:numPr>
        <w:overflowPunct/>
        <w:autoSpaceDE/>
        <w:autoSpaceDN/>
        <w:adjustRightInd/>
        <w:spacing w:after="0" w:line="240" w:lineRule="auto"/>
        <w:jc w:val="left"/>
        <w:textAlignment w:val="auto"/>
        <w:rPr>
          <w:sz w:val="20"/>
        </w:rPr>
      </w:pPr>
      <w:proofErr w:type="spellStart"/>
      <w:proofErr w:type="gramStart"/>
      <w:r w:rsidRPr="00E23D7F">
        <w:rPr>
          <w:i/>
          <w:iCs/>
          <w:sz w:val="20"/>
        </w:rPr>
        <w:t>error</w:t>
      </w:r>
      <w:r w:rsidRPr="00E23D7F">
        <w:rPr>
          <w:i/>
          <w:iCs/>
          <w:sz w:val="20"/>
          <w:vertAlign w:val="subscript"/>
        </w:rPr>
        <w:t>BS,DL</w:t>
      </w:r>
      <w:proofErr w:type="gramEnd"/>
      <w:r w:rsidRPr="00E23D7F">
        <w:rPr>
          <w:i/>
          <w:iCs/>
          <w:sz w:val="20"/>
          <w:vertAlign w:val="subscript"/>
        </w:rPr>
        <w:t>,TX</w:t>
      </w:r>
      <w:proofErr w:type="spellEnd"/>
      <w:r w:rsidRPr="00E23D7F">
        <w:rPr>
          <w:sz w:val="20"/>
        </w:rPr>
        <w:fldChar w:fldCharType="begin"/>
      </w:r>
      <w:r w:rsidRPr="00E23D7F">
        <w:rPr>
          <w:sz w:val="20"/>
        </w:rPr>
        <w:instrText xml:space="preserve"> QUOTE </w:instrText>
      </w:r>
      <m:oMath>
        <m:sSub>
          <m:sSubPr>
            <m:ctrlPr>
              <w:rPr>
                <w:rFonts w:ascii="Cambria Math" w:eastAsia="Calibri" w:hAnsi="Cambria Math"/>
                <w:sz w:val="20"/>
              </w:rPr>
            </m:ctrlPr>
          </m:sSubPr>
          <m:e>
            <m:r>
              <m:rPr>
                <m:sty m:val="p"/>
              </m:rPr>
              <w:rPr>
                <w:rFonts w:ascii="Cambria Math" w:hAnsi="Cambria Math"/>
                <w:sz w:val="20"/>
              </w:rPr>
              <m:t>error</m:t>
            </m:r>
          </m:e>
          <m:sub>
            <m:r>
              <m:rPr>
                <m:sty m:val="p"/>
              </m:rPr>
              <w:rPr>
                <w:rFonts w:ascii="Cambria Math" w:hAnsi="Cambria Math"/>
                <w:sz w:val="20"/>
              </w:rPr>
              <m:t>BS, DL, TX</m:t>
            </m:r>
          </m:sub>
        </m:sSub>
      </m:oMath>
      <w:r w:rsidRPr="00E23D7F">
        <w:rPr>
          <w:sz w:val="20"/>
        </w:rPr>
        <w:instrText xml:space="preserve"> </w:instrText>
      </w:r>
      <w:r w:rsidRPr="00E23D7F">
        <w:rPr>
          <w:sz w:val="20"/>
        </w:rPr>
        <w:fldChar w:fldCharType="end"/>
      </w:r>
      <w:r w:rsidRPr="00E23D7F">
        <w:rPr>
          <w:sz w:val="20"/>
        </w:rPr>
        <w:t xml:space="preserve"> is included in the equation for calculating the overall time synchronization error. </w:t>
      </w:r>
    </w:p>
    <w:p w14:paraId="0ED626DB" w14:textId="77777777" w:rsidR="00D942DC" w:rsidRPr="00E23D7F" w:rsidRDefault="00D942DC" w:rsidP="00D942DC">
      <w:pPr>
        <w:rPr>
          <w:i/>
          <w:iCs/>
          <w:sz w:val="20"/>
          <w:lang w:eastAsia="x-none"/>
        </w:rPr>
      </w:pPr>
    </w:p>
    <w:p w14:paraId="489D4C71" w14:textId="77777777" w:rsidR="00D942DC" w:rsidRPr="00E23D7F" w:rsidRDefault="00D942DC" w:rsidP="00D942DC">
      <w:pPr>
        <w:rPr>
          <w:sz w:val="20"/>
          <w:highlight w:val="green"/>
          <w:lang w:eastAsia="x-none"/>
        </w:rPr>
      </w:pPr>
      <w:r w:rsidRPr="00E23D7F">
        <w:rPr>
          <w:sz w:val="20"/>
          <w:highlight w:val="green"/>
          <w:lang w:eastAsia="x-none"/>
        </w:rPr>
        <w:t>Agreements:</w:t>
      </w:r>
    </w:p>
    <w:p w14:paraId="558A5D52" w14:textId="77777777" w:rsidR="00D942DC" w:rsidRPr="00E23D7F" w:rsidRDefault="00D942DC" w:rsidP="00D942DC">
      <w:pPr>
        <w:rPr>
          <w:sz w:val="20"/>
        </w:rPr>
      </w:pPr>
      <w:r w:rsidRPr="00E23D7F">
        <w:rPr>
          <w:sz w:val="20"/>
        </w:rPr>
        <w:t xml:space="preserve">TA adjustment accuracy is not considered for the evaluation of time synchronization error. </w:t>
      </w:r>
    </w:p>
    <w:p w14:paraId="644E50EE" w14:textId="77777777" w:rsidR="00D942DC" w:rsidRPr="00E23D7F" w:rsidRDefault="00D942DC" w:rsidP="00D942DC">
      <w:pPr>
        <w:rPr>
          <w:sz w:val="20"/>
          <w:highlight w:val="green"/>
          <w:lang w:eastAsia="x-none"/>
        </w:rPr>
      </w:pPr>
      <w:r w:rsidRPr="00E23D7F">
        <w:rPr>
          <w:sz w:val="20"/>
          <w:highlight w:val="green"/>
          <w:lang w:eastAsia="x-none"/>
        </w:rPr>
        <w:t>Agreements:</w:t>
      </w:r>
    </w:p>
    <w:p w14:paraId="2B83AF93" w14:textId="77777777" w:rsidR="00D942DC" w:rsidRPr="00E23D7F" w:rsidRDefault="00D942DC" w:rsidP="00D942DC">
      <w:pPr>
        <w:rPr>
          <w:sz w:val="20"/>
        </w:rPr>
      </w:pPr>
      <w:r w:rsidRPr="00E23D7F">
        <w:rPr>
          <w:sz w:val="20"/>
        </w:rPr>
        <w:t>For evaluation of the overall time synchronization error for smart grid, companies can take one of the following two options as the assumption for BS transmit timing error:</w:t>
      </w:r>
    </w:p>
    <w:p w14:paraId="75F37091" w14:textId="77777777" w:rsidR="00D942DC" w:rsidRPr="00E23D7F" w:rsidRDefault="00D942DC" w:rsidP="00D942DC">
      <w:pPr>
        <w:numPr>
          <w:ilvl w:val="0"/>
          <w:numId w:val="22"/>
        </w:numPr>
        <w:overflowPunct/>
        <w:autoSpaceDE/>
        <w:autoSpaceDN/>
        <w:adjustRightInd/>
        <w:spacing w:after="0" w:line="240" w:lineRule="auto"/>
        <w:jc w:val="left"/>
        <w:textAlignment w:val="auto"/>
        <w:rPr>
          <w:sz w:val="20"/>
        </w:rPr>
      </w:pPr>
      <w:r w:rsidRPr="00E23D7F">
        <w:rPr>
          <w:sz w:val="20"/>
        </w:rPr>
        <w:t>Option 1: 200 ns</w:t>
      </w:r>
    </w:p>
    <w:p w14:paraId="644C334C" w14:textId="17326689" w:rsidR="009D161A" w:rsidRPr="00E23D7F" w:rsidRDefault="00D942DC" w:rsidP="00D942DC">
      <w:pPr>
        <w:numPr>
          <w:ilvl w:val="0"/>
          <w:numId w:val="22"/>
        </w:numPr>
        <w:overflowPunct/>
        <w:autoSpaceDE/>
        <w:autoSpaceDN/>
        <w:adjustRightInd/>
        <w:spacing w:after="0" w:line="240" w:lineRule="auto"/>
        <w:jc w:val="left"/>
        <w:textAlignment w:val="auto"/>
        <w:rPr>
          <w:sz w:val="20"/>
        </w:rPr>
      </w:pPr>
      <w:r w:rsidRPr="00E23D7F">
        <w:rPr>
          <w:sz w:val="20"/>
        </w:rPr>
        <w:t>Option 2: 65 ns</w:t>
      </w:r>
    </w:p>
    <w:p w14:paraId="4DFE1AEB" w14:textId="405BDF93" w:rsidR="00241FDA" w:rsidRPr="00E23D7F" w:rsidRDefault="00241FDA" w:rsidP="00D942DC">
      <w:pPr>
        <w:overflowPunct/>
        <w:adjustRightInd/>
        <w:snapToGrid w:val="0"/>
        <w:spacing w:beforeLines="50" w:before="120" w:line="240" w:lineRule="auto"/>
        <w:contextualSpacing/>
        <w:textAlignment w:val="auto"/>
        <w:rPr>
          <w:sz w:val="20"/>
        </w:rPr>
      </w:pPr>
    </w:p>
    <w:p w14:paraId="1F9CD3FC" w14:textId="07FB31A9" w:rsidR="005A6F55" w:rsidRDefault="00E23D7F" w:rsidP="00090B55">
      <w:pPr>
        <w:overflowPunct/>
        <w:adjustRightInd/>
        <w:snapToGrid w:val="0"/>
        <w:spacing w:beforeLines="50" w:before="120" w:line="240" w:lineRule="auto"/>
        <w:contextualSpacing/>
        <w:textAlignment w:val="auto"/>
        <w:rPr>
          <w:iCs/>
          <w:sz w:val="20"/>
          <w:lang w:eastAsia="x-none"/>
        </w:rPr>
      </w:pPr>
      <w:r w:rsidRPr="00E23D7F">
        <w:rPr>
          <w:bCs/>
          <w:iCs/>
          <w:color w:val="000000"/>
          <w:sz w:val="20"/>
          <w:lang w:eastAsia="ko-KR"/>
        </w:rPr>
        <w:t xml:space="preserve">RAN2 sent LS to inform the suggested </w:t>
      </w:r>
      <w:r>
        <w:rPr>
          <w:bCs/>
          <w:iCs/>
          <w:color w:val="000000"/>
          <w:sz w:val="20"/>
          <w:lang w:eastAsia="ko-KR"/>
        </w:rPr>
        <w:t>s</w:t>
      </w:r>
      <w:r w:rsidR="005A6F55" w:rsidRPr="00E23D7F">
        <w:rPr>
          <w:bCs/>
          <w:iCs/>
          <w:color w:val="000000"/>
          <w:sz w:val="20"/>
          <w:lang w:eastAsia="ko-KR"/>
        </w:rPr>
        <w:t xml:space="preserve">ingle </w:t>
      </w:r>
      <w:proofErr w:type="spellStart"/>
      <w:r w:rsidR="005A6F55" w:rsidRPr="00E23D7F">
        <w:rPr>
          <w:bCs/>
          <w:iCs/>
          <w:color w:val="000000"/>
          <w:sz w:val="20"/>
          <w:lang w:eastAsia="ko-KR"/>
        </w:rPr>
        <w:t>Uu</w:t>
      </w:r>
      <w:proofErr w:type="spellEnd"/>
      <w:r w:rsidR="005A6F55" w:rsidRPr="00E23D7F">
        <w:rPr>
          <w:bCs/>
          <w:iCs/>
          <w:color w:val="000000"/>
          <w:sz w:val="20"/>
          <w:lang w:eastAsia="ko-KR"/>
        </w:rPr>
        <w:t xml:space="preserve"> interface </w:t>
      </w:r>
      <w:r>
        <w:rPr>
          <w:bCs/>
          <w:iCs/>
          <w:color w:val="000000"/>
          <w:sz w:val="20"/>
          <w:lang w:eastAsia="ko-KR"/>
        </w:rPr>
        <w:t>b</w:t>
      </w:r>
      <w:r w:rsidR="005A6F55" w:rsidRPr="00E23D7F">
        <w:rPr>
          <w:bCs/>
          <w:iCs/>
          <w:color w:val="000000"/>
          <w:sz w:val="20"/>
          <w:lang w:eastAsia="ko-KR"/>
        </w:rPr>
        <w:t>udget</w:t>
      </w:r>
      <w:r>
        <w:rPr>
          <w:bCs/>
          <w:iCs/>
          <w:color w:val="000000"/>
          <w:sz w:val="20"/>
          <w:lang w:eastAsia="ko-KR"/>
        </w:rPr>
        <w:t>, as in the following table</w:t>
      </w:r>
      <w:r w:rsidR="005A6F55" w:rsidRPr="00E23D7F">
        <w:rPr>
          <w:i/>
          <w:iCs/>
          <w:sz w:val="20"/>
          <w:lang w:eastAsia="x-none"/>
        </w:rPr>
        <w:t xml:space="preserve"> </w:t>
      </w:r>
      <w:r w:rsidR="005A6F55" w:rsidRPr="00E23D7F">
        <w:rPr>
          <w:iCs/>
          <w:sz w:val="20"/>
          <w:lang w:eastAsia="x-none"/>
        </w:rPr>
        <w:t>[2]</w:t>
      </w:r>
    </w:p>
    <w:p w14:paraId="137420FA" w14:textId="77777777" w:rsidR="00E23D7F" w:rsidRPr="00E23D7F" w:rsidRDefault="00E23D7F" w:rsidP="00090B55">
      <w:pPr>
        <w:overflowPunct/>
        <w:adjustRightInd/>
        <w:snapToGrid w:val="0"/>
        <w:spacing w:beforeLines="50" w:before="120" w:line="240" w:lineRule="auto"/>
        <w:contextualSpacing/>
        <w:textAlignment w:val="auto"/>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3402"/>
      </w:tblGrid>
      <w:tr w:rsidR="005A6F55" w:rsidRPr="00E23D7F" w14:paraId="0765709E" w14:textId="77777777" w:rsidTr="005A6F55">
        <w:trPr>
          <w:trHeight w:val="233"/>
        </w:trPr>
        <w:tc>
          <w:tcPr>
            <w:tcW w:w="2864" w:type="dxa"/>
            <w:shd w:val="clear" w:color="auto" w:fill="auto"/>
          </w:tcPr>
          <w:p w14:paraId="5AAE2AB5" w14:textId="77777777" w:rsidR="005A6F55" w:rsidRPr="00E23D7F" w:rsidRDefault="005A6F55" w:rsidP="00FE771A">
            <w:pPr>
              <w:spacing w:after="160"/>
              <w:contextualSpacing/>
              <w:rPr>
                <w:b/>
                <w:bCs/>
                <w:iCs/>
                <w:color w:val="000000"/>
                <w:sz w:val="20"/>
                <w:lang w:eastAsia="ko-KR"/>
              </w:rPr>
            </w:pPr>
            <w:r w:rsidRPr="00E23D7F">
              <w:rPr>
                <w:b/>
                <w:bCs/>
                <w:iCs/>
                <w:color w:val="000000"/>
                <w:sz w:val="20"/>
                <w:lang w:eastAsia="ko-KR"/>
              </w:rPr>
              <w:t>Scenario</w:t>
            </w:r>
          </w:p>
        </w:tc>
        <w:tc>
          <w:tcPr>
            <w:tcW w:w="3402" w:type="dxa"/>
            <w:shd w:val="clear" w:color="auto" w:fill="auto"/>
          </w:tcPr>
          <w:p w14:paraId="66A94914" w14:textId="77777777" w:rsidR="005A6F55" w:rsidRPr="00E23D7F" w:rsidRDefault="005A6F55" w:rsidP="00FE771A">
            <w:pPr>
              <w:spacing w:after="160"/>
              <w:contextualSpacing/>
              <w:rPr>
                <w:b/>
                <w:bCs/>
                <w:iCs/>
                <w:color w:val="000000"/>
                <w:sz w:val="20"/>
                <w:lang w:eastAsia="ko-KR"/>
              </w:rPr>
            </w:pPr>
            <w:r w:rsidRPr="00E23D7F">
              <w:rPr>
                <w:b/>
                <w:bCs/>
                <w:iCs/>
                <w:color w:val="000000"/>
                <w:sz w:val="20"/>
                <w:lang w:eastAsia="ko-KR"/>
              </w:rPr>
              <w:t xml:space="preserve">Single </w:t>
            </w:r>
            <w:proofErr w:type="spellStart"/>
            <w:r w:rsidRPr="00E23D7F">
              <w:rPr>
                <w:b/>
                <w:bCs/>
                <w:iCs/>
                <w:color w:val="000000"/>
                <w:sz w:val="20"/>
                <w:lang w:eastAsia="ko-KR"/>
              </w:rPr>
              <w:t>Uu</w:t>
            </w:r>
            <w:proofErr w:type="spellEnd"/>
            <w:r w:rsidRPr="00E23D7F">
              <w:rPr>
                <w:b/>
                <w:bCs/>
                <w:iCs/>
                <w:color w:val="000000"/>
                <w:sz w:val="20"/>
                <w:lang w:eastAsia="ko-KR"/>
              </w:rPr>
              <w:t xml:space="preserve"> interface Budget</w:t>
            </w:r>
          </w:p>
        </w:tc>
      </w:tr>
      <w:tr w:rsidR="005A6F55" w:rsidRPr="00E23D7F" w14:paraId="2F8F8C36" w14:textId="77777777" w:rsidTr="005A6F55">
        <w:trPr>
          <w:trHeight w:val="246"/>
        </w:trPr>
        <w:tc>
          <w:tcPr>
            <w:tcW w:w="2864" w:type="dxa"/>
            <w:shd w:val="clear" w:color="auto" w:fill="auto"/>
          </w:tcPr>
          <w:p w14:paraId="599E0389"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Control-to-Control</w:t>
            </w:r>
          </w:p>
        </w:tc>
        <w:tc>
          <w:tcPr>
            <w:tcW w:w="3402" w:type="dxa"/>
            <w:shd w:val="clear" w:color="auto" w:fill="auto"/>
          </w:tcPr>
          <w:p w14:paraId="1DFA8A12"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±145ns to ±275ns</w:t>
            </w:r>
          </w:p>
        </w:tc>
      </w:tr>
      <w:tr w:rsidR="005A6F55" w:rsidRPr="00E23D7F" w14:paraId="6A3B8F08" w14:textId="77777777" w:rsidTr="005A6F55">
        <w:trPr>
          <w:trHeight w:val="236"/>
        </w:trPr>
        <w:tc>
          <w:tcPr>
            <w:tcW w:w="2864" w:type="dxa"/>
            <w:shd w:val="clear" w:color="auto" w:fill="auto"/>
          </w:tcPr>
          <w:p w14:paraId="3102CBE2"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Smart Grid</w:t>
            </w:r>
          </w:p>
        </w:tc>
        <w:tc>
          <w:tcPr>
            <w:tcW w:w="3402" w:type="dxa"/>
            <w:shd w:val="clear" w:color="auto" w:fill="auto"/>
          </w:tcPr>
          <w:p w14:paraId="535475E4" w14:textId="77777777" w:rsidR="005A6F55" w:rsidRPr="00E23D7F" w:rsidRDefault="005A6F55" w:rsidP="00FE771A">
            <w:pPr>
              <w:spacing w:after="160"/>
              <w:contextualSpacing/>
              <w:rPr>
                <w:iCs/>
                <w:color w:val="000000"/>
                <w:sz w:val="20"/>
                <w:lang w:eastAsia="ko-KR"/>
              </w:rPr>
            </w:pPr>
            <w:r w:rsidRPr="00E23D7F">
              <w:rPr>
                <w:iCs/>
                <w:color w:val="000000"/>
                <w:sz w:val="20"/>
                <w:lang w:eastAsia="ko-KR"/>
              </w:rPr>
              <w:t>±795ns to ±845ns</w:t>
            </w:r>
          </w:p>
        </w:tc>
      </w:tr>
    </w:tbl>
    <w:p w14:paraId="0317C549" w14:textId="41F824D0" w:rsidR="005A6F55" w:rsidRDefault="005A6F55" w:rsidP="00D942DC">
      <w:pPr>
        <w:overflowPunct/>
        <w:adjustRightInd/>
        <w:snapToGrid w:val="0"/>
        <w:spacing w:beforeLines="50" w:before="120" w:line="240" w:lineRule="auto"/>
        <w:contextualSpacing/>
        <w:textAlignment w:val="auto"/>
        <w:rPr>
          <w:sz w:val="20"/>
        </w:rPr>
      </w:pPr>
    </w:p>
    <w:p w14:paraId="47C69973" w14:textId="37F62BF8" w:rsidR="00BE3E97" w:rsidRDefault="00BE3E97" w:rsidP="00DA1DC2">
      <w:pPr>
        <w:spacing w:beforeLines="50" w:before="120"/>
      </w:pPr>
      <w:r w:rsidRPr="00241FDA">
        <w:rPr>
          <w:sz w:val="20"/>
        </w:rPr>
        <w:t xml:space="preserve">In this contribution, we </w:t>
      </w:r>
      <w:r w:rsidR="009F5DC8" w:rsidRPr="00241FDA">
        <w:rPr>
          <w:sz w:val="20"/>
        </w:rPr>
        <w:t>share</w:t>
      </w:r>
      <w:r w:rsidRPr="00241FDA">
        <w:rPr>
          <w:sz w:val="20"/>
        </w:rPr>
        <w:t xml:space="preserve"> our </w:t>
      </w:r>
      <w:r w:rsidR="009F5DC8" w:rsidRPr="00241FDA">
        <w:rPr>
          <w:sz w:val="20"/>
        </w:rPr>
        <w:t xml:space="preserve">views on </w:t>
      </w:r>
      <w:r w:rsidR="00DA1DC2" w:rsidRPr="00241FDA">
        <w:rPr>
          <w:sz w:val="20"/>
        </w:rPr>
        <w:t>propagation delay compensation enhancements</w:t>
      </w:r>
      <w:r w:rsidRPr="00241FDA">
        <w:rPr>
          <w:sz w:val="20"/>
        </w:rPr>
        <w:t>.</w:t>
      </w:r>
    </w:p>
    <w:p w14:paraId="6B332CC7" w14:textId="56B5267E" w:rsidR="00DA44DE" w:rsidRDefault="00A44E40" w:rsidP="00DA44DE">
      <w:pPr>
        <w:pStyle w:val="1"/>
        <w:tabs>
          <w:tab w:val="left" w:pos="432"/>
        </w:tabs>
        <w:jc w:val="left"/>
      </w:pPr>
      <w:r>
        <w:t xml:space="preserve">Parameters for </w:t>
      </w:r>
      <w:r w:rsidRPr="009F5DC8">
        <w:t>propagation delay</w:t>
      </w:r>
      <w:r>
        <w:t xml:space="preserve"> </w:t>
      </w:r>
      <w:r w:rsidRPr="009F5DC8">
        <w:t>compensation</w:t>
      </w:r>
      <w:r w:rsidRPr="00323672">
        <w:t xml:space="preserve"> evaluation</w:t>
      </w:r>
    </w:p>
    <w:p w14:paraId="717DD408" w14:textId="24E3D3D7" w:rsidR="00DA1DC2" w:rsidRPr="00241FDA" w:rsidRDefault="00DA1DC2" w:rsidP="00DA1DC2">
      <w:pPr>
        <w:snapToGrid w:val="0"/>
        <w:rPr>
          <w:sz w:val="20"/>
        </w:rPr>
      </w:pPr>
      <w:r w:rsidRPr="00241FDA">
        <w:rPr>
          <w:color w:val="000000"/>
          <w:sz w:val="20"/>
        </w:rPr>
        <w:t xml:space="preserve">According to agreement in the </w:t>
      </w:r>
      <w:r w:rsidR="00E23D7F">
        <w:rPr>
          <w:color w:val="000000"/>
          <w:sz w:val="20"/>
        </w:rPr>
        <w:t>last</w:t>
      </w:r>
      <w:r w:rsidRPr="00241FDA">
        <w:rPr>
          <w:color w:val="000000"/>
          <w:sz w:val="20"/>
        </w:rPr>
        <w:t xml:space="preserve"> RAN1 meeting,</w:t>
      </w:r>
      <w:r w:rsidR="00027567">
        <w:rPr>
          <w:color w:val="000000"/>
          <w:sz w:val="20"/>
        </w:rPr>
        <w:t xml:space="preserve"> some parameters for </w:t>
      </w:r>
      <w:r w:rsidR="00027567" w:rsidRPr="00027567">
        <w:rPr>
          <w:color w:val="000000"/>
          <w:sz w:val="20"/>
        </w:rPr>
        <w:t>propagation delay</w:t>
      </w:r>
      <w:r w:rsidR="00027567">
        <w:rPr>
          <w:color w:val="000000"/>
          <w:sz w:val="20"/>
        </w:rPr>
        <w:t xml:space="preserve"> evaluation are discussed</w:t>
      </w:r>
      <w:r w:rsidRPr="00241FDA">
        <w:rPr>
          <w:color w:val="000000"/>
          <w:sz w:val="20"/>
        </w:rPr>
        <w:t>.</w:t>
      </w:r>
      <w:r w:rsidRPr="00027567">
        <w:rPr>
          <w:color w:val="000000"/>
          <w:sz w:val="20"/>
        </w:rPr>
        <w:t xml:space="preserve"> </w:t>
      </w:r>
      <w:r w:rsidR="00027567">
        <w:rPr>
          <w:color w:val="000000"/>
          <w:sz w:val="20"/>
        </w:rPr>
        <w:t>The discussion</w:t>
      </w:r>
      <w:r w:rsidR="005927A3">
        <w:rPr>
          <w:rFonts w:hint="eastAsia"/>
          <w:color w:val="000000"/>
          <w:sz w:val="20"/>
        </w:rPr>
        <w:t>s</w:t>
      </w:r>
      <w:r w:rsidR="00027567">
        <w:rPr>
          <w:color w:val="000000"/>
          <w:sz w:val="20"/>
        </w:rPr>
        <w:t xml:space="preserve"> on some parameters are still open. </w:t>
      </w:r>
      <w:r w:rsidR="00BC35F8" w:rsidRPr="00027567">
        <w:rPr>
          <w:color w:val="000000"/>
          <w:sz w:val="20"/>
        </w:rPr>
        <w:t>I</w:t>
      </w:r>
      <w:r w:rsidR="00BC35F8" w:rsidRPr="00027567">
        <w:rPr>
          <w:rFonts w:hint="eastAsia"/>
          <w:color w:val="000000"/>
          <w:sz w:val="20"/>
        </w:rPr>
        <w:t>n</w:t>
      </w:r>
      <w:r w:rsidR="00BC35F8" w:rsidRPr="00027567">
        <w:rPr>
          <w:color w:val="000000"/>
          <w:sz w:val="20"/>
        </w:rPr>
        <w:t xml:space="preserve"> </w:t>
      </w:r>
      <w:r w:rsidR="00BC35F8" w:rsidRPr="00027567">
        <w:rPr>
          <w:rFonts w:hint="eastAsia"/>
          <w:color w:val="000000"/>
          <w:sz w:val="20"/>
        </w:rPr>
        <w:t>this</w:t>
      </w:r>
      <w:r w:rsidR="00BC35F8" w:rsidRPr="00027567">
        <w:rPr>
          <w:color w:val="000000"/>
          <w:sz w:val="20"/>
        </w:rPr>
        <w:t xml:space="preserve"> section, </w:t>
      </w:r>
      <w:r w:rsidR="00027567">
        <w:rPr>
          <w:color w:val="000000"/>
          <w:sz w:val="20"/>
        </w:rPr>
        <w:t>the remaining</w:t>
      </w:r>
      <w:r w:rsidR="00BC35F8" w:rsidRPr="00027567">
        <w:rPr>
          <w:color w:val="000000"/>
          <w:sz w:val="20"/>
        </w:rPr>
        <w:t xml:space="preserve"> parameters are discussed.  </w:t>
      </w:r>
      <w:r w:rsidRPr="00027567">
        <w:rPr>
          <w:color w:val="000000"/>
          <w:sz w:val="20"/>
        </w:rPr>
        <w:t xml:space="preserve"> </w:t>
      </w:r>
    </w:p>
    <w:p w14:paraId="5A133A03" w14:textId="4D5EE3AE" w:rsidR="00BC35F8" w:rsidRDefault="00BC35F8" w:rsidP="00BC35F8">
      <w:pPr>
        <w:pStyle w:val="2"/>
        <w:rPr>
          <w:color w:val="000000"/>
        </w:rPr>
      </w:pPr>
      <w:r w:rsidRPr="004859CB">
        <w:rPr>
          <w:color w:val="000000"/>
        </w:rPr>
        <w:t xml:space="preserve">BS </w:t>
      </w:r>
      <w:r w:rsidRPr="00BC35F8">
        <w:rPr>
          <w:color w:val="000000"/>
        </w:rPr>
        <w:t>transmit</w:t>
      </w:r>
      <w:r w:rsidRPr="004859CB">
        <w:rPr>
          <w:color w:val="000000"/>
        </w:rPr>
        <w:t xml:space="preserve"> timing error</w:t>
      </w:r>
      <w:r w:rsidR="00E23D7F">
        <w:rPr>
          <w:color w:val="000000"/>
        </w:rPr>
        <w:t xml:space="preserve"> for </w:t>
      </w:r>
      <w:r w:rsidR="00E23D7F" w:rsidRPr="00E23D7F">
        <w:rPr>
          <w:color w:val="000000"/>
        </w:rPr>
        <w:t>smart grid use case</w:t>
      </w:r>
    </w:p>
    <w:p w14:paraId="7BBBEA90" w14:textId="673D9A3A" w:rsidR="00BC35F8" w:rsidRPr="00241FDA" w:rsidRDefault="00E53363" w:rsidP="00DA1DC2">
      <w:pPr>
        <w:snapToGrid w:val="0"/>
        <w:rPr>
          <w:sz w:val="20"/>
        </w:rPr>
      </w:pPr>
      <w:r w:rsidRPr="00241FDA">
        <w:rPr>
          <w:sz w:val="20"/>
        </w:rPr>
        <w:t xml:space="preserve">The maximum </w:t>
      </w:r>
      <w:proofErr w:type="spellStart"/>
      <w:r w:rsidRPr="00241FDA">
        <w:rPr>
          <w:sz w:val="20"/>
        </w:rPr>
        <w:t>gNB</w:t>
      </w:r>
      <w:proofErr w:type="spellEnd"/>
      <w:r w:rsidRPr="00241FDA">
        <w:rPr>
          <w:sz w:val="20"/>
        </w:rPr>
        <w:t xml:space="preserve"> transmit time alignment error is defined in 38.104 as shown below.</w:t>
      </w:r>
    </w:p>
    <w:tbl>
      <w:tblPr>
        <w:tblStyle w:val="ac"/>
        <w:tblW w:w="0" w:type="auto"/>
        <w:tblLook w:val="04A0" w:firstRow="1" w:lastRow="0" w:firstColumn="1" w:lastColumn="0" w:noHBand="0" w:noVBand="1"/>
      </w:tblPr>
      <w:tblGrid>
        <w:gridCol w:w="9855"/>
      </w:tblGrid>
      <w:tr w:rsidR="00E53363" w:rsidRPr="00241FDA" w14:paraId="295B22C8" w14:textId="77777777" w:rsidTr="00E53363">
        <w:tc>
          <w:tcPr>
            <w:tcW w:w="9855" w:type="dxa"/>
          </w:tcPr>
          <w:p w14:paraId="5485AFFD" w14:textId="77777777" w:rsidR="00E53363" w:rsidRPr="00241FDA" w:rsidRDefault="00E53363" w:rsidP="00E53363">
            <w:pPr>
              <w:pStyle w:val="4"/>
              <w:numPr>
                <w:ilvl w:val="0"/>
                <w:numId w:val="0"/>
              </w:numPr>
              <w:ind w:left="864" w:hanging="864"/>
              <w:rPr>
                <w:rFonts w:eastAsiaTheme="minorEastAsia"/>
              </w:rPr>
            </w:pPr>
            <w:r w:rsidRPr="00241FDA">
              <w:rPr>
                <w:rFonts w:eastAsiaTheme="minorEastAsia"/>
              </w:rPr>
              <w:lastRenderedPageBreak/>
              <w:t>6.5.3.2</w:t>
            </w:r>
            <w:r w:rsidRPr="00241FDA">
              <w:rPr>
                <w:rFonts w:eastAsiaTheme="minorEastAsia"/>
              </w:rPr>
              <w:tab/>
              <w:t>Minimum requirement</w:t>
            </w:r>
            <w:r w:rsidRPr="00241FDA">
              <w:rPr>
                <w:rFonts w:eastAsiaTheme="minorEastAsia"/>
                <w:lang w:eastAsia="ja-JP"/>
              </w:rPr>
              <w:t xml:space="preserve"> for </w:t>
            </w:r>
            <w:r w:rsidRPr="00241FDA">
              <w:rPr>
                <w:rFonts w:eastAsiaTheme="minorEastAsia"/>
                <w:i/>
                <w:lang w:eastAsia="ja-JP"/>
              </w:rPr>
              <w:t>BS type 1-C</w:t>
            </w:r>
            <w:r w:rsidRPr="00241FDA">
              <w:rPr>
                <w:rFonts w:eastAsiaTheme="minorEastAsia"/>
                <w:lang w:eastAsia="ja-JP"/>
              </w:rPr>
              <w:t xml:space="preserve"> and</w:t>
            </w:r>
            <w:r w:rsidRPr="00241FDA">
              <w:rPr>
                <w:rFonts w:eastAsiaTheme="minorEastAsia"/>
                <w:lang w:eastAsia="zh-CN"/>
              </w:rPr>
              <w:t xml:space="preserve"> </w:t>
            </w:r>
            <w:r w:rsidRPr="00241FDA">
              <w:rPr>
                <w:rFonts w:eastAsiaTheme="minorEastAsia"/>
                <w:i/>
                <w:lang w:eastAsia="ja-JP"/>
              </w:rPr>
              <w:t>BS type</w:t>
            </w:r>
            <w:r w:rsidRPr="00241FDA">
              <w:rPr>
                <w:rFonts w:eastAsiaTheme="minorEastAsia"/>
                <w:lang w:eastAsia="ja-JP"/>
              </w:rPr>
              <w:t xml:space="preserve"> 1-H</w:t>
            </w:r>
          </w:p>
          <w:p w14:paraId="27BD6F8D" w14:textId="77777777" w:rsidR="00E53363" w:rsidRPr="00241FDA" w:rsidRDefault="00E53363" w:rsidP="00E53363">
            <w:pPr>
              <w:rPr>
                <w:rFonts w:eastAsiaTheme="minorEastAsia"/>
                <w:sz w:val="20"/>
              </w:rPr>
            </w:pPr>
            <w:r w:rsidRPr="00241FDA">
              <w:rPr>
                <w:sz w:val="20"/>
              </w:rPr>
              <w:t>For MIMO transmission, at each carrier frequency, TAE shall not exceed 65 ns.</w:t>
            </w:r>
          </w:p>
          <w:p w14:paraId="296D4A9E" w14:textId="77777777" w:rsidR="00E53363" w:rsidRPr="00241FDA" w:rsidRDefault="00E53363" w:rsidP="00E53363">
            <w:pPr>
              <w:rPr>
                <w:sz w:val="20"/>
              </w:rPr>
            </w:pPr>
            <w:r w:rsidRPr="00241FDA">
              <w:rPr>
                <w:sz w:val="20"/>
              </w:rPr>
              <w:t xml:space="preserve">For </w:t>
            </w:r>
            <w:r w:rsidRPr="00241FDA">
              <w:rPr>
                <w:i/>
                <w:sz w:val="20"/>
              </w:rPr>
              <w:t>intra-band contiguous carrier aggregation</w:t>
            </w:r>
            <w:r w:rsidRPr="00241FDA">
              <w:rPr>
                <w:sz w:val="20"/>
              </w:rPr>
              <w:t>, with or without MIMO, TAE shall not exceed 260ns.</w:t>
            </w:r>
          </w:p>
          <w:p w14:paraId="60D4536F" w14:textId="77777777" w:rsidR="00E53363" w:rsidRPr="00241FDA" w:rsidRDefault="00E53363" w:rsidP="00E53363">
            <w:pPr>
              <w:rPr>
                <w:sz w:val="20"/>
              </w:rPr>
            </w:pPr>
            <w:r w:rsidRPr="00241FDA">
              <w:rPr>
                <w:sz w:val="20"/>
              </w:rPr>
              <w:t xml:space="preserve">For </w:t>
            </w:r>
            <w:r w:rsidRPr="00241FDA">
              <w:rPr>
                <w:i/>
                <w:sz w:val="20"/>
              </w:rPr>
              <w:t>intra-band non-contiguous carrier aggregation</w:t>
            </w:r>
            <w:r w:rsidRPr="00241FDA">
              <w:rPr>
                <w:sz w:val="20"/>
              </w:rPr>
              <w:t>, with or without MIMO, TAE shall not exceed 3</w:t>
            </w:r>
            <w:r w:rsidRPr="00241FDA">
              <w:rPr>
                <w:rFonts w:cs="Arial"/>
                <w:sz w:val="20"/>
              </w:rPr>
              <w:t>µs</w:t>
            </w:r>
            <w:r w:rsidRPr="00241FDA">
              <w:rPr>
                <w:sz w:val="20"/>
              </w:rPr>
              <w:t>.</w:t>
            </w:r>
          </w:p>
          <w:p w14:paraId="4C91A077" w14:textId="77777777" w:rsidR="00E53363" w:rsidRPr="00241FDA" w:rsidRDefault="00E53363" w:rsidP="00E53363">
            <w:pPr>
              <w:rPr>
                <w:sz w:val="20"/>
              </w:rPr>
            </w:pPr>
            <w:r w:rsidRPr="00241FDA">
              <w:rPr>
                <w:sz w:val="20"/>
              </w:rPr>
              <w:t xml:space="preserve">For inter-band </w:t>
            </w:r>
            <w:r w:rsidRPr="00241FDA">
              <w:rPr>
                <w:i/>
                <w:sz w:val="20"/>
              </w:rPr>
              <w:t>carrier aggregation</w:t>
            </w:r>
            <w:r w:rsidRPr="00241FDA">
              <w:rPr>
                <w:sz w:val="20"/>
              </w:rPr>
              <w:t>, with or without MIMO, TAE shall not exceed 3</w:t>
            </w:r>
            <w:r w:rsidRPr="00241FDA">
              <w:rPr>
                <w:rFonts w:cs="Arial"/>
                <w:sz w:val="20"/>
              </w:rPr>
              <w:t>µs</w:t>
            </w:r>
            <w:r w:rsidRPr="00241FDA">
              <w:rPr>
                <w:sz w:val="20"/>
              </w:rPr>
              <w:t>.</w:t>
            </w:r>
          </w:p>
          <w:p w14:paraId="1458AFC0" w14:textId="0612C6CA" w:rsidR="00E53363" w:rsidRPr="00241FDA" w:rsidRDefault="00E53363" w:rsidP="00E53363">
            <w:pPr>
              <w:snapToGrid w:val="0"/>
              <w:rPr>
                <w:color w:val="000000"/>
                <w:sz w:val="20"/>
              </w:rPr>
            </w:pPr>
            <w:r w:rsidRPr="00241FDA">
              <w:rPr>
                <w:sz w:val="20"/>
              </w:rPr>
              <w:t>The time alignment error requirements for NB-IoT are specified in TS 36.104 [13] clause 6.5.3.</w:t>
            </w:r>
          </w:p>
        </w:tc>
      </w:tr>
    </w:tbl>
    <w:p w14:paraId="28A8297F" w14:textId="4C689B76" w:rsidR="00E53363" w:rsidRPr="00241FDA" w:rsidRDefault="00E53363" w:rsidP="00E53363">
      <w:pPr>
        <w:snapToGrid w:val="0"/>
        <w:spacing w:beforeLines="50" w:before="120"/>
        <w:rPr>
          <w:sz w:val="20"/>
        </w:rPr>
      </w:pPr>
      <w:r w:rsidRPr="00241FDA">
        <w:rPr>
          <w:sz w:val="20"/>
        </w:rPr>
        <w:t xml:space="preserve">For </w:t>
      </w:r>
      <w:r w:rsidRPr="00241FDA">
        <w:rPr>
          <w:sz w:val="20"/>
          <w:lang w:val="en-US"/>
        </w:rPr>
        <w:t xml:space="preserve">smart grid use case, </w:t>
      </w:r>
      <w:r w:rsidR="00BC1D00">
        <w:rPr>
          <w:sz w:val="20"/>
          <w:lang w:val="en-US"/>
        </w:rPr>
        <w:t>a single</w:t>
      </w:r>
      <w:r w:rsidRPr="00241FDA">
        <w:rPr>
          <w:sz w:val="20"/>
          <w:lang w:val="en-US"/>
        </w:rPr>
        <w:t xml:space="preserve"> cell</w:t>
      </w:r>
      <w:r w:rsidRPr="00241FDA">
        <w:rPr>
          <w:sz w:val="20"/>
        </w:rPr>
        <w:t xml:space="preserve"> with MIMO transmission </w:t>
      </w:r>
      <w:r w:rsidR="00B020C4">
        <w:rPr>
          <w:sz w:val="20"/>
        </w:rPr>
        <w:t>is</w:t>
      </w:r>
      <w:r w:rsidRPr="00241FDA">
        <w:rPr>
          <w:sz w:val="20"/>
        </w:rPr>
        <w:t xml:space="preserve"> </w:t>
      </w:r>
      <w:r w:rsidR="00E23D7F">
        <w:rPr>
          <w:sz w:val="20"/>
        </w:rPr>
        <w:t>typical scenario</w:t>
      </w:r>
      <w:r w:rsidRPr="00241FDA">
        <w:rPr>
          <w:sz w:val="20"/>
        </w:rPr>
        <w:t>.</w:t>
      </w:r>
      <w:r w:rsidR="00B020C4">
        <w:rPr>
          <w:sz w:val="20"/>
        </w:rPr>
        <w:t xml:space="preserve"> </w:t>
      </w:r>
      <w:r w:rsidR="00E23D7F">
        <w:rPr>
          <w:sz w:val="20"/>
        </w:rPr>
        <w:t xml:space="preserve">We suggest to apply the </w:t>
      </w:r>
      <w:r w:rsidR="00B020C4" w:rsidRPr="00B020C4">
        <w:rPr>
          <w:sz w:val="20"/>
        </w:rPr>
        <w:t xml:space="preserve">same TAE value for </w:t>
      </w:r>
      <w:r w:rsidR="00B020C4">
        <w:rPr>
          <w:sz w:val="20"/>
        </w:rPr>
        <w:t xml:space="preserve">both control-to-control and </w:t>
      </w:r>
      <w:r w:rsidR="00B020C4" w:rsidRPr="00B020C4">
        <w:rPr>
          <w:sz w:val="20"/>
        </w:rPr>
        <w:t>smart grid</w:t>
      </w:r>
      <w:r w:rsidR="00B020C4">
        <w:rPr>
          <w:sz w:val="20"/>
        </w:rPr>
        <w:t xml:space="preserve"> </w:t>
      </w:r>
      <w:r w:rsidR="00E23D7F">
        <w:rPr>
          <w:sz w:val="20"/>
        </w:rPr>
        <w:t>use case</w:t>
      </w:r>
      <w:r w:rsidRPr="00241FDA">
        <w:rPr>
          <w:rFonts w:hint="eastAsia"/>
          <w:sz w:val="20"/>
        </w:rPr>
        <w:t>,</w:t>
      </w:r>
      <w:r w:rsidRPr="00241FDA">
        <w:rPr>
          <w:sz w:val="20"/>
        </w:rPr>
        <w:t xml:space="preserve"> i.e., TAE</w:t>
      </w:r>
      <w:r w:rsidRPr="00241FDA">
        <w:rPr>
          <w:rFonts w:hint="eastAsia"/>
          <w:sz w:val="20"/>
        </w:rPr>
        <w:t>=</w:t>
      </w:r>
      <w:r w:rsidRPr="00241FDA">
        <w:rPr>
          <w:sz w:val="20"/>
        </w:rPr>
        <w:t xml:space="preserve">65 </w:t>
      </w:r>
      <w:r w:rsidRPr="00241FDA">
        <w:rPr>
          <w:rFonts w:hint="eastAsia"/>
          <w:sz w:val="20"/>
        </w:rPr>
        <w:t>ns</w:t>
      </w:r>
      <w:r w:rsidRPr="00241FDA">
        <w:rPr>
          <w:sz w:val="20"/>
        </w:rPr>
        <w:t>.</w:t>
      </w:r>
    </w:p>
    <w:p w14:paraId="298E4315" w14:textId="70A6A890" w:rsidR="00E53363" w:rsidRPr="00E53363" w:rsidRDefault="00E53363" w:rsidP="00E53363">
      <w:pPr>
        <w:rPr>
          <w:b/>
          <w:i/>
        </w:rPr>
      </w:pPr>
      <w:bookmarkStart w:id="1" w:name="_Hlk61255743"/>
      <w:bookmarkStart w:id="2" w:name="_Hlk54343623"/>
      <w:r w:rsidRPr="00E53363">
        <w:rPr>
          <w:rFonts w:hint="eastAsia"/>
          <w:b/>
          <w:i/>
        </w:rPr>
        <w:t>P</w:t>
      </w:r>
      <w:r w:rsidRPr="00E53363">
        <w:rPr>
          <w:b/>
          <w:i/>
        </w:rPr>
        <w:t>roposal</w:t>
      </w:r>
      <w:r w:rsidR="00A44E40">
        <w:rPr>
          <w:b/>
          <w:i/>
        </w:rPr>
        <w:t xml:space="preserve"> 1</w:t>
      </w:r>
      <w:r w:rsidRPr="00E53363">
        <w:rPr>
          <w:b/>
          <w:i/>
        </w:rPr>
        <w:t xml:space="preserve">: For smart grid use case, 65 ns </w:t>
      </w:r>
      <w:r w:rsidR="00CF175C">
        <w:rPr>
          <w:b/>
          <w:i/>
        </w:rPr>
        <w:t>is considered for</w:t>
      </w:r>
      <w:r w:rsidRPr="00E53363">
        <w:rPr>
          <w:b/>
          <w:i/>
        </w:rPr>
        <w:t xml:space="preserve"> BS transmit timing error</w:t>
      </w:r>
      <w:r>
        <w:rPr>
          <w:b/>
          <w:i/>
        </w:rPr>
        <w:t>.</w:t>
      </w:r>
      <w:bookmarkEnd w:id="1"/>
      <w:r w:rsidRPr="00E53363">
        <w:rPr>
          <w:b/>
          <w:i/>
        </w:rPr>
        <w:t xml:space="preserve"> </w:t>
      </w:r>
    </w:p>
    <w:bookmarkEnd w:id="2"/>
    <w:p w14:paraId="72D5A393" w14:textId="69894BD7" w:rsidR="00E53363" w:rsidRDefault="00E33FDF" w:rsidP="00E33FDF">
      <w:pPr>
        <w:pStyle w:val="2"/>
        <w:rPr>
          <w:color w:val="000000"/>
        </w:rPr>
      </w:pPr>
      <w:r w:rsidRPr="00E33FDF">
        <w:rPr>
          <w:color w:val="000000"/>
        </w:rPr>
        <w:t>Downlink frame timing error</w:t>
      </w:r>
    </w:p>
    <w:p w14:paraId="14AF63B4" w14:textId="25307D4C" w:rsidR="00A44E40" w:rsidRPr="00241FDA" w:rsidRDefault="00186560" w:rsidP="00DA1DC2">
      <w:pPr>
        <w:snapToGrid w:val="0"/>
        <w:rPr>
          <w:sz w:val="20"/>
        </w:rPr>
      </w:pPr>
      <w:r w:rsidRPr="00241FDA">
        <w:rPr>
          <w:color w:val="000000"/>
          <w:sz w:val="20"/>
        </w:rPr>
        <w:t xml:space="preserve">Downlink frame timing error is related to UE detection error. </w:t>
      </w:r>
      <w:r w:rsidRPr="00241FDA">
        <w:rPr>
          <w:sz w:val="20"/>
        </w:rPr>
        <w:t>The achievable synchronization accuracy will be very much dependent on the (bandwidth of the) used reference signal and the possible related time domain resolution in the estimation process</w:t>
      </w:r>
      <w:r w:rsidR="00BC1D00">
        <w:rPr>
          <w:sz w:val="20"/>
        </w:rPr>
        <w:t xml:space="preserve"> </w:t>
      </w:r>
      <w:r w:rsidRPr="00241FDA">
        <w:rPr>
          <w:sz w:val="20"/>
        </w:rPr>
        <w:t>[3]</w:t>
      </w:r>
      <w:r w:rsidR="00A44E40" w:rsidRPr="00241FDA">
        <w:rPr>
          <w:sz w:val="20"/>
        </w:rPr>
        <w:t xml:space="preserve">, e.g. PSS/SSS </w:t>
      </w:r>
      <w:r w:rsidR="00A44E40" w:rsidRPr="00241FDA">
        <w:rPr>
          <w:rFonts w:hint="eastAsia"/>
          <w:sz w:val="20"/>
        </w:rPr>
        <w:t>or</w:t>
      </w:r>
      <w:r w:rsidR="00A44E40" w:rsidRPr="00241FDA">
        <w:rPr>
          <w:sz w:val="20"/>
        </w:rPr>
        <w:t xml:space="preserve"> PBCH DM-RS</w:t>
      </w:r>
      <w:r w:rsidRPr="00241FDA">
        <w:rPr>
          <w:sz w:val="20"/>
        </w:rPr>
        <w:t>. D</w:t>
      </w:r>
      <w:r w:rsidRPr="00241FDA">
        <w:rPr>
          <w:rFonts w:hint="eastAsia"/>
          <w:sz w:val="20"/>
        </w:rPr>
        <w:t>ownlink frame timing error may affect the TA accuracy</w:t>
      </w:r>
      <w:r w:rsidR="00A44E40" w:rsidRPr="00241FDA">
        <w:rPr>
          <w:sz w:val="20"/>
        </w:rPr>
        <w:t xml:space="preserve"> </w:t>
      </w:r>
      <w:r w:rsidR="00A44E40" w:rsidRPr="00241FDA">
        <w:rPr>
          <w:rFonts w:hint="eastAsia"/>
          <w:sz w:val="20"/>
        </w:rPr>
        <w:t>a</w:t>
      </w:r>
      <w:r w:rsidR="00A44E40" w:rsidRPr="00241FDA">
        <w:rPr>
          <w:sz w:val="20"/>
        </w:rPr>
        <w:t xml:space="preserve">nd should be considered in analysis. </w:t>
      </w:r>
      <w:r w:rsidR="00CF175C">
        <w:rPr>
          <w:sz w:val="20"/>
        </w:rPr>
        <w:t xml:space="preserve">Therefore, </w:t>
      </w:r>
      <w:r w:rsidR="00200E6E">
        <w:rPr>
          <w:sz w:val="20"/>
        </w:rPr>
        <w:t>d</w:t>
      </w:r>
      <w:r w:rsidR="00A44E40" w:rsidRPr="00241FDA">
        <w:rPr>
          <w:sz w:val="20"/>
        </w:rPr>
        <w:t xml:space="preserve">ownlink frame timing error is </w:t>
      </w:r>
      <w:r w:rsidR="00CF175C">
        <w:rPr>
          <w:sz w:val="20"/>
        </w:rPr>
        <w:t xml:space="preserve">considered. The </w:t>
      </w:r>
      <w:r w:rsidR="00CF175C" w:rsidRPr="00CF175C">
        <w:rPr>
          <w:sz w:val="20"/>
        </w:rPr>
        <w:t>timing error</w:t>
      </w:r>
      <w:r w:rsidR="00CF175C" w:rsidRPr="00241FDA">
        <w:rPr>
          <w:sz w:val="20"/>
        </w:rPr>
        <w:t xml:space="preserve"> </w:t>
      </w:r>
      <w:r w:rsidR="00CF175C">
        <w:rPr>
          <w:sz w:val="20"/>
        </w:rPr>
        <w:t xml:space="preserve">is </w:t>
      </w:r>
      <w:r w:rsidR="00A44E40" w:rsidRPr="00241FDA">
        <w:rPr>
          <w:sz w:val="20"/>
        </w:rPr>
        <w:t xml:space="preserve">assumed as </w:t>
      </w:r>
      <w:r w:rsidR="00CF175C">
        <w:rPr>
          <w:sz w:val="20"/>
        </w:rPr>
        <w:t>100</w:t>
      </w:r>
      <w:r w:rsidR="00A44E40" w:rsidRPr="00241FDA">
        <w:rPr>
          <w:sz w:val="20"/>
        </w:rPr>
        <w:t>ns.</w:t>
      </w:r>
    </w:p>
    <w:p w14:paraId="4A815017" w14:textId="07BF3FB2" w:rsidR="00BB694F" w:rsidRDefault="00A44E40" w:rsidP="00A44E40">
      <w:pPr>
        <w:rPr>
          <w:b/>
          <w:i/>
        </w:rPr>
      </w:pPr>
      <w:bookmarkStart w:id="3" w:name="_Hlk61255749"/>
      <w:bookmarkStart w:id="4" w:name="_Hlk54343635"/>
      <w:r w:rsidRPr="00A44E40">
        <w:rPr>
          <w:b/>
          <w:i/>
        </w:rPr>
        <w:t>Proposal 2:</w:t>
      </w:r>
      <w:r w:rsidR="00186560" w:rsidRPr="00A44E40">
        <w:rPr>
          <w:b/>
          <w:i/>
        </w:rPr>
        <w:t xml:space="preserve"> </w:t>
      </w:r>
      <w:r w:rsidRPr="00A44E40">
        <w:rPr>
          <w:b/>
          <w:i/>
        </w:rPr>
        <w:t>Downlink frame timing error is considered in propagation delay compensation evaluation.</w:t>
      </w:r>
      <w:bookmarkEnd w:id="3"/>
      <w:r w:rsidRPr="00A44E40">
        <w:rPr>
          <w:b/>
          <w:i/>
        </w:rPr>
        <w:t xml:space="preserve"> </w:t>
      </w:r>
    </w:p>
    <w:bookmarkEnd w:id="4"/>
    <w:p w14:paraId="0DE45B16" w14:textId="2EBFD2E4" w:rsidR="00BC35F8" w:rsidRDefault="002F6D19" w:rsidP="00BC35F8">
      <w:pPr>
        <w:pStyle w:val="1"/>
        <w:rPr>
          <w:lang w:val="en-US"/>
        </w:rPr>
      </w:pPr>
      <w:r>
        <w:rPr>
          <w:lang w:val="en-US"/>
        </w:rPr>
        <w:t>TA-based t</w:t>
      </w:r>
      <w:r w:rsidR="00BC35F8" w:rsidRPr="00BC35F8">
        <w:rPr>
          <w:lang w:val="en-US"/>
        </w:rPr>
        <w:t>iming error</w:t>
      </w:r>
      <w:r w:rsidR="00A44E40">
        <w:rPr>
          <w:lang w:val="en-US"/>
        </w:rPr>
        <w:t xml:space="preserve"> evaluation</w:t>
      </w:r>
      <w:r>
        <w:rPr>
          <w:lang w:val="en-US"/>
        </w:rPr>
        <w:t xml:space="preserve"> </w:t>
      </w:r>
    </w:p>
    <w:p w14:paraId="2378E8C2" w14:textId="56A86419" w:rsidR="00BC35F8" w:rsidRPr="00241FDA" w:rsidRDefault="00BC35F8" w:rsidP="00BC35F8">
      <w:pPr>
        <w:rPr>
          <w:sz w:val="20"/>
          <w:lang w:val="en-US"/>
        </w:rPr>
      </w:pPr>
      <w:r w:rsidRPr="00241FDA">
        <w:rPr>
          <w:sz w:val="20"/>
        </w:rPr>
        <w:t xml:space="preserve">In the following section, the propagation delay budget is </w:t>
      </w:r>
      <w:r w:rsidR="00ED55EB" w:rsidRPr="00241FDA">
        <w:rPr>
          <w:sz w:val="20"/>
        </w:rPr>
        <w:t>evaluat</w:t>
      </w:r>
      <w:r w:rsidRPr="00241FDA">
        <w:rPr>
          <w:sz w:val="20"/>
        </w:rPr>
        <w:t>ed</w:t>
      </w:r>
      <w:r w:rsidR="00CF175C">
        <w:rPr>
          <w:sz w:val="20"/>
        </w:rPr>
        <w:t xml:space="preserve"> for TA-based method</w:t>
      </w:r>
      <w:r w:rsidRPr="00241FDA">
        <w:rPr>
          <w:sz w:val="20"/>
        </w:rPr>
        <w:t>.</w:t>
      </w:r>
    </w:p>
    <w:p w14:paraId="47F42BA1" w14:textId="7FB5D9FB" w:rsidR="00DA1DC2" w:rsidRPr="00241FDA" w:rsidRDefault="00303508" w:rsidP="00DA1DC2">
      <w:pPr>
        <w:rPr>
          <w:sz w:val="20"/>
        </w:rPr>
      </w:pPr>
      <w:r w:rsidRPr="00241FDA">
        <w:rPr>
          <w:sz w:val="20"/>
        </w:rPr>
        <w:t xml:space="preserve">For </w:t>
      </w:r>
      <w:r w:rsidRPr="00241FDA">
        <w:rPr>
          <w:rFonts w:hint="eastAsia"/>
          <w:sz w:val="20"/>
          <w:lang w:val="en-US"/>
        </w:rPr>
        <w:t>Control-to-Control use case</w:t>
      </w:r>
      <w:r w:rsidRPr="00241FDA">
        <w:rPr>
          <w:sz w:val="20"/>
          <w:lang w:val="en-US"/>
        </w:rPr>
        <w:t>,</w:t>
      </w:r>
      <w:r w:rsidRPr="00241FDA">
        <w:rPr>
          <w:sz w:val="20"/>
        </w:rPr>
        <w:t xml:space="preserve"> </w:t>
      </w:r>
      <w:r w:rsidR="009F34F1" w:rsidRPr="00241FDA">
        <w:rPr>
          <w:sz w:val="20"/>
        </w:rPr>
        <w:t>UE-to-UE transmission</w:t>
      </w:r>
      <w:r w:rsidR="009B0A2F">
        <w:rPr>
          <w:sz w:val="20"/>
        </w:rPr>
        <w:t xml:space="preserve"> procedure</w:t>
      </w:r>
      <w:r w:rsidR="009F34F1" w:rsidRPr="00241FDA">
        <w:rPr>
          <w:sz w:val="20"/>
        </w:rPr>
        <w:t xml:space="preserve"> is illustrated in Figure 1.</w:t>
      </w:r>
      <w:r w:rsidR="00BA31A7" w:rsidRPr="00BA31A7">
        <w:rPr>
          <w:rFonts w:hint="eastAsia"/>
          <w:color w:val="171717"/>
          <w:sz w:val="20"/>
          <w:lang w:val="en-US"/>
        </w:rPr>
        <w:t xml:space="preserve"> </w:t>
      </w:r>
    </w:p>
    <w:p w14:paraId="34F24911" w14:textId="70B2AE8E" w:rsidR="000F4C96" w:rsidRDefault="00CF175C" w:rsidP="000F4C96">
      <w:pPr>
        <w:keepNext/>
        <w:jc w:val="center"/>
      </w:pPr>
      <w:r>
        <w:object w:dxaOrig="9360" w:dyaOrig="3630" w14:anchorId="03003B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1.5pt" o:ole="">
            <v:imagedata r:id="rId8" o:title=""/>
          </v:shape>
          <o:OLEObject Type="Embed" ProgID="Visio.Drawing.15" ShapeID="_x0000_i1025" DrawAspect="Content" ObjectID="_1672499035" r:id="rId9"/>
        </w:object>
      </w:r>
    </w:p>
    <w:p w14:paraId="0E46D607" w14:textId="42AA8EA2" w:rsidR="00B20215" w:rsidRPr="00252CB6" w:rsidRDefault="000F4C96" w:rsidP="000F4C96">
      <w:pPr>
        <w:pStyle w:val="af9"/>
        <w:jc w:val="center"/>
        <w:rPr>
          <w:i w:val="0"/>
          <w:color w:val="auto"/>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00FB2217" w:rsidRPr="00252CB6">
        <w:rPr>
          <w:i w:val="0"/>
          <w:noProof/>
          <w:color w:val="auto"/>
          <w:sz w:val="20"/>
        </w:rPr>
        <w:t>1</w:t>
      </w:r>
      <w:r w:rsidRPr="00252CB6">
        <w:rPr>
          <w:i w:val="0"/>
          <w:color w:val="auto"/>
          <w:sz w:val="20"/>
        </w:rPr>
        <w:fldChar w:fldCharType="end"/>
      </w:r>
      <w:r w:rsidRPr="00252CB6">
        <w:rPr>
          <w:i w:val="0"/>
          <w:color w:val="auto"/>
          <w:sz w:val="20"/>
        </w:rPr>
        <w:t xml:space="preserve">: UE-to-UE </w:t>
      </w:r>
      <w:proofErr w:type="spellStart"/>
      <w:r w:rsidRPr="00252CB6">
        <w:rPr>
          <w:i w:val="0"/>
          <w:color w:val="auto"/>
          <w:sz w:val="20"/>
        </w:rPr>
        <w:t>gPTP</w:t>
      </w:r>
      <w:proofErr w:type="spellEnd"/>
      <w:r w:rsidRPr="00252CB6">
        <w:rPr>
          <w:i w:val="0"/>
          <w:color w:val="auto"/>
          <w:sz w:val="20"/>
        </w:rPr>
        <w:t xml:space="preserve"> message transmission</w:t>
      </w:r>
    </w:p>
    <w:p w14:paraId="63BA330B" w14:textId="33A9F912" w:rsidR="00EA4941" w:rsidRPr="00241FDA" w:rsidRDefault="00187E4F" w:rsidP="00FD5C38">
      <w:pPr>
        <w:rPr>
          <w:sz w:val="20"/>
        </w:rPr>
      </w:pPr>
      <w:r w:rsidRPr="00241FDA">
        <w:rPr>
          <w:sz w:val="20"/>
        </w:rPr>
        <w:t>As two UE(s)</w:t>
      </w:r>
      <w:r w:rsidR="00857E2B" w:rsidRPr="00241FDA">
        <w:rPr>
          <w:sz w:val="20"/>
        </w:rPr>
        <w:t xml:space="preserve"> need</w:t>
      </w:r>
      <w:r w:rsidRPr="00241FDA">
        <w:rPr>
          <w:sz w:val="20"/>
        </w:rPr>
        <w:t xml:space="preserve"> to be </w:t>
      </w:r>
      <w:r w:rsidR="00FA0B22" w:rsidRPr="00241FDA">
        <w:rPr>
          <w:sz w:val="20"/>
        </w:rPr>
        <w:t>synchronized</w:t>
      </w:r>
      <w:r w:rsidRPr="00241FDA">
        <w:rPr>
          <w:sz w:val="20"/>
        </w:rPr>
        <w:t xml:space="preserve"> with</w:t>
      </w:r>
      <w:r w:rsidR="00FA0B22" w:rsidRPr="00241FDA">
        <w:rPr>
          <w:sz w:val="20"/>
        </w:rPr>
        <w:t xml:space="preserve"> the</w:t>
      </w:r>
      <w:r w:rsidRPr="00241FDA">
        <w:rPr>
          <w:sz w:val="20"/>
        </w:rPr>
        <w:t xml:space="preserve"> 5G</w:t>
      </w:r>
      <w:r w:rsidR="00FA0B22" w:rsidRPr="00241FDA">
        <w:rPr>
          <w:sz w:val="20"/>
        </w:rPr>
        <w:t xml:space="preserve"> GM</w:t>
      </w:r>
      <w:r w:rsidR="002C3025" w:rsidRPr="00241FDA">
        <w:rPr>
          <w:rFonts w:hint="eastAsia"/>
          <w:sz w:val="20"/>
        </w:rPr>
        <w:t xml:space="preserve"> </w:t>
      </w:r>
      <w:r w:rsidR="002C3025" w:rsidRPr="00241FDA">
        <w:rPr>
          <w:sz w:val="20"/>
        </w:rPr>
        <w:t xml:space="preserve">via the reference time provided by the </w:t>
      </w:r>
      <w:proofErr w:type="spellStart"/>
      <w:r w:rsidR="002C3025" w:rsidRPr="00241FDA">
        <w:rPr>
          <w:sz w:val="20"/>
        </w:rPr>
        <w:t>gNB</w:t>
      </w:r>
      <w:proofErr w:type="spellEnd"/>
      <w:r w:rsidR="003137C9" w:rsidRPr="00241FDA">
        <w:rPr>
          <w:sz w:val="20"/>
        </w:rPr>
        <w:t>, then</w:t>
      </w:r>
      <w:r w:rsidR="00CD4674" w:rsidRPr="00241FDA">
        <w:rPr>
          <w:sz w:val="20"/>
        </w:rPr>
        <w:t xml:space="preserve"> the errors would be doubled</w:t>
      </w:r>
      <w:r w:rsidR="003137C9" w:rsidRPr="00241FDA">
        <w:rPr>
          <w:sz w:val="20"/>
        </w:rPr>
        <w:t xml:space="preserve"> compared to </w:t>
      </w:r>
      <w:r w:rsidR="009B0A2F">
        <w:rPr>
          <w:sz w:val="20"/>
        </w:rPr>
        <w:t>a single</w:t>
      </w:r>
      <w:r w:rsidR="00BA31A7">
        <w:rPr>
          <w:sz w:val="20"/>
        </w:rPr>
        <w:t xml:space="preserve"> </w:t>
      </w:r>
      <w:proofErr w:type="spellStart"/>
      <w:r w:rsidR="00BA31A7">
        <w:rPr>
          <w:sz w:val="20"/>
        </w:rPr>
        <w:t>Uu</w:t>
      </w:r>
      <w:proofErr w:type="spellEnd"/>
      <w:r w:rsidR="00BA31A7">
        <w:rPr>
          <w:sz w:val="20"/>
        </w:rPr>
        <w:t xml:space="preserve"> interface</w:t>
      </w:r>
      <w:r w:rsidR="003137C9" w:rsidRPr="00241FDA">
        <w:rPr>
          <w:sz w:val="20"/>
        </w:rPr>
        <w:t xml:space="preserve"> from </w:t>
      </w:r>
      <w:proofErr w:type="spellStart"/>
      <w:r w:rsidR="003137C9" w:rsidRPr="00241FDA">
        <w:rPr>
          <w:sz w:val="20"/>
        </w:rPr>
        <w:t>gNB</w:t>
      </w:r>
      <w:proofErr w:type="spellEnd"/>
      <w:r w:rsidR="003137C9" w:rsidRPr="00241FDA">
        <w:rPr>
          <w:sz w:val="20"/>
        </w:rPr>
        <w:t xml:space="preserve"> to UE</w:t>
      </w:r>
      <w:r w:rsidR="00857E2B" w:rsidRPr="00241FDA">
        <w:rPr>
          <w:sz w:val="20"/>
        </w:rPr>
        <w:t>.</w:t>
      </w:r>
      <w:r w:rsidR="00796CF8" w:rsidRPr="00241FDA">
        <w:rPr>
          <w:sz w:val="20"/>
        </w:rPr>
        <w:t xml:space="preserve"> </w:t>
      </w:r>
    </w:p>
    <w:p w14:paraId="180BEDCE" w14:textId="63261947" w:rsidR="00FB2217" w:rsidRDefault="00DA2639" w:rsidP="00FB2217">
      <w:pPr>
        <w:keepNext/>
        <w:jc w:val="center"/>
      </w:pPr>
      <w:r>
        <w:object w:dxaOrig="7800" w:dyaOrig="7695" w14:anchorId="5CD37B10">
          <v:shape id="_x0000_i1026" type="#_x0000_t75" style="width:310.5pt;height:306.75pt" o:ole="">
            <v:imagedata r:id="rId10" o:title=""/>
          </v:shape>
          <o:OLEObject Type="Embed" ProgID="Visio.Drawing.15" ShapeID="_x0000_i1026" DrawAspect="Content" ObjectID="_1672499036" r:id="rId11"/>
        </w:object>
      </w:r>
    </w:p>
    <w:p w14:paraId="68520F58" w14:textId="5148EA9B" w:rsidR="00EA4941" w:rsidRPr="00252CB6" w:rsidRDefault="00FB2217" w:rsidP="00FB2217">
      <w:pPr>
        <w:pStyle w:val="af9"/>
        <w:jc w:val="center"/>
        <w:rPr>
          <w:i w:val="0"/>
          <w:sz w:val="20"/>
        </w:rPr>
      </w:pPr>
      <w:r w:rsidRPr="00252CB6">
        <w:rPr>
          <w:i w:val="0"/>
          <w:color w:val="auto"/>
          <w:sz w:val="20"/>
        </w:rPr>
        <w:t xml:space="preserve">Figure </w:t>
      </w:r>
      <w:r w:rsidRPr="00252CB6">
        <w:rPr>
          <w:i w:val="0"/>
          <w:color w:val="auto"/>
          <w:sz w:val="20"/>
        </w:rPr>
        <w:fldChar w:fldCharType="begin"/>
      </w:r>
      <w:r w:rsidRPr="00252CB6">
        <w:rPr>
          <w:i w:val="0"/>
          <w:color w:val="auto"/>
          <w:sz w:val="20"/>
        </w:rPr>
        <w:instrText xml:space="preserve"> SEQ Figure \* ARABIC </w:instrText>
      </w:r>
      <w:r w:rsidRPr="00252CB6">
        <w:rPr>
          <w:i w:val="0"/>
          <w:color w:val="auto"/>
          <w:sz w:val="20"/>
        </w:rPr>
        <w:fldChar w:fldCharType="separate"/>
      </w:r>
      <w:r w:rsidRPr="00252CB6">
        <w:rPr>
          <w:i w:val="0"/>
          <w:noProof/>
          <w:color w:val="auto"/>
          <w:sz w:val="20"/>
        </w:rPr>
        <w:t>2</w:t>
      </w:r>
      <w:r w:rsidRPr="00252CB6">
        <w:rPr>
          <w:i w:val="0"/>
          <w:color w:val="auto"/>
          <w:sz w:val="20"/>
        </w:rPr>
        <w:fldChar w:fldCharType="end"/>
      </w:r>
      <w:r w:rsidRPr="00252CB6">
        <w:rPr>
          <w:i w:val="0"/>
          <w:color w:val="auto"/>
          <w:sz w:val="20"/>
        </w:rPr>
        <w:t>: Procedure of reference time provisioning and propagation delay compensation</w:t>
      </w:r>
      <w:r w:rsidR="00025655">
        <w:rPr>
          <w:i w:val="0"/>
          <w:color w:val="auto"/>
          <w:sz w:val="20"/>
        </w:rPr>
        <w:t xml:space="preserve"> for </w:t>
      </w:r>
      <w:r w:rsidR="00025655" w:rsidRPr="00025655">
        <w:rPr>
          <w:i w:val="0"/>
          <w:color w:val="auto"/>
          <w:sz w:val="20"/>
        </w:rPr>
        <w:t xml:space="preserve">a single </w:t>
      </w:r>
      <w:proofErr w:type="spellStart"/>
      <w:r w:rsidR="00025655" w:rsidRPr="00025655">
        <w:rPr>
          <w:i w:val="0"/>
          <w:color w:val="auto"/>
          <w:sz w:val="20"/>
        </w:rPr>
        <w:t>Uu</w:t>
      </w:r>
      <w:proofErr w:type="spellEnd"/>
      <w:r w:rsidR="00025655" w:rsidRPr="00025655">
        <w:rPr>
          <w:i w:val="0"/>
          <w:color w:val="auto"/>
          <w:sz w:val="20"/>
        </w:rPr>
        <w:t xml:space="preserve"> interface</w:t>
      </w:r>
    </w:p>
    <w:p w14:paraId="69F665B9" w14:textId="619692D0" w:rsidR="00855A00" w:rsidRDefault="0045758D" w:rsidP="00855A00">
      <w:pPr>
        <w:rPr>
          <w:sz w:val="20"/>
          <w:lang w:eastAsia="ko-KR"/>
        </w:rPr>
      </w:pPr>
      <w:r>
        <w:rPr>
          <w:sz w:val="20"/>
          <w:lang w:eastAsia="ko-KR"/>
        </w:rPr>
        <w:t>According to the procedure as described in Figure 2, t</w:t>
      </w:r>
      <w:r w:rsidR="00DD07CE">
        <w:rPr>
          <w:sz w:val="20"/>
          <w:lang w:eastAsia="ko-KR"/>
        </w:rPr>
        <w:t xml:space="preserve">he equation </w:t>
      </w:r>
      <w:r>
        <w:rPr>
          <w:sz w:val="20"/>
          <w:lang w:eastAsia="ko-KR"/>
        </w:rPr>
        <w:t xml:space="preserve">(1) is used </w:t>
      </w:r>
      <w:r w:rsidR="00DD07CE">
        <w:rPr>
          <w:sz w:val="20"/>
          <w:lang w:eastAsia="ko-KR"/>
        </w:rPr>
        <w:t xml:space="preserve">for total error </w:t>
      </w:r>
      <w:r>
        <w:rPr>
          <w:sz w:val="20"/>
          <w:lang w:eastAsia="ko-KR"/>
        </w:rPr>
        <w:t>calculation</w:t>
      </w:r>
      <w:r w:rsidR="00DD07CE">
        <w:rPr>
          <w:sz w:val="20"/>
          <w:lang w:eastAsia="ko-KR"/>
        </w:rPr>
        <w:t xml:space="preserve">: </w:t>
      </w:r>
    </w:p>
    <w:p w14:paraId="3E6594A5" w14:textId="1AD514BB" w:rsidR="00DD07CE" w:rsidRPr="00AD568E" w:rsidRDefault="00243D77" w:rsidP="00DD07CE">
      <w:pPr>
        <w:rPr>
          <w:rFonts w:eastAsia="等线"/>
        </w:rPr>
      </w:pPr>
      <m:oMath>
        <m:sSub>
          <m:sSubPr>
            <m:ctrlPr>
              <w:rPr>
                <w:rFonts w:ascii="Cambria Math" w:eastAsia="等线" w:hAnsi="Cambria Math"/>
                <w:i/>
              </w:rPr>
            </m:ctrlPr>
          </m:sSubPr>
          <m:e>
            <m:r>
              <w:rPr>
                <w:rFonts w:ascii="Cambria Math" w:eastAsia="等线" w:hAnsi="Cambria Math"/>
              </w:rPr>
              <m:t>error</m:t>
            </m:r>
          </m:e>
          <m:sub>
            <m:r>
              <w:rPr>
                <w:rFonts w:ascii="Cambria Math" w:eastAsia="等线" w:hAnsi="Cambria Math"/>
              </w:rPr>
              <m:t>total, TA</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r>
          <w:rPr>
            <w:rFonts w:ascii="Cambria Math" w:eastAsia="等线" w:hAnsi="Cambria Math"/>
          </w:rPr>
          <m:t>+</m:t>
        </m:r>
        <m:f>
          <m:fPr>
            <m:ctrlPr>
              <w:rPr>
                <w:rFonts w:ascii="Cambria Math" w:eastAsia="等线" w:hAnsi="Cambria Math"/>
              </w:rPr>
            </m:ctrlPr>
          </m:fPr>
          <m:num>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UE,DL-to-TX</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r>
              <w:rPr>
                <w:rFonts w:ascii="Cambria Math" w:eastAsia="等线" w:hAnsi="Cambria Math"/>
              </w:rPr>
              <m:t>+</m:t>
            </m:r>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TA-Granularity</m:t>
                </m:r>
              </m:sub>
            </m:sSub>
            <m:r>
              <w:rPr>
                <w:rFonts w:ascii="Cambria Math" w:eastAsia="等线" w:hAnsi="Cambria Math"/>
              </w:rPr>
              <m:t xml:space="preserve"> </m:t>
            </m:r>
          </m:num>
          <m:den>
            <m:r>
              <w:rPr>
                <w:rFonts w:ascii="Cambria Math" w:eastAsia="等线" w:hAnsi="Cambria Math"/>
              </w:rPr>
              <m:t>2</m:t>
            </m:r>
          </m:den>
        </m:f>
      </m:oMath>
      <w:r w:rsidR="0045758D">
        <w:rPr>
          <w:rFonts w:eastAsia="等线" w:hint="eastAsia"/>
        </w:rPr>
        <w:t xml:space="preserve"> </w:t>
      </w:r>
      <w:r w:rsidR="0045758D">
        <w:rPr>
          <w:rFonts w:eastAsia="等线"/>
        </w:rPr>
        <w:t>(1)</w:t>
      </w:r>
    </w:p>
    <w:p w14:paraId="34F88DD3" w14:textId="121BAF4F" w:rsidR="00DD07CE" w:rsidRPr="00DD07CE" w:rsidRDefault="0045758D" w:rsidP="00855A00">
      <w:pPr>
        <w:rPr>
          <w:rFonts w:eastAsia="Malgun Gothic"/>
          <w:sz w:val="20"/>
          <w:lang w:eastAsia="ko-KR"/>
        </w:rPr>
      </w:pPr>
      <w:r>
        <w:rPr>
          <w:sz w:val="20"/>
          <w:lang w:eastAsia="ko-KR"/>
        </w:rPr>
        <w:t>Parameters and results are show in Table 1</w:t>
      </w:r>
      <w:r w:rsidR="00025655">
        <w:rPr>
          <w:sz w:val="20"/>
          <w:lang w:eastAsia="ko-KR"/>
        </w:rPr>
        <w:t xml:space="preserve"> for both control-to-control and smart grid use case</w:t>
      </w:r>
      <w:r>
        <w:rPr>
          <w:sz w:val="20"/>
          <w:lang w:eastAsia="ko-KR"/>
        </w:rPr>
        <w:t>.</w:t>
      </w:r>
    </w:p>
    <w:p w14:paraId="5570F3C9" w14:textId="74AFCF9D" w:rsidR="004A6D0B" w:rsidRPr="00252CB6" w:rsidRDefault="004A6D0B" w:rsidP="004A6D0B">
      <w:pPr>
        <w:pStyle w:val="af9"/>
        <w:keepNext/>
        <w:jc w:val="center"/>
        <w:rPr>
          <w:i w:val="0"/>
          <w:color w:val="auto"/>
          <w:sz w:val="20"/>
        </w:rPr>
      </w:pPr>
      <w:r w:rsidRPr="00252CB6">
        <w:rPr>
          <w:i w:val="0"/>
          <w:color w:val="auto"/>
          <w:sz w:val="20"/>
        </w:rPr>
        <w:t xml:space="preserve">Table </w:t>
      </w:r>
      <w:r w:rsidRPr="00252CB6">
        <w:rPr>
          <w:i w:val="0"/>
          <w:color w:val="auto"/>
          <w:sz w:val="20"/>
        </w:rPr>
        <w:fldChar w:fldCharType="begin"/>
      </w:r>
      <w:r w:rsidRPr="00252CB6">
        <w:rPr>
          <w:i w:val="0"/>
          <w:color w:val="auto"/>
          <w:sz w:val="20"/>
        </w:rPr>
        <w:instrText xml:space="preserve"> SEQ Table \* ARABIC </w:instrText>
      </w:r>
      <w:r w:rsidRPr="00252CB6">
        <w:rPr>
          <w:i w:val="0"/>
          <w:color w:val="auto"/>
          <w:sz w:val="20"/>
        </w:rPr>
        <w:fldChar w:fldCharType="separate"/>
      </w:r>
      <w:r w:rsidRPr="00252CB6">
        <w:rPr>
          <w:i w:val="0"/>
          <w:noProof/>
          <w:color w:val="auto"/>
          <w:sz w:val="20"/>
        </w:rPr>
        <w:t>1</w:t>
      </w:r>
      <w:r w:rsidRPr="00252CB6">
        <w:rPr>
          <w:i w:val="0"/>
          <w:color w:val="auto"/>
          <w:sz w:val="20"/>
        </w:rPr>
        <w:fldChar w:fldCharType="end"/>
      </w:r>
      <w:r w:rsidRPr="00252CB6">
        <w:rPr>
          <w:i w:val="0"/>
          <w:color w:val="auto"/>
          <w:sz w:val="20"/>
        </w:rPr>
        <w:t xml:space="preserve">: </w:t>
      </w:r>
      <w:r w:rsidR="00560525">
        <w:rPr>
          <w:i w:val="0"/>
          <w:color w:val="auto"/>
          <w:sz w:val="20"/>
        </w:rPr>
        <w:t>TA-based t</w:t>
      </w:r>
      <w:r w:rsidRPr="00252CB6">
        <w:rPr>
          <w:i w:val="0"/>
          <w:color w:val="auto"/>
          <w:sz w:val="20"/>
        </w:rPr>
        <w:t>iming error in clock synchronisation</w:t>
      </w:r>
      <w:r w:rsidR="00560525">
        <w:rPr>
          <w:i w:val="0"/>
          <w:color w:val="auto"/>
          <w:sz w:val="20"/>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116"/>
        <w:gridCol w:w="4861"/>
        <w:gridCol w:w="1312"/>
        <w:gridCol w:w="1345"/>
      </w:tblGrid>
      <w:tr w:rsidR="00303508" w:rsidRPr="00241FDA" w14:paraId="1C2720C6" w14:textId="77777777" w:rsidTr="00FE771A">
        <w:trPr>
          <w:trHeight w:val="444"/>
          <w:jc w:val="center"/>
        </w:trPr>
        <w:tc>
          <w:tcPr>
            <w:tcW w:w="2116" w:type="dxa"/>
            <w:vMerge w:val="restart"/>
          </w:tcPr>
          <w:p w14:paraId="464ECFA5" w14:textId="77777777" w:rsidR="00303508" w:rsidRPr="00241FDA" w:rsidRDefault="00303508" w:rsidP="00FE771A">
            <w:pPr>
              <w:jc w:val="center"/>
              <w:rPr>
                <w:b/>
                <w:sz w:val="20"/>
              </w:rPr>
            </w:pPr>
            <w:r w:rsidRPr="00241FDA">
              <w:rPr>
                <w:b/>
                <w:sz w:val="20"/>
              </w:rPr>
              <w:t>Factors</w:t>
            </w:r>
          </w:p>
        </w:tc>
        <w:tc>
          <w:tcPr>
            <w:tcW w:w="4861" w:type="dxa"/>
            <w:vMerge w:val="restart"/>
            <w:shd w:val="clear" w:color="auto" w:fill="auto"/>
            <w:tcMar>
              <w:top w:w="15" w:type="dxa"/>
              <w:left w:w="108" w:type="dxa"/>
              <w:bottom w:w="0" w:type="dxa"/>
              <w:right w:w="108" w:type="dxa"/>
            </w:tcMar>
          </w:tcPr>
          <w:p w14:paraId="5880CDE6" w14:textId="77777777" w:rsidR="00303508" w:rsidRPr="00241FDA" w:rsidRDefault="00303508" w:rsidP="00FE771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067CC0A" w14:textId="77777777" w:rsidR="00303508" w:rsidRPr="00241FDA" w:rsidRDefault="00303508" w:rsidP="00FE771A">
            <w:pPr>
              <w:jc w:val="center"/>
              <w:rPr>
                <w:b/>
                <w:sz w:val="20"/>
              </w:rPr>
            </w:pPr>
            <w:r w:rsidRPr="00241FDA">
              <w:rPr>
                <w:b/>
                <w:sz w:val="20"/>
              </w:rPr>
              <w:t>Requirement for different SCS (kHz)</w:t>
            </w:r>
          </w:p>
          <w:p w14:paraId="090B9386" w14:textId="77777777" w:rsidR="00303508" w:rsidRPr="00241FDA" w:rsidRDefault="00303508" w:rsidP="00FE771A">
            <w:pPr>
              <w:jc w:val="center"/>
              <w:rPr>
                <w:b/>
                <w:sz w:val="20"/>
              </w:rPr>
            </w:pPr>
            <w:r w:rsidRPr="00241FDA">
              <w:rPr>
                <w:rFonts w:hint="eastAsia"/>
                <w:b/>
                <w:sz w:val="20"/>
              </w:rPr>
              <w:t>(</w:t>
            </w:r>
            <w:r w:rsidRPr="00241FDA">
              <w:rPr>
                <w:b/>
                <w:sz w:val="20"/>
              </w:rPr>
              <w:t>unit: ns)</w:t>
            </w:r>
          </w:p>
        </w:tc>
      </w:tr>
      <w:tr w:rsidR="00303508" w:rsidRPr="00241FDA" w14:paraId="1CC1CF00" w14:textId="77777777" w:rsidTr="00FE771A">
        <w:trPr>
          <w:trHeight w:val="220"/>
          <w:jc w:val="center"/>
        </w:trPr>
        <w:tc>
          <w:tcPr>
            <w:tcW w:w="2116" w:type="dxa"/>
            <w:vMerge/>
          </w:tcPr>
          <w:p w14:paraId="2420FC09" w14:textId="77777777" w:rsidR="00303508" w:rsidRPr="00241FDA" w:rsidRDefault="00303508" w:rsidP="00FE771A">
            <w:pPr>
              <w:rPr>
                <w:sz w:val="20"/>
              </w:rPr>
            </w:pPr>
          </w:p>
        </w:tc>
        <w:tc>
          <w:tcPr>
            <w:tcW w:w="4861" w:type="dxa"/>
            <w:vMerge/>
            <w:vAlign w:val="center"/>
          </w:tcPr>
          <w:p w14:paraId="2071B046" w14:textId="77777777" w:rsidR="00303508" w:rsidRPr="00241FDA" w:rsidRDefault="00303508" w:rsidP="00FE771A">
            <w:pPr>
              <w:rPr>
                <w:sz w:val="20"/>
              </w:rPr>
            </w:pPr>
          </w:p>
        </w:tc>
        <w:tc>
          <w:tcPr>
            <w:tcW w:w="1312" w:type="dxa"/>
            <w:shd w:val="clear" w:color="auto" w:fill="auto"/>
            <w:tcMar>
              <w:top w:w="15" w:type="dxa"/>
              <w:left w:w="108" w:type="dxa"/>
              <w:bottom w:w="0" w:type="dxa"/>
              <w:right w:w="108" w:type="dxa"/>
            </w:tcMar>
          </w:tcPr>
          <w:p w14:paraId="44844073" w14:textId="77777777" w:rsidR="00303508" w:rsidRPr="00241FDA" w:rsidRDefault="00303508" w:rsidP="00FE771A">
            <w:pPr>
              <w:jc w:val="center"/>
              <w:rPr>
                <w:sz w:val="20"/>
              </w:rPr>
            </w:pPr>
            <w:r w:rsidRPr="00241FDA">
              <w:rPr>
                <w:sz w:val="20"/>
              </w:rPr>
              <w:t>15</w:t>
            </w:r>
          </w:p>
        </w:tc>
        <w:tc>
          <w:tcPr>
            <w:tcW w:w="1345" w:type="dxa"/>
            <w:shd w:val="clear" w:color="auto" w:fill="auto"/>
            <w:tcMar>
              <w:top w:w="15" w:type="dxa"/>
              <w:left w:w="108" w:type="dxa"/>
              <w:bottom w:w="0" w:type="dxa"/>
              <w:right w:w="108" w:type="dxa"/>
            </w:tcMar>
          </w:tcPr>
          <w:p w14:paraId="20A95F82" w14:textId="77777777" w:rsidR="00303508" w:rsidRPr="00241FDA" w:rsidRDefault="00303508" w:rsidP="00FE771A">
            <w:pPr>
              <w:jc w:val="center"/>
              <w:rPr>
                <w:sz w:val="20"/>
                <w:lang w:val="en-US"/>
              </w:rPr>
            </w:pPr>
            <w:r w:rsidRPr="00241FDA">
              <w:rPr>
                <w:rFonts w:hint="eastAsia"/>
                <w:sz w:val="20"/>
                <w:lang w:val="en-US"/>
              </w:rPr>
              <w:t>30</w:t>
            </w:r>
          </w:p>
        </w:tc>
      </w:tr>
      <w:tr w:rsidR="00303508" w:rsidRPr="00241FDA" w14:paraId="29B4D366" w14:textId="77777777" w:rsidTr="00FE771A">
        <w:trPr>
          <w:trHeight w:val="220"/>
          <w:jc w:val="center"/>
        </w:trPr>
        <w:tc>
          <w:tcPr>
            <w:tcW w:w="2116" w:type="dxa"/>
          </w:tcPr>
          <w:p w14:paraId="522F057F" w14:textId="77777777" w:rsidR="00303508" w:rsidRPr="00241FDA" w:rsidRDefault="00303508" w:rsidP="00FE771A">
            <w:pPr>
              <w:jc w:val="center"/>
              <w:rPr>
                <w:rFonts w:eastAsia="等线"/>
                <w:sz w:val="20"/>
              </w:rPr>
            </w:pPr>
            <w:r w:rsidRPr="00241FDA">
              <w:rPr>
                <w:rFonts w:eastAsia="等线"/>
                <w:sz w:val="20"/>
              </w:rPr>
              <w:t>1</w:t>
            </w:r>
          </w:p>
        </w:tc>
        <w:tc>
          <w:tcPr>
            <w:tcW w:w="7518" w:type="dxa"/>
            <w:gridSpan w:val="3"/>
            <w:vAlign w:val="center"/>
          </w:tcPr>
          <w:p w14:paraId="70F2B273" w14:textId="77777777" w:rsidR="00303508" w:rsidRPr="00241FDA" w:rsidRDefault="00303508" w:rsidP="00FE771A">
            <w:pPr>
              <w:jc w:val="left"/>
              <w:rPr>
                <w:rFonts w:eastAsia="等线"/>
                <w:sz w:val="20"/>
              </w:rPr>
            </w:pPr>
            <w:r w:rsidRPr="00241FDA">
              <w:rPr>
                <w:sz w:val="20"/>
              </w:rPr>
              <w:t>Inaccuracy caused by downlink/uplink frame timing alignment</w:t>
            </w:r>
          </w:p>
        </w:tc>
      </w:tr>
      <w:tr w:rsidR="00BF468E" w:rsidRPr="00241FDA" w14:paraId="41E338F3" w14:textId="77777777" w:rsidTr="00FE771A">
        <w:trPr>
          <w:trHeight w:val="220"/>
          <w:jc w:val="center"/>
        </w:trPr>
        <w:tc>
          <w:tcPr>
            <w:tcW w:w="2116" w:type="dxa"/>
          </w:tcPr>
          <w:p w14:paraId="191EC002" w14:textId="77777777" w:rsidR="00BF468E" w:rsidRPr="00241FDA" w:rsidRDefault="00BF468E" w:rsidP="00BF468E">
            <w:pPr>
              <w:jc w:val="center"/>
              <w:rPr>
                <w:rFonts w:eastAsia="等线"/>
                <w:sz w:val="20"/>
              </w:rPr>
            </w:pPr>
            <w:r w:rsidRPr="00241FDA">
              <w:rPr>
                <w:rFonts w:eastAsia="等线" w:hint="eastAsia"/>
                <w:sz w:val="20"/>
              </w:rPr>
              <w:t>1.1</w:t>
            </w:r>
          </w:p>
        </w:tc>
        <w:tc>
          <w:tcPr>
            <w:tcW w:w="4861" w:type="dxa"/>
            <w:vAlign w:val="center"/>
          </w:tcPr>
          <w:p w14:paraId="4BB8B8EF" w14:textId="3E0CDD20" w:rsidR="00BF468E" w:rsidRPr="00241FDA" w:rsidRDefault="00BF468E" w:rsidP="00BF468E">
            <w:pPr>
              <w:rPr>
                <w:rFonts w:eastAsia="等线"/>
                <w:sz w:val="20"/>
              </w:rPr>
            </w:pPr>
            <w:r>
              <w:rPr>
                <w:rFonts w:eastAsia="等线" w:hint="eastAsia"/>
                <w:sz w:val="20"/>
              </w:rPr>
              <w:t>Frame</w:t>
            </w:r>
            <w:r w:rsidRPr="00241FDA">
              <w:rPr>
                <w:rFonts w:eastAsia="等线"/>
                <w:sz w:val="20"/>
              </w:rPr>
              <w:t xml:space="preserv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oMath>
            <w:r w:rsidRPr="00241FDA">
              <w:rPr>
                <w:sz w:val="20"/>
              </w:rPr>
              <w:t>)</w:t>
            </w:r>
          </w:p>
        </w:tc>
        <w:tc>
          <w:tcPr>
            <w:tcW w:w="1312" w:type="dxa"/>
            <w:shd w:val="clear" w:color="auto" w:fill="auto"/>
            <w:tcMar>
              <w:top w:w="15" w:type="dxa"/>
              <w:left w:w="108" w:type="dxa"/>
              <w:bottom w:w="0" w:type="dxa"/>
              <w:right w:w="108" w:type="dxa"/>
            </w:tcMar>
          </w:tcPr>
          <w:p w14:paraId="089B891C" w14:textId="77777777" w:rsidR="00BF468E" w:rsidRPr="00241FDA" w:rsidRDefault="00BF468E" w:rsidP="00BF468E">
            <w:pPr>
              <w:jc w:val="center"/>
              <w:rPr>
                <w:sz w:val="20"/>
              </w:rPr>
            </w:pPr>
            <w:r w:rsidRPr="00241FDA">
              <w:rPr>
                <w:color w:val="000000" w:themeColor="text1"/>
                <w:kern w:val="24"/>
                <w:sz w:val="20"/>
              </w:rPr>
              <w:t>65</w:t>
            </w:r>
          </w:p>
        </w:tc>
        <w:tc>
          <w:tcPr>
            <w:tcW w:w="1345" w:type="dxa"/>
            <w:shd w:val="clear" w:color="auto" w:fill="auto"/>
            <w:tcMar>
              <w:top w:w="15" w:type="dxa"/>
              <w:left w:w="108" w:type="dxa"/>
              <w:bottom w:w="0" w:type="dxa"/>
              <w:right w:w="108" w:type="dxa"/>
            </w:tcMar>
          </w:tcPr>
          <w:p w14:paraId="51E7BA4F" w14:textId="77777777" w:rsidR="00BF468E" w:rsidRPr="00241FDA" w:rsidRDefault="00BF468E" w:rsidP="00BF468E">
            <w:pPr>
              <w:jc w:val="center"/>
              <w:rPr>
                <w:sz w:val="20"/>
              </w:rPr>
            </w:pPr>
            <w:r w:rsidRPr="00241FDA">
              <w:rPr>
                <w:color w:val="000000" w:themeColor="text1"/>
                <w:kern w:val="24"/>
                <w:sz w:val="20"/>
              </w:rPr>
              <w:t>65</w:t>
            </w:r>
          </w:p>
        </w:tc>
      </w:tr>
      <w:tr w:rsidR="00BF468E" w:rsidRPr="00241FDA" w14:paraId="524872BD" w14:textId="77777777" w:rsidTr="00FE771A">
        <w:trPr>
          <w:trHeight w:val="220"/>
          <w:jc w:val="center"/>
        </w:trPr>
        <w:tc>
          <w:tcPr>
            <w:tcW w:w="2116" w:type="dxa"/>
          </w:tcPr>
          <w:p w14:paraId="450C8A5C" w14:textId="77777777" w:rsidR="00BF468E" w:rsidRPr="00241FDA" w:rsidRDefault="00BF468E" w:rsidP="00BF468E">
            <w:pPr>
              <w:jc w:val="center"/>
              <w:rPr>
                <w:rFonts w:eastAsia="等线"/>
                <w:sz w:val="20"/>
              </w:rPr>
            </w:pPr>
            <w:r w:rsidRPr="00241FDA">
              <w:rPr>
                <w:rFonts w:eastAsia="等线" w:hint="eastAsia"/>
                <w:sz w:val="20"/>
              </w:rPr>
              <w:t>1.2</w:t>
            </w:r>
          </w:p>
        </w:tc>
        <w:tc>
          <w:tcPr>
            <w:tcW w:w="4861" w:type="dxa"/>
            <w:vAlign w:val="center"/>
          </w:tcPr>
          <w:p w14:paraId="0D24BB39" w14:textId="2B1F87B2" w:rsidR="00BF468E" w:rsidRPr="00241FDA" w:rsidRDefault="00BF468E" w:rsidP="00BF468E">
            <w:pPr>
              <w:rPr>
                <w:rFonts w:eastAsia="等线"/>
                <w:sz w:val="20"/>
              </w:rPr>
            </w:pPr>
            <w:r w:rsidRPr="00241FDA">
              <w:rPr>
                <w:rFonts w:eastAsia="等线"/>
                <w:sz w:val="20"/>
              </w:rPr>
              <w:t xml:space="preserve">Inaccuracy caused by UE detection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oMath>
            <w:r w:rsidRPr="00241FDA">
              <w:rPr>
                <w:sz w:val="20"/>
              </w:rPr>
              <w:t>)</w:t>
            </w:r>
          </w:p>
        </w:tc>
        <w:tc>
          <w:tcPr>
            <w:tcW w:w="1312" w:type="dxa"/>
            <w:shd w:val="clear" w:color="auto" w:fill="auto"/>
            <w:tcMar>
              <w:top w:w="15" w:type="dxa"/>
              <w:left w:w="108" w:type="dxa"/>
              <w:bottom w:w="0" w:type="dxa"/>
              <w:right w:w="108" w:type="dxa"/>
            </w:tcMar>
          </w:tcPr>
          <w:p w14:paraId="552F3E57" w14:textId="3DFE9350" w:rsidR="00BF468E" w:rsidRPr="00241FDA" w:rsidRDefault="00BF468E" w:rsidP="00BF468E">
            <w:pPr>
              <w:jc w:val="center"/>
              <w:rPr>
                <w:sz w:val="20"/>
              </w:rPr>
            </w:pPr>
            <w:r>
              <w:rPr>
                <w:color w:val="000000" w:themeColor="text1"/>
                <w:kern w:val="24"/>
                <w:sz w:val="20"/>
                <w:lang w:eastAsia="ja-JP"/>
              </w:rPr>
              <w:t>10</w:t>
            </w:r>
            <w:r w:rsidRPr="00241FDA">
              <w:rPr>
                <w:color w:val="000000" w:themeColor="text1"/>
                <w:kern w:val="24"/>
                <w:sz w:val="20"/>
                <w:lang w:eastAsia="ja-JP"/>
              </w:rPr>
              <w:t>0</w:t>
            </w:r>
          </w:p>
        </w:tc>
        <w:tc>
          <w:tcPr>
            <w:tcW w:w="1345" w:type="dxa"/>
            <w:shd w:val="clear" w:color="auto" w:fill="auto"/>
            <w:tcMar>
              <w:top w:w="15" w:type="dxa"/>
              <w:left w:w="108" w:type="dxa"/>
              <w:bottom w:w="0" w:type="dxa"/>
              <w:right w:w="108" w:type="dxa"/>
            </w:tcMar>
          </w:tcPr>
          <w:p w14:paraId="10777822" w14:textId="1883F251" w:rsidR="00BF468E" w:rsidRPr="00241FDA" w:rsidRDefault="00BF468E" w:rsidP="00BF468E">
            <w:pPr>
              <w:jc w:val="center"/>
              <w:rPr>
                <w:sz w:val="20"/>
              </w:rPr>
            </w:pPr>
            <w:r>
              <w:rPr>
                <w:color w:val="000000" w:themeColor="text1"/>
                <w:kern w:val="24"/>
                <w:sz w:val="20"/>
                <w:lang w:eastAsia="ja-JP"/>
              </w:rPr>
              <w:t>10</w:t>
            </w:r>
            <w:r w:rsidRPr="00241FDA">
              <w:rPr>
                <w:rFonts w:hint="eastAsia"/>
                <w:color w:val="000000" w:themeColor="text1"/>
                <w:kern w:val="24"/>
                <w:sz w:val="20"/>
                <w:lang w:eastAsia="ja-JP"/>
              </w:rPr>
              <w:t>0</w:t>
            </w:r>
          </w:p>
        </w:tc>
      </w:tr>
      <w:tr w:rsidR="00BF468E" w:rsidRPr="00241FDA" w14:paraId="2008902F" w14:textId="77777777" w:rsidTr="00FE771A">
        <w:trPr>
          <w:trHeight w:val="220"/>
          <w:jc w:val="center"/>
        </w:trPr>
        <w:tc>
          <w:tcPr>
            <w:tcW w:w="2116" w:type="dxa"/>
          </w:tcPr>
          <w:p w14:paraId="004666B1" w14:textId="77777777" w:rsidR="00BF468E" w:rsidRPr="004D59EC" w:rsidRDefault="00BF468E" w:rsidP="00BF468E">
            <w:pPr>
              <w:jc w:val="center"/>
              <w:rPr>
                <w:rFonts w:eastAsia="等线"/>
                <w:sz w:val="20"/>
              </w:rPr>
            </w:pPr>
            <w:r w:rsidRPr="004D59EC">
              <w:rPr>
                <w:rFonts w:eastAsia="等线" w:hint="eastAsia"/>
                <w:sz w:val="20"/>
              </w:rPr>
              <w:t>1.3.1</w:t>
            </w:r>
          </w:p>
        </w:tc>
        <w:tc>
          <w:tcPr>
            <w:tcW w:w="4861" w:type="dxa"/>
            <w:vAlign w:val="center"/>
          </w:tcPr>
          <w:p w14:paraId="27DE357F" w14:textId="2E2E3D2E" w:rsidR="00BF468E" w:rsidRPr="004D59EC" w:rsidRDefault="00BF468E" w:rsidP="00BF468E">
            <w:pPr>
              <w:rPr>
                <w:rFonts w:eastAsia="等线"/>
                <w:sz w:val="20"/>
              </w:rPr>
            </w:pPr>
            <w:r w:rsidRPr="004D59EC">
              <w:rPr>
                <w:rFonts w:eastAsia="等线"/>
                <w:sz w:val="20"/>
              </w:rPr>
              <w:t xml:space="preserve">Inaccuracy of UE transmitting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UE,DL-to-TX</m:t>
                  </m:r>
                </m:sub>
              </m:sSub>
            </m:oMath>
            <w:r w:rsidRPr="004D59EC">
              <w:rPr>
                <w:sz w:val="20"/>
              </w:rPr>
              <w:t>)</w:t>
            </w:r>
          </w:p>
        </w:tc>
        <w:tc>
          <w:tcPr>
            <w:tcW w:w="1312" w:type="dxa"/>
            <w:shd w:val="clear" w:color="auto" w:fill="auto"/>
            <w:tcMar>
              <w:top w:w="15" w:type="dxa"/>
              <w:left w:w="108" w:type="dxa"/>
              <w:bottom w:w="0" w:type="dxa"/>
              <w:right w:w="108" w:type="dxa"/>
            </w:tcMar>
          </w:tcPr>
          <w:p w14:paraId="12B70E86" w14:textId="77777777" w:rsidR="00BF468E" w:rsidRPr="004D59EC" w:rsidRDefault="00BF468E" w:rsidP="00BF468E">
            <w:pPr>
              <w:jc w:val="center"/>
              <w:rPr>
                <w:color w:val="000000" w:themeColor="text1"/>
                <w:kern w:val="24"/>
                <w:sz w:val="20"/>
              </w:rPr>
            </w:pPr>
            <w:r w:rsidRPr="004D59EC">
              <w:rPr>
                <w:color w:val="000000" w:themeColor="text1"/>
                <w:kern w:val="24"/>
                <w:sz w:val="20"/>
              </w:rPr>
              <w:t>390</w:t>
            </w:r>
          </w:p>
        </w:tc>
        <w:tc>
          <w:tcPr>
            <w:tcW w:w="1345" w:type="dxa"/>
            <w:shd w:val="clear" w:color="auto" w:fill="auto"/>
            <w:tcMar>
              <w:top w:w="15" w:type="dxa"/>
              <w:left w:w="108" w:type="dxa"/>
              <w:bottom w:w="0" w:type="dxa"/>
              <w:right w:w="108" w:type="dxa"/>
            </w:tcMar>
          </w:tcPr>
          <w:p w14:paraId="13B4F430" w14:textId="77777777" w:rsidR="00BF468E" w:rsidRPr="00241FDA" w:rsidRDefault="00BF468E" w:rsidP="00BF468E">
            <w:pPr>
              <w:jc w:val="center"/>
              <w:rPr>
                <w:color w:val="000000" w:themeColor="text1"/>
                <w:kern w:val="24"/>
                <w:sz w:val="20"/>
              </w:rPr>
            </w:pPr>
            <w:r w:rsidRPr="00241FDA">
              <w:rPr>
                <w:color w:val="000000" w:themeColor="text1"/>
                <w:kern w:val="24"/>
                <w:sz w:val="20"/>
              </w:rPr>
              <w:t>260</w:t>
            </w:r>
          </w:p>
        </w:tc>
      </w:tr>
      <w:tr w:rsidR="00BF468E" w:rsidRPr="00241FDA" w14:paraId="3199E790" w14:textId="77777777" w:rsidTr="00FE771A">
        <w:trPr>
          <w:trHeight w:val="220"/>
          <w:jc w:val="center"/>
        </w:trPr>
        <w:tc>
          <w:tcPr>
            <w:tcW w:w="2116" w:type="dxa"/>
          </w:tcPr>
          <w:p w14:paraId="03901E24" w14:textId="77777777" w:rsidR="00BF468E" w:rsidRPr="004D59EC" w:rsidRDefault="00BF468E" w:rsidP="00BF468E">
            <w:pPr>
              <w:jc w:val="center"/>
              <w:rPr>
                <w:rFonts w:eastAsia="等线"/>
                <w:sz w:val="20"/>
              </w:rPr>
            </w:pPr>
            <w:r w:rsidRPr="004D59EC">
              <w:rPr>
                <w:rFonts w:eastAsia="等线" w:hint="eastAsia"/>
                <w:sz w:val="20"/>
              </w:rPr>
              <w:t>1.3.2</w:t>
            </w:r>
          </w:p>
        </w:tc>
        <w:tc>
          <w:tcPr>
            <w:tcW w:w="4861" w:type="dxa"/>
            <w:vAlign w:val="center"/>
          </w:tcPr>
          <w:p w14:paraId="4AE0EDFF" w14:textId="456BF9D4" w:rsidR="00BF468E" w:rsidRPr="004D59EC" w:rsidRDefault="00BF468E" w:rsidP="00BF468E">
            <w:pPr>
              <w:rPr>
                <w:rFonts w:eastAsia="等线"/>
                <w:sz w:val="20"/>
              </w:rPr>
            </w:pPr>
            <w:r w:rsidRPr="004D59EC">
              <w:rPr>
                <w:rFonts w:eastAsia="等线"/>
                <w:sz w:val="20"/>
              </w:rPr>
              <w:t xml:space="preserve">Inaccuracy of </w:t>
            </w:r>
            <w:proofErr w:type="spellStart"/>
            <w:r w:rsidRPr="004D59EC">
              <w:rPr>
                <w:rFonts w:eastAsia="等线"/>
                <w:sz w:val="20"/>
              </w:rPr>
              <w:t>gNB</w:t>
            </w:r>
            <w:proofErr w:type="spellEnd"/>
            <w:r w:rsidRPr="004D59EC">
              <w:rPr>
                <w:rFonts w:eastAsia="等线"/>
                <w:sz w:val="20"/>
              </w:rPr>
              <w:t xml:space="preserve"> detection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oMath>
            <w:r w:rsidRPr="004D59EC">
              <w:rPr>
                <w:sz w:val="20"/>
              </w:rPr>
              <w:t>)</w:t>
            </w:r>
          </w:p>
        </w:tc>
        <w:tc>
          <w:tcPr>
            <w:tcW w:w="1312" w:type="dxa"/>
            <w:shd w:val="clear" w:color="auto" w:fill="auto"/>
            <w:tcMar>
              <w:top w:w="15" w:type="dxa"/>
              <w:left w:w="108" w:type="dxa"/>
              <w:bottom w:w="0" w:type="dxa"/>
              <w:right w:w="108" w:type="dxa"/>
            </w:tcMar>
          </w:tcPr>
          <w:p w14:paraId="32171BD7" w14:textId="77777777" w:rsidR="00BF468E" w:rsidRPr="004D59EC" w:rsidRDefault="00BF468E" w:rsidP="00BF468E">
            <w:pPr>
              <w:jc w:val="center"/>
              <w:rPr>
                <w:color w:val="000000" w:themeColor="text1"/>
                <w:kern w:val="24"/>
                <w:sz w:val="20"/>
              </w:rPr>
            </w:pPr>
            <w:r w:rsidRPr="004D59EC">
              <w:rPr>
                <w:color w:val="000000" w:themeColor="text1"/>
                <w:kern w:val="24"/>
                <w:sz w:val="20"/>
              </w:rPr>
              <w:t>100</w:t>
            </w:r>
          </w:p>
        </w:tc>
        <w:tc>
          <w:tcPr>
            <w:tcW w:w="1345" w:type="dxa"/>
            <w:shd w:val="clear" w:color="auto" w:fill="auto"/>
            <w:tcMar>
              <w:top w:w="15" w:type="dxa"/>
              <w:left w:w="108" w:type="dxa"/>
              <w:bottom w:w="0" w:type="dxa"/>
              <w:right w:w="108" w:type="dxa"/>
            </w:tcMar>
          </w:tcPr>
          <w:p w14:paraId="3B93D688" w14:textId="77777777" w:rsidR="00BF468E" w:rsidRPr="00241FDA" w:rsidRDefault="00BF468E" w:rsidP="00BF468E">
            <w:pPr>
              <w:jc w:val="center"/>
              <w:rPr>
                <w:color w:val="000000" w:themeColor="text1"/>
                <w:kern w:val="24"/>
                <w:sz w:val="20"/>
              </w:rPr>
            </w:pPr>
            <w:r w:rsidRPr="00241FDA">
              <w:rPr>
                <w:color w:val="000000" w:themeColor="text1"/>
                <w:kern w:val="24"/>
                <w:sz w:val="20"/>
              </w:rPr>
              <w:t>100</w:t>
            </w:r>
          </w:p>
        </w:tc>
      </w:tr>
      <w:tr w:rsidR="00BF468E" w:rsidRPr="00241FDA" w14:paraId="73C7943E" w14:textId="77777777" w:rsidTr="00FE771A">
        <w:trPr>
          <w:trHeight w:val="220"/>
          <w:jc w:val="center"/>
        </w:trPr>
        <w:tc>
          <w:tcPr>
            <w:tcW w:w="2116" w:type="dxa"/>
          </w:tcPr>
          <w:p w14:paraId="78555614" w14:textId="77777777" w:rsidR="00BF468E" w:rsidRPr="004D59EC" w:rsidRDefault="00BF468E" w:rsidP="00BF468E">
            <w:pPr>
              <w:jc w:val="center"/>
              <w:rPr>
                <w:rFonts w:eastAsia="等线"/>
                <w:sz w:val="20"/>
              </w:rPr>
            </w:pPr>
            <w:r w:rsidRPr="004D59EC">
              <w:rPr>
                <w:rFonts w:eastAsia="等线" w:hint="eastAsia"/>
                <w:sz w:val="20"/>
              </w:rPr>
              <w:t>1.3.3</w:t>
            </w:r>
          </w:p>
        </w:tc>
        <w:tc>
          <w:tcPr>
            <w:tcW w:w="4861" w:type="dxa"/>
            <w:vAlign w:val="center"/>
          </w:tcPr>
          <w:p w14:paraId="7CD42424" w14:textId="1A8C3D8F" w:rsidR="00BF468E" w:rsidRPr="004D59EC" w:rsidRDefault="00BF468E" w:rsidP="00BF468E">
            <w:pPr>
              <w:rPr>
                <w:rFonts w:eastAsia="等线"/>
                <w:sz w:val="20"/>
              </w:rPr>
            </w:pPr>
            <w:r w:rsidRPr="004D59EC">
              <w:rPr>
                <w:rFonts w:eastAsia="等线"/>
                <w:sz w:val="20"/>
              </w:rPr>
              <w:t xml:space="preserve">Inaccuracy caused by TA indication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TA-Granularity</m:t>
                  </m:r>
                </m:sub>
              </m:sSub>
            </m:oMath>
            <w:r w:rsidRPr="004D59EC">
              <w:rPr>
                <w:sz w:val="20"/>
              </w:rPr>
              <w:t>)</w:t>
            </w:r>
            <w:r w:rsidRPr="004D59EC">
              <w:rPr>
                <w:sz w:val="20"/>
                <w:lang w:val="en-US"/>
              </w:rPr>
              <w:t>.</w:t>
            </w:r>
          </w:p>
        </w:tc>
        <w:tc>
          <w:tcPr>
            <w:tcW w:w="1312" w:type="dxa"/>
            <w:shd w:val="clear" w:color="auto" w:fill="auto"/>
            <w:tcMar>
              <w:top w:w="15" w:type="dxa"/>
              <w:left w:w="108" w:type="dxa"/>
              <w:bottom w:w="0" w:type="dxa"/>
              <w:right w:w="108" w:type="dxa"/>
            </w:tcMar>
          </w:tcPr>
          <w:p w14:paraId="717B620D" w14:textId="77777777" w:rsidR="00BF468E" w:rsidRPr="004D59EC" w:rsidRDefault="00BF468E" w:rsidP="00BF468E">
            <w:pPr>
              <w:jc w:val="center"/>
              <w:rPr>
                <w:color w:val="000000" w:themeColor="text1"/>
                <w:kern w:val="24"/>
                <w:sz w:val="20"/>
              </w:rPr>
            </w:pPr>
            <w:r w:rsidRPr="004D59EC">
              <w:rPr>
                <w:rFonts w:eastAsia="等线"/>
                <w:sz w:val="20"/>
                <w:lang w:val="en-US"/>
              </w:rPr>
              <w:t>260</w:t>
            </w:r>
          </w:p>
        </w:tc>
        <w:tc>
          <w:tcPr>
            <w:tcW w:w="1345" w:type="dxa"/>
            <w:shd w:val="clear" w:color="auto" w:fill="auto"/>
            <w:tcMar>
              <w:top w:w="15" w:type="dxa"/>
              <w:left w:w="108" w:type="dxa"/>
              <w:bottom w:w="0" w:type="dxa"/>
              <w:right w:w="108" w:type="dxa"/>
            </w:tcMar>
          </w:tcPr>
          <w:p w14:paraId="256D78FF" w14:textId="77777777" w:rsidR="00BF468E" w:rsidRPr="00241FDA" w:rsidRDefault="00BF468E" w:rsidP="00BF468E">
            <w:pPr>
              <w:jc w:val="center"/>
              <w:rPr>
                <w:color w:val="000000" w:themeColor="text1"/>
                <w:kern w:val="24"/>
                <w:sz w:val="20"/>
              </w:rPr>
            </w:pPr>
            <w:r w:rsidRPr="00241FDA">
              <w:rPr>
                <w:rFonts w:eastAsia="等线"/>
                <w:sz w:val="20"/>
                <w:lang w:val="en-US"/>
              </w:rPr>
              <w:t>130</w:t>
            </w:r>
          </w:p>
        </w:tc>
      </w:tr>
      <w:tr w:rsidR="00FC1B86" w:rsidRPr="00241FDA" w14:paraId="3726C102" w14:textId="77777777" w:rsidTr="00FE771A">
        <w:trPr>
          <w:trHeight w:val="220"/>
          <w:jc w:val="center"/>
        </w:trPr>
        <w:tc>
          <w:tcPr>
            <w:tcW w:w="2116" w:type="dxa"/>
          </w:tcPr>
          <w:p w14:paraId="027DE09D" w14:textId="7C3E49CF" w:rsidR="00FC1B86" w:rsidRPr="00241FDA" w:rsidRDefault="00FC1B86" w:rsidP="00FC1B86">
            <w:pPr>
              <w:jc w:val="center"/>
              <w:rPr>
                <w:rFonts w:eastAsia="等线"/>
                <w:sz w:val="20"/>
              </w:rPr>
            </w:pPr>
            <w:r w:rsidRPr="00241FDA">
              <w:rPr>
                <w:rFonts w:eastAsia="等线" w:hint="eastAsia"/>
                <w:sz w:val="20"/>
              </w:rPr>
              <w:t>1.</w:t>
            </w:r>
            <w:r w:rsidR="004D59EC">
              <w:rPr>
                <w:rFonts w:eastAsia="等线"/>
                <w:sz w:val="20"/>
              </w:rPr>
              <w:t>3</w:t>
            </w:r>
          </w:p>
        </w:tc>
        <w:tc>
          <w:tcPr>
            <w:tcW w:w="4861" w:type="dxa"/>
            <w:vAlign w:val="center"/>
          </w:tcPr>
          <w:p w14:paraId="321E88FB" w14:textId="1FEE8002" w:rsidR="00FC1B86" w:rsidRPr="00241FDA" w:rsidRDefault="00FC1B86" w:rsidP="00FC1B86">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when propagation delay is decided from TA. (</w:t>
            </w:r>
            <w:r w:rsidR="004D59EC">
              <w:rPr>
                <w:rFonts w:eastAsia="等线"/>
                <w:sz w:val="20"/>
              </w:rPr>
              <w:t>1.2+</w:t>
            </w:r>
            <w:r w:rsidRPr="00241FDA">
              <w:rPr>
                <w:rFonts w:eastAsia="等线"/>
                <w:sz w:val="20"/>
              </w:rPr>
              <w:t>1.3.1+1.3.2+1.3.3)/2</w:t>
            </w:r>
          </w:p>
        </w:tc>
        <w:tc>
          <w:tcPr>
            <w:tcW w:w="1312" w:type="dxa"/>
            <w:shd w:val="clear" w:color="auto" w:fill="auto"/>
            <w:tcMar>
              <w:top w:w="15" w:type="dxa"/>
              <w:left w:w="108" w:type="dxa"/>
              <w:bottom w:w="0" w:type="dxa"/>
              <w:right w:w="108" w:type="dxa"/>
            </w:tcMar>
          </w:tcPr>
          <w:p w14:paraId="5879C386" w14:textId="3D1B3C10" w:rsidR="00FC1B86" w:rsidRPr="00241FDA" w:rsidRDefault="00FC1B86" w:rsidP="00FC1B86">
            <w:pPr>
              <w:jc w:val="center"/>
              <w:rPr>
                <w:rFonts w:eastAsia="等线"/>
                <w:sz w:val="20"/>
                <w:lang w:val="en-US"/>
              </w:rPr>
            </w:pPr>
            <w:r>
              <w:rPr>
                <w:rFonts w:eastAsiaTheme="minorEastAsia"/>
                <w:sz w:val="20"/>
                <w:lang w:eastAsia="ja-JP"/>
              </w:rPr>
              <w:t>42</w:t>
            </w:r>
            <w:r w:rsidRPr="00241FDA">
              <w:rPr>
                <w:rFonts w:eastAsiaTheme="minorEastAsia"/>
                <w:sz w:val="20"/>
                <w:lang w:eastAsia="ja-JP"/>
              </w:rPr>
              <w:t>5</w:t>
            </w:r>
          </w:p>
        </w:tc>
        <w:tc>
          <w:tcPr>
            <w:tcW w:w="1345" w:type="dxa"/>
            <w:shd w:val="clear" w:color="auto" w:fill="auto"/>
            <w:tcMar>
              <w:top w:w="15" w:type="dxa"/>
              <w:left w:w="108" w:type="dxa"/>
              <w:bottom w:w="0" w:type="dxa"/>
              <w:right w:w="108" w:type="dxa"/>
            </w:tcMar>
          </w:tcPr>
          <w:p w14:paraId="524EE151" w14:textId="58DC12FE" w:rsidR="00FC1B86" w:rsidRPr="00241FDA" w:rsidRDefault="00FC1B86" w:rsidP="00FC1B86">
            <w:pPr>
              <w:jc w:val="center"/>
              <w:rPr>
                <w:rFonts w:eastAsia="等线"/>
                <w:sz w:val="20"/>
                <w:lang w:val="en-US"/>
              </w:rPr>
            </w:pPr>
            <w:r>
              <w:rPr>
                <w:rFonts w:eastAsia="等线"/>
                <w:sz w:val="20"/>
              </w:rPr>
              <w:t>295</w:t>
            </w:r>
          </w:p>
        </w:tc>
      </w:tr>
      <w:tr w:rsidR="00FC1B86" w:rsidRPr="00241FDA" w14:paraId="3CA9C87C" w14:textId="77777777" w:rsidTr="00FE771A">
        <w:trPr>
          <w:trHeight w:val="220"/>
          <w:jc w:val="center"/>
        </w:trPr>
        <w:tc>
          <w:tcPr>
            <w:tcW w:w="2116" w:type="dxa"/>
          </w:tcPr>
          <w:p w14:paraId="0EA126EC" w14:textId="0E4723B3" w:rsidR="00FC1B86" w:rsidRPr="00241FDA" w:rsidRDefault="00FC1B86" w:rsidP="00FC1B86">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over </w:t>
            </w:r>
            <w:r w:rsidR="00DD07CE">
              <w:rPr>
                <w:rFonts w:eastAsia="等线"/>
                <w:sz w:val="20"/>
                <w:highlight w:val="yellow"/>
                <w:lang w:val="en-US"/>
              </w:rPr>
              <w:t>a</w:t>
            </w:r>
            <w:r w:rsidR="00DD07CE" w:rsidRPr="00DD07CE">
              <w:rPr>
                <w:rFonts w:eastAsia="等线"/>
                <w:sz w:val="20"/>
                <w:highlight w:val="yellow"/>
              </w:rPr>
              <w:t xml:space="preserve"> single </w:t>
            </w:r>
            <w:proofErr w:type="spellStart"/>
            <w:r w:rsidRPr="00DD07CE">
              <w:rPr>
                <w:rFonts w:eastAsia="等线" w:hint="eastAsia"/>
                <w:sz w:val="20"/>
                <w:highlight w:val="yellow"/>
              </w:rPr>
              <w:lastRenderedPageBreak/>
              <w:t>Uu</w:t>
            </w:r>
            <w:proofErr w:type="spellEnd"/>
            <w:r w:rsidR="00DD07CE" w:rsidRPr="00DD07CE">
              <w:rPr>
                <w:rFonts w:eastAsia="等线"/>
                <w:sz w:val="20"/>
                <w:highlight w:val="yellow"/>
              </w:rPr>
              <w:t xml:space="preserve"> interface</w:t>
            </w:r>
            <w:r w:rsidR="00025655">
              <w:rPr>
                <w:rFonts w:eastAsia="等线"/>
                <w:sz w:val="20"/>
                <w:highlight w:val="yellow"/>
              </w:rPr>
              <w:t xml:space="preserve"> for control to control use case</w:t>
            </w:r>
          </w:p>
        </w:tc>
        <w:tc>
          <w:tcPr>
            <w:tcW w:w="4861" w:type="dxa"/>
            <w:vAlign w:val="center"/>
          </w:tcPr>
          <w:p w14:paraId="575EE56E" w14:textId="56DE6438" w:rsidR="00FC1B86" w:rsidRPr="00241FDA" w:rsidRDefault="00FC1B86" w:rsidP="00FC1B86">
            <w:pPr>
              <w:rPr>
                <w:rFonts w:eastAsia="等线"/>
                <w:sz w:val="20"/>
                <w:highlight w:val="yellow"/>
              </w:rPr>
            </w:pPr>
            <w:r w:rsidRPr="00E9728F">
              <w:rPr>
                <w:rFonts w:eastAsia="等线"/>
                <w:sz w:val="20"/>
                <w:highlight w:val="yellow"/>
              </w:rPr>
              <w:lastRenderedPageBreak/>
              <w:t>1.1+1.</w:t>
            </w:r>
            <w:r w:rsidR="005A6F55" w:rsidRPr="00E9728F">
              <w:rPr>
                <w:rFonts w:eastAsia="等线"/>
                <w:sz w:val="20"/>
                <w:highlight w:val="yellow"/>
              </w:rPr>
              <w:t>3</w:t>
            </w:r>
          </w:p>
        </w:tc>
        <w:tc>
          <w:tcPr>
            <w:tcW w:w="1312" w:type="dxa"/>
            <w:shd w:val="clear" w:color="auto" w:fill="auto"/>
            <w:tcMar>
              <w:top w:w="15" w:type="dxa"/>
              <w:left w:w="108" w:type="dxa"/>
              <w:bottom w:w="0" w:type="dxa"/>
              <w:right w:w="108" w:type="dxa"/>
            </w:tcMar>
          </w:tcPr>
          <w:p w14:paraId="6E94818D" w14:textId="499888F2" w:rsidR="00FC1B86" w:rsidRPr="00241FDA" w:rsidRDefault="00DD07CE" w:rsidP="00FC1B86">
            <w:pPr>
              <w:jc w:val="center"/>
              <w:rPr>
                <w:sz w:val="20"/>
                <w:highlight w:val="yellow"/>
                <w:lang w:val="en-US"/>
              </w:rPr>
            </w:pPr>
            <w:r>
              <w:rPr>
                <w:sz w:val="20"/>
                <w:highlight w:val="yellow"/>
                <w:lang w:val="en-US"/>
              </w:rPr>
              <w:t>490</w:t>
            </w:r>
          </w:p>
        </w:tc>
        <w:tc>
          <w:tcPr>
            <w:tcW w:w="1345" w:type="dxa"/>
            <w:shd w:val="clear" w:color="auto" w:fill="auto"/>
            <w:tcMar>
              <w:top w:w="15" w:type="dxa"/>
              <w:left w:w="108" w:type="dxa"/>
              <w:bottom w:w="0" w:type="dxa"/>
              <w:right w:w="108" w:type="dxa"/>
            </w:tcMar>
          </w:tcPr>
          <w:p w14:paraId="523B0132" w14:textId="39FCC84C" w:rsidR="00FC1B86" w:rsidRPr="00241FDA" w:rsidRDefault="00DD07CE" w:rsidP="00FC1B86">
            <w:pPr>
              <w:jc w:val="center"/>
              <w:rPr>
                <w:sz w:val="20"/>
                <w:highlight w:val="yellow"/>
                <w:lang w:val="en-US"/>
              </w:rPr>
            </w:pPr>
            <w:r>
              <w:rPr>
                <w:sz w:val="20"/>
                <w:highlight w:val="yellow"/>
                <w:lang w:val="en-US"/>
              </w:rPr>
              <w:t>360</w:t>
            </w:r>
          </w:p>
        </w:tc>
      </w:tr>
      <w:tr w:rsidR="005927A3" w:rsidRPr="00241FDA" w14:paraId="70ACFBA4" w14:textId="77777777" w:rsidTr="00FA47C9">
        <w:trPr>
          <w:trHeight w:val="220"/>
          <w:jc w:val="center"/>
        </w:trPr>
        <w:tc>
          <w:tcPr>
            <w:tcW w:w="2116" w:type="dxa"/>
          </w:tcPr>
          <w:p w14:paraId="0AFB267B" w14:textId="2503A539" w:rsidR="005927A3" w:rsidRPr="00241FDA" w:rsidRDefault="005927A3" w:rsidP="005927A3">
            <w:pPr>
              <w:jc w:val="center"/>
              <w:rPr>
                <w:rFonts w:eastAsia="等线"/>
                <w:sz w:val="20"/>
                <w:highlight w:val="yellow"/>
              </w:rPr>
            </w:pPr>
            <w:r w:rsidRPr="00241FDA">
              <w:rPr>
                <w:rFonts w:eastAsia="等线"/>
                <w:sz w:val="20"/>
                <w:highlight w:val="yellow"/>
              </w:rPr>
              <w:t>Total error</w:t>
            </w:r>
            <w:r w:rsidRPr="00241FDA">
              <w:rPr>
                <w:rFonts w:eastAsia="等线"/>
                <w:sz w:val="20"/>
                <w:highlight w:val="yellow"/>
                <w:lang w:val="en-US"/>
              </w:rPr>
              <w:t xml:space="preserve"> over </w:t>
            </w:r>
            <w:r>
              <w:rPr>
                <w:rFonts w:eastAsia="等线"/>
                <w:sz w:val="20"/>
                <w:highlight w:val="yellow"/>
                <w:lang w:val="en-US"/>
              </w:rPr>
              <w:t xml:space="preserve">a single </w:t>
            </w:r>
            <w:proofErr w:type="spellStart"/>
            <w:r w:rsidRPr="00241FDA">
              <w:rPr>
                <w:rFonts w:eastAsia="等线"/>
                <w:sz w:val="20"/>
                <w:highlight w:val="yellow"/>
                <w:lang w:val="en-US"/>
              </w:rPr>
              <w:t>Uu</w:t>
            </w:r>
            <w:proofErr w:type="spellEnd"/>
            <w:r>
              <w:rPr>
                <w:rFonts w:eastAsia="等线"/>
                <w:sz w:val="20"/>
                <w:highlight w:val="yellow"/>
                <w:lang w:val="en-US"/>
              </w:rPr>
              <w:t xml:space="preserve"> interface</w:t>
            </w:r>
            <w:r w:rsidR="00025655">
              <w:rPr>
                <w:rFonts w:eastAsia="等线"/>
                <w:sz w:val="20"/>
                <w:highlight w:val="yellow"/>
                <w:lang w:val="en-US"/>
              </w:rPr>
              <w:t xml:space="preserve"> </w:t>
            </w:r>
            <w:r w:rsidR="00025655">
              <w:rPr>
                <w:rFonts w:eastAsia="等线"/>
                <w:sz w:val="20"/>
                <w:highlight w:val="yellow"/>
              </w:rPr>
              <w:t>for smart grid use case</w:t>
            </w:r>
          </w:p>
        </w:tc>
        <w:tc>
          <w:tcPr>
            <w:tcW w:w="4861" w:type="dxa"/>
          </w:tcPr>
          <w:p w14:paraId="5FFFE119" w14:textId="586CE7A8" w:rsidR="005927A3" w:rsidRPr="00E9728F" w:rsidRDefault="005927A3" w:rsidP="005927A3">
            <w:pPr>
              <w:rPr>
                <w:rFonts w:eastAsia="等线"/>
                <w:sz w:val="20"/>
                <w:highlight w:val="yellow"/>
              </w:rPr>
            </w:pPr>
            <w:r w:rsidRPr="00241FDA">
              <w:rPr>
                <w:rFonts w:eastAsia="等线"/>
                <w:sz w:val="20"/>
                <w:highlight w:val="yellow"/>
              </w:rPr>
              <w:t>1.1+1.3</w:t>
            </w:r>
          </w:p>
        </w:tc>
        <w:tc>
          <w:tcPr>
            <w:tcW w:w="1312" w:type="dxa"/>
            <w:shd w:val="clear" w:color="auto" w:fill="auto"/>
            <w:tcMar>
              <w:top w:w="15" w:type="dxa"/>
              <w:left w:w="108" w:type="dxa"/>
              <w:bottom w:w="0" w:type="dxa"/>
              <w:right w:w="108" w:type="dxa"/>
            </w:tcMar>
            <w:vAlign w:val="center"/>
          </w:tcPr>
          <w:p w14:paraId="766B608F" w14:textId="64FFFAA3" w:rsidR="005927A3" w:rsidRDefault="005927A3" w:rsidP="005927A3">
            <w:pPr>
              <w:jc w:val="center"/>
              <w:rPr>
                <w:sz w:val="20"/>
                <w:highlight w:val="yellow"/>
                <w:lang w:val="en-US"/>
              </w:rPr>
            </w:pPr>
            <w:r>
              <w:rPr>
                <w:rFonts w:eastAsia="等线"/>
                <w:sz w:val="20"/>
                <w:highlight w:val="yellow"/>
                <w:lang w:val="en-US"/>
              </w:rPr>
              <w:t>490</w:t>
            </w:r>
          </w:p>
        </w:tc>
        <w:tc>
          <w:tcPr>
            <w:tcW w:w="1345" w:type="dxa"/>
            <w:shd w:val="clear" w:color="auto" w:fill="auto"/>
            <w:tcMar>
              <w:top w:w="15" w:type="dxa"/>
              <w:left w:w="108" w:type="dxa"/>
              <w:bottom w:w="0" w:type="dxa"/>
              <w:right w:w="108" w:type="dxa"/>
            </w:tcMar>
            <w:vAlign w:val="center"/>
          </w:tcPr>
          <w:p w14:paraId="10643E0C" w14:textId="4B3F1A8D" w:rsidR="005927A3" w:rsidRDefault="005927A3" w:rsidP="005927A3">
            <w:pPr>
              <w:jc w:val="center"/>
              <w:rPr>
                <w:sz w:val="20"/>
                <w:highlight w:val="yellow"/>
                <w:lang w:val="en-US"/>
              </w:rPr>
            </w:pPr>
            <w:r>
              <w:rPr>
                <w:rFonts w:eastAsia="等线"/>
                <w:sz w:val="20"/>
                <w:highlight w:val="yellow"/>
                <w:lang w:val="en-US"/>
              </w:rPr>
              <w:t>360</w:t>
            </w:r>
          </w:p>
        </w:tc>
      </w:tr>
    </w:tbl>
    <w:p w14:paraId="14676373" w14:textId="1C67ECD5" w:rsidR="00303508" w:rsidRDefault="00303508" w:rsidP="0045758D">
      <w:pPr>
        <w:spacing w:beforeLines="50" w:before="120"/>
        <w:rPr>
          <w:sz w:val="20"/>
          <w:lang w:eastAsia="ko-KR"/>
        </w:rPr>
      </w:pPr>
      <w:r w:rsidRPr="00BB694F">
        <w:rPr>
          <w:sz w:val="20"/>
          <w:lang w:eastAsia="ko-KR"/>
        </w:rPr>
        <w:t xml:space="preserve">According to the </w:t>
      </w:r>
      <w:r w:rsidR="0045758D">
        <w:rPr>
          <w:sz w:val="20"/>
          <w:lang w:eastAsia="ko-KR"/>
        </w:rPr>
        <w:t>result in the table</w:t>
      </w:r>
      <w:r w:rsidR="0007410A">
        <w:rPr>
          <w:sz w:val="20"/>
          <w:lang w:eastAsia="ko-KR"/>
        </w:rPr>
        <w:t xml:space="preserve"> 1</w:t>
      </w:r>
      <w:r w:rsidRPr="00BB694F">
        <w:rPr>
          <w:sz w:val="20"/>
          <w:lang w:eastAsia="ko-KR"/>
        </w:rPr>
        <w:t xml:space="preserve">, the inaccuracy of 15/30KHz SCS </w:t>
      </w:r>
      <w:r w:rsidR="005927A3" w:rsidRPr="005927A3">
        <w:rPr>
          <w:sz w:val="20"/>
          <w:lang w:eastAsia="ko-KR"/>
        </w:rPr>
        <w:t>after propagation delay compensation</w:t>
      </w:r>
      <w:r w:rsidR="005927A3" w:rsidRPr="00BB694F">
        <w:rPr>
          <w:sz w:val="20"/>
          <w:lang w:eastAsia="ko-KR"/>
        </w:rPr>
        <w:t xml:space="preserve"> </w:t>
      </w:r>
      <w:r w:rsidRPr="00BB694F">
        <w:rPr>
          <w:sz w:val="20"/>
          <w:lang w:eastAsia="ko-KR"/>
        </w:rPr>
        <w:t>cannot fulfil the TSN clock synchronization requirements</w:t>
      </w:r>
      <w:r w:rsidR="0007410A">
        <w:rPr>
          <w:sz w:val="20"/>
          <w:lang w:eastAsia="ko-KR"/>
        </w:rPr>
        <w:t xml:space="preserve"> </w:t>
      </w:r>
      <w:r w:rsidR="00025655">
        <w:rPr>
          <w:sz w:val="20"/>
          <w:lang w:eastAsia="ko-KR"/>
        </w:rPr>
        <w:t xml:space="preserve">for </w:t>
      </w:r>
      <w:r w:rsidRPr="00BB694F">
        <w:rPr>
          <w:rFonts w:hint="eastAsia"/>
          <w:sz w:val="20"/>
          <w:lang w:val="en-US"/>
        </w:rPr>
        <w:t>TA</w:t>
      </w:r>
      <w:r w:rsidR="00025655">
        <w:rPr>
          <w:sz w:val="20"/>
          <w:lang w:val="en-US"/>
        </w:rPr>
        <w:t>-based</w:t>
      </w:r>
      <w:r w:rsidR="0007410A">
        <w:rPr>
          <w:sz w:val="20"/>
          <w:lang w:val="en-US"/>
        </w:rPr>
        <w:t xml:space="preserve"> method</w:t>
      </w:r>
      <w:r w:rsidRPr="00BB694F">
        <w:rPr>
          <w:sz w:val="20"/>
          <w:lang w:eastAsia="ko-KR"/>
        </w:rPr>
        <w:t xml:space="preserve">. </w:t>
      </w:r>
    </w:p>
    <w:p w14:paraId="7638CC79" w14:textId="08AF61E0" w:rsidR="00025655" w:rsidRPr="00BB694F" w:rsidRDefault="009B21E8" w:rsidP="00025655">
      <w:pPr>
        <w:spacing w:beforeLines="50" w:before="120"/>
        <w:rPr>
          <w:sz w:val="20"/>
          <w:lang w:val="en-US"/>
        </w:rPr>
      </w:pPr>
      <w:r>
        <w:rPr>
          <w:sz w:val="20"/>
          <w:lang w:eastAsia="ko-KR"/>
        </w:rPr>
        <w:t>T</w:t>
      </w:r>
      <w:r w:rsidR="00025655" w:rsidRPr="00BB694F">
        <w:rPr>
          <w:sz w:val="20"/>
          <w:lang w:eastAsia="ko-KR"/>
        </w:rPr>
        <w:t xml:space="preserve">he inaccuracy of 15/30KHz SCS </w:t>
      </w:r>
      <w:r w:rsidRPr="005927A3">
        <w:rPr>
          <w:sz w:val="20"/>
          <w:lang w:eastAsia="ko-KR"/>
        </w:rPr>
        <w:t>after propagation delay compensation</w:t>
      </w:r>
      <w:r w:rsidRPr="00BB694F">
        <w:rPr>
          <w:sz w:val="20"/>
          <w:lang w:eastAsia="ko-KR"/>
        </w:rPr>
        <w:t xml:space="preserve"> </w:t>
      </w:r>
      <w:r w:rsidR="00025655" w:rsidRPr="00BB694F">
        <w:rPr>
          <w:sz w:val="20"/>
          <w:lang w:eastAsia="ko-KR"/>
        </w:rPr>
        <w:t xml:space="preserve">can fulfil the TSN clock synchronization requirements </w:t>
      </w:r>
      <w:r w:rsidR="00025655" w:rsidRPr="00BB694F">
        <w:rPr>
          <w:rFonts w:hint="eastAsia"/>
          <w:sz w:val="20"/>
          <w:lang w:val="en-US"/>
        </w:rPr>
        <w:t xml:space="preserve">for </w:t>
      </w:r>
      <w:r w:rsidR="00025655">
        <w:rPr>
          <w:sz w:val="20"/>
          <w:lang w:val="en-US"/>
        </w:rPr>
        <w:t>smart grid use</w:t>
      </w:r>
      <w:r w:rsidR="00025655" w:rsidRPr="00BB694F">
        <w:rPr>
          <w:sz w:val="20"/>
          <w:lang w:val="en-US"/>
        </w:rPr>
        <w:t xml:space="preserve"> case.</w:t>
      </w:r>
    </w:p>
    <w:p w14:paraId="5D5EE3DB" w14:textId="5A6F1CE7" w:rsidR="00303508" w:rsidRDefault="00303508" w:rsidP="00303508">
      <w:pPr>
        <w:rPr>
          <w:b/>
          <w:i/>
          <w:lang w:eastAsia="ko-KR"/>
        </w:rPr>
      </w:pPr>
      <w:bookmarkStart w:id="5" w:name="_Hlk61255788"/>
      <w:bookmarkStart w:id="6" w:name="_Hlk54343668"/>
      <w:r w:rsidRPr="007E7AF7">
        <w:rPr>
          <w:b/>
          <w:i/>
          <w:lang w:eastAsia="ko-KR"/>
        </w:rPr>
        <w:t xml:space="preserve">Observation </w:t>
      </w:r>
      <w:r w:rsidR="00560525">
        <w:rPr>
          <w:b/>
          <w:i/>
          <w:lang w:val="en-US"/>
        </w:rPr>
        <w:t>1</w:t>
      </w:r>
      <w:r w:rsidRPr="007E7AF7">
        <w:rPr>
          <w:b/>
          <w:i/>
          <w:lang w:eastAsia="ko-KR"/>
        </w:rPr>
        <w:t xml:space="preserve">: </w:t>
      </w:r>
      <w:r w:rsidR="0007410A">
        <w:rPr>
          <w:b/>
          <w:i/>
          <w:lang w:eastAsia="ko-KR"/>
        </w:rPr>
        <w:t>For TA-based method, t</w:t>
      </w:r>
      <w:r w:rsidR="007E7AF7" w:rsidRPr="007E7AF7">
        <w:rPr>
          <w:b/>
          <w:i/>
          <w:lang w:eastAsia="ko-KR"/>
        </w:rPr>
        <w:t xml:space="preserve">he </w:t>
      </w:r>
      <w:r w:rsidR="005927A3">
        <w:rPr>
          <w:b/>
          <w:i/>
          <w:lang w:eastAsia="ko-KR"/>
        </w:rPr>
        <w:t>in</w:t>
      </w:r>
      <w:r w:rsidR="007E7AF7" w:rsidRPr="007E7AF7">
        <w:rPr>
          <w:b/>
          <w:i/>
          <w:lang w:eastAsia="ko-KR"/>
        </w:rPr>
        <w:t xml:space="preserve">accuracy of 15/30KHz SCS </w:t>
      </w:r>
      <w:r w:rsidR="005927A3">
        <w:rPr>
          <w:b/>
          <w:i/>
          <w:lang w:eastAsia="ko-KR"/>
        </w:rPr>
        <w:t xml:space="preserve">after </w:t>
      </w:r>
      <w:r w:rsidR="005927A3" w:rsidRPr="005927A3">
        <w:rPr>
          <w:b/>
          <w:i/>
          <w:lang w:eastAsia="ko-KR"/>
        </w:rPr>
        <w:t>propagation delay compensation</w:t>
      </w:r>
      <w:r w:rsidR="005927A3" w:rsidRPr="007E7AF7">
        <w:rPr>
          <w:b/>
          <w:i/>
          <w:lang w:eastAsia="ko-KR"/>
        </w:rPr>
        <w:t xml:space="preserve"> </w:t>
      </w:r>
      <w:r w:rsidR="007E7AF7" w:rsidRPr="007E7AF7">
        <w:rPr>
          <w:b/>
          <w:i/>
          <w:lang w:eastAsia="ko-KR"/>
        </w:rPr>
        <w:t>cannot fulfil the TSN clock synchronization requirements</w:t>
      </w:r>
      <w:r w:rsidR="007E7AF7" w:rsidRPr="005927A3">
        <w:rPr>
          <w:rFonts w:hint="eastAsia"/>
          <w:b/>
          <w:i/>
          <w:lang w:eastAsia="ko-KR"/>
        </w:rPr>
        <w:t xml:space="preserve"> for </w:t>
      </w:r>
      <w:r w:rsidR="00032E5E" w:rsidRPr="005927A3">
        <w:rPr>
          <w:b/>
          <w:i/>
          <w:lang w:eastAsia="ko-KR"/>
        </w:rPr>
        <w:t>control</w:t>
      </w:r>
      <w:r w:rsidR="007E7AF7" w:rsidRPr="005927A3">
        <w:rPr>
          <w:rFonts w:hint="eastAsia"/>
          <w:b/>
          <w:i/>
          <w:lang w:eastAsia="ko-KR"/>
        </w:rPr>
        <w:t>-to-</w:t>
      </w:r>
      <w:proofErr w:type="spellStart"/>
      <w:r w:rsidR="00032E5E" w:rsidRPr="005927A3">
        <w:rPr>
          <w:b/>
          <w:i/>
          <w:lang w:eastAsia="ko-KR"/>
        </w:rPr>
        <w:t>contr</w:t>
      </w:r>
      <w:r w:rsidR="00032E5E">
        <w:rPr>
          <w:b/>
          <w:i/>
          <w:lang w:val="en-US"/>
        </w:rPr>
        <w:t>ol</w:t>
      </w:r>
      <w:proofErr w:type="spellEnd"/>
      <w:r w:rsidR="007E7AF7" w:rsidRPr="007E7AF7">
        <w:rPr>
          <w:rFonts w:hint="eastAsia"/>
          <w:b/>
          <w:i/>
          <w:lang w:val="en-US"/>
        </w:rPr>
        <w:t xml:space="preserve"> use case</w:t>
      </w:r>
      <w:r w:rsidR="007E7AF7" w:rsidRPr="007E7AF7">
        <w:rPr>
          <w:b/>
          <w:i/>
          <w:lang w:eastAsia="ko-KR"/>
        </w:rPr>
        <w:t>.</w:t>
      </w:r>
      <w:bookmarkEnd w:id="5"/>
    </w:p>
    <w:p w14:paraId="04B3B9F1" w14:textId="0739388C" w:rsidR="00303508" w:rsidRPr="00A44E40" w:rsidRDefault="007E7AF7" w:rsidP="00A44E40">
      <w:pPr>
        <w:rPr>
          <w:rFonts w:eastAsiaTheme="minorEastAsia"/>
          <w:b/>
          <w:i/>
          <w:sz w:val="20"/>
        </w:rPr>
      </w:pPr>
      <w:bookmarkStart w:id="7" w:name="_Hlk61255805"/>
      <w:bookmarkStart w:id="8" w:name="_Hlk54343683"/>
      <w:bookmarkEnd w:id="6"/>
      <w:r w:rsidRPr="007E7AF7">
        <w:rPr>
          <w:rFonts w:eastAsiaTheme="minorEastAsia"/>
          <w:b/>
          <w:i/>
          <w:sz w:val="20"/>
        </w:rPr>
        <w:t xml:space="preserve">Observation </w:t>
      </w:r>
      <w:r w:rsidR="00560525">
        <w:rPr>
          <w:rFonts w:eastAsiaTheme="minorEastAsia"/>
          <w:b/>
          <w:i/>
          <w:sz w:val="20"/>
        </w:rPr>
        <w:t>2</w:t>
      </w:r>
      <w:r w:rsidRPr="007E7AF7">
        <w:rPr>
          <w:rFonts w:eastAsiaTheme="minorEastAsia"/>
          <w:b/>
          <w:i/>
          <w:sz w:val="20"/>
        </w:rPr>
        <w:t xml:space="preserve">: </w:t>
      </w:r>
      <w:r w:rsidR="0040466E">
        <w:rPr>
          <w:b/>
          <w:i/>
          <w:lang w:eastAsia="ko-KR"/>
        </w:rPr>
        <w:t>For TA-based method, t</w:t>
      </w:r>
      <w:r w:rsidRPr="007E7AF7">
        <w:rPr>
          <w:b/>
          <w:i/>
          <w:lang w:eastAsia="ko-KR"/>
        </w:rPr>
        <w:t xml:space="preserve">he inaccuracy of 15/30KHz SCS </w:t>
      </w:r>
      <w:r w:rsidR="009B21E8">
        <w:rPr>
          <w:b/>
          <w:i/>
          <w:lang w:eastAsia="ko-KR"/>
        </w:rPr>
        <w:t xml:space="preserve">after </w:t>
      </w:r>
      <w:r w:rsidR="009B21E8" w:rsidRPr="005927A3">
        <w:rPr>
          <w:b/>
          <w:i/>
          <w:lang w:eastAsia="ko-KR"/>
        </w:rPr>
        <w:t>propagation delay compensation</w:t>
      </w:r>
      <w:r w:rsidR="009B21E8" w:rsidRPr="007E7AF7">
        <w:rPr>
          <w:b/>
          <w:i/>
          <w:lang w:eastAsia="ko-KR"/>
        </w:rPr>
        <w:t xml:space="preserve"> </w:t>
      </w:r>
      <w:r w:rsidRPr="007E7AF7">
        <w:rPr>
          <w:b/>
          <w:i/>
          <w:lang w:eastAsia="ko-KR"/>
        </w:rPr>
        <w:t>can fulfil the TSN clock synchronization requirements</w:t>
      </w:r>
      <w:r w:rsidRPr="007E7AF7">
        <w:rPr>
          <w:rFonts w:hint="eastAsia"/>
          <w:b/>
          <w:i/>
          <w:lang w:val="en-US"/>
        </w:rPr>
        <w:t xml:space="preserve"> for s</w:t>
      </w:r>
      <w:r w:rsidRPr="007E7AF7">
        <w:rPr>
          <w:b/>
          <w:i/>
          <w:lang w:val="en-US"/>
        </w:rPr>
        <w:t>mart grid</w:t>
      </w:r>
      <w:r w:rsidR="00BA31A7">
        <w:rPr>
          <w:b/>
          <w:i/>
          <w:lang w:val="en-US"/>
        </w:rPr>
        <w:t xml:space="preserve"> use</w:t>
      </w:r>
      <w:r w:rsidRPr="007E7AF7">
        <w:rPr>
          <w:b/>
          <w:i/>
          <w:lang w:val="en-US"/>
        </w:rPr>
        <w:t xml:space="preserve"> case.</w:t>
      </w:r>
      <w:bookmarkEnd w:id="7"/>
    </w:p>
    <w:bookmarkEnd w:id="8"/>
    <w:p w14:paraId="056EE62C" w14:textId="2F44A23B" w:rsidR="00823BEA" w:rsidRDefault="007E63CA" w:rsidP="002F6D19">
      <w:pPr>
        <w:pStyle w:val="1"/>
        <w:rPr>
          <w:lang w:val="en-US"/>
        </w:rPr>
      </w:pPr>
      <w:r w:rsidRPr="002F6D19">
        <w:rPr>
          <w:rFonts w:hint="eastAsia"/>
          <w:lang w:val="en-US"/>
        </w:rPr>
        <w:t>RTT</w:t>
      </w:r>
      <w:r w:rsidRPr="007E63CA">
        <w:rPr>
          <w:rFonts w:hint="eastAsia"/>
          <w:lang w:val="en-US"/>
        </w:rPr>
        <w:t>-based</w:t>
      </w:r>
      <w:r w:rsidRPr="007E63CA">
        <w:rPr>
          <w:lang w:val="en-US"/>
        </w:rPr>
        <w:t xml:space="preserve"> method </w:t>
      </w:r>
    </w:p>
    <w:p w14:paraId="0796AE41" w14:textId="28E1F201" w:rsidR="00BF2915" w:rsidRDefault="002F6D19" w:rsidP="002F6D19">
      <w:pPr>
        <w:pStyle w:val="2"/>
        <w:rPr>
          <w:b/>
          <w:i/>
        </w:rPr>
      </w:pPr>
      <w:r>
        <w:t>Details for RTT-based method</w:t>
      </w:r>
    </w:p>
    <w:p w14:paraId="4A664A2F" w14:textId="789048B4" w:rsidR="00BF2915" w:rsidRPr="008526C9" w:rsidRDefault="009B21E8" w:rsidP="00BF2915">
      <w:pPr>
        <w:rPr>
          <w:sz w:val="20"/>
          <w:lang w:val="en-US"/>
        </w:rPr>
      </w:pPr>
      <w:r>
        <w:rPr>
          <w:rFonts w:hint="eastAsia"/>
          <w:sz w:val="20"/>
          <w:lang w:val="en-US"/>
        </w:rPr>
        <w:t>T</w:t>
      </w:r>
      <w:r>
        <w:rPr>
          <w:sz w:val="20"/>
          <w:lang w:val="en-US"/>
        </w:rPr>
        <w:t xml:space="preserve">A-based method has been studied and applied widely in NR and previous system. </w:t>
      </w:r>
      <w:r w:rsidRPr="008526C9">
        <w:rPr>
          <w:sz w:val="20"/>
          <w:lang w:val="en-US"/>
        </w:rPr>
        <w:t xml:space="preserve">For </w:t>
      </w:r>
      <w:r w:rsidRPr="008526C9">
        <w:rPr>
          <w:iCs/>
          <w:kern w:val="2"/>
          <w:sz w:val="20"/>
        </w:rPr>
        <w:t>RTT-based solution</w:t>
      </w:r>
      <w:r w:rsidRPr="008526C9">
        <w:rPr>
          <w:sz w:val="20"/>
          <w:lang w:val="en-US"/>
        </w:rPr>
        <w:t xml:space="preserve">, </w:t>
      </w:r>
      <w:r w:rsidRPr="008526C9">
        <w:rPr>
          <w:iCs/>
          <w:kern w:val="2"/>
          <w:sz w:val="20"/>
        </w:rPr>
        <w:t>more detail</w:t>
      </w:r>
      <w:r>
        <w:rPr>
          <w:iCs/>
          <w:kern w:val="2"/>
          <w:sz w:val="20"/>
        </w:rPr>
        <w:t>s need to be discussed</w:t>
      </w:r>
      <w:r w:rsidRPr="008526C9">
        <w:rPr>
          <w:iCs/>
          <w:kern w:val="2"/>
          <w:sz w:val="20"/>
        </w:rPr>
        <w:t xml:space="preserve">. </w:t>
      </w:r>
      <w:r>
        <w:rPr>
          <w:sz w:val="20"/>
          <w:lang w:val="en-US"/>
        </w:rPr>
        <w:t>A</w:t>
      </w:r>
      <w:r w:rsidR="00BF2915" w:rsidRPr="008526C9">
        <w:rPr>
          <w:sz w:val="20"/>
          <w:lang w:val="en-US"/>
        </w:rPr>
        <w:t xml:space="preserve">t least the following aspects should be </w:t>
      </w:r>
      <w:r w:rsidR="00BF2915">
        <w:rPr>
          <w:sz w:val="20"/>
          <w:lang w:val="en-US"/>
        </w:rPr>
        <w:t>clarified</w:t>
      </w:r>
      <w:r w:rsidR="00BF2915" w:rsidRPr="008526C9">
        <w:rPr>
          <w:sz w:val="20"/>
          <w:lang w:val="en-US"/>
        </w:rPr>
        <w:t xml:space="preserve">. </w:t>
      </w:r>
    </w:p>
    <w:p w14:paraId="5138DBE4" w14:textId="77777777" w:rsidR="00BF2915" w:rsidRPr="008526C9" w:rsidRDefault="00BF2915" w:rsidP="00BF2915">
      <w:pPr>
        <w:pStyle w:val="af6"/>
        <w:numPr>
          <w:ilvl w:val="0"/>
          <w:numId w:val="15"/>
        </w:numPr>
        <w:spacing w:beforeLines="50" w:before="120" w:afterLines="50" w:after="120"/>
        <w:ind w:firstLineChars="0"/>
        <w:rPr>
          <w:rFonts w:eastAsia="Malgun Gothic"/>
          <w:sz w:val="20"/>
          <w:szCs w:val="20"/>
          <w:lang w:eastAsia="ko-KR"/>
        </w:rPr>
      </w:pPr>
      <w:r w:rsidRPr="008526C9">
        <w:rPr>
          <w:sz w:val="20"/>
          <w:szCs w:val="20"/>
          <w:lang w:val="en-US" w:eastAsia="zh-CN"/>
        </w:rPr>
        <w:t>Exchange of time information</w:t>
      </w:r>
    </w:p>
    <w:p w14:paraId="0D58AC79" w14:textId="77777777" w:rsidR="00BF2915" w:rsidRPr="008526C9" w:rsidRDefault="00BF2915" w:rsidP="00BF2915">
      <w:pPr>
        <w:rPr>
          <w:rFonts w:eastAsia="Malgun Gothic"/>
          <w:sz w:val="20"/>
          <w:lang w:eastAsia="ko-KR"/>
        </w:rPr>
      </w:pPr>
      <w:r>
        <w:rPr>
          <w:sz w:val="20"/>
          <w:lang w:val="en-US"/>
        </w:rPr>
        <w:t>For RTT</w:t>
      </w:r>
      <w:r>
        <w:rPr>
          <w:rFonts w:hint="eastAsia"/>
          <w:sz w:val="20"/>
          <w:lang w:val="en-US"/>
        </w:rPr>
        <w:t>-</w:t>
      </w:r>
      <w:r>
        <w:rPr>
          <w:sz w:val="20"/>
          <w:lang w:val="en-US"/>
        </w:rPr>
        <w:t>based method</w:t>
      </w:r>
      <w:r w:rsidRPr="008526C9">
        <w:rPr>
          <w:sz w:val="20"/>
          <w:lang w:val="en-US"/>
        </w:rPr>
        <w:t xml:space="preserve">, </w:t>
      </w:r>
      <w:proofErr w:type="spellStart"/>
      <w:r w:rsidRPr="008526C9">
        <w:rPr>
          <w:sz w:val="20"/>
          <w:lang w:val="en-US"/>
        </w:rPr>
        <w:t>gNB</w:t>
      </w:r>
      <w:proofErr w:type="spellEnd"/>
      <w:r w:rsidRPr="008526C9">
        <w:rPr>
          <w:sz w:val="20"/>
          <w:lang w:val="en-US"/>
        </w:rPr>
        <w:t xml:space="preserve"> does not know the transmitting time and receiving time of reference signal at UE side and vice versa. In order to perform propagation delay compensation at UE or </w:t>
      </w:r>
      <w:proofErr w:type="spellStart"/>
      <w:r w:rsidRPr="008526C9">
        <w:rPr>
          <w:sz w:val="20"/>
          <w:lang w:val="en-US"/>
        </w:rPr>
        <w:t>gNB</w:t>
      </w:r>
      <w:proofErr w:type="spellEnd"/>
      <w:r>
        <w:rPr>
          <w:sz w:val="20"/>
          <w:lang w:val="en-US"/>
        </w:rPr>
        <w:t xml:space="preserve"> </w:t>
      </w:r>
      <w:r>
        <w:rPr>
          <w:rFonts w:hint="eastAsia"/>
          <w:sz w:val="20"/>
          <w:lang w:val="en-US"/>
        </w:rPr>
        <w:t>side</w:t>
      </w:r>
      <w:r w:rsidRPr="008526C9">
        <w:rPr>
          <w:rFonts w:hint="eastAsia"/>
          <w:sz w:val="20"/>
          <w:lang w:val="en-US"/>
        </w:rPr>
        <w:t xml:space="preserve">, </w:t>
      </w:r>
      <w:r>
        <w:rPr>
          <w:sz w:val="20"/>
          <w:lang w:val="en-US"/>
        </w:rPr>
        <w:t xml:space="preserve">the </w:t>
      </w:r>
      <w:r w:rsidRPr="008526C9">
        <w:rPr>
          <w:sz w:val="20"/>
          <w:lang w:val="en-US"/>
        </w:rPr>
        <w:t xml:space="preserve">exchange of time information is needed between </w:t>
      </w:r>
      <w:proofErr w:type="spellStart"/>
      <w:r w:rsidRPr="008526C9">
        <w:rPr>
          <w:sz w:val="20"/>
          <w:lang w:val="en-US"/>
        </w:rPr>
        <w:t>gNB</w:t>
      </w:r>
      <w:proofErr w:type="spellEnd"/>
      <w:r w:rsidRPr="008526C9">
        <w:rPr>
          <w:sz w:val="20"/>
          <w:lang w:val="en-US"/>
        </w:rPr>
        <w:t xml:space="preserve"> and UE.</w:t>
      </w:r>
    </w:p>
    <w:p w14:paraId="1DDD4DFD" w14:textId="77777777" w:rsidR="00BF2915" w:rsidRPr="008526C9" w:rsidRDefault="00BF2915" w:rsidP="00BF2915">
      <w:pPr>
        <w:pStyle w:val="af6"/>
        <w:numPr>
          <w:ilvl w:val="0"/>
          <w:numId w:val="15"/>
        </w:numPr>
        <w:spacing w:beforeLines="50" w:before="120" w:afterLines="50" w:after="120"/>
        <w:ind w:firstLineChars="0"/>
        <w:rPr>
          <w:sz w:val="20"/>
          <w:szCs w:val="20"/>
          <w:lang w:val="en-US"/>
        </w:rPr>
      </w:pPr>
      <w:r w:rsidRPr="008526C9">
        <w:rPr>
          <w:rFonts w:hint="eastAsia"/>
          <w:sz w:val="20"/>
          <w:szCs w:val="20"/>
          <w:lang w:val="en-US"/>
        </w:rPr>
        <w:t xml:space="preserve">Resource allocation of reference signal. </w:t>
      </w:r>
    </w:p>
    <w:p w14:paraId="4E05A6F2" w14:textId="77777777" w:rsidR="00BF2915" w:rsidRPr="008526C9" w:rsidRDefault="00BF2915" w:rsidP="00BF2915">
      <w:pPr>
        <w:rPr>
          <w:sz w:val="20"/>
          <w:lang w:val="en-US"/>
        </w:rPr>
      </w:pPr>
      <w:r>
        <w:rPr>
          <w:sz w:val="20"/>
          <w:lang w:val="en-US"/>
        </w:rPr>
        <w:t>For RTT</w:t>
      </w:r>
      <w:r>
        <w:rPr>
          <w:rFonts w:hint="eastAsia"/>
          <w:sz w:val="20"/>
          <w:lang w:val="en-US"/>
        </w:rPr>
        <w:t>-</w:t>
      </w:r>
      <w:r>
        <w:rPr>
          <w:sz w:val="20"/>
          <w:lang w:val="en-US"/>
        </w:rPr>
        <w:t>based method</w:t>
      </w:r>
      <w:r w:rsidRPr="008526C9">
        <w:rPr>
          <w:rFonts w:hint="eastAsia"/>
          <w:sz w:val="20"/>
          <w:lang w:val="en-US"/>
        </w:rPr>
        <w:t>, the large bandwidth of reference signal is used to guarantee accuracy. In IIOT</w:t>
      </w:r>
      <w:r>
        <w:rPr>
          <w:sz w:val="20"/>
          <w:lang w:val="en-US"/>
        </w:rPr>
        <w:t xml:space="preserve"> scenario</w:t>
      </w:r>
      <w:r w:rsidRPr="008526C9">
        <w:rPr>
          <w:rFonts w:hint="eastAsia"/>
          <w:sz w:val="20"/>
          <w:lang w:val="en-US"/>
        </w:rPr>
        <w:t xml:space="preserve">, the larger bandwidth of reference signal is required for all UEs if high accuracy delay compensation is needed. Thus, the overhead of reference signal is </w:t>
      </w:r>
      <w:r>
        <w:rPr>
          <w:sz w:val="20"/>
          <w:lang w:val="en-US"/>
        </w:rPr>
        <w:t>larg</w:t>
      </w:r>
      <w:r w:rsidRPr="008526C9">
        <w:rPr>
          <w:rFonts w:hint="eastAsia"/>
          <w:sz w:val="20"/>
          <w:lang w:val="en-US"/>
        </w:rPr>
        <w:t>er</w:t>
      </w:r>
      <w:r>
        <w:rPr>
          <w:sz w:val="20"/>
          <w:lang w:val="en-US"/>
        </w:rPr>
        <w:t>, especially</w:t>
      </w:r>
      <w:r w:rsidRPr="008526C9">
        <w:rPr>
          <w:rFonts w:hint="eastAsia"/>
          <w:sz w:val="20"/>
          <w:lang w:val="en-US"/>
        </w:rPr>
        <w:t xml:space="preserve"> </w:t>
      </w:r>
      <w:r>
        <w:rPr>
          <w:sz w:val="20"/>
          <w:lang w:val="en-US"/>
        </w:rPr>
        <w:t xml:space="preserve">for </w:t>
      </w:r>
      <w:r w:rsidRPr="008526C9">
        <w:rPr>
          <w:rFonts w:hint="eastAsia"/>
          <w:sz w:val="20"/>
          <w:lang w:val="en-US"/>
        </w:rPr>
        <w:t>UE specific</w:t>
      </w:r>
      <w:r w:rsidRPr="000E3F9F">
        <w:rPr>
          <w:rFonts w:hint="eastAsia"/>
          <w:sz w:val="20"/>
          <w:lang w:val="en-US"/>
        </w:rPr>
        <w:t xml:space="preserve"> </w:t>
      </w:r>
      <w:r w:rsidRPr="008526C9">
        <w:rPr>
          <w:rFonts w:hint="eastAsia"/>
          <w:sz w:val="20"/>
          <w:lang w:val="en-US"/>
        </w:rPr>
        <w:t>reference signal.</w:t>
      </w:r>
    </w:p>
    <w:p w14:paraId="49E2690E" w14:textId="77777777" w:rsidR="00BF2915" w:rsidRPr="008526C9" w:rsidRDefault="00BF2915" w:rsidP="00BF2915">
      <w:pPr>
        <w:pStyle w:val="af6"/>
        <w:numPr>
          <w:ilvl w:val="0"/>
          <w:numId w:val="15"/>
        </w:numPr>
        <w:spacing w:beforeLines="50" w:before="120" w:afterLines="50" w:after="120"/>
        <w:ind w:firstLineChars="0"/>
        <w:rPr>
          <w:sz w:val="20"/>
          <w:szCs w:val="20"/>
          <w:lang w:val="en-US"/>
        </w:rPr>
      </w:pPr>
      <w:r w:rsidRPr="008526C9">
        <w:rPr>
          <w:sz w:val="20"/>
          <w:szCs w:val="20"/>
          <w:lang w:val="en-US" w:eastAsia="zh-CN"/>
        </w:rPr>
        <w:t xml:space="preserve">The signaling overhead </w:t>
      </w:r>
    </w:p>
    <w:p w14:paraId="0DE52172" w14:textId="5564275E" w:rsidR="00BF2915" w:rsidRDefault="00BF2915" w:rsidP="00BF2915">
      <w:pPr>
        <w:rPr>
          <w:sz w:val="20"/>
          <w:lang w:val="en-US"/>
        </w:rPr>
      </w:pPr>
      <w:r w:rsidRPr="008526C9">
        <w:rPr>
          <w:sz w:val="20"/>
          <w:lang w:val="en-US"/>
        </w:rPr>
        <w:t xml:space="preserve">Obtaining </w:t>
      </w:r>
      <w:r>
        <w:rPr>
          <w:sz w:val="20"/>
          <w:lang w:val="en-US"/>
        </w:rPr>
        <w:t xml:space="preserve">the </w:t>
      </w:r>
      <w:r w:rsidRPr="008526C9">
        <w:rPr>
          <w:sz w:val="20"/>
          <w:lang w:val="en-US"/>
        </w:rPr>
        <w:t xml:space="preserve">required precision for external clock may need quite frequent time information updates over </w:t>
      </w:r>
      <w:proofErr w:type="spellStart"/>
      <w:r w:rsidRPr="008526C9">
        <w:rPr>
          <w:sz w:val="20"/>
          <w:lang w:val="en-US"/>
        </w:rPr>
        <w:t>Uu</w:t>
      </w:r>
      <w:proofErr w:type="spellEnd"/>
      <w:r>
        <w:rPr>
          <w:sz w:val="20"/>
          <w:lang w:val="en-US"/>
        </w:rPr>
        <w:t xml:space="preserve"> </w:t>
      </w:r>
      <w:r w:rsidRPr="000E3F9F">
        <w:rPr>
          <w:sz w:val="20"/>
          <w:lang w:val="en-US"/>
        </w:rPr>
        <w:t>interface</w:t>
      </w:r>
      <w:r w:rsidRPr="008526C9">
        <w:rPr>
          <w:rFonts w:hint="eastAsia"/>
          <w:sz w:val="20"/>
          <w:lang w:val="en-US"/>
        </w:rPr>
        <w:t>. Thus, t</w:t>
      </w:r>
      <w:r w:rsidRPr="008526C9">
        <w:rPr>
          <w:sz w:val="20"/>
          <w:lang w:val="en-US"/>
        </w:rPr>
        <w:t xml:space="preserve">he signaling overhead caused by </w:t>
      </w:r>
      <w:r w:rsidRPr="008526C9">
        <w:rPr>
          <w:rFonts w:hint="eastAsia"/>
          <w:sz w:val="20"/>
          <w:lang w:val="en-US"/>
        </w:rPr>
        <w:t xml:space="preserve">triggering </w:t>
      </w:r>
      <w:r w:rsidRPr="008526C9">
        <w:rPr>
          <w:sz w:val="20"/>
          <w:lang w:val="en-US"/>
        </w:rPr>
        <w:t>RTT</w:t>
      </w:r>
      <w:r>
        <w:rPr>
          <w:sz w:val="20"/>
          <w:lang w:val="en-US"/>
        </w:rPr>
        <w:t>-</w:t>
      </w:r>
      <w:r w:rsidRPr="008526C9">
        <w:rPr>
          <w:sz w:val="20"/>
          <w:lang w:val="en-US"/>
        </w:rPr>
        <w:t xml:space="preserve">based delay </w:t>
      </w:r>
      <w:r w:rsidRPr="008526C9">
        <w:rPr>
          <w:rFonts w:hint="eastAsia"/>
          <w:sz w:val="20"/>
          <w:lang w:val="en-US"/>
        </w:rPr>
        <w:t xml:space="preserve">measurement may be huge in order to </w:t>
      </w:r>
      <w:hyperlink r:id="rId12" w:anchor="/javascript:;" w:history="1">
        <w:r w:rsidRPr="008526C9">
          <w:rPr>
            <w:sz w:val="20"/>
            <w:lang w:val="en-US"/>
          </w:rPr>
          <w:t>guarantee</w:t>
        </w:r>
      </w:hyperlink>
      <w:r w:rsidRPr="008526C9">
        <w:rPr>
          <w:rFonts w:hint="eastAsia"/>
          <w:sz w:val="20"/>
          <w:lang w:val="en-US"/>
        </w:rPr>
        <w:t xml:space="preserve"> the synchronization error is always less than </w:t>
      </w:r>
      <w:r w:rsidRPr="000E3F9F">
        <w:rPr>
          <w:sz w:val="20"/>
          <w:lang w:val="en-US"/>
        </w:rPr>
        <w:t>synchronicity budget requirement</w:t>
      </w:r>
      <w:r w:rsidRPr="008526C9">
        <w:rPr>
          <w:rFonts w:hint="eastAsia"/>
          <w:sz w:val="20"/>
          <w:lang w:val="en-US"/>
        </w:rPr>
        <w:t>.</w:t>
      </w:r>
    </w:p>
    <w:p w14:paraId="7E4723D3" w14:textId="0A365E53" w:rsidR="009B21E8" w:rsidRPr="008526C9" w:rsidRDefault="009B21E8" w:rsidP="00BF2915">
      <w:pPr>
        <w:rPr>
          <w:sz w:val="20"/>
          <w:lang w:val="en-US"/>
        </w:rPr>
      </w:pPr>
      <w:r>
        <w:rPr>
          <w:iCs/>
          <w:kern w:val="2"/>
          <w:sz w:val="20"/>
        </w:rPr>
        <w:t>Currently, RTT-based method is widely used for positioning proc</w:t>
      </w:r>
      <w:r>
        <w:rPr>
          <w:rFonts w:hint="eastAsia"/>
          <w:iCs/>
          <w:kern w:val="2"/>
          <w:sz w:val="20"/>
        </w:rPr>
        <w:t>ed</w:t>
      </w:r>
      <w:r>
        <w:rPr>
          <w:iCs/>
          <w:kern w:val="2"/>
          <w:sz w:val="20"/>
        </w:rPr>
        <w:t>ure.</w:t>
      </w:r>
      <w:r w:rsidRPr="008526C9">
        <w:rPr>
          <w:iCs/>
          <w:kern w:val="2"/>
          <w:sz w:val="20"/>
        </w:rPr>
        <w:t xml:space="preserve"> </w:t>
      </w:r>
      <w:r>
        <w:rPr>
          <w:iCs/>
          <w:kern w:val="2"/>
          <w:sz w:val="20"/>
        </w:rPr>
        <w:t xml:space="preserve">It should be clarified </w:t>
      </w:r>
      <w:r w:rsidRPr="008526C9">
        <w:rPr>
          <w:iCs/>
          <w:kern w:val="2"/>
          <w:sz w:val="20"/>
        </w:rPr>
        <w:t xml:space="preserve">whether </w:t>
      </w:r>
      <w:r>
        <w:rPr>
          <w:iCs/>
          <w:kern w:val="2"/>
          <w:sz w:val="20"/>
        </w:rPr>
        <w:t xml:space="preserve">and how the </w:t>
      </w:r>
      <w:r w:rsidRPr="008526C9">
        <w:rPr>
          <w:sz w:val="20"/>
        </w:rPr>
        <w:t>procedure/s</w:t>
      </w:r>
      <w:proofErr w:type="spellStart"/>
      <w:r w:rsidRPr="000E3F9F">
        <w:rPr>
          <w:sz w:val="20"/>
          <w:lang w:val="en-US"/>
        </w:rPr>
        <w:t>ignalling</w:t>
      </w:r>
      <w:proofErr w:type="spellEnd"/>
      <w:r w:rsidRPr="000E3F9F">
        <w:rPr>
          <w:sz w:val="20"/>
          <w:lang w:val="en-US"/>
        </w:rPr>
        <w:t xml:space="preserve"> for positioning </w:t>
      </w:r>
      <w:r>
        <w:rPr>
          <w:sz w:val="20"/>
          <w:lang w:val="en-US"/>
        </w:rPr>
        <w:t>can be</w:t>
      </w:r>
      <w:r w:rsidRPr="000E3F9F">
        <w:rPr>
          <w:sz w:val="20"/>
          <w:lang w:val="en-US"/>
        </w:rPr>
        <w:t xml:space="preserve"> reused for </w:t>
      </w:r>
      <w:r w:rsidRPr="008526C9">
        <w:rPr>
          <w:sz w:val="20"/>
          <w:lang w:val="en-US"/>
        </w:rPr>
        <w:t xml:space="preserve">propagation delay compensation. </w:t>
      </w:r>
      <w:r>
        <w:rPr>
          <w:sz w:val="20"/>
          <w:lang w:val="en-US"/>
        </w:rPr>
        <w:t>On the other hand, if procedure/signaling for positioning is reused, it is also needed to discuss whether URLLC UE</w:t>
      </w:r>
      <w:r>
        <w:rPr>
          <w:rFonts w:hint="eastAsia"/>
          <w:sz w:val="20"/>
          <w:lang w:val="en-US"/>
        </w:rPr>
        <w:t>s</w:t>
      </w:r>
      <w:r>
        <w:rPr>
          <w:sz w:val="20"/>
          <w:lang w:val="en-US"/>
        </w:rPr>
        <w:t xml:space="preserve"> with </w:t>
      </w:r>
      <w:r w:rsidRPr="000E3F9F">
        <w:rPr>
          <w:sz w:val="20"/>
          <w:lang w:val="en-US"/>
        </w:rPr>
        <w:t>propagation delay compensation</w:t>
      </w:r>
      <w:r w:rsidRPr="008526C9">
        <w:rPr>
          <w:sz w:val="20"/>
          <w:lang w:val="en-US"/>
        </w:rPr>
        <w:t xml:space="preserve"> </w:t>
      </w:r>
      <w:r>
        <w:rPr>
          <w:sz w:val="20"/>
          <w:lang w:val="en-US"/>
        </w:rPr>
        <w:t>capability must support positioning capability.</w:t>
      </w:r>
    </w:p>
    <w:p w14:paraId="2A40C059" w14:textId="4292CA29" w:rsidR="00BF2915" w:rsidRDefault="007951E9" w:rsidP="00BF2915">
      <w:pPr>
        <w:rPr>
          <w:b/>
          <w:i/>
          <w:sz w:val="20"/>
          <w:lang w:val="en-US"/>
        </w:rPr>
      </w:pPr>
      <w:bookmarkStart w:id="9" w:name="_Hlk61255817"/>
      <w:bookmarkStart w:id="10" w:name="_Hlk54343642"/>
      <w:r w:rsidRPr="007951E9">
        <w:rPr>
          <w:b/>
          <w:i/>
          <w:sz w:val="20"/>
          <w:lang w:eastAsia="ko-KR"/>
        </w:rPr>
        <w:t xml:space="preserve">Observation 3: For </w:t>
      </w:r>
      <w:r w:rsidRPr="007951E9">
        <w:rPr>
          <w:b/>
          <w:i/>
          <w:iCs/>
          <w:kern w:val="2"/>
          <w:sz w:val="20"/>
        </w:rPr>
        <w:t xml:space="preserve">RTT-based method, </w:t>
      </w:r>
      <w:r>
        <w:rPr>
          <w:b/>
          <w:i/>
          <w:iCs/>
          <w:kern w:val="2"/>
        </w:rPr>
        <w:t xml:space="preserve">more </w:t>
      </w:r>
      <w:r w:rsidRPr="007951E9">
        <w:rPr>
          <w:b/>
          <w:i/>
          <w:iCs/>
          <w:kern w:val="2"/>
          <w:sz w:val="20"/>
        </w:rPr>
        <w:t xml:space="preserve">details need clarify, e.g. </w:t>
      </w:r>
      <w:r w:rsidRPr="007951E9">
        <w:rPr>
          <w:b/>
          <w:i/>
          <w:sz w:val="20"/>
          <w:lang w:val="en-US"/>
        </w:rPr>
        <w:t>exchange of time information, resource allocation of reference signal, the signaling overhead and so on</w:t>
      </w:r>
      <w:r w:rsidR="00BF2915" w:rsidRPr="000E3F9F">
        <w:rPr>
          <w:b/>
          <w:i/>
          <w:sz w:val="20"/>
          <w:lang w:val="en-US"/>
        </w:rPr>
        <w:t>.</w:t>
      </w:r>
      <w:bookmarkEnd w:id="9"/>
    </w:p>
    <w:bookmarkEnd w:id="10"/>
    <w:p w14:paraId="28903057" w14:textId="7B4B565B" w:rsidR="002F6D19" w:rsidRDefault="002F6D19" w:rsidP="002F6D19">
      <w:pPr>
        <w:pStyle w:val="2"/>
        <w:rPr>
          <w:lang w:val="en-US"/>
        </w:rPr>
      </w:pPr>
      <w:r>
        <w:rPr>
          <w:lang w:val="en-US"/>
        </w:rPr>
        <w:t>RTT-based t</w:t>
      </w:r>
      <w:r w:rsidRPr="00BC35F8">
        <w:rPr>
          <w:lang w:val="en-US"/>
        </w:rPr>
        <w:t>iming error</w:t>
      </w:r>
      <w:r>
        <w:rPr>
          <w:lang w:val="en-US"/>
        </w:rPr>
        <w:t xml:space="preserve"> evaluation</w:t>
      </w:r>
    </w:p>
    <w:p w14:paraId="77108773" w14:textId="36CF3A5B" w:rsidR="00F511A0" w:rsidRPr="00B47C6E" w:rsidRDefault="008D3F43" w:rsidP="00F511A0">
      <w:pPr>
        <w:rPr>
          <w:sz w:val="20"/>
          <w:lang w:val="en-US" w:eastAsia="x-none"/>
        </w:rPr>
      </w:pPr>
      <w:r w:rsidRPr="00B47C6E">
        <w:rPr>
          <w:sz w:val="20"/>
          <w:lang w:val="en-US"/>
        </w:rPr>
        <w:t>F</w:t>
      </w:r>
      <w:r w:rsidRPr="00B47C6E">
        <w:rPr>
          <w:rFonts w:hint="eastAsia"/>
          <w:sz w:val="20"/>
          <w:lang w:val="en-US"/>
        </w:rPr>
        <w:t>or</w:t>
      </w:r>
      <w:r w:rsidRPr="00B47C6E">
        <w:rPr>
          <w:sz w:val="20"/>
          <w:lang w:val="en-US"/>
        </w:rPr>
        <w:t xml:space="preserve"> RTT -based method,</w:t>
      </w:r>
      <w:r w:rsidRPr="00B47C6E">
        <w:rPr>
          <w:sz w:val="20"/>
        </w:rPr>
        <w:t xml:space="preserve"> the relation of transmission and reception for </w:t>
      </w:r>
      <w:proofErr w:type="spellStart"/>
      <w:r w:rsidRPr="00B47C6E">
        <w:rPr>
          <w:sz w:val="20"/>
        </w:rPr>
        <w:t>gNB</w:t>
      </w:r>
      <w:proofErr w:type="spellEnd"/>
      <w:r w:rsidRPr="00B47C6E">
        <w:rPr>
          <w:sz w:val="20"/>
        </w:rPr>
        <w:t xml:space="preserve"> and UE </w:t>
      </w:r>
      <w:r w:rsidR="00633567" w:rsidRPr="00B47C6E">
        <w:rPr>
          <w:sz w:val="20"/>
        </w:rPr>
        <w:t xml:space="preserve">side </w:t>
      </w:r>
      <w:r w:rsidRPr="00B47C6E">
        <w:rPr>
          <w:sz w:val="20"/>
        </w:rPr>
        <w:t>is shown in Fig.3.</w:t>
      </w:r>
    </w:p>
    <w:p w14:paraId="5DB78C15" w14:textId="45C900F0" w:rsidR="002450D2" w:rsidRPr="00B144E7" w:rsidRDefault="00B144E7" w:rsidP="00560525">
      <w:pPr>
        <w:jc w:val="center"/>
        <w:rPr>
          <w:lang w:val="en-US"/>
        </w:rPr>
      </w:pPr>
      <w:r>
        <w:object w:dxaOrig="9586" w:dyaOrig="3406" w14:anchorId="5C83C27C">
          <v:shape id="_x0000_i1027" type="#_x0000_t75" style="width:414.75pt;height:147.75pt" o:ole="">
            <v:imagedata r:id="rId13" o:title=""/>
          </v:shape>
          <o:OLEObject Type="Embed" ProgID="Visio.Drawing.15" ShapeID="_x0000_i1027" DrawAspect="Content" ObjectID="_1672499037" r:id="rId14"/>
        </w:object>
      </w:r>
    </w:p>
    <w:p w14:paraId="41F85BB3" w14:textId="77777777" w:rsidR="008D3F43" w:rsidRPr="00A3511E" w:rsidRDefault="00BF2915" w:rsidP="008D3F43">
      <w:pPr>
        <w:jc w:val="center"/>
        <w:rPr>
          <w:sz w:val="20"/>
        </w:rPr>
      </w:pPr>
      <w:r w:rsidRPr="00A3511E">
        <w:rPr>
          <w:rFonts w:hint="eastAsia"/>
          <w:sz w:val="20"/>
        </w:rPr>
        <w:t>F</w:t>
      </w:r>
      <w:r w:rsidRPr="00A3511E">
        <w:rPr>
          <w:sz w:val="20"/>
        </w:rPr>
        <w:t xml:space="preserve">igure 3 the relation of transmission and reception </w:t>
      </w:r>
      <w:r w:rsidR="001C3CD1" w:rsidRPr="00A3511E">
        <w:rPr>
          <w:sz w:val="20"/>
        </w:rPr>
        <w:t>for</w:t>
      </w:r>
      <w:r w:rsidRPr="00A3511E">
        <w:rPr>
          <w:sz w:val="20"/>
        </w:rPr>
        <w:t xml:space="preserve"> </w:t>
      </w:r>
      <w:proofErr w:type="spellStart"/>
      <w:r w:rsidRPr="00A3511E">
        <w:rPr>
          <w:sz w:val="20"/>
        </w:rPr>
        <w:t>gNB</w:t>
      </w:r>
      <w:proofErr w:type="spellEnd"/>
      <w:r w:rsidRPr="00A3511E">
        <w:rPr>
          <w:sz w:val="20"/>
        </w:rPr>
        <w:t xml:space="preserve"> and UE</w:t>
      </w:r>
    </w:p>
    <w:p w14:paraId="2B7584FE" w14:textId="788067C9" w:rsidR="00633567" w:rsidRDefault="008D3F43" w:rsidP="008D3F43">
      <w:pPr>
        <w:rPr>
          <w:rFonts w:eastAsiaTheme="minorEastAsia"/>
          <w:sz w:val="20"/>
          <w:lang w:val="en-US"/>
        </w:rPr>
      </w:pPr>
      <w:r w:rsidRPr="00A3511E">
        <w:rPr>
          <w:rFonts w:eastAsiaTheme="minorEastAsia"/>
          <w:sz w:val="20"/>
        </w:rPr>
        <w:t>D</w:t>
      </w:r>
      <w:proofErr w:type="spellStart"/>
      <w:r w:rsidR="00C93136" w:rsidRPr="00A3511E">
        <w:rPr>
          <w:rFonts w:eastAsiaTheme="minorEastAsia"/>
          <w:sz w:val="20"/>
          <w:lang w:val="en-US"/>
        </w:rPr>
        <w:t>ouble</w:t>
      </w:r>
      <w:proofErr w:type="spellEnd"/>
      <w:r w:rsidR="00C93136" w:rsidRPr="00A3511E">
        <w:rPr>
          <w:rFonts w:eastAsiaTheme="minorEastAsia"/>
          <w:sz w:val="20"/>
          <w:lang w:val="en-US"/>
        </w:rPr>
        <w:t xml:space="preserve"> of propagation delay equal</w:t>
      </w:r>
      <w:r w:rsidR="009B21E8">
        <w:rPr>
          <w:rFonts w:eastAsiaTheme="minorEastAsia"/>
          <w:sz w:val="20"/>
          <w:lang w:val="en-US"/>
        </w:rPr>
        <w:t xml:space="preserve"> to</w:t>
      </w:r>
      <w:r w:rsidR="00C93136" w:rsidRPr="00A3511E">
        <w:rPr>
          <w:sz w:val="20"/>
          <w:lang w:val="en-US"/>
        </w:rPr>
        <w:t xml:space="preserve"> </w:t>
      </w:r>
      <m:oMath>
        <m:r>
          <m:rPr>
            <m:sty m:val="p"/>
          </m:rPr>
          <w:rPr>
            <w:rFonts w:ascii="Cambria Math" w:eastAsiaTheme="minorEastAsia" w:hAnsi="Cambria Math"/>
            <w:sz w:val="20"/>
            <w:lang w:val="en-US"/>
          </w:rPr>
          <m:t>∆t1+∆t2</m:t>
        </m:r>
      </m:oMath>
      <w:r w:rsidR="00C93136" w:rsidRPr="00A3511E">
        <w:rPr>
          <w:rFonts w:hint="eastAsia"/>
          <w:sz w:val="20"/>
          <w:lang w:val="en-US"/>
        </w:rPr>
        <w:t>,</w:t>
      </w:r>
      <w:r w:rsidR="00C93136" w:rsidRPr="00A3511E">
        <w:rPr>
          <w:sz w:val="20"/>
          <w:lang w:val="en-US"/>
        </w:rPr>
        <w:t xml:space="preserve"> </w:t>
      </w:r>
      <w:r w:rsidR="00C93136" w:rsidRPr="00A3511E">
        <w:rPr>
          <w:rFonts w:eastAsiaTheme="minorEastAsia"/>
          <w:sz w:val="20"/>
          <w:lang w:val="en-US"/>
        </w:rPr>
        <w:t>where,</w:t>
      </w:r>
    </w:p>
    <w:p w14:paraId="65503AE2" w14:textId="77777777" w:rsidR="00633567" w:rsidRDefault="008D3F43" w:rsidP="00633567">
      <w:pPr>
        <w:jc w:val="center"/>
        <w:rPr>
          <w:rFonts w:eastAsiaTheme="minorEastAsia"/>
          <w:sz w:val="20"/>
          <w:lang w:val="en-US"/>
        </w:rPr>
      </w:pPr>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1=</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UE,DL,rx</m:t>
                </m:r>
              </m:sub>
            </m:sSub>
            <m:r>
              <w:rPr>
                <w:rFonts w:ascii="Cambria Math" w:eastAsiaTheme="minorEastAsia" w:hAnsi="Cambria Math"/>
                <w:sz w:val="20"/>
                <w:lang w:val="en-US"/>
              </w:rPr>
              <m:t>-(T</m:t>
            </m:r>
          </m:e>
          <m:sub>
            <m:r>
              <w:rPr>
                <w:rFonts w:ascii="Cambria Math" w:eastAsiaTheme="minorEastAsia" w:hAnsi="Cambria Math"/>
                <w:sz w:val="20"/>
                <w:lang w:val="en-US"/>
              </w:rPr>
              <m:t>gNB,tx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gNB,DL,</m:t>
            </m:r>
            <m:r>
              <w:rPr>
                <w:rFonts w:ascii="Cambria Math" w:hAnsi="Cambria Math" w:hint="eastAsia"/>
                <w:sz w:val="20"/>
              </w:rPr>
              <m:t>t</m:t>
            </m:r>
            <m:r>
              <w:rPr>
                <w:rFonts w:ascii="Cambria Math" w:hAnsi="Cambria Math"/>
                <w:sz w:val="20"/>
              </w:rPr>
              <m:t>x</m:t>
            </m:r>
          </m:sub>
        </m:sSub>
        <m:r>
          <w:rPr>
            <w:rFonts w:ascii="Cambria Math" w:hAnsi="Cambria Math"/>
            <w:sz w:val="20"/>
          </w:rPr>
          <m:t>)</m:t>
        </m:r>
      </m:oMath>
      <w:r w:rsidR="007E63CA" w:rsidRPr="00A3511E">
        <w:rPr>
          <w:rFonts w:eastAsiaTheme="minorEastAsia" w:hint="eastAsia"/>
          <w:sz w:val="20"/>
          <w:lang w:val="en-US"/>
        </w:rPr>
        <w:t xml:space="preserve"> </w:t>
      </w:r>
    </w:p>
    <w:p w14:paraId="79A6D740" w14:textId="77777777" w:rsidR="00633567" w:rsidRDefault="009E64F4" w:rsidP="00633567">
      <w:pPr>
        <w:jc w:val="left"/>
        <w:rPr>
          <w:rFonts w:eastAsiaTheme="minorEastAsia"/>
          <w:sz w:val="20"/>
          <w:lang w:val="en-US"/>
        </w:rPr>
      </w:pPr>
      <w:r w:rsidRPr="00A3511E">
        <w:rPr>
          <w:rFonts w:eastAsiaTheme="minorEastAsia"/>
          <w:sz w:val="20"/>
          <w:lang w:val="en-US"/>
        </w:rPr>
        <w:t xml:space="preserve">and </w:t>
      </w:r>
    </w:p>
    <w:p w14:paraId="6609A2CD" w14:textId="0AD9796A" w:rsidR="00633567" w:rsidRDefault="008D3F43" w:rsidP="00633567">
      <w:pPr>
        <w:jc w:val="center"/>
        <w:rPr>
          <w:rFonts w:eastAsiaTheme="minorEastAsia"/>
          <w:sz w:val="20"/>
          <w:lang w:val="en-US"/>
        </w:rPr>
      </w:pPr>
      <m:oMathPara>
        <m:oMath>
          <m:r>
            <m:rPr>
              <m:sty m:val="p"/>
            </m:rPr>
            <w:rPr>
              <w:rFonts w:ascii="Cambria Math" w:eastAsiaTheme="minorEastAsia" w:hAnsi="Cambria Math"/>
              <w:sz w:val="20"/>
              <w:lang w:val="en-US"/>
            </w:rPr>
            <m:t>∆</m:t>
          </m:r>
          <m:r>
            <m:rPr>
              <m:sty m:val="p"/>
            </m:rPr>
            <w:rPr>
              <w:rFonts w:ascii="Cambria Math" w:eastAsiaTheme="minorEastAsia" w:hAnsi="Cambria Math" w:hint="eastAsia"/>
              <w:sz w:val="20"/>
              <w:lang w:val="en-US"/>
            </w:rPr>
            <m:t>t</m:t>
          </m:r>
          <m:r>
            <m:rPr>
              <m:sty m:val="p"/>
            </m:rPr>
            <w:rPr>
              <w:rFonts w:ascii="Cambria Math" w:eastAsiaTheme="minorEastAsia" w:hAnsi="Cambria Math"/>
              <w:sz w:val="20"/>
              <w:lang w:val="en-US"/>
            </w:rPr>
            <m:t>2=</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gNB,rx</m:t>
                  </m:r>
                </m:sub>
              </m:sSub>
              <m:r>
                <w:rPr>
                  <w:rFonts w:ascii="Cambria Math" w:eastAsiaTheme="minorEastAsia" w:hAnsi="Cambria Math" w:hint="eastAsia"/>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gNB,UL,rx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hint="eastAsia"/>
                  <w:sz w:val="20"/>
                </w:rPr>
                <m:t>UE</m:t>
              </m:r>
              <m:r>
                <w:rPr>
                  <w:rFonts w:ascii="Cambria Math" w:hAnsi="Cambria Math"/>
                  <w:sz w:val="20"/>
                </w:rPr>
                <m:t>,UL,tx</m:t>
              </m:r>
            </m:sub>
          </m:sSub>
          <m:r>
            <w:rPr>
              <w:rFonts w:ascii="Cambria Math" w:hAnsi="Cambria Math"/>
              <w:sz w:val="20"/>
            </w:rPr>
            <m:t>)</m:t>
          </m:r>
        </m:oMath>
      </m:oMathPara>
    </w:p>
    <w:p w14:paraId="2BDC507F" w14:textId="77777777" w:rsidR="00686F29" w:rsidRDefault="009E64F4" w:rsidP="00633567">
      <w:pPr>
        <w:rPr>
          <w:rFonts w:eastAsiaTheme="minorEastAsia"/>
          <w:sz w:val="20"/>
          <w:lang w:val="en-US"/>
        </w:rPr>
      </w:pPr>
      <w:r w:rsidRPr="00A3511E">
        <w:rPr>
          <w:rFonts w:eastAsiaTheme="minorEastAsia"/>
          <w:sz w:val="20"/>
          <w:lang w:val="en-US"/>
        </w:rPr>
        <w:t xml:space="preserve">Therefore, </w:t>
      </w:r>
    </w:p>
    <w:p w14:paraId="7CB1C98D" w14:textId="5E3DFB2B" w:rsidR="002450D2" w:rsidRPr="00A3511E" w:rsidRDefault="008D3F43" w:rsidP="00686F29">
      <w:pPr>
        <w:jc w:val="center"/>
        <w:rPr>
          <w:sz w:val="20"/>
        </w:rPr>
      </w:pPr>
      <m:oMathPara>
        <m:oMath>
          <m:r>
            <m:rPr>
              <m:sty m:val="p"/>
            </m:rPr>
            <w:rPr>
              <w:rFonts w:ascii="Cambria Math" w:eastAsiaTheme="minorEastAsia" w:hAnsi="Cambria Math"/>
              <w:sz w:val="20"/>
              <w:lang w:val="en-US"/>
            </w:rPr>
            <m:t>∆t1+∆t2 =(</m:t>
          </m:r>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gNB,rx</m:t>
                  </m:r>
                </m:sub>
              </m:sSub>
              <m:sSub>
                <m:sSubPr>
                  <m:ctrlPr>
                    <w:rPr>
                      <w:rFonts w:ascii="Cambria Math" w:eastAsiaTheme="minorEastAsia" w:hAnsi="Cambria Math"/>
                      <w:sz w:val="20"/>
                      <w:lang w:val="en-US"/>
                    </w:rPr>
                  </m:ctrlPr>
                </m:sSubPr>
                <m:e>
                  <m:sSub>
                    <m:sSubPr>
                      <m:ctrlPr>
                        <w:rPr>
                          <w:rFonts w:ascii="Cambria Math" w:eastAsiaTheme="minorEastAsia" w:hAnsi="Cambria Math"/>
                          <w:sz w:val="20"/>
                          <w:lang w:val="en-US"/>
                        </w:rPr>
                      </m:ctrlPr>
                    </m:sSubPr>
                    <m:e>
                      <m:r>
                        <w:rPr>
                          <w:rFonts w:ascii="Cambria Math" w:eastAsiaTheme="minorEastAsia" w:hAnsi="Cambria Math"/>
                          <w:sz w:val="20"/>
                          <w:lang w:val="en-US"/>
                        </w:rPr>
                        <m:t>-T</m:t>
                      </m:r>
                    </m:e>
                    <m:sub>
                      <m:r>
                        <w:rPr>
                          <w:rFonts w:ascii="Cambria Math" w:eastAsiaTheme="minorEastAsia" w:hAnsi="Cambria Math"/>
                          <w:sz w:val="20"/>
                          <w:lang w:val="en-US"/>
                        </w:rPr>
                        <m:t>gNB,tx</m:t>
                      </m:r>
                    </m:sub>
                  </m:sSub>
                  <m:r>
                    <w:rPr>
                      <w:rFonts w:ascii="Cambria Math" w:eastAsiaTheme="minorEastAsia" w:hAnsi="Cambria Math"/>
                      <w:sz w:val="20"/>
                      <w:lang w:val="en-US"/>
                    </w:rPr>
                    <m:t>)+(T</m:t>
                  </m:r>
                </m:e>
                <m:sub>
                  <m:r>
                    <w:rPr>
                      <w:rFonts w:ascii="Cambria Math" w:eastAsiaTheme="minorEastAsia" w:hAnsi="Cambria Math"/>
                      <w:sz w:val="20"/>
                      <w:lang w:val="en-US"/>
                    </w:rPr>
                    <m:t>UE,rx</m:t>
                  </m:r>
                </m:sub>
              </m:sSub>
              <m:r>
                <w:rPr>
                  <w:rFonts w:ascii="Cambria Math" w:eastAsiaTheme="minorEastAsia" w:hAnsi="Cambria Math"/>
                  <w:sz w:val="20"/>
                  <w:lang w:val="en-US"/>
                </w:rPr>
                <m:t>-T</m:t>
              </m:r>
            </m:e>
            <m:sub>
              <m:r>
                <w:rPr>
                  <w:rFonts w:ascii="Cambria Math" w:eastAsiaTheme="minorEastAsia" w:hAnsi="Cambria Math"/>
                  <w:sz w:val="20"/>
                  <w:lang w:val="en-US"/>
                </w:rPr>
                <m:t>UE,tx</m:t>
              </m:r>
            </m:sub>
          </m:sSub>
          <m:r>
            <m:rPr>
              <m:sty m:val="p"/>
            </m:rPr>
            <w:rPr>
              <w:rFonts w:ascii="Cambria Math" w:eastAsiaTheme="minorEastAsia" w:hAnsi="Cambria Math"/>
              <w:sz w:val="20"/>
              <w:lang w:val="en-US"/>
            </w:rPr>
            <m:t>)+</m:t>
          </m:r>
          <m:r>
            <w:rPr>
              <w:rFonts w:ascii="Cambria Math" w:hAnsi="Cambria Math"/>
              <w:sz w:val="20"/>
            </w:rPr>
            <m:t>Er</m:t>
          </m:r>
          <m:sSub>
            <m:sSubPr>
              <m:ctrlPr>
                <w:rPr>
                  <w:rFonts w:ascii="Cambria Math" w:hAnsi="Cambria Math"/>
                  <w:i/>
                  <w:sz w:val="20"/>
                </w:rPr>
              </m:ctrlPr>
            </m:sSubPr>
            <m:e>
              <m:r>
                <w:rPr>
                  <w:rFonts w:ascii="Cambria Math" w:hAnsi="Cambria Math"/>
                  <w:sz w:val="20"/>
                </w:rPr>
                <m:t>r</m:t>
              </m:r>
            </m:e>
            <m:sub>
              <m:r>
                <w:rPr>
                  <w:rFonts w:ascii="Cambria Math" w:hAnsi="Cambria Math"/>
                  <w:sz w:val="20"/>
                </w:rPr>
                <m:t>UE,DL,rx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sz w:val="20"/>
                </w:rPr>
                <m:t>gNB,DL,</m:t>
              </m:r>
              <m:r>
                <w:rPr>
                  <w:rFonts w:ascii="Cambria Math" w:hAnsi="Cambria Math" w:hint="eastAsia"/>
                  <w:sz w:val="20"/>
                </w:rPr>
                <m:t>t</m:t>
              </m:r>
              <m:r>
                <w:rPr>
                  <w:rFonts w:ascii="Cambria Math" w:hAnsi="Cambria Math"/>
                  <w:sz w:val="20"/>
                </w:rPr>
                <m:t>x</m:t>
              </m:r>
            </m:sub>
          </m:sSub>
          <m:r>
            <w:rPr>
              <w:rFonts w:ascii="Cambria Math" w:hAnsi="Cambria Math"/>
              <w:sz w:val="20"/>
            </w:rPr>
            <m:t>+ Er</m:t>
          </m:r>
          <m:sSub>
            <m:sSubPr>
              <m:ctrlPr>
                <w:rPr>
                  <w:rFonts w:ascii="Cambria Math" w:hAnsi="Cambria Math"/>
                  <w:i/>
                  <w:sz w:val="20"/>
                </w:rPr>
              </m:ctrlPr>
            </m:sSubPr>
            <m:e>
              <m:r>
                <w:rPr>
                  <w:rFonts w:ascii="Cambria Math" w:hAnsi="Cambria Math"/>
                  <w:sz w:val="20"/>
                </w:rPr>
                <m:t>r</m:t>
              </m:r>
            </m:e>
            <m:sub>
              <m:r>
                <w:rPr>
                  <w:rFonts w:ascii="Cambria Math" w:hAnsi="Cambria Math"/>
                  <w:sz w:val="20"/>
                </w:rPr>
                <m:t>gNB,UL,rx</m:t>
              </m:r>
            </m:sub>
          </m:sSub>
          <m:r>
            <w:rPr>
              <w:rFonts w:ascii="Cambria Math" w:hAnsi="Cambria Math"/>
              <w:sz w:val="20"/>
            </w:rPr>
            <m:t>+Er</m:t>
          </m:r>
          <m:sSub>
            <m:sSubPr>
              <m:ctrlPr>
                <w:rPr>
                  <w:rFonts w:ascii="Cambria Math" w:hAnsi="Cambria Math"/>
                  <w:i/>
                  <w:sz w:val="20"/>
                </w:rPr>
              </m:ctrlPr>
            </m:sSubPr>
            <m:e>
              <m:r>
                <w:rPr>
                  <w:rFonts w:ascii="Cambria Math" w:hAnsi="Cambria Math"/>
                  <w:sz w:val="20"/>
                </w:rPr>
                <m:t>ror</m:t>
              </m:r>
            </m:e>
            <m:sub>
              <m:r>
                <w:rPr>
                  <w:rFonts w:ascii="Cambria Math" w:hAnsi="Cambria Math" w:hint="eastAsia"/>
                  <w:sz w:val="20"/>
                </w:rPr>
                <m:t>UE</m:t>
              </m:r>
              <m:r>
                <w:rPr>
                  <w:rFonts w:ascii="Cambria Math" w:hAnsi="Cambria Math"/>
                  <w:sz w:val="20"/>
                </w:rPr>
                <m:t>,UL,tx</m:t>
              </m:r>
            </m:sub>
          </m:sSub>
        </m:oMath>
      </m:oMathPara>
    </w:p>
    <w:p w14:paraId="143FBF04" w14:textId="4B2ED213" w:rsidR="001D1AA0" w:rsidRPr="00A3511E" w:rsidRDefault="00243D77" w:rsidP="0087755F">
      <w:pPr>
        <w:jc w:val="center"/>
        <w:rPr>
          <w:rFonts w:eastAsia="等线"/>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gNB</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 xml:space="preserve"> </m:t>
            </m:r>
          </m:num>
          <m:den>
            <m:r>
              <w:rPr>
                <w:rFonts w:ascii="Cambria Math" w:eastAsia="等线" w:hAnsi="Cambria Math"/>
                <w:sz w:val="20"/>
              </w:rPr>
              <m:t>2</m:t>
            </m:r>
          </m:den>
        </m:f>
      </m:oMath>
      <w:r w:rsidR="0087755F">
        <w:rPr>
          <w:rFonts w:eastAsia="等线" w:hint="eastAsia"/>
          <w:sz w:val="20"/>
        </w:rPr>
        <w:t xml:space="preserve"> </w:t>
      </w:r>
      <w:r w:rsidR="0087755F">
        <w:rPr>
          <w:rFonts w:eastAsia="等线"/>
          <w:sz w:val="20"/>
        </w:rPr>
        <w:t>(2)</w:t>
      </w:r>
    </w:p>
    <w:p w14:paraId="240296A2" w14:textId="0724CDF8" w:rsidR="006A58B2" w:rsidRDefault="00027F89" w:rsidP="002F6D19">
      <w:pPr>
        <w:rPr>
          <w:rFonts w:eastAsiaTheme="minorEastAsia"/>
          <w:sz w:val="20"/>
        </w:rPr>
      </w:pPr>
      <w:r w:rsidRPr="00A3511E">
        <w:rPr>
          <w:rFonts w:eastAsiaTheme="minorEastAsia"/>
          <w:sz w:val="20"/>
        </w:rPr>
        <w:t xml:space="preserve">For RTT-based method, </w:t>
      </w:r>
      <w:r w:rsidR="006A58B2" w:rsidRPr="006A58B2">
        <w:rPr>
          <w:rFonts w:eastAsiaTheme="minorEastAsia"/>
          <w:sz w:val="20"/>
        </w:rPr>
        <w:t xml:space="preserve">if UE reports its measurement of UE Rx-Tx time difference to </w:t>
      </w:r>
      <w:proofErr w:type="spellStart"/>
      <w:r w:rsidR="006A58B2" w:rsidRPr="006A58B2">
        <w:rPr>
          <w:rFonts w:eastAsiaTheme="minorEastAsia"/>
          <w:sz w:val="20"/>
        </w:rPr>
        <w:t>gNB</w:t>
      </w:r>
      <w:proofErr w:type="spellEnd"/>
      <w:r w:rsidR="006A58B2">
        <w:rPr>
          <w:rFonts w:eastAsiaTheme="minorEastAsia"/>
          <w:sz w:val="20"/>
        </w:rPr>
        <w:t xml:space="preserve"> and </w:t>
      </w:r>
      <w:proofErr w:type="spellStart"/>
      <w:r w:rsidR="006A58B2" w:rsidRPr="006A58B2">
        <w:rPr>
          <w:rFonts w:eastAsiaTheme="minorEastAsia"/>
          <w:sz w:val="20"/>
        </w:rPr>
        <w:t>gNB</w:t>
      </w:r>
      <w:proofErr w:type="spellEnd"/>
      <w:r w:rsidR="006A58B2" w:rsidRPr="006A58B2">
        <w:rPr>
          <w:rFonts w:eastAsiaTheme="minorEastAsia"/>
          <w:sz w:val="20"/>
        </w:rPr>
        <w:t xml:space="preserve"> perform</w:t>
      </w:r>
      <w:r w:rsidR="006A58B2">
        <w:rPr>
          <w:rFonts w:eastAsiaTheme="minorEastAsia"/>
          <w:sz w:val="20"/>
        </w:rPr>
        <w:t>s</w:t>
      </w:r>
      <w:r w:rsidR="006A58B2" w:rsidRPr="006A58B2">
        <w:rPr>
          <w:rFonts w:eastAsiaTheme="minorEastAsia"/>
          <w:sz w:val="20"/>
        </w:rPr>
        <w:t xml:space="preserve"> propagation delay compensation</w:t>
      </w:r>
      <w:r w:rsidR="006A58B2">
        <w:rPr>
          <w:rFonts w:eastAsiaTheme="minorEastAsia"/>
          <w:sz w:val="20"/>
        </w:rPr>
        <w:t xml:space="preserve">, the </w:t>
      </w:r>
      <w:r w:rsidR="008B3B0F">
        <w:rPr>
          <w:rFonts w:eastAsiaTheme="minorEastAsia"/>
          <w:sz w:val="20"/>
        </w:rPr>
        <w:t>formula</w:t>
      </w:r>
      <w:r w:rsidR="00FE771A">
        <w:rPr>
          <w:rFonts w:eastAsiaTheme="minorEastAsia"/>
          <w:sz w:val="20"/>
        </w:rPr>
        <w:t xml:space="preserve"> </w:t>
      </w:r>
      <w:r w:rsidR="00B93DCC">
        <w:rPr>
          <w:rFonts w:eastAsiaTheme="minorEastAsia"/>
          <w:sz w:val="20"/>
        </w:rPr>
        <w:t xml:space="preserve">(2) is </w:t>
      </w:r>
      <w:r w:rsidR="008B3B0F">
        <w:rPr>
          <w:rFonts w:eastAsiaTheme="minorEastAsia"/>
          <w:sz w:val="20"/>
        </w:rPr>
        <w:t xml:space="preserve">equivalently </w:t>
      </w:r>
      <w:r w:rsidR="00B93DCC">
        <w:rPr>
          <w:rFonts w:eastAsiaTheme="minorEastAsia"/>
          <w:sz w:val="20"/>
        </w:rPr>
        <w:t>as (3)</w:t>
      </w:r>
    </w:p>
    <w:p w14:paraId="6B60F335" w14:textId="5120DAC0" w:rsidR="00FE771A" w:rsidRPr="00A3511E" w:rsidRDefault="00243D77" w:rsidP="00B93DCC">
      <w:pPr>
        <w:jc w:val="center"/>
        <w:rPr>
          <w:rFonts w:eastAsia="等线"/>
          <w:sz w:val="20"/>
        </w:rPr>
      </w:pPr>
      <m:oMath>
        <m:sSub>
          <m:sSubPr>
            <m:ctrlPr>
              <w:rPr>
                <w:rFonts w:ascii="Cambria Math" w:eastAsia="等线" w:hAnsi="Cambria Math"/>
                <w:i/>
                <w:sz w:val="20"/>
              </w:rPr>
            </m:ctrlPr>
          </m:sSubPr>
          <m:e>
            <m:r>
              <w:rPr>
                <w:rFonts w:ascii="Cambria Math" w:eastAsia="等线" w:hAnsi="Cambria Math"/>
                <w:sz w:val="20"/>
              </w:rPr>
              <m:t>error</m:t>
            </m:r>
          </m:e>
          <m:sub>
            <m:r>
              <w:rPr>
                <w:rFonts w:ascii="Cambria Math" w:eastAsia="等线" w:hAnsi="Cambria Math"/>
                <w:sz w:val="20"/>
              </w:rPr>
              <m:t>total, RTT</m:t>
            </m:r>
          </m:sub>
        </m:sSub>
        <m:r>
          <w:rPr>
            <w:rFonts w:ascii="Cambria Math" w:eastAsia="等线" w:hAnsi="Cambria Math"/>
            <w:sz w:val="20"/>
          </w:rPr>
          <m:t>=</m:t>
        </m:r>
        <m:f>
          <m:fPr>
            <m:ctrlPr>
              <w:rPr>
                <w:rFonts w:ascii="Cambria Math" w:eastAsia="等线" w:hAnsi="Cambria Math"/>
                <w:sz w:val="20"/>
              </w:rPr>
            </m:ctrlPr>
          </m:fPr>
          <m:num>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gNB</m:t>
                </m:r>
                <m:r>
                  <m:rPr>
                    <m:sty m:val="p"/>
                  </m:rPr>
                  <w:rPr>
                    <w:rFonts w:ascii="Cambria Math" w:eastAsia="等线" w:hAnsi="Cambria Math"/>
                    <w:sz w:val="20"/>
                  </w:rPr>
                  <m:t>, </m:t>
                </m:r>
                <m:r>
                  <w:rPr>
                    <w:rFonts w:ascii="Cambria Math" w:eastAsia="等线" w:hAnsi="Cambria Math"/>
                    <w:sz w:val="20"/>
                  </w:rPr>
                  <m:t>DL</m:t>
                </m:r>
                <m:r>
                  <m:rPr>
                    <m:sty m:val="p"/>
                  </m:rPr>
                  <w:rPr>
                    <w:rFonts w:ascii="Cambria Math" w:eastAsia="等线" w:hAnsi="Cambria Math"/>
                    <w:sz w:val="20"/>
                  </w:rPr>
                  <m:t>, </m:t>
                </m:r>
                <m:r>
                  <w:rPr>
                    <w:rFonts w:ascii="Cambria Math" w:eastAsia="等线" w:hAnsi="Cambria Math"/>
                    <w:sz w:val="20"/>
                  </w:rPr>
                  <m:t>TX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m:t>
                </m:r>
                <m:r>
                  <w:rPr>
                    <w:rFonts w:ascii="Cambria Math" w:eastAsia="等线" w:hAnsi="Cambria Math"/>
                    <w:sz w:val="20"/>
                  </w:rPr>
                  <m:t>DL</m:t>
                </m:r>
                <m:r>
                  <m:rPr>
                    <m:sty m:val="p"/>
                  </m:rPr>
                  <w:rPr>
                    <w:rFonts w:ascii="Cambria Math" w:eastAsia="等线" w:hAnsi="Cambria Math"/>
                    <w:sz w:val="20"/>
                  </w:rPr>
                  <m:t>,</m:t>
                </m:r>
                <m:r>
                  <w:rPr>
                    <w:rFonts w:ascii="Cambria Math" w:eastAsia="等线" w:hAnsi="Cambria Math"/>
                    <w:sz w:val="20"/>
                  </w:rPr>
                  <m:t>RX</m:t>
                </m:r>
              </m:sub>
            </m:sSub>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m:t>
                </m:r>
                <m:r>
                  <m:rPr>
                    <m:sty m:val="p"/>
                  </m:rPr>
                  <w:rPr>
                    <w:rFonts w:ascii="Cambria Math" w:eastAsiaTheme="minorEastAsia" w:hAnsi="Cambria Math"/>
                    <w:sz w:val="20"/>
                  </w:rPr>
                  <m:t>Rx-Tx diff</m:t>
                </m:r>
              </m:sub>
            </m:sSub>
            <m: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BS</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RX</m:t>
                </m:r>
              </m:sub>
            </m:sSub>
            <m:r>
              <w:rPr>
                <w:rFonts w:ascii="Cambria Math" w:eastAsia="等线" w:hAnsi="Cambria Math"/>
                <w:sz w:val="20"/>
              </w:rPr>
              <m:t xml:space="preserve"> </m:t>
            </m:r>
          </m:num>
          <m:den>
            <m:r>
              <w:rPr>
                <w:rFonts w:ascii="Cambria Math" w:eastAsia="等线" w:hAnsi="Cambria Math"/>
                <w:sz w:val="20"/>
              </w:rPr>
              <m:t>2</m:t>
            </m:r>
          </m:den>
        </m:f>
      </m:oMath>
      <w:r w:rsidR="00B93DCC">
        <w:rPr>
          <w:rFonts w:eastAsia="等线" w:hint="eastAsia"/>
          <w:sz w:val="20"/>
        </w:rPr>
        <w:t xml:space="preserve"> (</w:t>
      </w:r>
      <w:r w:rsidR="00B93DCC">
        <w:rPr>
          <w:rFonts w:eastAsia="等线"/>
          <w:sz w:val="20"/>
        </w:rPr>
        <w:t>3)</w:t>
      </w:r>
    </w:p>
    <w:p w14:paraId="71FD665E" w14:textId="574E40DF" w:rsidR="00FE771A" w:rsidRDefault="008B3B0F" w:rsidP="002F6D19">
      <w:pPr>
        <w:rPr>
          <w:rFonts w:eastAsia="等线"/>
          <w:sz w:val="20"/>
        </w:rPr>
      </w:pPr>
      <w:r>
        <w:rPr>
          <w:rFonts w:eastAsia="等线"/>
          <w:sz w:val="20"/>
        </w:rPr>
        <w:t xml:space="preserve">Where </w:t>
      </w:r>
      <m:oMath>
        <m:sSub>
          <m:sSubPr>
            <m:ctrlPr>
              <w:rPr>
                <w:rFonts w:ascii="Cambria Math" w:eastAsia="等线" w:hAnsi="Cambria Math"/>
                <w:sz w:val="20"/>
              </w:rPr>
            </m:ctrlPr>
          </m:sSubPr>
          <m:e>
            <m:r>
              <w:rPr>
                <w:rFonts w:ascii="Cambria Math" w:eastAsia="等线" w:hAnsi="Cambria Math"/>
                <w:sz w:val="20"/>
              </w:rPr>
              <m:t>error</m:t>
            </m:r>
          </m:e>
          <m:sub>
            <m:r>
              <w:rPr>
                <w:rFonts w:ascii="Cambria Math" w:eastAsia="等线" w:hAnsi="Cambria Math"/>
                <w:sz w:val="20"/>
              </w:rPr>
              <m:t>UE</m:t>
            </m:r>
            <m:r>
              <m:rPr>
                <m:sty m:val="p"/>
              </m:rPr>
              <w:rPr>
                <w:rFonts w:ascii="Cambria Math" w:eastAsia="等线" w:hAnsi="Cambria Math"/>
                <w:sz w:val="20"/>
              </w:rPr>
              <m:t>, </m:t>
            </m:r>
            <m:r>
              <w:rPr>
                <w:rFonts w:ascii="Cambria Math" w:eastAsia="等线" w:hAnsi="Cambria Math"/>
                <w:sz w:val="20"/>
              </w:rPr>
              <m:t>UL</m:t>
            </m:r>
            <m:r>
              <m:rPr>
                <m:sty m:val="p"/>
              </m:rPr>
              <w:rPr>
                <w:rFonts w:ascii="Cambria Math" w:eastAsia="等线" w:hAnsi="Cambria Math"/>
                <w:sz w:val="20"/>
              </w:rPr>
              <m:t>, </m:t>
            </m:r>
            <m:r>
              <w:rPr>
                <w:rFonts w:ascii="Cambria Math" w:eastAsia="等线" w:hAnsi="Cambria Math"/>
                <w:sz w:val="20"/>
              </w:rPr>
              <m:t>TX</m:t>
            </m:r>
          </m:sub>
        </m:sSub>
      </m:oMath>
      <w:r w:rsidR="00B93DCC">
        <w:rPr>
          <w:rFonts w:eastAsiaTheme="minorEastAsia" w:hint="eastAsia"/>
          <w:sz w:val="20"/>
        </w:rPr>
        <w:t xml:space="preserve"> </w:t>
      </w:r>
      <w:r w:rsidR="00B93DCC">
        <w:rPr>
          <w:rFonts w:eastAsiaTheme="minorEastAsia"/>
          <w:sz w:val="20"/>
        </w:rPr>
        <w:t xml:space="preserve">can be described as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m:t>
            </m:r>
            <m:r>
              <m:rPr>
                <m:sty m:val="p"/>
              </m:rPr>
              <w:rPr>
                <w:rFonts w:ascii="Cambria Math" w:eastAsiaTheme="minorEastAsia" w:hAnsi="Cambria Math"/>
                <w:sz w:val="20"/>
              </w:rPr>
              <m:t>Rx-Tx diff</m:t>
            </m:r>
          </m:sub>
        </m:sSub>
      </m:oMath>
      <w:r w:rsidR="00B93DCC">
        <w:rPr>
          <w:rFonts w:eastAsiaTheme="minorEastAsia"/>
          <w:sz w:val="20"/>
        </w:rPr>
        <w:t>. T</w:t>
      </w:r>
      <w:r w:rsidR="00027F89" w:rsidRPr="006A58B2">
        <w:rPr>
          <w:rFonts w:eastAsiaTheme="minorEastAsia"/>
          <w:sz w:val="20"/>
        </w:rPr>
        <w:t>he error related to U</w:t>
      </w:r>
      <w:r w:rsidR="00027F89" w:rsidRPr="00A3511E">
        <w:rPr>
          <w:rFonts w:eastAsia="等线"/>
          <w:sz w:val="20"/>
        </w:rPr>
        <w:t xml:space="preserve">E timing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m:t>
            </m:r>
            <m:r>
              <m:rPr>
                <m:sty m:val="p"/>
              </m:rPr>
              <w:rPr>
                <w:rFonts w:ascii="Cambria Math" w:eastAsiaTheme="minorEastAsia" w:hAnsi="Cambria Math"/>
                <w:sz w:val="20"/>
              </w:rPr>
              <m:t>Rx-Tx diff</m:t>
            </m:r>
          </m:sub>
        </m:sSub>
      </m:oMath>
      <w:r w:rsidR="00027F89" w:rsidRPr="00A3511E">
        <w:rPr>
          <w:rFonts w:eastAsiaTheme="minorEastAsia"/>
          <w:sz w:val="20"/>
        </w:rPr>
        <w:t xml:space="preserve"> is </w:t>
      </w:r>
      <w:r w:rsidR="00A3511E" w:rsidRPr="00A3511E">
        <w:rPr>
          <w:rFonts w:eastAsia="等线"/>
          <w:sz w:val="20"/>
        </w:rPr>
        <w:t>much smaller</w:t>
      </w:r>
      <w:r w:rsidR="00A3511E">
        <w:rPr>
          <w:rFonts w:eastAsia="等线"/>
          <w:sz w:val="20"/>
        </w:rPr>
        <w:t xml:space="preserve"> than </w:t>
      </w:r>
      <m:oMath>
        <m:sSub>
          <m:sSubPr>
            <m:ctrlPr>
              <w:rPr>
                <w:rFonts w:ascii="Cambria Math" w:eastAsia="等线" w:hAnsi="Cambria Math"/>
              </w:rPr>
            </m:ctrlPr>
          </m:sSubPr>
          <m:e>
            <m:r>
              <w:rPr>
                <w:rFonts w:ascii="Cambria Math" w:eastAsia="等线" w:hAnsi="Cambria Math"/>
              </w:rPr>
              <m:t>error</m:t>
            </m:r>
          </m:e>
          <m:sub>
            <m:r>
              <w:rPr>
                <w:rFonts w:ascii="Cambria Math" w:hAnsi="Cambria Math"/>
                <w:sz w:val="20"/>
                <w:vertAlign w:val="subscript"/>
              </w:rPr>
              <m:t>UE,DL-to-TX</m:t>
            </m:r>
          </m:sub>
        </m:sSub>
      </m:oMath>
      <w:r w:rsidR="00A3511E">
        <w:rPr>
          <w:rFonts w:eastAsia="等线"/>
          <w:sz w:val="20"/>
        </w:rPr>
        <w:t xml:space="preserve"> in TA-based method</w:t>
      </w:r>
      <w:r w:rsidR="00A3511E" w:rsidRPr="00A3511E">
        <w:rPr>
          <w:rFonts w:eastAsia="等线"/>
          <w:sz w:val="20"/>
        </w:rPr>
        <w:t>.</w:t>
      </w:r>
      <w:r w:rsidR="00A3511E" w:rsidRPr="00A3511E">
        <w:rPr>
          <w:iCs/>
          <w:sz w:val="20"/>
          <w:lang w:val="en-US"/>
        </w:rPr>
        <w:t xml:space="preserve"> The </w:t>
      </w:r>
      <w:r w:rsidR="00A3511E" w:rsidRPr="00A3511E">
        <w:rPr>
          <w:rFonts w:eastAsia="等线"/>
          <w:sz w:val="20"/>
        </w:rPr>
        <w:t>granularity ranges from 1*Tc to 5*Tc according to the definition in 38.133.</w:t>
      </w:r>
      <w:r w:rsidR="002F6D19">
        <w:rPr>
          <w:rFonts w:eastAsia="等线"/>
          <w:sz w:val="20"/>
        </w:rPr>
        <w:t xml:space="preserve"> </w:t>
      </w:r>
      <w:r w:rsidR="00FE771A" w:rsidRPr="002C120C">
        <w:rPr>
          <w:iCs/>
          <w:sz w:val="20"/>
        </w:rPr>
        <w:t>Assum</w:t>
      </w:r>
      <w:r w:rsidR="009B21E8">
        <w:rPr>
          <w:iCs/>
          <w:sz w:val="20"/>
        </w:rPr>
        <w:t>ing</w:t>
      </w:r>
      <w:r w:rsidR="00FE771A" w:rsidRPr="002C120C">
        <w:rPr>
          <w:iCs/>
          <w:sz w:val="20"/>
        </w:rPr>
        <w:t xml:space="preserve"> the largest </w:t>
      </w:r>
      <w:r w:rsidR="00FE771A">
        <w:rPr>
          <w:iCs/>
          <w:sz w:val="20"/>
          <w:lang w:val="en-US"/>
        </w:rPr>
        <w:t>granularity of</w:t>
      </w:r>
      <w:r w:rsidR="00FE771A" w:rsidRPr="002C120C">
        <w:rPr>
          <w:iCs/>
          <w:sz w:val="20"/>
        </w:rPr>
        <w:t xml:space="preserve"> 5*Tc</w:t>
      </w:r>
      <w:r w:rsidR="00FE771A">
        <w:rPr>
          <w:iCs/>
          <w:sz w:val="20"/>
          <w:lang w:val="en-US"/>
        </w:rPr>
        <w:t xml:space="preserve">, </w:t>
      </w:r>
      <m:oMath>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m:t>
            </m:r>
            <m:r>
              <m:rPr>
                <m:sty m:val="p"/>
              </m:rPr>
              <w:rPr>
                <w:rFonts w:ascii="Cambria Math" w:eastAsiaTheme="minorEastAsia" w:hAnsi="Cambria Math"/>
                <w:sz w:val="20"/>
              </w:rPr>
              <m:t>Rx-Tx diff</m:t>
            </m:r>
          </m:sub>
        </m:sSub>
      </m:oMath>
      <w:r w:rsidR="00FE771A">
        <w:rPr>
          <w:rFonts w:hint="eastAsia"/>
          <w:sz w:val="20"/>
        </w:rPr>
        <w:t xml:space="preserve"> </w:t>
      </w:r>
      <w:r w:rsidR="00FE771A">
        <w:rPr>
          <w:sz w:val="20"/>
        </w:rPr>
        <w:t>equals</w:t>
      </w:r>
      <w:r w:rsidR="009B21E8">
        <w:rPr>
          <w:sz w:val="20"/>
        </w:rPr>
        <w:t xml:space="preserve"> to</w:t>
      </w:r>
      <w:r w:rsidR="00FE771A">
        <w:rPr>
          <w:sz w:val="20"/>
        </w:rPr>
        <w:t xml:space="preserve"> the </w:t>
      </w:r>
      <w:r w:rsidR="00FE771A">
        <w:rPr>
          <w:iCs/>
          <w:sz w:val="20"/>
          <w:lang w:val="en-US"/>
        </w:rPr>
        <w:t xml:space="preserve">half of granularity, e.g. 2.5*Tc = 13 </w:t>
      </w:r>
      <w:r w:rsidR="00FE771A" w:rsidRPr="002C120C">
        <w:rPr>
          <w:iCs/>
          <w:sz w:val="20"/>
        </w:rPr>
        <w:t>ns</w:t>
      </w:r>
      <w:r w:rsidR="00FE771A">
        <w:rPr>
          <w:iCs/>
          <w:sz w:val="20"/>
        </w:rPr>
        <w:t>.</w:t>
      </w:r>
      <w:r w:rsidR="00FE771A">
        <w:rPr>
          <w:sz w:val="20"/>
        </w:rPr>
        <w:t xml:space="preserve"> </w:t>
      </w:r>
    </w:p>
    <w:p w14:paraId="4CF0AEE2" w14:textId="688B4FC1" w:rsidR="006A58B2" w:rsidRDefault="002F6D19" w:rsidP="002F6D19">
      <w:pPr>
        <w:rPr>
          <w:rFonts w:eastAsiaTheme="minorEastAsia"/>
          <w:iCs/>
          <w:sz w:val="20"/>
          <w:lang w:val="en-US"/>
        </w:rPr>
      </w:pPr>
      <w:r>
        <w:rPr>
          <w:rFonts w:eastAsia="等线"/>
          <w:sz w:val="20"/>
        </w:rPr>
        <w:t>On the other hand,</w:t>
      </w:r>
      <w:r w:rsidR="008D3F43" w:rsidRPr="00A3511E">
        <w:rPr>
          <w:rFonts w:eastAsiaTheme="minorEastAsia"/>
          <w:sz w:val="20"/>
        </w:rPr>
        <w:t xml:space="preserve"> </w:t>
      </w:r>
      <m:oMath>
        <m:sSub>
          <m:sSubPr>
            <m:ctrlPr>
              <w:rPr>
                <w:rFonts w:ascii="Cambria Math" w:eastAsia="等线" w:hAnsi="Cambria Math"/>
                <w:i/>
                <w:iCs/>
                <w:sz w:val="20"/>
                <w:lang w:val="en-US"/>
              </w:rPr>
            </m:ctrlPr>
          </m:sSubPr>
          <m:e>
            <m:r>
              <w:rPr>
                <w:rFonts w:ascii="Cambria Math" w:eastAsia="等线" w:hAnsi="Cambria Math"/>
                <w:sz w:val="20"/>
                <w:lang w:val="en-US"/>
              </w:rPr>
              <m:t>error</m:t>
            </m:r>
          </m:e>
          <m:sub>
            <m:r>
              <w:rPr>
                <w:rFonts w:ascii="Cambria Math" w:eastAsia="等线" w:hAnsi="Cambria Math"/>
                <w:sz w:val="20"/>
                <w:lang w:val="en-US"/>
              </w:rPr>
              <m:t>indicate</m:t>
            </m:r>
          </m:sub>
        </m:sSub>
      </m:oMath>
      <w:r w:rsidR="00A3511E" w:rsidRPr="00560525">
        <w:rPr>
          <w:rFonts w:eastAsiaTheme="minorEastAsia" w:hint="eastAsia"/>
          <w:iCs/>
          <w:sz w:val="20"/>
          <w:lang w:val="en-US"/>
        </w:rPr>
        <w:t xml:space="preserve"> </w:t>
      </w:r>
      <w:r w:rsidR="00A3511E" w:rsidRPr="00A3511E">
        <w:rPr>
          <w:rFonts w:eastAsiaTheme="minorEastAsia"/>
          <w:iCs/>
          <w:sz w:val="20"/>
          <w:lang w:val="en-US"/>
        </w:rPr>
        <w:t xml:space="preserve">can be </w:t>
      </w:r>
      <w:r w:rsidR="00A3511E" w:rsidRPr="00A3511E">
        <w:rPr>
          <w:rFonts w:eastAsia="等线"/>
          <w:sz w:val="20"/>
          <w:lang w:val="en-US"/>
        </w:rPr>
        <w:t>neglected</w:t>
      </w:r>
      <w:r w:rsidR="00A3511E" w:rsidRPr="00A3511E">
        <w:rPr>
          <w:rFonts w:eastAsiaTheme="minorEastAsia" w:hint="eastAsia"/>
          <w:iCs/>
          <w:sz w:val="20"/>
          <w:lang w:val="en-US"/>
        </w:rPr>
        <w:t xml:space="preserve"> </w:t>
      </w:r>
      <w:r>
        <w:rPr>
          <w:rFonts w:eastAsiaTheme="minorEastAsia"/>
          <w:iCs/>
          <w:sz w:val="20"/>
          <w:lang w:val="en-US"/>
        </w:rPr>
        <w:t xml:space="preserve">in RTT-based method. </w:t>
      </w:r>
      <w:r w:rsidR="008B3B0F">
        <w:rPr>
          <w:rFonts w:eastAsiaTheme="minorEastAsia"/>
          <w:iCs/>
          <w:sz w:val="20"/>
          <w:lang w:val="en-US"/>
        </w:rPr>
        <w:t xml:space="preserve">These two parameters lead to much smaller value compared to TA-based method. The </w:t>
      </w:r>
      <w:r w:rsidR="008B3B0F" w:rsidRPr="008B3B0F">
        <w:rPr>
          <w:rFonts w:hint="eastAsia"/>
          <w:sz w:val="20"/>
        </w:rPr>
        <w:t>t</w:t>
      </w:r>
      <w:r w:rsidR="008B3B0F" w:rsidRPr="008B3B0F">
        <w:rPr>
          <w:sz w:val="20"/>
        </w:rPr>
        <w:t>iming error</w:t>
      </w:r>
      <w:r w:rsidR="008B3B0F">
        <w:rPr>
          <w:rFonts w:eastAsiaTheme="minorEastAsia"/>
          <w:iCs/>
          <w:sz w:val="20"/>
          <w:lang w:val="en-US"/>
        </w:rPr>
        <w:t xml:space="preserve"> is listed in Table </w:t>
      </w:r>
      <w:r w:rsidR="009B21E8">
        <w:rPr>
          <w:rFonts w:eastAsiaTheme="minorEastAsia"/>
          <w:iCs/>
          <w:sz w:val="20"/>
          <w:lang w:val="en-US"/>
        </w:rPr>
        <w:t>2</w:t>
      </w:r>
      <w:r w:rsidR="008B3B0F">
        <w:rPr>
          <w:rFonts w:eastAsiaTheme="minorEastAsia"/>
          <w:iCs/>
          <w:sz w:val="20"/>
          <w:lang w:val="en-US"/>
        </w:rPr>
        <w:t>.</w:t>
      </w:r>
      <w:r w:rsidR="00386BC1">
        <w:rPr>
          <w:rFonts w:eastAsiaTheme="minorEastAsia"/>
          <w:iCs/>
          <w:sz w:val="20"/>
          <w:lang w:val="en-US"/>
        </w:rPr>
        <w:t xml:space="preserve"> </w:t>
      </w:r>
    </w:p>
    <w:p w14:paraId="15C862DA" w14:textId="0F51883E" w:rsidR="002F6D19" w:rsidRPr="00252CB6" w:rsidRDefault="002F6D19" w:rsidP="002F6D19">
      <w:pPr>
        <w:pStyle w:val="af9"/>
        <w:keepNext/>
        <w:jc w:val="center"/>
        <w:rPr>
          <w:i w:val="0"/>
          <w:color w:val="auto"/>
          <w:sz w:val="20"/>
        </w:rPr>
      </w:pPr>
      <w:r w:rsidRPr="00252CB6">
        <w:rPr>
          <w:i w:val="0"/>
          <w:color w:val="auto"/>
          <w:sz w:val="20"/>
        </w:rPr>
        <w:t xml:space="preserve">Table </w:t>
      </w:r>
      <w:r w:rsidR="009B21E8">
        <w:rPr>
          <w:i w:val="0"/>
          <w:color w:val="auto"/>
          <w:sz w:val="20"/>
        </w:rPr>
        <w:t>2</w:t>
      </w:r>
      <w:r w:rsidRPr="00252CB6">
        <w:rPr>
          <w:i w:val="0"/>
          <w:color w:val="auto"/>
          <w:sz w:val="20"/>
        </w:rPr>
        <w:t>:</w:t>
      </w:r>
      <w:r w:rsidR="005C2511">
        <w:rPr>
          <w:i w:val="0"/>
          <w:color w:val="auto"/>
          <w:sz w:val="20"/>
        </w:rPr>
        <w:t xml:space="preserve"> </w:t>
      </w:r>
      <w:r w:rsidR="005C2511">
        <w:rPr>
          <w:rFonts w:hint="eastAsia"/>
          <w:i w:val="0"/>
          <w:color w:val="auto"/>
          <w:sz w:val="20"/>
        </w:rPr>
        <w:t>RTT-based</w:t>
      </w:r>
      <w:r w:rsidRPr="00252CB6">
        <w:rPr>
          <w:i w:val="0"/>
          <w:color w:val="auto"/>
          <w:sz w:val="20"/>
        </w:rPr>
        <w:t xml:space="preserve"> </w:t>
      </w:r>
      <w:r w:rsidR="005C2511">
        <w:rPr>
          <w:rFonts w:hint="eastAsia"/>
          <w:i w:val="0"/>
          <w:color w:val="auto"/>
          <w:sz w:val="20"/>
        </w:rPr>
        <w:t>t</w:t>
      </w:r>
      <w:r w:rsidRPr="00252CB6">
        <w:rPr>
          <w:i w:val="0"/>
          <w:color w:val="auto"/>
          <w:sz w:val="20"/>
        </w:rPr>
        <w:t>iming error in clock synchronisation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3"/>
        <w:gridCol w:w="4994"/>
        <w:gridCol w:w="1312"/>
        <w:gridCol w:w="1345"/>
      </w:tblGrid>
      <w:tr w:rsidR="002F6D19" w:rsidRPr="00241FDA" w14:paraId="3AF06735" w14:textId="77777777" w:rsidTr="00A73652">
        <w:trPr>
          <w:trHeight w:val="444"/>
          <w:jc w:val="center"/>
        </w:trPr>
        <w:tc>
          <w:tcPr>
            <w:tcW w:w="1983" w:type="dxa"/>
            <w:vMerge w:val="restart"/>
          </w:tcPr>
          <w:p w14:paraId="4385040F" w14:textId="77777777" w:rsidR="002F6D19" w:rsidRPr="00241FDA" w:rsidRDefault="002F6D19" w:rsidP="00FE771A">
            <w:pPr>
              <w:jc w:val="center"/>
              <w:rPr>
                <w:b/>
                <w:sz w:val="20"/>
              </w:rPr>
            </w:pPr>
            <w:r w:rsidRPr="00241FDA">
              <w:rPr>
                <w:b/>
                <w:sz w:val="20"/>
              </w:rPr>
              <w:t>Factors</w:t>
            </w:r>
          </w:p>
        </w:tc>
        <w:tc>
          <w:tcPr>
            <w:tcW w:w="4994" w:type="dxa"/>
            <w:vMerge w:val="restart"/>
            <w:shd w:val="clear" w:color="auto" w:fill="auto"/>
            <w:tcMar>
              <w:top w:w="15" w:type="dxa"/>
              <w:left w:w="108" w:type="dxa"/>
              <w:bottom w:w="0" w:type="dxa"/>
              <w:right w:w="108" w:type="dxa"/>
            </w:tcMar>
          </w:tcPr>
          <w:p w14:paraId="60F99C7F" w14:textId="77777777" w:rsidR="002F6D19" w:rsidRPr="00241FDA" w:rsidRDefault="002F6D19" w:rsidP="00FE771A">
            <w:pPr>
              <w:jc w:val="center"/>
              <w:rPr>
                <w:b/>
                <w:sz w:val="20"/>
              </w:rPr>
            </w:pPr>
            <w:r w:rsidRPr="00241FDA">
              <w:rPr>
                <w:b/>
                <w:sz w:val="20"/>
              </w:rPr>
              <w:t>Timing error type</w:t>
            </w:r>
          </w:p>
        </w:tc>
        <w:tc>
          <w:tcPr>
            <w:tcW w:w="2657" w:type="dxa"/>
            <w:gridSpan w:val="2"/>
            <w:shd w:val="clear" w:color="auto" w:fill="auto"/>
            <w:tcMar>
              <w:top w:w="15" w:type="dxa"/>
              <w:left w:w="108" w:type="dxa"/>
              <w:bottom w:w="0" w:type="dxa"/>
              <w:right w:w="108" w:type="dxa"/>
            </w:tcMar>
          </w:tcPr>
          <w:p w14:paraId="62F5A74D" w14:textId="77777777" w:rsidR="002F6D19" w:rsidRPr="00241FDA" w:rsidRDefault="002F6D19" w:rsidP="00FE771A">
            <w:pPr>
              <w:jc w:val="center"/>
              <w:rPr>
                <w:b/>
                <w:sz w:val="20"/>
              </w:rPr>
            </w:pPr>
            <w:r w:rsidRPr="00241FDA">
              <w:rPr>
                <w:b/>
                <w:sz w:val="20"/>
              </w:rPr>
              <w:t>Requirement for different SCS (kHz)</w:t>
            </w:r>
          </w:p>
          <w:p w14:paraId="052015C9" w14:textId="77777777" w:rsidR="002F6D19" w:rsidRPr="00241FDA" w:rsidRDefault="002F6D19" w:rsidP="00FE771A">
            <w:pPr>
              <w:jc w:val="center"/>
              <w:rPr>
                <w:b/>
                <w:sz w:val="20"/>
              </w:rPr>
            </w:pPr>
            <w:r w:rsidRPr="00241FDA">
              <w:rPr>
                <w:rFonts w:hint="eastAsia"/>
                <w:b/>
                <w:sz w:val="20"/>
              </w:rPr>
              <w:t>(</w:t>
            </w:r>
            <w:r w:rsidRPr="00241FDA">
              <w:rPr>
                <w:b/>
                <w:sz w:val="20"/>
              </w:rPr>
              <w:t>unit: ns)</w:t>
            </w:r>
          </w:p>
        </w:tc>
      </w:tr>
      <w:tr w:rsidR="002F6D19" w:rsidRPr="00241FDA" w14:paraId="609748EC" w14:textId="77777777" w:rsidTr="00A73652">
        <w:trPr>
          <w:trHeight w:val="220"/>
          <w:jc w:val="center"/>
        </w:trPr>
        <w:tc>
          <w:tcPr>
            <w:tcW w:w="1983" w:type="dxa"/>
            <w:vMerge/>
          </w:tcPr>
          <w:p w14:paraId="33B43605" w14:textId="77777777" w:rsidR="002F6D19" w:rsidRPr="00241FDA" w:rsidRDefault="002F6D19" w:rsidP="00FE771A">
            <w:pPr>
              <w:rPr>
                <w:sz w:val="20"/>
              </w:rPr>
            </w:pPr>
          </w:p>
        </w:tc>
        <w:tc>
          <w:tcPr>
            <w:tcW w:w="4994" w:type="dxa"/>
            <w:vMerge/>
            <w:vAlign w:val="center"/>
          </w:tcPr>
          <w:p w14:paraId="23892886" w14:textId="77777777" w:rsidR="002F6D19" w:rsidRPr="00241FDA" w:rsidRDefault="002F6D19" w:rsidP="00FE771A">
            <w:pPr>
              <w:rPr>
                <w:sz w:val="20"/>
              </w:rPr>
            </w:pPr>
          </w:p>
        </w:tc>
        <w:tc>
          <w:tcPr>
            <w:tcW w:w="1312" w:type="dxa"/>
            <w:shd w:val="clear" w:color="auto" w:fill="auto"/>
            <w:tcMar>
              <w:top w:w="15" w:type="dxa"/>
              <w:left w:w="108" w:type="dxa"/>
              <w:bottom w:w="0" w:type="dxa"/>
              <w:right w:w="108" w:type="dxa"/>
            </w:tcMar>
          </w:tcPr>
          <w:p w14:paraId="5FE453D3" w14:textId="30183521" w:rsidR="002F6D19" w:rsidRPr="00241FDA" w:rsidRDefault="002F6D19" w:rsidP="00FE771A">
            <w:pPr>
              <w:jc w:val="center"/>
              <w:rPr>
                <w:sz w:val="20"/>
              </w:rPr>
            </w:pPr>
            <w:r w:rsidRPr="00241FDA">
              <w:rPr>
                <w:sz w:val="20"/>
              </w:rPr>
              <w:t>15</w:t>
            </w:r>
            <w:r w:rsidR="00ED4D09" w:rsidRPr="00241FDA">
              <w:rPr>
                <w:b/>
                <w:sz w:val="20"/>
              </w:rPr>
              <w:t xml:space="preserve"> kHz</w:t>
            </w:r>
          </w:p>
        </w:tc>
        <w:tc>
          <w:tcPr>
            <w:tcW w:w="1345" w:type="dxa"/>
            <w:shd w:val="clear" w:color="auto" w:fill="auto"/>
            <w:tcMar>
              <w:top w:w="15" w:type="dxa"/>
              <w:left w:w="108" w:type="dxa"/>
              <w:bottom w:w="0" w:type="dxa"/>
              <w:right w:w="108" w:type="dxa"/>
            </w:tcMar>
          </w:tcPr>
          <w:p w14:paraId="5570B9DD" w14:textId="412A3B39" w:rsidR="002F6D19" w:rsidRPr="00241FDA" w:rsidRDefault="002F6D19" w:rsidP="00FE771A">
            <w:pPr>
              <w:jc w:val="center"/>
              <w:rPr>
                <w:sz w:val="20"/>
                <w:lang w:val="en-US"/>
              </w:rPr>
            </w:pPr>
            <w:r w:rsidRPr="00241FDA">
              <w:rPr>
                <w:rFonts w:hint="eastAsia"/>
                <w:sz w:val="20"/>
                <w:lang w:val="en-US"/>
              </w:rPr>
              <w:t>30</w:t>
            </w:r>
            <w:r w:rsidR="00ED4D09" w:rsidRPr="00241FDA">
              <w:rPr>
                <w:b/>
                <w:sz w:val="20"/>
              </w:rPr>
              <w:t xml:space="preserve"> kHz</w:t>
            </w:r>
          </w:p>
        </w:tc>
      </w:tr>
      <w:tr w:rsidR="002F6D19" w:rsidRPr="00241FDA" w14:paraId="19F22C8C" w14:textId="77777777" w:rsidTr="00A73652">
        <w:trPr>
          <w:trHeight w:val="220"/>
          <w:jc w:val="center"/>
        </w:trPr>
        <w:tc>
          <w:tcPr>
            <w:tcW w:w="1983" w:type="dxa"/>
          </w:tcPr>
          <w:p w14:paraId="1E0023B9" w14:textId="77777777" w:rsidR="002F6D19" w:rsidRPr="00241FDA" w:rsidRDefault="002F6D19" w:rsidP="00FE771A">
            <w:pPr>
              <w:jc w:val="center"/>
              <w:rPr>
                <w:rFonts w:eastAsia="等线"/>
                <w:sz w:val="20"/>
              </w:rPr>
            </w:pPr>
            <w:r w:rsidRPr="00241FDA">
              <w:rPr>
                <w:rFonts w:eastAsia="等线" w:hint="eastAsia"/>
                <w:sz w:val="20"/>
              </w:rPr>
              <w:t>1.1</w:t>
            </w:r>
          </w:p>
        </w:tc>
        <w:tc>
          <w:tcPr>
            <w:tcW w:w="4994" w:type="dxa"/>
            <w:vAlign w:val="center"/>
          </w:tcPr>
          <w:p w14:paraId="066731EC" w14:textId="77777777" w:rsidR="002F6D19" w:rsidRPr="00241FDA" w:rsidRDefault="002F6D19" w:rsidP="00FE771A">
            <w:pPr>
              <w:rPr>
                <w:rFonts w:eastAsia="等线"/>
                <w:sz w:val="20"/>
              </w:rPr>
            </w:pPr>
            <w:r>
              <w:rPr>
                <w:rFonts w:eastAsia="等线" w:hint="eastAsia"/>
                <w:sz w:val="20"/>
              </w:rPr>
              <w:t>Frame</w:t>
            </w:r>
            <w:r w:rsidRPr="00241FDA">
              <w:rPr>
                <w:rFonts w:eastAsia="等线"/>
                <w:sz w:val="20"/>
              </w:rPr>
              <w:t xml:space="preserve"> alignment error of </w:t>
            </w:r>
            <w:proofErr w:type="spellStart"/>
            <w:r w:rsidRPr="00241FDA">
              <w:rPr>
                <w:rFonts w:eastAsia="等线"/>
                <w:sz w:val="20"/>
              </w:rPr>
              <w:t>gNB</w:t>
            </w:r>
            <w:proofErr w:type="spellEnd"/>
            <w:r w:rsidRPr="00241FDA">
              <w:rPr>
                <w:rFonts w:eastAsia="等线"/>
                <w:sz w:val="20"/>
              </w:rPr>
              <w:t xml:space="preserve"> transmitter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DL</m:t>
                  </m:r>
                  <m:r>
                    <m:rPr>
                      <m:sty m:val="p"/>
                    </m:rPr>
                    <w:rPr>
                      <w:rFonts w:ascii="Cambria Math" w:eastAsia="等线" w:hAnsi="Cambria Math"/>
                    </w:rPr>
                    <m:t>, </m:t>
                  </m:r>
                  <m:r>
                    <w:rPr>
                      <w:rFonts w:ascii="Cambria Math" w:eastAsia="等线" w:hAnsi="Cambria Math"/>
                    </w:rPr>
                    <m:t>TX</m:t>
                  </m:r>
                </m:sub>
              </m:sSub>
            </m:oMath>
            <w:r w:rsidRPr="00241FDA">
              <w:rPr>
                <w:sz w:val="20"/>
              </w:rPr>
              <w:t>)</w:t>
            </w:r>
          </w:p>
        </w:tc>
        <w:tc>
          <w:tcPr>
            <w:tcW w:w="1312" w:type="dxa"/>
            <w:shd w:val="clear" w:color="auto" w:fill="auto"/>
            <w:tcMar>
              <w:top w:w="15" w:type="dxa"/>
              <w:left w:w="108" w:type="dxa"/>
              <w:bottom w:w="0" w:type="dxa"/>
              <w:right w:w="108" w:type="dxa"/>
            </w:tcMar>
          </w:tcPr>
          <w:p w14:paraId="3FF2E9AD" w14:textId="77777777" w:rsidR="002F6D19" w:rsidRPr="00241FDA" w:rsidRDefault="002F6D19" w:rsidP="00FE771A">
            <w:pPr>
              <w:jc w:val="center"/>
              <w:rPr>
                <w:sz w:val="20"/>
              </w:rPr>
            </w:pPr>
            <w:r w:rsidRPr="00241FDA">
              <w:rPr>
                <w:color w:val="000000" w:themeColor="text1"/>
                <w:kern w:val="24"/>
                <w:sz w:val="20"/>
              </w:rPr>
              <w:t>65</w:t>
            </w:r>
          </w:p>
        </w:tc>
        <w:tc>
          <w:tcPr>
            <w:tcW w:w="1345" w:type="dxa"/>
            <w:shd w:val="clear" w:color="auto" w:fill="auto"/>
            <w:tcMar>
              <w:top w:w="15" w:type="dxa"/>
              <w:left w:w="108" w:type="dxa"/>
              <w:bottom w:w="0" w:type="dxa"/>
              <w:right w:w="108" w:type="dxa"/>
            </w:tcMar>
          </w:tcPr>
          <w:p w14:paraId="64FB5B80" w14:textId="77777777" w:rsidR="002F6D19" w:rsidRPr="00241FDA" w:rsidRDefault="002F6D19" w:rsidP="00FE771A">
            <w:pPr>
              <w:jc w:val="center"/>
              <w:rPr>
                <w:sz w:val="20"/>
              </w:rPr>
            </w:pPr>
            <w:r w:rsidRPr="00241FDA">
              <w:rPr>
                <w:color w:val="000000" w:themeColor="text1"/>
                <w:kern w:val="24"/>
                <w:sz w:val="20"/>
              </w:rPr>
              <w:t>65</w:t>
            </w:r>
          </w:p>
        </w:tc>
      </w:tr>
      <w:tr w:rsidR="002F6D19" w:rsidRPr="00241FDA" w14:paraId="28D04B05" w14:textId="77777777" w:rsidTr="00A73652">
        <w:trPr>
          <w:trHeight w:val="220"/>
          <w:jc w:val="center"/>
        </w:trPr>
        <w:tc>
          <w:tcPr>
            <w:tcW w:w="1983" w:type="dxa"/>
          </w:tcPr>
          <w:p w14:paraId="7AA3B1AD" w14:textId="77777777" w:rsidR="002F6D19" w:rsidRPr="00241FDA" w:rsidRDefault="002F6D19" w:rsidP="00FE771A">
            <w:pPr>
              <w:jc w:val="center"/>
              <w:rPr>
                <w:rFonts w:eastAsia="等线"/>
                <w:sz w:val="20"/>
              </w:rPr>
            </w:pPr>
            <w:r w:rsidRPr="00241FDA">
              <w:rPr>
                <w:rFonts w:eastAsia="等线" w:hint="eastAsia"/>
                <w:sz w:val="20"/>
              </w:rPr>
              <w:t>1.2</w:t>
            </w:r>
          </w:p>
        </w:tc>
        <w:tc>
          <w:tcPr>
            <w:tcW w:w="4994" w:type="dxa"/>
            <w:vAlign w:val="center"/>
          </w:tcPr>
          <w:p w14:paraId="74E42A3D" w14:textId="77777777" w:rsidR="002F6D19" w:rsidRPr="00241FDA" w:rsidRDefault="002F6D19" w:rsidP="00FE771A">
            <w:pPr>
              <w:rPr>
                <w:rFonts w:eastAsia="等线"/>
                <w:sz w:val="20"/>
              </w:rPr>
            </w:pPr>
            <w:r w:rsidRPr="00241FDA">
              <w:rPr>
                <w:rFonts w:eastAsia="等线"/>
                <w:sz w:val="20"/>
              </w:rPr>
              <w:t xml:space="preserve">Inaccuracy caused by UE detection </w:t>
            </w:r>
            <w:r w:rsidRPr="00241FDA">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UE</m:t>
                  </m:r>
                  <m:r>
                    <m:rPr>
                      <m:sty m:val="p"/>
                    </m:rPr>
                    <w:rPr>
                      <w:rFonts w:ascii="Cambria Math" w:eastAsia="等线" w:hAnsi="Cambria Math"/>
                    </w:rPr>
                    <m:t>,</m:t>
                  </m:r>
                  <m:r>
                    <w:rPr>
                      <w:rFonts w:ascii="Cambria Math" w:eastAsia="等线" w:hAnsi="Cambria Math"/>
                    </w:rPr>
                    <m:t>DL</m:t>
                  </m:r>
                  <m:r>
                    <m:rPr>
                      <m:sty m:val="p"/>
                    </m:rPr>
                    <w:rPr>
                      <w:rFonts w:ascii="Cambria Math" w:eastAsia="等线" w:hAnsi="Cambria Math"/>
                    </w:rPr>
                    <m:t>,</m:t>
                  </m:r>
                  <m:r>
                    <w:rPr>
                      <w:rFonts w:ascii="Cambria Math" w:eastAsia="等线" w:hAnsi="Cambria Math"/>
                    </w:rPr>
                    <m:t>RX</m:t>
                  </m:r>
                </m:sub>
              </m:sSub>
            </m:oMath>
            <w:r w:rsidRPr="00241FDA">
              <w:rPr>
                <w:sz w:val="20"/>
              </w:rPr>
              <w:t>)</w:t>
            </w:r>
          </w:p>
        </w:tc>
        <w:tc>
          <w:tcPr>
            <w:tcW w:w="1312" w:type="dxa"/>
            <w:shd w:val="clear" w:color="auto" w:fill="auto"/>
            <w:tcMar>
              <w:top w:w="15" w:type="dxa"/>
              <w:left w:w="108" w:type="dxa"/>
              <w:bottom w:w="0" w:type="dxa"/>
              <w:right w:w="108" w:type="dxa"/>
            </w:tcMar>
          </w:tcPr>
          <w:p w14:paraId="703551AE" w14:textId="77777777" w:rsidR="002F6D19" w:rsidRPr="00241FDA" w:rsidRDefault="002F6D19" w:rsidP="00FE771A">
            <w:pPr>
              <w:jc w:val="center"/>
              <w:rPr>
                <w:sz w:val="20"/>
              </w:rPr>
            </w:pPr>
            <w:r>
              <w:rPr>
                <w:color w:val="000000" w:themeColor="text1"/>
                <w:kern w:val="24"/>
                <w:sz w:val="20"/>
                <w:lang w:eastAsia="ja-JP"/>
              </w:rPr>
              <w:t>10</w:t>
            </w:r>
            <w:r w:rsidRPr="00241FDA">
              <w:rPr>
                <w:color w:val="000000" w:themeColor="text1"/>
                <w:kern w:val="24"/>
                <w:sz w:val="20"/>
                <w:lang w:eastAsia="ja-JP"/>
              </w:rPr>
              <w:t>0</w:t>
            </w:r>
          </w:p>
        </w:tc>
        <w:tc>
          <w:tcPr>
            <w:tcW w:w="1345" w:type="dxa"/>
            <w:shd w:val="clear" w:color="auto" w:fill="auto"/>
            <w:tcMar>
              <w:top w:w="15" w:type="dxa"/>
              <w:left w:w="108" w:type="dxa"/>
              <w:bottom w:w="0" w:type="dxa"/>
              <w:right w:w="108" w:type="dxa"/>
            </w:tcMar>
          </w:tcPr>
          <w:p w14:paraId="488B733A" w14:textId="77777777" w:rsidR="002F6D19" w:rsidRPr="00241FDA" w:rsidRDefault="002F6D19" w:rsidP="00FE771A">
            <w:pPr>
              <w:jc w:val="center"/>
              <w:rPr>
                <w:sz w:val="20"/>
              </w:rPr>
            </w:pPr>
            <w:r>
              <w:rPr>
                <w:color w:val="000000" w:themeColor="text1"/>
                <w:kern w:val="24"/>
                <w:sz w:val="20"/>
                <w:lang w:eastAsia="ja-JP"/>
              </w:rPr>
              <w:t>10</w:t>
            </w:r>
            <w:r w:rsidRPr="00241FDA">
              <w:rPr>
                <w:rFonts w:hint="eastAsia"/>
                <w:color w:val="000000" w:themeColor="text1"/>
                <w:kern w:val="24"/>
                <w:sz w:val="20"/>
                <w:lang w:eastAsia="ja-JP"/>
              </w:rPr>
              <w:t>0</w:t>
            </w:r>
          </w:p>
        </w:tc>
      </w:tr>
      <w:tr w:rsidR="002F6D19" w:rsidRPr="00241FDA" w14:paraId="72FCDA51" w14:textId="77777777" w:rsidTr="00A73652">
        <w:trPr>
          <w:trHeight w:val="220"/>
          <w:jc w:val="center"/>
        </w:trPr>
        <w:tc>
          <w:tcPr>
            <w:tcW w:w="1983" w:type="dxa"/>
          </w:tcPr>
          <w:p w14:paraId="59DAB537" w14:textId="21A5C5C2" w:rsidR="002F6D19" w:rsidRPr="004D59EC" w:rsidRDefault="00B4252F" w:rsidP="00FE771A">
            <w:pPr>
              <w:jc w:val="center"/>
              <w:rPr>
                <w:rFonts w:eastAsia="等线"/>
                <w:sz w:val="20"/>
              </w:rPr>
            </w:pPr>
            <w:r>
              <w:rPr>
                <w:rFonts w:eastAsia="等线" w:hint="eastAsia"/>
                <w:sz w:val="20"/>
              </w:rPr>
              <w:t>1</w:t>
            </w:r>
            <w:r>
              <w:rPr>
                <w:rFonts w:eastAsia="等线"/>
                <w:sz w:val="20"/>
              </w:rPr>
              <w:t>.3.1</w:t>
            </w:r>
          </w:p>
        </w:tc>
        <w:tc>
          <w:tcPr>
            <w:tcW w:w="4994" w:type="dxa"/>
            <w:vAlign w:val="center"/>
          </w:tcPr>
          <w:p w14:paraId="3666D3E0" w14:textId="66791F87" w:rsidR="002F6D19" w:rsidRPr="002F6D19" w:rsidRDefault="008B3B0F" w:rsidP="00FE771A">
            <w:pPr>
              <w:rPr>
                <w:rFonts w:eastAsia="等线"/>
                <w:sz w:val="20"/>
              </w:rPr>
            </w:pPr>
            <w:r>
              <w:rPr>
                <w:rFonts w:eastAsia="等线"/>
                <w:sz w:val="20"/>
              </w:rPr>
              <w:t>Difference between Rx and Tx at UE side</w:t>
            </w:r>
            <w:r w:rsidR="006A58B2">
              <w:rPr>
                <w:rFonts w:eastAsia="等线"/>
                <w:sz w:val="20"/>
              </w:rPr>
              <w:t xml:space="preserve"> </w:t>
            </w:r>
            <m:oMath>
              <m:r>
                <m:rPr>
                  <m:sty m:val="p"/>
                </m:rPr>
                <w:rPr>
                  <w:rFonts w:ascii="Cambria Math" w:eastAsia="等线" w:hAnsi="Cambria Math"/>
                  <w:sz w:val="20"/>
                </w:rPr>
                <m:t>(</m:t>
              </m:r>
              <m:sSub>
                <m:sSubPr>
                  <m:ctrlPr>
                    <w:rPr>
                      <w:rFonts w:ascii="Cambria Math" w:eastAsia="等线" w:hAnsi="Cambria Math"/>
                      <w:sz w:val="20"/>
                    </w:rPr>
                  </m:ctrlPr>
                </m:sSubPr>
                <m:e>
                  <m:r>
                    <w:rPr>
                      <w:rFonts w:ascii="Cambria Math" w:eastAsia="等线" w:hAnsi="Cambria Math"/>
                      <w:sz w:val="20"/>
                    </w:rPr>
                    <m:t>error</m:t>
                  </m:r>
                </m:e>
                <m:sub>
                  <m:r>
                    <m:rPr>
                      <m:sty m:val="p"/>
                    </m:rPr>
                    <w:rPr>
                      <w:rFonts w:ascii="Cambria Math" w:eastAsiaTheme="minorEastAsia" w:hAnsi="Cambria Math"/>
                      <w:sz w:val="20"/>
                    </w:rPr>
                    <m:t>UE,</m:t>
                  </m:r>
                  <m:r>
                    <m:rPr>
                      <m:sty m:val="p"/>
                    </m:rPr>
                    <w:rPr>
                      <w:rFonts w:ascii="Cambria Math" w:eastAsiaTheme="minorEastAsia" w:hAnsi="Cambria Math"/>
                      <w:sz w:val="20"/>
                    </w:rPr>
                    <m:t>Rx-Tx diff</m:t>
                  </m:r>
                </m:sub>
              </m:sSub>
              <m:r>
                <w:rPr>
                  <w:rFonts w:ascii="Cambria Math" w:eastAsia="等线" w:hAnsi="Cambria Math"/>
                </w:rPr>
                <m:t>)</m:t>
              </m:r>
            </m:oMath>
          </w:p>
        </w:tc>
        <w:tc>
          <w:tcPr>
            <w:tcW w:w="1312" w:type="dxa"/>
            <w:shd w:val="clear" w:color="auto" w:fill="auto"/>
            <w:tcMar>
              <w:top w:w="15" w:type="dxa"/>
              <w:left w:w="108" w:type="dxa"/>
              <w:bottom w:w="0" w:type="dxa"/>
              <w:right w:w="108" w:type="dxa"/>
            </w:tcMar>
          </w:tcPr>
          <w:p w14:paraId="21DB0A80" w14:textId="091C28A2" w:rsidR="002F6D19" w:rsidRPr="004D59EC" w:rsidRDefault="006A58B2" w:rsidP="00FE771A">
            <w:pPr>
              <w:jc w:val="center"/>
              <w:rPr>
                <w:color w:val="000000" w:themeColor="text1"/>
                <w:kern w:val="24"/>
                <w:sz w:val="20"/>
              </w:rPr>
            </w:pPr>
            <w:r>
              <w:rPr>
                <w:color w:val="000000" w:themeColor="text1"/>
                <w:kern w:val="24"/>
                <w:sz w:val="20"/>
              </w:rPr>
              <w:t>13</w:t>
            </w:r>
          </w:p>
        </w:tc>
        <w:tc>
          <w:tcPr>
            <w:tcW w:w="1345" w:type="dxa"/>
            <w:shd w:val="clear" w:color="auto" w:fill="auto"/>
            <w:tcMar>
              <w:top w:w="15" w:type="dxa"/>
              <w:left w:w="108" w:type="dxa"/>
              <w:bottom w:w="0" w:type="dxa"/>
              <w:right w:w="108" w:type="dxa"/>
            </w:tcMar>
          </w:tcPr>
          <w:p w14:paraId="6B2E86F8" w14:textId="6FF5DB75" w:rsidR="002F6D19" w:rsidRPr="00241FDA" w:rsidRDefault="006A58B2" w:rsidP="00FE771A">
            <w:pPr>
              <w:jc w:val="center"/>
              <w:rPr>
                <w:color w:val="000000" w:themeColor="text1"/>
                <w:kern w:val="24"/>
                <w:sz w:val="20"/>
              </w:rPr>
            </w:pPr>
            <w:r>
              <w:rPr>
                <w:color w:val="000000" w:themeColor="text1"/>
                <w:kern w:val="24"/>
                <w:sz w:val="20"/>
              </w:rPr>
              <w:t>13</w:t>
            </w:r>
          </w:p>
        </w:tc>
      </w:tr>
      <w:tr w:rsidR="002F6D19" w:rsidRPr="00241FDA" w14:paraId="034710C8" w14:textId="77777777" w:rsidTr="00A73652">
        <w:trPr>
          <w:trHeight w:val="220"/>
          <w:jc w:val="center"/>
        </w:trPr>
        <w:tc>
          <w:tcPr>
            <w:tcW w:w="1983" w:type="dxa"/>
          </w:tcPr>
          <w:p w14:paraId="695049F0" w14:textId="77777777" w:rsidR="002F6D19" w:rsidRPr="004D59EC" w:rsidRDefault="002F6D19" w:rsidP="00FE771A">
            <w:pPr>
              <w:jc w:val="center"/>
              <w:rPr>
                <w:rFonts w:eastAsia="等线"/>
                <w:sz w:val="20"/>
              </w:rPr>
            </w:pPr>
            <w:r w:rsidRPr="004D59EC">
              <w:rPr>
                <w:rFonts w:eastAsia="等线" w:hint="eastAsia"/>
                <w:sz w:val="20"/>
              </w:rPr>
              <w:t>1.3.2</w:t>
            </w:r>
          </w:p>
        </w:tc>
        <w:tc>
          <w:tcPr>
            <w:tcW w:w="4994" w:type="dxa"/>
            <w:vAlign w:val="center"/>
          </w:tcPr>
          <w:p w14:paraId="48316769" w14:textId="77777777" w:rsidR="002F6D19" w:rsidRPr="004D59EC" w:rsidRDefault="002F6D19" w:rsidP="00FE771A">
            <w:pPr>
              <w:rPr>
                <w:rFonts w:eastAsia="等线"/>
                <w:sz w:val="20"/>
              </w:rPr>
            </w:pPr>
            <w:r w:rsidRPr="004D59EC">
              <w:rPr>
                <w:rFonts w:eastAsia="等线"/>
                <w:sz w:val="20"/>
              </w:rPr>
              <w:t xml:space="preserve">Inaccuracy of </w:t>
            </w:r>
            <w:proofErr w:type="spellStart"/>
            <w:r w:rsidRPr="004D59EC">
              <w:rPr>
                <w:rFonts w:eastAsia="等线"/>
                <w:sz w:val="20"/>
              </w:rPr>
              <w:t>gNB</w:t>
            </w:r>
            <w:proofErr w:type="spellEnd"/>
            <w:r w:rsidRPr="004D59EC">
              <w:rPr>
                <w:rFonts w:eastAsia="等线"/>
                <w:sz w:val="20"/>
              </w:rPr>
              <w:t xml:space="preserve"> detection </w:t>
            </w:r>
            <w:r w:rsidRPr="004D59EC">
              <w:rPr>
                <w:sz w:val="20"/>
              </w:rPr>
              <w:t>(</w:t>
            </w:r>
            <m:oMath>
              <m:sSub>
                <m:sSubPr>
                  <m:ctrlPr>
                    <w:rPr>
                      <w:rFonts w:ascii="Cambria Math" w:eastAsia="等线" w:hAnsi="Cambria Math"/>
                    </w:rPr>
                  </m:ctrlPr>
                </m:sSubPr>
                <m:e>
                  <m:r>
                    <w:rPr>
                      <w:rFonts w:ascii="Cambria Math" w:eastAsia="等线" w:hAnsi="Cambria Math"/>
                    </w:rPr>
                    <m:t>error</m:t>
                  </m:r>
                </m:e>
                <m:sub>
                  <m:r>
                    <w:rPr>
                      <w:rFonts w:ascii="Cambria Math" w:eastAsia="等线" w:hAnsi="Cambria Math"/>
                    </w:rPr>
                    <m:t>gNB</m:t>
                  </m:r>
                  <m:r>
                    <m:rPr>
                      <m:sty m:val="p"/>
                    </m:rPr>
                    <w:rPr>
                      <w:rFonts w:ascii="Cambria Math" w:eastAsia="等线" w:hAnsi="Cambria Math"/>
                    </w:rPr>
                    <m:t>, </m:t>
                  </m:r>
                  <m:r>
                    <w:rPr>
                      <w:rFonts w:ascii="Cambria Math" w:eastAsia="等线" w:hAnsi="Cambria Math"/>
                    </w:rPr>
                    <m:t>UL</m:t>
                  </m:r>
                  <m:r>
                    <m:rPr>
                      <m:sty m:val="p"/>
                    </m:rPr>
                    <w:rPr>
                      <w:rFonts w:ascii="Cambria Math" w:eastAsia="等线" w:hAnsi="Cambria Math"/>
                    </w:rPr>
                    <m:t>, </m:t>
                  </m:r>
                  <m:r>
                    <w:rPr>
                      <w:rFonts w:ascii="Cambria Math" w:eastAsia="等线" w:hAnsi="Cambria Math"/>
                    </w:rPr>
                    <m:t>RX</m:t>
                  </m:r>
                </m:sub>
              </m:sSub>
            </m:oMath>
            <w:r w:rsidRPr="004D59EC">
              <w:rPr>
                <w:sz w:val="20"/>
              </w:rPr>
              <w:t>)</w:t>
            </w:r>
          </w:p>
        </w:tc>
        <w:tc>
          <w:tcPr>
            <w:tcW w:w="1312" w:type="dxa"/>
            <w:shd w:val="clear" w:color="auto" w:fill="auto"/>
            <w:tcMar>
              <w:top w:w="15" w:type="dxa"/>
              <w:left w:w="108" w:type="dxa"/>
              <w:bottom w:w="0" w:type="dxa"/>
              <w:right w:w="108" w:type="dxa"/>
            </w:tcMar>
          </w:tcPr>
          <w:p w14:paraId="2A58FE36" w14:textId="77777777" w:rsidR="002F6D19" w:rsidRPr="004D59EC" w:rsidRDefault="002F6D19" w:rsidP="00FE771A">
            <w:pPr>
              <w:jc w:val="center"/>
              <w:rPr>
                <w:color w:val="000000" w:themeColor="text1"/>
                <w:kern w:val="24"/>
                <w:sz w:val="20"/>
              </w:rPr>
            </w:pPr>
            <w:r w:rsidRPr="004D59EC">
              <w:rPr>
                <w:color w:val="000000" w:themeColor="text1"/>
                <w:kern w:val="24"/>
                <w:sz w:val="20"/>
              </w:rPr>
              <w:t>100</w:t>
            </w:r>
          </w:p>
        </w:tc>
        <w:tc>
          <w:tcPr>
            <w:tcW w:w="1345" w:type="dxa"/>
            <w:shd w:val="clear" w:color="auto" w:fill="auto"/>
            <w:tcMar>
              <w:top w:w="15" w:type="dxa"/>
              <w:left w:w="108" w:type="dxa"/>
              <w:bottom w:w="0" w:type="dxa"/>
              <w:right w:w="108" w:type="dxa"/>
            </w:tcMar>
          </w:tcPr>
          <w:p w14:paraId="331D3A01" w14:textId="77777777" w:rsidR="002F6D19" w:rsidRPr="00241FDA" w:rsidRDefault="002F6D19" w:rsidP="00FE771A">
            <w:pPr>
              <w:jc w:val="center"/>
              <w:rPr>
                <w:color w:val="000000" w:themeColor="text1"/>
                <w:kern w:val="24"/>
                <w:sz w:val="20"/>
              </w:rPr>
            </w:pPr>
            <w:r w:rsidRPr="00241FDA">
              <w:rPr>
                <w:color w:val="000000" w:themeColor="text1"/>
                <w:kern w:val="24"/>
                <w:sz w:val="20"/>
              </w:rPr>
              <w:t>100</w:t>
            </w:r>
          </w:p>
        </w:tc>
      </w:tr>
      <w:tr w:rsidR="002F6D19" w:rsidRPr="00241FDA" w14:paraId="40EDE271" w14:textId="77777777" w:rsidTr="00A73652">
        <w:trPr>
          <w:trHeight w:val="220"/>
          <w:jc w:val="center"/>
        </w:trPr>
        <w:tc>
          <w:tcPr>
            <w:tcW w:w="1983" w:type="dxa"/>
          </w:tcPr>
          <w:p w14:paraId="738BFAA3" w14:textId="77777777" w:rsidR="002F6D19" w:rsidRPr="00241FDA" w:rsidRDefault="002F6D19" w:rsidP="00FE771A">
            <w:pPr>
              <w:jc w:val="center"/>
              <w:rPr>
                <w:rFonts w:eastAsia="等线"/>
                <w:sz w:val="20"/>
              </w:rPr>
            </w:pPr>
            <w:r w:rsidRPr="00241FDA">
              <w:rPr>
                <w:rFonts w:eastAsia="等线" w:hint="eastAsia"/>
                <w:sz w:val="20"/>
              </w:rPr>
              <w:t>1.</w:t>
            </w:r>
            <w:r>
              <w:rPr>
                <w:rFonts w:eastAsia="等线"/>
                <w:sz w:val="20"/>
              </w:rPr>
              <w:t>3</w:t>
            </w:r>
          </w:p>
        </w:tc>
        <w:tc>
          <w:tcPr>
            <w:tcW w:w="4994" w:type="dxa"/>
            <w:vAlign w:val="center"/>
          </w:tcPr>
          <w:p w14:paraId="5C1B286A" w14:textId="7C4EABDA" w:rsidR="002F6D19" w:rsidRPr="00241FDA" w:rsidRDefault="002F6D19" w:rsidP="00FE771A">
            <w:pPr>
              <w:rPr>
                <w:rFonts w:eastAsia="等线"/>
                <w:sz w:val="20"/>
              </w:rPr>
            </w:pPr>
            <w:r w:rsidRPr="00241FDA">
              <w:rPr>
                <w:rFonts w:eastAsia="等线"/>
                <w:sz w:val="20"/>
              </w:rPr>
              <w:t>I</w:t>
            </w:r>
            <w:r w:rsidRPr="00241FDA">
              <w:rPr>
                <w:rFonts w:eastAsia="等线" w:hint="eastAsia"/>
                <w:sz w:val="20"/>
              </w:rPr>
              <w:t>naccuracy caused by propagation delay</w:t>
            </w:r>
            <w:r w:rsidRPr="00241FDA">
              <w:rPr>
                <w:rFonts w:eastAsia="等线"/>
                <w:sz w:val="20"/>
              </w:rPr>
              <w:t xml:space="preserve">. </w:t>
            </w:r>
            <w:r w:rsidRPr="00241FDA">
              <w:rPr>
                <w:rFonts w:eastAsia="等线"/>
                <w:sz w:val="20"/>
              </w:rPr>
              <w:lastRenderedPageBreak/>
              <w:t>(</w:t>
            </w:r>
            <w:r w:rsidR="00FE771A">
              <w:rPr>
                <w:rFonts w:eastAsia="等线"/>
                <w:sz w:val="20"/>
              </w:rPr>
              <w:t>1.1+</w:t>
            </w:r>
            <w:r>
              <w:rPr>
                <w:rFonts w:eastAsia="等线"/>
                <w:sz w:val="20"/>
              </w:rPr>
              <w:t>1.2+</w:t>
            </w:r>
            <w:r w:rsidRPr="00241FDA">
              <w:rPr>
                <w:rFonts w:eastAsia="等线"/>
                <w:sz w:val="20"/>
              </w:rPr>
              <w:t>1.3.1+1.3.2)/2</w:t>
            </w:r>
          </w:p>
        </w:tc>
        <w:tc>
          <w:tcPr>
            <w:tcW w:w="1312" w:type="dxa"/>
            <w:shd w:val="clear" w:color="auto" w:fill="auto"/>
            <w:tcMar>
              <w:top w:w="15" w:type="dxa"/>
              <w:left w:w="108" w:type="dxa"/>
              <w:bottom w:w="0" w:type="dxa"/>
              <w:right w:w="108" w:type="dxa"/>
            </w:tcMar>
          </w:tcPr>
          <w:p w14:paraId="18EA4540" w14:textId="69FA8E97" w:rsidR="002F6D19" w:rsidRPr="00241FDA" w:rsidRDefault="00FE771A" w:rsidP="00FE771A">
            <w:pPr>
              <w:jc w:val="center"/>
              <w:rPr>
                <w:rFonts w:eastAsia="等线"/>
                <w:sz w:val="20"/>
                <w:lang w:val="en-US"/>
              </w:rPr>
            </w:pPr>
            <w:r>
              <w:rPr>
                <w:rFonts w:eastAsiaTheme="minorEastAsia"/>
                <w:sz w:val="20"/>
                <w:lang w:eastAsia="ja-JP"/>
              </w:rPr>
              <w:lastRenderedPageBreak/>
              <w:t>139</w:t>
            </w:r>
          </w:p>
        </w:tc>
        <w:tc>
          <w:tcPr>
            <w:tcW w:w="1345" w:type="dxa"/>
            <w:shd w:val="clear" w:color="auto" w:fill="auto"/>
            <w:tcMar>
              <w:top w:w="15" w:type="dxa"/>
              <w:left w:w="108" w:type="dxa"/>
              <w:bottom w:w="0" w:type="dxa"/>
              <w:right w:w="108" w:type="dxa"/>
            </w:tcMar>
          </w:tcPr>
          <w:p w14:paraId="6E6F5A73" w14:textId="11366596" w:rsidR="002F6D19" w:rsidRPr="00241FDA" w:rsidRDefault="00FE771A" w:rsidP="00FE771A">
            <w:pPr>
              <w:jc w:val="center"/>
              <w:rPr>
                <w:rFonts w:eastAsia="等线"/>
                <w:sz w:val="20"/>
                <w:lang w:val="en-US"/>
              </w:rPr>
            </w:pPr>
            <w:r>
              <w:rPr>
                <w:rFonts w:eastAsia="等线"/>
                <w:sz w:val="20"/>
              </w:rPr>
              <w:t>139</w:t>
            </w:r>
          </w:p>
        </w:tc>
      </w:tr>
      <w:tr w:rsidR="008B3B0F" w:rsidRPr="00241FDA" w14:paraId="2AD56E44" w14:textId="77777777" w:rsidTr="00A73652">
        <w:trPr>
          <w:trHeight w:val="220"/>
          <w:jc w:val="center"/>
        </w:trPr>
        <w:tc>
          <w:tcPr>
            <w:tcW w:w="1983" w:type="dxa"/>
          </w:tcPr>
          <w:p w14:paraId="0114DBDA" w14:textId="3440422A" w:rsidR="008B3B0F" w:rsidRPr="00241FDA" w:rsidRDefault="008B3B0F" w:rsidP="008B3B0F">
            <w:pPr>
              <w:jc w:val="center"/>
              <w:rPr>
                <w:rFonts w:eastAsia="等线"/>
                <w:sz w:val="20"/>
                <w:highlight w:val="yellow"/>
                <w:lang w:val="en-US"/>
              </w:rPr>
            </w:pPr>
            <w:r w:rsidRPr="00241FDA">
              <w:rPr>
                <w:rFonts w:eastAsia="等线"/>
                <w:sz w:val="20"/>
                <w:highlight w:val="yellow"/>
              </w:rPr>
              <w:t>Total error</w:t>
            </w:r>
            <w:r w:rsidRPr="00241FDA">
              <w:rPr>
                <w:rFonts w:eastAsia="等线" w:hint="eastAsia"/>
                <w:sz w:val="20"/>
                <w:highlight w:val="yellow"/>
                <w:lang w:val="en-US"/>
              </w:rPr>
              <w:t xml:space="preserve"> over </w:t>
            </w:r>
            <w:r>
              <w:rPr>
                <w:rFonts w:eastAsia="等线"/>
                <w:sz w:val="20"/>
                <w:highlight w:val="yellow"/>
                <w:lang w:val="en-US"/>
              </w:rPr>
              <w:t xml:space="preserve">a single </w:t>
            </w:r>
            <w:proofErr w:type="spellStart"/>
            <w:r w:rsidRPr="00241FDA">
              <w:rPr>
                <w:rFonts w:eastAsia="等线" w:hint="eastAsia"/>
                <w:sz w:val="20"/>
                <w:highlight w:val="yellow"/>
                <w:lang w:val="en-US"/>
              </w:rPr>
              <w:t>Uu</w:t>
            </w:r>
            <w:proofErr w:type="spellEnd"/>
            <w:r>
              <w:rPr>
                <w:rFonts w:eastAsia="等线"/>
                <w:sz w:val="20"/>
                <w:highlight w:val="yellow"/>
                <w:lang w:val="en-US"/>
              </w:rPr>
              <w:t xml:space="preserve"> interface for control to control use case</w:t>
            </w:r>
          </w:p>
        </w:tc>
        <w:tc>
          <w:tcPr>
            <w:tcW w:w="4994" w:type="dxa"/>
            <w:vAlign w:val="center"/>
          </w:tcPr>
          <w:p w14:paraId="1842E2A9" w14:textId="3700A6A6" w:rsidR="008B3B0F" w:rsidRPr="00241FDA" w:rsidRDefault="008B3B0F" w:rsidP="008B3B0F">
            <w:pPr>
              <w:rPr>
                <w:rFonts w:eastAsia="等线"/>
                <w:sz w:val="20"/>
                <w:highlight w:val="yellow"/>
              </w:rPr>
            </w:pPr>
            <w:r>
              <w:rPr>
                <w:rFonts w:eastAsia="等线"/>
                <w:sz w:val="20"/>
                <w:highlight w:val="yellow"/>
              </w:rPr>
              <w:t>1.3</w:t>
            </w:r>
            <w:bookmarkStart w:id="11" w:name="_GoBack"/>
            <w:bookmarkEnd w:id="11"/>
          </w:p>
        </w:tc>
        <w:tc>
          <w:tcPr>
            <w:tcW w:w="1312" w:type="dxa"/>
            <w:shd w:val="clear" w:color="auto" w:fill="auto"/>
            <w:tcMar>
              <w:top w:w="15" w:type="dxa"/>
              <w:left w:w="108" w:type="dxa"/>
              <w:bottom w:w="0" w:type="dxa"/>
              <w:right w:w="108" w:type="dxa"/>
            </w:tcMar>
          </w:tcPr>
          <w:p w14:paraId="58FE242B" w14:textId="01018BD7" w:rsidR="008B3B0F" w:rsidRPr="00241FDA" w:rsidRDefault="008B3B0F" w:rsidP="008B3B0F">
            <w:pPr>
              <w:jc w:val="center"/>
              <w:rPr>
                <w:sz w:val="20"/>
                <w:highlight w:val="yellow"/>
                <w:lang w:val="en-US"/>
              </w:rPr>
            </w:pPr>
            <w:r w:rsidRPr="005C2511">
              <w:rPr>
                <w:rFonts w:eastAsiaTheme="minorEastAsia"/>
                <w:sz w:val="20"/>
                <w:highlight w:val="yellow"/>
                <w:lang w:eastAsia="ja-JP"/>
              </w:rPr>
              <w:t>139</w:t>
            </w:r>
          </w:p>
        </w:tc>
        <w:tc>
          <w:tcPr>
            <w:tcW w:w="1345" w:type="dxa"/>
            <w:shd w:val="clear" w:color="auto" w:fill="auto"/>
            <w:tcMar>
              <w:top w:w="15" w:type="dxa"/>
              <w:left w:w="108" w:type="dxa"/>
              <w:bottom w:w="0" w:type="dxa"/>
              <w:right w:w="108" w:type="dxa"/>
            </w:tcMar>
          </w:tcPr>
          <w:p w14:paraId="28BE627F" w14:textId="49597A39" w:rsidR="008B3B0F" w:rsidRPr="00241FDA" w:rsidRDefault="008B3B0F" w:rsidP="008B3B0F">
            <w:pPr>
              <w:jc w:val="center"/>
              <w:rPr>
                <w:sz w:val="20"/>
                <w:highlight w:val="yellow"/>
                <w:lang w:val="en-US"/>
              </w:rPr>
            </w:pPr>
            <w:r w:rsidRPr="005C2511">
              <w:rPr>
                <w:rFonts w:eastAsia="等线"/>
                <w:sz w:val="20"/>
                <w:highlight w:val="yellow"/>
              </w:rPr>
              <w:t>139</w:t>
            </w:r>
          </w:p>
        </w:tc>
      </w:tr>
      <w:tr w:rsidR="005C2511" w:rsidRPr="00241FDA" w14:paraId="3C392822" w14:textId="77777777" w:rsidTr="00A73652">
        <w:trPr>
          <w:trHeight w:val="220"/>
          <w:jc w:val="center"/>
        </w:trPr>
        <w:tc>
          <w:tcPr>
            <w:tcW w:w="1983" w:type="dxa"/>
          </w:tcPr>
          <w:p w14:paraId="6890C6E8" w14:textId="1DB677A3" w:rsidR="005C2511" w:rsidRPr="00241FDA" w:rsidRDefault="005C2511" w:rsidP="005C2511">
            <w:pPr>
              <w:jc w:val="center"/>
              <w:rPr>
                <w:rFonts w:eastAsia="等线"/>
                <w:sz w:val="20"/>
                <w:highlight w:val="yellow"/>
              </w:rPr>
            </w:pPr>
            <w:r w:rsidRPr="00241FDA">
              <w:rPr>
                <w:rFonts w:eastAsia="等线"/>
                <w:sz w:val="20"/>
                <w:highlight w:val="yellow"/>
              </w:rPr>
              <w:t>Total error</w:t>
            </w:r>
            <w:r w:rsidRPr="00241FDA">
              <w:rPr>
                <w:rFonts w:eastAsia="等线" w:hint="eastAsia"/>
                <w:sz w:val="20"/>
                <w:highlight w:val="yellow"/>
                <w:lang w:val="en-US"/>
              </w:rPr>
              <w:t xml:space="preserve"> over </w:t>
            </w:r>
            <w:r w:rsidR="008B3B0F">
              <w:rPr>
                <w:rFonts w:eastAsia="等线"/>
                <w:sz w:val="20"/>
                <w:highlight w:val="yellow"/>
                <w:lang w:val="en-US"/>
              </w:rPr>
              <w:t xml:space="preserve">a single </w:t>
            </w:r>
            <w:proofErr w:type="spellStart"/>
            <w:r w:rsidR="008B3B0F" w:rsidRPr="00241FDA">
              <w:rPr>
                <w:rFonts w:eastAsia="等线" w:hint="eastAsia"/>
                <w:sz w:val="20"/>
                <w:highlight w:val="yellow"/>
                <w:lang w:val="en-US"/>
              </w:rPr>
              <w:t>Uu</w:t>
            </w:r>
            <w:proofErr w:type="spellEnd"/>
            <w:r w:rsidR="008B3B0F">
              <w:rPr>
                <w:rFonts w:eastAsia="等线"/>
                <w:sz w:val="20"/>
                <w:highlight w:val="yellow"/>
                <w:lang w:val="en-US"/>
              </w:rPr>
              <w:t xml:space="preserve"> interface for smart grid use case</w:t>
            </w:r>
          </w:p>
        </w:tc>
        <w:tc>
          <w:tcPr>
            <w:tcW w:w="4994" w:type="dxa"/>
            <w:vAlign w:val="center"/>
          </w:tcPr>
          <w:p w14:paraId="152B94F7" w14:textId="21C3A087" w:rsidR="005C2511" w:rsidRPr="00241FDA" w:rsidRDefault="008B3B0F" w:rsidP="005C2511">
            <w:pPr>
              <w:rPr>
                <w:rFonts w:eastAsia="等线"/>
                <w:sz w:val="20"/>
                <w:highlight w:val="yellow"/>
              </w:rPr>
            </w:pPr>
            <w:r>
              <w:rPr>
                <w:rFonts w:eastAsia="等线"/>
                <w:sz w:val="20"/>
                <w:highlight w:val="yellow"/>
              </w:rPr>
              <w:t>1.3</w:t>
            </w:r>
          </w:p>
        </w:tc>
        <w:tc>
          <w:tcPr>
            <w:tcW w:w="1312" w:type="dxa"/>
            <w:shd w:val="clear" w:color="auto" w:fill="auto"/>
            <w:tcMar>
              <w:top w:w="15" w:type="dxa"/>
              <w:left w:w="108" w:type="dxa"/>
              <w:bottom w:w="0" w:type="dxa"/>
              <w:right w:w="108" w:type="dxa"/>
            </w:tcMar>
          </w:tcPr>
          <w:p w14:paraId="43FE83AC" w14:textId="3201906C" w:rsidR="005C2511" w:rsidRPr="005C2511" w:rsidRDefault="005C2511" w:rsidP="005C2511">
            <w:pPr>
              <w:jc w:val="center"/>
              <w:rPr>
                <w:sz w:val="20"/>
                <w:highlight w:val="yellow"/>
                <w:lang w:val="en-US"/>
              </w:rPr>
            </w:pPr>
            <w:r w:rsidRPr="005C2511">
              <w:rPr>
                <w:rFonts w:eastAsiaTheme="minorEastAsia"/>
                <w:sz w:val="20"/>
                <w:highlight w:val="yellow"/>
                <w:lang w:eastAsia="ja-JP"/>
              </w:rPr>
              <w:t>139</w:t>
            </w:r>
          </w:p>
        </w:tc>
        <w:tc>
          <w:tcPr>
            <w:tcW w:w="1345" w:type="dxa"/>
            <w:shd w:val="clear" w:color="auto" w:fill="auto"/>
            <w:tcMar>
              <w:top w:w="15" w:type="dxa"/>
              <w:left w:w="108" w:type="dxa"/>
              <w:bottom w:w="0" w:type="dxa"/>
              <w:right w:w="108" w:type="dxa"/>
            </w:tcMar>
          </w:tcPr>
          <w:p w14:paraId="160E4351" w14:textId="010E4512" w:rsidR="005C2511" w:rsidRPr="005C2511" w:rsidRDefault="005C2511" w:rsidP="005C2511">
            <w:pPr>
              <w:jc w:val="center"/>
              <w:rPr>
                <w:sz w:val="20"/>
                <w:highlight w:val="yellow"/>
                <w:lang w:val="en-US"/>
              </w:rPr>
            </w:pPr>
            <w:r w:rsidRPr="005C2511">
              <w:rPr>
                <w:rFonts w:eastAsia="等线"/>
                <w:sz w:val="20"/>
                <w:highlight w:val="yellow"/>
              </w:rPr>
              <w:t>139</w:t>
            </w:r>
          </w:p>
        </w:tc>
      </w:tr>
    </w:tbl>
    <w:p w14:paraId="7E8DBA76" w14:textId="5683EC81" w:rsidR="0078701E" w:rsidRDefault="0078701E" w:rsidP="00823BEA">
      <w:pPr>
        <w:rPr>
          <w:rFonts w:eastAsiaTheme="minorEastAsia"/>
        </w:rPr>
      </w:pPr>
    </w:p>
    <w:p w14:paraId="26232E8B" w14:textId="3259CB80" w:rsidR="00FE771A" w:rsidRPr="007951E9" w:rsidRDefault="00FE771A" w:rsidP="00FE771A">
      <w:pPr>
        <w:rPr>
          <w:b/>
          <w:i/>
          <w:sz w:val="20"/>
          <w:lang w:val="en-US"/>
        </w:rPr>
      </w:pPr>
      <w:bookmarkStart w:id="12" w:name="_Hlk61449622"/>
      <w:bookmarkStart w:id="13" w:name="_Hlk61255828"/>
      <w:r w:rsidRPr="007951E9">
        <w:rPr>
          <w:rFonts w:eastAsiaTheme="minorEastAsia"/>
          <w:b/>
          <w:i/>
          <w:sz w:val="20"/>
        </w:rPr>
        <w:t>Observation</w:t>
      </w:r>
      <w:r w:rsidR="00032E5E" w:rsidRPr="007951E9">
        <w:rPr>
          <w:rFonts w:eastAsiaTheme="minorEastAsia"/>
          <w:b/>
          <w:i/>
          <w:sz w:val="20"/>
        </w:rPr>
        <w:t xml:space="preserve"> 4</w:t>
      </w:r>
      <w:r w:rsidRPr="007951E9">
        <w:rPr>
          <w:rFonts w:eastAsiaTheme="minorEastAsia"/>
          <w:b/>
          <w:i/>
          <w:sz w:val="20"/>
        </w:rPr>
        <w:t xml:space="preserve">: </w:t>
      </w:r>
      <w:r w:rsidR="007951E9" w:rsidRPr="007951E9">
        <w:rPr>
          <w:rFonts w:eastAsiaTheme="minorEastAsia"/>
          <w:b/>
          <w:i/>
          <w:sz w:val="20"/>
        </w:rPr>
        <w:t xml:space="preserve">For </w:t>
      </w:r>
      <w:r w:rsidR="005C2511" w:rsidRPr="007951E9">
        <w:rPr>
          <w:rFonts w:eastAsiaTheme="minorEastAsia" w:hint="eastAsia"/>
          <w:b/>
          <w:i/>
          <w:sz w:val="20"/>
        </w:rPr>
        <w:t>RTT-based</w:t>
      </w:r>
      <w:r w:rsidR="005C2511" w:rsidRPr="007951E9">
        <w:rPr>
          <w:rFonts w:eastAsiaTheme="minorEastAsia"/>
          <w:b/>
          <w:i/>
          <w:sz w:val="20"/>
        </w:rPr>
        <w:t xml:space="preserve"> </w:t>
      </w:r>
      <w:r w:rsidR="005C2511" w:rsidRPr="007951E9">
        <w:rPr>
          <w:rFonts w:eastAsiaTheme="minorEastAsia" w:hint="eastAsia"/>
          <w:b/>
          <w:i/>
          <w:sz w:val="20"/>
        </w:rPr>
        <w:t>method</w:t>
      </w:r>
      <w:r w:rsidR="007951E9" w:rsidRPr="007951E9">
        <w:rPr>
          <w:rFonts w:eastAsiaTheme="minorEastAsia"/>
          <w:b/>
          <w:i/>
          <w:sz w:val="20"/>
        </w:rPr>
        <w:t>,</w:t>
      </w:r>
      <w:r w:rsidRPr="007951E9">
        <w:rPr>
          <w:b/>
          <w:i/>
          <w:sz w:val="20"/>
          <w:lang w:eastAsia="ko-KR"/>
        </w:rPr>
        <w:t xml:space="preserve"> </w:t>
      </w:r>
      <w:r w:rsidR="007951E9" w:rsidRPr="007951E9">
        <w:rPr>
          <w:b/>
          <w:i/>
          <w:sz w:val="20"/>
          <w:lang w:eastAsia="ko-KR"/>
        </w:rPr>
        <w:t xml:space="preserve">the inaccuracy of 15/30KHz SCS </w:t>
      </w:r>
      <w:r w:rsidR="009B21E8" w:rsidRPr="009B21E8">
        <w:rPr>
          <w:b/>
          <w:i/>
          <w:lang w:val="en-US" w:eastAsia="x-none"/>
        </w:rPr>
        <w:t xml:space="preserve">after </w:t>
      </w:r>
      <w:r w:rsidR="009B21E8" w:rsidRPr="009B21E8">
        <w:rPr>
          <w:b/>
          <w:i/>
          <w:sz w:val="20"/>
          <w:lang w:val="en-US" w:eastAsia="x-none"/>
        </w:rPr>
        <w:t>propagation delay compensation</w:t>
      </w:r>
      <w:r w:rsidR="009B21E8" w:rsidRPr="007951E9">
        <w:rPr>
          <w:b/>
          <w:i/>
          <w:sz w:val="20"/>
          <w:lang w:eastAsia="ko-KR"/>
        </w:rPr>
        <w:t xml:space="preserve"> </w:t>
      </w:r>
      <w:r w:rsidRPr="007951E9">
        <w:rPr>
          <w:b/>
          <w:i/>
          <w:sz w:val="20"/>
          <w:lang w:eastAsia="ko-KR"/>
        </w:rPr>
        <w:t xml:space="preserve">can fulfil the TSN clock synchronization requirements </w:t>
      </w:r>
      <w:r w:rsidRPr="007951E9">
        <w:rPr>
          <w:rFonts w:hint="eastAsia"/>
          <w:b/>
          <w:i/>
          <w:sz w:val="20"/>
          <w:lang w:val="en-US"/>
        </w:rPr>
        <w:t xml:space="preserve">for </w:t>
      </w:r>
      <w:r w:rsidR="005C2511" w:rsidRPr="007951E9">
        <w:rPr>
          <w:b/>
          <w:i/>
          <w:sz w:val="20"/>
          <w:lang w:val="en-US"/>
        </w:rPr>
        <w:t xml:space="preserve">both </w:t>
      </w:r>
      <w:r w:rsidRPr="007951E9">
        <w:rPr>
          <w:rFonts w:hint="eastAsia"/>
          <w:b/>
          <w:i/>
          <w:sz w:val="20"/>
          <w:lang w:val="en-US"/>
        </w:rPr>
        <w:t>control</w:t>
      </w:r>
      <w:r w:rsidR="005712BB">
        <w:rPr>
          <w:b/>
          <w:i/>
          <w:sz w:val="20"/>
          <w:lang w:val="en-US"/>
        </w:rPr>
        <w:t>-</w:t>
      </w:r>
      <w:r w:rsidRPr="007951E9">
        <w:rPr>
          <w:rFonts w:hint="eastAsia"/>
          <w:b/>
          <w:i/>
          <w:sz w:val="20"/>
          <w:lang w:val="en-US"/>
        </w:rPr>
        <w:t>to</w:t>
      </w:r>
      <w:r w:rsidR="005712BB">
        <w:rPr>
          <w:b/>
          <w:i/>
          <w:sz w:val="20"/>
          <w:lang w:val="en-US"/>
        </w:rPr>
        <w:t>-</w:t>
      </w:r>
      <w:r w:rsidRPr="007951E9">
        <w:rPr>
          <w:rFonts w:hint="eastAsia"/>
          <w:b/>
          <w:i/>
          <w:sz w:val="20"/>
          <w:lang w:val="en-US"/>
        </w:rPr>
        <w:t>control</w:t>
      </w:r>
      <w:r w:rsidRPr="007951E9">
        <w:rPr>
          <w:b/>
          <w:i/>
          <w:sz w:val="20"/>
          <w:lang w:val="en-US"/>
        </w:rPr>
        <w:t xml:space="preserve"> </w:t>
      </w:r>
      <w:r w:rsidR="005C2511" w:rsidRPr="007951E9">
        <w:rPr>
          <w:b/>
          <w:i/>
          <w:sz w:val="20"/>
          <w:lang w:val="en-US"/>
        </w:rPr>
        <w:t xml:space="preserve">and smart grid </w:t>
      </w:r>
      <w:r w:rsidR="007951E9" w:rsidRPr="007951E9">
        <w:rPr>
          <w:b/>
          <w:i/>
          <w:sz w:val="20"/>
          <w:lang w:val="en-US"/>
        </w:rPr>
        <w:t>use cases</w:t>
      </w:r>
      <w:bookmarkEnd w:id="12"/>
      <w:r w:rsidRPr="007951E9">
        <w:rPr>
          <w:b/>
          <w:i/>
          <w:sz w:val="20"/>
          <w:lang w:val="en-US"/>
        </w:rPr>
        <w:t>.</w:t>
      </w:r>
      <w:bookmarkEnd w:id="13"/>
    </w:p>
    <w:p w14:paraId="1662BD9E" w14:textId="77777777" w:rsidR="00DA44DE" w:rsidRDefault="00DA44DE" w:rsidP="00DA44DE">
      <w:pPr>
        <w:pStyle w:val="1"/>
        <w:jc w:val="left"/>
      </w:pPr>
      <w:r>
        <w:t>Conclusions</w:t>
      </w:r>
    </w:p>
    <w:p w14:paraId="073086A7" w14:textId="283BACF9" w:rsidR="00ED55EB" w:rsidRDefault="00DA44DE" w:rsidP="00032E5E">
      <w:pPr>
        <w:spacing w:afterLines="50" w:line="240" w:lineRule="auto"/>
        <w:jc w:val="left"/>
      </w:pPr>
      <w:r>
        <w:t xml:space="preserve">Based on the analysis given above, we have the following </w:t>
      </w:r>
      <w:r w:rsidR="00561D9A">
        <w:t xml:space="preserve">Observations and </w:t>
      </w:r>
      <w:r w:rsidR="009F33C9">
        <w:t>P</w:t>
      </w:r>
      <w:r w:rsidR="00561D9A">
        <w:t>roposal</w:t>
      </w:r>
      <w:r w:rsidR="009F33C9">
        <w:t>s</w:t>
      </w:r>
      <w:r w:rsidR="00C146A7">
        <w:t>:</w:t>
      </w:r>
    </w:p>
    <w:p w14:paraId="701E5AF1" w14:textId="77777777" w:rsidR="009B21E8" w:rsidRPr="009B21E8" w:rsidRDefault="009B21E8" w:rsidP="009B21E8">
      <w:pPr>
        <w:pStyle w:val="af4"/>
        <w:rPr>
          <w:rFonts w:ascii="Times New Roman" w:hAnsi="Times New Roman"/>
          <w:b/>
          <w:i/>
          <w:lang w:val="en-US"/>
        </w:rPr>
      </w:pPr>
      <w:r w:rsidRPr="009B21E8">
        <w:rPr>
          <w:rFonts w:ascii="Times New Roman" w:hAnsi="Times New Roman"/>
          <w:b/>
          <w:i/>
          <w:lang w:val="en-US"/>
        </w:rPr>
        <w:t>Observation 1: For TA-based method, the inaccuracy of 15/30KHz SCS after propagation delay compensation cannot fulfil the TSN clock synchronization requirements</w:t>
      </w:r>
      <w:r w:rsidRPr="009B21E8">
        <w:rPr>
          <w:rFonts w:ascii="Times New Roman" w:hAnsi="Times New Roman" w:hint="eastAsia"/>
          <w:b/>
          <w:i/>
          <w:lang w:val="en-US"/>
        </w:rPr>
        <w:t xml:space="preserve"> for </w:t>
      </w:r>
      <w:r w:rsidRPr="009B21E8">
        <w:rPr>
          <w:rFonts w:ascii="Times New Roman" w:hAnsi="Times New Roman"/>
          <w:b/>
          <w:i/>
          <w:lang w:val="en-US"/>
        </w:rPr>
        <w:t>control</w:t>
      </w:r>
      <w:r w:rsidRPr="009B21E8">
        <w:rPr>
          <w:rFonts w:ascii="Times New Roman" w:hAnsi="Times New Roman" w:hint="eastAsia"/>
          <w:b/>
          <w:i/>
          <w:lang w:val="en-US"/>
        </w:rPr>
        <w:t>-to-</w:t>
      </w:r>
      <w:r w:rsidRPr="009B21E8">
        <w:rPr>
          <w:rFonts w:ascii="Times New Roman" w:hAnsi="Times New Roman"/>
          <w:b/>
          <w:i/>
          <w:lang w:val="en-US"/>
        </w:rPr>
        <w:t>control</w:t>
      </w:r>
      <w:r w:rsidRPr="009B21E8">
        <w:rPr>
          <w:rFonts w:ascii="Times New Roman" w:hAnsi="Times New Roman" w:hint="eastAsia"/>
          <w:b/>
          <w:i/>
          <w:lang w:val="en-US"/>
        </w:rPr>
        <w:t xml:space="preserve"> use case</w:t>
      </w:r>
      <w:r w:rsidRPr="009B21E8">
        <w:rPr>
          <w:rFonts w:ascii="Times New Roman" w:hAnsi="Times New Roman"/>
          <w:b/>
          <w:i/>
          <w:lang w:val="en-US"/>
        </w:rPr>
        <w:t>.</w:t>
      </w:r>
    </w:p>
    <w:p w14:paraId="5CC9D444" w14:textId="5793BFDE" w:rsidR="007951E9" w:rsidRPr="009B21E8" w:rsidRDefault="009B21E8" w:rsidP="009B21E8">
      <w:pPr>
        <w:pStyle w:val="af4"/>
        <w:rPr>
          <w:rFonts w:ascii="Times New Roman" w:hAnsi="Times New Roman"/>
          <w:b/>
          <w:i/>
          <w:lang w:val="en-US"/>
        </w:rPr>
      </w:pPr>
      <w:r w:rsidRPr="009B21E8">
        <w:rPr>
          <w:rFonts w:ascii="Times New Roman" w:hAnsi="Times New Roman"/>
          <w:b/>
          <w:i/>
          <w:lang w:val="en-US"/>
        </w:rPr>
        <w:t>Observation 2: For TA-based method, the inaccuracy of 15/30KHz SCS after propagation delay compensation can fulfil the TSN clock synchronization requirements</w:t>
      </w:r>
      <w:r w:rsidRPr="009B21E8">
        <w:rPr>
          <w:rFonts w:ascii="Times New Roman" w:hAnsi="Times New Roman" w:hint="eastAsia"/>
          <w:b/>
          <w:i/>
          <w:lang w:val="en-US"/>
        </w:rPr>
        <w:t xml:space="preserve"> for s</w:t>
      </w:r>
      <w:r w:rsidRPr="009B21E8">
        <w:rPr>
          <w:rFonts w:ascii="Times New Roman" w:hAnsi="Times New Roman"/>
          <w:b/>
          <w:i/>
          <w:lang w:val="en-US"/>
        </w:rPr>
        <w:t>mart grid use case.</w:t>
      </w:r>
    </w:p>
    <w:p w14:paraId="45E11C07" w14:textId="2AE6F634" w:rsidR="007951E9" w:rsidRPr="007951E9" w:rsidRDefault="007951E9" w:rsidP="007951E9">
      <w:pPr>
        <w:pStyle w:val="af4"/>
        <w:rPr>
          <w:rFonts w:ascii="Times New Roman" w:hAnsi="Times New Roman"/>
          <w:b/>
          <w:i/>
        </w:rPr>
      </w:pPr>
      <w:r w:rsidRPr="007951E9">
        <w:rPr>
          <w:rFonts w:ascii="Times New Roman" w:hAnsi="Times New Roman"/>
          <w:b/>
          <w:i/>
          <w:lang w:eastAsia="ko-KR"/>
        </w:rPr>
        <w:t xml:space="preserve">Observation 3: For </w:t>
      </w:r>
      <w:r w:rsidRPr="007951E9">
        <w:rPr>
          <w:rFonts w:ascii="Times New Roman" w:hAnsi="Times New Roman"/>
          <w:b/>
          <w:i/>
          <w:iCs/>
          <w:kern w:val="2"/>
        </w:rPr>
        <w:t xml:space="preserve">RTT-based method, </w:t>
      </w:r>
      <w:r>
        <w:rPr>
          <w:rFonts w:ascii="Times New Roman" w:hAnsi="Times New Roman"/>
          <w:b/>
          <w:i/>
          <w:iCs/>
          <w:kern w:val="2"/>
        </w:rPr>
        <w:t xml:space="preserve">more </w:t>
      </w:r>
      <w:r w:rsidRPr="007951E9">
        <w:rPr>
          <w:rFonts w:ascii="Times New Roman" w:hAnsi="Times New Roman"/>
          <w:b/>
          <w:i/>
          <w:iCs/>
          <w:kern w:val="2"/>
        </w:rPr>
        <w:t xml:space="preserve">details need clarify, e.g. </w:t>
      </w:r>
      <w:r w:rsidRPr="007951E9">
        <w:rPr>
          <w:rFonts w:ascii="Times New Roman" w:hAnsi="Times New Roman"/>
          <w:b/>
          <w:i/>
          <w:lang w:val="en-US"/>
        </w:rPr>
        <w:t>exchange of time information, resource allocation of reference signal, the signaling overhead and so on.</w:t>
      </w:r>
    </w:p>
    <w:p w14:paraId="67FD24E3" w14:textId="6CF478CC" w:rsidR="007951E9" w:rsidRPr="009B21E8" w:rsidRDefault="009B21E8" w:rsidP="007951E9">
      <w:pPr>
        <w:pStyle w:val="af4"/>
        <w:rPr>
          <w:rFonts w:ascii="Times New Roman" w:hAnsi="Times New Roman"/>
          <w:b/>
          <w:i/>
        </w:rPr>
      </w:pPr>
      <w:r w:rsidRPr="009B21E8">
        <w:rPr>
          <w:rFonts w:ascii="Times New Roman" w:hAnsi="Times New Roman"/>
          <w:b/>
          <w:i/>
        </w:rPr>
        <w:t xml:space="preserve">Observation 4: For </w:t>
      </w:r>
      <w:r w:rsidRPr="009B21E8">
        <w:rPr>
          <w:rFonts w:ascii="Times New Roman" w:hAnsi="Times New Roman" w:hint="eastAsia"/>
          <w:b/>
          <w:i/>
        </w:rPr>
        <w:t>RTT-based</w:t>
      </w:r>
      <w:r w:rsidRPr="009B21E8">
        <w:rPr>
          <w:rFonts w:ascii="Times New Roman" w:hAnsi="Times New Roman"/>
          <w:b/>
          <w:i/>
        </w:rPr>
        <w:t xml:space="preserve"> </w:t>
      </w:r>
      <w:r w:rsidRPr="009B21E8">
        <w:rPr>
          <w:rFonts w:ascii="Times New Roman" w:hAnsi="Times New Roman" w:hint="eastAsia"/>
          <w:b/>
          <w:i/>
        </w:rPr>
        <w:t>method</w:t>
      </w:r>
      <w:r w:rsidRPr="009B21E8">
        <w:rPr>
          <w:rFonts w:ascii="Times New Roman" w:hAnsi="Times New Roman"/>
          <w:b/>
          <w:i/>
        </w:rPr>
        <w:t xml:space="preserve">, the inaccuracy of 15/30KHz SCS after propagation delay compensation can fulfil the TSN clock synchronization requirements </w:t>
      </w:r>
      <w:r w:rsidRPr="009B21E8">
        <w:rPr>
          <w:rFonts w:ascii="Times New Roman" w:hAnsi="Times New Roman" w:hint="eastAsia"/>
          <w:b/>
          <w:i/>
        </w:rPr>
        <w:t xml:space="preserve">for </w:t>
      </w:r>
      <w:r w:rsidRPr="009B21E8">
        <w:rPr>
          <w:rFonts w:ascii="Times New Roman" w:hAnsi="Times New Roman"/>
          <w:b/>
          <w:i/>
        </w:rPr>
        <w:t xml:space="preserve">both </w:t>
      </w:r>
      <w:r w:rsidRPr="009B21E8">
        <w:rPr>
          <w:rFonts w:ascii="Times New Roman" w:hAnsi="Times New Roman" w:hint="eastAsia"/>
          <w:b/>
          <w:i/>
        </w:rPr>
        <w:t>control</w:t>
      </w:r>
      <w:r w:rsidR="005712BB">
        <w:rPr>
          <w:rFonts w:ascii="Times New Roman" w:hAnsi="Times New Roman"/>
          <w:b/>
          <w:i/>
        </w:rPr>
        <w:t>-</w:t>
      </w:r>
      <w:r w:rsidRPr="009B21E8">
        <w:rPr>
          <w:rFonts w:ascii="Times New Roman" w:hAnsi="Times New Roman" w:hint="eastAsia"/>
          <w:b/>
          <w:i/>
        </w:rPr>
        <w:t>to</w:t>
      </w:r>
      <w:r w:rsidR="005712BB">
        <w:rPr>
          <w:rFonts w:ascii="Times New Roman" w:hAnsi="Times New Roman"/>
          <w:b/>
          <w:i/>
        </w:rPr>
        <w:t>-</w:t>
      </w:r>
      <w:r w:rsidRPr="009B21E8">
        <w:rPr>
          <w:rFonts w:ascii="Times New Roman" w:hAnsi="Times New Roman" w:hint="eastAsia"/>
          <w:b/>
          <w:i/>
        </w:rPr>
        <w:t>control</w:t>
      </w:r>
      <w:r w:rsidRPr="009B21E8">
        <w:rPr>
          <w:rFonts w:ascii="Times New Roman" w:hAnsi="Times New Roman"/>
          <w:b/>
          <w:i/>
        </w:rPr>
        <w:t xml:space="preserve"> and smart grid use cases.</w:t>
      </w:r>
    </w:p>
    <w:p w14:paraId="757D0B54" w14:textId="77777777" w:rsidR="007951E9" w:rsidRPr="007951E9" w:rsidRDefault="007951E9" w:rsidP="007951E9">
      <w:pPr>
        <w:pStyle w:val="af4"/>
        <w:rPr>
          <w:rFonts w:ascii="Times New Roman" w:hAnsi="Times New Roman"/>
          <w:lang w:val="en-CA"/>
        </w:rPr>
      </w:pPr>
      <w:r w:rsidRPr="007951E9">
        <w:rPr>
          <w:rFonts w:ascii="Times New Roman" w:hAnsi="Times New Roman"/>
          <w:b/>
          <w:i/>
        </w:rPr>
        <w:t>Proposal 1: For smart grid use case, 65 ns is considered for BS transmit timing error.</w:t>
      </w:r>
    </w:p>
    <w:p w14:paraId="592880D0" w14:textId="77777777" w:rsidR="007951E9" w:rsidRPr="007951E9" w:rsidRDefault="007951E9" w:rsidP="007951E9">
      <w:pPr>
        <w:pStyle w:val="af4"/>
        <w:rPr>
          <w:rFonts w:ascii="Times New Roman" w:hAnsi="Times New Roman"/>
          <w:lang w:val="en-CA"/>
        </w:rPr>
      </w:pPr>
      <w:r w:rsidRPr="007951E9">
        <w:rPr>
          <w:rFonts w:ascii="Times New Roman" w:hAnsi="Times New Roman"/>
          <w:b/>
          <w:i/>
        </w:rPr>
        <w:t>Proposal 2: Downlink frame timing error is considered in propagation delay compensation evaluation.</w:t>
      </w:r>
    </w:p>
    <w:p w14:paraId="3BC88D23" w14:textId="77777777" w:rsidR="008A75AD" w:rsidRPr="00BA307E" w:rsidRDefault="008A75AD" w:rsidP="00DA44DE">
      <w:pPr>
        <w:spacing w:afterLines="50" w:line="240" w:lineRule="auto"/>
        <w:jc w:val="left"/>
      </w:pPr>
    </w:p>
    <w:p w14:paraId="513DE901" w14:textId="77777777" w:rsidR="00DA44DE" w:rsidRDefault="00DA44DE" w:rsidP="00DA44DE">
      <w:pPr>
        <w:pStyle w:val="1"/>
        <w:tabs>
          <w:tab w:val="left" w:pos="432"/>
        </w:tabs>
        <w:spacing w:before="180" w:line="240" w:lineRule="auto"/>
        <w:ind w:left="0" w:firstLine="0"/>
        <w:jc w:val="left"/>
      </w:pPr>
      <w:bookmarkStart w:id="14" w:name="_Toc502437832"/>
      <w:r>
        <w:t>Reference</w:t>
      </w:r>
    </w:p>
    <w:bookmarkEnd w:id="14"/>
    <w:p w14:paraId="55478ED5" w14:textId="0C24670D" w:rsidR="00600282" w:rsidRDefault="00177157" w:rsidP="00C868BB">
      <w:pPr>
        <w:spacing w:afterLines="50" w:line="240" w:lineRule="auto"/>
        <w:jc w:val="left"/>
      </w:pPr>
      <w:r>
        <w:t xml:space="preserve">[1] </w:t>
      </w:r>
      <w:r w:rsidR="00186560">
        <w:t>C</w:t>
      </w:r>
      <w:r w:rsidR="009F34F1">
        <w:t xml:space="preserve">hairman </w:t>
      </w:r>
      <w:r w:rsidR="002959F9">
        <w:t xml:space="preserve">notes </w:t>
      </w:r>
      <w:r w:rsidR="009F34F1">
        <w:t>RAN1#10</w:t>
      </w:r>
      <w:r w:rsidR="000477B9">
        <w:t>3</w:t>
      </w:r>
      <w:r w:rsidR="009F34F1">
        <w:t xml:space="preserve"> e-meeting </w:t>
      </w:r>
    </w:p>
    <w:p w14:paraId="3AC271E8" w14:textId="74E3A6A5" w:rsidR="005A6F55" w:rsidRPr="00D446DF" w:rsidRDefault="00186560" w:rsidP="00C868BB">
      <w:pPr>
        <w:spacing w:afterLines="50" w:line="240" w:lineRule="auto"/>
        <w:jc w:val="left"/>
      </w:pPr>
      <w:r>
        <w:t>[</w:t>
      </w:r>
      <w:r w:rsidR="000477B9">
        <w:t>2</w:t>
      </w:r>
      <w:r>
        <w:t xml:space="preserve">] </w:t>
      </w:r>
      <w:r w:rsidR="005A6F55" w:rsidRPr="005A6F55">
        <w:rPr>
          <w:iCs/>
          <w:sz w:val="21"/>
          <w:lang w:eastAsia="x-none"/>
        </w:rPr>
        <w:t>R2-2010837 Reply LS on propagation delay compensation enhancement</w:t>
      </w:r>
    </w:p>
    <w:sectPr w:rsidR="005A6F55" w:rsidRPr="00D446DF" w:rsidSect="004E5F5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1430B" w14:textId="77777777" w:rsidR="00243D77" w:rsidRDefault="00243D77">
      <w:pPr>
        <w:spacing w:after="0" w:line="240" w:lineRule="auto"/>
      </w:pPr>
      <w:r>
        <w:separator/>
      </w:r>
    </w:p>
  </w:endnote>
  <w:endnote w:type="continuationSeparator" w:id="0">
    <w:p w14:paraId="765A0D2E" w14:textId="77777777" w:rsidR="00243D77" w:rsidRDefault="00243D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686F29" w:rsidRDefault="00686F29"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238C0" w14:textId="77777777" w:rsidR="00243D77" w:rsidRDefault="00243D77">
      <w:pPr>
        <w:spacing w:after="0" w:line="240" w:lineRule="auto"/>
      </w:pPr>
      <w:r>
        <w:separator/>
      </w:r>
    </w:p>
  </w:footnote>
  <w:footnote w:type="continuationSeparator" w:id="0">
    <w:p w14:paraId="1FF31BE2" w14:textId="77777777" w:rsidR="00243D77" w:rsidRDefault="00243D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83E5780"/>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i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B75185"/>
    <w:multiLevelType w:val="singleLevel"/>
    <w:tmpl w:val="3BB75185"/>
    <w:lvl w:ilvl="0">
      <w:start w:val="1"/>
      <w:numFmt w:val="bullet"/>
      <w:lvlText w:val=""/>
      <w:lvlJc w:val="left"/>
      <w:pPr>
        <w:ind w:left="420" w:hanging="420"/>
      </w:pPr>
      <w:rPr>
        <w:rFonts w:ascii="Wingdings" w:hAnsi="Wingdings" w:hint="default"/>
      </w:rPr>
    </w:lvl>
  </w:abstractNum>
  <w:abstractNum w:abstractNumId="8" w15:restartNumberingAfterBreak="0">
    <w:nsid w:val="4F605A2C"/>
    <w:multiLevelType w:val="hybridMultilevel"/>
    <w:tmpl w:val="371C8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40503C"/>
    <w:multiLevelType w:val="hybridMultilevel"/>
    <w:tmpl w:val="955A0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A57CC1"/>
    <w:multiLevelType w:val="hybridMultilevel"/>
    <w:tmpl w:val="39E44E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A71CF3"/>
    <w:multiLevelType w:val="hybridMultilevel"/>
    <w:tmpl w:val="A4B40CD6"/>
    <w:lvl w:ilvl="0" w:tplc="8AD820D8">
      <w:start w:val="1"/>
      <w:numFmt w:val="bullet"/>
      <w:lvlText w:val="•"/>
      <w:lvlJc w:val="left"/>
      <w:pPr>
        <w:ind w:left="840" w:hanging="420"/>
      </w:pPr>
      <w:rPr>
        <w:rFonts w:ascii="Arial" w:hAnsi="Arial"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3" w15:restartNumberingAfterBreak="0">
    <w:nsid w:val="6A8B3682"/>
    <w:multiLevelType w:val="hybridMultilevel"/>
    <w:tmpl w:val="C4A0A3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00F2F"/>
    <w:multiLevelType w:val="hybridMultilevel"/>
    <w:tmpl w:val="EFE843EC"/>
    <w:lvl w:ilvl="0" w:tplc="2EC25788">
      <w:start w:val="6"/>
      <w:numFmt w:val="bullet"/>
      <w:lvlText w:val="-"/>
      <w:lvlJc w:val="left"/>
      <w:pPr>
        <w:ind w:left="0" w:hanging="360"/>
      </w:pPr>
      <w:rPr>
        <w:rFonts w:ascii="Arial" w:eastAsia="宋体" w:hAnsi="Arial" w:cs="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0"/>
  </w:num>
  <w:num w:numId="2">
    <w:abstractNumId w:val="6"/>
  </w:num>
  <w:num w:numId="3">
    <w:abstractNumId w:val="9"/>
  </w:num>
  <w:num w:numId="4">
    <w:abstractNumId w:val="2"/>
  </w:num>
  <w:num w:numId="5">
    <w:abstractNumId w:val="5"/>
  </w:num>
  <w:num w:numId="6">
    <w:abstractNumId w:val="14"/>
  </w:num>
  <w:num w:numId="7">
    <w:abstractNumId w:val="8"/>
  </w:num>
  <w:num w:numId="8">
    <w:abstractNumId w:val="13"/>
  </w:num>
  <w:num w:numId="9">
    <w:abstractNumId w:val="3"/>
  </w:num>
  <w:num w:numId="10">
    <w:abstractNumId w:val="15"/>
  </w:num>
  <w:num w:numId="11">
    <w:abstractNumId w:val="1"/>
  </w:num>
  <w:num w:numId="12">
    <w:abstractNumId w:val="4"/>
  </w:num>
  <w:num w:numId="13">
    <w:abstractNumId w:val="0"/>
  </w:num>
  <w:num w:numId="14">
    <w:abstractNumId w:val="0"/>
  </w:num>
  <w:num w:numId="15">
    <w:abstractNumId w:val="11"/>
  </w:num>
  <w:num w:numId="16">
    <w:abstractNumId w:val="7"/>
  </w:num>
  <w:num w:numId="17">
    <w:abstractNumId w:val="0"/>
  </w:num>
  <w:num w:numId="18">
    <w:abstractNumId w:val="0"/>
  </w:num>
  <w:num w:numId="19">
    <w:abstractNumId w:val="0"/>
  </w:num>
  <w:num w:numId="20">
    <w:abstractNumId w:val="0"/>
  </w:num>
  <w:num w:numId="21">
    <w:abstractNumId w:val="0"/>
  </w:num>
  <w:num w:numId="22">
    <w:abstractNumId w:val="12"/>
  </w:num>
  <w:num w:numId="23">
    <w:abstractNumId w:val="10"/>
  </w:num>
  <w:num w:numId="24">
    <w:abstractNumId w:val="0"/>
  </w:num>
  <w:num w:numId="25">
    <w:abstractNumId w:val="0"/>
  </w:num>
  <w:num w:numId="26">
    <w:abstractNumId w:val="0"/>
  </w:num>
  <w:num w:numId="27">
    <w:abstractNumId w:val="0"/>
  </w:num>
  <w:num w:numId="28">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655"/>
    <w:rsid w:val="00025A91"/>
    <w:rsid w:val="00025BE4"/>
    <w:rsid w:val="00025E38"/>
    <w:rsid w:val="000268A4"/>
    <w:rsid w:val="00026A00"/>
    <w:rsid w:val="000274B9"/>
    <w:rsid w:val="00027567"/>
    <w:rsid w:val="0002762F"/>
    <w:rsid w:val="00027F89"/>
    <w:rsid w:val="0003079B"/>
    <w:rsid w:val="0003222E"/>
    <w:rsid w:val="00032336"/>
    <w:rsid w:val="00032E5E"/>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7B9"/>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1D6"/>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3BC"/>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10A"/>
    <w:rsid w:val="00074328"/>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B5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3E2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905"/>
    <w:rsid w:val="000B5F70"/>
    <w:rsid w:val="000B60D6"/>
    <w:rsid w:val="000B61FA"/>
    <w:rsid w:val="000B645F"/>
    <w:rsid w:val="000B660F"/>
    <w:rsid w:val="000B6C01"/>
    <w:rsid w:val="000B6FC4"/>
    <w:rsid w:val="000B7407"/>
    <w:rsid w:val="000B7A9C"/>
    <w:rsid w:val="000C0740"/>
    <w:rsid w:val="000C0A8B"/>
    <w:rsid w:val="000C0C55"/>
    <w:rsid w:val="000C10DA"/>
    <w:rsid w:val="000C1737"/>
    <w:rsid w:val="000C1C0B"/>
    <w:rsid w:val="000C29EC"/>
    <w:rsid w:val="000C2A75"/>
    <w:rsid w:val="000C2C1D"/>
    <w:rsid w:val="000C2EEB"/>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3F9F"/>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BF7"/>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CC7"/>
    <w:rsid w:val="00185DCC"/>
    <w:rsid w:val="00186273"/>
    <w:rsid w:val="00186288"/>
    <w:rsid w:val="001862DA"/>
    <w:rsid w:val="00186560"/>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CD1"/>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1AA0"/>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0E6E"/>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185"/>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1FDA"/>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D77"/>
    <w:rsid w:val="002440DB"/>
    <w:rsid w:val="00244650"/>
    <w:rsid w:val="00244689"/>
    <w:rsid w:val="00244A5D"/>
    <w:rsid w:val="002450D2"/>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CB6"/>
    <w:rsid w:val="00252ED3"/>
    <w:rsid w:val="00252F23"/>
    <w:rsid w:val="0025304F"/>
    <w:rsid w:val="002530C7"/>
    <w:rsid w:val="0025328A"/>
    <w:rsid w:val="0025363B"/>
    <w:rsid w:val="00253987"/>
    <w:rsid w:val="00253EE0"/>
    <w:rsid w:val="0025475A"/>
    <w:rsid w:val="002549F7"/>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9F9"/>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D19"/>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508"/>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37C9"/>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0F"/>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72C"/>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6B28"/>
    <w:rsid w:val="00366F39"/>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BC1"/>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DE"/>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66E"/>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0B1"/>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D26"/>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58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670"/>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63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9EC"/>
    <w:rsid w:val="004D5C60"/>
    <w:rsid w:val="004D5F50"/>
    <w:rsid w:val="004D6EE0"/>
    <w:rsid w:val="004D7321"/>
    <w:rsid w:val="004D783A"/>
    <w:rsid w:val="004E0148"/>
    <w:rsid w:val="004E0C72"/>
    <w:rsid w:val="004E0EF9"/>
    <w:rsid w:val="004E128A"/>
    <w:rsid w:val="004E14FD"/>
    <w:rsid w:val="004E1998"/>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1B2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AEC"/>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525"/>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2BB"/>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27A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55"/>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511"/>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BA2"/>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EE3"/>
    <w:rsid w:val="005F7F53"/>
    <w:rsid w:val="00600282"/>
    <w:rsid w:val="00600490"/>
    <w:rsid w:val="006008AE"/>
    <w:rsid w:val="00600EDD"/>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DD1"/>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C4C"/>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567"/>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2D1"/>
    <w:rsid w:val="00637A4C"/>
    <w:rsid w:val="00637C07"/>
    <w:rsid w:val="00637F63"/>
    <w:rsid w:val="00637FBF"/>
    <w:rsid w:val="006400AC"/>
    <w:rsid w:val="006401B4"/>
    <w:rsid w:val="006401B7"/>
    <w:rsid w:val="006408A4"/>
    <w:rsid w:val="0064188D"/>
    <w:rsid w:val="0064242A"/>
    <w:rsid w:val="00642520"/>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3D6E"/>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6F29"/>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B2"/>
    <w:rsid w:val="006A5B8B"/>
    <w:rsid w:val="006A5D16"/>
    <w:rsid w:val="006A63F1"/>
    <w:rsid w:val="006A6A96"/>
    <w:rsid w:val="006A6BBF"/>
    <w:rsid w:val="006A703D"/>
    <w:rsid w:val="006A7135"/>
    <w:rsid w:val="006A725F"/>
    <w:rsid w:val="006A768E"/>
    <w:rsid w:val="006A7D6D"/>
    <w:rsid w:val="006B0BC5"/>
    <w:rsid w:val="006B143D"/>
    <w:rsid w:val="006B1765"/>
    <w:rsid w:val="006B1846"/>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6F87"/>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6DC7"/>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6C3"/>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42"/>
    <w:rsid w:val="00763EC1"/>
    <w:rsid w:val="007644FE"/>
    <w:rsid w:val="007646C4"/>
    <w:rsid w:val="00764A7C"/>
    <w:rsid w:val="00764EA1"/>
    <w:rsid w:val="007658E7"/>
    <w:rsid w:val="007669BD"/>
    <w:rsid w:val="0076707B"/>
    <w:rsid w:val="007675D7"/>
    <w:rsid w:val="0077019B"/>
    <w:rsid w:val="007709C6"/>
    <w:rsid w:val="0077112C"/>
    <w:rsid w:val="007711B7"/>
    <w:rsid w:val="0077123F"/>
    <w:rsid w:val="007712C1"/>
    <w:rsid w:val="007719B6"/>
    <w:rsid w:val="00771B94"/>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01E"/>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1E9"/>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B41"/>
    <w:rsid w:val="007C0CAD"/>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B8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3CA"/>
    <w:rsid w:val="007E6823"/>
    <w:rsid w:val="007E69CF"/>
    <w:rsid w:val="007E6B35"/>
    <w:rsid w:val="007E6C12"/>
    <w:rsid w:val="007E7135"/>
    <w:rsid w:val="007E76F3"/>
    <w:rsid w:val="007E7855"/>
    <w:rsid w:val="007E7AF7"/>
    <w:rsid w:val="007E7EC0"/>
    <w:rsid w:val="007F0091"/>
    <w:rsid w:val="007F046A"/>
    <w:rsid w:val="007F0DA2"/>
    <w:rsid w:val="007F1018"/>
    <w:rsid w:val="007F198D"/>
    <w:rsid w:val="007F1AAE"/>
    <w:rsid w:val="007F1D6A"/>
    <w:rsid w:val="007F1D9F"/>
    <w:rsid w:val="007F1EA9"/>
    <w:rsid w:val="007F238D"/>
    <w:rsid w:val="007F248B"/>
    <w:rsid w:val="007F2FA5"/>
    <w:rsid w:val="007F3885"/>
    <w:rsid w:val="007F3BF4"/>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28A"/>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BEA"/>
    <w:rsid w:val="00823FFC"/>
    <w:rsid w:val="008248C4"/>
    <w:rsid w:val="008249AA"/>
    <w:rsid w:val="00825CA8"/>
    <w:rsid w:val="00825E86"/>
    <w:rsid w:val="00825ECC"/>
    <w:rsid w:val="0082618C"/>
    <w:rsid w:val="00826252"/>
    <w:rsid w:val="00826298"/>
    <w:rsid w:val="008263B2"/>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6C9"/>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55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0F"/>
    <w:rsid w:val="008B3B86"/>
    <w:rsid w:val="008B3C2B"/>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2C4D"/>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43"/>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B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04B"/>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436"/>
    <w:rsid w:val="009329D1"/>
    <w:rsid w:val="00932F8B"/>
    <w:rsid w:val="009331F3"/>
    <w:rsid w:val="00933BE4"/>
    <w:rsid w:val="00933C37"/>
    <w:rsid w:val="00933DBA"/>
    <w:rsid w:val="00933FC9"/>
    <w:rsid w:val="009347A4"/>
    <w:rsid w:val="009349C6"/>
    <w:rsid w:val="00934C07"/>
    <w:rsid w:val="00934C8A"/>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A2F"/>
    <w:rsid w:val="009B0C80"/>
    <w:rsid w:val="009B116B"/>
    <w:rsid w:val="009B170F"/>
    <w:rsid w:val="009B1DA2"/>
    <w:rsid w:val="009B21E8"/>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0EB"/>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4F4"/>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4F1"/>
    <w:rsid w:val="009F3625"/>
    <w:rsid w:val="009F3651"/>
    <w:rsid w:val="009F3AD6"/>
    <w:rsid w:val="009F3B4C"/>
    <w:rsid w:val="009F3BB1"/>
    <w:rsid w:val="009F41AA"/>
    <w:rsid w:val="009F44D4"/>
    <w:rsid w:val="009F46AC"/>
    <w:rsid w:val="009F4785"/>
    <w:rsid w:val="009F50F4"/>
    <w:rsid w:val="009F5745"/>
    <w:rsid w:val="009F5B86"/>
    <w:rsid w:val="009F5BD8"/>
    <w:rsid w:val="009F5DC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058"/>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11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4E40"/>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52"/>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0C4"/>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4E7"/>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27A33"/>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52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C6E"/>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550"/>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1DD"/>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DCC"/>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07E"/>
    <w:rsid w:val="00BA31A7"/>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694F"/>
    <w:rsid w:val="00BB7A98"/>
    <w:rsid w:val="00BC0564"/>
    <w:rsid w:val="00BC0D9A"/>
    <w:rsid w:val="00BC13A2"/>
    <w:rsid w:val="00BC1716"/>
    <w:rsid w:val="00BC1D00"/>
    <w:rsid w:val="00BC1E38"/>
    <w:rsid w:val="00BC1F51"/>
    <w:rsid w:val="00BC1FB9"/>
    <w:rsid w:val="00BC2096"/>
    <w:rsid w:val="00BC2D61"/>
    <w:rsid w:val="00BC35F4"/>
    <w:rsid w:val="00BC35F8"/>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2DEF"/>
    <w:rsid w:val="00BE30BC"/>
    <w:rsid w:val="00BE37A8"/>
    <w:rsid w:val="00BE37D5"/>
    <w:rsid w:val="00BE3E97"/>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15"/>
    <w:rsid w:val="00BF2968"/>
    <w:rsid w:val="00BF3010"/>
    <w:rsid w:val="00BF32A4"/>
    <w:rsid w:val="00BF390A"/>
    <w:rsid w:val="00BF3962"/>
    <w:rsid w:val="00BF3F7C"/>
    <w:rsid w:val="00BF4604"/>
    <w:rsid w:val="00BF468E"/>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8B"/>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94D"/>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535"/>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136"/>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BBC"/>
    <w:rsid w:val="00CE7F3A"/>
    <w:rsid w:val="00CF02D2"/>
    <w:rsid w:val="00CF08A7"/>
    <w:rsid w:val="00CF0BC7"/>
    <w:rsid w:val="00CF1003"/>
    <w:rsid w:val="00CF175C"/>
    <w:rsid w:val="00CF2CE1"/>
    <w:rsid w:val="00CF2F77"/>
    <w:rsid w:val="00CF31AB"/>
    <w:rsid w:val="00CF31D6"/>
    <w:rsid w:val="00CF3BD1"/>
    <w:rsid w:val="00CF3F2A"/>
    <w:rsid w:val="00CF4077"/>
    <w:rsid w:val="00CF427E"/>
    <w:rsid w:val="00CF49BE"/>
    <w:rsid w:val="00CF4BA2"/>
    <w:rsid w:val="00CF55E1"/>
    <w:rsid w:val="00CF576C"/>
    <w:rsid w:val="00CF5B97"/>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86E"/>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4C"/>
    <w:rsid w:val="00D51E90"/>
    <w:rsid w:val="00D52439"/>
    <w:rsid w:val="00D52853"/>
    <w:rsid w:val="00D52854"/>
    <w:rsid w:val="00D528F6"/>
    <w:rsid w:val="00D52BBE"/>
    <w:rsid w:val="00D52F58"/>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78D"/>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2DC"/>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DC2"/>
    <w:rsid w:val="00DA1E42"/>
    <w:rsid w:val="00DA1F08"/>
    <w:rsid w:val="00DA22C1"/>
    <w:rsid w:val="00DA2639"/>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7CE"/>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D7F"/>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3FDF"/>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02C"/>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363"/>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EE3"/>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DDA"/>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28F"/>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835"/>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09"/>
    <w:rsid w:val="00ED4D16"/>
    <w:rsid w:val="00ED5342"/>
    <w:rsid w:val="00ED5455"/>
    <w:rsid w:val="00ED55EB"/>
    <w:rsid w:val="00ED568A"/>
    <w:rsid w:val="00ED581C"/>
    <w:rsid w:val="00ED5981"/>
    <w:rsid w:val="00ED5C96"/>
    <w:rsid w:val="00ED62E5"/>
    <w:rsid w:val="00ED64CA"/>
    <w:rsid w:val="00ED6579"/>
    <w:rsid w:val="00ED666D"/>
    <w:rsid w:val="00ED6A83"/>
    <w:rsid w:val="00ED6BCA"/>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56B"/>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1A0"/>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0F"/>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616"/>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1B86"/>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71A"/>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2B"/>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Dict/8.9.4.0/resultui/html/index.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C4ECB-E99D-4EEB-80BA-A4E25400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2894</TotalTime>
  <Pages>6</Pages>
  <Words>1737</Words>
  <Characters>9904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11618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鲁智-5G研发部</cp:lastModifiedBy>
  <cp:revision>6012</cp:revision>
  <cp:lastPrinted>2018-04-04T09:40:00Z</cp:lastPrinted>
  <dcterms:created xsi:type="dcterms:W3CDTF">2018-11-01T12:39:00Z</dcterms:created>
  <dcterms:modified xsi:type="dcterms:W3CDTF">2021-01-18T10:16:00Z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