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0A2" w:rsidRPr="00BE2E70" w:rsidRDefault="00DE60A2" w:rsidP="00DE60A2">
      <w:pPr>
        <w:tabs>
          <w:tab w:val="center" w:pos="4536"/>
          <w:tab w:val="right" w:pos="8280"/>
          <w:tab w:val="right" w:pos="9639"/>
        </w:tabs>
        <w:ind w:right="2"/>
        <w:rPr>
          <w:rFonts w:ascii="Arial" w:eastAsiaTheme="minorEastAsia" w:hAnsi="Arial"/>
          <w:b/>
          <w:noProof/>
          <w:lang w:val="en-US" w:eastAsia="zh-CN"/>
        </w:rPr>
      </w:pPr>
      <w:bookmarkStart w:id="0" w:name="_Hlk7194408"/>
      <w:r>
        <w:rPr>
          <w:rFonts w:ascii="Arial" w:eastAsia="MS Mincho" w:hAnsi="Arial"/>
          <w:b/>
          <w:noProof/>
          <w:lang w:val="en-US"/>
        </w:rPr>
        <w:t>3GPP TSG RAN W</w:t>
      </w:r>
      <w:r w:rsidRPr="00AC3F06">
        <w:rPr>
          <w:rFonts w:ascii="Arial" w:eastAsia="MS Mincho" w:hAnsi="Arial"/>
          <w:b/>
          <w:noProof/>
        </w:rPr>
        <w:t>G1 #10</w:t>
      </w:r>
      <w:r w:rsidRPr="00AC3F06">
        <w:rPr>
          <w:rFonts w:ascii="Arial" w:eastAsia="MS Mincho" w:hAnsi="Arial" w:hint="eastAsia"/>
          <w:b/>
          <w:noProof/>
        </w:rPr>
        <w:t>4</w:t>
      </w:r>
      <w:r w:rsidRPr="00AC3F06">
        <w:rPr>
          <w:rFonts w:ascii="Arial" w:eastAsia="MS Mincho" w:hAnsi="Arial"/>
          <w:b/>
          <w:noProof/>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r>
      <w:r w:rsidRPr="009C07D1">
        <w:rPr>
          <w:rFonts w:ascii="Arial" w:eastAsia="MS Mincho" w:hAnsi="Arial"/>
          <w:b/>
          <w:noProof/>
          <w:lang w:val="en-US"/>
        </w:rPr>
        <w:t>R1-2</w:t>
      </w:r>
      <w:r>
        <w:rPr>
          <w:rFonts w:ascii="Arial" w:eastAsiaTheme="minorEastAsia" w:hAnsi="Arial" w:hint="eastAsia"/>
          <w:b/>
          <w:noProof/>
          <w:lang w:val="en-US" w:eastAsia="zh-CN"/>
        </w:rPr>
        <w:t>100307</w:t>
      </w:r>
    </w:p>
    <w:bookmarkEnd w:id="0"/>
    <w:p w:rsidR="000042C1" w:rsidRPr="000042C1" w:rsidRDefault="000042C1" w:rsidP="000042C1">
      <w:pPr>
        <w:rPr>
          <w:rFonts w:ascii="Arial" w:eastAsia="MS Mincho" w:hAnsi="Arial"/>
          <w:b/>
          <w:noProof/>
          <w:lang w:val="en-US"/>
        </w:rPr>
      </w:pPr>
      <w:r w:rsidRPr="000042C1">
        <w:rPr>
          <w:rFonts w:ascii="Arial" w:eastAsia="MS Mincho" w:hAnsi="Arial"/>
          <w:b/>
          <w:noProof/>
          <w:lang w:val="en-US"/>
        </w:rPr>
        <w:t>e-Meeting, January 25th – February 5th, 2021</w:t>
      </w:r>
    </w:p>
    <w:p w:rsidR="001A2809" w:rsidRDefault="000A13A7">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8.</w:t>
      </w:r>
      <w:r>
        <w:rPr>
          <w:rFonts w:hint="eastAsia"/>
          <w:b/>
          <w:sz w:val="22"/>
          <w:szCs w:val="22"/>
          <w:lang w:val="en-US" w:eastAsia="zh-CN"/>
        </w:rPr>
        <w:t>4</w:t>
      </w:r>
      <w:r>
        <w:rPr>
          <w:rFonts w:hint="eastAsia"/>
          <w:b/>
          <w:sz w:val="22"/>
          <w:szCs w:val="22"/>
          <w:lang w:eastAsia="zh-CN"/>
        </w:rPr>
        <w:t>.</w:t>
      </w:r>
      <w:r>
        <w:rPr>
          <w:rFonts w:hint="eastAsia"/>
          <w:b/>
          <w:sz w:val="22"/>
          <w:szCs w:val="22"/>
          <w:lang w:val="en-US" w:eastAsia="zh-CN"/>
        </w:rPr>
        <w:t>4</w:t>
      </w:r>
    </w:p>
    <w:p w:rsidR="001A2809" w:rsidRDefault="000A13A7">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1A2809" w:rsidRDefault="000A13A7">
      <w:pPr>
        <w:tabs>
          <w:tab w:val="left" w:pos="1701"/>
          <w:tab w:val="right" w:pos="9072"/>
          <w:tab w:val="right" w:pos="10206"/>
        </w:tabs>
        <w:rPr>
          <w:b/>
          <w:sz w:val="22"/>
          <w:szCs w:val="22"/>
          <w:lang w:val="en-US" w:eastAsia="zh-CN"/>
        </w:rPr>
      </w:pPr>
      <w:r>
        <w:rPr>
          <w:b/>
          <w:sz w:val="22"/>
          <w:szCs w:val="22"/>
        </w:rPr>
        <w:t>Title:</w:t>
      </w:r>
      <w:bookmarkStart w:id="1" w:name="Title"/>
      <w:bookmarkEnd w:id="1"/>
      <w:r>
        <w:rPr>
          <w:b/>
          <w:sz w:val="22"/>
          <w:szCs w:val="22"/>
        </w:rPr>
        <w:tab/>
      </w:r>
      <w:r>
        <w:rPr>
          <w:sz w:val="22"/>
          <w:szCs w:val="22"/>
          <w:lang w:eastAsia="zh-CN"/>
        </w:rPr>
        <w:t xml:space="preserve">Discussion on </w:t>
      </w:r>
      <w:r>
        <w:rPr>
          <w:rFonts w:hint="eastAsia"/>
          <w:sz w:val="22"/>
          <w:szCs w:val="22"/>
          <w:lang w:val="en-US" w:eastAsia="zh-CN"/>
        </w:rPr>
        <w:t>beam management of NTN</w:t>
      </w:r>
    </w:p>
    <w:p w:rsidR="001A2809" w:rsidRDefault="000A13A7">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1A2809" w:rsidRDefault="000A13A7">
      <w:pPr>
        <w:pStyle w:val="1"/>
        <w:tabs>
          <w:tab w:val="left" w:pos="9781"/>
        </w:tabs>
        <w:ind w:right="-28"/>
        <w:jc w:val="both"/>
        <w:rPr>
          <w:lang w:eastAsia="zh-CN"/>
        </w:rPr>
      </w:pPr>
      <w:r>
        <w:t>Introduction</w:t>
      </w:r>
    </w:p>
    <w:p w:rsidR="00F532F1" w:rsidRDefault="00AC19E0" w:rsidP="00C701AA">
      <w:pPr>
        <w:pStyle w:val="3GPPText"/>
        <w:rPr>
          <w:rFonts w:hint="eastAsia"/>
          <w:sz w:val="21"/>
          <w:szCs w:val="21"/>
          <w:lang w:eastAsia="zh-CN"/>
        </w:rPr>
      </w:pPr>
      <w:r>
        <w:rPr>
          <w:rFonts w:hint="eastAsia"/>
          <w:sz w:val="21"/>
          <w:szCs w:val="21"/>
          <w:lang w:eastAsia="zh-CN"/>
        </w:rPr>
        <w:t xml:space="preserve">In </w:t>
      </w:r>
      <w:r w:rsidR="00E94CC8" w:rsidRPr="0065688E">
        <w:rPr>
          <w:rFonts w:hint="eastAsia"/>
          <w:sz w:val="21"/>
          <w:szCs w:val="21"/>
          <w:lang w:eastAsia="zh-CN"/>
        </w:rPr>
        <w:t>RAN1</w:t>
      </w:r>
      <w:r>
        <w:rPr>
          <w:rFonts w:hint="eastAsia"/>
          <w:sz w:val="21"/>
          <w:szCs w:val="21"/>
          <w:lang w:eastAsia="zh-CN"/>
        </w:rPr>
        <w:t>#102e</w:t>
      </w:r>
      <w:r w:rsidR="00E94CC8" w:rsidRPr="0065688E">
        <w:rPr>
          <w:rFonts w:hint="eastAsia"/>
          <w:sz w:val="21"/>
          <w:szCs w:val="21"/>
          <w:lang w:eastAsia="zh-CN"/>
        </w:rPr>
        <w:t xml:space="preserve"> meeting, there is an agreement about beam management:</w:t>
      </w:r>
    </w:p>
    <w:p w:rsidR="00E94CC8" w:rsidRPr="0065688E" w:rsidRDefault="00E94CC8" w:rsidP="00C701AA">
      <w:pPr>
        <w:pStyle w:val="3GPPText"/>
        <w:rPr>
          <w:sz w:val="21"/>
          <w:szCs w:val="21"/>
        </w:rPr>
      </w:pPr>
      <w:r w:rsidRPr="0065688E">
        <w:rPr>
          <w:sz w:val="21"/>
          <w:szCs w:val="21"/>
        </w:rPr>
        <w:t>One-beam per cell and multiple-beam per cell are supported in existing NR specifications and are baseline for NR NTN.</w:t>
      </w:r>
    </w:p>
    <w:p w:rsidR="00E94CC8" w:rsidRPr="0065688E" w:rsidRDefault="00E94CC8" w:rsidP="00E94CC8">
      <w:pPr>
        <w:numPr>
          <w:ilvl w:val="0"/>
          <w:numId w:val="10"/>
        </w:numPr>
        <w:spacing w:after="0"/>
        <w:rPr>
          <w:sz w:val="21"/>
          <w:szCs w:val="21"/>
        </w:rPr>
      </w:pPr>
      <w:r w:rsidRPr="0065688E">
        <w:rPr>
          <w:sz w:val="21"/>
          <w:szCs w:val="21"/>
        </w:rPr>
        <w:t xml:space="preserve">FFS: The need for potential enhancement for beam management </w:t>
      </w:r>
    </w:p>
    <w:p w:rsidR="00E94CC8" w:rsidRDefault="00E94CC8" w:rsidP="00E94CC8">
      <w:pPr>
        <w:numPr>
          <w:ilvl w:val="0"/>
          <w:numId w:val="10"/>
        </w:numPr>
        <w:spacing w:after="0"/>
        <w:rPr>
          <w:rFonts w:hint="eastAsia"/>
          <w:sz w:val="21"/>
          <w:szCs w:val="21"/>
        </w:rPr>
      </w:pPr>
      <w:r w:rsidRPr="0065688E">
        <w:rPr>
          <w:sz w:val="21"/>
          <w:szCs w:val="21"/>
        </w:rPr>
        <w:t>FFS: The need for potential enhancement on association of SSBs, beams and BWPs</w:t>
      </w:r>
    </w:p>
    <w:p w:rsidR="00F532F1" w:rsidRDefault="00F532F1" w:rsidP="00F532F1">
      <w:pPr>
        <w:spacing w:after="0"/>
        <w:rPr>
          <w:rFonts w:hint="eastAsia"/>
          <w:sz w:val="21"/>
          <w:szCs w:val="21"/>
          <w:lang w:eastAsia="zh-CN"/>
        </w:rPr>
      </w:pPr>
      <w:r>
        <w:rPr>
          <w:rFonts w:hint="eastAsia"/>
          <w:sz w:val="21"/>
          <w:szCs w:val="21"/>
          <w:lang w:eastAsia="zh-CN"/>
        </w:rPr>
        <w:t xml:space="preserve">In RAN1#103e meeting, Agreement about </w:t>
      </w:r>
      <w:r w:rsidR="00CD2ACF">
        <w:rPr>
          <w:rFonts w:hint="eastAsia"/>
          <w:sz w:val="21"/>
          <w:szCs w:val="21"/>
          <w:lang w:eastAsia="zh-CN"/>
        </w:rPr>
        <w:t>polarization information indication is shown as below:</w:t>
      </w:r>
    </w:p>
    <w:p w:rsidR="00CD2ACF" w:rsidRPr="00CD2ACF" w:rsidRDefault="00CD2ACF" w:rsidP="00CD2ACF">
      <w:pPr>
        <w:pStyle w:val="3GPPText"/>
        <w:rPr>
          <w:sz w:val="21"/>
          <w:szCs w:val="21"/>
        </w:rPr>
      </w:pPr>
      <w:r w:rsidRPr="00CD2ACF">
        <w:rPr>
          <w:sz w:val="21"/>
          <w:szCs w:val="21"/>
        </w:rPr>
        <w:t xml:space="preserve">Indication of polarization information for DL and UL by the network is supported. </w:t>
      </w:r>
    </w:p>
    <w:p w:rsidR="00CD2ACF" w:rsidRPr="0006738C" w:rsidRDefault="00CD2ACF" w:rsidP="0006738C">
      <w:pPr>
        <w:numPr>
          <w:ilvl w:val="0"/>
          <w:numId w:val="10"/>
        </w:numPr>
        <w:spacing w:after="0"/>
        <w:rPr>
          <w:sz w:val="21"/>
          <w:szCs w:val="21"/>
        </w:rPr>
      </w:pPr>
      <w:r w:rsidRPr="0006738C">
        <w:rPr>
          <w:sz w:val="21"/>
          <w:szCs w:val="21"/>
        </w:rPr>
        <w:t>FFS: Signaling details</w:t>
      </w:r>
    </w:p>
    <w:p w:rsidR="001A2809" w:rsidRDefault="000A13A7">
      <w:pPr>
        <w:pStyle w:val="3GPPText"/>
      </w:pPr>
      <w:r w:rsidRPr="0065688E">
        <w:rPr>
          <w:rFonts w:eastAsia="PMingLiU" w:hint="eastAsia"/>
          <w:sz w:val="21"/>
          <w:szCs w:val="21"/>
          <w:lang w:eastAsia="zh-TW"/>
        </w:rPr>
        <w:t>This contribution</w:t>
      </w:r>
      <w:r w:rsidRPr="0065688E">
        <w:rPr>
          <w:rFonts w:eastAsiaTheme="minorEastAsia" w:hint="eastAsia"/>
          <w:sz w:val="21"/>
          <w:szCs w:val="21"/>
          <w:lang w:eastAsia="zh-CN"/>
        </w:rPr>
        <w:t xml:space="preserve"> discusses beam management and Bandwidth Parts (BWP).</w:t>
      </w:r>
    </w:p>
    <w:p w:rsidR="001A2809" w:rsidRDefault="000A13A7">
      <w:pPr>
        <w:keepNext/>
        <w:keepLines/>
        <w:pBdr>
          <w:top w:val="single" w:sz="12" w:space="4" w:color="auto"/>
        </w:pBdr>
        <w:tabs>
          <w:tab w:val="left" w:pos="426"/>
          <w:tab w:val="left" w:pos="4969"/>
        </w:tabs>
        <w:spacing w:after="120"/>
        <w:ind w:left="425" w:hanging="425"/>
        <w:jc w:val="both"/>
        <w:outlineLvl w:val="0"/>
        <w:rPr>
          <w:b/>
          <w:sz w:val="36"/>
          <w:szCs w:val="36"/>
          <w:lang w:eastAsia="zh-CN"/>
        </w:rPr>
      </w:pPr>
      <w:r>
        <w:rPr>
          <w:rFonts w:ascii="Arial" w:eastAsia="MS Mincho" w:hAnsi="Arial"/>
          <w:sz w:val="36"/>
          <w:szCs w:val="36"/>
        </w:rPr>
        <w:t xml:space="preserve">2. Beam management </w:t>
      </w:r>
    </w:p>
    <w:p w:rsidR="001A2809" w:rsidRPr="0065688E" w:rsidRDefault="000A13A7">
      <w:pPr>
        <w:pStyle w:val="3GPPText"/>
        <w:rPr>
          <w:sz w:val="21"/>
          <w:szCs w:val="21"/>
        </w:rPr>
      </w:pPr>
      <w:r w:rsidRPr="0065688E">
        <w:rPr>
          <w:sz w:val="21"/>
          <w:szCs w:val="21"/>
          <w:lang w:eastAsia="ja-JP"/>
        </w:rPr>
        <w:t>In NTN, beam footprint (or spot beam) created by satellite beam can be handled as either “cell” or “beam” as defined in Rel.15.</w:t>
      </w:r>
      <w:r w:rsidRPr="0065688E">
        <w:rPr>
          <w:sz w:val="21"/>
          <w:szCs w:val="21"/>
        </w:rPr>
        <w:t xml:space="preserve">Satellite beams or satellites are not considered to be visible from UE perspective in NTN. </w:t>
      </w:r>
    </w:p>
    <w:p w:rsidR="001A2809" w:rsidRDefault="000A13A7">
      <w:r w:rsidRPr="0065688E">
        <w:rPr>
          <w:sz w:val="21"/>
          <w:szCs w:val="21"/>
        </w:rPr>
        <w:t>Both options a) same PCI for several satellite beams and b) one PCI per satellite beam, can be considered in NTN. A satellite beam can consist of one or more SSB beams. One cell (PCI) can have maximum of L SSB beams, where L can be 4, 8 or 64 depending on the band.</w:t>
      </w:r>
      <w:bookmarkStart w:id="3" w:name="OLE_LINK1"/>
      <w:r w:rsidRPr="0065688E">
        <w:rPr>
          <w:sz w:val="21"/>
          <w:szCs w:val="21"/>
        </w:rPr>
        <w:t>Similar to TN, one or several SSB index can be used per PCI to separate SSB transmission on different beams.In TN, the mapping of antenna ports or physical beams to SSB index is left for implementation. In NTN, the association between satellite beams and SSBs index is left for implementation (i.e. it will not be specified)</w:t>
      </w:r>
      <w:fldSimple w:instr=" REF _Ref524868549 \n \h  \* MERGEFORMAT ">
        <w:r w:rsidRPr="0065688E">
          <w:rPr>
            <w:sz w:val="21"/>
            <w:szCs w:val="21"/>
          </w:rPr>
          <w:t>[</w:t>
        </w:r>
        <w:r w:rsidRPr="0065688E">
          <w:rPr>
            <w:rFonts w:hint="eastAsia"/>
            <w:sz w:val="21"/>
            <w:szCs w:val="21"/>
            <w:lang w:val="en-US" w:eastAsia="zh-CN"/>
          </w:rPr>
          <w:t>2</w:t>
        </w:r>
        <w:r w:rsidRPr="0065688E">
          <w:rPr>
            <w:sz w:val="21"/>
            <w:szCs w:val="21"/>
            <w:lang w:val="en-US" w:eastAsia="zh-CN"/>
          </w:rPr>
          <w:t>]</w:t>
        </w:r>
      </w:fldSimple>
      <w:r w:rsidRPr="0065688E">
        <w:rPr>
          <w:sz w:val="21"/>
          <w:szCs w:val="21"/>
        </w:rPr>
        <w:t>.</w:t>
      </w:r>
    </w:p>
    <w:bookmarkEnd w:id="3"/>
    <w:p w:rsidR="001A2809" w:rsidRDefault="001A2809"/>
    <w:p w:rsidR="001A2809" w:rsidRDefault="000A13A7">
      <w:pPr>
        <w:jc w:val="center"/>
      </w:pPr>
      <w:r>
        <w:rPr>
          <w:noProof/>
          <w:lang w:val="en-US" w:eastAsia="zh-CN"/>
        </w:rPr>
        <w:drawing>
          <wp:inline distT="0" distB="0" distL="114300" distR="114300">
            <wp:extent cx="4466590" cy="30289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4466590" cy="3028950"/>
                    </a:xfrm>
                    <a:prstGeom prst="rect">
                      <a:avLst/>
                    </a:prstGeom>
                    <a:noFill/>
                    <a:ln>
                      <a:noFill/>
                    </a:ln>
                  </pic:spPr>
                </pic:pic>
              </a:graphicData>
            </a:graphic>
          </wp:inline>
        </w:drawing>
      </w:r>
    </w:p>
    <w:p w:rsidR="001A2809" w:rsidRDefault="000A13A7">
      <w:pPr>
        <w:pStyle w:val="TF"/>
        <w:outlineLvl w:val="0"/>
      </w:pPr>
      <w:r>
        <w:t xml:space="preserve">Figure </w:t>
      </w:r>
      <w:r>
        <w:rPr>
          <w:rFonts w:eastAsia="宋体" w:hint="eastAsia"/>
          <w:lang w:val="en-US" w:eastAsia="zh-CN"/>
        </w:rPr>
        <w:t>1</w:t>
      </w:r>
      <w:r>
        <w:t>: Options for PCI mapping into satellite beams</w:t>
      </w:r>
    </w:p>
    <w:p w:rsidR="001A2809" w:rsidRPr="0065688E" w:rsidRDefault="000A13A7">
      <w:pPr>
        <w:rPr>
          <w:sz w:val="21"/>
          <w:szCs w:val="21"/>
          <w:lang w:val="en-US" w:eastAsia="zh-CN"/>
        </w:rPr>
      </w:pPr>
      <w:r w:rsidRPr="0065688E">
        <w:rPr>
          <w:rFonts w:hint="eastAsia"/>
          <w:sz w:val="21"/>
          <w:szCs w:val="21"/>
          <w:lang w:val="en-US" w:eastAsia="zh-CN"/>
        </w:rPr>
        <w:lastRenderedPageBreak/>
        <w:t xml:space="preserve">For option a, </w:t>
      </w:r>
      <w:r w:rsidRPr="0065688E">
        <w:rPr>
          <w:sz w:val="21"/>
          <w:szCs w:val="21"/>
        </w:rPr>
        <w:t>same PCI for several satellite beams</w:t>
      </w:r>
      <w:r w:rsidRPr="0065688E">
        <w:rPr>
          <w:rFonts w:hint="eastAsia"/>
          <w:sz w:val="21"/>
          <w:szCs w:val="21"/>
          <w:lang w:val="en-US" w:eastAsia="zh-CN"/>
        </w:rPr>
        <w:t xml:space="preserve">, which means the SSBs are beam specific, could avoid the packet interruption and large signalling overhead introduced by cell handover. While for option b, only one beam mapped per PCI, the Rel-15 NR beam management is not suitable to this case, and the cell handover could be unavoidable. So option a is more preferred, because beam specific SSBs can be used for beam management to avoid cell handover. </w:t>
      </w:r>
    </w:p>
    <w:p w:rsidR="001A2809" w:rsidRPr="0065688E" w:rsidRDefault="000A13A7">
      <w:pPr>
        <w:rPr>
          <w:sz w:val="21"/>
          <w:szCs w:val="21"/>
          <w:lang w:val="en-US" w:eastAsia="zh-CN"/>
        </w:rPr>
      </w:pPr>
      <w:r w:rsidRPr="0065688E">
        <w:rPr>
          <w:rFonts w:hint="eastAsia"/>
          <w:sz w:val="21"/>
          <w:szCs w:val="21"/>
          <w:lang w:val="en-US" w:eastAsia="zh-CN"/>
        </w:rPr>
        <w:t>As option a, the NTN beam can be deployed in the same frequency or different frequency, when the NTN beams are deployed in the same frequency, the allocated bandwith of each beam is very large, but the UEs served by one beam may be co-channel interfered by neighboring beams, but if the NTN beams are deployed in different frequency with frequency reuse factors, although the allocated bandwidth is much smaller for each beam, the co-channel interference is largely reduced.</w:t>
      </w:r>
    </w:p>
    <w:p w:rsidR="001A2809" w:rsidRPr="0065688E" w:rsidRDefault="000A13A7">
      <w:pPr>
        <w:rPr>
          <w:sz w:val="21"/>
          <w:szCs w:val="21"/>
          <w:lang w:val="en-US" w:eastAsia="zh-CN"/>
        </w:rPr>
      </w:pPr>
      <w:r w:rsidRPr="0065688E">
        <w:rPr>
          <w:rFonts w:hint="eastAsia"/>
          <w:sz w:val="21"/>
          <w:szCs w:val="21"/>
          <w:lang w:val="en-US" w:eastAsia="zh-CN"/>
        </w:rPr>
        <w:t>When the frequency reuse factor is larger than 1, the system bandwidth can be individed into many BWPs with each beam transmitted in one BWP. For example, the SSBs and SIBs of all beams can be transmitted in the initial BWP(BWP0), the initial access UEs firstly detect SSBs and SIBs, and then finish uplink RACH access in BWP0, and when the RRC procedure is connected, the BWP configuration for each beams can be configured to the UEs.</w:t>
      </w:r>
    </w:p>
    <w:p w:rsidR="001A2809" w:rsidRPr="0065688E" w:rsidRDefault="000A13A7">
      <w:pPr>
        <w:rPr>
          <w:sz w:val="21"/>
          <w:szCs w:val="21"/>
          <w:lang w:val="en-US" w:eastAsia="zh-CN"/>
        </w:rPr>
      </w:pPr>
      <w:r w:rsidRPr="0065688E">
        <w:rPr>
          <w:rFonts w:hint="eastAsia"/>
          <w:sz w:val="21"/>
          <w:szCs w:val="21"/>
          <w:lang w:val="en-US" w:eastAsia="zh-CN"/>
        </w:rPr>
        <w:t xml:space="preserve">In this case, the beam switch procedure for this BWP specific beam management could be optimized by downlink signalling or optimized by UE procedure of beam switch/beam failure recovery. As in the Rel-15 NR, when stronger beams are detected and reported in UEs, the beam switch can be realized by downlink signalling. But for NR BWP switching, the BWP index is introduced independantly in the DCI scheduling data for downlink and uplink, if this DCI indication is still reused in NTN beam switch, it should be optimized to support both UL and DL switched to the same BWP. </w:t>
      </w:r>
    </w:p>
    <w:p w:rsidR="001A2809" w:rsidRPr="0065688E" w:rsidRDefault="005C4878">
      <w:pPr>
        <w:rPr>
          <w:sz w:val="21"/>
          <w:szCs w:val="21"/>
          <w:lang w:val="en-US" w:eastAsia="zh-CN"/>
        </w:rPr>
      </w:pPr>
      <w:r w:rsidRPr="0065688E">
        <w:rPr>
          <w:rFonts w:hint="eastAsia"/>
          <w:sz w:val="21"/>
          <w:szCs w:val="21"/>
          <w:lang w:val="en-US" w:eastAsia="zh-CN"/>
        </w:rPr>
        <w:t>The other</w:t>
      </w:r>
      <w:r w:rsidR="000A13A7" w:rsidRPr="0065688E">
        <w:rPr>
          <w:rFonts w:hint="eastAsia"/>
          <w:sz w:val="21"/>
          <w:szCs w:val="21"/>
          <w:lang w:val="en-US" w:eastAsia="zh-CN"/>
        </w:rPr>
        <w:t xml:space="preserve"> possible case of satellite beam</w:t>
      </w:r>
      <w:r w:rsidR="00521EBF" w:rsidRPr="0065688E">
        <w:rPr>
          <w:rFonts w:hint="eastAsia"/>
          <w:sz w:val="21"/>
          <w:szCs w:val="21"/>
          <w:lang w:val="en-US" w:eastAsia="zh-CN"/>
        </w:rPr>
        <w:t xml:space="preserve"> switching</w:t>
      </w:r>
      <w:r w:rsidR="000A13A7" w:rsidRPr="0065688E">
        <w:rPr>
          <w:rFonts w:hint="eastAsia"/>
          <w:sz w:val="21"/>
          <w:szCs w:val="21"/>
          <w:lang w:val="en-US" w:eastAsia="zh-CN"/>
        </w:rPr>
        <w:t xml:space="preserve"> is the SSBs are transmitted in the initial BWP (BWP0), but the SIBs and even RACH may be transmitted in other BWPs, which means the UEs can be initial accessed in the suitable BWPs and beams. This case need</w:t>
      </w:r>
      <w:r w:rsidR="00DE0C38" w:rsidRPr="0065688E">
        <w:rPr>
          <w:rFonts w:hint="eastAsia"/>
          <w:sz w:val="21"/>
          <w:szCs w:val="21"/>
          <w:lang w:val="en-US" w:eastAsia="zh-CN"/>
        </w:rPr>
        <w:t>s</w:t>
      </w:r>
      <w:r w:rsidR="000A13A7" w:rsidRPr="0065688E">
        <w:rPr>
          <w:rFonts w:hint="eastAsia"/>
          <w:sz w:val="21"/>
          <w:szCs w:val="21"/>
          <w:lang w:val="en-US" w:eastAsia="zh-CN"/>
        </w:rPr>
        <w:t xml:space="preserve"> much more specification.</w:t>
      </w:r>
    </w:p>
    <w:p w:rsidR="000A744D" w:rsidRPr="0065688E" w:rsidRDefault="0007475A" w:rsidP="00E425E9">
      <w:pPr>
        <w:rPr>
          <w:sz w:val="21"/>
          <w:szCs w:val="21"/>
          <w:lang w:val="en-US" w:eastAsia="zh-CN"/>
        </w:rPr>
      </w:pPr>
      <w:r w:rsidRPr="0065688E">
        <w:rPr>
          <w:rFonts w:hint="eastAsia"/>
          <w:sz w:val="21"/>
          <w:szCs w:val="21"/>
          <w:lang w:val="en-US" w:eastAsia="zh-CN"/>
        </w:rPr>
        <w:t xml:space="preserve">Another </w:t>
      </w:r>
      <w:r w:rsidR="00521EBF" w:rsidRPr="0065688E">
        <w:rPr>
          <w:rFonts w:hint="eastAsia"/>
          <w:sz w:val="21"/>
          <w:szCs w:val="21"/>
          <w:lang w:val="en-US" w:eastAsia="zh-CN"/>
        </w:rPr>
        <w:t xml:space="preserve">possible case of satellite beam switching is </w:t>
      </w:r>
      <w:r w:rsidR="00154284">
        <w:rPr>
          <w:rFonts w:hint="eastAsia"/>
          <w:sz w:val="21"/>
          <w:szCs w:val="21"/>
          <w:lang w:val="en-US" w:eastAsia="zh-CN"/>
        </w:rPr>
        <w:t xml:space="preserve">that </w:t>
      </w:r>
      <w:r w:rsidR="00521EBF" w:rsidRPr="0065688E">
        <w:rPr>
          <w:rFonts w:hint="eastAsia"/>
          <w:sz w:val="21"/>
          <w:szCs w:val="21"/>
          <w:lang w:val="en-US" w:eastAsia="zh-CN"/>
        </w:rPr>
        <w:t xml:space="preserve">the SSBs are transmitted in different BWPs, </w:t>
      </w:r>
      <w:r w:rsidR="00863C79" w:rsidRPr="0065688E">
        <w:rPr>
          <w:sz w:val="21"/>
          <w:szCs w:val="21"/>
          <w:lang w:val="en-US" w:eastAsia="zh-CN"/>
        </w:rPr>
        <w:t>different beams are located on different BWPs, so the SSB</w:t>
      </w:r>
      <w:r w:rsidR="00913645" w:rsidRPr="0065688E">
        <w:rPr>
          <w:rFonts w:hint="eastAsia"/>
          <w:sz w:val="21"/>
          <w:szCs w:val="21"/>
          <w:lang w:val="en-US" w:eastAsia="zh-CN"/>
        </w:rPr>
        <w:t>s</w:t>
      </w:r>
      <w:r w:rsidR="00863C79" w:rsidRPr="0065688E">
        <w:rPr>
          <w:sz w:val="21"/>
          <w:szCs w:val="21"/>
          <w:lang w:val="en-US" w:eastAsia="zh-CN"/>
        </w:rPr>
        <w:t xml:space="preserve"> associated with the corresponding beam</w:t>
      </w:r>
      <w:r w:rsidR="00913645" w:rsidRPr="0065688E">
        <w:rPr>
          <w:rFonts w:hint="eastAsia"/>
          <w:sz w:val="21"/>
          <w:szCs w:val="21"/>
          <w:lang w:val="en-US" w:eastAsia="zh-CN"/>
        </w:rPr>
        <w:t>s</w:t>
      </w:r>
      <w:r w:rsidR="00863C79" w:rsidRPr="0065688E">
        <w:rPr>
          <w:sz w:val="21"/>
          <w:szCs w:val="21"/>
          <w:lang w:val="en-US" w:eastAsia="zh-CN"/>
        </w:rPr>
        <w:t xml:space="preserve"> can exist on the BWP</w:t>
      </w:r>
      <w:r w:rsidR="00667B56" w:rsidRPr="0065688E">
        <w:rPr>
          <w:rFonts w:hint="eastAsia"/>
          <w:sz w:val="21"/>
          <w:szCs w:val="21"/>
          <w:lang w:val="en-US" w:eastAsia="zh-CN"/>
        </w:rPr>
        <w:t>s</w:t>
      </w:r>
      <w:r w:rsidR="00863C79" w:rsidRPr="0065688E">
        <w:rPr>
          <w:sz w:val="21"/>
          <w:szCs w:val="21"/>
          <w:lang w:val="en-US" w:eastAsia="zh-CN"/>
        </w:rPr>
        <w:t xml:space="preserve"> where the beam</w:t>
      </w:r>
      <w:r w:rsidR="000F5FB9">
        <w:rPr>
          <w:rFonts w:hint="eastAsia"/>
          <w:sz w:val="21"/>
          <w:szCs w:val="21"/>
          <w:lang w:val="en-US" w:eastAsia="zh-CN"/>
        </w:rPr>
        <w:t>s</w:t>
      </w:r>
      <w:r w:rsidR="00863C79" w:rsidRPr="0065688E">
        <w:rPr>
          <w:sz w:val="21"/>
          <w:szCs w:val="21"/>
          <w:lang w:val="en-US" w:eastAsia="zh-CN"/>
        </w:rPr>
        <w:t xml:space="preserve"> </w:t>
      </w:r>
      <w:r w:rsidR="000F5FB9">
        <w:rPr>
          <w:rFonts w:hint="eastAsia"/>
          <w:sz w:val="21"/>
          <w:szCs w:val="21"/>
          <w:lang w:val="en-US" w:eastAsia="zh-CN"/>
        </w:rPr>
        <w:t>are</w:t>
      </w:r>
      <w:r w:rsidR="00863C79" w:rsidRPr="0065688E">
        <w:rPr>
          <w:sz w:val="21"/>
          <w:szCs w:val="21"/>
          <w:lang w:val="en-US" w:eastAsia="zh-CN"/>
        </w:rPr>
        <w:t xml:space="preserve"> located.</w:t>
      </w:r>
      <w:r w:rsidR="000F5FB9">
        <w:rPr>
          <w:rFonts w:hint="eastAsia"/>
          <w:sz w:val="21"/>
          <w:szCs w:val="21"/>
          <w:lang w:val="en-US" w:eastAsia="zh-CN"/>
        </w:rPr>
        <w:t xml:space="preserve"> </w:t>
      </w:r>
      <w:r w:rsidR="002365EC">
        <w:rPr>
          <w:sz w:val="21"/>
          <w:szCs w:val="21"/>
          <w:lang w:val="en-US" w:eastAsia="zh-CN"/>
        </w:rPr>
        <w:t xml:space="preserve">In this case, </w:t>
      </w:r>
      <w:r w:rsidR="002365EC">
        <w:rPr>
          <w:rFonts w:hint="eastAsia"/>
          <w:sz w:val="21"/>
          <w:szCs w:val="21"/>
          <w:lang w:val="en-US" w:eastAsia="zh-CN"/>
        </w:rPr>
        <w:t>the</w:t>
      </w:r>
      <w:r w:rsidR="00154284">
        <w:rPr>
          <w:rFonts w:hint="eastAsia"/>
          <w:sz w:val="21"/>
          <w:szCs w:val="21"/>
          <w:lang w:val="en-US" w:eastAsia="zh-CN"/>
        </w:rPr>
        <w:t xml:space="preserve"> </w:t>
      </w:r>
      <w:r w:rsidR="00744F1D">
        <w:rPr>
          <w:rFonts w:hint="eastAsia"/>
          <w:sz w:val="21"/>
          <w:szCs w:val="21"/>
          <w:lang w:val="en-US" w:eastAsia="zh-CN"/>
        </w:rPr>
        <w:t>UE</w:t>
      </w:r>
      <w:r w:rsidR="000A744D" w:rsidRPr="0065688E">
        <w:rPr>
          <w:sz w:val="21"/>
          <w:szCs w:val="21"/>
          <w:lang w:val="en-US" w:eastAsia="zh-CN"/>
        </w:rPr>
        <w:t xml:space="preserve"> searche</w:t>
      </w:r>
      <w:r w:rsidR="002365EC">
        <w:rPr>
          <w:rFonts w:hint="eastAsia"/>
          <w:sz w:val="21"/>
          <w:szCs w:val="21"/>
          <w:lang w:val="en-US" w:eastAsia="zh-CN"/>
        </w:rPr>
        <w:t>s</w:t>
      </w:r>
      <w:r w:rsidR="000A744D" w:rsidRPr="0065688E">
        <w:rPr>
          <w:sz w:val="21"/>
          <w:szCs w:val="21"/>
          <w:lang w:val="en-US" w:eastAsia="zh-CN"/>
        </w:rPr>
        <w:t xml:space="preserve"> for the synchronous raster to find the corresponding SSB</w:t>
      </w:r>
      <w:r w:rsidR="00256DAF" w:rsidRPr="0065688E">
        <w:rPr>
          <w:rFonts w:hint="eastAsia"/>
          <w:sz w:val="21"/>
          <w:szCs w:val="21"/>
          <w:lang w:val="en-US" w:eastAsia="zh-CN"/>
        </w:rPr>
        <w:t>s</w:t>
      </w:r>
      <w:r w:rsidR="000A744D" w:rsidRPr="0065688E">
        <w:rPr>
          <w:sz w:val="21"/>
          <w:szCs w:val="21"/>
          <w:lang w:val="en-US" w:eastAsia="zh-CN"/>
        </w:rPr>
        <w:t>, and accordingly connect</w:t>
      </w:r>
      <w:r w:rsidR="002365EC">
        <w:rPr>
          <w:rFonts w:hint="eastAsia"/>
          <w:sz w:val="21"/>
          <w:szCs w:val="21"/>
          <w:lang w:val="en-US" w:eastAsia="zh-CN"/>
        </w:rPr>
        <w:t>s</w:t>
      </w:r>
      <w:r w:rsidR="000A744D" w:rsidRPr="0065688E">
        <w:rPr>
          <w:sz w:val="21"/>
          <w:szCs w:val="21"/>
          <w:lang w:val="en-US" w:eastAsia="zh-CN"/>
        </w:rPr>
        <w:t xml:space="preserve"> to the corresponding beam and the BWP where </w:t>
      </w:r>
      <w:r w:rsidR="0062684D">
        <w:rPr>
          <w:rFonts w:hint="eastAsia"/>
          <w:sz w:val="21"/>
          <w:szCs w:val="21"/>
          <w:lang w:val="en-US" w:eastAsia="zh-CN"/>
        </w:rPr>
        <w:t xml:space="preserve">the beam </w:t>
      </w:r>
      <w:r w:rsidR="000A744D" w:rsidRPr="0065688E">
        <w:rPr>
          <w:sz w:val="21"/>
          <w:szCs w:val="21"/>
          <w:lang w:val="en-US" w:eastAsia="zh-CN"/>
        </w:rPr>
        <w:t xml:space="preserve">is located. For mobility </w:t>
      </w:r>
      <w:r w:rsidR="009B735E" w:rsidRPr="0065688E">
        <w:rPr>
          <w:rFonts w:hint="eastAsia"/>
          <w:sz w:val="21"/>
          <w:szCs w:val="21"/>
          <w:lang w:val="en-US" w:eastAsia="zh-CN"/>
        </w:rPr>
        <w:t xml:space="preserve">issue </w:t>
      </w:r>
      <w:r w:rsidR="000A744D" w:rsidRPr="0065688E">
        <w:rPr>
          <w:sz w:val="21"/>
          <w:szCs w:val="21"/>
          <w:lang w:val="en-US" w:eastAsia="zh-CN"/>
        </w:rPr>
        <w:t xml:space="preserve">considerations, the </w:t>
      </w:r>
      <w:r w:rsidR="002365EC">
        <w:rPr>
          <w:rFonts w:hint="eastAsia"/>
          <w:sz w:val="21"/>
          <w:szCs w:val="21"/>
          <w:lang w:val="en-US" w:eastAsia="zh-CN"/>
        </w:rPr>
        <w:t>UE</w:t>
      </w:r>
      <w:r w:rsidR="000A744D" w:rsidRPr="0065688E">
        <w:rPr>
          <w:sz w:val="21"/>
          <w:szCs w:val="21"/>
          <w:lang w:val="en-US" w:eastAsia="zh-CN"/>
        </w:rPr>
        <w:t xml:space="preserve"> also needs to know the direction of other beams and the BWP</w:t>
      </w:r>
      <w:r w:rsidR="002365EC">
        <w:rPr>
          <w:rFonts w:hint="eastAsia"/>
          <w:sz w:val="21"/>
          <w:szCs w:val="21"/>
          <w:lang w:val="en-US" w:eastAsia="zh-CN"/>
        </w:rPr>
        <w:t>s</w:t>
      </w:r>
      <w:r w:rsidR="000A744D" w:rsidRPr="0065688E">
        <w:rPr>
          <w:sz w:val="21"/>
          <w:szCs w:val="21"/>
          <w:lang w:val="en-US" w:eastAsia="zh-CN"/>
        </w:rPr>
        <w:t xml:space="preserve"> where </w:t>
      </w:r>
      <w:r w:rsidR="00C255A3" w:rsidRPr="0065688E">
        <w:rPr>
          <w:rFonts w:hint="eastAsia"/>
          <w:sz w:val="21"/>
          <w:szCs w:val="21"/>
          <w:lang w:val="en-US" w:eastAsia="zh-CN"/>
        </w:rPr>
        <w:t>other beams</w:t>
      </w:r>
      <w:r w:rsidR="00F82F35" w:rsidRPr="0065688E">
        <w:rPr>
          <w:rFonts w:hint="eastAsia"/>
          <w:sz w:val="21"/>
          <w:szCs w:val="21"/>
          <w:lang w:val="en-US" w:eastAsia="zh-CN"/>
        </w:rPr>
        <w:t xml:space="preserve"> are</w:t>
      </w:r>
      <w:r w:rsidR="000A744D" w:rsidRPr="0065688E">
        <w:rPr>
          <w:sz w:val="21"/>
          <w:szCs w:val="21"/>
          <w:lang w:val="en-US" w:eastAsia="zh-CN"/>
        </w:rPr>
        <w:t xml:space="preserve"> located.</w:t>
      </w:r>
    </w:p>
    <w:p w:rsidR="001A2809" w:rsidRDefault="000A13A7">
      <w:pPr>
        <w:rPr>
          <w:b/>
          <w:lang w:val="en-US" w:eastAsia="zh-CN"/>
        </w:rPr>
      </w:pPr>
      <w:r>
        <w:rPr>
          <w:rFonts w:hint="eastAsia"/>
          <w:b/>
          <w:kern w:val="2"/>
          <w:lang w:eastAsia="zh-CN"/>
        </w:rPr>
        <w:t>Proposal</w:t>
      </w:r>
      <w:r w:rsidR="005A39BC">
        <w:rPr>
          <w:rFonts w:hint="eastAsia"/>
          <w:b/>
          <w:kern w:val="2"/>
          <w:lang w:eastAsia="zh-CN"/>
        </w:rPr>
        <w:t xml:space="preserve"> 1</w:t>
      </w:r>
      <w:r>
        <w:rPr>
          <w:rFonts w:hint="eastAsia"/>
          <w:b/>
          <w:kern w:val="2"/>
          <w:lang w:eastAsia="zh-CN"/>
        </w:rPr>
        <w:t xml:space="preserve">: </w:t>
      </w:r>
      <w:r>
        <w:rPr>
          <w:rFonts w:hint="eastAsia"/>
          <w:b/>
          <w:kern w:val="2"/>
          <w:lang w:val="en-US" w:eastAsia="zh-CN"/>
        </w:rPr>
        <w:t>Enhance</w:t>
      </w:r>
      <w:r>
        <w:rPr>
          <w:rFonts w:hint="eastAsia"/>
          <w:b/>
          <w:kern w:val="2"/>
          <w:lang w:eastAsia="zh-CN"/>
        </w:rPr>
        <w:t xml:space="preserve"> BWP switching</w:t>
      </w:r>
      <w:r w:rsidR="003D752D">
        <w:rPr>
          <w:rFonts w:hint="eastAsia"/>
          <w:b/>
          <w:kern w:val="2"/>
          <w:lang w:eastAsia="zh-CN"/>
        </w:rPr>
        <w:t xml:space="preserve"> </w:t>
      </w:r>
      <w:r>
        <w:rPr>
          <w:rFonts w:hint="eastAsia"/>
          <w:b/>
          <w:kern w:val="2"/>
          <w:lang w:eastAsia="zh-CN"/>
        </w:rPr>
        <w:t xml:space="preserve">used for </w:t>
      </w:r>
      <w:r>
        <w:rPr>
          <w:rFonts w:hint="eastAsia"/>
          <w:b/>
          <w:kern w:val="2"/>
          <w:lang w:val="en-US" w:eastAsia="zh-CN"/>
        </w:rPr>
        <w:t>NTN</w:t>
      </w:r>
      <w:r>
        <w:rPr>
          <w:rFonts w:hint="eastAsia"/>
          <w:b/>
          <w:kern w:val="2"/>
          <w:lang w:eastAsia="zh-CN"/>
        </w:rPr>
        <w:t xml:space="preserve"> beam switching to reduce beam switching latency</w:t>
      </w:r>
      <w:r>
        <w:rPr>
          <w:rFonts w:hint="eastAsia"/>
          <w:b/>
          <w:kern w:val="2"/>
          <w:lang w:val="en-US" w:eastAsia="zh-CN"/>
        </w:rPr>
        <w:t>.</w:t>
      </w:r>
    </w:p>
    <w:p w:rsidR="00DD7093" w:rsidRPr="00A93B95" w:rsidRDefault="00DD7093" w:rsidP="000A169B">
      <w:pPr>
        <w:rPr>
          <w:b/>
          <w:i/>
          <w:sz w:val="21"/>
          <w:szCs w:val="21"/>
          <w:lang w:eastAsia="zh-CN"/>
        </w:rPr>
      </w:pPr>
    </w:p>
    <w:p w:rsidR="001A2809" w:rsidRDefault="000A13A7">
      <w:pPr>
        <w:pStyle w:val="1"/>
        <w:tabs>
          <w:tab w:val="left" w:pos="9781"/>
        </w:tabs>
        <w:ind w:right="-28"/>
        <w:jc w:val="both"/>
      </w:pPr>
      <w:r>
        <w:t>Conclusion</w:t>
      </w:r>
    </w:p>
    <w:p w:rsidR="001A2809" w:rsidRDefault="000A13A7" w:rsidP="00757045">
      <w:pPr>
        <w:spacing w:beforeLines="50"/>
        <w:jc w:val="both"/>
        <w:rPr>
          <w:rFonts w:cs="宋体"/>
          <w:lang w:eastAsia="zh-CN"/>
        </w:rPr>
      </w:pPr>
      <w:r>
        <w:rPr>
          <w:rFonts w:cs="宋体" w:hint="eastAsia"/>
          <w:lang w:eastAsia="zh-CN"/>
        </w:rPr>
        <w:t>In this contribution, we give our analysis and views on the</w:t>
      </w:r>
      <w:r>
        <w:rPr>
          <w:rFonts w:hint="eastAsia"/>
          <w:lang w:val="en-US" w:eastAsia="zh-CN"/>
        </w:rPr>
        <w:t>NTN beam managment</w:t>
      </w:r>
      <w:r>
        <w:rPr>
          <w:rFonts w:cs="宋体" w:hint="eastAsia"/>
          <w:lang w:eastAsia="zh-CN"/>
        </w:rPr>
        <w:t>, the following proposals are given:</w:t>
      </w:r>
    </w:p>
    <w:p w:rsidR="001A2809" w:rsidRDefault="000A13A7">
      <w:pPr>
        <w:rPr>
          <w:b/>
          <w:lang w:val="en-US" w:eastAsia="zh-CN"/>
        </w:rPr>
      </w:pPr>
      <w:r>
        <w:rPr>
          <w:rFonts w:hint="eastAsia"/>
          <w:b/>
          <w:kern w:val="2"/>
          <w:lang w:eastAsia="zh-CN"/>
        </w:rPr>
        <w:t>Proposal</w:t>
      </w:r>
      <w:r w:rsidR="00A93B95">
        <w:rPr>
          <w:rFonts w:hint="eastAsia"/>
          <w:b/>
          <w:kern w:val="2"/>
          <w:lang w:eastAsia="zh-CN"/>
        </w:rPr>
        <w:t xml:space="preserve">1 </w:t>
      </w:r>
      <w:r>
        <w:rPr>
          <w:rFonts w:hint="eastAsia"/>
          <w:b/>
          <w:kern w:val="2"/>
          <w:lang w:eastAsia="zh-CN"/>
        </w:rPr>
        <w:t xml:space="preserve">: </w:t>
      </w:r>
      <w:r>
        <w:rPr>
          <w:rFonts w:hint="eastAsia"/>
          <w:b/>
          <w:kern w:val="2"/>
          <w:lang w:val="en-US" w:eastAsia="zh-CN"/>
        </w:rPr>
        <w:t>Enhance</w:t>
      </w:r>
      <w:r>
        <w:rPr>
          <w:rFonts w:hint="eastAsia"/>
          <w:b/>
          <w:kern w:val="2"/>
          <w:lang w:eastAsia="zh-CN"/>
        </w:rPr>
        <w:t xml:space="preserve"> BWP switchingused for </w:t>
      </w:r>
      <w:r>
        <w:rPr>
          <w:rFonts w:hint="eastAsia"/>
          <w:b/>
          <w:kern w:val="2"/>
          <w:lang w:val="en-US" w:eastAsia="zh-CN"/>
        </w:rPr>
        <w:t>NTN</w:t>
      </w:r>
      <w:r>
        <w:rPr>
          <w:rFonts w:hint="eastAsia"/>
          <w:b/>
          <w:kern w:val="2"/>
          <w:lang w:eastAsia="zh-CN"/>
        </w:rPr>
        <w:t xml:space="preserve"> beam switching to reduce beam switching latency</w:t>
      </w:r>
      <w:r>
        <w:rPr>
          <w:rFonts w:hint="eastAsia"/>
          <w:b/>
          <w:kern w:val="2"/>
          <w:lang w:val="en-US" w:eastAsia="zh-CN"/>
        </w:rPr>
        <w:t>.</w:t>
      </w:r>
    </w:p>
    <w:p w:rsidR="001A2809" w:rsidRDefault="000A13A7">
      <w:pPr>
        <w:pStyle w:val="1"/>
        <w:tabs>
          <w:tab w:val="left" w:pos="9781"/>
        </w:tabs>
        <w:ind w:right="-28"/>
        <w:jc w:val="both"/>
      </w:pPr>
      <w:r>
        <w:t>References</w:t>
      </w:r>
    </w:p>
    <w:p w:rsidR="001A2809" w:rsidRPr="006872A2" w:rsidRDefault="000A13A7">
      <w:pPr>
        <w:numPr>
          <w:ilvl w:val="0"/>
          <w:numId w:val="6"/>
        </w:numPr>
        <w:tabs>
          <w:tab w:val="left" w:pos="3167"/>
        </w:tabs>
        <w:rPr>
          <w:rFonts w:hint="eastAsia"/>
          <w:bCs/>
          <w:sz w:val="21"/>
          <w:szCs w:val="22"/>
          <w:lang w:eastAsia="zh-CN"/>
        </w:rPr>
      </w:pPr>
      <w:r>
        <w:rPr>
          <w:rFonts w:hint="eastAsia"/>
          <w:bCs/>
          <w:sz w:val="21"/>
          <w:szCs w:val="22"/>
          <w:lang w:val="en-US" w:eastAsia="zh-CN"/>
        </w:rPr>
        <w:t xml:space="preserve">TR 38.821 V1.0.0 </w:t>
      </w:r>
      <w:r>
        <w:rPr>
          <w:bCs/>
          <w:sz w:val="21"/>
          <w:szCs w:val="22"/>
          <w:lang w:val="en-US" w:eastAsia="zh-CN"/>
        </w:rPr>
        <w:t>“</w:t>
      </w:r>
      <w:r>
        <w:t>3rd Generation Partnership Project</w:t>
      </w:r>
      <w:r>
        <w:rPr>
          <w:rFonts w:hint="eastAsia"/>
          <w:lang w:val="en-US" w:eastAsia="zh-CN"/>
        </w:rPr>
        <w:t>;</w:t>
      </w:r>
      <w:r>
        <w:t xml:space="preserve">Technical Specification Group </w:t>
      </w:r>
      <w:r>
        <w:rPr>
          <w:lang w:eastAsia="ja-JP"/>
        </w:rPr>
        <w:t>Radio Access Network</w:t>
      </w:r>
      <w:r>
        <w:t>;</w:t>
      </w:r>
      <w:r>
        <w:rPr>
          <w:lang w:eastAsia="ja-JP"/>
        </w:rPr>
        <w:t>Solutions for NR to support non-terrestrial networks (NTN)</w:t>
      </w:r>
      <w:r>
        <w:rPr>
          <w:lang w:val="en-US" w:eastAsia="zh-CN"/>
        </w:rPr>
        <w:t>”</w:t>
      </w:r>
    </w:p>
    <w:p w:rsidR="006872A2" w:rsidRPr="00B911AA" w:rsidRDefault="006872A2" w:rsidP="006872A2">
      <w:pPr>
        <w:widowControl w:val="0"/>
        <w:numPr>
          <w:ilvl w:val="0"/>
          <w:numId w:val="6"/>
        </w:numPr>
        <w:spacing w:after="120"/>
        <w:ind w:left="420" w:hanging="420"/>
        <w:jc w:val="both"/>
        <w:rPr>
          <w:sz w:val="22"/>
          <w:szCs w:val="22"/>
          <w:lang w:val="en-US"/>
        </w:rPr>
      </w:pPr>
      <w:r>
        <w:rPr>
          <w:rFonts w:eastAsia="SimSun"/>
          <w:sz w:val="22"/>
          <w:lang w:val="en-US" w:eastAsia="zh-CN"/>
        </w:rPr>
        <w:t>3GPP RAN1 #10</w:t>
      </w:r>
      <w:r>
        <w:rPr>
          <w:rFonts w:eastAsiaTheme="minorEastAsia" w:hint="eastAsia"/>
          <w:sz w:val="22"/>
          <w:lang w:val="en-US" w:eastAsia="zh-CN"/>
        </w:rPr>
        <w:t>3</w:t>
      </w:r>
      <w:r>
        <w:rPr>
          <w:rFonts w:eastAsia="SimSun"/>
          <w:sz w:val="22"/>
          <w:lang w:val="en-US" w:eastAsia="zh-CN"/>
        </w:rPr>
        <w:t>-e meeting, chairman’s notes</w:t>
      </w:r>
    </w:p>
    <w:p w:rsidR="006872A2" w:rsidRPr="00194C2D" w:rsidRDefault="006872A2" w:rsidP="006872A2">
      <w:pPr>
        <w:tabs>
          <w:tab w:val="left" w:pos="3167"/>
        </w:tabs>
        <w:rPr>
          <w:bCs/>
          <w:sz w:val="21"/>
          <w:szCs w:val="22"/>
          <w:lang w:eastAsia="zh-CN"/>
        </w:rPr>
      </w:pPr>
    </w:p>
    <w:sectPr w:rsidR="006872A2" w:rsidRPr="00194C2D" w:rsidSect="00C35BB0">
      <w:footnotePr>
        <w:numRestart w:val="eachSect"/>
      </w:footnotePr>
      <w:pgSz w:w="11907" w:h="16840"/>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080" w:rsidRDefault="00E93080" w:rsidP="00333E62">
      <w:pPr>
        <w:spacing w:after="0"/>
      </w:pPr>
      <w:r>
        <w:separator/>
      </w:r>
    </w:p>
  </w:endnote>
  <w:endnote w:type="continuationSeparator" w:id="1">
    <w:p w:rsidR="00E93080" w:rsidRDefault="00E93080" w:rsidP="00333E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080" w:rsidRDefault="00E93080" w:rsidP="00333E62">
      <w:pPr>
        <w:spacing w:after="0"/>
      </w:pPr>
      <w:r>
        <w:separator/>
      </w:r>
    </w:p>
  </w:footnote>
  <w:footnote w:type="continuationSeparator" w:id="1">
    <w:p w:rsidR="00E93080" w:rsidRDefault="00E93080" w:rsidP="00333E6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58D4E0"/>
    <w:multiLevelType w:val="singleLevel"/>
    <w:tmpl w:val="C958D4E0"/>
    <w:lvl w:ilvl="0">
      <w:start w:val="1"/>
      <w:numFmt w:val="decimal"/>
      <w:suff w:val="space"/>
      <w:lvlText w:val="[%1]"/>
      <w:lvlJc w:val="left"/>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4A0850"/>
    <w:multiLevelType w:val="hybridMultilevel"/>
    <w:tmpl w:val="0B6452E6"/>
    <w:lvl w:ilvl="0" w:tplc="E5D82FF6">
      <w:start w:val="1"/>
      <w:numFmt w:val="decimal"/>
      <w:pStyle w:val="Observation"/>
      <w:lvlText w:val="Observation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BD4D5C"/>
    <w:multiLevelType w:val="hybridMultilevel"/>
    <w:tmpl w:val="57189FD6"/>
    <w:lvl w:ilvl="0" w:tplc="4AC83036">
      <w:start w:val="1"/>
      <w:numFmt w:val="decimal"/>
      <w:lvlText w:val="Proposal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1514A1"/>
    <w:multiLevelType w:val="multilevel"/>
    <w:tmpl w:val="199A9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ED84AFC"/>
    <w:multiLevelType w:val="hybridMultilevel"/>
    <w:tmpl w:val="C2A4B66E"/>
    <w:lvl w:ilvl="0" w:tplc="4AC83036">
      <w:start w:val="1"/>
      <w:numFmt w:val="decimal"/>
      <w:lvlText w:val="Proposal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10"/>
  </w:num>
  <w:num w:numId="2">
    <w:abstractNumId w:val="1"/>
  </w:num>
  <w:num w:numId="3">
    <w:abstractNumId w:val="7"/>
  </w:num>
  <w:num w:numId="4">
    <w:abstractNumId w:val="9"/>
  </w:num>
  <w:num w:numId="5">
    <w:abstractNumId w:val="2"/>
  </w:num>
  <w:num w:numId="6">
    <w:abstractNumId w:val="0"/>
  </w:num>
  <w:num w:numId="7">
    <w:abstractNumId w:val="8"/>
  </w:num>
  <w:num w:numId="8">
    <w:abstractNumId w:val="3"/>
  </w:num>
  <w:num w:numId="9">
    <w:abstractNumId w:val="5"/>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420"/>
  <w:drawingGridVerticalSpacing w:val="156"/>
  <w:noPunctuationKerning/>
  <w:characterSpacingControl w:val="compressPunctuation"/>
  <w:hdrShapeDefaults>
    <o:shapedefaults v:ext="edit" spidmax="512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50DC2"/>
    <w:rsid w:val="00000D51"/>
    <w:rsid w:val="00001A02"/>
    <w:rsid w:val="00001BF8"/>
    <w:rsid w:val="00001D31"/>
    <w:rsid w:val="000042B4"/>
    <w:rsid w:val="000042C1"/>
    <w:rsid w:val="00006364"/>
    <w:rsid w:val="000105E0"/>
    <w:rsid w:val="00010F1A"/>
    <w:rsid w:val="0001106A"/>
    <w:rsid w:val="00012988"/>
    <w:rsid w:val="00012CE2"/>
    <w:rsid w:val="000135CC"/>
    <w:rsid w:val="00017D6F"/>
    <w:rsid w:val="000202F8"/>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44D2"/>
    <w:rsid w:val="000655F9"/>
    <w:rsid w:val="0006738C"/>
    <w:rsid w:val="0007182A"/>
    <w:rsid w:val="00072D4B"/>
    <w:rsid w:val="00073DF1"/>
    <w:rsid w:val="0007475A"/>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13A7"/>
    <w:rsid w:val="000A169B"/>
    <w:rsid w:val="000A3110"/>
    <w:rsid w:val="000A46EF"/>
    <w:rsid w:val="000A679B"/>
    <w:rsid w:val="000A744D"/>
    <w:rsid w:val="000A7983"/>
    <w:rsid w:val="000A7EA9"/>
    <w:rsid w:val="000B04DF"/>
    <w:rsid w:val="000B0E6F"/>
    <w:rsid w:val="000B4C97"/>
    <w:rsid w:val="000B4EF1"/>
    <w:rsid w:val="000B68EA"/>
    <w:rsid w:val="000B728E"/>
    <w:rsid w:val="000C02A3"/>
    <w:rsid w:val="000C0576"/>
    <w:rsid w:val="000C096E"/>
    <w:rsid w:val="000C1414"/>
    <w:rsid w:val="000C45C0"/>
    <w:rsid w:val="000C595A"/>
    <w:rsid w:val="000D0900"/>
    <w:rsid w:val="000D6B43"/>
    <w:rsid w:val="000E066A"/>
    <w:rsid w:val="000E0D5F"/>
    <w:rsid w:val="000E18B8"/>
    <w:rsid w:val="000E2A3F"/>
    <w:rsid w:val="000E2DCF"/>
    <w:rsid w:val="000E5890"/>
    <w:rsid w:val="000E58DA"/>
    <w:rsid w:val="000E59D1"/>
    <w:rsid w:val="000E5A74"/>
    <w:rsid w:val="000E5B9B"/>
    <w:rsid w:val="000E5F34"/>
    <w:rsid w:val="000E671A"/>
    <w:rsid w:val="000E67D4"/>
    <w:rsid w:val="000E6C69"/>
    <w:rsid w:val="000E78ED"/>
    <w:rsid w:val="000F04E0"/>
    <w:rsid w:val="000F2C4E"/>
    <w:rsid w:val="000F338A"/>
    <w:rsid w:val="000F4E99"/>
    <w:rsid w:val="000F5628"/>
    <w:rsid w:val="000F5FB9"/>
    <w:rsid w:val="000F65D6"/>
    <w:rsid w:val="000F68B8"/>
    <w:rsid w:val="000F7FA3"/>
    <w:rsid w:val="00100364"/>
    <w:rsid w:val="001004C5"/>
    <w:rsid w:val="001005C1"/>
    <w:rsid w:val="00101113"/>
    <w:rsid w:val="001048BB"/>
    <w:rsid w:val="00105926"/>
    <w:rsid w:val="001059A9"/>
    <w:rsid w:val="00106DB7"/>
    <w:rsid w:val="00111246"/>
    <w:rsid w:val="001117E2"/>
    <w:rsid w:val="001133B7"/>
    <w:rsid w:val="001133CE"/>
    <w:rsid w:val="00115D00"/>
    <w:rsid w:val="00115E9F"/>
    <w:rsid w:val="00116C15"/>
    <w:rsid w:val="00116FFF"/>
    <w:rsid w:val="00117173"/>
    <w:rsid w:val="001175DD"/>
    <w:rsid w:val="00122F19"/>
    <w:rsid w:val="00124684"/>
    <w:rsid w:val="00124F07"/>
    <w:rsid w:val="00126431"/>
    <w:rsid w:val="00126609"/>
    <w:rsid w:val="0012795D"/>
    <w:rsid w:val="001301E2"/>
    <w:rsid w:val="00130DD0"/>
    <w:rsid w:val="00131C09"/>
    <w:rsid w:val="001320CE"/>
    <w:rsid w:val="001320FB"/>
    <w:rsid w:val="001342FD"/>
    <w:rsid w:val="00135A56"/>
    <w:rsid w:val="00136FA6"/>
    <w:rsid w:val="001379C4"/>
    <w:rsid w:val="00140224"/>
    <w:rsid w:val="00141F41"/>
    <w:rsid w:val="00142446"/>
    <w:rsid w:val="00142896"/>
    <w:rsid w:val="001453B1"/>
    <w:rsid w:val="001459CF"/>
    <w:rsid w:val="00147740"/>
    <w:rsid w:val="001507D8"/>
    <w:rsid w:val="00150DBA"/>
    <w:rsid w:val="00153474"/>
    <w:rsid w:val="001535DC"/>
    <w:rsid w:val="001537DD"/>
    <w:rsid w:val="00154284"/>
    <w:rsid w:val="00154D77"/>
    <w:rsid w:val="00155723"/>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594"/>
    <w:rsid w:val="00176A5F"/>
    <w:rsid w:val="00181985"/>
    <w:rsid w:val="00181C2C"/>
    <w:rsid w:val="001828A6"/>
    <w:rsid w:val="001836B0"/>
    <w:rsid w:val="00184D98"/>
    <w:rsid w:val="00186B76"/>
    <w:rsid w:val="00187F7E"/>
    <w:rsid w:val="00190652"/>
    <w:rsid w:val="00190B92"/>
    <w:rsid w:val="001913AA"/>
    <w:rsid w:val="00192123"/>
    <w:rsid w:val="00194448"/>
    <w:rsid w:val="00194C2D"/>
    <w:rsid w:val="0019789C"/>
    <w:rsid w:val="00197942"/>
    <w:rsid w:val="001A172E"/>
    <w:rsid w:val="001A2809"/>
    <w:rsid w:val="001A3869"/>
    <w:rsid w:val="001A55D4"/>
    <w:rsid w:val="001A6BC1"/>
    <w:rsid w:val="001B0189"/>
    <w:rsid w:val="001B117F"/>
    <w:rsid w:val="001B24AF"/>
    <w:rsid w:val="001B24EC"/>
    <w:rsid w:val="001B2AB4"/>
    <w:rsid w:val="001B3905"/>
    <w:rsid w:val="001B5771"/>
    <w:rsid w:val="001B6258"/>
    <w:rsid w:val="001C10D2"/>
    <w:rsid w:val="001C3FE0"/>
    <w:rsid w:val="001C4362"/>
    <w:rsid w:val="001C4588"/>
    <w:rsid w:val="001C459C"/>
    <w:rsid w:val="001C4DF2"/>
    <w:rsid w:val="001C5ACE"/>
    <w:rsid w:val="001C62E4"/>
    <w:rsid w:val="001C6EAB"/>
    <w:rsid w:val="001C7896"/>
    <w:rsid w:val="001D17B1"/>
    <w:rsid w:val="001D20D0"/>
    <w:rsid w:val="001D3635"/>
    <w:rsid w:val="001D7DCD"/>
    <w:rsid w:val="001E0A77"/>
    <w:rsid w:val="001E0E0C"/>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B4F"/>
    <w:rsid w:val="00215ED2"/>
    <w:rsid w:val="00216AE2"/>
    <w:rsid w:val="002172FF"/>
    <w:rsid w:val="00220C77"/>
    <w:rsid w:val="00222C0E"/>
    <w:rsid w:val="00223109"/>
    <w:rsid w:val="00224BA3"/>
    <w:rsid w:val="00227350"/>
    <w:rsid w:val="00230F83"/>
    <w:rsid w:val="002313AB"/>
    <w:rsid w:val="0023246A"/>
    <w:rsid w:val="00233907"/>
    <w:rsid w:val="00233B90"/>
    <w:rsid w:val="00233EBD"/>
    <w:rsid w:val="00234190"/>
    <w:rsid w:val="00234B2A"/>
    <w:rsid w:val="002365EC"/>
    <w:rsid w:val="0024105D"/>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56DAF"/>
    <w:rsid w:val="0026077E"/>
    <w:rsid w:val="0026104C"/>
    <w:rsid w:val="00262051"/>
    <w:rsid w:val="00262791"/>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1B18"/>
    <w:rsid w:val="002E465F"/>
    <w:rsid w:val="002F251D"/>
    <w:rsid w:val="002F69F9"/>
    <w:rsid w:val="002F709D"/>
    <w:rsid w:val="00300E09"/>
    <w:rsid w:val="003037C6"/>
    <w:rsid w:val="00303814"/>
    <w:rsid w:val="003046F4"/>
    <w:rsid w:val="0031231C"/>
    <w:rsid w:val="00312883"/>
    <w:rsid w:val="0031482D"/>
    <w:rsid w:val="00314FC9"/>
    <w:rsid w:val="00315935"/>
    <w:rsid w:val="00315E38"/>
    <w:rsid w:val="003160A6"/>
    <w:rsid w:val="0032075E"/>
    <w:rsid w:val="00322EF7"/>
    <w:rsid w:val="00323B36"/>
    <w:rsid w:val="00327566"/>
    <w:rsid w:val="00330D1D"/>
    <w:rsid w:val="003318DB"/>
    <w:rsid w:val="00332DC2"/>
    <w:rsid w:val="00333524"/>
    <w:rsid w:val="00333A8C"/>
    <w:rsid w:val="00333E62"/>
    <w:rsid w:val="0033469C"/>
    <w:rsid w:val="003355A2"/>
    <w:rsid w:val="00335C27"/>
    <w:rsid w:val="0034233F"/>
    <w:rsid w:val="00342B03"/>
    <w:rsid w:val="00342CE8"/>
    <w:rsid w:val="00343C26"/>
    <w:rsid w:val="00344543"/>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238"/>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F8D"/>
    <w:rsid w:val="003826BE"/>
    <w:rsid w:val="003851E7"/>
    <w:rsid w:val="00385D33"/>
    <w:rsid w:val="00386304"/>
    <w:rsid w:val="00386F09"/>
    <w:rsid w:val="00387F15"/>
    <w:rsid w:val="00391963"/>
    <w:rsid w:val="003932EF"/>
    <w:rsid w:val="003937FC"/>
    <w:rsid w:val="00394F2D"/>
    <w:rsid w:val="00396EA8"/>
    <w:rsid w:val="00397FED"/>
    <w:rsid w:val="003A033E"/>
    <w:rsid w:val="003A1A67"/>
    <w:rsid w:val="003A1CCA"/>
    <w:rsid w:val="003A1F9A"/>
    <w:rsid w:val="003A4BCF"/>
    <w:rsid w:val="003A73FF"/>
    <w:rsid w:val="003A7609"/>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5201"/>
    <w:rsid w:val="003C68EC"/>
    <w:rsid w:val="003D0365"/>
    <w:rsid w:val="003D0CFD"/>
    <w:rsid w:val="003D11AA"/>
    <w:rsid w:val="003D30DF"/>
    <w:rsid w:val="003D44B6"/>
    <w:rsid w:val="003D680D"/>
    <w:rsid w:val="003D752D"/>
    <w:rsid w:val="003E013E"/>
    <w:rsid w:val="003E2795"/>
    <w:rsid w:val="003E38FB"/>
    <w:rsid w:val="003E649D"/>
    <w:rsid w:val="003E7AC7"/>
    <w:rsid w:val="003F3D10"/>
    <w:rsid w:val="003F5071"/>
    <w:rsid w:val="003F5844"/>
    <w:rsid w:val="003F5E27"/>
    <w:rsid w:val="003F6055"/>
    <w:rsid w:val="003F7DA7"/>
    <w:rsid w:val="003F7FBE"/>
    <w:rsid w:val="004003F6"/>
    <w:rsid w:val="00401F29"/>
    <w:rsid w:val="004021C7"/>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6E34"/>
    <w:rsid w:val="00480597"/>
    <w:rsid w:val="004810C9"/>
    <w:rsid w:val="00484600"/>
    <w:rsid w:val="004852AF"/>
    <w:rsid w:val="00487D55"/>
    <w:rsid w:val="00490644"/>
    <w:rsid w:val="00490657"/>
    <w:rsid w:val="004906E8"/>
    <w:rsid w:val="00490977"/>
    <w:rsid w:val="00493FD4"/>
    <w:rsid w:val="00494DE9"/>
    <w:rsid w:val="004A3540"/>
    <w:rsid w:val="004A460F"/>
    <w:rsid w:val="004A46C4"/>
    <w:rsid w:val="004A470B"/>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7CE2"/>
    <w:rsid w:val="00507D5F"/>
    <w:rsid w:val="00510CDA"/>
    <w:rsid w:val="00513A4C"/>
    <w:rsid w:val="00513A77"/>
    <w:rsid w:val="00513BCF"/>
    <w:rsid w:val="005155C7"/>
    <w:rsid w:val="00517F25"/>
    <w:rsid w:val="00520270"/>
    <w:rsid w:val="00520AD9"/>
    <w:rsid w:val="00521EBF"/>
    <w:rsid w:val="00522336"/>
    <w:rsid w:val="00525C85"/>
    <w:rsid w:val="0053015B"/>
    <w:rsid w:val="00530E1F"/>
    <w:rsid w:val="00532B6D"/>
    <w:rsid w:val="005330DB"/>
    <w:rsid w:val="0053477C"/>
    <w:rsid w:val="00535D9D"/>
    <w:rsid w:val="0053722A"/>
    <w:rsid w:val="005372FD"/>
    <w:rsid w:val="00537CA4"/>
    <w:rsid w:val="005410A1"/>
    <w:rsid w:val="00541233"/>
    <w:rsid w:val="0054194E"/>
    <w:rsid w:val="00541CEA"/>
    <w:rsid w:val="00545AD4"/>
    <w:rsid w:val="00546651"/>
    <w:rsid w:val="00550442"/>
    <w:rsid w:val="00550CAD"/>
    <w:rsid w:val="00551B48"/>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567A"/>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2D94"/>
    <w:rsid w:val="005A3246"/>
    <w:rsid w:val="005A39BC"/>
    <w:rsid w:val="005A4CCD"/>
    <w:rsid w:val="005A5345"/>
    <w:rsid w:val="005A62AD"/>
    <w:rsid w:val="005A6D97"/>
    <w:rsid w:val="005A74C5"/>
    <w:rsid w:val="005B108C"/>
    <w:rsid w:val="005B1E01"/>
    <w:rsid w:val="005B1F89"/>
    <w:rsid w:val="005B20E1"/>
    <w:rsid w:val="005B7D12"/>
    <w:rsid w:val="005C1616"/>
    <w:rsid w:val="005C2395"/>
    <w:rsid w:val="005C4134"/>
    <w:rsid w:val="005C41B3"/>
    <w:rsid w:val="005C4878"/>
    <w:rsid w:val="005C4C9E"/>
    <w:rsid w:val="005C5018"/>
    <w:rsid w:val="005C66E9"/>
    <w:rsid w:val="005C6929"/>
    <w:rsid w:val="005C6A06"/>
    <w:rsid w:val="005C7A3B"/>
    <w:rsid w:val="005D03B8"/>
    <w:rsid w:val="005D2936"/>
    <w:rsid w:val="005D4214"/>
    <w:rsid w:val="005D4557"/>
    <w:rsid w:val="005D497B"/>
    <w:rsid w:val="005D4CF6"/>
    <w:rsid w:val="005E05C4"/>
    <w:rsid w:val="005E146F"/>
    <w:rsid w:val="005E2211"/>
    <w:rsid w:val="005E511A"/>
    <w:rsid w:val="005F0A20"/>
    <w:rsid w:val="005F15E5"/>
    <w:rsid w:val="005F1DEB"/>
    <w:rsid w:val="005F3995"/>
    <w:rsid w:val="005F3D27"/>
    <w:rsid w:val="005F48C9"/>
    <w:rsid w:val="005F4C80"/>
    <w:rsid w:val="005F5520"/>
    <w:rsid w:val="005F5A7A"/>
    <w:rsid w:val="005F7729"/>
    <w:rsid w:val="00600092"/>
    <w:rsid w:val="006028C8"/>
    <w:rsid w:val="00602969"/>
    <w:rsid w:val="006042A0"/>
    <w:rsid w:val="00604638"/>
    <w:rsid w:val="0060726F"/>
    <w:rsid w:val="00607B57"/>
    <w:rsid w:val="00612880"/>
    <w:rsid w:val="00613770"/>
    <w:rsid w:val="00615272"/>
    <w:rsid w:val="00615B39"/>
    <w:rsid w:val="006167DF"/>
    <w:rsid w:val="00617108"/>
    <w:rsid w:val="00617A9E"/>
    <w:rsid w:val="00617C72"/>
    <w:rsid w:val="00617FA0"/>
    <w:rsid w:val="00623F11"/>
    <w:rsid w:val="00624576"/>
    <w:rsid w:val="0062684D"/>
    <w:rsid w:val="00627128"/>
    <w:rsid w:val="00627F3E"/>
    <w:rsid w:val="00634C79"/>
    <w:rsid w:val="006357A0"/>
    <w:rsid w:val="0063595B"/>
    <w:rsid w:val="00635A76"/>
    <w:rsid w:val="006376ED"/>
    <w:rsid w:val="00637D79"/>
    <w:rsid w:val="006400F8"/>
    <w:rsid w:val="00640D7A"/>
    <w:rsid w:val="00640E27"/>
    <w:rsid w:val="00641623"/>
    <w:rsid w:val="006426BE"/>
    <w:rsid w:val="00644602"/>
    <w:rsid w:val="00650C75"/>
    <w:rsid w:val="00655150"/>
    <w:rsid w:val="00656846"/>
    <w:rsid w:val="0065688E"/>
    <w:rsid w:val="00657B46"/>
    <w:rsid w:val="00661C49"/>
    <w:rsid w:val="00662C63"/>
    <w:rsid w:val="00663517"/>
    <w:rsid w:val="006637A4"/>
    <w:rsid w:val="00664C92"/>
    <w:rsid w:val="00664E34"/>
    <w:rsid w:val="00665243"/>
    <w:rsid w:val="00665633"/>
    <w:rsid w:val="006656B3"/>
    <w:rsid w:val="006657E1"/>
    <w:rsid w:val="00667B56"/>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2A2"/>
    <w:rsid w:val="006879B5"/>
    <w:rsid w:val="006903E7"/>
    <w:rsid w:val="006904AC"/>
    <w:rsid w:val="00690A5E"/>
    <w:rsid w:val="00690B5B"/>
    <w:rsid w:val="00692C66"/>
    <w:rsid w:val="00692D8D"/>
    <w:rsid w:val="006932E3"/>
    <w:rsid w:val="006933DE"/>
    <w:rsid w:val="006934C8"/>
    <w:rsid w:val="00694DF8"/>
    <w:rsid w:val="00695443"/>
    <w:rsid w:val="00697CDD"/>
    <w:rsid w:val="006A47C5"/>
    <w:rsid w:val="006A5338"/>
    <w:rsid w:val="006A61C9"/>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45A5"/>
    <w:rsid w:val="006F4813"/>
    <w:rsid w:val="006F4F5A"/>
    <w:rsid w:val="006F6DE6"/>
    <w:rsid w:val="00702107"/>
    <w:rsid w:val="0070358A"/>
    <w:rsid w:val="00704BDA"/>
    <w:rsid w:val="0070675E"/>
    <w:rsid w:val="0070705E"/>
    <w:rsid w:val="0070752F"/>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4F1D"/>
    <w:rsid w:val="00745EDC"/>
    <w:rsid w:val="0074684E"/>
    <w:rsid w:val="007516AC"/>
    <w:rsid w:val="00751B51"/>
    <w:rsid w:val="0075241A"/>
    <w:rsid w:val="00753092"/>
    <w:rsid w:val="00753F14"/>
    <w:rsid w:val="00756986"/>
    <w:rsid w:val="00756B20"/>
    <w:rsid w:val="00757045"/>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10DE"/>
    <w:rsid w:val="00782300"/>
    <w:rsid w:val="00783124"/>
    <w:rsid w:val="007850DC"/>
    <w:rsid w:val="00785ECB"/>
    <w:rsid w:val="007874A7"/>
    <w:rsid w:val="00791BD9"/>
    <w:rsid w:val="00794298"/>
    <w:rsid w:val="00794A36"/>
    <w:rsid w:val="0079618B"/>
    <w:rsid w:val="00796DBD"/>
    <w:rsid w:val="007A104A"/>
    <w:rsid w:val="007A2CA1"/>
    <w:rsid w:val="007A48B9"/>
    <w:rsid w:val="007A653B"/>
    <w:rsid w:val="007A70B4"/>
    <w:rsid w:val="007B0209"/>
    <w:rsid w:val="007B32E1"/>
    <w:rsid w:val="007B39F7"/>
    <w:rsid w:val="007B4135"/>
    <w:rsid w:val="007B58D5"/>
    <w:rsid w:val="007B646B"/>
    <w:rsid w:val="007C1B29"/>
    <w:rsid w:val="007C2D3A"/>
    <w:rsid w:val="007C3045"/>
    <w:rsid w:val="007C31A3"/>
    <w:rsid w:val="007C3CB2"/>
    <w:rsid w:val="007C42F5"/>
    <w:rsid w:val="007C497A"/>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F4A"/>
    <w:rsid w:val="007F4EBA"/>
    <w:rsid w:val="007F55F4"/>
    <w:rsid w:val="007F6626"/>
    <w:rsid w:val="007F6896"/>
    <w:rsid w:val="007F6D66"/>
    <w:rsid w:val="008062DA"/>
    <w:rsid w:val="0080715F"/>
    <w:rsid w:val="008100F5"/>
    <w:rsid w:val="00810A50"/>
    <w:rsid w:val="00814BCB"/>
    <w:rsid w:val="00816523"/>
    <w:rsid w:val="00817632"/>
    <w:rsid w:val="008177D6"/>
    <w:rsid w:val="00817AD2"/>
    <w:rsid w:val="0082099B"/>
    <w:rsid w:val="00820E68"/>
    <w:rsid w:val="00822024"/>
    <w:rsid w:val="00823BA0"/>
    <w:rsid w:val="00825BDF"/>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5E74"/>
    <w:rsid w:val="008568E9"/>
    <w:rsid w:val="00856FC0"/>
    <w:rsid w:val="008621B5"/>
    <w:rsid w:val="00862386"/>
    <w:rsid w:val="00863B87"/>
    <w:rsid w:val="00863C79"/>
    <w:rsid w:val="00865E3A"/>
    <w:rsid w:val="00867FC8"/>
    <w:rsid w:val="00870A7D"/>
    <w:rsid w:val="00871748"/>
    <w:rsid w:val="008732B6"/>
    <w:rsid w:val="00873AE2"/>
    <w:rsid w:val="00873F40"/>
    <w:rsid w:val="008745D9"/>
    <w:rsid w:val="00875DDD"/>
    <w:rsid w:val="0087600C"/>
    <w:rsid w:val="0087701D"/>
    <w:rsid w:val="008773B4"/>
    <w:rsid w:val="00880046"/>
    <w:rsid w:val="00890309"/>
    <w:rsid w:val="0089081A"/>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3C71"/>
    <w:rsid w:val="008B670E"/>
    <w:rsid w:val="008B721F"/>
    <w:rsid w:val="008B73E6"/>
    <w:rsid w:val="008B766D"/>
    <w:rsid w:val="008B77C6"/>
    <w:rsid w:val="008C0286"/>
    <w:rsid w:val="008C0F98"/>
    <w:rsid w:val="008C4240"/>
    <w:rsid w:val="008C44B2"/>
    <w:rsid w:val="008C53D2"/>
    <w:rsid w:val="008C705C"/>
    <w:rsid w:val="008C70C9"/>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3645"/>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273F"/>
    <w:rsid w:val="0095327A"/>
    <w:rsid w:val="00953462"/>
    <w:rsid w:val="0095347C"/>
    <w:rsid w:val="00955A7C"/>
    <w:rsid w:val="0095745F"/>
    <w:rsid w:val="0096185E"/>
    <w:rsid w:val="009626CB"/>
    <w:rsid w:val="00963321"/>
    <w:rsid w:val="009638BF"/>
    <w:rsid w:val="0096469A"/>
    <w:rsid w:val="0096476D"/>
    <w:rsid w:val="00965C9C"/>
    <w:rsid w:val="009663A6"/>
    <w:rsid w:val="009665FE"/>
    <w:rsid w:val="00971655"/>
    <w:rsid w:val="00973340"/>
    <w:rsid w:val="00973BC7"/>
    <w:rsid w:val="00973E5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35E"/>
    <w:rsid w:val="009B7934"/>
    <w:rsid w:val="009B7AB9"/>
    <w:rsid w:val="009C13EE"/>
    <w:rsid w:val="009C3FF2"/>
    <w:rsid w:val="009C60B3"/>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24C"/>
    <w:rsid w:val="00A01EEE"/>
    <w:rsid w:val="00A03488"/>
    <w:rsid w:val="00A05A71"/>
    <w:rsid w:val="00A05CCF"/>
    <w:rsid w:val="00A074D0"/>
    <w:rsid w:val="00A07FC5"/>
    <w:rsid w:val="00A11F7E"/>
    <w:rsid w:val="00A12A44"/>
    <w:rsid w:val="00A13F15"/>
    <w:rsid w:val="00A145EF"/>
    <w:rsid w:val="00A15614"/>
    <w:rsid w:val="00A16C24"/>
    <w:rsid w:val="00A16CDC"/>
    <w:rsid w:val="00A16DD0"/>
    <w:rsid w:val="00A17AB5"/>
    <w:rsid w:val="00A20893"/>
    <w:rsid w:val="00A216A9"/>
    <w:rsid w:val="00A21BD8"/>
    <w:rsid w:val="00A2357D"/>
    <w:rsid w:val="00A23935"/>
    <w:rsid w:val="00A23AAE"/>
    <w:rsid w:val="00A243B0"/>
    <w:rsid w:val="00A24523"/>
    <w:rsid w:val="00A25508"/>
    <w:rsid w:val="00A256AF"/>
    <w:rsid w:val="00A25E10"/>
    <w:rsid w:val="00A26437"/>
    <w:rsid w:val="00A27E15"/>
    <w:rsid w:val="00A305B6"/>
    <w:rsid w:val="00A31787"/>
    <w:rsid w:val="00A32296"/>
    <w:rsid w:val="00A33B5D"/>
    <w:rsid w:val="00A35018"/>
    <w:rsid w:val="00A3686C"/>
    <w:rsid w:val="00A36E4D"/>
    <w:rsid w:val="00A401B8"/>
    <w:rsid w:val="00A4020F"/>
    <w:rsid w:val="00A4034C"/>
    <w:rsid w:val="00A4122F"/>
    <w:rsid w:val="00A43915"/>
    <w:rsid w:val="00A5121F"/>
    <w:rsid w:val="00A51F9C"/>
    <w:rsid w:val="00A52DC7"/>
    <w:rsid w:val="00A534B6"/>
    <w:rsid w:val="00A544E6"/>
    <w:rsid w:val="00A5654C"/>
    <w:rsid w:val="00A56C9D"/>
    <w:rsid w:val="00A57231"/>
    <w:rsid w:val="00A57B02"/>
    <w:rsid w:val="00A6000D"/>
    <w:rsid w:val="00A6103E"/>
    <w:rsid w:val="00A616A2"/>
    <w:rsid w:val="00A66860"/>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90463"/>
    <w:rsid w:val="00A90B6E"/>
    <w:rsid w:val="00A93B95"/>
    <w:rsid w:val="00A940EE"/>
    <w:rsid w:val="00A95427"/>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19E0"/>
    <w:rsid w:val="00AC3AC7"/>
    <w:rsid w:val="00AC5EB7"/>
    <w:rsid w:val="00AC6A67"/>
    <w:rsid w:val="00AC7747"/>
    <w:rsid w:val="00AC7EC0"/>
    <w:rsid w:val="00AD12CB"/>
    <w:rsid w:val="00AD2948"/>
    <w:rsid w:val="00AD3C36"/>
    <w:rsid w:val="00AD3D1C"/>
    <w:rsid w:val="00AD4491"/>
    <w:rsid w:val="00AD45E2"/>
    <w:rsid w:val="00AD64FB"/>
    <w:rsid w:val="00AD7435"/>
    <w:rsid w:val="00AD7A1A"/>
    <w:rsid w:val="00AE0631"/>
    <w:rsid w:val="00AE0EA1"/>
    <w:rsid w:val="00AE18C2"/>
    <w:rsid w:val="00AE3A67"/>
    <w:rsid w:val="00AE4793"/>
    <w:rsid w:val="00AE7C85"/>
    <w:rsid w:val="00AF09D2"/>
    <w:rsid w:val="00AF0A95"/>
    <w:rsid w:val="00AF1A61"/>
    <w:rsid w:val="00AF222C"/>
    <w:rsid w:val="00AF474D"/>
    <w:rsid w:val="00B001E9"/>
    <w:rsid w:val="00B003E4"/>
    <w:rsid w:val="00B01E95"/>
    <w:rsid w:val="00B032EA"/>
    <w:rsid w:val="00B03F50"/>
    <w:rsid w:val="00B06FF1"/>
    <w:rsid w:val="00B07EE3"/>
    <w:rsid w:val="00B10A0E"/>
    <w:rsid w:val="00B147CF"/>
    <w:rsid w:val="00B155E4"/>
    <w:rsid w:val="00B17352"/>
    <w:rsid w:val="00B179E5"/>
    <w:rsid w:val="00B20258"/>
    <w:rsid w:val="00B2050B"/>
    <w:rsid w:val="00B20CD3"/>
    <w:rsid w:val="00B21018"/>
    <w:rsid w:val="00B2115F"/>
    <w:rsid w:val="00B2124F"/>
    <w:rsid w:val="00B212CF"/>
    <w:rsid w:val="00B22785"/>
    <w:rsid w:val="00B22CAE"/>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AED"/>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B00AB"/>
    <w:rsid w:val="00BB0CAF"/>
    <w:rsid w:val="00BB105F"/>
    <w:rsid w:val="00BB12D8"/>
    <w:rsid w:val="00BB2054"/>
    <w:rsid w:val="00BB26A5"/>
    <w:rsid w:val="00BB4137"/>
    <w:rsid w:val="00BB4306"/>
    <w:rsid w:val="00BB4BF4"/>
    <w:rsid w:val="00BB53C2"/>
    <w:rsid w:val="00BC07E2"/>
    <w:rsid w:val="00BC0B98"/>
    <w:rsid w:val="00BC0FE3"/>
    <w:rsid w:val="00BC1C23"/>
    <w:rsid w:val="00BC2E0D"/>
    <w:rsid w:val="00BC54A7"/>
    <w:rsid w:val="00BC5C70"/>
    <w:rsid w:val="00BC7E6B"/>
    <w:rsid w:val="00BD060E"/>
    <w:rsid w:val="00BD453D"/>
    <w:rsid w:val="00BD598E"/>
    <w:rsid w:val="00BD5C74"/>
    <w:rsid w:val="00BD61A7"/>
    <w:rsid w:val="00BD63F1"/>
    <w:rsid w:val="00BD763C"/>
    <w:rsid w:val="00BD7C00"/>
    <w:rsid w:val="00BE097D"/>
    <w:rsid w:val="00BE1752"/>
    <w:rsid w:val="00BE2F28"/>
    <w:rsid w:val="00BE7245"/>
    <w:rsid w:val="00BE72B8"/>
    <w:rsid w:val="00BE7424"/>
    <w:rsid w:val="00BF0356"/>
    <w:rsid w:val="00BF0913"/>
    <w:rsid w:val="00BF0FC9"/>
    <w:rsid w:val="00BF4F39"/>
    <w:rsid w:val="00BF509F"/>
    <w:rsid w:val="00BF6183"/>
    <w:rsid w:val="00BF70CF"/>
    <w:rsid w:val="00C02D22"/>
    <w:rsid w:val="00C03187"/>
    <w:rsid w:val="00C03634"/>
    <w:rsid w:val="00C0613E"/>
    <w:rsid w:val="00C06B7F"/>
    <w:rsid w:val="00C06CB4"/>
    <w:rsid w:val="00C07C2B"/>
    <w:rsid w:val="00C07E19"/>
    <w:rsid w:val="00C102AE"/>
    <w:rsid w:val="00C10A8C"/>
    <w:rsid w:val="00C11AED"/>
    <w:rsid w:val="00C12284"/>
    <w:rsid w:val="00C13780"/>
    <w:rsid w:val="00C13E8A"/>
    <w:rsid w:val="00C14810"/>
    <w:rsid w:val="00C14C48"/>
    <w:rsid w:val="00C14E9B"/>
    <w:rsid w:val="00C15415"/>
    <w:rsid w:val="00C171CA"/>
    <w:rsid w:val="00C17C3D"/>
    <w:rsid w:val="00C20A4D"/>
    <w:rsid w:val="00C20DA1"/>
    <w:rsid w:val="00C22F72"/>
    <w:rsid w:val="00C23478"/>
    <w:rsid w:val="00C255A3"/>
    <w:rsid w:val="00C255CF"/>
    <w:rsid w:val="00C26E18"/>
    <w:rsid w:val="00C307A5"/>
    <w:rsid w:val="00C3168C"/>
    <w:rsid w:val="00C32821"/>
    <w:rsid w:val="00C34565"/>
    <w:rsid w:val="00C350BA"/>
    <w:rsid w:val="00C35BB0"/>
    <w:rsid w:val="00C37290"/>
    <w:rsid w:val="00C37ED8"/>
    <w:rsid w:val="00C40990"/>
    <w:rsid w:val="00C41569"/>
    <w:rsid w:val="00C41666"/>
    <w:rsid w:val="00C42D4D"/>
    <w:rsid w:val="00C4317E"/>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823"/>
    <w:rsid w:val="00C60972"/>
    <w:rsid w:val="00C60CF0"/>
    <w:rsid w:val="00C61B43"/>
    <w:rsid w:val="00C6256D"/>
    <w:rsid w:val="00C62F2E"/>
    <w:rsid w:val="00C64335"/>
    <w:rsid w:val="00C65735"/>
    <w:rsid w:val="00C663C0"/>
    <w:rsid w:val="00C66776"/>
    <w:rsid w:val="00C7017A"/>
    <w:rsid w:val="00C701AA"/>
    <w:rsid w:val="00C7178B"/>
    <w:rsid w:val="00C72F91"/>
    <w:rsid w:val="00C74706"/>
    <w:rsid w:val="00C76A84"/>
    <w:rsid w:val="00C777E7"/>
    <w:rsid w:val="00C81C28"/>
    <w:rsid w:val="00C81EC8"/>
    <w:rsid w:val="00C83E2C"/>
    <w:rsid w:val="00C8552E"/>
    <w:rsid w:val="00C85577"/>
    <w:rsid w:val="00C87869"/>
    <w:rsid w:val="00C87B31"/>
    <w:rsid w:val="00C9064A"/>
    <w:rsid w:val="00C91EA6"/>
    <w:rsid w:val="00C935FC"/>
    <w:rsid w:val="00C93B5F"/>
    <w:rsid w:val="00C94971"/>
    <w:rsid w:val="00C9580D"/>
    <w:rsid w:val="00C96460"/>
    <w:rsid w:val="00C97219"/>
    <w:rsid w:val="00C97D91"/>
    <w:rsid w:val="00CA1072"/>
    <w:rsid w:val="00CA48C9"/>
    <w:rsid w:val="00CA50C4"/>
    <w:rsid w:val="00CA57D0"/>
    <w:rsid w:val="00CA5843"/>
    <w:rsid w:val="00CA594F"/>
    <w:rsid w:val="00CA6090"/>
    <w:rsid w:val="00CB0D2C"/>
    <w:rsid w:val="00CB1031"/>
    <w:rsid w:val="00CB2DF4"/>
    <w:rsid w:val="00CB4A32"/>
    <w:rsid w:val="00CB5A1D"/>
    <w:rsid w:val="00CB5D74"/>
    <w:rsid w:val="00CB6CA9"/>
    <w:rsid w:val="00CB77C1"/>
    <w:rsid w:val="00CC08B5"/>
    <w:rsid w:val="00CC2058"/>
    <w:rsid w:val="00CC2695"/>
    <w:rsid w:val="00CC459F"/>
    <w:rsid w:val="00CC51B3"/>
    <w:rsid w:val="00CC5836"/>
    <w:rsid w:val="00CC691A"/>
    <w:rsid w:val="00CD06BD"/>
    <w:rsid w:val="00CD1084"/>
    <w:rsid w:val="00CD2ACF"/>
    <w:rsid w:val="00CD4777"/>
    <w:rsid w:val="00CD5B7A"/>
    <w:rsid w:val="00CD6F10"/>
    <w:rsid w:val="00CE17BE"/>
    <w:rsid w:val="00CE27B3"/>
    <w:rsid w:val="00CE36BD"/>
    <w:rsid w:val="00CE3EA5"/>
    <w:rsid w:val="00CE3F5C"/>
    <w:rsid w:val="00CE70EC"/>
    <w:rsid w:val="00CF0E86"/>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06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636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A09"/>
    <w:rsid w:val="00DA1E73"/>
    <w:rsid w:val="00DA3CB6"/>
    <w:rsid w:val="00DA5194"/>
    <w:rsid w:val="00DA679C"/>
    <w:rsid w:val="00DA6B22"/>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2B0"/>
    <w:rsid w:val="00DD609D"/>
    <w:rsid w:val="00DD6E0C"/>
    <w:rsid w:val="00DD7093"/>
    <w:rsid w:val="00DE0573"/>
    <w:rsid w:val="00DE0C38"/>
    <w:rsid w:val="00DE0F89"/>
    <w:rsid w:val="00DE3740"/>
    <w:rsid w:val="00DE53BC"/>
    <w:rsid w:val="00DE60A2"/>
    <w:rsid w:val="00DE7240"/>
    <w:rsid w:val="00DE727F"/>
    <w:rsid w:val="00DF15CF"/>
    <w:rsid w:val="00DF287C"/>
    <w:rsid w:val="00DF6B54"/>
    <w:rsid w:val="00DF753F"/>
    <w:rsid w:val="00E053A1"/>
    <w:rsid w:val="00E05B52"/>
    <w:rsid w:val="00E10DC6"/>
    <w:rsid w:val="00E11129"/>
    <w:rsid w:val="00E11291"/>
    <w:rsid w:val="00E11A13"/>
    <w:rsid w:val="00E12881"/>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2793F"/>
    <w:rsid w:val="00E30304"/>
    <w:rsid w:val="00E32241"/>
    <w:rsid w:val="00E3409C"/>
    <w:rsid w:val="00E3606C"/>
    <w:rsid w:val="00E425E9"/>
    <w:rsid w:val="00E42762"/>
    <w:rsid w:val="00E42EE0"/>
    <w:rsid w:val="00E433B6"/>
    <w:rsid w:val="00E448E0"/>
    <w:rsid w:val="00E45007"/>
    <w:rsid w:val="00E4784E"/>
    <w:rsid w:val="00E50491"/>
    <w:rsid w:val="00E51AD5"/>
    <w:rsid w:val="00E51E8F"/>
    <w:rsid w:val="00E53248"/>
    <w:rsid w:val="00E54B95"/>
    <w:rsid w:val="00E55319"/>
    <w:rsid w:val="00E55B37"/>
    <w:rsid w:val="00E600A2"/>
    <w:rsid w:val="00E608D3"/>
    <w:rsid w:val="00E6163A"/>
    <w:rsid w:val="00E61D4C"/>
    <w:rsid w:val="00E6289B"/>
    <w:rsid w:val="00E64C71"/>
    <w:rsid w:val="00E711BC"/>
    <w:rsid w:val="00E721E1"/>
    <w:rsid w:val="00E72995"/>
    <w:rsid w:val="00E74D4B"/>
    <w:rsid w:val="00E74F4B"/>
    <w:rsid w:val="00E800BF"/>
    <w:rsid w:val="00E8213E"/>
    <w:rsid w:val="00E83DB4"/>
    <w:rsid w:val="00E92B60"/>
    <w:rsid w:val="00E93080"/>
    <w:rsid w:val="00E934B5"/>
    <w:rsid w:val="00E9398A"/>
    <w:rsid w:val="00E93F1D"/>
    <w:rsid w:val="00E94478"/>
    <w:rsid w:val="00E94803"/>
    <w:rsid w:val="00E94CC8"/>
    <w:rsid w:val="00E94DF6"/>
    <w:rsid w:val="00E95057"/>
    <w:rsid w:val="00E977CB"/>
    <w:rsid w:val="00EA10CE"/>
    <w:rsid w:val="00EA18B4"/>
    <w:rsid w:val="00EA1EB0"/>
    <w:rsid w:val="00EA2A35"/>
    <w:rsid w:val="00EA2B7B"/>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015"/>
    <w:rsid w:val="00ED642E"/>
    <w:rsid w:val="00ED6E7F"/>
    <w:rsid w:val="00EE02EB"/>
    <w:rsid w:val="00EE0A59"/>
    <w:rsid w:val="00EE4D12"/>
    <w:rsid w:val="00EE51BD"/>
    <w:rsid w:val="00EE5A38"/>
    <w:rsid w:val="00EE5EC0"/>
    <w:rsid w:val="00EE65DC"/>
    <w:rsid w:val="00EE7A14"/>
    <w:rsid w:val="00EE7ED8"/>
    <w:rsid w:val="00EF1410"/>
    <w:rsid w:val="00EF1634"/>
    <w:rsid w:val="00EF172D"/>
    <w:rsid w:val="00EF1A64"/>
    <w:rsid w:val="00EF21DC"/>
    <w:rsid w:val="00EF24B6"/>
    <w:rsid w:val="00EF2809"/>
    <w:rsid w:val="00EF3582"/>
    <w:rsid w:val="00EF3A15"/>
    <w:rsid w:val="00EF3A7C"/>
    <w:rsid w:val="00EF4966"/>
    <w:rsid w:val="00EF4C93"/>
    <w:rsid w:val="00EF7792"/>
    <w:rsid w:val="00F04B16"/>
    <w:rsid w:val="00F059BE"/>
    <w:rsid w:val="00F06AB0"/>
    <w:rsid w:val="00F10666"/>
    <w:rsid w:val="00F115B7"/>
    <w:rsid w:val="00F12D7C"/>
    <w:rsid w:val="00F166F2"/>
    <w:rsid w:val="00F17957"/>
    <w:rsid w:val="00F24CE2"/>
    <w:rsid w:val="00F25F52"/>
    <w:rsid w:val="00F25F78"/>
    <w:rsid w:val="00F30CCB"/>
    <w:rsid w:val="00F30EB9"/>
    <w:rsid w:val="00F34A65"/>
    <w:rsid w:val="00F37529"/>
    <w:rsid w:val="00F378F7"/>
    <w:rsid w:val="00F37976"/>
    <w:rsid w:val="00F37DDC"/>
    <w:rsid w:val="00F42132"/>
    <w:rsid w:val="00F43F36"/>
    <w:rsid w:val="00F4698E"/>
    <w:rsid w:val="00F478B6"/>
    <w:rsid w:val="00F5120B"/>
    <w:rsid w:val="00F51D03"/>
    <w:rsid w:val="00F51EF2"/>
    <w:rsid w:val="00F532F1"/>
    <w:rsid w:val="00F53E0A"/>
    <w:rsid w:val="00F548FD"/>
    <w:rsid w:val="00F54AA3"/>
    <w:rsid w:val="00F54D89"/>
    <w:rsid w:val="00F54E27"/>
    <w:rsid w:val="00F55563"/>
    <w:rsid w:val="00F6069E"/>
    <w:rsid w:val="00F620CA"/>
    <w:rsid w:val="00F62C51"/>
    <w:rsid w:val="00F66745"/>
    <w:rsid w:val="00F66D12"/>
    <w:rsid w:val="00F7003E"/>
    <w:rsid w:val="00F71257"/>
    <w:rsid w:val="00F71468"/>
    <w:rsid w:val="00F71EAC"/>
    <w:rsid w:val="00F72867"/>
    <w:rsid w:val="00F73325"/>
    <w:rsid w:val="00F73368"/>
    <w:rsid w:val="00F74200"/>
    <w:rsid w:val="00F77DEC"/>
    <w:rsid w:val="00F8148B"/>
    <w:rsid w:val="00F820CF"/>
    <w:rsid w:val="00F82F35"/>
    <w:rsid w:val="00F8304A"/>
    <w:rsid w:val="00F83284"/>
    <w:rsid w:val="00F843CC"/>
    <w:rsid w:val="00F84790"/>
    <w:rsid w:val="00F85A71"/>
    <w:rsid w:val="00F86203"/>
    <w:rsid w:val="00F865C0"/>
    <w:rsid w:val="00F866D2"/>
    <w:rsid w:val="00F879BB"/>
    <w:rsid w:val="00F900CF"/>
    <w:rsid w:val="00F91D2C"/>
    <w:rsid w:val="00F92BAD"/>
    <w:rsid w:val="00F92E85"/>
    <w:rsid w:val="00F9313B"/>
    <w:rsid w:val="00F94714"/>
    <w:rsid w:val="00F957E0"/>
    <w:rsid w:val="00F96FEE"/>
    <w:rsid w:val="00FA1298"/>
    <w:rsid w:val="00FA300A"/>
    <w:rsid w:val="00FA56EE"/>
    <w:rsid w:val="00FA57D1"/>
    <w:rsid w:val="00FA61D5"/>
    <w:rsid w:val="00FA74E7"/>
    <w:rsid w:val="00FB0D2D"/>
    <w:rsid w:val="00FB1C2E"/>
    <w:rsid w:val="00FB2D57"/>
    <w:rsid w:val="00FB3980"/>
    <w:rsid w:val="00FB464F"/>
    <w:rsid w:val="00FB475F"/>
    <w:rsid w:val="00FB5DF6"/>
    <w:rsid w:val="00FB6631"/>
    <w:rsid w:val="00FB6B32"/>
    <w:rsid w:val="00FC1347"/>
    <w:rsid w:val="00FC1D4C"/>
    <w:rsid w:val="00FC23A9"/>
    <w:rsid w:val="00FC2A38"/>
    <w:rsid w:val="00FC6DAF"/>
    <w:rsid w:val="00FD095D"/>
    <w:rsid w:val="00FD17B1"/>
    <w:rsid w:val="00FD2FA5"/>
    <w:rsid w:val="00FD364C"/>
    <w:rsid w:val="00FD4A82"/>
    <w:rsid w:val="00FD553A"/>
    <w:rsid w:val="00FD747B"/>
    <w:rsid w:val="00FE09BE"/>
    <w:rsid w:val="00FE1C79"/>
    <w:rsid w:val="00FE57DE"/>
    <w:rsid w:val="00FE5D27"/>
    <w:rsid w:val="00FE6EE5"/>
    <w:rsid w:val="00FF20A9"/>
    <w:rsid w:val="00FF3261"/>
    <w:rsid w:val="010B45CC"/>
    <w:rsid w:val="02587782"/>
    <w:rsid w:val="02680DB6"/>
    <w:rsid w:val="027557C0"/>
    <w:rsid w:val="032A76A0"/>
    <w:rsid w:val="03963052"/>
    <w:rsid w:val="03AC72CA"/>
    <w:rsid w:val="04397B41"/>
    <w:rsid w:val="043F1E15"/>
    <w:rsid w:val="046352CC"/>
    <w:rsid w:val="04BE1938"/>
    <w:rsid w:val="05996864"/>
    <w:rsid w:val="05C55987"/>
    <w:rsid w:val="068326A3"/>
    <w:rsid w:val="07151FB4"/>
    <w:rsid w:val="07382FE0"/>
    <w:rsid w:val="076816C2"/>
    <w:rsid w:val="07B762A8"/>
    <w:rsid w:val="08AC1B5D"/>
    <w:rsid w:val="08F966F7"/>
    <w:rsid w:val="091B2C55"/>
    <w:rsid w:val="092E093F"/>
    <w:rsid w:val="09D848E8"/>
    <w:rsid w:val="09DA1316"/>
    <w:rsid w:val="0D240FD8"/>
    <w:rsid w:val="0D3F1C0A"/>
    <w:rsid w:val="0D6701A5"/>
    <w:rsid w:val="0D6F3DC4"/>
    <w:rsid w:val="0DA03BE8"/>
    <w:rsid w:val="0ED8138B"/>
    <w:rsid w:val="0F1D1CA0"/>
    <w:rsid w:val="0F75422A"/>
    <w:rsid w:val="0F792658"/>
    <w:rsid w:val="0F984563"/>
    <w:rsid w:val="100B5272"/>
    <w:rsid w:val="10337906"/>
    <w:rsid w:val="10CB5670"/>
    <w:rsid w:val="122E790A"/>
    <w:rsid w:val="13386BA7"/>
    <w:rsid w:val="13F06F6F"/>
    <w:rsid w:val="13F86FC8"/>
    <w:rsid w:val="14E26AA9"/>
    <w:rsid w:val="153C5614"/>
    <w:rsid w:val="16165247"/>
    <w:rsid w:val="17267CE0"/>
    <w:rsid w:val="177F0A02"/>
    <w:rsid w:val="17B93563"/>
    <w:rsid w:val="18560BA1"/>
    <w:rsid w:val="18D25A55"/>
    <w:rsid w:val="1958265C"/>
    <w:rsid w:val="19E3643E"/>
    <w:rsid w:val="1A1256D3"/>
    <w:rsid w:val="1A31271B"/>
    <w:rsid w:val="1A7C7E5B"/>
    <w:rsid w:val="1A902F44"/>
    <w:rsid w:val="1A9B554F"/>
    <w:rsid w:val="1AE040C7"/>
    <w:rsid w:val="1B9A2D86"/>
    <w:rsid w:val="1C0269D8"/>
    <w:rsid w:val="1CBD4A2B"/>
    <w:rsid w:val="1CFF31E5"/>
    <w:rsid w:val="1DDB2C93"/>
    <w:rsid w:val="1F7D4850"/>
    <w:rsid w:val="20082916"/>
    <w:rsid w:val="20C3533E"/>
    <w:rsid w:val="21EE0E44"/>
    <w:rsid w:val="22135624"/>
    <w:rsid w:val="229D4EE6"/>
    <w:rsid w:val="22AB53B5"/>
    <w:rsid w:val="23451A49"/>
    <w:rsid w:val="23574E3B"/>
    <w:rsid w:val="23CB04F2"/>
    <w:rsid w:val="246332E2"/>
    <w:rsid w:val="24CA0C8D"/>
    <w:rsid w:val="24F264DF"/>
    <w:rsid w:val="24FD089C"/>
    <w:rsid w:val="25652677"/>
    <w:rsid w:val="2619257A"/>
    <w:rsid w:val="267B4E5E"/>
    <w:rsid w:val="27075429"/>
    <w:rsid w:val="27982FAB"/>
    <w:rsid w:val="27BC2CB0"/>
    <w:rsid w:val="2C6D5D1F"/>
    <w:rsid w:val="2D512FAC"/>
    <w:rsid w:val="2E267FAA"/>
    <w:rsid w:val="2E303699"/>
    <w:rsid w:val="2E88115D"/>
    <w:rsid w:val="2F3454A5"/>
    <w:rsid w:val="2F70476D"/>
    <w:rsid w:val="2FAC6A34"/>
    <w:rsid w:val="2FFA670A"/>
    <w:rsid w:val="30354B91"/>
    <w:rsid w:val="308E4B43"/>
    <w:rsid w:val="30CA0A99"/>
    <w:rsid w:val="30F9198D"/>
    <w:rsid w:val="313C2048"/>
    <w:rsid w:val="318656B3"/>
    <w:rsid w:val="31BE683F"/>
    <w:rsid w:val="327359E8"/>
    <w:rsid w:val="32856E98"/>
    <w:rsid w:val="328676BB"/>
    <w:rsid w:val="32C704E4"/>
    <w:rsid w:val="32DB68A9"/>
    <w:rsid w:val="33105817"/>
    <w:rsid w:val="339D0EA3"/>
    <w:rsid w:val="33CA570A"/>
    <w:rsid w:val="33DD2B7B"/>
    <w:rsid w:val="340B41D2"/>
    <w:rsid w:val="348374C5"/>
    <w:rsid w:val="349C137C"/>
    <w:rsid w:val="35DC724F"/>
    <w:rsid w:val="35E22887"/>
    <w:rsid w:val="35E5269E"/>
    <w:rsid w:val="35F00D9D"/>
    <w:rsid w:val="360D16DB"/>
    <w:rsid w:val="36484CAE"/>
    <w:rsid w:val="36BB03E9"/>
    <w:rsid w:val="3732226E"/>
    <w:rsid w:val="387276AE"/>
    <w:rsid w:val="3A877139"/>
    <w:rsid w:val="3B463E5B"/>
    <w:rsid w:val="3B4717A7"/>
    <w:rsid w:val="3BE860C1"/>
    <w:rsid w:val="3C594DF6"/>
    <w:rsid w:val="3C942E20"/>
    <w:rsid w:val="3CC90B0F"/>
    <w:rsid w:val="3D9A4AB9"/>
    <w:rsid w:val="3DE043FB"/>
    <w:rsid w:val="3E0A0E30"/>
    <w:rsid w:val="3EC01BA0"/>
    <w:rsid w:val="3F551810"/>
    <w:rsid w:val="3F5A7732"/>
    <w:rsid w:val="3F8A525E"/>
    <w:rsid w:val="3FF639AE"/>
    <w:rsid w:val="427B4FA0"/>
    <w:rsid w:val="44613988"/>
    <w:rsid w:val="4514182B"/>
    <w:rsid w:val="45344F01"/>
    <w:rsid w:val="459A22D4"/>
    <w:rsid w:val="46600664"/>
    <w:rsid w:val="4679122A"/>
    <w:rsid w:val="484B2713"/>
    <w:rsid w:val="48BB572D"/>
    <w:rsid w:val="48C23704"/>
    <w:rsid w:val="4A7A4450"/>
    <w:rsid w:val="4A9B5EFC"/>
    <w:rsid w:val="4AF84D06"/>
    <w:rsid w:val="4BE177A6"/>
    <w:rsid w:val="4BE75826"/>
    <w:rsid w:val="4BFF0911"/>
    <w:rsid w:val="4C735FD9"/>
    <w:rsid w:val="4D446DA3"/>
    <w:rsid w:val="4D7F1B8D"/>
    <w:rsid w:val="4DDE60FE"/>
    <w:rsid w:val="4EC81BF7"/>
    <w:rsid w:val="4F225849"/>
    <w:rsid w:val="4FA87119"/>
    <w:rsid w:val="50877AB6"/>
    <w:rsid w:val="50DD7C4C"/>
    <w:rsid w:val="517656F5"/>
    <w:rsid w:val="519F4C87"/>
    <w:rsid w:val="52092D4F"/>
    <w:rsid w:val="52134E7B"/>
    <w:rsid w:val="521A7094"/>
    <w:rsid w:val="53823A18"/>
    <w:rsid w:val="54037B1D"/>
    <w:rsid w:val="54A661D0"/>
    <w:rsid w:val="559A7500"/>
    <w:rsid w:val="55AD2175"/>
    <w:rsid w:val="566422EF"/>
    <w:rsid w:val="56652213"/>
    <w:rsid w:val="566F42B8"/>
    <w:rsid w:val="56C1592C"/>
    <w:rsid w:val="56F162A7"/>
    <w:rsid w:val="56FF249C"/>
    <w:rsid w:val="575D2A21"/>
    <w:rsid w:val="5819768D"/>
    <w:rsid w:val="58CC159F"/>
    <w:rsid w:val="58D61010"/>
    <w:rsid w:val="59182800"/>
    <w:rsid w:val="59272AAD"/>
    <w:rsid w:val="593358EE"/>
    <w:rsid w:val="5A06105E"/>
    <w:rsid w:val="5A810524"/>
    <w:rsid w:val="5A9B6272"/>
    <w:rsid w:val="5AA6231C"/>
    <w:rsid w:val="5B32759D"/>
    <w:rsid w:val="5B3760D4"/>
    <w:rsid w:val="5B8B61F2"/>
    <w:rsid w:val="5B901491"/>
    <w:rsid w:val="5C7D6CC7"/>
    <w:rsid w:val="5D4374A9"/>
    <w:rsid w:val="5E1B2066"/>
    <w:rsid w:val="5E9F61CF"/>
    <w:rsid w:val="5EDD281B"/>
    <w:rsid w:val="5F480E8D"/>
    <w:rsid w:val="5F6115A8"/>
    <w:rsid w:val="60D339D1"/>
    <w:rsid w:val="61FF70C6"/>
    <w:rsid w:val="627C0A77"/>
    <w:rsid w:val="62FB7763"/>
    <w:rsid w:val="634E4084"/>
    <w:rsid w:val="6440730E"/>
    <w:rsid w:val="64A31E64"/>
    <w:rsid w:val="64E000BA"/>
    <w:rsid w:val="65D71E69"/>
    <w:rsid w:val="664F5FA1"/>
    <w:rsid w:val="666B53D3"/>
    <w:rsid w:val="66EB445C"/>
    <w:rsid w:val="676A0993"/>
    <w:rsid w:val="679A7968"/>
    <w:rsid w:val="67DC167D"/>
    <w:rsid w:val="67E36E6C"/>
    <w:rsid w:val="686E39FA"/>
    <w:rsid w:val="68777D89"/>
    <w:rsid w:val="68DC3591"/>
    <w:rsid w:val="69062176"/>
    <w:rsid w:val="69B224D4"/>
    <w:rsid w:val="6A01749F"/>
    <w:rsid w:val="6A444B7C"/>
    <w:rsid w:val="6A5D318E"/>
    <w:rsid w:val="6A662A40"/>
    <w:rsid w:val="6B2832EC"/>
    <w:rsid w:val="6B56441A"/>
    <w:rsid w:val="6B7F776A"/>
    <w:rsid w:val="6C223FE2"/>
    <w:rsid w:val="6C2B756E"/>
    <w:rsid w:val="6CB01DA8"/>
    <w:rsid w:val="6CE117BC"/>
    <w:rsid w:val="6D432A22"/>
    <w:rsid w:val="6D7E6C6B"/>
    <w:rsid w:val="6DAE69BF"/>
    <w:rsid w:val="6DB11278"/>
    <w:rsid w:val="6DE724D9"/>
    <w:rsid w:val="6DEA3078"/>
    <w:rsid w:val="6E241744"/>
    <w:rsid w:val="6E5E7844"/>
    <w:rsid w:val="6F3D560B"/>
    <w:rsid w:val="6FA91881"/>
    <w:rsid w:val="709552F2"/>
    <w:rsid w:val="710B2AB0"/>
    <w:rsid w:val="71121BEB"/>
    <w:rsid w:val="72A659BA"/>
    <w:rsid w:val="73905B6B"/>
    <w:rsid w:val="73D148C2"/>
    <w:rsid w:val="74377271"/>
    <w:rsid w:val="74ED07CA"/>
    <w:rsid w:val="75243A43"/>
    <w:rsid w:val="75554972"/>
    <w:rsid w:val="762D5099"/>
    <w:rsid w:val="768B6429"/>
    <w:rsid w:val="76EA34FC"/>
    <w:rsid w:val="76F15F38"/>
    <w:rsid w:val="77206C50"/>
    <w:rsid w:val="776C4239"/>
    <w:rsid w:val="77E31806"/>
    <w:rsid w:val="77F607F5"/>
    <w:rsid w:val="783F485F"/>
    <w:rsid w:val="7852436D"/>
    <w:rsid w:val="78AC2B50"/>
    <w:rsid w:val="78BF2965"/>
    <w:rsid w:val="7A2E19CA"/>
    <w:rsid w:val="7A6E3DAB"/>
    <w:rsid w:val="7B3809EA"/>
    <w:rsid w:val="7C874186"/>
    <w:rsid w:val="7D503883"/>
    <w:rsid w:val="7D692113"/>
    <w:rsid w:val="7E2C732A"/>
    <w:rsid w:val="7E650414"/>
    <w:rsid w:val="7EC12587"/>
    <w:rsid w:val="7ED57800"/>
    <w:rsid w:val="7FBE4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qFormat="1"/>
    <w:lsdException w:name="footer" w:semiHidden="0" w:qFormat="1"/>
    <w:lsdException w:name="caption" w:semiHidden="0" w:uiPriority="0" w:unhideWhenUsed="0" w:qFormat="1"/>
    <w:lsdException w:name="footnote reference" w:uiPriority="0" w:unhideWhenUsed="0" w:qFormat="1"/>
    <w:lsdException w:name="List" w:qFormat="1"/>
    <w:lsdException w:name="List Bullet" w:semiHidden="0" w:uiPriority="0" w:unhideWhenUsed="0" w:qFormat="1"/>
    <w:lsdException w:name="List 2" w:semiHidden="0" w:uiPriority="0" w:qFormat="1"/>
    <w:lsdException w:name="List 3"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2" w:semiHidden="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35BB0"/>
    <w:pPr>
      <w:spacing w:after="180"/>
    </w:pPr>
    <w:rPr>
      <w:lang w:val="en-GB" w:eastAsia="en-US"/>
    </w:rPr>
  </w:style>
  <w:style w:type="paragraph" w:styleId="1">
    <w:name w:val="heading 1"/>
    <w:next w:val="a1"/>
    <w:link w:val="1Char"/>
    <w:uiPriority w:val="99"/>
    <w:qFormat/>
    <w:rsid w:val="00C35BB0"/>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a1"/>
    <w:next w:val="a1"/>
    <w:link w:val="2Char"/>
    <w:qFormat/>
    <w:rsid w:val="00C35BB0"/>
    <w:pPr>
      <w:tabs>
        <w:tab w:val="left" w:pos="432"/>
      </w:tabs>
      <w:spacing w:before="180"/>
      <w:outlineLvl w:val="1"/>
    </w:pPr>
    <w:rPr>
      <w:sz w:val="32"/>
    </w:rPr>
  </w:style>
  <w:style w:type="paragraph" w:styleId="3">
    <w:name w:val="heading 3"/>
    <w:basedOn w:val="2"/>
    <w:next w:val="a1"/>
    <w:link w:val="3Char"/>
    <w:qFormat/>
    <w:rsid w:val="00C35BB0"/>
    <w:pPr>
      <w:spacing w:before="120"/>
      <w:outlineLvl w:val="2"/>
    </w:pPr>
    <w:rPr>
      <w:sz w:val="28"/>
    </w:rPr>
  </w:style>
  <w:style w:type="paragraph" w:styleId="4">
    <w:name w:val="heading 4"/>
    <w:basedOn w:val="3"/>
    <w:next w:val="a1"/>
    <w:link w:val="4Char"/>
    <w:qFormat/>
    <w:rsid w:val="00C35BB0"/>
    <w:pPr>
      <w:outlineLvl w:val="3"/>
    </w:pPr>
    <w:rPr>
      <w:sz w:val="24"/>
    </w:rPr>
  </w:style>
  <w:style w:type="paragraph" w:styleId="5">
    <w:name w:val="heading 5"/>
    <w:basedOn w:val="4"/>
    <w:next w:val="a1"/>
    <w:link w:val="5Char"/>
    <w:qFormat/>
    <w:rsid w:val="00C35BB0"/>
    <w:pPr>
      <w:outlineLvl w:val="4"/>
    </w:pPr>
    <w:rPr>
      <w:sz w:val="22"/>
    </w:rPr>
  </w:style>
  <w:style w:type="paragraph" w:styleId="6">
    <w:name w:val="heading 6"/>
    <w:basedOn w:val="a1"/>
    <w:next w:val="a1"/>
    <w:link w:val="6Char"/>
    <w:qFormat/>
    <w:rsid w:val="00C35BB0"/>
    <w:pPr>
      <w:keepNext/>
      <w:keepLines/>
      <w:numPr>
        <w:ilvl w:val="5"/>
        <w:numId w:val="1"/>
      </w:numPr>
      <w:spacing w:before="120"/>
      <w:outlineLvl w:val="5"/>
    </w:pPr>
    <w:rPr>
      <w:rFonts w:ascii="Arial" w:hAnsi="Arial"/>
    </w:rPr>
  </w:style>
  <w:style w:type="paragraph" w:styleId="7">
    <w:name w:val="heading 7"/>
    <w:basedOn w:val="a1"/>
    <w:next w:val="a1"/>
    <w:link w:val="7Char"/>
    <w:qFormat/>
    <w:rsid w:val="00C35BB0"/>
    <w:pPr>
      <w:keepNext/>
      <w:keepLines/>
      <w:numPr>
        <w:ilvl w:val="6"/>
        <w:numId w:val="1"/>
      </w:numPr>
      <w:spacing w:before="120"/>
      <w:outlineLvl w:val="6"/>
    </w:pPr>
    <w:rPr>
      <w:rFonts w:ascii="Arial" w:hAnsi="Arial"/>
    </w:rPr>
  </w:style>
  <w:style w:type="paragraph" w:styleId="8">
    <w:name w:val="heading 8"/>
    <w:basedOn w:val="1"/>
    <w:next w:val="a1"/>
    <w:link w:val="8Char"/>
    <w:qFormat/>
    <w:rsid w:val="00C35BB0"/>
    <w:pPr>
      <w:numPr>
        <w:ilvl w:val="7"/>
      </w:numPr>
      <w:outlineLvl w:val="7"/>
    </w:pPr>
  </w:style>
  <w:style w:type="paragraph" w:styleId="9">
    <w:name w:val="heading 9"/>
    <w:basedOn w:val="8"/>
    <w:next w:val="a1"/>
    <w:link w:val="9Char"/>
    <w:qFormat/>
    <w:rsid w:val="00C35BB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uiPriority w:val="99"/>
    <w:semiHidden/>
    <w:unhideWhenUsed/>
    <w:qFormat/>
    <w:rsid w:val="00C35BB0"/>
    <w:pPr>
      <w:ind w:leftChars="400" w:left="100" w:hangingChars="200" w:hanging="200"/>
      <w:contextualSpacing/>
    </w:pPr>
  </w:style>
  <w:style w:type="paragraph" w:styleId="a5">
    <w:name w:val="caption"/>
    <w:basedOn w:val="a1"/>
    <w:next w:val="a1"/>
    <w:link w:val="Char"/>
    <w:qFormat/>
    <w:rsid w:val="00C35BB0"/>
    <w:pPr>
      <w:spacing w:after="0"/>
    </w:pPr>
    <w:rPr>
      <w:rFonts w:eastAsia="Times New Roman"/>
      <w:b/>
      <w:bCs/>
      <w:lang w:val="en-US"/>
    </w:rPr>
  </w:style>
  <w:style w:type="paragraph" w:styleId="a">
    <w:name w:val="List Bullet"/>
    <w:basedOn w:val="a1"/>
    <w:qFormat/>
    <w:rsid w:val="00C35BB0"/>
    <w:pPr>
      <w:numPr>
        <w:numId w:val="2"/>
      </w:numPr>
      <w:spacing w:after="0"/>
    </w:pPr>
    <w:rPr>
      <w:rFonts w:eastAsia="MS Gothic"/>
      <w:sz w:val="24"/>
      <w:szCs w:val="24"/>
    </w:rPr>
  </w:style>
  <w:style w:type="paragraph" w:styleId="a6">
    <w:name w:val="Document Map"/>
    <w:basedOn w:val="a1"/>
    <w:link w:val="Char0"/>
    <w:uiPriority w:val="99"/>
    <w:semiHidden/>
    <w:unhideWhenUsed/>
    <w:qFormat/>
    <w:rsid w:val="00C35BB0"/>
    <w:rPr>
      <w:rFonts w:ascii="宋体"/>
      <w:sz w:val="18"/>
      <w:szCs w:val="18"/>
    </w:rPr>
  </w:style>
  <w:style w:type="paragraph" w:styleId="a7">
    <w:name w:val="Body Text"/>
    <w:basedOn w:val="a1"/>
    <w:link w:val="Char1"/>
    <w:qFormat/>
    <w:rsid w:val="00C35BB0"/>
    <w:pPr>
      <w:spacing w:after="120"/>
      <w:jc w:val="both"/>
    </w:pPr>
    <w:rPr>
      <w:rFonts w:asciiTheme="minorHAnsi" w:eastAsia="MS Mincho" w:hAnsiTheme="minorHAnsi" w:cstheme="minorBidi"/>
      <w:kern w:val="2"/>
      <w:sz w:val="21"/>
      <w:szCs w:val="22"/>
      <w:lang w:val="en-US"/>
    </w:rPr>
  </w:style>
  <w:style w:type="paragraph" w:styleId="20">
    <w:name w:val="List 2"/>
    <w:basedOn w:val="a1"/>
    <w:unhideWhenUsed/>
    <w:qFormat/>
    <w:rsid w:val="00C35BB0"/>
    <w:pPr>
      <w:ind w:leftChars="200" w:left="100" w:hangingChars="200" w:hanging="200"/>
      <w:contextualSpacing/>
    </w:pPr>
  </w:style>
  <w:style w:type="paragraph" w:styleId="a8">
    <w:name w:val="Balloon Text"/>
    <w:basedOn w:val="a1"/>
    <w:link w:val="Char2"/>
    <w:uiPriority w:val="99"/>
    <w:semiHidden/>
    <w:unhideWhenUsed/>
    <w:qFormat/>
    <w:rsid w:val="00C35BB0"/>
    <w:pPr>
      <w:spacing w:after="0"/>
    </w:pPr>
    <w:rPr>
      <w:sz w:val="18"/>
      <w:szCs w:val="18"/>
    </w:rPr>
  </w:style>
  <w:style w:type="paragraph" w:styleId="a9">
    <w:name w:val="footer"/>
    <w:basedOn w:val="a1"/>
    <w:link w:val="Char3"/>
    <w:uiPriority w:val="99"/>
    <w:unhideWhenUsed/>
    <w:qFormat/>
    <w:rsid w:val="00C35BB0"/>
    <w:pPr>
      <w:tabs>
        <w:tab w:val="center" w:pos="4153"/>
        <w:tab w:val="right" w:pos="8306"/>
      </w:tabs>
      <w:snapToGrid w:val="0"/>
    </w:pPr>
    <w:rPr>
      <w:sz w:val="18"/>
      <w:szCs w:val="18"/>
    </w:rPr>
  </w:style>
  <w:style w:type="paragraph" w:styleId="aa">
    <w:name w:val="header"/>
    <w:basedOn w:val="a1"/>
    <w:link w:val="Char4"/>
    <w:unhideWhenUsed/>
    <w:qFormat/>
    <w:rsid w:val="00C35BB0"/>
    <w:pPr>
      <w:pBdr>
        <w:bottom w:val="single" w:sz="6" w:space="1" w:color="auto"/>
      </w:pBdr>
      <w:tabs>
        <w:tab w:val="center" w:pos="4153"/>
        <w:tab w:val="right" w:pos="8306"/>
      </w:tabs>
      <w:snapToGrid w:val="0"/>
      <w:jc w:val="center"/>
    </w:pPr>
    <w:rPr>
      <w:sz w:val="18"/>
      <w:szCs w:val="18"/>
    </w:rPr>
  </w:style>
  <w:style w:type="paragraph" w:styleId="ab">
    <w:name w:val="List"/>
    <w:basedOn w:val="a1"/>
    <w:uiPriority w:val="99"/>
    <w:semiHidden/>
    <w:unhideWhenUsed/>
    <w:qFormat/>
    <w:rsid w:val="00C35BB0"/>
    <w:pPr>
      <w:ind w:left="200" w:hangingChars="200" w:hanging="200"/>
      <w:contextualSpacing/>
    </w:pPr>
  </w:style>
  <w:style w:type="paragraph" w:styleId="ac">
    <w:name w:val="footnote text"/>
    <w:basedOn w:val="a1"/>
    <w:link w:val="Char5"/>
    <w:semiHidden/>
    <w:qFormat/>
    <w:rsid w:val="00C35BB0"/>
    <w:pPr>
      <w:keepLines/>
      <w:spacing w:after="0"/>
      <w:ind w:left="454" w:hanging="454"/>
    </w:pPr>
    <w:rPr>
      <w:sz w:val="16"/>
    </w:rPr>
  </w:style>
  <w:style w:type="paragraph" w:styleId="21">
    <w:name w:val="Body Text 2"/>
    <w:basedOn w:val="a1"/>
    <w:uiPriority w:val="99"/>
    <w:unhideWhenUsed/>
    <w:qFormat/>
    <w:rsid w:val="00C35BB0"/>
    <w:pPr>
      <w:spacing w:beforeLines="50" w:afterLines="50"/>
      <w:jc w:val="both"/>
    </w:pPr>
    <w:rPr>
      <w:rFonts w:eastAsiaTheme="minorEastAsia"/>
      <w:sz w:val="22"/>
      <w:lang w:eastAsia="zh-CN"/>
    </w:rPr>
  </w:style>
  <w:style w:type="paragraph" w:styleId="ad">
    <w:name w:val="Normal (Web)"/>
    <w:basedOn w:val="a1"/>
    <w:uiPriority w:val="99"/>
    <w:qFormat/>
    <w:rsid w:val="00C35BB0"/>
    <w:pPr>
      <w:spacing w:before="100" w:beforeAutospacing="1" w:after="100" w:afterAutospacing="1"/>
    </w:pPr>
    <w:rPr>
      <w:rFonts w:ascii="Gulim" w:eastAsia="Gulim" w:hAnsi="Gulim" w:cs="Gulim"/>
      <w:sz w:val="24"/>
      <w:szCs w:val="24"/>
      <w:lang w:val="en-US" w:eastAsia="ko-KR"/>
    </w:rPr>
  </w:style>
  <w:style w:type="paragraph" w:styleId="10">
    <w:name w:val="index 1"/>
    <w:basedOn w:val="a1"/>
    <w:next w:val="a1"/>
    <w:qFormat/>
    <w:rsid w:val="00C35BB0"/>
    <w:pPr>
      <w:autoSpaceDE w:val="0"/>
      <w:autoSpaceDN w:val="0"/>
      <w:adjustRightInd w:val="0"/>
      <w:snapToGrid w:val="0"/>
      <w:spacing w:after="120"/>
      <w:jc w:val="both"/>
    </w:pPr>
    <w:rPr>
      <w:rFonts w:eastAsiaTheme="minorEastAsia"/>
      <w:sz w:val="22"/>
      <w:szCs w:val="22"/>
      <w:lang w:val="en-US"/>
    </w:rPr>
  </w:style>
  <w:style w:type="table" w:styleId="ae">
    <w:name w:val="Table Grid"/>
    <w:basedOn w:val="a3"/>
    <w:qFormat/>
    <w:rsid w:val="00C35B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qFormat/>
    <w:rsid w:val="00C35BB0"/>
    <w:rPr>
      <w:color w:val="0000FF"/>
      <w:u w:val="single"/>
    </w:rPr>
  </w:style>
  <w:style w:type="character" w:styleId="af0">
    <w:name w:val="footnote reference"/>
    <w:semiHidden/>
    <w:qFormat/>
    <w:rsid w:val="00C35BB0"/>
    <w:rPr>
      <w:b/>
      <w:bCs/>
      <w:position w:val="6"/>
      <w:sz w:val="16"/>
      <w:szCs w:val="16"/>
    </w:rPr>
  </w:style>
  <w:style w:type="character" w:customStyle="1" w:styleId="Char4">
    <w:name w:val="页眉 Char"/>
    <w:basedOn w:val="a2"/>
    <w:link w:val="aa"/>
    <w:qFormat/>
    <w:rsid w:val="00C35BB0"/>
    <w:rPr>
      <w:sz w:val="18"/>
      <w:szCs w:val="18"/>
    </w:rPr>
  </w:style>
  <w:style w:type="character" w:customStyle="1" w:styleId="Char3">
    <w:name w:val="页脚 Char"/>
    <w:basedOn w:val="a2"/>
    <w:link w:val="a9"/>
    <w:uiPriority w:val="99"/>
    <w:qFormat/>
    <w:rsid w:val="00C35BB0"/>
    <w:rPr>
      <w:sz w:val="18"/>
      <w:szCs w:val="18"/>
    </w:rPr>
  </w:style>
  <w:style w:type="character" w:customStyle="1" w:styleId="1Char">
    <w:name w:val="标题 1 Char"/>
    <w:basedOn w:val="a2"/>
    <w:link w:val="1"/>
    <w:qFormat/>
    <w:rsid w:val="00C35BB0"/>
    <w:rPr>
      <w:rFonts w:ascii="Arial" w:eastAsia="宋体" w:hAnsi="Arial" w:cs="Times New Roman"/>
      <w:sz w:val="36"/>
      <w:lang w:val="en-GB" w:eastAsia="en-US"/>
    </w:rPr>
  </w:style>
  <w:style w:type="character" w:customStyle="1" w:styleId="2Char">
    <w:name w:val="标题 2 Char"/>
    <w:basedOn w:val="a2"/>
    <w:link w:val="2"/>
    <w:qFormat/>
    <w:rsid w:val="00C35BB0"/>
    <w:rPr>
      <w:rFonts w:ascii="Arial" w:eastAsia="宋体" w:hAnsi="Arial" w:cs="Times New Roman"/>
      <w:sz w:val="32"/>
      <w:lang w:val="en-GB" w:eastAsia="en-US"/>
    </w:rPr>
  </w:style>
  <w:style w:type="character" w:customStyle="1" w:styleId="3Char">
    <w:name w:val="标题 3 Char"/>
    <w:basedOn w:val="a2"/>
    <w:link w:val="3"/>
    <w:qFormat/>
    <w:rsid w:val="00C35BB0"/>
    <w:rPr>
      <w:rFonts w:ascii="Arial" w:eastAsia="宋体" w:hAnsi="Arial" w:cs="Times New Roman"/>
      <w:kern w:val="0"/>
      <w:sz w:val="28"/>
      <w:szCs w:val="20"/>
      <w:lang w:val="en-GB" w:eastAsia="en-US"/>
    </w:rPr>
  </w:style>
  <w:style w:type="character" w:customStyle="1" w:styleId="4Char">
    <w:name w:val="标题 4 Char"/>
    <w:basedOn w:val="a2"/>
    <w:link w:val="4"/>
    <w:qFormat/>
    <w:rsid w:val="00C35BB0"/>
    <w:rPr>
      <w:rFonts w:ascii="Arial" w:eastAsia="宋体" w:hAnsi="Arial" w:cs="Times New Roman"/>
      <w:kern w:val="0"/>
      <w:sz w:val="24"/>
      <w:szCs w:val="20"/>
      <w:lang w:val="en-GB" w:eastAsia="en-US"/>
    </w:rPr>
  </w:style>
  <w:style w:type="character" w:customStyle="1" w:styleId="5Char">
    <w:name w:val="标题 5 Char"/>
    <w:basedOn w:val="a2"/>
    <w:link w:val="5"/>
    <w:qFormat/>
    <w:rsid w:val="00C35BB0"/>
    <w:rPr>
      <w:rFonts w:ascii="Arial" w:eastAsia="宋体" w:hAnsi="Arial" w:cs="Times New Roman"/>
      <w:kern w:val="0"/>
      <w:sz w:val="22"/>
      <w:szCs w:val="20"/>
      <w:lang w:val="en-GB" w:eastAsia="en-US"/>
    </w:rPr>
  </w:style>
  <w:style w:type="character" w:customStyle="1" w:styleId="6Char">
    <w:name w:val="标题 6 Char"/>
    <w:basedOn w:val="a2"/>
    <w:link w:val="6"/>
    <w:qFormat/>
    <w:rsid w:val="00C35BB0"/>
    <w:rPr>
      <w:rFonts w:ascii="Arial" w:eastAsia="宋体" w:hAnsi="Arial" w:cs="Times New Roman"/>
      <w:kern w:val="0"/>
      <w:sz w:val="20"/>
      <w:szCs w:val="20"/>
      <w:lang w:val="en-GB" w:eastAsia="en-US"/>
    </w:rPr>
  </w:style>
  <w:style w:type="character" w:customStyle="1" w:styleId="7Char">
    <w:name w:val="标题 7 Char"/>
    <w:basedOn w:val="a2"/>
    <w:link w:val="7"/>
    <w:qFormat/>
    <w:rsid w:val="00C35BB0"/>
    <w:rPr>
      <w:rFonts w:ascii="Arial" w:eastAsia="宋体" w:hAnsi="Arial" w:cs="Times New Roman"/>
      <w:kern w:val="0"/>
      <w:sz w:val="20"/>
      <w:szCs w:val="20"/>
      <w:lang w:val="en-GB" w:eastAsia="en-US"/>
    </w:rPr>
  </w:style>
  <w:style w:type="character" w:customStyle="1" w:styleId="8Char">
    <w:name w:val="标题 8 Char"/>
    <w:basedOn w:val="a2"/>
    <w:link w:val="8"/>
    <w:qFormat/>
    <w:rsid w:val="00C35BB0"/>
    <w:rPr>
      <w:rFonts w:ascii="Arial" w:eastAsia="宋体" w:hAnsi="Arial" w:cs="Times New Roman"/>
      <w:kern w:val="0"/>
      <w:sz w:val="36"/>
      <w:szCs w:val="20"/>
      <w:lang w:val="en-GB" w:eastAsia="en-US"/>
    </w:rPr>
  </w:style>
  <w:style w:type="character" w:customStyle="1" w:styleId="9Char">
    <w:name w:val="标题 9 Char"/>
    <w:basedOn w:val="a2"/>
    <w:link w:val="9"/>
    <w:qFormat/>
    <w:rsid w:val="00C35BB0"/>
    <w:rPr>
      <w:rFonts w:ascii="Arial" w:eastAsia="宋体" w:hAnsi="Arial" w:cs="Times New Roman"/>
      <w:kern w:val="0"/>
      <w:sz w:val="36"/>
      <w:szCs w:val="20"/>
      <w:lang w:val="en-GB" w:eastAsia="en-US"/>
    </w:rPr>
  </w:style>
  <w:style w:type="character" w:customStyle="1" w:styleId="Char5">
    <w:name w:val="脚注文本 Char"/>
    <w:basedOn w:val="a2"/>
    <w:link w:val="ac"/>
    <w:semiHidden/>
    <w:qFormat/>
    <w:rsid w:val="00C35BB0"/>
    <w:rPr>
      <w:rFonts w:ascii="Times New Roman" w:eastAsia="宋体" w:hAnsi="Times New Roman" w:cs="Times New Roman"/>
      <w:kern w:val="0"/>
      <w:sz w:val="16"/>
      <w:szCs w:val="20"/>
      <w:lang w:val="en-GB" w:eastAsia="en-US"/>
    </w:rPr>
  </w:style>
  <w:style w:type="paragraph" w:styleId="af1">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1"/>
    <w:link w:val="Char6"/>
    <w:uiPriority w:val="34"/>
    <w:qFormat/>
    <w:rsid w:val="00C35BB0"/>
    <w:pPr>
      <w:ind w:firstLineChars="200" w:firstLine="420"/>
    </w:pPr>
  </w:style>
  <w:style w:type="character" w:customStyle="1" w:styleId="Char2">
    <w:name w:val="批注框文本 Char"/>
    <w:basedOn w:val="a2"/>
    <w:link w:val="a8"/>
    <w:uiPriority w:val="99"/>
    <w:semiHidden/>
    <w:qFormat/>
    <w:rsid w:val="00C35BB0"/>
    <w:rPr>
      <w:rFonts w:ascii="Times New Roman" w:eastAsia="宋体" w:hAnsi="Times New Roman" w:cs="Times New Roman"/>
      <w:kern w:val="0"/>
      <w:sz w:val="18"/>
      <w:szCs w:val="18"/>
      <w:lang w:val="en-GB" w:eastAsia="en-US"/>
    </w:rPr>
  </w:style>
  <w:style w:type="character" w:customStyle="1" w:styleId="Char0">
    <w:name w:val="文档结构图 Char"/>
    <w:basedOn w:val="a2"/>
    <w:link w:val="a6"/>
    <w:uiPriority w:val="99"/>
    <w:semiHidden/>
    <w:qFormat/>
    <w:rsid w:val="00C35BB0"/>
    <w:rPr>
      <w:rFonts w:ascii="宋体" w:eastAsia="宋体" w:hAnsi="Times New Roman" w:cs="Times New Roman"/>
      <w:kern w:val="0"/>
      <w:sz w:val="18"/>
      <w:szCs w:val="18"/>
      <w:lang w:val="en-GB" w:eastAsia="en-US"/>
    </w:rPr>
  </w:style>
  <w:style w:type="character" w:customStyle="1" w:styleId="Char7">
    <w:name w:val="正文文本 Char"/>
    <w:basedOn w:val="a2"/>
    <w:qFormat/>
    <w:rsid w:val="00C35BB0"/>
    <w:rPr>
      <w:rFonts w:eastAsia="MS Mincho"/>
      <w:lang w:eastAsia="en-US"/>
    </w:rPr>
  </w:style>
  <w:style w:type="character" w:customStyle="1" w:styleId="Char1">
    <w:name w:val="正文文本 Char1"/>
    <w:basedOn w:val="a2"/>
    <w:link w:val="a7"/>
    <w:uiPriority w:val="99"/>
    <w:semiHidden/>
    <w:qFormat/>
    <w:rsid w:val="00C35BB0"/>
    <w:rPr>
      <w:rFonts w:ascii="Times New Roman" w:eastAsia="宋体" w:hAnsi="Times New Roman" w:cs="Times New Roman"/>
      <w:kern w:val="0"/>
      <w:sz w:val="20"/>
      <w:szCs w:val="20"/>
      <w:lang w:val="en-GB" w:eastAsia="en-US"/>
    </w:rPr>
  </w:style>
  <w:style w:type="paragraph" w:customStyle="1" w:styleId="LGTdoc">
    <w:name w:val="LGTdoc_본문"/>
    <w:basedOn w:val="a1"/>
    <w:qFormat/>
    <w:rsid w:val="00C35B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7"/>
    <w:link w:val="3GPPNormalTextChar"/>
    <w:qFormat/>
    <w:rsid w:val="00C35BB0"/>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C35BB0"/>
    <w:rPr>
      <w:rFonts w:ascii="Times New Roman" w:eastAsia="MS Mincho" w:hAnsi="Times New Roman" w:cs="Times New Roman"/>
      <w:kern w:val="0"/>
      <w:sz w:val="22"/>
      <w:szCs w:val="24"/>
    </w:rPr>
  </w:style>
  <w:style w:type="paragraph" w:customStyle="1" w:styleId="Text">
    <w:name w:val="Text"/>
    <w:basedOn w:val="a1"/>
    <w:qFormat/>
    <w:rsid w:val="00C35BB0"/>
    <w:pPr>
      <w:widowControl w:val="0"/>
      <w:autoSpaceDE w:val="0"/>
      <w:autoSpaceDN w:val="0"/>
      <w:spacing w:after="0" w:line="252" w:lineRule="auto"/>
      <w:ind w:firstLine="202"/>
      <w:jc w:val="both"/>
    </w:pPr>
    <w:rPr>
      <w:rFonts w:eastAsia="Batang"/>
      <w:lang w:val="en-US"/>
    </w:rPr>
  </w:style>
  <w:style w:type="paragraph" w:styleId="af2">
    <w:name w:val="No Spacing"/>
    <w:uiPriority w:val="1"/>
    <w:qFormat/>
    <w:rsid w:val="00C35BB0"/>
    <w:rPr>
      <w:rFonts w:ascii="Calibri" w:hAnsi="Calibri"/>
      <w:sz w:val="22"/>
      <w:szCs w:val="22"/>
    </w:rPr>
  </w:style>
  <w:style w:type="paragraph" w:customStyle="1" w:styleId="TAH">
    <w:name w:val="TAH"/>
    <w:basedOn w:val="a1"/>
    <w:qFormat/>
    <w:rsid w:val="00C35BB0"/>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
    <w:name w:val="题注 Char"/>
    <w:basedOn w:val="a2"/>
    <w:link w:val="a5"/>
    <w:qFormat/>
    <w:rsid w:val="00C35BB0"/>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C35BB0"/>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C35BB0"/>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C35BB0"/>
    <w:rPr>
      <w:rFonts w:ascii="Times New Roman" w:eastAsia="MS Mincho" w:hAnsi="Times New Roman" w:cs="Times New Roman"/>
      <w:color w:val="0000FF"/>
      <w:kern w:val="0"/>
      <w:sz w:val="20"/>
      <w:szCs w:val="24"/>
      <w:lang w:val="en-GB" w:eastAsia="en-GB"/>
    </w:rPr>
  </w:style>
  <w:style w:type="paragraph" w:customStyle="1" w:styleId="B1">
    <w:name w:val="B1"/>
    <w:basedOn w:val="ab"/>
    <w:link w:val="B1Char"/>
    <w:qFormat/>
    <w:rsid w:val="00C35BB0"/>
    <w:pPr>
      <w:ind w:left="568" w:firstLineChars="0" w:hanging="284"/>
      <w:contextualSpacing w:val="0"/>
    </w:pPr>
    <w:rPr>
      <w:rFonts w:eastAsiaTheme="minorEastAsia"/>
    </w:rPr>
  </w:style>
  <w:style w:type="paragraph" w:customStyle="1" w:styleId="B2">
    <w:name w:val="B2"/>
    <w:basedOn w:val="20"/>
    <w:link w:val="B2Char"/>
    <w:uiPriority w:val="99"/>
    <w:qFormat/>
    <w:rsid w:val="00C35BB0"/>
    <w:pPr>
      <w:ind w:leftChars="0" w:left="851" w:firstLineChars="0" w:hanging="284"/>
      <w:contextualSpacing w:val="0"/>
    </w:pPr>
    <w:rPr>
      <w:rFonts w:eastAsiaTheme="minorEastAsia"/>
    </w:rPr>
  </w:style>
  <w:style w:type="paragraph" w:customStyle="1" w:styleId="B3">
    <w:name w:val="B3"/>
    <w:basedOn w:val="30"/>
    <w:qFormat/>
    <w:rsid w:val="00C35BB0"/>
    <w:pPr>
      <w:ind w:leftChars="0" w:left="1135" w:firstLineChars="0" w:hanging="284"/>
      <w:contextualSpacing w:val="0"/>
    </w:pPr>
    <w:rPr>
      <w:rFonts w:eastAsiaTheme="minorEastAsia"/>
    </w:rPr>
  </w:style>
  <w:style w:type="character" w:customStyle="1" w:styleId="B2Char">
    <w:name w:val="B2 Char"/>
    <w:link w:val="B2"/>
    <w:qFormat/>
    <w:rsid w:val="00C35BB0"/>
    <w:rPr>
      <w:rFonts w:ascii="Times New Roman" w:hAnsi="Times New Roman" w:cs="Times New Roman"/>
      <w:kern w:val="0"/>
      <w:sz w:val="20"/>
      <w:szCs w:val="20"/>
      <w:lang w:val="en-GB" w:eastAsia="en-US"/>
    </w:rPr>
  </w:style>
  <w:style w:type="character" w:customStyle="1" w:styleId="B1Char">
    <w:name w:val="B1 Char"/>
    <w:link w:val="B1"/>
    <w:qFormat/>
    <w:rsid w:val="00C35BB0"/>
    <w:rPr>
      <w:rFonts w:ascii="Times New Roman" w:hAnsi="Times New Roman" w:cs="Times New Roman"/>
      <w:kern w:val="0"/>
      <w:sz w:val="20"/>
      <w:szCs w:val="20"/>
      <w:lang w:val="en-GB" w:eastAsia="en-US"/>
    </w:rPr>
  </w:style>
  <w:style w:type="character" w:customStyle="1" w:styleId="Char6">
    <w:name w:val="列出段落 Char"/>
    <w:aliases w:val="- Bullets Char,목록 단락 Char,List Paragraph Char,リスト段落 Char,?? ?? Char,????? Char,???? Char,Lista1 Char,列出段落1 Char,中等深浅网格 1 - 着色 21 Char,¥¡¡¡¡ì¬º¥¹¥È¶ÎÂä Char,ÁÐ³ö¶ÎÂä Char,列表段落1 Char,—ño’i—Ž Char,¥ê¥¹¥È¶ÎÂä Char,Lettre d'introduction Char"/>
    <w:link w:val="af1"/>
    <w:uiPriority w:val="34"/>
    <w:qFormat/>
    <w:rsid w:val="00C35BB0"/>
    <w:rPr>
      <w:rFonts w:ascii="Times New Roman" w:eastAsia="宋体" w:hAnsi="Times New Roman" w:cs="Times New Roman"/>
      <w:kern w:val="0"/>
      <w:sz w:val="20"/>
      <w:szCs w:val="20"/>
      <w:lang w:val="en-GB" w:eastAsia="en-US"/>
    </w:rPr>
  </w:style>
  <w:style w:type="paragraph" w:customStyle="1" w:styleId="af3">
    <w:name w:val="样式 正文"/>
    <w:basedOn w:val="a1"/>
    <w:link w:val="Char8"/>
    <w:qFormat/>
    <w:rsid w:val="00C35BB0"/>
    <w:pPr>
      <w:widowControl w:val="0"/>
      <w:spacing w:after="0"/>
      <w:ind w:firstLineChars="200" w:firstLine="420"/>
      <w:jc w:val="both"/>
    </w:pPr>
    <w:rPr>
      <w:rFonts w:cs="宋体"/>
      <w:kern w:val="2"/>
      <w:sz w:val="21"/>
      <w:lang w:val="en-US" w:eastAsia="zh-CN"/>
    </w:rPr>
  </w:style>
  <w:style w:type="character" w:customStyle="1" w:styleId="Char8">
    <w:name w:val="样式 正文 Char"/>
    <w:basedOn w:val="a2"/>
    <w:link w:val="af3"/>
    <w:qFormat/>
    <w:rsid w:val="00C35BB0"/>
    <w:rPr>
      <w:rFonts w:ascii="Times New Roman" w:eastAsia="宋体" w:hAnsi="Times New Roman" w:cs="宋体"/>
      <w:szCs w:val="20"/>
    </w:rPr>
  </w:style>
  <w:style w:type="paragraph" w:customStyle="1" w:styleId="22">
    <w:name w:val="我的正文首行2缩进"/>
    <w:basedOn w:val="a1"/>
    <w:qFormat/>
    <w:rsid w:val="00C35BB0"/>
    <w:pPr>
      <w:widowControl w:val="0"/>
      <w:snapToGrid w:val="0"/>
      <w:spacing w:after="0"/>
      <w:ind w:firstLine="420"/>
      <w:jc w:val="both"/>
    </w:pPr>
    <w:rPr>
      <w:rFonts w:cs="宋体"/>
      <w:sz w:val="21"/>
      <w:lang w:val="en-US" w:eastAsia="zh-CN"/>
    </w:rPr>
  </w:style>
  <w:style w:type="paragraph" w:customStyle="1" w:styleId="ZchnZchn">
    <w:name w:val="Zchn Zchn"/>
    <w:qFormat/>
    <w:rsid w:val="00C35BB0"/>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a0">
    <w:name w:val="参考文献"/>
    <w:basedOn w:val="a1"/>
    <w:link w:val="Char9"/>
    <w:qFormat/>
    <w:rsid w:val="00C35BB0"/>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9">
    <w:name w:val="参考文献 Char"/>
    <w:basedOn w:val="a2"/>
    <w:link w:val="a0"/>
    <w:qFormat/>
    <w:rsid w:val="00C35BB0"/>
    <w:rPr>
      <w:rFonts w:ascii="Times New Roman" w:hAnsi="Times New Roman"/>
      <w:sz w:val="22"/>
    </w:rPr>
  </w:style>
  <w:style w:type="paragraph" w:customStyle="1" w:styleId="maintext">
    <w:name w:val="main text"/>
    <w:basedOn w:val="a1"/>
    <w:link w:val="maintextChar"/>
    <w:qFormat/>
    <w:rsid w:val="00C35BB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35BB0"/>
    <w:rPr>
      <w:rFonts w:ascii="Times New Roman" w:eastAsia="Malgun Gothic" w:hAnsi="Times New Roman" w:cs="Times New Roman"/>
      <w:kern w:val="0"/>
      <w:sz w:val="20"/>
      <w:szCs w:val="20"/>
      <w:lang w:val="en-GB" w:eastAsia="ko-KR"/>
    </w:rPr>
  </w:style>
  <w:style w:type="paragraph" w:customStyle="1" w:styleId="PL">
    <w:name w:val="PL"/>
    <w:link w:val="PLChar"/>
    <w:qFormat/>
    <w:rsid w:val="00C3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C35BB0"/>
    <w:rPr>
      <w:rFonts w:ascii="Courier New" w:eastAsia="Batang" w:hAnsi="Courier New" w:cs="Times New Roman"/>
      <w:kern w:val="0"/>
      <w:sz w:val="16"/>
      <w:szCs w:val="20"/>
      <w:shd w:val="clear" w:color="auto" w:fill="E6E6E6"/>
      <w:lang w:val="en-GB" w:eastAsia="sv-SE"/>
    </w:rPr>
  </w:style>
  <w:style w:type="paragraph" w:customStyle="1" w:styleId="3GPPText">
    <w:name w:val="3GPP Text"/>
    <w:basedOn w:val="a1"/>
    <w:link w:val="3GPPTextChar"/>
    <w:qFormat/>
    <w:rsid w:val="00C35BB0"/>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C35BB0"/>
    <w:rPr>
      <w:rFonts w:ascii="Times New Roman" w:eastAsia="宋体" w:hAnsi="Times New Roman" w:cs="Times New Roman"/>
      <w:lang w:eastAsia="en-US"/>
    </w:rPr>
  </w:style>
  <w:style w:type="paragraph" w:customStyle="1" w:styleId="3GPPH2">
    <w:name w:val="3GPP H2"/>
    <w:basedOn w:val="2"/>
    <w:next w:val="3GPPText"/>
    <w:link w:val="3GPPH2Char"/>
    <w:qFormat/>
    <w:rsid w:val="00C35BB0"/>
    <w:pPr>
      <w:tabs>
        <w:tab w:val="clear" w:pos="432"/>
        <w:tab w:val="left" w:pos="576"/>
      </w:tabs>
      <w:overflowPunct w:val="0"/>
      <w:autoSpaceDE w:val="0"/>
      <w:autoSpaceDN w:val="0"/>
      <w:adjustRightInd w:val="0"/>
      <w:spacing w:before="120" w:after="120"/>
      <w:textAlignment w:val="baseline"/>
    </w:pPr>
  </w:style>
  <w:style w:type="character" w:customStyle="1" w:styleId="3GPPH2Char">
    <w:name w:val="3GPP H2 Char"/>
    <w:link w:val="3GPPH2"/>
    <w:qFormat/>
    <w:rsid w:val="00C35BB0"/>
    <w:rPr>
      <w:rFonts w:ascii="Arial" w:eastAsia="宋体" w:hAnsi="Arial" w:cs="Times New Roman"/>
      <w:sz w:val="32"/>
      <w:lang w:val="en-GB" w:eastAsia="en-US"/>
    </w:rPr>
  </w:style>
  <w:style w:type="paragraph" w:customStyle="1" w:styleId="TH">
    <w:name w:val="TH"/>
    <w:basedOn w:val="a1"/>
    <w:link w:val="THChar"/>
    <w:qFormat/>
    <w:rsid w:val="00C35BB0"/>
    <w:pPr>
      <w:keepNext/>
      <w:keepLines/>
      <w:spacing w:before="60"/>
      <w:jc w:val="center"/>
    </w:pPr>
    <w:rPr>
      <w:rFonts w:ascii="Arial" w:eastAsia="Times New Roman" w:hAnsi="Arial"/>
      <w:b/>
    </w:rPr>
  </w:style>
  <w:style w:type="character" w:customStyle="1" w:styleId="THChar">
    <w:name w:val="TH Char"/>
    <w:link w:val="TH"/>
    <w:qFormat/>
    <w:rsid w:val="00C35BB0"/>
    <w:rPr>
      <w:rFonts w:ascii="Arial" w:eastAsia="Times New Roman" w:hAnsi="Arial" w:cs="Times New Roman"/>
      <w:b/>
      <w:lang w:val="en-GB" w:eastAsia="en-US"/>
    </w:rPr>
  </w:style>
  <w:style w:type="paragraph" w:customStyle="1" w:styleId="NO">
    <w:name w:val="NO"/>
    <w:basedOn w:val="a1"/>
    <w:qFormat/>
    <w:rsid w:val="00C35BB0"/>
    <w:pPr>
      <w:keepLines/>
      <w:ind w:left="1135" w:hanging="851"/>
    </w:pPr>
  </w:style>
  <w:style w:type="paragraph" w:customStyle="1" w:styleId="TF">
    <w:name w:val="TF"/>
    <w:basedOn w:val="TH"/>
    <w:qFormat/>
    <w:rsid w:val="00C35BB0"/>
    <w:pPr>
      <w:keepNext w:val="0"/>
      <w:spacing w:before="0" w:after="240"/>
    </w:pPr>
  </w:style>
  <w:style w:type="paragraph" w:customStyle="1" w:styleId="TAC">
    <w:name w:val="TAC"/>
    <w:basedOn w:val="a1"/>
    <w:link w:val="TACChar"/>
    <w:qFormat/>
    <w:rsid w:val="00194C2D"/>
    <w:pPr>
      <w:keepNext/>
      <w:keepLines/>
      <w:spacing w:after="0"/>
      <w:jc w:val="center"/>
    </w:pPr>
    <w:rPr>
      <w:rFonts w:ascii="Arial" w:eastAsiaTheme="minorEastAsia" w:hAnsi="Arial"/>
      <w:sz w:val="18"/>
    </w:rPr>
  </w:style>
  <w:style w:type="character" w:customStyle="1" w:styleId="TACChar">
    <w:name w:val="TAC Char"/>
    <w:link w:val="TAC"/>
    <w:qFormat/>
    <w:locked/>
    <w:rsid w:val="00194C2D"/>
    <w:rPr>
      <w:rFonts w:ascii="Arial" w:eastAsiaTheme="minorEastAsia" w:hAnsi="Arial"/>
      <w:sz w:val="18"/>
      <w:lang w:val="en-GB" w:eastAsia="en-US"/>
    </w:rPr>
  </w:style>
  <w:style w:type="paragraph" w:customStyle="1" w:styleId="Observation">
    <w:name w:val="Observation"/>
    <w:basedOn w:val="a1"/>
    <w:qFormat/>
    <w:rsid w:val="00194C2D"/>
    <w:pPr>
      <w:widowControl w:val="0"/>
      <w:numPr>
        <w:numId w:val="8"/>
      </w:numPr>
      <w:tabs>
        <w:tab w:val="left" w:pos="1701"/>
      </w:tabs>
      <w:spacing w:after="0"/>
      <w:jc w:val="both"/>
    </w:pPr>
    <w:rPr>
      <w:rFonts w:ascii="Arial" w:eastAsiaTheme="minorEastAsia" w:hAnsi="Arial" w:cs="Arial"/>
      <w:b/>
      <w:bCs/>
      <w:kern w:val="2"/>
      <w:sz w:val="21"/>
      <w:szCs w:val="22"/>
      <w:lang w:val="en-US" w:eastAsia="ja-JP"/>
    </w:rPr>
  </w:style>
  <w:style w:type="paragraph" w:customStyle="1" w:styleId="TAN">
    <w:name w:val="TAN"/>
    <w:basedOn w:val="a1"/>
    <w:qFormat/>
    <w:rsid w:val="00194C2D"/>
    <w:pPr>
      <w:keepNext/>
      <w:keepLines/>
      <w:spacing w:after="0"/>
      <w:ind w:left="851" w:hanging="851"/>
    </w:pPr>
    <w:rPr>
      <w:rFonts w:ascii="Arial" w:eastAsiaTheme="minorEastAsia" w:hAnsi="Arial"/>
      <w:sz w:val="18"/>
    </w:rPr>
  </w:style>
  <w:style w:type="character" w:customStyle="1" w:styleId="tlid-translation">
    <w:name w:val="tlid-translation"/>
    <w:basedOn w:val="a2"/>
    <w:rsid w:val="00863C79"/>
  </w:style>
</w:styles>
</file>

<file path=word/webSettings.xml><?xml version="1.0" encoding="utf-8"?>
<w:webSettings xmlns:r="http://schemas.openxmlformats.org/officeDocument/2006/relationships" xmlns:w="http://schemas.openxmlformats.org/wordprocessingml/2006/main">
  <w:divs>
    <w:div w:id="61760458">
      <w:bodyDiv w:val="1"/>
      <w:marLeft w:val="0"/>
      <w:marRight w:val="0"/>
      <w:marTop w:val="0"/>
      <w:marBottom w:val="0"/>
      <w:divBdr>
        <w:top w:val="none" w:sz="0" w:space="0" w:color="auto"/>
        <w:left w:val="none" w:sz="0" w:space="0" w:color="auto"/>
        <w:bottom w:val="none" w:sz="0" w:space="0" w:color="auto"/>
        <w:right w:val="none" w:sz="0" w:space="0" w:color="auto"/>
      </w:divBdr>
      <w:divsChild>
        <w:div w:id="1661230216">
          <w:marLeft w:val="0"/>
          <w:marRight w:val="0"/>
          <w:marTop w:val="0"/>
          <w:marBottom w:val="0"/>
          <w:divBdr>
            <w:top w:val="none" w:sz="0" w:space="0" w:color="auto"/>
            <w:left w:val="none" w:sz="0" w:space="0" w:color="auto"/>
            <w:bottom w:val="none" w:sz="0" w:space="0" w:color="auto"/>
            <w:right w:val="none" w:sz="0" w:space="0" w:color="auto"/>
          </w:divBdr>
          <w:divsChild>
            <w:div w:id="386270711">
              <w:marLeft w:val="0"/>
              <w:marRight w:val="0"/>
              <w:marTop w:val="0"/>
              <w:marBottom w:val="0"/>
              <w:divBdr>
                <w:top w:val="none" w:sz="0" w:space="0" w:color="auto"/>
                <w:left w:val="none" w:sz="0" w:space="0" w:color="auto"/>
                <w:bottom w:val="none" w:sz="0" w:space="0" w:color="auto"/>
                <w:right w:val="none" w:sz="0" w:space="0" w:color="auto"/>
              </w:divBdr>
              <w:divsChild>
                <w:div w:id="863439413">
                  <w:marLeft w:val="0"/>
                  <w:marRight w:val="0"/>
                  <w:marTop w:val="0"/>
                  <w:marBottom w:val="0"/>
                  <w:divBdr>
                    <w:top w:val="none" w:sz="0" w:space="0" w:color="auto"/>
                    <w:left w:val="none" w:sz="0" w:space="0" w:color="auto"/>
                    <w:bottom w:val="none" w:sz="0" w:space="0" w:color="auto"/>
                    <w:right w:val="none" w:sz="0" w:space="0" w:color="auto"/>
                  </w:divBdr>
                  <w:divsChild>
                    <w:div w:id="1439256720">
                      <w:marLeft w:val="0"/>
                      <w:marRight w:val="0"/>
                      <w:marTop w:val="0"/>
                      <w:marBottom w:val="0"/>
                      <w:divBdr>
                        <w:top w:val="none" w:sz="0" w:space="0" w:color="auto"/>
                        <w:left w:val="none" w:sz="0" w:space="0" w:color="auto"/>
                        <w:bottom w:val="none" w:sz="0" w:space="0" w:color="auto"/>
                        <w:right w:val="none" w:sz="0" w:space="0" w:color="auto"/>
                      </w:divBdr>
                      <w:divsChild>
                        <w:div w:id="2054034312">
                          <w:marLeft w:val="0"/>
                          <w:marRight w:val="0"/>
                          <w:marTop w:val="0"/>
                          <w:marBottom w:val="0"/>
                          <w:divBdr>
                            <w:top w:val="none" w:sz="0" w:space="0" w:color="auto"/>
                            <w:left w:val="none" w:sz="0" w:space="0" w:color="auto"/>
                            <w:bottom w:val="none" w:sz="0" w:space="0" w:color="auto"/>
                            <w:right w:val="none" w:sz="0" w:space="0" w:color="auto"/>
                          </w:divBdr>
                          <w:divsChild>
                            <w:div w:id="2103453025">
                              <w:marLeft w:val="0"/>
                              <w:marRight w:val="0"/>
                              <w:marTop w:val="0"/>
                              <w:marBottom w:val="0"/>
                              <w:divBdr>
                                <w:top w:val="none" w:sz="0" w:space="0" w:color="auto"/>
                                <w:left w:val="none" w:sz="0" w:space="0" w:color="auto"/>
                                <w:bottom w:val="none" w:sz="0" w:space="0" w:color="auto"/>
                                <w:right w:val="none" w:sz="0" w:space="0" w:color="auto"/>
                              </w:divBdr>
                              <w:divsChild>
                                <w:div w:id="75328556">
                                  <w:marLeft w:val="0"/>
                                  <w:marRight w:val="0"/>
                                  <w:marTop w:val="0"/>
                                  <w:marBottom w:val="0"/>
                                  <w:divBdr>
                                    <w:top w:val="none" w:sz="0" w:space="0" w:color="auto"/>
                                    <w:left w:val="none" w:sz="0" w:space="0" w:color="auto"/>
                                    <w:bottom w:val="none" w:sz="0" w:space="0" w:color="auto"/>
                                    <w:right w:val="none" w:sz="0" w:space="0" w:color="auto"/>
                                  </w:divBdr>
                                  <w:divsChild>
                                    <w:div w:id="397898927">
                                      <w:marLeft w:val="0"/>
                                      <w:marRight w:val="0"/>
                                      <w:marTop w:val="0"/>
                                      <w:marBottom w:val="0"/>
                                      <w:divBdr>
                                        <w:top w:val="none" w:sz="0" w:space="0" w:color="auto"/>
                                        <w:left w:val="none" w:sz="0" w:space="0" w:color="auto"/>
                                        <w:bottom w:val="none" w:sz="0" w:space="0" w:color="auto"/>
                                        <w:right w:val="none" w:sz="0" w:space="0" w:color="auto"/>
                                      </w:divBdr>
                                      <w:divsChild>
                                        <w:div w:id="583732475">
                                          <w:marLeft w:val="0"/>
                                          <w:marRight w:val="0"/>
                                          <w:marTop w:val="0"/>
                                          <w:marBottom w:val="0"/>
                                          <w:divBdr>
                                            <w:top w:val="none" w:sz="0" w:space="0" w:color="auto"/>
                                            <w:left w:val="none" w:sz="0" w:space="0" w:color="auto"/>
                                            <w:bottom w:val="none" w:sz="0" w:space="0" w:color="auto"/>
                                            <w:right w:val="none" w:sz="0" w:space="0" w:color="auto"/>
                                          </w:divBdr>
                                          <w:divsChild>
                                            <w:div w:id="1106080040">
                                              <w:marLeft w:val="0"/>
                                              <w:marRight w:val="0"/>
                                              <w:marTop w:val="0"/>
                                              <w:marBottom w:val="221"/>
                                              <w:divBdr>
                                                <w:top w:val="none" w:sz="0" w:space="0" w:color="auto"/>
                                                <w:left w:val="none" w:sz="0" w:space="0" w:color="auto"/>
                                                <w:bottom w:val="none" w:sz="0" w:space="0" w:color="auto"/>
                                                <w:right w:val="none" w:sz="0" w:space="0" w:color="auto"/>
                                              </w:divBdr>
                                              <w:divsChild>
                                                <w:div w:id="146919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9436958">
      <w:bodyDiv w:val="1"/>
      <w:marLeft w:val="0"/>
      <w:marRight w:val="0"/>
      <w:marTop w:val="0"/>
      <w:marBottom w:val="0"/>
      <w:divBdr>
        <w:top w:val="none" w:sz="0" w:space="0" w:color="auto"/>
        <w:left w:val="none" w:sz="0" w:space="0" w:color="auto"/>
        <w:bottom w:val="none" w:sz="0" w:space="0" w:color="auto"/>
        <w:right w:val="none" w:sz="0" w:space="0" w:color="auto"/>
      </w:divBdr>
    </w:div>
    <w:div w:id="1455636139">
      <w:bodyDiv w:val="1"/>
      <w:marLeft w:val="0"/>
      <w:marRight w:val="0"/>
      <w:marTop w:val="0"/>
      <w:marBottom w:val="0"/>
      <w:divBdr>
        <w:top w:val="none" w:sz="0" w:space="0" w:color="auto"/>
        <w:left w:val="none" w:sz="0" w:space="0" w:color="auto"/>
        <w:bottom w:val="none" w:sz="0" w:space="0" w:color="auto"/>
        <w:right w:val="none" w:sz="0" w:space="0" w:color="auto"/>
      </w:divBdr>
      <w:divsChild>
        <w:div w:id="22830365">
          <w:marLeft w:val="0"/>
          <w:marRight w:val="0"/>
          <w:marTop w:val="0"/>
          <w:marBottom w:val="0"/>
          <w:divBdr>
            <w:top w:val="none" w:sz="0" w:space="0" w:color="auto"/>
            <w:left w:val="none" w:sz="0" w:space="0" w:color="auto"/>
            <w:bottom w:val="none" w:sz="0" w:space="0" w:color="auto"/>
            <w:right w:val="none" w:sz="0" w:space="0" w:color="auto"/>
          </w:divBdr>
          <w:divsChild>
            <w:div w:id="1890847431">
              <w:marLeft w:val="0"/>
              <w:marRight w:val="0"/>
              <w:marTop w:val="0"/>
              <w:marBottom w:val="0"/>
              <w:divBdr>
                <w:top w:val="none" w:sz="0" w:space="0" w:color="auto"/>
                <w:left w:val="none" w:sz="0" w:space="0" w:color="auto"/>
                <w:bottom w:val="none" w:sz="0" w:space="0" w:color="auto"/>
                <w:right w:val="none" w:sz="0" w:space="0" w:color="auto"/>
              </w:divBdr>
              <w:divsChild>
                <w:div w:id="1574579276">
                  <w:marLeft w:val="0"/>
                  <w:marRight w:val="0"/>
                  <w:marTop w:val="0"/>
                  <w:marBottom w:val="0"/>
                  <w:divBdr>
                    <w:top w:val="none" w:sz="0" w:space="0" w:color="auto"/>
                    <w:left w:val="none" w:sz="0" w:space="0" w:color="auto"/>
                    <w:bottom w:val="none" w:sz="0" w:space="0" w:color="auto"/>
                    <w:right w:val="none" w:sz="0" w:space="0" w:color="auto"/>
                  </w:divBdr>
                  <w:divsChild>
                    <w:div w:id="243996963">
                      <w:marLeft w:val="0"/>
                      <w:marRight w:val="0"/>
                      <w:marTop w:val="0"/>
                      <w:marBottom w:val="0"/>
                      <w:divBdr>
                        <w:top w:val="none" w:sz="0" w:space="0" w:color="auto"/>
                        <w:left w:val="none" w:sz="0" w:space="0" w:color="auto"/>
                        <w:bottom w:val="none" w:sz="0" w:space="0" w:color="auto"/>
                        <w:right w:val="none" w:sz="0" w:space="0" w:color="auto"/>
                      </w:divBdr>
                      <w:divsChild>
                        <w:div w:id="450131203">
                          <w:marLeft w:val="0"/>
                          <w:marRight w:val="0"/>
                          <w:marTop w:val="0"/>
                          <w:marBottom w:val="0"/>
                          <w:divBdr>
                            <w:top w:val="none" w:sz="0" w:space="0" w:color="auto"/>
                            <w:left w:val="none" w:sz="0" w:space="0" w:color="auto"/>
                            <w:bottom w:val="none" w:sz="0" w:space="0" w:color="auto"/>
                            <w:right w:val="none" w:sz="0" w:space="0" w:color="auto"/>
                          </w:divBdr>
                          <w:divsChild>
                            <w:div w:id="399716206">
                              <w:marLeft w:val="0"/>
                              <w:marRight w:val="0"/>
                              <w:marTop w:val="0"/>
                              <w:marBottom w:val="0"/>
                              <w:divBdr>
                                <w:top w:val="none" w:sz="0" w:space="0" w:color="auto"/>
                                <w:left w:val="none" w:sz="0" w:space="0" w:color="auto"/>
                                <w:bottom w:val="none" w:sz="0" w:space="0" w:color="auto"/>
                                <w:right w:val="none" w:sz="0" w:space="0" w:color="auto"/>
                              </w:divBdr>
                              <w:divsChild>
                                <w:div w:id="1481843855">
                                  <w:marLeft w:val="0"/>
                                  <w:marRight w:val="0"/>
                                  <w:marTop w:val="0"/>
                                  <w:marBottom w:val="0"/>
                                  <w:divBdr>
                                    <w:top w:val="none" w:sz="0" w:space="0" w:color="auto"/>
                                    <w:left w:val="none" w:sz="0" w:space="0" w:color="auto"/>
                                    <w:bottom w:val="none" w:sz="0" w:space="0" w:color="auto"/>
                                    <w:right w:val="none" w:sz="0" w:space="0" w:color="auto"/>
                                  </w:divBdr>
                                  <w:divsChild>
                                    <w:div w:id="1787503544">
                                      <w:marLeft w:val="0"/>
                                      <w:marRight w:val="0"/>
                                      <w:marTop w:val="0"/>
                                      <w:marBottom w:val="0"/>
                                      <w:divBdr>
                                        <w:top w:val="none" w:sz="0" w:space="0" w:color="auto"/>
                                        <w:left w:val="none" w:sz="0" w:space="0" w:color="auto"/>
                                        <w:bottom w:val="none" w:sz="0" w:space="0" w:color="auto"/>
                                        <w:right w:val="none" w:sz="0" w:space="0" w:color="auto"/>
                                      </w:divBdr>
                                      <w:divsChild>
                                        <w:div w:id="1655986038">
                                          <w:marLeft w:val="0"/>
                                          <w:marRight w:val="0"/>
                                          <w:marTop w:val="0"/>
                                          <w:marBottom w:val="0"/>
                                          <w:divBdr>
                                            <w:top w:val="none" w:sz="0" w:space="0" w:color="auto"/>
                                            <w:left w:val="none" w:sz="0" w:space="0" w:color="auto"/>
                                            <w:bottom w:val="none" w:sz="0" w:space="0" w:color="auto"/>
                                            <w:right w:val="none" w:sz="0" w:space="0" w:color="auto"/>
                                          </w:divBdr>
                                          <w:divsChild>
                                            <w:div w:id="416630711">
                                              <w:marLeft w:val="0"/>
                                              <w:marRight w:val="0"/>
                                              <w:marTop w:val="0"/>
                                              <w:marBottom w:val="221"/>
                                              <w:divBdr>
                                                <w:top w:val="none" w:sz="0" w:space="0" w:color="auto"/>
                                                <w:left w:val="none" w:sz="0" w:space="0" w:color="auto"/>
                                                <w:bottom w:val="none" w:sz="0" w:space="0" w:color="auto"/>
                                                <w:right w:val="none" w:sz="0" w:space="0" w:color="auto"/>
                                              </w:divBdr>
                                              <w:divsChild>
                                                <w:div w:id="144854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7336691">
      <w:bodyDiv w:val="1"/>
      <w:marLeft w:val="0"/>
      <w:marRight w:val="0"/>
      <w:marTop w:val="0"/>
      <w:marBottom w:val="0"/>
      <w:divBdr>
        <w:top w:val="none" w:sz="0" w:space="0" w:color="auto"/>
        <w:left w:val="none" w:sz="0" w:space="0" w:color="auto"/>
        <w:bottom w:val="none" w:sz="0" w:space="0" w:color="auto"/>
        <w:right w:val="none" w:sz="0" w:space="0" w:color="auto"/>
      </w:divBdr>
    </w:div>
    <w:div w:id="1947342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A2FF60A-704F-4554-ACE6-170F603B78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17</cp:revision>
  <dcterms:created xsi:type="dcterms:W3CDTF">2021-01-18T07:17:00Z</dcterms:created>
  <dcterms:modified xsi:type="dcterms:W3CDTF">2021-01-18T07:34:00Z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