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D0490" w14:textId="3F20B1B8"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w:t>
      </w:r>
      <w:r w:rsidR="00AC5A0C">
        <w:rPr>
          <w:rFonts w:eastAsia="SimSun"/>
          <w:sz w:val="22"/>
          <w:lang w:eastAsia="zh-CN"/>
        </w:rPr>
        <w:t>4</w:t>
      </w:r>
      <w:r w:rsidR="00B369F1">
        <w:rPr>
          <w:rFonts w:eastAsia="SimSun"/>
          <w:sz w:val="22"/>
          <w:lang w:eastAsia="zh-CN"/>
        </w:rPr>
        <w:t>-e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5A2A02">
        <w:rPr>
          <w:rFonts w:eastAsia="SimSun" w:hint="eastAsia"/>
          <w:sz w:val="22"/>
          <w:lang w:eastAsia="zh-CN"/>
        </w:rPr>
        <w:t>2</w:t>
      </w:r>
      <w:r w:rsidR="00AC5A0C">
        <w:rPr>
          <w:rFonts w:eastAsia="SimSun"/>
          <w:sz w:val="22"/>
          <w:lang w:eastAsia="zh-CN"/>
        </w:rPr>
        <w:t>1</w:t>
      </w:r>
      <w:r w:rsidR="00C01943">
        <w:rPr>
          <w:rFonts w:eastAsia="SimSun"/>
          <w:sz w:val="22"/>
          <w:lang w:eastAsia="zh-CN"/>
        </w:rPr>
        <w:t>00118</w:t>
      </w:r>
    </w:p>
    <w:p w14:paraId="5274BA97" w14:textId="0644ADE9" w:rsidR="002328B0" w:rsidRDefault="00B369F1" w:rsidP="002328B0">
      <w:pPr>
        <w:pStyle w:val="Header"/>
        <w:tabs>
          <w:tab w:val="left" w:pos="1800"/>
        </w:tabs>
        <w:ind w:left="1800" w:hanging="1800"/>
        <w:rPr>
          <w:rFonts w:eastAsia="SimSun"/>
          <w:sz w:val="22"/>
          <w:lang w:eastAsia="zh-CN"/>
        </w:rPr>
      </w:pPr>
      <w:r>
        <w:rPr>
          <w:rFonts w:eastAsia="SimSun"/>
          <w:sz w:val="22"/>
          <w:lang w:eastAsia="zh-CN"/>
        </w:rPr>
        <w:t>e-Meeting</w:t>
      </w:r>
      <w:r w:rsidR="002328B0" w:rsidRPr="00240590">
        <w:rPr>
          <w:rFonts w:eastAsia="SimSun"/>
          <w:sz w:val="22"/>
          <w:lang w:eastAsia="zh-CN"/>
        </w:rPr>
        <w:t xml:space="preserve">, </w:t>
      </w:r>
      <w:r w:rsidR="00AC5A0C">
        <w:rPr>
          <w:rFonts w:eastAsia="SimSun" w:hint="eastAsia"/>
          <w:sz w:val="22"/>
          <w:lang w:eastAsia="zh-CN"/>
        </w:rPr>
        <w:t>January</w:t>
      </w:r>
      <w:r w:rsidR="00AC5A0C">
        <w:rPr>
          <w:rFonts w:eastAsia="SimSun"/>
          <w:sz w:val="22"/>
          <w:lang w:eastAsia="zh-CN"/>
        </w:rPr>
        <w:t xml:space="preserve"> 25</w:t>
      </w:r>
      <w:r w:rsidR="002328B0" w:rsidRPr="0048279C">
        <w:rPr>
          <w:rFonts w:eastAsia="SimSun"/>
          <w:sz w:val="22"/>
          <w:vertAlign w:val="superscript"/>
          <w:lang w:eastAsia="zh-CN"/>
        </w:rPr>
        <w:t>th</w:t>
      </w:r>
      <w:r w:rsidR="002328B0">
        <w:rPr>
          <w:rFonts w:eastAsia="SimSun"/>
          <w:sz w:val="22"/>
          <w:lang w:eastAsia="zh-CN"/>
        </w:rPr>
        <w:t xml:space="preserve"> </w:t>
      </w:r>
      <w:r w:rsidR="002328B0" w:rsidRPr="00240590">
        <w:rPr>
          <w:rFonts w:eastAsia="SimSun"/>
          <w:sz w:val="22"/>
          <w:lang w:eastAsia="zh-CN"/>
        </w:rPr>
        <w:t xml:space="preserve">– </w:t>
      </w:r>
      <w:r w:rsidR="00AC5A0C">
        <w:rPr>
          <w:rFonts w:eastAsia="SimSun"/>
          <w:sz w:val="22"/>
          <w:lang w:eastAsia="zh-CN"/>
        </w:rPr>
        <w:t>February</w:t>
      </w:r>
      <w:r w:rsidR="00ED2D09">
        <w:rPr>
          <w:rFonts w:eastAsia="SimSun"/>
          <w:sz w:val="22"/>
          <w:lang w:eastAsia="zh-CN"/>
        </w:rPr>
        <w:t xml:space="preserve"> </w:t>
      </w:r>
      <w:r w:rsidR="00AC5A0C">
        <w:rPr>
          <w:rFonts w:eastAsia="SimSun"/>
          <w:sz w:val="22"/>
          <w:lang w:eastAsia="zh-CN"/>
        </w:rPr>
        <w:t>5</w:t>
      </w:r>
      <w:r w:rsidR="003845A5" w:rsidRPr="003845A5">
        <w:rPr>
          <w:rFonts w:eastAsia="SimSun"/>
          <w:sz w:val="22"/>
          <w:vertAlign w:val="superscript"/>
          <w:lang w:eastAsia="zh-CN"/>
        </w:rPr>
        <w:t>th</w:t>
      </w:r>
      <w:r w:rsidR="002328B0" w:rsidRPr="00240590">
        <w:rPr>
          <w:rFonts w:eastAsia="SimSun"/>
          <w:sz w:val="22"/>
          <w:lang w:eastAsia="zh-CN"/>
        </w:rPr>
        <w:t>, 20</w:t>
      </w:r>
      <w:r w:rsidR="003845A5">
        <w:rPr>
          <w:rFonts w:eastAsia="SimSun"/>
          <w:sz w:val="22"/>
          <w:lang w:eastAsia="zh-CN"/>
        </w:rPr>
        <w:t>2</w:t>
      </w:r>
      <w:r w:rsidR="00AC5A0C">
        <w:rPr>
          <w:rFonts w:eastAsia="SimSun"/>
          <w:sz w:val="22"/>
          <w:lang w:eastAsia="zh-CN"/>
        </w:rPr>
        <w:t>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018E5C8"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C8505E">
        <w:rPr>
          <w:rFonts w:eastAsia="SimSun"/>
          <w:sz w:val="22"/>
          <w:lang w:eastAsia="zh-CN"/>
        </w:rPr>
        <w:t>Enhancements on</w:t>
      </w:r>
      <w:r w:rsidR="000F5BBA">
        <w:rPr>
          <w:rFonts w:eastAsia="SimSun"/>
          <w:sz w:val="22"/>
          <w:lang w:eastAsia="zh-CN"/>
        </w:rPr>
        <w:t xml:space="preserve"> Multi-Beam Operation</w:t>
      </w:r>
    </w:p>
    <w:p w14:paraId="4D626EB5" w14:textId="6C8F9E3B"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0F5BBA">
        <w:rPr>
          <w:rFonts w:eastAsia="SimSun"/>
          <w:sz w:val="22"/>
          <w:lang w:eastAsia="zh-CN"/>
        </w:rPr>
        <w:t>1</w:t>
      </w:r>
      <w:r>
        <w:rPr>
          <w:rFonts w:eastAsia="SimSun"/>
          <w:sz w:val="22"/>
          <w:lang w:eastAsia="zh-CN"/>
        </w:rPr>
        <w:t>.</w:t>
      </w:r>
      <w:r w:rsidR="000F5BBA">
        <w:rPr>
          <w:rFonts w:eastAsia="SimSun"/>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28568785" w14:textId="3DD5AC5A" w:rsidR="003A33FE" w:rsidRDefault="003A33FE" w:rsidP="00497AFF">
      <w:pPr>
        <w:pStyle w:val="00Text"/>
      </w:pPr>
      <w:r>
        <w:t xml:space="preserve">NR system specify multi-beam operation since 3GPP release 15 mainly to support FR2 systems. New WID for further enhancing NR MIMO [1] includes the objectives </w:t>
      </w:r>
      <w:r w:rsidR="000146F7">
        <w:t xml:space="preserve">of enhancement on </w:t>
      </w:r>
      <w:r>
        <w:t>multi-beam operations</w:t>
      </w:r>
      <w:r w:rsidR="000146F7">
        <w:t>.</w:t>
      </w:r>
      <w:r w:rsidR="00FE750A">
        <w:t xml:space="preserve"> </w:t>
      </w:r>
      <w:r w:rsidR="002328B0" w:rsidRPr="00497AFF">
        <w:t xml:space="preserve">In this contribution, we present our views on various </w:t>
      </w:r>
      <w:r>
        <w:t xml:space="preserve">aspects on NR multi-beam operation enhancement. In particular, we will present our views on </w:t>
      </w:r>
      <w:r w:rsidR="006F6D28">
        <w:t xml:space="preserve">unified TCI state and </w:t>
      </w:r>
      <w:r>
        <w:t xml:space="preserve">common beam operation, </w:t>
      </w:r>
      <w:r w:rsidR="00833D9E">
        <w:t xml:space="preserve">inter-cell mobility, </w:t>
      </w:r>
      <w:r>
        <w:t>UL beam selection and MPE issues.</w:t>
      </w:r>
    </w:p>
    <w:p w14:paraId="1646829D" w14:textId="363216E7" w:rsidR="002C4DCC" w:rsidRDefault="00EE55B6" w:rsidP="002C4DCC">
      <w:pPr>
        <w:pStyle w:val="01"/>
        <w:numPr>
          <w:ilvl w:val="0"/>
          <w:numId w:val="1"/>
        </w:numPr>
        <w:ind w:left="562" w:hanging="562"/>
      </w:pPr>
      <w:r>
        <w:t xml:space="preserve">Unified TCI </w:t>
      </w:r>
      <w:r w:rsidR="00E11CEE">
        <w:t>Framework</w:t>
      </w:r>
    </w:p>
    <w:p w14:paraId="1986E6D0" w14:textId="5DDC16D2" w:rsidR="007E0349" w:rsidRDefault="00865E0F" w:rsidP="005F1D23">
      <w:pPr>
        <w:pStyle w:val="Heading2"/>
      </w:pPr>
      <w:r>
        <w:rPr>
          <w:sz w:val="22"/>
          <w:szCs w:val="24"/>
          <w:lang w:eastAsia="zh-CN"/>
        </w:rPr>
        <w:t>Configuration of TCI states</w:t>
      </w:r>
    </w:p>
    <w:p w14:paraId="7D5CE3F7" w14:textId="6D30C004" w:rsidR="00865E0F" w:rsidRDefault="00865E0F" w:rsidP="002E0083">
      <w:pPr>
        <w:pStyle w:val="00Text"/>
      </w:pPr>
      <w:r>
        <w:t>In unified TCI framework, we agreed to support both joint DL/UL TCI state and separate DL/UL TCI state update</w:t>
      </w:r>
      <w:r w:rsidR="00913122">
        <w:t xml:space="preserve"> and made the following agreements:</w:t>
      </w:r>
    </w:p>
    <w:tbl>
      <w:tblPr>
        <w:tblStyle w:val="TableGrid"/>
        <w:tblW w:w="0" w:type="auto"/>
        <w:tblLook w:val="04A0" w:firstRow="1" w:lastRow="0" w:firstColumn="1" w:lastColumn="0" w:noHBand="0" w:noVBand="1"/>
      </w:tblPr>
      <w:tblGrid>
        <w:gridCol w:w="9062"/>
      </w:tblGrid>
      <w:tr w:rsidR="00C93ED6" w14:paraId="62E25D5C" w14:textId="77777777" w:rsidTr="00C93ED6">
        <w:tc>
          <w:tcPr>
            <w:tcW w:w="9062" w:type="dxa"/>
          </w:tcPr>
          <w:p w14:paraId="21247C5F" w14:textId="77777777" w:rsidR="00C93ED6" w:rsidRPr="00C93ED6" w:rsidRDefault="00C93ED6" w:rsidP="00C93ED6">
            <w:pPr>
              <w:snapToGrid w:val="0"/>
              <w:jc w:val="both"/>
              <w:rPr>
                <w:szCs w:val="20"/>
                <w:lang w:eastAsia="ko-KR"/>
              </w:rPr>
            </w:pPr>
            <w:r w:rsidRPr="00C93ED6">
              <w:rPr>
                <w:b/>
                <w:bCs/>
                <w:szCs w:val="20"/>
                <w:highlight w:val="green"/>
              </w:rPr>
              <w:t>Agreement</w:t>
            </w:r>
          </w:p>
          <w:p w14:paraId="0FC41C36" w14:textId="77777777" w:rsidR="00C93ED6" w:rsidRPr="00C93ED6" w:rsidRDefault="00C93ED6" w:rsidP="00C93ED6">
            <w:pPr>
              <w:snapToGrid w:val="0"/>
              <w:jc w:val="both"/>
              <w:rPr>
                <w:szCs w:val="20"/>
                <w:lang w:val="en-GB"/>
              </w:rPr>
            </w:pPr>
            <w:r w:rsidRPr="00C93ED6">
              <w:rPr>
                <w:szCs w:val="20"/>
              </w:rPr>
              <w:t>On Rel-17 unified TCI framework:</w:t>
            </w:r>
          </w:p>
          <w:p w14:paraId="717AF2F8" w14:textId="77777777" w:rsidR="00C93ED6" w:rsidRPr="00C93ED6" w:rsidRDefault="00C93ED6" w:rsidP="00394634">
            <w:pPr>
              <w:pStyle w:val="ListParagraph"/>
              <w:numPr>
                <w:ilvl w:val="0"/>
                <w:numId w:val="24"/>
              </w:numPr>
              <w:snapToGrid w:val="0"/>
              <w:ind w:leftChars="0"/>
              <w:contextualSpacing/>
              <w:jc w:val="both"/>
              <w:rPr>
                <w:rFonts w:ascii="Times New Roman" w:hAnsi="Times New Roman" w:cs="Times New Roman"/>
                <w:sz w:val="20"/>
                <w:szCs w:val="20"/>
              </w:rPr>
            </w:pPr>
            <w:r w:rsidRPr="00C93ED6">
              <w:rPr>
                <w:rFonts w:ascii="Times New Roman" w:hAnsi="Times New Roman" w:cs="Times New Roman"/>
                <w:sz w:val="20"/>
                <w:szCs w:val="20"/>
              </w:rPr>
              <w:t>A pool of joint DL/UL TCI state is used for joint DL/UL TCI state update (beam indication).</w:t>
            </w:r>
          </w:p>
          <w:p w14:paraId="14C80C82" w14:textId="77777777" w:rsidR="00C93ED6" w:rsidRPr="00C93ED6" w:rsidRDefault="00C93ED6" w:rsidP="00394634">
            <w:pPr>
              <w:pStyle w:val="ListParagraph"/>
              <w:numPr>
                <w:ilvl w:val="0"/>
                <w:numId w:val="24"/>
              </w:numPr>
              <w:snapToGrid w:val="0"/>
              <w:ind w:leftChars="0"/>
              <w:contextualSpacing/>
              <w:jc w:val="both"/>
              <w:rPr>
                <w:rFonts w:ascii="Times New Roman" w:hAnsi="Times New Roman" w:cs="Times New Roman"/>
                <w:sz w:val="20"/>
                <w:szCs w:val="20"/>
              </w:rPr>
            </w:pPr>
            <w:r w:rsidRPr="00C93ED6">
              <w:rPr>
                <w:rFonts w:ascii="Times New Roman" w:hAnsi="Times New Roman" w:cs="Times New Roman"/>
                <w:sz w:val="20"/>
                <w:szCs w:val="20"/>
              </w:rPr>
              <w:t>FFS: The pool for separate DL and UL TCI state update (beam indication)</w:t>
            </w:r>
          </w:p>
          <w:p w14:paraId="599486CE" w14:textId="77777777" w:rsidR="00C93ED6" w:rsidRPr="00C93ED6" w:rsidRDefault="00C93ED6" w:rsidP="00394634">
            <w:pPr>
              <w:pStyle w:val="ListParagraph"/>
              <w:numPr>
                <w:ilvl w:val="0"/>
                <w:numId w:val="24"/>
              </w:numPr>
              <w:snapToGrid w:val="0"/>
              <w:ind w:leftChars="0"/>
              <w:contextualSpacing/>
              <w:jc w:val="both"/>
              <w:rPr>
                <w:rFonts w:ascii="Times New Roman" w:hAnsi="Times New Roman" w:cs="Times New Roman"/>
                <w:sz w:val="20"/>
                <w:szCs w:val="20"/>
              </w:rPr>
            </w:pPr>
            <w:r w:rsidRPr="00C93ED6">
              <w:rPr>
                <w:rFonts w:ascii="Times New Roman" w:hAnsi="Times New Roman" w:cs="Times New Roman"/>
                <w:sz w:val="20"/>
                <w:szCs w:val="20"/>
              </w:rPr>
              <w:t>Note: Here, TCI state pool refers to a pool configured via higher-layer (RRC) signaling</w:t>
            </w:r>
          </w:p>
          <w:p w14:paraId="3A7168DC" w14:textId="77777777" w:rsidR="00C93ED6" w:rsidRPr="00C93ED6" w:rsidRDefault="00C93ED6" w:rsidP="00394634">
            <w:pPr>
              <w:pStyle w:val="ListParagraph"/>
              <w:numPr>
                <w:ilvl w:val="0"/>
                <w:numId w:val="24"/>
              </w:numPr>
              <w:snapToGrid w:val="0"/>
              <w:ind w:leftChars="0"/>
              <w:contextualSpacing/>
            </w:pPr>
            <w:r w:rsidRPr="00C93ED6">
              <w:rPr>
                <w:rFonts w:ascii="Times New Roman" w:hAnsi="Times New Roman" w:cs="Times New Roman"/>
                <w:sz w:val="20"/>
                <w:szCs w:val="20"/>
              </w:rPr>
              <w:t xml:space="preserve">FFS: Whether joint TCI may include UL specific parameter(s) such as UL PC/timing parameters, PL RS, panel-related </w:t>
            </w:r>
            <w:proofErr w:type="spellStart"/>
            <w:r w:rsidRPr="00C93ED6">
              <w:rPr>
                <w:rFonts w:ascii="Times New Roman" w:hAnsi="Times New Roman" w:cs="Times New Roman"/>
                <w:sz w:val="20"/>
                <w:szCs w:val="20"/>
              </w:rPr>
              <w:t>indication,etc</w:t>
            </w:r>
            <w:proofErr w:type="spellEnd"/>
            <w:r w:rsidRPr="00C93ED6">
              <w:rPr>
                <w:rFonts w:ascii="Times New Roman" w:hAnsi="Times New Roman" w:cs="Times New Roman"/>
                <w:sz w:val="20"/>
                <w:szCs w:val="20"/>
              </w:rPr>
              <w:t>. and if it is included, it is used only for UL transmission of the DL and UL transmissions to which the joint TCI is applied</w:t>
            </w:r>
            <w:r>
              <w:rPr>
                <w:rFonts w:cs="Times"/>
              </w:rPr>
              <w:t xml:space="preserve"> </w:t>
            </w:r>
          </w:p>
          <w:p w14:paraId="1149489E" w14:textId="77777777" w:rsidR="00C93ED6" w:rsidRDefault="00C93ED6" w:rsidP="00C93ED6">
            <w:pPr>
              <w:snapToGrid w:val="0"/>
              <w:ind w:left="360"/>
              <w:contextualSpacing/>
            </w:pPr>
          </w:p>
          <w:p w14:paraId="5586B881" w14:textId="77777777" w:rsidR="00C93ED6" w:rsidRPr="00C93ED6" w:rsidRDefault="00C93ED6" w:rsidP="00C93ED6">
            <w:pPr>
              <w:snapToGrid w:val="0"/>
              <w:jc w:val="both"/>
              <w:rPr>
                <w:szCs w:val="20"/>
                <w:lang w:eastAsia="ko-KR"/>
              </w:rPr>
            </w:pPr>
            <w:r w:rsidRPr="00C93ED6">
              <w:rPr>
                <w:b/>
                <w:bCs/>
                <w:szCs w:val="20"/>
                <w:highlight w:val="green"/>
              </w:rPr>
              <w:t>Agreement</w:t>
            </w:r>
          </w:p>
          <w:p w14:paraId="2C60FEB0" w14:textId="77777777" w:rsidR="00C93ED6" w:rsidRPr="00C93ED6" w:rsidRDefault="00C93ED6" w:rsidP="00C93ED6">
            <w:pPr>
              <w:snapToGrid w:val="0"/>
              <w:jc w:val="both"/>
              <w:rPr>
                <w:szCs w:val="20"/>
                <w:lang w:val="en-GB" w:eastAsia="zh-CN"/>
              </w:rPr>
            </w:pPr>
            <w:r w:rsidRPr="00C93ED6">
              <w:rPr>
                <w:szCs w:val="20"/>
                <w:lang w:eastAsia="zh-CN"/>
              </w:rPr>
              <w:t>On Rel-17 unified TCI framework, to accommodate the case of separate beam indication for UL and DL:</w:t>
            </w:r>
          </w:p>
          <w:p w14:paraId="201766E7" w14:textId="77777777" w:rsidR="00C93ED6" w:rsidRPr="00C93ED6" w:rsidRDefault="00C93ED6" w:rsidP="00394634">
            <w:pPr>
              <w:pStyle w:val="ListParagraph"/>
              <w:numPr>
                <w:ilvl w:val="0"/>
                <w:numId w:val="25"/>
              </w:numPr>
              <w:snapToGrid w:val="0"/>
              <w:ind w:leftChars="0"/>
              <w:jc w:val="both"/>
              <w:rPr>
                <w:rFonts w:ascii="Times New Roman" w:hAnsi="Times New Roman" w:cs="Times New Roman"/>
                <w:sz w:val="20"/>
                <w:szCs w:val="20"/>
                <w:lang w:eastAsia="zh-CN"/>
              </w:rPr>
            </w:pPr>
            <w:r w:rsidRPr="00C93ED6">
              <w:rPr>
                <w:rFonts w:ascii="Times New Roman" w:hAnsi="Times New Roman" w:cs="Times New Roman"/>
                <w:sz w:val="20"/>
                <w:szCs w:val="20"/>
                <w:lang w:eastAsia="zh-CN"/>
              </w:rPr>
              <w:t xml:space="preserve">Utilize two separate TCI states, one for DL and one for UL. </w:t>
            </w:r>
          </w:p>
          <w:p w14:paraId="3CD371E7" w14:textId="77777777" w:rsidR="00C93ED6" w:rsidRPr="00C93ED6" w:rsidRDefault="00C93ED6" w:rsidP="00394634">
            <w:pPr>
              <w:pStyle w:val="ListParagraph"/>
              <w:numPr>
                <w:ilvl w:val="1"/>
                <w:numId w:val="25"/>
              </w:numPr>
              <w:snapToGrid w:val="0"/>
              <w:ind w:leftChars="0"/>
              <w:contextualSpacing/>
              <w:jc w:val="both"/>
              <w:rPr>
                <w:rFonts w:ascii="Times New Roman" w:hAnsi="Times New Roman" w:cs="Times New Roman"/>
                <w:sz w:val="20"/>
                <w:szCs w:val="20"/>
                <w:lang w:eastAsia="zh-CN"/>
              </w:rPr>
            </w:pPr>
            <w:r w:rsidRPr="00C93ED6">
              <w:rPr>
                <w:rFonts w:ascii="Times New Roman" w:hAnsi="Times New Roman" w:cs="Times New Roman"/>
                <w:sz w:val="20"/>
                <w:szCs w:val="20"/>
                <w:lang w:eastAsia="zh-CN"/>
              </w:rPr>
              <w:t>FFS: Contents of separate UL TCI state</w:t>
            </w:r>
          </w:p>
          <w:p w14:paraId="16C5776C" w14:textId="77777777" w:rsidR="00C93ED6" w:rsidRPr="00C93ED6" w:rsidRDefault="00C93ED6" w:rsidP="00394634">
            <w:pPr>
              <w:pStyle w:val="ListParagraph"/>
              <w:numPr>
                <w:ilvl w:val="1"/>
                <w:numId w:val="25"/>
              </w:numPr>
              <w:snapToGrid w:val="0"/>
              <w:ind w:leftChars="0"/>
              <w:contextualSpacing/>
              <w:jc w:val="both"/>
              <w:rPr>
                <w:rFonts w:ascii="Times New Roman" w:hAnsi="Times New Roman" w:cs="Times New Roman"/>
                <w:sz w:val="20"/>
                <w:szCs w:val="20"/>
                <w:lang w:eastAsia="zh-CN"/>
              </w:rPr>
            </w:pPr>
            <w:r w:rsidRPr="00C93ED6">
              <w:rPr>
                <w:rFonts w:ascii="Times New Roman" w:hAnsi="Times New Roman" w:cs="Times New Roman"/>
                <w:sz w:val="20"/>
                <w:szCs w:val="20"/>
                <w:lang w:eastAsia="zh-CN"/>
              </w:rPr>
              <w:t xml:space="preserve">Note: For FR1, UE does not expect UL TCI to provide a reference for determining common UL TX spatial filter(s), if UL TCI is supported for FR1 </w:t>
            </w:r>
          </w:p>
          <w:p w14:paraId="30832F2B" w14:textId="77777777" w:rsidR="00C93ED6" w:rsidRPr="00C93ED6" w:rsidRDefault="00C93ED6" w:rsidP="00394634">
            <w:pPr>
              <w:pStyle w:val="ListParagraph"/>
              <w:numPr>
                <w:ilvl w:val="0"/>
                <w:numId w:val="25"/>
              </w:numPr>
              <w:snapToGrid w:val="0"/>
              <w:ind w:leftChars="0"/>
              <w:jc w:val="both"/>
              <w:rPr>
                <w:rFonts w:ascii="Times New Roman" w:hAnsi="Times New Roman" w:cs="Times New Roman"/>
                <w:sz w:val="20"/>
                <w:szCs w:val="20"/>
                <w:lang w:eastAsia="zh-CN"/>
              </w:rPr>
            </w:pPr>
            <w:r w:rsidRPr="00C93ED6">
              <w:rPr>
                <w:rFonts w:ascii="Times New Roman" w:hAnsi="Times New Roman" w:cs="Times New Roman"/>
                <w:sz w:val="20"/>
                <w:szCs w:val="20"/>
                <w:lang w:eastAsia="zh-CN"/>
              </w:rPr>
              <w:t xml:space="preserve">For the separate DL TCI: </w:t>
            </w:r>
          </w:p>
          <w:p w14:paraId="33B562A8" w14:textId="77777777" w:rsidR="00C93ED6" w:rsidRPr="00C93ED6" w:rsidRDefault="00C93ED6" w:rsidP="00394634">
            <w:pPr>
              <w:pStyle w:val="ListParagraph"/>
              <w:numPr>
                <w:ilvl w:val="1"/>
                <w:numId w:val="25"/>
              </w:numPr>
              <w:snapToGrid w:val="0"/>
              <w:ind w:leftChars="0"/>
              <w:contextualSpacing/>
              <w:jc w:val="both"/>
              <w:rPr>
                <w:rFonts w:ascii="Times New Roman" w:hAnsi="Times New Roman" w:cs="Times New Roman"/>
                <w:sz w:val="20"/>
                <w:szCs w:val="20"/>
                <w:lang w:eastAsia="zh-CN"/>
              </w:rPr>
            </w:pPr>
            <w:r w:rsidRPr="00C93ED6">
              <w:rPr>
                <w:rFonts w:ascii="Times New Roman" w:hAnsi="Times New Roman" w:cs="Times New Roman"/>
                <w:sz w:val="20"/>
                <w:szCs w:val="20"/>
                <w:lang w:eastAsia="zh-CN"/>
              </w:rPr>
              <w:t>The source reference signal(s) in M TCIs provide QCL information at least for UE-dedicated reception on PDSCH and for UE-dedicated reception on all or subset of CORESETs in a CC</w:t>
            </w:r>
          </w:p>
          <w:p w14:paraId="50969F4C" w14:textId="77777777" w:rsidR="00C93ED6" w:rsidRPr="00C93ED6" w:rsidRDefault="00C93ED6" w:rsidP="00394634">
            <w:pPr>
              <w:pStyle w:val="ListParagraph"/>
              <w:numPr>
                <w:ilvl w:val="0"/>
                <w:numId w:val="25"/>
              </w:numPr>
              <w:snapToGrid w:val="0"/>
              <w:ind w:leftChars="0"/>
              <w:jc w:val="both"/>
              <w:rPr>
                <w:rFonts w:ascii="Times New Roman" w:hAnsi="Times New Roman" w:cs="Times New Roman"/>
                <w:sz w:val="20"/>
                <w:szCs w:val="20"/>
                <w:lang w:eastAsia="zh-CN"/>
              </w:rPr>
            </w:pPr>
            <w:r w:rsidRPr="00C93ED6">
              <w:rPr>
                <w:rFonts w:ascii="Times New Roman" w:hAnsi="Times New Roman" w:cs="Times New Roman"/>
                <w:sz w:val="20"/>
                <w:szCs w:val="20"/>
                <w:lang w:eastAsia="zh-CN"/>
              </w:rPr>
              <w:t>For the separate UL TCI:</w:t>
            </w:r>
          </w:p>
          <w:p w14:paraId="3D69FF66" w14:textId="77777777" w:rsidR="00C93ED6" w:rsidRPr="00C93ED6" w:rsidRDefault="00C93ED6" w:rsidP="00394634">
            <w:pPr>
              <w:pStyle w:val="ListParagraph"/>
              <w:numPr>
                <w:ilvl w:val="1"/>
                <w:numId w:val="25"/>
              </w:numPr>
              <w:snapToGrid w:val="0"/>
              <w:ind w:leftChars="0"/>
              <w:contextualSpacing/>
              <w:jc w:val="both"/>
              <w:rPr>
                <w:rFonts w:ascii="Times New Roman" w:hAnsi="Times New Roman" w:cs="Times New Roman"/>
                <w:sz w:val="20"/>
                <w:szCs w:val="20"/>
                <w:lang w:eastAsia="zh-CN"/>
              </w:rPr>
            </w:pPr>
            <w:r w:rsidRPr="00C93ED6">
              <w:rPr>
                <w:rFonts w:ascii="Times New Roman" w:hAnsi="Times New Roman" w:cs="Times New Roman"/>
                <w:sz w:val="20"/>
                <w:szCs w:val="20"/>
                <w:lang w:eastAsia="zh-CN"/>
              </w:rPr>
              <w:t xml:space="preserve">The source reference signal(s) in N TCIs provide a reference for determining common UL TX spatial filter(s) at least for dynamic-grant/configured-grant based PUSCH, all or subset of dedicated PUCCH resources in a CC </w:t>
            </w:r>
          </w:p>
          <w:p w14:paraId="2677CF43" w14:textId="77777777" w:rsidR="00C93ED6" w:rsidRPr="00C93ED6" w:rsidRDefault="00C93ED6" w:rsidP="00394634">
            <w:pPr>
              <w:pStyle w:val="ListParagraph"/>
              <w:numPr>
                <w:ilvl w:val="1"/>
                <w:numId w:val="25"/>
              </w:numPr>
              <w:snapToGrid w:val="0"/>
              <w:ind w:leftChars="0"/>
              <w:contextualSpacing/>
              <w:jc w:val="both"/>
              <w:rPr>
                <w:rFonts w:ascii="Times New Roman" w:hAnsi="Times New Roman" w:cs="Times New Roman"/>
                <w:sz w:val="20"/>
                <w:szCs w:val="20"/>
                <w:lang w:eastAsia="zh-CN"/>
              </w:rPr>
            </w:pPr>
            <w:r w:rsidRPr="00C93ED6">
              <w:rPr>
                <w:rFonts w:ascii="Times New Roman" w:hAnsi="Times New Roman" w:cs="Times New Roman"/>
                <w:sz w:val="20"/>
                <w:szCs w:val="20"/>
                <w:lang w:eastAsia="zh-CN"/>
              </w:rPr>
              <w:t>Optionally, this UL TX spatial filter can also apply to all SRS resources in resource set(s) configured for antenna switching/codebook-based/non-codebook-based UL transmissions</w:t>
            </w:r>
          </w:p>
          <w:p w14:paraId="5D5703B2" w14:textId="77777777" w:rsidR="00C93ED6" w:rsidRPr="00C93ED6" w:rsidRDefault="00C93ED6" w:rsidP="00394634">
            <w:pPr>
              <w:pStyle w:val="ListParagraph"/>
              <w:numPr>
                <w:ilvl w:val="0"/>
                <w:numId w:val="25"/>
              </w:numPr>
              <w:snapToGrid w:val="0"/>
              <w:ind w:leftChars="0"/>
              <w:jc w:val="both"/>
              <w:rPr>
                <w:rFonts w:ascii="Times New Roman" w:hAnsi="Times New Roman" w:cs="Times New Roman"/>
                <w:sz w:val="20"/>
                <w:szCs w:val="20"/>
                <w:lang w:eastAsia="zh-CN"/>
              </w:rPr>
            </w:pPr>
            <w:r w:rsidRPr="00C93ED6">
              <w:rPr>
                <w:rFonts w:ascii="Times New Roman" w:hAnsi="Times New Roman" w:cs="Times New Roman"/>
                <w:sz w:val="20"/>
                <w:szCs w:val="20"/>
                <w:lang w:eastAsia="zh-CN"/>
              </w:rPr>
              <w:t>FFS: Whether the UL TCI state is taken from a common/same or separate TCI state pool from DL TCI state</w:t>
            </w:r>
          </w:p>
          <w:p w14:paraId="6E35B301" w14:textId="77777777" w:rsidR="00C93ED6" w:rsidRPr="00C93ED6" w:rsidRDefault="00C93ED6" w:rsidP="00394634">
            <w:pPr>
              <w:pStyle w:val="ListParagraph"/>
              <w:numPr>
                <w:ilvl w:val="1"/>
                <w:numId w:val="25"/>
              </w:numPr>
              <w:snapToGrid w:val="0"/>
              <w:ind w:leftChars="0"/>
              <w:contextualSpacing/>
              <w:jc w:val="both"/>
              <w:rPr>
                <w:rFonts w:ascii="Times New Roman" w:hAnsi="Times New Roman" w:cs="Times New Roman"/>
                <w:sz w:val="20"/>
                <w:szCs w:val="20"/>
                <w:lang w:eastAsia="zh-CN"/>
              </w:rPr>
            </w:pPr>
            <w:r w:rsidRPr="00C93ED6">
              <w:rPr>
                <w:rFonts w:ascii="Times New Roman" w:hAnsi="Times New Roman" w:cs="Times New Roman"/>
                <w:sz w:val="20"/>
                <w:szCs w:val="20"/>
                <w:lang w:eastAsia="zh-CN"/>
              </w:rPr>
              <w:t>Note that TCI state pool for joint DL and UL beam indication is still FFS</w:t>
            </w:r>
          </w:p>
          <w:p w14:paraId="1D212A6C" w14:textId="77777777" w:rsidR="00C93ED6" w:rsidRPr="00C93ED6" w:rsidRDefault="00C93ED6" w:rsidP="00394634">
            <w:pPr>
              <w:pStyle w:val="ListParagraph"/>
              <w:numPr>
                <w:ilvl w:val="0"/>
                <w:numId w:val="25"/>
              </w:numPr>
              <w:snapToGrid w:val="0"/>
              <w:ind w:leftChars="0"/>
              <w:jc w:val="both"/>
              <w:rPr>
                <w:rFonts w:ascii="Times New Roman" w:hAnsi="Times New Roman" w:cs="Times New Roman"/>
                <w:sz w:val="20"/>
                <w:szCs w:val="20"/>
                <w:lang w:eastAsia="zh-CN"/>
              </w:rPr>
            </w:pPr>
            <w:r w:rsidRPr="00C93ED6">
              <w:rPr>
                <w:rFonts w:ascii="Times New Roman" w:hAnsi="Times New Roman" w:cs="Times New Roman"/>
                <w:sz w:val="20"/>
                <w:szCs w:val="20"/>
                <w:lang w:eastAsia="zh-CN"/>
              </w:rPr>
              <w:t xml:space="preserve">FFS: Whether Rel.17 supports TCI configured for single channel (e.g. PDSCH only, single CORESET) </w:t>
            </w:r>
          </w:p>
          <w:p w14:paraId="1C652ADB" w14:textId="77777777" w:rsidR="00C93ED6" w:rsidRPr="00C93ED6" w:rsidRDefault="00C93ED6" w:rsidP="00394634">
            <w:pPr>
              <w:pStyle w:val="ListParagraph"/>
              <w:numPr>
                <w:ilvl w:val="0"/>
                <w:numId w:val="25"/>
              </w:numPr>
              <w:snapToGrid w:val="0"/>
              <w:ind w:leftChars="0"/>
              <w:jc w:val="both"/>
              <w:rPr>
                <w:rFonts w:ascii="Times New Roman" w:hAnsi="Times New Roman" w:cs="Times New Roman"/>
                <w:sz w:val="20"/>
                <w:szCs w:val="20"/>
                <w:lang w:eastAsia="zh-CN"/>
              </w:rPr>
            </w:pPr>
            <w:r w:rsidRPr="00C93ED6">
              <w:rPr>
                <w:rFonts w:ascii="Times New Roman" w:hAnsi="Times New Roman" w:cs="Times New Roman"/>
                <w:sz w:val="20"/>
                <w:szCs w:val="20"/>
                <w:lang w:eastAsia="zh-CN"/>
              </w:rPr>
              <w:t>Note: This does not preclude the type of UE supporting only 1 beam tracking loop, i.e. UE reports value of 1 in UE FG 2-62.</w:t>
            </w:r>
          </w:p>
          <w:p w14:paraId="49DA9DBE" w14:textId="43739144" w:rsidR="00C93ED6" w:rsidRDefault="00C93ED6" w:rsidP="00C93ED6">
            <w:pPr>
              <w:snapToGrid w:val="0"/>
              <w:ind w:left="360"/>
              <w:contextualSpacing/>
            </w:pPr>
          </w:p>
        </w:tc>
      </w:tr>
    </w:tbl>
    <w:p w14:paraId="6A103F21" w14:textId="2458422A" w:rsidR="00913122" w:rsidRPr="001F45D7" w:rsidRDefault="00913122" w:rsidP="001F45D7">
      <w:pPr>
        <w:pStyle w:val="00Text"/>
      </w:pPr>
      <w:r w:rsidRPr="001F45D7">
        <w:lastRenderedPageBreak/>
        <w:t>For joint DL/UL TCI update, the gNB can use one same TCI state to provide QCL information for all the UE-specific PDCCH and PDSCH and to provide common UL Tx spatial filter for PUSCH and PUCCH. The pool of TCI state specified in Rel-1</w:t>
      </w:r>
      <w:r w:rsidR="00E2321F">
        <w:t>5</w:t>
      </w:r>
      <w:r w:rsidRPr="001F45D7">
        <w:t>/1</w:t>
      </w:r>
      <w:r w:rsidR="00E2321F">
        <w:t>6</w:t>
      </w:r>
      <w:r w:rsidRPr="001F45D7">
        <w:t xml:space="preserve"> can be re-used.  The QCL-TypeD RS configured in current TCI state can be used to provide UL Tx spatial filter for PUSCH and PUCCH. </w:t>
      </w:r>
      <w:r w:rsidR="001F45D7">
        <w:t>The QCL-TypeD RS can be used as the path</w:t>
      </w:r>
      <w:r w:rsidR="001809A9">
        <w:t xml:space="preserve"> </w:t>
      </w:r>
      <w:r w:rsidR="001F45D7">
        <w:t>loss RS for PUSCH/PUCCH too.</w:t>
      </w:r>
    </w:p>
    <w:p w14:paraId="5E4E5E0E" w14:textId="5FB14EC6" w:rsidR="00913122" w:rsidRPr="00FB57D6" w:rsidRDefault="00913122" w:rsidP="00913122">
      <w:pPr>
        <w:pStyle w:val="000proposal"/>
        <w:rPr>
          <w:i w:val="0"/>
          <w:iCs w:val="0"/>
        </w:rPr>
      </w:pPr>
      <w:r w:rsidRPr="00FB57D6">
        <w:rPr>
          <w:i w:val="0"/>
          <w:iCs w:val="0"/>
        </w:rPr>
        <w:t>Proposal 1: For joint DL/UL TCI update:</w:t>
      </w:r>
    </w:p>
    <w:p w14:paraId="3A2AD21B" w14:textId="119A246D" w:rsidR="00913122" w:rsidRPr="00FB57D6" w:rsidRDefault="00913122" w:rsidP="00394634">
      <w:pPr>
        <w:pStyle w:val="000proposal"/>
        <w:numPr>
          <w:ilvl w:val="0"/>
          <w:numId w:val="26"/>
        </w:numPr>
        <w:rPr>
          <w:i w:val="0"/>
          <w:iCs w:val="0"/>
        </w:rPr>
      </w:pPr>
      <w:r w:rsidRPr="00FB57D6">
        <w:rPr>
          <w:i w:val="0"/>
          <w:iCs w:val="0"/>
        </w:rPr>
        <w:t>The pool of TCI states specified in Rel-15/16 is reused</w:t>
      </w:r>
      <w:r w:rsidR="006B72A2" w:rsidRPr="00FB57D6">
        <w:rPr>
          <w:i w:val="0"/>
          <w:iCs w:val="0"/>
        </w:rPr>
        <w:t xml:space="preserve"> and each TCI state use the QCL-TypeD RS to provide QCL-TypeD information for PDCCH/PDSCH and UL spatial Tx filter for PUSCH/PUCCH.</w:t>
      </w:r>
    </w:p>
    <w:p w14:paraId="61741AAD" w14:textId="72E39372" w:rsidR="006B72A2" w:rsidRPr="00FB57D6" w:rsidRDefault="006B72A2" w:rsidP="00394634">
      <w:pPr>
        <w:pStyle w:val="000proposal"/>
        <w:numPr>
          <w:ilvl w:val="0"/>
          <w:numId w:val="26"/>
        </w:numPr>
        <w:rPr>
          <w:i w:val="0"/>
          <w:iCs w:val="0"/>
        </w:rPr>
      </w:pPr>
      <w:r w:rsidRPr="00FB57D6">
        <w:rPr>
          <w:i w:val="0"/>
          <w:iCs w:val="0"/>
        </w:rPr>
        <w:t xml:space="preserve">The QCL-TypeD RS </w:t>
      </w:r>
      <w:r w:rsidR="001F45D7" w:rsidRPr="00FB57D6">
        <w:rPr>
          <w:i w:val="0"/>
          <w:iCs w:val="0"/>
        </w:rPr>
        <w:t>also provides</w:t>
      </w:r>
      <w:r w:rsidRPr="00FB57D6">
        <w:rPr>
          <w:i w:val="0"/>
          <w:iCs w:val="0"/>
        </w:rPr>
        <w:t xml:space="preserve"> </w:t>
      </w:r>
      <w:r w:rsidR="001F45D7" w:rsidRPr="00FB57D6">
        <w:rPr>
          <w:i w:val="0"/>
          <w:iCs w:val="0"/>
        </w:rPr>
        <w:t>t</w:t>
      </w:r>
      <w:r w:rsidRPr="00FB57D6">
        <w:rPr>
          <w:i w:val="0"/>
          <w:iCs w:val="0"/>
        </w:rPr>
        <w:t>he path loss RS for PUSCH/PUCCH.</w:t>
      </w:r>
    </w:p>
    <w:p w14:paraId="5028945A" w14:textId="5E783160" w:rsidR="002A517E" w:rsidRDefault="002A517E" w:rsidP="002E0083">
      <w:pPr>
        <w:pStyle w:val="00Text"/>
      </w:pPr>
      <w:r>
        <w:t xml:space="preserve">In separate DL/UL TCI update, two separate TCI states are used for DL and UL, i.e., one DL TCI state and one UL TCI state. </w:t>
      </w:r>
      <w:r w:rsidR="00E2321F">
        <w:t xml:space="preserve"> For the DL TCI state, we can reuse the TCI state specified in Rel-15/16 to provide QCL information for PDCCH/PDSCH. However, for the UL TCI state, we need specify new UL TCI state to provide UL Tx spatial filter for PUSCH/PUCCH.  Each UL TCI state shall include the following information:</w:t>
      </w:r>
    </w:p>
    <w:p w14:paraId="440B2177" w14:textId="06EA3A1C" w:rsidR="00E2321F" w:rsidRDefault="00E2321F" w:rsidP="00394634">
      <w:pPr>
        <w:pStyle w:val="00Text"/>
        <w:numPr>
          <w:ilvl w:val="0"/>
          <w:numId w:val="27"/>
        </w:numPr>
      </w:pPr>
      <w:r>
        <w:t>One RS to provide the information of UL Tx spatial filter for uplink transmission</w:t>
      </w:r>
    </w:p>
    <w:p w14:paraId="1DB66D80" w14:textId="68EF0133" w:rsidR="00E2321F" w:rsidRDefault="00E2321F" w:rsidP="00394634">
      <w:pPr>
        <w:pStyle w:val="00Text"/>
        <w:numPr>
          <w:ilvl w:val="0"/>
          <w:numId w:val="27"/>
        </w:numPr>
      </w:pPr>
      <w:r>
        <w:t>One RS to provide the information of path</w:t>
      </w:r>
      <w:r w:rsidR="001809A9">
        <w:t xml:space="preserve"> </w:t>
      </w:r>
      <w:r>
        <w:t>loss RS for uplink power control</w:t>
      </w:r>
    </w:p>
    <w:p w14:paraId="5F43C8DA" w14:textId="690D8B76" w:rsidR="00E2321F" w:rsidRDefault="00ED67A1" w:rsidP="002E0083">
      <w:pPr>
        <w:pStyle w:val="00Text"/>
      </w:pPr>
      <w:r>
        <w:rPr>
          <w:rFonts w:hint="eastAsia"/>
        </w:rPr>
        <w:t>Regarding</w:t>
      </w:r>
      <w:r>
        <w:t xml:space="preserve"> how to configure the UL TCI state, we have two alternatives:</w:t>
      </w:r>
    </w:p>
    <w:p w14:paraId="47AC150B" w14:textId="31F99DEF" w:rsidR="00ED67A1" w:rsidRDefault="00ED67A1" w:rsidP="00394634">
      <w:pPr>
        <w:pStyle w:val="00Text"/>
        <w:numPr>
          <w:ilvl w:val="0"/>
          <w:numId w:val="28"/>
        </w:numPr>
      </w:pPr>
      <w:r>
        <w:t>Alt1: A pool of TCI state is used for both DL TCI state and UL TCI state</w:t>
      </w:r>
    </w:p>
    <w:p w14:paraId="502CAE31" w14:textId="74C39C08" w:rsidR="00ED67A1" w:rsidRDefault="00ED67A1" w:rsidP="00394634">
      <w:pPr>
        <w:pStyle w:val="00Text"/>
        <w:numPr>
          <w:ilvl w:val="0"/>
          <w:numId w:val="28"/>
        </w:numPr>
      </w:pPr>
      <w:r>
        <w:t>Alt2: Two separate pools of TCI state are used for DL TCI state and UL TCI state.</w:t>
      </w:r>
    </w:p>
    <w:p w14:paraId="6AB23F37" w14:textId="5A119E86" w:rsidR="00ED67A1" w:rsidRDefault="00ED67A1" w:rsidP="002E0083">
      <w:pPr>
        <w:pStyle w:val="00Text"/>
      </w:pPr>
      <w:r>
        <w:t>Those two alternatives can support the same functionality. The Alt1 could cause more overhead in the index of TCI state. Therefore, Alt2 is slightly preferred.</w:t>
      </w:r>
    </w:p>
    <w:p w14:paraId="70FB56C4" w14:textId="066E6BFD" w:rsidR="00ED67A1" w:rsidRPr="00FB57D6" w:rsidRDefault="00ED67A1" w:rsidP="00ED67A1">
      <w:pPr>
        <w:pStyle w:val="000proposal"/>
        <w:rPr>
          <w:i w:val="0"/>
          <w:iCs w:val="0"/>
        </w:rPr>
      </w:pPr>
      <w:r w:rsidRPr="00FB57D6">
        <w:rPr>
          <w:i w:val="0"/>
          <w:iCs w:val="0"/>
        </w:rPr>
        <w:t>Proposal 2: For separate DL and UL TCI update:</w:t>
      </w:r>
    </w:p>
    <w:p w14:paraId="120D260E" w14:textId="4623DE5E" w:rsidR="00ED67A1" w:rsidRPr="00FB57D6" w:rsidRDefault="00ED67A1" w:rsidP="00394634">
      <w:pPr>
        <w:pStyle w:val="000proposal"/>
        <w:numPr>
          <w:ilvl w:val="0"/>
          <w:numId w:val="29"/>
        </w:numPr>
        <w:rPr>
          <w:i w:val="0"/>
          <w:iCs w:val="0"/>
        </w:rPr>
      </w:pPr>
      <w:r w:rsidRPr="00FB57D6">
        <w:rPr>
          <w:i w:val="0"/>
          <w:iCs w:val="0"/>
        </w:rPr>
        <w:t>Two separate TCI state pools are used for DL TCI state and UL TCI states</w:t>
      </w:r>
    </w:p>
    <w:p w14:paraId="69169D54" w14:textId="340DE75B" w:rsidR="00ED67A1" w:rsidRPr="00FB57D6" w:rsidRDefault="00ED67A1" w:rsidP="00394634">
      <w:pPr>
        <w:pStyle w:val="000proposal"/>
        <w:numPr>
          <w:ilvl w:val="0"/>
          <w:numId w:val="29"/>
        </w:numPr>
        <w:rPr>
          <w:i w:val="0"/>
          <w:iCs w:val="0"/>
        </w:rPr>
      </w:pPr>
      <w:r w:rsidRPr="00FB57D6">
        <w:rPr>
          <w:i w:val="0"/>
          <w:iCs w:val="0"/>
        </w:rPr>
        <w:t>Each UL TCI state contains one RS providing the UL Tx spatial filter and one RS providing path</w:t>
      </w:r>
      <w:r w:rsidR="001809A9">
        <w:rPr>
          <w:i w:val="0"/>
          <w:iCs w:val="0"/>
        </w:rPr>
        <w:t xml:space="preserve"> </w:t>
      </w:r>
      <w:r w:rsidRPr="00FB57D6">
        <w:rPr>
          <w:i w:val="0"/>
          <w:iCs w:val="0"/>
        </w:rPr>
        <w:t>loss RS.</w:t>
      </w:r>
    </w:p>
    <w:p w14:paraId="73C779A1" w14:textId="77777777" w:rsidR="00ED67A1" w:rsidRDefault="00ED67A1" w:rsidP="00ED67A1">
      <w:pPr>
        <w:pStyle w:val="00Text"/>
        <w:ind w:left="720"/>
      </w:pPr>
    </w:p>
    <w:p w14:paraId="42DCA205" w14:textId="7E67965E" w:rsidR="00362B55" w:rsidRDefault="00EC09F5" w:rsidP="00362B55">
      <w:pPr>
        <w:pStyle w:val="00Text"/>
      </w:pPr>
      <w:r>
        <w:t>As in the agreement of separate beam indication</w:t>
      </w:r>
      <w:r w:rsidR="009861B8">
        <w:t xml:space="preserve">, we can indicate M TCI state(s) to provide common QCL assumption for UE-dedicated </w:t>
      </w:r>
      <w:r w:rsidR="009861B8">
        <w:rPr>
          <w:rFonts w:hint="eastAsia"/>
        </w:rPr>
        <w:t>PDSCH</w:t>
      </w:r>
      <w:r w:rsidR="009861B8">
        <w:t xml:space="preserve"> </w:t>
      </w:r>
      <w:r w:rsidR="009861B8">
        <w:rPr>
          <w:rFonts w:hint="eastAsia"/>
        </w:rPr>
        <w:t>a</w:t>
      </w:r>
      <w:r w:rsidR="009861B8">
        <w:t xml:space="preserve">nd PDCCH and N TCI state(s) to provide common spatial setting for UE dedicated PUSCH and PUCCH. The value of M and N is FFS between = 1 and  &gt;= 1. In our view, M = 1 and N = 1 shall be selected to support common TCI state operation. </w:t>
      </w:r>
      <w:r w:rsidR="00D61D3A">
        <w:t>There is no strong justification to support M &gt; 1 or N =1 in common TCI state operation:</w:t>
      </w:r>
    </w:p>
    <w:p w14:paraId="763FD135" w14:textId="740B1F9B" w:rsidR="00D61D3A" w:rsidRDefault="00D61D3A" w:rsidP="00394634">
      <w:pPr>
        <w:pStyle w:val="00Text"/>
        <w:numPr>
          <w:ilvl w:val="0"/>
          <w:numId w:val="5"/>
        </w:numPr>
      </w:pPr>
      <w:r>
        <w:t xml:space="preserve">As stated in the WID, one of the objectives for enhancement on multi-beam operation is to support common beam for data and control transmission/reception for DL and UL. Common beam implied single TCI state for data and control transmission/reception.  </w:t>
      </w:r>
    </w:p>
    <w:p w14:paraId="69C873EB" w14:textId="7A4C2DE7" w:rsidR="00D61D3A" w:rsidRDefault="007D7CF3" w:rsidP="00394634">
      <w:pPr>
        <w:pStyle w:val="00Text"/>
        <w:numPr>
          <w:ilvl w:val="0"/>
          <w:numId w:val="5"/>
        </w:numPr>
      </w:pPr>
      <w:r>
        <w:t>Supporting M &gt; 1 or N &gt; 1 would imply that the system would indicate different QCL or spatial setting on different channels. That is the design specified in rel-15 and rel-16. Since that is equivalently what can be supported in rel</w:t>
      </w:r>
      <w:r w:rsidR="00031B46">
        <w:t>-</w:t>
      </w:r>
      <w:r>
        <w:t>15/rel</w:t>
      </w:r>
      <w:r w:rsidR="00031B46">
        <w:t>-</w:t>
      </w:r>
      <w:r>
        <w:t>16</w:t>
      </w:r>
      <w:r w:rsidR="00031B46">
        <w:t>.</w:t>
      </w:r>
    </w:p>
    <w:p w14:paraId="18CE1CFA" w14:textId="5ACDC7E0" w:rsidR="00031B46" w:rsidRDefault="00F316D9" w:rsidP="00394634">
      <w:pPr>
        <w:pStyle w:val="00Text"/>
        <w:numPr>
          <w:ilvl w:val="0"/>
          <w:numId w:val="5"/>
        </w:numPr>
      </w:pPr>
      <w:r>
        <w:t xml:space="preserve">It is preferred to finish the common QCL/spatial setting for baseline system (i.e., single-TRP) first before we can consider to extend it to the multi-TRP system. </w:t>
      </w:r>
    </w:p>
    <w:p w14:paraId="2379BE15" w14:textId="6789079B" w:rsidR="00F316D9" w:rsidRPr="00FB57D6" w:rsidRDefault="00F316D9" w:rsidP="00FB57D6">
      <w:pPr>
        <w:pStyle w:val="000proposal"/>
        <w:rPr>
          <w:i w:val="0"/>
          <w:iCs w:val="0"/>
        </w:rPr>
      </w:pPr>
      <w:bookmarkStart w:id="0" w:name="_Hlk53585775"/>
      <w:r w:rsidRPr="00FB57D6">
        <w:rPr>
          <w:i w:val="0"/>
          <w:iCs w:val="0"/>
        </w:rPr>
        <w:lastRenderedPageBreak/>
        <w:t xml:space="preserve">Proposal </w:t>
      </w:r>
      <w:r w:rsidR="00F437EA">
        <w:rPr>
          <w:i w:val="0"/>
          <w:iCs w:val="0"/>
        </w:rPr>
        <w:t>3</w:t>
      </w:r>
      <w:r w:rsidRPr="00FB57D6">
        <w:rPr>
          <w:i w:val="0"/>
          <w:iCs w:val="0"/>
        </w:rPr>
        <w:t xml:space="preserve">: </w:t>
      </w:r>
      <w:r w:rsidR="000B07E4">
        <w:rPr>
          <w:i w:val="0"/>
          <w:iCs w:val="0"/>
        </w:rPr>
        <w:t>In Rel-17 unified TCI framework, s</w:t>
      </w:r>
      <w:r w:rsidRPr="00FB57D6">
        <w:rPr>
          <w:i w:val="0"/>
          <w:iCs w:val="0"/>
        </w:rPr>
        <w:t xml:space="preserve">upport M = 1 TCI state to provide common QCL information for UE-dedicated PDSCH and PDCCH and N = 1 TCI state to provide common </w:t>
      </w:r>
      <w:r w:rsidR="000B07E4">
        <w:rPr>
          <w:i w:val="0"/>
          <w:iCs w:val="0"/>
        </w:rPr>
        <w:t>UL spatial filter</w:t>
      </w:r>
      <w:r w:rsidRPr="00FB57D6">
        <w:rPr>
          <w:i w:val="0"/>
          <w:iCs w:val="0"/>
        </w:rPr>
        <w:t xml:space="preserve"> for UE-dedicated PUCCH and PUSCH. </w:t>
      </w:r>
    </w:p>
    <w:bookmarkEnd w:id="0"/>
    <w:p w14:paraId="1B849B3D" w14:textId="4CCF238E" w:rsidR="00FB57D6" w:rsidRDefault="00FB57D6" w:rsidP="00AA6CB5">
      <w:pPr>
        <w:pStyle w:val="00Text"/>
      </w:pPr>
    </w:p>
    <w:p w14:paraId="5EEE4A43" w14:textId="73D17D6D" w:rsidR="00007A3D" w:rsidRDefault="00007A3D" w:rsidP="00007A3D">
      <w:pPr>
        <w:pStyle w:val="Heading2"/>
      </w:pPr>
      <w:r>
        <w:rPr>
          <w:sz w:val="22"/>
          <w:szCs w:val="24"/>
          <w:lang w:eastAsia="zh-CN"/>
        </w:rPr>
        <w:t xml:space="preserve">Common TCI on </w:t>
      </w:r>
      <w:r w:rsidR="00BC61B5">
        <w:rPr>
          <w:sz w:val="22"/>
          <w:szCs w:val="24"/>
          <w:lang w:eastAsia="zh-CN"/>
        </w:rPr>
        <w:t>other signals</w:t>
      </w:r>
    </w:p>
    <w:p w14:paraId="66E2C579" w14:textId="67008F41" w:rsidR="00AA6CB5" w:rsidRDefault="00AA6CB5" w:rsidP="00AA6CB5">
      <w:pPr>
        <w:pStyle w:val="00Text"/>
      </w:pPr>
      <w:r>
        <w:t xml:space="preserve">Regarding the TCI state providing common QCL information for DL, besides </w:t>
      </w:r>
      <w:r>
        <w:rPr>
          <w:rFonts w:hint="eastAsia"/>
        </w:rPr>
        <w:t>UE-dedicated</w:t>
      </w:r>
      <w:r>
        <w:t xml:space="preserve"> PDCCH and PDSCH, the indicated common QCL information shall be applied to the following downlink signals:</w:t>
      </w:r>
    </w:p>
    <w:p w14:paraId="29404655" w14:textId="7665FAC9" w:rsidR="00AA6CB5" w:rsidRDefault="00AA6CB5" w:rsidP="00394634">
      <w:pPr>
        <w:pStyle w:val="00Text"/>
        <w:numPr>
          <w:ilvl w:val="0"/>
          <w:numId w:val="6"/>
        </w:numPr>
      </w:pPr>
      <w:r>
        <w:t>CSI-RS resource for CSI acquisition: the common QCL information shall be applied to the CSI-RS resources used to measure CSI information so that the UE can always be requested to measure the CSI of the current ‘beam pair link’.</w:t>
      </w:r>
    </w:p>
    <w:p w14:paraId="25923725" w14:textId="77777777" w:rsidR="00AB13FB" w:rsidRDefault="00AA6CB5" w:rsidP="00394634">
      <w:pPr>
        <w:pStyle w:val="00Text"/>
        <w:numPr>
          <w:ilvl w:val="0"/>
          <w:numId w:val="6"/>
        </w:numPr>
      </w:pPr>
      <w:r>
        <w:t xml:space="preserve">CSI-RS resource for beam management: we shall support to apply the common QCL information on some CSI-RS resource for beam management. One use case for that is the common QCL information can be applied to a set of CSI-RS for beam management with repetition = ‘On’ so that the UE can </w:t>
      </w:r>
      <w:r w:rsidR="00AB13FB">
        <w:t>always refine its Rx beam with respect the ‘current’ Tx beam.</w:t>
      </w:r>
    </w:p>
    <w:p w14:paraId="32595592" w14:textId="05A42465" w:rsidR="00E03449" w:rsidRDefault="00A82349" w:rsidP="00BC61B5">
      <w:pPr>
        <w:pStyle w:val="000proposals"/>
      </w:pPr>
      <w:bookmarkStart w:id="1" w:name="_Hlk53585783"/>
      <w:r w:rsidRPr="00BC61B5">
        <w:t xml:space="preserve">Proposal </w:t>
      </w:r>
      <w:r w:rsidR="001D0B4D">
        <w:t>4</w:t>
      </w:r>
      <w:r w:rsidRPr="00BC61B5">
        <w:t xml:space="preserve">: </w:t>
      </w:r>
      <w:r w:rsidR="00E03449">
        <w:t>In Rel-17 unified TCI framework, t</w:t>
      </w:r>
      <w:r w:rsidRPr="00BC61B5">
        <w:t xml:space="preserve">he common QCL information </w:t>
      </w:r>
      <w:r w:rsidR="00E03449">
        <w:t xml:space="preserve">is also </w:t>
      </w:r>
      <w:r w:rsidR="004D6FD7">
        <w:t>applied</w:t>
      </w:r>
      <w:r w:rsidR="00E03449">
        <w:t xml:space="preserve"> to:</w:t>
      </w:r>
    </w:p>
    <w:p w14:paraId="6B1E4CF8" w14:textId="77777777" w:rsidR="00E03449" w:rsidRDefault="00A82349" w:rsidP="00394634">
      <w:pPr>
        <w:pStyle w:val="000proposals"/>
        <w:numPr>
          <w:ilvl w:val="0"/>
          <w:numId w:val="30"/>
        </w:numPr>
      </w:pPr>
      <w:r w:rsidRPr="00BC61B5">
        <w:t xml:space="preserve">the CSI-RS resource for CSI acquisition </w:t>
      </w:r>
    </w:p>
    <w:p w14:paraId="29D50286" w14:textId="06DCFADA" w:rsidR="00A82349" w:rsidRPr="00BC61B5" w:rsidRDefault="00A82349" w:rsidP="00394634">
      <w:pPr>
        <w:pStyle w:val="000proposals"/>
        <w:numPr>
          <w:ilvl w:val="0"/>
          <w:numId w:val="30"/>
        </w:numPr>
      </w:pPr>
      <w:r w:rsidRPr="00BC61B5">
        <w:t xml:space="preserve">and some CSI-RS resource </w:t>
      </w:r>
      <w:r w:rsidR="00E03449">
        <w:t>set with repetition = ‘On’</w:t>
      </w:r>
      <w:r w:rsidRPr="00BC61B5">
        <w:t>.</w:t>
      </w:r>
    </w:p>
    <w:p w14:paraId="3DB52B25" w14:textId="77777777" w:rsidR="00BC61B5" w:rsidRDefault="00BC61B5" w:rsidP="00BC61B5">
      <w:pPr>
        <w:pStyle w:val="00Text"/>
      </w:pPr>
    </w:p>
    <w:p w14:paraId="2B694DE5" w14:textId="01DE06BD" w:rsidR="00BC61B5" w:rsidRPr="00BC61B5" w:rsidRDefault="00BC61B5" w:rsidP="00BC61B5">
      <w:pPr>
        <w:pStyle w:val="00Text"/>
      </w:pPr>
      <w:r w:rsidRPr="00BC61B5">
        <w:t xml:space="preserve">Similarly, regarding the TCI state providing common spatial setting for UL, besides UE-dedicated PUCCH and PUSCH and SRS for codebook/non-codebook/antenna switching, the indicated common spatial setting for UL shall be applied to some SRS resource for beam management. One use case for that is the common spatial setting can be applied to a set of SRS resources for beam management so that the gNB can refine its UL Rx beam always with respect to the current UL Tx beam. </w:t>
      </w:r>
    </w:p>
    <w:p w14:paraId="3C5E0CE2" w14:textId="0EF51EF6" w:rsidR="00A82349" w:rsidRPr="00BC61B5" w:rsidRDefault="00A82349" w:rsidP="009323F7">
      <w:pPr>
        <w:pStyle w:val="000proposals"/>
      </w:pPr>
      <w:r w:rsidRPr="00BC61B5">
        <w:t xml:space="preserve">Proposal </w:t>
      </w:r>
      <w:r w:rsidR="001D0B4D">
        <w:t>5</w:t>
      </w:r>
      <w:r w:rsidRPr="00BC61B5">
        <w:t xml:space="preserve">: </w:t>
      </w:r>
      <w:r w:rsidR="00E03449">
        <w:t xml:space="preserve">In Rel-17 unified TCI framework, the common UL </w:t>
      </w:r>
      <w:r w:rsidR="001D0B4D">
        <w:t xml:space="preserve">Tx </w:t>
      </w:r>
      <w:r w:rsidR="00E03449">
        <w:t>spatial filter is also applied to one</w:t>
      </w:r>
      <w:r w:rsidRPr="00BC61B5">
        <w:t xml:space="preserve"> SRS resource </w:t>
      </w:r>
      <w:r w:rsidR="006F6D28" w:rsidRPr="00BC61B5">
        <w:t xml:space="preserve">set </w:t>
      </w:r>
      <w:r w:rsidRPr="00BC61B5">
        <w:t>for beam management.</w:t>
      </w:r>
    </w:p>
    <w:p w14:paraId="5D0ED034" w14:textId="648F7ED7" w:rsidR="00492234" w:rsidRDefault="00492234" w:rsidP="00492234">
      <w:pPr>
        <w:pStyle w:val="Heading2"/>
        <w:rPr>
          <w:sz w:val="22"/>
          <w:szCs w:val="24"/>
          <w:lang w:eastAsia="zh-CN"/>
        </w:rPr>
      </w:pPr>
      <w:bookmarkStart w:id="2" w:name="_Hlk53585853"/>
      <w:bookmarkEnd w:id="1"/>
      <w:r>
        <w:rPr>
          <w:sz w:val="22"/>
          <w:szCs w:val="24"/>
          <w:lang w:eastAsia="zh-CN"/>
        </w:rPr>
        <w:t>Power Control Parameters</w:t>
      </w:r>
    </w:p>
    <w:p w14:paraId="4C5CFF8F" w14:textId="132F9F49" w:rsidR="00492234" w:rsidRDefault="004C6D4A" w:rsidP="00492234">
      <w:pPr>
        <w:pStyle w:val="00Text"/>
      </w:pPr>
      <w:r>
        <w:t>Uplink transmission needs the following uplink power control parameters:</w:t>
      </w:r>
    </w:p>
    <w:p w14:paraId="24FE5C82" w14:textId="52D48A4C" w:rsidR="004C6D4A" w:rsidRDefault="004C6D4A" w:rsidP="00394634">
      <w:pPr>
        <w:pStyle w:val="00Text"/>
        <w:numPr>
          <w:ilvl w:val="0"/>
          <w:numId w:val="31"/>
        </w:numPr>
      </w:pPr>
      <w:r>
        <w:t>Pathloss reference signal</w:t>
      </w:r>
    </w:p>
    <w:p w14:paraId="3ECA6A9D" w14:textId="2332CE50" w:rsidR="004C6D4A" w:rsidRDefault="004C6D4A" w:rsidP="00394634">
      <w:pPr>
        <w:pStyle w:val="00Text"/>
        <w:numPr>
          <w:ilvl w:val="0"/>
          <w:numId w:val="31"/>
        </w:numPr>
      </w:pPr>
      <w:r>
        <w:t>P</w:t>
      </w:r>
      <w:r w:rsidRPr="004C6D4A">
        <w:rPr>
          <w:vertAlign w:val="subscript"/>
        </w:rPr>
        <w:t>0</w:t>
      </w:r>
      <w:r>
        <w:t xml:space="preserve"> and alpha</w:t>
      </w:r>
    </w:p>
    <w:p w14:paraId="6F21A5EE" w14:textId="0B930480" w:rsidR="004C6D4A" w:rsidRDefault="004C6D4A" w:rsidP="00394634">
      <w:pPr>
        <w:pStyle w:val="00Text"/>
        <w:numPr>
          <w:ilvl w:val="0"/>
          <w:numId w:val="31"/>
        </w:numPr>
      </w:pPr>
      <w:r>
        <w:t>Closed-loop index</w:t>
      </w:r>
    </w:p>
    <w:p w14:paraId="36E487F5" w14:textId="14716222" w:rsidR="0005036D" w:rsidRDefault="004C6D4A" w:rsidP="0005036D">
      <w:pPr>
        <w:pStyle w:val="00Text"/>
      </w:pPr>
      <w:r>
        <w:t xml:space="preserve">In last meeting, we discussed on the issue of how to configure/associate the power control parameters in unified TCI framework but we did not reach agreement. As in current specification, the power control parameters are </w:t>
      </w:r>
      <w:r w:rsidRPr="0005036D">
        <w:t>configured</w:t>
      </w:r>
      <w:r>
        <w:t xml:space="preserve"> separately for PUSCH, PUCCH and SRS.  For PUSCH, each SRI value is associated with a set of </w:t>
      </w:r>
      <w:r w:rsidR="0005036D">
        <w:t>uplink power control parameters including path</w:t>
      </w:r>
      <w:r w:rsidR="001809A9">
        <w:t xml:space="preserve"> </w:t>
      </w:r>
      <w:r w:rsidR="0005036D">
        <w:t>loss RS, P</w:t>
      </w:r>
      <w:r w:rsidR="0005036D" w:rsidRPr="004C6D4A">
        <w:rPr>
          <w:vertAlign w:val="subscript"/>
        </w:rPr>
        <w:t>0</w:t>
      </w:r>
      <w:r w:rsidR="0005036D">
        <w:t xml:space="preserve"> and alpha and closed-loop index. For each particular PUSCH transmission, the UE shall use the uplink power control parameters associated with the SRI value that is indicated by the scheduling DCI format. For PUCCH, the power control parameters are included in each </w:t>
      </w:r>
      <w:r w:rsidR="0005036D" w:rsidRPr="0005036D">
        <w:rPr>
          <w:i/>
          <w:iCs/>
        </w:rPr>
        <w:t>PUCCH-</w:t>
      </w:r>
      <w:proofErr w:type="spellStart"/>
      <w:r w:rsidR="0005036D" w:rsidRPr="0005036D">
        <w:rPr>
          <w:i/>
          <w:iCs/>
        </w:rPr>
        <w:t>SpatialRelationInfo</w:t>
      </w:r>
      <w:proofErr w:type="spellEnd"/>
      <w:r w:rsidR="0005036D">
        <w:t xml:space="preserve">. So when the Spatial relation info is updated for one PUCCH resource, the power control parameters are updated accordingly. For SRS resource, the </w:t>
      </w:r>
      <w:r w:rsidR="00235FC9">
        <w:t xml:space="preserve">information of UL spatial filter is configured per SRS resource while the power control parameters are configured </w:t>
      </w:r>
      <w:r w:rsidR="00235FC9">
        <w:rPr>
          <w:rFonts w:hint="eastAsia"/>
        </w:rPr>
        <w:t>p</w:t>
      </w:r>
      <w:r w:rsidR="00235FC9">
        <w:t xml:space="preserve">er SRS resource set. </w:t>
      </w:r>
    </w:p>
    <w:p w14:paraId="40075137" w14:textId="16E96F16" w:rsidR="001809A9" w:rsidRDefault="003C290B" w:rsidP="0005036D">
      <w:pPr>
        <w:pStyle w:val="00Text"/>
      </w:pPr>
      <w:r>
        <w:lastRenderedPageBreak/>
        <w:t>In Rel-17 unified TCI framework, the path</w:t>
      </w:r>
      <w:r w:rsidR="001809A9">
        <w:t xml:space="preserve"> </w:t>
      </w:r>
      <w:r>
        <w:t xml:space="preserve">loss RS shall be configured in each TCI state that provides UL spatial filter because </w:t>
      </w:r>
      <w:r w:rsidR="00F62827">
        <w:t>that path</w:t>
      </w:r>
      <w:r w:rsidR="001809A9">
        <w:t xml:space="preserve"> </w:t>
      </w:r>
      <w:r w:rsidR="00F62827">
        <w:t xml:space="preserve">loss RS is tightly associated with the Tx beam used for uplink transmission. </w:t>
      </w:r>
      <w:r w:rsidR="001809A9">
        <w:t>In joint DL/UL TCI state, the QCL-Ty</w:t>
      </w:r>
      <w:r w:rsidR="001809A9">
        <w:rPr>
          <w:rFonts w:hint="eastAsia"/>
        </w:rPr>
        <w:t>pe</w:t>
      </w:r>
      <w:r w:rsidR="001809A9">
        <w:t>D RS can be used as path loss RS. In separate UL state, if the RS for UL spatial filter is a DL CSI-RS or SSB, the same RS can be used as path loss RS</w:t>
      </w:r>
      <w:r w:rsidR="001809A9">
        <w:rPr>
          <w:rFonts w:hint="eastAsia"/>
        </w:rPr>
        <w:t>,</w:t>
      </w:r>
      <w:r w:rsidR="001809A9">
        <w:t xml:space="preserve"> and if the RS for UL Tx spatial filter is a SRS, we shall configure a periodic CSI-RS or </w:t>
      </w:r>
      <w:r w:rsidR="008F1D76">
        <w:t>SSB as</w:t>
      </w:r>
      <w:r w:rsidR="001809A9">
        <w:t xml:space="preserve"> the path loss RS.</w:t>
      </w:r>
    </w:p>
    <w:p w14:paraId="32C95BB4" w14:textId="6D93C060" w:rsidR="001809A9" w:rsidRDefault="001809A9" w:rsidP="001809A9">
      <w:pPr>
        <w:pStyle w:val="000proposals"/>
      </w:pPr>
      <w:r>
        <w:t xml:space="preserve">Proposal </w:t>
      </w:r>
      <w:r w:rsidR="001D0B4D">
        <w:t>6</w:t>
      </w:r>
      <w:r>
        <w:t>: In Rel-17 unified TCI framework, path loss RS is configured in each TCI state providing UL TCI:</w:t>
      </w:r>
    </w:p>
    <w:p w14:paraId="35403F0F" w14:textId="3EE8BA23" w:rsidR="001809A9" w:rsidRDefault="001809A9" w:rsidP="00394634">
      <w:pPr>
        <w:pStyle w:val="000proposals"/>
        <w:numPr>
          <w:ilvl w:val="0"/>
          <w:numId w:val="32"/>
        </w:numPr>
      </w:pPr>
      <w:r>
        <w:t>In joint DL/UL TCI state: the QCL-TypeD RS is used as the path loss RS</w:t>
      </w:r>
    </w:p>
    <w:p w14:paraId="48299570" w14:textId="0139B8F2" w:rsidR="001809A9" w:rsidRDefault="001809A9" w:rsidP="00394634">
      <w:pPr>
        <w:pStyle w:val="000proposals"/>
        <w:numPr>
          <w:ilvl w:val="0"/>
          <w:numId w:val="32"/>
        </w:numPr>
      </w:pPr>
      <w:r>
        <w:t xml:space="preserve">In separate UL TCI state: path loss RS is configured </w:t>
      </w:r>
    </w:p>
    <w:p w14:paraId="702284DE" w14:textId="1CB6B671" w:rsidR="00AD57A5" w:rsidRDefault="001809A9" w:rsidP="0005036D">
      <w:pPr>
        <w:pStyle w:val="00Text"/>
      </w:pPr>
      <w:r>
        <w:t>Besides path loss RS, t</w:t>
      </w:r>
      <w:r w:rsidR="00F62827">
        <w:t xml:space="preserve">he other uplink power control parameters </w:t>
      </w:r>
      <w:r>
        <w:t>shall</w:t>
      </w:r>
      <w:r w:rsidR="00F62827">
        <w:t xml:space="preserve"> be associated with each uplink channel and also each UL TCI state. </w:t>
      </w:r>
      <w:r w:rsidR="00AD57A5">
        <w:t>There are various ways to configure that association:</w:t>
      </w:r>
    </w:p>
    <w:p w14:paraId="397A65F7" w14:textId="77777777" w:rsidR="00AD57A5" w:rsidRDefault="00AC5286" w:rsidP="00394634">
      <w:pPr>
        <w:pStyle w:val="00Text"/>
        <w:numPr>
          <w:ilvl w:val="0"/>
          <w:numId w:val="33"/>
        </w:numPr>
      </w:pPr>
      <w:r>
        <w:t>One way to associate the power parameters is to configure the association between UL TCI state and one set of uplink power control parameters {P</w:t>
      </w:r>
      <w:r w:rsidRPr="00AC5286">
        <w:rPr>
          <w:vertAlign w:val="subscript"/>
        </w:rPr>
        <w:t>0</w:t>
      </w:r>
      <w:r>
        <w:t xml:space="preserve">, alpha, closed loop index} for PUSCH, PUCCH and SRS respectively in RRC. </w:t>
      </w:r>
      <w:r w:rsidR="00B37EEC">
        <w:t>When a UL TCI state is ind</w:t>
      </w:r>
      <w:r w:rsidR="00B37EEC">
        <w:rPr>
          <w:rFonts w:hint="eastAsia"/>
        </w:rPr>
        <w:t>icated</w:t>
      </w:r>
      <w:r w:rsidR="00B37EEC">
        <w:t xml:space="preserve"> through DCI to provide common UL spatial Tx filter to PUSCH, PUCCH and SRS, the UE applies the corresponding power control parameters on PUSCH, PUCCH and SRS respectively.  </w:t>
      </w:r>
    </w:p>
    <w:p w14:paraId="1B110C6D" w14:textId="0B8644F5" w:rsidR="00235FC9" w:rsidRDefault="00B37EEC" w:rsidP="00394634">
      <w:pPr>
        <w:pStyle w:val="00Text"/>
        <w:numPr>
          <w:ilvl w:val="0"/>
          <w:numId w:val="33"/>
        </w:numPr>
      </w:pPr>
      <w:r>
        <w:t>Another method to associate the power parameters is to indicate the power control parameters for each activated TCI state providing UL TCI. For example, when the gNB activates a few TCI states providing UL TCI, the gNB can also indicate the set of uplink power control parameters P</w:t>
      </w:r>
      <w:r w:rsidRPr="00AC5286">
        <w:rPr>
          <w:vertAlign w:val="subscript"/>
        </w:rPr>
        <w:t>0</w:t>
      </w:r>
      <w:r>
        <w:t xml:space="preserve">, alpha, closed loop index} for PUSCH, PUCCH and SRS respectively through MAC CE. When one of those TCI state is indicated through DCI to provide common UL spatial Tx filter to PUSCH, PUCCH and SRS, the UE applies the corresponding power control parameters on following up PUSCH, PUCCH and SRS respectively. </w:t>
      </w:r>
    </w:p>
    <w:p w14:paraId="39102141" w14:textId="3E1D5918" w:rsidR="00640F13" w:rsidRDefault="00640F13" w:rsidP="00394634">
      <w:pPr>
        <w:pStyle w:val="00Text"/>
        <w:numPr>
          <w:ilvl w:val="0"/>
          <w:numId w:val="33"/>
        </w:numPr>
      </w:pPr>
      <w:r>
        <w:t>For SRS resource, the power control parameters shall be configured to each SRS resource set, as in Rel-16/15.</w:t>
      </w:r>
    </w:p>
    <w:p w14:paraId="0C091151" w14:textId="77777777" w:rsidR="00DE107B" w:rsidRDefault="00DE107B" w:rsidP="00DE107B">
      <w:pPr>
        <w:pStyle w:val="000proposals"/>
      </w:pPr>
    </w:p>
    <w:p w14:paraId="1225B00A" w14:textId="514ED018" w:rsidR="00DE107B" w:rsidRDefault="00DE107B" w:rsidP="00DE107B">
      <w:pPr>
        <w:pStyle w:val="000proposals"/>
      </w:pPr>
      <w:bookmarkStart w:id="3" w:name="_Hlk61800250"/>
      <w:r>
        <w:t xml:space="preserve">Proposal </w:t>
      </w:r>
      <w:r w:rsidR="001D0B4D">
        <w:t>7</w:t>
      </w:r>
      <w:r>
        <w:t>: In Rel-17 unified TCI framework:</w:t>
      </w:r>
    </w:p>
    <w:p w14:paraId="31A46858" w14:textId="5961EDFC" w:rsidR="00DE107B" w:rsidRDefault="00BE3467" w:rsidP="005B398E">
      <w:pPr>
        <w:pStyle w:val="000proposals"/>
        <w:numPr>
          <w:ilvl w:val="0"/>
          <w:numId w:val="34"/>
        </w:numPr>
      </w:pPr>
      <w:r>
        <w:t xml:space="preserve">Each </w:t>
      </w:r>
      <w:r>
        <w:t>TCI state providing UL TCI is associate with</w:t>
      </w:r>
      <w:r>
        <w:t xml:space="preserve"> a</w:t>
      </w:r>
      <w:r w:rsidR="00DE107B">
        <w:t xml:space="preserve"> set of {P0, alpha, closed-loop index} for PUSCH</w:t>
      </w:r>
      <w:r>
        <w:t xml:space="preserve"> and a</w:t>
      </w:r>
      <w:r w:rsidR="00DE107B">
        <w:t xml:space="preserve"> set of {P0, closed-loop index} for PUCCH</w:t>
      </w:r>
    </w:p>
    <w:p w14:paraId="0B43C3F3" w14:textId="2F58DC4C" w:rsidR="00DE107B" w:rsidRDefault="00DE107B" w:rsidP="00394634">
      <w:pPr>
        <w:pStyle w:val="000proposals"/>
        <w:numPr>
          <w:ilvl w:val="0"/>
          <w:numId w:val="34"/>
        </w:numPr>
      </w:pPr>
      <w:r>
        <w:t xml:space="preserve">{P0, alpha, closed-loop index} </w:t>
      </w:r>
      <w:r w:rsidR="00640F13">
        <w:t>is configured to one SRS resource set.</w:t>
      </w:r>
    </w:p>
    <w:bookmarkEnd w:id="3"/>
    <w:p w14:paraId="22204E8F" w14:textId="78409B8A" w:rsidR="004C6D4A" w:rsidRPr="004C6D4A" w:rsidRDefault="004C6D4A" w:rsidP="004C6D4A">
      <w:pPr>
        <w:pStyle w:val="00Text"/>
      </w:pPr>
    </w:p>
    <w:bookmarkEnd w:id="2"/>
    <w:p w14:paraId="34A01A54" w14:textId="47779E96" w:rsidR="00362B55" w:rsidRDefault="00FB64D2" w:rsidP="005F1D23">
      <w:pPr>
        <w:pStyle w:val="Heading2"/>
        <w:rPr>
          <w:sz w:val="22"/>
          <w:szCs w:val="24"/>
          <w:lang w:eastAsia="zh-CN"/>
        </w:rPr>
      </w:pPr>
      <w:r>
        <w:rPr>
          <w:sz w:val="22"/>
          <w:szCs w:val="24"/>
          <w:lang w:eastAsia="zh-CN"/>
        </w:rPr>
        <w:t xml:space="preserve">Multi-CC </w:t>
      </w:r>
      <w:r w:rsidR="00F61F07">
        <w:rPr>
          <w:sz w:val="22"/>
          <w:szCs w:val="24"/>
          <w:lang w:eastAsia="zh-CN"/>
        </w:rPr>
        <w:t xml:space="preserve">Common TCI </w:t>
      </w:r>
      <w:r>
        <w:rPr>
          <w:sz w:val="22"/>
          <w:szCs w:val="24"/>
          <w:lang w:eastAsia="zh-CN"/>
        </w:rPr>
        <w:t>Update</w:t>
      </w:r>
    </w:p>
    <w:p w14:paraId="7C0BCC53" w14:textId="174F8A66" w:rsidR="00F61F07" w:rsidRDefault="004724EA" w:rsidP="00901383">
      <w:pPr>
        <w:pStyle w:val="00Text"/>
      </w:pPr>
      <w:r>
        <w:t>For unified TCI framework in CA case, we agreed to support same QCL-TypeD and same UL Tx spatial filter for multiple CCs in intra-band CA case and the following agreement was made.</w:t>
      </w:r>
    </w:p>
    <w:tbl>
      <w:tblPr>
        <w:tblStyle w:val="TableGrid"/>
        <w:tblW w:w="0" w:type="auto"/>
        <w:tblLook w:val="04A0" w:firstRow="1" w:lastRow="0" w:firstColumn="1" w:lastColumn="0" w:noHBand="0" w:noVBand="1"/>
      </w:tblPr>
      <w:tblGrid>
        <w:gridCol w:w="9062"/>
      </w:tblGrid>
      <w:tr w:rsidR="00F61F07" w14:paraId="18724392" w14:textId="77777777" w:rsidTr="00F61F07">
        <w:tc>
          <w:tcPr>
            <w:tcW w:w="9062" w:type="dxa"/>
          </w:tcPr>
          <w:p w14:paraId="46F458E5" w14:textId="77777777" w:rsidR="00F61F07" w:rsidRPr="00F61F07" w:rsidRDefault="00F61F07" w:rsidP="00F61F07">
            <w:pPr>
              <w:snapToGrid w:val="0"/>
              <w:jc w:val="both"/>
              <w:rPr>
                <w:szCs w:val="20"/>
                <w:lang w:eastAsia="ko-KR"/>
              </w:rPr>
            </w:pPr>
            <w:r w:rsidRPr="00F61F07">
              <w:rPr>
                <w:b/>
                <w:bCs/>
                <w:szCs w:val="20"/>
                <w:highlight w:val="green"/>
              </w:rPr>
              <w:t>Agreement</w:t>
            </w:r>
          </w:p>
          <w:p w14:paraId="2703232F" w14:textId="77777777" w:rsidR="00F61F07" w:rsidRPr="00F61F07" w:rsidRDefault="00F61F07" w:rsidP="00F61F07">
            <w:pPr>
              <w:snapToGrid w:val="0"/>
              <w:jc w:val="both"/>
              <w:rPr>
                <w:szCs w:val="20"/>
                <w:lang w:val="en-GB"/>
              </w:rPr>
            </w:pPr>
            <w:r w:rsidRPr="00F61F07">
              <w:rPr>
                <w:szCs w:val="20"/>
              </w:rPr>
              <w:t>On Rel-17 unified TCI framework, support common TCI state ID update and activation to provide common QCL information and/or common UL TX spatial filter(s) across a set of configured CCs:</w:t>
            </w:r>
          </w:p>
          <w:p w14:paraId="3E697B52" w14:textId="77777777" w:rsidR="00F61F07" w:rsidRPr="00F61F07" w:rsidRDefault="00F61F07" w:rsidP="00394634">
            <w:pPr>
              <w:pStyle w:val="ListParagraph"/>
              <w:numPr>
                <w:ilvl w:val="0"/>
                <w:numId w:val="9"/>
              </w:numPr>
              <w:snapToGrid w:val="0"/>
              <w:ind w:leftChars="0"/>
              <w:jc w:val="both"/>
              <w:rPr>
                <w:rFonts w:ascii="Times New Roman" w:hAnsi="Times New Roman" w:cs="Times New Roman"/>
                <w:sz w:val="20"/>
                <w:szCs w:val="20"/>
              </w:rPr>
            </w:pPr>
            <w:r w:rsidRPr="00F61F07">
              <w:rPr>
                <w:rFonts w:ascii="Times New Roman" w:hAnsi="Times New Roman" w:cs="Times New Roman"/>
                <w:sz w:val="20"/>
                <w:szCs w:val="20"/>
              </w:rPr>
              <w:t>The above applies to intra-band CA</w:t>
            </w:r>
          </w:p>
          <w:p w14:paraId="6FACC9EF" w14:textId="77777777" w:rsidR="00F61F07" w:rsidRPr="00F61F07" w:rsidRDefault="00F61F07" w:rsidP="00394634">
            <w:pPr>
              <w:pStyle w:val="ListParagraph"/>
              <w:numPr>
                <w:ilvl w:val="0"/>
                <w:numId w:val="9"/>
              </w:numPr>
              <w:snapToGrid w:val="0"/>
              <w:ind w:leftChars="0"/>
              <w:jc w:val="both"/>
              <w:rPr>
                <w:rFonts w:ascii="Times New Roman" w:hAnsi="Times New Roman" w:cs="Times New Roman"/>
                <w:sz w:val="20"/>
                <w:szCs w:val="20"/>
              </w:rPr>
            </w:pPr>
            <w:r w:rsidRPr="00F61F07">
              <w:rPr>
                <w:rFonts w:ascii="Times New Roman" w:hAnsi="Times New Roman" w:cs="Times New Roman"/>
                <w:sz w:val="20"/>
                <w:szCs w:val="20"/>
              </w:rPr>
              <w:t xml:space="preserve">The above applies to joint DL/UL and separate DL/UL beam indications </w:t>
            </w:r>
          </w:p>
          <w:p w14:paraId="52CBCB29" w14:textId="77777777" w:rsidR="00F61F07" w:rsidRPr="00F61F07" w:rsidRDefault="00F61F07" w:rsidP="00394634">
            <w:pPr>
              <w:pStyle w:val="ListParagraph"/>
              <w:numPr>
                <w:ilvl w:val="0"/>
                <w:numId w:val="9"/>
              </w:numPr>
              <w:snapToGrid w:val="0"/>
              <w:ind w:leftChars="0"/>
              <w:jc w:val="both"/>
              <w:rPr>
                <w:rFonts w:ascii="Times New Roman" w:hAnsi="Times New Roman" w:cs="Times New Roman"/>
                <w:sz w:val="20"/>
                <w:szCs w:val="20"/>
              </w:rPr>
            </w:pPr>
            <w:r w:rsidRPr="00F61F07">
              <w:rPr>
                <w:rFonts w:ascii="Times New Roman" w:hAnsi="Times New Roman" w:cs="Times New Roman"/>
                <w:sz w:val="20"/>
                <w:szCs w:val="20"/>
              </w:rPr>
              <w:t>Just as Rel.16, the RS in the TCI state that provides QCL-</w:t>
            </w:r>
            <w:proofErr w:type="spellStart"/>
            <w:r w:rsidRPr="00F61F07">
              <w:rPr>
                <w:rFonts w:ascii="Times New Roman" w:hAnsi="Times New Roman" w:cs="Times New Roman"/>
                <w:sz w:val="20"/>
                <w:szCs w:val="20"/>
              </w:rPr>
              <w:t>TypeA</w:t>
            </w:r>
            <w:proofErr w:type="spellEnd"/>
            <w:r w:rsidRPr="00F61F07">
              <w:rPr>
                <w:rFonts w:ascii="Times New Roman" w:hAnsi="Times New Roman" w:cs="Times New Roman"/>
                <w:sz w:val="20"/>
                <w:szCs w:val="20"/>
              </w:rPr>
              <w:t xml:space="preserve"> [or QCL-</w:t>
            </w:r>
            <w:proofErr w:type="spellStart"/>
            <w:r w:rsidRPr="00F61F07">
              <w:rPr>
                <w:rFonts w:ascii="Times New Roman" w:hAnsi="Times New Roman" w:cs="Times New Roman"/>
                <w:sz w:val="20"/>
                <w:szCs w:val="20"/>
              </w:rPr>
              <w:t>TypeB</w:t>
            </w:r>
            <w:proofErr w:type="spellEnd"/>
            <w:r w:rsidRPr="00F61F07">
              <w:rPr>
                <w:rFonts w:ascii="Times New Roman" w:hAnsi="Times New Roman" w:cs="Times New Roman"/>
                <w:sz w:val="20"/>
                <w:szCs w:val="20"/>
              </w:rPr>
              <w:t>] shall be in the same CC as the target channel or RS</w:t>
            </w:r>
          </w:p>
          <w:p w14:paraId="6F3DCF1D" w14:textId="77777777" w:rsidR="00F61F07" w:rsidRPr="00F61F07" w:rsidRDefault="00F61F07" w:rsidP="00394634">
            <w:pPr>
              <w:pStyle w:val="ListParagraph"/>
              <w:numPr>
                <w:ilvl w:val="0"/>
                <w:numId w:val="9"/>
              </w:numPr>
              <w:snapToGrid w:val="0"/>
              <w:ind w:leftChars="0"/>
              <w:jc w:val="both"/>
              <w:rPr>
                <w:rFonts w:ascii="Times New Roman" w:hAnsi="Times New Roman" w:cs="Times New Roman"/>
                <w:sz w:val="20"/>
                <w:szCs w:val="20"/>
              </w:rPr>
            </w:pPr>
            <w:r w:rsidRPr="00F61F07">
              <w:rPr>
                <w:rFonts w:ascii="Times New Roman" w:hAnsi="Times New Roman" w:cs="Times New Roman"/>
                <w:sz w:val="20"/>
                <w:szCs w:val="20"/>
              </w:rPr>
              <w:t>The common TCI state ID implies that the same/single RS determined according to the TCI state(s) indicated by a common TCI state ID is used to provide QCL Type-D indication and to determine UL TX spatial filter across the set of configured CCs</w:t>
            </w:r>
          </w:p>
          <w:p w14:paraId="313F88F7" w14:textId="77777777" w:rsidR="00F61F07" w:rsidRPr="00F61F07" w:rsidRDefault="00F61F07" w:rsidP="00394634">
            <w:pPr>
              <w:pStyle w:val="ListParagraph"/>
              <w:numPr>
                <w:ilvl w:val="0"/>
                <w:numId w:val="9"/>
              </w:numPr>
              <w:snapToGrid w:val="0"/>
              <w:ind w:leftChars="0"/>
              <w:jc w:val="both"/>
              <w:rPr>
                <w:rFonts w:ascii="Times New Roman" w:hAnsi="Times New Roman" w:cs="Times New Roman"/>
                <w:sz w:val="20"/>
                <w:szCs w:val="20"/>
              </w:rPr>
            </w:pPr>
            <w:r w:rsidRPr="00F61F07">
              <w:rPr>
                <w:rFonts w:ascii="Times New Roman" w:hAnsi="Times New Roman" w:cs="Times New Roman"/>
                <w:sz w:val="20"/>
                <w:szCs w:val="20"/>
              </w:rPr>
              <w:lastRenderedPageBreak/>
              <w:t xml:space="preserve">FFS: The above also applies to inter-band CA </w:t>
            </w:r>
          </w:p>
          <w:p w14:paraId="6D764844" w14:textId="77777777" w:rsidR="00F61F07" w:rsidRPr="00F61F07" w:rsidRDefault="00F61F07" w:rsidP="00394634">
            <w:pPr>
              <w:pStyle w:val="ListParagraph"/>
              <w:numPr>
                <w:ilvl w:val="0"/>
                <w:numId w:val="9"/>
              </w:numPr>
              <w:snapToGrid w:val="0"/>
              <w:ind w:leftChars="0"/>
              <w:jc w:val="both"/>
              <w:rPr>
                <w:rFonts w:ascii="Times New Roman" w:hAnsi="Times New Roman" w:cs="Times New Roman"/>
                <w:sz w:val="20"/>
                <w:szCs w:val="20"/>
              </w:rPr>
            </w:pPr>
            <w:r w:rsidRPr="00F61F07">
              <w:rPr>
                <w:rFonts w:ascii="Times New Roman" w:hAnsi="Times New Roman" w:cs="Times New Roman"/>
                <w:sz w:val="20"/>
                <w:szCs w:val="20"/>
              </w:rPr>
              <w:t xml:space="preserve">FFS: TCI state pool for CA </w:t>
            </w:r>
          </w:p>
          <w:p w14:paraId="6DBF3F0D" w14:textId="77777777" w:rsidR="00F61F07" w:rsidRPr="00F61F07" w:rsidRDefault="00F61F07" w:rsidP="00394634">
            <w:pPr>
              <w:pStyle w:val="ListParagraph"/>
              <w:numPr>
                <w:ilvl w:val="1"/>
                <w:numId w:val="21"/>
              </w:numPr>
              <w:snapToGrid w:val="0"/>
              <w:ind w:leftChars="0"/>
              <w:contextualSpacing/>
              <w:jc w:val="both"/>
              <w:rPr>
                <w:rFonts w:ascii="Times New Roman" w:hAnsi="Times New Roman" w:cs="Times New Roman"/>
                <w:sz w:val="20"/>
                <w:szCs w:val="20"/>
              </w:rPr>
            </w:pPr>
            <w:r w:rsidRPr="00F61F07">
              <w:rPr>
                <w:rFonts w:ascii="Times New Roman" w:hAnsi="Times New Roman" w:cs="Times New Roman"/>
                <w:sz w:val="20"/>
                <w:szCs w:val="20"/>
                <w:lang w:eastAsia="zh-CN"/>
              </w:rPr>
              <w:t xml:space="preserve">Opt-1: sharing a single RRC TCI state pool for the set of configured CCs, e.g., cell-group TCI state pool, or reuse TCI state pool for PDSCH in a reference cell; </w:t>
            </w:r>
            <w:r w:rsidRPr="00F61F07">
              <w:rPr>
                <w:rFonts w:ascii="Times New Roman" w:hAnsi="Times New Roman" w:cs="Times New Roman"/>
                <w:sz w:val="20"/>
                <w:szCs w:val="20"/>
                <w:shd w:val="clear" w:color="auto" w:fill="FFFFFF"/>
              </w:rPr>
              <w:t>A CC ID for QCL-Type A RS is absent in a TCI state, and the CC ID for QCL-Type A RS is determined according to a target CC of the TCI state.</w:t>
            </w:r>
          </w:p>
          <w:p w14:paraId="5CE2DAB8" w14:textId="77777777" w:rsidR="00F61F07" w:rsidRPr="00F61F07" w:rsidRDefault="00F61F07" w:rsidP="00394634">
            <w:pPr>
              <w:pStyle w:val="ListParagraph"/>
              <w:numPr>
                <w:ilvl w:val="2"/>
                <w:numId w:val="21"/>
              </w:numPr>
              <w:snapToGrid w:val="0"/>
              <w:ind w:leftChars="0"/>
              <w:contextualSpacing/>
              <w:jc w:val="both"/>
              <w:rPr>
                <w:rFonts w:ascii="Times New Roman" w:hAnsi="Times New Roman" w:cs="Times New Roman"/>
                <w:sz w:val="20"/>
                <w:szCs w:val="20"/>
              </w:rPr>
            </w:pPr>
            <w:r w:rsidRPr="00F61F07">
              <w:rPr>
                <w:rFonts w:ascii="Times New Roman" w:hAnsi="Times New Roman" w:cs="Times New Roman"/>
                <w:sz w:val="20"/>
                <w:szCs w:val="20"/>
              </w:rPr>
              <w:t>FFS: Whether it is possible that a single TCI state in the pool includes all source RSs from different CCs</w:t>
            </w:r>
          </w:p>
          <w:p w14:paraId="05EDAE92" w14:textId="77777777" w:rsidR="00F61F07" w:rsidRPr="00F61F07" w:rsidRDefault="00F61F07" w:rsidP="00394634">
            <w:pPr>
              <w:pStyle w:val="ListParagraph"/>
              <w:numPr>
                <w:ilvl w:val="1"/>
                <w:numId w:val="21"/>
              </w:numPr>
              <w:snapToGrid w:val="0"/>
              <w:ind w:leftChars="0"/>
              <w:contextualSpacing/>
              <w:jc w:val="both"/>
              <w:rPr>
                <w:rFonts w:ascii="Times New Roman" w:hAnsi="Times New Roman" w:cs="Times New Roman"/>
                <w:sz w:val="20"/>
                <w:szCs w:val="20"/>
              </w:rPr>
            </w:pPr>
            <w:r w:rsidRPr="00F61F07">
              <w:rPr>
                <w:rFonts w:ascii="Times New Roman" w:hAnsi="Times New Roman" w:cs="Times New Roman"/>
                <w:sz w:val="20"/>
                <w:szCs w:val="20"/>
                <w:lang w:eastAsia="zh-CN"/>
              </w:rPr>
              <w:t>Opt-2: configuring RRC TCI state pool per individual CC</w:t>
            </w:r>
          </w:p>
          <w:p w14:paraId="728FF9E2" w14:textId="230FD815" w:rsidR="00F61F07" w:rsidRDefault="00F61F07" w:rsidP="00394634">
            <w:pPr>
              <w:pStyle w:val="ListParagraph"/>
              <w:numPr>
                <w:ilvl w:val="0"/>
                <w:numId w:val="9"/>
              </w:numPr>
              <w:snapToGrid w:val="0"/>
              <w:ind w:leftChars="0"/>
              <w:jc w:val="both"/>
              <w:rPr>
                <w:lang w:eastAsia="zh-CN"/>
              </w:rPr>
            </w:pPr>
            <w:r w:rsidRPr="00F61F07">
              <w:rPr>
                <w:rFonts w:ascii="Times New Roman" w:hAnsi="Times New Roman" w:cs="Times New Roman"/>
                <w:sz w:val="20"/>
                <w:szCs w:val="20"/>
              </w:rPr>
              <w:t>FFS: Whether the Rel-17 common beam update across multiple CCs applies to beam indication for single channel (e.g. PDSCH only, single CORESET), a subset of channels, or all channels</w:t>
            </w:r>
          </w:p>
        </w:tc>
      </w:tr>
    </w:tbl>
    <w:p w14:paraId="06FFE605" w14:textId="0700245C" w:rsidR="00F61F07" w:rsidRDefault="00F61F07" w:rsidP="00F61F07">
      <w:pPr>
        <w:pStyle w:val="BodyText"/>
        <w:rPr>
          <w:lang w:eastAsia="zh-CN"/>
        </w:rPr>
      </w:pPr>
    </w:p>
    <w:p w14:paraId="16E6C625" w14:textId="3FFBC564" w:rsidR="004724EA" w:rsidRDefault="004B4018" w:rsidP="00925672">
      <w:pPr>
        <w:pStyle w:val="00Text"/>
      </w:pPr>
      <w:r>
        <w:t xml:space="preserve">First of all, in our view, we shall support the function of multi-CC TCI update to both intra-band CA and inter-band CA cases. It is subject to UE capability. </w:t>
      </w:r>
      <w:r w:rsidR="00575398">
        <w:t xml:space="preserve">If a UE supports common DL TCI and UL TCI for some CC or band combination, the gNB can configure multi-CC TCI update for those CCs. </w:t>
      </w:r>
    </w:p>
    <w:p w14:paraId="5B236EEB" w14:textId="00FD7B43" w:rsidR="00F72100" w:rsidRPr="00575398" w:rsidRDefault="004724EA" w:rsidP="00575398">
      <w:pPr>
        <w:pStyle w:val="000proposals"/>
      </w:pPr>
      <w:bookmarkStart w:id="4" w:name="_Hlk61800260"/>
      <w:r w:rsidRPr="00575398">
        <w:t xml:space="preserve">Proposal </w:t>
      </w:r>
      <w:r w:rsidR="001D0B4D">
        <w:t>8</w:t>
      </w:r>
      <w:r w:rsidRPr="00575398">
        <w:t xml:space="preserve">: </w:t>
      </w:r>
      <w:r w:rsidR="00575398">
        <w:t>The</w:t>
      </w:r>
      <w:r w:rsidRPr="00575398">
        <w:t xml:space="preserve"> function of providing common QCL information and common UL Tx spatial filters for multiple CCs </w:t>
      </w:r>
      <w:r w:rsidR="00575398">
        <w:t xml:space="preserve">shall be supported for both intra-band CA and </w:t>
      </w:r>
      <w:r w:rsidRPr="00575398">
        <w:t>inter-band CA case, which is subject to UE capability.</w:t>
      </w:r>
    </w:p>
    <w:bookmarkEnd w:id="4"/>
    <w:p w14:paraId="692C3C5D" w14:textId="4677C2D5" w:rsidR="00F72100" w:rsidRDefault="00F72100" w:rsidP="00812A1F">
      <w:pPr>
        <w:pStyle w:val="00Text"/>
      </w:pPr>
    </w:p>
    <w:p w14:paraId="7B7A346D" w14:textId="00C8406B" w:rsidR="00812A1F" w:rsidRDefault="007E4943" w:rsidP="00812A1F">
      <w:pPr>
        <w:pStyle w:val="00Text"/>
      </w:pPr>
      <w:r>
        <w:t>One FFS point for multi-CC TCI update is how to configure the TCI state pool for CA case. One alt is to configure a TCI state pool that is shared with all the CCs in the set configured for multi-CC TCI state. In this shared TCI state pool, the QCL-</w:t>
      </w:r>
      <w:proofErr w:type="spellStart"/>
      <w:r>
        <w:t>TypeA</w:t>
      </w:r>
      <w:proofErr w:type="spellEnd"/>
      <w:r>
        <w:t xml:space="preserve"> RS shall refer to the RS in each CC but the QCL-TypeD RS shall refer to the RS in one particular CC so that the UE applies the same QCL-TypeD RS on all the configured CCs. Similarly, the RS providing UL Tx spatial filter also refer to one RS in one particular CC so that the UE applies the same UL Tx spatial filter on all the configured CCs. Alt2 is to configure TCI state pool for each individual CC, as what is configured for non-multi-CC TCI update case. By implementation, the NW shall make sure the TCI states with same TCI state ID in those CCs shall contains the same QCL-TypeD RS. Alt2 is preferred for the following reasons:</w:t>
      </w:r>
    </w:p>
    <w:p w14:paraId="1D5C0318" w14:textId="7C290212" w:rsidR="007E4943" w:rsidRDefault="007E4943" w:rsidP="00394634">
      <w:pPr>
        <w:pStyle w:val="00Text"/>
        <w:numPr>
          <w:ilvl w:val="0"/>
          <w:numId w:val="35"/>
        </w:numPr>
      </w:pPr>
      <w:r>
        <w:t xml:space="preserve">Each TCI state shall be configured or associated with uplink power control parameters for PUSCH/PUCCH/SRS. In different CCs, we generally configured different uplink power control parameters for the same channel. </w:t>
      </w:r>
      <w:r w:rsidR="00532173">
        <w:t>I</w:t>
      </w:r>
      <w:r>
        <w:t xml:space="preserve">t is </w:t>
      </w:r>
      <w:r w:rsidR="00532173">
        <w:t>difficult to configure those uplink power control parameters per channel per CC in a shared TCI state pool.</w:t>
      </w:r>
    </w:p>
    <w:p w14:paraId="30DD4757" w14:textId="1A668F46" w:rsidR="00532173" w:rsidRPr="00812A1F" w:rsidRDefault="00532173" w:rsidP="00394634">
      <w:pPr>
        <w:pStyle w:val="00Text"/>
        <w:numPr>
          <w:ilvl w:val="0"/>
          <w:numId w:val="35"/>
        </w:numPr>
      </w:pPr>
      <w:r>
        <w:t>Using shared TCI state pool is not aligned with the design of non-multi-CC TCI update case. That would complicate the spec design and also system implementation.</w:t>
      </w:r>
    </w:p>
    <w:p w14:paraId="1F4796B3" w14:textId="77777777" w:rsidR="00257516" w:rsidRDefault="00257516" w:rsidP="004724EA">
      <w:pPr>
        <w:pStyle w:val="000proposal"/>
      </w:pPr>
    </w:p>
    <w:p w14:paraId="23C8C9AF" w14:textId="0390713F" w:rsidR="00F72100" w:rsidRPr="00257516" w:rsidRDefault="00F72100" w:rsidP="00257516">
      <w:pPr>
        <w:pStyle w:val="000proposals"/>
      </w:pPr>
      <w:bookmarkStart w:id="5" w:name="_Hlk61800269"/>
      <w:r w:rsidRPr="00257516">
        <w:t xml:space="preserve">Proposal </w:t>
      </w:r>
      <w:r w:rsidR="001D0B4D">
        <w:t>9</w:t>
      </w:r>
      <w:r w:rsidRPr="00257516">
        <w:t xml:space="preserve">: For the function of common QCL and common UL Tx spatial filter across CCs, </w:t>
      </w:r>
    </w:p>
    <w:p w14:paraId="38B4B35C" w14:textId="0FDEE7B9" w:rsidR="004724EA" w:rsidRPr="00257516" w:rsidRDefault="00F72100" w:rsidP="00394634">
      <w:pPr>
        <w:pStyle w:val="000proposals"/>
        <w:numPr>
          <w:ilvl w:val="0"/>
          <w:numId w:val="36"/>
        </w:numPr>
      </w:pPr>
      <w:r w:rsidRPr="00257516">
        <w:t>Support configuring TCI state pool per individual CC</w:t>
      </w:r>
    </w:p>
    <w:p w14:paraId="756C5C07" w14:textId="0DEFFC57" w:rsidR="00F72100" w:rsidRPr="00257516" w:rsidRDefault="00F72100" w:rsidP="00394634">
      <w:pPr>
        <w:pStyle w:val="000proposals"/>
        <w:numPr>
          <w:ilvl w:val="0"/>
          <w:numId w:val="36"/>
        </w:numPr>
      </w:pPr>
      <w:r w:rsidRPr="00257516">
        <w:t xml:space="preserve">The TCI states with same TCI state ID in those configured CCs shall </w:t>
      </w:r>
      <w:r w:rsidR="0001145F" w:rsidRPr="00257516">
        <w:t>be configured with</w:t>
      </w:r>
      <w:r w:rsidRPr="00257516">
        <w:t xml:space="preserve"> the same RS providing QCL-TypeD and the same RS providing UL Tx spatial filter.</w:t>
      </w:r>
    </w:p>
    <w:bookmarkEnd w:id="5"/>
    <w:p w14:paraId="49355B0D" w14:textId="2536C77F" w:rsidR="00257516" w:rsidRPr="00257516" w:rsidRDefault="00257516" w:rsidP="00257516">
      <w:pPr>
        <w:pStyle w:val="00Text"/>
      </w:pPr>
      <w:r w:rsidRPr="00257516">
        <w:t xml:space="preserve">Another FFS point is whether the Rel-17 multi-CC common beam update function shall be applied to single channel or all the channels. The objective of Rel-17 common beam update is to provide common QCL information to all the UE-specific PDSCH/PDCCH and common UL Tx spatial filter to all the PUSCH, PUCCH and SRS. </w:t>
      </w:r>
      <w:r>
        <w:t>There is no justification and use case to provide a common beam update for a single channel.</w:t>
      </w:r>
    </w:p>
    <w:p w14:paraId="16B6048A" w14:textId="7C6BA656" w:rsidR="00BB1AFB" w:rsidRDefault="00BB1AFB" w:rsidP="00257516">
      <w:pPr>
        <w:pStyle w:val="000proposals"/>
      </w:pPr>
      <w:bookmarkStart w:id="6" w:name="_Hlk61800274"/>
      <w:r>
        <w:t xml:space="preserve">Proposal </w:t>
      </w:r>
      <w:r w:rsidR="001D0B4D">
        <w:t>10</w:t>
      </w:r>
      <w:r>
        <w:t xml:space="preserve">: The Rel-17 common beam update </w:t>
      </w:r>
      <w:r w:rsidR="00257516">
        <w:t xml:space="preserve">of </w:t>
      </w:r>
      <w:r>
        <w:t>multi</w:t>
      </w:r>
      <w:r w:rsidR="00257516">
        <w:t>-</w:t>
      </w:r>
      <w:r>
        <w:t xml:space="preserve">CCs provides common QCL to all the UE-specific PDCCH/PDSCH and common UL Tx spatial filter to all the UE-specific PUSCH/PUCCH and SRS for codebook/non-codebook/antenna switch. </w:t>
      </w:r>
    </w:p>
    <w:bookmarkEnd w:id="6"/>
    <w:p w14:paraId="6B3DE21B" w14:textId="583295FD" w:rsidR="002C4DCC" w:rsidRDefault="00CA1FB4" w:rsidP="002C4DCC">
      <w:pPr>
        <w:pStyle w:val="01"/>
        <w:numPr>
          <w:ilvl w:val="0"/>
          <w:numId w:val="1"/>
        </w:numPr>
        <w:ind w:left="562" w:hanging="562"/>
      </w:pPr>
      <w:r>
        <w:lastRenderedPageBreak/>
        <w:t xml:space="preserve">Dynamic TCI </w:t>
      </w:r>
      <w:r w:rsidR="00636CD2">
        <w:t>S</w:t>
      </w:r>
      <w:r>
        <w:t xml:space="preserve">tate </w:t>
      </w:r>
      <w:r w:rsidR="00354578">
        <w:t>Indication</w:t>
      </w:r>
      <w:r>
        <w:t xml:space="preserve"> </w:t>
      </w:r>
    </w:p>
    <w:p w14:paraId="2D9AD21F" w14:textId="14AC5037" w:rsidR="003560AF" w:rsidRDefault="0043667B" w:rsidP="007E4943">
      <w:pPr>
        <w:pStyle w:val="Heading2"/>
        <w:rPr>
          <w:sz w:val="22"/>
          <w:szCs w:val="24"/>
          <w:lang w:eastAsia="zh-CN"/>
        </w:rPr>
      </w:pPr>
      <w:r>
        <w:rPr>
          <w:sz w:val="22"/>
          <w:szCs w:val="24"/>
          <w:lang w:eastAsia="zh-CN"/>
        </w:rPr>
        <w:t>DCI based beam indication</w:t>
      </w:r>
    </w:p>
    <w:p w14:paraId="47E7E5AB" w14:textId="6DD102E8" w:rsidR="00AA2497" w:rsidRPr="00AA2497" w:rsidRDefault="00D33BAB" w:rsidP="00AA2497">
      <w:pPr>
        <w:pStyle w:val="00Text"/>
      </w:pPr>
      <w:r>
        <w:t xml:space="preserve">In RAN1#103e meeting, we reached agreement to support DCI-based beam indication for unified TCI frame and the existing DCI formats 1_1 and 1_2 </w:t>
      </w:r>
      <w:r w:rsidR="004B1E6B">
        <w:t>is</w:t>
      </w:r>
      <w:r>
        <w:t xml:space="preserve"> reused for beam indication.</w:t>
      </w:r>
    </w:p>
    <w:tbl>
      <w:tblPr>
        <w:tblStyle w:val="TableGrid"/>
        <w:tblW w:w="0" w:type="auto"/>
        <w:tblLook w:val="04A0" w:firstRow="1" w:lastRow="0" w:firstColumn="1" w:lastColumn="0" w:noHBand="0" w:noVBand="1"/>
      </w:tblPr>
      <w:tblGrid>
        <w:gridCol w:w="9062"/>
      </w:tblGrid>
      <w:tr w:rsidR="003560AF" w14:paraId="08A6CEE6" w14:textId="77777777" w:rsidTr="003560AF">
        <w:tc>
          <w:tcPr>
            <w:tcW w:w="9062" w:type="dxa"/>
          </w:tcPr>
          <w:p w14:paraId="025C083A" w14:textId="77777777" w:rsidR="003560AF" w:rsidRPr="003560AF" w:rsidRDefault="003560AF" w:rsidP="003560AF">
            <w:pPr>
              <w:rPr>
                <w:b/>
                <w:bCs/>
                <w:szCs w:val="20"/>
                <w:highlight w:val="green"/>
              </w:rPr>
            </w:pPr>
            <w:r w:rsidRPr="003560AF">
              <w:rPr>
                <w:b/>
                <w:bCs/>
                <w:szCs w:val="20"/>
                <w:highlight w:val="green"/>
              </w:rPr>
              <w:t>Agreement</w:t>
            </w:r>
          </w:p>
          <w:p w14:paraId="1FB4552A" w14:textId="77777777" w:rsidR="003560AF" w:rsidRPr="003560AF" w:rsidRDefault="003560AF" w:rsidP="003560AF">
            <w:pPr>
              <w:snapToGrid w:val="0"/>
              <w:jc w:val="both"/>
              <w:rPr>
                <w:szCs w:val="20"/>
              </w:rPr>
            </w:pPr>
            <w:r w:rsidRPr="003560AF">
              <w:rPr>
                <w:szCs w:val="20"/>
              </w:rPr>
              <w:t>On beam indication signaling medium to support joint or separate DL/UL beam indication in Rel.17 unified TCI framework:</w:t>
            </w:r>
          </w:p>
          <w:p w14:paraId="6433F9A9" w14:textId="77777777" w:rsidR="003560AF" w:rsidRPr="003560AF" w:rsidRDefault="003560AF" w:rsidP="00394634">
            <w:pPr>
              <w:pStyle w:val="ListParagraph"/>
              <w:numPr>
                <w:ilvl w:val="0"/>
                <w:numId w:val="19"/>
              </w:numPr>
              <w:snapToGrid w:val="0"/>
              <w:ind w:leftChars="0"/>
              <w:jc w:val="both"/>
              <w:rPr>
                <w:rFonts w:ascii="Times New Roman" w:hAnsi="Times New Roman" w:cs="Times New Roman"/>
                <w:sz w:val="20"/>
                <w:szCs w:val="20"/>
              </w:rPr>
            </w:pPr>
            <w:r w:rsidRPr="003560AF">
              <w:rPr>
                <w:rFonts w:ascii="Times New Roman" w:hAnsi="Times New Roman" w:cs="Times New Roman"/>
                <w:sz w:val="20"/>
                <w:szCs w:val="20"/>
              </w:rPr>
              <w:t xml:space="preserve">Support L1-based beam indication using at least UE-specific (unicast) DCI to indicate joint or separate DL/UL beam indication from the active TCI states </w:t>
            </w:r>
          </w:p>
          <w:p w14:paraId="38FDAB3A" w14:textId="77777777" w:rsidR="003560AF" w:rsidRPr="003560AF" w:rsidRDefault="003560AF" w:rsidP="00394634">
            <w:pPr>
              <w:pStyle w:val="ListParagraph"/>
              <w:numPr>
                <w:ilvl w:val="1"/>
                <w:numId w:val="19"/>
              </w:numPr>
              <w:snapToGrid w:val="0"/>
              <w:ind w:leftChars="0"/>
              <w:jc w:val="both"/>
              <w:rPr>
                <w:rFonts w:ascii="Times New Roman" w:hAnsi="Times New Roman" w:cs="Times New Roman"/>
                <w:sz w:val="20"/>
                <w:szCs w:val="20"/>
              </w:rPr>
            </w:pPr>
            <w:r w:rsidRPr="003560AF">
              <w:rPr>
                <w:rFonts w:ascii="Times New Roman" w:hAnsi="Times New Roman" w:cs="Times New Roman"/>
                <w:sz w:val="20"/>
                <w:szCs w:val="20"/>
              </w:rPr>
              <w:t>The existing DCI formats 1_1 and 1_2 are reused for beam indication</w:t>
            </w:r>
          </w:p>
          <w:p w14:paraId="769E99F2" w14:textId="77777777" w:rsidR="003560AF" w:rsidRPr="003560AF" w:rsidRDefault="003560AF" w:rsidP="00394634">
            <w:pPr>
              <w:pStyle w:val="ListParagraph"/>
              <w:numPr>
                <w:ilvl w:val="1"/>
                <w:numId w:val="19"/>
              </w:numPr>
              <w:snapToGrid w:val="0"/>
              <w:ind w:leftChars="0"/>
              <w:jc w:val="both"/>
              <w:rPr>
                <w:rFonts w:ascii="Times New Roman" w:hAnsi="Times New Roman" w:cs="Times New Roman"/>
                <w:sz w:val="20"/>
                <w:szCs w:val="20"/>
              </w:rPr>
            </w:pPr>
            <w:r w:rsidRPr="003560AF">
              <w:rPr>
                <w:rFonts w:ascii="Times New Roman" w:hAnsi="Times New Roman" w:cs="Times New Roman"/>
                <w:sz w:val="20"/>
                <w:szCs w:val="20"/>
              </w:rPr>
              <w:t>Support a mechanism for UE to acknowledge successful decoding of beam indication</w:t>
            </w:r>
          </w:p>
          <w:p w14:paraId="3D84DCDD" w14:textId="77777777" w:rsidR="003560AF" w:rsidRPr="003560AF" w:rsidRDefault="003560AF" w:rsidP="00394634">
            <w:pPr>
              <w:pStyle w:val="ListParagraph"/>
              <w:numPr>
                <w:ilvl w:val="2"/>
                <w:numId w:val="19"/>
              </w:numPr>
              <w:snapToGrid w:val="0"/>
              <w:ind w:leftChars="0"/>
              <w:jc w:val="both"/>
              <w:rPr>
                <w:rFonts w:ascii="Times New Roman" w:hAnsi="Times New Roman" w:cs="Times New Roman"/>
                <w:sz w:val="20"/>
                <w:szCs w:val="20"/>
              </w:rPr>
            </w:pPr>
            <w:r w:rsidRPr="003560AF">
              <w:rPr>
                <w:rFonts w:ascii="Times New Roman" w:hAnsi="Times New Roman" w:cs="Times New Roman"/>
                <w:sz w:val="20"/>
                <w:szCs w:val="20"/>
              </w:rPr>
              <w:t>The ACK/NAK of the PDSCH scheduled by the DCI carrying the beam indication can be used as an ACK also for the DCI</w:t>
            </w:r>
          </w:p>
          <w:p w14:paraId="2D19DF2E" w14:textId="77777777" w:rsidR="003560AF" w:rsidRPr="003560AF" w:rsidRDefault="003560AF" w:rsidP="00394634">
            <w:pPr>
              <w:pStyle w:val="ListParagraph"/>
              <w:numPr>
                <w:ilvl w:val="2"/>
                <w:numId w:val="19"/>
              </w:numPr>
              <w:snapToGrid w:val="0"/>
              <w:ind w:leftChars="0"/>
              <w:jc w:val="both"/>
              <w:rPr>
                <w:rFonts w:ascii="Times New Roman" w:hAnsi="Times New Roman" w:cs="Times New Roman"/>
                <w:sz w:val="20"/>
                <w:szCs w:val="20"/>
              </w:rPr>
            </w:pPr>
            <w:r w:rsidRPr="003560AF">
              <w:rPr>
                <w:rFonts w:ascii="Times New Roman" w:hAnsi="Times New Roman" w:cs="Times New Roman"/>
                <w:sz w:val="20"/>
                <w:szCs w:val="20"/>
              </w:rPr>
              <w:t>FFS: Whether any additional specification support is needed</w:t>
            </w:r>
          </w:p>
          <w:p w14:paraId="5493B9D5" w14:textId="77777777" w:rsidR="003560AF" w:rsidRPr="003560AF" w:rsidRDefault="003560AF" w:rsidP="00394634">
            <w:pPr>
              <w:pStyle w:val="ListParagraph"/>
              <w:numPr>
                <w:ilvl w:val="0"/>
                <w:numId w:val="19"/>
              </w:numPr>
              <w:snapToGrid w:val="0"/>
              <w:ind w:leftChars="0"/>
              <w:jc w:val="both"/>
              <w:rPr>
                <w:rFonts w:ascii="Times New Roman" w:hAnsi="Times New Roman" w:cs="Times New Roman"/>
                <w:sz w:val="20"/>
                <w:szCs w:val="20"/>
              </w:rPr>
            </w:pPr>
            <w:r w:rsidRPr="003560AF">
              <w:rPr>
                <w:rFonts w:ascii="Times New Roman" w:hAnsi="Times New Roman" w:cs="Times New Roman"/>
                <w:sz w:val="20"/>
                <w:szCs w:val="20"/>
              </w:rPr>
              <w:t>Support activation of one or more TCI states via MAC CE analogous to Rel.15/16:</w:t>
            </w:r>
          </w:p>
          <w:p w14:paraId="424CFD37" w14:textId="77777777" w:rsidR="003560AF" w:rsidRPr="003560AF" w:rsidRDefault="003560AF" w:rsidP="00394634">
            <w:pPr>
              <w:pStyle w:val="ListParagraph"/>
              <w:numPr>
                <w:ilvl w:val="1"/>
                <w:numId w:val="19"/>
              </w:numPr>
              <w:snapToGrid w:val="0"/>
              <w:ind w:leftChars="0"/>
              <w:jc w:val="both"/>
              <w:rPr>
                <w:rFonts w:ascii="Times New Roman" w:hAnsi="Times New Roman" w:cs="Times New Roman"/>
                <w:sz w:val="20"/>
                <w:szCs w:val="20"/>
              </w:rPr>
            </w:pPr>
            <w:r w:rsidRPr="003560AF">
              <w:rPr>
                <w:rFonts w:ascii="Times New Roman" w:hAnsi="Times New Roman" w:cs="Times New Roman"/>
                <w:sz w:val="20"/>
                <w:szCs w:val="20"/>
              </w:rPr>
              <w:t>At least for the single activated TCI state, the activated TCI state is applied</w:t>
            </w:r>
          </w:p>
          <w:p w14:paraId="1E9B02D8" w14:textId="77777777" w:rsidR="003560AF" w:rsidRPr="003560AF" w:rsidRDefault="003560AF" w:rsidP="00394634">
            <w:pPr>
              <w:pStyle w:val="ListParagraph"/>
              <w:numPr>
                <w:ilvl w:val="1"/>
                <w:numId w:val="19"/>
              </w:numPr>
              <w:snapToGrid w:val="0"/>
              <w:ind w:leftChars="0"/>
              <w:jc w:val="both"/>
              <w:rPr>
                <w:rFonts w:ascii="Times New Roman" w:hAnsi="Times New Roman" w:cs="Times New Roman"/>
                <w:sz w:val="20"/>
                <w:szCs w:val="20"/>
              </w:rPr>
            </w:pPr>
            <w:r w:rsidRPr="003560AF">
              <w:rPr>
                <w:rFonts w:ascii="Times New Roman" w:hAnsi="Times New Roman" w:cs="Times New Roman"/>
                <w:sz w:val="20"/>
                <w:szCs w:val="20"/>
              </w:rPr>
              <w:t>The content for the MAC CE is determined based on the outcome of issue 1</w:t>
            </w:r>
          </w:p>
          <w:p w14:paraId="3BC8E678" w14:textId="77777777" w:rsidR="003560AF" w:rsidRPr="003560AF" w:rsidRDefault="003560AF" w:rsidP="00394634">
            <w:pPr>
              <w:pStyle w:val="ListParagraph"/>
              <w:numPr>
                <w:ilvl w:val="1"/>
                <w:numId w:val="19"/>
              </w:numPr>
              <w:snapToGrid w:val="0"/>
              <w:ind w:leftChars="0"/>
              <w:jc w:val="both"/>
              <w:rPr>
                <w:rFonts w:ascii="Times New Roman" w:hAnsi="Times New Roman" w:cs="Times New Roman"/>
                <w:sz w:val="20"/>
                <w:szCs w:val="20"/>
              </w:rPr>
            </w:pPr>
            <w:r w:rsidRPr="003560AF">
              <w:rPr>
                <w:rFonts w:ascii="Times New Roman" w:hAnsi="Times New Roman" w:cs="Times New Roman"/>
                <w:sz w:val="20"/>
                <w:szCs w:val="20"/>
              </w:rPr>
              <w:t xml:space="preserve">FFS: If supported, </w:t>
            </w:r>
            <w:bookmarkStart w:id="7" w:name="_Hlk58441995"/>
            <w:r w:rsidRPr="003560AF">
              <w:rPr>
                <w:rFonts w:ascii="Times New Roman" w:hAnsi="Times New Roman" w:cs="Times New Roman"/>
                <w:sz w:val="20"/>
                <w:szCs w:val="20"/>
              </w:rPr>
              <w:t>default TCI state when more than one TCI states are activated by MAC CE</w:t>
            </w:r>
          </w:p>
          <w:bookmarkEnd w:id="7"/>
          <w:p w14:paraId="253E66CE" w14:textId="77777777" w:rsidR="003560AF" w:rsidRPr="003560AF" w:rsidRDefault="003560AF" w:rsidP="00394634">
            <w:pPr>
              <w:pStyle w:val="ListParagraph"/>
              <w:numPr>
                <w:ilvl w:val="1"/>
                <w:numId w:val="19"/>
              </w:numPr>
              <w:snapToGrid w:val="0"/>
              <w:ind w:leftChars="0"/>
              <w:jc w:val="both"/>
              <w:rPr>
                <w:rFonts w:ascii="Times New Roman" w:hAnsi="Times New Roman" w:cs="Times New Roman"/>
                <w:sz w:val="20"/>
                <w:szCs w:val="20"/>
              </w:rPr>
            </w:pPr>
            <w:r w:rsidRPr="003560AF">
              <w:rPr>
                <w:rFonts w:ascii="Times New Roman" w:hAnsi="Times New Roman" w:cs="Times New Roman"/>
                <w:sz w:val="20"/>
                <w:szCs w:val="20"/>
              </w:rPr>
              <w:t xml:space="preserve">Note: There is no implications on the support of single TRP or multi-TRP </w:t>
            </w:r>
          </w:p>
          <w:p w14:paraId="65FAC52D" w14:textId="77777777" w:rsidR="003560AF" w:rsidRPr="003560AF" w:rsidRDefault="003560AF" w:rsidP="00394634">
            <w:pPr>
              <w:pStyle w:val="ListParagraph"/>
              <w:numPr>
                <w:ilvl w:val="0"/>
                <w:numId w:val="19"/>
              </w:numPr>
              <w:snapToGrid w:val="0"/>
              <w:ind w:leftChars="0"/>
              <w:jc w:val="both"/>
              <w:rPr>
                <w:rFonts w:ascii="Times New Roman" w:hAnsi="Times New Roman" w:cs="Times New Roman"/>
                <w:sz w:val="20"/>
                <w:szCs w:val="20"/>
              </w:rPr>
            </w:pPr>
            <w:r w:rsidRPr="003560AF">
              <w:rPr>
                <w:rFonts w:ascii="Times New Roman" w:hAnsi="Times New Roman" w:cs="Times New Roman"/>
                <w:sz w:val="20"/>
                <w:szCs w:val="20"/>
              </w:rPr>
              <w:t>FFS: Additional enhancement such as L1-based beam indication with group-common DCI</w:t>
            </w:r>
          </w:p>
          <w:p w14:paraId="606B2F1B" w14:textId="77777777" w:rsidR="003560AF" w:rsidRPr="003560AF" w:rsidRDefault="003560AF" w:rsidP="00394634">
            <w:pPr>
              <w:pStyle w:val="ListParagraph"/>
              <w:numPr>
                <w:ilvl w:val="0"/>
                <w:numId w:val="19"/>
              </w:numPr>
              <w:snapToGrid w:val="0"/>
              <w:ind w:leftChars="0"/>
              <w:jc w:val="both"/>
              <w:rPr>
                <w:rFonts w:ascii="Times New Roman" w:hAnsi="Times New Roman" w:cs="Times New Roman"/>
                <w:sz w:val="20"/>
                <w:szCs w:val="20"/>
              </w:rPr>
            </w:pPr>
            <w:r w:rsidRPr="003560AF">
              <w:rPr>
                <w:rFonts w:ascii="Times New Roman" w:hAnsi="Times New Roman" w:cs="Times New Roman"/>
                <w:sz w:val="20"/>
                <w:szCs w:val="20"/>
              </w:rPr>
              <w:t>FFS: Whether the Rel.17 beam indication can also apply to beam indication for single channel (e.g. PDSCH only, single CORESET) or a subset of channels</w:t>
            </w:r>
          </w:p>
          <w:p w14:paraId="0AFAFDE5" w14:textId="77777777" w:rsidR="003560AF" w:rsidRPr="003560AF" w:rsidRDefault="003560AF" w:rsidP="00394634">
            <w:pPr>
              <w:pStyle w:val="ListParagraph"/>
              <w:numPr>
                <w:ilvl w:val="0"/>
                <w:numId w:val="19"/>
              </w:numPr>
              <w:snapToGrid w:val="0"/>
              <w:ind w:leftChars="0"/>
              <w:jc w:val="both"/>
              <w:rPr>
                <w:rFonts w:ascii="Times New Roman" w:hAnsi="Times New Roman" w:cs="Times New Roman"/>
                <w:sz w:val="20"/>
                <w:szCs w:val="20"/>
              </w:rPr>
            </w:pPr>
            <w:r w:rsidRPr="003560AF">
              <w:rPr>
                <w:rFonts w:ascii="Times New Roman" w:hAnsi="Times New Roman" w:cs="Times New Roman"/>
                <w:sz w:val="20"/>
                <w:szCs w:val="20"/>
              </w:rPr>
              <w:t>FFS: Additional details on extending the support of L1-based beam indication when separate UL (from DL) common beam indication is configured</w:t>
            </w:r>
          </w:p>
          <w:p w14:paraId="19093AC9" w14:textId="77777777" w:rsidR="003560AF" w:rsidRPr="003560AF" w:rsidRDefault="003560AF" w:rsidP="003560AF">
            <w:pPr>
              <w:snapToGrid w:val="0"/>
              <w:jc w:val="both"/>
              <w:rPr>
                <w:szCs w:val="20"/>
                <w:highlight w:val="green"/>
              </w:rPr>
            </w:pPr>
            <w:r w:rsidRPr="003560AF">
              <w:rPr>
                <w:b/>
                <w:szCs w:val="20"/>
                <w:highlight w:val="green"/>
              </w:rPr>
              <w:t>Agreement</w:t>
            </w:r>
          </w:p>
          <w:p w14:paraId="1220E8EB" w14:textId="77777777" w:rsidR="003560AF" w:rsidRPr="003560AF" w:rsidRDefault="003560AF" w:rsidP="003560AF">
            <w:pPr>
              <w:snapToGrid w:val="0"/>
              <w:jc w:val="both"/>
              <w:rPr>
                <w:szCs w:val="20"/>
              </w:rPr>
            </w:pPr>
            <w:r w:rsidRPr="003560AF">
              <w:rPr>
                <w:szCs w:val="20"/>
              </w:rPr>
              <w:t>In RAN1#104-e, on the Rel-17 L1-based TCI state update (beam indication) for the unified TCI framework, interested companies are to provide the following:</w:t>
            </w:r>
          </w:p>
          <w:p w14:paraId="1394462E" w14:textId="77777777" w:rsidR="003560AF" w:rsidRPr="003560AF" w:rsidRDefault="003560AF" w:rsidP="00394634">
            <w:pPr>
              <w:pStyle w:val="ListParagraph"/>
              <w:numPr>
                <w:ilvl w:val="0"/>
                <w:numId w:val="20"/>
              </w:numPr>
              <w:snapToGrid w:val="0"/>
              <w:ind w:leftChars="0"/>
              <w:contextualSpacing/>
              <w:jc w:val="both"/>
              <w:rPr>
                <w:rFonts w:ascii="Times New Roman" w:hAnsi="Times New Roman" w:cs="Times New Roman"/>
                <w:sz w:val="20"/>
                <w:szCs w:val="20"/>
              </w:rPr>
            </w:pPr>
            <w:r w:rsidRPr="003560AF">
              <w:rPr>
                <w:rFonts w:ascii="Times New Roman" w:hAnsi="Times New Roman" w:cs="Times New Roman"/>
                <w:sz w:val="20"/>
                <w:szCs w:val="20"/>
              </w:rPr>
              <w:t xml:space="preserve">How to use DCI formats 1_1 and 1_2 for UL-only (in case of separate DL/UL) TCI state update (beam indication) </w:t>
            </w:r>
          </w:p>
          <w:p w14:paraId="3A551F23" w14:textId="77777777" w:rsidR="003560AF" w:rsidRPr="003560AF" w:rsidRDefault="003560AF" w:rsidP="00394634">
            <w:pPr>
              <w:pStyle w:val="ListParagraph"/>
              <w:numPr>
                <w:ilvl w:val="1"/>
                <w:numId w:val="20"/>
              </w:numPr>
              <w:snapToGrid w:val="0"/>
              <w:ind w:leftChars="0"/>
              <w:contextualSpacing/>
              <w:jc w:val="both"/>
              <w:rPr>
                <w:rFonts w:ascii="Times New Roman" w:hAnsi="Times New Roman" w:cs="Times New Roman"/>
                <w:sz w:val="20"/>
                <w:szCs w:val="20"/>
              </w:rPr>
            </w:pPr>
            <w:r w:rsidRPr="003560AF">
              <w:rPr>
                <w:rFonts w:ascii="Times New Roman" w:hAnsi="Times New Roman" w:cs="Times New Roman"/>
                <w:sz w:val="20"/>
                <w:szCs w:val="20"/>
              </w:rPr>
              <w:t xml:space="preserve">Note: The agreement implies that DCI formats 1_1 and 1_2 can be used for UL-only TCI state update beam indication). </w:t>
            </w:r>
          </w:p>
          <w:p w14:paraId="6E98660B" w14:textId="77777777" w:rsidR="003560AF" w:rsidRPr="003560AF" w:rsidRDefault="003560AF" w:rsidP="00394634">
            <w:pPr>
              <w:pStyle w:val="ListParagraph"/>
              <w:numPr>
                <w:ilvl w:val="1"/>
                <w:numId w:val="20"/>
              </w:numPr>
              <w:snapToGrid w:val="0"/>
              <w:ind w:leftChars="0"/>
              <w:contextualSpacing/>
              <w:jc w:val="both"/>
              <w:rPr>
                <w:rFonts w:ascii="Times New Roman" w:hAnsi="Times New Roman" w:cs="Times New Roman"/>
                <w:sz w:val="20"/>
                <w:szCs w:val="20"/>
              </w:rPr>
            </w:pPr>
            <w:r w:rsidRPr="003560AF">
              <w:rPr>
                <w:rFonts w:ascii="Times New Roman" w:hAnsi="Times New Roman" w:cs="Times New Roman"/>
                <w:sz w:val="20"/>
                <w:szCs w:val="20"/>
                <w:lang w:eastAsia="zh-CN"/>
              </w:rPr>
              <w:t>FFS: Using DCI format 1_1 and 1_2 without DL assignment, and with a new acknowledgment mechanism directly in response to decoding DCI format 1_1 and 1_2, e.g., analogous to SPS PDSCH release</w:t>
            </w:r>
          </w:p>
          <w:p w14:paraId="678F9626" w14:textId="77777777" w:rsidR="003560AF" w:rsidRPr="003560AF" w:rsidRDefault="003560AF" w:rsidP="00394634">
            <w:pPr>
              <w:pStyle w:val="ListParagraph"/>
              <w:numPr>
                <w:ilvl w:val="0"/>
                <w:numId w:val="20"/>
              </w:numPr>
              <w:snapToGrid w:val="0"/>
              <w:ind w:leftChars="0"/>
              <w:contextualSpacing/>
              <w:jc w:val="both"/>
              <w:rPr>
                <w:rFonts w:ascii="Times New Roman" w:hAnsi="Times New Roman" w:cs="Times New Roman"/>
                <w:sz w:val="20"/>
                <w:szCs w:val="20"/>
              </w:rPr>
            </w:pPr>
            <w:r w:rsidRPr="003560AF">
              <w:rPr>
                <w:rFonts w:ascii="Times New Roman" w:hAnsi="Times New Roman" w:cs="Times New Roman"/>
                <w:sz w:val="20"/>
                <w:szCs w:val="20"/>
              </w:rPr>
              <w:t>Whether/how to support at least one additional DCI format dedicated for UL-only beam indication (in case of separate DL/UL), including:</w:t>
            </w:r>
          </w:p>
          <w:p w14:paraId="0A802E36" w14:textId="77777777" w:rsidR="003560AF" w:rsidRPr="003560AF" w:rsidRDefault="003560AF" w:rsidP="00394634">
            <w:pPr>
              <w:pStyle w:val="ListParagraph"/>
              <w:numPr>
                <w:ilvl w:val="1"/>
                <w:numId w:val="20"/>
              </w:numPr>
              <w:snapToGrid w:val="0"/>
              <w:ind w:leftChars="0"/>
              <w:contextualSpacing/>
              <w:jc w:val="both"/>
              <w:rPr>
                <w:rFonts w:ascii="Times New Roman" w:hAnsi="Times New Roman" w:cs="Times New Roman"/>
                <w:sz w:val="20"/>
                <w:szCs w:val="20"/>
              </w:rPr>
            </w:pPr>
            <w:r w:rsidRPr="003560AF">
              <w:rPr>
                <w:rFonts w:ascii="Times New Roman" w:hAnsi="Times New Roman" w:cs="Times New Roman"/>
                <w:sz w:val="20"/>
                <w:szCs w:val="20"/>
              </w:rPr>
              <w:t>Whether the format can also be used for DL-only beam indication (in case of separate DL/UL) and joint DL/UL beam indication</w:t>
            </w:r>
          </w:p>
          <w:p w14:paraId="72799180" w14:textId="77777777" w:rsidR="003560AF" w:rsidRPr="003560AF" w:rsidRDefault="003560AF" w:rsidP="00394634">
            <w:pPr>
              <w:pStyle w:val="ListParagraph"/>
              <w:numPr>
                <w:ilvl w:val="1"/>
                <w:numId w:val="20"/>
              </w:numPr>
              <w:snapToGrid w:val="0"/>
              <w:ind w:leftChars="0"/>
              <w:contextualSpacing/>
              <w:jc w:val="both"/>
              <w:rPr>
                <w:rFonts w:ascii="Times New Roman" w:hAnsi="Times New Roman" w:cs="Times New Roman"/>
                <w:sz w:val="20"/>
                <w:szCs w:val="20"/>
              </w:rPr>
            </w:pPr>
            <w:r w:rsidRPr="003560AF">
              <w:rPr>
                <w:rFonts w:ascii="Times New Roman" w:hAnsi="Times New Roman" w:cs="Times New Roman"/>
                <w:sz w:val="20"/>
                <w:szCs w:val="20"/>
              </w:rPr>
              <w:t>Whether it is a “brand new” format or based on some extension of the existing DCI formats other than 1_1 and 1_2 (e.g. 1_0, 0_0, 0_1, or 0_2)</w:t>
            </w:r>
          </w:p>
          <w:p w14:paraId="3CCFCB12" w14:textId="77777777" w:rsidR="003560AF" w:rsidRPr="003560AF" w:rsidRDefault="003560AF" w:rsidP="00394634">
            <w:pPr>
              <w:pStyle w:val="ListParagraph"/>
              <w:numPr>
                <w:ilvl w:val="2"/>
                <w:numId w:val="20"/>
              </w:numPr>
              <w:snapToGrid w:val="0"/>
              <w:ind w:leftChars="0"/>
              <w:contextualSpacing/>
              <w:jc w:val="both"/>
              <w:rPr>
                <w:rFonts w:ascii="Times New Roman" w:hAnsi="Times New Roman" w:cs="Times New Roman"/>
                <w:sz w:val="20"/>
                <w:szCs w:val="20"/>
              </w:rPr>
            </w:pPr>
            <w:r w:rsidRPr="003560AF">
              <w:rPr>
                <w:rFonts w:ascii="Times New Roman" w:hAnsi="Times New Roman" w:cs="Times New Roman"/>
                <w:sz w:val="20"/>
                <w:szCs w:val="20"/>
              </w:rPr>
              <w:t>If UL-related DCI is used, whether it is accompanied with UL grant or not</w:t>
            </w:r>
          </w:p>
          <w:p w14:paraId="60C88BC4" w14:textId="5BBDA4EF" w:rsidR="003560AF" w:rsidRDefault="003560AF" w:rsidP="00394634">
            <w:pPr>
              <w:pStyle w:val="ListParagraph"/>
              <w:numPr>
                <w:ilvl w:val="1"/>
                <w:numId w:val="20"/>
              </w:numPr>
              <w:snapToGrid w:val="0"/>
              <w:ind w:leftChars="0"/>
              <w:contextualSpacing/>
              <w:jc w:val="both"/>
            </w:pPr>
            <w:r w:rsidRPr="003560AF">
              <w:rPr>
                <w:rFonts w:ascii="Times New Roman" w:hAnsi="Times New Roman" w:cs="Times New Roman"/>
                <w:sz w:val="20"/>
                <w:szCs w:val="20"/>
              </w:rPr>
              <w:t>Acknowledgment mechanism</w:t>
            </w:r>
          </w:p>
        </w:tc>
      </w:tr>
    </w:tbl>
    <w:p w14:paraId="73F42D23" w14:textId="75297279" w:rsidR="00E374CE" w:rsidRPr="00DE7BE6" w:rsidRDefault="00E374CE" w:rsidP="00DE7BE6">
      <w:pPr>
        <w:pStyle w:val="Heading3"/>
      </w:pPr>
      <w:r w:rsidRPr="00DE7BE6">
        <w:t>DCI format 1_1 and 1_2 with PDSCH assignment</w:t>
      </w:r>
    </w:p>
    <w:p w14:paraId="5240A33B" w14:textId="5D606201" w:rsidR="003560AF" w:rsidRDefault="00C067FC" w:rsidP="00812585">
      <w:pPr>
        <w:pStyle w:val="00Text"/>
      </w:pPr>
      <w:r>
        <w:t xml:space="preserve">We agreed to re-use DCI format 1_1 and 1_2 to indicate beam indication. A DCI format 1_1 or 1_2 scheduling PDSCH can use the DCI field “Transmission configuration indication” to indicate one joint TCI state or a DL TCI state or UL TCI state for beam indication. However, there exists one problem on the design of the ACK to the beam indication. The NACK of PDSCH scheduled by that DCI </w:t>
      </w:r>
      <w:proofErr w:type="spellStart"/>
      <w:r>
        <w:t>can not</w:t>
      </w:r>
      <w:proofErr w:type="spellEnd"/>
      <w:r>
        <w:t xml:space="preserve"> be used as the acknowledgement to the DCI carrying beam indication. The reason for that is the design of HARQ codebook in NR.</w:t>
      </w:r>
    </w:p>
    <w:p w14:paraId="7C4B1492" w14:textId="72651B61" w:rsidR="00C067FC" w:rsidRDefault="00C067FC" w:rsidP="00A92CCB">
      <w:pPr>
        <w:pStyle w:val="00Text"/>
        <w:numPr>
          <w:ilvl w:val="0"/>
          <w:numId w:val="39"/>
        </w:numPr>
      </w:pPr>
      <w:r>
        <w:t xml:space="preserve">In Type-1 codebook, the UE generates the HARQ codebook according to the </w:t>
      </w:r>
      <w:proofErr w:type="spellStart"/>
      <w:r>
        <w:t>the</w:t>
      </w:r>
      <w:proofErr w:type="spellEnd"/>
      <w:r>
        <w:t xml:space="preserve"> </w:t>
      </w:r>
      <w:r>
        <w:rPr>
          <w:rFonts w:cs="Arial"/>
          <w:noProof/>
          <w:position w:val="-12"/>
        </w:rPr>
        <w:drawing>
          <wp:inline distT="0" distB="0" distL="0" distR="0" wp14:anchorId="7F05C792" wp14:editId="45C740DD">
            <wp:extent cx="2730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t xml:space="preserve"> occasions for candidate PDSCH receptions, which are determined by the</w:t>
      </w:r>
      <w:r w:rsidR="00A92CCB">
        <w:t xml:space="preserve"> </w:t>
      </w:r>
      <w:r w:rsidR="00A92CCB" w:rsidRPr="00A92CCB">
        <w:rPr>
          <w:i/>
          <w:iCs/>
        </w:rPr>
        <w:t>PDSCH-</w:t>
      </w:r>
      <w:proofErr w:type="spellStart"/>
      <w:r w:rsidR="00A92CCB" w:rsidRPr="00A92CCB">
        <w:rPr>
          <w:i/>
          <w:iCs/>
        </w:rPr>
        <w:t>TimeDomainResourceAllocation</w:t>
      </w:r>
      <w:proofErr w:type="spellEnd"/>
      <w:r w:rsidR="00A92CCB">
        <w:t xml:space="preserve"> and </w:t>
      </w:r>
      <w:r w:rsidR="00A92CCB" w:rsidRPr="00A92CCB">
        <w:rPr>
          <w:i/>
          <w:iCs/>
        </w:rPr>
        <w:t>dl-</w:t>
      </w:r>
      <w:proofErr w:type="spellStart"/>
      <w:r w:rsidR="00A92CCB" w:rsidRPr="00A92CCB">
        <w:rPr>
          <w:i/>
          <w:iCs/>
        </w:rPr>
        <w:t>DataToUL</w:t>
      </w:r>
      <w:proofErr w:type="spellEnd"/>
      <w:r w:rsidR="00A92CCB" w:rsidRPr="00A92CCB">
        <w:rPr>
          <w:i/>
          <w:iCs/>
        </w:rPr>
        <w:t>-ACK</w:t>
      </w:r>
      <w:r w:rsidR="00A92CCB">
        <w:t xml:space="preserve"> configured in RRC. </w:t>
      </w:r>
      <w:r w:rsidR="00A92CCB" w:rsidRPr="00A92CCB">
        <w:t xml:space="preserve">The UE reports </w:t>
      </w:r>
      <w:r w:rsidR="00A92CCB" w:rsidRPr="00A92CCB">
        <w:lastRenderedPageBreak/>
        <w:t>NACK value(s) for HARQ-ACK information bit(s) in a HARQ-ACK codebook that the UE transmits in a slot not indicated by a value of a PDSCH-to-</w:t>
      </w:r>
      <w:proofErr w:type="spellStart"/>
      <w:r w:rsidR="00A92CCB" w:rsidRPr="00A92CCB">
        <w:t>HARQ_feedback</w:t>
      </w:r>
      <w:proofErr w:type="spellEnd"/>
      <w:r w:rsidR="00A92CCB" w:rsidRPr="00A92CCB">
        <w:t xml:space="preserve"> timing indicator field in a corresponding DCI format.</w:t>
      </w:r>
      <w:r w:rsidR="00A92CCB">
        <w:t xml:space="preserve"> So, even when the DCI carrying beam indication at slot </w:t>
      </w:r>
      <w:r w:rsidR="00A92CCB" w:rsidRPr="00A92CCB">
        <w:rPr>
          <w:i/>
          <w:iCs/>
        </w:rPr>
        <w:t>n</w:t>
      </w:r>
      <w:r w:rsidR="00A92CCB">
        <w:t xml:space="preserve"> is not received by the UE correctly, the UE still reports NACK in the corresponding HARQ-ACK information bit. </w:t>
      </w:r>
    </w:p>
    <w:p w14:paraId="47714618" w14:textId="77777777" w:rsidR="00A92CCB" w:rsidRDefault="00A92CCB" w:rsidP="00A92CCB">
      <w:pPr>
        <w:pStyle w:val="00Text"/>
        <w:numPr>
          <w:ilvl w:val="0"/>
          <w:numId w:val="39"/>
        </w:numPr>
      </w:pPr>
      <w:r>
        <w:t>In Type-2 codebook, the UE generate the HARQ codebook dynamically based on the DAI value contained in DCI. If a DCI is not detected by the UE, the UE is able to detect the missing of that DCI by checking the value of DAI in detected DCI formats and then the UE reports NACK in the HARQ-ACK information bit corresponding to that missing DCI.</w:t>
      </w:r>
    </w:p>
    <w:p w14:paraId="11A2F4B0" w14:textId="0C29E1F2" w:rsidR="00A92CCB" w:rsidRDefault="00D95C9D" w:rsidP="00812585">
      <w:pPr>
        <w:pStyle w:val="00Text"/>
      </w:pPr>
      <w:r>
        <w:t xml:space="preserve">So, we can observe that the UE still reports NACK bit even when the DCI is not correctly received by the UE. </w:t>
      </w:r>
    </w:p>
    <w:p w14:paraId="0D8E6505" w14:textId="19502D37" w:rsidR="00F907EA" w:rsidRDefault="0072462A" w:rsidP="0072462A">
      <w:pPr>
        <w:pStyle w:val="000proposals"/>
      </w:pPr>
      <w:bookmarkStart w:id="8" w:name="_Hlk61800291"/>
      <w:r>
        <w:t xml:space="preserve">Observation 1: </w:t>
      </w:r>
      <w:r w:rsidR="00D95C9D">
        <w:t>Per the NR</w:t>
      </w:r>
      <w:r>
        <w:t xml:space="preserve"> HARQ</w:t>
      </w:r>
      <w:r w:rsidR="00D95C9D">
        <w:t>-ACK</w:t>
      </w:r>
      <w:r>
        <w:t xml:space="preserve"> </w:t>
      </w:r>
      <w:r w:rsidR="00D95C9D">
        <w:t>feedback design</w:t>
      </w:r>
      <w:r>
        <w:t xml:space="preserve">, </w:t>
      </w:r>
      <w:r w:rsidR="00D95C9D">
        <w:t xml:space="preserve">the UE reports NACK </w:t>
      </w:r>
      <w:r w:rsidR="000F66F6">
        <w:t xml:space="preserve">bit </w:t>
      </w:r>
      <w:r w:rsidR="009A6097">
        <w:t xml:space="preserve">even </w:t>
      </w:r>
      <w:r>
        <w:t>when the DCI</w:t>
      </w:r>
      <w:r w:rsidR="009A6097">
        <w:t xml:space="preserve"> format 1_1 or 1_2</w:t>
      </w:r>
      <w:r>
        <w:t xml:space="preserve"> is not received </w:t>
      </w:r>
      <w:r w:rsidR="000F66F6">
        <w:t xml:space="preserve">correctly </w:t>
      </w:r>
      <w:r>
        <w:t>by the UE.</w:t>
      </w:r>
    </w:p>
    <w:p w14:paraId="460C747E" w14:textId="324D34EF" w:rsidR="00F907EA" w:rsidRDefault="00F907EA" w:rsidP="0072462A">
      <w:pPr>
        <w:pStyle w:val="000proposals"/>
      </w:pPr>
      <w:r>
        <w:t xml:space="preserve">Observation 2: </w:t>
      </w:r>
      <w:r w:rsidR="00D95C9D">
        <w:t xml:space="preserve">The NACK bit to PDSCH scheduled by a DCI format 1_1 or 1_2 with beam indication </w:t>
      </w:r>
      <w:proofErr w:type="spellStart"/>
      <w:r w:rsidR="00D95C9D">
        <w:t>can not</w:t>
      </w:r>
      <w:proofErr w:type="spellEnd"/>
      <w:r w:rsidR="00D95C9D">
        <w:t xml:space="preserve"> be used as the acknowledge to the beam indication</w:t>
      </w:r>
    </w:p>
    <w:bookmarkEnd w:id="8"/>
    <w:p w14:paraId="185946E9" w14:textId="6EA57ECE" w:rsidR="008A60EC" w:rsidRDefault="008A60EC" w:rsidP="008A60EC">
      <w:pPr>
        <w:pStyle w:val="00Text"/>
      </w:pPr>
      <w:r>
        <w:t>Therefore, we shall correct the agreement on the design of ACK to the beam indication of DCI format 1_1 or 1</w:t>
      </w:r>
      <w:r>
        <w:rPr>
          <w:rFonts w:hint="eastAsia"/>
        </w:rPr>
        <w:t>_</w:t>
      </w:r>
      <w:r>
        <w:t>2 with DL assignment. Only the ACK to the PDSCH scheduled by that DCI can be used as the ACK to the beam indication.</w:t>
      </w:r>
    </w:p>
    <w:p w14:paraId="2877BC25" w14:textId="512E21E3" w:rsidR="0072462A" w:rsidRDefault="0072462A" w:rsidP="0072462A">
      <w:pPr>
        <w:pStyle w:val="000proposals"/>
      </w:pPr>
      <w:bookmarkStart w:id="9" w:name="_Hlk61800297"/>
      <w:r>
        <w:t xml:space="preserve">Proposal </w:t>
      </w:r>
      <w:r w:rsidR="008A7C56">
        <w:t>1</w:t>
      </w:r>
      <w:r>
        <w:t xml:space="preserve">1: If a DCI format 1_1 and 1_2 </w:t>
      </w:r>
      <w:r w:rsidR="00A47CB7">
        <w:t>with</w:t>
      </w:r>
      <w:r>
        <w:t xml:space="preserve"> PDSCH </w:t>
      </w:r>
      <w:r w:rsidR="00A47CB7">
        <w:t>assignment</w:t>
      </w:r>
      <w:r>
        <w:t xml:space="preserve"> is used to indicate common TCI, the acknowledgement to the TCI state update is the HARQ-ACK of the PDSCH</w:t>
      </w:r>
      <w:r w:rsidR="00D95C9D">
        <w:t xml:space="preserve"> scheduled by that DCI</w:t>
      </w:r>
      <w:r>
        <w:t>.</w:t>
      </w:r>
    </w:p>
    <w:bookmarkEnd w:id="9"/>
    <w:p w14:paraId="7B036D88" w14:textId="2F836B70" w:rsidR="00E374CE" w:rsidRPr="00DE7BE6" w:rsidRDefault="00E374CE" w:rsidP="00DE7BE6">
      <w:pPr>
        <w:pStyle w:val="Heading3"/>
      </w:pPr>
      <w:r w:rsidRPr="00DE7BE6">
        <w:t>DCI format 1_1 and 1_2 without PDSCH assignment</w:t>
      </w:r>
    </w:p>
    <w:p w14:paraId="71AE3713" w14:textId="77777777" w:rsidR="00DE7BE6" w:rsidRDefault="00DE7BE6" w:rsidP="00DE7BE6">
      <w:pPr>
        <w:pStyle w:val="00Text"/>
      </w:pPr>
      <w:r>
        <w:t>Using the DCI format 1_1 and 1_2 with PDSCH assignment to indicate beam indication in unified TCI framework has the following drawbacks and problems:</w:t>
      </w:r>
    </w:p>
    <w:p w14:paraId="6C5E5C2F" w14:textId="1284E4C3" w:rsidR="00E374CE" w:rsidRDefault="00C53CFE" w:rsidP="00DE7BE6">
      <w:pPr>
        <w:pStyle w:val="00Text"/>
        <w:numPr>
          <w:ilvl w:val="0"/>
          <w:numId w:val="40"/>
        </w:numPr>
      </w:pPr>
      <w:r>
        <w:t xml:space="preserve">Only when the scheduled PDSCH is received correctly, the beam indication carried in the DCI can be acknowledged by the UE. </w:t>
      </w:r>
    </w:p>
    <w:p w14:paraId="0F48BAC6" w14:textId="77B54659" w:rsidR="00E712D1" w:rsidRDefault="00E712D1" w:rsidP="00DE7BE6">
      <w:pPr>
        <w:pStyle w:val="00Text"/>
        <w:numPr>
          <w:ilvl w:val="0"/>
          <w:numId w:val="40"/>
        </w:numPr>
      </w:pPr>
      <w:r>
        <w:t>The beam indication always requires a PDSCH allocation. When the NW needs switch the TCI, the NW has to schedule a PDSCH allocation. That would cause resource waste.</w:t>
      </w:r>
    </w:p>
    <w:p w14:paraId="130C63F3" w14:textId="576FB92C" w:rsidR="0043667B" w:rsidRDefault="00E712D1" w:rsidP="00E712D1">
      <w:pPr>
        <w:pStyle w:val="00Text"/>
      </w:pPr>
      <w:r>
        <w:t>Due the above issue, we propose to support a DCI format 1</w:t>
      </w:r>
      <w:r>
        <w:rPr>
          <w:rFonts w:hint="eastAsia"/>
        </w:rPr>
        <w:t>_</w:t>
      </w:r>
      <w:r>
        <w:t>1 and 1_2 without DPSCH assignment to indicate TCI update for unified TCI framework.</w:t>
      </w:r>
    </w:p>
    <w:p w14:paraId="14A42EAA" w14:textId="06EDF45D" w:rsidR="00025836" w:rsidRDefault="00025836" w:rsidP="0072462A">
      <w:pPr>
        <w:pStyle w:val="000proposals"/>
      </w:pPr>
      <w:bookmarkStart w:id="10" w:name="_Hlk61800318"/>
      <w:r>
        <w:t xml:space="preserve">Proposal </w:t>
      </w:r>
      <w:r w:rsidR="008A7C56">
        <w:t>1</w:t>
      </w:r>
      <w:r>
        <w:t xml:space="preserve">2: Support use DCI format 1_1 and 1_2 </w:t>
      </w:r>
      <w:r w:rsidR="00A47CB7">
        <w:t xml:space="preserve">without </w:t>
      </w:r>
      <w:r w:rsidR="00E712D1">
        <w:t>PDSCH</w:t>
      </w:r>
      <w:r w:rsidR="00A47CB7">
        <w:t xml:space="preserve"> assignment </w:t>
      </w:r>
      <w:r>
        <w:t>to indicate TCI update.</w:t>
      </w:r>
    </w:p>
    <w:p w14:paraId="41C716C4" w14:textId="73058440" w:rsidR="001522BE" w:rsidRDefault="001522BE" w:rsidP="00394634">
      <w:pPr>
        <w:pStyle w:val="000proposals"/>
        <w:numPr>
          <w:ilvl w:val="0"/>
          <w:numId w:val="37"/>
        </w:numPr>
      </w:pPr>
      <w:r>
        <w:t xml:space="preserve">A DCI format 1_1 or 1_2 scrambled with CNTI </w:t>
      </w:r>
      <w:r w:rsidR="00BE3467">
        <w:t xml:space="preserve">for TCI state indication </w:t>
      </w:r>
      <w:r>
        <w:t>is used to indicate TCI update without PDSCH assignment.</w:t>
      </w:r>
    </w:p>
    <w:p w14:paraId="4B91484F" w14:textId="4B01CFC4" w:rsidR="00A47CB7" w:rsidRDefault="001522BE" w:rsidP="001A4BAA">
      <w:pPr>
        <w:pStyle w:val="000proposals"/>
        <w:numPr>
          <w:ilvl w:val="0"/>
          <w:numId w:val="37"/>
        </w:numPr>
      </w:pPr>
      <w:r>
        <w:t xml:space="preserve">UE reports HARQ-ACK in response to such </w:t>
      </w:r>
      <w:r w:rsidR="00F55AA2">
        <w:t>a DCI carrying TCI update</w:t>
      </w:r>
      <w:r>
        <w:t>.</w:t>
      </w:r>
    </w:p>
    <w:bookmarkEnd w:id="10"/>
    <w:p w14:paraId="21A41E7D" w14:textId="0F30516D" w:rsidR="00AA724C" w:rsidRPr="00DE7BE6" w:rsidRDefault="00857D45" w:rsidP="00AA724C">
      <w:pPr>
        <w:pStyle w:val="Heading3"/>
      </w:pPr>
      <w:r>
        <w:t xml:space="preserve">Other </w:t>
      </w:r>
      <w:r w:rsidR="00AA724C" w:rsidRPr="00DE7BE6">
        <w:t xml:space="preserve">DCI format </w:t>
      </w:r>
      <w:r w:rsidR="00AA724C">
        <w:t>for TCI update</w:t>
      </w:r>
    </w:p>
    <w:p w14:paraId="2DBF7265" w14:textId="2E90523F" w:rsidR="001522BE" w:rsidRDefault="00857D45" w:rsidP="00444B00">
      <w:pPr>
        <w:pStyle w:val="00Text"/>
      </w:pPr>
      <w:r>
        <w:t xml:space="preserve">As we discussed in previous section, it is preferred to use DCI format without PDSCH assignment to indicate TCI update in the unified TCI framework. </w:t>
      </w:r>
      <w:r w:rsidR="00F55AA2">
        <w:t xml:space="preserve">For that, it is preferred to reuse the DCI format 1_0 to indicate TCI update without PDSCH assignment. The justification for that is the DCI format 1_0 has much less payload size than the DCI format 1_1. </w:t>
      </w:r>
      <w:r w:rsidR="00C744C8">
        <w:t xml:space="preserve">The </w:t>
      </w:r>
      <w:r w:rsidR="00F55AA2">
        <w:t>payload size</w:t>
      </w:r>
      <w:r w:rsidR="00C744C8">
        <w:t xml:space="preserve"> in DCI format 1_0 is 28bit + the bits </w:t>
      </w:r>
      <w:r w:rsidR="00C744C8">
        <w:rPr>
          <w:rFonts w:hint="eastAsia"/>
        </w:rPr>
        <w:t>f</w:t>
      </w:r>
      <w:r w:rsidR="00C744C8">
        <w:t xml:space="preserve">or frequency domain resource assignment, </w:t>
      </w:r>
      <w:r w:rsidR="00F55AA2">
        <w:t xml:space="preserve">while the payload size in </w:t>
      </w:r>
      <w:r w:rsidR="00C744C8">
        <w:t>DCI format 1_1 is 68bits + the bits for frequency domain resource assignment.</w:t>
      </w:r>
      <w:r w:rsidR="00F55AA2">
        <w:t xml:space="preserve">  </w:t>
      </w:r>
    </w:p>
    <w:p w14:paraId="6DE6C3CC" w14:textId="0EFA685D" w:rsidR="00904933" w:rsidRDefault="00904933" w:rsidP="0072462A">
      <w:pPr>
        <w:pStyle w:val="000proposals"/>
      </w:pPr>
      <w:bookmarkStart w:id="11" w:name="_Hlk61800369"/>
      <w:r>
        <w:t xml:space="preserve">Proposal </w:t>
      </w:r>
      <w:r w:rsidR="008A7C56">
        <w:t>1</w:t>
      </w:r>
      <w:r>
        <w:t>3: support to re-use DCI format 1_0 to indicate TCI update</w:t>
      </w:r>
      <w:r w:rsidR="00F55AA2">
        <w:t xml:space="preserve"> in unified TCI framework</w:t>
      </w:r>
    </w:p>
    <w:p w14:paraId="474FCCBD" w14:textId="05679736" w:rsidR="00F55AA2" w:rsidRDefault="00F55AA2" w:rsidP="00394634">
      <w:pPr>
        <w:pStyle w:val="000proposals"/>
        <w:numPr>
          <w:ilvl w:val="0"/>
          <w:numId w:val="37"/>
        </w:numPr>
      </w:pPr>
      <w:r>
        <w:lastRenderedPageBreak/>
        <w:t xml:space="preserve">A DCI format 1_0 scrambled with RNTI </w:t>
      </w:r>
      <w:r w:rsidR="00BE3467">
        <w:t xml:space="preserve">for TCI state indication </w:t>
      </w:r>
      <w:r>
        <w:t>is used to indicate TCI update.</w:t>
      </w:r>
    </w:p>
    <w:p w14:paraId="0F53A5BA" w14:textId="74AEB0D6" w:rsidR="00904933" w:rsidRDefault="00F55AA2" w:rsidP="00394634">
      <w:pPr>
        <w:pStyle w:val="000proposals"/>
        <w:numPr>
          <w:ilvl w:val="0"/>
          <w:numId w:val="37"/>
        </w:numPr>
      </w:pPr>
      <w:r>
        <w:t>UE reports HARQ-</w:t>
      </w:r>
      <w:r w:rsidR="00904933">
        <w:t xml:space="preserve">ACK to </w:t>
      </w:r>
      <w:r>
        <w:t>a</w:t>
      </w:r>
      <w:r w:rsidR="00904933">
        <w:t xml:space="preserve"> DCI format 1_0 </w:t>
      </w:r>
      <w:r>
        <w:t>carrying TCI update</w:t>
      </w:r>
      <w:r w:rsidR="00904933">
        <w:t>.</w:t>
      </w:r>
    </w:p>
    <w:bookmarkEnd w:id="11"/>
    <w:p w14:paraId="3090FE45" w14:textId="20E3E3D1" w:rsidR="0068568A" w:rsidRDefault="00462787" w:rsidP="00462787">
      <w:pPr>
        <w:pStyle w:val="00Text"/>
      </w:pPr>
      <w:r>
        <w:t xml:space="preserve">As in agreement made in last meeting, we can FFS whether DCI format 0_1, 0_1 or 0_2 can be used for beam indication. In our view, it is not feasible to reuse those UL DCI format to indicate TCI update in unified TCI framework. The UE does not report HARQ-ACK to any UL DCI format. </w:t>
      </w:r>
      <w:r w:rsidR="007B5C54">
        <w:t>Thus,</w:t>
      </w:r>
      <w:r>
        <w:t xml:space="preserve"> the beam indication carried by </w:t>
      </w:r>
      <w:r w:rsidR="007B5C54">
        <w:t xml:space="preserve">any of those UL DCI format cannot be acknowledged. Furthermore, the DCI format 1_0, 1_1 and 1_2 can provide the full functionality of beam indication in Rel-17 unified TCI framework and we do not see any motivation to use extra DCI formats.  </w:t>
      </w:r>
    </w:p>
    <w:p w14:paraId="75B79AE9" w14:textId="4CE53A41" w:rsidR="007B5C54" w:rsidRDefault="007B5C54" w:rsidP="007B5C54">
      <w:pPr>
        <w:pStyle w:val="000proposals"/>
      </w:pPr>
      <w:bookmarkStart w:id="12" w:name="_Hlk61800375"/>
      <w:r>
        <w:t xml:space="preserve">Proposal </w:t>
      </w:r>
      <w:r w:rsidR="008A7C56">
        <w:t>1</w:t>
      </w:r>
      <w:r>
        <w:t xml:space="preserve">4: Do not support to use DCI format 0_0, 0_1 and 0_2 to indicate TCI update. </w:t>
      </w:r>
    </w:p>
    <w:bookmarkEnd w:id="12"/>
    <w:p w14:paraId="61A79979" w14:textId="3F45260E" w:rsidR="007B5C54" w:rsidRDefault="007B5C54" w:rsidP="007B5C54">
      <w:pPr>
        <w:pStyle w:val="Heading3"/>
      </w:pPr>
      <w:r>
        <w:t>Joint DL/UL beam indication and separate DL or UL beam indication</w:t>
      </w:r>
    </w:p>
    <w:p w14:paraId="14B673FC" w14:textId="37A45407" w:rsidR="007B5C54" w:rsidRDefault="00C14EE0" w:rsidP="0041757D">
      <w:pPr>
        <w:pStyle w:val="00Text"/>
      </w:pPr>
      <w:r>
        <w:t xml:space="preserve">Both joint TCI update and separate TCI update are supported in Rel-17 unified TCI framework. In joint TCI update, a TCI state contains one RS that provides QCL-TypeD for PDSCH/PDCCH and </w:t>
      </w:r>
      <w:r w:rsidR="000D3AF4">
        <w:t xml:space="preserve">UL Tx spatial filter for PUSCH/PUCCH. </w:t>
      </w:r>
      <w:r w:rsidR="00E46293">
        <w:t>The DCI format can indicate one TCI state to switch the QCL-TypeD for PDSCH/PDCCH and UL Tx spatial filter for PUSCH/PUCCH. For that, we can use MAC CE to activate a few joint TCI states and map each joint TCI state to one codepoint of TCI field in DCI format.</w:t>
      </w:r>
    </w:p>
    <w:p w14:paraId="5DD600D6" w14:textId="5896ECB6" w:rsidR="00F275F4" w:rsidRDefault="00F275F4" w:rsidP="0041757D">
      <w:pPr>
        <w:pStyle w:val="00Text"/>
      </w:pPr>
      <w:r>
        <w:t>In separate DL/UL TCI, the gNB uses DCI to indicate one DL TCI state or a UL TCI state or one pair of DL TCI state and UL TCI sate to indicate the beam for DL, UL or both DL and UL. To support that, we can use MAC CE to activate a few DL TCI states, UL TCI states or pairs of DL TCI state and UL TCI state and map one codepoint of the TCI field in DCI format to one DL TCI state or one UL TCI state or one pair of DL TCI state and UL TCI state.</w:t>
      </w:r>
    </w:p>
    <w:p w14:paraId="2DBEAF2A" w14:textId="5DDF89BC" w:rsidR="00C013B0" w:rsidRDefault="00C013B0" w:rsidP="00C013B0">
      <w:pPr>
        <w:pStyle w:val="000proposals"/>
      </w:pPr>
      <w:bookmarkStart w:id="13" w:name="_Hlk61800383"/>
      <w:r>
        <w:t xml:space="preserve">Proposal </w:t>
      </w:r>
      <w:r w:rsidR="008A7C56">
        <w:t>1</w:t>
      </w:r>
      <w:r w:rsidR="00C93E54">
        <w:t>5</w:t>
      </w:r>
      <w:r>
        <w:t xml:space="preserve">: </w:t>
      </w:r>
      <w:r w:rsidR="00C93E54">
        <w:t>For joint TCI update and separate DL/UL TCI update:</w:t>
      </w:r>
      <w:r>
        <w:t xml:space="preserve"> </w:t>
      </w:r>
    </w:p>
    <w:p w14:paraId="7BA00E8C" w14:textId="598602F9" w:rsidR="00C013B0" w:rsidRDefault="00C93E54" w:rsidP="00C013B0">
      <w:pPr>
        <w:pStyle w:val="000proposals"/>
        <w:numPr>
          <w:ilvl w:val="0"/>
          <w:numId w:val="42"/>
        </w:numPr>
      </w:pPr>
      <w:r>
        <w:t xml:space="preserve">For joint TCI: </w:t>
      </w:r>
      <w:r w:rsidR="00C013B0">
        <w:t>Use MAC CE activate command to activate and map one joint TCI state to one codepoint of the DCI TCI field.</w:t>
      </w:r>
    </w:p>
    <w:p w14:paraId="6CB60EAF" w14:textId="279F151C" w:rsidR="00904933" w:rsidRDefault="00C93E54" w:rsidP="00394634">
      <w:pPr>
        <w:pStyle w:val="000proposals"/>
        <w:numPr>
          <w:ilvl w:val="0"/>
          <w:numId w:val="37"/>
        </w:numPr>
      </w:pPr>
      <w:r>
        <w:t xml:space="preserve">For separate DL/UL TCI: </w:t>
      </w:r>
      <w:r w:rsidR="00E9321E">
        <w:t>U</w:t>
      </w:r>
      <w:r w:rsidR="00A5555A">
        <w:t xml:space="preserve">se </w:t>
      </w:r>
      <w:r w:rsidR="0068568A">
        <w:t xml:space="preserve">MAC CE activate </w:t>
      </w:r>
      <w:r w:rsidR="00A5555A">
        <w:t xml:space="preserve">command to </w:t>
      </w:r>
      <w:r w:rsidR="00C013B0">
        <w:t xml:space="preserve">activate and </w:t>
      </w:r>
      <w:r w:rsidR="0068568A">
        <w:t xml:space="preserve">map </w:t>
      </w:r>
      <w:r w:rsidR="00A5555A">
        <w:t xml:space="preserve">one </w:t>
      </w:r>
      <w:r w:rsidR="0068568A">
        <w:t xml:space="preserve">DL TCI state, </w:t>
      </w:r>
      <w:r w:rsidR="00A5555A">
        <w:t xml:space="preserve">one </w:t>
      </w:r>
      <w:r w:rsidR="0068568A">
        <w:t xml:space="preserve">UL TCI state or </w:t>
      </w:r>
      <w:r w:rsidR="00A47CB7">
        <w:t>one pair of DL TCI state and UL TCI state</w:t>
      </w:r>
      <w:r w:rsidR="0068568A">
        <w:t xml:space="preserve"> to one </w:t>
      </w:r>
      <w:r w:rsidR="00E9321E">
        <w:t xml:space="preserve">codepoint of the </w:t>
      </w:r>
      <w:r w:rsidR="0068568A">
        <w:t xml:space="preserve">DCI </w:t>
      </w:r>
      <w:r w:rsidR="00E9321E">
        <w:t>TCI field</w:t>
      </w:r>
      <w:r w:rsidR="0068568A">
        <w:t>.</w:t>
      </w:r>
      <w:r w:rsidR="00A5555A">
        <w:t xml:space="preserve"> </w:t>
      </w:r>
    </w:p>
    <w:p w14:paraId="7A237DF2" w14:textId="789906C3" w:rsidR="0053328A" w:rsidRDefault="0053328A" w:rsidP="00394634">
      <w:pPr>
        <w:pStyle w:val="000proposals"/>
        <w:numPr>
          <w:ilvl w:val="0"/>
          <w:numId w:val="37"/>
        </w:numPr>
      </w:pPr>
      <w:r>
        <w:t>The TCI state update DCI format 1_1, 1_2 or 1_0 then can indicate</w:t>
      </w:r>
      <w:r w:rsidR="00C93E54">
        <w:t xml:space="preserve"> one joint TCI state,</w:t>
      </w:r>
      <w:r>
        <w:t xml:space="preserve"> one DL TCI</w:t>
      </w:r>
      <w:r w:rsidR="00E9321E">
        <w:t xml:space="preserve"> state</w:t>
      </w:r>
      <w:r>
        <w:t xml:space="preserve">, one UL TCI </w:t>
      </w:r>
      <w:r w:rsidR="00E9321E">
        <w:t>state</w:t>
      </w:r>
      <w:r>
        <w:t xml:space="preserve"> or </w:t>
      </w:r>
      <w:r w:rsidR="00E9321E">
        <w:t xml:space="preserve">one pair of </w:t>
      </w:r>
      <w:r>
        <w:t>DL</w:t>
      </w:r>
      <w:r w:rsidR="00E9321E">
        <w:t xml:space="preserve"> T</w:t>
      </w:r>
      <w:r>
        <w:t xml:space="preserve">CI </w:t>
      </w:r>
      <w:r w:rsidR="00E9321E">
        <w:t>state and UL TCI state</w:t>
      </w:r>
      <w:r>
        <w:t>.</w:t>
      </w:r>
    </w:p>
    <w:bookmarkEnd w:id="13"/>
    <w:p w14:paraId="70E73748" w14:textId="77777777" w:rsidR="00C93E54" w:rsidRDefault="00C93E54" w:rsidP="00C93E54">
      <w:pPr>
        <w:pStyle w:val="00Text"/>
      </w:pPr>
      <w:r>
        <w:t xml:space="preserve">One FFS is whether </w:t>
      </w:r>
      <w:r w:rsidRPr="002C75F3">
        <w:t xml:space="preserve">default TCI state </w:t>
      </w:r>
      <w:r>
        <w:t xml:space="preserve">is supported </w:t>
      </w:r>
      <w:r w:rsidRPr="002C75F3">
        <w:t>when more than one TCI states are activated by MAC CE</w:t>
      </w:r>
      <w:r>
        <w:t>.  In our view, the default TCI state shall not be supported for the following reasons:</w:t>
      </w:r>
    </w:p>
    <w:p w14:paraId="7140AB48" w14:textId="77777777" w:rsidR="00C93E54" w:rsidRDefault="00C93E54" w:rsidP="00C93E54">
      <w:pPr>
        <w:pStyle w:val="00Text"/>
        <w:numPr>
          <w:ilvl w:val="0"/>
          <w:numId w:val="43"/>
        </w:numPr>
      </w:pPr>
      <w:r>
        <w:t>Generally, when one MAC CE activating TCI states is transmitted, the system still has a ‘active’ TCI state for DL and UL, which is indicated by a previous DCI. So, there is no requirement for defining the default TCI state for the time period between that MAC CE and the first beam indication DCI after than MAC CE.</w:t>
      </w:r>
    </w:p>
    <w:p w14:paraId="58F7D92C" w14:textId="77777777" w:rsidR="00C93E54" w:rsidRDefault="00C93E54" w:rsidP="00C93E54">
      <w:pPr>
        <w:pStyle w:val="00Text"/>
        <w:numPr>
          <w:ilvl w:val="0"/>
          <w:numId w:val="43"/>
        </w:numPr>
      </w:pPr>
      <w:r>
        <w:t xml:space="preserve">During the time period between the very first MAC CE message and the DCI carrying beam indication, the UE can continue to use the QCL assumption and UL Tx spatial filter obtained during initial access. For that, we do not need define the default TCI state either. </w:t>
      </w:r>
    </w:p>
    <w:p w14:paraId="14013999" w14:textId="7B374538" w:rsidR="00C93E54" w:rsidRDefault="00C93E54" w:rsidP="00C93E54">
      <w:pPr>
        <w:pStyle w:val="000proposals"/>
      </w:pPr>
      <w:bookmarkStart w:id="14" w:name="_Hlk61800394"/>
      <w:r w:rsidRPr="00C93E54">
        <w:t>Proposal</w:t>
      </w:r>
      <w:r>
        <w:t xml:space="preserve"> </w:t>
      </w:r>
      <w:r w:rsidR="008A7C56">
        <w:t>1</w:t>
      </w:r>
      <w:r>
        <w:t xml:space="preserve">6: Do not specify default TCI state for the case when more than one TCI states are activated by MAC CE. </w:t>
      </w:r>
    </w:p>
    <w:bookmarkEnd w:id="14"/>
    <w:p w14:paraId="1475AFB9" w14:textId="2911E51A" w:rsidR="00316BC6" w:rsidRDefault="00316BC6" w:rsidP="0068568A">
      <w:pPr>
        <w:pStyle w:val="000proposals"/>
      </w:pPr>
    </w:p>
    <w:p w14:paraId="244F4F68" w14:textId="1C7C0D1B" w:rsidR="00354578" w:rsidRDefault="00354578" w:rsidP="00354578">
      <w:pPr>
        <w:pStyle w:val="Heading2"/>
        <w:rPr>
          <w:sz w:val="22"/>
          <w:szCs w:val="24"/>
          <w:lang w:eastAsia="zh-CN"/>
        </w:rPr>
      </w:pPr>
      <w:r>
        <w:rPr>
          <w:sz w:val="22"/>
          <w:szCs w:val="24"/>
          <w:lang w:eastAsia="zh-CN"/>
        </w:rPr>
        <w:lastRenderedPageBreak/>
        <w:t>Application Time</w:t>
      </w:r>
      <w:r w:rsidR="00AA2497">
        <w:rPr>
          <w:sz w:val="22"/>
          <w:szCs w:val="24"/>
          <w:lang w:eastAsia="zh-CN"/>
        </w:rPr>
        <w:t xml:space="preserve"> of DCI-based beam indication</w:t>
      </w:r>
    </w:p>
    <w:p w14:paraId="51E462B5" w14:textId="4AA833BD" w:rsidR="00354578" w:rsidRDefault="00354578" w:rsidP="00354578">
      <w:pPr>
        <w:pStyle w:val="00Text"/>
      </w:pPr>
      <w:r>
        <w:t>The issue of application time of DCI-based TCI indication was discussed and the following agreement was made:</w:t>
      </w:r>
    </w:p>
    <w:tbl>
      <w:tblPr>
        <w:tblStyle w:val="TableGrid"/>
        <w:tblW w:w="0" w:type="auto"/>
        <w:tblLook w:val="04A0" w:firstRow="1" w:lastRow="0" w:firstColumn="1" w:lastColumn="0" w:noHBand="0" w:noVBand="1"/>
      </w:tblPr>
      <w:tblGrid>
        <w:gridCol w:w="9062"/>
      </w:tblGrid>
      <w:tr w:rsidR="00354578" w14:paraId="5722EB2C" w14:textId="77777777" w:rsidTr="00354578">
        <w:tc>
          <w:tcPr>
            <w:tcW w:w="9062" w:type="dxa"/>
          </w:tcPr>
          <w:p w14:paraId="71A4E3ED" w14:textId="77777777" w:rsidR="00354578" w:rsidRDefault="00354578" w:rsidP="00354578">
            <w:pPr>
              <w:wordWrap w:val="0"/>
              <w:rPr>
                <w:rFonts w:cs="Times"/>
                <w:b/>
                <w:bCs/>
                <w:szCs w:val="20"/>
                <w:highlight w:val="green"/>
              </w:rPr>
            </w:pPr>
            <w:r>
              <w:rPr>
                <w:rFonts w:cs="Times"/>
                <w:b/>
                <w:bCs/>
                <w:szCs w:val="20"/>
                <w:highlight w:val="green"/>
              </w:rPr>
              <w:t>Agreement</w:t>
            </w:r>
          </w:p>
          <w:p w14:paraId="5DC8FF58" w14:textId="77777777" w:rsidR="00354578" w:rsidRDefault="00354578" w:rsidP="00354578">
            <w:pPr>
              <w:snapToGrid w:val="0"/>
              <w:jc w:val="both"/>
              <w:rPr>
                <w:bCs/>
                <w:szCs w:val="20"/>
              </w:rPr>
            </w:pPr>
            <w:r>
              <w:rPr>
                <w:bCs/>
                <w:szCs w:val="20"/>
              </w:rPr>
              <w:t xml:space="preserve">On Rel.17 DCI-based beam indication: </w:t>
            </w:r>
          </w:p>
          <w:p w14:paraId="02F8C3BD" w14:textId="77777777" w:rsidR="00354578" w:rsidRDefault="00354578" w:rsidP="00394634">
            <w:pPr>
              <w:numPr>
                <w:ilvl w:val="0"/>
                <w:numId w:val="17"/>
              </w:numPr>
              <w:snapToGrid w:val="0"/>
              <w:jc w:val="both"/>
              <w:rPr>
                <w:szCs w:val="20"/>
              </w:rPr>
            </w:pPr>
            <w:r>
              <w:rPr>
                <w:szCs w:val="20"/>
              </w:rPr>
              <w:t>Regarding application time of the beam indication: if beam indication is received, down-select from the following:</w:t>
            </w:r>
          </w:p>
          <w:p w14:paraId="1C79EB4D" w14:textId="77777777" w:rsidR="00354578" w:rsidRDefault="00354578" w:rsidP="00394634">
            <w:pPr>
              <w:numPr>
                <w:ilvl w:val="1"/>
                <w:numId w:val="17"/>
              </w:numPr>
              <w:snapToGrid w:val="0"/>
              <w:jc w:val="both"/>
              <w:rPr>
                <w:szCs w:val="20"/>
              </w:rPr>
            </w:pPr>
            <w:r>
              <w:rPr>
                <w:szCs w:val="20"/>
              </w:rPr>
              <w:t xml:space="preserve">Alt1: the first slot that is at least X </w:t>
            </w:r>
            <w:proofErr w:type="spellStart"/>
            <w:r>
              <w:rPr>
                <w:szCs w:val="20"/>
              </w:rPr>
              <w:t>ms</w:t>
            </w:r>
            <w:proofErr w:type="spellEnd"/>
            <w:r>
              <w:rPr>
                <w:szCs w:val="20"/>
              </w:rPr>
              <w:t> or Y symbols after the DCI with the joint or separate DL/UL beam indication</w:t>
            </w:r>
          </w:p>
          <w:p w14:paraId="0C44A0F3" w14:textId="77777777" w:rsidR="00354578" w:rsidRDefault="00354578" w:rsidP="00394634">
            <w:pPr>
              <w:numPr>
                <w:ilvl w:val="1"/>
                <w:numId w:val="17"/>
              </w:numPr>
              <w:snapToGrid w:val="0"/>
              <w:jc w:val="both"/>
              <w:rPr>
                <w:szCs w:val="20"/>
              </w:rPr>
            </w:pPr>
            <w:r>
              <w:rPr>
                <w:szCs w:val="20"/>
              </w:rPr>
              <w:t xml:space="preserve">Alt2: the first slot that is at least X </w:t>
            </w:r>
            <w:proofErr w:type="spellStart"/>
            <w:r>
              <w:rPr>
                <w:szCs w:val="20"/>
              </w:rPr>
              <w:t>ms</w:t>
            </w:r>
            <w:proofErr w:type="spellEnd"/>
            <w:r>
              <w:rPr>
                <w:szCs w:val="20"/>
              </w:rPr>
              <w:t xml:space="preserve"> or Y symbols after the acknowledgment of the joint or separate DL/UL beam indication </w:t>
            </w:r>
          </w:p>
          <w:p w14:paraId="3FDF48B1" w14:textId="77777777" w:rsidR="00354578" w:rsidRDefault="00354578" w:rsidP="00394634">
            <w:pPr>
              <w:numPr>
                <w:ilvl w:val="1"/>
                <w:numId w:val="17"/>
              </w:numPr>
              <w:snapToGrid w:val="0"/>
              <w:jc w:val="both"/>
              <w:rPr>
                <w:sz w:val="22"/>
                <w:szCs w:val="20"/>
              </w:rPr>
            </w:pPr>
            <w:r>
              <w:rPr>
                <w:szCs w:val="18"/>
              </w:rPr>
              <w:t>FFS: whether any existing timing defined for DCI based TCI/spatial relation update can be used for X/Y</w:t>
            </w:r>
          </w:p>
          <w:p w14:paraId="33E2193E" w14:textId="77777777" w:rsidR="00354578" w:rsidRPr="001C2E25" w:rsidRDefault="00354578" w:rsidP="00394634">
            <w:pPr>
              <w:numPr>
                <w:ilvl w:val="0"/>
                <w:numId w:val="17"/>
              </w:numPr>
              <w:snapToGrid w:val="0"/>
              <w:jc w:val="both"/>
              <w:rPr>
                <w:lang w:eastAsia="zh-CN"/>
              </w:rPr>
            </w:pPr>
            <w:r>
              <w:rPr>
                <w:bCs/>
                <w:szCs w:val="22"/>
              </w:rPr>
              <w:t xml:space="preserve">FFS: </w:t>
            </w:r>
            <w:r>
              <w:rPr>
                <w:szCs w:val="22"/>
              </w:rPr>
              <w:t>When to apply the minimum indication delay (e.g., when the newly indicated beam is different with the previously indicated beam)</w:t>
            </w:r>
          </w:p>
          <w:p w14:paraId="545B8C51" w14:textId="67DB3F72" w:rsidR="001C2E25" w:rsidRDefault="001C2E25" w:rsidP="00FE5ED2">
            <w:pPr>
              <w:pStyle w:val="ListParagraph"/>
              <w:snapToGrid w:val="0"/>
              <w:ind w:leftChars="0" w:left="720"/>
              <w:jc w:val="both"/>
              <w:rPr>
                <w:lang w:eastAsia="zh-CN"/>
              </w:rPr>
            </w:pPr>
          </w:p>
        </w:tc>
      </w:tr>
    </w:tbl>
    <w:p w14:paraId="31D5B1ED" w14:textId="138F94D5" w:rsidR="00354578" w:rsidRDefault="004F5BE6" w:rsidP="004F5BE6">
      <w:pPr>
        <w:pStyle w:val="00Text"/>
      </w:pPr>
      <w:r>
        <w:t xml:space="preserve">To design the application time of a DCI-based beam indication, we shall consider the time involved at both sides of UE and gNB. An example of time line of DCI based beam indication is illustrated in Figure 3-1. </w:t>
      </w:r>
    </w:p>
    <w:p w14:paraId="0D513CDE" w14:textId="4F66B560" w:rsidR="00CA1FB4" w:rsidRDefault="004F5BE6" w:rsidP="004F5BE6">
      <w:pPr>
        <w:pStyle w:val="00Text"/>
        <w:jc w:val="center"/>
      </w:pPr>
      <w:r>
        <w:rPr>
          <w:noProof/>
        </w:rPr>
        <w:drawing>
          <wp:inline distT="0" distB="0" distL="0" distR="0" wp14:anchorId="53000949" wp14:editId="79F602BF">
            <wp:extent cx="4846320" cy="201347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46320" cy="2013473"/>
                    </a:xfrm>
                    <a:prstGeom prst="rect">
                      <a:avLst/>
                    </a:prstGeom>
                    <a:noFill/>
                  </pic:spPr>
                </pic:pic>
              </a:graphicData>
            </a:graphic>
          </wp:inline>
        </w:drawing>
      </w:r>
    </w:p>
    <w:p w14:paraId="3248FDDD" w14:textId="064D6DCC" w:rsidR="004F5BE6" w:rsidRPr="004F5BE6" w:rsidRDefault="004F5BE6" w:rsidP="004F5BE6">
      <w:pPr>
        <w:pStyle w:val="00Text"/>
        <w:jc w:val="center"/>
        <w:rPr>
          <w:b/>
          <w:bCs/>
        </w:rPr>
      </w:pPr>
      <w:r w:rsidRPr="004F5BE6">
        <w:rPr>
          <w:b/>
          <w:bCs/>
        </w:rPr>
        <w:t>Figure</w:t>
      </w:r>
      <w:r>
        <w:rPr>
          <w:b/>
          <w:bCs/>
        </w:rPr>
        <w:t xml:space="preserve"> </w:t>
      </w:r>
      <w:r w:rsidRPr="004F5BE6">
        <w:rPr>
          <w:b/>
          <w:bCs/>
        </w:rPr>
        <w:t>3-1: time-line of DCI-based beam indication</w:t>
      </w:r>
    </w:p>
    <w:p w14:paraId="1200DA8F" w14:textId="749AEFAE" w:rsidR="007D62AC" w:rsidRDefault="004F5BE6" w:rsidP="00812585">
      <w:pPr>
        <w:pStyle w:val="00Text"/>
      </w:pPr>
      <w:r>
        <w:t xml:space="preserve">As shown in Figure 3-1, the gNB sends one DCI indicating a TCI for DL and UL at slot n. The UE sends the ACK for the DCI indicating TCI at slot </w:t>
      </w:r>
      <w:proofErr w:type="spellStart"/>
      <w:r>
        <w:t>n+m</w:t>
      </w:r>
      <w:proofErr w:type="spellEnd"/>
      <w:r>
        <w:t xml:space="preserve">. </w:t>
      </w:r>
      <w:r w:rsidR="007D62AC">
        <w:t xml:space="preserve"> To determine the </w:t>
      </w:r>
      <w:r w:rsidR="001D2925">
        <w:t>time</w:t>
      </w:r>
      <w:r w:rsidR="007D62AC">
        <w:t xml:space="preserve"> point of applying new TCI, we shall consider from the perspective of both UE and gNB:</w:t>
      </w:r>
    </w:p>
    <w:p w14:paraId="399C07BE" w14:textId="1F0F46D5" w:rsidR="007D62AC" w:rsidRDefault="007D62AC" w:rsidP="00394634">
      <w:pPr>
        <w:pStyle w:val="00Text"/>
        <w:numPr>
          <w:ilvl w:val="0"/>
          <w:numId w:val="18"/>
        </w:numPr>
      </w:pPr>
      <w:r>
        <w:t>At the UE side, after the UE receives the DCI indicating a new TCI, the minimum time required by the UE before applying the new TCI shall include the time used to finish decoding that DCI and the time used to prepare and switch the DL Rx beam and/or UL Tx beam according to the new TCI.</w:t>
      </w:r>
    </w:p>
    <w:p w14:paraId="68C12D8F" w14:textId="1D50108A" w:rsidR="007D62AC" w:rsidRDefault="007D62AC" w:rsidP="00394634">
      <w:pPr>
        <w:pStyle w:val="00Text"/>
        <w:numPr>
          <w:ilvl w:val="0"/>
          <w:numId w:val="18"/>
        </w:numPr>
      </w:pPr>
      <w:r>
        <w:t>At the gNB side, the time point of applying new TCI shall be after the ACK to the DCI beam indication is received</w:t>
      </w:r>
      <w:r w:rsidR="001D2925">
        <w:t>. After receiving the ACK, the minimum time length required by the UE before applying the new TCI includes the time used to decode the ACK and the time used to switch the DL Tx beam or UL Rx beam. The design in Alt2 is from the gNB perspective.</w:t>
      </w:r>
    </w:p>
    <w:p w14:paraId="7AFAD7F8" w14:textId="755D809C" w:rsidR="001D2925" w:rsidRDefault="001D2925" w:rsidP="00812585">
      <w:pPr>
        <w:pStyle w:val="00Text"/>
      </w:pPr>
      <w:r>
        <w:t>The design in Alt1 considers the time requirement from the UE perspective while the design in Alt2 considers the time requirement from the gNB perspective. However, we need consider the time requirement from both UE and gNB.</w:t>
      </w:r>
    </w:p>
    <w:p w14:paraId="1D87DC73" w14:textId="7EE9A33D" w:rsidR="001D2925" w:rsidRDefault="001D2925" w:rsidP="003F79FC">
      <w:pPr>
        <w:pStyle w:val="000proposals"/>
      </w:pPr>
      <w:bookmarkStart w:id="15" w:name="_Hlk61800411"/>
      <w:r>
        <w:t xml:space="preserve">Observation 3: The design of application time for DCI-based beam indication shall consider </w:t>
      </w:r>
      <w:r w:rsidR="00F535D6">
        <w:t>both</w:t>
      </w:r>
      <w:r>
        <w:t xml:space="preserve"> </w:t>
      </w:r>
      <w:r w:rsidR="00F535D6">
        <w:t xml:space="preserve">the </w:t>
      </w:r>
      <w:r>
        <w:t xml:space="preserve">time requirement </w:t>
      </w:r>
      <w:r w:rsidR="00F535D6">
        <w:rPr>
          <w:rFonts w:hint="eastAsia"/>
          <w:lang w:eastAsia="zh-CN"/>
        </w:rPr>
        <w:t>o</w:t>
      </w:r>
      <w:r w:rsidR="00F535D6">
        <w:rPr>
          <w:lang w:eastAsia="zh-CN"/>
        </w:rPr>
        <w:t xml:space="preserve">f the </w:t>
      </w:r>
      <w:r>
        <w:t xml:space="preserve">UE and </w:t>
      </w:r>
      <w:r w:rsidR="00976068">
        <w:t xml:space="preserve">the time requirement of </w:t>
      </w:r>
      <w:r w:rsidR="00F535D6">
        <w:t xml:space="preserve">the </w:t>
      </w:r>
      <w:r>
        <w:t>gNB.</w:t>
      </w:r>
    </w:p>
    <w:bookmarkEnd w:id="15"/>
    <w:p w14:paraId="1F1BD018" w14:textId="0405F00A" w:rsidR="001D2925" w:rsidRDefault="00A017B8" w:rsidP="00812585">
      <w:pPr>
        <w:pStyle w:val="00Text"/>
      </w:pPr>
      <w:r>
        <w:lastRenderedPageBreak/>
        <w:t xml:space="preserve">Therefore, </w:t>
      </w:r>
      <w:r w:rsidR="00BD0689">
        <w:t xml:space="preserve">the design of </w:t>
      </w:r>
      <w:r w:rsidR="00D56FC7">
        <w:t>application time of DCI-based beam indication shall consider the time requirement of both UE and gNB. The earliest time when the new TCI can be applied is not earlier than either the time when the UE finishes the DCI decoding and switching to Rx/Tx beam or the time when the gNB finishes processing the ACK to the beam indication and switching to the Tx/Rx beam of the new TCI.</w:t>
      </w:r>
    </w:p>
    <w:p w14:paraId="6F6AD279" w14:textId="42DB7367" w:rsidR="00BE3467" w:rsidRDefault="001D2925" w:rsidP="005F3EE3">
      <w:pPr>
        <w:pStyle w:val="000proposals"/>
      </w:pPr>
      <w:bookmarkStart w:id="16" w:name="_Hlk61800417"/>
      <w:r>
        <w:t xml:space="preserve">Proposal </w:t>
      </w:r>
      <w:r w:rsidR="008A7C56">
        <w:t>1</w:t>
      </w:r>
      <w:r w:rsidR="00C93E54">
        <w:t>7</w:t>
      </w:r>
      <w:r>
        <w:t xml:space="preserve">: The application time </w:t>
      </w:r>
      <w:r w:rsidR="00400DBE">
        <w:t>is defined as</w:t>
      </w:r>
      <w:r w:rsidR="00BE3467">
        <w:t xml:space="preserve"> </w:t>
      </w:r>
      <w:r w:rsidR="00400DBE">
        <w:t>t</w:t>
      </w:r>
      <w:r w:rsidR="00BE3467">
        <w:t xml:space="preserve">he time that </w:t>
      </w:r>
      <w:r w:rsidR="00400DBE">
        <w:t xml:space="preserve">can </w:t>
      </w:r>
      <w:r w:rsidR="00BE3467">
        <w:t>meet both Alt 1 and Alt2:</w:t>
      </w:r>
    </w:p>
    <w:p w14:paraId="15B81807" w14:textId="2AA99FD3" w:rsidR="001D2925" w:rsidRDefault="00400DBE" w:rsidP="00BE3467">
      <w:pPr>
        <w:pStyle w:val="000proposals"/>
        <w:numPr>
          <w:ilvl w:val="0"/>
          <w:numId w:val="44"/>
        </w:numPr>
      </w:pPr>
      <w:proofErr w:type="spellStart"/>
      <w:r>
        <w:t>i</w:t>
      </w:r>
      <w:r w:rsidR="00BE3467">
        <w:t>.e</w:t>
      </w:r>
      <w:proofErr w:type="spellEnd"/>
      <w:r w:rsidR="00BE3467">
        <w:t xml:space="preserve">, </w:t>
      </w:r>
      <w:r w:rsidR="001D2925">
        <w:t>the first slot that is at least </w:t>
      </w:r>
      <w:r>
        <w:t xml:space="preserve">both </w:t>
      </w:r>
      <w:r w:rsidR="001D2925">
        <w:t>Y</w:t>
      </w:r>
      <w:r w:rsidR="001D2925" w:rsidRPr="001D2925">
        <w:rPr>
          <w:vertAlign w:val="subscript"/>
        </w:rPr>
        <w:t>1</w:t>
      </w:r>
      <w:r w:rsidR="001D2925">
        <w:t xml:space="preserve"> symbols after the DCI with the joint or separate DL/UL beam indication and Y</w:t>
      </w:r>
      <w:r w:rsidR="001D2925" w:rsidRPr="001D2925">
        <w:rPr>
          <w:vertAlign w:val="subscript"/>
        </w:rPr>
        <w:t>2</w:t>
      </w:r>
      <w:r w:rsidR="001D2925">
        <w:t xml:space="preserve"> symbols after the acknowledgment of the joint or separate DL/UL beam indication.</w:t>
      </w:r>
    </w:p>
    <w:bookmarkEnd w:id="16"/>
    <w:p w14:paraId="4F3D50E2" w14:textId="77777777" w:rsidR="001D2925" w:rsidRDefault="001D2925" w:rsidP="00812585">
      <w:pPr>
        <w:pStyle w:val="00Text"/>
      </w:pPr>
    </w:p>
    <w:p w14:paraId="0E69597A" w14:textId="11219FB1" w:rsidR="00EC7574" w:rsidRDefault="00D24BAA" w:rsidP="00812585">
      <w:pPr>
        <w:pStyle w:val="00Text"/>
      </w:pPr>
      <w:r>
        <w:t>Regarding the value of beam application time for DCI-based TCI update, we made the following agreement.</w:t>
      </w:r>
    </w:p>
    <w:tbl>
      <w:tblPr>
        <w:tblStyle w:val="TableGrid"/>
        <w:tblW w:w="0" w:type="auto"/>
        <w:tblLook w:val="04A0" w:firstRow="1" w:lastRow="0" w:firstColumn="1" w:lastColumn="0" w:noHBand="0" w:noVBand="1"/>
      </w:tblPr>
      <w:tblGrid>
        <w:gridCol w:w="9062"/>
      </w:tblGrid>
      <w:tr w:rsidR="00EC7574" w14:paraId="620AC81B" w14:textId="77777777" w:rsidTr="007E4943">
        <w:tc>
          <w:tcPr>
            <w:tcW w:w="9062" w:type="dxa"/>
          </w:tcPr>
          <w:p w14:paraId="6708FCAA" w14:textId="1EE0D761" w:rsidR="00EC7574" w:rsidRPr="001C2E25" w:rsidRDefault="00EC7574" w:rsidP="007E4943">
            <w:pPr>
              <w:snapToGrid w:val="0"/>
              <w:jc w:val="both"/>
              <w:rPr>
                <w:b/>
                <w:bCs/>
                <w:szCs w:val="20"/>
                <w:highlight w:val="green"/>
              </w:rPr>
            </w:pPr>
            <w:r>
              <w:rPr>
                <w:b/>
                <w:bCs/>
                <w:szCs w:val="20"/>
                <w:highlight w:val="green"/>
              </w:rPr>
              <w:t>A</w:t>
            </w:r>
            <w:r w:rsidRPr="001C2E25">
              <w:rPr>
                <w:b/>
                <w:bCs/>
                <w:szCs w:val="20"/>
                <w:highlight w:val="green"/>
              </w:rPr>
              <w:t>greement</w:t>
            </w:r>
          </w:p>
          <w:p w14:paraId="5ED1FE51" w14:textId="77777777" w:rsidR="00EC7574" w:rsidRPr="001C2E25" w:rsidRDefault="00EC7574" w:rsidP="007E4943">
            <w:pPr>
              <w:snapToGrid w:val="0"/>
              <w:jc w:val="both"/>
              <w:rPr>
                <w:bCs/>
                <w:szCs w:val="20"/>
              </w:rPr>
            </w:pPr>
            <w:r w:rsidRPr="001C2E25">
              <w:rPr>
                <w:bCs/>
                <w:szCs w:val="20"/>
              </w:rPr>
              <w:t xml:space="preserve">On Rel.17 DCI-based beam indication, </w:t>
            </w:r>
            <w:r w:rsidRPr="001C2E25">
              <w:rPr>
                <w:szCs w:val="20"/>
              </w:rPr>
              <w:t>the beam application time is to be down-selected or modified from the following:</w:t>
            </w:r>
          </w:p>
          <w:p w14:paraId="39164D3B" w14:textId="77777777" w:rsidR="00EC7574" w:rsidRPr="001C2E25" w:rsidRDefault="00EC7574" w:rsidP="00394634">
            <w:pPr>
              <w:pStyle w:val="ListParagraph"/>
              <w:numPr>
                <w:ilvl w:val="0"/>
                <w:numId w:val="17"/>
              </w:numPr>
              <w:snapToGrid w:val="0"/>
              <w:ind w:leftChars="0"/>
              <w:jc w:val="both"/>
              <w:rPr>
                <w:rFonts w:ascii="Times New Roman" w:hAnsi="Times New Roman" w:cs="Times New Roman"/>
                <w:sz w:val="20"/>
                <w:szCs w:val="20"/>
              </w:rPr>
            </w:pPr>
            <w:r w:rsidRPr="001C2E25">
              <w:rPr>
                <w:rFonts w:ascii="Times New Roman" w:hAnsi="Times New Roman" w:cs="Times New Roman"/>
                <w:sz w:val="20"/>
                <w:szCs w:val="20"/>
              </w:rPr>
              <w:t>Alt1: The beam application time can be configured by the gNB based on UE capability</w:t>
            </w:r>
          </w:p>
          <w:p w14:paraId="279DA82D" w14:textId="77777777" w:rsidR="00EC7574" w:rsidRPr="001C2E25" w:rsidRDefault="00EC7574" w:rsidP="00394634">
            <w:pPr>
              <w:pStyle w:val="ListParagraph"/>
              <w:numPr>
                <w:ilvl w:val="1"/>
                <w:numId w:val="17"/>
              </w:numPr>
              <w:snapToGrid w:val="0"/>
              <w:ind w:leftChars="0"/>
              <w:jc w:val="both"/>
              <w:rPr>
                <w:rFonts w:ascii="Times New Roman" w:hAnsi="Times New Roman" w:cs="Times New Roman"/>
                <w:sz w:val="20"/>
                <w:szCs w:val="20"/>
              </w:rPr>
            </w:pPr>
            <w:r w:rsidRPr="001C2E25">
              <w:rPr>
                <w:rFonts w:ascii="Times New Roman" w:hAnsi="Times New Roman" w:cs="Times New Roman"/>
                <w:sz w:val="20"/>
                <w:szCs w:val="20"/>
              </w:rPr>
              <w:t>Support a UE capability for the minimum value of beam application time</w:t>
            </w:r>
          </w:p>
          <w:p w14:paraId="664994B8" w14:textId="77777777" w:rsidR="00EC7574" w:rsidRPr="001C2E25" w:rsidRDefault="00EC7574" w:rsidP="00394634">
            <w:pPr>
              <w:pStyle w:val="ListParagraph"/>
              <w:numPr>
                <w:ilvl w:val="1"/>
                <w:numId w:val="17"/>
              </w:numPr>
              <w:snapToGrid w:val="0"/>
              <w:ind w:leftChars="0"/>
              <w:jc w:val="both"/>
              <w:rPr>
                <w:rFonts w:ascii="Times New Roman" w:hAnsi="Times New Roman" w:cs="Times New Roman"/>
                <w:sz w:val="20"/>
                <w:szCs w:val="20"/>
              </w:rPr>
            </w:pPr>
            <w:r w:rsidRPr="001C2E25">
              <w:rPr>
                <w:rFonts w:ascii="Times New Roman" w:hAnsi="Times New Roman" w:cs="Times New Roman"/>
                <w:sz w:val="20"/>
                <w:szCs w:val="20"/>
              </w:rPr>
              <w:t xml:space="preserve">FFS: the exact minimum values of beam application time supported by UE </w:t>
            </w:r>
          </w:p>
          <w:p w14:paraId="2FDB56E6" w14:textId="77777777" w:rsidR="00EC7574" w:rsidRPr="001C2E25" w:rsidRDefault="00EC7574" w:rsidP="00394634">
            <w:pPr>
              <w:pStyle w:val="ListParagraph"/>
              <w:numPr>
                <w:ilvl w:val="1"/>
                <w:numId w:val="17"/>
              </w:numPr>
              <w:snapToGrid w:val="0"/>
              <w:ind w:leftChars="0"/>
              <w:jc w:val="both"/>
              <w:rPr>
                <w:rFonts w:ascii="Times New Roman" w:hAnsi="Times New Roman" w:cs="Times New Roman"/>
                <w:sz w:val="20"/>
                <w:szCs w:val="20"/>
              </w:rPr>
            </w:pPr>
            <w:r w:rsidRPr="001C2E25">
              <w:rPr>
                <w:rFonts w:ascii="Times New Roman" w:hAnsi="Times New Roman" w:cs="Times New Roman"/>
                <w:sz w:val="20"/>
                <w:szCs w:val="20"/>
              </w:rPr>
              <w:t>FFS: whether existing UE capability can be reused as this UE capability.</w:t>
            </w:r>
          </w:p>
          <w:p w14:paraId="0CA1794B" w14:textId="77777777" w:rsidR="00EC7574" w:rsidRPr="001C2E25" w:rsidRDefault="00EC7574" w:rsidP="00394634">
            <w:pPr>
              <w:pStyle w:val="ListParagraph"/>
              <w:numPr>
                <w:ilvl w:val="1"/>
                <w:numId w:val="17"/>
              </w:numPr>
              <w:snapToGrid w:val="0"/>
              <w:ind w:leftChars="0"/>
              <w:jc w:val="both"/>
              <w:rPr>
                <w:rFonts w:ascii="Times New Roman" w:hAnsi="Times New Roman" w:cs="Times New Roman"/>
                <w:sz w:val="20"/>
                <w:szCs w:val="20"/>
              </w:rPr>
            </w:pPr>
            <w:r w:rsidRPr="001C2E25">
              <w:rPr>
                <w:rFonts w:ascii="Times New Roman" w:hAnsi="Times New Roman" w:cs="Times New Roman"/>
                <w:sz w:val="20"/>
                <w:szCs w:val="20"/>
              </w:rPr>
              <w:t>FFS: whether different beam application time values are supported for uplink and downlink</w:t>
            </w:r>
          </w:p>
          <w:p w14:paraId="29B6ED84" w14:textId="77777777" w:rsidR="00EC7574" w:rsidRPr="001C2E25" w:rsidRDefault="00EC7574" w:rsidP="00394634">
            <w:pPr>
              <w:pStyle w:val="ListParagraph"/>
              <w:numPr>
                <w:ilvl w:val="1"/>
                <w:numId w:val="17"/>
              </w:numPr>
              <w:snapToGrid w:val="0"/>
              <w:ind w:leftChars="0"/>
              <w:jc w:val="both"/>
              <w:rPr>
                <w:rFonts w:ascii="Times New Roman" w:hAnsi="Times New Roman" w:cs="Times New Roman"/>
                <w:sz w:val="20"/>
                <w:szCs w:val="20"/>
              </w:rPr>
            </w:pPr>
            <w:r w:rsidRPr="001C2E25">
              <w:rPr>
                <w:rFonts w:ascii="Times New Roman" w:hAnsi="Times New Roman" w:cs="Times New Roman"/>
                <w:sz w:val="20"/>
                <w:szCs w:val="20"/>
              </w:rPr>
              <w:t>FFS: whether UE capability needs to be introduced for the maximum value of beam application time</w:t>
            </w:r>
          </w:p>
          <w:p w14:paraId="69C2AE6D" w14:textId="77777777" w:rsidR="00EC7574" w:rsidRPr="001C2E25" w:rsidRDefault="00EC7574" w:rsidP="00394634">
            <w:pPr>
              <w:pStyle w:val="ListParagraph"/>
              <w:numPr>
                <w:ilvl w:val="0"/>
                <w:numId w:val="17"/>
              </w:numPr>
              <w:snapToGrid w:val="0"/>
              <w:ind w:leftChars="0"/>
              <w:jc w:val="both"/>
              <w:rPr>
                <w:rFonts w:ascii="Times New Roman" w:hAnsi="Times New Roman" w:cs="Times New Roman"/>
                <w:sz w:val="20"/>
                <w:szCs w:val="20"/>
              </w:rPr>
            </w:pPr>
            <w:r w:rsidRPr="001C2E25">
              <w:rPr>
                <w:rFonts w:ascii="Times New Roman" w:hAnsi="Times New Roman" w:cs="Times New Roman"/>
                <w:sz w:val="20"/>
                <w:szCs w:val="20"/>
              </w:rPr>
              <w:t>Alt2: The beam application time is fixed and defined in specification</w:t>
            </w:r>
          </w:p>
          <w:p w14:paraId="6CAA84C1" w14:textId="77777777" w:rsidR="00EC7574" w:rsidRPr="001C2E25" w:rsidRDefault="00EC7574" w:rsidP="00394634">
            <w:pPr>
              <w:pStyle w:val="ListParagraph"/>
              <w:numPr>
                <w:ilvl w:val="0"/>
                <w:numId w:val="17"/>
              </w:numPr>
              <w:snapToGrid w:val="0"/>
              <w:ind w:leftChars="0"/>
              <w:jc w:val="both"/>
              <w:rPr>
                <w:rFonts w:ascii="Times New Roman" w:hAnsi="Times New Roman" w:cs="Times New Roman"/>
                <w:sz w:val="20"/>
                <w:szCs w:val="20"/>
              </w:rPr>
            </w:pPr>
            <w:r w:rsidRPr="001C2E25">
              <w:rPr>
                <w:rFonts w:ascii="Times New Roman" w:hAnsi="Times New Roman" w:cs="Times New Roman"/>
                <w:sz w:val="20"/>
                <w:szCs w:val="20"/>
              </w:rPr>
              <w:t>Alt3: The beam application time can be configured by the gNB where the minimum value of beam application time is fixed and defined in specification</w:t>
            </w:r>
          </w:p>
          <w:p w14:paraId="64B3D54D" w14:textId="77777777" w:rsidR="00EC7574" w:rsidRDefault="00EC7574" w:rsidP="00394634">
            <w:pPr>
              <w:pStyle w:val="ListParagraph"/>
              <w:numPr>
                <w:ilvl w:val="0"/>
                <w:numId w:val="17"/>
              </w:numPr>
              <w:snapToGrid w:val="0"/>
              <w:ind w:leftChars="0"/>
              <w:jc w:val="both"/>
              <w:rPr>
                <w:lang w:eastAsia="zh-CN"/>
              </w:rPr>
            </w:pPr>
            <w:r w:rsidRPr="001C2E25">
              <w:rPr>
                <w:rFonts w:ascii="Times New Roman" w:hAnsi="Times New Roman" w:cs="Times New Roman"/>
                <w:sz w:val="20"/>
                <w:szCs w:val="20"/>
              </w:rPr>
              <w:t>Consider multi-panel UE, layer 1/2 inter-cell cases, carrier aggregation aspects</w:t>
            </w:r>
          </w:p>
        </w:tc>
      </w:tr>
    </w:tbl>
    <w:p w14:paraId="0B4BA89B" w14:textId="6CD7C9AA" w:rsidR="00EC7574" w:rsidRDefault="00D24BAA" w:rsidP="00812585">
      <w:pPr>
        <w:pStyle w:val="00Text"/>
      </w:pPr>
      <w:r>
        <w:t xml:space="preserve">As we </w:t>
      </w:r>
      <w:r w:rsidR="0074521E">
        <w:t>proposed</w:t>
      </w:r>
      <w:r>
        <w:t xml:space="preserve"> </w:t>
      </w:r>
      <w:r w:rsidR="0074521E">
        <w:t>in previous part, we need two values to determine the beam application time, the first value Y</w:t>
      </w:r>
      <w:r w:rsidR="0074521E" w:rsidRPr="0074521E">
        <w:rPr>
          <w:vertAlign w:val="subscript"/>
        </w:rPr>
        <w:t>1</w:t>
      </w:r>
      <w:r w:rsidR="0074521E">
        <w:t xml:space="preserve"> shall be based on UE capability. The UE can report the number of symbols needed for decoding DCI and then switching the DL Rx beam and U</w:t>
      </w:r>
      <w:r w:rsidR="0074521E">
        <w:rPr>
          <w:rFonts w:hint="eastAsia"/>
        </w:rPr>
        <w:t>L</w:t>
      </w:r>
      <w:r w:rsidR="0074521E">
        <w:t xml:space="preserve"> Tx beam. It is proposed to report the same value for both downlink and uplink for simpler system operation. The second value Y</w:t>
      </w:r>
      <w:r w:rsidR="0074521E" w:rsidRPr="0074521E">
        <w:rPr>
          <w:vertAlign w:val="subscript"/>
        </w:rPr>
        <w:t>2</w:t>
      </w:r>
      <w:r w:rsidR="0074521E">
        <w:t xml:space="preserve"> can be a value pre-specified in the spec.  </w:t>
      </w:r>
      <w:r>
        <w:t xml:space="preserve"> </w:t>
      </w:r>
    </w:p>
    <w:p w14:paraId="66017B28" w14:textId="5FCFFB6C" w:rsidR="0078189D" w:rsidRDefault="0078189D" w:rsidP="005F3EE3">
      <w:pPr>
        <w:pStyle w:val="000proposals"/>
      </w:pPr>
      <w:r>
        <w:t xml:space="preserve">Proposal </w:t>
      </w:r>
      <w:r w:rsidR="008A7C56">
        <w:t>1</w:t>
      </w:r>
      <w:r w:rsidR="00C93E54">
        <w:t>8</w:t>
      </w:r>
      <w:r>
        <w:t xml:space="preserve">: The application time for DCI-based beam indication in </w:t>
      </w:r>
      <w:r>
        <w:rPr>
          <w:rFonts w:hint="eastAsia"/>
        </w:rPr>
        <w:t>Rel</w:t>
      </w:r>
      <w:r>
        <w:t>-17:</w:t>
      </w:r>
    </w:p>
    <w:p w14:paraId="2EF7D139" w14:textId="0F014113" w:rsidR="0078189D" w:rsidRDefault="0078189D" w:rsidP="00394634">
      <w:pPr>
        <w:pStyle w:val="000proposals"/>
        <w:numPr>
          <w:ilvl w:val="0"/>
          <w:numId w:val="38"/>
        </w:numPr>
      </w:pPr>
      <w:r>
        <w:t>The value of Y1 is configured by the gNB based on UE capability reporting</w:t>
      </w:r>
    </w:p>
    <w:p w14:paraId="3E2A2735" w14:textId="61FD52CE" w:rsidR="0078189D" w:rsidRDefault="0078189D" w:rsidP="00394634">
      <w:pPr>
        <w:pStyle w:val="000proposals"/>
        <w:numPr>
          <w:ilvl w:val="0"/>
          <w:numId w:val="38"/>
        </w:numPr>
      </w:pPr>
      <w:r>
        <w:t>The value of Y2 is fixed and pre-defined in specification.</w:t>
      </w:r>
    </w:p>
    <w:p w14:paraId="22F8EB28" w14:textId="77777777" w:rsidR="00822546" w:rsidRDefault="00822546" w:rsidP="00822546">
      <w:pPr>
        <w:pStyle w:val="00Text"/>
      </w:pPr>
      <w:r>
        <w:t>Regarding how to design the application time for different scenarios, we prefer not to specify application time separately for different cases:</w:t>
      </w:r>
    </w:p>
    <w:p w14:paraId="4E5E861F" w14:textId="17EB9754" w:rsidR="0078189D" w:rsidRDefault="00822546" w:rsidP="00394634">
      <w:pPr>
        <w:pStyle w:val="00Text"/>
        <w:numPr>
          <w:ilvl w:val="0"/>
          <w:numId w:val="23"/>
        </w:numPr>
      </w:pPr>
      <w:r>
        <w:t>Downlink vs uplink: the major part of the time consumption is decoding the DCI. Thus, the time difference in switching Rx beam and switching Tx beam can be ignored. Therefore, it is preferred to use the same application time for downlink and uplink.</w:t>
      </w:r>
    </w:p>
    <w:p w14:paraId="441932B4" w14:textId="20A00201" w:rsidR="00822546" w:rsidRDefault="00822546" w:rsidP="00394634">
      <w:pPr>
        <w:pStyle w:val="00Text"/>
        <w:numPr>
          <w:ilvl w:val="0"/>
          <w:numId w:val="23"/>
        </w:numPr>
      </w:pPr>
      <w:r>
        <w:t>Carrier aggregation: there is no difference in the requirement of time for updating beam for one CC and updating to the same beam for multiple CCs.</w:t>
      </w:r>
    </w:p>
    <w:p w14:paraId="35799962" w14:textId="5E02F53C" w:rsidR="00822546" w:rsidRDefault="00822546" w:rsidP="00394634">
      <w:pPr>
        <w:pStyle w:val="00Text"/>
        <w:numPr>
          <w:ilvl w:val="0"/>
          <w:numId w:val="23"/>
        </w:numPr>
      </w:pPr>
      <w:r>
        <w:t>Multi-panel UE: it is up to UE implementation to choose the best Rx panel(s) for downlink reception and best panel/beam for uplink reception. UE switching panel is transparent to the gNB. Thus, it is not justified to specify a different application time for multi-panel UE.</w:t>
      </w:r>
    </w:p>
    <w:p w14:paraId="3286E9B8" w14:textId="053A0918" w:rsidR="00822546" w:rsidRDefault="00822546" w:rsidP="00394634">
      <w:pPr>
        <w:pStyle w:val="00Text"/>
        <w:numPr>
          <w:ilvl w:val="0"/>
          <w:numId w:val="23"/>
        </w:numPr>
      </w:pPr>
      <w:r>
        <w:t xml:space="preserve">L1/L2 inter-cell mobility: here the UE is indicated with a TCI containing a </w:t>
      </w:r>
      <w:r w:rsidR="00F27140">
        <w:t xml:space="preserve">SSB of neighbor cell.  The time required (assuming the TCI state in known to the UE) for switching to new beam </w:t>
      </w:r>
      <w:r w:rsidR="00F27140">
        <w:lastRenderedPageBreak/>
        <w:t xml:space="preserve">at either UE side or gNB side is still same to that in the case when TCI containing RS of neighbor cell is indicated. </w:t>
      </w:r>
    </w:p>
    <w:p w14:paraId="553CE6AD" w14:textId="582C33AF" w:rsidR="0078189D" w:rsidRDefault="00F27140" w:rsidP="00F27140">
      <w:pPr>
        <w:pStyle w:val="00Text"/>
      </w:pPr>
      <w:r>
        <w:t>Therefore, the following proposal is made:</w:t>
      </w:r>
    </w:p>
    <w:p w14:paraId="60F2CCBA" w14:textId="7E271426" w:rsidR="0078189D" w:rsidRPr="00C93E54" w:rsidRDefault="0078189D" w:rsidP="0078189D">
      <w:pPr>
        <w:pStyle w:val="000proposal"/>
        <w:rPr>
          <w:i w:val="0"/>
          <w:iCs w:val="0"/>
        </w:rPr>
      </w:pPr>
      <w:r w:rsidRPr="00C93E54">
        <w:rPr>
          <w:i w:val="0"/>
          <w:iCs w:val="0"/>
        </w:rPr>
        <w:t xml:space="preserve">Proposal </w:t>
      </w:r>
      <w:r w:rsidR="008A7C56">
        <w:rPr>
          <w:i w:val="0"/>
          <w:iCs w:val="0"/>
        </w:rPr>
        <w:t>1</w:t>
      </w:r>
      <w:r w:rsidR="00C93E54" w:rsidRPr="00C93E54">
        <w:rPr>
          <w:i w:val="0"/>
          <w:iCs w:val="0"/>
        </w:rPr>
        <w:t>9</w:t>
      </w:r>
      <w:r w:rsidRPr="00C93E54">
        <w:rPr>
          <w:i w:val="0"/>
          <w:iCs w:val="0"/>
        </w:rPr>
        <w:t xml:space="preserve">: </w:t>
      </w:r>
      <w:r w:rsidR="00F27140" w:rsidRPr="00C93E54">
        <w:rPr>
          <w:i w:val="0"/>
          <w:iCs w:val="0"/>
        </w:rPr>
        <w:t>For the</w:t>
      </w:r>
      <w:r w:rsidRPr="00C93E54">
        <w:rPr>
          <w:i w:val="0"/>
          <w:iCs w:val="0"/>
        </w:rPr>
        <w:t xml:space="preserve"> DCI-based beam indication in </w:t>
      </w:r>
      <w:r w:rsidRPr="00C93E54">
        <w:rPr>
          <w:rFonts w:hint="eastAsia"/>
          <w:i w:val="0"/>
          <w:iCs w:val="0"/>
        </w:rPr>
        <w:t>Rel</w:t>
      </w:r>
      <w:r w:rsidRPr="00C93E54">
        <w:rPr>
          <w:i w:val="0"/>
          <w:iCs w:val="0"/>
        </w:rPr>
        <w:t>-17</w:t>
      </w:r>
      <w:r w:rsidR="00D613C4" w:rsidRPr="00C93E54">
        <w:rPr>
          <w:i w:val="0"/>
          <w:iCs w:val="0"/>
        </w:rPr>
        <w:t>, do not differentiate application time for the following scenarios</w:t>
      </w:r>
      <w:r w:rsidR="00F27140" w:rsidRPr="00C93E54">
        <w:rPr>
          <w:i w:val="0"/>
          <w:iCs w:val="0"/>
        </w:rPr>
        <w:t>:</w:t>
      </w:r>
    </w:p>
    <w:p w14:paraId="33AAAB16" w14:textId="62F70595" w:rsidR="0078189D" w:rsidRPr="00C93E54" w:rsidRDefault="0078189D" w:rsidP="00394634">
      <w:pPr>
        <w:pStyle w:val="000proposal"/>
        <w:numPr>
          <w:ilvl w:val="0"/>
          <w:numId w:val="22"/>
        </w:numPr>
        <w:rPr>
          <w:i w:val="0"/>
          <w:iCs w:val="0"/>
        </w:rPr>
      </w:pPr>
      <w:r w:rsidRPr="00C93E54">
        <w:rPr>
          <w:i w:val="0"/>
          <w:iCs w:val="0"/>
        </w:rPr>
        <w:t xml:space="preserve">uplink </w:t>
      </w:r>
      <w:r w:rsidR="008561CC" w:rsidRPr="00C93E54">
        <w:rPr>
          <w:i w:val="0"/>
          <w:iCs w:val="0"/>
        </w:rPr>
        <w:t>vs</w:t>
      </w:r>
      <w:r w:rsidRPr="00C93E54">
        <w:rPr>
          <w:i w:val="0"/>
          <w:iCs w:val="0"/>
        </w:rPr>
        <w:t xml:space="preserve"> downlink TCI update</w:t>
      </w:r>
    </w:p>
    <w:p w14:paraId="052DEC7A" w14:textId="77777777" w:rsidR="008561CC" w:rsidRPr="00C93E54" w:rsidRDefault="00822546" w:rsidP="00394634">
      <w:pPr>
        <w:pStyle w:val="000proposal"/>
        <w:numPr>
          <w:ilvl w:val="0"/>
          <w:numId w:val="22"/>
        </w:numPr>
        <w:rPr>
          <w:i w:val="0"/>
          <w:iCs w:val="0"/>
        </w:rPr>
      </w:pPr>
      <w:r w:rsidRPr="00C93E54">
        <w:rPr>
          <w:i w:val="0"/>
          <w:iCs w:val="0"/>
        </w:rPr>
        <w:t xml:space="preserve">L1/L2 inter-cell </w:t>
      </w:r>
      <w:r w:rsidR="008561CC" w:rsidRPr="00C93E54">
        <w:rPr>
          <w:i w:val="0"/>
          <w:iCs w:val="0"/>
        </w:rPr>
        <w:t>mobility</w:t>
      </w:r>
      <w:r w:rsidRPr="00C93E54">
        <w:rPr>
          <w:i w:val="0"/>
          <w:iCs w:val="0"/>
        </w:rPr>
        <w:t xml:space="preserve"> </w:t>
      </w:r>
    </w:p>
    <w:p w14:paraId="4243D821" w14:textId="19918EF3" w:rsidR="00822546" w:rsidRPr="00C93E54" w:rsidRDefault="008561CC" w:rsidP="00394634">
      <w:pPr>
        <w:pStyle w:val="000proposal"/>
        <w:numPr>
          <w:ilvl w:val="0"/>
          <w:numId w:val="22"/>
        </w:numPr>
        <w:rPr>
          <w:i w:val="0"/>
          <w:iCs w:val="0"/>
        </w:rPr>
      </w:pPr>
      <w:r w:rsidRPr="00C93E54">
        <w:rPr>
          <w:i w:val="0"/>
          <w:iCs w:val="0"/>
        </w:rPr>
        <w:t>C</w:t>
      </w:r>
      <w:r w:rsidR="00822546" w:rsidRPr="00C93E54">
        <w:rPr>
          <w:i w:val="0"/>
          <w:iCs w:val="0"/>
        </w:rPr>
        <w:t>arrier aggregation case</w:t>
      </w:r>
    </w:p>
    <w:p w14:paraId="19D51536" w14:textId="43D2093D" w:rsidR="0078189D" w:rsidRPr="00C93E54" w:rsidRDefault="008561CC" w:rsidP="00394634">
      <w:pPr>
        <w:pStyle w:val="000proposal"/>
        <w:numPr>
          <w:ilvl w:val="0"/>
          <w:numId w:val="22"/>
        </w:numPr>
        <w:rPr>
          <w:i w:val="0"/>
          <w:iCs w:val="0"/>
        </w:rPr>
      </w:pPr>
      <w:r w:rsidRPr="00C93E54">
        <w:rPr>
          <w:i w:val="0"/>
          <w:iCs w:val="0"/>
        </w:rPr>
        <w:t>M</w:t>
      </w:r>
      <w:r w:rsidR="00822546" w:rsidRPr="00C93E54">
        <w:rPr>
          <w:i w:val="0"/>
          <w:iCs w:val="0"/>
        </w:rPr>
        <w:t>ulti-panel UE</w:t>
      </w:r>
      <w:r w:rsidR="0078189D" w:rsidRPr="00C93E54">
        <w:rPr>
          <w:i w:val="0"/>
          <w:iCs w:val="0"/>
        </w:rPr>
        <w:t>.</w:t>
      </w:r>
    </w:p>
    <w:p w14:paraId="258E58D6" w14:textId="77777777" w:rsidR="0078189D" w:rsidRPr="0078189D" w:rsidRDefault="0078189D" w:rsidP="0078189D">
      <w:pPr>
        <w:pStyle w:val="000proposal"/>
      </w:pPr>
    </w:p>
    <w:p w14:paraId="770FEA0A" w14:textId="423E592B" w:rsidR="00CA1FB4" w:rsidRDefault="00CA1FB4" w:rsidP="00CA1FB4">
      <w:pPr>
        <w:pStyle w:val="01"/>
        <w:numPr>
          <w:ilvl w:val="0"/>
          <w:numId w:val="1"/>
        </w:numPr>
        <w:ind w:left="562" w:hanging="562"/>
      </w:pPr>
      <w:r>
        <w:t xml:space="preserve">L1/L2 Inter-cell </w:t>
      </w:r>
      <w:r w:rsidR="00636CD2">
        <w:t>M</w:t>
      </w:r>
      <w:r>
        <w:t>obility</w:t>
      </w:r>
    </w:p>
    <w:p w14:paraId="09DC960D" w14:textId="4E90FE4D" w:rsidR="00A00090" w:rsidRDefault="00A00090" w:rsidP="00812585">
      <w:pPr>
        <w:pStyle w:val="00Text"/>
      </w:pPr>
      <w:r>
        <w:t>The following agreement was made on the work of L1/L2 inter-cell mobility:</w:t>
      </w:r>
    </w:p>
    <w:tbl>
      <w:tblPr>
        <w:tblStyle w:val="TableGrid"/>
        <w:tblW w:w="0" w:type="auto"/>
        <w:tblLook w:val="04A0" w:firstRow="1" w:lastRow="0" w:firstColumn="1" w:lastColumn="0" w:noHBand="0" w:noVBand="1"/>
      </w:tblPr>
      <w:tblGrid>
        <w:gridCol w:w="9062"/>
      </w:tblGrid>
      <w:tr w:rsidR="00A00090" w14:paraId="7D4D6DAB" w14:textId="77777777" w:rsidTr="00A00090">
        <w:tc>
          <w:tcPr>
            <w:tcW w:w="9062" w:type="dxa"/>
          </w:tcPr>
          <w:p w14:paraId="1E752A7D" w14:textId="77777777" w:rsidR="00A00090" w:rsidRPr="00A00090" w:rsidRDefault="00A00090" w:rsidP="00A00090">
            <w:pPr>
              <w:snapToGrid w:val="0"/>
              <w:jc w:val="both"/>
              <w:rPr>
                <w:szCs w:val="20"/>
              </w:rPr>
            </w:pPr>
            <w:r w:rsidRPr="00A00090">
              <w:rPr>
                <w:b/>
                <w:bCs/>
                <w:szCs w:val="20"/>
                <w:highlight w:val="green"/>
              </w:rPr>
              <w:t>Agreement</w:t>
            </w:r>
          </w:p>
          <w:p w14:paraId="0FEBD082" w14:textId="77777777" w:rsidR="00A00090" w:rsidRPr="00A00090" w:rsidRDefault="00A00090" w:rsidP="00A00090">
            <w:pPr>
              <w:snapToGrid w:val="0"/>
              <w:jc w:val="both"/>
              <w:rPr>
                <w:szCs w:val="20"/>
              </w:rPr>
            </w:pPr>
            <w:r w:rsidRPr="00A00090">
              <w:rPr>
                <w:szCs w:val="20"/>
              </w:rPr>
              <w:t xml:space="preserve">On Rel-17 enhancements to enable L1/L2-centric inter-cell mobility: </w:t>
            </w:r>
          </w:p>
          <w:p w14:paraId="64AACF8F" w14:textId="77777777" w:rsidR="00A00090" w:rsidRPr="00A00090" w:rsidRDefault="00A00090" w:rsidP="00394634">
            <w:pPr>
              <w:pStyle w:val="ListParagraph"/>
              <w:numPr>
                <w:ilvl w:val="0"/>
                <w:numId w:val="10"/>
              </w:numPr>
              <w:snapToGrid w:val="0"/>
              <w:ind w:leftChars="0"/>
              <w:jc w:val="both"/>
              <w:rPr>
                <w:rFonts w:ascii="Times New Roman" w:hAnsi="Times New Roman" w:cs="Times New Roman"/>
                <w:sz w:val="20"/>
                <w:szCs w:val="20"/>
              </w:rPr>
            </w:pPr>
            <w:r w:rsidRPr="00A00090">
              <w:rPr>
                <w:rFonts w:ascii="Times New Roman" w:hAnsi="Times New Roman" w:cs="Times New Roman"/>
                <w:sz w:val="20"/>
                <w:szCs w:val="20"/>
              </w:rPr>
              <w:t xml:space="preserve">The following use cases are assumed: </w:t>
            </w:r>
          </w:p>
          <w:p w14:paraId="07E993F8" w14:textId="77777777" w:rsidR="00A00090" w:rsidRPr="00A00090" w:rsidRDefault="00A00090" w:rsidP="00394634">
            <w:pPr>
              <w:pStyle w:val="ListParagraph"/>
              <w:numPr>
                <w:ilvl w:val="1"/>
                <w:numId w:val="10"/>
              </w:numPr>
              <w:snapToGrid w:val="0"/>
              <w:ind w:leftChars="0"/>
              <w:contextualSpacing/>
              <w:jc w:val="both"/>
              <w:rPr>
                <w:rFonts w:ascii="Times New Roman" w:hAnsi="Times New Roman" w:cs="Times New Roman"/>
                <w:sz w:val="20"/>
                <w:szCs w:val="20"/>
              </w:rPr>
            </w:pPr>
            <w:r w:rsidRPr="00A00090">
              <w:rPr>
                <w:rFonts w:ascii="Times New Roman" w:hAnsi="Times New Roman" w:cs="Times New Roman"/>
                <w:sz w:val="20"/>
                <w:szCs w:val="20"/>
              </w:rPr>
              <w:t xml:space="preserve">Network architecture: </w:t>
            </w:r>
          </w:p>
          <w:p w14:paraId="26DE3D9A" w14:textId="77777777" w:rsidR="00A00090" w:rsidRPr="00A00090" w:rsidRDefault="00A00090" w:rsidP="00394634">
            <w:pPr>
              <w:pStyle w:val="ListParagraph"/>
              <w:numPr>
                <w:ilvl w:val="2"/>
                <w:numId w:val="10"/>
              </w:numPr>
              <w:snapToGrid w:val="0"/>
              <w:ind w:leftChars="0"/>
              <w:contextualSpacing/>
              <w:jc w:val="both"/>
              <w:rPr>
                <w:rFonts w:ascii="Times New Roman" w:hAnsi="Times New Roman" w:cs="Times New Roman"/>
                <w:sz w:val="20"/>
                <w:szCs w:val="20"/>
              </w:rPr>
            </w:pPr>
            <w:r w:rsidRPr="00A00090">
              <w:rPr>
                <w:rFonts w:ascii="Times New Roman" w:hAnsi="Times New Roman" w:cs="Times New Roman"/>
                <w:sz w:val="20"/>
                <w:szCs w:val="20"/>
              </w:rPr>
              <w:t xml:space="preserve">NSA, i.e. LTE PCell and NR-PSCell </w:t>
            </w:r>
          </w:p>
          <w:p w14:paraId="36EE12BD" w14:textId="77777777" w:rsidR="00A00090" w:rsidRPr="00A00090" w:rsidRDefault="00A00090" w:rsidP="00394634">
            <w:pPr>
              <w:pStyle w:val="ListParagraph"/>
              <w:numPr>
                <w:ilvl w:val="2"/>
                <w:numId w:val="10"/>
              </w:numPr>
              <w:snapToGrid w:val="0"/>
              <w:ind w:leftChars="0"/>
              <w:contextualSpacing/>
              <w:jc w:val="both"/>
              <w:rPr>
                <w:rFonts w:ascii="Times New Roman" w:hAnsi="Times New Roman" w:cs="Times New Roman"/>
                <w:sz w:val="20"/>
                <w:szCs w:val="20"/>
              </w:rPr>
            </w:pPr>
            <w:r w:rsidRPr="00A00090">
              <w:rPr>
                <w:rFonts w:ascii="Times New Roman" w:hAnsi="Times New Roman" w:cs="Times New Roman"/>
                <w:sz w:val="20"/>
                <w:szCs w:val="20"/>
              </w:rPr>
              <w:t>SA</w:t>
            </w:r>
          </w:p>
          <w:p w14:paraId="6651B5AC" w14:textId="77777777" w:rsidR="00A00090" w:rsidRPr="00A00090" w:rsidRDefault="00A00090" w:rsidP="00394634">
            <w:pPr>
              <w:pStyle w:val="ListParagraph"/>
              <w:numPr>
                <w:ilvl w:val="1"/>
                <w:numId w:val="10"/>
              </w:numPr>
              <w:snapToGrid w:val="0"/>
              <w:ind w:leftChars="0"/>
              <w:contextualSpacing/>
              <w:jc w:val="both"/>
              <w:rPr>
                <w:rFonts w:ascii="Times New Roman" w:hAnsi="Times New Roman" w:cs="Times New Roman"/>
                <w:sz w:val="20"/>
                <w:szCs w:val="20"/>
              </w:rPr>
            </w:pPr>
            <w:r w:rsidRPr="00A00090">
              <w:rPr>
                <w:rFonts w:ascii="Times New Roman" w:hAnsi="Times New Roman" w:cs="Times New Roman"/>
                <w:sz w:val="20"/>
                <w:szCs w:val="20"/>
              </w:rPr>
              <w:t xml:space="preserve">Intra-band CA </w:t>
            </w:r>
          </w:p>
          <w:p w14:paraId="67B37F98" w14:textId="77777777" w:rsidR="00A00090" w:rsidRPr="00A00090" w:rsidRDefault="00A00090" w:rsidP="00394634">
            <w:pPr>
              <w:pStyle w:val="ListParagraph"/>
              <w:numPr>
                <w:ilvl w:val="2"/>
                <w:numId w:val="10"/>
              </w:numPr>
              <w:snapToGrid w:val="0"/>
              <w:ind w:leftChars="0"/>
              <w:contextualSpacing/>
              <w:jc w:val="both"/>
              <w:rPr>
                <w:rFonts w:ascii="Times New Roman" w:hAnsi="Times New Roman" w:cs="Times New Roman"/>
                <w:sz w:val="20"/>
                <w:szCs w:val="20"/>
              </w:rPr>
            </w:pPr>
            <w:r w:rsidRPr="00A00090">
              <w:rPr>
                <w:rFonts w:ascii="Times New Roman" w:hAnsi="Times New Roman" w:cs="Times New Roman"/>
                <w:sz w:val="20"/>
                <w:szCs w:val="20"/>
              </w:rPr>
              <w:t>FFS: If inter-band CA is also included</w:t>
            </w:r>
          </w:p>
          <w:p w14:paraId="6C32CA93" w14:textId="77777777" w:rsidR="00A00090" w:rsidRPr="00A00090" w:rsidRDefault="00A00090" w:rsidP="00394634">
            <w:pPr>
              <w:pStyle w:val="ListParagraph"/>
              <w:numPr>
                <w:ilvl w:val="1"/>
                <w:numId w:val="10"/>
              </w:numPr>
              <w:snapToGrid w:val="0"/>
              <w:ind w:leftChars="0"/>
              <w:contextualSpacing/>
              <w:jc w:val="both"/>
              <w:rPr>
                <w:rFonts w:ascii="Times New Roman" w:hAnsi="Times New Roman" w:cs="Times New Roman"/>
                <w:sz w:val="20"/>
                <w:szCs w:val="20"/>
              </w:rPr>
            </w:pPr>
            <w:r w:rsidRPr="00A00090">
              <w:rPr>
                <w:rFonts w:ascii="Times New Roman" w:hAnsi="Times New Roman" w:cs="Times New Roman"/>
                <w:sz w:val="20"/>
                <w:szCs w:val="20"/>
              </w:rPr>
              <w:t xml:space="preserve">Intra- RAT (excluding inter-RAT) </w:t>
            </w:r>
          </w:p>
          <w:p w14:paraId="739259DE" w14:textId="77777777" w:rsidR="00A00090" w:rsidRPr="00A00090" w:rsidRDefault="00A00090" w:rsidP="00394634">
            <w:pPr>
              <w:pStyle w:val="ListParagraph"/>
              <w:numPr>
                <w:ilvl w:val="1"/>
                <w:numId w:val="10"/>
              </w:numPr>
              <w:snapToGrid w:val="0"/>
              <w:ind w:leftChars="0"/>
              <w:contextualSpacing/>
              <w:jc w:val="both"/>
              <w:rPr>
                <w:rFonts w:ascii="Times New Roman" w:hAnsi="Times New Roman" w:cs="Times New Roman"/>
                <w:sz w:val="20"/>
                <w:szCs w:val="20"/>
              </w:rPr>
            </w:pPr>
            <w:r w:rsidRPr="00A00090">
              <w:rPr>
                <w:rFonts w:ascii="Times New Roman" w:hAnsi="Times New Roman" w:cs="Times New Roman"/>
                <w:sz w:val="20"/>
                <w:szCs w:val="20"/>
              </w:rPr>
              <w:t xml:space="preserve">Intra-frequency scenario: </w:t>
            </w:r>
          </w:p>
          <w:p w14:paraId="508E8C37" w14:textId="77777777" w:rsidR="00A00090" w:rsidRPr="00A00090" w:rsidRDefault="00A00090" w:rsidP="00394634">
            <w:pPr>
              <w:pStyle w:val="ListParagraph"/>
              <w:numPr>
                <w:ilvl w:val="2"/>
                <w:numId w:val="10"/>
              </w:numPr>
              <w:snapToGrid w:val="0"/>
              <w:ind w:leftChars="0"/>
              <w:contextualSpacing/>
              <w:jc w:val="both"/>
              <w:rPr>
                <w:rFonts w:ascii="Times New Roman" w:hAnsi="Times New Roman" w:cs="Times New Roman"/>
                <w:sz w:val="20"/>
                <w:szCs w:val="20"/>
              </w:rPr>
            </w:pPr>
            <w:r w:rsidRPr="00A00090">
              <w:rPr>
                <w:rFonts w:ascii="Times New Roman" w:hAnsi="Times New Roman" w:cs="Times New Roman"/>
                <w:sz w:val="20"/>
                <w:szCs w:val="20"/>
              </w:rPr>
              <w:t>The SSBs of non-serving cells have the same center frequency and SCS as the SSBs of the serving cell</w:t>
            </w:r>
          </w:p>
          <w:p w14:paraId="07A5E97C" w14:textId="77777777" w:rsidR="00A00090" w:rsidRPr="00A00090" w:rsidRDefault="00A00090" w:rsidP="00394634">
            <w:pPr>
              <w:pStyle w:val="ListParagraph"/>
              <w:numPr>
                <w:ilvl w:val="2"/>
                <w:numId w:val="10"/>
              </w:numPr>
              <w:snapToGrid w:val="0"/>
              <w:ind w:leftChars="0"/>
              <w:contextualSpacing/>
              <w:jc w:val="both"/>
              <w:rPr>
                <w:rFonts w:ascii="Times New Roman" w:hAnsi="Times New Roman" w:cs="Times New Roman"/>
                <w:sz w:val="20"/>
                <w:szCs w:val="20"/>
              </w:rPr>
            </w:pPr>
            <w:r w:rsidRPr="00A00090">
              <w:rPr>
                <w:rFonts w:ascii="Times New Roman" w:hAnsi="Times New Roman" w:cs="Times New Roman"/>
                <w:sz w:val="20"/>
                <w:szCs w:val="20"/>
              </w:rPr>
              <w:t>An SSB of a non-serving cell is associated with a PCI different from the PCI of the serving cell</w:t>
            </w:r>
          </w:p>
          <w:p w14:paraId="02FAE2D0" w14:textId="77777777" w:rsidR="00A00090" w:rsidRPr="00A00090" w:rsidRDefault="00A00090" w:rsidP="00394634">
            <w:pPr>
              <w:pStyle w:val="ListParagraph"/>
              <w:numPr>
                <w:ilvl w:val="2"/>
                <w:numId w:val="10"/>
              </w:numPr>
              <w:snapToGrid w:val="0"/>
              <w:ind w:leftChars="0"/>
              <w:contextualSpacing/>
              <w:jc w:val="both"/>
              <w:rPr>
                <w:rFonts w:ascii="Times New Roman" w:hAnsi="Times New Roman" w:cs="Times New Roman"/>
                <w:sz w:val="20"/>
                <w:szCs w:val="20"/>
              </w:rPr>
            </w:pPr>
            <w:r w:rsidRPr="00A00090">
              <w:rPr>
                <w:rFonts w:ascii="Times New Roman" w:hAnsi="Times New Roman" w:cs="Times New Roman"/>
                <w:sz w:val="20"/>
                <w:szCs w:val="20"/>
              </w:rPr>
              <w:t>FFS: Support for inter-frequency scenario</w:t>
            </w:r>
          </w:p>
          <w:p w14:paraId="6DDBF1D8" w14:textId="77777777" w:rsidR="00A00090" w:rsidRPr="00A00090" w:rsidRDefault="00A00090" w:rsidP="00394634">
            <w:pPr>
              <w:pStyle w:val="ListParagraph"/>
              <w:numPr>
                <w:ilvl w:val="1"/>
                <w:numId w:val="10"/>
              </w:numPr>
              <w:snapToGrid w:val="0"/>
              <w:ind w:leftChars="0"/>
              <w:contextualSpacing/>
              <w:jc w:val="both"/>
              <w:rPr>
                <w:rFonts w:ascii="Times New Roman" w:hAnsi="Times New Roman" w:cs="Times New Roman"/>
                <w:sz w:val="20"/>
                <w:szCs w:val="20"/>
              </w:rPr>
            </w:pPr>
            <w:r w:rsidRPr="00A00090">
              <w:rPr>
                <w:rFonts w:ascii="Times New Roman" w:hAnsi="Times New Roman" w:cs="Times New Roman"/>
                <w:sz w:val="20"/>
                <w:szCs w:val="20"/>
              </w:rPr>
              <w:t>FFS: Whether to support intra-DU only operation, or whether inter-DU is also allowed</w:t>
            </w:r>
          </w:p>
          <w:p w14:paraId="29D9D2B9" w14:textId="77777777" w:rsidR="00A00090" w:rsidRPr="00A00090" w:rsidRDefault="00A00090" w:rsidP="00394634">
            <w:pPr>
              <w:pStyle w:val="ListParagraph"/>
              <w:numPr>
                <w:ilvl w:val="0"/>
                <w:numId w:val="10"/>
              </w:numPr>
              <w:snapToGrid w:val="0"/>
              <w:ind w:leftChars="0"/>
              <w:jc w:val="both"/>
              <w:rPr>
                <w:rFonts w:ascii="Times New Roman" w:hAnsi="Times New Roman" w:cs="Times New Roman"/>
                <w:sz w:val="20"/>
                <w:szCs w:val="20"/>
              </w:rPr>
            </w:pPr>
            <w:r w:rsidRPr="00A00090">
              <w:rPr>
                <w:rFonts w:ascii="Times New Roman" w:hAnsi="Times New Roman" w:cs="Times New Roman"/>
                <w:sz w:val="20"/>
                <w:szCs w:val="20"/>
              </w:rPr>
              <w:t xml:space="preserve">The following enhancement scope is assumed: </w:t>
            </w:r>
          </w:p>
          <w:p w14:paraId="2475D94D" w14:textId="77777777" w:rsidR="00A00090" w:rsidRPr="00A00090" w:rsidRDefault="00A00090" w:rsidP="00394634">
            <w:pPr>
              <w:pStyle w:val="ListParagraph"/>
              <w:numPr>
                <w:ilvl w:val="1"/>
                <w:numId w:val="10"/>
              </w:numPr>
              <w:snapToGrid w:val="0"/>
              <w:ind w:leftChars="0"/>
              <w:contextualSpacing/>
              <w:jc w:val="both"/>
              <w:rPr>
                <w:rFonts w:ascii="Times New Roman" w:hAnsi="Times New Roman" w:cs="Times New Roman"/>
                <w:sz w:val="20"/>
                <w:szCs w:val="20"/>
              </w:rPr>
            </w:pPr>
            <w:r w:rsidRPr="00A00090">
              <w:rPr>
                <w:rFonts w:ascii="Times New Roman" w:hAnsi="Times New Roman" w:cs="Times New Roman"/>
                <w:sz w:val="20"/>
                <w:szCs w:val="20"/>
              </w:rPr>
              <w:t xml:space="preserve">Facilitating measurement and reporting of non-serving RSs via incorporating non-serving cell info with some TCI(s), along with the necessary measurement and reporting scheme(s) </w:t>
            </w:r>
          </w:p>
          <w:p w14:paraId="581E2D7F" w14:textId="77777777" w:rsidR="00A00090" w:rsidRPr="00A00090" w:rsidRDefault="00A00090" w:rsidP="00394634">
            <w:pPr>
              <w:pStyle w:val="ListParagraph"/>
              <w:numPr>
                <w:ilvl w:val="2"/>
                <w:numId w:val="10"/>
              </w:numPr>
              <w:snapToGrid w:val="0"/>
              <w:ind w:leftChars="0"/>
              <w:contextualSpacing/>
              <w:jc w:val="both"/>
              <w:rPr>
                <w:rFonts w:ascii="Times New Roman" w:hAnsi="Times New Roman" w:cs="Times New Roman"/>
                <w:sz w:val="20"/>
                <w:szCs w:val="20"/>
              </w:rPr>
            </w:pPr>
            <w:r w:rsidRPr="00A00090">
              <w:rPr>
                <w:rFonts w:ascii="Times New Roman" w:hAnsi="Times New Roman" w:cs="Times New Roman"/>
                <w:sz w:val="20"/>
                <w:szCs w:val="20"/>
              </w:rPr>
              <w:t>FFS: Detailed/exact method(s)</w:t>
            </w:r>
          </w:p>
          <w:p w14:paraId="18C448C4" w14:textId="77777777" w:rsidR="00A00090" w:rsidRPr="00A00090" w:rsidRDefault="00A00090" w:rsidP="00394634">
            <w:pPr>
              <w:pStyle w:val="ListParagraph"/>
              <w:numPr>
                <w:ilvl w:val="2"/>
                <w:numId w:val="10"/>
              </w:numPr>
              <w:snapToGrid w:val="0"/>
              <w:ind w:leftChars="0"/>
              <w:contextualSpacing/>
              <w:jc w:val="both"/>
              <w:rPr>
                <w:rFonts w:ascii="Times New Roman" w:hAnsi="Times New Roman" w:cs="Times New Roman"/>
                <w:sz w:val="20"/>
                <w:szCs w:val="20"/>
              </w:rPr>
            </w:pPr>
            <w:r w:rsidRPr="00A00090">
              <w:rPr>
                <w:rFonts w:ascii="Times New Roman" w:hAnsi="Times New Roman" w:cs="Times New Roman"/>
                <w:sz w:val="20"/>
                <w:szCs w:val="20"/>
              </w:rPr>
              <w:t>FFS: Whether this also implies the support of beam indication (TCI state update along with the necessary TCI state activation) for TCI(s) associated with non-serving cell RS(s)</w:t>
            </w:r>
          </w:p>
          <w:p w14:paraId="3D2842B2" w14:textId="77777777" w:rsidR="00A00090" w:rsidRPr="00A00090" w:rsidRDefault="00A00090" w:rsidP="00394634">
            <w:pPr>
              <w:pStyle w:val="ListParagraph"/>
              <w:numPr>
                <w:ilvl w:val="2"/>
                <w:numId w:val="10"/>
              </w:numPr>
              <w:snapToGrid w:val="0"/>
              <w:ind w:leftChars="0"/>
              <w:contextualSpacing/>
              <w:jc w:val="both"/>
              <w:rPr>
                <w:rFonts w:ascii="Times New Roman" w:hAnsi="Times New Roman" w:cs="Times New Roman"/>
                <w:sz w:val="20"/>
                <w:szCs w:val="20"/>
              </w:rPr>
            </w:pPr>
            <w:r w:rsidRPr="00A00090">
              <w:rPr>
                <w:rFonts w:ascii="Times New Roman" w:hAnsi="Times New Roman" w:cs="Times New Roman"/>
                <w:sz w:val="20"/>
                <w:szCs w:val="20"/>
              </w:rPr>
              <w:t>FFS: Metric for the measurement and reporting, e.g. L1-RSRP or L3-RSRP or time- or spatial-domain-filtered L1-RSRP</w:t>
            </w:r>
          </w:p>
          <w:p w14:paraId="4C93890B" w14:textId="77777777" w:rsidR="00A00090" w:rsidRPr="00A00090" w:rsidRDefault="00A00090" w:rsidP="00394634">
            <w:pPr>
              <w:pStyle w:val="ListParagraph"/>
              <w:numPr>
                <w:ilvl w:val="2"/>
                <w:numId w:val="10"/>
              </w:numPr>
              <w:snapToGrid w:val="0"/>
              <w:ind w:leftChars="0"/>
              <w:contextualSpacing/>
              <w:jc w:val="both"/>
              <w:rPr>
                <w:rFonts w:ascii="Times New Roman" w:hAnsi="Times New Roman" w:cs="Times New Roman"/>
                <w:sz w:val="20"/>
                <w:szCs w:val="20"/>
              </w:rPr>
            </w:pPr>
            <w:r w:rsidRPr="00A00090">
              <w:rPr>
                <w:rFonts w:ascii="Times New Roman" w:hAnsi="Times New Roman" w:cs="Times New Roman"/>
                <w:sz w:val="20"/>
                <w:szCs w:val="20"/>
              </w:rPr>
              <w:t>FFS: Beam-level event-driven mechanism, using serving cell RS and/or non-serving cell RS</w:t>
            </w:r>
          </w:p>
          <w:p w14:paraId="52FD57CB" w14:textId="77777777" w:rsidR="00A00090" w:rsidRPr="00A00090" w:rsidRDefault="00A00090" w:rsidP="00394634">
            <w:pPr>
              <w:pStyle w:val="ListParagraph"/>
              <w:numPr>
                <w:ilvl w:val="1"/>
                <w:numId w:val="10"/>
              </w:numPr>
              <w:snapToGrid w:val="0"/>
              <w:ind w:leftChars="0"/>
              <w:contextualSpacing/>
              <w:jc w:val="both"/>
              <w:rPr>
                <w:rFonts w:ascii="Times New Roman" w:hAnsi="Times New Roman" w:cs="Times New Roman"/>
                <w:sz w:val="20"/>
                <w:szCs w:val="20"/>
              </w:rPr>
            </w:pPr>
            <w:r w:rsidRPr="00A00090">
              <w:rPr>
                <w:rFonts w:ascii="Times New Roman" w:hAnsi="Times New Roman" w:cs="Times New Roman"/>
                <w:sz w:val="20"/>
                <w:szCs w:val="20"/>
              </w:rPr>
              <w:t xml:space="preserve">Facilitate serving cell to provide configurations for non-serving cell SSBs via RRC </w:t>
            </w:r>
          </w:p>
          <w:p w14:paraId="5C1DD6B1" w14:textId="77777777" w:rsidR="00A00090" w:rsidRPr="00A00090" w:rsidRDefault="00A00090" w:rsidP="00394634">
            <w:pPr>
              <w:pStyle w:val="ListParagraph"/>
              <w:numPr>
                <w:ilvl w:val="2"/>
                <w:numId w:val="10"/>
              </w:numPr>
              <w:snapToGrid w:val="0"/>
              <w:ind w:leftChars="0"/>
              <w:contextualSpacing/>
              <w:jc w:val="both"/>
              <w:rPr>
                <w:rFonts w:ascii="Times New Roman" w:hAnsi="Times New Roman" w:cs="Times New Roman"/>
                <w:sz w:val="20"/>
                <w:szCs w:val="20"/>
              </w:rPr>
            </w:pPr>
            <w:r w:rsidRPr="00A00090">
              <w:rPr>
                <w:rFonts w:ascii="Times New Roman" w:hAnsi="Times New Roman" w:cs="Times New Roman"/>
                <w:sz w:val="20"/>
                <w:szCs w:val="20"/>
              </w:rPr>
              <w:t>FFS: details for the configurations, e.g. time/frequency location, transmission power, etc.</w:t>
            </w:r>
          </w:p>
          <w:p w14:paraId="7FC23D3B" w14:textId="77777777" w:rsidR="00A00090" w:rsidRPr="00A00090" w:rsidRDefault="00A00090" w:rsidP="00394634">
            <w:pPr>
              <w:pStyle w:val="ListParagraph"/>
              <w:numPr>
                <w:ilvl w:val="2"/>
                <w:numId w:val="10"/>
              </w:numPr>
              <w:snapToGrid w:val="0"/>
              <w:ind w:leftChars="0"/>
              <w:contextualSpacing/>
              <w:jc w:val="both"/>
              <w:rPr>
                <w:rFonts w:ascii="Times New Roman" w:hAnsi="Times New Roman" w:cs="Times New Roman"/>
                <w:sz w:val="20"/>
                <w:szCs w:val="20"/>
              </w:rPr>
            </w:pPr>
            <w:r w:rsidRPr="00A00090">
              <w:rPr>
                <w:rFonts w:ascii="Times New Roman" w:hAnsi="Times New Roman" w:cs="Times New Roman"/>
                <w:sz w:val="20"/>
                <w:szCs w:val="20"/>
              </w:rPr>
              <w:t>FFS: other information needed for inter-cell mobility</w:t>
            </w:r>
          </w:p>
          <w:p w14:paraId="59B40714" w14:textId="77777777" w:rsidR="00A00090" w:rsidRPr="00A00090" w:rsidRDefault="00A00090" w:rsidP="00394634">
            <w:pPr>
              <w:pStyle w:val="ListParagraph"/>
              <w:numPr>
                <w:ilvl w:val="1"/>
                <w:numId w:val="10"/>
              </w:numPr>
              <w:snapToGrid w:val="0"/>
              <w:ind w:leftChars="0"/>
              <w:contextualSpacing/>
              <w:jc w:val="both"/>
              <w:rPr>
                <w:rFonts w:ascii="Times New Roman" w:hAnsi="Times New Roman" w:cs="Times New Roman"/>
                <w:sz w:val="20"/>
                <w:szCs w:val="20"/>
              </w:rPr>
            </w:pPr>
            <w:r w:rsidRPr="00A00090">
              <w:rPr>
                <w:rFonts w:ascii="Times New Roman" w:hAnsi="Times New Roman" w:cs="Times New Roman"/>
                <w:sz w:val="20"/>
                <w:szCs w:val="20"/>
              </w:rPr>
              <w:t>Note: In RAN1's understanding, non-serving cell SSB and non-serving cell RS can be part of the serving cell configuration</w:t>
            </w:r>
          </w:p>
          <w:p w14:paraId="6A8073D6" w14:textId="77777777" w:rsidR="00A00090" w:rsidRPr="00A00090" w:rsidRDefault="00A00090" w:rsidP="00394634">
            <w:pPr>
              <w:pStyle w:val="ListParagraph"/>
              <w:numPr>
                <w:ilvl w:val="0"/>
                <w:numId w:val="10"/>
              </w:numPr>
              <w:snapToGrid w:val="0"/>
              <w:ind w:leftChars="0"/>
              <w:contextualSpacing/>
              <w:jc w:val="both"/>
              <w:rPr>
                <w:rFonts w:ascii="Times New Roman" w:hAnsi="Times New Roman" w:cs="Times New Roman"/>
                <w:sz w:val="20"/>
                <w:szCs w:val="20"/>
                <w:lang w:eastAsia="ko-KR"/>
              </w:rPr>
            </w:pPr>
            <w:r w:rsidRPr="00A00090">
              <w:rPr>
                <w:rFonts w:ascii="Times New Roman" w:hAnsi="Times New Roman" w:cs="Times New Roman"/>
                <w:sz w:val="20"/>
                <w:szCs w:val="20"/>
              </w:rPr>
              <w:t xml:space="preserve">FFS: The following enhancement scope is assumed by RAN1: </w:t>
            </w:r>
          </w:p>
          <w:p w14:paraId="5CE8D652" w14:textId="77777777" w:rsidR="00A00090" w:rsidRPr="00A00090" w:rsidRDefault="00A00090" w:rsidP="00394634">
            <w:pPr>
              <w:pStyle w:val="ListParagraph"/>
              <w:numPr>
                <w:ilvl w:val="1"/>
                <w:numId w:val="10"/>
              </w:numPr>
              <w:snapToGrid w:val="0"/>
              <w:ind w:leftChars="0"/>
              <w:contextualSpacing/>
              <w:jc w:val="both"/>
              <w:rPr>
                <w:rFonts w:ascii="Times New Roman" w:hAnsi="Times New Roman" w:cs="Times New Roman"/>
                <w:sz w:val="20"/>
                <w:szCs w:val="20"/>
                <w:lang w:val="en-GB"/>
              </w:rPr>
            </w:pPr>
            <w:r w:rsidRPr="00A00090">
              <w:rPr>
                <w:rFonts w:ascii="Times New Roman" w:hAnsi="Times New Roman" w:cs="Times New Roman"/>
                <w:sz w:val="20"/>
                <w:szCs w:val="20"/>
              </w:rPr>
              <w:t xml:space="preserve">Whether RRC reconfiguration signaling is needed or not when a TCI associated with non-serving cell RS is indicated </w:t>
            </w:r>
          </w:p>
          <w:p w14:paraId="6B72F21C" w14:textId="77777777" w:rsidR="00A00090" w:rsidRPr="00A00090" w:rsidRDefault="00A00090" w:rsidP="00394634">
            <w:pPr>
              <w:pStyle w:val="ListParagraph"/>
              <w:numPr>
                <w:ilvl w:val="2"/>
                <w:numId w:val="10"/>
              </w:numPr>
              <w:snapToGrid w:val="0"/>
              <w:ind w:leftChars="0"/>
              <w:contextualSpacing/>
              <w:jc w:val="both"/>
              <w:rPr>
                <w:rFonts w:ascii="Times New Roman" w:hAnsi="Times New Roman" w:cs="Times New Roman"/>
                <w:sz w:val="20"/>
                <w:szCs w:val="20"/>
              </w:rPr>
            </w:pPr>
            <w:r w:rsidRPr="00A00090">
              <w:rPr>
                <w:rFonts w:ascii="Times New Roman" w:hAnsi="Times New Roman" w:cs="Times New Roman"/>
                <w:sz w:val="20"/>
                <w:szCs w:val="20"/>
              </w:rPr>
              <w:t xml:space="preserve">A non-serving cell RS is an RS that is or has an SSB of a non-serving cell as direct or indirect QCL source </w:t>
            </w:r>
          </w:p>
          <w:p w14:paraId="33BF12B6" w14:textId="77777777" w:rsidR="00A00090" w:rsidRPr="00A00090" w:rsidRDefault="00A00090" w:rsidP="00394634">
            <w:pPr>
              <w:pStyle w:val="ListParagraph"/>
              <w:numPr>
                <w:ilvl w:val="2"/>
                <w:numId w:val="10"/>
              </w:numPr>
              <w:snapToGrid w:val="0"/>
              <w:ind w:leftChars="0"/>
              <w:contextualSpacing/>
              <w:jc w:val="both"/>
              <w:rPr>
                <w:rFonts w:ascii="Times New Roman" w:hAnsi="Times New Roman" w:cs="Times New Roman"/>
                <w:sz w:val="20"/>
                <w:szCs w:val="20"/>
              </w:rPr>
            </w:pPr>
            <w:r w:rsidRPr="00A00090">
              <w:rPr>
                <w:rFonts w:ascii="Times New Roman" w:hAnsi="Times New Roman" w:cs="Times New Roman"/>
                <w:sz w:val="20"/>
                <w:szCs w:val="20"/>
              </w:rPr>
              <w:t xml:space="preserve">This implies no C-RNTI update when UE receives DL channel RS associated to non-serving cell RS as QCL source. </w:t>
            </w:r>
          </w:p>
          <w:p w14:paraId="443D9161" w14:textId="77777777" w:rsidR="00A00090" w:rsidRPr="00A00090" w:rsidRDefault="00A00090" w:rsidP="00394634">
            <w:pPr>
              <w:pStyle w:val="ListParagraph"/>
              <w:numPr>
                <w:ilvl w:val="2"/>
                <w:numId w:val="10"/>
              </w:numPr>
              <w:snapToGrid w:val="0"/>
              <w:ind w:leftChars="0"/>
              <w:contextualSpacing/>
              <w:jc w:val="both"/>
              <w:rPr>
                <w:rFonts w:ascii="Times New Roman" w:hAnsi="Times New Roman" w:cs="Times New Roman"/>
                <w:sz w:val="20"/>
                <w:szCs w:val="20"/>
              </w:rPr>
            </w:pPr>
            <w:r w:rsidRPr="00A00090">
              <w:rPr>
                <w:rFonts w:ascii="Times New Roman" w:hAnsi="Times New Roman" w:cs="Times New Roman"/>
                <w:sz w:val="20"/>
                <w:szCs w:val="20"/>
                <w:lang w:eastAsia="zh-CN"/>
              </w:rPr>
              <w:lastRenderedPageBreak/>
              <w:t>FFS whether TCI associated with non-serving cell can be indicated to or are applicable for all channels.</w:t>
            </w:r>
          </w:p>
          <w:p w14:paraId="08FF1819" w14:textId="77777777" w:rsidR="00A00090" w:rsidRPr="00A00090" w:rsidRDefault="00A00090" w:rsidP="00394634">
            <w:pPr>
              <w:pStyle w:val="ListParagraph"/>
              <w:numPr>
                <w:ilvl w:val="1"/>
                <w:numId w:val="10"/>
              </w:numPr>
              <w:snapToGrid w:val="0"/>
              <w:ind w:leftChars="0"/>
              <w:contextualSpacing/>
              <w:jc w:val="both"/>
              <w:rPr>
                <w:rFonts w:ascii="Times New Roman" w:hAnsi="Times New Roman" w:cs="Times New Roman"/>
                <w:sz w:val="20"/>
                <w:szCs w:val="20"/>
              </w:rPr>
            </w:pPr>
            <w:r w:rsidRPr="00A00090">
              <w:rPr>
                <w:rFonts w:ascii="Times New Roman" w:hAnsi="Times New Roman" w:cs="Times New Roman"/>
                <w:sz w:val="20"/>
                <w:szCs w:val="20"/>
                <w:lang w:eastAsia="zh-CN"/>
              </w:rPr>
              <w:t>Whether some RRC parameters need to be updated without additional RRC signaling, e.g. some RRC parameters are pre-configured, which are associated with TCI states with neighbor cell RS as QCL source</w:t>
            </w:r>
          </w:p>
          <w:p w14:paraId="3D4C331A" w14:textId="77777777" w:rsidR="00A00090" w:rsidRPr="00A00090" w:rsidRDefault="00A00090" w:rsidP="00394634">
            <w:pPr>
              <w:pStyle w:val="ListParagraph"/>
              <w:numPr>
                <w:ilvl w:val="1"/>
                <w:numId w:val="10"/>
              </w:numPr>
              <w:snapToGrid w:val="0"/>
              <w:ind w:leftChars="0"/>
              <w:contextualSpacing/>
              <w:jc w:val="both"/>
              <w:rPr>
                <w:rFonts w:ascii="Times New Roman" w:hAnsi="Times New Roman" w:cs="Times New Roman"/>
                <w:sz w:val="20"/>
                <w:szCs w:val="20"/>
              </w:rPr>
            </w:pPr>
            <w:r w:rsidRPr="00A00090">
              <w:rPr>
                <w:rFonts w:ascii="Times New Roman" w:hAnsi="Times New Roman" w:cs="Times New Roman"/>
                <w:sz w:val="20"/>
                <w:szCs w:val="20"/>
                <w:lang w:eastAsia="zh-CN"/>
              </w:rPr>
              <w:t>Whether UE needs/can change serving cell during L1/L2-centric inter-cell mobility.</w:t>
            </w:r>
          </w:p>
          <w:p w14:paraId="0B0C98C5" w14:textId="45A27E82" w:rsidR="00A00090" w:rsidRDefault="00A00090" w:rsidP="00394634">
            <w:pPr>
              <w:pStyle w:val="ListParagraph"/>
              <w:numPr>
                <w:ilvl w:val="1"/>
                <w:numId w:val="10"/>
              </w:numPr>
              <w:snapToGrid w:val="0"/>
              <w:ind w:leftChars="0"/>
              <w:contextualSpacing/>
              <w:jc w:val="both"/>
            </w:pPr>
            <w:r w:rsidRPr="00A00090">
              <w:rPr>
                <w:rFonts w:ascii="Times New Roman" w:hAnsi="Times New Roman" w:cs="Times New Roman"/>
                <w:sz w:val="20"/>
                <w:szCs w:val="20"/>
              </w:rPr>
              <w:t>The above assumption to be verified by RAN2</w:t>
            </w:r>
          </w:p>
        </w:tc>
      </w:tr>
    </w:tbl>
    <w:p w14:paraId="1AD21C20" w14:textId="774B23CA" w:rsidR="0004722F" w:rsidRDefault="0004722F" w:rsidP="0004722F">
      <w:pPr>
        <w:pStyle w:val="Heading2"/>
        <w:rPr>
          <w:sz w:val="22"/>
          <w:szCs w:val="24"/>
          <w:lang w:eastAsia="zh-CN"/>
        </w:rPr>
      </w:pPr>
      <w:r>
        <w:rPr>
          <w:sz w:val="22"/>
          <w:szCs w:val="24"/>
          <w:lang w:eastAsia="zh-CN"/>
        </w:rPr>
        <w:lastRenderedPageBreak/>
        <w:t>System assumptions for L1/L2-based inter-cell mobility</w:t>
      </w:r>
    </w:p>
    <w:p w14:paraId="0F062375" w14:textId="4CBD2165" w:rsidR="00447EA4" w:rsidRPr="00812585" w:rsidRDefault="00447EA4" w:rsidP="00812585">
      <w:pPr>
        <w:pStyle w:val="00Text"/>
      </w:pPr>
      <w:r w:rsidRPr="00812585">
        <w:t>In NR, the inter-cell mobility is based on L3 handover procedure</w:t>
      </w:r>
      <w:r w:rsidR="00F903F2">
        <w:t>, which</w:t>
      </w:r>
      <w:r w:rsidR="00F25A73" w:rsidRPr="00812585">
        <w:t xml:space="preserve"> is illustrated in Figure </w:t>
      </w:r>
      <w:r w:rsidR="00F903F2">
        <w:t>4-1</w:t>
      </w:r>
      <w:r w:rsidR="00F25A73" w:rsidRPr="00812585">
        <w:t>.</w:t>
      </w:r>
    </w:p>
    <w:p w14:paraId="5B62008E" w14:textId="453F780F" w:rsidR="00F25A73" w:rsidRDefault="00450BBD" w:rsidP="00F25A73">
      <w:pPr>
        <w:pStyle w:val="00Text"/>
        <w:jc w:val="center"/>
      </w:pPr>
      <w:r>
        <w:object w:dxaOrig="7321" w:dyaOrig="7351" w14:anchorId="67E72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35pt;height:306.1pt" o:ole="">
            <v:imagedata r:id="rId9" o:title=""/>
          </v:shape>
          <o:OLEObject Type="Embed" ProgID="Visio.Drawing.15" ShapeID="_x0000_i1025" DrawAspect="Content" ObjectID="_1672414056" r:id="rId10"/>
        </w:object>
      </w:r>
    </w:p>
    <w:p w14:paraId="457C88FC" w14:textId="7A7D616D" w:rsidR="00F25A73" w:rsidRDefault="00F25A73" w:rsidP="00F25A73">
      <w:pPr>
        <w:pStyle w:val="00Text"/>
        <w:jc w:val="center"/>
        <w:rPr>
          <w:b/>
          <w:bCs/>
        </w:rPr>
      </w:pPr>
      <w:r w:rsidRPr="002877FA">
        <w:rPr>
          <w:b/>
          <w:bCs/>
        </w:rPr>
        <w:t xml:space="preserve">Figure </w:t>
      </w:r>
      <w:r w:rsidR="00F903F2">
        <w:rPr>
          <w:b/>
          <w:bCs/>
        </w:rPr>
        <w:t>4-1</w:t>
      </w:r>
      <w:r w:rsidRPr="002877FA">
        <w:rPr>
          <w:b/>
          <w:bCs/>
        </w:rPr>
        <w:t>: inter-cell mobility procedure</w:t>
      </w:r>
    </w:p>
    <w:p w14:paraId="14DF92EC" w14:textId="77777777" w:rsidR="001B0AAA" w:rsidRDefault="002877FA" w:rsidP="002877FA">
      <w:pPr>
        <w:pStyle w:val="00Text"/>
      </w:pPr>
      <w:r>
        <w:t xml:space="preserve">As shown in Figure </w:t>
      </w:r>
      <w:r w:rsidR="00701B0E">
        <w:t>4-1</w:t>
      </w:r>
      <w:r>
        <w:t xml:space="preserve">, </w:t>
      </w:r>
      <w:r w:rsidR="001B0AAA">
        <w:t>the basic procedure of NR inter-cell mobility is:</w:t>
      </w:r>
    </w:p>
    <w:p w14:paraId="59C04EA8" w14:textId="77777777" w:rsidR="001B0AAA" w:rsidRDefault="001B0AAA" w:rsidP="00394634">
      <w:pPr>
        <w:pStyle w:val="00Text"/>
        <w:numPr>
          <w:ilvl w:val="0"/>
          <w:numId w:val="11"/>
        </w:numPr>
      </w:pPr>
      <w:r>
        <w:t>T</w:t>
      </w:r>
      <w:r w:rsidR="002877FA">
        <w:t>he source gNB initiate</w:t>
      </w:r>
      <w:r>
        <w:t>s</w:t>
      </w:r>
      <w:r w:rsidR="002877FA">
        <w:t xml:space="preserve"> the handover procedure and send a handover request message to the target gNB. The source gNB can identify the cell which the UE shall be moved to </w:t>
      </w:r>
      <w:r>
        <w:t>according to</w:t>
      </w:r>
      <w:r w:rsidR="002877FA">
        <w:t xml:space="preserve"> the UE RRM measurement reports. Once the source gNB determines the target gNB for handover, the source gNB sends </w:t>
      </w:r>
      <w:r w:rsidR="00EB378D">
        <w:t xml:space="preserve">a Handover request message to the target gNB so trigger the handover procedure. In the Handover request message, the source gNB can include the information about the current configuration of the UE, the capabilities of UE, beam level measurements, which can be used to assist the configuration of target gNB. </w:t>
      </w:r>
    </w:p>
    <w:p w14:paraId="73E640C8" w14:textId="77777777" w:rsidR="001B0AAA" w:rsidRDefault="001B0AAA" w:rsidP="00394634">
      <w:pPr>
        <w:pStyle w:val="00Text"/>
        <w:numPr>
          <w:ilvl w:val="0"/>
          <w:numId w:val="11"/>
        </w:numPr>
      </w:pPr>
      <w:r>
        <w:t>T</w:t>
      </w:r>
      <w:r w:rsidR="00EB378D">
        <w:t xml:space="preserve">he target gNB performs admission control. If the Handover request is accepted, the target gNB sends back a Handover request ACK to the source gNB, which contains new RRC configuration. </w:t>
      </w:r>
    </w:p>
    <w:p w14:paraId="6B0D4D2B" w14:textId="77777777" w:rsidR="00032955" w:rsidRDefault="000F7011" w:rsidP="00394634">
      <w:pPr>
        <w:pStyle w:val="00Text"/>
        <w:numPr>
          <w:ilvl w:val="0"/>
          <w:numId w:val="11"/>
        </w:numPr>
      </w:pPr>
      <w:r>
        <w:t xml:space="preserve">Next, the source gNB sends a Handover command to the UE. The handover command is RRC reconfiguration signaling that forwards the </w:t>
      </w:r>
      <w:proofErr w:type="spellStart"/>
      <w:r w:rsidRPr="000F7011">
        <w:rPr>
          <w:i/>
          <w:iCs/>
        </w:rPr>
        <w:t>RRCReconfiguration</w:t>
      </w:r>
      <w:proofErr w:type="spellEnd"/>
      <w:r>
        <w:t xml:space="preserve"> message received in the Handover request ACK </w:t>
      </w:r>
      <w:proofErr w:type="spellStart"/>
      <w:r>
        <w:t>receveid</w:t>
      </w:r>
      <w:proofErr w:type="spellEnd"/>
      <w:r>
        <w:t xml:space="preserve"> from the target gNB. </w:t>
      </w:r>
      <w:r w:rsidR="00A955B0">
        <w:t xml:space="preserve"> That </w:t>
      </w:r>
      <w:proofErr w:type="spellStart"/>
      <w:r w:rsidR="00A955B0" w:rsidRPr="00A955B0">
        <w:rPr>
          <w:i/>
          <w:iCs/>
        </w:rPr>
        <w:t>RRCReconfiguration</w:t>
      </w:r>
      <w:proofErr w:type="spellEnd"/>
      <w:r w:rsidR="00A955B0">
        <w:t xml:space="preserve"> message includes the ID</w:t>
      </w:r>
      <w:r w:rsidR="00E66BC4">
        <w:t xml:space="preserve"> of the target cell and </w:t>
      </w:r>
      <w:r w:rsidR="00A955B0">
        <w:t>information required to access the target cell so that the UE can access the target cell without reading system information.</w:t>
      </w:r>
      <w:r w:rsidR="00E66BC4">
        <w:t xml:space="preserve"> In some cases, the information </w:t>
      </w:r>
      <w:r w:rsidR="00E66BC4">
        <w:lastRenderedPageBreak/>
        <w:t xml:space="preserve">for contention-based or contention-free random access can be included in the </w:t>
      </w:r>
      <w:proofErr w:type="spellStart"/>
      <w:r w:rsidR="00E66BC4" w:rsidRPr="00E66BC4">
        <w:rPr>
          <w:i/>
          <w:iCs/>
        </w:rPr>
        <w:t>RRCReconfiguration</w:t>
      </w:r>
      <w:proofErr w:type="spellEnd"/>
      <w:r w:rsidR="00E66BC4">
        <w:t xml:space="preserve"> message too.</w:t>
      </w:r>
      <w:r w:rsidR="005F3783">
        <w:t xml:space="preserve"> Beam-specific information is included here too. </w:t>
      </w:r>
    </w:p>
    <w:p w14:paraId="73597B01" w14:textId="4A77A54D" w:rsidR="000F7011" w:rsidRDefault="005F3783" w:rsidP="00394634">
      <w:pPr>
        <w:pStyle w:val="00Text"/>
        <w:numPr>
          <w:ilvl w:val="0"/>
          <w:numId w:val="11"/>
        </w:numPr>
      </w:pPr>
      <w:r>
        <w:t xml:space="preserve">At last, the UE moves RRC connection to the target gNB and replies the system with a </w:t>
      </w:r>
      <w:proofErr w:type="spellStart"/>
      <w:r w:rsidRPr="005F3783">
        <w:rPr>
          <w:i/>
          <w:iCs/>
        </w:rPr>
        <w:t>RRCReconfigurationComplete</w:t>
      </w:r>
      <w:proofErr w:type="spellEnd"/>
      <w:r>
        <w:t xml:space="preserve"> message. </w:t>
      </w:r>
    </w:p>
    <w:p w14:paraId="432CF14A" w14:textId="35EE8732" w:rsidR="00861600" w:rsidRDefault="00861600" w:rsidP="002877FA">
      <w:pPr>
        <w:pStyle w:val="00Text"/>
      </w:pPr>
      <w:r>
        <w:t xml:space="preserve">In the above handover procedure, the UE first release the connection to the source cell and then access to the target cell. The connection to the target cell involves RRC configuration and random-access procedure. To reduce the inter-cell mobility interruption, DAPS (Dual Active Protocol Stack) handover was introduced. </w:t>
      </w:r>
    </w:p>
    <w:p w14:paraId="761D2492" w14:textId="129B4B23" w:rsidR="00575C84" w:rsidRDefault="0008231D" w:rsidP="002877FA">
      <w:pPr>
        <w:pStyle w:val="00Text"/>
      </w:pPr>
      <w:r>
        <w:t xml:space="preserve">One FFS point for L1/L2 inter-cell mobility is whether only intra-DU operation is supported and whether inter-DU operation shall be allowed. In NR, the logical architecture of gNB can be divided into CU and DU. </w:t>
      </w:r>
      <w:r w:rsidR="00575C84">
        <w:t xml:space="preserve">Generally, intra-DU operation is within the same base station site. So, random access procedure could be avoided to sync to the target cell. But inter-DU operation would need to the UE to operate a </w:t>
      </w:r>
      <w:r w:rsidR="005F1D23">
        <w:t>random-access</w:t>
      </w:r>
      <w:r w:rsidR="00575C84">
        <w:t xml:space="preserve"> procedure so that the UE can synchronize to the target cell site. </w:t>
      </w:r>
      <w:r w:rsidR="005F1D23">
        <w:t xml:space="preserve"> The procedure of random access would introduce </w:t>
      </w:r>
      <w:r w:rsidR="000E6F81">
        <w:t xml:space="preserve">large latency in inter-cell mobility. That would diminish the benefit of L1/L2-based inter-cell mobility. </w:t>
      </w:r>
      <w:r w:rsidR="005F1D23">
        <w:t>The same reason can be applied for the FFS on supporting inter-frequency scenario. In inter-frequency scenario, the UE would have to operate random access procedure to synchronize to the target cell and thus RACH-less</w:t>
      </w:r>
      <w:r w:rsidR="000E6F81">
        <w:t xml:space="preserve"> inter-cell mobility </w:t>
      </w:r>
      <w:proofErr w:type="spellStart"/>
      <w:r w:rsidR="000E6F81">
        <w:t>can not</w:t>
      </w:r>
      <w:proofErr w:type="spellEnd"/>
      <w:r w:rsidR="000E6F81">
        <w:t xml:space="preserve"> be achieved.</w:t>
      </w:r>
      <w:r w:rsidR="005F1D23">
        <w:t xml:space="preserve"> </w:t>
      </w:r>
    </w:p>
    <w:p w14:paraId="30FEC57F" w14:textId="40D9532F" w:rsidR="002651AF" w:rsidRPr="008A7C56" w:rsidRDefault="00575C84" w:rsidP="00DC5BF4">
      <w:pPr>
        <w:pStyle w:val="000proposal"/>
        <w:rPr>
          <w:i w:val="0"/>
          <w:iCs w:val="0"/>
        </w:rPr>
      </w:pPr>
      <w:r w:rsidRPr="008A7C56">
        <w:rPr>
          <w:i w:val="0"/>
          <w:iCs w:val="0"/>
        </w:rPr>
        <w:t xml:space="preserve">Proposal </w:t>
      </w:r>
      <w:r w:rsidR="008A7C56">
        <w:rPr>
          <w:i w:val="0"/>
          <w:iCs w:val="0"/>
        </w:rPr>
        <w:t>20</w:t>
      </w:r>
      <w:r w:rsidRPr="008A7C56">
        <w:rPr>
          <w:i w:val="0"/>
          <w:iCs w:val="0"/>
        </w:rPr>
        <w:t xml:space="preserve">: For </w:t>
      </w:r>
      <w:r w:rsidR="00746CF3" w:rsidRPr="008A7C56">
        <w:rPr>
          <w:i w:val="0"/>
          <w:iCs w:val="0"/>
        </w:rPr>
        <w:t xml:space="preserve">Rel-17 </w:t>
      </w:r>
      <w:r w:rsidRPr="008A7C56">
        <w:rPr>
          <w:i w:val="0"/>
          <w:iCs w:val="0"/>
        </w:rPr>
        <w:t>L1/L2 inter-cell mobility</w:t>
      </w:r>
      <w:r w:rsidR="002651AF" w:rsidRPr="008A7C56">
        <w:rPr>
          <w:i w:val="0"/>
          <w:iCs w:val="0"/>
        </w:rPr>
        <w:t xml:space="preserve">: </w:t>
      </w:r>
    </w:p>
    <w:p w14:paraId="1AC55897" w14:textId="6E58405F" w:rsidR="0008231D" w:rsidRPr="008A7C56" w:rsidRDefault="002651AF" w:rsidP="00394634">
      <w:pPr>
        <w:pStyle w:val="000proposal"/>
        <w:numPr>
          <w:ilvl w:val="0"/>
          <w:numId w:val="12"/>
        </w:numPr>
        <w:rPr>
          <w:i w:val="0"/>
          <w:iCs w:val="0"/>
        </w:rPr>
      </w:pPr>
      <w:r w:rsidRPr="008A7C56">
        <w:rPr>
          <w:i w:val="0"/>
          <w:iCs w:val="0"/>
        </w:rPr>
        <w:t>O</w:t>
      </w:r>
      <w:r w:rsidR="00575C84" w:rsidRPr="008A7C56">
        <w:rPr>
          <w:i w:val="0"/>
          <w:iCs w:val="0"/>
        </w:rPr>
        <w:t xml:space="preserve">nly support intra-DU operation. </w:t>
      </w:r>
    </w:p>
    <w:p w14:paraId="15AB88E3" w14:textId="6BCC2DA7" w:rsidR="002651AF" w:rsidRPr="008A7C56" w:rsidRDefault="000E6F81" w:rsidP="00394634">
      <w:pPr>
        <w:pStyle w:val="000proposal"/>
        <w:numPr>
          <w:ilvl w:val="0"/>
          <w:numId w:val="12"/>
        </w:numPr>
        <w:rPr>
          <w:i w:val="0"/>
          <w:iCs w:val="0"/>
        </w:rPr>
      </w:pPr>
      <w:r w:rsidRPr="008A7C56">
        <w:rPr>
          <w:i w:val="0"/>
          <w:iCs w:val="0"/>
        </w:rPr>
        <w:t>Do not</w:t>
      </w:r>
      <w:r w:rsidR="002651AF" w:rsidRPr="008A7C56">
        <w:rPr>
          <w:i w:val="0"/>
          <w:iCs w:val="0"/>
        </w:rPr>
        <w:t xml:space="preserve"> support inter-frequency scenario</w:t>
      </w:r>
    </w:p>
    <w:p w14:paraId="4593A71C" w14:textId="501F93EC" w:rsidR="009539EF" w:rsidRDefault="009539EF" w:rsidP="002877FA">
      <w:pPr>
        <w:pStyle w:val="00Text"/>
      </w:pPr>
      <w:r>
        <w:t>As in what is specified in inter-cell mobility, the following RRC reconfigurations are necessary during handover:</w:t>
      </w:r>
    </w:p>
    <w:p w14:paraId="7D72117E" w14:textId="162E01D5" w:rsidR="009539EF" w:rsidRDefault="009539EF" w:rsidP="00394634">
      <w:pPr>
        <w:pStyle w:val="00Text"/>
        <w:numPr>
          <w:ilvl w:val="0"/>
          <w:numId w:val="13"/>
        </w:numPr>
      </w:pPr>
      <w:r>
        <w:t>The handover command needs carry the necessary system information of the target cell so that the UE can operate random access to the target cell. To access the target cell, the UE reads the MIB of target cell after receiving the handover command.</w:t>
      </w:r>
    </w:p>
    <w:p w14:paraId="686CE4A1" w14:textId="0CA55E3C" w:rsidR="009539EF" w:rsidRDefault="004F08BA" w:rsidP="00394634">
      <w:pPr>
        <w:pStyle w:val="00Text"/>
        <w:numPr>
          <w:ilvl w:val="0"/>
          <w:numId w:val="13"/>
        </w:numPr>
      </w:pPr>
      <w:r>
        <w:t xml:space="preserve">We cannot assume the C-RNTI is not updated. The RRC configuration in handover command carries the RRC IE </w:t>
      </w:r>
      <w:proofErr w:type="spellStart"/>
      <w:r w:rsidRPr="004F08BA">
        <w:rPr>
          <w:i/>
          <w:iCs/>
        </w:rPr>
        <w:t>ReconfigurationWithSync</w:t>
      </w:r>
      <w:proofErr w:type="spellEnd"/>
      <w:r>
        <w:t>, where new UE RNTI is a mandatory field because it assumes that generally C-RNTI of the UE would be changed.  The allocation of C-RNTI is cell-specific. Assuming no updating C-RNTI during inter-cell mobility would impose significant on system implementation</w:t>
      </w:r>
      <w:r w:rsidR="00756550">
        <w:t>.</w:t>
      </w:r>
      <w:r>
        <w:t xml:space="preserve"> </w:t>
      </w:r>
    </w:p>
    <w:tbl>
      <w:tblPr>
        <w:tblStyle w:val="TableGrid"/>
        <w:tblW w:w="0" w:type="auto"/>
        <w:jc w:val="center"/>
        <w:tblLook w:val="04A0" w:firstRow="1" w:lastRow="0" w:firstColumn="1" w:lastColumn="0" w:noHBand="0" w:noVBand="1"/>
      </w:tblPr>
      <w:tblGrid>
        <w:gridCol w:w="9062"/>
      </w:tblGrid>
      <w:tr w:rsidR="009539EF" w14:paraId="422ABA43" w14:textId="77777777" w:rsidTr="004F08BA">
        <w:trPr>
          <w:jc w:val="center"/>
        </w:trPr>
        <w:tc>
          <w:tcPr>
            <w:tcW w:w="9062" w:type="dxa"/>
          </w:tcPr>
          <w:p w14:paraId="7C387B0C" w14:textId="77777777" w:rsidR="009539EF" w:rsidRPr="00D96C74" w:rsidRDefault="009539EF" w:rsidP="009539EF">
            <w:pPr>
              <w:pStyle w:val="PL"/>
            </w:pPr>
            <w:r w:rsidRPr="00D96C74">
              <w:t xml:space="preserve">ReconfigurationWithSync ::=         </w:t>
            </w:r>
            <w:r w:rsidRPr="00707F04">
              <w:rPr>
                <w:color w:val="993366"/>
              </w:rPr>
              <w:t>SEQUENCE</w:t>
            </w:r>
            <w:r w:rsidRPr="00D96C74">
              <w:t xml:space="preserve"> {</w:t>
            </w:r>
          </w:p>
          <w:p w14:paraId="1DD56BFB" w14:textId="77777777" w:rsidR="009539EF" w:rsidRPr="00A560B2" w:rsidRDefault="009539EF" w:rsidP="009539EF">
            <w:pPr>
              <w:pStyle w:val="PL"/>
              <w:rPr>
                <w:color w:val="808080"/>
              </w:rPr>
            </w:pPr>
            <w:r w:rsidRPr="00D96C74">
              <w:t xml:space="preserve">    spCellConfigCommon                  ServingCellConfigCommon                                     </w:t>
            </w:r>
            <w:r w:rsidRPr="00707F04">
              <w:rPr>
                <w:color w:val="993366"/>
              </w:rPr>
              <w:t>OPTIONAL</w:t>
            </w:r>
            <w:r w:rsidRPr="00D96C74">
              <w:t xml:space="preserve">,   </w:t>
            </w:r>
            <w:r w:rsidRPr="00A560B2">
              <w:rPr>
                <w:color w:val="808080"/>
              </w:rPr>
              <w:t>-- Need M</w:t>
            </w:r>
          </w:p>
          <w:p w14:paraId="1F9C2FF6" w14:textId="77777777" w:rsidR="009539EF" w:rsidRPr="00D96C74" w:rsidRDefault="009539EF" w:rsidP="009539EF">
            <w:pPr>
              <w:pStyle w:val="PL"/>
            </w:pPr>
            <w:r w:rsidRPr="00D96C74">
              <w:t xml:space="preserve">    </w:t>
            </w:r>
            <w:r w:rsidRPr="004F08BA">
              <w:rPr>
                <w:highlight w:val="yellow"/>
              </w:rPr>
              <w:t>newUE-Identity                      RNTI-Value,</w:t>
            </w:r>
          </w:p>
          <w:p w14:paraId="45E8B78D" w14:textId="77777777" w:rsidR="009539EF" w:rsidRPr="00D96C74" w:rsidRDefault="009539EF" w:rsidP="009539EF">
            <w:pPr>
              <w:pStyle w:val="PL"/>
            </w:pPr>
            <w:r w:rsidRPr="00D96C74">
              <w:t xml:space="preserve">    t304                                </w:t>
            </w:r>
            <w:r w:rsidRPr="00707F04">
              <w:rPr>
                <w:color w:val="993366"/>
              </w:rPr>
              <w:t>ENUMERATED</w:t>
            </w:r>
            <w:r w:rsidRPr="00D96C74">
              <w:t xml:space="preserve"> {ms50, ms100, ms150, ms200, ms500, ms1000, ms2000, ms10000},</w:t>
            </w:r>
          </w:p>
          <w:p w14:paraId="0BD66522" w14:textId="77777777" w:rsidR="009539EF" w:rsidRPr="00D96C74" w:rsidRDefault="009539EF" w:rsidP="009539EF">
            <w:pPr>
              <w:pStyle w:val="PL"/>
            </w:pPr>
            <w:r w:rsidRPr="00D96C74">
              <w:t xml:space="preserve">    rach-ConfigDedicated                </w:t>
            </w:r>
            <w:r w:rsidRPr="00707F04">
              <w:rPr>
                <w:color w:val="993366"/>
              </w:rPr>
              <w:t>CHOICE</w:t>
            </w:r>
            <w:r w:rsidRPr="00D96C74">
              <w:t xml:space="preserve"> {</w:t>
            </w:r>
          </w:p>
          <w:p w14:paraId="3AF272B6" w14:textId="77777777" w:rsidR="009539EF" w:rsidRPr="00D96C74" w:rsidRDefault="009539EF" w:rsidP="009539EF">
            <w:pPr>
              <w:pStyle w:val="PL"/>
            </w:pPr>
            <w:r w:rsidRPr="00D96C74">
              <w:t xml:space="preserve">        uplink                              RACH-ConfigDedicated,</w:t>
            </w:r>
          </w:p>
          <w:p w14:paraId="02279427" w14:textId="77777777" w:rsidR="009539EF" w:rsidRPr="00D96C74" w:rsidRDefault="009539EF" w:rsidP="009539EF">
            <w:pPr>
              <w:pStyle w:val="PL"/>
            </w:pPr>
            <w:r w:rsidRPr="00D96C74">
              <w:t xml:space="preserve">        supplementaryUplink                 RACH-ConfigDedicated</w:t>
            </w:r>
          </w:p>
          <w:p w14:paraId="436B3C16" w14:textId="77777777" w:rsidR="009539EF" w:rsidRPr="00A560B2" w:rsidRDefault="009539EF" w:rsidP="009539EF">
            <w:pPr>
              <w:pStyle w:val="PL"/>
              <w:rPr>
                <w:color w:val="808080"/>
              </w:rPr>
            </w:pPr>
            <w:r w:rsidRPr="00D96C74">
              <w:t xml:space="preserve">    }                                                                                               </w:t>
            </w:r>
            <w:r w:rsidRPr="00707F04">
              <w:rPr>
                <w:color w:val="993366"/>
              </w:rPr>
              <w:t>OPTIONAL</w:t>
            </w:r>
            <w:r w:rsidRPr="00D96C74">
              <w:t xml:space="preserve">,   </w:t>
            </w:r>
            <w:r w:rsidRPr="00A560B2">
              <w:rPr>
                <w:color w:val="808080"/>
              </w:rPr>
              <w:t>-- Need N</w:t>
            </w:r>
          </w:p>
          <w:p w14:paraId="03ED0060" w14:textId="77777777" w:rsidR="009539EF" w:rsidRPr="00D96C74" w:rsidRDefault="009539EF" w:rsidP="009539EF">
            <w:pPr>
              <w:pStyle w:val="PL"/>
            </w:pPr>
            <w:r w:rsidRPr="00D96C74">
              <w:t xml:space="preserve">    ...,</w:t>
            </w:r>
          </w:p>
          <w:p w14:paraId="363407F7" w14:textId="77777777" w:rsidR="009539EF" w:rsidRPr="00D96C74" w:rsidRDefault="009539EF" w:rsidP="009539EF">
            <w:pPr>
              <w:pStyle w:val="PL"/>
            </w:pPr>
            <w:r w:rsidRPr="00D96C74">
              <w:t xml:space="preserve">    [[</w:t>
            </w:r>
          </w:p>
          <w:p w14:paraId="05226534" w14:textId="77777777" w:rsidR="009539EF" w:rsidRPr="00A560B2" w:rsidRDefault="009539EF" w:rsidP="009539EF">
            <w:pPr>
              <w:pStyle w:val="PL"/>
              <w:rPr>
                <w:color w:val="808080"/>
              </w:rPr>
            </w:pPr>
            <w:r w:rsidRPr="00D96C74">
              <w:t xml:space="preserve">    smtc                                SSB-MTC                                                     </w:t>
            </w:r>
            <w:r w:rsidRPr="00707F04">
              <w:rPr>
                <w:color w:val="993366"/>
              </w:rPr>
              <w:t>OPTIONAL</w:t>
            </w:r>
            <w:r w:rsidRPr="00D96C74">
              <w:t xml:space="preserve">    </w:t>
            </w:r>
            <w:r w:rsidRPr="00A560B2">
              <w:rPr>
                <w:color w:val="808080"/>
              </w:rPr>
              <w:t>-- Need S</w:t>
            </w:r>
          </w:p>
          <w:p w14:paraId="13912089" w14:textId="77777777" w:rsidR="009539EF" w:rsidRPr="00D96C74" w:rsidRDefault="009539EF" w:rsidP="009539EF">
            <w:pPr>
              <w:pStyle w:val="PL"/>
            </w:pPr>
            <w:r w:rsidRPr="00D96C74">
              <w:t xml:space="preserve">    ]],</w:t>
            </w:r>
          </w:p>
          <w:p w14:paraId="4199D46D" w14:textId="77777777" w:rsidR="009539EF" w:rsidRPr="00D96C74" w:rsidRDefault="009539EF" w:rsidP="009539EF">
            <w:pPr>
              <w:pStyle w:val="PL"/>
            </w:pPr>
            <w:r w:rsidRPr="00D96C74">
              <w:t xml:space="preserve">    [[</w:t>
            </w:r>
          </w:p>
          <w:p w14:paraId="45773D54" w14:textId="77777777" w:rsidR="009539EF" w:rsidRPr="00A560B2" w:rsidRDefault="009539EF" w:rsidP="009539EF">
            <w:pPr>
              <w:pStyle w:val="PL"/>
              <w:rPr>
                <w:color w:val="808080"/>
              </w:rPr>
            </w:pPr>
            <w:r w:rsidRPr="00D96C74">
              <w:t xml:space="preserve">    daps-UplinkPowerConfig-r16      DAPS-UplinkPowerConfig-r16                                      </w:t>
            </w:r>
            <w:r w:rsidRPr="00707F04">
              <w:rPr>
                <w:color w:val="993366"/>
              </w:rPr>
              <w:t>OPTIONAL</w:t>
            </w:r>
            <w:r w:rsidRPr="00D96C74">
              <w:t xml:space="preserve">    </w:t>
            </w:r>
            <w:r w:rsidRPr="00A560B2">
              <w:rPr>
                <w:color w:val="808080"/>
              </w:rPr>
              <w:t>-- Need N</w:t>
            </w:r>
          </w:p>
          <w:p w14:paraId="0A78904B" w14:textId="77777777" w:rsidR="009539EF" w:rsidRPr="00D96C74" w:rsidRDefault="009539EF" w:rsidP="009539EF">
            <w:pPr>
              <w:pStyle w:val="PL"/>
            </w:pPr>
            <w:r w:rsidRPr="00D96C74">
              <w:t xml:space="preserve">    ]]</w:t>
            </w:r>
          </w:p>
          <w:p w14:paraId="63C2C5CA" w14:textId="2A5A178E" w:rsidR="009539EF" w:rsidRDefault="009539EF" w:rsidP="009539EF">
            <w:pPr>
              <w:pStyle w:val="PL"/>
            </w:pPr>
            <w:r w:rsidRPr="00D96C74">
              <w:t>}</w:t>
            </w:r>
          </w:p>
        </w:tc>
      </w:tr>
    </w:tbl>
    <w:p w14:paraId="2EBCB422" w14:textId="77777777" w:rsidR="00756550" w:rsidRDefault="00756550" w:rsidP="00394634">
      <w:pPr>
        <w:pStyle w:val="00Text"/>
        <w:numPr>
          <w:ilvl w:val="0"/>
          <w:numId w:val="14"/>
        </w:numPr>
      </w:pPr>
      <w:r>
        <w:lastRenderedPageBreak/>
        <w:t>The gNB needs to at least signal a new PCI to the UE to notify which cell is the target cell during handover. That implies RRC reconfiguration is needed.</w:t>
      </w:r>
    </w:p>
    <w:p w14:paraId="0D4B2162" w14:textId="7A3E8BA4" w:rsidR="009539EF" w:rsidRPr="00AD0C84" w:rsidRDefault="00AD0C84" w:rsidP="00AD0C84">
      <w:pPr>
        <w:pStyle w:val="00Text"/>
      </w:pPr>
      <w:r>
        <w:t>Therefore, regarding the assumption of RRC configuration during inter-cell handover, we can make the following observation and proposal:</w:t>
      </w:r>
      <w:r w:rsidR="00756550">
        <w:t xml:space="preserve"> </w:t>
      </w:r>
    </w:p>
    <w:p w14:paraId="5FAE5968" w14:textId="785A7227" w:rsidR="00756550" w:rsidRPr="00AD693F" w:rsidRDefault="00756550" w:rsidP="00756550">
      <w:pPr>
        <w:pStyle w:val="000proposal"/>
        <w:rPr>
          <w:i w:val="0"/>
          <w:iCs w:val="0"/>
        </w:rPr>
      </w:pPr>
      <w:r w:rsidRPr="00AD693F">
        <w:rPr>
          <w:i w:val="0"/>
          <w:iCs w:val="0"/>
        </w:rPr>
        <w:t xml:space="preserve">Observation 4: During inter-cell mobility, RRC reconfiguration is needed </w:t>
      </w:r>
      <w:r w:rsidR="00354578" w:rsidRPr="00AD693F">
        <w:rPr>
          <w:i w:val="0"/>
          <w:iCs w:val="0"/>
        </w:rPr>
        <w:t>for</w:t>
      </w:r>
      <w:r w:rsidRPr="00AD693F">
        <w:rPr>
          <w:i w:val="0"/>
          <w:iCs w:val="0"/>
        </w:rPr>
        <w:t xml:space="preserve"> at least signal the following information:</w:t>
      </w:r>
    </w:p>
    <w:p w14:paraId="36958D04" w14:textId="3E4CC797" w:rsidR="00756550" w:rsidRPr="00AD693F" w:rsidRDefault="00756550" w:rsidP="00394634">
      <w:pPr>
        <w:pStyle w:val="000proposal"/>
        <w:numPr>
          <w:ilvl w:val="0"/>
          <w:numId w:val="15"/>
        </w:numPr>
        <w:rPr>
          <w:i w:val="0"/>
          <w:iCs w:val="0"/>
        </w:rPr>
      </w:pPr>
      <w:r w:rsidRPr="00AD693F">
        <w:rPr>
          <w:i w:val="0"/>
          <w:iCs w:val="0"/>
        </w:rPr>
        <w:t>The PCI of the target cell for the UE to change the serving cell</w:t>
      </w:r>
    </w:p>
    <w:p w14:paraId="07F6097A" w14:textId="6A46BB17" w:rsidR="00756550" w:rsidRPr="00AD693F" w:rsidRDefault="00756550" w:rsidP="00394634">
      <w:pPr>
        <w:pStyle w:val="000proposal"/>
        <w:numPr>
          <w:ilvl w:val="0"/>
          <w:numId w:val="15"/>
        </w:numPr>
        <w:rPr>
          <w:i w:val="0"/>
          <w:iCs w:val="0"/>
        </w:rPr>
      </w:pPr>
      <w:r w:rsidRPr="00AD693F">
        <w:rPr>
          <w:i w:val="0"/>
          <w:iCs w:val="0"/>
        </w:rPr>
        <w:t>C-RNTI is mandatory field in RRC reconfiguration with sync</w:t>
      </w:r>
    </w:p>
    <w:p w14:paraId="3684417D" w14:textId="6DC6965F" w:rsidR="00756550" w:rsidRPr="00AD693F" w:rsidRDefault="00756550" w:rsidP="00394634">
      <w:pPr>
        <w:pStyle w:val="000proposal"/>
        <w:numPr>
          <w:ilvl w:val="0"/>
          <w:numId w:val="15"/>
        </w:numPr>
        <w:rPr>
          <w:i w:val="0"/>
          <w:iCs w:val="0"/>
        </w:rPr>
      </w:pPr>
      <w:r w:rsidRPr="00AD693F">
        <w:rPr>
          <w:i w:val="0"/>
          <w:iCs w:val="0"/>
        </w:rPr>
        <w:t xml:space="preserve">RRC reconfiguration including the minimum system information, measurement configuration and security </w:t>
      </w:r>
      <w:r w:rsidR="0092378B" w:rsidRPr="00AD693F">
        <w:rPr>
          <w:i w:val="0"/>
          <w:iCs w:val="0"/>
        </w:rPr>
        <w:t>configuration</w:t>
      </w:r>
      <w:r w:rsidRPr="00AD693F">
        <w:rPr>
          <w:i w:val="0"/>
          <w:iCs w:val="0"/>
        </w:rPr>
        <w:t>.</w:t>
      </w:r>
    </w:p>
    <w:p w14:paraId="3C018958" w14:textId="77777777" w:rsidR="00AD693F" w:rsidRDefault="00AD693F" w:rsidP="006D44F3">
      <w:pPr>
        <w:pStyle w:val="000proposal"/>
        <w:rPr>
          <w:i w:val="0"/>
          <w:iCs w:val="0"/>
        </w:rPr>
      </w:pPr>
    </w:p>
    <w:p w14:paraId="5E47D78E" w14:textId="38DB6B84" w:rsidR="00756550" w:rsidRPr="008A7C56" w:rsidRDefault="00756550" w:rsidP="006D44F3">
      <w:pPr>
        <w:pStyle w:val="000proposal"/>
        <w:rPr>
          <w:i w:val="0"/>
          <w:iCs w:val="0"/>
        </w:rPr>
      </w:pPr>
      <w:r w:rsidRPr="008A7C56">
        <w:rPr>
          <w:i w:val="0"/>
          <w:iCs w:val="0"/>
        </w:rPr>
        <w:t xml:space="preserve">Proposal </w:t>
      </w:r>
      <w:r w:rsidR="00F15C2D" w:rsidRPr="008A7C56">
        <w:rPr>
          <w:i w:val="0"/>
          <w:iCs w:val="0"/>
        </w:rPr>
        <w:t>2</w:t>
      </w:r>
      <w:r w:rsidR="008A7C56" w:rsidRPr="008A7C56">
        <w:rPr>
          <w:i w:val="0"/>
          <w:iCs w:val="0"/>
        </w:rPr>
        <w:t>1</w:t>
      </w:r>
      <w:r w:rsidRPr="008A7C56">
        <w:rPr>
          <w:i w:val="0"/>
          <w:iCs w:val="0"/>
        </w:rPr>
        <w:t xml:space="preserve">: </w:t>
      </w:r>
      <w:r w:rsidR="0092378B" w:rsidRPr="008A7C56">
        <w:rPr>
          <w:i w:val="0"/>
          <w:iCs w:val="0"/>
        </w:rPr>
        <w:t>For Rel-17</w:t>
      </w:r>
      <w:r w:rsidRPr="008A7C56">
        <w:rPr>
          <w:i w:val="0"/>
          <w:iCs w:val="0"/>
        </w:rPr>
        <w:t xml:space="preserve"> L1/L2 inter-cell mobility, we cannot assume that</w:t>
      </w:r>
      <w:r w:rsidR="006D44F3" w:rsidRPr="008A7C56">
        <w:rPr>
          <w:i w:val="0"/>
          <w:iCs w:val="0"/>
        </w:rPr>
        <w:t xml:space="preserve"> t</w:t>
      </w:r>
      <w:r w:rsidRPr="008A7C56">
        <w:rPr>
          <w:i w:val="0"/>
          <w:iCs w:val="0"/>
        </w:rPr>
        <w:t>here is no RRC reconfiguration</w:t>
      </w:r>
      <w:r w:rsidR="006D44F3" w:rsidRPr="008A7C56">
        <w:rPr>
          <w:i w:val="0"/>
          <w:iCs w:val="0"/>
        </w:rPr>
        <w:t>.</w:t>
      </w:r>
    </w:p>
    <w:p w14:paraId="3EB27332" w14:textId="0CCFB486" w:rsidR="0004722F" w:rsidRDefault="0004722F" w:rsidP="0004722F">
      <w:pPr>
        <w:pStyle w:val="Heading2"/>
        <w:rPr>
          <w:sz w:val="22"/>
          <w:szCs w:val="24"/>
          <w:lang w:eastAsia="zh-CN"/>
        </w:rPr>
      </w:pPr>
      <w:r>
        <w:rPr>
          <w:sz w:val="22"/>
          <w:szCs w:val="24"/>
          <w:lang w:eastAsia="zh-CN"/>
        </w:rPr>
        <w:t>Enhancement for L1/L2-based inter-cell mobility</w:t>
      </w:r>
    </w:p>
    <w:p w14:paraId="78275992" w14:textId="2716EAFF" w:rsidR="009539EF" w:rsidRDefault="00AD0C84" w:rsidP="002877FA">
      <w:pPr>
        <w:pStyle w:val="00Text"/>
      </w:pPr>
      <w:r>
        <w:t>As agreed in RAN1#103-e meeting, the following scope is assumed for L1/L2 inter-cell mobility work in Rel-17:</w:t>
      </w:r>
    </w:p>
    <w:tbl>
      <w:tblPr>
        <w:tblStyle w:val="TableGrid"/>
        <w:tblW w:w="0" w:type="auto"/>
        <w:tblLook w:val="04A0" w:firstRow="1" w:lastRow="0" w:firstColumn="1" w:lastColumn="0" w:noHBand="0" w:noVBand="1"/>
      </w:tblPr>
      <w:tblGrid>
        <w:gridCol w:w="9062"/>
      </w:tblGrid>
      <w:tr w:rsidR="00AD0C84" w14:paraId="328709C9" w14:textId="77777777" w:rsidTr="00AD0C84">
        <w:tc>
          <w:tcPr>
            <w:tcW w:w="9062" w:type="dxa"/>
          </w:tcPr>
          <w:p w14:paraId="018F4428" w14:textId="77777777" w:rsidR="00AD0C84" w:rsidRPr="00A00090" w:rsidRDefault="00AD0C84" w:rsidP="00394634">
            <w:pPr>
              <w:pStyle w:val="ListParagraph"/>
              <w:numPr>
                <w:ilvl w:val="0"/>
                <w:numId w:val="10"/>
              </w:numPr>
              <w:snapToGrid w:val="0"/>
              <w:ind w:leftChars="0"/>
              <w:jc w:val="both"/>
              <w:rPr>
                <w:rFonts w:ascii="Times New Roman" w:hAnsi="Times New Roman" w:cs="Times New Roman"/>
                <w:sz w:val="20"/>
                <w:szCs w:val="20"/>
              </w:rPr>
            </w:pPr>
            <w:r w:rsidRPr="00A00090">
              <w:rPr>
                <w:rFonts w:ascii="Times New Roman" w:hAnsi="Times New Roman" w:cs="Times New Roman"/>
                <w:sz w:val="20"/>
                <w:szCs w:val="20"/>
              </w:rPr>
              <w:t xml:space="preserve">The following enhancement scope is assumed: </w:t>
            </w:r>
          </w:p>
          <w:p w14:paraId="703667BA" w14:textId="77777777" w:rsidR="00AD0C84" w:rsidRPr="00A00090" w:rsidRDefault="00AD0C84" w:rsidP="00394634">
            <w:pPr>
              <w:pStyle w:val="ListParagraph"/>
              <w:numPr>
                <w:ilvl w:val="1"/>
                <w:numId w:val="10"/>
              </w:numPr>
              <w:snapToGrid w:val="0"/>
              <w:ind w:leftChars="0"/>
              <w:contextualSpacing/>
              <w:jc w:val="both"/>
              <w:rPr>
                <w:rFonts w:ascii="Times New Roman" w:hAnsi="Times New Roman" w:cs="Times New Roman"/>
                <w:sz w:val="20"/>
                <w:szCs w:val="20"/>
              </w:rPr>
            </w:pPr>
            <w:r w:rsidRPr="00A00090">
              <w:rPr>
                <w:rFonts w:ascii="Times New Roman" w:hAnsi="Times New Roman" w:cs="Times New Roman"/>
                <w:sz w:val="20"/>
                <w:szCs w:val="20"/>
              </w:rPr>
              <w:t xml:space="preserve">Facilitating measurement and reporting of non-serving RSs via incorporating non-serving cell info with some TCI(s), along with the necessary measurement and reporting scheme(s) </w:t>
            </w:r>
          </w:p>
          <w:p w14:paraId="7236496C" w14:textId="77777777" w:rsidR="00AD0C84" w:rsidRPr="00A00090" w:rsidRDefault="00AD0C84" w:rsidP="00394634">
            <w:pPr>
              <w:pStyle w:val="ListParagraph"/>
              <w:numPr>
                <w:ilvl w:val="2"/>
                <w:numId w:val="10"/>
              </w:numPr>
              <w:snapToGrid w:val="0"/>
              <w:ind w:leftChars="0"/>
              <w:contextualSpacing/>
              <w:jc w:val="both"/>
              <w:rPr>
                <w:rFonts w:ascii="Times New Roman" w:hAnsi="Times New Roman" w:cs="Times New Roman"/>
                <w:sz w:val="20"/>
                <w:szCs w:val="20"/>
              </w:rPr>
            </w:pPr>
            <w:r w:rsidRPr="00A00090">
              <w:rPr>
                <w:rFonts w:ascii="Times New Roman" w:hAnsi="Times New Roman" w:cs="Times New Roman"/>
                <w:sz w:val="20"/>
                <w:szCs w:val="20"/>
              </w:rPr>
              <w:t>FFS: Detailed/exact method(s)</w:t>
            </w:r>
          </w:p>
          <w:p w14:paraId="27ABAD8C" w14:textId="77777777" w:rsidR="00AD0C84" w:rsidRPr="00A00090" w:rsidRDefault="00AD0C84" w:rsidP="00394634">
            <w:pPr>
              <w:pStyle w:val="ListParagraph"/>
              <w:numPr>
                <w:ilvl w:val="2"/>
                <w:numId w:val="10"/>
              </w:numPr>
              <w:snapToGrid w:val="0"/>
              <w:ind w:leftChars="0"/>
              <w:contextualSpacing/>
              <w:jc w:val="both"/>
              <w:rPr>
                <w:rFonts w:ascii="Times New Roman" w:hAnsi="Times New Roman" w:cs="Times New Roman"/>
                <w:sz w:val="20"/>
                <w:szCs w:val="20"/>
              </w:rPr>
            </w:pPr>
            <w:r w:rsidRPr="00A00090">
              <w:rPr>
                <w:rFonts w:ascii="Times New Roman" w:hAnsi="Times New Roman" w:cs="Times New Roman"/>
                <w:sz w:val="20"/>
                <w:szCs w:val="20"/>
              </w:rPr>
              <w:t>FFS: Whether this also implies the support of beam indication (TCI state update along with the necessary TCI state activation) for TCI(s) associated with non-serving cell RS(s)</w:t>
            </w:r>
          </w:p>
          <w:p w14:paraId="002D8A56" w14:textId="77777777" w:rsidR="00AD0C84" w:rsidRPr="00A00090" w:rsidRDefault="00AD0C84" w:rsidP="00394634">
            <w:pPr>
              <w:pStyle w:val="ListParagraph"/>
              <w:numPr>
                <w:ilvl w:val="2"/>
                <w:numId w:val="10"/>
              </w:numPr>
              <w:snapToGrid w:val="0"/>
              <w:ind w:leftChars="0"/>
              <w:contextualSpacing/>
              <w:jc w:val="both"/>
              <w:rPr>
                <w:rFonts w:ascii="Times New Roman" w:hAnsi="Times New Roman" w:cs="Times New Roman"/>
                <w:sz w:val="20"/>
                <w:szCs w:val="20"/>
              </w:rPr>
            </w:pPr>
            <w:r w:rsidRPr="00A00090">
              <w:rPr>
                <w:rFonts w:ascii="Times New Roman" w:hAnsi="Times New Roman" w:cs="Times New Roman"/>
                <w:sz w:val="20"/>
                <w:szCs w:val="20"/>
              </w:rPr>
              <w:t>FFS: Metric for the measurement and reporting, e.g. L1-RSRP or L3-RSRP or time- or spatial-domain-filtered L1-RSRP</w:t>
            </w:r>
          </w:p>
          <w:p w14:paraId="6E20BABD" w14:textId="77777777" w:rsidR="00AD0C84" w:rsidRPr="00A00090" w:rsidRDefault="00AD0C84" w:rsidP="00394634">
            <w:pPr>
              <w:pStyle w:val="ListParagraph"/>
              <w:numPr>
                <w:ilvl w:val="2"/>
                <w:numId w:val="10"/>
              </w:numPr>
              <w:snapToGrid w:val="0"/>
              <w:ind w:leftChars="0"/>
              <w:contextualSpacing/>
              <w:jc w:val="both"/>
              <w:rPr>
                <w:rFonts w:ascii="Times New Roman" w:hAnsi="Times New Roman" w:cs="Times New Roman"/>
                <w:sz w:val="20"/>
                <w:szCs w:val="20"/>
              </w:rPr>
            </w:pPr>
            <w:r w:rsidRPr="00A00090">
              <w:rPr>
                <w:rFonts w:ascii="Times New Roman" w:hAnsi="Times New Roman" w:cs="Times New Roman"/>
                <w:sz w:val="20"/>
                <w:szCs w:val="20"/>
              </w:rPr>
              <w:t>FFS: Beam-level event-driven mechanism, using serving cell RS and/or non-serving cell RS</w:t>
            </w:r>
          </w:p>
          <w:p w14:paraId="78A8D906" w14:textId="77777777" w:rsidR="00AD0C84" w:rsidRPr="00A00090" w:rsidRDefault="00AD0C84" w:rsidP="00394634">
            <w:pPr>
              <w:pStyle w:val="ListParagraph"/>
              <w:numPr>
                <w:ilvl w:val="1"/>
                <w:numId w:val="10"/>
              </w:numPr>
              <w:snapToGrid w:val="0"/>
              <w:ind w:leftChars="0"/>
              <w:contextualSpacing/>
              <w:jc w:val="both"/>
              <w:rPr>
                <w:rFonts w:ascii="Times New Roman" w:hAnsi="Times New Roman" w:cs="Times New Roman"/>
                <w:sz w:val="20"/>
                <w:szCs w:val="20"/>
              </w:rPr>
            </w:pPr>
            <w:r w:rsidRPr="00A00090">
              <w:rPr>
                <w:rFonts w:ascii="Times New Roman" w:hAnsi="Times New Roman" w:cs="Times New Roman"/>
                <w:sz w:val="20"/>
                <w:szCs w:val="20"/>
              </w:rPr>
              <w:t xml:space="preserve">Facilitate serving cell to provide configurations for non-serving cell SSBs via RRC </w:t>
            </w:r>
          </w:p>
          <w:p w14:paraId="009AA6DB" w14:textId="77777777" w:rsidR="00AD0C84" w:rsidRPr="00A00090" w:rsidRDefault="00AD0C84" w:rsidP="00394634">
            <w:pPr>
              <w:pStyle w:val="ListParagraph"/>
              <w:numPr>
                <w:ilvl w:val="2"/>
                <w:numId w:val="10"/>
              </w:numPr>
              <w:snapToGrid w:val="0"/>
              <w:ind w:leftChars="0"/>
              <w:contextualSpacing/>
              <w:jc w:val="both"/>
              <w:rPr>
                <w:rFonts w:ascii="Times New Roman" w:hAnsi="Times New Roman" w:cs="Times New Roman"/>
                <w:sz w:val="20"/>
                <w:szCs w:val="20"/>
              </w:rPr>
            </w:pPr>
            <w:r w:rsidRPr="00A00090">
              <w:rPr>
                <w:rFonts w:ascii="Times New Roman" w:hAnsi="Times New Roman" w:cs="Times New Roman"/>
                <w:sz w:val="20"/>
                <w:szCs w:val="20"/>
              </w:rPr>
              <w:t>FFS: details for the configurations, e.g. time/frequency location, transmission power, etc.</w:t>
            </w:r>
          </w:p>
          <w:p w14:paraId="47FFD3C9" w14:textId="77777777" w:rsidR="00AD0C84" w:rsidRPr="00A00090" w:rsidRDefault="00AD0C84" w:rsidP="00394634">
            <w:pPr>
              <w:pStyle w:val="ListParagraph"/>
              <w:numPr>
                <w:ilvl w:val="2"/>
                <w:numId w:val="10"/>
              </w:numPr>
              <w:snapToGrid w:val="0"/>
              <w:ind w:leftChars="0"/>
              <w:contextualSpacing/>
              <w:jc w:val="both"/>
              <w:rPr>
                <w:rFonts w:ascii="Times New Roman" w:hAnsi="Times New Roman" w:cs="Times New Roman"/>
                <w:sz w:val="20"/>
                <w:szCs w:val="20"/>
              </w:rPr>
            </w:pPr>
            <w:r w:rsidRPr="00A00090">
              <w:rPr>
                <w:rFonts w:ascii="Times New Roman" w:hAnsi="Times New Roman" w:cs="Times New Roman"/>
                <w:sz w:val="20"/>
                <w:szCs w:val="20"/>
              </w:rPr>
              <w:t>FFS: other information needed for inter-cell mobility</w:t>
            </w:r>
          </w:p>
          <w:p w14:paraId="6C7A7FD5" w14:textId="2BF61250" w:rsidR="00AD0C84" w:rsidRDefault="00AD0C84" w:rsidP="00394634">
            <w:pPr>
              <w:pStyle w:val="ListParagraph"/>
              <w:numPr>
                <w:ilvl w:val="1"/>
                <w:numId w:val="10"/>
              </w:numPr>
              <w:snapToGrid w:val="0"/>
              <w:ind w:leftChars="0"/>
              <w:contextualSpacing/>
              <w:jc w:val="both"/>
            </w:pPr>
            <w:r w:rsidRPr="00A00090">
              <w:rPr>
                <w:rFonts w:ascii="Times New Roman" w:hAnsi="Times New Roman" w:cs="Times New Roman"/>
                <w:sz w:val="20"/>
                <w:szCs w:val="20"/>
              </w:rPr>
              <w:t>Note: In RAN1's understanding, non-serving cell SSB and non-serving cell RS can be part of the serving cell configuration</w:t>
            </w:r>
          </w:p>
        </w:tc>
      </w:tr>
    </w:tbl>
    <w:p w14:paraId="72351CB3" w14:textId="77777777" w:rsidR="00AD0C84" w:rsidRDefault="00AD0C84" w:rsidP="002877FA">
      <w:pPr>
        <w:pStyle w:val="00Text"/>
      </w:pPr>
    </w:p>
    <w:p w14:paraId="6C78572D" w14:textId="6AB51469" w:rsidR="00D0658E" w:rsidRDefault="00D0658E" w:rsidP="00960EF3">
      <w:pPr>
        <w:pStyle w:val="00Text"/>
      </w:pPr>
      <w:r>
        <w:t xml:space="preserve">The serving cell shall be able to provide the configuration of non-serving cell SSB of the target cell in the TCI for PDCCH, PDSCH, PUSCH and PUCCH so that the UE can receive downlink transmission from the target cell or transmit uplink data to the target cell. For uplink transmission, </w:t>
      </w:r>
      <w:r>
        <w:rPr>
          <w:rFonts w:hint="eastAsia"/>
        </w:rPr>
        <w:t>w</w:t>
      </w:r>
      <w:r>
        <w:t xml:space="preserve">e shall be able to configure the non-serving cell SSB of the target cell as the path loss RS for uplink transmission. The Rel.16 has already </w:t>
      </w:r>
      <w:r w:rsidR="00265E0A">
        <w:t>specified</w:t>
      </w:r>
      <w:r>
        <w:t xml:space="preserve"> the function of configuring a neighbor cell SSB as the spatial relation info for SRS resource for positioning</w:t>
      </w:r>
      <w:r w:rsidR="00265E0A">
        <w:t xml:space="preserve">. Particularly, parameter </w:t>
      </w:r>
      <w:r w:rsidR="00265E0A" w:rsidRPr="004C2604">
        <w:rPr>
          <w:i/>
        </w:rPr>
        <w:t>SSB-InfoNcell-r16</w:t>
      </w:r>
      <w:r w:rsidR="00265E0A">
        <w:t xml:space="preserve"> is used to configure the information of a neighbor cell SSB, where t</w:t>
      </w:r>
      <w:r w:rsidR="00265E0A" w:rsidRPr="00172A9C">
        <w:rPr>
          <w:rFonts w:hint="eastAsia"/>
        </w:rPr>
        <w:t xml:space="preserve">he PCID, SSB index and SSB resource information </w:t>
      </w:r>
      <w:r w:rsidR="00265E0A">
        <w:t>are</w:t>
      </w:r>
      <w:r w:rsidR="00265E0A" w:rsidRPr="00172A9C">
        <w:rPr>
          <w:rFonts w:hint="eastAsia"/>
        </w:rPr>
        <w:t xml:space="preserve"> included</w:t>
      </w:r>
      <w:r w:rsidR="00265E0A">
        <w:t>:</w:t>
      </w:r>
    </w:p>
    <w:p w14:paraId="3FDCFF39" w14:textId="77777777" w:rsidR="00265E0A" w:rsidRPr="002A02A7" w:rsidRDefault="00265E0A" w:rsidP="00265E0A">
      <w:pPr>
        <w:pStyle w:val="PL"/>
      </w:pPr>
      <w:r w:rsidRPr="002A02A7">
        <w:t xml:space="preserve">SSB-InfoNcell-r16  ::=              </w:t>
      </w:r>
      <w:r w:rsidRPr="002A02A7">
        <w:rPr>
          <w:color w:val="993366"/>
        </w:rPr>
        <w:t>SEQUENCE</w:t>
      </w:r>
      <w:r w:rsidRPr="002A02A7">
        <w:t xml:space="preserve"> {</w:t>
      </w:r>
    </w:p>
    <w:p w14:paraId="1C3809F2" w14:textId="77777777" w:rsidR="00265E0A" w:rsidRPr="002A02A7" w:rsidRDefault="00265E0A" w:rsidP="00265E0A">
      <w:pPr>
        <w:pStyle w:val="PL"/>
      </w:pPr>
      <w:r w:rsidRPr="002A02A7">
        <w:t xml:space="preserve">    physicalCellId-r16                  PhysCellId,</w:t>
      </w:r>
    </w:p>
    <w:p w14:paraId="2CE25365" w14:textId="77777777" w:rsidR="00265E0A" w:rsidRPr="00E621CD" w:rsidRDefault="00265E0A" w:rsidP="00265E0A">
      <w:pPr>
        <w:pStyle w:val="PL"/>
        <w:rPr>
          <w:color w:val="808080"/>
        </w:rPr>
      </w:pPr>
      <w:r w:rsidRPr="002A02A7">
        <w:t xml:space="preserve">    ssb-IndexNcell-r16                  SSB-Index</w:t>
      </w:r>
      <w:r>
        <w:t xml:space="preserve">      </w:t>
      </w:r>
      <w:r w:rsidRPr="002A02A7">
        <w:rPr>
          <w:color w:val="993366"/>
        </w:rPr>
        <w:t>OPTIONAL</w:t>
      </w:r>
      <w:r w:rsidRPr="002A02A7">
        <w:t xml:space="preserve">, </w:t>
      </w:r>
      <w:r w:rsidRPr="00E621CD">
        <w:rPr>
          <w:color w:val="808080"/>
        </w:rPr>
        <w:t>-- Need S</w:t>
      </w:r>
    </w:p>
    <w:p w14:paraId="01A6124D" w14:textId="77777777" w:rsidR="00265E0A" w:rsidRPr="00172A9C" w:rsidRDefault="00265E0A" w:rsidP="00265E0A">
      <w:pPr>
        <w:pStyle w:val="PL"/>
        <w:rPr>
          <w:rFonts w:eastAsia="SimSun"/>
          <w:color w:val="808080"/>
          <w:lang w:eastAsia="zh-CN"/>
        </w:rPr>
      </w:pPr>
      <w:r w:rsidRPr="002A02A7">
        <w:t xml:space="preserve">    ssb-Configuration-r16               SSB-Configuration-r16   </w:t>
      </w:r>
      <w:r w:rsidRPr="002A02A7">
        <w:rPr>
          <w:color w:val="993366"/>
        </w:rPr>
        <w:t>OPTIONAL</w:t>
      </w:r>
      <w:r w:rsidRPr="002A02A7">
        <w:t xml:space="preserve">  </w:t>
      </w:r>
      <w:r w:rsidRPr="00E621CD">
        <w:rPr>
          <w:color w:val="808080"/>
        </w:rPr>
        <w:t>-- Need S</w:t>
      </w:r>
    </w:p>
    <w:p w14:paraId="5B18C7D2" w14:textId="77777777" w:rsidR="00265E0A" w:rsidRPr="00172A9C" w:rsidRDefault="00265E0A" w:rsidP="00265E0A">
      <w:pPr>
        <w:pStyle w:val="PL"/>
        <w:rPr>
          <w:rFonts w:eastAsia="SimSun"/>
          <w:lang w:eastAsia="zh-CN"/>
        </w:rPr>
      </w:pPr>
    </w:p>
    <w:p w14:paraId="60B6B7CD" w14:textId="77777777" w:rsidR="00265E0A" w:rsidRPr="002A02A7" w:rsidRDefault="00265E0A" w:rsidP="00265E0A">
      <w:pPr>
        <w:pStyle w:val="PL"/>
      </w:pPr>
      <w:r w:rsidRPr="002A02A7">
        <w:t xml:space="preserve">SSB-Configuration-r16  ::=          </w:t>
      </w:r>
      <w:r w:rsidRPr="002A02A7">
        <w:rPr>
          <w:color w:val="993366"/>
        </w:rPr>
        <w:t>SEQUENCE</w:t>
      </w:r>
      <w:r w:rsidRPr="002A02A7">
        <w:t xml:space="preserve"> {</w:t>
      </w:r>
    </w:p>
    <w:p w14:paraId="5CB62A15" w14:textId="77777777" w:rsidR="00265E0A" w:rsidRPr="002A02A7" w:rsidRDefault="00265E0A" w:rsidP="00265E0A">
      <w:pPr>
        <w:pStyle w:val="PL"/>
      </w:pPr>
      <w:r w:rsidRPr="002A02A7">
        <w:t xml:space="preserve">    ssb-Freq-r16                     ARFCN-ValueNR,</w:t>
      </w:r>
    </w:p>
    <w:p w14:paraId="53795613" w14:textId="77777777" w:rsidR="00265E0A" w:rsidRPr="002A02A7" w:rsidRDefault="00265E0A" w:rsidP="00265E0A">
      <w:pPr>
        <w:pStyle w:val="PL"/>
      </w:pPr>
      <w:r w:rsidRPr="002A02A7">
        <w:lastRenderedPageBreak/>
        <w:t xml:space="preserve">    halfFrameIndex-r16                  </w:t>
      </w:r>
      <w:r w:rsidRPr="002A02A7">
        <w:rPr>
          <w:color w:val="993366"/>
        </w:rPr>
        <w:t>ENUMERATED</w:t>
      </w:r>
      <w:r w:rsidRPr="002A02A7">
        <w:t xml:space="preserve"> {zero, one},</w:t>
      </w:r>
    </w:p>
    <w:p w14:paraId="70E7E6B3" w14:textId="77777777" w:rsidR="00265E0A" w:rsidRPr="002A02A7" w:rsidRDefault="00265E0A" w:rsidP="00265E0A">
      <w:pPr>
        <w:pStyle w:val="PL"/>
      </w:pPr>
      <w:r w:rsidRPr="002A02A7">
        <w:t xml:space="preserve">    ssbSubcarrierSpacing-r16            SubcarrierSpacing,</w:t>
      </w:r>
    </w:p>
    <w:p w14:paraId="0B8A4C07" w14:textId="77777777" w:rsidR="00265E0A" w:rsidRPr="00AE2E3E" w:rsidRDefault="00265E0A" w:rsidP="00265E0A">
      <w:pPr>
        <w:pStyle w:val="PL"/>
        <w:rPr>
          <w:color w:val="808080"/>
        </w:rPr>
      </w:pPr>
      <w:r w:rsidRPr="002A02A7">
        <w:t xml:space="preserve">    ssb-Periodicity-r16                 </w:t>
      </w:r>
      <w:r w:rsidRPr="00AE2E3E">
        <w:rPr>
          <w:color w:val="993366"/>
        </w:rPr>
        <w:t>ENUMERATED</w:t>
      </w:r>
      <w:r w:rsidRPr="002A02A7">
        <w:t xml:space="preserve"> { ms5, ms10, ms20, ms40, ms80, ms160, spare2,spare1 }   </w:t>
      </w:r>
      <w:r w:rsidRPr="00AE2E3E">
        <w:rPr>
          <w:color w:val="993366"/>
        </w:rPr>
        <w:t>OPTIONAL</w:t>
      </w:r>
      <w:r w:rsidRPr="002A02A7">
        <w:t xml:space="preserve">, </w:t>
      </w:r>
      <w:r w:rsidRPr="00AE2E3E">
        <w:rPr>
          <w:color w:val="808080"/>
        </w:rPr>
        <w:t>-- Need S</w:t>
      </w:r>
    </w:p>
    <w:p w14:paraId="53936AB4" w14:textId="77777777" w:rsidR="00265E0A" w:rsidRPr="002A02A7" w:rsidRDefault="00265E0A" w:rsidP="00265E0A">
      <w:pPr>
        <w:pStyle w:val="PL"/>
      </w:pPr>
      <w:r w:rsidRPr="002A02A7">
        <w:t xml:space="preserve">    sfn0-Offset-r16                     </w:t>
      </w:r>
      <w:r w:rsidRPr="00AE2E3E">
        <w:rPr>
          <w:color w:val="993366"/>
        </w:rPr>
        <w:t>SEQUENCE</w:t>
      </w:r>
      <w:r w:rsidRPr="002A02A7">
        <w:t xml:space="preserve"> {</w:t>
      </w:r>
    </w:p>
    <w:p w14:paraId="59716424" w14:textId="77777777" w:rsidR="00265E0A" w:rsidRPr="002A02A7" w:rsidRDefault="00265E0A" w:rsidP="00265E0A">
      <w:pPr>
        <w:pStyle w:val="PL"/>
      </w:pPr>
      <w:r w:rsidRPr="002A02A7">
        <w:t xml:space="preserve">        sfn-Offset-r16                      </w:t>
      </w:r>
      <w:r w:rsidRPr="00AE2E3E">
        <w:rPr>
          <w:color w:val="993366"/>
        </w:rPr>
        <w:t>INTEGER</w:t>
      </w:r>
      <w:r w:rsidRPr="002A02A7">
        <w:t xml:space="preserve"> (0..1023),</w:t>
      </w:r>
    </w:p>
    <w:p w14:paraId="6E1B905E" w14:textId="77777777" w:rsidR="00265E0A" w:rsidRPr="00AE2E3E" w:rsidRDefault="00265E0A" w:rsidP="00265E0A">
      <w:pPr>
        <w:pStyle w:val="PL"/>
        <w:rPr>
          <w:color w:val="808080"/>
        </w:rPr>
      </w:pPr>
      <w:r w:rsidRPr="002A02A7">
        <w:t xml:space="preserve">        integerSubframeOffset-r16           </w:t>
      </w:r>
      <w:r w:rsidRPr="00AE2E3E">
        <w:rPr>
          <w:color w:val="993366"/>
        </w:rPr>
        <w:t>INTEGER</w:t>
      </w:r>
      <w:r w:rsidRPr="002A02A7">
        <w:t xml:space="preserve"> (0..9)        </w:t>
      </w:r>
      <w:r w:rsidRPr="00AE2E3E">
        <w:rPr>
          <w:color w:val="993366"/>
        </w:rPr>
        <w:t>OPTIONAL</w:t>
      </w:r>
      <w:r w:rsidRPr="002A02A7">
        <w:t xml:space="preserve">  </w:t>
      </w:r>
      <w:r w:rsidRPr="00AE2E3E">
        <w:rPr>
          <w:color w:val="808080"/>
        </w:rPr>
        <w:t>-- Need R</w:t>
      </w:r>
    </w:p>
    <w:p w14:paraId="327E5771" w14:textId="77777777" w:rsidR="00265E0A" w:rsidRPr="00AE2E3E" w:rsidRDefault="00265E0A" w:rsidP="00265E0A">
      <w:pPr>
        <w:pStyle w:val="PL"/>
        <w:rPr>
          <w:color w:val="808080"/>
        </w:rPr>
      </w:pPr>
      <w:r w:rsidRPr="002A02A7">
        <w:t xml:space="preserve">    }            </w:t>
      </w:r>
      <w:r w:rsidRPr="00AE2E3E">
        <w:rPr>
          <w:color w:val="993366"/>
        </w:rPr>
        <w:t>OPTIONAL</w:t>
      </w:r>
      <w:r w:rsidRPr="002A02A7">
        <w:t xml:space="preserve">, </w:t>
      </w:r>
      <w:r w:rsidRPr="00AE2E3E">
        <w:rPr>
          <w:color w:val="808080"/>
        </w:rPr>
        <w:t>-- Need R</w:t>
      </w:r>
    </w:p>
    <w:p w14:paraId="33ED561B" w14:textId="77777777" w:rsidR="00265E0A" w:rsidRPr="002A02A7" w:rsidRDefault="00265E0A" w:rsidP="00265E0A">
      <w:pPr>
        <w:pStyle w:val="PL"/>
      </w:pPr>
      <w:r w:rsidRPr="002A02A7">
        <w:t xml:space="preserve">    sfn-SSB-Offset-r16                  </w:t>
      </w:r>
      <w:r w:rsidRPr="00AE2E3E">
        <w:rPr>
          <w:color w:val="993366"/>
        </w:rPr>
        <w:t>INTEGER</w:t>
      </w:r>
      <w:r w:rsidRPr="002A02A7">
        <w:t xml:space="preserve"> (0..15),</w:t>
      </w:r>
    </w:p>
    <w:p w14:paraId="330D0B4C" w14:textId="77777777" w:rsidR="00265E0A" w:rsidRPr="00AE2E3E" w:rsidRDefault="00265E0A" w:rsidP="00265E0A">
      <w:pPr>
        <w:pStyle w:val="PL"/>
        <w:rPr>
          <w:color w:val="808080"/>
        </w:rPr>
      </w:pPr>
      <w:r w:rsidRPr="002A02A7">
        <w:t xml:space="preserve">    ss-PBCH-BlockPower-r16              </w:t>
      </w:r>
      <w:r w:rsidRPr="00AE2E3E">
        <w:rPr>
          <w:color w:val="993366"/>
        </w:rPr>
        <w:t>INTEGER</w:t>
      </w:r>
      <w:r w:rsidRPr="002A02A7">
        <w:t xml:space="preserve"> (-60..50)      </w:t>
      </w:r>
      <w:r w:rsidRPr="00AE2E3E">
        <w:rPr>
          <w:color w:val="993366"/>
        </w:rPr>
        <w:t>OPTIONAL</w:t>
      </w:r>
      <w:r w:rsidRPr="002A02A7">
        <w:t xml:space="preserve">  </w:t>
      </w:r>
      <w:r w:rsidRPr="00AE2E3E">
        <w:rPr>
          <w:color w:val="808080"/>
        </w:rPr>
        <w:t>-- Cond Pathloss</w:t>
      </w:r>
    </w:p>
    <w:p w14:paraId="16773303" w14:textId="77777777" w:rsidR="00265E0A" w:rsidRPr="00172A9C" w:rsidRDefault="00265E0A" w:rsidP="00265E0A">
      <w:pPr>
        <w:pStyle w:val="PL"/>
        <w:rPr>
          <w:rFonts w:eastAsia="SimSun"/>
          <w:lang w:eastAsia="zh-CN"/>
        </w:rPr>
      </w:pPr>
      <w:r w:rsidRPr="002A02A7">
        <w:t>}</w:t>
      </w:r>
    </w:p>
    <w:p w14:paraId="2D195712" w14:textId="049E5A66" w:rsidR="00265E0A" w:rsidRPr="00414C0B" w:rsidRDefault="00265E0A" w:rsidP="00265E0A">
      <w:pPr>
        <w:pStyle w:val="00Text"/>
        <w:rPr>
          <w:iCs/>
          <w:szCs w:val="20"/>
        </w:rPr>
      </w:pPr>
      <w:r>
        <w:t xml:space="preserve">That can be used as the starting point to indicate target cell SSB configuration. Considering that only the target cell of inter-cell mobility will be configured for L1/L2 inter-cell mobility, it is sufficient to include the configuration of non-serving cell SSB of only one neighbor cell in the RRC configuration. To reduce the configuration signaling overhead, we do not need to include the full information of neighbor cell SSB in every DL and UL TCI state. </w:t>
      </w:r>
      <w:r>
        <w:rPr>
          <w:rFonts w:hint="eastAsia"/>
        </w:rPr>
        <w:t xml:space="preserve">The SSB information of the neighboring cell </w:t>
      </w:r>
      <w:r w:rsidRPr="005E2E96">
        <w:rPr>
          <w:rFonts w:hint="eastAsia"/>
          <w:iCs/>
          <w:szCs w:val="20"/>
        </w:rPr>
        <w:t xml:space="preserve">can be configured independently </w:t>
      </w:r>
      <w:r>
        <w:rPr>
          <w:iCs/>
          <w:szCs w:val="20"/>
        </w:rPr>
        <w:t>outside the TCI configuration</w:t>
      </w:r>
      <w:r>
        <w:rPr>
          <w:rFonts w:hint="eastAsia"/>
          <w:iCs/>
          <w:szCs w:val="20"/>
        </w:rPr>
        <w:t xml:space="preserve">, with an </w:t>
      </w:r>
      <w:r w:rsidRPr="00CB0F1A">
        <w:rPr>
          <w:iCs/>
          <w:szCs w:val="20"/>
        </w:rPr>
        <w:t>indication</w:t>
      </w:r>
      <w:r>
        <w:rPr>
          <w:rFonts w:hint="eastAsia"/>
          <w:iCs/>
          <w:szCs w:val="20"/>
        </w:rPr>
        <w:t xml:space="preserve"> tag</w:t>
      </w:r>
      <w:r w:rsidRPr="00CB0F1A">
        <w:rPr>
          <w:iCs/>
          <w:szCs w:val="20"/>
        </w:rPr>
        <w:t xml:space="preserve"> </w:t>
      </w:r>
      <w:r>
        <w:rPr>
          <w:rFonts w:hint="eastAsia"/>
          <w:iCs/>
          <w:szCs w:val="20"/>
        </w:rPr>
        <w:t xml:space="preserve">to indicate the SSB is from </w:t>
      </w:r>
      <w:r>
        <w:rPr>
          <w:iCs/>
          <w:szCs w:val="20"/>
        </w:rPr>
        <w:t>serving</w:t>
      </w:r>
      <w:r>
        <w:rPr>
          <w:rFonts w:hint="eastAsia"/>
          <w:iCs/>
          <w:szCs w:val="20"/>
        </w:rPr>
        <w:t xml:space="preserve"> cell or</w:t>
      </w:r>
      <w:r w:rsidRPr="00CB0F1A">
        <w:rPr>
          <w:iCs/>
          <w:szCs w:val="20"/>
        </w:rPr>
        <w:t xml:space="preserve"> neighboring cell in </w:t>
      </w:r>
      <w:r>
        <w:rPr>
          <w:iCs/>
          <w:szCs w:val="20"/>
        </w:rPr>
        <w:t>TCI</w:t>
      </w:r>
      <w:r w:rsidRPr="00CB0F1A">
        <w:rPr>
          <w:iCs/>
          <w:szCs w:val="20"/>
        </w:rPr>
        <w:t xml:space="preserve"> information.</w:t>
      </w:r>
      <w:r>
        <w:rPr>
          <w:rFonts w:hint="eastAsia"/>
          <w:iCs/>
          <w:szCs w:val="20"/>
        </w:rPr>
        <w:t xml:space="preserve"> For </w:t>
      </w:r>
      <w:r>
        <w:rPr>
          <w:iCs/>
          <w:szCs w:val="20"/>
        </w:rPr>
        <w:t>example</w:t>
      </w:r>
      <w:r>
        <w:rPr>
          <w:rFonts w:hint="eastAsia"/>
          <w:iCs/>
          <w:szCs w:val="20"/>
        </w:rPr>
        <w:t xml:space="preserve">, if the tag is neighboring cell, the UE can find the corresponding SSB via SSB configuration similar to that in </w:t>
      </w:r>
      <w:r w:rsidRPr="00B20D0B">
        <w:rPr>
          <w:i/>
        </w:rPr>
        <w:t>SSB-InfoNcell-</w:t>
      </w:r>
      <w:r>
        <w:rPr>
          <w:i/>
        </w:rPr>
        <w:t>r16</w:t>
      </w:r>
      <w:r w:rsidRPr="00414C0B">
        <w:rPr>
          <w:rFonts w:hint="eastAsia"/>
          <w:i/>
        </w:rPr>
        <w:t>.</w:t>
      </w:r>
    </w:p>
    <w:p w14:paraId="3CE08967" w14:textId="37581C2F" w:rsidR="00265E0A" w:rsidRPr="008A7C56" w:rsidRDefault="00846421" w:rsidP="00846421">
      <w:pPr>
        <w:pStyle w:val="000proposal"/>
        <w:rPr>
          <w:i w:val="0"/>
          <w:iCs w:val="0"/>
        </w:rPr>
      </w:pPr>
      <w:r w:rsidRPr="008A7C56">
        <w:rPr>
          <w:rFonts w:hint="eastAsia"/>
          <w:i w:val="0"/>
          <w:iCs w:val="0"/>
        </w:rPr>
        <w:t>Proposal</w:t>
      </w:r>
      <w:r w:rsidRPr="008A7C56">
        <w:rPr>
          <w:i w:val="0"/>
          <w:iCs w:val="0"/>
        </w:rPr>
        <w:t xml:space="preserve"> </w:t>
      </w:r>
      <w:r w:rsidR="008A7C56" w:rsidRPr="008A7C56">
        <w:rPr>
          <w:i w:val="0"/>
          <w:iCs w:val="0"/>
        </w:rPr>
        <w:t>22</w:t>
      </w:r>
      <w:r w:rsidRPr="008A7C56">
        <w:rPr>
          <w:i w:val="0"/>
          <w:iCs w:val="0"/>
        </w:rPr>
        <w:t>: For providing configuration of non-serving cell SSB</w:t>
      </w:r>
      <w:r w:rsidR="000401F4">
        <w:rPr>
          <w:i w:val="0"/>
          <w:iCs w:val="0"/>
        </w:rPr>
        <w:t xml:space="preserve"> in L1/L2 inter-cell mobility</w:t>
      </w:r>
      <w:r w:rsidRPr="008A7C56">
        <w:rPr>
          <w:i w:val="0"/>
          <w:iCs w:val="0"/>
        </w:rPr>
        <w:t>:</w:t>
      </w:r>
    </w:p>
    <w:p w14:paraId="12608FCB" w14:textId="77777777" w:rsidR="00066217" w:rsidRPr="008A7C56" w:rsidRDefault="00846421" w:rsidP="00394634">
      <w:pPr>
        <w:pStyle w:val="000proposal"/>
        <w:numPr>
          <w:ilvl w:val="0"/>
          <w:numId w:val="16"/>
        </w:numPr>
        <w:rPr>
          <w:i w:val="0"/>
          <w:iCs w:val="0"/>
        </w:rPr>
      </w:pPr>
      <w:r w:rsidRPr="008A7C56">
        <w:rPr>
          <w:i w:val="0"/>
          <w:iCs w:val="0"/>
        </w:rPr>
        <w:t>The non-serving cell SSB can be configured in DL TCI and/or UL TCI to provide QCL source for downlink transmission and source for</w:t>
      </w:r>
      <w:r w:rsidR="00066217" w:rsidRPr="008A7C56">
        <w:rPr>
          <w:i w:val="0"/>
          <w:iCs w:val="0"/>
        </w:rPr>
        <w:t xml:space="preserve"> uplink</w:t>
      </w:r>
      <w:r w:rsidRPr="008A7C56">
        <w:rPr>
          <w:i w:val="0"/>
          <w:iCs w:val="0"/>
        </w:rPr>
        <w:t xml:space="preserve"> </w:t>
      </w:r>
      <w:r w:rsidR="00066217" w:rsidRPr="008A7C56">
        <w:rPr>
          <w:i w:val="0"/>
          <w:iCs w:val="0"/>
        </w:rPr>
        <w:t>spatial filter for uplink transmission.</w:t>
      </w:r>
    </w:p>
    <w:p w14:paraId="6013EC2C" w14:textId="75720C56" w:rsidR="00066217" w:rsidRPr="008A7C56" w:rsidRDefault="00066217" w:rsidP="00394634">
      <w:pPr>
        <w:pStyle w:val="000proposal"/>
        <w:numPr>
          <w:ilvl w:val="0"/>
          <w:numId w:val="16"/>
        </w:numPr>
        <w:rPr>
          <w:i w:val="0"/>
          <w:iCs w:val="0"/>
        </w:rPr>
      </w:pPr>
      <w:r w:rsidRPr="008A7C56">
        <w:rPr>
          <w:i w:val="0"/>
          <w:iCs w:val="0"/>
        </w:rPr>
        <w:t xml:space="preserve">Only support the SSB configuration of </w:t>
      </w:r>
      <w:r w:rsidR="000401F4" w:rsidRPr="000401F4">
        <w:rPr>
          <w:i w:val="0"/>
          <w:iCs w:val="0"/>
          <w:u w:val="single"/>
        </w:rPr>
        <w:t>One</w:t>
      </w:r>
      <w:r w:rsidRPr="008A7C56">
        <w:rPr>
          <w:i w:val="0"/>
          <w:iCs w:val="0"/>
        </w:rPr>
        <w:t xml:space="preserve"> neighbor cell.</w:t>
      </w:r>
    </w:p>
    <w:p w14:paraId="3CD416C8" w14:textId="77777777" w:rsidR="00066217" w:rsidRPr="008A7C56" w:rsidRDefault="00066217" w:rsidP="00394634">
      <w:pPr>
        <w:pStyle w:val="000proposal"/>
        <w:numPr>
          <w:ilvl w:val="0"/>
          <w:numId w:val="16"/>
        </w:numPr>
        <w:rPr>
          <w:i w:val="0"/>
          <w:iCs w:val="0"/>
        </w:rPr>
      </w:pPr>
      <w:r w:rsidRPr="008A7C56">
        <w:rPr>
          <w:i w:val="0"/>
          <w:iCs w:val="0"/>
        </w:rPr>
        <w:t>The configuration information of SSB of neighbor cell excluding the SSB index is configured independently from QCL/spatial filter information.</w:t>
      </w:r>
    </w:p>
    <w:p w14:paraId="0149D902" w14:textId="5732ABFA" w:rsidR="00846421" w:rsidRPr="008A7C56" w:rsidRDefault="00066217" w:rsidP="00394634">
      <w:pPr>
        <w:pStyle w:val="000proposal"/>
        <w:numPr>
          <w:ilvl w:val="0"/>
          <w:numId w:val="16"/>
        </w:numPr>
        <w:rPr>
          <w:i w:val="0"/>
          <w:iCs w:val="0"/>
        </w:rPr>
      </w:pPr>
      <w:r w:rsidRPr="008A7C56">
        <w:rPr>
          <w:i w:val="0"/>
          <w:iCs w:val="0"/>
        </w:rPr>
        <w:t xml:space="preserve">Reuse the signaling structure of neighbor SSB configuration specified for SRS for positioning. </w:t>
      </w:r>
      <w:r w:rsidR="00846421" w:rsidRPr="008A7C56">
        <w:rPr>
          <w:i w:val="0"/>
          <w:iCs w:val="0"/>
        </w:rPr>
        <w:t xml:space="preserve"> </w:t>
      </w:r>
    </w:p>
    <w:p w14:paraId="61F64881" w14:textId="5C831D92" w:rsidR="000C49CF" w:rsidRPr="000C49CF" w:rsidRDefault="000C49CF" w:rsidP="00960EF3">
      <w:pPr>
        <w:pStyle w:val="00Text"/>
        <w:rPr>
          <w:iCs/>
        </w:rPr>
      </w:pPr>
      <w:r>
        <w:t xml:space="preserve">For measurement and reporting of non-serving cell SSB, the measurement of NR RRM can be reused to reduce the UE complexity. The NR RRM </w:t>
      </w:r>
      <w:proofErr w:type="spellStart"/>
      <w:r w:rsidRPr="00EE4B56">
        <w:rPr>
          <w:i/>
        </w:rPr>
        <w:t>MeasObjectNR</w:t>
      </w:r>
      <w:proofErr w:type="spellEnd"/>
      <w:r>
        <w:rPr>
          <w:i/>
        </w:rPr>
        <w:t xml:space="preserve"> </w:t>
      </w:r>
      <w:r>
        <w:rPr>
          <w:iCs/>
        </w:rPr>
        <w:t xml:space="preserve">configures the UE to measure SSB of neighbor cells for mobility.  The target cell of inter-cell mobility is one of the neighbor cells configured in </w:t>
      </w:r>
      <w:proofErr w:type="spellStart"/>
      <w:r w:rsidRPr="00EE4B56">
        <w:rPr>
          <w:i/>
        </w:rPr>
        <w:t>MeasObjectNR</w:t>
      </w:r>
      <w:proofErr w:type="spellEnd"/>
      <w:r>
        <w:rPr>
          <w:iCs/>
        </w:rPr>
        <w:t xml:space="preserve"> for mobility measurement. Thus, the L3 measurement results of RRM can be used by the serving gNB to select the proper SSB index of target cell for configuring TCI and/or path loss RS. </w:t>
      </w:r>
      <w:r w:rsidR="00D148C9">
        <w:rPr>
          <w:iCs/>
        </w:rPr>
        <w:t xml:space="preserve">Thought the </w:t>
      </w:r>
      <w:proofErr w:type="spellStart"/>
      <w:r w:rsidR="00D148C9" w:rsidRPr="00EE4B56">
        <w:rPr>
          <w:i/>
        </w:rPr>
        <w:t>MeasObjectNR</w:t>
      </w:r>
      <w:proofErr w:type="spellEnd"/>
      <w:r w:rsidR="00D148C9">
        <w:rPr>
          <w:iCs/>
        </w:rPr>
        <w:t xml:space="preserve">, the NW can configure the UE to perform NR measurements. The NW can also configure the UE to report the following measurement information based on SSB: for instance, the measurement results per SSB, measurement results per cell based on SSB(s), and SSB indexes. </w:t>
      </w:r>
      <w:r w:rsidR="001B524F">
        <w:rPr>
          <w:iCs/>
        </w:rPr>
        <w:t>That information</w:t>
      </w:r>
      <w:r w:rsidR="00D148C9">
        <w:rPr>
          <w:iCs/>
        </w:rPr>
        <w:t xml:space="preserve"> can be used as measurement and reporting of non-serving cell SSB for TCI update.</w:t>
      </w:r>
      <w:r w:rsidR="001B524F">
        <w:rPr>
          <w:iCs/>
        </w:rPr>
        <w:t xml:space="preserve"> Furthermore, the purpose of configuring non-serving cell SSB is inter-cell mobility and the NR RRM measurement is for inter-cell mobility too. </w:t>
      </w:r>
      <w:r w:rsidR="003E2598">
        <w:rPr>
          <w:iCs/>
        </w:rPr>
        <w:t>Therefore, it is natural to use the measurement results in NR RRM.</w:t>
      </w:r>
    </w:p>
    <w:p w14:paraId="39559D6A" w14:textId="087CCDFD" w:rsidR="00960EF3" w:rsidRPr="000401F4" w:rsidRDefault="00960EF3" w:rsidP="00DC5BF4">
      <w:pPr>
        <w:pStyle w:val="000proposal"/>
        <w:rPr>
          <w:i w:val="0"/>
          <w:iCs w:val="0"/>
        </w:rPr>
      </w:pPr>
      <w:bookmarkStart w:id="17" w:name="_Hlk53586017"/>
      <w:r w:rsidRPr="000401F4">
        <w:rPr>
          <w:i w:val="0"/>
          <w:iCs w:val="0"/>
        </w:rPr>
        <w:t xml:space="preserve">Proposal </w:t>
      </w:r>
      <w:r w:rsidR="000401F4" w:rsidRPr="000401F4">
        <w:rPr>
          <w:i w:val="0"/>
          <w:iCs w:val="0"/>
        </w:rPr>
        <w:t>23</w:t>
      </w:r>
      <w:r w:rsidRPr="000401F4">
        <w:rPr>
          <w:i w:val="0"/>
          <w:iCs w:val="0"/>
        </w:rPr>
        <w:t xml:space="preserve">: </w:t>
      </w:r>
      <w:r w:rsidR="000401F4">
        <w:rPr>
          <w:i w:val="0"/>
          <w:iCs w:val="0"/>
        </w:rPr>
        <w:t>Re-u</w:t>
      </w:r>
      <w:r w:rsidR="003E2598" w:rsidRPr="000401F4">
        <w:rPr>
          <w:i w:val="0"/>
          <w:iCs w:val="0"/>
        </w:rPr>
        <w:t>se</w:t>
      </w:r>
      <w:r w:rsidR="000C49CF" w:rsidRPr="000401F4">
        <w:rPr>
          <w:i w:val="0"/>
          <w:iCs w:val="0"/>
        </w:rPr>
        <w:t xml:space="preserve"> the NR RRM L3 measurement of neighbor cell SSB for L1/L2 inter-cell mobility</w:t>
      </w:r>
      <w:r w:rsidRPr="000401F4">
        <w:rPr>
          <w:i w:val="0"/>
          <w:iCs w:val="0"/>
        </w:rPr>
        <w:t>.</w:t>
      </w:r>
    </w:p>
    <w:p w14:paraId="51AC0ECA" w14:textId="4484AD5D" w:rsidR="00E131D1" w:rsidRDefault="00E131D1" w:rsidP="00E131D1">
      <w:pPr>
        <w:pStyle w:val="Heading2"/>
        <w:rPr>
          <w:sz w:val="22"/>
          <w:szCs w:val="24"/>
          <w:lang w:eastAsia="zh-CN"/>
        </w:rPr>
      </w:pPr>
      <w:r>
        <w:rPr>
          <w:sz w:val="22"/>
          <w:szCs w:val="24"/>
          <w:lang w:eastAsia="zh-CN"/>
        </w:rPr>
        <w:t>The Issue of CORESET#0 in L1/L2-based inter-cell mobility</w:t>
      </w:r>
    </w:p>
    <w:p w14:paraId="5262E581" w14:textId="6671B80D" w:rsidR="00612B75" w:rsidRPr="006F6BA7" w:rsidRDefault="00A36722" w:rsidP="006F6BA7">
      <w:pPr>
        <w:pStyle w:val="00Text"/>
      </w:pPr>
      <w:r w:rsidRPr="006F6BA7">
        <w:t xml:space="preserve">As specified in Rel-15/Rel-16, the gNB can use MAC CE to indicate one TCI state for the CORESET#0. And in the indicated TCI state for CORESET#0, the CSI-RS shall be </w:t>
      </w:r>
      <w:proofErr w:type="spellStart"/>
      <w:r w:rsidRPr="006F6BA7">
        <w:t>QCLed</w:t>
      </w:r>
      <w:proofErr w:type="spellEnd"/>
      <w:r w:rsidRPr="006F6BA7">
        <w:t xml:space="preserve"> to a SSB with respect to QCL-TypeD. For Rel-17 L1/L2 mobility, we would support TCI associated with non-serving cell RS. Therefore, for CORESET#0, we shall decide if a TCI associated with non-serving cell RS can be indicated to CORESET #0.   </w:t>
      </w:r>
    </w:p>
    <w:p w14:paraId="7924B475" w14:textId="4130D97B" w:rsidR="00BE7A93" w:rsidRPr="000401F4" w:rsidRDefault="00612B75" w:rsidP="00DC5BF4">
      <w:pPr>
        <w:pStyle w:val="000proposal"/>
        <w:rPr>
          <w:i w:val="0"/>
          <w:iCs w:val="0"/>
        </w:rPr>
      </w:pPr>
      <w:r w:rsidRPr="000401F4">
        <w:rPr>
          <w:i w:val="0"/>
          <w:iCs w:val="0"/>
        </w:rPr>
        <w:t xml:space="preserve">Proposal </w:t>
      </w:r>
      <w:r w:rsidR="000401F4">
        <w:rPr>
          <w:i w:val="0"/>
          <w:iCs w:val="0"/>
        </w:rPr>
        <w:t>2</w:t>
      </w:r>
      <w:r w:rsidRPr="000401F4">
        <w:rPr>
          <w:i w:val="0"/>
          <w:iCs w:val="0"/>
        </w:rPr>
        <w:t>4:</w:t>
      </w:r>
      <w:r w:rsidR="00BE7A93" w:rsidRPr="000401F4">
        <w:rPr>
          <w:i w:val="0"/>
          <w:iCs w:val="0"/>
        </w:rPr>
        <w:t xml:space="preserve"> On the TCI state indicated to CORESET#0, determine one of the following Alts:</w:t>
      </w:r>
      <w:r w:rsidRPr="000401F4">
        <w:rPr>
          <w:i w:val="0"/>
          <w:iCs w:val="0"/>
        </w:rPr>
        <w:t xml:space="preserve"> </w:t>
      </w:r>
    </w:p>
    <w:p w14:paraId="50347ACE" w14:textId="19AEA714" w:rsidR="00BE7A93" w:rsidRPr="000401F4" w:rsidRDefault="00BE7A93" w:rsidP="00BE7A93">
      <w:pPr>
        <w:pStyle w:val="000proposal"/>
        <w:numPr>
          <w:ilvl w:val="0"/>
          <w:numId w:val="41"/>
        </w:numPr>
        <w:rPr>
          <w:i w:val="0"/>
          <w:iCs w:val="0"/>
        </w:rPr>
      </w:pPr>
      <w:r w:rsidRPr="000401F4">
        <w:rPr>
          <w:i w:val="0"/>
          <w:iCs w:val="0"/>
        </w:rPr>
        <w:lastRenderedPageBreak/>
        <w:t>Alt1: CORESET #0 can be indicated with TCI state with non-serving cell RS</w:t>
      </w:r>
    </w:p>
    <w:p w14:paraId="5C4C703F" w14:textId="1246D225" w:rsidR="00BE7A93" w:rsidRPr="000401F4" w:rsidRDefault="00BE7A93" w:rsidP="00BE7A93">
      <w:pPr>
        <w:pStyle w:val="000proposal"/>
        <w:numPr>
          <w:ilvl w:val="0"/>
          <w:numId w:val="41"/>
        </w:numPr>
        <w:rPr>
          <w:i w:val="0"/>
          <w:iCs w:val="0"/>
        </w:rPr>
      </w:pPr>
      <w:r w:rsidRPr="000401F4">
        <w:rPr>
          <w:i w:val="0"/>
          <w:iCs w:val="0"/>
        </w:rPr>
        <w:t>Alt2: CORESET#0 can NOT be indicated with TCI state with non-serving cell RS</w:t>
      </w:r>
    </w:p>
    <w:bookmarkEnd w:id="17"/>
    <w:p w14:paraId="7A44B7C4" w14:textId="5DCC1B63" w:rsidR="002C4DCC" w:rsidRDefault="002C4DCC" w:rsidP="002C4DCC">
      <w:pPr>
        <w:pStyle w:val="01"/>
        <w:numPr>
          <w:ilvl w:val="0"/>
          <w:numId w:val="1"/>
        </w:numPr>
        <w:ind w:left="562" w:hanging="562"/>
      </w:pPr>
      <w:r>
        <w:t>Multi-</w:t>
      </w:r>
      <w:r w:rsidR="00E4484B">
        <w:t>P</w:t>
      </w:r>
      <w:r>
        <w:t xml:space="preserve">anel UE </w:t>
      </w:r>
    </w:p>
    <w:p w14:paraId="75AA9607" w14:textId="3988EC79" w:rsidR="00294538" w:rsidRDefault="00294538" w:rsidP="00962DD7">
      <w:pPr>
        <w:pStyle w:val="00Text"/>
      </w:pPr>
      <w:r>
        <w:t>In RAN1#103e meeting, the following agreements were made on multi-panel UE:</w:t>
      </w:r>
    </w:p>
    <w:tbl>
      <w:tblPr>
        <w:tblStyle w:val="TableGrid"/>
        <w:tblW w:w="0" w:type="auto"/>
        <w:tblLook w:val="04A0" w:firstRow="1" w:lastRow="0" w:firstColumn="1" w:lastColumn="0" w:noHBand="0" w:noVBand="1"/>
      </w:tblPr>
      <w:tblGrid>
        <w:gridCol w:w="9062"/>
      </w:tblGrid>
      <w:tr w:rsidR="00294538" w14:paraId="1B0FBBC7" w14:textId="77777777" w:rsidTr="00294538">
        <w:tc>
          <w:tcPr>
            <w:tcW w:w="9062" w:type="dxa"/>
          </w:tcPr>
          <w:p w14:paraId="45A38E8B" w14:textId="77777777" w:rsidR="00294538" w:rsidRPr="00294538" w:rsidRDefault="00294538" w:rsidP="00294538">
            <w:pPr>
              <w:snapToGrid w:val="0"/>
              <w:jc w:val="both"/>
              <w:rPr>
                <w:szCs w:val="20"/>
              </w:rPr>
            </w:pPr>
            <w:r w:rsidRPr="00294538">
              <w:rPr>
                <w:b/>
                <w:bCs/>
                <w:szCs w:val="20"/>
                <w:highlight w:val="green"/>
              </w:rPr>
              <w:t>Agreement</w:t>
            </w:r>
          </w:p>
          <w:p w14:paraId="2EA04EC0" w14:textId="77777777" w:rsidR="00294538" w:rsidRPr="00294538" w:rsidRDefault="00294538" w:rsidP="00294538">
            <w:pPr>
              <w:snapToGrid w:val="0"/>
              <w:jc w:val="both"/>
              <w:rPr>
                <w:szCs w:val="20"/>
              </w:rPr>
            </w:pPr>
            <w:r w:rsidRPr="00294538">
              <w:rPr>
                <w:szCs w:val="20"/>
              </w:rPr>
              <w:t>In Rel-17 enhancement for facilitating fast uplink panel selection, the following use cases are assumed:</w:t>
            </w:r>
          </w:p>
          <w:p w14:paraId="56F9F6F0" w14:textId="77777777" w:rsidR="00294538" w:rsidRPr="00294538" w:rsidRDefault="00294538" w:rsidP="00394634">
            <w:pPr>
              <w:pStyle w:val="ListParagraph"/>
              <w:numPr>
                <w:ilvl w:val="0"/>
                <w:numId w:val="9"/>
              </w:numPr>
              <w:snapToGrid w:val="0"/>
              <w:ind w:leftChars="0"/>
              <w:jc w:val="both"/>
              <w:rPr>
                <w:rFonts w:ascii="Times New Roman" w:hAnsi="Times New Roman" w:cs="Times New Roman"/>
                <w:sz w:val="20"/>
                <w:szCs w:val="20"/>
              </w:rPr>
            </w:pPr>
            <w:r w:rsidRPr="00294538">
              <w:rPr>
                <w:rFonts w:ascii="Times New Roman" w:hAnsi="Times New Roman" w:cs="Times New Roman"/>
                <w:sz w:val="20"/>
                <w:szCs w:val="20"/>
              </w:rPr>
              <w:t>MPE mitigation</w:t>
            </w:r>
          </w:p>
          <w:p w14:paraId="4E833133" w14:textId="77777777" w:rsidR="00294538" w:rsidRPr="00294538" w:rsidRDefault="00294538" w:rsidP="00394634">
            <w:pPr>
              <w:pStyle w:val="ListParagraph"/>
              <w:numPr>
                <w:ilvl w:val="0"/>
                <w:numId w:val="9"/>
              </w:numPr>
              <w:snapToGrid w:val="0"/>
              <w:ind w:leftChars="0"/>
              <w:jc w:val="both"/>
              <w:rPr>
                <w:rFonts w:ascii="Times New Roman" w:hAnsi="Times New Roman" w:cs="Times New Roman"/>
                <w:sz w:val="20"/>
                <w:szCs w:val="20"/>
              </w:rPr>
            </w:pPr>
            <w:r w:rsidRPr="00294538">
              <w:rPr>
                <w:rFonts w:ascii="Times New Roman" w:hAnsi="Times New Roman" w:cs="Times New Roman"/>
                <w:sz w:val="20"/>
                <w:szCs w:val="20"/>
              </w:rPr>
              <w:t>UE power saving</w:t>
            </w:r>
          </w:p>
          <w:p w14:paraId="1A034D78" w14:textId="77777777" w:rsidR="00294538" w:rsidRPr="00294538" w:rsidRDefault="00294538" w:rsidP="00394634">
            <w:pPr>
              <w:pStyle w:val="ListParagraph"/>
              <w:numPr>
                <w:ilvl w:val="0"/>
                <w:numId w:val="9"/>
              </w:numPr>
              <w:snapToGrid w:val="0"/>
              <w:ind w:leftChars="0"/>
              <w:jc w:val="both"/>
              <w:rPr>
                <w:rFonts w:ascii="Times New Roman" w:hAnsi="Times New Roman" w:cs="Times New Roman"/>
                <w:sz w:val="20"/>
                <w:szCs w:val="20"/>
              </w:rPr>
            </w:pPr>
            <w:r w:rsidRPr="00294538">
              <w:rPr>
                <w:rFonts w:ascii="Times New Roman" w:hAnsi="Times New Roman" w:cs="Times New Roman"/>
                <w:sz w:val="20"/>
                <w:szCs w:val="20"/>
              </w:rPr>
              <w:t>UL interference management</w:t>
            </w:r>
          </w:p>
          <w:p w14:paraId="0BBFA334" w14:textId="77777777" w:rsidR="00294538" w:rsidRPr="00294538" w:rsidRDefault="00294538" w:rsidP="00394634">
            <w:pPr>
              <w:pStyle w:val="ListParagraph"/>
              <w:numPr>
                <w:ilvl w:val="0"/>
                <w:numId w:val="9"/>
              </w:numPr>
              <w:snapToGrid w:val="0"/>
              <w:ind w:leftChars="0"/>
              <w:jc w:val="both"/>
              <w:rPr>
                <w:rFonts w:ascii="Times New Roman" w:hAnsi="Times New Roman" w:cs="Times New Roman"/>
                <w:sz w:val="20"/>
                <w:szCs w:val="20"/>
              </w:rPr>
            </w:pPr>
            <w:r w:rsidRPr="00294538">
              <w:rPr>
                <w:rFonts w:ascii="Times New Roman" w:hAnsi="Times New Roman" w:cs="Times New Roman"/>
                <w:sz w:val="20"/>
                <w:szCs w:val="20"/>
              </w:rPr>
              <w:t>Support different configurations across panels</w:t>
            </w:r>
          </w:p>
          <w:p w14:paraId="51E4B49E" w14:textId="77777777" w:rsidR="00294538" w:rsidRPr="00294538" w:rsidRDefault="00294538" w:rsidP="00394634">
            <w:pPr>
              <w:pStyle w:val="ListParagraph"/>
              <w:numPr>
                <w:ilvl w:val="0"/>
                <w:numId w:val="9"/>
              </w:numPr>
              <w:snapToGrid w:val="0"/>
              <w:ind w:leftChars="0"/>
              <w:jc w:val="both"/>
              <w:rPr>
                <w:rFonts w:ascii="Times New Roman" w:hAnsi="Times New Roman" w:cs="Times New Roman"/>
                <w:sz w:val="20"/>
                <w:szCs w:val="20"/>
              </w:rPr>
            </w:pPr>
            <w:r w:rsidRPr="00294538">
              <w:rPr>
                <w:rFonts w:ascii="Times New Roman" w:hAnsi="Times New Roman" w:cs="Times New Roman"/>
                <w:sz w:val="20"/>
                <w:szCs w:val="20"/>
              </w:rPr>
              <w:t xml:space="preserve">UL </w:t>
            </w:r>
            <w:proofErr w:type="spellStart"/>
            <w:r w:rsidRPr="00294538">
              <w:rPr>
                <w:rFonts w:ascii="Times New Roman" w:hAnsi="Times New Roman" w:cs="Times New Roman"/>
                <w:sz w:val="20"/>
                <w:szCs w:val="20"/>
              </w:rPr>
              <w:t>mTRP</w:t>
            </w:r>
            <w:proofErr w:type="spellEnd"/>
            <w:r w:rsidRPr="00294538">
              <w:rPr>
                <w:rFonts w:ascii="Times New Roman" w:hAnsi="Times New Roman" w:cs="Times New Roman"/>
                <w:sz w:val="20"/>
                <w:szCs w:val="20"/>
              </w:rPr>
              <w:t xml:space="preserve"> </w:t>
            </w:r>
          </w:p>
          <w:p w14:paraId="4DF1EA1D" w14:textId="77777777" w:rsidR="00294538" w:rsidRPr="00294538" w:rsidRDefault="00294538" w:rsidP="00294538">
            <w:pPr>
              <w:snapToGrid w:val="0"/>
              <w:jc w:val="both"/>
              <w:rPr>
                <w:szCs w:val="20"/>
              </w:rPr>
            </w:pPr>
          </w:p>
          <w:p w14:paraId="54AF36C5" w14:textId="77777777" w:rsidR="00294538" w:rsidRPr="00294538" w:rsidRDefault="00294538" w:rsidP="00294538">
            <w:pPr>
              <w:shd w:val="clear" w:color="auto" w:fill="FFFFFF"/>
              <w:jc w:val="both"/>
              <w:rPr>
                <w:b/>
                <w:bCs/>
                <w:szCs w:val="20"/>
              </w:rPr>
            </w:pPr>
            <w:r w:rsidRPr="00294538">
              <w:rPr>
                <w:b/>
                <w:bCs/>
                <w:szCs w:val="20"/>
                <w:highlight w:val="green"/>
              </w:rPr>
              <w:t>Agreement</w:t>
            </w:r>
          </w:p>
          <w:p w14:paraId="60D51468" w14:textId="77777777" w:rsidR="00294538" w:rsidRPr="00294538" w:rsidRDefault="00294538" w:rsidP="00294538">
            <w:pPr>
              <w:shd w:val="clear" w:color="auto" w:fill="FFFFFF"/>
              <w:jc w:val="both"/>
              <w:rPr>
                <w:szCs w:val="20"/>
              </w:rPr>
            </w:pPr>
            <w:r w:rsidRPr="00294538">
              <w:rPr>
                <w:szCs w:val="20"/>
              </w:rPr>
              <w:t>In Rel-17 enhancement on MP-UE to facilitate fast UL panel selection and MPE mitigation, UL Tx panel(s) are assumed to be a same set or subset of DL Rx panel(s)</w:t>
            </w:r>
          </w:p>
          <w:p w14:paraId="697CC8BF" w14:textId="77777777" w:rsidR="00294538" w:rsidRPr="00294538" w:rsidRDefault="00294538" w:rsidP="00294538">
            <w:pPr>
              <w:shd w:val="clear" w:color="auto" w:fill="FFFFFF"/>
              <w:jc w:val="both"/>
              <w:rPr>
                <w:szCs w:val="20"/>
              </w:rPr>
            </w:pPr>
          </w:p>
          <w:p w14:paraId="732E47F6" w14:textId="77777777" w:rsidR="00294538" w:rsidRPr="00294538" w:rsidRDefault="00294538" w:rsidP="00294538">
            <w:pPr>
              <w:shd w:val="clear" w:color="auto" w:fill="FFFFFF"/>
              <w:jc w:val="both"/>
              <w:rPr>
                <w:b/>
                <w:bCs/>
                <w:szCs w:val="20"/>
              </w:rPr>
            </w:pPr>
            <w:r w:rsidRPr="00294538">
              <w:rPr>
                <w:b/>
                <w:bCs/>
                <w:szCs w:val="20"/>
                <w:highlight w:val="green"/>
              </w:rPr>
              <w:t>Agreement</w:t>
            </w:r>
          </w:p>
          <w:p w14:paraId="518B9CE1" w14:textId="77777777" w:rsidR="00294538" w:rsidRPr="00294538" w:rsidRDefault="00294538" w:rsidP="00294538">
            <w:pPr>
              <w:snapToGrid w:val="0"/>
              <w:jc w:val="both"/>
              <w:rPr>
                <w:szCs w:val="20"/>
              </w:rPr>
            </w:pPr>
            <w:r w:rsidRPr="00294538">
              <w:rPr>
                <w:szCs w:val="20"/>
              </w:rPr>
              <w:t>In Rel.17 enhancement for facilitating fast uplink panel selection, UE-initiated UL panel selection/activation are supported:</w:t>
            </w:r>
          </w:p>
          <w:p w14:paraId="740E4EF5" w14:textId="77777777" w:rsidR="00294538" w:rsidRPr="00294538" w:rsidRDefault="00294538" w:rsidP="00394634">
            <w:pPr>
              <w:pStyle w:val="ListParagraph"/>
              <w:numPr>
                <w:ilvl w:val="0"/>
                <w:numId w:val="9"/>
              </w:numPr>
              <w:snapToGrid w:val="0"/>
              <w:ind w:leftChars="0"/>
              <w:jc w:val="both"/>
              <w:rPr>
                <w:rFonts w:ascii="Times New Roman" w:hAnsi="Times New Roman" w:cs="Times New Roman"/>
                <w:sz w:val="20"/>
                <w:szCs w:val="20"/>
              </w:rPr>
            </w:pPr>
            <w:r w:rsidRPr="00294538">
              <w:rPr>
                <w:rFonts w:ascii="Times New Roman" w:hAnsi="Times New Roman" w:cs="Times New Roman"/>
                <w:sz w:val="20"/>
                <w:szCs w:val="20"/>
              </w:rPr>
              <w:t>FFS: Whether NW-initiated panel selection/activation is also supported</w:t>
            </w:r>
          </w:p>
          <w:p w14:paraId="4913E39C" w14:textId="53910EFE" w:rsidR="00294538" w:rsidRDefault="00294538" w:rsidP="00394634">
            <w:pPr>
              <w:pStyle w:val="ListParagraph"/>
              <w:numPr>
                <w:ilvl w:val="0"/>
                <w:numId w:val="9"/>
              </w:numPr>
              <w:snapToGrid w:val="0"/>
              <w:ind w:leftChars="0"/>
              <w:jc w:val="both"/>
            </w:pPr>
            <w:r w:rsidRPr="00294538">
              <w:rPr>
                <w:rFonts w:ascii="Times New Roman" w:hAnsi="Times New Roman" w:cs="Times New Roman"/>
                <w:sz w:val="20"/>
                <w:szCs w:val="20"/>
              </w:rPr>
              <w:t>FFS: Whether specification support for this feature is necessary and if so the details of such spec support.</w:t>
            </w:r>
          </w:p>
        </w:tc>
      </w:tr>
    </w:tbl>
    <w:p w14:paraId="303D50E3" w14:textId="2AC005AC" w:rsidR="009826AB" w:rsidRPr="009826AB" w:rsidRDefault="009826AB" w:rsidP="009826AB">
      <w:pPr>
        <w:pStyle w:val="00Text"/>
      </w:pPr>
      <w:r>
        <w:rPr>
          <w:rFonts w:hint="eastAsia"/>
        </w:rPr>
        <w:t>T</w:t>
      </w:r>
      <w:r w:rsidRPr="009826AB">
        <w:t xml:space="preserve">he spatial relation for uplink transmission is signaled through a downlink RS, a SS/PBCH block or a CSI-RS resource. </w:t>
      </w:r>
      <w:r w:rsidR="00943C69">
        <w:t>Then the UE can determine the uplink Tx filter accordingly. I</w:t>
      </w:r>
      <w:r w:rsidRPr="009826AB">
        <w:t xml:space="preserve">t can be up to UE’s implementation to determine one panel used for uplink transmission. </w:t>
      </w:r>
      <w:r w:rsidR="00943C69">
        <w:t xml:space="preserve">The mapping between downlink RS indicated as uplink Tx spatial filter and UE Tx panel/Tx beam shall be determined by UE implementation. The UE can determine that based on signal measurements and also requirement for transmissions. </w:t>
      </w:r>
      <w:r w:rsidRPr="009826AB">
        <w:t xml:space="preserve">For DL beam measurement and reporting, the UE can report </w:t>
      </w:r>
      <w:r w:rsidRPr="009826AB">
        <w:rPr>
          <w:rFonts w:hint="eastAsia"/>
        </w:rPr>
        <w:t>N</w:t>
      </w:r>
      <w:r w:rsidRPr="009826AB">
        <w:t xml:space="preserve"> CRIs or SSBRIs that corresponds to the same UE panel.  The gNB configure spatial relation for PUCCH and SRS source (the </w:t>
      </w:r>
      <w:r w:rsidRPr="009826AB">
        <w:rPr>
          <w:rFonts w:hint="eastAsia"/>
        </w:rPr>
        <w:t>spatial</w:t>
      </w:r>
      <w:r w:rsidRPr="009826AB">
        <w:t xml:space="preserve"> relation of PUSCH is indirectly configured through SRS resource) according the DL beam reporting result. Through doing that, the UE can use one panel for DL beam measurement and then uplink transmission for a given time length. When the UE finds DL beam measurement has better performance at another panel, the UE can report Tx beam according to the measurement using the new panel and then switches to using the new panel for uplink transmission.</w:t>
      </w:r>
      <w:r w:rsidR="00943C69">
        <w:t xml:space="preserve"> Furthermore, we do not see justification to support NW-initiated UE panel selection/activation since the selection of UE panel shall be totally up to UE implementation. </w:t>
      </w:r>
      <w:r w:rsidRPr="009826AB">
        <w:t xml:space="preserve"> </w:t>
      </w:r>
    </w:p>
    <w:p w14:paraId="4384FC64" w14:textId="3E7505A4" w:rsidR="001A1C90" w:rsidRDefault="001A1C90" w:rsidP="001A1C90">
      <w:pPr>
        <w:pStyle w:val="000proposals"/>
      </w:pPr>
      <w:r>
        <w:t>Observation 5: Panel selection/activation can be totally left to UE implementation and the UE can select the best panel for uplink transmission according to beam measurement.</w:t>
      </w:r>
    </w:p>
    <w:p w14:paraId="7417A8A3" w14:textId="74ABEEF2" w:rsidR="001A1C90" w:rsidRDefault="001A1C90" w:rsidP="001A1C90">
      <w:pPr>
        <w:pStyle w:val="000proposals"/>
      </w:pPr>
      <w:r>
        <w:t xml:space="preserve">Observation </w:t>
      </w:r>
      <w:r w:rsidR="0018284E">
        <w:t>6</w:t>
      </w:r>
      <w:r>
        <w:t>: NW-initiated panel selection/activation is not needed.</w:t>
      </w:r>
    </w:p>
    <w:p w14:paraId="4598FD78" w14:textId="0DD73A61" w:rsidR="006F6BA7" w:rsidRDefault="00C77171" w:rsidP="00C77171">
      <w:pPr>
        <w:pStyle w:val="00Text"/>
      </w:pPr>
      <w:r>
        <w:t>Based on the observations, we make the following proposals:</w:t>
      </w:r>
    </w:p>
    <w:p w14:paraId="62179353" w14:textId="3C8AF9B7" w:rsidR="001A1C90" w:rsidRDefault="001A1C90" w:rsidP="001A1C90">
      <w:pPr>
        <w:pStyle w:val="000proposals"/>
      </w:pPr>
      <w:r>
        <w:t xml:space="preserve">Proposal </w:t>
      </w:r>
      <w:r w:rsidR="001466E5">
        <w:t>2</w:t>
      </w:r>
      <w:r w:rsidR="00840AE6">
        <w:t>5</w:t>
      </w:r>
      <w:r>
        <w:t>: Do not support NW-initiated panel selection/activation.</w:t>
      </w:r>
    </w:p>
    <w:p w14:paraId="2B775510" w14:textId="09D4FE19" w:rsidR="001A1C90" w:rsidRDefault="001A1C90" w:rsidP="001A1C90">
      <w:pPr>
        <w:pStyle w:val="000proposals"/>
      </w:pPr>
      <w:r>
        <w:t xml:space="preserve">Proposal </w:t>
      </w:r>
      <w:r w:rsidR="001466E5">
        <w:t>26</w:t>
      </w:r>
      <w:r>
        <w:t>: No specification support is needed for UE-initiated UL panel selection/activation.</w:t>
      </w:r>
    </w:p>
    <w:p w14:paraId="1B4A599E" w14:textId="5FD3519B" w:rsidR="001A1C90" w:rsidRDefault="001A1C90" w:rsidP="001A1C90">
      <w:pPr>
        <w:pStyle w:val="000proposals"/>
      </w:pPr>
      <w:r>
        <w:t xml:space="preserve"> </w:t>
      </w:r>
    </w:p>
    <w:p w14:paraId="2DA1CDC2" w14:textId="1B8D7200" w:rsidR="00374F23" w:rsidRDefault="00374F23" w:rsidP="00374F23">
      <w:pPr>
        <w:pStyle w:val="01"/>
        <w:numPr>
          <w:ilvl w:val="0"/>
          <w:numId w:val="1"/>
        </w:numPr>
        <w:ind w:left="562" w:hanging="562"/>
      </w:pPr>
      <w:r>
        <w:t xml:space="preserve">MPE </w:t>
      </w:r>
      <w:r w:rsidR="005E190D">
        <w:t>Issue</w:t>
      </w:r>
    </w:p>
    <w:p w14:paraId="28B7C8DF" w14:textId="7C271018" w:rsidR="00374F23" w:rsidRPr="00075E63" w:rsidRDefault="0015168E" w:rsidP="00075E63">
      <w:pPr>
        <w:pStyle w:val="00Text"/>
      </w:pPr>
      <w:r w:rsidRPr="00075E63">
        <w:t>Regarding the MPE issue, we made the following agreement</w:t>
      </w:r>
      <w:r w:rsidR="00075E63" w:rsidRPr="00075E63">
        <w:t>s</w:t>
      </w:r>
      <w:r w:rsidRPr="00075E63">
        <w:t xml:space="preserve"> in RAN1#103-e meeting:</w:t>
      </w:r>
    </w:p>
    <w:tbl>
      <w:tblPr>
        <w:tblStyle w:val="TableGrid"/>
        <w:tblW w:w="0" w:type="auto"/>
        <w:tblLook w:val="04A0" w:firstRow="1" w:lastRow="0" w:firstColumn="1" w:lastColumn="0" w:noHBand="0" w:noVBand="1"/>
      </w:tblPr>
      <w:tblGrid>
        <w:gridCol w:w="9062"/>
      </w:tblGrid>
      <w:tr w:rsidR="0015168E" w14:paraId="2A4108B6" w14:textId="77777777" w:rsidTr="0015168E">
        <w:tc>
          <w:tcPr>
            <w:tcW w:w="9062" w:type="dxa"/>
          </w:tcPr>
          <w:p w14:paraId="1857AF17" w14:textId="77777777" w:rsidR="0015168E" w:rsidRPr="0015168E" w:rsidRDefault="0015168E" w:rsidP="0015168E">
            <w:pPr>
              <w:shd w:val="clear" w:color="auto" w:fill="FFFFFF"/>
              <w:jc w:val="both"/>
              <w:rPr>
                <w:b/>
                <w:bCs/>
                <w:szCs w:val="20"/>
              </w:rPr>
            </w:pPr>
            <w:r w:rsidRPr="0015168E">
              <w:rPr>
                <w:b/>
                <w:bCs/>
                <w:szCs w:val="20"/>
                <w:highlight w:val="green"/>
              </w:rPr>
              <w:t>Agreement</w:t>
            </w:r>
          </w:p>
          <w:p w14:paraId="76E4CC3C" w14:textId="77777777" w:rsidR="0015168E" w:rsidRPr="0015168E" w:rsidRDefault="0015168E" w:rsidP="0015168E">
            <w:pPr>
              <w:snapToGrid w:val="0"/>
              <w:jc w:val="both"/>
              <w:rPr>
                <w:szCs w:val="20"/>
              </w:rPr>
            </w:pPr>
            <w:r w:rsidRPr="0015168E">
              <w:rPr>
                <w:szCs w:val="20"/>
              </w:rPr>
              <w:lastRenderedPageBreak/>
              <w:t>On UE reporting for MPE mitigation for Rel-17, investigate and, if needed, specify the following:</w:t>
            </w:r>
          </w:p>
          <w:p w14:paraId="427C138E" w14:textId="77777777" w:rsidR="0015168E" w:rsidRPr="0015168E" w:rsidRDefault="0015168E" w:rsidP="00394634">
            <w:pPr>
              <w:pStyle w:val="ListParagraph"/>
              <w:numPr>
                <w:ilvl w:val="0"/>
                <w:numId w:val="7"/>
              </w:numPr>
              <w:snapToGrid w:val="0"/>
              <w:ind w:leftChars="0"/>
              <w:jc w:val="both"/>
              <w:rPr>
                <w:rFonts w:ascii="Times New Roman" w:hAnsi="Times New Roman" w:cs="Times New Roman"/>
                <w:sz w:val="20"/>
                <w:szCs w:val="20"/>
              </w:rPr>
            </w:pPr>
            <w:r w:rsidRPr="0015168E">
              <w:rPr>
                <w:rFonts w:ascii="Times New Roman" w:hAnsi="Times New Roman" w:cs="Times New Roman"/>
                <w:sz w:val="20"/>
                <w:szCs w:val="20"/>
              </w:rPr>
              <w:t>Reporting of P-MPR report based on Rel.16 framework.</w:t>
            </w:r>
          </w:p>
          <w:p w14:paraId="2D070EDF" w14:textId="77777777" w:rsidR="0015168E" w:rsidRPr="0015168E" w:rsidRDefault="0015168E" w:rsidP="00394634">
            <w:pPr>
              <w:pStyle w:val="ListParagraph"/>
              <w:numPr>
                <w:ilvl w:val="1"/>
                <w:numId w:val="7"/>
              </w:numPr>
              <w:snapToGrid w:val="0"/>
              <w:ind w:leftChars="0"/>
              <w:jc w:val="both"/>
              <w:rPr>
                <w:rFonts w:ascii="Times New Roman" w:hAnsi="Times New Roman" w:cs="Times New Roman"/>
                <w:sz w:val="20"/>
                <w:szCs w:val="20"/>
              </w:rPr>
            </w:pPr>
            <w:r w:rsidRPr="0015168E">
              <w:rPr>
                <w:rFonts w:ascii="Times New Roman" w:hAnsi="Times New Roman" w:cs="Times New Roman"/>
                <w:sz w:val="20"/>
                <w:szCs w:val="20"/>
              </w:rPr>
              <w:t>FFS: Whether panel/beam level based P-MPR report is supported</w:t>
            </w:r>
          </w:p>
          <w:p w14:paraId="02D24427" w14:textId="77777777" w:rsidR="0015168E" w:rsidRPr="0015168E" w:rsidRDefault="0015168E" w:rsidP="00394634">
            <w:pPr>
              <w:pStyle w:val="ListParagraph"/>
              <w:numPr>
                <w:ilvl w:val="1"/>
                <w:numId w:val="7"/>
              </w:numPr>
              <w:snapToGrid w:val="0"/>
              <w:ind w:leftChars="0"/>
              <w:jc w:val="both"/>
              <w:rPr>
                <w:rFonts w:ascii="Times New Roman" w:hAnsi="Times New Roman" w:cs="Times New Roman"/>
                <w:sz w:val="20"/>
                <w:szCs w:val="20"/>
              </w:rPr>
            </w:pPr>
            <w:r w:rsidRPr="0015168E">
              <w:rPr>
                <w:rFonts w:ascii="Times New Roman" w:hAnsi="Times New Roman" w:cs="Times New Roman"/>
                <w:sz w:val="20"/>
                <w:szCs w:val="20"/>
              </w:rPr>
              <w:t xml:space="preserve">FFS: Maximum reported number of panels, e.g. single or multiple  </w:t>
            </w:r>
          </w:p>
          <w:p w14:paraId="578D360D" w14:textId="77777777" w:rsidR="0015168E" w:rsidRPr="0015168E" w:rsidRDefault="0015168E" w:rsidP="00394634">
            <w:pPr>
              <w:pStyle w:val="ListParagraph"/>
              <w:numPr>
                <w:ilvl w:val="0"/>
                <w:numId w:val="7"/>
              </w:numPr>
              <w:snapToGrid w:val="0"/>
              <w:ind w:leftChars="0"/>
              <w:jc w:val="both"/>
              <w:rPr>
                <w:rFonts w:ascii="Times New Roman" w:hAnsi="Times New Roman" w:cs="Times New Roman"/>
                <w:sz w:val="20"/>
                <w:szCs w:val="20"/>
              </w:rPr>
            </w:pPr>
            <w:r w:rsidRPr="0015168E">
              <w:rPr>
                <w:rFonts w:ascii="Times New Roman" w:hAnsi="Times New Roman" w:cs="Times New Roman"/>
                <w:sz w:val="20"/>
                <w:szCs w:val="20"/>
              </w:rPr>
              <w:t>Reporting SSBRI(s)/CRI(s) and/or indication of panel selection for the purpose of indicating:</w:t>
            </w:r>
          </w:p>
          <w:p w14:paraId="5F5F7F2B" w14:textId="77777777" w:rsidR="0015168E" w:rsidRPr="0015168E" w:rsidRDefault="0015168E" w:rsidP="00394634">
            <w:pPr>
              <w:pStyle w:val="ListParagraph"/>
              <w:numPr>
                <w:ilvl w:val="1"/>
                <w:numId w:val="7"/>
              </w:numPr>
              <w:snapToGrid w:val="0"/>
              <w:ind w:leftChars="0"/>
              <w:jc w:val="both"/>
              <w:rPr>
                <w:rFonts w:ascii="Times New Roman" w:hAnsi="Times New Roman" w:cs="Times New Roman"/>
                <w:sz w:val="20"/>
                <w:szCs w:val="20"/>
              </w:rPr>
            </w:pPr>
            <w:r w:rsidRPr="0015168E">
              <w:rPr>
                <w:rFonts w:ascii="Times New Roman" w:hAnsi="Times New Roman" w:cs="Times New Roman"/>
                <w:sz w:val="20"/>
                <w:szCs w:val="20"/>
              </w:rPr>
              <w:t>Alt1: alternative UE panel(s) or TX beam(s) for UL transmission</w:t>
            </w:r>
          </w:p>
          <w:p w14:paraId="6D9E7B6C" w14:textId="77777777" w:rsidR="0015168E" w:rsidRPr="0015168E" w:rsidRDefault="0015168E" w:rsidP="00394634">
            <w:pPr>
              <w:pStyle w:val="ListParagraph"/>
              <w:numPr>
                <w:ilvl w:val="1"/>
                <w:numId w:val="7"/>
              </w:numPr>
              <w:snapToGrid w:val="0"/>
              <w:ind w:leftChars="0"/>
              <w:jc w:val="both"/>
              <w:rPr>
                <w:rFonts w:ascii="Times New Roman" w:hAnsi="Times New Roman" w:cs="Times New Roman"/>
                <w:sz w:val="20"/>
                <w:szCs w:val="20"/>
              </w:rPr>
            </w:pPr>
            <w:r w:rsidRPr="0015168E">
              <w:rPr>
                <w:rFonts w:ascii="Times New Roman" w:hAnsi="Times New Roman" w:cs="Times New Roman"/>
                <w:sz w:val="20"/>
                <w:szCs w:val="20"/>
              </w:rPr>
              <w:t>Alt2: feasible UE panel(s) or TX beam(s) for UL transmission taking the MPE effect into account</w:t>
            </w:r>
          </w:p>
          <w:p w14:paraId="73F1C02A" w14:textId="77777777" w:rsidR="0015168E" w:rsidRPr="0015168E" w:rsidRDefault="0015168E" w:rsidP="00394634">
            <w:pPr>
              <w:pStyle w:val="ListParagraph"/>
              <w:numPr>
                <w:ilvl w:val="1"/>
                <w:numId w:val="7"/>
              </w:numPr>
              <w:snapToGrid w:val="0"/>
              <w:ind w:leftChars="0"/>
              <w:jc w:val="both"/>
              <w:rPr>
                <w:rFonts w:ascii="Times New Roman" w:hAnsi="Times New Roman" w:cs="Times New Roman"/>
                <w:sz w:val="20"/>
                <w:szCs w:val="20"/>
              </w:rPr>
            </w:pPr>
            <w:r w:rsidRPr="0015168E">
              <w:rPr>
                <w:rFonts w:ascii="Times New Roman" w:hAnsi="Times New Roman" w:cs="Times New Roman"/>
                <w:sz w:val="20"/>
                <w:szCs w:val="20"/>
              </w:rPr>
              <w:t>FFS: indication of panel selection details (e.g. explicit/implicit)</w:t>
            </w:r>
          </w:p>
          <w:p w14:paraId="1C65F4AF" w14:textId="77777777" w:rsidR="0015168E" w:rsidRPr="0015168E" w:rsidRDefault="0015168E" w:rsidP="00394634">
            <w:pPr>
              <w:pStyle w:val="ListParagraph"/>
              <w:numPr>
                <w:ilvl w:val="0"/>
                <w:numId w:val="7"/>
              </w:numPr>
              <w:snapToGrid w:val="0"/>
              <w:ind w:leftChars="0"/>
              <w:contextualSpacing/>
              <w:jc w:val="both"/>
              <w:rPr>
                <w:rFonts w:ascii="Times New Roman" w:hAnsi="Times New Roman" w:cs="Times New Roman"/>
                <w:sz w:val="20"/>
                <w:szCs w:val="20"/>
                <w:lang w:eastAsia="ko-KR"/>
              </w:rPr>
            </w:pPr>
            <w:r w:rsidRPr="0015168E">
              <w:rPr>
                <w:rFonts w:ascii="Times New Roman" w:hAnsi="Times New Roman" w:cs="Times New Roman"/>
                <w:sz w:val="20"/>
                <w:szCs w:val="20"/>
              </w:rPr>
              <w:t xml:space="preserve">Any additional reporting content: down-select from the following in RAN1#104-e </w:t>
            </w:r>
          </w:p>
          <w:p w14:paraId="0E68A6EF" w14:textId="77777777" w:rsidR="0015168E" w:rsidRPr="0015168E" w:rsidRDefault="0015168E" w:rsidP="00394634">
            <w:pPr>
              <w:pStyle w:val="ListParagraph"/>
              <w:numPr>
                <w:ilvl w:val="1"/>
                <w:numId w:val="7"/>
              </w:numPr>
              <w:snapToGrid w:val="0"/>
              <w:ind w:leftChars="0"/>
              <w:contextualSpacing/>
              <w:jc w:val="both"/>
              <w:rPr>
                <w:rFonts w:ascii="Times New Roman" w:hAnsi="Times New Roman" w:cs="Times New Roman"/>
                <w:sz w:val="20"/>
                <w:szCs w:val="20"/>
                <w:lang w:val="en-GB"/>
              </w:rPr>
            </w:pPr>
            <w:r w:rsidRPr="0015168E">
              <w:rPr>
                <w:rFonts w:ascii="Times New Roman" w:hAnsi="Times New Roman" w:cs="Times New Roman"/>
                <w:sz w:val="20"/>
                <w:szCs w:val="20"/>
              </w:rPr>
              <w:t>Alt0: no additional reporting content</w:t>
            </w:r>
          </w:p>
          <w:p w14:paraId="5FD8CBA1" w14:textId="77777777" w:rsidR="0015168E" w:rsidRPr="0015168E" w:rsidRDefault="0015168E" w:rsidP="00394634">
            <w:pPr>
              <w:pStyle w:val="ListParagraph"/>
              <w:numPr>
                <w:ilvl w:val="1"/>
                <w:numId w:val="7"/>
              </w:numPr>
              <w:snapToGrid w:val="0"/>
              <w:ind w:leftChars="0"/>
              <w:contextualSpacing/>
              <w:jc w:val="both"/>
              <w:rPr>
                <w:rFonts w:ascii="Times New Roman" w:hAnsi="Times New Roman" w:cs="Times New Roman"/>
                <w:sz w:val="20"/>
                <w:szCs w:val="20"/>
              </w:rPr>
            </w:pPr>
            <w:r w:rsidRPr="0015168E">
              <w:rPr>
                <w:rFonts w:ascii="Times New Roman" w:hAnsi="Times New Roman" w:cs="Times New Roman"/>
                <w:sz w:val="20"/>
                <w:szCs w:val="20"/>
              </w:rPr>
              <w:t xml:space="preserve">Alt1: Additional reporting content is included (for example P-MPR + L1-RSRP, virtual PHR + L1-RSRP, L1-RSRP/SINR with and without MPE effect, virtual PHR, P-MPR or virtual PHR + CRI/SSBRI, estimated max UL RSRP) </w:t>
            </w:r>
          </w:p>
          <w:p w14:paraId="1B08D128" w14:textId="77777777" w:rsidR="0015168E" w:rsidRPr="0015168E" w:rsidRDefault="0015168E" w:rsidP="00394634">
            <w:pPr>
              <w:pStyle w:val="ListParagraph"/>
              <w:numPr>
                <w:ilvl w:val="2"/>
                <w:numId w:val="7"/>
              </w:numPr>
              <w:snapToGrid w:val="0"/>
              <w:ind w:leftChars="0"/>
              <w:contextualSpacing/>
              <w:jc w:val="both"/>
              <w:rPr>
                <w:rFonts w:ascii="Times New Roman" w:hAnsi="Times New Roman" w:cs="Times New Roman"/>
                <w:sz w:val="20"/>
                <w:szCs w:val="20"/>
              </w:rPr>
            </w:pPr>
            <w:r w:rsidRPr="0015168E">
              <w:rPr>
                <w:rFonts w:ascii="Times New Roman" w:hAnsi="Times New Roman" w:cs="Times New Roman"/>
                <w:sz w:val="20"/>
                <w:szCs w:val="20"/>
              </w:rPr>
              <w:t>Note: Other options are not precluded</w:t>
            </w:r>
          </w:p>
          <w:p w14:paraId="726F1337" w14:textId="254FEF9E" w:rsidR="0015168E" w:rsidRDefault="0015168E" w:rsidP="00394634">
            <w:pPr>
              <w:pStyle w:val="ListParagraph"/>
              <w:numPr>
                <w:ilvl w:val="2"/>
                <w:numId w:val="7"/>
              </w:numPr>
              <w:snapToGrid w:val="0"/>
              <w:ind w:leftChars="0"/>
              <w:contextualSpacing/>
              <w:jc w:val="both"/>
            </w:pPr>
            <w:r w:rsidRPr="0015168E">
              <w:rPr>
                <w:rFonts w:ascii="Times New Roman" w:hAnsi="Times New Roman" w:cs="Times New Roman"/>
                <w:sz w:val="20"/>
                <w:szCs w:val="20"/>
              </w:rPr>
              <w:t>FFS: Whether the above reporting is triggered by UE or configured by NW</w:t>
            </w:r>
          </w:p>
        </w:tc>
      </w:tr>
    </w:tbl>
    <w:p w14:paraId="7493F865" w14:textId="77777777" w:rsidR="00957EFC" w:rsidRPr="00446013" w:rsidRDefault="002D1F8A" w:rsidP="00957EFC">
      <w:pPr>
        <w:pStyle w:val="00Text"/>
      </w:pPr>
      <w:r>
        <w:lastRenderedPageBreak/>
        <w:t xml:space="preserve">For uplink transmission, the UE can determine its maximum output power </w:t>
      </w:r>
      <w:proofErr w:type="spellStart"/>
      <w:r w:rsidRPr="00446013">
        <w:t>P</w:t>
      </w:r>
      <w:r w:rsidRPr="00446013">
        <w:rPr>
          <w:vertAlign w:val="subscript"/>
        </w:rPr>
        <w:t>CMAX,f,c</w:t>
      </w:r>
      <w:proofErr w:type="spellEnd"/>
      <w:r w:rsidRPr="002D1F8A">
        <w:t>.</w:t>
      </w:r>
      <w:r>
        <w:rPr>
          <w:vertAlign w:val="subscript"/>
        </w:rPr>
        <w:t xml:space="preserve">  </w:t>
      </w:r>
      <w:r>
        <w:t xml:space="preserve">As specified </w:t>
      </w:r>
      <w:r w:rsidR="00957EFC">
        <w:t>in 38.101-2, i</w:t>
      </w:r>
      <w:r w:rsidRPr="002D1F8A">
        <w:t xml:space="preserve">n FR2, </w:t>
      </w:r>
      <w:r>
        <w:t xml:space="preserve">the UE determines the value of </w:t>
      </w:r>
      <w:proofErr w:type="spellStart"/>
      <w:r w:rsidRPr="00446013">
        <w:t>P</w:t>
      </w:r>
      <w:r w:rsidRPr="00446013">
        <w:rPr>
          <w:vertAlign w:val="subscript"/>
        </w:rPr>
        <w:t>CMAX,f,c</w:t>
      </w:r>
      <w:proofErr w:type="spellEnd"/>
      <w:r>
        <w:t xml:space="preserve"> such that </w:t>
      </w:r>
      <w:r w:rsidR="00957EFC" w:rsidRPr="00446013">
        <w:t xml:space="preserve">the corresponding measured peak EIRP </w:t>
      </w:r>
      <w:proofErr w:type="spellStart"/>
      <w:r w:rsidR="00957EFC" w:rsidRPr="00446013">
        <w:t>P</w:t>
      </w:r>
      <w:r w:rsidR="00957EFC" w:rsidRPr="00446013">
        <w:rPr>
          <w:vertAlign w:val="subscript"/>
        </w:rPr>
        <w:t>UMAX,f,c</w:t>
      </w:r>
      <w:proofErr w:type="spellEnd"/>
      <w:r w:rsidR="00957EFC" w:rsidRPr="00446013">
        <w:t xml:space="preserve"> is within the following bounds</w:t>
      </w:r>
    </w:p>
    <w:p w14:paraId="6BAD3499" w14:textId="77777777" w:rsidR="00957EFC" w:rsidRPr="00446013" w:rsidRDefault="00957EFC" w:rsidP="00957EFC">
      <w:pPr>
        <w:pStyle w:val="00Text"/>
        <w:jc w:val="center"/>
      </w:pPr>
      <w:proofErr w:type="spellStart"/>
      <w:r w:rsidRPr="00446013">
        <w:t>P</w:t>
      </w:r>
      <w:r w:rsidRPr="00446013">
        <w:rPr>
          <w:vertAlign w:val="subscript"/>
        </w:rPr>
        <w:t>Powerclass</w:t>
      </w:r>
      <w:proofErr w:type="spellEnd"/>
      <w:r w:rsidRPr="00446013">
        <w:t xml:space="preserve"> – MAX(MAX(</w:t>
      </w:r>
      <w:proofErr w:type="spellStart"/>
      <w:r w:rsidRPr="00446013">
        <w:t>MPR</w:t>
      </w:r>
      <w:r w:rsidRPr="00446013">
        <w:rPr>
          <w:vertAlign w:val="subscript"/>
        </w:rPr>
        <w:t>f,c</w:t>
      </w:r>
      <w:proofErr w:type="spellEnd"/>
      <w:r w:rsidRPr="00446013">
        <w:t xml:space="preserve">, A- </w:t>
      </w:r>
      <w:proofErr w:type="spellStart"/>
      <w:r w:rsidRPr="00446013">
        <w:t>MPR</w:t>
      </w:r>
      <w:r w:rsidRPr="00446013">
        <w:rPr>
          <w:vertAlign w:val="subscript"/>
        </w:rPr>
        <w:t>f,c</w:t>
      </w:r>
      <w:proofErr w:type="spellEnd"/>
      <w:r w:rsidRPr="00446013">
        <w:t xml:space="preserve">,) + </w:t>
      </w:r>
      <w:proofErr w:type="spellStart"/>
      <w:r w:rsidRPr="00446013">
        <w:t>ΔMB</w:t>
      </w:r>
      <w:r w:rsidRPr="00446013">
        <w:rPr>
          <w:vertAlign w:val="subscript"/>
        </w:rPr>
        <w:t>P,n</w:t>
      </w:r>
      <w:proofErr w:type="spellEnd"/>
      <w:r w:rsidRPr="00446013">
        <w:t>, P-</w:t>
      </w:r>
      <w:proofErr w:type="spellStart"/>
      <w:r w:rsidRPr="00446013">
        <w:t>MPR</w:t>
      </w:r>
      <w:r w:rsidRPr="00446013">
        <w:rPr>
          <w:vertAlign w:val="subscript"/>
        </w:rPr>
        <w:t>f,c</w:t>
      </w:r>
      <w:proofErr w:type="spellEnd"/>
      <w:r w:rsidRPr="00446013">
        <w:t>) – MAX{T(MAX(</w:t>
      </w:r>
      <w:proofErr w:type="spellStart"/>
      <w:r w:rsidRPr="00446013">
        <w:t>MPR</w:t>
      </w:r>
      <w:r w:rsidRPr="00446013">
        <w:rPr>
          <w:vertAlign w:val="subscript"/>
        </w:rPr>
        <w:t>f,c</w:t>
      </w:r>
      <w:proofErr w:type="spellEnd"/>
      <w:r w:rsidRPr="00446013">
        <w:t xml:space="preserve">, A- </w:t>
      </w:r>
      <w:proofErr w:type="spellStart"/>
      <w:r w:rsidRPr="00446013">
        <w:t>MPR</w:t>
      </w:r>
      <w:r w:rsidRPr="00446013">
        <w:rPr>
          <w:vertAlign w:val="subscript"/>
        </w:rPr>
        <w:t>f,c</w:t>
      </w:r>
      <w:proofErr w:type="spellEnd"/>
      <w:r w:rsidRPr="00446013">
        <w:t>,)), T(P-</w:t>
      </w:r>
      <w:proofErr w:type="spellStart"/>
      <w:r w:rsidRPr="00446013">
        <w:t>MPR</w:t>
      </w:r>
      <w:r w:rsidRPr="00446013">
        <w:rPr>
          <w:vertAlign w:val="subscript"/>
        </w:rPr>
        <w:t>f,c</w:t>
      </w:r>
      <w:proofErr w:type="spellEnd"/>
      <w:r w:rsidRPr="00446013">
        <w:t xml:space="preserve">)} ≤ </w:t>
      </w:r>
      <w:proofErr w:type="spellStart"/>
      <w:r w:rsidRPr="00446013">
        <w:t>P</w:t>
      </w:r>
      <w:r w:rsidRPr="00446013">
        <w:rPr>
          <w:vertAlign w:val="subscript"/>
        </w:rPr>
        <w:t>UMAX,f,c</w:t>
      </w:r>
      <w:proofErr w:type="spellEnd"/>
      <w:r w:rsidRPr="00446013">
        <w:t xml:space="preserve"> ≤ </w:t>
      </w:r>
      <w:proofErr w:type="spellStart"/>
      <w:r w:rsidRPr="00446013">
        <w:t>EIRP</w:t>
      </w:r>
      <w:r w:rsidRPr="00446013">
        <w:rPr>
          <w:vertAlign w:val="subscript"/>
        </w:rPr>
        <w:t>max</w:t>
      </w:r>
      <w:proofErr w:type="spellEnd"/>
    </w:p>
    <w:p w14:paraId="5EA2C6B7" w14:textId="1BE885DB" w:rsidR="00C17CE4" w:rsidRDefault="00A44B7E" w:rsidP="00A44B7E">
      <w:pPr>
        <w:pStyle w:val="00Text"/>
      </w:pPr>
      <w:r>
        <w:t>w</w:t>
      </w:r>
      <w:r w:rsidR="00C17CE4" w:rsidRPr="00A44B7E">
        <w:t xml:space="preserve">here </w:t>
      </w:r>
      <w:proofErr w:type="spellStart"/>
      <w:r w:rsidR="00C17CE4" w:rsidRPr="00A44B7E">
        <w:t>P</w:t>
      </w:r>
      <w:r w:rsidR="00C17CE4" w:rsidRPr="009C5100">
        <w:rPr>
          <w:vertAlign w:val="subscript"/>
        </w:rPr>
        <w:t>Powerclass</w:t>
      </w:r>
      <w:proofErr w:type="spellEnd"/>
      <w:r w:rsidR="00C17CE4" w:rsidRPr="00A44B7E">
        <w:t xml:space="preserve"> is the UE power class and </w:t>
      </w:r>
      <w:proofErr w:type="spellStart"/>
      <w:r w:rsidR="00C17CE4" w:rsidRPr="00A44B7E">
        <w:t>EIRP</w:t>
      </w:r>
      <w:r w:rsidR="00C17CE4" w:rsidRPr="009C5100">
        <w:rPr>
          <w:vertAlign w:val="subscript"/>
        </w:rPr>
        <w:t>max</w:t>
      </w:r>
      <w:proofErr w:type="spellEnd"/>
      <w:r w:rsidR="00C17CE4" w:rsidRPr="00A44B7E">
        <w:t xml:space="preserve"> is the applicable maximum EIRP. P-</w:t>
      </w:r>
      <w:proofErr w:type="spellStart"/>
      <w:r w:rsidR="00C17CE4" w:rsidRPr="00A44B7E">
        <w:t>MPR</w:t>
      </w:r>
      <w:r w:rsidR="00C17CE4" w:rsidRPr="009C5100">
        <w:rPr>
          <w:vertAlign w:val="subscript"/>
        </w:rPr>
        <w:t>f,c</w:t>
      </w:r>
      <w:proofErr w:type="spellEnd"/>
      <w:r w:rsidR="00C17CE4" w:rsidRPr="00A44B7E">
        <w:t xml:space="preserve"> is the allowed maximum output power reduction. The UE shall apply P-</w:t>
      </w:r>
      <w:proofErr w:type="spellStart"/>
      <w:r w:rsidR="00C17CE4" w:rsidRPr="00A44B7E">
        <w:t>MPR</w:t>
      </w:r>
      <w:r w:rsidR="00C17CE4" w:rsidRPr="009C5100">
        <w:rPr>
          <w:vertAlign w:val="subscript"/>
        </w:rPr>
        <w:t>f,c</w:t>
      </w:r>
      <w:proofErr w:type="spellEnd"/>
      <w:r w:rsidR="00C17CE4" w:rsidRPr="00A44B7E">
        <w:t xml:space="preserve"> for carrier f of serving cell c to ensure compliance with applicable electromagnetic power density exposure requirements</w:t>
      </w:r>
      <w:r w:rsidRPr="00A44B7E">
        <w:t xml:space="preserve">. In Rel-16, </w:t>
      </w:r>
      <w:r w:rsidRPr="00A44B7E">
        <w:rPr>
          <w:rFonts w:hint="eastAsia"/>
        </w:rPr>
        <w:t xml:space="preserve"> </w:t>
      </w:r>
      <w:r w:rsidRPr="00A44B7E">
        <w:t xml:space="preserve">UE capability </w:t>
      </w:r>
      <w:r w:rsidRPr="00A44B7E">
        <w:rPr>
          <w:i/>
          <w:iCs/>
        </w:rPr>
        <w:t>maxUplinkDutyCycle-FR2</w:t>
      </w:r>
      <w:r w:rsidRPr="00A44B7E">
        <w:t xml:space="preserve"> is defined to specify the UE capability of facilitat</w:t>
      </w:r>
      <w:r>
        <w:t>ing</w:t>
      </w:r>
      <w:r w:rsidRPr="00A44B7E">
        <w:t xml:space="preserve"> electromagnetic power density exposure requirements.</w:t>
      </w:r>
      <w:r>
        <w:t xml:space="preserve"> If the percentage of uplink symbols transmitted within any 1 second evaluation period is larger than </w:t>
      </w:r>
      <w:r w:rsidRPr="00A44B7E">
        <w:rPr>
          <w:i/>
          <w:iCs/>
        </w:rPr>
        <w:t>maxUplinkDutyCycle-FR2</w:t>
      </w:r>
      <w:r>
        <w:t xml:space="preserve">, the UE can apply the allowed </w:t>
      </w:r>
      <w:r w:rsidRPr="00446013">
        <w:t>maximum output power reduction</w:t>
      </w:r>
      <w:r w:rsidR="009C5100">
        <w:t xml:space="preserve"> P-MPR in determining </w:t>
      </w:r>
      <w:proofErr w:type="spellStart"/>
      <w:r w:rsidR="009C5100" w:rsidRPr="00446013">
        <w:t>P</w:t>
      </w:r>
      <w:r w:rsidR="009C5100" w:rsidRPr="00446013">
        <w:rPr>
          <w:vertAlign w:val="subscript"/>
        </w:rPr>
        <w:t>CMAX,f,c</w:t>
      </w:r>
      <w:proofErr w:type="spellEnd"/>
      <w:r>
        <w:t>.</w:t>
      </w:r>
    </w:p>
    <w:p w14:paraId="304629E5" w14:textId="77777777" w:rsidR="007F0B12" w:rsidRDefault="007F0B12" w:rsidP="007F0B12">
      <w:pPr>
        <w:pStyle w:val="00Text"/>
      </w:pPr>
      <w:r>
        <w:rPr>
          <w:lang w:val="en-GB"/>
        </w:rPr>
        <w:t xml:space="preserve">For </w:t>
      </w:r>
      <w:r w:rsidRPr="007F0B12">
        <w:t>each</w:t>
      </w:r>
      <w:r>
        <w:rPr>
          <w:lang w:val="en-GB"/>
        </w:rPr>
        <w:t xml:space="preserve"> particular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oMath>
      <w:r>
        <w:t>, the UE choose a value within those two bounds based on the uplink transmission duty cycle. If the UE transmits uplink with higher duty cycle, the UE would choose a smaller value and if the UE transmits uplink with lighter duty cycle, the UE could choose a large value within the bounds.</w:t>
      </w:r>
    </w:p>
    <w:p w14:paraId="0EC209D1" w14:textId="4D4A235B" w:rsidR="007F0B12" w:rsidRPr="00F70BD0" w:rsidRDefault="007F0B12" w:rsidP="007F0B12">
      <w:pPr>
        <w:pStyle w:val="000proposals"/>
        <w:rPr>
          <w:lang w:val="en-GB"/>
        </w:rPr>
      </w:pPr>
      <w:bookmarkStart w:id="18" w:name="_Hlk53586810"/>
      <w:r>
        <w:t xml:space="preserve">Observation </w:t>
      </w:r>
      <w:r w:rsidR="0018284E">
        <w:t>7</w:t>
      </w:r>
      <w:r>
        <w:t xml:space="preserve">: For a given P-MPR value, the actual power back value is a variable value, which is determined by uplink transmission duty. </w:t>
      </w:r>
    </w:p>
    <w:bookmarkEnd w:id="18"/>
    <w:p w14:paraId="70AF1D29" w14:textId="65DCE484" w:rsidR="002D1F8A" w:rsidRDefault="00192259" w:rsidP="00962DD7">
      <w:pPr>
        <w:pStyle w:val="00Text"/>
      </w:pPr>
      <w:r>
        <w:t>As specified in Rel-16, the UE can report a P-MPR through MAC CE to the network.</w:t>
      </w:r>
      <w:r w:rsidR="00807FDB">
        <w:t xml:space="preserve"> When the P-MPR applied to meet the MPE requirement is more than or equal to a </w:t>
      </w:r>
      <w:proofErr w:type="spellStart"/>
      <w:r w:rsidR="00807FDB">
        <w:t>mpe</w:t>
      </w:r>
      <w:proofErr w:type="spellEnd"/>
      <w:r w:rsidR="00807FDB">
        <w:t>-threshold for one serving cell, the UE can trigger MPE P-MPR reporting for that serving cell.</w:t>
      </w:r>
      <w:r w:rsidR="002025C8">
        <w:t xml:space="preserve"> In the uni</w:t>
      </w:r>
      <w:r w:rsidR="002025C8">
        <w:rPr>
          <w:rFonts w:hint="eastAsia"/>
        </w:rPr>
        <w:t>fied</w:t>
      </w:r>
      <w:r w:rsidR="002025C8">
        <w:t xml:space="preserve"> </w:t>
      </w:r>
      <w:r w:rsidR="002025C8">
        <w:rPr>
          <w:rFonts w:hint="eastAsia"/>
        </w:rPr>
        <w:t>TCI</w:t>
      </w:r>
      <w:r w:rsidR="002025C8">
        <w:t xml:space="preserve"> </w:t>
      </w:r>
      <w:r w:rsidR="002025C8">
        <w:rPr>
          <w:rFonts w:hint="eastAsia"/>
        </w:rPr>
        <w:t>framework</w:t>
      </w:r>
      <w:r w:rsidR="002025C8">
        <w:t xml:space="preserve"> of Rel-17, a UL TCI is indicated to provide common spatial filter for PUSCH and PUCCH. Thus, the P-MPR reported in MAC CE specified in Rel-16 can be understood as the P-MPR value that the UE applies on the current UL TCI used for uplink transmission. </w:t>
      </w:r>
      <w:r w:rsidR="00DF72BA">
        <w:t xml:space="preserve"> If the reported P-MPR is large, the gNB can choose to switch the UE to another uplink transmit beam.</w:t>
      </w:r>
    </w:p>
    <w:p w14:paraId="45DF6707" w14:textId="781148EE" w:rsidR="00694194" w:rsidRDefault="00DF72BA" w:rsidP="00962DD7">
      <w:pPr>
        <w:pStyle w:val="00Text"/>
      </w:pPr>
      <w:r>
        <w:t>One aspect we can enhance the performance of MPE issue is that the UE can report the P-MPR value for all the activated uplink transmit beams. The gNB can use DCI to dynamically indicate a uplink transmit beams according to the possible power back off. In the unified TCI framework of Rel-17, the gNB first use MAC CE to activate a set of UL TCI states for uplink transmission and then the gNB uses DCI to dynamically indicate one of those UL TCI state for PUSCH and PUCCH transmission. The UE can report the P-MPR value for each of those activated UL TCI states</w:t>
      </w:r>
      <w:r w:rsidR="00556BB9">
        <w:t xml:space="preserve">. </w:t>
      </w:r>
    </w:p>
    <w:p w14:paraId="5956ED11" w14:textId="3CD29E51" w:rsidR="00173DC8" w:rsidRDefault="00694194" w:rsidP="00694194">
      <w:pPr>
        <w:pStyle w:val="000proposals"/>
      </w:pPr>
      <w:r>
        <w:t xml:space="preserve">Proposal </w:t>
      </w:r>
      <w:r w:rsidR="001466E5">
        <w:t>27</w:t>
      </w:r>
      <w:r>
        <w:t xml:space="preserve">: </w:t>
      </w:r>
      <w:r w:rsidR="009917A1">
        <w:t>Support the U</w:t>
      </w:r>
      <w:r>
        <w:t xml:space="preserve">E </w:t>
      </w:r>
      <w:r w:rsidR="009917A1">
        <w:t xml:space="preserve">to </w:t>
      </w:r>
      <w:r>
        <w:t xml:space="preserve">report </w:t>
      </w:r>
      <w:r w:rsidR="009917A1">
        <w:t>a</w:t>
      </w:r>
      <w:r>
        <w:t xml:space="preserve"> P-MPR value for </w:t>
      </w:r>
      <w:r w:rsidR="00744683">
        <w:t>one</w:t>
      </w:r>
      <w:r>
        <w:t xml:space="preserve"> activated UL TCI state</w:t>
      </w:r>
      <w:r w:rsidR="009917A1">
        <w:t xml:space="preserve"> </w:t>
      </w:r>
    </w:p>
    <w:p w14:paraId="07AC3B1B" w14:textId="3DC40F6E" w:rsidR="00694194" w:rsidRDefault="00DD0624" w:rsidP="00394634">
      <w:pPr>
        <w:pStyle w:val="000proposals"/>
        <w:numPr>
          <w:ilvl w:val="0"/>
          <w:numId w:val="8"/>
        </w:numPr>
      </w:pPr>
      <w:r>
        <w:t>This</w:t>
      </w:r>
      <w:r w:rsidR="009917A1">
        <w:t xml:space="preserve"> is subject to UE capability.</w:t>
      </w:r>
    </w:p>
    <w:p w14:paraId="52C7A3EC" w14:textId="4FE86C2D" w:rsidR="00FB22DC" w:rsidRDefault="00FB22DC" w:rsidP="00556BB9">
      <w:pPr>
        <w:pStyle w:val="00Text"/>
      </w:pPr>
    </w:p>
    <w:p w14:paraId="228AD337" w14:textId="1E63D040" w:rsidR="00FB22DC" w:rsidRDefault="00FB22DC" w:rsidP="00FB22DC">
      <w:pPr>
        <w:pStyle w:val="00Text"/>
        <w:jc w:val="center"/>
      </w:pPr>
      <w:r>
        <w:rPr>
          <w:noProof/>
        </w:rPr>
        <w:drawing>
          <wp:inline distT="0" distB="0" distL="0" distR="0" wp14:anchorId="29AAD7DF" wp14:editId="4253A814">
            <wp:extent cx="3931920" cy="235303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31920" cy="2353033"/>
                    </a:xfrm>
                    <a:prstGeom prst="rect">
                      <a:avLst/>
                    </a:prstGeom>
                    <a:noFill/>
                  </pic:spPr>
                </pic:pic>
              </a:graphicData>
            </a:graphic>
          </wp:inline>
        </w:drawing>
      </w:r>
    </w:p>
    <w:p w14:paraId="7638D793" w14:textId="03126FA7" w:rsidR="00FB22DC" w:rsidRPr="00FB22DC" w:rsidRDefault="00FB22DC" w:rsidP="00FB22DC">
      <w:pPr>
        <w:pStyle w:val="00Text"/>
        <w:jc w:val="center"/>
        <w:rPr>
          <w:b/>
          <w:bCs/>
        </w:rPr>
      </w:pPr>
      <w:r w:rsidRPr="00FB22DC">
        <w:rPr>
          <w:b/>
          <w:bCs/>
        </w:rPr>
        <w:t>Figure 6-1</w:t>
      </w:r>
    </w:p>
    <w:p w14:paraId="0BBEE1F5" w14:textId="60F6BC33" w:rsidR="00FB22DC" w:rsidRPr="00FB22DC" w:rsidRDefault="00FB22DC" w:rsidP="00FB22DC">
      <w:pPr>
        <w:pStyle w:val="00Text"/>
      </w:pPr>
      <w:r w:rsidRPr="00FB22DC">
        <w:t>An example of the proposed method is illustrated in Figure 6-1. The gNB use</w:t>
      </w:r>
      <w:r>
        <w:t>s</w:t>
      </w:r>
      <w:r w:rsidRPr="00FB22DC">
        <w:t xml:space="preserve"> MAC CE to activate UL TCI-1, TCI-2 and TCI-3 for PUSCH and PUCCH transmission of UE-A. </w:t>
      </w:r>
      <w:r>
        <w:t xml:space="preserve">The gNB would use DCI to dynamically indicate one of those activated UL TCI in the unified TCI framework. Then the UE can determine the </w:t>
      </w:r>
      <w:r>
        <w:rPr>
          <w:rFonts w:hint="eastAsia"/>
        </w:rPr>
        <w:t>P-MPR</w:t>
      </w:r>
      <w:r>
        <w:t xml:space="preserve"> </w:t>
      </w:r>
      <w:r>
        <w:rPr>
          <w:rFonts w:hint="eastAsia"/>
        </w:rPr>
        <w:t>f</w:t>
      </w:r>
      <w:r>
        <w:t xml:space="preserve">or each UL TCI by assuming the UL TCI is applied on uplink transmission and considering duty cycle of uplink transmission, i.e., the percentage of uplink symbols transmitted within 1 second as specified in RAN4. </w:t>
      </w:r>
      <w:r w:rsidR="006A297F">
        <w:t xml:space="preserve">Please note the P-MPR value for one TCI would be time-variable because the uplink duty could change </w:t>
      </w:r>
      <w:proofErr w:type="spellStart"/>
      <w:r w:rsidR="006A297F">
        <w:t>along</w:t>
      </w:r>
      <w:proofErr w:type="spellEnd"/>
      <w:r w:rsidR="006A297F">
        <w:t xml:space="preserve"> time and the emission requirement on each direction could change along time too.</w:t>
      </w:r>
      <w:r w:rsidR="00D329C5">
        <w:t xml:space="preserve"> The UE reports the P-MPR value for each of the UL TCI-1, TCI-2 and TCI-3 to the gNB. </w:t>
      </w:r>
    </w:p>
    <w:p w14:paraId="202D3396" w14:textId="6C88D6FC" w:rsidR="00694194" w:rsidRPr="00556BB9" w:rsidRDefault="00556BB9" w:rsidP="00050EF6">
      <w:pPr>
        <w:pStyle w:val="00Text"/>
      </w:pPr>
      <w:r w:rsidRPr="00556BB9">
        <w:t xml:space="preserve">Another aspect we can </w:t>
      </w:r>
      <w:r w:rsidR="00F83C57">
        <w:t xml:space="preserve">enhance to resolve the MPE issue is beam measurement and reporting. In the L1-RSRP or L1-SINR based beam measurement and reporting specified in Rel-15/Rel-16, the UE reports the CRI or SSBRI with the ‘best’ downlink radio link performance, for instance the largest L1-RSRP or largest L1-SINR. For uplink transmission, if the UE applies the same P-MPR on all the UL TCI, the best CRI/SSBRI reported would also provide the best uplink spatial filter. But if the UE is able to apply different P-MPR on different UL TCI, a best CRI/SSBRI with largest L1-RSRP </w:t>
      </w:r>
      <w:r w:rsidR="00F83C57">
        <w:rPr>
          <w:rFonts w:hint="eastAsia"/>
        </w:rPr>
        <w:t>migh</w:t>
      </w:r>
      <w:r w:rsidR="00F83C57">
        <w:t xml:space="preserve">t not provide the best uplink spatial filter due to possible larger P-MPR value. </w:t>
      </w:r>
      <w:r w:rsidR="009917A1">
        <w:t xml:space="preserve"> Thus, the current beam measurement and reporting mechanism cannot support the gNB to choose the best UL TCI for PUSCH/PUCCH when the UE is able to apply different P-MPR</w:t>
      </w:r>
      <w:r w:rsidR="00050EF6">
        <w:t>. To resolve that issue, we can include the P-MPR information in beam measurement and reporting. T</w:t>
      </w:r>
      <w:r w:rsidRPr="00556BB9">
        <w:t>he UE report</w:t>
      </w:r>
      <w:r w:rsidR="00050EF6">
        <w:t>s</w:t>
      </w:r>
      <w:r w:rsidRPr="00556BB9">
        <w:t xml:space="preserve"> </w:t>
      </w:r>
      <w:r w:rsidR="00050EF6">
        <w:t>a</w:t>
      </w:r>
      <w:r w:rsidRPr="00556BB9">
        <w:t xml:space="preserve"> P-MPR value for each reported CRI or SSBRI.  When a UE measures a set of CSI-RS resources or </w:t>
      </w:r>
      <w:r>
        <w:t xml:space="preserve">SS/PBCH blocks for beam management, the UE can measure the L1-RSRP or L1-SINR of each resource and the UE also determines the P-MPR value by assuming the beam corresponding to that CSI-RS resource or SS/PBCH block is used for uplink transmission. The gNB can use such information to determine the best uplink Tx beam. </w:t>
      </w:r>
    </w:p>
    <w:p w14:paraId="2247560D" w14:textId="25CE1338" w:rsidR="00694194" w:rsidRDefault="00694194" w:rsidP="00694194">
      <w:pPr>
        <w:pStyle w:val="000proposals"/>
      </w:pPr>
      <w:r>
        <w:t xml:space="preserve">Proposal </w:t>
      </w:r>
      <w:r w:rsidR="001466E5">
        <w:t>28</w:t>
      </w:r>
      <w:r>
        <w:t xml:space="preserve">: </w:t>
      </w:r>
      <w:r w:rsidR="00556BB9">
        <w:t>After measuring a set of CSI-RS resources or SS/PBCH blocks for beam management</w:t>
      </w:r>
      <w:r w:rsidR="00DF72BA">
        <w:t>, the</w:t>
      </w:r>
      <w:r>
        <w:t xml:space="preserve"> UE reports </w:t>
      </w:r>
      <w:r w:rsidR="00787E52">
        <w:t xml:space="preserve">a </w:t>
      </w:r>
      <w:r>
        <w:t>CRI/SSBRI, L1-RSRP or L1-SINR</w:t>
      </w:r>
      <w:r w:rsidR="00787E52">
        <w:t xml:space="preserve"> measurement</w:t>
      </w:r>
      <w:r>
        <w:t xml:space="preserve"> and a P-MPR corresponding to the </w:t>
      </w:r>
      <w:r w:rsidR="00787E52">
        <w:t xml:space="preserve">reported </w:t>
      </w:r>
      <w:r>
        <w:t>CRI/SSBRI.</w:t>
      </w:r>
    </w:p>
    <w:p w14:paraId="7F48BCBD" w14:textId="26F90675" w:rsidR="006A3087" w:rsidRDefault="006A3087" w:rsidP="006A3087">
      <w:pPr>
        <w:pStyle w:val="01"/>
        <w:numPr>
          <w:ilvl w:val="0"/>
          <w:numId w:val="1"/>
        </w:numPr>
        <w:ind w:left="562" w:hanging="562"/>
      </w:pPr>
      <w:r>
        <w:t xml:space="preserve">Issue 6: Advanced </w:t>
      </w:r>
      <w:r w:rsidR="00373E4B">
        <w:t>B</w:t>
      </w:r>
      <w:r>
        <w:t xml:space="preserve">eam </w:t>
      </w:r>
      <w:r w:rsidR="00373E4B">
        <w:t>R</w:t>
      </w:r>
      <w:r>
        <w:t>efinement</w:t>
      </w:r>
      <w:r w:rsidR="00373E4B">
        <w:t>/T</w:t>
      </w:r>
      <w:r>
        <w:t>racking</w:t>
      </w:r>
    </w:p>
    <w:p w14:paraId="4E1C164D" w14:textId="74A11111" w:rsidR="00AE07A0" w:rsidRPr="00B215B0" w:rsidRDefault="00353831" w:rsidP="00B215B0">
      <w:pPr>
        <w:pStyle w:val="00Text"/>
      </w:pPr>
      <w:r w:rsidRPr="00B215B0">
        <w:t xml:space="preserve">As agreed in RAN1#102e, for Rel.17 </w:t>
      </w:r>
      <w:proofErr w:type="spellStart"/>
      <w:r w:rsidRPr="00B215B0">
        <w:t>FeMIMO</w:t>
      </w:r>
      <w:proofErr w:type="spellEnd"/>
      <w:r w:rsidRPr="00B215B0">
        <w:t>, we can study and if needed specify features for beam tracking and refinement latency reduction, especially for the scenarios with high-speed UEs and large number of configured TCI states.</w:t>
      </w:r>
      <w:r w:rsidR="00AE07A0" w:rsidRPr="00B215B0">
        <w:t xml:space="preserve"> It can include the features that can reduce the overhead and latency of beam refinement to select narrower beams and beam tracking to reduce the overhead and latency of TCI </w:t>
      </w:r>
      <w:r w:rsidR="00AE07A0" w:rsidRPr="00B215B0">
        <w:lastRenderedPageBreak/>
        <w:t>updating. In this section, two features are proposed to reduce the overhead and latency of beam switching and TCI state tracking.</w:t>
      </w:r>
    </w:p>
    <w:p w14:paraId="28F89C01" w14:textId="7B586489" w:rsidR="00B57810" w:rsidRDefault="00B57810" w:rsidP="00B57810">
      <w:pPr>
        <w:pStyle w:val="Heading2"/>
        <w:rPr>
          <w:sz w:val="22"/>
          <w:szCs w:val="24"/>
          <w:lang w:eastAsia="zh-CN"/>
        </w:rPr>
      </w:pPr>
      <w:r>
        <w:rPr>
          <w:sz w:val="22"/>
          <w:szCs w:val="24"/>
          <w:lang w:eastAsia="zh-CN"/>
        </w:rPr>
        <w:t xml:space="preserve">UE-based </w:t>
      </w:r>
      <w:r w:rsidR="00AE07A0">
        <w:rPr>
          <w:sz w:val="22"/>
          <w:szCs w:val="24"/>
          <w:lang w:eastAsia="zh-CN"/>
        </w:rPr>
        <w:t>beam</w:t>
      </w:r>
      <w:r>
        <w:rPr>
          <w:sz w:val="22"/>
          <w:szCs w:val="24"/>
          <w:lang w:eastAsia="zh-CN"/>
        </w:rPr>
        <w:t xml:space="preserve"> </w:t>
      </w:r>
      <w:r w:rsidR="00AE07A0">
        <w:rPr>
          <w:sz w:val="22"/>
          <w:szCs w:val="24"/>
          <w:lang w:eastAsia="zh-CN"/>
        </w:rPr>
        <w:t>switching</w:t>
      </w:r>
    </w:p>
    <w:p w14:paraId="4414E3BC" w14:textId="535503FE" w:rsidR="00AE07A0" w:rsidRDefault="00AE07A0" w:rsidP="00B215B0">
      <w:pPr>
        <w:pStyle w:val="00Text"/>
      </w:pPr>
      <w:r>
        <w:t xml:space="preserve">In Rel.15 and Rel.16, the beam switching of PDCCH/PDSCH and PUSCH and PUCCH are </w:t>
      </w:r>
      <w:r w:rsidR="00B215B0">
        <w:t xml:space="preserve">always initiated by the gNB. As specified in Rel.15 and Rel.16, the gNB use MAC CE to switch the TCI state for PDCCH, and MAC CE/DCI to activate and switch the TCI state for PDSCH. Likewise, the gNB can use MAC CE to switch the spatial relation info for PUCCH and PUSCH and associated SRS resources for PUSCH transmission. For Rel.17 </w:t>
      </w:r>
      <w:proofErr w:type="spellStart"/>
      <w:r w:rsidR="00B215B0">
        <w:t>FeMIMO</w:t>
      </w:r>
      <w:proofErr w:type="spellEnd"/>
      <w:r w:rsidR="00B215B0">
        <w:t xml:space="preserve">, the dynamic TCI state update is also initiated by the gNB. </w:t>
      </w:r>
    </w:p>
    <w:p w14:paraId="7F871052" w14:textId="11F06D80" w:rsidR="00B215B0" w:rsidRDefault="00B215B0" w:rsidP="00B215B0">
      <w:pPr>
        <w:pStyle w:val="00Text"/>
      </w:pPr>
      <w:r>
        <w:t xml:space="preserve">Figure 7-1 illustrates the procedure of NW-initiated </w:t>
      </w:r>
      <w:r w:rsidR="00210CEA">
        <w:t xml:space="preserve">beam switch that is specified in Rel.15 and Rel.16. </w:t>
      </w:r>
    </w:p>
    <w:p w14:paraId="09C79E96" w14:textId="51443BDB" w:rsidR="00B215B0" w:rsidRDefault="00B215B0" w:rsidP="00B215B0">
      <w:pPr>
        <w:pStyle w:val="00Text"/>
        <w:jc w:val="center"/>
      </w:pPr>
      <w:r>
        <w:rPr>
          <w:noProof/>
        </w:rPr>
        <w:drawing>
          <wp:inline distT="0" distB="0" distL="0" distR="0" wp14:anchorId="25589088" wp14:editId="67FFD238">
            <wp:extent cx="4572000" cy="285355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2853558"/>
                    </a:xfrm>
                    <a:prstGeom prst="rect">
                      <a:avLst/>
                    </a:prstGeom>
                    <a:noFill/>
                  </pic:spPr>
                </pic:pic>
              </a:graphicData>
            </a:graphic>
          </wp:inline>
        </w:drawing>
      </w:r>
    </w:p>
    <w:p w14:paraId="73D21CC3" w14:textId="77777777" w:rsidR="00210CEA" w:rsidRPr="00B215B0" w:rsidRDefault="00210CEA" w:rsidP="00210CEA">
      <w:pPr>
        <w:pStyle w:val="00Text"/>
        <w:jc w:val="center"/>
        <w:rPr>
          <w:b/>
          <w:bCs/>
        </w:rPr>
      </w:pPr>
      <w:r w:rsidRPr="00B215B0">
        <w:rPr>
          <w:b/>
          <w:bCs/>
        </w:rPr>
        <w:t>Figure 7-1: NW-initiated beam switch</w:t>
      </w:r>
    </w:p>
    <w:p w14:paraId="2363B74D" w14:textId="17B80FC5" w:rsidR="00210CEA" w:rsidRDefault="00210CEA" w:rsidP="00210CEA">
      <w:pPr>
        <w:pStyle w:val="00Text"/>
      </w:pPr>
      <w:r>
        <w:t>As shown in the procedure in Fig 7-1, even though the UE knows which beam is the best beam for DL transmission and/or uplink transmission by measuring the CSI-RS resources for beam management, the UE still need to wait for the beam switch command (for instance MAC CE command that indicates or activates TCI state for PDCCH/PDSCH or MAC CE command that indicates spatial relation info for PUSCH or PUCCH). That introduces both extra signaling overhead and latency for beam switch.</w:t>
      </w:r>
    </w:p>
    <w:p w14:paraId="1B020034" w14:textId="6B5DBDCA" w:rsidR="00210CEA" w:rsidRDefault="00210CEA" w:rsidP="00210CEA">
      <w:pPr>
        <w:pStyle w:val="00Text"/>
      </w:pPr>
      <w:r>
        <w:t xml:space="preserve">To resolve that issue, we propose to study UE-initiated beam switch. </w:t>
      </w:r>
      <w:r w:rsidR="0051236D">
        <w:t xml:space="preserve">A general procedure for UE-initiated beam switch is given in Figure 7-2. </w:t>
      </w:r>
    </w:p>
    <w:p w14:paraId="24E7010C" w14:textId="4F251E6E" w:rsidR="00210CEA" w:rsidRDefault="0051236D" w:rsidP="0051236D">
      <w:pPr>
        <w:pStyle w:val="00Text"/>
        <w:jc w:val="center"/>
      </w:pPr>
      <w:r>
        <w:rPr>
          <w:noProof/>
        </w:rPr>
        <w:lastRenderedPageBreak/>
        <w:drawing>
          <wp:inline distT="0" distB="0" distL="0" distR="0" wp14:anchorId="1723D5DB" wp14:editId="3E5E69E3">
            <wp:extent cx="4572000" cy="285356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2853562"/>
                    </a:xfrm>
                    <a:prstGeom prst="rect">
                      <a:avLst/>
                    </a:prstGeom>
                    <a:noFill/>
                  </pic:spPr>
                </pic:pic>
              </a:graphicData>
            </a:graphic>
          </wp:inline>
        </w:drawing>
      </w:r>
    </w:p>
    <w:p w14:paraId="74763AE2" w14:textId="0646DCE8" w:rsidR="00210CEA" w:rsidRDefault="00210CEA" w:rsidP="00210CEA">
      <w:pPr>
        <w:pStyle w:val="00Text"/>
        <w:jc w:val="center"/>
        <w:rPr>
          <w:b/>
          <w:bCs/>
        </w:rPr>
      </w:pPr>
      <w:r w:rsidRPr="00210CEA">
        <w:rPr>
          <w:b/>
          <w:bCs/>
        </w:rPr>
        <w:t>Figure 7-2: UE-initiated beam switch</w:t>
      </w:r>
    </w:p>
    <w:p w14:paraId="14E0F31E" w14:textId="77777777" w:rsidR="000305B5" w:rsidRDefault="0051236D" w:rsidP="0051236D">
      <w:pPr>
        <w:pStyle w:val="00Text"/>
      </w:pPr>
      <w:r>
        <w:t>Similar to the multi-beam operation specified in Rel.15 and Rel.16, the gNB first configures the UE to measure a set of CSI-RS resources for beam management. According to the configuration information, the UE can measure the CSI-RS resources for BM and then select the ‘best’ beam for DL transmission and/or UL transmission according the metric for instance L1-RSRP or L1-SINR.  Then the UE can indicate the selected ‘best’ beam to the NW</w:t>
      </w:r>
      <w:r w:rsidR="000305B5">
        <w:t xml:space="preserve"> and both gNB and UE switch the beam starting from a given time point after that. Compared with NW-initiated beam switch, the UE-initiated beam switch does not need beam reporting and DL signaling for TCI switch. </w:t>
      </w:r>
    </w:p>
    <w:p w14:paraId="4489B580" w14:textId="24F8BD85" w:rsidR="000305B5" w:rsidRDefault="000305B5" w:rsidP="000305B5">
      <w:pPr>
        <w:pStyle w:val="000proposals"/>
      </w:pPr>
      <w:r>
        <w:t xml:space="preserve">Proposal </w:t>
      </w:r>
      <w:r w:rsidR="001466E5">
        <w:t>29</w:t>
      </w:r>
      <w:r>
        <w:t xml:space="preserve">: Study to support UE-initiated beam switch in Rel.17. </w:t>
      </w:r>
    </w:p>
    <w:p w14:paraId="4CFA17F7" w14:textId="4C4C7505" w:rsidR="00AE07A0" w:rsidRDefault="00A36E41" w:rsidP="00AE07A0">
      <w:pPr>
        <w:pStyle w:val="Heading2"/>
        <w:rPr>
          <w:sz w:val="22"/>
          <w:szCs w:val="24"/>
          <w:lang w:eastAsia="zh-CN"/>
        </w:rPr>
      </w:pPr>
      <w:r>
        <w:rPr>
          <w:sz w:val="22"/>
          <w:szCs w:val="24"/>
          <w:lang w:eastAsia="zh-CN"/>
        </w:rPr>
        <w:t>Fast beam refinement</w:t>
      </w:r>
      <w:r w:rsidR="00B21CE2">
        <w:rPr>
          <w:sz w:val="22"/>
          <w:szCs w:val="24"/>
          <w:lang w:eastAsia="zh-CN"/>
        </w:rPr>
        <w:t xml:space="preserve"> in </w:t>
      </w:r>
      <w:r w:rsidR="00A324E7">
        <w:rPr>
          <w:sz w:val="22"/>
          <w:szCs w:val="24"/>
          <w:lang w:eastAsia="zh-CN"/>
        </w:rPr>
        <w:t>unified TCI framework</w:t>
      </w:r>
    </w:p>
    <w:p w14:paraId="5D7D5C45" w14:textId="7E9B44CC" w:rsidR="00A36E41" w:rsidRPr="00CF4457" w:rsidRDefault="00CF4457" w:rsidP="00CF4457">
      <w:pPr>
        <w:pStyle w:val="00Text"/>
      </w:pPr>
      <w:r w:rsidRPr="00CF4457">
        <w:t>The bottleneck for TCI switch is how fast a UE can track one beam and how fast the UE can determine the ‘best’ Rx beam for the indicated TCI.</w:t>
      </w:r>
      <w:r>
        <w:t xml:space="preserve"> In unified TCI framework, the gNB can indicate one TCI state to provide common QCL information for PDCCH and PDSCH and/or common spatial filter for PUSCH and PUCCH. To minimize the latency of </w:t>
      </w:r>
      <w:r w:rsidR="004F1C5C">
        <w:t>applying a newly indicated TCI state, the gNB shall provide assistance to the UE so that the UE is able to track the TCI state immediately after the TCI state is indicated.</w:t>
      </w:r>
    </w:p>
    <w:p w14:paraId="2B4F41DB" w14:textId="7910702B" w:rsidR="00B21CE2" w:rsidRDefault="004F1C5C" w:rsidP="004F1C5C">
      <w:pPr>
        <w:pStyle w:val="00Text"/>
      </w:pPr>
      <w:r>
        <w:t xml:space="preserve">To support that, we can configure the association between a set of CSI-RS </w:t>
      </w:r>
      <w:r w:rsidR="006B77E7">
        <w:t xml:space="preserve">resources </w:t>
      </w:r>
      <w:r>
        <w:t xml:space="preserve">for beam management and the indicated TCI state providing common QCL and/or spatial filter. </w:t>
      </w:r>
      <w:r w:rsidR="006B77E7">
        <w:t>The latest indicated TCI is always applied to that set of CSI-RS resources. When a new TCI state is indicated, that set of CSI-RS resources can be triggered along with the TCI state indication so that the UE can refine Rx beam with respect to the latest TCI.</w:t>
      </w:r>
      <w:r w:rsidR="001D016C">
        <w:t xml:space="preserve"> A procedure for that is illustrated in Figure 7-3.  </w:t>
      </w:r>
    </w:p>
    <w:p w14:paraId="43CDF3ED" w14:textId="131DE94B" w:rsidR="00B21CE2" w:rsidRDefault="00B21CE2" w:rsidP="00E62029">
      <w:pPr>
        <w:pStyle w:val="BodyText"/>
        <w:jc w:val="center"/>
        <w:rPr>
          <w:lang w:eastAsia="zh-CN"/>
        </w:rPr>
      </w:pPr>
      <w:r>
        <w:rPr>
          <w:noProof/>
          <w:lang w:eastAsia="zh-CN"/>
        </w:rPr>
        <w:lastRenderedPageBreak/>
        <w:drawing>
          <wp:inline distT="0" distB="0" distL="0" distR="0" wp14:anchorId="4140AAA0" wp14:editId="434397A8">
            <wp:extent cx="4572000" cy="355382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2000" cy="3553824"/>
                    </a:xfrm>
                    <a:prstGeom prst="rect">
                      <a:avLst/>
                    </a:prstGeom>
                    <a:noFill/>
                  </pic:spPr>
                </pic:pic>
              </a:graphicData>
            </a:graphic>
          </wp:inline>
        </w:drawing>
      </w:r>
    </w:p>
    <w:p w14:paraId="7D8B8CE0" w14:textId="54288E42" w:rsidR="00E62029" w:rsidRPr="00411817" w:rsidRDefault="00E62029" w:rsidP="00411817">
      <w:pPr>
        <w:pStyle w:val="00Text"/>
        <w:jc w:val="center"/>
        <w:rPr>
          <w:b/>
          <w:bCs/>
        </w:rPr>
      </w:pPr>
      <w:r w:rsidRPr="00411817">
        <w:rPr>
          <w:b/>
          <w:bCs/>
        </w:rPr>
        <w:t>Figure 7-3: Fast beam refinement in unified TCI framework</w:t>
      </w:r>
    </w:p>
    <w:p w14:paraId="2649FBAC" w14:textId="51BF73DF" w:rsidR="006A3087" w:rsidRDefault="006A3087" w:rsidP="00962DD7">
      <w:pPr>
        <w:pStyle w:val="00Text"/>
      </w:pPr>
    </w:p>
    <w:p w14:paraId="370E58E0" w14:textId="77777777" w:rsidR="004F1C5C" w:rsidRDefault="004F1C5C" w:rsidP="000223D1">
      <w:pPr>
        <w:pStyle w:val="000proposals"/>
      </w:pPr>
    </w:p>
    <w:p w14:paraId="2C6C45F5" w14:textId="65908A7D" w:rsidR="000223D1" w:rsidRDefault="000223D1" w:rsidP="000223D1">
      <w:pPr>
        <w:pStyle w:val="000proposals"/>
      </w:pPr>
      <w:r>
        <w:t xml:space="preserve">Proposal </w:t>
      </w:r>
      <w:r w:rsidR="001466E5">
        <w:t>30</w:t>
      </w:r>
      <w:r>
        <w:t xml:space="preserve">: Support to associate a CSI-RS resource set </w:t>
      </w:r>
      <w:r w:rsidR="00A41396">
        <w:t>with</w:t>
      </w:r>
      <w:r>
        <w:t xml:space="preserve"> </w:t>
      </w:r>
      <w:r w:rsidR="006B77E7">
        <w:t>repetition = ‘On’</w:t>
      </w:r>
      <w:r>
        <w:t xml:space="preserve"> with the common QCL information </w:t>
      </w:r>
      <w:r w:rsidR="00E629A4">
        <w:t xml:space="preserve">and common TCI update </w:t>
      </w:r>
      <w:r>
        <w:t xml:space="preserve">in unified TCI framework to reduce the latency of beam refinement. </w:t>
      </w:r>
    </w:p>
    <w:p w14:paraId="38CD0602" w14:textId="77777777" w:rsidR="000223D1" w:rsidRPr="00962DD7" w:rsidRDefault="000223D1" w:rsidP="00962DD7">
      <w:pPr>
        <w:pStyle w:val="00Text"/>
      </w:pPr>
    </w:p>
    <w:p w14:paraId="69A8645B" w14:textId="7731E88F" w:rsidR="00F65FEA" w:rsidRDefault="00F65FEA" w:rsidP="00F65FEA">
      <w:pPr>
        <w:pStyle w:val="01"/>
        <w:numPr>
          <w:ilvl w:val="0"/>
          <w:numId w:val="1"/>
        </w:numPr>
        <w:ind w:left="562" w:hanging="562"/>
      </w:pPr>
      <w:r>
        <w:t>Conclusion</w:t>
      </w:r>
    </w:p>
    <w:p w14:paraId="104C3E8B" w14:textId="7758BE93" w:rsidR="002328B0" w:rsidRDefault="002328B0" w:rsidP="002328B0">
      <w:pPr>
        <w:pStyle w:val="00Text"/>
      </w:pPr>
      <w:r w:rsidRPr="001B2F18">
        <w:t xml:space="preserve">In this contribution, we presented our views on </w:t>
      </w:r>
      <w:r w:rsidR="00294100">
        <w:t>enhancement for multi-beam operation</w:t>
      </w:r>
      <w:r w:rsidR="000A4372">
        <w:t xml:space="preserve">. </w:t>
      </w:r>
      <w:r w:rsidRPr="001B2F18">
        <w:t>Based on the discussion, t</w:t>
      </w:r>
      <w:r w:rsidRPr="001B2F18">
        <w:rPr>
          <w:rFonts w:hint="eastAsia"/>
        </w:rPr>
        <w:t xml:space="preserve">he </w:t>
      </w:r>
      <w:r w:rsidRPr="001B2F18">
        <w:t xml:space="preserve">following </w:t>
      </w:r>
      <w:r w:rsidRPr="001B2F18">
        <w:rPr>
          <w:rFonts w:hint="eastAsia"/>
        </w:rPr>
        <w:t>proposal</w:t>
      </w:r>
      <w:r w:rsidRPr="001B2F18">
        <w:t>s</w:t>
      </w:r>
      <w:r w:rsidR="00D51D31">
        <w:t xml:space="preserve"> and observations</w:t>
      </w:r>
      <w:r w:rsidRPr="001B2F18">
        <w:t xml:space="preserve"> are provided</w:t>
      </w:r>
      <w:r w:rsidRPr="001B2F18">
        <w:rPr>
          <w:rFonts w:hint="eastAsia"/>
        </w:rPr>
        <w:t>:</w:t>
      </w:r>
    </w:p>
    <w:p w14:paraId="35681E2D" w14:textId="77777777" w:rsidR="005158C2" w:rsidRPr="00FB57D6" w:rsidRDefault="005158C2" w:rsidP="005158C2">
      <w:pPr>
        <w:pStyle w:val="000proposal"/>
        <w:rPr>
          <w:i w:val="0"/>
          <w:iCs w:val="0"/>
        </w:rPr>
      </w:pPr>
      <w:r w:rsidRPr="00FB57D6">
        <w:rPr>
          <w:i w:val="0"/>
          <w:iCs w:val="0"/>
        </w:rPr>
        <w:t>Proposal 1: For joint DL/UL TCI update:</w:t>
      </w:r>
    </w:p>
    <w:p w14:paraId="765A7C29" w14:textId="77777777" w:rsidR="005158C2" w:rsidRPr="00FB57D6" w:rsidRDefault="005158C2" w:rsidP="005158C2">
      <w:pPr>
        <w:pStyle w:val="000proposal"/>
        <w:numPr>
          <w:ilvl w:val="0"/>
          <w:numId w:val="26"/>
        </w:numPr>
        <w:rPr>
          <w:i w:val="0"/>
          <w:iCs w:val="0"/>
        </w:rPr>
      </w:pPr>
      <w:r w:rsidRPr="00FB57D6">
        <w:rPr>
          <w:i w:val="0"/>
          <w:iCs w:val="0"/>
        </w:rPr>
        <w:t>The pool of TCI states specified in Rel-15/16 is reused and each TCI state use the QCL-TypeD RS to provide QCL-TypeD information for PDCCH/PDSCH and UL spatial Tx filter for PUSCH/PUCCH.</w:t>
      </w:r>
    </w:p>
    <w:p w14:paraId="085A2C9B" w14:textId="77777777" w:rsidR="005158C2" w:rsidRPr="00FB57D6" w:rsidRDefault="005158C2" w:rsidP="005158C2">
      <w:pPr>
        <w:pStyle w:val="000proposal"/>
        <w:numPr>
          <w:ilvl w:val="0"/>
          <w:numId w:val="26"/>
        </w:numPr>
        <w:rPr>
          <w:i w:val="0"/>
          <w:iCs w:val="0"/>
        </w:rPr>
      </w:pPr>
      <w:r w:rsidRPr="00FB57D6">
        <w:rPr>
          <w:i w:val="0"/>
          <w:iCs w:val="0"/>
        </w:rPr>
        <w:t>The QCL-TypeD RS also provides the path loss RS for PUSCH/PUCCH.</w:t>
      </w:r>
    </w:p>
    <w:p w14:paraId="066DE598" w14:textId="77777777" w:rsidR="005158C2" w:rsidRDefault="005158C2" w:rsidP="005158C2"/>
    <w:p w14:paraId="410D9CEF" w14:textId="77777777" w:rsidR="005158C2" w:rsidRPr="00FB57D6" w:rsidRDefault="005158C2" w:rsidP="005158C2">
      <w:pPr>
        <w:pStyle w:val="000proposal"/>
        <w:rPr>
          <w:i w:val="0"/>
          <w:iCs w:val="0"/>
        </w:rPr>
      </w:pPr>
      <w:r w:rsidRPr="00FB57D6">
        <w:rPr>
          <w:i w:val="0"/>
          <w:iCs w:val="0"/>
        </w:rPr>
        <w:t>Proposal 2: For separate DL and UL TCI update:</w:t>
      </w:r>
    </w:p>
    <w:p w14:paraId="424A56D0" w14:textId="77777777" w:rsidR="005158C2" w:rsidRPr="00FB57D6" w:rsidRDefault="005158C2" w:rsidP="005158C2">
      <w:pPr>
        <w:pStyle w:val="000proposal"/>
        <w:numPr>
          <w:ilvl w:val="0"/>
          <w:numId w:val="29"/>
        </w:numPr>
        <w:rPr>
          <w:i w:val="0"/>
          <w:iCs w:val="0"/>
        </w:rPr>
      </w:pPr>
      <w:r w:rsidRPr="00FB57D6">
        <w:rPr>
          <w:i w:val="0"/>
          <w:iCs w:val="0"/>
        </w:rPr>
        <w:t>Two separate TCI state pools are used for DL TCI state and UL TCI states</w:t>
      </w:r>
    </w:p>
    <w:p w14:paraId="38F1492C" w14:textId="77777777" w:rsidR="005158C2" w:rsidRPr="00FB57D6" w:rsidRDefault="005158C2" w:rsidP="005158C2">
      <w:pPr>
        <w:pStyle w:val="000proposal"/>
        <w:numPr>
          <w:ilvl w:val="0"/>
          <w:numId w:val="29"/>
        </w:numPr>
        <w:rPr>
          <w:i w:val="0"/>
          <w:iCs w:val="0"/>
        </w:rPr>
      </w:pPr>
      <w:r w:rsidRPr="00FB57D6">
        <w:rPr>
          <w:i w:val="0"/>
          <w:iCs w:val="0"/>
        </w:rPr>
        <w:t>Each UL TCI state contains one RS providing the UL Tx spatial filter and one RS providing path</w:t>
      </w:r>
      <w:r>
        <w:rPr>
          <w:i w:val="0"/>
          <w:iCs w:val="0"/>
        </w:rPr>
        <w:t xml:space="preserve"> </w:t>
      </w:r>
      <w:r w:rsidRPr="00FB57D6">
        <w:rPr>
          <w:i w:val="0"/>
          <w:iCs w:val="0"/>
        </w:rPr>
        <w:t>loss RS.</w:t>
      </w:r>
    </w:p>
    <w:p w14:paraId="1B90EE22" w14:textId="77777777" w:rsidR="005158C2" w:rsidRDefault="005158C2" w:rsidP="005158C2"/>
    <w:p w14:paraId="220C5D54" w14:textId="77777777" w:rsidR="005158C2" w:rsidRPr="00FB57D6" w:rsidRDefault="005158C2" w:rsidP="005158C2">
      <w:pPr>
        <w:pStyle w:val="000proposal"/>
        <w:rPr>
          <w:i w:val="0"/>
          <w:iCs w:val="0"/>
        </w:rPr>
      </w:pPr>
      <w:r w:rsidRPr="00FB57D6">
        <w:rPr>
          <w:i w:val="0"/>
          <w:iCs w:val="0"/>
        </w:rPr>
        <w:lastRenderedPageBreak/>
        <w:t xml:space="preserve">Proposal </w:t>
      </w:r>
      <w:r>
        <w:rPr>
          <w:i w:val="0"/>
          <w:iCs w:val="0"/>
        </w:rPr>
        <w:t>3</w:t>
      </w:r>
      <w:r w:rsidRPr="00FB57D6">
        <w:rPr>
          <w:i w:val="0"/>
          <w:iCs w:val="0"/>
        </w:rPr>
        <w:t xml:space="preserve">: </w:t>
      </w:r>
      <w:r>
        <w:rPr>
          <w:i w:val="0"/>
          <w:iCs w:val="0"/>
        </w:rPr>
        <w:t>In Rel-17 unified TCI framework, s</w:t>
      </w:r>
      <w:r w:rsidRPr="00FB57D6">
        <w:rPr>
          <w:i w:val="0"/>
          <w:iCs w:val="0"/>
        </w:rPr>
        <w:t xml:space="preserve">upport M = 1 TCI state to provide common QCL information for UE-dedicated PDSCH and PDCCH and N = 1 TCI state to provide common </w:t>
      </w:r>
      <w:r>
        <w:rPr>
          <w:i w:val="0"/>
          <w:iCs w:val="0"/>
        </w:rPr>
        <w:t>UL spatial filter</w:t>
      </w:r>
      <w:r w:rsidRPr="00FB57D6">
        <w:rPr>
          <w:i w:val="0"/>
          <w:iCs w:val="0"/>
        </w:rPr>
        <w:t xml:space="preserve"> for UE-dedicated PUCCH and PUSCH. </w:t>
      </w:r>
    </w:p>
    <w:p w14:paraId="4F652439" w14:textId="77777777" w:rsidR="005158C2" w:rsidRDefault="005158C2" w:rsidP="005158C2">
      <w:pPr>
        <w:pStyle w:val="000proposals"/>
      </w:pPr>
      <w:r w:rsidRPr="00BC61B5">
        <w:t xml:space="preserve">Proposal </w:t>
      </w:r>
      <w:r>
        <w:t>4</w:t>
      </w:r>
      <w:r w:rsidRPr="00BC61B5">
        <w:t xml:space="preserve">: </w:t>
      </w:r>
      <w:r>
        <w:t>In Rel-17 unified TCI framework, t</w:t>
      </w:r>
      <w:r w:rsidRPr="00BC61B5">
        <w:t xml:space="preserve">he common QCL information </w:t>
      </w:r>
      <w:r>
        <w:t>is also applied to:</w:t>
      </w:r>
    </w:p>
    <w:p w14:paraId="762B8E33" w14:textId="77777777" w:rsidR="005158C2" w:rsidRDefault="005158C2" w:rsidP="005158C2">
      <w:pPr>
        <w:pStyle w:val="000proposals"/>
        <w:numPr>
          <w:ilvl w:val="0"/>
          <w:numId w:val="30"/>
        </w:numPr>
      </w:pPr>
      <w:r w:rsidRPr="00BC61B5">
        <w:t xml:space="preserve">the CSI-RS resource for CSI acquisition </w:t>
      </w:r>
    </w:p>
    <w:p w14:paraId="7FFB1F27" w14:textId="77777777" w:rsidR="005158C2" w:rsidRPr="00BC61B5" w:rsidRDefault="005158C2" w:rsidP="005158C2">
      <w:pPr>
        <w:pStyle w:val="000proposals"/>
        <w:numPr>
          <w:ilvl w:val="0"/>
          <w:numId w:val="30"/>
        </w:numPr>
      </w:pPr>
      <w:r w:rsidRPr="00BC61B5">
        <w:t xml:space="preserve">and some CSI-RS resource </w:t>
      </w:r>
      <w:r>
        <w:t>set with repetition = ‘On’</w:t>
      </w:r>
      <w:r w:rsidRPr="00BC61B5">
        <w:t>.</w:t>
      </w:r>
    </w:p>
    <w:p w14:paraId="5FE71945" w14:textId="77777777" w:rsidR="005158C2" w:rsidRDefault="005158C2" w:rsidP="005158C2"/>
    <w:p w14:paraId="3FC160E1" w14:textId="77777777" w:rsidR="005158C2" w:rsidRPr="00BC61B5" w:rsidRDefault="005158C2" w:rsidP="005158C2">
      <w:pPr>
        <w:pStyle w:val="000proposals"/>
      </w:pPr>
      <w:r w:rsidRPr="00BC61B5">
        <w:t xml:space="preserve">Proposal </w:t>
      </w:r>
      <w:r>
        <w:t>5</w:t>
      </w:r>
      <w:r w:rsidRPr="00BC61B5">
        <w:t xml:space="preserve">: </w:t>
      </w:r>
      <w:r>
        <w:t>In Rel-17 unified TCI framework, the common UL Tx spatial filter is also applied to one</w:t>
      </w:r>
      <w:r w:rsidRPr="00BC61B5">
        <w:t xml:space="preserve"> SRS resource set for beam management.</w:t>
      </w:r>
    </w:p>
    <w:p w14:paraId="78AE7865" w14:textId="77777777" w:rsidR="005158C2" w:rsidRDefault="005158C2" w:rsidP="005158C2"/>
    <w:p w14:paraId="584DA0AB" w14:textId="77777777" w:rsidR="005158C2" w:rsidRDefault="005158C2" w:rsidP="005158C2">
      <w:pPr>
        <w:pStyle w:val="000proposals"/>
      </w:pPr>
      <w:r>
        <w:t>Proposal 6: In Rel-17 unified TCI framework, path loss RS is configured in each TCI state providing UL TCI:</w:t>
      </w:r>
    </w:p>
    <w:p w14:paraId="3519A234" w14:textId="77777777" w:rsidR="005158C2" w:rsidRDefault="005158C2" w:rsidP="005158C2">
      <w:pPr>
        <w:pStyle w:val="000proposals"/>
        <w:numPr>
          <w:ilvl w:val="0"/>
          <w:numId w:val="32"/>
        </w:numPr>
      </w:pPr>
      <w:r>
        <w:t>In joint DL/UL TCI state: the QCL-TypeD RS is used as the path loss RS</w:t>
      </w:r>
    </w:p>
    <w:p w14:paraId="337075D0" w14:textId="77777777" w:rsidR="005158C2" w:rsidRDefault="005158C2" w:rsidP="005158C2"/>
    <w:p w14:paraId="7C648CFE" w14:textId="77777777" w:rsidR="005158C2" w:rsidRDefault="005158C2" w:rsidP="005158C2">
      <w:pPr>
        <w:pStyle w:val="000proposals"/>
      </w:pPr>
      <w:r>
        <w:t>Proposal 7: In Rel-17 unified TCI framework:</w:t>
      </w:r>
    </w:p>
    <w:p w14:paraId="3881E3B6" w14:textId="77777777" w:rsidR="005158C2" w:rsidRDefault="005158C2" w:rsidP="005158C2">
      <w:pPr>
        <w:pStyle w:val="000proposals"/>
        <w:numPr>
          <w:ilvl w:val="0"/>
          <w:numId w:val="34"/>
        </w:numPr>
      </w:pPr>
      <w:r>
        <w:t>Each TCI state providing UL TCI is associate with a set of {P0, alpha, closed-loop index} for PUSCH and a set of {P0, closed-loop index} for PUCCH</w:t>
      </w:r>
    </w:p>
    <w:p w14:paraId="6A098545" w14:textId="77777777" w:rsidR="005158C2" w:rsidRDefault="005158C2" w:rsidP="005158C2">
      <w:pPr>
        <w:pStyle w:val="000proposals"/>
        <w:numPr>
          <w:ilvl w:val="0"/>
          <w:numId w:val="34"/>
        </w:numPr>
      </w:pPr>
      <w:r>
        <w:t>{P0, alpha, closed-loop index} is configured to one SRS resource set.</w:t>
      </w:r>
    </w:p>
    <w:p w14:paraId="0A4AA533" w14:textId="77777777" w:rsidR="005158C2" w:rsidRDefault="005158C2" w:rsidP="005158C2"/>
    <w:p w14:paraId="6CB0560A" w14:textId="77777777" w:rsidR="005158C2" w:rsidRPr="00575398" w:rsidRDefault="005158C2" w:rsidP="005158C2">
      <w:pPr>
        <w:pStyle w:val="000proposals"/>
      </w:pPr>
      <w:r w:rsidRPr="00575398">
        <w:t xml:space="preserve">Proposal </w:t>
      </w:r>
      <w:r>
        <w:t>8</w:t>
      </w:r>
      <w:r w:rsidRPr="00575398">
        <w:t xml:space="preserve">: </w:t>
      </w:r>
      <w:r>
        <w:t>The</w:t>
      </w:r>
      <w:r w:rsidRPr="00575398">
        <w:t xml:space="preserve"> function of providing common QCL information and common UL Tx spatial filters for multiple CCs </w:t>
      </w:r>
      <w:r>
        <w:t xml:space="preserve">shall be supported for both intra-band CA and </w:t>
      </w:r>
      <w:r w:rsidRPr="00575398">
        <w:t>inter-band CA case, which is subject to UE capability.</w:t>
      </w:r>
    </w:p>
    <w:p w14:paraId="43E1A688" w14:textId="77777777" w:rsidR="005158C2" w:rsidRDefault="005158C2" w:rsidP="005158C2"/>
    <w:p w14:paraId="42BE94A2" w14:textId="77777777" w:rsidR="005158C2" w:rsidRPr="00257516" w:rsidRDefault="005158C2" w:rsidP="005158C2">
      <w:pPr>
        <w:pStyle w:val="000proposals"/>
      </w:pPr>
      <w:r w:rsidRPr="00257516">
        <w:t xml:space="preserve">Proposal </w:t>
      </w:r>
      <w:r>
        <w:t>9</w:t>
      </w:r>
      <w:r w:rsidRPr="00257516">
        <w:t xml:space="preserve">: For the function of common QCL and common UL Tx spatial filter across CCs, </w:t>
      </w:r>
    </w:p>
    <w:p w14:paraId="2458F3E7" w14:textId="77777777" w:rsidR="005158C2" w:rsidRPr="00257516" w:rsidRDefault="005158C2" w:rsidP="005158C2">
      <w:pPr>
        <w:pStyle w:val="000proposals"/>
        <w:numPr>
          <w:ilvl w:val="0"/>
          <w:numId w:val="36"/>
        </w:numPr>
      </w:pPr>
      <w:r w:rsidRPr="00257516">
        <w:t>Support configuring TCI state pool per individual CC</w:t>
      </w:r>
    </w:p>
    <w:p w14:paraId="0391B1B9" w14:textId="77777777" w:rsidR="005158C2" w:rsidRPr="00257516" w:rsidRDefault="005158C2" w:rsidP="005158C2">
      <w:pPr>
        <w:pStyle w:val="000proposals"/>
        <w:numPr>
          <w:ilvl w:val="0"/>
          <w:numId w:val="36"/>
        </w:numPr>
      </w:pPr>
      <w:r w:rsidRPr="00257516">
        <w:t>The TCI states with same TCI state ID in those configured CCs shall be configured with the same RS providing QCL-TypeD and the same RS providing UL Tx spatial filter.</w:t>
      </w:r>
    </w:p>
    <w:p w14:paraId="075BC0A8" w14:textId="77777777" w:rsidR="005158C2" w:rsidRDefault="005158C2" w:rsidP="005158C2">
      <w:pPr>
        <w:pStyle w:val="000proposals"/>
      </w:pPr>
      <w:r>
        <w:t xml:space="preserve">Proposal 10: The Rel-17 common beam update of multi-CCs provides common QCL to all the UE-specific PDCCH/PDSCH and common UL Tx spatial filter to all the UE-specific PUSCH/PUCCH and SRS for codebook/non-codebook/antenna switch. </w:t>
      </w:r>
    </w:p>
    <w:p w14:paraId="65FA9437" w14:textId="77777777" w:rsidR="005158C2" w:rsidRDefault="005158C2" w:rsidP="005158C2"/>
    <w:p w14:paraId="5915021B" w14:textId="77777777" w:rsidR="005158C2" w:rsidRDefault="005158C2" w:rsidP="005158C2">
      <w:pPr>
        <w:pStyle w:val="000proposals"/>
      </w:pPr>
      <w:r>
        <w:t>Observation 1: Per the NR HARQ-ACK feedback design, the UE reports NACK bit even when the DCI format 1_1 or 1_2 is not received correctly by the UE.</w:t>
      </w:r>
    </w:p>
    <w:p w14:paraId="15FEB6E1" w14:textId="77777777" w:rsidR="005158C2" w:rsidRDefault="005158C2" w:rsidP="005158C2">
      <w:pPr>
        <w:pStyle w:val="000proposals"/>
      </w:pPr>
      <w:r>
        <w:t>Observation 2: The NACK bit to PDSCH scheduled by a DCI format 1_1 or 1_2 with beam indication cannot be used as the acknowledge to the beam indication</w:t>
      </w:r>
    </w:p>
    <w:p w14:paraId="67BA8CE2" w14:textId="77777777" w:rsidR="005158C2" w:rsidRDefault="005158C2" w:rsidP="005158C2"/>
    <w:p w14:paraId="7ABBAE50" w14:textId="77777777" w:rsidR="005158C2" w:rsidRDefault="005158C2" w:rsidP="005158C2">
      <w:pPr>
        <w:pStyle w:val="000proposals"/>
      </w:pPr>
      <w:r>
        <w:t>Proposal 11: If a DCI format 1_1 and 1_2 with PDSCH assignment is used to indicate common TCI, the acknowledgement to the TCI state update is the HARQ-ACK of the PDSCH scheduled by that DCI.</w:t>
      </w:r>
    </w:p>
    <w:p w14:paraId="0D1B28B4" w14:textId="77777777" w:rsidR="005158C2" w:rsidRDefault="005158C2" w:rsidP="005158C2"/>
    <w:p w14:paraId="65F53BC2" w14:textId="77777777" w:rsidR="005158C2" w:rsidRDefault="005158C2" w:rsidP="005158C2">
      <w:pPr>
        <w:pStyle w:val="000proposals"/>
      </w:pPr>
      <w:r>
        <w:t>Proposal 12: Support use DCI format 1_1 and 1_2 without PDSCH assignment to indicate TCI update.</w:t>
      </w:r>
    </w:p>
    <w:p w14:paraId="0C026E6D" w14:textId="77777777" w:rsidR="005158C2" w:rsidRDefault="005158C2" w:rsidP="005158C2">
      <w:pPr>
        <w:pStyle w:val="000proposals"/>
        <w:numPr>
          <w:ilvl w:val="0"/>
          <w:numId w:val="37"/>
        </w:numPr>
      </w:pPr>
      <w:r>
        <w:t>A DCI format 1_1 or 1_2 scrambled with CNTI for TCI state indication is used to indicate TCI update without PDSCH assignment.</w:t>
      </w:r>
    </w:p>
    <w:p w14:paraId="5453031E" w14:textId="77777777" w:rsidR="005158C2" w:rsidRDefault="005158C2" w:rsidP="005158C2">
      <w:pPr>
        <w:pStyle w:val="000proposals"/>
        <w:numPr>
          <w:ilvl w:val="0"/>
          <w:numId w:val="37"/>
        </w:numPr>
      </w:pPr>
      <w:r>
        <w:t>UE reports HARQ-ACK in response to such a DCI carrying TCI update.</w:t>
      </w:r>
    </w:p>
    <w:p w14:paraId="0FAB8698" w14:textId="77777777" w:rsidR="005158C2" w:rsidRDefault="005158C2" w:rsidP="005158C2"/>
    <w:p w14:paraId="42572FE3" w14:textId="77777777" w:rsidR="005158C2" w:rsidRDefault="005158C2" w:rsidP="005158C2">
      <w:pPr>
        <w:pStyle w:val="000proposals"/>
      </w:pPr>
      <w:r>
        <w:t>Proposal 13: support to re-use DCI format 1_0 to indicate TCI update in unified TCI framework</w:t>
      </w:r>
    </w:p>
    <w:p w14:paraId="25D4F9EC" w14:textId="77777777" w:rsidR="005158C2" w:rsidRDefault="005158C2" w:rsidP="005158C2">
      <w:pPr>
        <w:pStyle w:val="000proposals"/>
        <w:numPr>
          <w:ilvl w:val="0"/>
          <w:numId w:val="37"/>
        </w:numPr>
      </w:pPr>
      <w:r>
        <w:t>A DCI format 1_0 scrambled with RNTI for TCI state indication is used to indicate TCI update.</w:t>
      </w:r>
    </w:p>
    <w:p w14:paraId="7684A022" w14:textId="77777777" w:rsidR="005158C2" w:rsidRDefault="005158C2" w:rsidP="005158C2">
      <w:pPr>
        <w:pStyle w:val="000proposals"/>
        <w:numPr>
          <w:ilvl w:val="0"/>
          <w:numId w:val="37"/>
        </w:numPr>
      </w:pPr>
      <w:r>
        <w:t>UE reports HARQ-ACK to a DCI format 1_0 carrying TCI update.</w:t>
      </w:r>
    </w:p>
    <w:p w14:paraId="59002A8B" w14:textId="77777777" w:rsidR="005158C2" w:rsidRDefault="005158C2" w:rsidP="005158C2"/>
    <w:p w14:paraId="766CE970" w14:textId="77777777" w:rsidR="005158C2" w:rsidRDefault="005158C2" w:rsidP="005158C2">
      <w:pPr>
        <w:pStyle w:val="000proposals"/>
      </w:pPr>
      <w:r>
        <w:t xml:space="preserve">Proposal 14: Do not support to use DCI format 0_0, 0_1 and 0_2 to indicate TCI update. </w:t>
      </w:r>
    </w:p>
    <w:p w14:paraId="4B4470D0" w14:textId="77777777" w:rsidR="005158C2" w:rsidRDefault="005158C2" w:rsidP="005158C2"/>
    <w:p w14:paraId="1BA8B09C" w14:textId="77777777" w:rsidR="005158C2" w:rsidRDefault="005158C2" w:rsidP="005158C2">
      <w:pPr>
        <w:pStyle w:val="000proposals"/>
      </w:pPr>
      <w:r>
        <w:t xml:space="preserve">Proposal 15: For joint TCI update and separate DL/UL TCI update: </w:t>
      </w:r>
    </w:p>
    <w:p w14:paraId="318C0A5E" w14:textId="77777777" w:rsidR="005158C2" w:rsidRDefault="005158C2" w:rsidP="005158C2">
      <w:pPr>
        <w:pStyle w:val="000proposals"/>
        <w:numPr>
          <w:ilvl w:val="0"/>
          <w:numId w:val="42"/>
        </w:numPr>
      </w:pPr>
      <w:r>
        <w:t>For joint TCI: Use MAC CE activate command to activate and map one joint TCI state to one codepoint of the DCI TCI field.</w:t>
      </w:r>
    </w:p>
    <w:p w14:paraId="64768CBE" w14:textId="77777777" w:rsidR="005158C2" w:rsidRDefault="005158C2" w:rsidP="005158C2">
      <w:pPr>
        <w:pStyle w:val="000proposals"/>
        <w:numPr>
          <w:ilvl w:val="0"/>
          <w:numId w:val="37"/>
        </w:numPr>
      </w:pPr>
      <w:r>
        <w:t xml:space="preserve">For separate DL/UL TCI: Use MAC CE activate command to activate and map one DL TCI state, one UL TCI state or one pair of DL TCI state and UL TCI state to one codepoint of the DCI TCI field. </w:t>
      </w:r>
    </w:p>
    <w:p w14:paraId="330231A3" w14:textId="77777777" w:rsidR="005158C2" w:rsidRDefault="005158C2" w:rsidP="005158C2">
      <w:pPr>
        <w:pStyle w:val="000proposals"/>
        <w:numPr>
          <w:ilvl w:val="0"/>
          <w:numId w:val="37"/>
        </w:numPr>
      </w:pPr>
      <w:r>
        <w:t>The TCI state update DCI format 1_1, 1_2 or 1_0 then can indicate one joint TCI state, one DL TCI state, one UL TCI state or one pair of DL TCI state and UL TCI state.</w:t>
      </w:r>
    </w:p>
    <w:p w14:paraId="7637012B" w14:textId="77777777" w:rsidR="005158C2" w:rsidRDefault="005158C2" w:rsidP="005158C2">
      <w:pPr>
        <w:pStyle w:val="000proposals"/>
      </w:pPr>
      <w:r w:rsidRPr="00C93E54">
        <w:t>Proposal</w:t>
      </w:r>
      <w:r>
        <w:t xml:space="preserve"> 16: Do not specify default TCI state for the case when more than one TCI states are activated by MAC CE. </w:t>
      </w:r>
    </w:p>
    <w:p w14:paraId="3734CF59" w14:textId="77777777" w:rsidR="005158C2" w:rsidRDefault="005158C2" w:rsidP="005158C2"/>
    <w:p w14:paraId="00036593" w14:textId="77777777" w:rsidR="005158C2" w:rsidRDefault="005158C2" w:rsidP="005158C2">
      <w:pPr>
        <w:pStyle w:val="000proposals"/>
      </w:pPr>
      <w:r>
        <w:t xml:space="preserve">Observation 3: The design of application time for DCI-based beam indication shall consider both the time requirement </w:t>
      </w:r>
      <w:r>
        <w:rPr>
          <w:rFonts w:hint="eastAsia"/>
          <w:lang w:eastAsia="zh-CN"/>
        </w:rPr>
        <w:t>o</w:t>
      </w:r>
      <w:r>
        <w:rPr>
          <w:lang w:eastAsia="zh-CN"/>
        </w:rPr>
        <w:t xml:space="preserve">f the </w:t>
      </w:r>
      <w:r>
        <w:t>UE and the time requirement of the gNB.</w:t>
      </w:r>
    </w:p>
    <w:p w14:paraId="1D5C5C85" w14:textId="77777777" w:rsidR="005158C2" w:rsidRDefault="005158C2" w:rsidP="005158C2"/>
    <w:p w14:paraId="7B5622EC" w14:textId="77777777" w:rsidR="005158C2" w:rsidRDefault="005158C2" w:rsidP="005158C2">
      <w:pPr>
        <w:pStyle w:val="000proposals"/>
      </w:pPr>
      <w:r>
        <w:t>Proposal 17: The application time is defined as the time that can meet both Alt 1 and Alt2:</w:t>
      </w:r>
    </w:p>
    <w:p w14:paraId="32869FC6" w14:textId="77777777" w:rsidR="005158C2" w:rsidRDefault="005158C2" w:rsidP="005158C2">
      <w:pPr>
        <w:pStyle w:val="000proposals"/>
        <w:numPr>
          <w:ilvl w:val="0"/>
          <w:numId w:val="44"/>
        </w:numPr>
      </w:pPr>
      <w:proofErr w:type="spellStart"/>
      <w:r>
        <w:t>i.e</w:t>
      </w:r>
      <w:proofErr w:type="spellEnd"/>
      <w:r>
        <w:t>, the first slot that is at least both Y</w:t>
      </w:r>
      <w:r w:rsidRPr="001D2925">
        <w:rPr>
          <w:vertAlign w:val="subscript"/>
        </w:rPr>
        <w:t>1</w:t>
      </w:r>
      <w:r>
        <w:t xml:space="preserve"> symbols after the DCI with the joint or separate DL/UL beam indication and Y</w:t>
      </w:r>
      <w:r w:rsidRPr="001D2925">
        <w:rPr>
          <w:vertAlign w:val="subscript"/>
        </w:rPr>
        <w:t>2</w:t>
      </w:r>
      <w:r>
        <w:t xml:space="preserve"> symbols after the acknowledgment of the joint or separate DL/UL beam indication.</w:t>
      </w:r>
    </w:p>
    <w:p w14:paraId="71AC3DAD" w14:textId="77777777" w:rsidR="005158C2" w:rsidRDefault="005158C2" w:rsidP="005158C2"/>
    <w:p w14:paraId="77C71260" w14:textId="77777777" w:rsidR="005158C2" w:rsidRDefault="005158C2" w:rsidP="005158C2">
      <w:pPr>
        <w:pStyle w:val="000proposals"/>
      </w:pPr>
      <w:r>
        <w:t xml:space="preserve">Proposal 18: The application time for DCI-based beam indication in </w:t>
      </w:r>
      <w:r>
        <w:rPr>
          <w:rFonts w:hint="eastAsia"/>
        </w:rPr>
        <w:t>Rel</w:t>
      </w:r>
      <w:r>
        <w:t>-17:</w:t>
      </w:r>
    </w:p>
    <w:p w14:paraId="2B18E8E2" w14:textId="77777777" w:rsidR="005158C2" w:rsidRDefault="005158C2" w:rsidP="005158C2">
      <w:pPr>
        <w:pStyle w:val="000proposals"/>
        <w:numPr>
          <w:ilvl w:val="0"/>
          <w:numId w:val="38"/>
        </w:numPr>
      </w:pPr>
      <w:r>
        <w:t>The value of Y1 is configured by the gNB based on UE capability reporting</w:t>
      </w:r>
    </w:p>
    <w:p w14:paraId="75AAF140" w14:textId="77777777" w:rsidR="005158C2" w:rsidRDefault="005158C2" w:rsidP="005158C2">
      <w:pPr>
        <w:pStyle w:val="000proposals"/>
        <w:numPr>
          <w:ilvl w:val="0"/>
          <w:numId w:val="38"/>
        </w:numPr>
      </w:pPr>
      <w:r>
        <w:t>The value of Y2 is fixed and pre-defined in specification.</w:t>
      </w:r>
    </w:p>
    <w:p w14:paraId="39F62B92" w14:textId="77777777" w:rsidR="005158C2" w:rsidRDefault="005158C2" w:rsidP="005158C2"/>
    <w:p w14:paraId="33F25BAD" w14:textId="77777777" w:rsidR="005158C2" w:rsidRPr="00C93E54" w:rsidRDefault="005158C2" w:rsidP="005158C2">
      <w:pPr>
        <w:pStyle w:val="000proposal"/>
        <w:rPr>
          <w:i w:val="0"/>
          <w:iCs w:val="0"/>
        </w:rPr>
      </w:pPr>
      <w:r w:rsidRPr="00C93E54">
        <w:rPr>
          <w:i w:val="0"/>
          <w:iCs w:val="0"/>
        </w:rPr>
        <w:t xml:space="preserve">Proposal </w:t>
      </w:r>
      <w:r>
        <w:rPr>
          <w:i w:val="0"/>
          <w:iCs w:val="0"/>
        </w:rPr>
        <w:t>1</w:t>
      </w:r>
      <w:r w:rsidRPr="00C93E54">
        <w:rPr>
          <w:i w:val="0"/>
          <w:iCs w:val="0"/>
        </w:rPr>
        <w:t xml:space="preserve">9: For the DCI-based beam indication in </w:t>
      </w:r>
      <w:r w:rsidRPr="00C93E54">
        <w:rPr>
          <w:rFonts w:hint="eastAsia"/>
          <w:i w:val="0"/>
          <w:iCs w:val="0"/>
        </w:rPr>
        <w:t>Rel</w:t>
      </w:r>
      <w:r w:rsidRPr="00C93E54">
        <w:rPr>
          <w:i w:val="0"/>
          <w:iCs w:val="0"/>
        </w:rPr>
        <w:t>-17, do not differentiate application time for the following scenarios:</w:t>
      </w:r>
    </w:p>
    <w:p w14:paraId="73B3DB4E" w14:textId="77777777" w:rsidR="005158C2" w:rsidRPr="00C93E54" w:rsidRDefault="005158C2" w:rsidP="005158C2">
      <w:pPr>
        <w:pStyle w:val="000proposal"/>
        <w:numPr>
          <w:ilvl w:val="0"/>
          <w:numId w:val="22"/>
        </w:numPr>
        <w:rPr>
          <w:i w:val="0"/>
          <w:iCs w:val="0"/>
        </w:rPr>
      </w:pPr>
      <w:r w:rsidRPr="00C93E54">
        <w:rPr>
          <w:i w:val="0"/>
          <w:iCs w:val="0"/>
        </w:rPr>
        <w:t>uplink vs downlink TCI update</w:t>
      </w:r>
    </w:p>
    <w:p w14:paraId="55F128E9" w14:textId="77777777" w:rsidR="005158C2" w:rsidRPr="00C93E54" w:rsidRDefault="005158C2" w:rsidP="005158C2">
      <w:pPr>
        <w:pStyle w:val="000proposal"/>
        <w:numPr>
          <w:ilvl w:val="0"/>
          <w:numId w:val="22"/>
        </w:numPr>
        <w:rPr>
          <w:i w:val="0"/>
          <w:iCs w:val="0"/>
        </w:rPr>
      </w:pPr>
      <w:r w:rsidRPr="00C93E54">
        <w:rPr>
          <w:i w:val="0"/>
          <w:iCs w:val="0"/>
        </w:rPr>
        <w:t xml:space="preserve">L1/L2 inter-cell mobility </w:t>
      </w:r>
    </w:p>
    <w:p w14:paraId="1FBB49F0" w14:textId="77777777" w:rsidR="005158C2" w:rsidRPr="00C93E54" w:rsidRDefault="005158C2" w:rsidP="005158C2">
      <w:pPr>
        <w:pStyle w:val="000proposal"/>
        <w:numPr>
          <w:ilvl w:val="0"/>
          <w:numId w:val="22"/>
        </w:numPr>
        <w:rPr>
          <w:i w:val="0"/>
          <w:iCs w:val="0"/>
        </w:rPr>
      </w:pPr>
      <w:r w:rsidRPr="00C93E54">
        <w:rPr>
          <w:i w:val="0"/>
          <w:iCs w:val="0"/>
        </w:rPr>
        <w:t>Carrier aggregation case</w:t>
      </w:r>
    </w:p>
    <w:p w14:paraId="6F10471D" w14:textId="77777777" w:rsidR="005158C2" w:rsidRPr="00C93E54" w:rsidRDefault="005158C2" w:rsidP="005158C2">
      <w:pPr>
        <w:pStyle w:val="000proposal"/>
        <w:numPr>
          <w:ilvl w:val="0"/>
          <w:numId w:val="22"/>
        </w:numPr>
        <w:rPr>
          <w:i w:val="0"/>
          <w:iCs w:val="0"/>
        </w:rPr>
      </w:pPr>
      <w:r w:rsidRPr="00C93E54">
        <w:rPr>
          <w:i w:val="0"/>
          <w:iCs w:val="0"/>
        </w:rPr>
        <w:t>Multi-panel UE.</w:t>
      </w:r>
    </w:p>
    <w:p w14:paraId="5E8515F3" w14:textId="77777777" w:rsidR="005158C2" w:rsidRDefault="005158C2" w:rsidP="005158C2"/>
    <w:p w14:paraId="32A7F334" w14:textId="77777777" w:rsidR="005158C2" w:rsidRPr="008A7C56" w:rsidRDefault="005158C2" w:rsidP="005158C2">
      <w:pPr>
        <w:pStyle w:val="000proposal"/>
        <w:rPr>
          <w:i w:val="0"/>
          <w:iCs w:val="0"/>
        </w:rPr>
      </w:pPr>
      <w:r w:rsidRPr="008A7C56">
        <w:rPr>
          <w:i w:val="0"/>
          <w:iCs w:val="0"/>
        </w:rPr>
        <w:t xml:space="preserve">Proposal </w:t>
      </w:r>
      <w:r>
        <w:rPr>
          <w:i w:val="0"/>
          <w:iCs w:val="0"/>
        </w:rPr>
        <w:t>20</w:t>
      </w:r>
      <w:r w:rsidRPr="008A7C56">
        <w:rPr>
          <w:i w:val="0"/>
          <w:iCs w:val="0"/>
        </w:rPr>
        <w:t xml:space="preserve">: For Rel-17 L1/L2 inter-cell mobility: </w:t>
      </w:r>
    </w:p>
    <w:p w14:paraId="7029E941" w14:textId="77777777" w:rsidR="005158C2" w:rsidRPr="008A7C56" w:rsidRDefault="005158C2" w:rsidP="005158C2">
      <w:pPr>
        <w:pStyle w:val="000proposal"/>
        <w:numPr>
          <w:ilvl w:val="0"/>
          <w:numId w:val="12"/>
        </w:numPr>
        <w:rPr>
          <w:i w:val="0"/>
          <w:iCs w:val="0"/>
        </w:rPr>
      </w:pPr>
      <w:r w:rsidRPr="008A7C56">
        <w:rPr>
          <w:i w:val="0"/>
          <w:iCs w:val="0"/>
        </w:rPr>
        <w:t xml:space="preserve">Only support intra-DU operation. </w:t>
      </w:r>
    </w:p>
    <w:p w14:paraId="12E65AE0" w14:textId="77777777" w:rsidR="005158C2" w:rsidRPr="008A7C56" w:rsidRDefault="005158C2" w:rsidP="005158C2">
      <w:pPr>
        <w:pStyle w:val="000proposal"/>
        <w:numPr>
          <w:ilvl w:val="0"/>
          <w:numId w:val="12"/>
        </w:numPr>
        <w:rPr>
          <w:i w:val="0"/>
          <w:iCs w:val="0"/>
        </w:rPr>
      </w:pPr>
      <w:r w:rsidRPr="008A7C56">
        <w:rPr>
          <w:i w:val="0"/>
          <w:iCs w:val="0"/>
        </w:rPr>
        <w:t>Do not support inter-frequency scenario</w:t>
      </w:r>
    </w:p>
    <w:p w14:paraId="2A390B62" w14:textId="77777777" w:rsidR="005158C2" w:rsidRDefault="005158C2" w:rsidP="005158C2"/>
    <w:p w14:paraId="6976776E" w14:textId="77777777" w:rsidR="005158C2" w:rsidRPr="00AD693F" w:rsidRDefault="005158C2" w:rsidP="005158C2">
      <w:pPr>
        <w:pStyle w:val="000proposal"/>
        <w:rPr>
          <w:i w:val="0"/>
          <w:iCs w:val="0"/>
        </w:rPr>
      </w:pPr>
      <w:r w:rsidRPr="00AD693F">
        <w:rPr>
          <w:i w:val="0"/>
          <w:iCs w:val="0"/>
        </w:rPr>
        <w:lastRenderedPageBreak/>
        <w:t>Observation 4: During inter-cell mobility, RRC reconfiguration is needed for at least signal the following information:</w:t>
      </w:r>
    </w:p>
    <w:p w14:paraId="00D0A615" w14:textId="77777777" w:rsidR="005158C2" w:rsidRPr="00AD693F" w:rsidRDefault="005158C2" w:rsidP="005158C2">
      <w:pPr>
        <w:pStyle w:val="000proposal"/>
        <w:numPr>
          <w:ilvl w:val="0"/>
          <w:numId w:val="15"/>
        </w:numPr>
        <w:rPr>
          <w:i w:val="0"/>
          <w:iCs w:val="0"/>
        </w:rPr>
      </w:pPr>
      <w:r w:rsidRPr="00AD693F">
        <w:rPr>
          <w:i w:val="0"/>
          <w:iCs w:val="0"/>
        </w:rPr>
        <w:t>The PCI of the target cell for the UE to change the serving cell</w:t>
      </w:r>
    </w:p>
    <w:p w14:paraId="5F80356A" w14:textId="77777777" w:rsidR="005158C2" w:rsidRPr="00AD693F" w:rsidRDefault="005158C2" w:rsidP="005158C2">
      <w:pPr>
        <w:pStyle w:val="000proposal"/>
        <w:numPr>
          <w:ilvl w:val="0"/>
          <w:numId w:val="15"/>
        </w:numPr>
        <w:rPr>
          <w:i w:val="0"/>
          <w:iCs w:val="0"/>
        </w:rPr>
      </w:pPr>
      <w:r w:rsidRPr="00AD693F">
        <w:rPr>
          <w:i w:val="0"/>
          <w:iCs w:val="0"/>
        </w:rPr>
        <w:t>C-RNTI is mandatory field in RRC reconfiguration with sync</w:t>
      </w:r>
    </w:p>
    <w:p w14:paraId="548E0FC8" w14:textId="77777777" w:rsidR="005158C2" w:rsidRPr="00AD693F" w:rsidRDefault="005158C2" w:rsidP="005158C2">
      <w:pPr>
        <w:pStyle w:val="000proposal"/>
        <w:numPr>
          <w:ilvl w:val="0"/>
          <w:numId w:val="15"/>
        </w:numPr>
        <w:rPr>
          <w:i w:val="0"/>
          <w:iCs w:val="0"/>
        </w:rPr>
      </w:pPr>
      <w:r w:rsidRPr="00AD693F">
        <w:rPr>
          <w:i w:val="0"/>
          <w:iCs w:val="0"/>
        </w:rPr>
        <w:t>RRC reconfiguration including the minimum system information, measurement configuration and security configuration.</w:t>
      </w:r>
    </w:p>
    <w:p w14:paraId="69003CA7" w14:textId="77777777" w:rsidR="005158C2" w:rsidRDefault="005158C2" w:rsidP="005158C2">
      <w:pPr>
        <w:pStyle w:val="000proposal"/>
        <w:rPr>
          <w:i w:val="0"/>
          <w:iCs w:val="0"/>
        </w:rPr>
      </w:pPr>
    </w:p>
    <w:p w14:paraId="4923BA12" w14:textId="77777777" w:rsidR="005158C2" w:rsidRPr="008A7C56" w:rsidRDefault="005158C2" w:rsidP="005158C2">
      <w:pPr>
        <w:pStyle w:val="000proposal"/>
        <w:rPr>
          <w:i w:val="0"/>
          <w:iCs w:val="0"/>
        </w:rPr>
      </w:pPr>
      <w:r w:rsidRPr="008A7C56">
        <w:rPr>
          <w:i w:val="0"/>
          <w:iCs w:val="0"/>
        </w:rPr>
        <w:t>Proposal 21: For Rel-17 L1/L2 inter-cell mobility, we cannot assume that there is no RRC reconfiguration.</w:t>
      </w:r>
    </w:p>
    <w:p w14:paraId="7AA6117D" w14:textId="77777777" w:rsidR="005158C2" w:rsidRDefault="005158C2" w:rsidP="005158C2"/>
    <w:p w14:paraId="4FF9D727" w14:textId="77777777" w:rsidR="005158C2" w:rsidRPr="008A7C56" w:rsidRDefault="005158C2" w:rsidP="005158C2">
      <w:pPr>
        <w:pStyle w:val="000proposal"/>
        <w:rPr>
          <w:i w:val="0"/>
          <w:iCs w:val="0"/>
        </w:rPr>
      </w:pPr>
      <w:r w:rsidRPr="008A7C56">
        <w:rPr>
          <w:rFonts w:hint="eastAsia"/>
          <w:i w:val="0"/>
          <w:iCs w:val="0"/>
        </w:rPr>
        <w:t>Proposal</w:t>
      </w:r>
      <w:r w:rsidRPr="008A7C56">
        <w:rPr>
          <w:i w:val="0"/>
          <w:iCs w:val="0"/>
        </w:rPr>
        <w:t xml:space="preserve"> 22: For providing configuration of non-serving cell SSB</w:t>
      </w:r>
      <w:r>
        <w:rPr>
          <w:i w:val="0"/>
          <w:iCs w:val="0"/>
        </w:rPr>
        <w:t xml:space="preserve"> in L1/L2 inter-cell mobility</w:t>
      </w:r>
      <w:r w:rsidRPr="008A7C56">
        <w:rPr>
          <w:i w:val="0"/>
          <w:iCs w:val="0"/>
        </w:rPr>
        <w:t>:</w:t>
      </w:r>
    </w:p>
    <w:p w14:paraId="3EBFDEFD" w14:textId="77777777" w:rsidR="005158C2" w:rsidRPr="008A7C56" w:rsidRDefault="005158C2" w:rsidP="005158C2">
      <w:pPr>
        <w:pStyle w:val="000proposal"/>
        <w:numPr>
          <w:ilvl w:val="0"/>
          <w:numId w:val="16"/>
        </w:numPr>
        <w:rPr>
          <w:i w:val="0"/>
          <w:iCs w:val="0"/>
        </w:rPr>
      </w:pPr>
      <w:r w:rsidRPr="008A7C56">
        <w:rPr>
          <w:i w:val="0"/>
          <w:iCs w:val="0"/>
        </w:rPr>
        <w:t>The non-serving cell SSB can be configured in DL TCI and/or UL TCI to provide QCL source for downlink transmission and source for uplink spatial filter for uplink transmission.</w:t>
      </w:r>
    </w:p>
    <w:p w14:paraId="61DA785C" w14:textId="77777777" w:rsidR="005158C2" w:rsidRPr="008A7C56" w:rsidRDefault="005158C2" w:rsidP="005158C2">
      <w:pPr>
        <w:pStyle w:val="000proposal"/>
        <w:numPr>
          <w:ilvl w:val="0"/>
          <w:numId w:val="16"/>
        </w:numPr>
        <w:rPr>
          <w:i w:val="0"/>
          <w:iCs w:val="0"/>
        </w:rPr>
      </w:pPr>
      <w:r w:rsidRPr="008A7C56">
        <w:rPr>
          <w:i w:val="0"/>
          <w:iCs w:val="0"/>
        </w:rPr>
        <w:t xml:space="preserve">Only support the SSB configuration of </w:t>
      </w:r>
      <w:r w:rsidRPr="000401F4">
        <w:rPr>
          <w:i w:val="0"/>
          <w:iCs w:val="0"/>
          <w:u w:val="single"/>
        </w:rPr>
        <w:t>One</w:t>
      </w:r>
      <w:r w:rsidRPr="008A7C56">
        <w:rPr>
          <w:i w:val="0"/>
          <w:iCs w:val="0"/>
        </w:rPr>
        <w:t xml:space="preserve"> neighbor cell.</w:t>
      </w:r>
    </w:p>
    <w:p w14:paraId="15484335" w14:textId="77777777" w:rsidR="005158C2" w:rsidRPr="008A7C56" w:rsidRDefault="005158C2" w:rsidP="005158C2">
      <w:pPr>
        <w:pStyle w:val="000proposal"/>
        <w:numPr>
          <w:ilvl w:val="0"/>
          <w:numId w:val="16"/>
        </w:numPr>
        <w:rPr>
          <w:i w:val="0"/>
          <w:iCs w:val="0"/>
        </w:rPr>
      </w:pPr>
      <w:r w:rsidRPr="008A7C56">
        <w:rPr>
          <w:i w:val="0"/>
          <w:iCs w:val="0"/>
        </w:rPr>
        <w:t>The configuration information of SSB of neighbor cell excluding the SSB index is configured independently from QCL/spatial filter information.</w:t>
      </w:r>
    </w:p>
    <w:p w14:paraId="1046FD4E" w14:textId="77777777" w:rsidR="005158C2" w:rsidRPr="008A7C56" w:rsidRDefault="005158C2" w:rsidP="005158C2">
      <w:pPr>
        <w:pStyle w:val="000proposal"/>
        <w:numPr>
          <w:ilvl w:val="0"/>
          <w:numId w:val="16"/>
        </w:numPr>
        <w:rPr>
          <w:i w:val="0"/>
          <w:iCs w:val="0"/>
        </w:rPr>
      </w:pPr>
      <w:r w:rsidRPr="008A7C56">
        <w:rPr>
          <w:i w:val="0"/>
          <w:iCs w:val="0"/>
        </w:rPr>
        <w:t xml:space="preserve">Reuse the signaling structure of neighbor SSB configuration specified for SRS for positioning.  </w:t>
      </w:r>
    </w:p>
    <w:p w14:paraId="0E7063E5" w14:textId="77777777" w:rsidR="005158C2" w:rsidRDefault="005158C2" w:rsidP="005158C2"/>
    <w:p w14:paraId="08B4F168" w14:textId="77777777" w:rsidR="005158C2" w:rsidRPr="000401F4" w:rsidRDefault="005158C2" w:rsidP="005158C2">
      <w:pPr>
        <w:pStyle w:val="000proposal"/>
        <w:rPr>
          <w:i w:val="0"/>
          <w:iCs w:val="0"/>
        </w:rPr>
      </w:pPr>
      <w:r w:rsidRPr="000401F4">
        <w:rPr>
          <w:i w:val="0"/>
          <w:iCs w:val="0"/>
        </w:rPr>
        <w:t xml:space="preserve">Proposal 23: </w:t>
      </w:r>
      <w:r>
        <w:rPr>
          <w:i w:val="0"/>
          <w:iCs w:val="0"/>
        </w:rPr>
        <w:t>Re-u</w:t>
      </w:r>
      <w:r w:rsidRPr="000401F4">
        <w:rPr>
          <w:i w:val="0"/>
          <w:iCs w:val="0"/>
        </w:rPr>
        <w:t>se the NR RRM L3 measurement of neighbor cell SSB for L1/L2 inter-cell mobility.</w:t>
      </w:r>
    </w:p>
    <w:p w14:paraId="209DD283" w14:textId="77777777" w:rsidR="005158C2" w:rsidRDefault="005158C2" w:rsidP="005158C2"/>
    <w:p w14:paraId="61A1BA1D" w14:textId="77777777" w:rsidR="005158C2" w:rsidRPr="000401F4" w:rsidRDefault="005158C2" w:rsidP="005158C2">
      <w:pPr>
        <w:pStyle w:val="000proposal"/>
        <w:rPr>
          <w:i w:val="0"/>
          <w:iCs w:val="0"/>
        </w:rPr>
      </w:pPr>
      <w:r w:rsidRPr="000401F4">
        <w:rPr>
          <w:i w:val="0"/>
          <w:iCs w:val="0"/>
        </w:rPr>
        <w:t xml:space="preserve">Proposal </w:t>
      </w:r>
      <w:r>
        <w:rPr>
          <w:i w:val="0"/>
          <w:iCs w:val="0"/>
        </w:rPr>
        <w:t>2</w:t>
      </w:r>
      <w:r w:rsidRPr="000401F4">
        <w:rPr>
          <w:i w:val="0"/>
          <w:iCs w:val="0"/>
        </w:rPr>
        <w:t xml:space="preserve">4: On the TCI state indicated to CORESET#0, determine one of the following Alts: </w:t>
      </w:r>
    </w:p>
    <w:p w14:paraId="146DD22A" w14:textId="77777777" w:rsidR="005158C2" w:rsidRPr="000401F4" w:rsidRDefault="005158C2" w:rsidP="005158C2">
      <w:pPr>
        <w:pStyle w:val="000proposal"/>
        <w:numPr>
          <w:ilvl w:val="0"/>
          <w:numId w:val="41"/>
        </w:numPr>
        <w:rPr>
          <w:i w:val="0"/>
          <w:iCs w:val="0"/>
        </w:rPr>
      </w:pPr>
      <w:r w:rsidRPr="000401F4">
        <w:rPr>
          <w:i w:val="0"/>
          <w:iCs w:val="0"/>
        </w:rPr>
        <w:t>Alt1: CORESET #0 can be indicated with TCI state with non-serving cell RS</w:t>
      </w:r>
    </w:p>
    <w:p w14:paraId="542450C0" w14:textId="77777777" w:rsidR="005158C2" w:rsidRPr="000401F4" w:rsidRDefault="005158C2" w:rsidP="005158C2">
      <w:pPr>
        <w:pStyle w:val="000proposal"/>
        <w:numPr>
          <w:ilvl w:val="0"/>
          <w:numId w:val="41"/>
        </w:numPr>
        <w:rPr>
          <w:i w:val="0"/>
          <w:iCs w:val="0"/>
        </w:rPr>
      </w:pPr>
      <w:r w:rsidRPr="000401F4">
        <w:rPr>
          <w:i w:val="0"/>
          <w:iCs w:val="0"/>
        </w:rPr>
        <w:t>Alt2: CORESET#0 can NOT be indicated with TCI state with non-serving cell RS</w:t>
      </w:r>
    </w:p>
    <w:p w14:paraId="103AB822" w14:textId="77777777" w:rsidR="005158C2" w:rsidRDefault="005158C2" w:rsidP="005158C2"/>
    <w:p w14:paraId="37B6B6C9" w14:textId="77777777" w:rsidR="005158C2" w:rsidRDefault="005158C2" w:rsidP="005158C2">
      <w:pPr>
        <w:pStyle w:val="000proposals"/>
      </w:pPr>
      <w:r>
        <w:t>Observation 5: Panel selection/activation can be totally left to UE implementation and the UE can select the best panel for uplink transmission according to beam measurement.</w:t>
      </w:r>
    </w:p>
    <w:p w14:paraId="778F0CF7" w14:textId="77777777" w:rsidR="005158C2" w:rsidRDefault="005158C2" w:rsidP="005158C2">
      <w:pPr>
        <w:pStyle w:val="000proposals"/>
      </w:pPr>
      <w:r>
        <w:t>Observation 6: NW-initiated panel selection/activation is not needed.</w:t>
      </w:r>
    </w:p>
    <w:p w14:paraId="45F158AA" w14:textId="77777777" w:rsidR="005158C2" w:rsidRDefault="005158C2" w:rsidP="005158C2"/>
    <w:p w14:paraId="56E35230" w14:textId="77777777" w:rsidR="005158C2" w:rsidRDefault="005158C2" w:rsidP="005158C2">
      <w:pPr>
        <w:pStyle w:val="000proposals"/>
      </w:pPr>
      <w:r>
        <w:t>Proposal 25: Do not support NW-initiated panel selection/activation.</w:t>
      </w:r>
    </w:p>
    <w:p w14:paraId="69D4F2DF" w14:textId="77777777" w:rsidR="005158C2" w:rsidRDefault="005158C2" w:rsidP="005158C2">
      <w:pPr>
        <w:pStyle w:val="000proposals"/>
      </w:pPr>
      <w:r>
        <w:t>Proposal 26: No specification support is needed for UE-initiated UL panel selection/activation.</w:t>
      </w:r>
    </w:p>
    <w:p w14:paraId="29764362" w14:textId="77777777" w:rsidR="005158C2" w:rsidRDefault="005158C2" w:rsidP="005158C2"/>
    <w:p w14:paraId="3903CF6F" w14:textId="77777777" w:rsidR="005158C2" w:rsidRPr="00F70BD0" w:rsidRDefault="005158C2" w:rsidP="005158C2">
      <w:pPr>
        <w:pStyle w:val="000proposals"/>
        <w:rPr>
          <w:lang w:val="en-GB"/>
        </w:rPr>
      </w:pPr>
      <w:r>
        <w:t xml:space="preserve">Observation 7: For a given P-MPR value, the actual power back value is a variable value, which is determined by uplink transmission duty. </w:t>
      </w:r>
    </w:p>
    <w:p w14:paraId="62399E14" w14:textId="77777777" w:rsidR="005158C2" w:rsidRDefault="005158C2" w:rsidP="005158C2">
      <w:pPr>
        <w:rPr>
          <w:lang w:val="en-GB"/>
        </w:rPr>
      </w:pPr>
    </w:p>
    <w:p w14:paraId="57724D6A" w14:textId="77777777" w:rsidR="005158C2" w:rsidRDefault="005158C2" w:rsidP="005158C2">
      <w:pPr>
        <w:pStyle w:val="000proposals"/>
      </w:pPr>
      <w:r>
        <w:t xml:space="preserve">Proposal 27: Support the UE to report a P-MPR value for one activated UL TCI state </w:t>
      </w:r>
    </w:p>
    <w:p w14:paraId="5710C7C7" w14:textId="77777777" w:rsidR="005158C2" w:rsidRDefault="005158C2" w:rsidP="005158C2">
      <w:pPr>
        <w:pStyle w:val="000proposals"/>
        <w:numPr>
          <w:ilvl w:val="0"/>
          <w:numId w:val="8"/>
        </w:numPr>
      </w:pPr>
      <w:r>
        <w:t>This is subject to UE capability.</w:t>
      </w:r>
    </w:p>
    <w:p w14:paraId="39CD0931" w14:textId="77777777" w:rsidR="005158C2" w:rsidRDefault="005158C2" w:rsidP="005158C2"/>
    <w:p w14:paraId="09E665DC" w14:textId="77777777" w:rsidR="005158C2" w:rsidRDefault="005158C2" w:rsidP="005158C2">
      <w:pPr>
        <w:pStyle w:val="000proposals"/>
      </w:pPr>
      <w:r>
        <w:lastRenderedPageBreak/>
        <w:t>Proposal 28: After measuring a set of CSI-RS resources or SS/PBCH blocks for beam management, the UE reports a CRI/SSBRI, L1-RSRP or L1-SINR measurement and a P-MPR corresponding to the reported CRI/SSBRI.</w:t>
      </w:r>
    </w:p>
    <w:p w14:paraId="66DE6038" w14:textId="77777777" w:rsidR="005158C2" w:rsidRDefault="005158C2" w:rsidP="005158C2">
      <w:pPr>
        <w:pStyle w:val="000proposals"/>
      </w:pPr>
      <w:r>
        <w:t xml:space="preserve">Proposal 29: Study to support UE-initiated beam switch in Rel.17. </w:t>
      </w:r>
    </w:p>
    <w:p w14:paraId="2AC37F63" w14:textId="3FDBAD25" w:rsidR="005158C2" w:rsidRPr="00321725" w:rsidRDefault="005158C2" w:rsidP="005158C2">
      <w:pPr>
        <w:pStyle w:val="000proposals"/>
      </w:pPr>
      <w:r>
        <w:t xml:space="preserve">Proposal 30: Support to associate a CSI-RS resource set with repetition = ‘On’ with the common QCL information and common TCI update in unified TCI framework to reduce the latency of beam refinement. </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6D4B89D6" w14:textId="1B841DCA" w:rsidR="00C8505E" w:rsidRDefault="00C8505E" w:rsidP="002328B0">
      <w:pPr>
        <w:pStyle w:val="05reference"/>
        <w:rPr>
          <w:szCs w:val="20"/>
          <w:lang w:val="it-IT"/>
        </w:rPr>
      </w:pPr>
      <w:r>
        <w:rPr>
          <w:szCs w:val="20"/>
          <w:lang w:val="it-IT"/>
        </w:rPr>
        <w:t>RP-193133 New WID: Further ehancements on MIMO for NR</w:t>
      </w:r>
    </w:p>
    <w:p w14:paraId="5871346B" w14:textId="7656F25C" w:rsidR="00CE01DB" w:rsidRDefault="006F6D28" w:rsidP="00CE01DB">
      <w:pPr>
        <w:pStyle w:val="05reference"/>
        <w:rPr>
          <w:szCs w:val="20"/>
          <w:lang w:val="it-IT"/>
        </w:rPr>
      </w:pPr>
      <w:r>
        <w:rPr>
          <w:szCs w:val="20"/>
          <w:lang w:val="it-IT"/>
        </w:rPr>
        <w:t>Chairman’s Notes RAN1#10</w:t>
      </w:r>
      <w:r w:rsidR="00B02D29">
        <w:rPr>
          <w:szCs w:val="20"/>
          <w:lang w:val="it-IT"/>
        </w:rPr>
        <w:t>3</w:t>
      </w:r>
      <w:r>
        <w:rPr>
          <w:szCs w:val="20"/>
          <w:lang w:val="it-IT"/>
        </w:rPr>
        <w:t>-e</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E37E48" w14:textId="77777777" w:rsidR="00827960" w:rsidRDefault="00827960">
      <w:r>
        <w:separator/>
      </w:r>
    </w:p>
  </w:endnote>
  <w:endnote w:type="continuationSeparator" w:id="0">
    <w:p w14:paraId="14DBB61B" w14:textId="77777777" w:rsidR="00827960" w:rsidRDefault="00827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F08293" w14:textId="77777777" w:rsidR="00827960" w:rsidRDefault="00827960">
      <w:r>
        <w:separator/>
      </w:r>
    </w:p>
  </w:footnote>
  <w:footnote w:type="continuationSeparator" w:id="0">
    <w:p w14:paraId="3F010D56" w14:textId="77777777" w:rsidR="00827960" w:rsidRDefault="00827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1A4BAA" w:rsidRDefault="001A4BAA"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57B94"/>
    <w:multiLevelType w:val="hybridMultilevel"/>
    <w:tmpl w:val="8578BBA0"/>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24196"/>
    <w:multiLevelType w:val="hybridMultilevel"/>
    <w:tmpl w:val="C36C965E"/>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B3620"/>
    <w:multiLevelType w:val="hybridMultilevel"/>
    <w:tmpl w:val="4ECC5B9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55E02"/>
    <w:multiLevelType w:val="hybridMultilevel"/>
    <w:tmpl w:val="6712B96E"/>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11DF2"/>
    <w:multiLevelType w:val="hybridMultilevel"/>
    <w:tmpl w:val="FD10037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9092C"/>
    <w:multiLevelType w:val="hybridMultilevel"/>
    <w:tmpl w:val="20D4CC6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77A5E"/>
    <w:multiLevelType w:val="hybridMultilevel"/>
    <w:tmpl w:val="59B2841C"/>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 w15:restartNumberingAfterBreak="0">
    <w:nsid w:val="18DE3991"/>
    <w:multiLevelType w:val="hybridMultilevel"/>
    <w:tmpl w:val="4102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201D4D"/>
    <w:multiLevelType w:val="hybridMultilevel"/>
    <w:tmpl w:val="B768B810"/>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ED0478"/>
    <w:multiLevelType w:val="hybridMultilevel"/>
    <w:tmpl w:val="268C2566"/>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209B3"/>
    <w:multiLevelType w:val="hybridMultilevel"/>
    <w:tmpl w:val="AA9C97FE"/>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8C08F2"/>
    <w:multiLevelType w:val="hybridMultilevel"/>
    <w:tmpl w:val="DAFCA5D6"/>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B04B87"/>
    <w:multiLevelType w:val="hybridMultilevel"/>
    <w:tmpl w:val="66205890"/>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6" w15:restartNumberingAfterBreak="0">
    <w:nsid w:val="2D473AF6"/>
    <w:multiLevelType w:val="hybridMultilevel"/>
    <w:tmpl w:val="43F47C1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A94AE4"/>
    <w:multiLevelType w:val="hybridMultilevel"/>
    <w:tmpl w:val="B04ABC5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552F32"/>
    <w:multiLevelType w:val="hybridMultilevel"/>
    <w:tmpl w:val="8A1E345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82D2266"/>
    <w:multiLevelType w:val="hybridMultilevel"/>
    <w:tmpl w:val="9464254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0EE119D"/>
    <w:multiLevelType w:val="hybridMultilevel"/>
    <w:tmpl w:val="AD843EE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27643F1"/>
    <w:multiLevelType w:val="hybridMultilevel"/>
    <w:tmpl w:val="7A30273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38300B2"/>
    <w:multiLevelType w:val="hybridMultilevel"/>
    <w:tmpl w:val="CCEABB7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D33140"/>
    <w:multiLevelType w:val="hybridMultilevel"/>
    <w:tmpl w:val="54188B5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8E553A"/>
    <w:multiLevelType w:val="hybridMultilevel"/>
    <w:tmpl w:val="A5F40D1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324335B"/>
    <w:multiLevelType w:val="hybridMultilevel"/>
    <w:tmpl w:val="CD749400"/>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3" w15:restartNumberingAfterBreak="0">
    <w:nsid w:val="64957097"/>
    <w:multiLevelType w:val="hybridMultilevel"/>
    <w:tmpl w:val="2D56B4F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99768A"/>
    <w:multiLevelType w:val="hybridMultilevel"/>
    <w:tmpl w:val="96A0EBE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512303"/>
    <w:multiLevelType w:val="hybridMultilevel"/>
    <w:tmpl w:val="BA9449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9F4DF3"/>
    <w:multiLevelType w:val="hybridMultilevel"/>
    <w:tmpl w:val="4676802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3860A4"/>
    <w:multiLevelType w:val="hybridMultilevel"/>
    <w:tmpl w:val="80909830"/>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786A4A"/>
    <w:multiLevelType w:val="hybridMultilevel"/>
    <w:tmpl w:val="EFCC1F5E"/>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F94294"/>
    <w:multiLevelType w:val="hybridMultilevel"/>
    <w:tmpl w:val="B3704CF2"/>
    <w:lvl w:ilvl="0" w:tplc="80FCADF6">
      <w:start w:val="2"/>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0" w15:restartNumberingAfterBreak="0">
    <w:nsid w:val="79DE7938"/>
    <w:multiLevelType w:val="hybridMultilevel"/>
    <w:tmpl w:val="28FA7E4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2"/>
  </w:num>
  <w:num w:numId="2">
    <w:abstractNumId w:val="14"/>
  </w:num>
  <w:num w:numId="3">
    <w:abstractNumId w:val="30"/>
  </w:num>
  <w:num w:numId="4">
    <w:abstractNumId w:val="20"/>
  </w:num>
  <w:num w:numId="5">
    <w:abstractNumId w:val="16"/>
  </w:num>
  <w:num w:numId="6">
    <w:abstractNumId w:val="34"/>
  </w:num>
  <w:num w:numId="7">
    <w:abstractNumId w:val="18"/>
  </w:num>
  <w:num w:numId="8">
    <w:abstractNumId w:val="27"/>
  </w:num>
  <w:num w:numId="9">
    <w:abstractNumId w:val="18"/>
  </w:num>
  <w:num w:numId="10">
    <w:abstractNumId w:val="26"/>
  </w:num>
  <w:num w:numId="11">
    <w:abstractNumId w:val="7"/>
  </w:num>
  <w:num w:numId="12">
    <w:abstractNumId w:val="11"/>
  </w:num>
  <w:num w:numId="13">
    <w:abstractNumId w:val="23"/>
  </w:num>
  <w:num w:numId="14">
    <w:abstractNumId w:val="5"/>
  </w:num>
  <w:num w:numId="15">
    <w:abstractNumId w:val="9"/>
  </w:num>
  <w:num w:numId="16">
    <w:abstractNumId w:val="3"/>
  </w:num>
  <w:num w:numId="17">
    <w:abstractNumId w:val="8"/>
  </w:num>
  <w:num w:numId="18">
    <w:abstractNumId w:val="33"/>
  </w:num>
  <w:num w:numId="19">
    <w:abstractNumId w:val="31"/>
  </w:num>
  <w:num w:numId="20">
    <w:abstractNumId w:val="15"/>
  </w:num>
  <w:num w:numId="21">
    <w:abstractNumId w:val="22"/>
  </w:num>
  <w:num w:numId="22">
    <w:abstractNumId w:val="4"/>
  </w:num>
  <w:num w:numId="23">
    <w:abstractNumId w:val="13"/>
  </w:num>
  <w:num w:numId="24">
    <w:abstractNumId w:val="41"/>
  </w:num>
  <w:num w:numId="25">
    <w:abstractNumId w:val="24"/>
  </w:num>
  <w:num w:numId="26">
    <w:abstractNumId w:val="17"/>
  </w:num>
  <w:num w:numId="27">
    <w:abstractNumId w:val="29"/>
  </w:num>
  <w:num w:numId="28">
    <w:abstractNumId w:val="28"/>
  </w:num>
  <w:num w:numId="29">
    <w:abstractNumId w:val="10"/>
  </w:num>
  <w:num w:numId="30">
    <w:abstractNumId w:val="6"/>
  </w:num>
  <w:num w:numId="31">
    <w:abstractNumId w:val="1"/>
  </w:num>
  <w:num w:numId="32">
    <w:abstractNumId w:val="12"/>
  </w:num>
  <w:num w:numId="33">
    <w:abstractNumId w:val="38"/>
  </w:num>
  <w:num w:numId="34">
    <w:abstractNumId w:val="32"/>
  </w:num>
  <w:num w:numId="35">
    <w:abstractNumId w:val="36"/>
  </w:num>
  <w:num w:numId="36">
    <w:abstractNumId w:val="0"/>
  </w:num>
  <w:num w:numId="37">
    <w:abstractNumId w:val="40"/>
  </w:num>
  <w:num w:numId="38">
    <w:abstractNumId w:val="37"/>
  </w:num>
  <w:num w:numId="39">
    <w:abstractNumId w:val="2"/>
  </w:num>
  <w:num w:numId="40">
    <w:abstractNumId w:val="39"/>
  </w:num>
  <w:num w:numId="41">
    <w:abstractNumId w:val="19"/>
  </w:num>
  <w:num w:numId="42">
    <w:abstractNumId w:val="25"/>
  </w:num>
  <w:num w:numId="43">
    <w:abstractNumId w:val="35"/>
  </w:num>
  <w:num w:numId="44">
    <w:abstractNumId w:val="2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24B3"/>
    <w:rsid w:val="00007A3D"/>
    <w:rsid w:val="0001145F"/>
    <w:rsid w:val="00014144"/>
    <w:rsid w:val="000146F7"/>
    <w:rsid w:val="000223D1"/>
    <w:rsid w:val="00025836"/>
    <w:rsid w:val="000305B5"/>
    <w:rsid w:val="00031B46"/>
    <w:rsid w:val="00032955"/>
    <w:rsid w:val="00036C04"/>
    <w:rsid w:val="000401F4"/>
    <w:rsid w:val="00044738"/>
    <w:rsid w:val="0004722F"/>
    <w:rsid w:val="0005036D"/>
    <w:rsid w:val="00050EF6"/>
    <w:rsid w:val="00052A3E"/>
    <w:rsid w:val="00055DAC"/>
    <w:rsid w:val="00064276"/>
    <w:rsid w:val="00066217"/>
    <w:rsid w:val="00072170"/>
    <w:rsid w:val="0007593E"/>
    <w:rsid w:val="00075E10"/>
    <w:rsid w:val="00075E63"/>
    <w:rsid w:val="0008231D"/>
    <w:rsid w:val="00085AAA"/>
    <w:rsid w:val="000939D7"/>
    <w:rsid w:val="000958D5"/>
    <w:rsid w:val="000A4372"/>
    <w:rsid w:val="000B07E4"/>
    <w:rsid w:val="000B5E34"/>
    <w:rsid w:val="000C1ECC"/>
    <w:rsid w:val="000C49CF"/>
    <w:rsid w:val="000C4C34"/>
    <w:rsid w:val="000D3AF4"/>
    <w:rsid w:val="000D5CFD"/>
    <w:rsid w:val="000D66CD"/>
    <w:rsid w:val="000D6C00"/>
    <w:rsid w:val="000E33AA"/>
    <w:rsid w:val="000E608E"/>
    <w:rsid w:val="000E6672"/>
    <w:rsid w:val="000E6F81"/>
    <w:rsid w:val="000F4980"/>
    <w:rsid w:val="000F4BE3"/>
    <w:rsid w:val="000F5BBA"/>
    <w:rsid w:val="000F6109"/>
    <w:rsid w:val="000F66F6"/>
    <w:rsid w:val="000F7011"/>
    <w:rsid w:val="000F7493"/>
    <w:rsid w:val="0011387A"/>
    <w:rsid w:val="00115C6C"/>
    <w:rsid w:val="001243EA"/>
    <w:rsid w:val="00134E8E"/>
    <w:rsid w:val="00136B37"/>
    <w:rsid w:val="00140F62"/>
    <w:rsid w:val="001422E9"/>
    <w:rsid w:val="00145778"/>
    <w:rsid w:val="001466E5"/>
    <w:rsid w:val="00146785"/>
    <w:rsid w:val="0015020D"/>
    <w:rsid w:val="0015168E"/>
    <w:rsid w:val="001522BE"/>
    <w:rsid w:val="00153FD2"/>
    <w:rsid w:val="00155D90"/>
    <w:rsid w:val="00162411"/>
    <w:rsid w:val="00171FCE"/>
    <w:rsid w:val="00173DC8"/>
    <w:rsid w:val="00174EF0"/>
    <w:rsid w:val="0017679D"/>
    <w:rsid w:val="001809A9"/>
    <w:rsid w:val="001821C0"/>
    <w:rsid w:val="0018284E"/>
    <w:rsid w:val="00187000"/>
    <w:rsid w:val="00192259"/>
    <w:rsid w:val="00193464"/>
    <w:rsid w:val="00194DDE"/>
    <w:rsid w:val="00197FFE"/>
    <w:rsid w:val="001A1C90"/>
    <w:rsid w:val="001A4BAA"/>
    <w:rsid w:val="001B07EA"/>
    <w:rsid w:val="001B0AAA"/>
    <w:rsid w:val="001B0B07"/>
    <w:rsid w:val="001B524F"/>
    <w:rsid w:val="001C2E25"/>
    <w:rsid w:val="001C4F3E"/>
    <w:rsid w:val="001C5B0A"/>
    <w:rsid w:val="001D016C"/>
    <w:rsid w:val="001D0B4D"/>
    <w:rsid w:val="001D229C"/>
    <w:rsid w:val="001D2925"/>
    <w:rsid w:val="001E34E2"/>
    <w:rsid w:val="001E59C5"/>
    <w:rsid w:val="001E70FE"/>
    <w:rsid w:val="001F3DF9"/>
    <w:rsid w:val="001F45D7"/>
    <w:rsid w:val="001F4B67"/>
    <w:rsid w:val="002021F5"/>
    <w:rsid w:val="002025C8"/>
    <w:rsid w:val="0020488B"/>
    <w:rsid w:val="00210CEA"/>
    <w:rsid w:val="00216CDC"/>
    <w:rsid w:val="00217532"/>
    <w:rsid w:val="00224471"/>
    <w:rsid w:val="00224ADF"/>
    <w:rsid w:val="002328B0"/>
    <w:rsid w:val="00235B6C"/>
    <w:rsid w:val="00235FC9"/>
    <w:rsid w:val="00253D4B"/>
    <w:rsid w:val="00256423"/>
    <w:rsid w:val="00257516"/>
    <w:rsid w:val="00264572"/>
    <w:rsid w:val="002651AF"/>
    <w:rsid w:val="00265E0A"/>
    <w:rsid w:val="0027047C"/>
    <w:rsid w:val="00271EBE"/>
    <w:rsid w:val="00274CE7"/>
    <w:rsid w:val="00276093"/>
    <w:rsid w:val="002825A9"/>
    <w:rsid w:val="00282C00"/>
    <w:rsid w:val="002854A6"/>
    <w:rsid w:val="002877FA"/>
    <w:rsid w:val="00294100"/>
    <w:rsid w:val="00294538"/>
    <w:rsid w:val="002A517E"/>
    <w:rsid w:val="002A6566"/>
    <w:rsid w:val="002B717D"/>
    <w:rsid w:val="002C4DCC"/>
    <w:rsid w:val="002C75F3"/>
    <w:rsid w:val="002D1F8A"/>
    <w:rsid w:val="002D2AC8"/>
    <w:rsid w:val="002E0083"/>
    <w:rsid w:val="002E0E2D"/>
    <w:rsid w:val="002E1185"/>
    <w:rsid w:val="002F5E03"/>
    <w:rsid w:val="003070DC"/>
    <w:rsid w:val="00312C9F"/>
    <w:rsid w:val="00316BC6"/>
    <w:rsid w:val="003218CE"/>
    <w:rsid w:val="003229F0"/>
    <w:rsid w:val="00327ABE"/>
    <w:rsid w:val="00336739"/>
    <w:rsid w:val="003370C7"/>
    <w:rsid w:val="003417EF"/>
    <w:rsid w:val="00344E0F"/>
    <w:rsid w:val="00345366"/>
    <w:rsid w:val="00353831"/>
    <w:rsid w:val="00354578"/>
    <w:rsid w:val="003560AF"/>
    <w:rsid w:val="003560C0"/>
    <w:rsid w:val="003606FD"/>
    <w:rsid w:val="00362B55"/>
    <w:rsid w:val="003676B8"/>
    <w:rsid w:val="0037083B"/>
    <w:rsid w:val="00373E4B"/>
    <w:rsid w:val="00374F23"/>
    <w:rsid w:val="003845A5"/>
    <w:rsid w:val="00394634"/>
    <w:rsid w:val="00395AFD"/>
    <w:rsid w:val="003A33FE"/>
    <w:rsid w:val="003A60CA"/>
    <w:rsid w:val="003B1605"/>
    <w:rsid w:val="003B33EB"/>
    <w:rsid w:val="003C22BE"/>
    <w:rsid w:val="003C290B"/>
    <w:rsid w:val="003C2E5C"/>
    <w:rsid w:val="003C5D56"/>
    <w:rsid w:val="003C6F44"/>
    <w:rsid w:val="003D78A0"/>
    <w:rsid w:val="003E11C2"/>
    <w:rsid w:val="003E2598"/>
    <w:rsid w:val="003E59EF"/>
    <w:rsid w:val="003E7CC5"/>
    <w:rsid w:val="003F36B1"/>
    <w:rsid w:val="003F79FC"/>
    <w:rsid w:val="00400DBE"/>
    <w:rsid w:val="00411817"/>
    <w:rsid w:val="004167B4"/>
    <w:rsid w:val="00416940"/>
    <w:rsid w:val="0041757D"/>
    <w:rsid w:val="004359AF"/>
    <w:rsid w:val="004359DE"/>
    <w:rsid w:val="0043667B"/>
    <w:rsid w:val="004373B1"/>
    <w:rsid w:val="0044067E"/>
    <w:rsid w:val="0044100E"/>
    <w:rsid w:val="00441EC1"/>
    <w:rsid w:val="00441EF9"/>
    <w:rsid w:val="00444B00"/>
    <w:rsid w:val="00445B84"/>
    <w:rsid w:val="00447EA4"/>
    <w:rsid w:val="00450BBD"/>
    <w:rsid w:val="00450CEA"/>
    <w:rsid w:val="00452E65"/>
    <w:rsid w:val="004613B9"/>
    <w:rsid w:val="00461818"/>
    <w:rsid w:val="00462787"/>
    <w:rsid w:val="004724EA"/>
    <w:rsid w:val="00482190"/>
    <w:rsid w:val="00492234"/>
    <w:rsid w:val="0049601E"/>
    <w:rsid w:val="00497AFF"/>
    <w:rsid w:val="004A71E8"/>
    <w:rsid w:val="004B1E6B"/>
    <w:rsid w:val="004B4018"/>
    <w:rsid w:val="004B78F8"/>
    <w:rsid w:val="004C02D2"/>
    <w:rsid w:val="004C5A8F"/>
    <w:rsid w:val="004C6D4A"/>
    <w:rsid w:val="004D0D0E"/>
    <w:rsid w:val="004D6FD7"/>
    <w:rsid w:val="004E5035"/>
    <w:rsid w:val="004E71B6"/>
    <w:rsid w:val="004F08BA"/>
    <w:rsid w:val="004F1C5C"/>
    <w:rsid w:val="004F5BE6"/>
    <w:rsid w:val="004F7DA9"/>
    <w:rsid w:val="005105AE"/>
    <w:rsid w:val="0051236D"/>
    <w:rsid w:val="005158C2"/>
    <w:rsid w:val="00527D26"/>
    <w:rsid w:val="00532173"/>
    <w:rsid w:val="0053328A"/>
    <w:rsid w:val="005350B8"/>
    <w:rsid w:val="005372EB"/>
    <w:rsid w:val="0054041F"/>
    <w:rsid w:val="00540D9B"/>
    <w:rsid w:val="005429A1"/>
    <w:rsid w:val="0054622D"/>
    <w:rsid w:val="00547137"/>
    <w:rsid w:val="00547A6B"/>
    <w:rsid w:val="00556079"/>
    <w:rsid w:val="00556940"/>
    <w:rsid w:val="00556BB9"/>
    <w:rsid w:val="00557AAC"/>
    <w:rsid w:val="00575398"/>
    <w:rsid w:val="00575C84"/>
    <w:rsid w:val="00576532"/>
    <w:rsid w:val="0059274C"/>
    <w:rsid w:val="005A09CE"/>
    <w:rsid w:val="005A2A02"/>
    <w:rsid w:val="005A2B2B"/>
    <w:rsid w:val="005B6F08"/>
    <w:rsid w:val="005C3C00"/>
    <w:rsid w:val="005C4934"/>
    <w:rsid w:val="005D2437"/>
    <w:rsid w:val="005D3B1F"/>
    <w:rsid w:val="005D3DB5"/>
    <w:rsid w:val="005D5DDE"/>
    <w:rsid w:val="005E190D"/>
    <w:rsid w:val="005F1D23"/>
    <w:rsid w:val="005F3783"/>
    <w:rsid w:val="005F3EE3"/>
    <w:rsid w:val="005F4A5A"/>
    <w:rsid w:val="005F649D"/>
    <w:rsid w:val="00606BE1"/>
    <w:rsid w:val="00612B75"/>
    <w:rsid w:val="00612DF0"/>
    <w:rsid w:val="0061366B"/>
    <w:rsid w:val="006139B3"/>
    <w:rsid w:val="006157FC"/>
    <w:rsid w:val="00630FE7"/>
    <w:rsid w:val="00635687"/>
    <w:rsid w:val="00635805"/>
    <w:rsid w:val="00636CD2"/>
    <w:rsid w:val="00640DF0"/>
    <w:rsid w:val="00640F13"/>
    <w:rsid w:val="00646B40"/>
    <w:rsid w:val="00654F2B"/>
    <w:rsid w:val="006614CF"/>
    <w:rsid w:val="00662B6F"/>
    <w:rsid w:val="00663F2F"/>
    <w:rsid w:val="00674191"/>
    <w:rsid w:val="0067427A"/>
    <w:rsid w:val="0068568A"/>
    <w:rsid w:val="00694194"/>
    <w:rsid w:val="0069493E"/>
    <w:rsid w:val="0069644B"/>
    <w:rsid w:val="006A297F"/>
    <w:rsid w:val="006A3087"/>
    <w:rsid w:val="006A5C1B"/>
    <w:rsid w:val="006B0921"/>
    <w:rsid w:val="006B0E04"/>
    <w:rsid w:val="006B55C7"/>
    <w:rsid w:val="006B6981"/>
    <w:rsid w:val="006B72A2"/>
    <w:rsid w:val="006B77E7"/>
    <w:rsid w:val="006C15F8"/>
    <w:rsid w:val="006C1DEE"/>
    <w:rsid w:val="006D44F3"/>
    <w:rsid w:val="006D5AEF"/>
    <w:rsid w:val="006E0D5F"/>
    <w:rsid w:val="006F05A0"/>
    <w:rsid w:val="006F2513"/>
    <w:rsid w:val="006F28B6"/>
    <w:rsid w:val="006F6BA7"/>
    <w:rsid w:val="006F6D28"/>
    <w:rsid w:val="00701B0E"/>
    <w:rsid w:val="007102CF"/>
    <w:rsid w:val="00712835"/>
    <w:rsid w:val="00716AC8"/>
    <w:rsid w:val="0072462A"/>
    <w:rsid w:val="007265DC"/>
    <w:rsid w:val="00744683"/>
    <w:rsid w:val="0074521E"/>
    <w:rsid w:val="00746CF3"/>
    <w:rsid w:val="00747D5C"/>
    <w:rsid w:val="00752231"/>
    <w:rsid w:val="00754921"/>
    <w:rsid w:val="00756550"/>
    <w:rsid w:val="007704E0"/>
    <w:rsid w:val="00774356"/>
    <w:rsid w:val="0078189D"/>
    <w:rsid w:val="0078463D"/>
    <w:rsid w:val="00787E52"/>
    <w:rsid w:val="007A2AD5"/>
    <w:rsid w:val="007A4CB7"/>
    <w:rsid w:val="007B5C54"/>
    <w:rsid w:val="007B70A7"/>
    <w:rsid w:val="007C1686"/>
    <w:rsid w:val="007C7102"/>
    <w:rsid w:val="007D52C2"/>
    <w:rsid w:val="007D62AC"/>
    <w:rsid w:val="007D7CF3"/>
    <w:rsid w:val="007E0349"/>
    <w:rsid w:val="007E47EE"/>
    <w:rsid w:val="007E4943"/>
    <w:rsid w:val="007E5D1D"/>
    <w:rsid w:val="007E7A18"/>
    <w:rsid w:val="007F024B"/>
    <w:rsid w:val="007F0B12"/>
    <w:rsid w:val="007F3AD5"/>
    <w:rsid w:val="00801370"/>
    <w:rsid w:val="00807FDB"/>
    <w:rsid w:val="00812585"/>
    <w:rsid w:val="00812A1F"/>
    <w:rsid w:val="00820AEF"/>
    <w:rsid w:val="008220EC"/>
    <w:rsid w:val="00822546"/>
    <w:rsid w:val="00824D23"/>
    <w:rsid w:val="00827960"/>
    <w:rsid w:val="00833D9E"/>
    <w:rsid w:val="008346A6"/>
    <w:rsid w:val="00840AE6"/>
    <w:rsid w:val="00843CF2"/>
    <w:rsid w:val="00846421"/>
    <w:rsid w:val="008561CC"/>
    <w:rsid w:val="00857D45"/>
    <w:rsid w:val="00861600"/>
    <w:rsid w:val="00861BBD"/>
    <w:rsid w:val="00865E0F"/>
    <w:rsid w:val="0087797C"/>
    <w:rsid w:val="00882742"/>
    <w:rsid w:val="008831B4"/>
    <w:rsid w:val="00894320"/>
    <w:rsid w:val="008A24AB"/>
    <w:rsid w:val="008A2EB2"/>
    <w:rsid w:val="008A60EC"/>
    <w:rsid w:val="008A7C56"/>
    <w:rsid w:val="008B661C"/>
    <w:rsid w:val="008C144B"/>
    <w:rsid w:val="008C5CAD"/>
    <w:rsid w:val="008D09BF"/>
    <w:rsid w:val="008D5B9C"/>
    <w:rsid w:val="008E1419"/>
    <w:rsid w:val="008E5BE8"/>
    <w:rsid w:val="008F13D3"/>
    <w:rsid w:val="008F1D76"/>
    <w:rsid w:val="008F2C86"/>
    <w:rsid w:val="00900C94"/>
    <w:rsid w:val="0090122F"/>
    <w:rsid w:val="00901383"/>
    <w:rsid w:val="00901622"/>
    <w:rsid w:val="00904933"/>
    <w:rsid w:val="00904C54"/>
    <w:rsid w:val="00913122"/>
    <w:rsid w:val="00913B68"/>
    <w:rsid w:val="0092127B"/>
    <w:rsid w:val="0092378B"/>
    <w:rsid w:val="00925672"/>
    <w:rsid w:val="009323F7"/>
    <w:rsid w:val="009355ED"/>
    <w:rsid w:val="0094294A"/>
    <w:rsid w:val="00943C69"/>
    <w:rsid w:val="00943F65"/>
    <w:rsid w:val="0094516A"/>
    <w:rsid w:val="00953386"/>
    <w:rsid w:val="009539EF"/>
    <w:rsid w:val="00957EFC"/>
    <w:rsid w:val="00960EF3"/>
    <w:rsid w:val="00961F39"/>
    <w:rsid w:val="00962DD7"/>
    <w:rsid w:val="009678A0"/>
    <w:rsid w:val="009719B6"/>
    <w:rsid w:val="00973293"/>
    <w:rsid w:val="00976068"/>
    <w:rsid w:val="009826AB"/>
    <w:rsid w:val="009861B8"/>
    <w:rsid w:val="009917A1"/>
    <w:rsid w:val="009940A0"/>
    <w:rsid w:val="00994211"/>
    <w:rsid w:val="009A5B4B"/>
    <w:rsid w:val="009A6097"/>
    <w:rsid w:val="009B2043"/>
    <w:rsid w:val="009B3C49"/>
    <w:rsid w:val="009C0237"/>
    <w:rsid w:val="009C5100"/>
    <w:rsid w:val="009E240D"/>
    <w:rsid w:val="009E5BDD"/>
    <w:rsid w:val="009E7068"/>
    <w:rsid w:val="009F3E9B"/>
    <w:rsid w:val="00A00090"/>
    <w:rsid w:val="00A017B8"/>
    <w:rsid w:val="00A11E17"/>
    <w:rsid w:val="00A11FC0"/>
    <w:rsid w:val="00A16EB4"/>
    <w:rsid w:val="00A249BF"/>
    <w:rsid w:val="00A324E7"/>
    <w:rsid w:val="00A36722"/>
    <w:rsid w:val="00A36E41"/>
    <w:rsid w:val="00A401F0"/>
    <w:rsid w:val="00A41396"/>
    <w:rsid w:val="00A44B7E"/>
    <w:rsid w:val="00A47341"/>
    <w:rsid w:val="00A47CB7"/>
    <w:rsid w:val="00A50090"/>
    <w:rsid w:val="00A5555A"/>
    <w:rsid w:val="00A55BFD"/>
    <w:rsid w:val="00A56481"/>
    <w:rsid w:val="00A64700"/>
    <w:rsid w:val="00A72987"/>
    <w:rsid w:val="00A72B75"/>
    <w:rsid w:val="00A77025"/>
    <w:rsid w:val="00A81411"/>
    <w:rsid w:val="00A82349"/>
    <w:rsid w:val="00A92CCB"/>
    <w:rsid w:val="00A92E59"/>
    <w:rsid w:val="00A955B0"/>
    <w:rsid w:val="00A96017"/>
    <w:rsid w:val="00A964CD"/>
    <w:rsid w:val="00A979F1"/>
    <w:rsid w:val="00AA2497"/>
    <w:rsid w:val="00AA53EF"/>
    <w:rsid w:val="00AA6CB5"/>
    <w:rsid w:val="00AA724C"/>
    <w:rsid w:val="00AB13FB"/>
    <w:rsid w:val="00AB6FDF"/>
    <w:rsid w:val="00AC5286"/>
    <w:rsid w:val="00AC5A0C"/>
    <w:rsid w:val="00AC6794"/>
    <w:rsid w:val="00AD0C84"/>
    <w:rsid w:val="00AD516E"/>
    <w:rsid w:val="00AD57A5"/>
    <w:rsid w:val="00AD693F"/>
    <w:rsid w:val="00AD7A83"/>
    <w:rsid w:val="00AE07A0"/>
    <w:rsid w:val="00AE2DA0"/>
    <w:rsid w:val="00AE300B"/>
    <w:rsid w:val="00AF36D4"/>
    <w:rsid w:val="00AF545D"/>
    <w:rsid w:val="00AF61BE"/>
    <w:rsid w:val="00B00B5B"/>
    <w:rsid w:val="00B02981"/>
    <w:rsid w:val="00B02D29"/>
    <w:rsid w:val="00B1003A"/>
    <w:rsid w:val="00B1447C"/>
    <w:rsid w:val="00B215B0"/>
    <w:rsid w:val="00B21CE2"/>
    <w:rsid w:val="00B2685F"/>
    <w:rsid w:val="00B33BF4"/>
    <w:rsid w:val="00B3617B"/>
    <w:rsid w:val="00B369F1"/>
    <w:rsid w:val="00B37EEC"/>
    <w:rsid w:val="00B50BD8"/>
    <w:rsid w:val="00B52602"/>
    <w:rsid w:val="00B57810"/>
    <w:rsid w:val="00B60F85"/>
    <w:rsid w:val="00B645FD"/>
    <w:rsid w:val="00B71542"/>
    <w:rsid w:val="00B774DC"/>
    <w:rsid w:val="00B77761"/>
    <w:rsid w:val="00B820EF"/>
    <w:rsid w:val="00B8297C"/>
    <w:rsid w:val="00B84A75"/>
    <w:rsid w:val="00B9067F"/>
    <w:rsid w:val="00B9181D"/>
    <w:rsid w:val="00BB1AFB"/>
    <w:rsid w:val="00BB376B"/>
    <w:rsid w:val="00BC3FED"/>
    <w:rsid w:val="00BC61B5"/>
    <w:rsid w:val="00BD0689"/>
    <w:rsid w:val="00BE3467"/>
    <w:rsid w:val="00BE7A93"/>
    <w:rsid w:val="00BF3168"/>
    <w:rsid w:val="00C013B0"/>
    <w:rsid w:val="00C01943"/>
    <w:rsid w:val="00C02C30"/>
    <w:rsid w:val="00C02E04"/>
    <w:rsid w:val="00C067FC"/>
    <w:rsid w:val="00C14EE0"/>
    <w:rsid w:val="00C17CE4"/>
    <w:rsid w:val="00C20FCE"/>
    <w:rsid w:val="00C214DE"/>
    <w:rsid w:val="00C40635"/>
    <w:rsid w:val="00C47E0E"/>
    <w:rsid w:val="00C50951"/>
    <w:rsid w:val="00C5235A"/>
    <w:rsid w:val="00C53CFE"/>
    <w:rsid w:val="00C55B7E"/>
    <w:rsid w:val="00C5701A"/>
    <w:rsid w:val="00C73573"/>
    <w:rsid w:val="00C744C8"/>
    <w:rsid w:val="00C77171"/>
    <w:rsid w:val="00C77B31"/>
    <w:rsid w:val="00C82759"/>
    <w:rsid w:val="00C8505E"/>
    <w:rsid w:val="00C858B7"/>
    <w:rsid w:val="00C878A6"/>
    <w:rsid w:val="00C90CBF"/>
    <w:rsid w:val="00C93E54"/>
    <w:rsid w:val="00C93ED6"/>
    <w:rsid w:val="00C9409C"/>
    <w:rsid w:val="00C97A8E"/>
    <w:rsid w:val="00CA1FB4"/>
    <w:rsid w:val="00CA4000"/>
    <w:rsid w:val="00CA56FB"/>
    <w:rsid w:val="00CA5A43"/>
    <w:rsid w:val="00CB7679"/>
    <w:rsid w:val="00CC6044"/>
    <w:rsid w:val="00CD3381"/>
    <w:rsid w:val="00CE01DB"/>
    <w:rsid w:val="00CE12AB"/>
    <w:rsid w:val="00CE1CBA"/>
    <w:rsid w:val="00CF0607"/>
    <w:rsid w:val="00CF1473"/>
    <w:rsid w:val="00CF3C99"/>
    <w:rsid w:val="00CF4457"/>
    <w:rsid w:val="00CF6AC8"/>
    <w:rsid w:val="00D02709"/>
    <w:rsid w:val="00D05C35"/>
    <w:rsid w:val="00D0658E"/>
    <w:rsid w:val="00D1006B"/>
    <w:rsid w:val="00D148C9"/>
    <w:rsid w:val="00D24BAA"/>
    <w:rsid w:val="00D329C5"/>
    <w:rsid w:val="00D336A3"/>
    <w:rsid w:val="00D33BAB"/>
    <w:rsid w:val="00D42AEA"/>
    <w:rsid w:val="00D43A1F"/>
    <w:rsid w:val="00D501F0"/>
    <w:rsid w:val="00D519A8"/>
    <w:rsid w:val="00D51D31"/>
    <w:rsid w:val="00D547FB"/>
    <w:rsid w:val="00D56FC7"/>
    <w:rsid w:val="00D603BE"/>
    <w:rsid w:val="00D613C4"/>
    <w:rsid w:val="00D61B20"/>
    <w:rsid w:val="00D61D3A"/>
    <w:rsid w:val="00D6518E"/>
    <w:rsid w:val="00D676A2"/>
    <w:rsid w:val="00D72C80"/>
    <w:rsid w:val="00D740A6"/>
    <w:rsid w:val="00D758FB"/>
    <w:rsid w:val="00D821CF"/>
    <w:rsid w:val="00D85D12"/>
    <w:rsid w:val="00D8674A"/>
    <w:rsid w:val="00D95C9D"/>
    <w:rsid w:val="00D9632B"/>
    <w:rsid w:val="00DB3826"/>
    <w:rsid w:val="00DB7A6C"/>
    <w:rsid w:val="00DC5485"/>
    <w:rsid w:val="00DC5BF4"/>
    <w:rsid w:val="00DD0624"/>
    <w:rsid w:val="00DD3E2E"/>
    <w:rsid w:val="00DD5F89"/>
    <w:rsid w:val="00DE09A4"/>
    <w:rsid w:val="00DE107B"/>
    <w:rsid w:val="00DE7BE6"/>
    <w:rsid w:val="00DF1CCA"/>
    <w:rsid w:val="00DF4DA3"/>
    <w:rsid w:val="00DF4F8F"/>
    <w:rsid w:val="00DF72BA"/>
    <w:rsid w:val="00E01A4F"/>
    <w:rsid w:val="00E02BFE"/>
    <w:rsid w:val="00E03449"/>
    <w:rsid w:val="00E0571D"/>
    <w:rsid w:val="00E11CEE"/>
    <w:rsid w:val="00E131D1"/>
    <w:rsid w:val="00E17EB8"/>
    <w:rsid w:val="00E200FA"/>
    <w:rsid w:val="00E2321F"/>
    <w:rsid w:val="00E237B2"/>
    <w:rsid w:val="00E26758"/>
    <w:rsid w:val="00E374CE"/>
    <w:rsid w:val="00E42FE8"/>
    <w:rsid w:val="00E4484B"/>
    <w:rsid w:val="00E46293"/>
    <w:rsid w:val="00E52385"/>
    <w:rsid w:val="00E61BDD"/>
    <w:rsid w:val="00E62029"/>
    <w:rsid w:val="00E629A4"/>
    <w:rsid w:val="00E66BC4"/>
    <w:rsid w:val="00E712D1"/>
    <w:rsid w:val="00E81D14"/>
    <w:rsid w:val="00E828DE"/>
    <w:rsid w:val="00E9008E"/>
    <w:rsid w:val="00E92A0D"/>
    <w:rsid w:val="00E9321E"/>
    <w:rsid w:val="00E94059"/>
    <w:rsid w:val="00E952D2"/>
    <w:rsid w:val="00EA50D3"/>
    <w:rsid w:val="00EB378D"/>
    <w:rsid w:val="00EB3FD4"/>
    <w:rsid w:val="00EB5DD1"/>
    <w:rsid w:val="00EB7EAB"/>
    <w:rsid w:val="00EC09F5"/>
    <w:rsid w:val="00EC3EA4"/>
    <w:rsid w:val="00EC7574"/>
    <w:rsid w:val="00ED2D09"/>
    <w:rsid w:val="00ED542F"/>
    <w:rsid w:val="00ED553D"/>
    <w:rsid w:val="00ED67A1"/>
    <w:rsid w:val="00EE55B6"/>
    <w:rsid w:val="00EE6A34"/>
    <w:rsid w:val="00EF3BEF"/>
    <w:rsid w:val="00F00586"/>
    <w:rsid w:val="00F01C02"/>
    <w:rsid w:val="00F107E2"/>
    <w:rsid w:val="00F10E43"/>
    <w:rsid w:val="00F12921"/>
    <w:rsid w:val="00F12AA3"/>
    <w:rsid w:val="00F1508F"/>
    <w:rsid w:val="00F15C2D"/>
    <w:rsid w:val="00F172D7"/>
    <w:rsid w:val="00F21B33"/>
    <w:rsid w:val="00F25A73"/>
    <w:rsid w:val="00F27140"/>
    <w:rsid w:val="00F275F4"/>
    <w:rsid w:val="00F316D9"/>
    <w:rsid w:val="00F31B7A"/>
    <w:rsid w:val="00F42E04"/>
    <w:rsid w:val="00F437EA"/>
    <w:rsid w:val="00F535D6"/>
    <w:rsid w:val="00F538F8"/>
    <w:rsid w:val="00F55AA2"/>
    <w:rsid w:val="00F61F07"/>
    <w:rsid w:val="00F62827"/>
    <w:rsid w:val="00F63E54"/>
    <w:rsid w:val="00F65FEA"/>
    <w:rsid w:val="00F70BD0"/>
    <w:rsid w:val="00F72100"/>
    <w:rsid w:val="00F75389"/>
    <w:rsid w:val="00F755A4"/>
    <w:rsid w:val="00F818B3"/>
    <w:rsid w:val="00F83C57"/>
    <w:rsid w:val="00F8466C"/>
    <w:rsid w:val="00F903F2"/>
    <w:rsid w:val="00F907EA"/>
    <w:rsid w:val="00F97FC2"/>
    <w:rsid w:val="00FA3B9B"/>
    <w:rsid w:val="00FA7F1C"/>
    <w:rsid w:val="00FB1E82"/>
    <w:rsid w:val="00FB22DC"/>
    <w:rsid w:val="00FB57D6"/>
    <w:rsid w:val="00FB64D2"/>
    <w:rsid w:val="00FD5020"/>
    <w:rsid w:val="00FD5FD5"/>
    <w:rsid w:val="00FE195E"/>
    <w:rsid w:val="00FE5E75"/>
    <w:rsid w:val="00FE5ED2"/>
    <w:rsid w:val="00FE750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E7BE6"/>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E7BE6"/>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AE07A0"/>
    <w:pPr>
      <w:spacing w:before="120" w:after="120" w:line="264" w:lineRule="auto"/>
      <w:jc w:val="both"/>
    </w:pPr>
    <w:rPr>
      <w:rFonts w:eastAsia="SimSun"/>
      <w:sz w:val="22"/>
      <w:lang w:eastAsia="zh-CN"/>
    </w:rPr>
  </w:style>
  <w:style w:type="character" w:customStyle="1" w:styleId="00TextChar">
    <w:name w:val="00_Text Char"/>
    <w:basedOn w:val="DefaultParagraphFont"/>
    <w:link w:val="00Text"/>
    <w:rsid w:val="00AE07A0"/>
    <w:rPr>
      <w:rFonts w:ascii="Times New Roman" w:eastAsia="SimSun"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SimSun" w:hAnsi="Times New Roman" w:cs="Times New Roman"/>
      <w:b/>
      <w:bCs/>
      <w:iCs/>
      <w:szCs w:val="24"/>
      <w:lang w:eastAsia="en-US"/>
    </w:rPr>
  </w:style>
  <w:style w:type="paragraph" w:customStyle="1" w:styleId="EQ">
    <w:name w:val="EQ"/>
    <w:basedOn w:val="Normal"/>
    <w:next w:val="Normal"/>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ListTable3-Accent1">
    <w:name w:val="List Table 3 Accent 1"/>
    <w:basedOn w:val="TableNormal"/>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146F7"/>
    <w:pPr>
      <w:ind w:leftChars="400" w:left="840"/>
    </w:pPr>
    <w:rPr>
      <w:rFonts w:ascii="Calibri" w:eastAsia="SimSun" w:hAnsi="Calibri"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146F7"/>
    <w:rPr>
      <w:rFonts w:ascii="Calibri" w:eastAsia="SimSun"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__.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9925</Words>
  <Characters>56579</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2021-01-18T00:41:00Z</dcterms:modified>
</cp:coreProperties>
</file>