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5DD3F" w14:textId="37EC2527" w:rsidR="00406E28" w:rsidRPr="00240590" w:rsidRDefault="00406E28" w:rsidP="00406E28">
      <w:pPr>
        <w:pStyle w:val="a5"/>
        <w:tabs>
          <w:tab w:val="left" w:pos="1800"/>
        </w:tabs>
        <w:ind w:left="1800" w:hanging="1800"/>
        <w:rPr>
          <w:rFonts w:eastAsia="宋体"/>
          <w:sz w:val="22"/>
          <w:lang w:eastAsia="zh-CN"/>
        </w:rPr>
      </w:pPr>
      <w:r w:rsidRPr="00240590">
        <w:rPr>
          <w:rFonts w:eastAsia="宋体"/>
          <w:sz w:val="22"/>
          <w:lang w:eastAsia="zh-CN"/>
        </w:rPr>
        <w:t>3GPP TSG RAN WG1 #</w:t>
      </w:r>
      <w:r>
        <w:rPr>
          <w:rFonts w:eastAsia="宋体" w:hint="eastAsia"/>
          <w:sz w:val="22"/>
          <w:lang w:eastAsia="zh-CN"/>
        </w:rPr>
        <w:t>10</w:t>
      </w:r>
      <w:r>
        <w:rPr>
          <w:rFonts w:eastAsia="宋体"/>
          <w:sz w:val="22"/>
          <w:lang w:eastAsia="zh-CN"/>
        </w:rPr>
        <w:t>4-e</w:t>
      </w:r>
      <w:r w:rsidRPr="00240590">
        <w:rPr>
          <w:rFonts w:eastAsia="宋体"/>
          <w:sz w:val="22"/>
          <w:lang w:eastAsia="zh-CN"/>
        </w:rPr>
        <w:tab/>
      </w:r>
      <w:r w:rsidRPr="00240590">
        <w:rPr>
          <w:rFonts w:eastAsia="宋体"/>
          <w:sz w:val="22"/>
          <w:lang w:eastAsia="zh-CN"/>
        </w:rPr>
        <w:tab/>
      </w:r>
      <w:r w:rsidR="00C40719" w:rsidRPr="00C40719">
        <w:rPr>
          <w:rFonts w:eastAsia="宋体"/>
          <w:sz w:val="22"/>
          <w:lang w:eastAsia="zh-CN"/>
        </w:rPr>
        <w:t>R1-2100117</w:t>
      </w:r>
    </w:p>
    <w:p w14:paraId="72A593AF" w14:textId="77777777" w:rsidR="00406E28" w:rsidRDefault="00406E28" w:rsidP="00406E28">
      <w:pPr>
        <w:pStyle w:val="a5"/>
        <w:tabs>
          <w:tab w:val="left" w:pos="1800"/>
        </w:tabs>
        <w:ind w:left="1800" w:hanging="1800"/>
        <w:rPr>
          <w:rFonts w:eastAsia="宋体"/>
          <w:sz w:val="22"/>
          <w:lang w:eastAsia="zh-CN"/>
        </w:rPr>
      </w:pPr>
      <w:r>
        <w:rPr>
          <w:rFonts w:eastAsia="宋体"/>
          <w:sz w:val="22"/>
          <w:lang w:eastAsia="zh-CN"/>
        </w:rPr>
        <w:t>e-Meeting</w:t>
      </w:r>
      <w:r w:rsidRPr="00240590">
        <w:rPr>
          <w:rFonts w:eastAsia="宋体"/>
          <w:sz w:val="22"/>
          <w:lang w:eastAsia="zh-CN"/>
        </w:rPr>
        <w:t xml:space="preserve">, </w:t>
      </w:r>
      <w:r>
        <w:rPr>
          <w:rFonts w:eastAsia="宋体" w:hint="eastAsia"/>
          <w:sz w:val="22"/>
          <w:lang w:eastAsia="zh-CN"/>
        </w:rPr>
        <w:t>January</w:t>
      </w:r>
      <w:r>
        <w:rPr>
          <w:rFonts w:eastAsia="宋体"/>
          <w:sz w:val="22"/>
          <w:lang w:eastAsia="zh-CN"/>
        </w:rPr>
        <w:t xml:space="preserve"> 25</w:t>
      </w:r>
      <w:r w:rsidRPr="0048279C">
        <w:rPr>
          <w:rFonts w:eastAsia="宋体"/>
          <w:sz w:val="22"/>
          <w:vertAlign w:val="superscript"/>
          <w:lang w:eastAsia="zh-CN"/>
        </w:rPr>
        <w:t>th</w:t>
      </w:r>
      <w:r>
        <w:rPr>
          <w:rFonts w:eastAsia="宋体"/>
          <w:sz w:val="22"/>
          <w:lang w:eastAsia="zh-CN"/>
        </w:rPr>
        <w:t xml:space="preserve"> </w:t>
      </w:r>
      <w:r w:rsidRPr="00240590">
        <w:rPr>
          <w:rFonts w:eastAsia="宋体"/>
          <w:sz w:val="22"/>
          <w:lang w:eastAsia="zh-CN"/>
        </w:rPr>
        <w:t xml:space="preserve">– </w:t>
      </w:r>
      <w:r>
        <w:rPr>
          <w:rFonts w:eastAsia="宋体"/>
          <w:sz w:val="22"/>
          <w:lang w:eastAsia="zh-CN"/>
        </w:rPr>
        <w:t>February 5</w:t>
      </w:r>
      <w:r w:rsidRPr="003845A5">
        <w:rPr>
          <w:rFonts w:eastAsia="宋体"/>
          <w:sz w:val="22"/>
          <w:vertAlign w:val="superscript"/>
          <w:lang w:eastAsia="zh-CN"/>
        </w:rPr>
        <w:t>th</w:t>
      </w:r>
      <w:r w:rsidRPr="00240590">
        <w:rPr>
          <w:rFonts w:eastAsia="宋体"/>
          <w:sz w:val="22"/>
          <w:lang w:eastAsia="zh-CN"/>
        </w:rPr>
        <w:t>, 20</w:t>
      </w:r>
      <w:r>
        <w:rPr>
          <w:rFonts w:eastAsia="宋体"/>
          <w:sz w:val="22"/>
          <w:lang w:eastAsia="zh-CN"/>
        </w:rPr>
        <w:t>21</w:t>
      </w:r>
    </w:p>
    <w:p w14:paraId="44D4CB31" w14:textId="77777777" w:rsidR="00377919" w:rsidRPr="00406E28"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511A644F"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7F58D2">
        <w:rPr>
          <w:rFonts w:eastAsia="宋体"/>
          <w:sz w:val="22"/>
          <w:lang w:eastAsia="zh-CN"/>
        </w:rPr>
        <w:t>Text Proposals for</w:t>
      </w:r>
      <w:r w:rsidR="001A312C">
        <w:rPr>
          <w:rFonts w:eastAsia="宋体"/>
          <w:sz w:val="22"/>
          <w:lang w:eastAsia="zh-CN"/>
        </w:rPr>
        <w:t xml:space="preserve"> </w:t>
      </w:r>
      <w:r w:rsidR="001A312C" w:rsidRPr="001A312C">
        <w:rPr>
          <w:rFonts w:eastAsia="宋体"/>
          <w:sz w:val="22"/>
          <w:lang w:eastAsia="zh-CN"/>
        </w:rPr>
        <w:t>Tx Switching between Two Uplink Carriers</w:t>
      </w:r>
    </w:p>
    <w:p w14:paraId="3A120BD0" w14:textId="3FC6FCA8" w:rsidR="00377919" w:rsidRDefault="00377919">
      <w:pPr>
        <w:pStyle w:val="a5"/>
        <w:tabs>
          <w:tab w:val="left" w:pos="1800"/>
        </w:tabs>
        <w:rPr>
          <w:rFonts w:eastAsia="宋体"/>
          <w:sz w:val="22"/>
          <w:lang w:eastAsia="zh-CN"/>
        </w:rPr>
      </w:pPr>
      <w:r>
        <w:rPr>
          <w:sz w:val="22"/>
        </w:rPr>
        <w:t>Agenda Item:</w:t>
      </w:r>
      <w:r>
        <w:rPr>
          <w:sz w:val="22"/>
        </w:rPr>
        <w:tab/>
      </w:r>
      <w:r w:rsidR="00406E28">
        <w:rPr>
          <w:rFonts w:eastAsia="宋体"/>
          <w:sz w:val="22"/>
          <w:lang w:eastAsia="zh-CN"/>
        </w:rPr>
        <w:t>7.2.12</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2A303617" w14:textId="45CA6CE3" w:rsidR="000D319A" w:rsidRDefault="003504BA">
      <w:pPr>
        <w:pStyle w:val="a0"/>
        <w:rPr>
          <w:rFonts w:eastAsia="宋体"/>
          <w:lang w:eastAsia="zh-CN"/>
        </w:rPr>
      </w:pPr>
      <w:r>
        <w:rPr>
          <w:rFonts w:eastAsia="宋体" w:hint="eastAsia"/>
          <w:lang w:eastAsia="zh-CN"/>
        </w:rPr>
        <w:t>I</w:t>
      </w:r>
      <w:r>
        <w:rPr>
          <w:rFonts w:eastAsia="宋体"/>
          <w:lang w:eastAsia="zh-CN"/>
        </w:rPr>
        <w:t xml:space="preserve">n this contribution, we </w:t>
      </w:r>
      <w:r w:rsidR="00D35CE7">
        <w:rPr>
          <w:rFonts w:eastAsia="宋体"/>
          <w:lang w:eastAsia="zh-CN"/>
        </w:rPr>
        <w:t xml:space="preserve">discuss an issue for the current specification of UL Tx </w:t>
      </w:r>
      <w:r w:rsidR="00D35CE7">
        <w:rPr>
          <w:rFonts w:eastAsia="宋体"/>
          <w:lang w:eastAsia="zh-CN"/>
        </w:rPr>
        <w:t>switching between two uplink carriers</w:t>
      </w:r>
      <w:r w:rsidR="00D35CE7">
        <w:rPr>
          <w:rFonts w:eastAsia="宋体"/>
          <w:lang w:eastAsia="zh-CN"/>
        </w:rPr>
        <w:t xml:space="preserve"> and</w:t>
      </w:r>
      <w:r w:rsidR="00372248">
        <w:rPr>
          <w:rFonts w:eastAsia="宋体"/>
          <w:lang w:eastAsia="zh-CN"/>
        </w:rPr>
        <w:t xml:space="preserve"> </w:t>
      </w:r>
      <w:r>
        <w:rPr>
          <w:rFonts w:eastAsia="宋体"/>
          <w:lang w:eastAsia="zh-CN"/>
        </w:rPr>
        <w:t xml:space="preserve">present </w:t>
      </w:r>
      <w:r w:rsidR="00D35CE7">
        <w:rPr>
          <w:rFonts w:eastAsia="宋体"/>
          <w:lang w:eastAsia="zh-CN"/>
        </w:rPr>
        <w:t>the corresponding</w:t>
      </w:r>
      <w:r w:rsidR="00EE571B">
        <w:rPr>
          <w:rFonts w:eastAsia="宋体"/>
          <w:lang w:eastAsia="zh-CN"/>
        </w:rPr>
        <w:t xml:space="preserve"> text proposal </w:t>
      </w:r>
      <w:r w:rsidR="00D35CE7">
        <w:rPr>
          <w:rFonts w:eastAsia="宋体"/>
          <w:lang w:eastAsia="zh-CN"/>
        </w:rPr>
        <w:t>to address</w:t>
      </w:r>
      <w:r>
        <w:rPr>
          <w:rFonts w:eastAsia="宋体"/>
          <w:lang w:eastAsia="zh-CN"/>
        </w:rPr>
        <w:t>.</w:t>
      </w:r>
    </w:p>
    <w:p w14:paraId="0F2A2B2C" w14:textId="38234990" w:rsidR="00377919" w:rsidRDefault="007F67BB">
      <w:pPr>
        <w:pStyle w:val="1"/>
        <w:spacing w:after="120"/>
        <w:ind w:left="795" w:hangingChars="283" w:hanging="795"/>
        <w:rPr>
          <w:rFonts w:eastAsia="宋体"/>
          <w:lang w:val="en-GB" w:eastAsia="zh-CN"/>
        </w:rPr>
      </w:pPr>
      <w:r>
        <w:rPr>
          <w:rFonts w:eastAsia="宋体"/>
          <w:lang w:val="en-GB" w:eastAsia="zh-CN"/>
        </w:rPr>
        <w:t>Correction of RRC parameter “</w:t>
      </w:r>
      <w:r w:rsidRPr="00566A0D">
        <w:rPr>
          <w:i/>
        </w:rPr>
        <w:t>tdm-PatternConfig-r16</w:t>
      </w:r>
      <w:r>
        <w:rPr>
          <w:rFonts w:eastAsia="宋体"/>
          <w:lang w:val="en-GB" w:eastAsia="zh-CN"/>
        </w:rPr>
        <w:t>”</w:t>
      </w:r>
    </w:p>
    <w:p w14:paraId="0F91CF74" w14:textId="77777777" w:rsidR="00924F72" w:rsidRPr="00924F72" w:rsidRDefault="00924F72" w:rsidP="00924F72">
      <w:pPr>
        <w:pStyle w:val="a0"/>
        <w:rPr>
          <w:lang w:val="en-GB"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D73A3" w:rsidRPr="00752D02" w14:paraId="08D6B042" w14:textId="77777777" w:rsidTr="000930D2">
        <w:tc>
          <w:tcPr>
            <w:tcW w:w="2694" w:type="dxa"/>
            <w:tcBorders>
              <w:top w:val="single" w:sz="4" w:space="0" w:color="auto"/>
              <w:left w:val="single" w:sz="4" w:space="0" w:color="auto"/>
            </w:tcBorders>
          </w:tcPr>
          <w:p w14:paraId="60C99648" w14:textId="77777777" w:rsidR="000D73A3" w:rsidRDefault="000D73A3" w:rsidP="000930D2">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1E13C65" w14:textId="2B7F6524" w:rsidR="000D73A3" w:rsidRPr="00752D02" w:rsidRDefault="00986BCA" w:rsidP="0079185B">
            <w:pPr>
              <w:pStyle w:val="CRCoverPage"/>
              <w:spacing w:after="0"/>
              <w:ind w:left="100"/>
              <w:rPr>
                <w:noProof/>
                <w:lang w:val="en-US"/>
              </w:rPr>
            </w:pPr>
            <w:r>
              <w:rPr>
                <w:noProof/>
                <w:lang w:val="en-US"/>
              </w:rPr>
              <w:t>The RRC parameter “</w:t>
            </w:r>
            <w:r w:rsidRPr="00986BCA">
              <w:rPr>
                <w:rFonts w:eastAsia="宋体"/>
                <w:i/>
                <w:lang w:val="x-none"/>
              </w:rPr>
              <w:t>tdm-PatternConfig-r16</w:t>
            </w:r>
            <w:r>
              <w:rPr>
                <w:noProof/>
                <w:lang w:val="en-US"/>
              </w:rPr>
              <w:t>” used in the current version of TS 38.214, whereas the RRC parameter</w:t>
            </w:r>
            <w:r w:rsidR="0079185B">
              <w:rPr>
                <w:noProof/>
                <w:lang w:val="en-US"/>
              </w:rPr>
              <w:t xml:space="preserve"> “</w:t>
            </w:r>
            <w:r w:rsidR="0079185B" w:rsidRPr="0079185B">
              <w:rPr>
                <w:i/>
              </w:rPr>
              <w:t>tdm-PatternConfig</w:t>
            </w:r>
            <w:r w:rsidR="0079185B" w:rsidRPr="00482E42">
              <w:rPr>
                <w:i/>
                <w:color w:val="FF0000"/>
                <w:highlight w:val="yellow"/>
              </w:rPr>
              <w:t>2</w:t>
            </w:r>
            <w:r w:rsidR="0079185B" w:rsidRPr="0079185B">
              <w:rPr>
                <w:i/>
              </w:rPr>
              <w:t>-r16</w:t>
            </w:r>
            <w:r w:rsidR="0079185B">
              <w:rPr>
                <w:noProof/>
                <w:lang w:val="en-US"/>
              </w:rPr>
              <w:t>”</w:t>
            </w:r>
            <w:r>
              <w:rPr>
                <w:noProof/>
                <w:lang w:val="en-US"/>
              </w:rPr>
              <w:t xml:space="preserve"> </w:t>
            </w:r>
            <w:r w:rsidR="0079185B">
              <w:rPr>
                <w:noProof/>
                <w:lang w:val="en-US"/>
              </w:rPr>
              <w:t>is used in TS 36.331.</w:t>
            </w:r>
            <w:r w:rsidR="00EF5528">
              <w:rPr>
                <w:noProof/>
                <w:lang w:val="en-US"/>
              </w:rPr>
              <w:t xml:space="preserve"> Thus, the RRC parameters in TS 38.214 and TS 36.331 are not aligned</w:t>
            </w:r>
          </w:p>
        </w:tc>
      </w:tr>
      <w:tr w:rsidR="000D73A3" w14:paraId="4A8BE48F" w14:textId="77777777" w:rsidTr="000930D2">
        <w:tc>
          <w:tcPr>
            <w:tcW w:w="2694" w:type="dxa"/>
            <w:tcBorders>
              <w:left w:val="single" w:sz="4" w:space="0" w:color="auto"/>
            </w:tcBorders>
          </w:tcPr>
          <w:p w14:paraId="2F3484FB" w14:textId="77777777" w:rsidR="000D73A3" w:rsidRDefault="000D73A3" w:rsidP="000930D2">
            <w:pPr>
              <w:pStyle w:val="CRCoverPage"/>
              <w:spacing w:after="0"/>
              <w:rPr>
                <w:b/>
                <w:i/>
                <w:noProof/>
                <w:sz w:val="8"/>
                <w:szCs w:val="8"/>
              </w:rPr>
            </w:pPr>
          </w:p>
        </w:tc>
        <w:tc>
          <w:tcPr>
            <w:tcW w:w="6946" w:type="dxa"/>
            <w:tcBorders>
              <w:right w:val="single" w:sz="4" w:space="0" w:color="auto"/>
            </w:tcBorders>
          </w:tcPr>
          <w:p w14:paraId="0CDE6315" w14:textId="77777777" w:rsidR="000D73A3" w:rsidRDefault="000D73A3" w:rsidP="000930D2">
            <w:pPr>
              <w:pStyle w:val="CRCoverPage"/>
              <w:spacing w:after="0"/>
              <w:rPr>
                <w:noProof/>
                <w:sz w:val="8"/>
                <w:szCs w:val="8"/>
              </w:rPr>
            </w:pPr>
          </w:p>
        </w:tc>
      </w:tr>
      <w:tr w:rsidR="000D73A3" w14:paraId="541FEBA2" w14:textId="77777777" w:rsidTr="000930D2">
        <w:tc>
          <w:tcPr>
            <w:tcW w:w="2694" w:type="dxa"/>
            <w:tcBorders>
              <w:left w:val="single" w:sz="4" w:space="0" w:color="auto"/>
            </w:tcBorders>
          </w:tcPr>
          <w:p w14:paraId="73CC2A2C" w14:textId="77777777" w:rsidR="000D73A3" w:rsidRDefault="000D73A3" w:rsidP="000930D2">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A7ACD39" w14:textId="63617520" w:rsidR="000D73A3" w:rsidRDefault="000D73A3" w:rsidP="000930D2">
            <w:pPr>
              <w:pStyle w:val="CRCoverPage"/>
              <w:spacing w:after="0"/>
              <w:ind w:left="100"/>
              <w:rPr>
                <w:noProof/>
              </w:rPr>
            </w:pPr>
            <w:r>
              <w:rPr>
                <w:noProof/>
              </w:rPr>
              <w:t xml:space="preserve">Align the </w:t>
            </w:r>
            <w:r w:rsidR="00482E42">
              <w:rPr>
                <w:noProof/>
              </w:rPr>
              <w:t xml:space="preserve">RRC parameters </w:t>
            </w:r>
            <w:r w:rsidR="000341F4">
              <w:rPr>
                <w:noProof/>
              </w:rPr>
              <w:t>of</w:t>
            </w:r>
            <w:r w:rsidR="00482E42">
              <w:rPr>
                <w:noProof/>
              </w:rPr>
              <w:t xml:space="preserve"> </w:t>
            </w:r>
            <w:r w:rsidR="00E2336E">
              <w:rPr>
                <w:noProof/>
              </w:rPr>
              <w:t>TS 38.214</w:t>
            </w:r>
            <w:r w:rsidR="00E2336E">
              <w:rPr>
                <w:noProof/>
              </w:rPr>
              <w:t xml:space="preserve"> </w:t>
            </w:r>
            <w:r w:rsidR="00482E42">
              <w:rPr>
                <w:noProof/>
              </w:rPr>
              <w:t>and</w:t>
            </w:r>
            <w:r w:rsidR="00E2336E">
              <w:rPr>
                <w:noProof/>
              </w:rPr>
              <w:t xml:space="preserve"> </w:t>
            </w:r>
            <w:r w:rsidR="00E2336E">
              <w:rPr>
                <w:noProof/>
              </w:rPr>
              <w:t>TS 36.331</w:t>
            </w:r>
            <w:r w:rsidR="00482E42">
              <w:rPr>
                <w:noProof/>
              </w:rPr>
              <w:t xml:space="preserve">. </w:t>
            </w:r>
          </w:p>
        </w:tc>
      </w:tr>
      <w:tr w:rsidR="000D73A3" w14:paraId="64973F58" w14:textId="77777777" w:rsidTr="000930D2">
        <w:tc>
          <w:tcPr>
            <w:tcW w:w="2694" w:type="dxa"/>
            <w:tcBorders>
              <w:left w:val="single" w:sz="4" w:space="0" w:color="auto"/>
            </w:tcBorders>
          </w:tcPr>
          <w:p w14:paraId="679F7D4A" w14:textId="77777777" w:rsidR="000D73A3" w:rsidRDefault="000D73A3" w:rsidP="000930D2">
            <w:pPr>
              <w:pStyle w:val="CRCoverPage"/>
              <w:spacing w:after="0"/>
              <w:rPr>
                <w:b/>
                <w:i/>
                <w:noProof/>
                <w:sz w:val="8"/>
                <w:szCs w:val="8"/>
              </w:rPr>
            </w:pPr>
          </w:p>
        </w:tc>
        <w:tc>
          <w:tcPr>
            <w:tcW w:w="6946" w:type="dxa"/>
            <w:tcBorders>
              <w:right w:val="single" w:sz="4" w:space="0" w:color="auto"/>
            </w:tcBorders>
          </w:tcPr>
          <w:p w14:paraId="6C967F1C" w14:textId="77777777" w:rsidR="000D73A3" w:rsidRDefault="000D73A3" w:rsidP="000930D2">
            <w:pPr>
              <w:pStyle w:val="CRCoverPage"/>
              <w:spacing w:after="0"/>
              <w:rPr>
                <w:noProof/>
                <w:sz w:val="8"/>
                <w:szCs w:val="8"/>
              </w:rPr>
            </w:pPr>
          </w:p>
        </w:tc>
      </w:tr>
      <w:tr w:rsidR="000D73A3" w14:paraId="0A9734C2" w14:textId="77777777" w:rsidTr="000930D2">
        <w:tc>
          <w:tcPr>
            <w:tcW w:w="2694" w:type="dxa"/>
            <w:tcBorders>
              <w:left w:val="single" w:sz="4" w:space="0" w:color="auto"/>
              <w:bottom w:val="single" w:sz="4" w:space="0" w:color="auto"/>
            </w:tcBorders>
          </w:tcPr>
          <w:p w14:paraId="1965FBA5" w14:textId="77777777" w:rsidR="000D73A3" w:rsidRDefault="000D73A3" w:rsidP="000930D2">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873B943" w14:textId="10E8E5A0" w:rsidR="000D73A3" w:rsidRDefault="000D73A3" w:rsidP="000930D2">
            <w:pPr>
              <w:pStyle w:val="CRCoverPage"/>
              <w:spacing w:after="0"/>
              <w:ind w:left="100"/>
              <w:rPr>
                <w:noProof/>
              </w:rPr>
            </w:pPr>
            <w:r>
              <w:rPr>
                <w:noProof/>
              </w:rPr>
              <w:t>Misalignment between TS 38.214 and TS 3</w:t>
            </w:r>
            <w:r w:rsidR="00482E42">
              <w:rPr>
                <w:noProof/>
              </w:rPr>
              <w:t>6</w:t>
            </w:r>
            <w:r>
              <w:rPr>
                <w:noProof/>
              </w:rPr>
              <w:t xml:space="preserve">.331 </w:t>
            </w:r>
          </w:p>
        </w:tc>
      </w:tr>
      <w:tr w:rsidR="00A760F7" w14:paraId="04B0784A" w14:textId="77777777" w:rsidTr="00A760F7">
        <w:tc>
          <w:tcPr>
            <w:tcW w:w="2694" w:type="dxa"/>
            <w:tcBorders>
              <w:left w:val="single" w:sz="4" w:space="0" w:color="auto"/>
              <w:bottom w:val="single" w:sz="4" w:space="0" w:color="auto"/>
            </w:tcBorders>
          </w:tcPr>
          <w:p w14:paraId="022F9899" w14:textId="77777777" w:rsidR="00A760F7" w:rsidRDefault="00A760F7" w:rsidP="000930D2">
            <w:pPr>
              <w:pStyle w:val="CRCoverPage"/>
              <w:tabs>
                <w:tab w:val="right" w:pos="2184"/>
              </w:tabs>
              <w:spacing w:after="0"/>
              <w:rPr>
                <w:b/>
                <w:i/>
                <w:noProof/>
              </w:rPr>
            </w:pPr>
            <w:r>
              <w:rPr>
                <w:b/>
                <w:i/>
                <w:noProof/>
              </w:rPr>
              <w:t>Clauses affected:</w:t>
            </w:r>
          </w:p>
        </w:tc>
        <w:tc>
          <w:tcPr>
            <w:tcW w:w="6946" w:type="dxa"/>
            <w:tcBorders>
              <w:bottom w:val="single" w:sz="4" w:space="0" w:color="auto"/>
              <w:right w:val="single" w:sz="4" w:space="0" w:color="auto"/>
            </w:tcBorders>
            <w:shd w:val="pct30" w:color="FFFF00" w:fill="auto"/>
          </w:tcPr>
          <w:p w14:paraId="76FDE112" w14:textId="7059BE75" w:rsidR="00A760F7" w:rsidRDefault="00A760F7" w:rsidP="000930D2">
            <w:pPr>
              <w:pStyle w:val="CRCoverPage"/>
              <w:spacing w:after="0"/>
              <w:ind w:left="100"/>
              <w:rPr>
                <w:noProof/>
              </w:rPr>
            </w:pPr>
            <w:r>
              <w:rPr>
                <w:noProof/>
              </w:rPr>
              <w:t>6.1.6</w:t>
            </w:r>
            <w:r w:rsidR="00482E42">
              <w:rPr>
                <w:noProof/>
              </w:rPr>
              <w:t>.1</w:t>
            </w:r>
          </w:p>
        </w:tc>
      </w:tr>
    </w:tbl>
    <w:p w14:paraId="7062B14C" w14:textId="213A690F" w:rsidR="007461EE" w:rsidRDefault="007461EE" w:rsidP="00F17731">
      <w:pPr>
        <w:pStyle w:val="a0"/>
        <w:rPr>
          <w:rFonts w:eastAsiaTheme="minorEastAsia"/>
          <w:lang w:eastAsia="zh-CN"/>
        </w:rPr>
      </w:pPr>
    </w:p>
    <w:p w14:paraId="58DD24A9" w14:textId="5EC1D75C" w:rsidR="006E7A8C" w:rsidRDefault="006E7A8C" w:rsidP="00F17731">
      <w:pPr>
        <w:pStyle w:val="a0"/>
        <w:rPr>
          <w:rFonts w:eastAsiaTheme="minorEastAsia"/>
          <w:lang w:eastAsia="zh-CN"/>
        </w:rPr>
      </w:pPr>
      <w:r>
        <w:rPr>
          <w:rFonts w:eastAsiaTheme="minorEastAsia"/>
          <w:lang w:eastAsia="zh-CN"/>
        </w:rPr>
        <w:t>The corresponding part in TS 3</w:t>
      </w:r>
      <w:r w:rsidR="003643F5">
        <w:rPr>
          <w:rFonts w:eastAsiaTheme="minorEastAsia"/>
          <w:lang w:eastAsia="zh-CN"/>
        </w:rPr>
        <w:t>6</w:t>
      </w:r>
      <w:r>
        <w:rPr>
          <w:rFonts w:eastAsiaTheme="minorEastAsia"/>
          <w:lang w:eastAsia="zh-CN"/>
        </w:rPr>
        <w:t>.</w:t>
      </w:r>
      <w:r w:rsidR="003643F5">
        <w:rPr>
          <w:rFonts w:eastAsiaTheme="minorEastAsia"/>
          <w:lang w:eastAsia="zh-CN"/>
        </w:rPr>
        <w:t>3</w:t>
      </w:r>
      <w:r>
        <w:rPr>
          <w:rFonts w:eastAsiaTheme="minorEastAsia"/>
          <w:lang w:eastAsia="zh-CN"/>
        </w:rPr>
        <w:t>11 is copied as below</w:t>
      </w:r>
    </w:p>
    <w:p w14:paraId="2E0C82E4" w14:textId="77777777" w:rsidR="003643F5" w:rsidRPr="003643F5" w:rsidRDefault="003643F5" w:rsidP="003643F5">
      <w:pPr>
        <w:pStyle w:val="PL"/>
        <w:rPr>
          <w:sz w:val="14"/>
        </w:rPr>
      </w:pPr>
      <w:r w:rsidRPr="003643F5">
        <w:rPr>
          <w:sz w:val="14"/>
        </w:rPr>
        <w:t>RRCConnectionResume-v1610-IEs ::=</w:t>
      </w:r>
      <w:r w:rsidRPr="003643F5">
        <w:rPr>
          <w:sz w:val="14"/>
        </w:rPr>
        <w:tab/>
        <w:t>SEQUENCE {</w:t>
      </w:r>
    </w:p>
    <w:p w14:paraId="31064064" w14:textId="77777777" w:rsidR="003643F5" w:rsidRPr="003643F5" w:rsidRDefault="003643F5" w:rsidP="003643F5">
      <w:pPr>
        <w:pStyle w:val="PL"/>
        <w:rPr>
          <w:sz w:val="14"/>
        </w:rPr>
      </w:pPr>
      <w:r w:rsidRPr="003643F5">
        <w:rPr>
          <w:sz w:val="14"/>
        </w:rPr>
        <w:tab/>
        <w:t>idleModeMeasurementReq-r16</w:t>
      </w:r>
      <w:r w:rsidRPr="003643F5">
        <w:rPr>
          <w:sz w:val="14"/>
        </w:rPr>
        <w:tab/>
      </w:r>
      <w:r w:rsidRPr="003643F5">
        <w:rPr>
          <w:sz w:val="14"/>
        </w:rPr>
        <w:tab/>
      </w:r>
      <w:r w:rsidRPr="003643F5">
        <w:rPr>
          <w:sz w:val="14"/>
        </w:rPr>
        <w:tab/>
        <w:t>ENUMERATED {true}</w:t>
      </w:r>
      <w:r w:rsidRPr="003643F5">
        <w:rPr>
          <w:sz w:val="14"/>
        </w:rPr>
        <w:tab/>
      </w:r>
      <w:r w:rsidRPr="003643F5">
        <w:rPr>
          <w:sz w:val="14"/>
        </w:rPr>
        <w:tab/>
      </w:r>
      <w:r w:rsidRPr="003643F5">
        <w:rPr>
          <w:sz w:val="14"/>
        </w:rPr>
        <w:tab/>
      </w:r>
      <w:r w:rsidRPr="003643F5">
        <w:rPr>
          <w:sz w:val="14"/>
        </w:rPr>
        <w:tab/>
        <w:t>OPTIONAL,</w:t>
      </w:r>
      <w:r w:rsidRPr="003643F5">
        <w:rPr>
          <w:sz w:val="14"/>
        </w:rPr>
        <w:tab/>
        <w:t>-- Need ON</w:t>
      </w:r>
    </w:p>
    <w:p w14:paraId="57E114D1" w14:textId="77777777" w:rsidR="003643F5" w:rsidRPr="003643F5" w:rsidRDefault="003643F5" w:rsidP="003643F5">
      <w:pPr>
        <w:pStyle w:val="PL"/>
        <w:rPr>
          <w:sz w:val="14"/>
        </w:rPr>
      </w:pPr>
      <w:r w:rsidRPr="003643F5">
        <w:rPr>
          <w:sz w:val="14"/>
        </w:rPr>
        <w:tab/>
        <w:t>restoreMCG-SCells</w:t>
      </w:r>
      <w:r w:rsidRPr="003643F5">
        <w:rPr>
          <w:sz w:val="14"/>
        </w:rPr>
        <w:tab/>
      </w:r>
      <w:r w:rsidRPr="003643F5">
        <w:rPr>
          <w:sz w:val="14"/>
        </w:rPr>
        <w:tab/>
      </w:r>
      <w:r w:rsidRPr="003643F5">
        <w:rPr>
          <w:sz w:val="14"/>
        </w:rPr>
        <w:tab/>
      </w:r>
      <w:r w:rsidRPr="003643F5">
        <w:rPr>
          <w:sz w:val="14"/>
        </w:rPr>
        <w:tab/>
      </w:r>
      <w:r w:rsidRPr="003643F5">
        <w:rPr>
          <w:sz w:val="14"/>
        </w:rPr>
        <w:tab/>
        <w:t>ENUMERATED {true}</w:t>
      </w:r>
      <w:r w:rsidRPr="003643F5">
        <w:rPr>
          <w:sz w:val="14"/>
        </w:rPr>
        <w:tab/>
      </w:r>
      <w:r w:rsidRPr="003643F5">
        <w:rPr>
          <w:sz w:val="14"/>
        </w:rPr>
        <w:tab/>
      </w:r>
      <w:r w:rsidRPr="003643F5">
        <w:rPr>
          <w:sz w:val="14"/>
        </w:rPr>
        <w:tab/>
      </w:r>
      <w:r w:rsidRPr="003643F5">
        <w:rPr>
          <w:sz w:val="14"/>
        </w:rPr>
        <w:tab/>
        <w:t>OPTIONAL,</w:t>
      </w:r>
      <w:r w:rsidRPr="003643F5">
        <w:rPr>
          <w:sz w:val="14"/>
        </w:rPr>
        <w:tab/>
        <w:t>-- Need ON</w:t>
      </w:r>
    </w:p>
    <w:p w14:paraId="70E8839E" w14:textId="77777777" w:rsidR="003643F5" w:rsidRPr="003643F5" w:rsidRDefault="003643F5" w:rsidP="003643F5">
      <w:pPr>
        <w:pStyle w:val="PL"/>
        <w:rPr>
          <w:sz w:val="14"/>
        </w:rPr>
      </w:pPr>
      <w:r w:rsidRPr="003643F5">
        <w:rPr>
          <w:sz w:val="14"/>
        </w:rPr>
        <w:tab/>
        <w:t>restoreSCG</w:t>
      </w:r>
      <w:r w:rsidRPr="003643F5">
        <w:rPr>
          <w:sz w:val="14"/>
        </w:rPr>
        <w:tab/>
      </w:r>
      <w:r w:rsidRPr="003643F5">
        <w:rPr>
          <w:sz w:val="14"/>
        </w:rPr>
        <w:tab/>
      </w:r>
      <w:r w:rsidRPr="003643F5">
        <w:rPr>
          <w:sz w:val="14"/>
        </w:rPr>
        <w:tab/>
      </w:r>
      <w:r w:rsidRPr="003643F5">
        <w:rPr>
          <w:sz w:val="14"/>
        </w:rPr>
        <w:tab/>
      </w:r>
      <w:r w:rsidRPr="003643F5">
        <w:rPr>
          <w:sz w:val="14"/>
        </w:rPr>
        <w:tab/>
      </w:r>
      <w:r w:rsidRPr="003643F5">
        <w:rPr>
          <w:sz w:val="14"/>
        </w:rPr>
        <w:tab/>
      </w:r>
      <w:r w:rsidRPr="003643F5">
        <w:rPr>
          <w:sz w:val="14"/>
        </w:rPr>
        <w:tab/>
        <w:t>ENUMERATED {true}</w:t>
      </w:r>
      <w:r w:rsidRPr="003643F5">
        <w:rPr>
          <w:sz w:val="14"/>
        </w:rPr>
        <w:tab/>
      </w:r>
      <w:r w:rsidRPr="003643F5">
        <w:rPr>
          <w:sz w:val="14"/>
        </w:rPr>
        <w:tab/>
      </w:r>
      <w:r w:rsidRPr="003643F5">
        <w:rPr>
          <w:sz w:val="14"/>
        </w:rPr>
        <w:tab/>
      </w:r>
      <w:r w:rsidRPr="003643F5">
        <w:rPr>
          <w:sz w:val="14"/>
        </w:rPr>
        <w:tab/>
        <w:t>OPTIONAL,</w:t>
      </w:r>
      <w:r w:rsidRPr="003643F5">
        <w:rPr>
          <w:sz w:val="14"/>
        </w:rPr>
        <w:tab/>
        <w:t>-- Cond EarlySec</w:t>
      </w:r>
    </w:p>
    <w:p w14:paraId="230E419B" w14:textId="77777777" w:rsidR="003643F5" w:rsidRPr="003643F5" w:rsidRDefault="003643F5" w:rsidP="003643F5">
      <w:pPr>
        <w:pStyle w:val="PL"/>
        <w:rPr>
          <w:sz w:val="14"/>
        </w:rPr>
      </w:pPr>
      <w:r w:rsidRPr="003643F5">
        <w:rPr>
          <w:sz w:val="14"/>
        </w:rPr>
        <w:tab/>
        <w:t>sCellToAddModList-r16</w:t>
      </w:r>
      <w:r w:rsidRPr="003643F5">
        <w:rPr>
          <w:sz w:val="14"/>
        </w:rPr>
        <w:tab/>
      </w:r>
      <w:r w:rsidRPr="003643F5">
        <w:rPr>
          <w:sz w:val="14"/>
        </w:rPr>
        <w:tab/>
      </w:r>
      <w:r w:rsidRPr="003643F5">
        <w:rPr>
          <w:sz w:val="14"/>
        </w:rPr>
        <w:tab/>
      </w:r>
      <w:r w:rsidRPr="003643F5">
        <w:rPr>
          <w:sz w:val="14"/>
        </w:rPr>
        <w:tab/>
        <w:t>SCellToAddModList-r16</w:t>
      </w:r>
      <w:r w:rsidRPr="003643F5">
        <w:rPr>
          <w:sz w:val="14"/>
        </w:rPr>
        <w:tab/>
      </w:r>
      <w:r w:rsidRPr="003643F5">
        <w:rPr>
          <w:sz w:val="14"/>
        </w:rPr>
        <w:tab/>
      </w:r>
      <w:r w:rsidRPr="003643F5">
        <w:rPr>
          <w:sz w:val="14"/>
        </w:rPr>
        <w:tab/>
        <w:t>OPTIONAL,</w:t>
      </w:r>
      <w:r w:rsidRPr="003643F5">
        <w:rPr>
          <w:sz w:val="14"/>
        </w:rPr>
        <w:tab/>
        <w:t>-- Cond EarlySec</w:t>
      </w:r>
    </w:p>
    <w:p w14:paraId="74F79EDD" w14:textId="77777777" w:rsidR="003643F5" w:rsidRPr="003643F5" w:rsidRDefault="003643F5" w:rsidP="003643F5">
      <w:pPr>
        <w:pStyle w:val="PL"/>
        <w:rPr>
          <w:sz w:val="14"/>
        </w:rPr>
      </w:pPr>
      <w:r w:rsidRPr="003643F5">
        <w:rPr>
          <w:sz w:val="14"/>
        </w:rPr>
        <w:tab/>
        <w:t>sCellToReleaseList-r16</w:t>
      </w:r>
      <w:r w:rsidRPr="003643F5">
        <w:rPr>
          <w:sz w:val="14"/>
        </w:rPr>
        <w:tab/>
      </w:r>
      <w:r w:rsidRPr="003643F5">
        <w:rPr>
          <w:sz w:val="14"/>
        </w:rPr>
        <w:tab/>
      </w:r>
      <w:r w:rsidRPr="003643F5">
        <w:rPr>
          <w:sz w:val="14"/>
        </w:rPr>
        <w:tab/>
      </w:r>
      <w:r w:rsidRPr="003643F5">
        <w:rPr>
          <w:sz w:val="14"/>
        </w:rPr>
        <w:tab/>
        <w:t>SCellToReleaseListExt-r13</w:t>
      </w:r>
      <w:r w:rsidRPr="003643F5">
        <w:rPr>
          <w:sz w:val="14"/>
        </w:rPr>
        <w:tab/>
      </w:r>
      <w:r w:rsidRPr="003643F5">
        <w:rPr>
          <w:sz w:val="14"/>
        </w:rPr>
        <w:tab/>
        <w:t>OPTIONAL,</w:t>
      </w:r>
      <w:r w:rsidRPr="003643F5">
        <w:rPr>
          <w:sz w:val="14"/>
        </w:rPr>
        <w:tab/>
        <w:t>-- Need ON</w:t>
      </w:r>
    </w:p>
    <w:p w14:paraId="5A967008" w14:textId="77777777" w:rsidR="003643F5" w:rsidRPr="003643F5" w:rsidRDefault="003643F5" w:rsidP="003643F5">
      <w:pPr>
        <w:pStyle w:val="PL"/>
        <w:rPr>
          <w:sz w:val="14"/>
        </w:rPr>
      </w:pPr>
      <w:r w:rsidRPr="003643F5">
        <w:rPr>
          <w:sz w:val="14"/>
        </w:rPr>
        <w:tab/>
        <w:t>sCellGroupToReleaseList-r16</w:t>
      </w:r>
      <w:r w:rsidRPr="003643F5">
        <w:rPr>
          <w:sz w:val="14"/>
        </w:rPr>
        <w:tab/>
      </w:r>
      <w:r w:rsidRPr="003643F5">
        <w:rPr>
          <w:sz w:val="14"/>
        </w:rPr>
        <w:tab/>
      </w:r>
      <w:r w:rsidRPr="003643F5">
        <w:rPr>
          <w:sz w:val="14"/>
        </w:rPr>
        <w:tab/>
        <w:t>SCellGroupToReleaseList-r15</w:t>
      </w:r>
      <w:r w:rsidRPr="003643F5">
        <w:rPr>
          <w:sz w:val="14"/>
        </w:rPr>
        <w:tab/>
      </w:r>
      <w:r w:rsidRPr="003643F5">
        <w:rPr>
          <w:sz w:val="14"/>
        </w:rPr>
        <w:tab/>
        <w:t>OPTIONAL,</w:t>
      </w:r>
      <w:r w:rsidRPr="003643F5">
        <w:rPr>
          <w:sz w:val="14"/>
        </w:rPr>
        <w:tab/>
        <w:t>-- Need ON</w:t>
      </w:r>
    </w:p>
    <w:p w14:paraId="5854C489" w14:textId="77777777" w:rsidR="003643F5" w:rsidRPr="003643F5" w:rsidRDefault="003643F5" w:rsidP="003643F5">
      <w:pPr>
        <w:pStyle w:val="PL"/>
        <w:rPr>
          <w:sz w:val="14"/>
        </w:rPr>
      </w:pPr>
      <w:r w:rsidRPr="003643F5">
        <w:rPr>
          <w:sz w:val="14"/>
        </w:rPr>
        <w:tab/>
        <w:t>sCellGroupToAddModList-r16</w:t>
      </w:r>
      <w:r w:rsidRPr="003643F5">
        <w:rPr>
          <w:sz w:val="14"/>
        </w:rPr>
        <w:tab/>
      </w:r>
      <w:r w:rsidRPr="003643F5">
        <w:rPr>
          <w:sz w:val="14"/>
        </w:rPr>
        <w:tab/>
      </w:r>
      <w:r w:rsidRPr="003643F5">
        <w:rPr>
          <w:sz w:val="14"/>
        </w:rPr>
        <w:tab/>
        <w:t>SCellGroupToAddModList-r15</w:t>
      </w:r>
      <w:r w:rsidRPr="003643F5">
        <w:rPr>
          <w:sz w:val="14"/>
        </w:rPr>
        <w:tab/>
      </w:r>
      <w:r w:rsidRPr="003643F5">
        <w:rPr>
          <w:sz w:val="14"/>
        </w:rPr>
        <w:tab/>
        <w:t>OPTIONAL,</w:t>
      </w:r>
      <w:r w:rsidRPr="003643F5">
        <w:rPr>
          <w:sz w:val="14"/>
        </w:rPr>
        <w:tab/>
        <w:t>-- Cond EarlySec</w:t>
      </w:r>
    </w:p>
    <w:p w14:paraId="4704AF9C" w14:textId="77777777" w:rsidR="003643F5" w:rsidRPr="003643F5" w:rsidRDefault="003643F5" w:rsidP="003643F5">
      <w:pPr>
        <w:pStyle w:val="PL"/>
        <w:rPr>
          <w:sz w:val="14"/>
        </w:rPr>
      </w:pPr>
      <w:r w:rsidRPr="003643F5">
        <w:rPr>
          <w:sz w:val="14"/>
        </w:rPr>
        <w:tab/>
        <w:t>nr-SecondaryCellGroupConfig</w:t>
      </w:r>
      <w:r w:rsidRPr="003643F5">
        <w:rPr>
          <w:sz w:val="14"/>
        </w:rPr>
        <w:tab/>
      </w:r>
      <w:r w:rsidRPr="003643F5">
        <w:rPr>
          <w:sz w:val="14"/>
        </w:rPr>
        <w:tab/>
      </w:r>
      <w:r w:rsidRPr="003643F5">
        <w:rPr>
          <w:sz w:val="14"/>
        </w:rPr>
        <w:tab/>
        <w:t>OCTET STRING</w:t>
      </w:r>
      <w:r w:rsidRPr="003643F5">
        <w:rPr>
          <w:sz w:val="14"/>
        </w:rPr>
        <w:tab/>
      </w:r>
      <w:r w:rsidRPr="003643F5">
        <w:rPr>
          <w:sz w:val="14"/>
        </w:rPr>
        <w:tab/>
      </w:r>
      <w:r w:rsidRPr="003643F5">
        <w:rPr>
          <w:sz w:val="14"/>
        </w:rPr>
        <w:tab/>
      </w:r>
      <w:r w:rsidRPr="003643F5">
        <w:rPr>
          <w:sz w:val="14"/>
        </w:rPr>
        <w:tab/>
      </w:r>
      <w:r w:rsidRPr="003643F5">
        <w:rPr>
          <w:sz w:val="14"/>
        </w:rPr>
        <w:tab/>
        <w:t>OPTIONAL,</w:t>
      </w:r>
      <w:r w:rsidRPr="003643F5">
        <w:rPr>
          <w:sz w:val="14"/>
        </w:rPr>
        <w:tab/>
        <w:t>-- Cond RestoreSCG</w:t>
      </w:r>
    </w:p>
    <w:p w14:paraId="19D1C678" w14:textId="77777777" w:rsidR="003643F5" w:rsidRPr="003643F5" w:rsidRDefault="003643F5" w:rsidP="003643F5">
      <w:pPr>
        <w:pStyle w:val="PL"/>
        <w:rPr>
          <w:sz w:val="14"/>
        </w:rPr>
      </w:pPr>
      <w:r w:rsidRPr="003643F5">
        <w:rPr>
          <w:sz w:val="14"/>
        </w:rPr>
        <w:tab/>
        <w:t>p-MaxEUTRA-r16</w:t>
      </w:r>
      <w:r w:rsidRPr="003643F5">
        <w:rPr>
          <w:sz w:val="14"/>
        </w:rPr>
        <w:tab/>
      </w:r>
      <w:r w:rsidRPr="003643F5">
        <w:rPr>
          <w:sz w:val="14"/>
        </w:rPr>
        <w:tab/>
      </w:r>
      <w:r w:rsidRPr="003643F5">
        <w:rPr>
          <w:sz w:val="14"/>
        </w:rPr>
        <w:tab/>
      </w:r>
      <w:r w:rsidRPr="003643F5">
        <w:rPr>
          <w:sz w:val="14"/>
        </w:rPr>
        <w:tab/>
      </w:r>
      <w:r w:rsidRPr="003643F5">
        <w:rPr>
          <w:sz w:val="14"/>
        </w:rPr>
        <w:tab/>
      </w:r>
      <w:r w:rsidRPr="003643F5">
        <w:rPr>
          <w:sz w:val="14"/>
        </w:rPr>
        <w:tab/>
        <w:t>P-Max</w:t>
      </w:r>
      <w:r w:rsidRPr="003643F5">
        <w:rPr>
          <w:sz w:val="14"/>
        </w:rPr>
        <w:tab/>
      </w:r>
      <w:r w:rsidRPr="003643F5">
        <w:rPr>
          <w:sz w:val="14"/>
        </w:rPr>
        <w:tab/>
      </w:r>
      <w:r w:rsidRPr="003643F5">
        <w:rPr>
          <w:sz w:val="14"/>
        </w:rPr>
        <w:tab/>
      </w:r>
      <w:r w:rsidRPr="003643F5">
        <w:rPr>
          <w:sz w:val="14"/>
        </w:rPr>
        <w:tab/>
      </w:r>
      <w:r w:rsidRPr="003643F5">
        <w:rPr>
          <w:sz w:val="14"/>
        </w:rPr>
        <w:tab/>
      </w:r>
      <w:r w:rsidRPr="003643F5">
        <w:rPr>
          <w:sz w:val="14"/>
        </w:rPr>
        <w:tab/>
      </w:r>
      <w:r w:rsidRPr="003643F5">
        <w:rPr>
          <w:sz w:val="14"/>
        </w:rPr>
        <w:tab/>
        <w:t>OPTIONAL,</w:t>
      </w:r>
      <w:r w:rsidRPr="003643F5">
        <w:rPr>
          <w:sz w:val="14"/>
        </w:rPr>
        <w:tab/>
        <w:t>-- Cond SCG</w:t>
      </w:r>
    </w:p>
    <w:p w14:paraId="1FB7B86C" w14:textId="77777777" w:rsidR="003643F5" w:rsidRPr="003643F5" w:rsidRDefault="003643F5" w:rsidP="003643F5">
      <w:pPr>
        <w:pStyle w:val="PL"/>
        <w:rPr>
          <w:sz w:val="14"/>
        </w:rPr>
      </w:pPr>
      <w:r w:rsidRPr="003643F5">
        <w:rPr>
          <w:sz w:val="14"/>
        </w:rPr>
        <w:tab/>
        <w:t>p-MaxUE-FR1-r16</w:t>
      </w:r>
      <w:r w:rsidRPr="003643F5">
        <w:rPr>
          <w:sz w:val="14"/>
        </w:rPr>
        <w:tab/>
      </w:r>
      <w:r w:rsidRPr="003643F5">
        <w:rPr>
          <w:sz w:val="14"/>
        </w:rPr>
        <w:tab/>
      </w:r>
      <w:r w:rsidRPr="003643F5">
        <w:rPr>
          <w:sz w:val="14"/>
        </w:rPr>
        <w:tab/>
      </w:r>
      <w:r w:rsidRPr="003643F5">
        <w:rPr>
          <w:sz w:val="14"/>
        </w:rPr>
        <w:tab/>
      </w:r>
      <w:r w:rsidRPr="003643F5">
        <w:rPr>
          <w:sz w:val="14"/>
        </w:rPr>
        <w:tab/>
      </w:r>
      <w:r w:rsidRPr="003643F5">
        <w:rPr>
          <w:sz w:val="14"/>
        </w:rPr>
        <w:tab/>
        <w:t>P-Max</w:t>
      </w:r>
      <w:r w:rsidRPr="003643F5">
        <w:rPr>
          <w:sz w:val="14"/>
        </w:rPr>
        <w:tab/>
      </w:r>
      <w:r w:rsidRPr="003643F5">
        <w:rPr>
          <w:sz w:val="14"/>
        </w:rPr>
        <w:tab/>
      </w:r>
      <w:r w:rsidRPr="003643F5">
        <w:rPr>
          <w:sz w:val="14"/>
        </w:rPr>
        <w:tab/>
      </w:r>
      <w:r w:rsidRPr="003643F5">
        <w:rPr>
          <w:sz w:val="14"/>
        </w:rPr>
        <w:tab/>
      </w:r>
      <w:r w:rsidRPr="003643F5">
        <w:rPr>
          <w:sz w:val="14"/>
        </w:rPr>
        <w:tab/>
      </w:r>
      <w:r w:rsidRPr="003643F5">
        <w:rPr>
          <w:sz w:val="14"/>
        </w:rPr>
        <w:tab/>
      </w:r>
      <w:r w:rsidRPr="003643F5">
        <w:rPr>
          <w:sz w:val="14"/>
        </w:rPr>
        <w:tab/>
        <w:t>OPTIONAL,</w:t>
      </w:r>
      <w:r w:rsidRPr="003643F5">
        <w:rPr>
          <w:sz w:val="14"/>
        </w:rPr>
        <w:tab/>
        <w:t>-- Cond SCG</w:t>
      </w:r>
    </w:p>
    <w:p w14:paraId="662ABE01" w14:textId="77777777" w:rsidR="003643F5" w:rsidRPr="003643F5" w:rsidRDefault="003643F5" w:rsidP="003643F5">
      <w:pPr>
        <w:pStyle w:val="PL"/>
        <w:rPr>
          <w:sz w:val="14"/>
        </w:rPr>
      </w:pPr>
      <w:r w:rsidRPr="003643F5">
        <w:rPr>
          <w:sz w:val="14"/>
        </w:rPr>
        <w:tab/>
        <w:t>tdm-PatternConfig-r16</w:t>
      </w:r>
      <w:r w:rsidRPr="003643F5">
        <w:rPr>
          <w:sz w:val="14"/>
        </w:rPr>
        <w:tab/>
      </w:r>
      <w:r w:rsidRPr="003643F5">
        <w:rPr>
          <w:sz w:val="14"/>
        </w:rPr>
        <w:tab/>
      </w:r>
      <w:r w:rsidRPr="003643F5">
        <w:rPr>
          <w:sz w:val="14"/>
        </w:rPr>
        <w:tab/>
      </w:r>
      <w:r w:rsidRPr="003643F5">
        <w:rPr>
          <w:sz w:val="14"/>
        </w:rPr>
        <w:tab/>
        <w:t>TDM-PatternConfig-r15</w:t>
      </w:r>
      <w:r w:rsidRPr="003643F5">
        <w:rPr>
          <w:sz w:val="14"/>
        </w:rPr>
        <w:tab/>
      </w:r>
      <w:r w:rsidRPr="003643F5">
        <w:rPr>
          <w:sz w:val="14"/>
        </w:rPr>
        <w:tab/>
      </w:r>
      <w:r w:rsidRPr="003643F5">
        <w:rPr>
          <w:sz w:val="14"/>
        </w:rPr>
        <w:tab/>
        <w:t>OPTIONAL,</w:t>
      </w:r>
      <w:r w:rsidRPr="003643F5">
        <w:rPr>
          <w:sz w:val="14"/>
        </w:rPr>
        <w:tab/>
        <w:t>-- Cond FDD-PCell</w:t>
      </w:r>
    </w:p>
    <w:p w14:paraId="10C8241A" w14:textId="77777777" w:rsidR="003643F5" w:rsidRPr="003643F5" w:rsidRDefault="003643F5" w:rsidP="003643F5">
      <w:pPr>
        <w:pStyle w:val="PL"/>
        <w:rPr>
          <w:sz w:val="14"/>
        </w:rPr>
      </w:pPr>
      <w:r w:rsidRPr="003643F5">
        <w:rPr>
          <w:sz w:val="14"/>
        </w:rPr>
        <w:tab/>
      </w:r>
      <w:r w:rsidRPr="003643F5">
        <w:rPr>
          <w:sz w:val="14"/>
          <w:highlight w:val="yellow"/>
        </w:rPr>
        <w:t>tdm-PatternConfig2-r16</w:t>
      </w:r>
      <w:r w:rsidRPr="003643F5">
        <w:rPr>
          <w:sz w:val="14"/>
          <w:highlight w:val="yellow"/>
        </w:rPr>
        <w:tab/>
      </w:r>
      <w:r w:rsidRPr="003643F5">
        <w:rPr>
          <w:sz w:val="14"/>
          <w:highlight w:val="yellow"/>
        </w:rPr>
        <w:tab/>
      </w:r>
      <w:r w:rsidRPr="003643F5">
        <w:rPr>
          <w:sz w:val="14"/>
          <w:highlight w:val="yellow"/>
        </w:rPr>
        <w:tab/>
      </w:r>
      <w:r w:rsidRPr="003643F5">
        <w:rPr>
          <w:sz w:val="14"/>
          <w:highlight w:val="yellow"/>
        </w:rPr>
        <w:tab/>
        <w:t>TDM-PatternConfig-r15</w:t>
      </w:r>
      <w:r w:rsidRPr="003643F5">
        <w:rPr>
          <w:sz w:val="14"/>
          <w:highlight w:val="yellow"/>
        </w:rPr>
        <w:tab/>
      </w:r>
      <w:r w:rsidRPr="003643F5">
        <w:rPr>
          <w:sz w:val="14"/>
          <w:highlight w:val="yellow"/>
        </w:rPr>
        <w:tab/>
      </w:r>
      <w:r w:rsidRPr="003643F5">
        <w:rPr>
          <w:sz w:val="14"/>
          <w:highlight w:val="yellow"/>
        </w:rPr>
        <w:tab/>
        <w:t>OPTIONAL,</w:t>
      </w:r>
      <w:r w:rsidRPr="003643F5">
        <w:rPr>
          <w:sz w:val="14"/>
          <w:highlight w:val="yellow"/>
        </w:rPr>
        <w:tab/>
        <w:t>-- Need OR</w:t>
      </w:r>
    </w:p>
    <w:p w14:paraId="691DB6F6" w14:textId="77777777" w:rsidR="003643F5" w:rsidRPr="003643F5" w:rsidRDefault="003643F5" w:rsidP="003643F5">
      <w:pPr>
        <w:pStyle w:val="PL"/>
        <w:rPr>
          <w:sz w:val="14"/>
        </w:rPr>
      </w:pPr>
      <w:r w:rsidRPr="003643F5">
        <w:rPr>
          <w:sz w:val="14"/>
        </w:rPr>
        <w:tab/>
        <w:t>nonCriticalExtension</w:t>
      </w:r>
      <w:r w:rsidRPr="003643F5">
        <w:rPr>
          <w:sz w:val="14"/>
        </w:rPr>
        <w:tab/>
      </w:r>
      <w:r w:rsidRPr="003643F5">
        <w:rPr>
          <w:sz w:val="14"/>
        </w:rPr>
        <w:tab/>
      </w:r>
      <w:r w:rsidRPr="003643F5">
        <w:rPr>
          <w:sz w:val="14"/>
        </w:rPr>
        <w:tab/>
      </w:r>
      <w:r w:rsidRPr="003643F5">
        <w:rPr>
          <w:sz w:val="14"/>
        </w:rPr>
        <w:tab/>
        <w:t>SEQUENCE {}</w:t>
      </w:r>
      <w:r w:rsidRPr="003643F5">
        <w:rPr>
          <w:sz w:val="14"/>
        </w:rPr>
        <w:tab/>
      </w:r>
      <w:r w:rsidRPr="003643F5">
        <w:rPr>
          <w:sz w:val="14"/>
        </w:rPr>
        <w:tab/>
      </w:r>
      <w:r w:rsidRPr="003643F5">
        <w:rPr>
          <w:sz w:val="14"/>
        </w:rPr>
        <w:tab/>
      </w:r>
      <w:r w:rsidRPr="003643F5">
        <w:rPr>
          <w:sz w:val="14"/>
        </w:rPr>
        <w:tab/>
      </w:r>
      <w:r w:rsidRPr="003643F5">
        <w:rPr>
          <w:sz w:val="14"/>
        </w:rPr>
        <w:tab/>
      </w:r>
      <w:r w:rsidRPr="003643F5">
        <w:rPr>
          <w:sz w:val="14"/>
        </w:rPr>
        <w:tab/>
        <w:t>OPTIONAL</w:t>
      </w:r>
    </w:p>
    <w:p w14:paraId="3400DA14" w14:textId="77777777" w:rsidR="003643F5" w:rsidRPr="003643F5" w:rsidRDefault="003643F5" w:rsidP="003643F5">
      <w:pPr>
        <w:pStyle w:val="PL"/>
        <w:rPr>
          <w:sz w:val="14"/>
        </w:rPr>
      </w:pPr>
      <w:r w:rsidRPr="003643F5">
        <w:rPr>
          <w:sz w:val="14"/>
        </w:rPr>
        <w:t>}</w:t>
      </w:r>
    </w:p>
    <w:p w14:paraId="4D6FD8DC" w14:textId="29481867" w:rsidR="003643F5" w:rsidRDefault="003643F5" w:rsidP="00F17731">
      <w:pPr>
        <w:pStyle w:val="a0"/>
        <w:rPr>
          <w:rFonts w:eastAsiaTheme="minorEastAsia"/>
          <w:lang w:eastAsia="zh-CN"/>
        </w:rPr>
      </w:pPr>
    </w:p>
    <w:tbl>
      <w:tblPr>
        <w:tblStyle w:val="af3"/>
        <w:tblW w:w="0" w:type="auto"/>
        <w:tblLook w:val="04A0" w:firstRow="1" w:lastRow="0" w:firstColumn="1" w:lastColumn="0" w:noHBand="0" w:noVBand="1"/>
      </w:tblPr>
      <w:tblGrid>
        <w:gridCol w:w="9062"/>
      </w:tblGrid>
      <w:tr w:rsidR="003643F5" w14:paraId="68586CCA" w14:textId="77777777" w:rsidTr="003643F5">
        <w:tc>
          <w:tcPr>
            <w:tcW w:w="9062" w:type="dxa"/>
          </w:tcPr>
          <w:p w14:paraId="3A91786C" w14:textId="77777777" w:rsidR="00340070" w:rsidRPr="00BD128D" w:rsidRDefault="00340070" w:rsidP="00340070">
            <w:pPr>
              <w:pStyle w:val="TAL"/>
              <w:rPr>
                <w:b/>
                <w:i/>
                <w:noProof/>
                <w:lang w:eastAsia="en-GB"/>
              </w:rPr>
            </w:pPr>
            <w:r w:rsidRPr="00BD128D">
              <w:rPr>
                <w:b/>
                <w:i/>
                <w:noProof/>
                <w:lang w:eastAsia="en-GB"/>
              </w:rPr>
              <w:t>tdm-PatternConfig</w:t>
            </w:r>
          </w:p>
          <w:p w14:paraId="1214947F" w14:textId="79C5881E" w:rsidR="00340070" w:rsidRDefault="00340070" w:rsidP="00340070">
            <w:pPr>
              <w:pStyle w:val="TAL"/>
              <w:rPr>
                <w:b/>
                <w:i/>
                <w:noProof/>
                <w:highlight w:val="yellow"/>
                <w:lang w:eastAsia="en-GB"/>
              </w:rPr>
            </w:pPr>
            <w:r w:rsidRPr="00F42E7A">
              <w:t>This field is used when power control or IMD issues require single UL transmission in (NG)EN-DC as specified in TS 38.101-3 [101] and TS 38.213 [88].</w:t>
            </w:r>
          </w:p>
          <w:p w14:paraId="2DF98EF5" w14:textId="6E461806" w:rsidR="003643F5" w:rsidRPr="00BD128D" w:rsidRDefault="003643F5" w:rsidP="003643F5">
            <w:pPr>
              <w:pStyle w:val="TAL"/>
              <w:rPr>
                <w:b/>
                <w:i/>
                <w:noProof/>
                <w:lang w:eastAsia="en-GB"/>
              </w:rPr>
            </w:pPr>
            <w:r w:rsidRPr="009C56AF">
              <w:rPr>
                <w:b/>
                <w:i/>
                <w:noProof/>
                <w:highlight w:val="yellow"/>
                <w:lang w:eastAsia="en-GB"/>
              </w:rPr>
              <w:t>tdm-PatternConfig2</w:t>
            </w:r>
          </w:p>
          <w:p w14:paraId="59EE2A37" w14:textId="6E376AD0" w:rsidR="003643F5" w:rsidRPr="003643F5" w:rsidRDefault="003643F5" w:rsidP="003643F5">
            <w:pPr>
              <w:pStyle w:val="TAL"/>
              <w:overflowPunct w:val="0"/>
              <w:autoSpaceDE w:val="0"/>
              <w:autoSpaceDN w:val="0"/>
              <w:adjustRightInd w:val="0"/>
              <w:textAlignment w:val="baseline"/>
              <w:rPr>
                <w:rFonts w:eastAsia="Times New Roman"/>
                <w:lang w:eastAsia="en-GB"/>
              </w:rPr>
            </w:pPr>
            <w:r w:rsidRPr="003643F5">
              <w:rPr>
                <w:rFonts w:eastAsia="Times New Roman"/>
                <w:lang w:eastAsia="en-GB"/>
              </w:rPr>
              <w:t>This field is used for dual UL transmission in EN-DC with LTE FDD PCell and for single UL transmission in EN-DC with LTE FDD/TDD PCell, as specified in TS 38.101-3 [101] and TS 38.213 [88].</w:t>
            </w:r>
            <w:r>
              <w:rPr>
                <w:rFonts w:eastAsia="Times New Roman"/>
                <w:lang w:eastAsia="en-GB"/>
              </w:rPr>
              <w:t xml:space="preserve"> </w:t>
            </w:r>
          </w:p>
          <w:p w14:paraId="20D65853" w14:textId="77777777" w:rsidR="003643F5" w:rsidRPr="003643F5" w:rsidRDefault="003643F5" w:rsidP="003643F5">
            <w:pPr>
              <w:pStyle w:val="TAL"/>
              <w:overflowPunct w:val="0"/>
              <w:autoSpaceDE w:val="0"/>
              <w:autoSpaceDN w:val="0"/>
              <w:adjustRightInd w:val="0"/>
              <w:textAlignment w:val="baseline"/>
              <w:rPr>
                <w:rFonts w:eastAsia="Times New Roman"/>
                <w:lang w:eastAsia="en-GB"/>
              </w:rPr>
            </w:pPr>
            <w:r w:rsidRPr="003643F5">
              <w:rPr>
                <w:rFonts w:eastAsia="Times New Roman"/>
                <w:lang w:eastAsia="en-GB"/>
              </w:rPr>
              <w:t>The network sets at most one of tdm-PatternConfig and tdm-PatternConfig2 to setup.</w:t>
            </w:r>
          </w:p>
          <w:p w14:paraId="7620EE07" w14:textId="5A07218C" w:rsidR="003643F5" w:rsidRDefault="003643F5" w:rsidP="003643F5">
            <w:pPr>
              <w:pStyle w:val="TAL"/>
              <w:overflowPunct w:val="0"/>
              <w:autoSpaceDE w:val="0"/>
              <w:autoSpaceDN w:val="0"/>
              <w:adjustRightInd w:val="0"/>
              <w:textAlignment w:val="baseline"/>
              <w:rPr>
                <w:rFonts w:eastAsiaTheme="minorEastAsia"/>
                <w:lang w:eastAsia="zh-CN"/>
              </w:rPr>
            </w:pPr>
            <w:r w:rsidRPr="003643F5">
              <w:rPr>
                <w:rFonts w:eastAsia="Times New Roman"/>
                <w:lang w:eastAsia="en-GB"/>
              </w:rPr>
              <w:t>When this field is configured in EN-DC with LTE TDD PCell, it is not applicable if TDD configuration is sa0 or sa6 in SIB1.</w:t>
            </w:r>
          </w:p>
        </w:tc>
      </w:tr>
    </w:tbl>
    <w:p w14:paraId="4DDCFF88" w14:textId="77777777" w:rsidR="003643F5" w:rsidRDefault="003643F5" w:rsidP="00F17731">
      <w:pPr>
        <w:pStyle w:val="a0"/>
        <w:rPr>
          <w:rFonts w:eastAsiaTheme="minorEastAsia"/>
          <w:lang w:eastAsia="zh-CN"/>
        </w:rPr>
      </w:pPr>
    </w:p>
    <w:p w14:paraId="45491F16" w14:textId="77777777" w:rsidR="006E7A8C" w:rsidRDefault="006E7A8C" w:rsidP="00F17731">
      <w:pPr>
        <w:pStyle w:val="a0"/>
        <w:rPr>
          <w:rFonts w:eastAsiaTheme="minorEastAsia"/>
          <w:lang w:eastAsia="zh-CN"/>
        </w:rPr>
      </w:pPr>
    </w:p>
    <w:p w14:paraId="647E6A87" w14:textId="7775E5C6" w:rsidR="000D73A3" w:rsidRDefault="000D73A3" w:rsidP="00F17731">
      <w:pPr>
        <w:pStyle w:val="a0"/>
        <w:rPr>
          <w:rFonts w:eastAsia="宋体"/>
          <w:lang w:eastAsia="zh-CN"/>
        </w:rPr>
      </w:pPr>
      <w:r>
        <w:rPr>
          <w:rFonts w:eastAsia="宋体"/>
          <w:lang w:eastAsia="zh-CN"/>
        </w:rPr>
        <w:t>Thus</w:t>
      </w:r>
      <w:r w:rsidR="005071B5">
        <w:rPr>
          <w:rFonts w:eastAsia="宋体"/>
          <w:lang w:eastAsia="zh-CN"/>
        </w:rPr>
        <w:t>,</w:t>
      </w:r>
      <w:r>
        <w:rPr>
          <w:rFonts w:eastAsia="宋体"/>
          <w:lang w:eastAsia="zh-CN"/>
        </w:rPr>
        <w:t xml:space="preserve"> we propose the following text </w:t>
      </w:r>
      <w:r w:rsidR="005071B5">
        <w:rPr>
          <w:rFonts w:eastAsia="宋体"/>
          <w:lang w:eastAsia="zh-CN"/>
        </w:rPr>
        <w:t>proposal</w:t>
      </w:r>
      <w:r w:rsidR="00181339">
        <w:rPr>
          <w:rFonts w:eastAsia="宋体"/>
          <w:lang w:eastAsia="zh-CN"/>
        </w:rPr>
        <w:t xml:space="preserve"> to align the RRC parameters of TS 38.214 and TS 36.331</w:t>
      </w:r>
      <w:r w:rsidR="005071B5">
        <w:rPr>
          <w:rFonts w:eastAsia="宋体"/>
          <w:lang w:eastAsia="zh-CN"/>
        </w:rPr>
        <w:t>:</w:t>
      </w:r>
    </w:p>
    <w:tbl>
      <w:tblPr>
        <w:tblStyle w:val="af3"/>
        <w:tblW w:w="0" w:type="auto"/>
        <w:tblLook w:val="04A0" w:firstRow="1" w:lastRow="0" w:firstColumn="1" w:lastColumn="0" w:noHBand="0" w:noVBand="1"/>
      </w:tblPr>
      <w:tblGrid>
        <w:gridCol w:w="9062"/>
      </w:tblGrid>
      <w:tr w:rsidR="007461EE" w14:paraId="62900630" w14:textId="77777777" w:rsidTr="003462BA">
        <w:tc>
          <w:tcPr>
            <w:tcW w:w="9062" w:type="dxa"/>
          </w:tcPr>
          <w:p w14:paraId="1538B11D" w14:textId="03D13AD5" w:rsidR="007461EE" w:rsidRDefault="007461EE" w:rsidP="003462BA">
            <w:pPr>
              <w:pStyle w:val="00Text"/>
              <w:rPr>
                <w:b/>
                <w:bCs/>
                <w:u w:val="single"/>
              </w:rPr>
            </w:pPr>
            <w:r w:rsidRPr="004F0DBA">
              <w:rPr>
                <w:b/>
                <w:bCs/>
                <w:u w:val="single"/>
              </w:rPr>
              <w:t xml:space="preserve">In </w:t>
            </w:r>
            <w:r w:rsidRPr="004F0DBA">
              <w:rPr>
                <w:rFonts w:hint="eastAsia"/>
                <w:b/>
                <w:bCs/>
                <w:u w:val="single"/>
              </w:rPr>
              <w:t>TS 38.</w:t>
            </w:r>
            <w:r>
              <w:rPr>
                <w:b/>
                <w:bCs/>
                <w:u w:val="single"/>
              </w:rPr>
              <w:t>214  Section  6.1</w:t>
            </w:r>
            <w:r w:rsidR="00F719F8">
              <w:rPr>
                <w:b/>
                <w:bCs/>
                <w:u w:val="single"/>
              </w:rPr>
              <w:t>.</w:t>
            </w:r>
            <w:r>
              <w:rPr>
                <w:b/>
                <w:bCs/>
                <w:u w:val="single"/>
              </w:rPr>
              <w:t>6</w:t>
            </w:r>
          </w:p>
          <w:p w14:paraId="3AEF6CCB" w14:textId="07D3E0A6" w:rsidR="007461EE" w:rsidRDefault="007461EE" w:rsidP="00F17731">
            <w:pPr>
              <w:jc w:val="center"/>
              <w:rPr>
                <w:i/>
                <w:iCs/>
              </w:rPr>
            </w:pPr>
            <w:r w:rsidRPr="00F166C5">
              <w:rPr>
                <w:i/>
                <w:iCs/>
              </w:rPr>
              <w:t>&lt;omitted text&gt;</w:t>
            </w:r>
          </w:p>
          <w:p w14:paraId="5B455781" w14:textId="77777777" w:rsidR="00986BCA" w:rsidRPr="00986BCA" w:rsidRDefault="00986BCA" w:rsidP="00610E2A">
            <w:pPr>
              <w:keepNext/>
              <w:keepLines/>
              <w:numPr>
                <w:ilvl w:val="0"/>
                <w:numId w:val="3"/>
              </w:numPr>
              <w:spacing w:before="120" w:after="180"/>
              <w:ind w:left="454" w:hanging="454"/>
              <w:outlineLvl w:val="3"/>
              <w:rPr>
                <w:rFonts w:ascii="Arial" w:eastAsia="宋体" w:hAnsi="Arial"/>
                <w:sz w:val="24"/>
                <w:szCs w:val="20"/>
                <w:lang w:val="x-none"/>
              </w:rPr>
            </w:pPr>
            <w:bookmarkStart w:id="0" w:name="_Toc45810628"/>
            <w:bookmarkStart w:id="1" w:name="_Toc60777204"/>
            <w:r w:rsidRPr="00986BCA">
              <w:rPr>
                <w:rFonts w:ascii="Arial" w:eastAsia="宋体" w:hAnsi="Arial"/>
                <w:sz w:val="24"/>
                <w:szCs w:val="20"/>
                <w:lang w:val="x-none"/>
              </w:rPr>
              <w:lastRenderedPageBreak/>
              <w:t>6.1.6.1</w:t>
            </w:r>
            <w:r w:rsidRPr="00986BCA">
              <w:rPr>
                <w:rFonts w:ascii="Arial" w:eastAsia="宋体" w:hAnsi="Arial"/>
                <w:sz w:val="24"/>
                <w:szCs w:val="20"/>
                <w:lang w:val="x-none"/>
              </w:rPr>
              <w:tab/>
              <w:t>Uplink switching for EN-DC</w:t>
            </w:r>
            <w:bookmarkEnd w:id="0"/>
            <w:bookmarkEnd w:id="1"/>
          </w:p>
          <w:p w14:paraId="0E3AE162" w14:textId="77777777" w:rsidR="00986BCA" w:rsidRPr="00986BCA" w:rsidRDefault="00986BCA" w:rsidP="00986BCA">
            <w:pPr>
              <w:spacing w:after="180"/>
              <w:rPr>
                <w:rFonts w:eastAsia="宋体"/>
                <w:szCs w:val="20"/>
                <w:lang w:val="en-GB"/>
              </w:rPr>
            </w:pPr>
            <w:r w:rsidRPr="00986BCA">
              <w:rPr>
                <w:rFonts w:eastAsia="宋体"/>
                <w:szCs w:val="20"/>
                <w:lang w:val="en-GB"/>
              </w:rPr>
              <w:t xml:space="preserve">For a UE indicating </w:t>
            </w:r>
            <w:r w:rsidRPr="00986BCA">
              <w:rPr>
                <w:rFonts w:eastAsia="宋体"/>
                <w:szCs w:val="20"/>
              </w:rPr>
              <w:t>a capability for</w:t>
            </w:r>
            <w:r w:rsidRPr="00986BCA">
              <w:rPr>
                <w:rFonts w:eastAsia="宋体"/>
                <w:szCs w:val="20"/>
                <w:lang w:val="en-GB"/>
              </w:rPr>
              <w:t xml:space="preserve"> </w:t>
            </w:r>
            <w:r w:rsidRPr="00986BCA">
              <w:rPr>
                <w:rFonts w:eastAsia="宋体"/>
                <w:szCs w:val="20"/>
              </w:rPr>
              <w:t xml:space="preserve">uplink switching with </w:t>
            </w:r>
            <w:r w:rsidRPr="00986BCA">
              <w:rPr>
                <w:i/>
                <w:noProof/>
                <w:szCs w:val="20"/>
                <w:lang w:val="en-GB" w:eastAsia="en-GB"/>
              </w:rPr>
              <w:t>BandCombination-UplinkTxSwitch</w:t>
            </w:r>
            <w:r w:rsidRPr="00986BCA">
              <w:rPr>
                <w:rFonts w:eastAsia="宋体"/>
                <w:szCs w:val="20"/>
              </w:rPr>
              <w:t xml:space="preserve"> for a band combination,</w:t>
            </w:r>
            <w:r w:rsidRPr="00986BCA">
              <w:rPr>
                <w:rFonts w:eastAsia="宋体"/>
                <w:szCs w:val="20"/>
                <w:lang w:val="en-GB"/>
              </w:rPr>
              <w:t xml:space="preserve"> and if it is for that band combination configured</w:t>
            </w:r>
            <w:r w:rsidRPr="00986BCA">
              <w:rPr>
                <w:rFonts w:eastAsia="宋体"/>
                <w:szCs w:val="20"/>
                <w:lang w:eastAsia="fr-FR"/>
              </w:rPr>
              <w:t xml:space="preserve"> with a MCG using E-UTRA radio access and with a SCG using NR radio access (EN-DC), </w:t>
            </w:r>
            <w:r w:rsidRPr="00986BCA">
              <w:rPr>
                <w:rFonts w:eastAsia="宋体"/>
                <w:szCs w:val="20"/>
                <w:lang w:val="en-GB"/>
              </w:rPr>
              <w:t>i</w:t>
            </w:r>
            <w:r w:rsidRPr="00986BCA">
              <w:rPr>
                <w:rFonts w:eastAsia="宋体"/>
                <w:szCs w:val="20"/>
                <w:lang w:eastAsia="fr-FR"/>
              </w:rPr>
              <w:t xml:space="preserve">f the UE is configured with uplink switching with parameter </w:t>
            </w:r>
            <w:r w:rsidRPr="00986BCA">
              <w:rPr>
                <w:rFonts w:eastAsia="宋体"/>
                <w:i/>
                <w:szCs w:val="20"/>
                <w:lang w:eastAsia="fr-FR"/>
              </w:rPr>
              <w:t>uplinkTxSwitching</w:t>
            </w:r>
            <w:r w:rsidRPr="00986BCA">
              <w:rPr>
                <w:rFonts w:eastAsia="宋体"/>
                <w:szCs w:val="20"/>
                <w:lang w:eastAsia="fr-FR"/>
              </w:rPr>
              <w:t>,</w:t>
            </w:r>
          </w:p>
          <w:p w14:paraId="03E52733" w14:textId="77777777" w:rsidR="00986BCA" w:rsidRPr="00986BCA" w:rsidRDefault="00986BCA" w:rsidP="00986BCA">
            <w:pPr>
              <w:spacing w:after="180"/>
              <w:ind w:left="568" w:hanging="284"/>
              <w:rPr>
                <w:rFonts w:eastAsia="宋体"/>
                <w:szCs w:val="20"/>
                <w:lang w:val="x-none"/>
              </w:rPr>
            </w:pPr>
            <w:r w:rsidRPr="00986BCA">
              <w:rPr>
                <w:rFonts w:eastAsia="宋体"/>
                <w:szCs w:val="20"/>
                <w:lang w:val="x-none"/>
              </w:rPr>
              <w:t>-</w:t>
            </w:r>
            <w:r w:rsidRPr="00986BCA">
              <w:rPr>
                <w:rFonts w:eastAsia="宋体"/>
                <w:szCs w:val="20"/>
                <w:lang w:val="x-none"/>
              </w:rPr>
              <w:tab/>
              <w:t xml:space="preserve">for the UE configured with </w:t>
            </w:r>
            <w:r w:rsidRPr="00986BCA">
              <w:rPr>
                <w:i/>
                <w:noProof/>
                <w:szCs w:val="20"/>
                <w:lang w:val="x-none" w:eastAsia="en-GB"/>
              </w:rPr>
              <w:t>switchedUL</w:t>
            </w:r>
            <w:r w:rsidRPr="00986BCA">
              <w:rPr>
                <w:rFonts w:eastAsia="宋体"/>
                <w:szCs w:val="20"/>
                <w:lang w:val="x-none"/>
              </w:rPr>
              <w:t xml:space="preserve"> by the parameter </w:t>
            </w:r>
            <w:r w:rsidRPr="00986BCA">
              <w:rPr>
                <w:rFonts w:eastAsia="宋体"/>
                <w:i/>
                <w:szCs w:val="20"/>
                <w:lang w:val="x-none"/>
              </w:rPr>
              <w:t>uplinkTxSwitchingOption</w:t>
            </w:r>
            <w:r w:rsidRPr="00986BCA">
              <w:rPr>
                <w:rFonts w:eastAsia="宋体"/>
                <w:szCs w:val="20"/>
                <w:lang w:val="x-none"/>
              </w:rPr>
              <w:t xml:space="preserve">, when the UE is to transmit in the uplink based on DCI(s) received before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T</m:t>
                  </m:r>
                </m:e>
                <m:sub>
                  <m:r>
                    <m:rPr>
                      <m:nor/>
                    </m:rPr>
                    <w:rPr>
                      <w:rFonts w:ascii="Cambria Math" w:eastAsia="宋体" w:hAnsi="Cambria Math"/>
                      <w:b/>
                      <w:szCs w:val="20"/>
                      <w:lang w:val="x-none"/>
                    </w:rPr>
                    <m:t>0</m:t>
                  </m:r>
                </m:sub>
              </m:sSub>
              <m:r>
                <m:rPr>
                  <m:sty m:val="b"/>
                </m:rPr>
                <w:rPr>
                  <w:rFonts w:ascii="Cambria Math" w:eastAsia="宋体" w:hAnsi="Cambria Math" w:cs="MS Gothic"/>
                  <w:szCs w:val="20"/>
                  <w:lang w:val="x-none" w:eastAsia="zh-CN"/>
                </w:rPr>
                <m:t>-</m:t>
              </m:r>
              <m:sSub>
                <m:sSubPr>
                  <m:ctrlPr>
                    <w:rPr>
                      <w:rFonts w:ascii="Cambria Math" w:eastAsia="宋体" w:hAnsi="Cambria Math"/>
                      <w:b/>
                      <w:szCs w:val="20"/>
                      <w:lang w:val="x-none"/>
                    </w:rPr>
                  </m:ctrlPr>
                </m:sSubPr>
                <m:e>
                  <m:r>
                    <m:rPr>
                      <m:sty m:val="bi"/>
                    </m:rPr>
                    <w:rPr>
                      <w:rFonts w:ascii="Cambria Math" w:eastAsia="宋体" w:hAnsi="Cambria Math"/>
                      <w:szCs w:val="20"/>
                      <w:lang w:val="x-none"/>
                    </w:rPr>
                    <m:t>T</m:t>
                  </m:r>
                </m:e>
                <m:sub>
                  <m:r>
                    <m:rPr>
                      <m:sty m:val="bi"/>
                    </m:rPr>
                    <w:rPr>
                      <w:rFonts w:ascii="Cambria Math" w:eastAsia="宋体" w:hAnsi="Cambria Math"/>
                      <w:szCs w:val="20"/>
                      <w:lang w:val="x-none"/>
                    </w:rPr>
                    <m:t>offset</m:t>
                  </m:r>
                </m:sub>
              </m:sSub>
            </m:oMath>
            <w:r w:rsidRPr="00986BCA">
              <w:rPr>
                <w:rFonts w:eastAsia="宋体"/>
                <w:b/>
                <w:szCs w:val="20"/>
                <w:lang w:val="x-none"/>
              </w:rPr>
              <w:t xml:space="preserve"> </w:t>
            </w:r>
            <w:r w:rsidRPr="00986BCA">
              <w:rPr>
                <w:rFonts w:eastAsia="宋体"/>
                <w:szCs w:val="20"/>
                <w:lang w:val="x-none"/>
              </w:rPr>
              <w:t>or based on a higher layer configuration(s):</w:t>
            </w:r>
          </w:p>
          <w:p w14:paraId="091D84A8" w14:textId="77777777" w:rsidR="00986BCA" w:rsidRPr="00986BCA" w:rsidRDefault="00986BCA" w:rsidP="00986BCA">
            <w:pPr>
              <w:spacing w:after="180"/>
              <w:ind w:left="851" w:hanging="284"/>
              <w:rPr>
                <w:rFonts w:eastAsia="宋体"/>
                <w:iCs/>
                <w:szCs w:val="20"/>
                <w:lang w:val="x-none"/>
              </w:rPr>
            </w:pPr>
            <w:r w:rsidRPr="00986BCA">
              <w:rPr>
                <w:rFonts w:eastAsia="宋体"/>
                <w:szCs w:val="20"/>
                <w:lang w:val="x-none"/>
              </w:rPr>
              <w:t>-</w:t>
            </w:r>
            <w:r w:rsidRPr="00986BCA">
              <w:rPr>
                <w:rFonts w:eastAsia="宋体"/>
                <w:szCs w:val="20"/>
                <w:lang w:val="x-none"/>
              </w:rPr>
              <w:tab/>
              <w:t>when the UE is to transmit an NR uplink that takes place after an E-UTRA uplink on another uplink carrier</w:t>
            </w:r>
            <w:r w:rsidRPr="00986BCA">
              <w:rPr>
                <w:rFonts w:eastAsia="宋体"/>
                <w:iCs/>
                <w:szCs w:val="20"/>
                <w:lang w:val="x-none"/>
              </w:rPr>
              <w:t xml:space="preserve"> </w:t>
            </w:r>
            <w:r w:rsidRPr="00986BCA">
              <w:rPr>
                <w:rFonts w:eastAsia="宋体"/>
                <w:szCs w:val="20"/>
                <w:lang w:val="x-none"/>
              </w:rPr>
              <w:t xml:space="preserve">then the UE is not expected to transmit for the duration of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hAnsi="Cambria Math"/>
                      <w:szCs w:val="20"/>
                      <w:lang w:val="x-none"/>
                    </w:rPr>
                    <m:t>Tx1-Tx2</m:t>
                  </m:r>
                </m:sub>
              </m:sSub>
            </m:oMath>
            <w:r w:rsidRPr="00986BCA">
              <w:rPr>
                <w:rFonts w:eastAsia="宋体"/>
                <w:szCs w:val="20"/>
                <w:lang w:val="x-none"/>
              </w:rPr>
              <w:t xml:space="preserve"> on any of the two carriers.</w:t>
            </w:r>
          </w:p>
          <w:p w14:paraId="4C76CC31" w14:textId="77777777" w:rsidR="00986BCA" w:rsidRPr="00986BCA" w:rsidRDefault="00986BCA" w:rsidP="00986BCA">
            <w:pPr>
              <w:spacing w:after="180"/>
              <w:ind w:left="851" w:hanging="284"/>
              <w:rPr>
                <w:rFonts w:eastAsia="宋体"/>
                <w:iCs/>
                <w:szCs w:val="20"/>
                <w:lang w:val="x-none"/>
              </w:rPr>
            </w:pPr>
            <w:r w:rsidRPr="00986BCA">
              <w:rPr>
                <w:rFonts w:eastAsia="宋体"/>
                <w:szCs w:val="20"/>
                <w:lang w:val="x-none"/>
              </w:rPr>
              <w:t>-</w:t>
            </w:r>
            <w:r w:rsidRPr="00986BCA">
              <w:rPr>
                <w:rFonts w:eastAsia="宋体"/>
                <w:szCs w:val="20"/>
                <w:lang w:val="x-none"/>
              </w:rPr>
              <w:tab/>
              <w:t>when the UE is to transmit an E-UTRA uplink that takes place after an NR uplink on another uplink carrier</w:t>
            </w:r>
            <w:r w:rsidRPr="00986BCA">
              <w:rPr>
                <w:rFonts w:eastAsia="宋体"/>
                <w:iCs/>
                <w:szCs w:val="20"/>
                <w:lang w:val="x-none"/>
              </w:rPr>
              <w:t xml:space="preserve"> </w:t>
            </w:r>
            <w:r w:rsidRPr="00986BCA">
              <w:rPr>
                <w:rFonts w:eastAsia="宋体"/>
                <w:szCs w:val="20"/>
                <w:lang w:val="x-none"/>
              </w:rPr>
              <w:t xml:space="preserve">then the UE is not expected to transmit for the duration of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hAnsi="Cambria Math"/>
                      <w:szCs w:val="20"/>
                      <w:lang w:val="x-none"/>
                    </w:rPr>
                    <m:t>Tx1-Tx2</m:t>
                  </m:r>
                </m:sub>
              </m:sSub>
            </m:oMath>
            <w:r w:rsidRPr="00986BCA">
              <w:rPr>
                <w:rFonts w:eastAsia="宋体"/>
                <w:szCs w:val="20"/>
                <w:lang w:val="x-none"/>
              </w:rPr>
              <w:t xml:space="preserve"> on any of the two carriers.</w:t>
            </w:r>
          </w:p>
          <w:p w14:paraId="04843F42" w14:textId="77777777" w:rsidR="00986BCA" w:rsidRPr="00986BCA" w:rsidRDefault="00986BCA" w:rsidP="00986BCA">
            <w:pPr>
              <w:spacing w:after="180"/>
              <w:ind w:left="851" w:hanging="284"/>
              <w:rPr>
                <w:rFonts w:eastAsia="宋体"/>
                <w:iCs/>
                <w:szCs w:val="20"/>
                <w:lang w:val="x-none"/>
              </w:rPr>
            </w:pPr>
            <w:r w:rsidRPr="00986BCA">
              <w:rPr>
                <w:rFonts w:eastAsia="宋体"/>
                <w:iCs/>
                <w:szCs w:val="20"/>
                <w:lang w:val="x-none"/>
              </w:rPr>
              <w:t>-</w:t>
            </w:r>
            <w:r w:rsidRPr="00986BCA">
              <w:rPr>
                <w:rFonts w:eastAsia="宋体"/>
                <w:iCs/>
                <w:szCs w:val="20"/>
                <w:lang w:val="x-none"/>
              </w:rPr>
              <w:tab/>
              <w:t>t</w:t>
            </w:r>
            <w:r w:rsidRPr="00986BCA">
              <w:rPr>
                <w:rFonts w:eastAsia="宋体"/>
                <w:szCs w:val="20"/>
                <w:lang w:val="x-none"/>
              </w:rPr>
              <w:t xml:space="preserve">he UE </w:t>
            </w:r>
            <w:r w:rsidRPr="00986BCA">
              <w:rPr>
                <w:rFonts w:eastAsia="宋体"/>
                <w:szCs w:val="20"/>
              </w:rPr>
              <w:t>is</w:t>
            </w:r>
            <w:r w:rsidRPr="00986BCA">
              <w:rPr>
                <w:rFonts w:eastAsia="宋体"/>
                <w:szCs w:val="20"/>
                <w:lang w:val="x-none"/>
              </w:rPr>
              <w:t xml:space="preserve"> not </w:t>
            </w:r>
            <w:r w:rsidRPr="00986BCA">
              <w:rPr>
                <w:rFonts w:eastAsia="宋体"/>
                <w:szCs w:val="20"/>
              </w:rPr>
              <w:t xml:space="preserve">expected to transmit simultaneously on the NR uplink and the </w:t>
            </w:r>
            <w:r w:rsidRPr="00986BCA">
              <w:rPr>
                <w:rFonts w:eastAsia="宋体"/>
                <w:szCs w:val="20"/>
                <w:lang w:val="x-none"/>
              </w:rPr>
              <w:t>E-UTRA</w:t>
            </w:r>
            <w:r w:rsidRPr="00986BCA">
              <w:rPr>
                <w:rFonts w:eastAsia="宋体"/>
                <w:szCs w:val="20"/>
              </w:rPr>
              <w:t xml:space="preserve"> uplink. I</w:t>
            </w:r>
            <w:r w:rsidRPr="00986BCA">
              <w:rPr>
                <w:rFonts w:eastAsia="宋体"/>
                <w:iCs/>
                <w:szCs w:val="20"/>
                <w:lang w:val="x-none"/>
              </w:rPr>
              <w:t xml:space="preserve">f the UE is scheduled or configured to transmit any NR uplink transmission overlapping with an </w:t>
            </w:r>
            <w:r w:rsidRPr="00986BCA">
              <w:rPr>
                <w:rFonts w:eastAsia="宋体"/>
                <w:szCs w:val="20"/>
                <w:lang w:val="x-none"/>
              </w:rPr>
              <w:t>E-UTRA</w:t>
            </w:r>
            <w:r w:rsidRPr="00986BCA">
              <w:rPr>
                <w:rFonts w:eastAsia="宋体"/>
                <w:iCs/>
                <w:szCs w:val="20"/>
                <w:lang w:val="x-none"/>
              </w:rPr>
              <w:t xml:space="preserve"> uplink transmission, the NR uplink transmission is dropped, </w:t>
            </w:r>
          </w:p>
          <w:p w14:paraId="607B7714" w14:textId="77777777" w:rsidR="00986BCA" w:rsidRPr="00986BCA" w:rsidRDefault="00986BCA" w:rsidP="00986BCA">
            <w:pPr>
              <w:spacing w:after="180"/>
              <w:ind w:left="568" w:hanging="284"/>
              <w:rPr>
                <w:rFonts w:eastAsia="宋体"/>
                <w:i/>
                <w:iCs/>
                <w:szCs w:val="20"/>
                <w:lang w:val="x-none"/>
              </w:rPr>
            </w:pPr>
            <w:r w:rsidRPr="00986BCA">
              <w:rPr>
                <w:rFonts w:eastAsia="宋体"/>
                <w:szCs w:val="20"/>
                <w:lang w:val="x-none"/>
              </w:rPr>
              <w:t>-</w:t>
            </w:r>
            <w:r w:rsidRPr="00986BCA">
              <w:rPr>
                <w:rFonts w:eastAsia="宋体"/>
                <w:szCs w:val="20"/>
                <w:lang w:val="x-none"/>
              </w:rPr>
              <w:tab/>
              <w:t xml:space="preserve">for the UE configured with </w:t>
            </w:r>
            <w:r w:rsidRPr="00986BCA">
              <w:rPr>
                <w:rFonts w:eastAsia="宋体"/>
                <w:i/>
                <w:iCs/>
                <w:szCs w:val="20"/>
                <w:lang w:val="x-none"/>
              </w:rPr>
              <w:t>uplinkTxSwitchingOption</w:t>
            </w:r>
            <w:r w:rsidRPr="00986BCA">
              <w:rPr>
                <w:rFonts w:eastAsia="宋体"/>
                <w:i/>
                <w:iCs/>
                <w:szCs w:val="20"/>
              </w:rPr>
              <w:t xml:space="preserve"> </w:t>
            </w:r>
            <w:r w:rsidRPr="00986BCA">
              <w:rPr>
                <w:rFonts w:eastAsia="宋体"/>
                <w:szCs w:val="20"/>
              </w:rPr>
              <w:t xml:space="preserve">set to </w:t>
            </w:r>
            <w:r w:rsidRPr="00986BCA">
              <w:rPr>
                <w:rFonts w:eastAsia="宋体"/>
                <w:szCs w:val="20"/>
                <w:lang w:val="en-GB"/>
              </w:rPr>
              <w:t>'</w:t>
            </w:r>
            <w:r w:rsidRPr="00986BCA">
              <w:rPr>
                <w:noProof/>
                <w:szCs w:val="20"/>
                <w:lang w:val="x-none" w:eastAsia="en-GB"/>
              </w:rPr>
              <w:t>dualUL</w:t>
            </w:r>
            <w:r w:rsidRPr="00986BCA">
              <w:rPr>
                <w:noProof/>
                <w:szCs w:val="20"/>
                <w:lang w:val="en-GB" w:eastAsia="en-GB"/>
              </w:rPr>
              <w:t>'</w:t>
            </w:r>
            <w:r w:rsidRPr="00986BCA">
              <w:rPr>
                <w:rFonts w:eastAsia="宋体"/>
                <w:i/>
                <w:iCs/>
                <w:szCs w:val="20"/>
                <w:lang w:val="x-none"/>
              </w:rPr>
              <w:t xml:space="preserve">, </w:t>
            </w:r>
            <w:r w:rsidRPr="00986BCA">
              <w:rPr>
                <w:rFonts w:eastAsia="宋体"/>
                <w:szCs w:val="20"/>
                <w:lang w:val="x-none"/>
              </w:rPr>
              <w:t xml:space="preserve">when the UE is to transmit in the uplink based on DCI(s) received before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T</m:t>
                  </m:r>
                </m:e>
                <m:sub>
                  <m:r>
                    <m:rPr>
                      <m:nor/>
                    </m:rPr>
                    <w:rPr>
                      <w:rFonts w:ascii="Cambria Math" w:eastAsia="宋体" w:hAnsi="Cambria Math"/>
                      <w:b/>
                      <w:szCs w:val="20"/>
                      <w:lang w:val="x-none"/>
                    </w:rPr>
                    <m:t>0</m:t>
                  </m:r>
                </m:sub>
              </m:sSub>
              <m:r>
                <m:rPr>
                  <m:sty m:val="b"/>
                </m:rPr>
                <w:rPr>
                  <w:rFonts w:ascii="Cambria Math" w:eastAsia="宋体" w:hAnsi="Cambria Math" w:cs="MS Gothic"/>
                  <w:szCs w:val="20"/>
                  <w:lang w:val="x-none" w:eastAsia="zh-CN"/>
                </w:rPr>
                <m:t>-</m:t>
              </m:r>
              <m:sSub>
                <m:sSubPr>
                  <m:ctrlPr>
                    <w:rPr>
                      <w:rFonts w:ascii="Cambria Math" w:eastAsia="宋体" w:hAnsi="Cambria Math"/>
                      <w:b/>
                      <w:szCs w:val="20"/>
                      <w:lang w:val="x-none"/>
                    </w:rPr>
                  </m:ctrlPr>
                </m:sSubPr>
                <m:e>
                  <m:r>
                    <m:rPr>
                      <m:sty m:val="bi"/>
                    </m:rPr>
                    <w:rPr>
                      <w:rFonts w:ascii="Cambria Math" w:eastAsia="宋体" w:hAnsi="Cambria Math"/>
                      <w:szCs w:val="20"/>
                      <w:lang w:val="x-none"/>
                    </w:rPr>
                    <m:t>T</m:t>
                  </m:r>
                </m:e>
                <m:sub>
                  <m:r>
                    <m:rPr>
                      <m:sty m:val="bi"/>
                    </m:rPr>
                    <w:rPr>
                      <w:rFonts w:ascii="Cambria Math" w:eastAsia="宋体" w:hAnsi="Cambria Math"/>
                      <w:szCs w:val="20"/>
                      <w:lang w:val="x-none"/>
                    </w:rPr>
                    <m:t>offset</m:t>
                  </m:r>
                </m:sub>
              </m:sSub>
            </m:oMath>
            <w:r w:rsidRPr="00986BCA">
              <w:rPr>
                <w:rFonts w:eastAsia="宋体"/>
                <w:b/>
                <w:szCs w:val="20"/>
                <w:lang w:val="x-none"/>
              </w:rPr>
              <w:t xml:space="preserve"> </w:t>
            </w:r>
            <w:r w:rsidRPr="00986BCA">
              <w:rPr>
                <w:rFonts w:eastAsia="宋体"/>
                <w:szCs w:val="20"/>
                <w:lang w:val="x-none"/>
              </w:rPr>
              <w:t>or based on a higher layer configuration(s):</w:t>
            </w:r>
          </w:p>
          <w:p w14:paraId="7B942BA1" w14:textId="77777777" w:rsidR="00986BCA" w:rsidRPr="00986BCA" w:rsidRDefault="00986BCA" w:rsidP="00986BCA">
            <w:pPr>
              <w:spacing w:after="180"/>
              <w:ind w:left="851" w:hanging="284"/>
              <w:rPr>
                <w:rFonts w:eastAsia="宋体"/>
                <w:iCs/>
                <w:szCs w:val="20"/>
                <w:lang w:val="x-none"/>
              </w:rPr>
            </w:pPr>
            <w:r w:rsidRPr="00986BCA">
              <w:rPr>
                <w:rFonts w:eastAsia="宋体"/>
                <w:szCs w:val="20"/>
                <w:lang w:val="x-none"/>
              </w:rPr>
              <w:t>-</w:t>
            </w:r>
            <w:r w:rsidRPr="00986BCA">
              <w:rPr>
                <w:rFonts w:eastAsia="宋体"/>
                <w:szCs w:val="20"/>
                <w:lang w:val="x-none"/>
              </w:rPr>
              <w:tab/>
            </w:r>
            <w:r w:rsidRPr="00986BCA">
              <w:rPr>
                <w:rFonts w:eastAsia="宋体"/>
                <w:szCs w:val="20"/>
                <w:lang w:val="en-AU"/>
              </w:rPr>
              <w:t>when the UE is to transmit an NR two-port uplink that takes place after an E-UTRA uplink on another uplink carrier</w:t>
            </w:r>
            <w:r w:rsidRPr="00986BCA">
              <w:rPr>
                <w:rFonts w:eastAsia="宋体"/>
                <w:iCs/>
                <w:szCs w:val="20"/>
                <w:lang w:val="en-AU"/>
              </w:rPr>
              <w:t xml:space="preserve"> </w:t>
            </w:r>
            <w:r w:rsidRPr="00986BCA">
              <w:rPr>
                <w:rFonts w:eastAsia="宋体"/>
                <w:szCs w:val="20"/>
                <w:lang w:val="en-AU"/>
              </w:rPr>
              <w:t xml:space="preserve">then the UE is not expected to transmit for the duration of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hAnsi="Cambria Math"/>
                      <w:szCs w:val="20"/>
                      <w:lang w:val="x-none"/>
                    </w:rPr>
                    <m:t>Tx1-Tx2</m:t>
                  </m:r>
                </m:sub>
              </m:sSub>
            </m:oMath>
            <w:r w:rsidRPr="00986BCA">
              <w:rPr>
                <w:rFonts w:eastAsia="宋体"/>
                <w:szCs w:val="20"/>
                <w:lang w:val="en-AU"/>
              </w:rPr>
              <w:t xml:space="preserve"> on any of the two carriers</w:t>
            </w:r>
            <w:r w:rsidRPr="00986BCA">
              <w:rPr>
                <w:rFonts w:eastAsia="宋体"/>
                <w:szCs w:val="20"/>
                <w:lang w:val="x-none"/>
              </w:rPr>
              <w:t>.</w:t>
            </w:r>
          </w:p>
          <w:p w14:paraId="7E5AB8DE" w14:textId="77777777" w:rsidR="00986BCA" w:rsidRPr="00986BCA" w:rsidRDefault="00986BCA" w:rsidP="00986BCA">
            <w:pPr>
              <w:spacing w:after="180"/>
              <w:ind w:left="851" w:hanging="284"/>
              <w:rPr>
                <w:rFonts w:eastAsia="宋体"/>
                <w:iCs/>
                <w:szCs w:val="20"/>
                <w:lang w:val="x-none"/>
              </w:rPr>
            </w:pPr>
            <w:r w:rsidRPr="00986BCA">
              <w:rPr>
                <w:rFonts w:eastAsia="宋体"/>
                <w:szCs w:val="20"/>
                <w:lang w:val="x-none"/>
              </w:rPr>
              <w:t>-</w:t>
            </w:r>
            <w:r w:rsidRPr="00986BCA">
              <w:rPr>
                <w:rFonts w:eastAsia="宋体"/>
                <w:szCs w:val="20"/>
                <w:lang w:val="x-none"/>
              </w:rPr>
              <w:tab/>
              <w:t>when the UE is to transmit an E-UTRA uplink that takes place after an NR two-port uplink on another uplink carrier</w:t>
            </w:r>
            <w:r w:rsidRPr="00986BCA">
              <w:rPr>
                <w:rFonts w:eastAsia="宋体"/>
                <w:iCs/>
                <w:szCs w:val="20"/>
                <w:lang w:val="x-none"/>
              </w:rPr>
              <w:t xml:space="preserve"> </w:t>
            </w:r>
            <w:r w:rsidRPr="00986BCA">
              <w:rPr>
                <w:rFonts w:eastAsia="宋体"/>
                <w:szCs w:val="20"/>
                <w:lang w:val="x-none"/>
              </w:rPr>
              <w:t xml:space="preserve">then the UE is not expected to transmit for the duration of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hAnsi="Cambria Math"/>
                      <w:szCs w:val="20"/>
                      <w:lang w:val="x-none"/>
                    </w:rPr>
                    <m:t>Tx1-Tx2</m:t>
                  </m:r>
                </m:sub>
              </m:sSub>
            </m:oMath>
            <w:r w:rsidRPr="00986BCA">
              <w:rPr>
                <w:rFonts w:eastAsia="宋体"/>
                <w:szCs w:val="20"/>
                <w:lang w:val="x-none"/>
              </w:rPr>
              <w:t xml:space="preserve"> on any of the two carriers.</w:t>
            </w:r>
          </w:p>
          <w:p w14:paraId="797326BD" w14:textId="77777777" w:rsidR="00986BCA" w:rsidRPr="00986BCA" w:rsidRDefault="00986BCA" w:rsidP="00986BCA">
            <w:pPr>
              <w:spacing w:after="180"/>
              <w:ind w:left="851" w:hanging="284"/>
              <w:rPr>
                <w:rFonts w:eastAsia="宋体"/>
                <w:iCs/>
                <w:szCs w:val="20"/>
                <w:lang w:val="x-none"/>
              </w:rPr>
            </w:pPr>
            <w:r w:rsidRPr="00986BCA">
              <w:rPr>
                <w:rFonts w:eastAsia="宋体"/>
                <w:iCs/>
                <w:szCs w:val="20"/>
                <w:lang w:val="x-none"/>
              </w:rPr>
              <w:t>-</w:t>
            </w:r>
            <w:r w:rsidRPr="00986BCA">
              <w:rPr>
                <w:rFonts w:eastAsia="宋体"/>
                <w:iCs/>
                <w:szCs w:val="20"/>
                <w:lang w:val="x-none"/>
              </w:rPr>
              <w:tab/>
              <w:t>t</w:t>
            </w:r>
            <w:r w:rsidRPr="00986BCA">
              <w:rPr>
                <w:rFonts w:eastAsia="宋体"/>
                <w:szCs w:val="20"/>
                <w:lang w:val="x-none"/>
              </w:rPr>
              <w:t xml:space="preserve">he UE </w:t>
            </w:r>
            <w:r w:rsidRPr="00986BCA">
              <w:rPr>
                <w:rFonts w:eastAsia="宋体"/>
                <w:szCs w:val="20"/>
              </w:rPr>
              <w:t>is</w:t>
            </w:r>
            <w:r w:rsidRPr="00986BCA">
              <w:rPr>
                <w:rFonts w:eastAsia="宋体"/>
                <w:szCs w:val="20"/>
                <w:lang w:val="x-none"/>
              </w:rPr>
              <w:t xml:space="preserve"> not </w:t>
            </w:r>
            <w:r w:rsidRPr="00986BCA">
              <w:rPr>
                <w:rFonts w:eastAsia="宋体"/>
                <w:szCs w:val="20"/>
              </w:rPr>
              <w:t xml:space="preserve">expected to transmit simultaneously a two- port transmission on the NR uplink and the </w:t>
            </w:r>
            <w:r w:rsidRPr="00986BCA">
              <w:rPr>
                <w:rFonts w:eastAsia="宋体"/>
                <w:szCs w:val="20"/>
                <w:lang w:val="x-none"/>
              </w:rPr>
              <w:t>E-UTRA</w:t>
            </w:r>
            <w:r w:rsidRPr="00986BCA">
              <w:rPr>
                <w:rFonts w:eastAsia="宋体"/>
                <w:szCs w:val="20"/>
              </w:rPr>
              <w:t xml:space="preserve"> uplink.</w:t>
            </w:r>
          </w:p>
          <w:p w14:paraId="51A217DF" w14:textId="77777777" w:rsidR="00986BCA" w:rsidRPr="00986BCA" w:rsidRDefault="00986BCA" w:rsidP="00986BCA">
            <w:pPr>
              <w:spacing w:after="180"/>
              <w:ind w:left="568" w:hanging="284"/>
              <w:rPr>
                <w:rFonts w:eastAsia="宋体"/>
                <w:szCs w:val="20"/>
                <w:lang w:val="x-none"/>
              </w:rPr>
            </w:pPr>
            <w:r w:rsidRPr="00986BCA">
              <w:rPr>
                <w:rFonts w:eastAsia="宋体"/>
                <w:szCs w:val="20"/>
                <w:lang w:val="x-none"/>
              </w:rPr>
              <w:t>-</w:t>
            </w:r>
            <w:r w:rsidRPr="00986BCA">
              <w:rPr>
                <w:rFonts w:eastAsia="宋体"/>
                <w:szCs w:val="20"/>
                <w:lang w:val="x-none"/>
              </w:rPr>
              <w:tab/>
              <w:t>in all other cases the UE is expected to transmit normally all uplink transmissions without interruptions.</w:t>
            </w:r>
          </w:p>
          <w:p w14:paraId="527A9F8D" w14:textId="7FBD1845" w:rsidR="00986BCA" w:rsidRPr="00986BCA" w:rsidRDefault="00986BCA" w:rsidP="00986BCA">
            <w:pPr>
              <w:spacing w:after="180"/>
              <w:ind w:left="568" w:hanging="284"/>
              <w:rPr>
                <w:rFonts w:eastAsia="宋体"/>
                <w:szCs w:val="20"/>
                <w:lang w:val="x-none"/>
              </w:rPr>
            </w:pPr>
            <w:r w:rsidRPr="00986BCA">
              <w:rPr>
                <w:rFonts w:eastAsia="宋体"/>
                <w:szCs w:val="20"/>
                <w:lang w:val="x-none"/>
              </w:rPr>
              <w:t>-</w:t>
            </w:r>
            <w:r w:rsidRPr="00986BCA">
              <w:rPr>
                <w:rFonts w:eastAsia="宋体"/>
                <w:szCs w:val="20"/>
                <w:lang w:val="x-none"/>
              </w:rPr>
              <w:tab/>
              <w:t xml:space="preserve">when the UE is configured with </w:t>
            </w:r>
            <w:r w:rsidRPr="00986BCA">
              <w:rPr>
                <w:rFonts w:eastAsia="宋体"/>
                <w:i/>
                <w:szCs w:val="20"/>
                <w:lang w:val="x-none"/>
              </w:rPr>
              <w:t>tdm-PatternConfig-r15</w:t>
            </w:r>
            <w:r w:rsidRPr="00986BCA">
              <w:rPr>
                <w:rFonts w:eastAsia="宋体"/>
                <w:szCs w:val="20"/>
                <w:lang w:val="x-none"/>
              </w:rPr>
              <w:t xml:space="preserve"> or by </w:t>
            </w:r>
            <w:r w:rsidRPr="00986BCA">
              <w:rPr>
                <w:rFonts w:eastAsia="宋体"/>
                <w:i/>
                <w:strike/>
                <w:color w:val="FF0000"/>
                <w:szCs w:val="20"/>
                <w:lang w:val="x-none"/>
              </w:rPr>
              <w:t>tdm-PatternConfig-r16</w:t>
            </w:r>
            <w:r w:rsidR="003643F5" w:rsidRPr="00986BCA">
              <w:rPr>
                <w:rFonts w:eastAsia="宋体"/>
                <w:i/>
                <w:szCs w:val="20"/>
                <w:lang w:val="x-none"/>
              </w:rPr>
              <w:t xml:space="preserve"> </w:t>
            </w:r>
            <w:r w:rsidR="003643F5" w:rsidRPr="00986BCA">
              <w:rPr>
                <w:rFonts w:eastAsia="宋体"/>
                <w:i/>
                <w:color w:val="FF0000"/>
                <w:szCs w:val="20"/>
                <w:lang w:val="x-none"/>
              </w:rPr>
              <w:t>tdm-PatternConfig</w:t>
            </w:r>
            <w:r w:rsidR="003643F5" w:rsidRPr="003643F5">
              <w:rPr>
                <w:rFonts w:eastAsia="宋体"/>
                <w:i/>
                <w:color w:val="FF0000"/>
                <w:szCs w:val="20"/>
                <w:lang w:val="x-none"/>
              </w:rPr>
              <w:t>2</w:t>
            </w:r>
          </w:p>
          <w:p w14:paraId="4547C062" w14:textId="77777777" w:rsidR="00986BCA" w:rsidRPr="00986BCA" w:rsidRDefault="00986BCA" w:rsidP="00986BCA">
            <w:pPr>
              <w:spacing w:after="180"/>
              <w:ind w:left="851" w:hanging="284"/>
              <w:rPr>
                <w:rFonts w:eastAsia="宋体"/>
                <w:szCs w:val="20"/>
                <w:lang w:val="x-none"/>
              </w:rPr>
            </w:pPr>
            <w:r w:rsidRPr="00986BCA">
              <w:rPr>
                <w:rFonts w:eastAsia="宋体"/>
                <w:szCs w:val="20"/>
                <w:lang w:val="x-none"/>
              </w:rPr>
              <w:t>-</w:t>
            </w:r>
            <w:r w:rsidRPr="00986BCA">
              <w:rPr>
                <w:rFonts w:eastAsia="宋体"/>
                <w:szCs w:val="20"/>
                <w:lang w:val="x-none"/>
              </w:rPr>
              <w:tab/>
              <w:t xml:space="preserve">for the E-UTRA subframes designated as uplink by the configuration, the UE assumes the operation state in which one-port E-UTRA uplink can be transmitted. </w:t>
            </w:r>
          </w:p>
          <w:p w14:paraId="6CAC5979" w14:textId="77777777" w:rsidR="00986BCA" w:rsidRPr="00986BCA" w:rsidRDefault="00986BCA" w:rsidP="00986BCA">
            <w:pPr>
              <w:spacing w:after="180"/>
              <w:ind w:left="851" w:hanging="284"/>
              <w:rPr>
                <w:rFonts w:eastAsia="宋体"/>
                <w:szCs w:val="20"/>
                <w:lang w:val="x-none"/>
              </w:rPr>
            </w:pPr>
            <w:r w:rsidRPr="00986BCA">
              <w:rPr>
                <w:rFonts w:eastAsia="宋体"/>
                <w:szCs w:val="20"/>
                <w:lang w:val="x-none"/>
              </w:rPr>
              <w:t>-</w:t>
            </w:r>
            <w:r w:rsidRPr="00986BCA">
              <w:rPr>
                <w:rFonts w:eastAsia="宋体"/>
                <w:szCs w:val="20"/>
                <w:lang w:val="x-none"/>
              </w:rPr>
              <w:tab/>
              <w:t xml:space="preserve">for the E-UTRA subframes other than the ones designated as uplink by the configuration, the UE assumes the operation state in which two-port NR uplink can be transmitted. </w:t>
            </w:r>
          </w:p>
          <w:p w14:paraId="0152DA5E" w14:textId="77777777" w:rsidR="007461EE" w:rsidRPr="00F166C5" w:rsidRDefault="007461EE" w:rsidP="003462BA">
            <w:pPr>
              <w:pStyle w:val="00Text"/>
              <w:jc w:val="center"/>
              <w:rPr>
                <w:i/>
                <w:iCs/>
              </w:rPr>
            </w:pPr>
            <w:r w:rsidRPr="00F166C5">
              <w:rPr>
                <w:i/>
                <w:iCs/>
              </w:rPr>
              <w:t>&lt;omitted text&gt;</w:t>
            </w:r>
          </w:p>
        </w:tc>
      </w:tr>
    </w:tbl>
    <w:p w14:paraId="1AB4C9DA" w14:textId="77777777" w:rsidR="00564C6C" w:rsidRPr="002107BD" w:rsidRDefault="00564C6C" w:rsidP="00002488">
      <w:pPr>
        <w:pStyle w:val="bullet1"/>
        <w:numPr>
          <w:ilvl w:val="0"/>
          <w:numId w:val="0"/>
        </w:numPr>
        <w:ind w:left="360" w:hanging="360"/>
        <w:rPr>
          <w:rFonts w:eastAsia="宋体"/>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5F4C2E55" w14:textId="57BCBADD" w:rsidR="005B28FB" w:rsidRPr="0017363C" w:rsidRDefault="00F6397F" w:rsidP="005B28FB">
      <w:pPr>
        <w:spacing w:after="180"/>
        <w:jc w:val="both"/>
        <w:rPr>
          <w:rFonts w:eastAsiaTheme="minorEastAsia"/>
          <w:b/>
          <w:lang w:eastAsia="zh-CN"/>
        </w:rPr>
      </w:pPr>
      <w:r>
        <w:rPr>
          <w:rFonts w:eastAsia="宋体"/>
          <w:szCs w:val="20"/>
          <w:lang w:val="x-none"/>
        </w:rPr>
        <w:t xml:space="preserve">In this contribution, </w:t>
      </w:r>
      <w:r>
        <w:rPr>
          <w:rFonts w:eastAsia="宋体"/>
          <w:szCs w:val="20"/>
          <w:lang w:val="x-none" w:eastAsia="zh-CN"/>
        </w:rPr>
        <w:t>we</w:t>
      </w:r>
      <w:r w:rsidR="003E2564">
        <w:rPr>
          <w:rFonts w:eastAsia="宋体"/>
          <w:szCs w:val="20"/>
          <w:lang w:val="x-none" w:eastAsia="zh-CN"/>
        </w:rPr>
        <w:t xml:space="preserve"> discuss </w:t>
      </w:r>
      <w:r w:rsidR="00181339">
        <w:rPr>
          <w:rFonts w:eastAsia="宋体"/>
          <w:szCs w:val="20"/>
          <w:lang w:val="x-none" w:eastAsia="zh-CN"/>
        </w:rPr>
        <w:t>one remaining</w:t>
      </w:r>
      <w:r w:rsidR="003E2564">
        <w:rPr>
          <w:rFonts w:eastAsia="宋体"/>
          <w:szCs w:val="20"/>
          <w:lang w:val="x-none" w:eastAsia="zh-CN"/>
        </w:rPr>
        <w:t xml:space="preserve"> issue on </w:t>
      </w:r>
      <w:r w:rsidR="0008322B">
        <w:rPr>
          <w:rFonts w:eastAsia="宋体"/>
          <w:szCs w:val="20"/>
          <w:lang w:val="x-none" w:eastAsia="zh-CN"/>
        </w:rPr>
        <w:t>the current specification</w:t>
      </w:r>
      <w:r w:rsidR="003E2564">
        <w:rPr>
          <w:rFonts w:eastAsia="宋体"/>
          <w:szCs w:val="20"/>
          <w:lang w:val="x-none" w:eastAsia="zh-CN"/>
        </w:rPr>
        <w:t xml:space="preserve"> of </w:t>
      </w:r>
      <w:r w:rsidR="0008322B">
        <w:rPr>
          <w:rFonts w:eastAsia="宋体"/>
          <w:szCs w:val="20"/>
          <w:lang w:val="x-none" w:eastAsia="zh-CN"/>
        </w:rPr>
        <w:t xml:space="preserve">UL </w:t>
      </w:r>
      <w:r w:rsidR="003E2564">
        <w:rPr>
          <w:rFonts w:eastAsia="宋体"/>
          <w:szCs w:val="20"/>
          <w:lang w:val="x-none" w:eastAsia="zh-CN"/>
        </w:rPr>
        <w:t>Tx switching between two uplink carriers</w:t>
      </w:r>
      <w:r w:rsidR="005B28FB">
        <w:rPr>
          <w:rFonts w:eastAsia="宋体"/>
          <w:szCs w:val="20"/>
          <w:lang w:eastAsia="zh-CN"/>
        </w:rPr>
        <w:t xml:space="preserve"> and also propose the corresponding text proposal</w:t>
      </w:r>
      <w:r w:rsidR="00181339">
        <w:rPr>
          <w:rFonts w:eastAsia="宋体"/>
          <w:szCs w:val="20"/>
          <w:lang w:eastAsia="zh-CN"/>
        </w:rPr>
        <w:t xml:space="preserve"> to </w:t>
      </w:r>
      <w:r w:rsidR="0008322B">
        <w:rPr>
          <w:rFonts w:eastAsia="宋体"/>
          <w:szCs w:val="20"/>
          <w:lang w:eastAsia="zh-CN"/>
        </w:rPr>
        <w:t>fix</w:t>
      </w:r>
      <w:bookmarkStart w:id="2" w:name="_GoBack"/>
      <w:bookmarkEnd w:id="2"/>
      <w:r w:rsidR="00181339">
        <w:rPr>
          <w:rFonts w:eastAsia="宋体"/>
          <w:szCs w:val="20"/>
          <w:lang w:eastAsia="zh-CN"/>
        </w:rPr>
        <w:t xml:space="preserve"> it</w:t>
      </w:r>
      <w:r w:rsidR="003E2564">
        <w:rPr>
          <w:rFonts w:eastAsia="宋体"/>
          <w:szCs w:val="20"/>
          <w:lang w:val="x-none" w:eastAsia="zh-CN"/>
        </w:rPr>
        <w:t xml:space="preserve">. </w:t>
      </w:r>
    </w:p>
    <w:p w14:paraId="00C20596" w14:textId="47353557" w:rsidR="00377919" w:rsidRDefault="00377919">
      <w:pPr>
        <w:pStyle w:val="1"/>
      </w:pPr>
      <w:r>
        <w:t>References</w:t>
      </w:r>
    </w:p>
    <w:p w14:paraId="1E72BA81" w14:textId="390A62F5" w:rsidR="00624683" w:rsidRPr="00857E56" w:rsidRDefault="00F123E1" w:rsidP="00744CEA">
      <w:pPr>
        <w:numPr>
          <w:ilvl w:val="0"/>
          <w:numId w:val="2"/>
        </w:numPr>
        <w:jc w:val="both"/>
        <w:rPr>
          <w:rFonts w:eastAsia="宋体"/>
        </w:rPr>
      </w:pPr>
      <w:r>
        <w:t xml:space="preserve">TS 38.214, NR; </w:t>
      </w:r>
      <w:r w:rsidRPr="00492603">
        <w:t>Physical layer procedures for data</w:t>
      </w:r>
      <w:r w:rsidR="005F21C2">
        <w:t xml:space="preserve"> (v16.</w:t>
      </w:r>
      <w:r w:rsidR="00196A70">
        <w:t>4</w:t>
      </w:r>
      <w:r w:rsidR="005F21C2">
        <w:t>.0)</w:t>
      </w:r>
    </w:p>
    <w:p w14:paraId="3400E037" w14:textId="2605CAC4" w:rsidR="00857E56" w:rsidRDefault="00857E56" w:rsidP="009A6CC3">
      <w:pPr>
        <w:numPr>
          <w:ilvl w:val="0"/>
          <w:numId w:val="2"/>
        </w:numPr>
        <w:jc w:val="both"/>
        <w:rPr>
          <w:rFonts w:eastAsia="宋体"/>
        </w:rPr>
      </w:pPr>
      <w:r>
        <w:t>TS 3</w:t>
      </w:r>
      <w:r w:rsidR="00196A70">
        <w:t>6</w:t>
      </w:r>
      <w:r>
        <w:t xml:space="preserve">.331, </w:t>
      </w:r>
      <w:r w:rsidR="00446231" w:rsidRPr="00FF083F">
        <w:t>E-UTRA</w:t>
      </w:r>
      <w:r w:rsidR="00446231">
        <w:t>;</w:t>
      </w:r>
      <w:r w:rsidR="00446231" w:rsidRPr="009A6CC3">
        <w:t xml:space="preserve"> </w:t>
      </w:r>
      <w:r w:rsidR="009A6CC3" w:rsidRPr="009A6CC3">
        <w:t>Radio Resource Control (RRC) protocol specification</w:t>
      </w:r>
      <w:r w:rsidR="005F21C2">
        <w:t xml:space="preserve"> (v16.</w:t>
      </w:r>
      <w:r w:rsidR="00446231">
        <w:t>3</w:t>
      </w:r>
      <w:r w:rsidR="005F21C2">
        <w:t>.0)</w:t>
      </w:r>
    </w:p>
    <w:p w14:paraId="68F89DB4" w14:textId="77777777"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D1B36" w14:textId="77777777" w:rsidR="00EF30EC" w:rsidRDefault="00EF30EC">
      <w:r>
        <w:separator/>
      </w:r>
    </w:p>
  </w:endnote>
  <w:endnote w:type="continuationSeparator" w:id="0">
    <w:p w14:paraId="243107CC" w14:textId="77777777" w:rsidR="00EF30EC" w:rsidRDefault="00EF30EC">
      <w:r>
        <w:continuationSeparator/>
      </w:r>
    </w:p>
  </w:endnote>
  <w:endnote w:type="continuationNotice" w:id="1">
    <w:p w14:paraId="3DF08313" w14:textId="77777777" w:rsidR="00EF30EC" w:rsidRDefault="00EF30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MS Minch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DD923" w14:textId="77777777" w:rsidR="00EF30EC" w:rsidRDefault="00EF30EC">
      <w:r>
        <w:separator/>
      </w:r>
    </w:p>
  </w:footnote>
  <w:footnote w:type="continuationSeparator" w:id="0">
    <w:p w14:paraId="06FD5DA9" w14:textId="77777777" w:rsidR="00EF30EC" w:rsidRDefault="00EF30EC">
      <w:r>
        <w:continuationSeparator/>
      </w:r>
    </w:p>
  </w:footnote>
  <w:footnote w:type="continuationNotice" w:id="1">
    <w:p w14:paraId="08460909" w14:textId="77777777" w:rsidR="00EF30EC" w:rsidRDefault="00EF30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61B7E"/>
    <w:multiLevelType w:val="hybridMultilevel"/>
    <w:tmpl w:val="87D45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2401D"/>
    <w:multiLevelType w:val="hybridMultilevel"/>
    <w:tmpl w:val="6462948C"/>
    <w:lvl w:ilvl="0" w:tplc="96084986">
      <w:start w:val="1"/>
      <w:numFmt w:val="bullet"/>
      <w:lvlText w:val=""/>
      <w:lvlJc w:val="left"/>
      <w:pPr>
        <w:ind w:left="1223" w:hanging="420"/>
      </w:pPr>
      <w:rPr>
        <w:rFonts w:ascii="Wingdings" w:hAnsi="Wingdings"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70F6A42"/>
    <w:multiLevelType w:val="hybridMultilevel"/>
    <w:tmpl w:val="7F1E3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D5FF4"/>
    <w:multiLevelType w:val="hybridMultilevel"/>
    <w:tmpl w:val="B5D2C5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6143A5"/>
    <w:multiLevelType w:val="hybridMultilevel"/>
    <w:tmpl w:val="94F4DE88"/>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2865DA"/>
    <w:multiLevelType w:val="hybridMultilevel"/>
    <w:tmpl w:val="F362B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6541A5"/>
    <w:multiLevelType w:val="hybridMultilevel"/>
    <w:tmpl w:val="3E02498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F993F27"/>
    <w:multiLevelType w:val="hybridMultilevel"/>
    <w:tmpl w:val="F14C8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3504EA"/>
    <w:multiLevelType w:val="hybridMultilevel"/>
    <w:tmpl w:val="5476B71E"/>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43B711D"/>
    <w:multiLevelType w:val="hybridMultilevel"/>
    <w:tmpl w:val="78585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02305BD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4C9D623F"/>
    <w:multiLevelType w:val="hybridMultilevel"/>
    <w:tmpl w:val="8F842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347DBE"/>
    <w:multiLevelType w:val="hybridMultilevel"/>
    <w:tmpl w:val="6F8CBA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D2084"/>
    <w:multiLevelType w:val="hybridMultilevel"/>
    <w:tmpl w:val="AB380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F63959"/>
    <w:multiLevelType w:val="hybridMultilevel"/>
    <w:tmpl w:val="1CF0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7F7BA1"/>
    <w:multiLevelType w:val="hybridMultilevel"/>
    <w:tmpl w:val="CF28C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7E729E"/>
    <w:multiLevelType w:val="hybridMultilevel"/>
    <w:tmpl w:val="AD26F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8375BB"/>
    <w:multiLevelType w:val="hybridMultilevel"/>
    <w:tmpl w:val="E0CCA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5"/>
  </w:num>
  <w:num w:numId="2">
    <w:abstractNumId w:val="1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8"/>
  </w:num>
  <w:num w:numId="5">
    <w:abstractNumId w:val="17"/>
  </w:num>
  <w:num w:numId="6">
    <w:abstractNumId w:val="18"/>
  </w:num>
  <w:num w:numId="7">
    <w:abstractNumId w:val="13"/>
  </w:num>
  <w:num w:numId="8">
    <w:abstractNumId w:val="7"/>
  </w:num>
  <w:num w:numId="9">
    <w:abstractNumId w:val="1"/>
  </w:num>
  <w:num w:numId="10">
    <w:abstractNumId w:val="37"/>
  </w:num>
  <w:num w:numId="11">
    <w:abstractNumId w:val="26"/>
  </w:num>
  <w:num w:numId="12">
    <w:abstractNumId w:val="29"/>
  </w:num>
  <w:num w:numId="13">
    <w:abstractNumId w:val="16"/>
  </w:num>
  <w:num w:numId="14">
    <w:abstractNumId w:val="6"/>
  </w:num>
  <w:num w:numId="15">
    <w:abstractNumId w:val="10"/>
  </w:num>
  <w:num w:numId="16">
    <w:abstractNumId w:val="12"/>
  </w:num>
  <w:num w:numId="17">
    <w:abstractNumId w:val="28"/>
  </w:num>
  <w:num w:numId="18">
    <w:abstractNumId w:val="8"/>
  </w:num>
  <w:num w:numId="19">
    <w:abstractNumId w:val="34"/>
  </w:num>
  <w:num w:numId="20">
    <w:abstractNumId w:val="41"/>
  </w:num>
  <w:num w:numId="21">
    <w:abstractNumId w:val="42"/>
  </w:num>
  <w:num w:numId="22">
    <w:abstractNumId w:val="35"/>
  </w:num>
  <w:num w:numId="23">
    <w:abstractNumId w:val="32"/>
  </w:num>
  <w:num w:numId="24">
    <w:abstractNumId w:val="24"/>
  </w:num>
  <w:num w:numId="25">
    <w:abstractNumId w:val="35"/>
  </w:num>
  <w:num w:numId="26">
    <w:abstractNumId w:val="43"/>
  </w:num>
  <w:num w:numId="27">
    <w:abstractNumId w:val="25"/>
  </w:num>
  <w:num w:numId="28">
    <w:abstractNumId w:val="40"/>
  </w:num>
  <w:num w:numId="29">
    <w:abstractNumId w:val="33"/>
  </w:num>
  <w:num w:numId="30">
    <w:abstractNumId w:val="22"/>
  </w:num>
  <w:num w:numId="31">
    <w:abstractNumId w:val="20"/>
  </w:num>
  <w:num w:numId="32">
    <w:abstractNumId w:val="39"/>
  </w:num>
  <w:num w:numId="33">
    <w:abstractNumId w:val="36"/>
  </w:num>
  <w:num w:numId="34">
    <w:abstractNumId w:val="2"/>
  </w:num>
  <w:num w:numId="35">
    <w:abstractNumId w:val="30"/>
  </w:num>
  <w:num w:numId="36">
    <w:abstractNumId w:val="14"/>
  </w:num>
  <w:num w:numId="37">
    <w:abstractNumId w:val="44"/>
  </w:num>
  <w:num w:numId="38">
    <w:abstractNumId w:val="31"/>
  </w:num>
  <w:num w:numId="39">
    <w:abstractNumId w:val="11"/>
  </w:num>
  <w:num w:numId="40">
    <w:abstractNumId w:val="15"/>
  </w:num>
  <w:num w:numId="41">
    <w:abstractNumId w:val="27"/>
  </w:num>
  <w:num w:numId="42">
    <w:abstractNumId w:val="23"/>
  </w:num>
  <w:num w:numId="43">
    <w:abstractNumId w:val="21"/>
  </w:num>
  <w:num w:numId="44">
    <w:abstractNumId w:val="23"/>
  </w:num>
  <w:num w:numId="45">
    <w:abstractNumId w:val="27"/>
  </w:num>
  <w:num w:numId="46">
    <w:abstractNumId w:val="3"/>
  </w:num>
  <w:num w:numId="47">
    <w:abstractNumId w:val="5"/>
  </w:num>
  <w:num w:numId="48">
    <w:abstractNumId w:val="9"/>
  </w:num>
  <w:num w:numId="49">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10DE6"/>
    <w:rsid w:val="00015617"/>
    <w:rsid w:val="00023FB7"/>
    <w:rsid w:val="00031A2C"/>
    <w:rsid w:val="000341F4"/>
    <w:rsid w:val="00034233"/>
    <w:rsid w:val="000426AB"/>
    <w:rsid w:val="00043807"/>
    <w:rsid w:val="00060452"/>
    <w:rsid w:val="000611A1"/>
    <w:rsid w:val="00062B60"/>
    <w:rsid w:val="000632EB"/>
    <w:rsid w:val="00070FF3"/>
    <w:rsid w:val="00077D8C"/>
    <w:rsid w:val="0008322B"/>
    <w:rsid w:val="00083354"/>
    <w:rsid w:val="000874C6"/>
    <w:rsid w:val="00097985"/>
    <w:rsid w:val="000A7AE4"/>
    <w:rsid w:val="000B31A0"/>
    <w:rsid w:val="000B5972"/>
    <w:rsid w:val="000B7DB7"/>
    <w:rsid w:val="000C081D"/>
    <w:rsid w:val="000C7488"/>
    <w:rsid w:val="000D0D1C"/>
    <w:rsid w:val="000D319A"/>
    <w:rsid w:val="000D3689"/>
    <w:rsid w:val="000D73A3"/>
    <w:rsid w:val="000E6E33"/>
    <w:rsid w:val="0010079C"/>
    <w:rsid w:val="00102B43"/>
    <w:rsid w:val="00113341"/>
    <w:rsid w:val="00121FBB"/>
    <w:rsid w:val="00122104"/>
    <w:rsid w:val="00125DD4"/>
    <w:rsid w:val="00126BDC"/>
    <w:rsid w:val="00130D81"/>
    <w:rsid w:val="00141891"/>
    <w:rsid w:val="0014412C"/>
    <w:rsid w:val="0014476E"/>
    <w:rsid w:val="001625FF"/>
    <w:rsid w:val="0017363C"/>
    <w:rsid w:val="00177068"/>
    <w:rsid w:val="00180858"/>
    <w:rsid w:val="00181339"/>
    <w:rsid w:val="0019697F"/>
    <w:rsid w:val="00196A70"/>
    <w:rsid w:val="001A312C"/>
    <w:rsid w:val="001B2E40"/>
    <w:rsid w:val="001B6248"/>
    <w:rsid w:val="001B7C12"/>
    <w:rsid w:val="001D57F4"/>
    <w:rsid w:val="001D58BA"/>
    <w:rsid w:val="001E6E1F"/>
    <w:rsid w:val="001F02D3"/>
    <w:rsid w:val="001F4DB6"/>
    <w:rsid w:val="001F683D"/>
    <w:rsid w:val="002072CA"/>
    <w:rsid w:val="002107BD"/>
    <w:rsid w:val="00214A2F"/>
    <w:rsid w:val="00225F30"/>
    <w:rsid w:val="00236C8F"/>
    <w:rsid w:val="00243CB2"/>
    <w:rsid w:val="00253F61"/>
    <w:rsid w:val="0025564B"/>
    <w:rsid w:val="00256835"/>
    <w:rsid w:val="00266CDC"/>
    <w:rsid w:val="002704EA"/>
    <w:rsid w:val="002866EF"/>
    <w:rsid w:val="002944C5"/>
    <w:rsid w:val="002A2AA0"/>
    <w:rsid w:val="002B5B20"/>
    <w:rsid w:val="002B6693"/>
    <w:rsid w:val="002D7D60"/>
    <w:rsid w:val="002E7C31"/>
    <w:rsid w:val="00300F29"/>
    <w:rsid w:val="00302052"/>
    <w:rsid w:val="00340070"/>
    <w:rsid w:val="00340418"/>
    <w:rsid w:val="003466EC"/>
    <w:rsid w:val="003504BA"/>
    <w:rsid w:val="003643F5"/>
    <w:rsid w:val="00372248"/>
    <w:rsid w:val="00377681"/>
    <w:rsid w:val="00377919"/>
    <w:rsid w:val="00396B15"/>
    <w:rsid w:val="003B27E7"/>
    <w:rsid w:val="003B32BC"/>
    <w:rsid w:val="003C66ED"/>
    <w:rsid w:val="003E2564"/>
    <w:rsid w:val="003F6095"/>
    <w:rsid w:val="003F763C"/>
    <w:rsid w:val="00401250"/>
    <w:rsid w:val="00402202"/>
    <w:rsid w:val="00405638"/>
    <w:rsid w:val="00406E28"/>
    <w:rsid w:val="00433D7F"/>
    <w:rsid w:val="0044153B"/>
    <w:rsid w:val="00441C4D"/>
    <w:rsid w:val="00444C0A"/>
    <w:rsid w:val="00446231"/>
    <w:rsid w:val="0044767F"/>
    <w:rsid w:val="00455B03"/>
    <w:rsid w:val="00462281"/>
    <w:rsid w:val="004751D7"/>
    <w:rsid w:val="00482E42"/>
    <w:rsid w:val="00492603"/>
    <w:rsid w:val="00492E2C"/>
    <w:rsid w:val="004B0379"/>
    <w:rsid w:val="004D5FDC"/>
    <w:rsid w:val="004F0516"/>
    <w:rsid w:val="004F64D9"/>
    <w:rsid w:val="0050128B"/>
    <w:rsid w:val="005071B5"/>
    <w:rsid w:val="005112AD"/>
    <w:rsid w:val="00524940"/>
    <w:rsid w:val="00532318"/>
    <w:rsid w:val="00535234"/>
    <w:rsid w:val="00536E6E"/>
    <w:rsid w:val="00546745"/>
    <w:rsid w:val="005519D9"/>
    <w:rsid w:val="005621C7"/>
    <w:rsid w:val="00564C6C"/>
    <w:rsid w:val="00572A76"/>
    <w:rsid w:val="00576AEA"/>
    <w:rsid w:val="00576BD7"/>
    <w:rsid w:val="00580FAC"/>
    <w:rsid w:val="00590C6C"/>
    <w:rsid w:val="005A5E61"/>
    <w:rsid w:val="005B28FB"/>
    <w:rsid w:val="005B5959"/>
    <w:rsid w:val="005C5EDF"/>
    <w:rsid w:val="005C65E1"/>
    <w:rsid w:val="005F21C2"/>
    <w:rsid w:val="00603EAD"/>
    <w:rsid w:val="00610E2A"/>
    <w:rsid w:val="00617E0D"/>
    <w:rsid w:val="00624683"/>
    <w:rsid w:val="00624BA0"/>
    <w:rsid w:val="0064699B"/>
    <w:rsid w:val="006539D5"/>
    <w:rsid w:val="00662977"/>
    <w:rsid w:val="006658F9"/>
    <w:rsid w:val="00665EC3"/>
    <w:rsid w:val="0066656C"/>
    <w:rsid w:val="006952A8"/>
    <w:rsid w:val="00696DC2"/>
    <w:rsid w:val="006A6802"/>
    <w:rsid w:val="006E7A8C"/>
    <w:rsid w:val="006F5104"/>
    <w:rsid w:val="007153EA"/>
    <w:rsid w:val="00717DCE"/>
    <w:rsid w:val="0072261C"/>
    <w:rsid w:val="00731267"/>
    <w:rsid w:val="00744CEA"/>
    <w:rsid w:val="007461EE"/>
    <w:rsid w:val="007515B9"/>
    <w:rsid w:val="00754673"/>
    <w:rsid w:val="00760E1B"/>
    <w:rsid w:val="00766861"/>
    <w:rsid w:val="00772AAE"/>
    <w:rsid w:val="00790002"/>
    <w:rsid w:val="0079185B"/>
    <w:rsid w:val="007A4519"/>
    <w:rsid w:val="007B1C66"/>
    <w:rsid w:val="007B62F7"/>
    <w:rsid w:val="007C4569"/>
    <w:rsid w:val="007D7618"/>
    <w:rsid w:val="007E2424"/>
    <w:rsid w:val="007F36E5"/>
    <w:rsid w:val="007F3E9C"/>
    <w:rsid w:val="007F58D2"/>
    <w:rsid w:val="007F5DA5"/>
    <w:rsid w:val="007F67BB"/>
    <w:rsid w:val="00832A69"/>
    <w:rsid w:val="008457E0"/>
    <w:rsid w:val="0085662C"/>
    <w:rsid w:val="00856E2F"/>
    <w:rsid w:val="00857E56"/>
    <w:rsid w:val="00867586"/>
    <w:rsid w:val="008722F6"/>
    <w:rsid w:val="0089264C"/>
    <w:rsid w:val="008972CC"/>
    <w:rsid w:val="0089773B"/>
    <w:rsid w:val="008D0CA0"/>
    <w:rsid w:val="00906820"/>
    <w:rsid w:val="00907F42"/>
    <w:rsid w:val="0091215F"/>
    <w:rsid w:val="00917CF1"/>
    <w:rsid w:val="00924F72"/>
    <w:rsid w:val="00933028"/>
    <w:rsid w:val="009332AB"/>
    <w:rsid w:val="00964E40"/>
    <w:rsid w:val="00966887"/>
    <w:rsid w:val="00986BCA"/>
    <w:rsid w:val="009A21F6"/>
    <w:rsid w:val="009A6CC3"/>
    <w:rsid w:val="009A7E25"/>
    <w:rsid w:val="009B29D5"/>
    <w:rsid w:val="009B2F5D"/>
    <w:rsid w:val="009C56AF"/>
    <w:rsid w:val="009D194D"/>
    <w:rsid w:val="009D2336"/>
    <w:rsid w:val="009D3471"/>
    <w:rsid w:val="009D412E"/>
    <w:rsid w:val="00A15562"/>
    <w:rsid w:val="00A16FE2"/>
    <w:rsid w:val="00A512F7"/>
    <w:rsid w:val="00A61735"/>
    <w:rsid w:val="00A760F7"/>
    <w:rsid w:val="00A94E5B"/>
    <w:rsid w:val="00A96E58"/>
    <w:rsid w:val="00AA4059"/>
    <w:rsid w:val="00AA7849"/>
    <w:rsid w:val="00AB43C1"/>
    <w:rsid w:val="00AB4EA7"/>
    <w:rsid w:val="00AC5D64"/>
    <w:rsid w:val="00AD3122"/>
    <w:rsid w:val="00AD74F3"/>
    <w:rsid w:val="00AE2B23"/>
    <w:rsid w:val="00AE56C4"/>
    <w:rsid w:val="00AE6991"/>
    <w:rsid w:val="00AF321F"/>
    <w:rsid w:val="00B0298A"/>
    <w:rsid w:val="00B11B5E"/>
    <w:rsid w:val="00B246B6"/>
    <w:rsid w:val="00B26CB1"/>
    <w:rsid w:val="00B34245"/>
    <w:rsid w:val="00B44D6C"/>
    <w:rsid w:val="00B65B40"/>
    <w:rsid w:val="00B71286"/>
    <w:rsid w:val="00B77FF5"/>
    <w:rsid w:val="00B86930"/>
    <w:rsid w:val="00B87475"/>
    <w:rsid w:val="00B97A56"/>
    <w:rsid w:val="00BB466C"/>
    <w:rsid w:val="00BB51D8"/>
    <w:rsid w:val="00BB5F2D"/>
    <w:rsid w:val="00BC4A6D"/>
    <w:rsid w:val="00BD1496"/>
    <w:rsid w:val="00BE4686"/>
    <w:rsid w:val="00BF08F3"/>
    <w:rsid w:val="00BF0A3B"/>
    <w:rsid w:val="00C11D5B"/>
    <w:rsid w:val="00C20E4B"/>
    <w:rsid w:val="00C30392"/>
    <w:rsid w:val="00C40719"/>
    <w:rsid w:val="00C5020E"/>
    <w:rsid w:val="00C5714E"/>
    <w:rsid w:val="00C57769"/>
    <w:rsid w:val="00C615B9"/>
    <w:rsid w:val="00C90E48"/>
    <w:rsid w:val="00CA4D22"/>
    <w:rsid w:val="00CB5239"/>
    <w:rsid w:val="00CC3D0A"/>
    <w:rsid w:val="00CD1BFC"/>
    <w:rsid w:val="00CD7BBD"/>
    <w:rsid w:val="00CE4565"/>
    <w:rsid w:val="00CE553B"/>
    <w:rsid w:val="00CE7EF7"/>
    <w:rsid w:val="00CF370A"/>
    <w:rsid w:val="00CF4FA1"/>
    <w:rsid w:val="00CF7B3F"/>
    <w:rsid w:val="00CF7F80"/>
    <w:rsid w:val="00D002E8"/>
    <w:rsid w:val="00D01D7E"/>
    <w:rsid w:val="00D041BF"/>
    <w:rsid w:val="00D11B4D"/>
    <w:rsid w:val="00D22073"/>
    <w:rsid w:val="00D22416"/>
    <w:rsid w:val="00D2305B"/>
    <w:rsid w:val="00D2404A"/>
    <w:rsid w:val="00D34EA3"/>
    <w:rsid w:val="00D35CE7"/>
    <w:rsid w:val="00D45D37"/>
    <w:rsid w:val="00D50203"/>
    <w:rsid w:val="00D60829"/>
    <w:rsid w:val="00D62E33"/>
    <w:rsid w:val="00D63F0F"/>
    <w:rsid w:val="00D6542D"/>
    <w:rsid w:val="00DB5E8B"/>
    <w:rsid w:val="00DD03A5"/>
    <w:rsid w:val="00DD67A0"/>
    <w:rsid w:val="00DE310B"/>
    <w:rsid w:val="00DE4DA7"/>
    <w:rsid w:val="00E04F9E"/>
    <w:rsid w:val="00E110AC"/>
    <w:rsid w:val="00E143EB"/>
    <w:rsid w:val="00E156D1"/>
    <w:rsid w:val="00E2336E"/>
    <w:rsid w:val="00E32F91"/>
    <w:rsid w:val="00E345E5"/>
    <w:rsid w:val="00E3617A"/>
    <w:rsid w:val="00E40B54"/>
    <w:rsid w:val="00E435E9"/>
    <w:rsid w:val="00E45DEA"/>
    <w:rsid w:val="00E517AC"/>
    <w:rsid w:val="00E72CC1"/>
    <w:rsid w:val="00E816C8"/>
    <w:rsid w:val="00E82BCD"/>
    <w:rsid w:val="00E92A18"/>
    <w:rsid w:val="00E9488F"/>
    <w:rsid w:val="00E962EC"/>
    <w:rsid w:val="00EA05CB"/>
    <w:rsid w:val="00EC02CA"/>
    <w:rsid w:val="00EC1888"/>
    <w:rsid w:val="00EC571B"/>
    <w:rsid w:val="00EC5EDE"/>
    <w:rsid w:val="00EC70CB"/>
    <w:rsid w:val="00ED0B96"/>
    <w:rsid w:val="00ED2EAD"/>
    <w:rsid w:val="00ED3394"/>
    <w:rsid w:val="00EE571B"/>
    <w:rsid w:val="00EF30EC"/>
    <w:rsid w:val="00EF5528"/>
    <w:rsid w:val="00F05598"/>
    <w:rsid w:val="00F123E1"/>
    <w:rsid w:val="00F17731"/>
    <w:rsid w:val="00F258E6"/>
    <w:rsid w:val="00F562E1"/>
    <w:rsid w:val="00F600D5"/>
    <w:rsid w:val="00F620E5"/>
    <w:rsid w:val="00F6397F"/>
    <w:rsid w:val="00F676E2"/>
    <w:rsid w:val="00F716F0"/>
    <w:rsid w:val="00F719F8"/>
    <w:rsid w:val="00F74FC4"/>
    <w:rsid w:val="00F85EF2"/>
    <w:rsid w:val="00F9232A"/>
    <w:rsid w:val="00F9275F"/>
    <w:rsid w:val="00F96923"/>
    <w:rsid w:val="00FA07BC"/>
    <w:rsid w:val="00FA6D7D"/>
    <w:rsid w:val="00FB321F"/>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4A671-E9A1-47F5-B398-819EC8D260DB}">
  <ds:schemaRefs>
    <ds:schemaRef ds:uri="http://schemas.openxmlformats.org/officeDocument/2006/bibliography"/>
  </ds:schemaRefs>
</ds:datastoreItem>
</file>

<file path=customXml/itemProps2.xml><?xml version="1.0" encoding="utf-8"?>
<ds:datastoreItem xmlns:ds="http://schemas.openxmlformats.org/officeDocument/2006/customXml" ds:itemID="{791FD786-13BF-41B0-9AF3-E6E7E54B0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2</Pages>
  <Words>832</Words>
  <Characters>4747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Zhihua Shi</cp:lastModifiedBy>
  <cp:revision>308</cp:revision>
  <dcterms:created xsi:type="dcterms:W3CDTF">2020-02-09T06:55:00Z</dcterms:created>
  <dcterms:modified xsi:type="dcterms:W3CDTF">2021-01-14T10:36:00Z</dcterms:modified>
</cp:coreProperties>
</file>