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61FB922E"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 w14:anchorId="5F5389A7"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30D24" w:rsidRPr="00130D24">
        <w:rPr>
          <w:rFonts w:ascii="Arial" w:hAnsi="Arial" w:cs="Arial"/>
          <w:b/>
          <w:noProof/>
          <w:kern w:val="2"/>
          <w:lang w:eastAsia="zh-CN"/>
        </w:rPr>
        <w:t>3GPP TSG RAN WG1 #10</w:t>
      </w:r>
      <w:r w:rsidR="00AC0B98">
        <w:rPr>
          <w:rFonts w:ascii="Arial" w:hAnsi="Arial" w:cs="Arial"/>
          <w:b/>
          <w:noProof/>
          <w:kern w:val="2"/>
          <w:lang w:eastAsia="zh-CN"/>
        </w:rPr>
        <w:t>4</w:t>
      </w:r>
      <w:r w:rsidR="00A259AC">
        <w:rPr>
          <w:rFonts w:ascii="Arial" w:hAnsi="Arial" w:cs="Arial"/>
          <w:b/>
          <w:noProof/>
          <w:kern w:val="2"/>
          <w:lang w:eastAsia="zh-CN"/>
        </w:rPr>
        <w:t>-e</w:t>
      </w:r>
      <w:r w:rsidR="00972929" w:rsidRPr="00D74B92">
        <w:rPr>
          <w:rFonts w:ascii="Arial" w:hAnsi="Arial" w:cs="Arial"/>
          <w:b/>
          <w:kern w:val="2"/>
          <w:lang w:eastAsia="zh-CN"/>
        </w:rPr>
        <w:tab/>
      </w:r>
      <w:r w:rsidR="00EE17C0" w:rsidRPr="00EE17C0">
        <w:rPr>
          <w:rFonts w:ascii="Arial" w:hAnsi="Arial" w:cs="Arial"/>
          <w:b/>
          <w:kern w:val="2"/>
          <w:lang w:eastAsia="zh-CN"/>
        </w:rPr>
        <w:t>R1-</w:t>
      </w:r>
      <w:r w:rsidR="009A5AD9">
        <w:rPr>
          <w:rFonts w:ascii="Arial" w:hAnsi="Arial" w:cs="Arial"/>
          <w:b/>
          <w:kern w:val="2"/>
          <w:lang w:eastAsia="zh-CN"/>
        </w:rPr>
        <w:t>2100051</w:t>
      </w:r>
    </w:p>
    <w:p w14:paraId="2A9D85E6" w14:textId="60C4F4FB" w:rsidR="009C0564" w:rsidRPr="007F5EC6" w:rsidRDefault="000F75A1" w:rsidP="00DA0712">
      <w:pPr>
        <w:jc w:val="left"/>
        <w:rPr>
          <w:rFonts w:ascii="Arial" w:hAnsi="Arial" w:cs="Arial"/>
          <w:b/>
          <w:kern w:val="2"/>
          <w:lang w:eastAsia="zh-CN"/>
        </w:rPr>
      </w:pPr>
      <w:r w:rsidRPr="000F75A1">
        <w:rPr>
          <w:rFonts w:ascii="Arial" w:hAnsi="Arial" w:cs="Arial"/>
          <w:b/>
          <w:kern w:val="2"/>
          <w:lang w:eastAsia="zh-CN"/>
        </w:rPr>
        <w:t xml:space="preserve">e-Meeting, </w:t>
      </w:r>
      <w:r w:rsidR="00AC0B98">
        <w:rPr>
          <w:rFonts w:ascii="Arial" w:hAnsi="Arial" w:cs="Arial"/>
          <w:b/>
          <w:kern w:val="2"/>
          <w:lang w:eastAsia="zh-CN"/>
        </w:rPr>
        <w:t>J</w:t>
      </w:r>
      <w:r w:rsidR="00AC0B98">
        <w:rPr>
          <w:rFonts w:ascii="Arial" w:hAnsi="Arial" w:cs="Arial" w:hint="eastAsia"/>
          <w:b/>
          <w:kern w:val="2"/>
          <w:lang w:eastAsia="zh-CN"/>
        </w:rPr>
        <w:t>anuary</w:t>
      </w:r>
      <w:r w:rsidR="00AC0B98">
        <w:rPr>
          <w:rFonts w:ascii="Arial" w:hAnsi="Arial" w:cs="Arial"/>
          <w:b/>
          <w:kern w:val="2"/>
          <w:lang w:eastAsia="zh-CN"/>
        </w:rPr>
        <w:t xml:space="preserve"> </w:t>
      </w:r>
      <w:r w:rsidRPr="000F75A1">
        <w:rPr>
          <w:rFonts w:ascii="Arial" w:hAnsi="Arial" w:cs="Arial"/>
          <w:b/>
          <w:kern w:val="2"/>
          <w:lang w:eastAsia="zh-CN"/>
        </w:rPr>
        <w:t>2</w:t>
      </w:r>
      <w:r w:rsidR="00AC0B98">
        <w:rPr>
          <w:rFonts w:ascii="Arial" w:hAnsi="Arial" w:cs="Arial"/>
          <w:b/>
          <w:kern w:val="2"/>
          <w:lang w:eastAsia="zh-CN"/>
        </w:rPr>
        <w:t>5</w:t>
      </w:r>
      <w:r w:rsidRPr="000F75A1">
        <w:rPr>
          <w:rFonts w:ascii="Arial" w:hAnsi="Arial" w:cs="Arial"/>
          <w:b/>
          <w:kern w:val="2"/>
          <w:lang w:eastAsia="zh-CN"/>
        </w:rPr>
        <w:t xml:space="preserve">th – </w:t>
      </w:r>
      <w:r w:rsidR="00AC0B98">
        <w:rPr>
          <w:rFonts w:ascii="Arial" w:hAnsi="Arial" w:cs="Arial"/>
          <w:b/>
          <w:kern w:val="2"/>
          <w:lang w:eastAsia="zh-CN"/>
        </w:rPr>
        <w:t>F</w:t>
      </w:r>
      <w:r w:rsidR="00AC0B98">
        <w:rPr>
          <w:rFonts w:ascii="Arial" w:hAnsi="Arial" w:cs="Arial" w:hint="eastAsia"/>
          <w:b/>
          <w:kern w:val="2"/>
          <w:lang w:eastAsia="zh-CN"/>
        </w:rPr>
        <w:t>eb</w:t>
      </w:r>
      <w:r w:rsidR="00AC0B98">
        <w:rPr>
          <w:rFonts w:ascii="Arial" w:hAnsi="Arial" w:cs="Arial"/>
          <w:b/>
          <w:kern w:val="2"/>
          <w:lang w:eastAsia="zh-CN"/>
        </w:rPr>
        <w:t>ruary</w:t>
      </w:r>
      <w:r w:rsidR="00B64AEF">
        <w:rPr>
          <w:rFonts w:ascii="Arial" w:hAnsi="Arial" w:cs="Arial"/>
          <w:b/>
          <w:kern w:val="2"/>
          <w:lang w:eastAsia="zh-CN"/>
        </w:rPr>
        <w:t xml:space="preserve"> </w:t>
      </w:r>
      <w:r w:rsidR="00AC0B98">
        <w:rPr>
          <w:rFonts w:ascii="Arial" w:hAnsi="Arial" w:cs="Arial"/>
          <w:b/>
          <w:kern w:val="2"/>
          <w:lang w:eastAsia="zh-CN"/>
        </w:rPr>
        <w:t>5</w:t>
      </w:r>
      <w:r w:rsidRPr="000F75A1">
        <w:rPr>
          <w:rFonts w:ascii="Arial" w:hAnsi="Arial" w:cs="Arial"/>
          <w:b/>
          <w:kern w:val="2"/>
          <w:lang w:eastAsia="zh-CN"/>
        </w:rPr>
        <w:t>th, 202</w:t>
      </w:r>
      <w:r w:rsidR="00AC0B98">
        <w:rPr>
          <w:rFonts w:ascii="Arial" w:hAnsi="Arial" w:cs="Arial"/>
          <w:b/>
          <w:kern w:val="2"/>
          <w:lang w:eastAsia="zh-CN"/>
        </w:rPr>
        <w:t>1</w:t>
      </w:r>
    </w:p>
    <w:p w14:paraId="7826937B" w14:textId="766F65D1"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8.2.</w:t>
      </w:r>
      <w:r w:rsidR="00951553">
        <w:rPr>
          <w:rFonts w:ascii="Arial" w:hAnsi="Arial" w:cs="Arial"/>
          <w:b/>
          <w:lang w:eastAsia="zh-CN"/>
        </w:rPr>
        <w:t>1</w:t>
      </w:r>
    </w:p>
    <w:p w14:paraId="7AF4C819" w14:textId="565BC48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747ACFDE" w14:textId="3AC1B2A1" w:rsidR="00AC0B98"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6972C8">
        <w:rPr>
          <w:rFonts w:ascii="Arial" w:hAnsi="Arial" w:cs="Arial"/>
          <w:b/>
          <w:lang w:eastAsia="zh-CN"/>
        </w:rPr>
        <w:t xml:space="preserve">Considerations </w:t>
      </w:r>
      <w:r w:rsidR="00951553">
        <w:rPr>
          <w:rFonts w:ascii="Arial" w:hAnsi="Arial" w:cs="Arial"/>
          <w:b/>
          <w:lang w:eastAsia="zh-CN"/>
        </w:rPr>
        <w:t>on initial channel access</w:t>
      </w:r>
      <w:r w:rsidR="006972C8">
        <w:rPr>
          <w:rFonts w:ascii="Arial" w:hAnsi="Arial" w:cs="Arial"/>
          <w:b/>
          <w:lang w:eastAsia="zh-CN"/>
        </w:rPr>
        <w:t xml:space="preserve"> in beyond 52.6GHz</w:t>
      </w:r>
    </w:p>
    <w:p w14:paraId="62BCD72B" w14:textId="1D8AE4DE"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1304ACB0" w:rsidR="009C0564" w:rsidRDefault="009C0564">
      <w:pPr>
        <w:pStyle w:val="Heading1"/>
        <w:rPr>
          <w:rFonts w:cs="Arial"/>
        </w:rPr>
      </w:pPr>
      <w:bookmarkStart w:id="0" w:name="_Ref124589705"/>
      <w:bookmarkStart w:id="1" w:name="_Ref129681862"/>
      <w:r w:rsidRPr="00D74B92">
        <w:rPr>
          <w:rFonts w:cs="Arial"/>
        </w:rPr>
        <w:t>Introduction</w:t>
      </w:r>
      <w:bookmarkEnd w:id="0"/>
      <w:bookmarkEnd w:id="1"/>
    </w:p>
    <w:p w14:paraId="386FCA83" w14:textId="0524D5B9" w:rsidR="004D0B3E" w:rsidRDefault="00531C1A" w:rsidP="00182F43">
      <w:pPr>
        <w:spacing w:after="0"/>
        <w:rPr>
          <w:bCs/>
        </w:rPr>
      </w:pPr>
      <w:r>
        <w:rPr>
          <w:bCs/>
        </w:rPr>
        <w:t xml:space="preserve">In RAN # 90 the extensions to </w:t>
      </w:r>
      <w:r w:rsidR="00182F43">
        <w:rPr>
          <w:bCs/>
        </w:rPr>
        <w:t xml:space="preserve">WI </w:t>
      </w:r>
      <w:r>
        <w:rPr>
          <w:bCs/>
        </w:rPr>
        <w:t>[1] for</w:t>
      </w:r>
      <w:r w:rsidR="00182F43">
        <w:rPr>
          <w:bCs/>
        </w:rPr>
        <w:t xml:space="preserve"> NR operation up to 71GHz </w:t>
      </w:r>
      <w:r>
        <w:rPr>
          <w:bCs/>
        </w:rPr>
        <w:t>were approved. According to [1] n</w:t>
      </w:r>
      <w:r w:rsidR="00524A52">
        <w:rPr>
          <w:bCs/>
        </w:rPr>
        <w:t>ew numerolog</w:t>
      </w:r>
      <w:r>
        <w:rPr>
          <w:bCs/>
        </w:rPr>
        <w:t>ies</w:t>
      </w:r>
      <w:r w:rsidR="00524A52">
        <w:rPr>
          <w:bCs/>
        </w:rPr>
        <w:t xml:space="preserve"> </w:t>
      </w:r>
      <w:r>
        <w:rPr>
          <w:bCs/>
        </w:rPr>
        <w:t>(480 kHz, 960 kHz) will be supported (section 4.1) and their possible design impact will be considered</w:t>
      </w:r>
      <w:r w:rsidR="00182F43" w:rsidRPr="00E036CB">
        <w:rPr>
          <w:rFonts w:hint="eastAsia"/>
          <w:bCs/>
          <w:lang w:eastAsia="ja-JP"/>
        </w:rPr>
        <w:t>:</w:t>
      </w:r>
    </w:p>
    <w:p w14:paraId="0A1D4922" w14:textId="30557807" w:rsidR="0062460E" w:rsidRPr="0062460E" w:rsidRDefault="0062460E" w:rsidP="0062460E">
      <w:pPr>
        <w:pStyle w:val="B1"/>
        <w:numPr>
          <w:ilvl w:val="1"/>
          <w:numId w:val="12"/>
        </w:numPr>
        <w:overflowPunct w:val="0"/>
        <w:autoSpaceDE w:val="0"/>
        <w:autoSpaceDN w:val="0"/>
        <w:adjustRightInd w:val="0"/>
        <w:spacing w:before="180"/>
        <w:textAlignment w:val="baseline"/>
        <w:rPr>
          <w:lang w:eastAsia="ja-JP"/>
        </w:rPr>
      </w:pPr>
      <w:bookmarkStart w:id="2" w:name="_Hlk58583563"/>
      <w:r w:rsidRPr="0062460E">
        <w:rPr>
          <w:i/>
          <w:iCs/>
          <w:lang w:eastAsia="ja-JP"/>
        </w:rPr>
        <w:t xml:space="preserve">In addition to 120kHz SCS, specify </w:t>
      </w:r>
      <w:r w:rsidRPr="0062460E">
        <w:rPr>
          <w:i/>
          <w:iCs/>
          <w:lang w:eastAsia="zh-CN"/>
        </w:rPr>
        <w:t xml:space="preserve">new SCS, </w:t>
      </w:r>
      <w:r w:rsidRPr="0062460E">
        <w:rPr>
          <w:i/>
          <w:iCs/>
          <w:lang w:eastAsia="ja-JP"/>
        </w:rPr>
        <w:t>480kHz and 960kHz, and define maximum bandwidth(s), for operation in this frequency range for data and control channels and reference signals, only NCP supported</w:t>
      </w:r>
      <w:bookmarkEnd w:id="2"/>
      <w:r>
        <w:rPr>
          <w:lang w:eastAsia="ja-JP"/>
        </w:rPr>
        <w:t xml:space="preserve">. </w:t>
      </w:r>
    </w:p>
    <w:p w14:paraId="52ACC2CD" w14:textId="2B5F827A" w:rsidR="00951553" w:rsidRPr="00951553" w:rsidRDefault="00951553" w:rsidP="00951553">
      <w:pPr>
        <w:pStyle w:val="B1"/>
        <w:numPr>
          <w:ilvl w:val="1"/>
          <w:numId w:val="12"/>
        </w:numPr>
        <w:overflowPunct w:val="0"/>
        <w:autoSpaceDE w:val="0"/>
        <w:autoSpaceDN w:val="0"/>
        <w:adjustRightInd w:val="0"/>
        <w:spacing w:before="180"/>
        <w:textAlignment w:val="baseline"/>
        <w:rPr>
          <w:i/>
          <w:iCs/>
          <w:lang w:eastAsia="ja-JP"/>
        </w:rPr>
      </w:pPr>
      <w:r w:rsidRPr="00951553">
        <w:rPr>
          <w:i/>
          <w:iCs/>
          <w:lang w:eastAsia="ja-JP"/>
        </w:rPr>
        <w:t>Support of up to 64 SSB beams for licensed and unlicensed operation in this frequency range.</w:t>
      </w:r>
      <w:r w:rsidRPr="00951553">
        <w:rPr>
          <w:i/>
          <w:iCs/>
          <w:lang w:eastAsia="zh-CN"/>
        </w:rPr>
        <w:t xml:space="preserve"> </w:t>
      </w:r>
    </w:p>
    <w:p w14:paraId="48BA2556" w14:textId="77777777" w:rsidR="00951553" w:rsidRPr="00951553" w:rsidRDefault="00951553" w:rsidP="00951553">
      <w:pPr>
        <w:pStyle w:val="B1"/>
        <w:numPr>
          <w:ilvl w:val="1"/>
          <w:numId w:val="12"/>
        </w:numPr>
        <w:overflowPunct w:val="0"/>
        <w:autoSpaceDE w:val="0"/>
        <w:autoSpaceDN w:val="0"/>
        <w:adjustRightInd w:val="0"/>
        <w:spacing w:before="180"/>
        <w:textAlignment w:val="baseline"/>
        <w:rPr>
          <w:i/>
          <w:iCs/>
          <w:lang w:eastAsia="ja-JP"/>
        </w:rPr>
      </w:pPr>
      <w:r w:rsidRPr="00951553">
        <w:rPr>
          <w:i/>
          <w:iCs/>
          <w:lang w:eastAsia="zh-CN"/>
        </w:rPr>
        <w:t>Supports 120kHz SCS for SSB and 120kHz SCS for initial access related signals/channels in an</w:t>
      </w:r>
      <w:r w:rsidRPr="00951553">
        <w:rPr>
          <w:i/>
          <w:iCs/>
          <w:color w:val="FF0000"/>
          <w:lang w:eastAsia="zh-CN"/>
        </w:rPr>
        <w:t xml:space="preserve"> </w:t>
      </w:r>
      <w:r w:rsidRPr="00951553">
        <w:rPr>
          <w:i/>
          <w:iCs/>
          <w:lang w:eastAsia="zh-CN"/>
        </w:rPr>
        <w:t>initial BWP.</w:t>
      </w:r>
    </w:p>
    <w:p w14:paraId="28373F8B" w14:textId="77777777" w:rsidR="00951553" w:rsidRPr="00951553" w:rsidRDefault="00951553" w:rsidP="00951553">
      <w:pPr>
        <w:pStyle w:val="B1"/>
        <w:numPr>
          <w:ilvl w:val="2"/>
          <w:numId w:val="12"/>
        </w:numPr>
        <w:overflowPunct w:val="0"/>
        <w:autoSpaceDE w:val="0"/>
        <w:autoSpaceDN w:val="0"/>
        <w:adjustRightInd w:val="0"/>
        <w:spacing w:before="180"/>
        <w:textAlignment w:val="baseline"/>
        <w:rPr>
          <w:i/>
          <w:iCs/>
          <w:lang w:eastAsia="zh-CN"/>
        </w:rPr>
      </w:pPr>
      <w:r w:rsidRPr="00951553">
        <w:rPr>
          <w:i/>
          <w:iCs/>
          <w:lang w:eastAsia="zh-CN"/>
        </w:rPr>
        <w:t>Study and specify</w:t>
      </w:r>
      <w:bookmarkStart w:id="3" w:name="_Hlk60948532"/>
      <w:r w:rsidRPr="00951553">
        <w:rPr>
          <w:i/>
          <w:iCs/>
          <w:lang w:eastAsia="zh-CN"/>
        </w:rPr>
        <w:t xml:space="preserve">, if needed, additional </w:t>
      </w:r>
      <w:r w:rsidRPr="00951553">
        <w:rPr>
          <w:rFonts w:hint="eastAsia"/>
          <w:i/>
          <w:iCs/>
          <w:lang w:eastAsia="zh-CN"/>
        </w:rPr>
        <w:t>SCS</w:t>
      </w:r>
      <w:r w:rsidRPr="00951553">
        <w:rPr>
          <w:i/>
          <w:iCs/>
          <w:lang w:eastAsia="zh-CN"/>
        </w:rPr>
        <w:t xml:space="preserve"> (240kHz, 480kHz, 960kHz) for SSB, and additional SCS(480kHz, 960kHz) for initial access </w:t>
      </w:r>
      <w:bookmarkEnd w:id="3"/>
      <w:r w:rsidRPr="00951553">
        <w:rPr>
          <w:i/>
          <w:iCs/>
          <w:lang w:eastAsia="zh-CN"/>
        </w:rPr>
        <w:t>related signals/channels in initial BWP.</w:t>
      </w:r>
    </w:p>
    <w:p w14:paraId="6A8D6F2A" w14:textId="77777777" w:rsidR="00951553" w:rsidRPr="00951553" w:rsidRDefault="00951553" w:rsidP="00951553">
      <w:pPr>
        <w:pStyle w:val="B1"/>
        <w:numPr>
          <w:ilvl w:val="2"/>
          <w:numId w:val="12"/>
        </w:numPr>
        <w:overflowPunct w:val="0"/>
        <w:autoSpaceDE w:val="0"/>
        <w:autoSpaceDN w:val="0"/>
        <w:adjustRightInd w:val="0"/>
        <w:spacing w:before="180"/>
        <w:textAlignment w:val="baseline"/>
        <w:rPr>
          <w:i/>
          <w:iCs/>
          <w:lang w:eastAsia="zh-CN"/>
        </w:rPr>
      </w:pPr>
      <w:r w:rsidRPr="00951553">
        <w:rPr>
          <w:i/>
          <w:iCs/>
          <w:lang w:eastAsia="zh-CN"/>
        </w:rPr>
        <w:t xml:space="preserve">Study and specify, if needed, additional </w:t>
      </w:r>
      <w:r w:rsidRPr="00951553">
        <w:rPr>
          <w:rFonts w:hint="eastAsia"/>
          <w:i/>
          <w:iCs/>
          <w:lang w:eastAsia="zh-CN"/>
        </w:rPr>
        <w:t>SCS</w:t>
      </w:r>
      <w:r w:rsidRPr="00951553">
        <w:rPr>
          <w:i/>
          <w:iCs/>
          <w:lang w:eastAsia="zh-CN"/>
        </w:rPr>
        <w:t xml:space="preserve"> (480kHz, 960kHz) for SSB for cases other than initial access.</w:t>
      </w:r>
    </w:p>
    <w:p w14:paraId="4EEE9CE3" w14:textId="77777777" w:rsidR="00951553" w:rsidRDefault="00951553" w:rsidP="00951553">
      <w:pPr>
        <w:pStyle w:val="B1"/>
        <w:numPr>
          <w:ilvl w:val="2"/>
          <w:numId w:val="12"/>
        </w:numPr>
        <w:overflowPunct w:val="0"/>
        <w:autoSpaceDE w:val="0"/>
        <w:autoSpaceDN w:val="0"/>
        <w:adjustRightInd w:val="0"/>
        <w:spacing w:before="180"/>
        <w:textAlignment w:val="baseline"/>
        <w:rPr>
          <w:lang w:eastAsia="zh-CN"/>
        </w:rPr>
      </w:pPr>
      <w:r w:rsidRPr="00951553">
        <w:rPr>
          <w:i/>
          <w:iCs/>
          <w:lang w:eastAsia="zh-CN"/>
        </w:rPr>
        <w:t>Note: coverage enhancement for SSB is not pursued</w:t>
      </w:r>
      <w:r>
        <w:rPr>
          <w:lang w:eastAsia="zh-CN"/>
        </w:rPr>
        <w:t>.</w:t>
      </w:r>
    </w:p>
    <w:p w14:paraId="1A5D9CC5" w14:textId="6DD1A010" w:rsidR="00AF4017" w:rsidRPr="00AF4017" w:rsidRDefault="00AF4017" w:rsidP="00AF4017">
      <w:pPr>
        <w:spacing w:before="120"/>
        <w:rPr>
          <w:color w:val="000000" w:themeColor="text1"/>
        </w:rPr>
      </w:pPr>
      <w:r>
        <w:t>Th</w:t>
      </w:r>
      <w:r w:rsidRPr="00AF4017">
        <w:rPr>
          <w:color w:val="000000" w:themeColor="text1"/>
        </w:rPr>
        <w:t>e basic principles that guide us in B52.6GHz design are:</w:t>
      </w:r>
    </w:p>
    <w:p w14:paraId="1453F0CF" w14:textId="5AA5F493" w:rsidR="00AF4017" w:rsidRPr="00AF4017" w:rsidRDefault="00AF4017" w:rsidP="00AF4017">
      <w:pPr>
        <w:pStyle w:val="ListParagraph"/>
        <w:numPr>
          <w:ilvl w:val="0"/>
          <w:numId w:val="23"/>
        </w:numPr>
        <w:spacing w:before="120"/>
        <w:rPr>
          <w:i/>
          <w:iCs/>
          <w:color w:val="000000" w:themeColor="text1"/>
          <w:sz w:val="24"/>
          <w:szCs w:val="24"/>
        </w:rPr>
      </w:pPr>
      <w:r w:rsidRPr="00AF4017">
        <w:rPr>
          <w:i/>
          <w:iCs/>
          <w:color w:val="000000" w:themeColor="text1"/>
          <w:sz w:val="24"/>
          <w:szCs w:val="24"/>
        </w:rPr>
        <w:t>Simplicity, do not introduce unnecessary design options; use a common design for additional SCS;</w:t>
      </w:r>
    </w:p>
    <w:p w14:paraId="7349F45C" w14:textId="77777777" w:rsidR="00AF4017" w:rsidRPr="00AF4017" w:rsidRDefault="00AF4017" w:rsidP="00AF4017">
      <w:pPr>
        <w:pStyle w:val="ListParagraph"/>
        <w:numPr>
          <w:ilvl w:val="0"/>
          <w:numId w:val="23"/>
        </w:numPr>
        <w:spacing w:before="120"/>
        <w:rPr>
          <w:i/>
          <w:iCs/>
          <w:color w:val="000000" w:themeColor="text1"/>
          <w:sz w:val="24"/>
          <w:szCs w:val="24"/>
        </w:rPr>
      </w:pPr>
      <w:r w:rsidRPr="00AF4017">
        <w:rPr>
          <w:i/>
          <w:iCs/>
          <w:color w:val="000000" w:themeColor="text1"/>
          <w:sz w:val="24"/>
          <w:szCs w:val="24"/>
        </w:rPr>
        <w:t xml:space="preserve">Reuse as much as possible the existing 5-6GHz NR-U design for 60 GHz shared spectrum </w:t>
      </w:r>
    </w:p>
    <w:p w14:paraId="77307257" w14:textId="77777777" w:rsidR="00AF4017" w:rsidRPr="00AF4017" w:rsidRDefault="00AF4017" w:rsidP="00AF4017">
      <w:pPr>
        <w:pStyle w:val="ListParagraph"/>
        <w:numPr>
          <w:ilvl w:val="0"/>
          <w:numId w:val="23"/>
        </w:numPr>
        <w:spacing w:before="120"/>
        <w:rPr>
          <w:i/>
          <w:iCs/>
          <w:color w:val="000000" w:themeColor="text1"/>
          <w:sz w:val="24"/>
          <w:szCs w:val="24"/>
        </w:rPr>
      </w:pPr>
      <w:r w:rsidRPr="00AF4017">
        <w:rPr>
          <w:i/>
          <w:iCs/>
          <w:color w:val="000000" w:themeColor="text1"/>
          <w:sz w:val="24"/>
          <w:szCs w:val="24"/>
        </w:rPr>
        <w:t xml:space="preserve">Reuse as much as possible the existing FR2 design </w:t>
      </w:r>
    </w:p>
    <w:p w14:paraId="4A1A4629" w14:textId="15350266" w:rsidR="00D1456F" w:rsidRPr="00237AB0" w:rsidRDefault="00AF4017" w:rsidP="00D1456F">
      <w:pPr>
        <w:spacing w:before="120"/>
        <w:rPr>
          <w:color w:val="000000" w:themeColor="text1"/>
          <w:sz w:val="24"/>
          <w:szCs w:val="24"/>
        </w:rPr>
      </w:pPr>
      <w:r w:rsidRPr="00237AB0">
        <w:rPr>
          <w:color w:val="000000" w:themeColor="text1"/>
          <w:sz w:val="24"/>
          <w:szCs w:val="24"/>
        </w:rPr>
        <w:t>Based on the above principles, t</w:t>
      </w:r>
      <w:r w:rsidR="002E6FC6" w:rsidRPr="00237AB0">
        <w:rPr>
          <w:color w:val="000000" w:themeColor="text1"/>
          <w:sz w:val="24"/>
          <w:szCs w:val="24"/>
        </w:rPr>
        <w:t xml:space="preserve">he potential issues </w:t>
      </w:r>
      <w:r w:rsidRPr="00237AB0">
        <w:rPr>
          <w:color w:val="000000" w:themeColor="text1"/>
          <w:sz w:val="24"/>
          <w:szCs w:val="24"/>
        </w:rPr>
        <w:t>and solutions</w:t>
      </w:r>
      <w:r w:rsidR="002E6FC6" w:rsidRPr="00237AB0">
        <w:rPr>
          <w:color w:val="000000" w:themeColor="text1"/>
          <w:sz w:val="24"/>
          <w:szCs w:val="24"/>
        </w:rPr>
        <w:t xml:space="preserve"> for initial channel access are discussed</w:t>
      </w:r>
      <w:r w:rsidRPr="00237AB0">
        <w:rPr>
          <w:color w:val="000000" w:themeColor="text1"/>
          <w:sz w:val="24"/>
          <w:szCs w:val="24"/>
        </w:rPr>
        <w:t>, including the</w:t>
      </w:r>
      <w:r w:rsidR="002E6FC6" w:rsidRPr="00237AB0">
        <w:rPr>
          <w:color w:val="000000" w:themeColor="text1"/>
          <w:sz w:val="24"/>
          <w:szCs w:val="24"/>
        </w:rPr>
        <w:t xml:space="preserve"> PRACH</w:t>
      </w:r>
      <w:r w:rsidRPr="00237AB0">
        <w:rPr>
          <w:color w:val="000000" w:themeColor="text1"/>
          <w:sz w:val="24"/>
          <w:szCs w:val="24"/>
        </w:rPr>
        <w:t xml:space="preserve"> design</w:t>
      </w:r>
      <w:r w:rsidR="002E6FC6" w:rsidRPr="00237AB0">
        <w:rPr>
          <w:color w:val="000000" w:themeColor="text1"/>
          <w:sz w:val="24"/>
          <w:szCs w:val="24"/>
        </w:rPr>
        <w:t xml:space="preserve"> aspects.</w:t>
      </w:r>
    </w:p>
    <w:p w14:paraId="0F817919" w14:textId="57AB099B" w:rsidR="00DD5662" w:rsidRDefault="00644F15" w:rsidP="00DD5662">
      <w:pPr>
        <w:pStyle w:val="Heading1"/>
        <w:tabs>
          <w:tab w:val="clear" w:pos="432"/>
        </w:tabs>
        <w:rPr>
          <w:rFonts w:eastAsia="Times New Roman"/>
          <w:color w:val="000000"/>
        </w:rPr>
      </w:pPr>
      <w:r>
        <w:rPr>
          <w:rFonts w:eastAsia="Times New Roman"/>
          <w:color w:val="000000"/>
        </w:rPr>
        <w:t xml:space="preserve">Initial Access </w:t>
      </w:r>
    </w:p>
    <w:p w14:paraId="050D0AE9" w14:textId="57A2E5D1" w:rsidR="00C32B5A" w:rsidRDefault="00C32B5A" w:rsidP="005F5DAB">
      <w:r>
        <w:t>The initial access comprises several steps</w:t>
      </w:r>
      <w:r w:rsidR="00B44292">
        <w:t xml:space="preserve"> such as </w:t>
      </w:r>
      <w:r>
        <w:t>synchronization, acquiring system information, random access that require specification of SS/PBCH block</w:t>
      </w:r>
      <w:r w:rsidR="00451022">
        <w:t xml:space="preserve"> (SSB)</w:t>
      </w:r>
      <w:r>
        <w:t>, CORESET 0, PD</w:t>
      </w:r>
      <w:r w:rsidR="00451022">
        <w:t>C</w:t>
      </w:r>
      <w:r>
        <w:t>CH for SIB1 and PRACH.</w:t>
      </w:r>
    </w:p>
    <w:p w14:paraId="445F9408" w14:textId="7C33A04C" w:rsidR="003223F0" w:rsidRDefault="003223F0" w:rsidP="00E5685D">
      <w:pPr>
        <w:pStyle w:val="Heading2"/>
      </w:pPr>
      <w:r>
        <w:t>Consideration on SCS, SS/PBCH and CORESET#0 design for initial access</w:t>
      </w:r>
    </w:p>
    <w:p w14:paraId="2ECD7BDA" w14:textId="50ECA6E4" w:rsidR="006153F8" w:rsidRDefault="006A009F" w:rsidP="0062175A">
      <w:r>
        <w:rPr>
          <w:bCs/>
        </w:rPr>
        <w:t xml:space="preserve">In NR-U, the </w:t>
      </w:r>
      <w:r w:rsidRPr="00177063">
        <w:rPr>
          <w:bCs/>
        </w:rPr>
        <w:t>SS/PBCH block support</w:t>
      </w:r>
      <w:r>
        <w:rPr>
          <w:bCs/>
        </w:rPr>
        <w:t>s</w:t>
      </w:r>
      <w:r w:rsidRPr="00177063">
        <w:rPr>
          <w:bCs/>
        </w:rPr>
        <w:t xml:space="preserve"> 15 kHz (</w:t>
      </w:r>
      <w:proofErr w:type="spellStart"/>
      <w:r w:rsidRPr="00177063">
        <w:rPr>
          <w:bCs/>
        </w:rPr>
        <w:t>SCell</w:t>
      </w:r>
      <w:proofErr w:type="spellEnd"/>
      <w:r w:rsidRPr="00177063">
        <w:rPr>
          <w:bCs/>
        </w:rPr>
        <w:t xml:space="preserve"> and </w:t>
      </w:r>
      <w:proofErr w:type="spellStart"/>
      <w:r w:rsidRPr="00177063">
        <w:rPr>
          <w:bCs/>
        </w:rPr>
        <w:t>SpCell</w:t>
      </w:r>
      <w:proofErr w:type="spellEnd"/>
      <w:r w:rsidRPr="00177063">
        <w:rPr>
          <w:bCs/>
        </w:rPr>
        <w:t>) or 30 kHz SCS (</w:t>
      </w:r>
      <w:proofErr w:type="spellStart"/>
      <w:r w:rsidRPr="00177063">
        <w:rPr>
          <w:bCs/>
        </w:rPr>
        <w:t>Pcell</w:t>
      </w:r>
      <w:proofErr w:type="spellEnd"/>
      <w:r w:rsidRPr="00177063">
        <w:rPr>
          <w:bCs/>
        </w:rPr>
        <w:t xml:space="preserve"> and </w:t>
      </w:r>
      <w:proofErr w:type="spellStart"/>
      <w:r w:rsidRPr="00177063">
        <w:rPr>
          <w:bCs/>
        </w:rPr>
        <w:t>SCell</w:t>
      </w:r>
      <w:proofErr w:type="spellEnd"/>
      <w:r w:rsidRPr="00177063">
        <w:rPr>
          <w:bCs/>
        </w:rPr>
        <w:t>)</w:t>
      </w:r>
      <w:r>
        <w:rPr>
          <w:bCs/>
        </w:rPr>
        <w:t>, and the</w:t>
      </w:r>
      <w:r w:rsidRPr="00F523A7">
        <w:rPr>
          <w:bCs/>
        </w:rPr>
        <w:t xml:space="preserve"> same </w:t>
      </w:r>
      <w:r>
        <w:rPr>
          <w:bCs/>
        </w:rPr>
        <w:t>subcarrier spacing must be used for</w:t>
      </w:r>
      <w:r w:rsidRPr="00F523A7">
        <w:rPr>
          <w:bCs/>
        </w:rPr>
        <w:t xml:space="preserve"> CORESET</w:t>
      </w:r>
      <w:r w:rsidR="00106FA4">
        <w:rPr>
          <w:bCs/>
        </w:rPr>
        <w:t>#</w:t>
      </w:r>
      <w:r w:rsidRPr="00F523A7">
        <w:rPr>
          <w:bCs/>
        </w:rPr>
        <w:t>0</w:t>
      </w:r>
      <w:r>
        <w:rPr>
          <w:bCs/>
        </w:rPr>
        <w:t xml:space="preserve"> in the initial BWP</w:t>
      </w:r>
      <w:r w:rsidRPr="00F523A7">
        <w:rPr>
          <w:bCs/>
        </w:rPr>
        <w:t>.</w:t>
      </w:r>
      <w:r>
        <w:rPr>
          <w:bCs/>
        </w:rPr>
        <w:t xml:space="preserve"> </w:t>
      </w:r>
      <w:r>
        <w:t xml:space="preserve">TS 38.211, clause </w:t>
      </w:r>
      <w:r w:rsidRPr="00AE0647">
        <w:t>7.4.3</w:t>
      </w:r>
      <w:r>
        <w:t xml:space="preserve"> and TS 38.213, clause 4.1, define the SS/PBCH block C</w:t>
      </w:r>
      <w:r w:rsidR="00574509">
        <w:t>a</w:t>
      </w:r>
      <w:r>
        <w:t>se A for 15 kHz and respectively Case C for 30kHz SCS SS/PBCH.</w:t>
      </w:r>
      <w:r w:rsidR="006153F8">
        <w:t xml:space="preserve"> </w:t>
      </w:r>
    </w:p>
    <w:p w14:paraId="630DE300" w14:textId="3B7AAF0B" w:rsidR="001B09F6" w:rsidRDefault="00106FA4" w:rsidP="00106FA4">
      <w:r>
        <w:t>F</w:t>
      </w:r>
      <w:r w:rsidR="00E15E96">
        <w:t>or the operation in unlicensed bands the SS/PBCH block transmission cannot be fixed with respect to the frame start time as in the licensed band due to possibly LBT failure or random duration. Therefore</w:t>
      </w:r>
      <w:r>
        <w:t>, it</w:t>
      </w:r>
      <w:r w:rsidR="00E15E96">
        <w:t xml:space="preserve"> is beneficial to define the discovery burst, and </w:t>
      </w:r>
      <w:r w:rsidR="00E15E96" w:rsidRPr="00345E5E">
        <w:t>during this discovery burst</w:t>
      </w:r>
      <w:r w:rsidR="00E15E96">
        <w:t xml:space="preserve"> to constraint that SS/PBCH transmissions are </w:t>
      </w:r>
      <w:proofErr w:type="spellStart"/>
      <w:r w:rsidR="00E15E96">
        <w:t>QCLed</w:t>
      </w:r>
      <w:proofErr w:type="spellEnd"/>
      <w:r w:rsidR="00E15E96">
        <w:t xml:space="preserve"> </w:t>
      </w:r>
      <w:r>
        <w:t xml:space="preserve">with </w:t>
      </w:r>
      <w:r w:rsidRPr="00E27894">
        <w:t>respect to average gain, QCL-</w:t>
      </w:r>
      <w:proofErr w:type="spellStart"/>
      <w:r w:rsidRPr="00E27894">
        <w:t>TypeA</w:t>
      </w:r>
      <w:proofErr w:type="spellEnd"/>
      <w:r w:rsidRPr="00E27894">
        <w:t>, and QCL-</w:t>
      </w:r>
      <w:proofErr w:type="spellStart"/>
      <w:r w:rsidRPr="00E27894">
        <w:t>TypeD</w:t>
      </w:r>
      <w:proofErr w:type="spellEnd"/>
      <w:r w:rsidRPr="00E27894">
        <w:t xml:space="preserve"> properties</w:t>
      </w:r>
      <w:r>
        <w:t xml:space="preserve">. The </w:t>
      </w:r>
      <w:r>
        <w:lastRenderedPageBreak/>
        <w:t>rationale for this is to allow if there is a</w:t>
      </w:r>
      <w:r w:rsidR="001B09F6">
        <w:t>n</w:t>
      </w:r>
      <w:r>
        <w:t xml:space="preserve"> LBT failure, to transmit SSB during the same discovery burst to the same direction </w:t>
      </w:r>
      <w:r w:rsidR="001B09F6">
        <w:t>later</w:t>
      </w:r>
      <w:r>
        <w:t xml:space="preserve"> when the LBT is successful. </w:t>
      </w:r>
    </w:p>
    <w:p w14:paraId="44BACC67" w14:textId="0563DC7A" w:rsidR="00106FA4" w:rsidRDefault="00106FA4" w:rsidP="00106FA4">
      <w:r w:rsidRPr="002D7FAA">
        <w:t xml:space="preserve">Discovery </w:t>
      </w:r>
      <w:r w:rsidRPr="000D6414">
        <w:t>burst</w:t>
      </w:r>
      <w:r>
        <w:t xml:space="preserve">, </w:t>
      </w:r>
      <w:r w:rsidRPr="000D6414">
        <w:t>defined</w:t>
      </w:r>
      <w:r w:rsidRPr="002D7FAA">
        <w:t xml:space="preserve"> in TS 37.213</w:t>
      </w:r>
      <w:r>
        <w:t xml:space="preserve">, </w:t>
      </w:r>
      <w:r w:rsidRPr="0024137B">
        <w:t>refers to a DL transmission burst including a set of signal(s) and/or channel(s) confined within a window and associated with a duty cycle</w:t>
      </w:r>
      <w:r>
        <w:t>. Specifically, it contains t</w:t>
      </w:r>
      <w:r w:rsidRPr="000D6414">
        <w:t xml:space="preserve">ransmission(s) initiated by a </w:t>
      </w:r>
      <w:proofErr w:type="spellStart"/>
      <w:r w:rsidRPr="000D6414">
        <w:t>gNB</w:t>
      </w:r>
      <w:proofErr w:type="spellEnd"/>
      <w:r w:rsidRPr="000D6414">
        <w:t xml:space="preserve">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r>
        <w:t xml:space="preserve"> In NR-U design depending on the discovery burst duration (&lt; or &gt; 1ms) it may or may not require the LBT procedure.  </w:t>
      </w:r>
    </w:p>
    <w:p w14:paraId="3EEAD8B1" w14:textId="7F14D0DB" w:rsidR="00106FA4" w:rsidRDefault="00106FA4" w:rsidP="00106FA4">
      <w:r>
        <w:t xml:space="preserve">We propose </w:t>
      </w:r>
      <w:r w:rsidR="001B09F6">
        <w:t>reusing</w:t>
      </w:r>
      <w:r>
        <w:t xml:space="preserve"> the NR-U approach</w:t>
      </w:r>
      <w:r w:rsidR="00345E5E">
        <w:t xml:space="preserve">, TS 38.213, Clause 4.1, </w:t>
      </w:r>
      <w:r>
        <w:t>to the shared spectrum initial access in 60 GHz bad, which leads us to the following proposal:</w:t>
      </w:r>
    </w:p>
    <w:p w14:paraId="624C0954" w14:textId="7FECDFA7" w:rsidR="00106FA4" w:rsidRPr="00E27894" w:rsidRDefault="00106FA4" w:rsidP="00106FA4">
      <w:pPr>
        <w:rPr>
          <w:b/>
          <w:bCs/>
        </w:rPr>
      </w:pPr>
      <w:r w:rsidRPr="00E27894">
        <w:rPr>
          <w:b/>
          <w:bCs/>
        </w:rPr>
        <w:t xml:space="preserve">Proposal </w:t>
      </w:r>
      <w:r w:rsidR="001B09F6">
        <w:rPr>
          <w:b/>
          <w:bCs/>
        </w:rPr>
        <w:t>1</w:t>
      </w:r>
      <w:r w:rsidRPr="00E27894">
        <w:rPr>
          <w:b/>
          <w:bCs/>
        </w:rPr>
        <w:t xml:space="preserve">: </w:t>
      </w:r>
      <w:r>
        <w:rPr>
          <w:b/>
          <w:bCs/>
        </w:rPr>
        <w:t xml:space="preserve">In 60 GHz shared spectrum, support </w:t>
      </w:r>
      <w:r w:rsidRPr="007C42BC">
        <w:rPr>
          <w:b/>
          <w:bCs/>
        </w:rPr>
        <w:t>SS/PBCH</w:t>
      </w:r>
      <w:r w:rsidRPr="00E27894">
        <w:rPr>
          <w:b/>
          <w:bCs/>
        </w:rPr>
        <w:t xml:space="preserve"> </w:t>
      </w:r>
      <w:r w:rsidRPr="00345E5E">
        <w:rPr>
          <w:b/>
          <w:bCs/>
        </w:rPr>
        <w:t>across discovery burst transmission windows</w:t>
      </w:r>
      <w:r>
        <w:rPr>
          <w:b/>
          <w:bCs/>
        </w:rPr>
        <w:t xml:space="preserve"> that</w:t>
      </w:r>
      <w:r w:rsidRPr="00E27894">
        <w:rPr>
          <w:b/>
          <w:bCs/>
        </w:rPr>
        <w:t xml:space="preserve"> are quasi co-located with respect to average gain, QCL-Type</w:t>
      </w:r>
      <w:r w:rsidR="00BD4915">
        <w:rPr>
          <w:b/>
          <w:bCs/>
        </w:rPr>
        <w:t xml:space="preserve"> </w:t>
      </w:r>
      <w:r w:rsidRPr="00E27894">
        <w:rPr>
          <w:b/>
          <w:bCs/>
        </w:rPr>
        <w:t>A, and QCL-Type</w:t>
      </w:r>
      <w:r w:rsidR="00BD4915">
        <w:rPr>
          <w:b/>
          <w:bCs/>
        </w:rPr>
        <w:t xml:space="preserve"> </w:t>
      </w:r>
      <w:r w:rsidRPr="00E27894">
        <w:rPr>
          <w:b/>
          <w:bCs/>
        </w:rPr>
        <w:t>D properties.</w:t>
      </w:r>
    </w:p>
    <w:p w14:paraId="168692B2" w14:textId="365B2D9A" w:rsidR="00106FA4" w:rsidRDefault="00106FA4" w:rsidP="00106FA4">
      <w:r>
        <w:t xml:space="preserve">The PBCH carries Master Information Block (MIB), which contains information about the Subcarrier spacing for SIB1 acquisition, Msg.2/4 for initial access, paging and broadcast SI-messages. </w:t>
      </w:r>
      <w:r w:rsidRPr="00345E5E">
        <w:t xml:space="preserve">FR1 and FR2 </w:t>
      </w:r>
      <w:r w:rsidRPr="00237AB0">
        <w:t>and NR-U uses the MIB with same structure. Because</w:t>
      </w:r>
      <w:r>
        <w:t xml:space="preserve"> NR-U uses the same SCS for SS/PBCH block and CORESET#0 in the initial BWP, the 1-bit field of </w:t>
      </w:r>
      <w:proofErr w:type="spellStart"/>
      <w:r w:rsidRPr="001260AA">
        <w:rPr>
          <w:i/>
          <w:iCs/>
        </w:rPr>
        <w:t>subCarrierSpacingCommon</w:t>
      </w:r>
      <w:proofErr w:type="spellEnd"/>
      <w:r w:rsidRPr="001260AA">
        <w:t xml:space="preserve"> indicating subcarrier spacing for SIB1</w:t>
      </w:r>
      <w:r>
        <w:t xml:space="preserve"> in MIB is not necessary. F</w:t>
      </w:r>
      <w:r>
        <w:rPr>
          <w:iCs/>
        </w:rPr>
        <w:t xml:space="preserve">or shared spectrum this MIB field </w:t>
      </w:r>
      <w:r w:rsidRPr="009A071D">
        <w:rPr>
          <w:iCs/>
        </w:rPr>
        <w:t>instead is used for deriving the QCL relationship between SS/PBCH blocks in a serving cell as specified</w:t>
      </w:r>
      <w:r>
        <w:rPr>
          <w:iCs/>
        </w:rPr>
        <w:t xml:space="preserve"> </w:t>
      </w:r>
      <w:r>
        <w:t>[38.213, Clause 4.1], which allows implementation of the previous proposal. Therefore, we suggest reusing the same solution as in</w:t>
      </w:r>
      <w:r w:rsidR="001B09F6">
        <w:t xml:space="preserve"> </w:t>
      </w:r>
      <w:r>
        <w:t>NR-U:</w:t>
      </w:r>
    </w:p>
    <w:p w14:paraId="53F0C64C" w14:textId="2E11D63C" w:rsidR="00106FA4" w:rsidRDefault="00106FA4" w:rsidP="00106FA4">
      <w:pPr>
        <w:rPr>
          <w:b/>
          <w:bCs/>
        </w:rPr>
      </w:pPr>
      <w:r>
        <w:rPr>
          <w:b/>
          <w:bCs/>
        </w:rPr>
        <w:t xml:space="preserve">Proposal </w:t>
      </w:r>
      <w:r w:rsidR="001B09F6">
        <w:rPr>
          <w:b/>
          <w:bCs/>
        </w:rPr>
        <w:t>2</w:t>
      </w:r>
      <w:r>
        <w:rPr>
          <w:b/>
          <w:bCs/>
        </w:rPr>
        <w:t xml:space="preserve">: </w:t>
      </w:r>
      <w:r w:rsidRPr="000547DE">
        <w:rPr>
          <w:b/>
          <w:bCs/>
        </w:rPr>
        <w:t>The SCS for all SS</w:t>
      </w:r>
      <w:r w:rsidR="001B09F6">
        <w:rPr>
          <w:b/>
          <w:bCs/>
        </w:rPr>
        <w:t>/P</w:t>
      </w:r>
      <w:r w:rsidRPr="000547DE">
        <w:rPr>
          <w:b/>
          <w:bCs/>
        </w:rPr>
        <w:t>B</w:t>
      </w:r>
      <w:r w:rsidR="001B09F6">
        <w:rPr>
          <w:b/>
          <w:bCs/>
        </w:rPr>
        <w:t>CH block</w:t>
      </w:r>
      <w:r w:rsidRPr="000547DE">
        <w:rPr>
          <w:b/>
          <w:bCs/>
        </w:rPr>
        <w:t>s and C</w:t>
      </w:r>
      <w:r>
        <w:rPr>
          <w:b/>
          <w:bCs/>
        </w:rPr>
        <w:t>ORESET</w:t>
      </w:r>
      <w:r w:rsidRPr="000547DE">
        <w:rPr>
          <w:b/>
          <w:bCs/>
        </w:rPr>
        <w:t xml:space="preserve"> #0 on a carrier is always the same for operation in </w:t>
      </w:r>
      <w:r>
        <w:rPr>
          <w:b/>
          <w:bCs/>
        </w:rPr>
        <w:t>60GHz shared</w:t>
      </w:r>
      <w:r w:rsidRPr="000547DE">
        <w:rPr>
          <w:b/>
          <w:bCs/>
        </w:rPr>
        <w:t xml:space="preserve"> spectrum.</w:t>
      </w:r>
    </w:p>
    <w:p w14:paraId="011B8AC7" w14:textId="6FBE2A9A" w:rsidR="00AE0647" w:rsidRDefault="006A009F" w:rsidP="005F5DAB">
      <w:r>
        <w:t>The Beyond 52.6 GHz WID specifies the support of SCS 120 kHz for SSB and for initial access related channels and signals.</w:t>
      </w:r>
      <w:r w:rsidR="001B09F6">
        <w:t xml:space="preserve"> </w:t>
      </w:r>
      <w:r w:rsidR="00B44292">
        <w:t>The</w:t>
      </w:r>
      <w:r w:rsidR="00AE0647">
        <w:t xml:space="preserve"> SCS of 120 kHz corresponds to </w:t>
      </w:r>
      <m:oMath>
        <m:r>
          <w:rPr>
            <w:rFonts w:ascii="Cambria Math" w:hAnsi="Cambria Math"/>
          </w:rPr>
          <m:t>μ=3</m:t>
        </m:r>
      </m:oMath>
      <w:r w:rsidR="00AE0647">
        <w:t xml:space="preserve"> numerology, and a symbol duration of 8.92 </w:t>
      </w:r>
      <m:oMath>
        <m:r>
          <w:rPr>
            <w:rFonts w:ascii="Cambria Math" w:hAnsi="Cambria Math"/>
          </w:rPr>
          <m:t>μs</m:t>
        </m:r>
      </m:oMath>
      <w:r w:rsidR="00AE0647">
        <w:t>.</w:t>
      </w:r>
    </w:p>
    <w:p w14:paraId="30D48B0D" w14:textId="5B8D11C7" w:rsidR="00B44292" w:rsidRDefault="00B44292" w:rsidP="005F5DAB">
      <w:r>
        <w:t xml:space="preserve">The EN </w:t>
      </w:r>
      <w:r w:rsidR="00BD0653">
        <w:t xml:space="preserve">302.567 specifies the mandatory the Listen Before Talk (LBT) procedure prior to channel access in 60 GHz shared spectrum. Before a single transmission or a burst of transmissions a device shall perform Clear Channel Assessment (CCA) using energy </w:t>
      </w:r>
      <w:r w:rsidR="0022590C">
        <w:t>sensing</w:t>
      </w:r>
      <w:r w:rsidR="00BD0653">
        <w:t xml:space="preserve">. Upon observing the channel unoccupied for 8us, the device should defer its transmission for minimum number </w:t>
      </w:r>
      <w:r w:rsidR="00BD0653" w:rsidRPr="00BD0653">
        <w:t xml:space="preserve">(0 to Max number) of empty </w:t>
      </w:r>
      <w:r w:rsidR="00BD0653">
        <w:t xml:space="preserve">5us </w:t>
      </w:r>
      <w:r w:rsidR="00BD0653" w:rsidRPr="00BD0653">
        <w:t>slots periods</w:t>
      </w:r>
      <w:r w:rsidR="00BD0653">
        <w:t xml:space="preserve">, no less than 3 slots i.e. a minimum of 23 </w:t>
      </w:r>
      <w:proofErr w:type="spellStart"/>
      <w:r w:rsidR="00BD0653">
        <w:t>us</w:t>
      </w:r>
      <w:proofErr w:type="spellEnd"/>
      <w:r w:rsidR="00BD0653">
        <w:t xml:space="preserve"> LBT duration</w:t>
      </w:r>
      <w:r w:rsidR="00BD0653" w:rsidRPr="00BD0653">
        <w:t>.</w:t>
      </w:r>
    </w:p>
    <w:p w14:paraId="4FDC1718" w14:textId="1813FD2A" w:rsidR="001B09F6" w:rsidRDefault="001B09F6" w:rsidP="005F5DAB">
      <w:r>
        <w:t xml:space="preserve">FR2 numerologies, and channel conditions are the closest with Beyond 52.6GHz propagation and channel conditions, therefore </w:t>
      </w:r>
      <w:r w:rsidR="000D4640">
        <w:t>it is a good starting point to</w:t>
      </w:r>
      <w:r>
        <w:t xml:space="preserve"> consider </w:t>
      </w:r>
      <w:r w:rsidR="000D4640">
        <w:t>reusing</w:t>
      </w:r>
      <w:r>
        <w:t xml:space="preserve"> the existing FR2 designs for SS/PBCH blocks time distributions.</w:t>
      </w:r>
    </w:p>
    <w:p w14:paraId="289C23F4" w14:textId="26CBC12E" w:rsidR="00A72EA7" w:rsidRDefault="00AE0647" w:rsidP="005F5DAB">
      <w:r>
        <w:t xml:space="preserve">TS 38.211, </w:t>
      </w:r>
      <w:r w:rsidR="00DD64C2">
        <w:t xml:space="preserve">clause </w:t>
      </w:r>
      <w:r w:rsidRPr="00AE0647">
        <w:t>7.4.3</w:t>
      </w:r>
      <w:r>
        <w:t xml:space="preserve"> </w:t>
      </w:r>
      <w:r w:rsidR="00DD64C2">
        <w:t xml:space="preserve">and TS 38.213, clause 4.1, </w:t>
      </w:r>
      <w:r>
        <w:t xml:space="preserve">define the SS/PBCH block type B for </w:t>
      </w:r>
      <m:oMath>
        <m:r>
          <w:rPr>
            <w:rFonts w:ascii="Cambria Math" w:hAnsi="Cambria Math"/>
          </w:rPr>
          <m:t>μ=3,4</m:t>
        </m:r>
      </m:oMath>
      <w:r w:rsidR="00B44292">
        <w:t xml:space="preserve">, </w:t>
      </w:r>
      <w:r w:rsidR="00DD64C2">
        <w:t xml:space="preserve">which corresponds to SCS 120 kHz and 240 kHz </w:t>
      </w:r>
      <w:r w:rsidR="001B09F6">
        <w:t xml:space="preserve">(both supported in FR2) </w:t>
      </w:r>
      <w:r w:rsidR="00DD64C2">
        <w:t>and respectively t</w:t>
      </w:r>
      <w:r w:rsidR="00A72EA7">
        <w:t>he time allocation</w:t>
      </w:r>
      <w:r w:rsidR="00DD64C2">
        <w:t>s</w:t>
      </w:r>
      <w:r w:rsidR="00A72EA7">
        <w:t xml:space="preserve"> as:</w:t>
      </w:r>
    </w:p>
    <w:p w14:paraId="25FCA766" w14:textId="55BC4D19" w:rsidR="00A72EA7" w:rsidRDefault="00A72EA7" w:rsidP="00A72EA7">
      <w:pPr>
        <w:pStyle w:val="B1"/>
        <w:rPr>
          <w:i/>
          <w:iCs/>
          <w:lang w:val="en-US" w:eastAsia="ja-JP"/>
        </w:rPr>
      </w:pPr>
      <w:r>
        <w:t>“</w:t>
      </w:r>
      <w:r w:rsidRPr="004A45C3">
        <w:rPr>
          <w:i/>
          <w:iCs/>
          <w:lang w:eastAsia="ja-JP"/>
        </w:rPr>
        <w:t xml:space="preserve">Case D - 120 kHz </w:t>
      </w:r>
      <w:r w:rsidRPr="004A45C3">
        <w:rPr>
          <w:i/>
          <w:iCs/>
        </w:rPr>
        <w:t>SCS</w:t>
      </w:r>
      <w:r w:rsidRPr="004A45C3">
        <w:rPr>
          <w:i/>
          <w:iCs/>
          <w:lang w:eastAsia="ja-JP"/>
        </w:rPr>
        <w:t xml:space="preserve">: the first symbols of the candidate SS/PBCH blocks have indexes </w:t>
      </w:r>
      <w:r w:rsidRPr="004A45C3">
        <w:rPr>
          <w:i/>
          <w:iCs/>
          <w:noProof/>
          <w:position w:val="-10"/>
        </w:rPr>
        <w:drawing>
          <wp:inline distT="0" distB="0" distL="0" distR="0" wp14:anchorId="133D9177" wp14:editId="3C0232EF">
            <wp:extent cx="1009015" cy="180975"/>
            <wp:effectExtent l="0" t="0" r="63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9015" cy="180975"/>
                    </a:xfrm>
                    <a:prstGeom prst="rect">
                      <a:avLst/>
                    </a:prstGeom>
                    <a:noFill/>
                    <a:ln>
                      <a:noFill/>
                    </a:ln>
                  </pic:spPr>
                </pic:pic>
              </a:graphicData>
            </a:graphic>
          </wp:inline>
        </w:drawing>
      </w:r>
      <w:r w:rsidRPr="004A45C3">
        <w:rPr>
          <w:i/>
          <w:iCs/>
        </w:rPr>
        <w:t xml:space="preserve">. For carrier frequencies </w:t>
      </w:r>
      <w:r w:rsidRPr="004A45C3">
        <w:rPr>
          <w:i/>
          <w:iCs/>
          <w:lang w:val="en-US"/>
        </w:rPr>
        <w:t>within FR2</w:t>
      </w:r>
      <w:r w:rsidRPr="004A45C3">
        <w:rPr>
          <w:i/>
          <w:iCs/>
        </w:rPr>
        <w:t xml:space="preserve">, </w:t>
      </w:r>
      <m:oMath>
        <m:r>
          <w:rPr>
            <w:rFonts w:ascii="Cambria Math"/>
          </w:rPr>
          <m:t>n=0, 1, 2, 3, 5, 6, 7, 8, 10, 11, 12, 13, 15, 16, 17, 18</m:t>
        </m:r>
      </m:oMath>
      <w:r w:rsidRPr="004A45C3">
        <w:rPr>
          <w:i/>
          <w:iCs/>
          <w:lang w:eastAsia="ja-JP"/>
        </w:rPr>
        <w:t>.</w:t>
      </w:r>
    </w:p>
    <w:p w14:paraId="33E6AD7F" w14:textId="14B1F58C" w:rsidR="00DD64C2" w:rsidRPr="00A72EA7" w:rsidRDefault="00DD64C2" w:rsidP="00A72EA7">
      <w:pPr>
        <w:pStyle w:val="B1"/>
        <w:rPr>
          <w:i/>
          <w:iCs/>
          <w:lang w:val="en-US" w:eastAsia="ja-JP"/>
        </w:rPr>
      </w:pPr>
      <w:r w:rsidRPr="00DD64C2">
        <w:rPr>
          <w:i/>
          <w:iCs/>
          <w:lang w:val="en-US" w:eastAsia="ja-JP"/>
        </w:rPr>
        <w:t>Case E - 240 kHz SCS: the first symbols of the candidate SS/PBCH blocks have indexes</w:t>
      </w:r>
      <w:r w:rsidR="00C14D3A">
        <w:rPr>
          <w:i/>
          <w:iCs/>
          <w:lang w:val="en-US" w:eastAsia="ja-JP"/>
        </w:rPr>
        <w:t xml:space="preserve"> </w:t>
      </w:r>
      <w:r w:rsidR="00C14D3A">
        <w:rPr>
          <w:iCs/>
          <w:noProof/>
          <w:position w:val="-10"/>
        </w:rPr>
        <w:drawing>
          <wp:inline distT="0" distB="0" distL="0" distR="0" wp14:anchorId="5EF844EE" wp14:editId="4B91EB38">
            <wp:extent cx="1828800" cy="18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0" cy="180975"/>
                    </a:xfrm>
                    <a:prstGeom prst="rect">
                      <a:avLst/>
                    </a:prstGeom>
                    <a:noFill/>
                    <a:ln>
                      <a:noFill/>
                    </a:ln>
                  </pic:spPr>
                </pic:pic>
              </a:graphicData>
            </a:graphic>
          </wp:inline>
        </w:drawing>
      </w:r>
      <w:r w:rsidRPr="00DD64C2">
        <w:rPr>
          <w:i/>
          <w:iCs/>
          <w:lang w:val="en-US" w:eastAsia="ja-JP"/>
        </w:rPr>
        <w:t>. For carrier frequencies within FR2, n=0,1,2,3,5,6,7,8.</w:t>
      </w:r>
      <w:r>
        <w:rPr>
          <w:i/>
          <w:iCs/>
          <w:lang w:val="en-US" w:eastAsia="ja-JP"/>
        </w:rPr>
        <w:t>”</w:t>
      </w:r>
    </w:p>
    <w:p w14:paraId="4566871D" w14:textId="13647443" w:rsidR="0051208D" w:rsidRDefault="00C14D3A" w:rsidP="0051208D">
      <w:r>
        <w:t xml:space="preserve">We observe that neither Case D nor Case E </w:t>
      </w:r>
      <w:r w:rsidR="00512CBA">
        <w:t xml:space="preserve">may </w:t>
      </w:r>
      <w:r>
        <w:t>accommodate a CCA procedure before</w:t>
      </w:r>
      <w:r w:rsidR="00512CBA">
        <w:t xml:space="preserve"> </w:t>
      </w:r>
      <w:r w:rsidR="001B17B3">
        <w:t>each of</w:t>
      </w:r>
      <w:r w:rsidR="00512CBA">
        <w:t xml:space="preserve"> </w:t>
      </w:r>
      <w:r>
        <w:t>SS/PBCH candidate</w:t>
      </w:r>
      <w:r w:rsidR="00512CBA">
        <w:t>s</w:t>
      </w:r>
      <w:r>
        <w:t>. T</w:t>
      </w:r>
      <w:r w:rsidR="00EC6C07">
        <w:t xml:space="preserve">he </w:t>
      </w:r>
      <w:r>
        <w:t>Case D</w:t>
      </w:r>
      <w:r w:rsidR="00EC6C07">
        <w:t xml:space="preserve"> </w:t>
      </w:r>
      <w:r w:rsidR="00BD0653">
        <w:t xml:space="preserve">time </w:t>
      </w:r>
      <w:r w:rsidR="00EC6C07">
        <w:t xml:space="preserve">distribution of SS/PBCH </w:t>
      </w:r>
      <w:r w:rsidR="00BD0653">
        <w:t xml:space="preserve">candidates </w:t>
      </w:r>
      <w:r>
        <w:t>has</w:t>
      </w:r>
      <w:r w:rsidR="00EC6C07">
        <w:t xml:space="preserve"> 4 symbols </w:t>
      </w:r>
      <w:r>
        <w:t xml:space="preserve">(35.7us) </w:t>
      </w:r>
      <w:r w:rsidR="00EC6C07">
        <w:t xml:space="preserve">between </w:t>
      </w:r>
      <w:r>
        <w:t xml:space="preserve">every two </w:t>
      </w:r>
      <w:r w:rsidR="00EC6C07">
        <w:t>consecutive SS/PBCH block</w:t>
      </w:r>
      <w:r>
        <w:t>s</w:t>
      </w:r>
      <w:r w:rsidR="00EC6C07">
        <w:t xml:space="preserve">, which may accommodate </w:t>
      </w:r>
      <w:r w:rsidR="00BD0653">
        <w:t>a</w:t>
      </w:r>
      <w:r w:rsidR="00EC6C07">
        <w:t xml:space="preserve"> </w:t>
      </w:r>
      <w:r w:rsidR="00BD0653">
        <w:t xml:space="preserve">minimum </w:t>
      </w:r>
      <w:r w:rsidR="00EC6C07">
        <w:t xml:space="preserve">LBT </w:t>
      </w:r>
      <w:r w:rsidR="00BD0653">
        <w:t xml:space="preserve">duration </w:t>
      </w:r>
      <w:r w:rsidR="00EC6C07">
        <w:t>procedure</w:t>
      </w:r>
      <w:r>
        <w:t xml:space="preserve"> (23us) </w:t>
      </w:r>
      <w:r w:rsidR="0083010F">
        <w:t>including</w:t>
      </w:r>
      <w:r w:rsidR="00176875">
        <w:t xml:space="preserve"> the</w:t>
      </w:r>
      <w:r w:rsidR="00EC6C07">
        <w:t xml:space="preserve"> beam switching</w:t>
      </w:r>
      <w:r w:rsidR="00BD0653">
        <w:t xml:space="preserve"> duration,</w:t>
      </w:r>
      <w:r w:rsidR="0083010F">
        <w:t xml:space="preserve"> before two SS/PBCH blocks</w:t>
      </w:r>
      <w:r w:rsidR="00EC6C07">
        <w:t>.</w:t>
      </w:r>
      <w:r w:rsidR="00176875">
        <w:t xml:space="preserve"> The case E allows a minimum </w:t>
      </w:r>
      <w:r w:rsidR="00176875">
        <w:lastRenderedPageBreak/>
        <w:t xml:space="preserve">duration CCA </w:t>
      </w:r>
      <w:r w:rsidR="005377B6">
        <w:t xml:space="preserve">(six symbols) </w:t>
      </w:r>
      <w:r w:rsidR="0051208D">
        <w:t xml:space="preserve">that </w:t>
      </w:r>
      <w:r w:rsidR="0083010F">
        <w:t>can be executed</w:t>
      </w:r>
      <w:r w:rsidR="0051208D">
        <w:t xml:space="preserve"> only</w:t>
      </w:r>
      <w:r w:rsidR="0083010F">
        <w:t xml:space="preserve"> </w:t>
      </w:r>
      <w:r w:rsidR="0051208D">
        <w:t xml:space="preserve">before </w:t>
      </w:r>
      <w:r w:rsidR="00176875">
        <w:t>four consecutive SS/PBCH</w:t>
      </w:r>
      <w:r w:rsidR="00512CBA">
        <w:t xml:space="preserve"> blocks</w:t>
      </w:r>
      <w:r w:rsidR="00176875">
        <w:t xml:space="preserve">. </w:t>
      </w:r>
      <w:r w:rsidR="0083010F">
        <w:t xml:space="preserve">Each of the </w:t>
      </w:r>
      <w:r w:rsidR="00176875">
        <w:t>time distributions (</w:t>
      </w:r>
      <w:r w:rsidR="0083010F">
        <w:t xml:space="preserve">existing Case </w:t>
      </w:r>
      <w:r w:rsidR="00176875">
        <w:t>D, E) support a maximum of 64 SS/PBCH opportunities.</w:t>
      </w:r>
      <w:r w:rsidR="00512CBA">
        <w:t xml:space="preserve"> </w:t>
      </w:r>
    </w:p>
    <w:p w14:paraId="6519C73F" w14:textId="4A86B6A5" w:rsidR="0051208D" w:rsidRDefault="0051208D" w:rsidP="0051208D">
      <w:pPr>
        <w:rPr>
          <w:b/>
          <w:bCs/>
        </w:rPr>
      </w:pPr>
      <w:r w:rsidRPr="00E5685D">
        <w:rPr>
          <w:b/>
          <w:bCs/>
        </w:rPr>
        <w:t>Proposal</w:t>
      </w:r>
      <w:r w:rsidR="000D4640">
        <w:rPr>
          <w:b/>
          <w:bCs/>
        </w:rPr>
        <w:t xml:space="preserve"> 3</w:t>
      </w:r>
      <w:r w:rsidRPr="00E5685D">
        <w:rPr>
          <w:b/>
          <w:bCs/>
        </w:rPr>
        <w:t>: For 60GHz shared spectrum</w:t>
      </w:r>
      <w:r>
        <w:rPr>
          <w:b/>
          <w:bCs/>
        </w:rPr>
        <w:t xml:space="preserve">, </w:t>
      </w:r>
      <w:r w:rsidR="000D4640">
        <w:rPr>
          <w:b/>
          <w:bCs/>
        </w:rPr>
        <w:t>consider the support of 120kHz SCS for SS/PBCH (Case D) with necessary changes for LBT</w:t>
      </w:r>
      <w:r w:rsidRPr="00E5685D">
        <w:rPr>
          <w:b/>
          <w:bCs/>
        </w:rPr>
        <w:t xml:space="preserve"> </w:t>
      </w:r>
      <w:r w:rsidR="0022590C" w:rsidRPr="00A94367">
        <w:rPr>
          <w:b/>
          <w:bCs/>
        </w:rPr>
        <w:t xml:space="preserve">opportunities </w:t>
      </w:r>
      <w:r w:rsidRPr="00E5685D">
        <w:rPr>
          <w:b/>
          <w:bCs/>
        </w:rPr>
        <w:t>between consecutive SS/PBCH blocks.</w:t>
      </w:r>
    </w:p>
    <w:p w14:paraId="254B8F05" w14:textId="77777777" w:rsidR="00B57657" w:rsidRDefault="00B57657" w:rsidP="005F5DAB">
      <w:r w:rsidRPr="00B57657">
        <w:t xml:space="preserve">The </w:t>
      </w:r>
      <w:r w:rsidR="007C42BC" w:rsidRPr="007C42BC">
        <w:t>SS/PBCH</w:t>
      </w:r>
      <w:r w:rsidRPr="00B57657">
        <w:t xml:space="preserve"> and CORESET</w:t>
      </w:r>
      <w:r w:rsidR="007C42BC">
        <w:t>#0</w:t>
      </w:r>
      <w:r w:rsidRPr="00B57657">
        <w:t xml:space="preserve"> multiplexing </w:t>
      </w:r>
      <w:r>
        <w:t xml:space="preserve">patterns </w:t>
      </w:r>
      <w:r w:rsidRPr="00B57657">
        <w:t>are defined in TS 38.213</w:t>
      </w:r>
      <w:r w:rsidR="007C42BC">
        <w:t xml:space="preserve">. Pattern 2 and </w:t>
      </w:r>
      <w:r w:rsidR="007C42BC" w:rsidRPr="007C42BC">
        <w:t xml:space="preserve">Pattern 3 </w:t>
      </w:r>
      <w:r w:rsidR="007C42BC">
        <w:t xml:space="preserve">were defined for CORESET#0 bandwidth not overlapping </w:t>
      </w:r>
      <w:bookmarkStart w:id="4" w:name="_Hlk61522698"/>
      <w:r w:rsidR="007C42BC" w:rsidRPr="007C42BC">
        <w:t>SS/PBCH</w:t>
      </w:r>
      <w:r w:rsidR="007C42BC">
        <w:t xml:space="preserve"> </w:t>
      </w:r>
      <w:bookmarkEnd w:id="4"/>
      <w:r w:rsidR="007C42BC">
        <w:t>bandwidth</w:t>
      </w:r>
      <w:r w:rsidR="003039F4">
        <w:t xml:space="preserve"> (FDM)</w:t>
      </w:r>
      <w:r w:rsidR="007C42BC">
        <w:t xml:space="preserve">. Where Pattern 3 </w:t>
      </w:r>
      <w:r w:rsidR="007C42BC" w:rsidRPr="007C42BC">
        <w:t>support</w:t>
      </w:r>
      <w:r w:rsidR="007C42BC">
        <w:t>s</w:t>
      </w:r>
      <w:r w:rsidR="007C42BC" w:rsidRPr="007C42BC">
        <w:t xml:space="preserve"> </w:t>
      </w:r>
      <w:r w:rsidR="007C42BC">
        <w:t xml:space="preserve">the </w:t>
      </w:r>
      <w:r w:rsidR="007C42BC" w:rsidRPr="007C42BC">
        <w:t>same numerology of SS/PBCH block and CORESET#0</w:t>
      </w:r>
      <w:r w:rsidR="003A0BAE">
        <w:t>.</w:t>
      </w:r>
      <w:r w:rsidR="00D37547">
        <w:t xml:space="preserve"> </w:t>
      </w:r>
      <w:r w:rsidR="00D37547" w:rsidRPr="00D37547">
        <w:t>For SSB and CORESET multiplexing pattern 1</w:t>
      </w:r>
      <w:r w:rsidR="003039F4">
        <w:t xml:space="preserve"> (TDM)</w:t>
      </w:r>
      <w:r w:rsidR="00D37547" w:rsidRPr="00D37547">
        <w:t>, SIB1 repetition transmission period is 20ms. For SSB and CORESET multiplexing pattern</w:t>
      </w:r>
      <w:r w:rsidR="00451022">
        <w:t>s</w:t>
      </w:r>
      <w:r w:rsidR="00D37547" w:rsidRPr="00D37547">
        <w:t xml:space="preserve"> 2</w:t>
      </w:r>
      <w:r w:rsidR="00451022">
        <w:t xml:space="preserve"> and </w:t>
      </w:r>
      <w:r w:rsidR="00D37547" w:rsidRPr="00D37547">
        <w:t>3, SIB1 transmission repetition period is the same as the SSB period (TS 38.213, clause 13).</w:t>
      </w:r>
      <w:r w:rsidR="00345E5E">
        <w:t xml:space="preserve"> </w:t>
      </w:r>
    </w:p>
    <w:p w14:paraId="4C6DE201" w14:textId="76DB451C" w:rsidR="000D4640" w:rsidRPr="00E5685D" w:rsidRDefault="000D4640" w:rsidP="005F5DAB">
      <w:r w:rsidRPr="00E5685D">
        <w:t xml:space="preserve">In order to reduce the gap between SS/PBCH </w:t>
      </w:r>
      <w:r>
        <w:t xml:space="preserve">and </w:t>
      </w:r>
      <w:r w:rsidRPr="000D4640">
        <w:t>Type-0 PDCCH</w:t>
      </w:r>
      <w:r>
        <w:t xml:space="preserve"> thus to avoid un unnecessary LBT it would be beneficial to have SS/PBCH block and </w:t>
      </w:r>
      <w:r w:rsidRPr="000D4640">
        <w:t>Type-0 PDCCH</w:t>
      </w:r>
      <w:r>
        <w:t xml:space="preserve"> in the same slot.</w:t>
      </w:r>
    </w:p>
    <w:p w14:paraId="578CC5FC" w14:textId="2D19C0FE" w:rsidR="000D4640" w:rsidRDefault="000D4640" w:rsidP="000D4640">
      <w:pPr>
        <w:rPr>
          <w:b/>
          <w:bCs/>
        </w:rPr>
      </w:pPr>
      <w:r>
        <w:rPr>
          <w:b/>
          <w:bCs/>
        </w:rPr>
        <w:t>P</w:t>
      </w:r>
      <w:r w:rsidRPr="002C2AD9">
        <w:rPr>
          <w:b/>
          <w:bCs/>
        </w:rPr>
        <w:t>roposal</w:t>
      </w:r>
      <w:r>
        <w:rPr>
          <w:b/>
          <w:bCs/>
        </w:rPr>
        <w:t xml:space="preserve"> 4</w:t>
      </w:r>
      <w:r w:rsidRPr="002C2AD9">
        <w:rPr>
          <w:b/>
          <w:bCs/>
        </w:rPr>
        <w:t xml:space="preserve">: Support </w:t>
      </w:r>
      <w:r>
        <w:rPr>
          <w:b/>
          <w:bCs/>
        </w:rPr>
        <w:t xml:space="preserve">a configuration of </w:t>
      </w:r>
      <w:r w:rsidRPr="000D4640">
        <w:rPr>
          <w:b/>
          <w:bCs/>
        </w:rPr>
        <w:t xml:space="preserve">SS/PBCH </w:t>
      </w:r>
      <w:r w:rsidRPr="002C2AD9">
        <w:rPr>
          <w:b/>
          <w:bCs/>
        </w:rPr>
        <w:t>and Type-0 PDCCH multiplexed in the same slot</w:t>
      </w:r>
      <w:r>
        <w:rPr>
          <w:b/>
          <w:bCs/>
        </w:rPr>
        <w:t xml:space="preserve"> using the same QCL</w:t>
      </w:r>
      <w:r w:rsidRPr="002C2AD9">
        <w:rPr>
          <w:b/>
          <w:bCs/>
        </w:rPr>
        <w:t>.</w:t>
      </w:r>
    </w:p>
    <w:p w14:paraId="7B326655" w14:textId="62399779" w:rsidR="000D4640" w:rsidRPr="00E5685D" w:rsidRDefault="000D4640" w:rsidP="005F5DAB">
      <w:r w:rsidRPr="00E5685D">
        <w:t>Proposal 4 and Proposal 2 implies the following proposal:</w:t>
      </w:r>
    </w:p>
    <w:p w14:paraId="54B2336D" w14:textId="3D4D0D8B" w:rsidR="009F4739" w:rsidRDefault="009F4739" w:rsidP="005F5DAB">
      <w:pPr>
        <w:rPr>
          <w:b/>
          <w:bCs/>
        </w:rPr>
      </w:pPr>
      <w:r>
        <w:rPr>
          <w:b/>
          <w:bCs/>
        </w:rPr>
        <w:t xml:space="preserve">Proposal </w:t>
      </w:r>
      <w:r w:rsidR="00676939">
        <w:rPr>
          <w:b/>
          <w:bCs/>
        </w:rPr>
        <w:t>5</w:t>
      </w:r>
      <w:r>
        <w:rPr>
          <w:b/>
          <w:bCs/>
        </w:rPr>
        <w:t xml:space="preserve">: </w:t>
      </w:r>
      <w:r w:rsidR="003039F4">
        <w:rPr>
          <w:b/>
          <w:bCs/>
        </w:rPr>
        <w:t>S</w:t>
      </w:r>
      <w:r>
        <w:rPr>
          <w:b/>
          <w:bCs/>
        </w:rPr>
        <w:t xml:space="preserve">upport SSB and </w:t>
      </w:r>
      <w:r w:rsidRPr="00E27894">
        <w:rPr>
          <w:b/>
          <w:bCs/>
        </w:rPr>
        <w:t>CORESET</w:t>
      </w:r>
      <w:r w:rsidR="003A0BAE">
        <w:rPr>
          <w:b/>
          <w:bCs/>
        </w:rPr>
        <w:t>#</w:t>
      </w:r>
      <w:r w:rsidRPr="00E27894">
        <w:rPr>
          <w:b/>
          <w:bCs/>
        </w:rPr>
        <w:t>0</w:t>
      </w:r>
      <w:r w:rsidR="007C42BC">
        <w:rPr>
          <w:b/>
          <w:bCs/>
        </w:rPr>
        <w:t xml:space="preserve"> </w:t>
      </w:r>
      <w:r>
        <w:rPr>
          <w:b/>
          <w:bCs/>
        </w:rPr>
        <w:t>multiplexing</w:t>
      </w:r>
      <w:r w:rsidR="007C42BC">
        <w:rPr>
          <w:b/>
          <w:bCs/>
        </w:rPr>
        <w:t xml:space="preserve"> </w:t>
      </w:r>
      <w:r>
        <w:rPr>
          <w:b/>
          <w:bCs/>
        </w:rPr>
        <w:t>pattern 1 (</w:t>
      </w:r>
      <w:r w:rsidR="003A0BAE">
        <w:rPr>
          <w:b/>
          <w:bCs/>
        </w:rPr>
        <w:t>different slots</w:t>
      </w:r>
      <w:r>
        <w:rPr>
          <w:b/>
          <w:bCs/>
        </w:rPr>
        <w:t xml:space="preserve">), </w:t>
      </w:r>
      <w:r w:rsidR="00676939">
        <w:rPr>
          <w:b/>
          <w:bCs/>
        </w:rPr>
        <w:t xml:space="preserve">and pattern </w:t>
      </w:r>
      <w:r>
        <w:rPr>
          <w:b/>
          <w:bCs/>
        </w:rPr>
        <w:t>3 (</w:t>
      </w:r>
      <w:r w:rsidR="003A0BAE">
        <w:rPr>
          <w:b/>
          <w:bCs/>
        </w:rPr>
        <w:t>same slots</w:t>
      </w:r>
      <w:r>
        <w:rPr>
          <w:b/>
          <w:bCs/>
        </w:rPr>
        <w:t>)</w:t>
      </w:r>
      <w:r w:rsidR="00BD4915">
        <w:rPr>
          <w:b/>
          <w:bCs/>
        </w:rPr>
        <w:t>.</w:t>
      </w:r>
    </w:p>
    <w:p w14:paraId="64B8C34C" w14:textId="53EEA7F9" w:rsidR="00905E8D" w:rsidRDefault="00905E8D" w:rsidP="002C2AD9">
      <w:pPr>
        <w:rPr>
          <w:b/>
          <w:bCs/>
          <w:snapToGrid w:val="0"/>
        </w:rPr>
      </w:pPr>
      <w:r w:rsidRPr="00905E8D">
        <w:rPr>
          <w:b/>
          <w:bCs/>
        </w:rPr>
        <w:t>Proposal</w:t>
      </w:r>
      <w:r w:rsidR="00A14F92">
        <w:rPr>
          <w:b/>
          <w:bCs/>
        </w:rPr>
        <w:t xml:space="preserve"> </w:t>
      </w:r>
      <w:r w:rsidR="003223F0">
        <w:rPr>
          <w:b/>
          <w:bCs/>
        </w:rPr>
        <w:t>6</w:t>
      </w:r>
      <w:r w:rsidRPr="00905E8D">
        <w:rPr>
          <w:b/>
          <w:bCs/>
        </w:rPr>
        <w:t xml:space="preserve">: </w:t>
      </w:r>
      <w:r w:rsidRPr="00905E8D">
        <w:rPr>
          <w:b/>
          <w:bCs/>
          <w:snapToGrid w:val="0"/>
        </w:rPr>
        <w:t xml:space="preserve">Support </w:t>
      </w:r>
      <w:r>
        <w:rPr>
          <w:b/>
          <w:bCs/>
          <w:snapToGrid w:val="0"/>
        </w:rPr>
        <w:t xml:space="preserve">a configuration where the </w:t>
      </w:r>
      <w:r w:rsidRPr="00905E8D">
        <w:rPr>
          <w:b/>
          <w:bCs/>
          <w:snapToGrid w:val="0"/>
        </w:rPr>
        <w:t>PDSCH scheduled by Type-0 PDCCH can be rate-matched around the corresponding SSBs</w:t>
      </w:r>
      <w:r w:rsidR="003039F4">
        <w:rPr>
          <w:b/>
          <w:bCs/>
          <w:snapToGrid w:val="0"/>
        </w:rPr>
        <w:t>.</w:t>
      </w:r>
    </w:p>
    <w:p w14:paraId="69E4705A" w14:textId="77777777" w:rsidR="00905E8D" w:rsidRPr="00905E8D" w:rsidRDefault="00905E8D" w:rsidP="002C2AD9">
      <w:pPr>
        <w:rPr>
          <w:b/>
          <w:bCs/>
        </w:rPr>
      </w:pPr>
    </w:p>
    <w:p w14:paraId="4A2D4DBA" w14:textId="1F47F5A3" w:rsidR="00C95617" w:rsidRDefault="003223F0" w:rsidP="000F4F58">
      <w:pPr>
        <w:pStyle w:val="Heading2"/>
      </w:pPr>
      <w:bookmarkStart w:id="5" w:name="_Ref129681832"/>
      <w:r>
        <w:t xml:space="preserve">Considerations on </w:t>
      </w:r>
      <w:r w:rsidR="000F4F58">
        <w:t xml:space="preserve">PRACH </w:t>
      </w:r>
      <w:r>
        <w:t>design</w:t>
      </w:r>
    </w:p>
    <w:p w14:paraId="68E45E83" w14:textId="31F99B8B" w:rsidR="000F4F58" w:rsidRDefault="003223F0" w:rsidP="000F4F58">
      <w:r>
        <w:t xml:space="preserve">The beyond 52.6GHz </w:t>
      </w:r>
      <w:r w:rsidR="006C7D8A">
        <w:t>WID</w:t>
      </w:r>
      <w:r>
        <w:t xml:space="preserve"> mentions</w:t>
      </w:r>
      <w:r w:rsidR="006C7D8A">
        <w:t>:</w:t>
      </w:r>
    </w:p>
    <w:p w14:paraId="42C457E4" w14:textId="2DAE8449" w:rsidR="006C7D8A" w:rsidRDefault="006C7D8A" w:rsidP="000F4F58">
      <w:pPr>
        <w:rPr>
          <w:i/>
          <w:iCs/>
        </w:rPr>
      </w:pPr>
      <w:r w:rsidRPr="006C7D8A">
        <w:rPr>
          <w:i/>
          <w:iCs/>
        </w:rPr>
        <w:t>Specify support for PRACH sequence lengths (i.e. L=139, L=571 and L=1151) and study, if needed, specify support for RO configuration for non-consecutive RACH occasions (RO) in time domain for operation in shared spectrum</w:t>
      </w:r>
      <w:r w:rsidR="005947EE">
        <w:rPr>
          <w:i/>
          <w:iCs/>
        </w:rPr>
        <w:t>.</w:t>
      </w:r>
    </w:p>
    <w:p w14:paraId="1C4C43AE" w14:textId="2BB5F19F" w:rsidR="003223F0" w:rsidRDefault="003223F0" w:rsidP="000F4F58">
      <w:r>
        <w:t xml:space="preserve">One of the main criteria of design for NR-U PRACH sequences was </w:t>
      </w:r>
      <w:r w:rsidR="002E4F1D">
        <w:t xml:space="preserve">satisfying </w:t>
      </w:r>
      <w:r>
        <w:t xml:space="preserve">the restrictions impose by the regulator on the occupied channel bandwidth (OCB) </w:t>
      </w:r>
      <w:r w:rsidR="002E4F1D">
        <w:t>in addition to</w:t>
      </w:r>
      <w:r>
        <w:t xml:space="preserve"> providing flexibility for a wide range of cell coverages. </w:t>
      </w:r>
    </w:p>
    <w:p w14:paraId="43DC88AA" w14:textId="5BEC2320" w:rsidR="003223F0" w:rsidRDefault="003223F0" w:rsidP="003223F0">
      <w:r>
        <w:t>However, the OCB requirement for 60 GHz unlicensed spectrum is quite different than the OCB requirement for 5GHz unlicensed spectrum, which is presented in ETSI EN 301</w:t>
      </w:r>
      <w:r w:rsidR="002E4F1D">
        <w:t>.</w:t>
      </w:r>
      <w:r>
        <w:t>893</w:t>
      </w:r>
      <w:r w:rsidR="002E4F1D">
        <w:t xml:space="preserve"> and reproduced here</w:t>
      </w:r>
      <w:r>
        <w:t>.</w:t>
      </w:r>
    </w:p>
    <w:p w14:paraId="7E73CDBA" w14:textId="77777777" w:rsidR="003223F0" w:rsidRPr="002D7FAA" w:rsidRDefault="003223F0" w:rsidP="003223F0">
      <w:pPr>
        <w:rPr>
          <w:i/>
          <w:iCs/>
        </w:rPr>
      </w:pPr>
      <w:r>
        <w:t>“</w:t>
      </w:r>
      <w:r w:rsidRPr="002D7FAA">
        <w:rPr>
          <w:i/>
          <w:iCs/>
        </w:rPr>
        <w:t>The Occupied Channel Bandwidth shall be between 80 % and 100 % of the Nominal Channel Bandwidth…</w:t>
      </w:r>
      <w:r>
        <w:rPr>
          <w:i/>
          <w:iCs/>
        </w:rPr>
        <w:t xml:space="preserve"> </w:t>
      </w:r>
      <w:r w:rsidRPr="002D7FAA">
        <w:rPr>
          <w:i/>
          <w:iCs/>
        </w:rPr>
        <w:t xml:space="preserve">During a Channel Occupancy Time (COT), equipment may operate temporarily with an Occupied Channel Bandwidth of less than 80 % of its Nominal Channel Bandwidth with a minimum of 2 </w:t>
      </w:r>
      <w:r w:rsidRPr="00C31186">
        <w:rPr>
          <w:i/>
          <w:iCs/>
        </w:rPr>
        <w:t>MHz</w:t>
      </w:r>
      <w:r w:rsidRPr="002D7FAA">
        <w:rPr>
          <w:i/>
          <w:iCs/>
        </w:rPr>
        <w:t>”</w:t>
      </w:r>
    </w:p>
    <w:p w14:paraId="0BE36189" w14:textId="26A73300" w:rsidR="002E4F1D" w:rsidRDefault="00575E60" w:rsidP="000F4F58">
      <w:r>
        <w:t>The ETSI EN 302.567 specifies that minimum occupied</w:t>
      </w:r>
      <w:r w:rsidR="00F24F0E">
        <w:t xml:space="preserve"> channel</w:t>
      </w:r>
      <w:r>
        <w:t xml:space="preserve"> bandwidth in 60 GHz shared spectrum should be 70%.  </w:t>
      </w:r>
    </w:p>
    <w:p w14:paraId="10B9CF66" w14:textId="113FA2CA" w:rsidR="002E4F1D" w:rsidRDefault="002E4F1D" w:rsidP="000F4F58">
      <w:r>
        <w:t>“</w:t>
      </w:r>
      <w:r w:rsidRPr="00E5685D">
        <w:rPr>
          <w:i/>
          <w:iCs/>
        </w:rPr>
        <w:t xml:space="preserve">The device shall support </w:t>
      </w:r>
      <w:r w:rsidRPr="00E5685D">
        <w:rPr>
          <w:i/>
          <w:iCs/>
          <w:u w:val="single"/>
        </w:rPr>
        <w:t>a mode of transmission</w:t>
      </w:r>
      <w:r w:rsidRPr="00E5685D">
        <w:rPr>
          <w:i/>
          <w:iCs/>
        </w:rPr>
        <w:t xml:space="preserve"> with a necessary bandwidth as defined in Radio Regulation 1.152 (Article 1) [i.11] at least 70 % of the declared nominal channel bandwidth.</w:t>
      </w:r>
    </w:p>
    <w:p w14:paraId="7D418E74" w14:textId="2D21733A" w:rsidR="00575E60" w:rsidRDefault="00575E60" w:rsidP="000F4F58">
      <w:r>
        <w:t>During the SI, RAN1 interpreted [TR38.808, clause 5.1] the ETSI requirement as follows:</w:t>
      </w:r>
    </w:p>
    <w:p w14:paraId="22E9E026" w14:textId="527BAF63" w:rsidR="00575E60" w:rsidRPr="00B42AA8" w:rsidRDefault="00575E60" w:rsidP="000F4F58">
      <w:pPr>
        <w:rPr>
          <w:i/>
          <w:iCs/>
        </w:rPr>
      </w:pPr>
      <w:bookmarkStart w:id="6" w:name="_Hlk61345290"/>
      <w:r w:rsidRPr="00B42AA8">
        <w:rPr>
          <w:i/>
          <w:iCs/>
        </w:rPr>
        <w:t xml:space="preserve">“for each declared nominal channel bandwidth, RAN1 design should support </w:t>
      </w:r>
      <w:r w:rsidRPr="00E5685D">
        <w:rPr>
          <w:i/>
          <w:iCs/>
          <w:u w:val="single"/>
        </w:rPr>
        <w:t>at least one physical layer signal/channel transmission</w:t>
      </w:r>
      <w:r w:rsidRPr="00B42AA8">
        <w:rPr>
          <w:i/>
          <w:iCs/>
        </w:rPr>
        <w:t xml:space="preserve"> that occupies at least 70% of the nominal channel bandwidth.”</w:t>
      </w:r>
    </w:p>
    <w:bookmarkEnd w:id="6"/>
    <w:p w14:paraId="6E04510A" w14:textId="2C863A97" w:rsidR="00575E60" w:rsidRPr="00F24F0E" w:rsidRDefault="00F24F0E" w:rsidP="000F4F58">
      <w:pPr>
        <w:rPr>
          <w:b/>
          <w:bCs/>
        </w:rPr>
      </w:pPr>
      <w:r w:rsidRPr="00F24F0E">
        <w:rPr>
          <w:b/>
          <w:bCs/>
        </w:rPr>
        <w:t>Observation</w:t>
      </w:r>
      <w:r w:rsidR="005F2E02">
        <w:rPr>
          <w:b/>
          <w:bCs/>
        </w:rPr>
        <w:t xml:space="preserve"> </w:t>
      </w:r>
      <w:r w:rsidR="002E4F1D">
        <w:rPr>
          <w:b/>
          <w:bCs/>
        </w:rPr>
        <w:t>1</w:t>
      </w:r>
      <w:r w:rsidRPr="00F24F0E">
        <w:rPr>
          <w:b/>
          <w:bCs/>
        </w:rPr>
        <w:t xml:space="preserve">: </w:t>
      </w:r>
      <w:r w:rsidR="002E4F1D">
        <w:rPr>
          <w:b/>
          <w:bCs/>
        </w:rPr>
        <w:t xml:space="preserve"> With RAN 1 interpretation t</w:t>
      </w:r>
      <w:r w:rsidRPr="00F24F0E">
        <w:rPr>
          <w:b/>
          <w:bCs/>
        </w:rPr>
        <w:t>he OCB restriction does not imply that each</w:t>
      </w:r>
      <w:r w:rsidR="008D749F">
        <w:rPr>
          <w:b/>
          <w:bCs/>
        </w:rPr>
        <w:t xml:space="preserve"> of</w:t>
      </w:r>
      <w:r w:rsidRPr="00F24F0E">
        <w:rPr>
          <w:b/>
          <w:bCs/>
        </w:rPr>
        <w:t xml:space="preserve"> PRACH possible</w:t>
      </w:r>
      <w:r w:rsidR="002E4F1D">
        <w:rPr>
          <w:b/>
          <w:bCs/>
        </w:rPr>
        <w:t xml:space="preserve"> format</w:t>
      </w:r>
      <w:r w:rsidRPr="00F24F0E">
        <w:rPr>
          <w:b/>
          <w:bCs/>
        </w:rPr>
        <w:t xml:space="preserve"> transmission</w:t>
      </w:r>
      <w:r w:rsidR="002E4F1D">
        <w:rPr>
          <w:b/>
          <w:bCs/>
        </w:rPr>
        <w:t>s</w:t>
      </w:r>
      <w:r w:rsidRPr="00F24F0E">
        <w:rPr>
          <w:b/>
          <w:bCs/>
        </w:rPr>
        <w:t xml:space="preserve"> should occupied 70% of the nominal channel bandwidth. </w:t>
      </w:r>
    </w:p>
    <w:p w14:paraId="1B15B1A0" w14:textId="1FA2CE99" w:rsidR="005947EE" w:rsidRDefault="005947EE" w:rsidP="000F4F58">
      <w:r w:rsidRPr="005947EE">
        <w:t>The occupied bandwidth</w:t>
      </w:r>
      <w:r>
        <w:t xml:space="preserve"> by a specific PRACH sequence length </w:t>
      </w:r>
      <m:oMath>
        <m:sSub>
          <m:sSubPr>
            <m:ctrlPr>
              <w:rPr>
                <w:rFonts w:ascii="Cambria Math" w:eastAsia="Batang" w:hAnsi="Cambria Math"/>
              </w:rPr>
            </m:ctrlPr>
          </m:sSubPr>
          <m:e>
            <m:r>
              <w:rPr>
                <w:rFonts w:ascii="Cambria Math" w:eastAsia="Batang" w:hAnsi="Cambria Math"/>
              </w:rPr>
              <m:t>L</m:t>
            </m:r>
          </m:e>
          <m:sub>
            <m:r>
              <w:rPr>
                <w:rFonts w:ascii="Cambria Math" w:eastAsia="Batang" w:hAnsi="Cambria Math"/>
              </w:rPr>
              <m:t>RA</m:t>
            </m:r>
          </m:sub>
        </m:sSub>
      </m:oMath>
      <w:r w:rsidRPr="005947EE">
        <w:t xml:space="preserve"> </w:t>
      </w:r>
      <w:r>
        <w:t xml:space="preserve"> transmitted with a SCS </w:t>
      </w:r>
      <w:r w:rsidRPr="004C3E9B">
        <w:rPr>
          <w:rFonts w:eastAsia="Batang"/>
          <w:position w:val="-10"/>
        </w:rPr>
        <w:object w:dxaOrig="520" w:dyaOrig="340" w14:anchorId="1E4C7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7.25pt" o:ole="">
            <v:imagedata r:id="rId10" o:title=""/>
          </v:shape>
          <o:OLEObject Type="Embed" ProgID="Equation.3" ShapeID="_x0000_i1025" DrawAspect="Content" ObjectID="_1672507673" r:id="rId11"/>
        </w:object>
      </w:r>
      <w:r>
        <w:t xml:space="preserve"> in terms of RB SCS of PUSCH </w:t>
      </w:r>
      <m:oMath>
        <m:r>
          <w:rPr>
            <w:rFonts w:ascii="Cambria Math" w:hAnsi="Cambria Math"/>
          </w:rPr>
          <m:t>∆</m:t>
        </m:r>
        <m:sSup>
          <m:sSupPr>
            <m:ctrlPr>
              <w:rPr>
                <w:rFonts w:ascii="Cambria Math" w:hAnsi="Cambria Math"/>
                <w:i/>
              </w:rPr>
            </m:ctrlPr>
          </m:sSupPr>
          <m:e>
            <m:r>
              <w:rPr>
                <w:rFonts w:ascii="Cambria Math" w:hAnsi="Cambria Math"/>
              </w:rPr>
              <m:t>f</m:t>
            </m:r>
          </m:e>
          <m:sup>
            <m:r>
              <w:rPr>
                <w:rFonts w:ascii="Cambria Math" w:hAnsi="Cambria Math"/>
              </w:rPr>
              <m:t>PUSCH</m:t>
            </m:r>
          </m:sup>
        </m:sSup>
        <m:r>
          <w:rPr>
            <w:rFonts w:ascii="Cambria Math" w:hAnsi="Cambria Math"/>
          </w:rPr>
          <m:t xml:space="preserve"> </m:t>
        </m:r>
      </m:oMath>
      <w:r>
        <w:t>is given by the following formula:</w:t>
      </w:r>
    </w:p>
    <w:p w14:paraId="29AC075B" w14:textId="414EF390" w:rsidR="005947EE" w:rsidRPr="005947EE" w:rsidRDefault="006E43AA" w:rsidP="000F4F58">
      <m:oMathPara>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RA</m:t>
              </m:r>
            </m:sup>
          </m:sSub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eastAsia="Batang" w:hAnsi="Cambria Math"/>
                        </w:rPr>
                      </m:ctrlPr>
                    </m:sSubPr>
                    <m:e>
                      <m:r>
                        <w:rPr>
                          <w:rFonts w:ascii="Cambria Math" w:eastAsia="Batang" w:hAnsi="Cambria Math"/>
                        </w:rPr>
                        <m:t>L</m:t>
                      </m:r>
                    </m:e>
                    <m:sub>
                      <m:r>
                        <w:rPr>
                          <w:rFonts w:ascii="Cambria Math" w:eastAsia="Batang" w:hAnsi="Cambria Math"/>
                        </w:rPr>
                        <m:t>RA</m:t>
                      </m:r>
                    </m:sub>
                  </m:sSub>
                  <m:r>
                    <m:rPr>
                      <m:sty m:val="p"/>
                    </m:rPr>
                    <w:rPr>
                      <w:rFonts w:ascii="Cambria Math" w:eastAsia="Batang" w:hAnsi="Cambria Math"/>
                    </w:rPr>
                    <m:t>×</m:t>
                  </m:r>
                  <m:r>
                    <m:rPr>
                      <m:sty m:val="p"/>
                    </m:rPr>
                    <w:rPr>
                      <w:rFonts w:ascii="Cambria Math" w:eastAsia="Batang" w:hAnsi="Cambria Math"/>
                      <w:position w:val="-10"/>
                    </w:rPr>
                    <w:object w:dxaOrig="520" w:dyaOrig="340" w14:anchorId="1E82A98B">
                      <v:shape id="_x0000_i1028" type="#_x0000_t75" style="width:26.25pt;height:17.25pt" o:ole="">
                        <v:imagedata r:id="rId10" o:title=""/>
                      </v:shape>
                      <o:OLEObject Type="Embed" ProgID="Equation.3" ShapeID="_x0000_i1028" DrawAspect="Content" ObjectID="_1672507674" r:id="rId12"/>
                    </w:object>
                  </m:r>
                </m:num>
                <m:den>
                  <m:r>
                    <w:rPr>
                      <w:rFonts w:ascii="Cambria Math" w:hAnsi="Cambria Math"/>
                    </w:rPr>
                    <m:t>12×∆</m:t>
                  </m:r>
                  <m:sSup>
                    <m:sSupPr>
                      <m:ctrlPr>
                        <w:rPr>
                          <w:rFonts w:ascii="Cambria Math" w:hAnsi="Cambria Math"/>
                          <w:i/>
                        </w:rPr>
                      </m:ctrlPr>
                    </m:sSupPr>
                    <m:e>
                      <m:r>
                        <w:rPr>
                          <w:rFonts w:ascii="Cambria Math" w:hAnsi="Cambria Math"/>
                        </w:rPr>
                        <m:t>f</m:t>
                      </m:r>
                    </m:e>
                    <m:sup>
                      <m:r>
                        <w:rPr>
                          <w:rFonts w:ascii="Cambria Math" w:hAnsi="Cambria Math"/>
                        </w:rPr>
                        <m:t>PUSCH</m:t>
                      </m:r>
                    </m:sup>
                  </m:sSup>
                </m:den>
              </m:f>
            </m:e>
          </m:d>
        </m:oMath>
      </m:oMathPara>
    </w:p>
    <w:p w14:paraId="36FBBBE2" w14:textId="7A8BED5D" w:rsidR="006C7D8A" w:rsidRDefault="006C7D8A" w:rsidP="000F4F58">
      <w:pPr>
        <w:rPr>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1454"/>
      </w:tblGrid>
      <w:tr w:rsidR="0019312E" w:rsidRPr="004C3E9B" w14:paraId="1D9E1E46" w14:textId="097FE55E" w:rsidTr="0019312E">
        <w:trPr>
          <w:jc w:val="center"/>
        </w:trPr>
        <w:tc>
          <w:tcPr>
            <w:tcW w:w="846" w:type="dxa"/>
            <w:shd w:val="clear" w:color="auto" w:fill="auto"/>
          </w:tcPr>
          <w:p w14:paraId="7C81A43B" w14:textId="77777777" w:rsidR="0019312E" w:rsidRPr="004C3E9B" w:rsidRDefault="0019312E" w:rsidP="0019312E">
            <w:pPr>
              <w:pStyle w:val="TAH"/>
              <w:rPr>
                <w:rFonts w:eastAsia="Batang"/>
              </w:rPr>
            </w:pPr>
            <w:r w:rsidRPr="004C3E9B">
              <w:rPr>
                <w:rFonts w:eastAsia="Batang"/>
              </w:rPr>
              <w:object w:dxaOrig="400" w:dyaOrig="300" w14:anchorId="4C65826B">
                <v:shape id="_x0000_i1029" type="#_x0000_t75" style="width:20.25pt;height:15pt" o:ole="">
                  <v:imagedata r:id="rId13" o:title=""/>
                </v:shape>
                <o:OLEObject Type="Embed" ProgID="Equation.3" ShapeID="_x0000_i1029" DrawAspect="Content" ObjectID="_1672507675" r:id="rId14"/>
              </w:object>
            </w:r>
          </w:p>
        </w:tc>
        <w:bookmarkStart w:id="7" w:name="_Hlk61254460"/>
        <w:tc>
          <w:tcPr>
            <w:tcW w:w="1843" w:type="dxa"/>
            <w:shd w:val="clear" w:color="auto" w:fill="auto"/>
          </w:tcPr>
          <w:p w14:paraId="148661C0" w14:textId="77777777" w:rsidR="0019312E" w:rsidRPr="004C3E9B" w:rsidRDefault="0019312E" w:rsidP="0019312E">
            <w:pPr>
              <w:pStyle w:val="TAH"/>
              <w:rPr>
                <w:rFonts w:eastAsia="Batang"/>
              </w:rPr>
            </w:pPr>
            <w:r w:rsidRPr="004C3E9B">
              <w:rPr>
                <w:rFonts w:eastAsia="Batang"/>
                <w:position w:val="-10"/>
              </w:rPr>
              <w:object w:dxaOrig="520" w:dyaOrig="340" w14:anchorId="6D491D88">
                <v:shape id="_x0000_i1030" type="#_x0000_t75" style="width:26.25pt;height:17.25pt" o:ole="">
                  <v:imagedata r:id="rId10" o:title=""/>
                </v:shape>
                <o:OLEObject Type="Embed" ProgID="Equation.3" ShapeID="_x0000_i1030" DrawAspect="Content" ObjectID="_1672507676" r:id="rId15"/>
              </w:object>
            </w:r>
            <w:bookmarkEnd w:id="7"/>
            <w:r w:rsidRPr="004C3E9B">
              <w:rPr>
                <w:rFonts w:eastAsia="Batang"/>
              </w:rPr>
              <w:t xml:space="preserve"> for PRACH</w:t>
            </w:r>
          </w:p>
        </w:tc>
        <w:tc>
          <w:tcPr>
            <w:tcW w:w="1559" w:type="dxa"/>
            <w:shd w:val="clear" w:color="auto" w:fill="auto"/>
          </w:tcPr>
          <w:p w14:paraId="0260AF09" w14:textId="77777777" w:rsidR="0019312E" w:rsidRPr="004C3E9B" w:rsidRDefault="0019312E" w:rsidP="0019312E">
            <w:pPr>
              <w:pStyle w:val="TAH"/>
              <w:jc w:val="left"/>
              <w:rPr>
                <w:rFonts w:eastAsia="Batang"/>
              </w:rPr>
            </w:pPr>
            <w:r w:rsidRPr="004C3E9B">
              <w:rPr>
                <w:rFonts w:eastAsia="Batang"/>
                <w:position w:val="-10"/>
              </w:rPr>
              <w:object w:dxaOrig="300" w:dyaOrig="300" w14:anchorId="28FEE25E">
                <v:shape id="_x0000_i1031" type="#_x0000_t75" style="width:15pt;height:15pt" o:ole="">
                  <v:imagedata r:id="rId16" o:title=""/>
                </v:shape>
                <o:OLEObject Type="Embed" ProgID="Equation.3" ShapeID="_x0000_i1031" DrawAspect="Content" ObjectID="_1672507677" r:id="rId17"/>
              </w:object>
            </w:r>
            <w:r w:rsidRPr="004C3E9B">
              <w:rPr>
                <w:rFonts w:eastAsia="Batang"/>
              </w:rPr>
              <w:t xml:space="preserve"> for PUSCH</w:t>
            </w:r>
          </w:p>
        </w:tc>
        <w:tc>
          <w:tcPr>
            <w:tcW w:w="2483" w:type="dxa"/>
            <w:shd w:val="clear" w:color="auto" w:fill="auto"/>
          </w:tcPr>
          <w:p w14:paraId="5227AD28" w14:textId="77777777" w:rsidR="0019312E" w:rsidRPr="004C3E9B" w:rsidRDefault="0019312E" w:rsidP="0019312E">
            <w:pPr>
              <w:pStyle w:val="TAH"/>
              <w:rPr>
                <w:rFonts w:eastAsia="Batang"/>
              </w:rPr>
            </w:pPr>
            <w:r w:rsidRPr="004C3E9B">
              <w:rPr>
                <w:rFonts w:eastAsia="Batang"/>
                <w:position w:val="-10"/>
              </w:rPr>
              <w:object w:dxaOrig="420" w:dyaOrig="320" w14:anchorId="553F02A5">
                <v:shape id="_x0000_i1032" type="#_x0000_t75" style="width:21pt;height:15.75pt" o:ole="">
                  <v:imagedata r:id="rId18" o:title=""/>
                </v:shape>
                <o:OLEObject Type="Embed" ProgID="Equation.DSMT4" ShapeID="_x0000_i1032" DrawAspect="Content" ObjectID="_1672507678" r:id="rId19"/>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c>
          <w:tcPr>
            <w:tcW w:w="1454" w:type="dxa"/>
          </w:tcPr>
          <w:p w14:paraId="0A8F0C63" w14:textId="2842B7F6" w:rsidR="0019312E" w:rsidRPr="004C3E9B" w:rsidRDefault="0019312E" w:rsidP="0019312E">
            <w:pPr>
              <w:pStyle w:val="TAH"/>
              <w:rPr>
                <w:rFonts w:eastAsia="Batang"/>
              </w:rPr>
            </w:pPr>
            <w:r>
              <w:rPr>
                <w:rFonts w:eastAsia="Batang"/>
              </w:rPr>
              <w:t>Bandwidth [MHz]</w:t>
            </w:r>
          </w:p>
        </w:tc>
      </w:tr>
      <w:tr w:rsidR="0019312E" w:rsidRPr="004C3E9B" w14:paraId="54FD80C6" w14:textId="2CDADF26" w:rsidTr="0019312E">
        <w:trPr>
          <w:jc w:val="center"/>
        </w:trPr>
        <w:tc>
          <w:tcPr>
            <w:tcW w:w="846" w:type="dxa"/>
            <w:shd w:val="clear" w:color="auto" w:fill="auto"/>
          </w:tcPr>
          <w:p w14:paraId="55FC1EEC" w14:textId="0856A76F" w:rsidR="0019312E" w:rsidRPr="004C3E9B" w:rsidRDefault="0019312E" w:rsidP="0019312E">
            <w:pPr>
              <w:pStyle w:val="TAC"/>
              <w:rPr>
                <w:rFonts w:eastAsia="Batang"/>
              </w:rPr>
            </w:pPr>
            <w:r>
              <w:rPr>
                <w:rFonts w:eastAsia="Batang"/>
              </w:rPr>
              <w:t>1</w:t>
            </w:r>
            <w:r w:rsidRPr="004C3E9B">
              <w:rPr>
                <w:rFonts w:eastAsia="Batang"/>
              </w:rPr>
              <w:t>39</w:t>
            </w:r>
          </w:p>
        </w:tc>
        <w:tc>
          <w:tcPr>
            <w:tcW w:w="1843" w:type="dxa"/>
            <w:shd w:val="clear" w:color="auto" w:fill="auto"/>
          </w:tcPr>
          <w:p w14:paraId="443B261E" w14:textId="5386071F" w:rsidR="0019312E" w:rsidRPr="004C3E9B" w:rsidRDefault="0019312E" w:rsidP="0019312E">
            <w:pPr>
              <w:pStyle w:val="TAC"/>
              <w:rPr>
                <w:rFonts w:eastAsia="Batang"/>
              </w:rPr>
            </w:pPr>
            <w:r>
              <w:rPr>
                <w:rFonts w:eastAsia="Batang"/>
              </w:rPr>
              <w:t>120</w:t>
            </w:r>
          </w:p>
        </w:tc>
        <w:tc>
          <w:tcPr>
            <w:tcW w:w="1559" w:type="dxa"/>
            <w:shd w:val="clear" w:color="auto" w:fill="auto"/>
          </w:tcPr>
          <w:p w14:paraId="2C321355" w14:textId="3AE2B886" w:rsidR="0019312E" w:rsidRPr="004C3E9B" w:rsidRDefault="0019312E" w:rsidP="0019312E">
            <w:pPr>
              <w:pStyle w:val="TAC"/>
              <w:rPr>
                <w:rFonts w:eastAsia="Batang"/>
              </w:rPr>
            </w:pPr>
            <w:r>
              <w:rPr>
                <w:rFonts w:eastAsia="Batang"/>
              </w:rPr>
              <w:t>120</w:t>
            </w:r>
          </w:p>
        </w:tc>
        <w:tc>
          <w:tcPr>
            <w:tcW w:w="2483" w:type="dxa"/>
            <w:shd w:val="clear" w:color="auto" w:fill="auto"/>
          </w:tcPr>
          <w:p w14:paraId="181C73D5" w14:textId="71369D78" w:rsidR="0019312E" w:rsidRPr="004C3E9B" w:rsidRDefault="0019312E" w:rsidP="0019312E">
            <w:pPr>
              <w:pStyle w:val="TAC"/>
              <w:rPr>
                <w:rFonts w:eastAsia="Batang"/>
              </w:rPr>
            </w:pPr>
            <w:r>
              <w:rPr>
                <w:rFonts w:eastAsia="Batang"/>
              </w:rPr>
              <w:t>12</w:t>
            </w:r>
          </w:p>
        </w:tc>
        <w:tc>
          <w:tcPr>
            <w:tcW w:w="1454" w:type="dxa"/>
          </w:tcPr>
          <w:p w14:paraId="63AF7C96" w14:textId="18BC1064" w:rsidR="0019312E" w:rsidRDefault="0019312E" w:rsidP="0019312E">
            <w:pPr>
              <w:pStyle w:val="TAC"/>
              <w:rPr>
                <w:rFonts w:eastAsia="Batang"/>
              </w:rPr>
            </w:pPr>
            <w:r>
              <w:rPr>
                <w:rFonts w:eastAsia="Batang"/>
              </w:rPr>
              <w:t>16.68</w:t>
            </w:r>
          </w:p>
        </w:tc>
      </w:tr>
      <w:tr w:rsidR="0019312E" w:rsidRPr="004C3E9B" w14:paraId="0F1D77B4" w14:textId="5E4B60C7" w:rsidTr="0019312E">
        <w:trPr>
          <w:jc w:val="center"/>
        </w:trPr>
        <w:tc>
          <w:tcPr>
            <w:tcW w:w="846" w:type="dxa"/>
            <w:shd w:val="clear" w:color="auto" w:fill="auto"/>
          </w:tcPr>
          <w:p w14:paraId="1C42156E" w14:textId="6F101B45" w:rsidR="0019312E" w:rsidRPr="004C3E9B" w:rsidRDefault="0019312E" w:rsidP="0019312E">
            <w:pPr>
              <w:pStyle w:val="TAC"/>
              <w:rPr>
                <w:rFonts w:eastAsia="Batang"/>
              </w:rPr>
            </w:pPr>
            <w:r>
              <w:rPr>
                <w:rFonts w:eastAsia="Batang"/>
              </w:rPr>
              <w:t>1</w:t>
            </w:r>
            <w:r w:rsidRPr="004C3E9B">
              <w:rPr>
                <w:rFonts w:eastAsia="Batang"/>
              </w:rPr>
              <w:t>39</w:t>
            </w:r>
          </w:p>
        </w:tc>
        <w:tc>
          <w:tcPr>
            <w:tcW w:w="1843" w:type="dxa"/>
            <w:shd w:val="clear" w:color="auto" w:fill="auto"/>
          </w:tcPr>
          <w:p w14:paraId="2E3CED36" w14:textId="433D20A5" w:rsidR="0019312E" w:rsidRPr="004C3E9B" w:rsidRDefault="0019312E" w:rsidP="0019312E">
            <w:pPr>
              <w:pStyle w:val="TAC"/>
              <w:rPr>
                <w:rFonts w:eastAsia="Batang"/>
              </w:rPr>
            </w:pPr>
            <w:r>
              <w:rPr>
                <w:rFonts w:eastAsia="Batang"/>
              </w:rPr>
              <w:t>120</w:t>
            </w:r>
          </w:p>
        </w:tc>
        <w:tc>
          <w:tcPr>
            <w:tcW w:w="1559" w:type="dxa"/>
            <w:shd w:val="clear" w:color="auto" w:fill="auto"/>
          </w:tcPr>
          <w:p w14:paraId="7264F8B2" w14:textId="16B5A15E" w:rsidR="0019312E" w:rsidRPr="004C3E9B" w:rsidRDefault="0019312E" w:rsidP="0019312E">
            <w:pPr>
              <w:pStyle w:val="TAC"/>
              <w:rPr>
                <w:rFonts w:eastAsia="Batang"/>
              </w:rPr>
            </w:pPr>
            <w:r>
              <w:rPr>
                <w:rFonts w:eastAsia="Batang"/>
              </w:rPr>
              <w:t>480</w:t>
            </w:r>
          </w:p>
        </w:tc>
        <w:tc>
          <w:tcPr>
            <w:tcW w:w="2483" w:type="dxa"/>
            <w:shd w:val="clear" w:color="auto" w:fill="auto"/>
          </w:tcPr>
          <w:p w14:paraId="26A5BAD4" w14:textId="77777777" w:rsidR="0019312E" w:rsidRPr="004C3E9B" w:rsidRDefault="0019312E" w:rsidP="0019312E">
            <w:pPr>
              <w:pStyle w:val="TAC"/>
              <w:rPr>
                <w:rFonts w:eastAsia="Batang"/>
              </w:rPr>
            </w:pPr>
            <w:r w:rsidRPr="004C3E9B">
              <w:rPr>
                <w:rFonts w:eastAsia="Batang"/>
              </w:rPr>
              <w:t>3</w:t>
            </w:r>
          </w:p>
        </w:tc>
        <w:tc>
          <w:tcPr>
            <w:tcW w:w="1454" w:type="dxa"/>
          </w:tcPr>
          <w:p w14:paraId="0CCCADC7" w14:textId="51961997" w:rsidR="0019312E" w:rsidRPr="004C3E9B" w:rsidRDefault="0019312E" w:rsidP="0019312E">
            <w:pPr>
              <w:pStyle w:val="TAC"/>
              <w:rPr>
                <w:rFonts w:eastAsia="Batang"/>
              </w:rPr>
            </w:pPr>
            <w:r>
              <w:rPr>
                <w:rFonts w:eastAsia="Batang"/>
              </w:rPr>
              <w:t>16.68</w:t>
            </w:r>
          </w:p>
        </w:tc>
      </w:tr>
      <w:tr w:rsidR="0019312E" w:rsidRPr="004C3E9B" w14:paraId="7E9CE875" w14:textId="23336BF5" w:rsidTr="0019312E">
        <w:trPr>
          <w:jc w:val="center"/>
        </w:trPr>
        <w:tc>
          <w:tcPr>
            <w:tcW w:w="846" w:type="dxa"/>
            <w:shd w:val="clear" w:color="auto" w:fill="auto"/>
          </w:tcPr>
          <w:p w14:paraId="7885F2A7" w14:textId="27835026" w:rsidR="0019312E" w:rsidRPr="004C3E9B" w:rsidRDefault="0019312E" w:rsidP="0019312E">
            <w:pPr>
              <w:pStyle w:val="TAC"/>
              <w:rPr>
                <w:rFonts w:eastAsia="Batang"/>
              </w:rPr>
            </w:pPr>
            <w:r>
              <w:rPr>
                <w:rFonts w:eastAsia="Batang"/>
              </w:rPr>
              <w:t xml:space="preserve"> 571</w:t>
            </w:r>
          </w:p>
        </w:tc>
        <w:tc>
          <w:tcPr>
            <w:tcW w:w="1843" w:type="dxa"/>
            <w:shd w:val="clear" w:color="auto" w:fill="auto"/>
          </w:tcPr>
          <w:p w14:paraId="45BAEEB3" w14:textId="33FBAEDB" w:rsidR="0019312E" w:rsidRPr="004C3E9B" w:rsidRDefault="0019312E" w:rsidP="0019312E">
            <w:pPr>
              <w:pStyle w:val="TAC"/>
              <w:rPr>
                <w:rFonts w:eastAsia="Batang"/>
              </w:rPr>
            </w:pPr>
            <w:r>
              <w:rPr>
                <w:rFonts w:eastAsia="Batang"/>
              </w:rPr>
              <w:t>120</w:t>
            </w:r>
          </w:p>
        </w:tc>
        <w:tc>
          <w:tcPr>
            <w:tcW w:w="1559" w:type="dxa"/>
            <w:shd w:val="clear" w:color="auto" w:fill="auto"/>
          </w:tcPr>
          <w:p w14:paraId="2F641096" w14:textId="1AC0F08F" w:rsidR="0019312E" w:rsidRPr="004C3E9B" w:rsidRDefault="0019312E" w:rsidP="0019312E">
            <w:pPr>
              <w:pStyle w:val="TAC"/>
              <w:rPr>
                <w:rFonts w:eastAsia="Batang"/>
              </w:rPr>
            </w:pPr>
            <w:r>
              <w:rPr>
                <w:rFonts w:eastAsia="Batang"/>
              </w:rPr>
              <w:t>120</w:t>
            </w:r>
          </w:p>
        </w:tc>
        <w:tc>
          <w:tcPr>
            <w:tcW w:w="2483" w:type="dxa"/>
            <w:shd w:val="clear" w:color="auto" w:fill="auto"/>
          </w:tcPr>
          <w:p w14:paraId="2CDD0FE1" w14:textId="3B507645" w:rsidR="0019312E" w:rsidRPr="004C3E9B" w:rsidRDefault="0019312E" w:rsidP="0019312E">
            <w:pPr>
              <w:pStyle w:val="TAC"/>
              <w:rPr>
                <w:rFonts w:eastAsia="Batang"/>
              </w:rPr>
            </w:pPr>
            <w:r>
              <w:rPr>
                <w:rFonts w:eastAsia="Batang"/>
              </w:rPr>
              <w:t>48</w:t>
            </w:r>
          </w:p>
        </w:tc>
        <w:tc>
          <w:tcPr>
            <w:tcW w:w="1454" w:type="dxa"/>
          </w:tcPr>
          <w:p w14:paraId="06C1667B" w14:textId="5E3F5930" w:rsidR="0019312E" w:rsidRDefault="0019312E" w:rsidP="0019312E">
            <w:pPr>
              <w:pStyle w:val="TAC"/>
              <w:rPr>
                <w:rFonts w:eastAsia="Batang"/>
              </w:rPr>
            </w:pPr>
            <w:r>
              <w:rPr>
                <w:rFonts w:eastAsia="Batang"/>
              </w:rPr>
              <w:t>68.52</w:t>
            </w:r>
          </w:p>
        </w:tc>
      </w:tr>
      <w:tr w:rsidR="0019312E" w:rsidRPr="004C3E9B" w14:paraId="33E31E72" w14:textId="4485334E" w:rsidTr="0019312E">
        <w:trPr>
          <w:trHeight w:val="60"/>
          <w:jc w:val="center"/>
        </w:trPr>
        <w:tc>
          <w:tcPr>
            <w:tcW w:w="846" w:type="dxa"/>
            <w:shd w:val="clear" w:color="auto" w:fill="auto"/>
          </w:tcPr>
          <w:p w14:paraId="648ED1E7" w14:textId="607EB0F4" w:rsidR="0019312E" w:rsidRPr="004C3E9B" w:rsidRDefault="0019312E" w:rsidP="0019312E">
            <w:pPr>
              <w:pStyle w:val="TAC"/>
              <w:rPr>
                <w:rFonts w:eastAsia="Batang"/>
              </w:rPr>
            </w:pPr>
            <w:r>
              <w:rPr>
                <w:rFonts w:eastAsia="Batang"/>
              </w:rPr>
              <w:t>571</w:t>
            </w:r>
          </w:p>
        </w:tc>
        <w:tc>
          <w:tcPr>
            <w:tcW w:w="1843" w:type="dxa"/>
            <w:shd w:val="clear" w:color="auto" w:fill="auto"/>
          </w:tcPr>
          <w:p w14:paraId="56177F6E" w14:textId="5294576C" w:rsidR="0019312E" w:rsidRPr="004C3E9B" w:rsidRDefault="0019312E" w:rsidP="0019312E">
            <w:pPr>
              <w:pStyle w:val="TAC"/>
              <w:rPr>
                <w:rFonts w:eastAsia="Batang"/>
              </w:rPr>
            </w:pPr>
            <w:r>
              <w:rPr>
                <w:rFonts w:eastAsia="Batang"/>
              </w:rPr>
              <w:t>120</w:t>
            </w:r>
          </w:p>
        </w:tc>
        <w:tc>
          <w:tcPr>
            <w:tcW w:w="1559" w:type="dxa"/>
            <w:shd w:val="clear" w:color="auto" w:fill="auto"/>
          </w:tcPr>
          <w:p w14:paraId="5E808A1B" w14:textId="01BA2F4D" w:rsidR="0019312E" w:rsidRPr="004C3E9B" w:rsidRDefault="0019312E" w:rsidP="0019312E">
            <w:pPr>
              <w:pStyle w:val="TAC"/>
              <w:rPr>
                <w:rFonts w:eastAsia="Batang"/>
              </w:rPr>
            </w:pPr>
            <w:r>
              <w:rPr>
                <w:rFonts w:eastAsia="Batang"/>
              </w:rPr>
              <w:t>480</w:t>
            </w:r>
          </w:p>
        </w:tc>
        <w:tc>
          <w:tcPr>
            <w:tcW w:w="2483" w:type="dxa"/>
            <w:shd w:val="clear" w:color="auto" w:fill="auto"/>
          </w:tcPr>
          <w:p w14:paraId="043F2446" w14:textId="4CA7F699" w:rsidR="0019312E" w:rsidRPr="004C3E9B" w:rsidRDefault="0019312E" w:rsidP="0019312E">
            <w:pPr>
              <w:pStyle w:val="TAC"/>
              <w:rPr>
                <w:rFonts w:eastAsia="Batang"/>
              </w:rPr>
            </w:pPr>
            <w:r>
              <w:rPr>
                <w:rFonts w:eastAsia="Batang"/>
              </w:rPr>
              <w:t>12</w:t>
            </w:r>
          </w:p>
        </w:tc>
        <w:tc>
          <w:tcPr>
            <w:tcW w:w="1454" w:type="dxa"/>
          </w:tcPr>
          <w:p w14:paraId="450E2122" w14:textId="66A2454F" w:rsidR="0019312E" w:rsidRDefault="0019312E" w:rsidP="0019312E">
            <w:pPr>
              <w:pStyle w:val="TAC"/>
              <w:rPr>
                <w:rFonts w:eastAsia="Batang"/>
              </w:rPr>
            </w:pPr>
            <w:r>
              <w:rPr>
                <w:rFonts w:eastAsia="Batang"/>
              </w:rPr>
              <w:t>68.52</w:t>
            </w:r>
          </w:p>
        </w:tc>
      </w:tr>
      <w:tr w:rsidR="0019312E" w:rsidRPr="004C3E9B" w14:paraId="657A6A76" w14:textId="4A1A0179" w:rsidTr="0019312E">
        <w:trPr>
          <w:jc w:val="center"/>
        </w:trPr>
        <w:tc>
          <w:tcPr>
            <w:tcW w:w="846" w:type="dxa"/>
            <w:shd w:val="clear" w:color="auto" w:fill="auto"/>
          </w:tcPr>
          <w:p w14:paraId="2B13BF4D" w14:textId="3E529FBC" w:rsidR="0019312E" w:rsidRPr="004C3E9B" w:rsidRDefault="0019312E" w:rsidP="0019312E">
            <w:pPr>
              <w:pStyle w:val="TAC"/>
              <w:rPr>
                <w:rFonts w:eastAsia="Batang"/>
              </w:rPr>
            </w:pPr>
            <w:r>
              <w:rPr>
                <w:rFonts w:eastAsia="Batang"/>
              </w:rPr>
              <w:t>1151</w:t>
            </w:r>
          </w:p>
        </w:tc>
        <w:tc>
          <w:tcPr>
            <w:tcW w:w="1843" w:type="dxa"/>
            <w:shd w:val="clear" w:color="auto" w:fill="auto"/>
          </w:tcPr>
          <w:p w14:paraId="2F9EB62E" w14:textId="7577A113" w:rsidR="0019312E" w:rsidRPr="004C3E9B" w:rsidRDefault="0019312E" w:rsidP="0019312E">
            <w:pPr>
              <w:pStyle w:val="TAC"/>
              <w:rPr>
                <w:rFonts w:eastAsia="Batang"/>
              </w:rPr>
            </w:pPr>
            <w:r>
              <w:rPr>
                <w:rFonts w:eastAsia="Batang"/>
              </w:rPr>
              <w:t>120</w:t>
            </w:r>
          </w:p>
        </w:tc>
        <w:tc>
          <w:tcPr>
            <w:tcW w:w="1559" w:type="dxa"/>
            <w:shd w:val="clear" w:color="auto" w:fill="auto"/>
          </w:tcPr>
          <w:p w14:paraId="76BFC7F1" w14:textId="2966B8D1" w:rsidR="0019312E" w:rsidRPr="004C3E9B" w:rsidRDefault="0019312E" w:rsidP="0019312E">
            <w:pPr>
              <w:pStyle w:val="TAC"/>
              <w:rPr>
                <w:rFonts w:eastAsia="Batang"/>
              </w:rPr>
            </w:pPr>
            <w:r>
              <w:rPr>
                <w:rFonts w:eastAsia="Batang"/>
              </w:rPr>
              <w:t>120</w:t>
            </w:r>
          </w:p>
        </w:tc>
        <w:tc>
          <w:tcPr>
            <w:tcW w:w="2483" w:type="dxa"/>
            <w:shd w:val="clear" w:color="auto" w:fill="auto"/>
          </w:tcPr>
          <w:p w14:paraId="36666276" w14:textId="3983A182" w:rsidR="0019312E" w:rsidRPr="004C3E9B" w:rsidRDefault="0019312E" w:rsidP="0019312E">
            <w:pPr>
              <w:pStyle w:val="TAC"/>
              <w:rPr>
                <w:rFonts w:eastAsia="Batang"/>
              </w:rPr>
            </w:pPr>
            <w:r>
              <w:rPr>
                <w:rFonts w:eastAsia="Batang"/>
              </w:rPr>
              <w:t>96</w:t>
            </w:r>
          </w:p>
        </w:tc>
        <w:tc>
          <w:tcPr>
            <w:tcW w:w="1454" w:type="dxa"/>
          </w:tcPr>
          <w:p w14:paraId="62B75CEA" w14:textId="62F577DA" w:rsidR="0019312E" w:rsidRDefault="0019312E" w:rsidP="0019312E">
            <w:pPr>
              <w:pStyle w:val="TAC"/>
              <w:rPr>
                <w:rFonts w:eastAsia="Batang"/>
              </w:rPr>
            </w:pPr>
            <w:r>
              <w:rPr>
                <w:rFonts w:eastAsia="Batang"/>
              </w:rPr>
              <w:t>138.12</w:t>
            </w:r>
          </w:p>
        </w:tc>
      </w:tr>
      <w:tr w:rsidR="0019312E" w:rsidRPr="004C3E9B" w14:paraId="2382C3B6" w14:textId="2F7474AB" w:rsidTr="0019312E">
        <w:trPr>
          <w:jc w:val="center"/>
        </w:trPr>
        <w:tc>
          <w:tcPr>
            <w:tcW w:w="846" w:type="dxa"/>
            <w:shd w:val="clear" w:color="auto" w:fill="auto"/>
          </w:tcPr>
          <w:p w14:paraId="2453283B" w14:textId="32076296" w:rsidR="0019312E" w:rsidRPr="004C3E9B" w:rsidRDefault="0019312E" w:rsidP="0019312E">
            <w:pPr>
              <w:pStyle w:val="TAC"/>
              <w:rPr>
                <w:rFonts w:eastAsia="Batang"/>
              </w:rPr>
            </w:pPr>
            <w:r>
              <w:rPr>
                <w:rFonts w:eastAsia="Batang"/>
              </w:rPr>
              <w:t>1151</w:t>
            </w:r>
          </w:p>
        </w:tc>
        <w:tc>
          <w:tcPr>
            <w:tcW w:w="1843" w:type="dxa"/>
            <w:shd w:val="clear" w:color="auto" w:fill="auto"/>
          </w:tcPr>
          <w:p w14:paraId="253B2079" w14:textId="6B82F278" w:rsidR="0019312E" w:rsidRPr="004C3E9B" w:rsidRDefault="0019312E" w:rsidP="0019312E">
            <w:pPr>
              <w:pStyle w:val="TAC"/>
              <w:rPr>
                <w:rFonts w:eastAsia="Batang"/>
              </w:rPr>
            </w:pPr>
            <w:r>
              <w:rPr>
                <w:rFonts w:eastAsia="Batang"/>
              </w:rPr>
              <w:t>120</w:t>
            </w:r>
          </w:p>
        </w:tc>
        <w:tc>
          <w:tcPr>
            <w:tcW w:w="1559" w:type="dxa"/>
            <w:shd w:val="clear" w:color="auto" w:fill="auto"/>
          </w:tcPr>
          <w:p w14:paraId="68598EE8" w14:textId="6CAAD957" w:rsidR="0019312E" w:rsidRPr="004C3E9B" w:rsidRDefault="0019312E" w:rsidP="0019312E">
            <w:pPr>
              <w:pStyle w:val="TAC"/>
              <w:rPr>
                <w:rFonts w:eastAsia="Batang"/>
              </w:rPr>
            </w:pPr>
            <w:r>
              <w:rPr>
                <w:rFonts w:eastAsia="Batang"/>
              </w:rPr>
              <w:t>480</w:t>
            </w:r>
          </w:p>
        </w:tc>
        <w:tc>
          <w:tcPr>
            <w:tcW w:w="2483" w:type="dxa"/>
            <w:shd w:val="clear" w:color="auto" w:fill="auto"/>
          </w:tcPr>
          <w:p w14:paraId="4ECC4906" w14:textId="426573A8" w:rsidR="0019312E" w:rsidRPr="004C3E9B" w:rsidRDefault="0019312E" w:rsidP="0019312E">
            <w:pPr>
              <w:pStyle w:val="TAC"/>
              <w:rPr>
                <w:rFonts w:eastAsia="Batang"/>
              </w:rPr>
            </w:pPr>
            <w:r>
              <w:rPr>
                <w:rFonts w:eastAsia="Batang"/>
              </w:rPr>
              <w:t>24</w:t>
            </w:r>
          </w:p>
        </w:tc>
        <w:tc>
          <w:tcPr>
            <w:tcW w:w="1454" w:type="dxa"/>
          </w:tcPr>
          <w:p w14:paraId="21ACA109" w14:textId="22D4A60C" w:rsidR="0019312E" w:rsidRDefault="0019312E" w:rsidP="0019312E">
            <w:pPr>
              <w:pStyle w:val="TAC"/>
              <w:rPr>
                <w:rFonts w:eastAsia="Batang"/>
              </w:rPr>
            </w:pPr>
            <w:r>
              <w:rPr>
                <w:rFonts w:eastAsia="Batang"/>
              </w:rPr>
              <w:t>138.12</w:t>
            </w:r>
          </w:p>
        </w:tc>
      </w:tr>
    </w:tbl>
    <w:p w14:paraId="651E09A9" w14:textId="34828AE6" w:rsidR="00313CDA" w:rsidRPr="006C7D8A" w:rsidRDefault="00B178F9" w:rsidP="00B178F9">
      <w:pPr>
        <w:pStyle w:val="Caption"/>
        <w:rPr>
          <w:i/>
          <w:iCs/>
        </w:rPr>
      </w:pPr>
      <w:r>
        <w:t xml:space="preserve">Table </w:t>
      </w:r>
      <w:r w:rsidR="006E43AA">
        <w:fldChar w:fldCharType="begin"/>
      </w:r>
      <w:r w:rsidR="006E43AA">
        <w:instrText xml:space="preserve"> SEQ Table \* ARABIC </w:instrText>
      </w:r>
      <w:r w:rsidR="006E43AA">
        <w:fldChar w:fldCharType="separate"/>
      </w:r>
      <w:r>
        <w:rPr>
          <w:noProof/>
        </w:rPr>
        <w:t>1</w:t>
      </w:r>
      <w:r w:rsidR="006E43AA">
        <w:rPr>
          <w:noProof/>
        </w:rPr>
        <w:fldChar w:fldCharType="end"/>
      </w:r>
      <w:r>
        <w:t xml:space="preserve">, </w:t>
      </w:r>
      <w:r w:rsidR="00FE107C">
        <w:t>Example of s</w:t>
      </w:r>
      <w:r w:rsidRPr="00B178F9">
        <w:t xml:space="preserve">upported combinations of </w:t>
      </w:r>
      <w:r w:rsidRPr="00B178F9">
        <w:rPr>
          <w:rFonts w:eastAsia="Batang"/>
          <w:position w:val="-10"/>
        </w:rPr>
        <w:object w:dxaOrig="520" w:dyaOrig="340" w14:anchorId="17F37454">
          <v:shape id="_x0000_i1033" type="#_x0000_t75" style="width:26.25pt;height:17.25pt" o:ole="">
            <v:imagedata r:id="rId10" o:title=""/>
          </v:shape>
          <o:OLEObject Type="Embed" ProgID="Equation.3" ShapeID="_x0000_i1033" DrawAspect="Content" ObjectID="_1672507679" r:id="rId20"/>
        </w:object>
      </w:r>
      <w:r w:rsidRPr="00B178F9">
        <w:rPr>
          <w:rFonts w:eastAsia="Batang"/>
        </w:rPr>
        <w:t xml:space="preserve"> and </w:t>
      </w:r>
      <w:r w:rsidRPr="00B178F9">
        <w:rPr>
          <w:rFonts w:eastAsia="Batang"/>
          <w:position w:val="-10"/>
        </w:rPr>
        <w:object w:dxaOrig="300" w:dyaOrig="279" w14:anchorId="71C2831E">
          <v:shape id="_x0000_i1034" type="#_x0000_t75" style="width:15pt;height:14.25pt" o:ole="">
            <v:imagedata r:id="rId21" o:title=""/>
          </v:shape>
          <o:OLEObject Type="Embed" ProgID="Equation.3" ShapeID="_x0000_i1034" DrawAspect="Content" ObjectID="_1672507680" r:id="rId22"/>
        </w:object>
      </w:r>
    </w:p>
    <w:p w14:paraId="50032FF2" w14:textId="04409748" w:rsidR="0019312E" w:rsidRDefault="00575E60" w:rsidP="009D7A96">
      <w:pPr>
        <w:rPr>
          <w:b/>
          <w:bCs/>
        </w:rPr>
      </w:pPr>
      <w:r w:rsidRPr="00575E60">
        <w:rPr>
          <w:b/>
          <w:bCs/>
        </w:rPr>
        <w:t>Observation</w:t>
      </w:r>
      <w:r w:rsidR="005F2E02">
        <w:rPr>
          <w:b/>
          <w:bCs/>
        </w:rPr>
        <w:t xml:space="preserve"> </w:t>
      </w:r>
      <w:r w:rsidR="003E29C8">
        <w:rPr>
          <w:b/>
          <w:bCs/>
        </w:rPr>
        <w:t>2</w:t>
      </w:r>
      <w:r w:rsidRPr="00575E60">
        <w:rPr>
          <w:b/>
          <w:bCs/>
        </w:rPr>
        <w:t>:</w:t>
      </w:r>
      <w:r>
        <w:rPr>
          <w:b/>
          <w:bCs/>
        </w:rPr>
        <w:t xml:space="preserve"> The number of RBs for PRACH sequences is much lower than the maximum number of RB supported (275)</w:t>
      </w:r>
      <w:r w:rsidR="0019312E">
        <w:rPr>
          <w:b/>
          <w:bCs/>
        </w:rPr>
        <w:t xml:space="preserve"> even for largest sequence number (1151).</w:t>
      </w:r>
      <w:r>
        <w:rPr>
          <w:b/>
          <w:bCs/>
        </w:rPr>
        <w:t xml:space="preserve"> </w:t>
      </w:r>
    </w:p>
    <w:p w14:paraId="7F7162AA" w14:textId="77777777" w:rsidR="005822BD" w:rsidRDefault="005822BD" w:rsidP="005822BD">
      <w:r>
        <w:t>The OCB is defined in terms of nominal channel bandwidth while t</w:t>
      </w:r>
      <w:r w:rsidRPr="0019312E">
        <w:t xml:space="preserve">he minimum and maximum channel bandwidth are not </w:t>
      </w:r>
      <w:r>
        <w:t xml:space="preserve">yet </w:t>
      </w:r>
      <w:r w:rsidRPr="0019312E">
        <w:t>defined for beyond 52.6 GHz</w:t>
      </w:r>
      <w:r>
        <w:t xml:space="preserve">. </w:t>
      </w:r>
    </w:p>
    <w:p w14:paraId="0ED2A07D" w14:textId="77777777" w:rsidR="005822BD" w:rsidRDefault="005822BD" w:rsidP="005822BD">
      <w:r>
        <w:t xml:space="preserve">RAN4 proposes in R4-2017832 the values of 50MHz and 400 MHz for minimum channel bandwidth subject to RAN1 discussions.  </w:t>
      </w:r>
    </w:p>
    <w:p w14:paraId="1CB19774" w14:textId="21D9C193" w:rsidR="005822BD" w:rsidRDefault="005822BD" w:rsidP="005822BD">
      <w:r>
        <w:t>We note that 400MHz corresponds to 275 PRB for 120 kHz, a good spectrum usage and supports a larger PRACH sequence as specified in WID. A 50MHz minimum channel bandwidth can support only a short sequence PRACH, and a reduces number of PRBs (34). Therefore, we prefer a minimum channel bandwidth of 400MHz.  This channel bandwidth should also be used as basic frequency bandwidth for LBT (CCA) operation.</w:t>
      </w:r>
      <w:r w:rsidR="00022E89" w:rsidRPr="00022E89">
        <w:t xml:space="preserve"> </w:t>
      </w:r>
      <w:r w:rsidR="00022E89">
        <w:t>A 50MHz channel is more compatible with licensed FR2 solutions.</w:t>
      </w:r>
    </w:p>
    <w:p w14:paraId="640C1182" w14:textId="1DE82A2C" w:rsidR="005822BD" w:rsidRPr="002D7FAA" w:rsidRDefault="005822BD" w:rsidP="005822BD">
      <w:pPr>
        <w:rPr>
          <w:b/>
          <w:bCs/>
        </w:rPr>
      </w:pPr>
      <w:r w:rsidRPr="002D7FAA">
        <w:rPr>
          <w:b/>
          <w:bCs/>
        </w:rPr>
        <w:t xml:space="preserve">Proposal </w:t>
      </w:r>
      <w:r w:rsidR="00022E89">
        <w:rPr>
          <w:b/>
          <w:bCs/>
        </w:rPr>
        <w:t>7</w:t>
      </w:r>
      <w:r w:rsidRPr="002D7FAA">
        <w:rPr>
          <w:b/>
          <w:bCs/>
        </w:rPr>
        <w:t>: For 60 GHz shared spectrum, support 400</w:t>
      </w:r>
      <w:r>
        <w:rPr>
          <w:b/>
          <w:bCs/>
        </w:rPr>
        <w:t>M</w:t>
      </w:r>
      <w:r w:rsidRPr="002D7FAA">
        <w:rPr>
          <w:b/>
          <w:bCs/>
        </w:rPr>
        <w:t xml:space="preserve">Hz as the </w:t>
      </w:r>
      <w:r w:rsidR="000E4066">
        <w:rPr>
          <w:b/>
          <w:bCs/>
        </w:rPr>
        <w:t>default</w:t>
      </w:r>
      <w:r w:rsidRPr="002D7FAA">
        <w:rPr>
          <w:b/>
          <w:bCs/>
        </w:rPr>
        <w:t xml:space="preserve"> channel bandwidth </w:t>
      </w:r>
      <w:r w:rsidR="00022E89">
        <w:rPr>
          <w:b/>
          <w:bCs/>
        </w:rPr>
        <w:t xml:space="preserve">for </w:t>
      </w:r>
      <w:r w:rsidR="004E1438">
        <w:rPr>
          <w:b/>
          <w:bCs/>
        </w:rPr>
        <w:t xml:space="preserve">the </w:t>
      </w:r>
      <w:r w:rsidR="00022E89">
        <w:rPr>
          <w:b/>
          <w:bCs/>
        </w:rPr>
        <w:t xml:space="preserve">initial channel access </w:t>
      </w:r>
      <w:r w:rsidRPr="002D7FAA">
        <w:rPr>
          <w:b/>
          <w:bCs/>
        </w:rPr>
        <w:t>an</w:t>
      </w:r>
      <w:r>
        <w:rPr>
          <w:b/>
          <w:bCs/>
        </w:rPr>
        <w:t>d as</w:t>
      </w:r>
      <w:r w:rsidRPr="002D7FAA">
        <w:rPr>
          <w:b/>
          <w:bCs/>
        </w:rPr>
        <w:t xml:space="preserve"> the </w:t>
      </w:r>
      <w:r w:rsidR="00022E89">
        <w:rPr>
          <w:b/>
          <w:bCs/>
        </w:rPr>
        <w:t xml:space="preserve">default </w:t>
      </w:r>
      <w:r>
        <w:rPr>
          <w:b/>
          <w:bCs/>
        </w:rPr>
        <w:t>channel</w:t>
      </w:r>
      <w:r w:rsidRPr="002D7FAA">
        <w:rPr>
          <w:b/>
          <w:bCs/>
        </w:rPr>
        <w:t xml:space="preserve"> bandwidth</w:t>
      </w:r>
      <w:r w:rsidRPr="001875DD">
        <w:rPr>
          <w:b/>
          <w:bCs/>
        </w:rPr>
        <w:t xml:space="preserve"> </w:t>
      </w:r>
      <w:r>
        <w:rPr>
          <w:b/>
          <w:bCs/>
        </w:rPr>
        <w:t xml:space="preserve">for </w:t>
      </w:r>
      <w:r w:rsidR="000E4066">
        <w:rPr>
          <w:b/>
          <w:bCs/>
        </w:rPr>
        <w:t xml:space="preserve">the </w:t>
      </w:r>
      <w:r w:rsidRPr="00145F08">
        <w:rPr>
          <w:b/>
          <w:bCs/>
        </w:rPr>
        <w:t xml:space="preserve">CCA </w:t>
      </w:r>
      <w:r>
        <w:rPr>
          <w:b/>
          <w:bCs/>
        </w:rPr>
        <w:t>(LBT) operation</w:t>
      </w:r>
      <w:r w:rsidR="000E4066">
        <w:rPr>
          <w:b/>
          <w:bCs/>
        </w:rPr>
        <w:t>s</w:t>
      </w:r>
      <w:r w:rsidRPr="002D7FAA">
        <w:rPr>
          <w:b/>
          <w:bCs/>
        </w:rPr>
        <w:t>.</w:t>
      </w:r>
    </w:p>
    <w:p w14:paraId="3E08964C" w14:textId="57A2E729" w:rsidR="005822BD" w:rsidRDefault="005822BD" w:rsidP="005822BD">
      <w:r w:rsidRPr="002D7FAA">
        <w:t xml:space="preserve">While the OCB requirement </w:t>
      </w:r>
      <w:r>
        <w:t>for</w:t>
      </w:r>
      <w:r w:rsidRPr="002D7FAA">
        <w:t xml:space="preserve"> 60GHz is not as stringent as the OCB requirement for 5GHz, the </w:t>
      </w:r>
      <w:r>
        <w:t>PSD constraint (23dBm/MHz) requires the use of at least 50 MHz for a maximum EIRP of 40 dBm [ETSI EN 302 567].  Therefore, a PRACH short</w:t>
      </w:r>
      <w:r w:rsidR="004E1438">
        <w:t>er</w:t>
      </w:r>
      <w:r>
        <w:t xml:space="preserve"> sequence may require </w:t>
      </w:r>
      <w:bookmarkStart w:id="8" w:name="_Hlk61360107"/>
      <w:r>
        <w:t xml:space="preserve">interlaced based PRACH </w:t>
      </w:r>
      <w:bookmarkEnd w:id="8"/>
      <w:r>
        <w:t>in order to allow a transmission with maximum power.  Some of interlace may also satisfy the OCB constraint.</w:t>
      </w:r>
    </w:p>
    <w:p w14:paraId="6A7AB4ED" w14:textId="1D884900" w:rsidR="005822BD" w:rsidRDefault="005822BD" w:rsidP="005822BD">
      <w:pPr>
        <w:rPr>
          <w:b/>
          <w:bCs/>
        </w:rPr>
      </w:pPr>
      <w:r w:rsidRPr="002D7FAA">
        <w:rPr>
          <w:b/>
          <w:bCs/>
        </w:rPr>
        <w:t xml:space="preserve">Proposal </w:t>
      </w:r>
      <w:r w:rsidR="004E1438">
        <w:rPr>
          <w:b/>
          <w:bCs/>
        </w:rPr>
        <w:t>8</w:t>
      </w:r>
      <w:r w:rsidRPr="002D7FAA">
        <w:rPr>
          <w:b/>
          <w:bCs/>
        </w:rPr>
        <w:t xml:space="preserve">: Consider </w:t>
      </w:r>
      <w:r w:rsidR="004E1438">
        <w:rPr>
          <w:b/>
          <w:bCs/>
        </w:rPr>
        <w:t>the necessity of</w:t>
      </w:r>
      <w:r w:rsidRPr="002D7FAA">
        <w:rPr>
          <w:b/>
          <w:bCs/>
        </w:rPr>
        <w:t xml:space="preserve"> interlaced based PRACH </w:t>
      </w:r>
      <w:r>
        <w:rPr>
          <w:b/>
          <w:bCs/>
        </w:rPr>
        <w:t>mappings</w:t>
      </w:r>
      <w:r w:rsidRPr="002D7FAA">
        <w:rPr>
          <w:b/>
          <w:bCs/>
        </w:rPr>
        <w:t xml:space="preserve"> to </w:t>
      </w:r>
      <w:r>
        <w:rPr>
          <w:b/>
          <w:bCs/>
        </w:rPr>
        <w:t>achieve</w:t>
      </w:r>
      <w:r w:rsidRPr="002D7FAA">
        <w:rPr>
          <w:b/>
          <w:bCs/>
        </w:rPr>
        <w:t xml:space="preserve"> the maximum radiated power as well as at least one </w:t>
      </w:r>
      <w:r>
        <w:rPr>
          <w:b/>
          <w:bCs/>
        </w:rPr>
        <w:t xml:space="preserve">PRACH </w:t>
      </w:r>
      <w:r w:rsidRPr="002D7FAA">
        <w:rPr>
          <w:b/>
          <w:bCs/>
        </w:rPr>
        <w:t xml:space="preserve">format that satisfies the </w:t>
      </w:r>
      <w:r>
        <w:rPr>
          <w:b/>
          <w:bCs/>
        </w:rPr>
        <w:t xml:space="preserve">minimum </w:t>
      </w:r>
      <w:r w:rsidRPr="002D7FAA">
        <w:rPr>
          <w:b/>
          <w:bCs/>
        </w:rPr>
        <w:t>OCB condition.</w:t>
      </w:r>
    </w:p>
    <w:p w14:paraId="007BE7B4" w14:textId="77777777" w:rsidR="005822BD" w:rsidRDefault="005822BD" w:rsidP="005822BD">
      <w:r w:rsidRPr="002D7FAA">
        <w:t xml:space="preserve">Among possible </w:t>
      </w:r>
      <w:r>
        <w:t>interlace mappings to be considered are:</w:t>
      </w:r>
    </w:p>
    <w:p w14:paraId="2C74A4AE" w14:textId="77777777" w:rsidR="005822BD" w:rsidRDefault="005822BD" w:rsidP="005822BD">
      <w:pPr>
        <w:pStyle w:val="ListParagraph"/>
        <w:numPr>
          <w:ilvl w:val="0"/>
          <w:numId w:val="24"/>
        </w:numPr>
      </w:pPr>
      <w:r>
        <w:t>Uniform PRB-level interlace mapping</w:t>
      </w:r>
    </w:p>
    <w:p w14:paraId="11DE7B36" w14:textId="77777777" w:rsidR="005822BD" w:rsidRDefault="005822BD" w:rsidP="005822BD">
      <w:pPr>
        <w:pStyle w:val="ListParagraph"/>
        <w:numPr>
          <w:ilvl w:val="0"/>
          <w:numId w:val="24"/>
        </w:numPr>
      </w:pPr>
      <w:r>
        <w:t>Non-uniform PRB-level interlace mapping</w:t>
      </w:r>
    </w:p>
    <w:p w14:paraId="1F2976FC" w14:textId="77777777" w:rsidR="005822BD" w:rsidRPr="002D7FAA" w:rsidRDefault="005822BD" w:rsidP="005822BD">
      <w:pPr>
        <w:pStyle w:val="ListParagraph"/>
        <w:numPr>
          <w:ilvl w:val="0"/>
          <w:numId w:val="24"/>
        </w:numPr>
      </w:pPr>
      <w:r>
        <w:t>Uniform RE-level interlace mapping</w:t>
      </w:r>
    </w:p>
    <w:p w14:paraId="5E8DDB2C" w14:textId="09F203AB" w:rsidR="007B693F" w:rsidRDefault="007B693F" w:rsidP="009D7A96">
      <w:r>
        <w:t xml:space="preserve">When SCS for PRACH </w:t>
      </w:r>
      <w:r w:rsidR="002A0AAF">
        <w:t>is</w:t>
      </w:r>
      <w:r>
        <w:t xml:space="preserve"> selected </w:t>
      </w:r>
      <w:r w:rsidR="004C0218">
        <w:t>we</w:t>
      </w:r>
      <w:r>
        <w:t xml:space="preserve"> should </w:t>
      </w:r>
      <w:r w:rsidR="004C0218">
        <w:t>consider:</w:t>
      </w:r>
    </w:p>
    <w:p w14:paraId="4A148B5A" w14:textId="2C6ADE56" w:rsidR="007B693F" w:rsidRDefault="007B693F" w:rsidP="007B693F">
      <w:pPr>
        <w:pStyle w:val="ListParagraph"/>
        <w:numPr>
          <w:ilvl w:val="0"/>
          <w:numId w:val="25"/>
        </w:numPr>
      </w:pPr>
      <w:r>
        <w:t xml:space="preserve">The </w:t>
      </w:r>
      <w:r w:rsidR="004C0218">
        <w:t xml:space="preserve">duration of </w:t>
      </w:r>
      <w:r w:rsidR="002A0AAF">
        <w:t xml:space="preserve">initial </w:t>
      </w:r>
      <w:r w:rsidR="004C0218">
        <w:t>cyclic prefix (</w:t>
      </w:r>
      <w:r w:rsidR="006E3A00">
        <w:t>CP</w:t>
      </w:r>
      <w:r w:rsidR="004C0218">
        <w:t>), should be larger than the maximum round-trip time</w:t>
      </w:r>
      <w:r w:rsidR="00792EA7">
        <w:t xml:space="preserve"> (RTT)</w:t>
      </w:r>
      <w:r w:rsidR="004C0218">
        <w:t xml:space="preserve"> </w:t>
      </w:r>
      <w:r w:rsidR="002A0AAF">
        <w:t>for a good coverage</w:t>
      </w:r>
    </w:p>
    <w:p w14:paraId="1616799F" w14:textId="4A3E4197" w:rsidR="004C0218" w:rsidRDefault="002A0AAF" w:rsidP="007B693F">
      <w:pPr>
        <w:pStyle w:val="ListParagraph"/>
        <w:numPr>
          <w:ilvl w:val="0"/>
          <w:numId w:val="25"/>
        </w:numPr>
      </w:pPr>
      <w:r>
        <w:t>The number of sequence</w:t>
      </w:r>
      <w:r w:rsidR="004C0218">
        <w:t xml:space="preserve"> repetitions </w:t>
      </w:r>
      <w:r>
        <w:t xml:space="preserve">to </w:t>
      </w:r>
      <w:r w:rsidR="004C0218">
        <w:t>provide a better coverage more robust against high coupling loss</w:t>
      </w:r>
    </w:p>
    <w:p w14:paraId="0E4ECB90" w14:textId="70D95D3C" w:rsidR="004C0218" w:rsidRDefault="002A0AAF" w:rsidP="007B693F">
      <w:pPr>
        <w:pStyle w:val="ListParagraph"/>
        <w:numPr>
          <w:ilvl w:val="0"/>
          <w:numId w:val="25"/>
        </w:numPr>
      </w:pPr>
      <w:r>
        <w:t>The</w:t>
      </w:r>
      <w:r w:rsidR="004C0218">
        <w:t xml:space="preserve"> presence of high Doppler shift</w:t>
      </w:r>
      <w:r>
        <w:t>, which may require larger SCS</w:t>
      </w:r>
      <w:r w:rsidR="004C0218">
        <w:t>.</w:t>
      </w:r>
    </w:p>
    <w:p w14:paraId="085250A8" w14:textId="77777777" w:rsidR="006E3A00" w:rsidRDefault="006E3A00" w:rsidP="00E5685D">
      <w:pPr>
        <w:keepNext/>
      </w:pPr>
      <w:r>
        <w:lastRenderedPageBreak/>
        <w:t xml:space="preserve"> </w:t>
      </w:r>
      <w:r>
        <w:rPr>
          <w:b/>
          <w:bCs/>
          <w:noProof/>
        </w:rPr>
        <w:drawing>
          <wp:inline distT="0" distB="0" distL="0" distR="0" wp14:anchorId="7EC8E67C" wp14:editId="12CBBC29">
            <wp:extent cx="5606415" cy="40154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11393" cy="416223"/>
                    </a:xfrm>
                    <a:prstGeom prst="rect">
                      <a:avLst/>
                    </a:prstGeom>
                    <a:noFill/>
                  </pic:spPr>
                </pic:pic>
              </a:graphicData>
            </a:graphic>
          </wp:inline>
        </w:drawing>
      </w:r>
    </w:p>
    <w:p w14:paraId="53CE9C92" w14:textId="189951BB" w:rsidR="006E3A00" w:rsidRDefault="006E3A00" w:rsidP="00E5685D">
      <w:pPr>
        <w:pStyle w:val="Caption"/>
      </w:pPr>
      <w:r>
        <w:t xml:space="preserve">Figure </w:t>
      </w:r>
      <w:r w:rsidR="006E43AA">
        <w:fldChar w:fldCharType="begin"/>
      </w:r>
      <w:r w:rsidR="006E43AA">
        <w:instrText xml:space="preserve"> SEQ Figure \* ARABIC </w:instrText>
      </w:r>
      <w:r w:rsidR="006E43AA">
        <w:fldChar w:fldCharType="separate"/>
      </w:r>
      <w:r w:rsidR="00765198">
        <w:rPr>
          <w:noProof/>
        </w:rPr>
        <w:t>1</w:t>
      </w:r>
      <w:r w:rsidR="006E43AA">
        <w:rPr>
          <w:noProof/>
        </w:rPr>
        <w:fldChar w:fldCharType="end"/>
      </w:r>
      <w:r>
        <w:t>,</w:t>
      </w:r>
      <w:r w:rsidRPr="006E3A00">
        <w:t xml:space="preserve"> Transmission of multiple/repeated PRACH preambles</w:t>
      </w:r>
      <w:r w:rsidR="00F73102">
        <w:t xml:space="preserve"> during on PRACH slot</w:t>
      </w:r>
    </w:p>
    <w:p w14:paraId="4E2770B6" w14:textId="67C69539" w:rsidR="002A0AAF" w:rsidRDefault="006E3A00" w:rsidP="004C0218">
      <w:r w:rsidRPr="00E5685D">
        <w:t xml:space="preserve">The CP between </w:t>
      </w:r>
      <w:r>
        <w:t xml:space="preserve">adjacent sequences may be omitted because each sequence acts as cyclic prefix for the next </w:t>
      </w:r>
      <w:r w:rsidR="002A0AAF">
        <w:t>sequence and may be added to the first CP thus increasing the cell coverage</w:t>
      </w:r>
      <w:r>
        <w:t>.</w:t>
      </w:r>
      <w:r w:rsidR="00BD4915">
        <w:t xml:space="preserve"> Note that the beginning and the end of the PRACH slot aligns with the beginning and end of OFDM symbols. When the guard time is zero the intermediate cyclic prefixes are added to the CP at beginning. Various CP durations would define the coverage radius as CP needs to be larger than the sum of the round</w:t>
      </w:r>
      <w:r w:rsidR="001F24A1">
        <w:t>-</w:t>
      </w:r>
      <w:r w:rsidR="00BD4915">
        <w:t>trip time (RTT) and the delay spread (DS).</w:t>
      </w:r>
    </w:p>
    <w:p w14:paraId="7BB3C3F2" w14:textId="77777777" w:rsidR="00BD4915" w:rsidRDefault="00BD4915" w:rsidP="00BD4915">
      <w:r>
        <w:t>The same SCS for PRACH and for UL data reduces receiver implementation complexity (the same FFT can be used for PRACH preambles and for data and control).  On the other hand, the usage of a single SCS for initial access in 60GHz shared spectrum would considerably simplify the design of NR beyond 52.6GHz.</w:t>
      </w:r>
    </w:p>
    <w:p w14:paraId="560B45E2" w14:textId="3A711D4A" w:rsidR="00BD4915" w:rsidRDefault="006E3A00" w:rsidP="00BD4915">
      <w:r>
        <w:t xml:space="preserve">The number of </w:t>
      </w:r>
      <w:r w:rsidRPr="006E3A00">
        <w:t>available cyclic shifts is limited by the duration of one RACH symbol</w:t>
      </w:r>
      <w:r>
        <w:t>, therefore for a larger SCS the number of PRACH resources will be smaller.</w:t>
      </w:r>
      <w:r w:rsidR="002A0AAF">
        <w:t xml:space="preserve"> </w:t>
      </w:r>
      <w:r w:rsidR="00BD4915">
        <w:t>The usage of a smaller SCS such as 120 kHz allows more cyclic shifts and therefore a denser cell distribution.</w:t>
      </w:r>
    </w:p>
    <w:p w14:paraId="7C98BA50" w14:textId="3BB383F0" w:rsidR="007E08E2" w:rsidRPr="00E5685D" w:rsidRDefault="007E08E2" w:rsidP="009D7A96">
      <w:pPr>
        <w:rPr>
          <w:b/>
          <w:bCs/>
        </w:rPr>
      </w:pPr>
      <w:r w:rsidRPr="00E5685D">
        <w:rPr>
          <w:b/>
          <w:bCs/>
        </w:rPr>
        <w:t xml:space="preserve">Proposal </w:t>
      </w:r>
      <w:r w:rsidR="002A0AAF">
        <w:rPr>
          <w:b/>
          <w:bCs/>
        </w:rPr>
        <w:t>9</w:t>
      </w:r>
      <w:r w:rsidRPr="00E5685D">
        <w:rPr>
          <w:b/>
          <w:bCs/>
        </w:rPr>
        <w:t>:</w:t>
      </w:r>
      <w:r w:rsidR="000230D8">
        <w:rPr>
          <w:b/>
          <w:bCs/>
        </w:rPr>
        <w:t xml:space="preserve"> Support </w:t>
      </w:r>
      <w:r w:rsidR="00C57D2B">
        <w:rPr>
          <w:b/>
          <w:bCs/>
        </w:rPr>
        <w:t xml:space="preserve">only </w:t>
      </w:r>
      <w:r w:rsidR="000230D8">
        <w:rPr>
          <w:b/>
          <w:bCs/>
        </w:rPr>
        <w:t>120kHz SCS for PRACH</w:t>
      </w:r>
      <w:r w:rsidR="00C57D2B">
        <w:rPr>
          <w:b/>
          <w:bCs/>
        </w:rPr>
        <w:t xml:space="preserve"> for initial access.</w:t>
      </w:r>
    </w:p>
    <w:p w14:paraId="56699316" w14:textId="5E7995DF" w:rsidR="00B20B13" w:rsidRDefault="009D7A96" w:rsidP="00C71CB4">
      <w:r w:rsidRPr="00557F7A">
        <w:t xml:space="preserve">In NR-Rel15 back to back RACH Occasions in time can be configured. In </w:t>
      </w:r>
      <w:r w:rsidR="00557F7A">
        <w:t>the shared spectrum</w:t>
      </w:r>
      <w:r w:rsidRPr="00557F7A">
        <w:t xml:space="preserve">, a UE </w:t>
      </w:r>
      <w:r w:rsidR="007D4CD3" w:rsidRPr="00557F7A">
        <w:t>must</w:t>
      </w:r>
      <w:r w:rsidRPr="00557F7A">
        <w:t xml:space="preserve"> </w:t>
      </w:r>
      <w:r w:rsidR="007D4CD3">
        <w:t>perform a CCA</w:t>
      </w:r>
      <w:r w:rsidRPr="00557F7A">
        <w:t xml:space="preserve"> before transmitting </w:t>
      </w:r>
      <w:r w:rsidR="007D4CD3">
        <w:t xml:space="preserve">a </w:t>
      </w:r>
      <w:r w:rsidRPr="00557F7A">
        <w:t>RACH preamble. The UE may get blocked by a RACH transmission of another UE in the previous RACH occasion</w:t>
      </w:r>
      <w:r w:rsidR="007D4CD3">
        <w:t>, if the occasions are scheduled back to back</w:t>
      </w:r>
      <w:r w:rsidRPr="00557F7A">
        <w:t>.</w:t>
      </w:r>
      <w:r w:rsidR="00C71CB4">
        <w:t xml:space="preserve"> </w:t>
      </w:r>
    </w:p>
    <w:p w14:paraId="79776FE3" w14:textId="59BFAAD1" w:rsidR="00C71CB4" w:rsidRDefault="00C71CB4" w:rsidP="00C71CB4">
      <w:pPr>
        <w:rPr>
          <w:b/>
          <w:bCs/>
        </w:rPr>
      </w:pPr>
      <w:r w:rsidRPr="00C71CB4">
        <w:rPr>
          <w:b/>
          <w:bCs/>
        </w:rPr>
        <w:t>Proposal 1</w:t>
      </w:r>
      <w:r w:rsidR="002A0AAF">
        <w:rPr>
          <w:b/>
          <w:bCs/>
        </w:rPr>
        <w:t>0</w:t>
      </w:r>
      <w:r w:rsidRPr="00C71CB4">
        <w:rPr>
          <w:b/>
          <w:bCs/>
        </w:rPr>
        <w:t>: Support non-consecutive RO to reduce possibility of LBT failure.</w:t>
      </w:r>
    </w:p>
    <w:p w14:paraId="63114015" w14:textId="77777777" w:rsidR="00732D01" w:rsidRPr="00C71CB4" w:rsidRDefault="00732D01" w:rsidP="00C71CB4">
      <w:pPr>
        <w:rPr>
          <w:b/>
          <w:bCs/>
        </w:rPr>
      </w:pPr>
    </w:p>
    <w:p w14:paraId="156214C1" w14:textId="1E5EAB20" w:rsidR="00756A33" w:rsidRDefault="00756A33" w:rsidP="00756A33">
      <w:pPr>
        <w:pStyle w:val="Heading1"/>
      </w:pPr>
      <w:r>
        <w:t>Conclusion</w:t>
      </w:r>
    </w:p>
    <w:p w14:paraId="36D6D2A8" w14:textId="77777777" w:rsidR="00BD4915" w:rsidRPr="00E27894" w:rsidRDefault="00BD4915" w:rsidP="00BD4915">
      <w:pPr>
        <w:rPr>
          <w:b/>
          <w:bCs/>
        </w:rPr>
      </w:pPr>
      <w:r w:rsidRPr="00E27894">
        <w:rPr>
          <w:b/>
          <w:bCs/>
        </w:rPr>
        <w:t xml:space="preserve">Proposal </w:t>
      </w:r>
      <w:r>
        <w:rPr>
          <w:b/>
          <w:bCs/>
        </w:rPr>
        <w:t>1</w:t>
      </w:r>
      <w:r w:rsidRPr="00E27894">
        <w:rPr>
          <w:b/>
          <w:bCs/>
        </w:rPr>
        <w:t xml:space="preserve">: </w:t>
      </w:r>
      <w:r>
        <w:rPr>
          <w:b/>
          <w:bCs/>
        </w:rPr>
        <w:t xml:space="preserve">In 60 GHz shared spectrum, support </w:t>
      </w:r>
      <w:r w:rsidRPr="007C42BC">
        <w:rPr>
          <w:b/>
          <w:bCs/>
        </w:rPr>
        <w:t>SS/PBCH</w:t>
      </w:r>
      <w:r w:rsidRPr="00E27894">
        <w:rPr>
          <w:b/>
          <w:bCs/>
        </w:rPr>
        <w:t xml:space="preserve"> across discovery burst transmission windows</w:t>
      </w:r>
      <w:r>
        <w:rPr>
          <w:b/>
          <w:bCs/>
        </w:rPr>
        <w:t xml:space="preserve"> that</w:t>
      </w:r>
      <w:r w:rsidRPr="00E27894">
        <w:rPr>
          <w:b/>
          <w:bCs/>
        </w:rPr>
        <w:t xml:space="preserve"> are quasi co-located with respect to average gain, QCL-Type</w:t>
      </w:r>
      <w:r>
        <w:rPr>
          <w:b/>
          <w:bCs/>
        </w:rPr>
        <w:t xml:space="preserve"> </w:t>
      </w:r>
      <w:r w:rsidRPr="00E27894">
        <w:rPr>
          <w:b/>
          <w:bCs/>
        </w:rPr>
        <w:t>A, and QCL-Type</w:t>
      </w:r>
      <w:r>
        <w:rPr>
          <w:b/>
          <w:bCs/>
        </w:rPr>
        <w:t xml:space="preserve"> </w:t>
      </w:r>
      <w:r w:rsidRPr="00E27894">
        <w:rPr>
          <w:b/>
          <w:bCs/>
        </w:rPr>
        <w:t>D properties.</w:t>
      </w:r>
    </w:p>
    <w:p w14:paraId="1E228C1D" w14:textId="321F7769" w:rsidR="00BD4915" w:rsidRDefault="00BD4915" w:rsidP="00BD4915">
      <w:pPr>
        <w:rPr>
          <w:b/>
          <w:bCs/>
        </w:rPr>
      </w:pPr>
      <w:r w:rsidRPr="00BD4915">
        <w:rPr>
          <w:b/>
          <w:bCs/>
        </w:rPr>
        <w:t>Proposal</w:t>
      </w:r>
      <w:r>
        <w:rPr>
          <w:b/>
          <w:bCs/>
        </w:rPr>
        <w:t xml:space="preserve"> 2: </w:t>
      </w:r>
      <w:r w:rsidRPr="000547DE">
        <w:rPr>
          <w:b/>
          <w:bCs/>
        </w:rPr>
        <w:t>The SCS for all SS</w:t>
      </w:r>
      <w:r>
        <w:rPr>
          <w:b/>
          <w:bCs/>
        </w:rPr>
        <w:t>/P</w:t>
      </w:r>
      <w:r w:rsidRPr="000547DE">
        <w:rPr>
          <w:b/>
          <w:bCs/>
        </w:rPr>
        <w:t>B</w:t>
      </w:r>
      <w:r>
        <w:rPr>
          <w:b/>
          <w:bCs/>
        </w:rPr>
        <w:t>CH block</w:t>
      </w:r>
      <w:r w:rsidRPr="000547DE">
        <w:rPr>
          <w:b/>
          <w:bCs/>
        </w:rPr>
        <w:t>s and C</w:t>
      </w:r>
      <w:r>
        <w:rPr>
          <w:b/>
          <w:bCs/>
        </w:rPr>
        <w:t>ORESET</w:t>
      </w:r>
      <w:r w:rsidRPr="000547DE">
        <w:rPr>
          <w:b/>
          <w:bCs/>
        </w:rPr>
        <w:t xml:space="preserve"> #0 on a carrier is always the same for operation in </w:t>
      </w:r>
      <w:r>
        <w:rPr>
          <w:b/>
          <w:bCs/>
        </w:rPr>
        <w:t>60GHz shared</w:t>
      </w:r>
      <w:r w:rsidRPr="000547DE">
        <w:rPr>
          <w:b/>
          <w:bCs/>
        </w:rPr>
        <w:t xml:space="preserve"> spectrum.</w:t>
      </w:r>
    </w:p>
    <w:p w14:paraId="0CFAF67F" w14:textId="3E90DE96" w:rsidR="00BD4915" w:rsidRDefault="00BD4915" w:rsidP="00BD4915">
      <w:pPr>
        <w:rPr>
          <w:b/>
          <w:bCs/>
        </w:rPr>
      </w:pPr>
      <w:r w:rsidRPr="00BD4915">
        <w:rPr>
          <w:b/>
          <w:bCs/>
        </w:rPr>
        <w:t>Proposal</w:t>
      </w:r>
      <w:r>
        <w:rPr>
          <w:b/>
          <w:bCs/>
        </w:rPr>
        <w:t xml:space="preserve"> 3</w:t>
      </w:r>
      <w:r w:rsidRPr="00E5685D">
        <w:rPr>
          <w:b/>
          <w:bCs/>
        </w:rPr>
        <w:t>: For 60GHz shared spectrum</w:t>
      </w:r>
      <w:r>
        <w:rPr>
          <w:b/>
          <w:bCs/>
        </w:rPr>
        <w:t xml:space="preserve">, consider the support of 120kHz SCS for SS/PBCH (Case </w:t>
      </w:r>
      <w:proofErr w:type="gramStart"/>
      <w:r>
        <w:rPr>
          <w:b/>
          <w:bCs/>
        </w:rPr>
        <w:t>D )</w:t>
      </w:r>
      <w:proofErr w:type="gramEnd"/>
      <w:r>
        <w:rPr>
          <w:b/>
          <w:bCs/>
        </w:rPr>
        <w:t xml:space="preserve"> with necessary changes for LBT</w:t>
      </w:r>
      <w:r w:rsidRPr="00E5685D">
        <w:rPr>
          <w:b/>
          <w:bCs/>
        </w:rPr>
        <w:t xml:space="preserve"> </w:t>
      </w:r>
      <w:r w:rsidRPr="00A94367">
        <w:rPr>
          <w:b/>
          <w:bCs/>
        </w:rPr>
        <w:t xml:space="preserve">opportunities </w:t>
      </w:r>
      <w:r w:rsidRPr="00E5685D">
        <w:rPr>
          <w:b/>
          <w:bCs/>
        </w:rPr>
        <w:t>between consecutive SS/PBCH blocks.</w:t>
      </w:r>
    </w:p>
    <w:p w14:paraId="45C0A7B6" w14:textId="77777777" w:rsidR="008E2ACD" w:rsidRDefault="008E2ACD" w:rsidP="008E2ACD">
      <w:pPr>
        <w:rPr>
          <w:b/>
          <w:bCs/>
        </w:rPr>
      </w:pPr>
      <w:r>
        <w:rPr>
          <w:b/>
          <w:bCs/>
        </w:rPr>
        <w:t>P</w:t>
      </w:r>
      <w:r w:rsidRPr="002C2AD9">
        <w:rPr>
          <w:b/>
          <w:bCs/>
        </w:rPr>
        <w:t>roposal</w:t>
      </w:r>
      <w:r>
        <w:rPr>
          <w:b/>
          <w:bCs/>
        </w:rPr>
        <w:t xml:space="preserve"> 4</w:t>
      </w:r>
      <w:r w:rsidRPr="002C2AD9">
        <w:rPr>
          <w:b/>
          <w:bCs/>
        </w:rPr>
        <w:t xml:space="preserve">: Support </w:t>
      </w:r>
      <w:r>
        <w:rPr>
          <w:b/>
          <w:bCs/>
        </w:rPr>
        <w:t xml:space="preserve">a configuration of </w:t>
      </w:r>
      <w:r w:rsidRPr="000D4640">
        <w:rPr>
          <w:b/>
          <w:bCs/>
        </w:rPr>
        <w:t xml:space="preserve">SS/PBCH </w:t>
      </w:r>
      <w:r w:rsidRPr="002C2AD9">
        <w:rPr>
          <w:b/>
          <w:bCs/>
        </w:rPr>
        <w:t>and Type-0 PDCCH multiplexed in the same slot</w:t>
      </w:r>
      <w:r>
        <w:rPr>
          <w:b/>
          <w:bCs/>
        </w:rPr>
        <w:t xml:space="preserve"> using the same QCL</w:t>
      </w:r>
      <w:r w:rsidRPr="002C2AD9">
        <w:rPr>
          <w:b/>
          <w:bCs/>
        </w:rPr>
        <w:t>.</w:t>
      </w:r>
    </w:p>
    <w:p w14:paraId="075FB9FF" w14:textId="77777777" w:rsidR="008E2ACD" w:rsidRDefault="008E2ACD" w:rsidP="008E2ACD">
      <w:pPr>
        <w:rPr>
          <w:b/>
          <w:bCs/>
        </w:rPr>
      </w:pPr>
      <w:r>
        <w:rPr>
          <w:b/>
          <w:bCs/>
        </w:rPr>
        <w:t xml:space="preserve">Proposal 5: Support SSB and </w:t>
      </w:r>
      <w:r w:rsidRPr="00E27894">
        <w:rPr>
          <w:b/>
          <w:bCs/>
        </w:rPr>
        <w:t>CORESET</w:t>
      </w:r>
      <w:r>
        <w:rPr>
          <w:b/>
          <w:bCs/>
        </w:rPr>
        <w:t>#</w:t>
      </w:r>
      <w:r w:rsidRPr="00E27894">
        <w:rPr>
          <w:b/>
          <w:bCs/>
        </w:rPr>
        <w:t>0</w:t>
      </w:r>
      <w:r>
        <w:rPr>
          <w:b/>
          <w:bCs/>
        </w:rPr>
        <w:t xml:space="preserve"> multiplexing pattern 1 (different slots), and pattern 3 (same slots).</w:t>
      </w:r>
    </w:p>
    <w:p w14:paraId="08CA048C" w14:textId="77777777" w:rsidR="008E2ACD" w:rsidRDefault="008E2ACD" w:rsidP="008E2ACD">
      <w:pPr>
        <w:rPr>
          <w:b/>
          <w:bCs/>
          <w:snapToGrid w:val="0"/>
        </w:rPr>
      </w:pPr>
      <w:r w:rsidRPr="00905E8D">
        <w:rPr>
          <w:b/>
          <w:bCs/>
        </w:rPr>
        <w:t>Proposal</w:t>
      </w:r>
      <w:r>
        <w:rPr>
          <w:b/>
          <w:bCs/>
        </w:rPr>
        <w:t xml:space="preserve"> 6</w:t>
      </w:r>
      <w:r w:rsidRPr="00905E8D">
        <w:rPr>
          <w:b/>
          <w:bCs/>
        </w:rPr>
        <w:t xml:space="preserve">: </w:t>
      </w:r>
      <w:r w:rsidRPr="00905E8D">
        <w:rPr>
          <w:b/>
          <w:bCs/>
          <w:snapToGrid w:val="0"/>
        </w:rPr>
        <w:t xml:space="preserve">Support </w:t>
      </w:r>
      <w:r>
        <w:rPr>
          <w:b/>
          <w:bCs/>
          <w:snapToGrid w:val="0"/>
        </w:rPr>
        <w:t xml:space="preserve">a configuration where the </w:t>
      </w:r>
      <w:r w:rsidRPr="00905E8D">
        <w:rPr>
          <w:b/>
          <w:bCs/>
          <w:snapToGrid w:val="0"/>
        </w:rPr>
        <w:t>PDSCH scheduled by Type-0 PDCCH can be rate-matched around the corresponding SSBs</w:t>
      </w:r>
      <w:r>
        <w:rPr>
          <w:b/>
          <w:bCs/>
          <w:snapToGrid w:val="0"/>
        </w:rPr>
        <w:t>.</w:t>
      </w:r>
    </w:p>
    <w:p w14:paraId="0F100075" w14:textId="77777777" w:rsidR="000D581F" w:rsidRPr="00F24F0E" w:rsidRDefault="000D581F" w:rsidP="000D581F">
      <w:pPr>
        <w:rPr>
          <w:b/>
          <w:bCs/>
        </w:rPr>
      </w:pPr>
      <w:r w:rsidRPr="00F24F0E">
        <w:rPr>
          <w:b/>
          <w:bCs/>
        </w:rPr>
        <w:t>Observation</w:t>
      </w:r>
      <w:r>
        <w:rPr>
          <w:b/>
          <w:bCs/>
        </w:rPr>
        <w:t xml:space="preserve"> 1</w:t>
      </w:r>
      <w:r w:rsidRPr="00F24F0E">
        <w:rPr>
          <w:b/>
          <w:bCs/>
        </w:rPr>
        <w:t xml:space="preserve">: </w:t>
      </w:r>
      <w:r>
        <w:rPr>
          <w:b/>
          <w:bCs/>
        </w:rPr>
        <w:t xml:space="preserve"> With RAN 1 interpretation t</w:t>
      </w:r>
      <w:r w:rsidRPr="00F24F0E">
        <w:rPr>
          <w:b/>
          <w:bCs/>
        </w:rPr>
        <w:t>he OCB restriction does not imply that each</w:t>
      </w:r>
      <w:r>
        <w:rPr>
          <w:b/>
          <w:bCs/>
        </w:rPr>
        <w:t xml:space="preserve"> of</w:t>
      </w:r>
      <w:r w:rsidRPr="00F24F0E">
        <w:rPr>
          <w:b/>
          <w:bCs/>
        </w:rPr>
        <w:t xml:space="preserve"> PRACH possible</w:t>
      </w:r>
      <w:r>
        <w:rPr>
          <w:b/>
          <w:bCs/>
        </w:rPr>
        <w:t xml:space="preserve"> format</w:t>
      </w:r>
      <w:r w:rsidRPr="00F24F0E">
        <w:rPr>
          <w:b/>
          <w:bCs/>
        </w:rPr>
        <w:t xml:space="preserve"> transmission</w:t>
      </w:r>
      <w:r>
        <w:rPr>
          <w:b/>
          <w:bCs/>
        </w:rPr>
        <w:t>s</w:t>
      </w:r>
      <w:r w:rsidRPr="00F24F0E">
        <w:rPr>
          <w:b/>
          <w:bCs/>
        </w:rPr>
        <w:t xml:space="preserve"> should occupied 70% of the nominal channel bandwidth. </w:t>
      </w:r>
    </w:p>
    <w:p w14:paraId="105E5C84" w14:textId="4385548C" w:rsidR="000D581F" w:rsidRDefault="000D581F" w:rsidP="008E2ACD">
      <w:pPr>
        <w:rPr>
          <w:b/>
          <w:bCs/>
        </w:rPr>
      </w:pPr>
      <w:r w:rsidRPr="00575E60">
        <w:rPr>
          <w:b/>
          <w:bCs/>
        </w:rPr>
        <w:t>Observation</w:t>
      </w:r>
      <w:r>
        <w:rPr>
          <w:b/>
          <w:bCs/>
        </w:rPr>
        <w:t xml:space="preserve"> 2</w:t>
      </w:r>
      <w:r w:rsidRPr="00575E60">
        <w:rPr>
          <w:b/>
          <w:bCs/>
        </w:rPr>
        <w:t>:</w:t>
      </w:r>
      <w:r>
        <w:rPr>
          <w:b/>
          <w:bCs/>
        </w:rPr>
        <w:t xml:space="preserve"> The number of RBs for PRACH sequences is much lower than the maximum number of RB supported (275) even for largest sequence number (1151). </w:t>
      </w:r>
      <w:bookmarkStart w:id="9" w:name="_GoBack"/>
      <w:bookmarkEnd w:id="9"/>
    </w:p>
    <w:p w14:paraId="7C8A5C9F" w14:textId="1B907828" w:rsidR="008E2ACD" w:rsidRPr="002D7FAA" w:rsidRDefault="008E2ACD" w:rsidP="008E2ACD">
      <w:pPr>
        <w:rPr>
          <w:b/>
          <w:bCs/>
        </w:rPr>
      </w:pPr>
      <w:r w:rsidRPr="002D7FAA">
        <w:rPr>
          <w:b/>
          <w:bCs/>
        </w:rPr>
        <w:t xml:space="preserve">Proposal </w:t>
      </w:r>
      <w:r>
        <w:rPr>
          <w:b/>
          <w:bCs/>
        </w:rPr>
        <w:t>7</w:t>
      </w:r>
      <w:r w:rsidRPr="002D7FAA">
        <w:rPr>
          <w:b/>
          <w:bCs/>
        </w:rPr>
        <w:t>: For 60 GHz shared spectrum, support 400</w:t>
      </w:r>
      <w:r>
        <w:rPr>
          <w:b/>
          <w:bCs/>
        </w:rPr>
        <w:t>M</w:t>
      </w:r>
      <w:r w:rsidRPr="002D7FAA">
        <w:rPr>
          <w:b/>
          <w:bCs/>
        </w:rPr>
        <w:t xml:space="preserve">Hz as the </w:t>
      </w:r>
      <w:r>
        <w:rPr>
          <w:b/>
          <w:bCs/>
        </w:rPr>
        <w:t>default</w:t>
      </w:r>
      <w:r w:rsidRPr="002D7FAA">
        <w:rPr>
          <w:b/>
          <w:bCs/>
        </w:rPr>
        <w:t xml:space="preserve"> channel bandwidth </w:t>
      </w:r>
      <w:r>
        <w:rPr>
          <w:b/>
          <w:bCs/>
        </w:rPr>
        <w:t xml:space="preserve">for the initial channel access </w:t>
      </w:r>
      <w:r w:rsidRPr="002D7FAA">
        <w:rPr>
          <w:b/>
          <w:bCs/>
        </w:rPr>
        <w:t>an</w:t>
      </w:r>
      <w:r>
        <w:rPr>
          <w:b/>
          <w:bCs/>
        </w:rPr>
        <w:t>d as</w:t>
      </w:r>
      <w:r w:rsidRPr="002D7FAA">
        <w:rPr>
          <w:b/>
          <w:bCs/>
        </w:rPr>
        <w:t xml:space="preserve"> the </w:t>
      </w:r>
      <w:r>
        <w:rPr>
          <w:b/>
          <w:bCs/>
        </w:rPr>
        <w:t>default channel</w:t>
      </w:r>
      <w:r w:rsidRPr="002D7FAA">
        <w:rPr>
          <w:b/>
          <w:bCs/>
        </w:rPr>
        <w:t xml:space="preserve"> bandwidth</w:t>
      </w:r>
      <w:r w:rsidRPr="001875DD">
        <w:rPr>
          <w:b/>
          <w:bCs/>
        </w:rPr>
        <w:t xml:space="preserve"> </w:t>
      </w:r>
      <w:r>
        <w:rPr>
          <w:b/>
          <w:bCs/>
        </w:rPr>
        <w:t xml:space="preserve">for the </w:t>
      </w:r>
      <w:r w:rsidRPr="00145F08">
        <w:rPr>
          <w:b/>
          <w:bCs/>
        </w:rPr>
        <w:t xml:space="preserve">CCA </w:t>
      </w:r>
      <w:r>
        <w:rPr>
          <w:b/>
          <w:bCs/>
        </w:rPr>
        <w:t>(LBT) operations</w:t>
      </w:r>
      <w:r w:rsidRPr="002D7FAA">
        <w:rPr>
          <w:b/>
          <w:bCs/>
        </w:rPr>
        <w:t>.</w:t>
      </w:r>
    </w:p>
    <w:p w14:paraId="7DDAE1DC" w14:textId="77777777" w:rsidR="008E2ACD" w:rsidRDefault="008E2ACD" w:rsidP="008E2ACD">
      <w:pPr>
        <w:rPr>
          <w:b/>
          <w:bCs/>
        </w:rPr>
      </w:pPr>
      <w:r w:rsidRPr="002D7FAA">
        <w:rPr>
          <w:b/>
          <w:bCs/>
        </w:rPr>
        <w:t xml:space="preserve">Proposal </w:t>
      </w:r>
      <w:r>
        <w:rPr>
          <w:b/>
          <w:bCs/>
        </w:rPr>
        <w:t>8</w:t>
      </w:r>
      <w:r w:rsidRPr="002D7FAA">
        <w:rPr>
          <w:b/>
          <w:bCs/>
        </w:rPr>
        <w:t xml:space="preserve">: Consider </w:t>
      </w:r>
      <w:r>
        <w:rPr>
          <w:b/>
          <w:bCs/>
        </w:rPr>
        <w:t>the necessity of</w:t>
      </w:r>
      <w:r w:rsidRPr="002D7FAA">
        <w:rPr>
          <w:b/>
          <w:bCs/>
        </w:rPr>
        <w:t xml:space="preserve"> interlaced based PRACH </w:t>
      </w:r>
      <w:r>
        <w:rPr>
          <w:b/>
          <w:bCs/>
        </w:rPr>
        <w:t>mappings</w:t>
      </w:r>
      <w:r w:rsidRPr="002D7FAA">
        <w:rPr>
          <w:b/>
          <w:bCs/>
        </w:rPr>
        <w:t xml:space="preserve"> to </w:t>
      </w:r>
      <w:r>
        <w:rPr>
          <w:b/>
          <w:bCs/>
        </w:rPr>
        <w:t>achieve</w:t>
      </w:r>
      <w:r w:rsidRPr="002D7FAA">
        <w:rPr>
          <w:b/>
          <w:bCs/>
        </w:rPr>
        <w:t xml:space="preserve"> the maximum radiated power as well as at least one </w:t>
      </w:r>
      <w:r>
        <w:rPr>
          <w:b/>
          <w:bCs/>
        </w:rPr>
        <w:t xml:space="preserve">PRACH </w:t>
      </w:r>
      <w:r w:rsidRPr="002D7FAA">
        <w:rPr>
          <w:b/>
          <w:bCs/>
        </w:rPr>
        <w:t xml:space="preserve">format that satisfies the </w:t>
      </w:r>
      <w:r>
        <w:rPr>
          <w:b/>
          <w:bCs/>
        </w:rPr>
        <w:t xml:space="preserve">minimum </w:t>
      </w:r>
      <w:r w:rsidRPr="002D7FAA">
        <w:rPr>
          <w:b/>
          <w:bCs/>
        </w:rPr>
        <w:t>OCB condition.</w:t>
      </w:r>
    </w:p>
    <w:p w14:paraId="12EE9C95" w14:textId="77777777" w:rsidR="008E2ACD" w:rsidRPr="00E5685D" w:rsidRDefault="008E2ACD" w:rsidP="008E2ACD">
      <w:pPr>
        <w:rPr>
          <w:b/>
          <w:bCs/>
        </w:rPr>
      </w:pPr>
      <w:r w:rsidRPr="00E5685D">
        <w:rPr>
          <w:b/>
          <w:bCs/>
        </w:rPr>
        <w:lastRenderedPageBreak/>
        <w:t xml:space="preserve">Proposal </w:t>
      </w:r>
      <w:r>
        <w:rPr>
          <w:b/>
          <w:bCs/>
        </w:rPr>
        <w:t>9</w:t>
      </w:r>
      <w:r w:rsidRPr="00E5685D">
        <w:rPr>
          <w:b/>
          <w:bCs/>
        </w:rPr>
        <w:t>:</w:t>
      </w:r>
      <w:r>
        <w:rPr>
          <w:b/>
          <w:bCs/>
        </w:rPr>
        <w:t xml:space="preserve"> Support only 120kHz SCS for PRACH for initial access.</w:t>
      </w:r>
    </w:p>
    <w:p w14:paraId="62076B9C" w14:textId="1EE861C5" w:rsidR="00756A33" w:rsidRPr="004047A8" w:rsidRDefault="008E2ACD" w:rsidP="00DB5432">
      <w:pPr>
        <w:rPr>
          <w:b/>
          <w:bCs/>
          <w:u w:val="single"/>
        </w:rPr>
      </w:pPr>
      <w:r w:rsidRPr="00C71CB4">
        <w:rPr>
          <w:b/>
          <w:bCs/>
        </w:rPr>
        <w:t>Proposal 1</w:t>
      </w:r>
      <w:r>
        <w:rPr>
          <w:b/>
          <w:bCs/>
        </w:rPr>
        <w:t>0</w:t>
      </w:r>
      <w:r w:rsidRPr="00C71CB4">
        <w:rPr>
          <w:b/>
          <w:bCs/>
        </w:rPr>
        <w:t>: Support non-consecutive RO to reduce possibility of LBT failure.</w:t>
      </w:r>
      <w:r w:rsidR="00BD4915" w:rsidRPr="006A35F9" w:rsidDel="00BD4915">
        <w:rPr>
          <w:color w:val="FF0000"/>
          <w:highlight w:val="yellow"/>
        </w:rPr>
        <w:t xml:space="preserve"> </w:t>
      </w:r>
    </w:p>
    <w:p w14:paraId="410E44E3" w14:textId="640A1982" w:rsidR="001D780E" w:rsidRDefault="001D780E" w:rsidP="00182F43">
      <w:pPr>
        <w:pStyle w:val="Heading1"/>
      </w:pPr>
      <w:bookmarkStart w:id="10" w:name="_Ref124589665"/>
      <w:bookmarkStart w:id="11" w:name="_Ref71620620"/>
      <w:bookmarkStart w:id="12" w:name="_Ref124671424"/>
      <w:r w:rsidRPr="00D74B92">
        <w:t>References</w:t>
      </w:r>
    </w:p>
    <w:p w14:paraId="64AEDB32" w14:textId="1817CA54" w:rsidR="00531C1A" w:rsidRDefault="00531C1A" w:rsidP="00531C1A">
      <w:pPr>
        <w:pStyle w:val="2222"/>
        <w:numPr>
          <w:ilvl w:val="0"/>
          <w:numId w:val="13"/>
        </w:numPr>
        <w:spacing w:after="120" w:line="240" w:lineRule="auto"/>
        <w:ind w:firstLineChars="0"/>
        <w:rPr>
          <w:color w:val="000000" w:themeColor="text1"/>
          <w:szCs w:val="22"/>
          <w:lang w:val="en-US" w:eastAsia="ko-KR"/>
        </w:rPr>
      </w:pPr>
      <w:bookmarkStart w:id="13" w:name="_Ref58598481"/>
      <w:r w:rsidRPr="00AB14F6">
        <w:rPr>
          <w:color w:val="000000" w:themeColor="text1"/>
          <w:szCs w:val="22"/>
          <w:lang w:val="en-US" w:eastAsia="ko-KR"/>
        </w:rPr>
        <w:t>RP-202925, “Revised WID: Extending current NR operation to 71 GHz”, CMCC, RAN#90e</w:t>
      </w:r>
      <w:bookmarkEnd w:id="13"/>
      <w:r w:rsidRPr="00AB14F6">
        <w:rPr>
          <w:color w:val="000000" w:themeColor="text1"/>
          <w:szCs w:val="22"/>
          <w:lang w:val="en-US" w:eastAsia="ko-KR"/>
        </w:rPr>
        <w:t>, 2020.</w:t>
      </w:r>
    </w:p>
    <w:p w14:paraId="68945813" w14:textId="77777777" w:rsidR="00680952" w:rsidRPr="00BA7F3D" w:rsidRDefault="00680952" w:rsidP="00680952">
      <w:pPr>
        <w:pStyle w:val="2222"/>
        <w:numPr>
          <w:ilvl w:val="0"/>
          <w:numId w:val="13"/>
        </w:numPr>
        <w:spacing w:after="120" w:line="240" w:lineRule="auto"/>
        <w:ind w:firstLineChars="0"/>
        <w:rPr>
          <w:rStyle w:val="Emphasis"/>
          <w:rFonts w:cs="Times New Roman"/>
          <w:i w:val="0"/>
          <w:iCs w:val="0"/>
          <w:color w:val="000000" w:themeColor="text1"/>
          <w:szCs w:val="22"/>
          <w:lang w:val="en-US" w:eastAsia="ko-KR"/>
        </w:rPr>
      </w:pPr>
      <w:r w:rsidRPr="00AB14F6">
        <w:rPr>
          <w:rFonts w:cs="Times New Roman"/>
          <w:color w:val="000000" w:themeColor="text1"/>
          <w:szCs w:val="22"/>
          <w:lang w:val="en-US" w:eastAsia="ko-KR"/>
        </w:rPr>
        <w:t>TS 38.211, “</w:t>
      </w:r>
      <w:r w:rsidRPr="00AB14F6">
        <w:rPr>
          <w:rFonts w:cs="Times New Roman"/>
          <w:color w:val="000000" w:themeColor="text1"/>
          <w:szCs w:val="22"/>
          <w:shd w:val="clear" w:color="auto" w:fill="FFFFFF"/>
        </w:rPr>
        <w:t>Physical channels and modulation</w:t>
      </w:r>
      <w:r w:rsidRPr="00AB14F6">
        <w:rPr>
          <w:rFonts w:cs="Times New Roman"/>
          <w:color w:val="000000" w:themeColor="text1"/>
          <w:szCs w:val="22"/>
          <w:lang w:val="en-US" w:eastAsia="ko-KR"/>
        </w:rPr>
        <w:t>”</w:t>
      </w:r>
      <w:r>
        <w:rPr>
          <w:rFonts w:cs="Times New Roman"/>
          <w:color w:val="000000" w:themeColor="text1"/>
          <w:szCs w:val="22"/>
          <w:lang w:val="en-US" w:eastAsia="ko-KR"/>
        </w:rPr>
        <w:t>.</w:t>
      </w:r>
    </w:p>
    <w:p w14:paraId="3C66C3AB" w14:textId="10625017" w:rsidR="00680952" w:rsidRPr="00BA7F3D" w:rsidRDefault="00680952" w:rsidP="00680952">
      <w:pPr>
        <w:pStyle w:val="2222"/>
        <w:numPr>
          <w:ilvl w:val="0"/>
          <w:numId w:val="13"/>
        </w:numPr>
        <w:spacing w:after="120" w:line="240" w:lineRule="auto"/>
        <w:ind w:firstLineChars="0"/>
        <w:rPr>
          <w:rStyle w:val="Emphasis"/>
          <w:rFonts w:cs="Times New Roman"/>
          <w:i w:val="0"/>
          <w:iCs w:val="0"/>
          <w:color w:val="000000" w:themeColor="text1"/>
          <w:szCs w:val="22"/>
          <w:lang w:val="en-US" w:eastAsia="ko-KR"/>
        </w:rPr>
      </w:pPr>
      <w:r w:rsidRPr="00AB14F6">
        <w:rPr>
          <w:rFonts w:cs="Times New Roman"/>
          <w:color w:val="000000" w:themeColor="text1"/>
          <w:szCs w:val="22"/>
          <w:lang w:val="en-US" w:eastAsia="ko-KR"/>
        </w:rPr>
        <w:t>TS 38.21</w:t>
      </w:r>
      <w:r>
        <w:rPr>
          <w:rFonts w:cs="Times New Roman"/>
          <w:color w:val="000000" w:themeColor="text1"/>
          <w:szCs w:val="22"/>
          <w:lang w:val="en-US" w:eastAsia="ko-KR"/>
        </w:rPr>
        <w:t>3</w:t>
      </w:r>
      <w:r w:rsidRPr="00AB14F6">
        <w:rPr>
          <w:rFonts w:cs="Times New Roman"/>
          <w:color w:val="000000" w:themeColor="text1"/>
          <w:szCs w:val="22"/>
          <w:lang w:val="en-US" w:eastAsia="ko-KR"/>
        </w:rPr>
        <w:t>, “</w:t>
      </w:r>
      <w:r w:rsidRPr="00AB14F6">
        <w:rPr>
          <w:rFonts w:cs="Times New Roman"/>
          <w:color w:val="000000" w:themeColor="text1"/>
          <w:szCs w:val="22"/>
          <w:shd w:val="clear" w:color="auto" w:fill="FFFFFF"/>
        </w:rPr>
        <w:t xml:space="preserve">Physical </w:t>
      </w:r>
      <w:r>
        <w:rPr>
          <w:rFonts w:cs="Times New Roman"/>
          <w:color w:val="000000" w:themeColor="text1"/>
          <w:szCs w:val="22"/>
          <w:shd w:val="clear" w:color="auto" w:fill="FFFFFF"/>
        </w:rPr>
        <w:t>layer procedures for control</w:t>
      </w:r>
      <w:r w:rsidRPr="00AB14F6">
        <w:rPr>
          <w:rFonts w:cs="Times New Roman"/>
          <w:color w:val="000000" w:themeColor="text1"/>
          <w:szCs w:val="22"/>
          <w:lang w:val="en-US" w:eastAsia="ko-KR"/>
        </w:rPr>
        <w:t>”</w:t>
      </w:r>
      <w:r>
        <w:rPr>
          <w:rFonts w:cs="Times New Roman"/>
          <w:color w:val="000000" w:themeColor="text1"/>
          <w:szCs w:val="22"/>
          <w:lang w:val="en-US" w:eastAsia="ko-KR"/>
        </w:rPr>
        <w:t>.</w:t>
      </w:r>
    </w:p>
    <w:p w14:paraId="376BB7E9" w14:textId="5E7B58E3" w:rsidR="00680952" w:rsidRPr="00237AB0" w:rsidRDefault="00680952" w:rsidP="00237AB0">
      <w:pPr>
        <w:pStyle w:val="2222"/>
        <w:numPr>
          <w:ilvl w:val="0"/>
          <w:numId w:val="13"/>
        </w:numPr>
        <w:spacing w:after="120" w:line="240" w:lineRule="auto"/>
        <w:ind w:firstLineChars="0"/>
        <w:rPr>
          <w:color w:val="000000" w:themeColor="text1"/>
          <w:szCs w:val="22"/>
          <w:lang w:val="en-US" w:eastAsia="ko-KR"/>
        </w:rPr>
      </w:pPr>
      <w:r w:rsidRPr="00237AB0">
        <w:rPr>
          <w:color w:val="000000" w:themeColor="text1"/>
          <w:szCs w:val="22"/>
          <w:lang w:val="en-US" w:eastAsia="ko-KR"/>
        </w:rPr>
        <w:t>TS 38.213, “Physical layer procedures for shared spectrum channel access (Release 16)”</w:t>
      </w:r>
      <w:r w:rsidR="001F24A1" w:rsidRPr="00237AB0">
        <w:rPr>
          <w:color w:val="000000" w:themeColor="text1"/>
          <w:szCs w:val="22"/>
          <w:lang w:val="en-US" w:eastAsia="ko-KR"/>
        </w:rPr>
        <w:t>.</w:t>
      </w:r>
    </w:p>
    <w:p w14:paraId="49D42DD3" w14:textId="60793D9C" w:rsidR="001F24A1" w:rsidRPr="00F31E6A" w:rsidRDefault="00680952" w:rsidP="001F24A1">
      <w:pPr>
        <w:pStyle w:val="2222"/>
        <w:numPr>
          <w:ilvl w:val="0"/>
          <w:numId w:val="13"/>
        </w:numPr>
        <w:spacing w:after="120" w:line="240" w:lineRule="auto"/>
        <w:ind w:firstLineChars="0"/>
        <w:rPr>
          <w:color w:val="000000" w:themeColor="text1"/>
          <w:szCs w:val="22"/>
          <w:lang w:val="en-US" w:eastAsia="ko-KR"/>
        </w:rPr>
      </w:pPr>
      <w:r w:rsidRPr="00237AB0">
        <w:rPr>
          <w:color w:val="000000" w:themeColor="text1"/>
          <w:szCs w:val="22"/>
          <w:lang w:val="en-US" w:eastAsia="ko-KR"/>
        </w:rPr>
        <w:t>ETSI EN 302 567</w:t>
      </w:r>
      <w:r w:rsidR="001F24A1" w:rsidRPr="00237AB0">
        <w:rPr>
          <w:color w:val="000000" w:themeColor="text1"/>
          <w:szCs w:val="22"/>
          <w:lang w:val="en-US" w:eastAsia="ko-KR"/>
        </w:rPr>
        <w:t>, “Multiple-Gigabit/s radio equipment operating in the 60 GHz band”.</w:t>
      </w:r>
    </w:p>
    <w:p w14:paraId="2D174317" w14:textId="12EB0DC1" w:rsidR="00680952" w:rsidRPr="00AB14F6" w:rsidRDefault="00680952" w:rsidP="00531C1A">
      <w:pPr>
        <w:pStyle w:val="2222"/>
        <w:numPr>
          <w:ilvl w:val="0"/>
          <w:numId w:val="13"/>
        </w:numPr>
        <w:spacing w:after="120" w:line="240" w:lineRule="auto"/>
        <w:ind w:firstLineChars="0"/>
        <w:rPr>
          <w:color w:val="000000" w:themeColor="text1"/>
          <w:szCs w:val="22"/>
          <w:lang w:val="en-US" w:eastAsia="ko-KR"/>
        </w:rPr>
      </w:pPr>
      <w:r w:rsidRPr="00237AB0">
        <w:rPr>
          <w:color w:val="000000" w:themeColor="text1"/>
          <w:szCs w:val="22"/>
          <w:lang w:val="en-US" w:eastAsia="ko-KR"/>
        </w:rPr>
        <w:t>TR 38.808</w:t>
      </w:r>
      <w:r w:rsidR="001F24A1" w:rsidRPr="00237AB0">
        <w:rPr>
          <w:color w:val="000000" w:themeColor="text1"/>
          <w:szCs w:val="22"/>
          <w:lang w:val="en-US" w:eastAsia="ko-KR"/>
        </w:rPr>
        <w:t>, “Study on supporting NR from 52.6 GHz to 71 GHz”.</w:t>
      </w:r>
    </w:p>
    <w:bookmarkEnd w:id="5"/>
    <w:bookmarkEnd w:id="10"/>
    <w:bookmarkEnd w:id="11"/>
    <w:bookmarkEnd w:id="12"/>
    <w:p w14:paraId="27B79E4A" w14:textId="1DED3B7D" w:rsidR="000230D8" w:rsidRPr="00345E5E" w:rsidRDefault="00680952">
      <w:pPr>
        <w:pStyle w:val="2222"/>
        <w:numPr>
          <w:ilvl w:val="0"/>
          <w:numId w:val="13"/>
        </w:numPr>
        <w:spacing w:after="120" w:line="240" w:lineRule="auto"/>
        <w:ind w:firstLineChars="0"/>
        <w:rPr>
          <w:color w:val="000000" w:themeColor="text1"/>
          <w:szCs w:val="22"/>
          <w:lang w:val="en-US" w:eastAsia="ko-KR"/>
        </w:rPr>
      </w:pPr>
      <w:r w:rsidRPr="00237AB0">
        <w:rPr>
          <w:color w:val="000000" w:themeColor="text1"/>
          <w:szCs w:val="22"/>
          <w:lang w:val="en-US" w:eastAsia="ko-KR"/>
        </w:rPr>
        <w:t>R4-2017832</w:t>
      </w:r>
      <w:r w:rsidR="000617F3">
        <w:rPr>
          <w:color w:val="000000" w:themeColor="text1"/>
          <w:szCs w:val="22"/>
          <w:lang w:val="en-US" w:eastAsia="ko-KR"/>
        </w:rPr>
        <w:t>, Huawei, “</w:t>
      </w:r>
      <w:r w:rsidR="000617F3" w:rsidRPr="000617F3">
        <w:rPr>
          <w:color w:val="000000" w:themeColor="text1"/>
          <w:szCs w:val="22"/>
          <w:lang w:val="en-US" w:eastAsia="ko-KR"/>
        </w:rPr>
        <w:t>WF on Min and Max Channel Bandwidths in 52 to 71 GHz</w:t>
      </w:r>
      <w:r w:rsidR="000617F3">
        <w:rPr>
          <w:color w:val="000000" w:themeColor="text1"/>
          <w:szCs w:val="22"/>
          <w:lang w:val="en-US" w:eastAsia="ko-KR"/>
        </w:rPr>
        <w:t>”, RAN4 #97</w:t>
      </w:r>
    </w:p>
    <w:sectPr w:rsidR="000230D8" w:rsidRPr="00345E5E"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7F7B" w16cex:dateUtc="2021-01-14T14:29:00Z"/>
  <w16cex:commentExtensible w16cex:durableId="23AA7FE0" w16cex:dateUtc="2021-01-14T14:31:00Z"/>
  <w16cex:commentExtensible w16cex:durableId="23AA8217" w16cex:dateUtc="2021-01-14T14:40:00Z"/>
  <w16cex:commentExtensible w16cex:durableId="23AA8031" w16cex:dateUtc="2021-01-14T14:32:00Z"/>
  <w16cex:commentExtensible w16cex:durableId="23AA808B" w16cex:dateUtc="2021-01-14T14:34:00Z"/>
  <w16cex:commentExtensible w16cex:durableId="23AA8228" w16cex:dateUtc="2021-01-14T14:41:00Z"/>
  <w16cex:commentExtensible w16cex:durableId="23AA838E" w16cex:dateUtc="2021-01-14T14:47:00Z"/>
  <w16cex:commentExtensible w16cex:durableId="23AA86FD" w16cex:dateUtc="2021-01-14T15:01:00Z"/>
  <w16cex:commentExtensible w16cex:durableId="23AA851C" w16cex:dateUtc="2021-01-14T14: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7F28A" w14:textId="77777777" w:rsidR="006E43AA" w:rsidRDefault="006E43AA">
      <w:r>
        <w:separator/>
      </w:r>
    </w:p>
  </w:endnote>
  <w:endnote w:type="continuationSeparator" w:id="0">
    <w:p w14:paraId="4629A962" w14:textId="77777777" w:rsidR="006E43AA" w:rsidRDefault="006E4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5454D" w14:textId="77777777" w:rsidR="006E43AA" w:rsidRDefault="006E43AA">
      <w:r>
        <w:separator/>
      </w:r>
    </w:p>
  </w:footnote>
  <w:footnote w:type="continuationSeparator" w:id="0">
    <w:p w14:paraId="66BD3F2E" w14:textId="77777777" w:rsidR="006E43AA" w:rsidRDefault="006E43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483A55E"/>
    <w:multiLevelType w:val="hybridMultilevel"/>
    <w:tmpl w:val="ABE4446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4D5FA0"/>
    <w:multiLevelType w:val="hybridMultilevel"/>
    <w:tmpl w:val="0A4D5FA0"/>
    <w:lvl w:ilvl="0" w:tplc="80BAFCE6">
      <w:start w:val="4"/>
      <w:numFmt w:val="bullet"/>
      <w:lvlText w:val=""/>
      <w:lvlJc w:val="left"/>
      <w:pPr>
        <w:ind w:left="360" w:hanging="360"/>
      </w:pPr>
      <w:rPr>
        <w:rFonts w:ascii="Symbol" w:eastAsia="Batang" w:hAnsi="Symbol" w:cs="Times New Roman" w:hint="default"/>
      </w:rPr>
    </w:lvl>
    <w:lvl w:ilvl="1" w:tplc="9A785BFE">
      <w:start w:val="1"/>
      <w:numFmt w:val="bullet"/>
      <w:lvlText w:val="o"/>
      <w:lvlJc w:val="left"/>
      <w:pPr>
        <w:ind w:left="1080" w:hanging="360"/>
      </w:pPr>
      <w:rPr>
        <w:rFonts w:ascii="Courier New" w:hAnsi="Courier New" w:cs="Courier New" w:hint="default"/>
      </w:rPr>
    </w:lvl>
    <w:lvl w:ilvl="2" w:tplc="93B88B16">
      <w:start w:val="1"/>
      <w:numFmt w:val="bullet"/>
      <w:lvlText w:val=""/>
      <w:lvlJc w:val="left"/>
      <w:pPr>
        <w:ind w:left="1800" w:hanging="360"/>
      </w:pPr>
      <w:rPr>
        <w:rFonts w:ascii="Wingdings" w:hAnsi="Wingdings" w:hint="default"/>
      </w:rPr>
    </w:lvl>
    <w:lvl w:ilvl="3" w:tplc="60983D74">
      <w:start w:val="1"/>
      <w:numFmt w:val="bullet"/>
      <w:lvlText w:val=""/>
      <w:lvlJc w:val="left"/>
      <w:pPr>
        <w:ind w:left="2520" w:hanging="360"/>
      </w:pPr>
      <w:rPr>
        <w:rFonts w:ascii="Symbol" w:hAnsi="Symbol" w:hint="default"/>
      </w:rPr>
    </w:lvl>
    <w:lvl w:ilvl="4" w:tplc="FB6C2886">
      <w:start w:val="1"/>
      <w:numFmt w:val="bullet"/>
      <w:lvlText w:val="o"/>
      <w:lvlJc w:val="left"/>
      <w:pPr>
        <w:ind w:left="3240" w:hanging="360"/>
      </w:pPr>
      <w:rPr>
        <w:rFonts w:ascii="Courier New" w:hAnsi="Courier New" w:cs="Courier New" w:hint="default"/>
      </w:rPr>
    </w:lvl>
    <w:lvl w:ilvl="5" w:tplc="F2C862B8">
      <w:start w:val="1"/>
      <w:numFmt w:val="bullet"/>
      <w:lvlText w:val=""/>
      <w:lvlJc w:val="left"/>
      <w:pPr>
        <w:ind w:left="3960" w:hanging="360"/>
      </w:pPr>
      <w:rPr>
        <w:rFonts w:ascii="Wingdings" w:hAnsi="Wingdings" w:hint="default"/>
      </w:rPr>
    </w:lvl>
    <w:lvl w:ilvl="6" w:tplc="8B022F02">
      <w:start w:val="1"/>
      <w:numFmt w:val="bullet"/>
      <w:lvlText w:val=""/>
      <w:lvlJc w:val="left"/>
      <w:pPr>
        <w:ind w:left="4680" w:hanging="360"/>
      </w:pPr>
      <w:rPr>
        <w:rFonts w:ascii="Symbol" w:hAnsi="Symbol" w:hint="default"/>
      </w:rPr>
    </w:lvl>
    <w:lvl w:ilvl="7" w:tplc="CAF257AE">
      <w:start w:val="1"/>
      <w:numFmt w:val="bullet"/>
      <w:lvlText w:val="o"/>
      <w:lvlJc w:val="left"/>
      <w:pPr>
        <w:ind w:left="5400" w:hanging="360"/>
      </w:pPr>
      <w:rPr>
        <w:rFonts w:ascii="Courier New" w:hAnsi="Courier New" w:cs="Courier New" w:hint="default"/>
      </w:rPr>
    </w:lvl>
    <w:lvl w:ilvl="8" w:tplc="0DA6E4BC">
      <w:start w:val="1"/>
      <w:numFmt w:val="bullet"/>
      <w:lvlText w:val=""/>
      <w:lvlJc w:val="left"/>
      <w:pPr>
        <w:ind w:left="6120" w:hanging="360"/>
      </w:pPr>
      <w:rPr>
        <w:rFonts w:ascii="Wingdings" w:hAnsi="Wingdings" w:hint="default"/>
      </w:rPr>
    </w:lvl>
  </w:abstractNum>
  <w:abstractNum w:abstractNumId="2" w15:restartNumberingAfterBreak="0">
    <w:nsid w:val="0AF03C44"/>
    <w:multiLevelType w:val="hybridMultilevel"/>
    <w:tmpl w:val="AF9439E6"/>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065289A"/>
    <w:multiLevelType w:val="hybridMultilevel"/>
    <w:tmpl w:val="89D8B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D67DA"/>
    <w:multiLevelType w:val="hybridMultilevel"/>
    <w:tmpl w:val="C2607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6" w15:restartNumberingAfterBreak="0">
    <w:nsid w:val="11F805CA"/>
    <w:multiLevelType w:val="hybridMultilevel"/>
    <w:tmpl w:val="70085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87853"/>
    <w:multiLevelType w:val="hybridMultilevel"/>
    <w:tmpl w:val="9296E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8C1082"/>
    <w:multiLevelType w:val="hybridMultilevel"/>
    <w:tmpl w:val="60E23786"/>
    <w:lvl w:ilvl="0" w:tplc="5C6C2CFC">
      <w:numFmt w:val="bullet"/>
      <w:lvlText w:val="-"/>
      <w:lvlJc w:val="left"/>
      <w:pPr>
        <w:ind w:left="720" w:hanging="360"/>
      </w:pPr>
      <w:rPr>
        <w:rFonts w:ascii="Times New Roman" w:eastAsia="Times New Roman" w:hAnsi="Times New Roman" w:cs="Times New Roman" w:hint="default"/>
      </w:rPr>
    </w:lvl>
    <w:lvl w:ilvl="1" w:tplc="93C8EBF0">
      <w:numFmt w:val="bullet"/>
      <w:lvlText w:val="•"/>
      <w:lvlJc w:val="left"/>
      <w:pPr>
        <w:ind w:left="1440" w:hanging="360"/>
      </w:pPr>
      <w:rPr>
        <w:rFonts w:ascii="Times New Roman" w:eastAsia="SimSun" w:hAnsi="Times New Roman" w:cs="Times New Roman" w:hint="default"/>
      </w:rPr>
    </w:lvl>
    <w:lvl w:ilvl="2" w:tplc="7976040E">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614566"/>
    <w:multiLevelType w:val="hybridMultilevel"/>
    <w:tmpl w:val="2D580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0F1A86"/>
    <w:multiLevelType w:val="hybridMultilevel"/>
    <w:tmpl w:val="766C6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708AB"/>
    <w:multiLevelType w:val="hybridMultilevel"/>
    <w:tmpl w:val="55564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01964"/>
    <w:multiLevelType w:val="hybridMultilevel"/>
    <w:tmpl w:val="43A6AE52"/>
    <w:lvl w:ilvl="0" w:tplc="04090011">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7"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BE1CE4"/>
    <w:multiLevelType w:val="hybridMultilevel"/>
    <w:tmpl w:val="2A7E8392"/>
    <w:lvl w:ilvl="0" w:tplc="0F0ECF48">
      <w:start w:val="1"/>
      <w:numFmt w:val="bullet"/>
      <w:lvlText w:val=""/>
      <w:lvlJc w:val="left"/>
      <w:pPr>
        <w:tabs>
          <w:tab w:val="num" w:pos="720"/>
        </w:tabs>
        <w:ind w:left="720" w:hanging="360"/>
      </w:pPr>
      <w:rPr>
        <w:rFonts w:ascii="Symbol" w:hAnsi="Symbol" w:hint="default"/>
      </w:rPr>
    </w:lvl>
    <w:lvl w:ilvl="1" w:tplc="7430B296">
      <w:numFmt w:val="bullet"/>
      <w:lvlText w:val="o"/>
      <w:lvlJc w:val="left"/>
      <w:pPr>
        <w:tabs>
          <w:tab w:val="num" w:pos="1440"/>
        </w:tabs>
        <w:ind w:left="1440" w:hanging="360"/>
      </w:pPr>
      <w:rPr>
        <w:rFonts w:ascii="Courier New" w:hAnsi="Courier New" w:hint="default"/>
      </w:rPr>
    </w:lvl>
    <w:lvl w:ilvl="2" w:tplc="B9847290" w:tentative="1">
      <w:start w:val="1"/>
      <w:numFmt w:val="bullet"/>
      <w:lvlText w:val=""/>
      <w:lvlJc w:val="left"/>
      <w:pPr>
        <w:tabs>
          <w:tab w:val="num" w:pos="2160"/>
        </w:tabs>
        <w:ind w:left="2160" w:hanging="360"/>
      </w:pPr>
      <w:rPr>
        <w:rFonts w:ascii="Symbol" w:hAnsi="Symbol" w:hint="default"/>
      </w:rPr>
    </w:lvl>
    <w:lvl w:ilvl="3" w:tplc="9B4A004E" w:tentative="1">
      <w:start w:val="1"/>
      <w:numFmt w:val="bullet"/>
      <w:lvlText w:val=""/>
      <w:lvlJc w:val="left"/>
      <w:pPr>
        <w:tabs>
          <w:tab w:val="num" w:pos="2880"/>
        </w:tabs>
        <w:ind w:left="2880" w:hanging="360"/>
      </w:pPr>
      <w:rPr>
        <w:rFonts w:ascii="Symbol" w:hAnsi="Symbol" w:hint="default"/>
      </w:rPr>
    </w:lvl>
    <w:lvl w:ilvl="4" w:tplc="F5C2A0D2" w:tentative="1">
      <w:start w:val="1"/>
      <w:numFmt w:val="bullet"/>
      <w:lvlText w:val=""/>
      <w:lvlJc w:val="left"/>
      <w:pPr>
        <w:tabs>
          <w:tab w:val="num" w:pos="3600"/>
        </w:tabs>
        <w:ind w:left="3600" w:hanging="360"/>
      </w:pPr>
      <w:rPr>
        <w:rFonts w:ascii="Symbol" w:hAnsi="Symbol" w:hint="default"/>
      </w:rPr>
    </w:lvl>
    <w:lvl w:ilvl="5" w:tplc="3F6C99C6" w:tentative="1">
      <w:start w:val="1"/>
      <w:numFmt w:val="bullet"/>
      <w:lvlText w:val=""/>
      <w:lvlJc w:val="left"/>
      <w:pPr>
        <w:tabs>
          <w:tab w:val="num" w:pos="4320"/>
        </w:tabs>
        <w:ind w:left="4320" w:hanging="360"/>
      </w:pPr>
      <w:rPr>
        <w:rFonts w:ascii="Symbol" w:hAnsi="Symbol" w:hint="default"/>
      </w:rPr>
    </w:lvl>
    <w:lvl w:ilvl="6" w:tplc="DD1AD136" w:tentative="1">
      <w:start w:val="1"/>
      <w:numFmt w:val="bullet"/>
      <w:lvlText w:val=""/>
      <w:lvlJc w:val="left"/>
      <w:pPr>
        <w:tabs>
          <w:tab w:val="num" w:pos="5040"/>
        </w:tabs>
        <w:ind w:left="5040" w:hanging="360"/>
      </w:pPr>
      <w:rPr>
        <w:rFonts w:ascii="Symbol" w:hAnsi="Symbol" w:hint="default"/>
      </w:rPr>
    </w:lvl>
    <w:lvl w:ilvl="7" w:tplc="8A787FD8" w:tentative="1">
      <w:start w:val="1"/>
      <w:numFmt w:val="bullet"/>
      <w:lvlText w:val=""/>
      <w:lvlJc w:val="left"/>
      <w:pPr>
        <w:tabs>
          <w:tab w:val="num" w:pos="5760"/>
        </w:tabs>
        <w:ind w:left="5760" w:hanging="360"/>
      </w:pPr>
      <w:rPr>
        <w:rFonts w:ascii="Symbol" w:hAnsi="Symbol" w:hint="default"/>
      </w:rPr>
    </w:lvl>
    <w:lvl w:ilvl="8" w:tplc="1086255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21908DD"/>
    <w:multiLevelType w:val="hybridMultilevel"/>
    <w:tmpl w:val="8C5C1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num w:numId="1">
    <w:abstractNumId w:val="16"/>
  </w:num>
  <w:num w:numId="2">
    <w:abstractNumId w:val="15"/>
  </w:num>
  <w:num w:numId="3">
    <w:abstractNumId w:val="24"/>
  </w:num>
  <w:num w:numId="4">
    <w:abstractNumId w:val="25"/>
  </w:num>
  <w:num w:numId="5">
    <w:abstractNumId w:val="17"/>
  </w:num>
  <w:num w:numId="6">
    <w:abstractNumId w:val="10"/>
  </w:num>
  <w:num w:numId="7">
    <w:abstractNumId w:val="22"/>
  </w:num>
  <w:num w:numId="8">
    <w:abstractNumId w:val="20"/>
  </w:num>
  <w:num w:numId="9">
    <w:abstractNumId w:val="13"/>
  </w:num>
  <w:num w:numId="10">
    <w:abstractNumId w:val="7"/>
  </w:num>
  <w:num w:numId="11">
    <w:abstractNumId w:val="12"/>
  </w:num>
  <w:num w:numId="12">
    <w:abstractNumId w:val="23"/>
  </w:num>
  <w:num w:numId="13">
    <w:abstractNumId w:val="2"/>
  </w:num>
  <w:num w:numId="14">
    <w:abstractNumId w:val="1"/>
  </w:num>
  <w:num w:numId="15">
    <w:abstractNumId w:val="5"/>
  </w:num>
  <w:num w:numId="16">
    <w:abstractNumId w:val="0"/>
  </w:num>
  <w:num w:numId="17">
    <w:abstractNumId w:val="18"/>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8"/>
  </w:num>
  <w:num w:numId="21">
    <w:abstractNumId w:val="6"/>
  </w:num>
  <w:num w:numId="22">
    <w:abstractNumId w:val="4"/>
  </w:num>
  <w:num w:numId="23">
    <w:abstractNumId w:val="14"/>
  </w:num>
  <w:num w:numId="24">
    <w:abstractNumId w:val="3"/>
  </w:num>
  <w:num w:numId="25">
    <w:abstractNumId w:val="9"/>
  </w:num>
  <w:num w:numId="2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A3"/>
    <w:rsid w:val="00003605"/>
    <w:rsid w:val="00003B0B"/>
    <w:rsid w:val="00003C56"/>
    <w:rsid w:val="00003EC2"/>
    <w:rsid w:val="000040A9"/>
    <w:rsid w:val="000040D7"/>
    <w:rsid w:val="0000451C"/>
    <w:rsid w:val="0000458E"/>
    <w:rsid w:val="0000492C"/>
    <w:rsid w:val="00004E70"/>
    <w:rsid w:val="00005E66"/>
    <w:rsid w:val="00005F1E"/>
    <w:rsid w:val="000067E8"/>
    <w:rsid w:val="00006B4B"/>
    <w:rsid w:val="00007086"/>
    <w:rsid w:val="000072B6"/>
    <w:rsid w:val="000072DD"/>
    <w:rsid w:val="00007813"/>
    <w:rsid w:val="000102D7"/>
    <w:rsid w:val="000109E6"/>
    <w:rsid w:val="00010CD9"/>
    <w:rsid w:val="0001116D"/>
    <w:rsid w:val="00011278"/>
    <w:rsid w:val="00011F67"/>
    <w:rsid w:val="00012862"/>
    <w:rsid w:val="000128E6"/>
    <w:rsid w:val="00012F77"/>
    <w:rsid w:val="00013371"/>
    <w:rsid w:val="00013612"/>
    <w:rsid w:val="00014278"/>
    <w:rsid w:val="00014395"/>
    <w:rsid w:val="0001474F"/>
    <w:rsid w:val="00015A05"/>
    <w:rsid w:val="00015EFB"/>
    <w:rsid w:val="000162CA"/>
    <w:rsid w:val="000165E2"/>
    <w:rsid w:val="00016607"/>
    <w:rsid w:val="0001678E"/>
    <w:rsid w:val="00016B0E"/>
    <w:rsid w:val="00016EF9"/>
    <w:rsid w:val="000172BE"/>
    <w:rsid w:val="00017519"/>
    <w:rsid w:val="00017D8A"/>
    <w:rsid w:val="0002030C"/>
    <w:rsid w:val="00020A39"/>
    <w:rsid w:val="00021654"/>
    <w:rsid w:val="000224D1"/>
    <w:rsid w:val="00022563"/>
    <w:rsid w:val="000227D0"/>
    <w:rsid w:val="00022A52"/>
    <w:rsid w:val="00022E89"/>
    <w:rsid w:val="000230D8"/>
    <w:rsid w:val="00023388"/>
    <w:rsid w:val="00023425"/>
    <w:rsid w:val="00023685"/>
    <w:rsid w:val="00023E05"/>
    <w:rsid w:val="000241BE"/>
    <w:rsid w:val="000242F2"/>
    <w:rsid w:val="000247FA"/>
    <w:rsid w:val="00025199"/>
    <w:rsid w:val="000267C3"/>
    <w:rsid w:val="00026875"/>
    <w:rsid w:val="00026C44"/>
    <w:rsid w:val="00026D4B"/>
    <w:rsid w:val="00026F0C"/>
    <w:rsid w:val="000275C6"/>
    <w:rsid w:val="00027AD6"/>
    <w:rsid w:val="00027C82"/>
    <w:rsid w:val="0003024C"/>
    <w:rsid w:val="00030533"/>
    <w:rsid w:val="0003083D"/>
    <w:rsid w:val="0003095F"/>
    <w:rsid w:val="00030D61"/>
    <w:rsid w:val="00031ADB"/>
    <w:rsid w:val="00032056"/>
    <w:rsid w:val="000321E6"/>
    <w:rsid w:val="000328CA"/>
    <w:rsid w:val="00032E40"/>
    <w:rsid w:val="0003376B"/>
    <w:rsid w:val="00034676"/>
    <w:rsid w:val="000346E6"/>
    <w:rsid w:val="000352B3"/>
    <w:rsid w:val="000358A0"/>
    <w:rsid w:val="00036660"/>
    <w:rsid w:val="000371DD"/>
    <w:rsid w:val="00037C6A"/>
    <w:rsid w:val="00037F17"/>
    <w:rsid w:val="00040180"/>
    <w:rsid w:val="0004023E"/>
    <w:rsid w:val="0004024B"/>
    <w:rsid w:val="000404D2"/>
    <w:rsid w:val="0004124A"/>
    <w:rsid w:val="00041C10"/>
    <w:rsid w:val="00041C57"/>
    <w:rsid w:val="00041D96"/>
    <w:rsid w:val="0004284A"/>
    <w:rsid w:val="00042ADB"/>
    <w:rsid w:val="0004312C"/>
    <w:rsid w:val="000434B7"/>
    <w:rsid w:val="000435E4"/>
    <w:rsid w:val="000443E8"/>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A48"/>
    <w:rsid w:val="00050D8A"/>
    <w:rsid w:val="00050D8D"/>
    <w:rsid w:val="000512E3"/>
    <w:rsid w:val="000516F0"/>
    <w:rsid w:val="00051D59"/>
    <w:rsid w:val="00052144"/>
    <w:rsid w:val="0005215D"/>
    <w:rsid w:val="000525A8"/>
    <w:rsid w:val="00052AD2"/>
    <w:rsid w:val="00052C56"/>
    <w:rsid w:val="00052FEE"/>
    <w:rsid w:val="000530DF"/>
    <w:rsid w:val="000543DD"/>
    <w:rsid w:val="000547DE"/>
    <w:rsid w:val="00054BBB"/>
    <w:rsid w:val="00054E0C"/>
    <w:rsid w:val="0005541D"/>
    <w:rsid w:val="00055B33"/>
    <w:rsid w:val="000565C8"/>
    <w:rsid w:val="000567AD"/>
    <w:rsid w:val="0005748D"/>
    <w:rsid w:val="00057507"/>
    <w:rsid w:val="00057DC8"/>
    <w:rsid w:val="00060AB2"/>
    <w:rsid w:val="00060E7E"/>
    <w:rsid w:val="000612E1"/>
    <w:rsid w:val="000614FE"/>
    <w:rsid w:val="000617F3"/>
    <w:rsid w:val="00062839"/>
    <w:rsid w:val="0006295E"/>
    <w:rsid w:val="00063C08"/>
    <w:rsid w:val="0006422F"/>
    <w:rsid w:val="00064A9D"/>
    <w:rsid w:val="000655D0"/>
    <w:rsid w:val="00065891"/>
    <w:rsid w:val="00065D38"/>
    <w:rsid w:val="000661FE"/>
    <w:rsid w:val="0006694E"/>
    <w:rsid w:val="00066F59"/>
    <w:rsid w:val="00067DD1"/>
    <w:rsid w:val="000702E6"/>
    <w:rsid w:val="00070447"/>
    <w:rsid w:val="000706E7"/>
    <w:rsid w:val="00070C73"/>
    <w:rsid w:val="00070EF8"/>
    <w:rsid w:val="00070EF9"/>
    <w:rsid w:val="00070F3B"/>
    <w:rsid w:val="00071192"/>
    <w:rsid w:val="000713A7"/>
    <w:rsid w:val="00072164"/>
    <w:rsid w:val="00072320"/>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03FA"/>
    <w:rsid w:val="00081899"/>
    <w:rsid w:val="00081E4C"/>
    <w:rsid w:val="000823B0"/>
    <w:rsid w:val="0008335B"/>
    <w:rsid w:val="00083379"/>
    <w:rsid w:val="00083587"/>
    <w:rsid w:val="00083838"/>
    <w:rsid w:val="00083B6A"/>
    <w:rsid w:val="00085311"/>
    <w:rsid w:val="000858D7"/>
    <w:rsid w:val="00085E04"/>
    <w:rsid w:val="00086763"/>
    <w:rsid w:val="00086800"/>
    <w:rsid w:val="00086AA0"/>
    <w:rsid w:val="00087507"/>
    <w:rsid w:val="00087913"/>
    <w:rsid w:val="00087F03"/>
    <w:rsid w:val="000902DC"/>
    <w:rsid w:val="000904CB"/>
    <w:rsid w:val="000906F4"/>
    <w:rsid w:val="00090946"/>
    <w:rsid w:val="000911AE"/>
    <w:rsid w:val="000919B1"/>
    <w:rsid w:val="00092DF7"/>
    <w:rsid w:val="00093697"/>
    <w:rsid w:val="000937EF"/>
    <w:rsid w:val="00093D42"/>
    <w:rsid w:val="00093DD0"/>
    <w:rsid w:val="00094A16"/>
    <w:rsid w:val="00094DE6"/>
    <w:rsid w:val="00095182"/>
    <w:rsid w:val="000951B8"/>
    <w:rsid w:val="00095799"/>
    <w:rsid w:val="00095B06"/>
    <w:rsid w:val="00096356"/>
    <w:rsid w:val="00096372"/>
    <w:rsid w:val="00096EC6"/>
    <w:rsid w:val="00096F01"/>
    <w:rsid w:val="0009798B"/>
    <w:rsid w:val="00097C40"/>
    <w:rsid w:val="00097C99"/>
    <w:rsid w:val="000A0B2A"/>
    <w:rsid w:val="000A0F14"/>
    <w:rsid w:val="000A1441"/>
    <w:rsid w:val="000A1A06"/>
    <w:rsid w:val="000A1B60"/>
    <w:rsid w:val="000A21B4"/>
    <w:rsid w:val="000A2507"/>
    <w:rsid w:val="000A2CC7"/>
    <w:rsid w:val="000A2ED6"/>
    <w:rsid w:val="000A41D1"/>
    <w:rsid w:val="000A4205"/>
    <w:rsid w:val="000A4226"/>
    <w:rsid w:val="000A4A19"/>
    <w:rsid w:val="000A4DEA"/>
    <w:rsid w:val="000A5338"/>
    <w:rsid w:val="000A54B7"/>
    <w:rsid w:val="000A6351"/>
    <w:rsid w:val="000A63D6"/>
    <w:rsid w:val="000A66B4"/>
    <w:rsid w:val="000A7A64"/>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55D"/>
    <w:rsid w:val="000B6E2C"/>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B0C"/>
    <w:rsid w:val="000C3D90"/>
    <w:rsid w:val="000C422D"/>
    <w:rsid w:val="000C485D"/>
    <w:rsid w:val="000C53CD"/>
    <w:rsid w:val="000C5A78"/>
    <w:rsid w:val="000C5ADD"/>
    <w:rsid w:val="000C5F91"/>
    <w:rsid w:val="000C6025"/>
    <w:rsid w:val="000C6792"/>
    <w:rsid w:val="000C6EFA"/>
    <w:rsid w:val="000C7345"/>
    <w:rsid w:val="000C7D58"/>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640"/>
    <w:rsid w:val="000D4B26"/>
    <w:rsid w:val="000D4C4E"/>
    <w:rsid w:val="000D5077"/>
    <w:rsid w:val="000D51C3"/>
    <w:rsid w:val="000D5362"/>
    <w:rsid w:val="000D57F8"/>
    <w:rsid w:val="000D581F"/>
    <w:rsid w:val="000D5851"/>
    <w:rsid w:val="000D5C60"/>
    <w:rsid w:val="000D6414"/>
    <w:rsid w:val="000D694B"/>
    <w:rsid w:val="000D715A"/>
    <w:rsid w:val="000D71E2"/>
    <w:rsid w:val="000D73A5"/>
    <w:rsid w:val="000D78F4"/>
    <w:rsid w:val="000E025B"/>
    <w:rsid w:val="000E07D6"/>
    <w:rsid w:val="000E1380"/>
    <w:rsid w:val="000E18DF"/>
    <w:rsid w:val="000E1A27"/>
    <w:rsid w:val="000E2BD7"/>
    <w:rsid w:val="000E3123"/>
    <w:rsid w:val="000E3DB1"/>
    <w:rsid w:val="000E3FF1"/>
    <w:rsid w:val="000E4066"/>
    <w:rsid w:val="000E4761"/>
    <w:rsid w:val="000E48AF"/>
    <w:rsid w:val="000E59A0"/>
    <w:rsid w:val="000E71DC"/>
    <w:rsid w:val="000E7403"/>
    <w:rsid w:val="000E7A84"/>
    <w:rsid w:val="000F15BC"/>
    <w:rsid w:val="000F180A"/>
    <w:rsid w:val="000F1C92"/>
    <w:rsid w:val="000F1E81"/>
    <w:rsid w:val="000F2B02"/>
    <w:rsid w:val="000F2D25"/>
    <w:rsid w:val="000F2EEE"/>
    <w:rsid w:val="000F3238"/>
    <w:rsid w:val="000F3697"/>
    <w:rsid w:val="000F407D"/>
    <w:rsid w:val="000F4BD7"/>
    <w:rsid w:val="000F4F58"/>
    <w:rsid w:val="000F5BC8"/>
    <w:rsid w:val="000F631C"/>
    <w:rsid w:val="000F637B"/>
    <w:rsid w:val="000F65A0"/>
    <w:rsid w:val="000F7326"/>
    <w:rsid w:val="000F75A1"/>
    <w:rsid w:val="000F7F58"/>
    <w:rsid w:val="00100128"/>
    <w:rsid w:val="00100CDC"/>
    <w:rsid w:val="00100FF3"/>
    <w:rsid w:val="00101488"/>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277"/>
    <w:rsid w:val="0010532D"/>
    <w:rsid w:val="00105CC7"/>
    <w:rsid w:val="00105F62"/>
    <w:rsid w:val="001063FE"/>
    <w:rsid w:val="00106FA4"/>
    <w:rsid w:val="001076A0"/>
    <w:rsid w:val="00107779"/>
    <w:rsid w:val="00107857"/>
    <w:rsid w:val="001078C2"/>
    <w:rsid w:val="00107E1C"/>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60C4"/>
    <w:rsid w:val="001161A4"/>
    <w:rsid w:val="00116585"/>
    <w:rsid w:val="001169EC"/>
    <w:rsid w:val="00116CA1"/>
    <w:rsid w:val="00117141"/>
    <w:rsid w:val="00117678"/>
    <w:rsid w:val="001179BC"/>
    <w:rsid w:val="00117C85"/>
    <w:rsid w:val="001203A0"/>
    <w:rsid w:val="00120B13"/>
    <w:rsid w:val="00121162"/>
    <w:rsid w:val="00122412"/>
    <w:rsid w:val="001233BB"/>
    <w:rsid w:val="00124258"/>
    <w:rsid w:val="0012449B"/>
    <w:rsid w:val="00124875"/>
    <w:rsid w:val="00124D84"/>
    <w:rsid w:val="00124D97"/>
    <w:rsid w:val="001250DD"/>
    <w:rsid w:val="00125733"/>
    <w:rsid w:val="001260AA"/>
    <w:rsid w:val="001263AA"/>
    <w:rsid w:val="00126885"/>
    <w:rsid w:val="001273D3"/>
    <w:rsid w:val="001273F3"/>
    <w:rsid w:val="00130779"/>
    <w:rsid w:val="001307A1"/>
    <w:rsid w:val="00130D24"/>
    <w:rsid w:val="00130F5A"/>
    <w:rsid w:val="001314A8"/>
    <w:rsid w:val="0013160D"/>
    <w:rsid w:val="001321D3"/>
    <w:rsid w:val="00132B4A"/>
    <w:rsid w:val="00132FAA"/>
    <w:rsid w:val="00133345"/>
    <w:rsid w:val="00133599"/>
    <w:rsid w:val="00133BF7"/>
    <w:rsid w:val="00134184"/>
    <w:rsid w:val="00134B88"/>
    <w:rsid w:val="00135A01"/>
    <w:rsid w:val="00136A23"/>
    <w:rsid w:val="00136B99"/>
    <w:rsid w:val="0014063E"/>
    <w:rsid w:val="0014087D"/>
    <w:rsid w:val="00140F74"/>
    <w:rsid w:val="00141191"/>
    <w:rsid w:val="0014159C"/>
    <w:rsid w:val="00141C30"/>
    <w:rsid w:val="00142665"/>
    <w:rsid w:val="00142E2E"/>
    <w:rsid w:val="00143123"/>
    <w:rsid w:val="00143752"/>
    <w:rsid w:val="0014384A"/>
    <w:rsid w:val="00143D12"/>
    <w:rsid w:val="0014450F"/>
    <w:rsid w:val="0014462B"/>
    <w:rsid w:val="00144D8F"/>
    <w:rsid w:val="00144DCF"/>
    <w:rsid w:val="001453EC"/>
    <w:rsid w:val="00145C74"/>
    <w:rsid w:val="001462E9"/>
    <w:rsid w:val="00146B4B"/>
    <w:rsid w:val="00146E32"/>
    <w:rsid w:val="0015005A"/>
    <w:rsid w:val="00150673"/>
    <w:rsid w:val="00150C0B"/>
    <w:rsid w:val="00150CE4"/>
    <w:rsid w:val="00151058"/>
    <w:rsid w:val="00151619"/>
    <w:rsid w:val="00151CA4"/>
    <w:rsid w:val="00151FDC"/>
    <w:rsid w:val="00152835"/>
    <w:rsid w:val="00152CFF"/>
    <w:rsid w:val="00154B0A"/>
    <w:rsid w:val="00155129"/>
    <w:rsid w:val="001559FA"/>
    <w:rsid w:val="00156374"/>
    <w:rsid w:val="0015673F"/>
    <w:rsid w:val="001572C1"/>
    <w:rsid w:val="001577D8"/>
    <w:rsid w:val="00157FC3"/>
    <w:rsid w:val="00160655"/>
    <w:rsid w:val="00160739"/>
    <w:rsid w:val="00160A63"/>
    <w:rsid w:val="00160C09"/>
    <w:rsid w:val="00161D8A"/>
    <w:rsid w:val="00161FE4"/>
    <w:rsid w:val="001620DB"/>
    <w:rsid w:val="0016271E"/>
    <w:rsid w:val="00162D7A"/>
    <w:rsid w:val="001633C3"/>
    <w:rsid w:val="0016375D"/>
    <w:rsid w:val="00163CD9"/>
    <w:rsid w:val="00164D28"/>
    <w:rsid w:val="00164DAB"/>
    <w:rsid w:val="0016541D"/>
    <w:rsid w:val="00165A24"/>
    <w:rsid w:val="00165BBB"/>
    <w:rsid w:val="00165C72"/>
    <w:rsid w:val="00165FEB"/>
    <w:rsid w:val="0016613F"/>
    <w:rsid w:val="00166215"/>
    <w:rsid w:val="00166487"/>
    <w:rsid w:val="00166591"/>
    <w:rsid w:val="001666C4"/>
    <w:rsid w:val="00166746"/>
    <w:rsid w:val="00166BBC"/>
    <w:rsid w:val="001670B2"/>
    <w:rsid w:val="00167A37"/>
    <w:rsid w:val="00167C3C"/>
    <w:rsid w:val="00170E24"/>
    <w:rsid w:val="00171143"/>
    <w:rsid w:val="00172864"/>
    <w:rsid w:val="00172B82"/>
    <w:rsid w:val="00172EFA"/>
    <w:rsid w:val="00173038"/>
    <w:rsid w:val="00173608"/>
    <w:rsid w:val="001745EC"/>
    <w:rsid w:val="001747B7"/>
    <w:rsid w:val="00174B63"/>
    <w:rsid w:val="00175446"/>
    <w:rsid w:val="00175C30"/>
    <w:rsid w:val="00175D83"/>
    <w:rsid w:val="00176205"/>
    <w:rsid w:val="001762F8"/>
    <w:rsid w:val="00176611"/>
    <w:rsid w:val="00176875"/>
    <w:rsid w:val="00177069"/>
    <w:rsid w:val="00177098"/>
    <w:rsid w:val="0017709D"/>
    <w:rsid w:val="00177E3B"/>
    <w:rsid w:val="00177FC1"/>
    <w:rsid w:val="0018014F"/>
    <w:rsid w:val="001806C1"/>
    <w:rsid w:val="0018070A"/>
    <w:rsid w:val="001815A2"/>
    <w:rsid w:val="00181DAE"/>
    <w:rsid w:val="00181E7A"/>
    <w:rsid w:val="00181FC1"/>
    <w:rsid w:val="001823C3"/>
    <w:rsid w:val="00182F13"/>
    <w:rsid w:val="00182F43"/>
    <w:rsid w:val="00183034"/>
    <w:rsid w:val="001830F7"/>
    <w:rsid w:val="0018371D"/>
    <w:rsid w:val="00183EE6"/>
    <w:rsid w:val="001844E5"/>
    <w:rsid w:val="00184E75"/>
    <w:rsid w:val="0018528A"/>
    <w:rsid w:val="0018588A"/>
    <w:rsid w:val="00185C4C"/>
    <w:rsid w:val="00185FC2"/>
    <w:rsid w:val="00186BE6"/>
    <w:rsid w:val="00187252"/>
    <w:rsid w:val="001875DD"/>
    <w:rsid w:val="00187A22"/>
    <w:rsid w:val="00187AA8"/>
    <w:rsid w:val="00187E43"/>
    <w:rsid w:val="00187ED2"/>
    <w:rsid w:val="001910FF"/>
    <w:rsid w:val="00191C91"/>
    <w:rsid w:val="00192229"/>
    <w:rsid w:val="00192DD9"/>
    <w:rsid w:val="0019312E"/>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09F6"/>
    <w:rsid w:val="001B0DDF"/>
    <w:rsid w:val="001B17B3"/>
    <w:rsid w:val="001B22F1"/>
    <w:rsid w:val="001B2439"/>
    <w:rsid w:val="001B27A5"/>
    <w:rsid w:val="001B287B"/>
    <w:rsid w:val="001B31DB"/>
    <w:rsid w:val="001B3964"/>
    <w:rsid w:val="001B3AB8"/>
    <w:rsid w:val="001B4452"/>
    <w:rsid w:val="001B463A"/>
    <w:rsid w:val="001B466C"/>
    <w:rsid w:val="001B4862"/>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569"/>
    <w:rsid w:val="001C063A"/>
    <w:rsid w:val="001C1777"/>
    <w:rsid w:val="001C1D40"/>
    <w:rsid w:val="001C2378"/>
    <w:rsid w:val="001C388D"/>
    <w:rsid w:val="001C3946"/>
    <w:rsid w:val="001C3EE9"/>
    <w:rsid w:val="001C3FA4"/>
    <w:rsid w:val="001C3FCC"/>
    <w:rsid w:val="001C40F9"/>
    <w:rsid w:val="001C40FC"/>
    <w:rsid w:val="001C41B6"/>
    <w:rsid w:val="001C458B"/>
    <w:rsid w:val="001C4CE2"/>
    <w:rsid w:val="001C50F9"/>
    <w:rsid w:val="001C542A"/>
    <w:rsid w:val="001C5D4F"/>
    <w:rsid w:val="001C64C0"/>
    <w:rsid w:val="001C67D0"/>
    <w:rsid w:val="001C69DA"/>
    <w:rsid w:val="001C6F06"/>
    <w:rsid w:val="001C71AB"/>
    <w:rsid w:val="001C75AF"/>
    <w:rsid w:val="001C7611"/>
    <w:rsid w:val="001D2360"/>
    <w:rsid w:val="001D2372"/>
    <w:rsid w:val="001D2CE6"/>
    <w:rsid w:val="001D3109"/>
    <w:rsid w:val="001D332E"/>
    <w:rsid w:val="001D3914"/>
    <w:rsid w:val="001D4C8F"/>
    <w:rsid w:val="001D5033"/>
    <w:rsid w:val="001D5058"/>
    <w:rsid w:val="001D5453"/>
    <w:rsid w:val="001D5C88"/>
    <w:rsid w:val="001D6567"/>
    <w:rsid w:val="001D695C"/>
    <w:rsid w:val="001D6ED3"/>
    <w:rsid w:val="001D6FD9"/>
    <w:rsid w:val="001D780E"/>
    <w:rsid w:val="001D7A29"/>
    <w:rsid w:val="001E05C3"/>
    <w:rsid w:val="001E0AB0"/>
    <w:rsid w:val="001E0AD3"/>
    <w:rsid w:val="001E133B"/>
    <w:rsid w:val="001E1D1C"/>
    <w:rsid w:val="001E1E92"/>
    <w:rsid w:val="001E36E4"/>
    <w:rsid w:val="001E379D"/>
    <w:rsid w:val="001E3A3C"/>
    <w:rsid w:val="001E43E5"/>
    <w:rsid w:val="001E462D"/>
    <w:rsid w:val="001E5291"/>
    <w:rsid w:val="001E5570"/>
    <w:rsid w:val="001E57DB"/>
    <w:rsid w:val="001E5C23"/>
    <w:rsid w:val="001E615F"/>
    <w:rsid w:val="001E6354"/>
    <w:rsid w:val="001E678D"/>
    <w:rsid w:val="001E7504"/>
    <w:rsid w:val="001E76DF"/>
    <w:rsid w:val="001E7BB9"/>
    <w:rsid w:val="001F0A3F"/>
    <w:rsid w:val="001F1308"/>
    <w:rsid w:val="001F1525"/>
    <w:rsid w:val="001F1E87"/>
    <w:rsid w:val="001F1EB6"/>
    <w:rsid w:val="001F24A1"/>
    <w:rsid w:val="001F2A13"/>
    <w:rsid w:val="001F2A7D"/>
    <w:rsid w:val="001F2E23"/>
    <w:rsid w:val="001F2E3D"/>
    <w:rsid w:val="001F341F"/>
    <w:rsid w:val="001F3489"/>
    <w:rsid w:val="001F3911"/>
    <w:rsid w:val="001F3F09"/>
    <w:rsid w:val="001F3F1A"/>
    <w:rsid w:val="001F40E6"/>
    <w:rsid w:val="001F4315"/>
    <w:rsid w:val="001F4CBD"/>
    <w:rsid w:val="001F5217"/>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165"/>
    <w:rsid w:val="002031CA"/>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FC7"/>
    <w:rsid w:val="00207118"/>
    <w:rsid w:val="00207A66"/>
    <w:rsid w:val="00207C71"/>
    <w:rsid w:val="00210860"/>
    <w:rsid w:val="00210979"/>
    <w:rsid w:val="00210B6A"/>
    <w:rsid w:val="00211019"/>
    <w:rsid w:val="00211087"/>
    <w:rsid w:val="0021120F"/>
    <w:rsid w:val="00211C40"/>
    <w:rsid w:val="00211DA6"/>
    <w:rsid w:val="00211DAC"/>
    <w:rsid w:val="00212CB6"/>
    <w:rsid w:val="00212E37"/>
    <w:rsid w:val="00213B5D"/>
    <w:rsid w:val="00213F68"/>
    <w:rsid w:val="002140FF"/>
    <w:rsid w:val="00215E90"/>
    <w:rsid w:val="002164D8"/>
    <w:rsid w:val="00216C4B"/>
    <w:rsid w:val="00216C8D"/>
    <w:rsid w:val="00220894"/>
    <w:rsid w:val="0022095C"/>
    <w:rsid w:val="002211CB"/>
    <w:rsid w:val="00221772"/>
    <w:rsid w:val="00224217"/>
    <w:rsid w:val="00224952"/>
    <w:rsid w:val="00224DD2"/>
    <w:rsid w:val="0022565B"/>
    <w:rsid w:val="00225905"/>
    <w:rsid w:val="0022590C"/>
    <w:rsid w:val="00225A6A"/>
    <w:rsid w:val="00225AC7"/>
    <w:rsid w:val="00225ACC"/>
    <w:rsid w:val="00225DE1"/>
    <w:rsid w:val="0022780F"/>
    <w:rsid w:val="00227DBD"/>
    <w:rsid w:val="00231C25"/>
    <w:rsid w:val="00231C6F"/>
    <w:rsid w:val="0023244C"/>
    <w:rsid w:val="002329C4"/>
    <w:rsid w:val="00232A90"/>
    <w:rsid w:val="00232B3B"/>
    <w:rsid w:val="002330ED"/>
    <w:rsid w:val="00233A2C"/>
    <w:rsid w:val="00234151"/>
    <w:rsid w:val="00234F8C"/>
    <w:rsid w:val="0023535E"/>
    <w:rsid w:val="00235542"/>
    <w:rsid w:val="00235DAD"/>
    <w:rsid w:val="00235E55"/>
    <w:rsid w:val="002362CD"/>
    <w:rsid w:val="002369B0"/>
    <w:rsid w:val="00236AD8"/>
    <w:rsid w:val="00236B3F"/>
    <w:rsid w:val="00236F84"/>
    <w:rsid w:val="00237065"/>
    <w:rsid w:val="00237081"/>
    <w:rsid w:val="00237AB0"/>
    <w:rsid w:val="00237C8C"/>
    <w:rsid w:val="002401F5"/>
    <w:rsid w:val="002407C9"/>
    <w:rsid w:val="00240E54"/>
    <w:rsid w:val="002419CC"/>
    <w:rsid w:val="00241AC1"/>
    <w:rsid w:val="00241CFB"/>
    <w:rsid w:val="0024208F"/>
    <w:rsid w:val="00242380"/>
    <w:rsid w:val="00242436"/>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F81"/>
    <w:rsid w:val="00252BE0"/>
    <w:rsid w:val="00252FEB"/>
    <w:rsid w:val="00253583"/>
    <w:rsid w:val="00253588"/>
    <w:rsid w:val="00253C1D"/>
    <w:rsid w:val="00254336"/>
    <w:rsid w:val="002546F4"/>
    <w:rsid w:val="00254E37"/>
    <w:rsid w:val="002551D0"/>
    <w:rsid w:val="00255374"/>
    <w:rsid w:val="00255780"/>
    <w:rsid w:val="00255965"/>
    <w:rsid w:val="002559BE"/>
    <w:rsid w:val="00255A5E"/>
    <w:rsid w:val="00255AAA"/>
    <w:rsid w:val="00255BA9"/>
    <w:rsid w:val="0025655A"/>
    <w:rsid w:val="00257BF4"/>
    <w:rsid w:val="00260003"/>
    <w:rsid w:val="00260236"/>
    <w:rsid w:val="0026035D"/>
    <w:rsid w:val="002606D6"/>
    <w:rsid w:val="00260F70"/>
    <w:rsid w:val="00261C98"/>
    <w:rsid w:val="0026248E"/>
    <w:rsid w:val="00262914"/>
    <w:rsid w:val="00262E24"/>
    <w:rsid w:val="0026364A"/>
    <w:rsid w:val="00263F38"/>
    <w:rsid w:val="002647BF"/>
    <w:rsid w:val="002647D5"/>
    <w:rsid w:val="00265032"/>
    <w:rsid w:val="002651FB"/>
    <w:rsid w:val="0026538C"/>
    <w:rsid w:val="002653A9"/>
    <w:rsid w:val="0026558C"/>
    <w:rsid w:val="00265781"/>
    <w:rsid w:val="00265933"/>
    <w:rsid w:val="002662FF"/>
    <w:rsid w:val="00266B13"/>
    <w:rsid w:val="00266B23"/>
    <w:rsid w:val="0026771C"/>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5C29"/>
    <w:rsid w:val="00276851"/>
    <w:rsid w:val="00276A35"/>
    <w:rsid w:val="00276F36"/>
    <w:rsid w:val="0027746E"/>
    <w:rsid w:val="002774DD"/>
    <w:rsid w:val="00277835"/>
    <w:rsid w:val="00280AB1"/>
    <w:rsid w:val="002811A6"/>
    <w:rsid w:val="00281274"/>
    <w:rsid w:val="002822B5"/>
    <w:rsid w:val="0028344F"/>
    <w:rsid w:val="00283571"/>
    <w:rsid w:val="00283AD1"/>
    <w:rsid w:val="00283E5D"/>
    <w:rsid w:val="002846CE"/>
    <w:rsid w:val="00284AF9"/>
    <w:rsid w:val="00284B4D"/>
    <w:rsid w:val="00284BAE"/>
    <w:rsid w:val="002859AF"/>
    <w:rsid w:val="00285F67"/>
    <w:rsid w:val="00286196"/>
    <w:rsid w:val="002866AD"/>
    <w:rsid w:val="00286AE7"/>
    <w:rsid w:val="00287243"/>
    <w:rsid w:val="00287552"/>
    <w:rsid w:val="00290647"/>
    <w:rsid w:val="00291385"/>
    <w:rsid w:val="00291422"/>
    <w:rsid w:val="0029237F"/>
    <w:rsid w:val="00292715"/>
    <w:rsid w:val="00293CEA"/>
    <w:rsid w:val="00293E57"/>
    <w:rsid w:val="00294504"/>
    <w:rsid w:val="002947D1"/>
    <w:rsid w:val="002948DF"/>
    <w:rsid w:val="00294D90"/>
    <w:rsid w:val="0029546B"/>
    <w:rsid w:val="0029628D"/>
    <w:rsid w:val="00296545"/>
    <w:rsid w:val="002969D4"/>
    <w:rsid w:val="00297148"/>
    <w:rsid w:val="00297296"/>
    <w:rsid w:val="002A0348"/>
    <w:rsid w:val="002A0749"/>
    <w:rsid w:val="002A0AAF"/>
    <w:rsid w:val="002A0B8D"/>
    <w:rsid w:val="002A0E29"/>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5A25"/>
    <w:rsid w:val="002A6432"/>
    <w:rsid w:val="002A6F25"/>
    <w:rsid w:val="002A6FD3"/>
    <w:rsid w:val="002B0A7D"/>
    <w:rsid w:val="002B0BC8"/>
    <w:rsid w:val="002B1A69"/>
    <w:rsid w:val="002B1BD3"/>
    <w:rsid w:val="002B1F96"/>
    <w:rsid w:val="002B20D7"/>
    <w:rsid w:val="002B2141"/>
    <w:rsid w:val="002B2723"/>
    <w:rsid w:val="002B2778"/>
    <w:rsid w:val="002B2DBC"/>
    <w:rsid w:val="002B2E4A"/>
    <w:rsid w:val="002B303A"/>
    <w:rsid w:val="002B40E4"/>
    <w:rsid w:val="002B538E"/>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5E9"/>
    <w:rsid w:val="002C160D"/>
    <w:rsid w:val="002C1FF8"/>
    <w:rsid w:val="002C20F2"/>
    <w:rsid w:val="002C22FD"/>
    <w:rsid w:val="002C2AD9"/>
    <w:rsid w:val="002C2C77"/>
    <w:rsid w:val="002C30EA"/>
    <w:rsid w:val="002C38B2"/>
    <w:rsid w:val="002C3DC2"/>
    <w:rsid w:val="002C3F54"/>
    <w:rsid w:val="002C3F9C"/>
    <w:rsid w:val="002C51A7"/>
    <w:rsid w:val="002C5AFA"/>
    <w:rsid w:val="002C73E3"/>
    <w:rsid w:val="002C7DF5"/>
    <w:rsid w:val="002D0439"/>
    <w:rsid w:val="002D084A"/>
    <w:rsid w:val="002D11B7"/>
    <w:rsid w:val="002D26B4"/>
    <w:rsid w:val="002D2D24"/>
    <w:rsid w:val="002D3055"/>
    <w:rsid w:val="002D30A7"/>
    <w:rsid w:val="002D361F"/>
    <w:rsid w:val="002D3AF5"/>
    <w:rsid w:val="002D3BBC"/>
    <w:rsid w:val="002D3C29"/>
    <w:rsid w:val="002D3D3F"/>
    <w:rsid w:val="002D4171"/>
    <w:rsid w:val="002D438A"/>
    <w:rsid w:val="002D5152"/>
    <w:rsid w:val="002D53C8"/>
    <w:rsid w:val="002D56E4"/>
    <w:rsid w:val="002D5738"/>
    <w:rsid w:val="002D5E53"/>
    <w:rsid w:val="002D63F9"/>
    <w:rsid w:val="002D6F91"/>
    <w:rsid w:val="002D7215"/>
    <w:rsid w:val="002D72CC"/>
    <w:rsid w:val="002D788E"/>
    <w:rsid w:val="002E0038"/>
    <w:rsid w:val="002E0319"/>
    <w:rsid w:val="002E0AF8"/>
    <w:rsid w:val="002E1093"/>
    <w:rsid w:val="002E179B"/>
    <w:rsid w:val="002E1897"/>
    <w:rsid w:val="002E1C9E"/>
    <w:rsid w:val="002E1D9F"/>
    <w:rsid w:val="002E215A"/>
    <w:rsid w:val="002E257B"/>
    <w:rsid w:val="002E3341"/>
    <w:rsid w:val="002E3C65"/>
    <w:rsid w:val="002E3F5B"/>
    <w:rsid w:val="002E4362"/>
    <w:rsid w:val="002E45EB"/>
    <w:rsid w:val="002E4F1D"/>
    <w:rsid w:val="002E5B07"/>
    <w:rsid w:val="002E63D9"/>
    <w:rsid w:val="002E640E"/>
    <w:rsid w:val="002E6FC6"/>
    <w:rsid w:val="002E7187"/>
    <w:rsid w:val="002E739D"/>
    <w:rsid w:val="002E76D0"/>
    <w:rsid w:val="002F0C28"/>
    <w:rsid w:val="002F1568"/>
    <w:rsid w:val="002F281C"/>
    <w:rsid w:val="002F2999"/>
    <w:rsid w:val="002F2C74"/>
    <w:rsid w:val="002F3CDE"/>
    <w:rsid w:val="002F4AFB"/>
    <w:rsid w:val="002F559A"/>
    <w:rsid w:val="002F5DD6"/>
    <w:rsid w:val="002F5FEA"/>
    <w:rsid w:val="002F63E7"/>
    <w:rsid w:val="002F728B"/>
    <w:rsid w:val="002F7BE3"/>
    <w:rsid w:val="002F7E6A"/>
    <w:rsid w:val="002F7FEB"/>
    <w:rsid w:val="00300165"/>
    <w:rsid w:val="00300445"/>
    <w:rsid w:val="003008C7"/>
    <w:rsid w:val="00300978"/>
    <w:rsid w:val="00300E4D"/>
    <w:rsid w:val="00300F00"/>
    <w:rsid w:val="003010CF"/>
    <w:rsid w:val="00301697"/>
    <w:rsid w:val="00302617"/>
    <w:rsid w:val="00302905"/>
    <w:rsid w:val="00303440"/>
    <w:rsid w:val="003039F4"/>
    <w:rsid w:val="0030434F"/>
    <w:rsid w:val="00304503"/>
    <w:rsid w:val="00304B5C"/>
    <w:rsid w:val="00304D9B"/>
    <w:rsid w:val="00304E7F"/>
    <w:rsid w:val="003057D8"/>
    <w:rsid w:val="00305C43"/>
    <w:rsid w:val="00305D2F"/>
    <w:rsid w:val="00305FF9"/>
    <w:rsid w:val="00306827"/>
    <w:rsid w:val="00306E1D"/>
    <w:rsid w:val="00306E6B"/>
    <w:rsid w:val="0030723C"/>
    <w:rsid w:val="003100C8"/>
    <w:rsid w:val="003107C2"/>
    <w:rsid w:val="003109FD"/>
    <w:rsid w:val="00311161"/>
    <w:rsid w:val="00311815"/>
    <w:rsid w:val="003118CF"/>
    <w:rsid w:val="00312400"/>
    <w:rsid w:val="00312418"/>
    <w:rsid w:val="00312739"/>
    <w:rsid w:val="00312D10"/>
    <w:rsid w:val="00313221"/>
    <w:rsid w:val="00313355"/>
    <w:rsid w:val="00313BFF"/>
    <w:rsid w:val="00313C7D"/>
    <w:rsid w:val="00313CDA"/>
    <w:rsid w:val="00314A18"/>
    <w:rsid w:val="00316DFF"/>
    <w:rsid w:val="003178DA"/>
    <w:rsid w:val="00317DB8"/>
    <w:rsid w:val="00317E6F"/>
    <w:rsid w:val="00320085"/>
    <w:rsid w:val="003203AC"/>
    <w:rsid w:val="003205C5"/>
    <w:rsid w:val="00320618"/>
    <w:rsid w:val="00320F61"/>
    <w:rsid w:val="0032100B"/>
    <w:rsid w:val="003210DF"/>
    <w:rsid w:val="00321507"/>
    <w:rsid w:val="003215DF"/>
    <w:rsid w:val="00321BD7"/>
    <w:rsid w:val="00322146"/>
    <w:rsid w:val="00322207"/>
    <w:rsid w:val="00322217"/>
    <w:rsid w:val="00322275"/>
    <w:rsid w:val="003223F0"/>
    <w:rsid w:val="0032260F"/>
    <w:rsid w:val="003228DA"/>
    <w:rsid w:val="00322B78"/>
    <w:rsid w:val="00322DCE"/>
    <w:rsid w:val="00323125"/>
    <w:rsid w:val="00323447"/>
    <w:rsid w:val="0032377E"/>
    <w:rsid w:val="00323D6B"/>
    <w:rsid w:val="003245D2"/>
    <w:rsid w:val="00325F69"/>
    <w:rsid w:val="00326907"/>
    <w:rsid w:val="00326957"/>
    <w:rsid w:val="00326AE2"/>
    <w:rsid w:val="00326E13"/>
    <w:rsid w:val="00327310"/>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100"/>
    <w:rsid w:val="0033243C"/>
    <w:rsid w:val="00332E41"/>
    <w:rsid w:val="00333686"/>
    <w:rsid w:val="003336B3"/>
    <w:rsid w:val="00334379"/>
    <w:rsid w:val="003343EC"/>
    <w:rsid w:val="00335B75"/>
    <w:rsid w:val="00335D8C"/>
    <w:rsid w:val="00335DA8"/>
    <w:rsid w:val="00336072"/>
    <w:rsid w:val="003363A1"/>
    <w:rsid w:val="0033668B"/>
    <w:rsid w:val="003373D2"/>
    <w:rsid w:val="00337F31"/>
    <w:rsid w:val="00341749"/>
    <w:rsid w:val="00341AAF"/>
    <w:rsid w:val="00341F43"/>
    <w:rsid w:val="0034226D"/>
    <w:rsid w:val="00342972"/>
    <w:rsid w:val="00342FDD"/>
    <w:rsid w:val="00343118"/>
    <w:rsid w:val="00343DB9"/>
    <w:rsid w:val="0034429B"/>
    <w:rsid w:val="003442D8"/>
    <w:rsid w:val="00344866"/>
    <w:rsid w:val="00344F6D"/>
    <w:rsid w:val="00345242"/>
    <w:rsid w:val="00345C56"/>
    <w:rsid w:val="00345E16"/>
    <w:rsid w:val="00345E5E"/>
    <w:rsid w:val="0034638C"/>
    <w:rsid w:val="00346B98"/>
    <w:rsid w:val="00346F7F"/>
    <w:rsid w:val="00347656"/>
    <w:rsid w:val="00347715"/>
    <w:rsid w:val="00347F4C"/>
    <w:rsid w:val="00350108"/>
    <w:rsid w:val="00350762"/>
    <w:rsid w:val="003507C4"/>
    <w:rsid w:val="0035152D"/>
    <w:rsid w:val="003515FB"/>
    <w:rsid w:val="003517E3"/>
    <w:rsid w:val="003519A1"/>
    <w:rsid w:val="00352480"/>
    <w:rsid w:val="003526AA"/>
    <w:rsid w:val="0035275F"/>
    <w:rsid w:val="00352BBC"/>
    <w:rsid w:val="00352F64"/>
    <w:rsid w:val="003530D2"/>
    <w:rsid w:val="0035331A"/>
    <w:rsid w:val="0035340A"/>
    <w:rsid w:val="003534E1"/>
    <w:rsid w:val="0035382D"/>
    <w:rsid w:val="00353F59"/>
    <w:rsid w:val="0035463B"/>
    <w:rsid w:val="003548D8"/>
    <w:rsid w:val="00354B63"/>
    <w:rsid w:val="00355252"/>
    <w:rsid w:val="003554CA"/>
    <w:rsid w:val="00355918"/>
    <w:rsid w:val="00356A5A"/>
    <w:rsid w:val="0035767D"/>
    <w:rsid w:val="00357680"/>
    <w:rsid w:val="00357988"/>
    <w:rsid w:val="00360232"/>
    <w:rsid w:val="003602E0"/>
    <w:rsid w:val="00360D01"/>
    <w:rsid w:val="003616C7"/>
    <w:rsid w:val="00362569"/>
    <w:rsid w:val="003636CD"/>
    <w:rsid w:val="00363ABF"/>
    <w:rsid w:val="00364429"/>
    <w:rsid w:val="00364766"/>
    <w:rsid w:val="0036487C"/>
    <w:rsid w:val="00365411"/>
    <w:rsid w:val="003655E9"/>
    <w:rsid w:val="00365FA2"/>
    <w:rsid w:val="003664B0"/>
    <w:rsid w:val="00366C69"/>
    <w:rsid w:val="00367441"/>
    <w:rsid w:val="0036753A"/>
    <w:rsid w:val="00367B1D"/>
    <w:rsid w:val="003702D6"/>
    <w:rsid w:val="003707F6"/>
    <w:rsid w:val="00370E4F"/>
    <w:rsid w:val="00371215"/>
    <w:rsid w:val="00371CB1"/>
    <w:rsid w:val="00372630"/>
    <w:rsid w:val="00372CA6"/>
    <w:rsid w:val="00372F0D"/>
    <w:rsid w:val="00373D35"/>
    <w:rsid w:val="00374059"/>
    <w:rsid w:val="00374780"/>
    <w:rsid w:val="003748F7"/>
    <w:rsid w:val="00374F16"/>
    <w:rsid w:val="0037535B"/>
    <w:rsid w:val="00375394"/>
    <w:rsid w:val="0037552D"/>
    <w:rsid w:val="003756D2"/>
    <w:rsid w:val="003756DB"/>
    <w:rsid w:val="00375AD7"/>
    <w:rsid w:val="00376991"/>
    <w:rsid w:val="003770BB"/>
    <w:rsid w:val="0037771A"/>
    <w:rsid w:val="00377DD1"/>
    <w:rsid w:val="00377EAF"/>
    <w:rsid w:val="003802DC"/>
    <w:rsid w:val="003806FB"/>
    <w:rsid w:val="003807F0"/>
    <w:rsid w:val="00380C2D"/>
    <w:rsid w:val="00380E4E"/>
    <w:rsid w:val="00380FBF"/>
    <w:rsid w:val="00381156"/>
    <w:rsid w:val="00381391"/>
    <w:rsid w:val="00381CD3"/>
    <w:rsid w:val="003820E9"/>
    <w:rsid w:val="003829F2"/>
    <w:rsid w:val="00382A43"/>
    <w:rsid w:val="00382D60"/>
    <w:rsid w:val="00382F29"/>
    <w:rsid w:val="00383C8D"/>
    <w:rsid w:val="0038477C"/>
    <w:rsid w:val="00384EAE"/>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9F6"/>
    <w:rsid w:val="00391D79"/>
    <w:rsid w:val="0039218D"/>
    <w:rsid w:val="00392B93"/>
    <w:rsid w:val="003940CE"/>
    <w:rsid w:val="00394739"/>
    <w:rsid w:val="00395826"/>
    <w:rsid w:val="00396D33"/>
    <w:rsid w:val="0039738B"/>
    <w:rsid w:val="00397C1D"/>
    <w:rsid w:val="00397D21"/>
    <w:rsid w:val="00397F52"/>
    <w:rsid w:val="003A015A"/>
    <w:rsid w:val="003A048B"/>
    <w:rsid w:val="003A0BAE"/>
    <w:rsid w:val="003A180F"/>
    <w:rsid w:val="003A18DD"/>
    <w:rsid w:val="003A20C8"/>
    <w:rsid w:val="003A23A5"/>
    <w:rsid w:val="003A2C29"/>
    <w:rsid w:val="003A2EC3"/>
    <w:rsid w:val="003A32DF"/>
    <w:rsid w:val="003A36F2"/>
    <w:rsid w:val="003A3CA7"/>
    <w:rsid w:val="003A3D39"/>
    <w:rsid w:val="003A3EC7"/>
    <w:rsid w:val="003A4072"/>
    <w:rsid w:val="003A40B4"/>
    <w:rsid w:val="003A4C3F"/>
    <w:rsid w:val="003A597E"/>
    <w:rsid w:val="003A5A11"/>
    <w:rsid w:val="003A5A88"/>
    <w:rsid w:val="003A5BAD"/>
    <w:rsid w:val="003A5FBD"/>
    <w:rsid w:val="003A7646"/>
    <w:rsid w:val="003A7702"/>
    <w:rsid w:val="003A7834"/>
    <w:rsid w:val="003A7A25"/>
    <w:rsid w:val="003B0B5B"/>
    <w:rsid w:val="003B0CE2"/>
    <w:rsid w:val="003B0D8E"/>
    <w:rsid w:val="003B0E79"/>
    <w:rsid w:val="003B19A2"/>
    <w:rsid w:val="003B31B1"/>
    <w:rsid w:val="003B3575"/>
    <w:rsid w:val="003B38D1"/>
    <w:rsid w:val="003B4EE5"/>
    <w:rsid w:val="003B501A"/>
    <w:rsid w:val="003B50BC"/>
    <w:rsid w:val="003B5B02"/>
    <w:rsid w:val="003B5D97"/>
    <w:rsid w:val="003B5EB8"/>
    <w:rsid w:val="003B63A4"/>
    <w:rsid w:val="003B68FE"/>
    <w:rsid w:val="003B6D7D"/>
    <w:rsid w:val="003B7D7E"/>
    <w:rsid w:val="003C04B9"/>
    <w:rsid w:val="003C1012"/>
    <w:rsid w:val="003C11C9"/>
    <w:rsid w:val="003C1229"/>
    <w:rsid w:val="003C131A"/>
    <w:rsid w:val="003C149B"/>
    <w:rsid w:val="003C1FD4"/>
    <w:rsid w:val="003C213D"/>
    <w:rsid w:val="003C25AD"/>
    <w:rsid w:val="003C291D"/>
    <w:rsid w:val="003C2D21"/>
    <w:rsid w:val="003C4135"/>
    <w:rsid w:val="003C4503"/>
    <w:rsid w:val="003C52AA"/>
    <w:rsid w:val="003C56F7"/>
    <w:rsid w:val="003C5E6B"/>
    <w:rsid w:val="003C5ED6"/>
    <w:rsid w:val="003C645E"/>
    <w:rsid w:val="003C652F"/>
    <w:rsid w:val="003C6800"/>
    <w:rsid w:val="003C6B81"/>
    <w:rsid w:val="003C7AD7"/>
    <w:rsid w:val="003D0992"/>
    <w:rsid w:val="003D0FC3"/>
    <w:rsid w:val="003D17FD"/>
    <w:rsid w:val="003D1902"/>
    <w:rsid w:val="003D1DDD"/>
    <w:rsid w:val="003D2C1D"/>
    <w:rsid w:val="003D2C34"/>
    <w:rsid w:val="003D2C46"/>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14FC"/>
    <w:rsid w:val="003E2976"/>
    <w:rsid w:val="003E29C8"/>
    <w:rsid w:val="003E2C50"/>
    <w:rsid w:val="003E33B8"/>
    <w:rsid w:val="003E349D"/>
    <w:rsid w:val="003E3B8E"/>
    <w:rsid w:val="003E3C8E"/>
    <w:rsid w:val="003E4858"/>
    <w:rsid w:val="003E4D6A"/>
    <w:rsid w:val="003E5440"/>
    <w:rsid w:val="003E557D"/>
    <w:rsid w:val="003E5DBA"/>
    <w:rsid w:val="003E6316"/>
    <w:rsid w:val="003E6884"/>
    <w:rsid w:val="003E6AC5"/>
    <w:rsid w:val="003E6E3A"/>
    <w:rsid w:val="003E71A6"/>
    <w:rsid w:val="003E7367"/>
    <w:rsid w:val="003E7ADE"/>
    <w:rsid w:val="003E7DD2"/>
    <w:rsid w:val="003F0036"/>
    <w:rsid w:val="003F0096"/>
    <w:rsid w:val="003F00E2"/>
    <w:rsid w:val="003F0381"/>
    <w:rsid w:val="003F0850"/>
    <w:rsid w:val="003F0D12"/>
    <w:rsid w:val="003F10BF"/>
    <w:rsid w:val="003F12C3"/>
    <w:rsid w:val="003F1339"/>
    <w:rsid w:val="003F15A3"/>
    <w:rsid w:val="003F15A9"/>
    <w:rsid w:val="003F160C"/>
    <w:rsid w:val="003F278D"/>
    <w:rsid w:val="003F2AE2"/>
    <w:rsid w:val="003F2B82"/>
    <w:rsid w:val="003F2E6A"/>
    <w:rsid w:val="003F324F"/>
    <w:rsid w:val="003F3298"/>
    <w:rsid w:val="003F33BC"/>
    <w:rsid w:val="003F3643"/>
    <w:rsid w:val="003F3D4E"/>
    <w:rsid w:val="003F4271"/>
    <w:rsid w:val="003F477E"/>
    <w:rsid w:val="003F4950"/>
    <w:rsid w:val="003F6529"/>
    <w:rsid w:val="003F6CD2"/>
    <w:rsid w:val="003F788D"/>
    <w:rsid w:val="003F7936"/>
    <w:rsid w:val="004008FE"/>
    <w:rsid w:val="0040116F"/>
    <w:rsid w:val="0040126E"/>
    <w:rsid w:val="004020D4"/>
    <w:rsid w:val="004021B6"/>
    <w:rsid w:val="0040274F"/>
    <w:rsid w:val="00402FE2"/>
    <w:rsid w:val="004039EC"/>
    <w:rsid w:val="00403B70"/>
    <w:rsid w:val="00403F9A"/>
    <w:rsid w:val="004047A8"/>
    <w:rsid w:val="004047C4"/>
    <w:rsid w:val="0040523D"/>
    <w:rsid w:val="0040570B"/>
    <w:rsid w:val="00405B16"/>
    <w:rsid w:val="00405EDB"/>
    <w:rsid w:val="00405FB1"/>
    <w:rsid w:val="00406460"/>
    <w:rsid w:val="00407AE3"/>
    <w:rsid w:val="00407E5A"/>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B6B"/>
    <w:rsid w:val="00415D73"/>
    <w:rsid w:val="00415D76"/>
    <w:rsid w:val="00416665"/>
    <w:rsid w:val="00416A67"/>
    <w:rsid w:val="00416ACB"/>
    <w:rsid w:val="004178C8"/>
    <w:rsid w:val="00417F6C"/>
    <w:rsid w:val="004204EC"/>
    <w:rsid w:val="00421DCF"/>
    <w:rsid w:val="00421F52"/>
    <w:rsid w:val="00422341"/>
    <w:rsid w:val="004226CC"/>
    <w:rsid w:val="00422F65"/>
    <w:rsid w:val="00423392"/>
    <w:rsid w:val="00423641"/>
    <w:rsid w:val="004237F1"/>
    <w:rsid w:val="00423DA5"/>
    <w:rsid w:val="00423EEC"/>
    <w:rsid w:val="004247E9"/>
    <w:rsid w:val="00426266"/>
    <w:rsid w:val="00426FFB"/>
    <w:rsid w:val="00430A2D"/>
    <w:rsid w:val="00430D72"/>
    <w:rsid w:val="004312B0"/>
    <w:rsid w:val="00431505"/>
    <w:rsid w:val="0043190D"/>
    <w:rsid w:val="00431AF0"/>
    <w:rsid w:val="0043213A"/>
    <w:rsid w:val="004324A3"/>
    <w:rsid w:val="0043260B"/>
    <w:rsid w:val="004327DD"/>
    <w:rsid w:val="004328CF"/>
    <w:rsid w:val="004330F4"/>
    <w:rsid w:val="00433590"/>
    <w:rsid w:val="0043393D"/>
    <w:rsid w:val="0043428F"/>
    <w:rsid w:val="004344C7"/>
    <w:rsid w:val="004350B2"/>
    <w:rsid w:val="00435274"/>
    <w:rsid w:val="004352AD"/>
    <w:rsid w:val="0043545D"/>
    <w:rsid w:val="0043547E"/>
    <w:rsid w:val="00435FE2"/>
    <w:rsid w:val="00436C94"/>
    <w:rsid w:val="00436E2F"/>
    <w:rsid w:val="00436EAB"/>
    <w:rsid w:val="004376CE"/>
    <w:rsid w:val="004379C7"/>
    <w:rsid w:val="004413B0"/>
    <w:rsid w:val="004423FF"/>
    <w:rsid w:val="00442E51"/>
    <w:rsid w:val="00443028"/>
    <w:rsid w:val="004431CF"/>
    <w:rsid w:val="004434F4"/>
    <w:rsid w:val="004439ED"/>
    <w:rsid w:val="00443D0E"/>
    <w:rsid w:val="004445BC"/>
    <w:rsid w:val="0044575C"/>
    <w:rsid w:val="00445E81"/>
    <w:rsid w:val="004461A4"/>
    <w:rsid w:val="004461D9"/>
    <w:rsid w:val="00446AC6"/>
    <w:rsid w:val="0044735D"/>
    <w:rsid w:val="0044759B"/>
    <w:rsid w:val="00447F54"/>
    <w:rsid w:val="0045037E"/>
    <w:rsid w:val="00450489"/>
    <w:rsid w:val="00450B7E"/>
    <w:rsid w:val="00450E41"/>
    <w:rsid w:val="00450E95"/>
    <w:rsid w:val="00451022"/>
    <w:rsid w:val="0045134F"/>
    <w:rsid w:val="0045136B"/>
    <w:rsid w:val="00451375"/>
    <w:rsid w:val="00451C7E"/>
    <w:rsid w:val="00452E5A"/>
    <w:rsid w:val="004533BB"/>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690"/>
    <w:rsid w:val="00463C0A"/>
    <w:rsid w:val="004646B4"/>
    <w:rsid w:val="00464A88"/>
    <w:rsid w:val="00464B01"/>
    <w:rsid w:val="00464CDD"/>
    <w:rsid w:val="004651A0"/>
    <w:rsid w:val="004653A4"/>
    <w:rsid w:val="00465587"/>
    <w:rsid w:val="00465742"/>
    <w:rsid w:val="00466532"/>
    <w:rsid w:val="00467488"/>
    <w:rsid w:val="0047083E"/>
    <w:rsid w:val="004709A1"/>
    <w:rsid w:val="00470B8A"/>
    <w:rsid w:val="00470EB5"/>
    <w:rsid w:val="00471030"/>
    <w:rsid w:val="004713C3"/>
    <w:rsid w:val="00471F83"/>
    <w:rsid w:val="00472419"/>
    <w:rsid w:val="0047286B"/>
    <w:rsid w:val="00472E27"/>
    <w:rsid w:val="00472E55"/>
    <w:rsid w:val="00473356"/>
    <w:rsid w:val="0047352B"/>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84"/>
    <w:rsid w:val="004816BE"/>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DD9"/>
    <w:rsid w:val="004920B8"/>
    <w:rsid w:val="0049257F"/>
    <w:rsid w:val="004927EF"/>
    <w:rsid w:val="00492D44"/>
    <w:rsid w:val="00493895"/>
    <w:rsid w:val="00493C77"/>
    <w:rsid w:val="00494242"/>
    <w:rsid w:val="00494E8E"/>
    <w:rsid w:val="00494F26"/>
    <w:rsid w:val="004951FE"/>
    <w:rsid w:val="004954A7"/>
    <w:rsid w:val="004955BC"/>
    <w:rsid w:val="00495676"/>
    <w:rsid w:val="00495CB2"/>
    <w:rsid w:val="00495D63"/>
    <w:rsid w:val="0049629E"/>
    <w:rsid w:val="00496378"/>
    <w:rsid w:val="0049648F"/>
    <w:rsid w:val="00496606"/>
    <w:rsid w:val="00496F05"/>
    <w:rsid w:val="00497370"/>
    <w:rsid w:val="004974FA"/>
    <w:rsid w:val="004A0F39"/>
    <w:rsid w:val="004A152B"/>
    <w:rsid w:val="004A15F5"/>
    <w:rsid w:val="004A16C7"/>
    <w:rsid w:val="004A1B5B"/>
    <w:rsid w:val="004A1BA9"/>
    <w:rsid w:val="004A1D5F"/>
    <w:rsid w:val="004A251F"/>
    <w:rsid w:val="004A2C8C"/>
    <w:rsid w:val="004A3329"/>
    <w:rsid w:val="004A3874"/>
    <w:rsid w:val="004A3B6B"/>
    <w:rsid w:val="004A3BF1"/>
    <w:rsid w:val="004A3E42"/>
    <w:rsid w:val="004A3E58"/>
    <w:rsid w:val="004A4045"/>
    <w:rsid w:val="004A436E"/>
    <w:rsid w:val="004A45C3"/>
    <w:rsid w:val="004A4715"/>
    <w:rsid w:val="004A5046"/>
    <w:rsid w:val="004A565E"/>
    <w:rsid w:val="004A5D55"/>
    <w:rsid w:val="004A5D73"/>
    <w:rsid w:val="004A5DF3"/>
    <w:rsid w:val="004A6134"/>
    <w:rsid w:val="004A63CA"/>
    <w:rsid w:val="004A6A0A"/>
    <w:rsid w:val="004A7092"/>
    <w:rsid w:val="004A7427"/>
    <w:rsid w:val="004A7437"/>
    <w:rsid w:val="004A74BE"/>
    <w:rsid w:val="004A776F"/>
    <w:rsid w:val="004A79B4"/>
    <w:rsid w:val="004B0808"/>
    <w:rsid w:val="004B1C92"/>
    <w:rsid w:val="004B257F"/>
    <w:rsid w:val="004B3422"/>
    <w:rsid w:val="004B3A0F"/>
    <w:rsid w:val="004B44D6"/>
    <w:rsid w:val="004B49E6"/>
    <w:rsid w:val="004B4D69"/>
    <w:rsid w:val="004B4DE4"/>
    <w:rsid w:val="004B52FB"/>
    <w:rsid w:val="004B5661"/>
    <w:rsid w:val="004B6750"/>
    <w:rsid w:val="004B6A5A"/>
    <w:rsid w:val="004B6C16"/>
    <w:rsid w:val="004B6DFA"/>
    <w:rsid w:val="004B7E99"/>
    <w:rsid w:val="004C01A8"/>
    <w:rsid w:val="004C0218"/>
    <w:rsid w:val="004C0C37"/>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B3E"/>
    <w:rsid w:val="004D0C61"/>
    <w:rsid w:val="004D0DFE"/>
    <w:rsid w:val="004D15C9"/>
    <w:rsid w:val="004D1D91"/>
    <w:rsid w:val="004D1D9E"/>
    <w:rsid w:val="004D22C3"/>
    <w:rsid w:val="004D2D7B"/>
    <w:rsid w:val="004D2E1A"/>
    <w:rsid w:val="004D3EFF"/>
    <w:rsid w:val="004D40AE"/>
    <w:rsid w:val="004D41C6"/>
    <w:rsid w:val="004D4417"/>
    <w:rsid w:val="004D4924"/>
    <w:rsid w:val="004D4D31"/>
    <w:rsid w:val="004D6000"/>
    <w:rsid w:val="004D6F4D"/>
    <w:rsid w:val="004D6F95"/>
    <w:rsid w:val="004D70CF"/>
    <w:rsid w:val="004D72FE"/>
    <w:rsid w:val="004D7358"/>
    <w:rsid w:val="004D74B1"/>
    <w:rsid w:val="004D77A8"/>
    <w:rsid w:val="004D7E91"/>
    <w:rsid w:val="004D7EFF"/>
    <w:rsid w:val="004E003A"/>
    <w:rsid w:val="004E0664"/>
    <w:rsid w:val="004E0768"/>
    <w:rsid w:val="004E1438"/>
    <w:rsid w:val="004E1A31"/>
    <w:rsid w:val="004E1A62"/>
    <w:rsid w:val="004E1C6F"/>
    <w:rsid w:val="004E1CD8"/>
    <w:rsid w:val="004E2413"/>
    <w:rsid w:val="004E2971"/>
    <w:rsid w:val="004E298C"/>
    <w:rsid w:val="004E2DE0"/>
    <w:rsid w:val="004E4060"/>
    <w:rsid w:val="004E409A"/>
    <w:rsid w:val="004E4456"/>
    <w:rsid w:val="004E62CC"/>
    <w:rsid w:val="004E67BC"/>
    <w:rsid w:val="004E691C"/>
    <w:rsid w:val="004E7128"/>
    <w:rsid w:val="004E7A42"/>
    <w:rsid w:val="004E7B01"/>
    <w:rsid w:val="004E7C77"/>
    <w:rsid w:val="004E7C7A"/>
    <w:rsid w:val="004E7F04"/>
    <w:rsid w:val="004F016D"/>
    <w:rsid w:val="004F0632"/>
    <w:rsid w:val="004F0E25"/>
    <w:rsid w:val="004F0FB9"/>
    <w:rsid w:val="004F1C3B"/>
    <w:rsid w:val="004F1C8E"/>
    <w:rsid w:val="004F1EA8"/>
    <w:rsid w:val="004F2910"/>
    <w:rsid w:val="004F2F7E"/>
    <w:rsid w:val="004F32B5"/>
    <w:rsid w:val="004F3967"/>
    <w:rsid w:val="004F407E"/>
    <w:rsid w:val="004F41E5"/>
    <w:rsid w:val="004F517A"/>
    <w:rsid w:val="004F5479"/>
    <w:rsid w:val="004F6C73"/>
    <w:rsid w:val="004F7528"/>
    <w:rsid w:val="004F7BCA"/>
    <w:rsid w:val="004F7D89"/>
    <w:rsid w:val="00501981"/>
    <w:rsid w:val="00501A85"/>
    <w:rsid w:val="00501BB3"/>
    <w:rsid w:val="005021DD"/>
    <w:rsid w:val="005026CA"/>
    <w:rsid w:val="00502842"/>
    <w:rsid w:val="00502B72"/>
    <w:rsid w:val="00502D50"/>
    <w:rsid w:val="00502FB1"/>
    <w:rsid w:val="0050376D"/>
    <w:rsid w:val="00504009"/>
    <w:rsid w:val="00504BC1"/>
    <w:rsid w:val="00504D67"/>
    <w:rsid w:val="00505134"/>
    <w:rsid w:val="005056C9"/>
    <w:rsid w:val="00505C04"/>
    <w:rsid w:val="005062B1"/>
    <w:rsid w:val="00506853"/>
    <w:rsid w:val="005076EC"/>
    <w:rsid w:val="005109C3"/>
    <w:rsid w:val="00511277"/>
    <w:rsid w:val="005118E5"/>
    <w:rsid w:val="00511F15"/>
    <w:rsid w:val="0051208D"/>
    <w:rsid w:val="00512CBA"/>
    <w:rsid w:val="0051318C"/>
    <w:rsid w:val="0051344E"/>
    <w:rsid w:val="005142CD"/>
    <w:rsid w:val="005143C9"/>
    <w:rsid w:val="00514600"/>
    <w:rsid w:val="0051472E"/>
    <w:rsid w:val="00514C72"/>
    <w:rsid w:val="005157A9"/>
    <w:rsid w:val="0051685C"/>
    <w:rsid w:val="00516951"/>
    <w:rsid w:val="005173A7"/>
    <w:rsid w:val="005176D7"/>
    <w:rsid w:val="00517742"/>
    <w:rsid w:val="005177E1"/>
    <w:rsid w:val="00520C0A"/>
    <w:rsid w:val="005218B6"/>
    <w:rsid w:val="005219AF"/>
    <w:rsid w:val="00521C33"/>
    <w:rsid w:val="00522589"/>
    <w:rsid w:val="005227A9"/>
    <w:rsid w:val="00522835"/>
    <w:rsid w:val="0052283C"/>
    <w:rsid w:val="0052361E"/>
    <w:rsid w:val="00524204"/>
    <w:rsid w:val="00524489"/>
    <w:rsid w:val="00524545"/>
    <w:rsid w:val="00524937"/>
    <w:rsid w:val="00524A52"/>
    <w:rsid w:val="005255BF"/>
    <w:rsid w:val="005257DE"/>
    <w:rsid w:val="00526C15"/>
    <w:rsid w:val="00527200"/>
    <w:rsid w:val="00527802"/>
    <w:rsid w:val="00527DB3"/>
    <w:rsid w:val="00530157"/>
    <w:rsid w:val="005303DC"/>
    <w:rsid w:val="00530FEB"/>
    <w:rsid w:val="00531491"/>
    <w:rsid w:val="00531C1A"/>
    <w:rsid w:val="00531EBE"/>
    <w:rsid w:val="0053217E"/>
    <w:rsid w:val="00532F8B"/>
    <w:rsid w:val="00533737"/>
    <w:rsid w:val="005337D6"/>
    <w:rsid w:val="00533C1F"/>
    <w:rsid w:val="00533D23"/>
    <w:rsid w:val="00533D90"/>
    <w:rsid w:val="00533FD1"/>
    <w:rsid w:val="00535079"/>
    <w:rsid w:val="00535B79"/>
    <w:rsid w:val="00535D7C"/>
    <w:rsid w:val="00536579"/>
    <w:rsid w:val="00536C1E"/>
    <w:rsid w:val="00536DCF"/>
    <w:rsid w:val="005370EF"/>
    <w:rsid w:val="005372B4"/>
    <w:rsid w:val="005373F0"/>
    <w:rsid w:val="005377B6"/>
    <w:rsid w:val="00537D8A"/>
    <w:rsid w:val="00540230"/>
    <w:rsid w:val="0054046C"/>
    <w:rsid w:val="00540C95"/>
    <w:rsid w:val="005411F6"/>
    <w:rsid w:val="00541A7E"/>
    <w:rsid w:val="00541B25"/>
    <w:rsid w:val="005420A3"/>
    <w:rsid w:val="0054215C"/>
    <w:rsid w:val="0054285F"/>
    <w:rsid w:val="00542B49"/>
    <w:rsid w:val="00543424"/>
    <w:rsid w:val="0054343A"/>
    <w:rsid w:val="005437F3"/>
    <w:rsid w:val="0054385B"/>
    <w:rsid w:val="00543974"/>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768"/>
    <w:rsid w:val="00552935"/>
    <w:rsid w:val="00552A30"/>
    <w:rsid w:val="00553127"/>
    <w:rsid w:val="005537D5"/>
    <w:rsid w:val="0055407C"/>
    <w:rsid w:val="005547C5"/>
    <w:rsid w:val="00554973"/>
    <w:rsid w:val="00554BE7"/>
    <w:rsid w:val="005556F9"/>
    <w:rsid w:val="00556368"/>
    <w:rsid w:val="00556BAC"/>
    <w:rsid w:val="00556D68"/>
    <w:rsid w:val="00556FA2"/>
    <w:rsid w:val="00557173"/>
    <w:rsid w:val="005575FE"/>
    <w:rsid w:val="005576A1"/>
    <w:rsid w:val="00557A64"/>
    <w:rsid w:val="00557F7A"/>
    <w:rsid w:val="00557FE1"/>
    <w:rsid w:val="005605C0"/>
    <w:rsid w:val="00560D23"/>
    <w:rsid w:val="005615D8"/>
    <w:rsid w:val="00561B5E"/>
    <w:rsid w:val="00561C06"/>
    <w:rsid w:val="00562152"/>
    <w:rsid w:val="005626D6"/>
    <w:rsid w:val="0056279A"/>
    <w:rsid w:val="005638D4"/>
    <w:rsid w:val="005643CA"/>
    <w:rsid w:val="00564F22"/>
    <w:rsid w:val="00565335"/>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509"/>
    <w:rsid w:val="00574F3F"/>
    <w:rsid w:val="0057562C"/>
    <w:rsid w:val="005759F6"/>
    <w:rsid w:val="00575E3E"/>
    <w:rsid w:val="00575E60"/>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2BD"/>
    <w:rsid w:val="00582A6B"/>
    <w:rsid w:val="00582C3A"/>
    <w:rsid w:val="00582CE5"/>
    <w:rsid w:val="00582E1A"/>
    <w:rsid w:val="00583147"/>
    <w:rsid w:val="0058354F"/>
    <w:rsid w:val="00583938"/>
    <w:rsid w:val="00584416"/>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3DD"/>
    <w:rsid w:val="00590603"/>
    <w:rsid w:val="005906AD"/>
    <w:rsid w:val="00590985"/>
    <w:rsid w:val="00590DA6"/>
    <w:rsid w:val="00590FF4"/>
    <w:rsid w:val="00591341"/>
    <w:rsid w:val="005917A2"/>
    <w:rsid w:val="00591C7D"/>
    <w:rsid w:val="0059239D"/>
    <w:rsid w:val="00592A47"/>
    <w:rsid w:val="00592B03"/>
    <w:rsid w:val="00592EA7"/>
    <w:rsid w:val="00593449"/>
    <w:rsid w:val="0059349C"/>
    <w:rsid w:val="00593AB9"/>
    <w:rsid w:val="005947EE"/>
    <w:rsid w:val="00594ABB"/>
    <w:rsid w:val="00594D1C"/>
    <w:rsid w:val="00594E36"/>
    <w:rsid w:val="00594F0A"/>
    <w:rsid w:val="00595255"/>
    <w:rsid w:val="0059525E"/>
    <w:rsid w:val="00595887"/>
    <w:rsid w:val="00596123"/>
    <w:rsid w:val="005961F7"/>
    <w:rsid w:val="005962AD"/>
    <w:rsid w:val="005964BE"/>
    <w:rsid w:val="00596504"/>
    <w:rsid w:val="00596B9C"/>
    <w:rsid w:val="005973E4"/>
    <w:rsid w:val="005979A9"/>
    <w:rsid w:val="005A04BA"/>
    <w:rsid w:val="005A054D"/>
    <w:rsid w:val="005A0A46"/>
    <w:rsid w:val="005A10B9"/>
    <w:rsid w:val="005A11EA"/>
    <w:rsid w:val="005A1BF0"/>
    <w:rsid w:val="005A1DB7"/>
    <w:rsid w:val="005A269F"/>
    <w:rsid w:val="005A305E"/>
    <w:rsid w:val="005A30BB"/>
    <w:rsid w:val="005A3887"/>
    <w:rsid w:val="005A3E23"/>
    <w:rsid w:val="005A57EA"/>
    <w:rsid w:val="005A5E23"/>
    <w:rsid w:val="005A626B"/>
    <w:rsid w:val="005A6410"/>
    <w:rsid w:val="005A6521"/>
    <w:rsid w:val="005B02C1"/>
    <w:rsid w:val="005B0542"/>
    <w:rsid w:val="005B1C65"/>
    <w:rsid w:val="005B1FD1"/>
    <w:rsid w:val="005B2225"/>
    <w:rsid w:val="005B2799"/>
    <w:rsid w:val="005B2B77"/>
    <w:rsid w:val="005B3330"/>
    <w:rsid w:val="005B39F0"/>
    <w:rsid w:val="005B3D4A"/>
    <w:rsid w:val="005B4D87"/>
    <w:rsid w:val="005B4F68"/>
    <w:rsid w:val="005B519B"/>
    <w:rsid w:val="005B54CD"/>
    <w:rsid w:val="005B6111"/>
    <w:rsid w:val="005B6577"/>
    <w:rsid w:val="005B6922"/>
    <w:rsid w:val="005B774F"/>
    <w:rsid w:val="005B77D9"/>
    <w:rsid w:val="005B7DD1"/>
    <w:rsid w:val="005C00A0"/>
    <w:rsid w:val="005C086C"/>
    <w:rsid w:val="005C0A1E"/>
    <w:rsid w:val="005C1768"/>
    <w:rsid w:val="005C176C"/>
    <w:rsid w:val="005C1F42"/>
    <w:rsid w:val="005C28FA"/>
    <w:rsid w:val="005C36FD"/>
    <w:rsid w:val="005C37E4"/>
    <w:rsid w:val="005C40F4"/>
    <w:rsid w:val="005C43BE"/>
    <w:rsid w:val="005C44F3"/>
    <w:rsid w:val="005C4BBD"/>
    <w:rsid w:val="005C5967"/>
    <w:rsid w:val="005C5CCE"/>
    <w:rsid w:val="005C658D"/>
    <w:rsid w:val="005C67E4"/>
    <w:rsid w:val="005C6C52"/>
    <w:rsid w:val="005C6E4A"/>
    <w:rsid w:val="005C712D"/>
    <w:rsid w:val="005C7C75"/>
    <w:rsid w:val="005D01D4"/>
    <w:rsid w:val="005D0784"/>
    <w:rsid w:val="005D09FA"/>
    <w:rsid w:val="005D0E4F"/>
    <w:rsid w:val="005D141D"/>
    <w:rsid w:val="005D1E32"/>
    <w:rsid w:val="005D1E47"/>
    <w:rsid w:val="005D206B"/>
    <w:rsid w:val="005D2100"/>
    <w:rsid w:val="005D22B7"/>
    <w:rsid w:val="005D2BDE"/>
    <w:rsid w:val="005D3D76"/>
    <w:rsid w:val="005D41C5"/>
    <w:rsid w:val="005D4578"/>
    <w:rsid w:val="005D4760"/>
    <w:rsid w:val="005D4EFA"/>
    <w:rsid w:val="005D4F01"/>
    <w:rsid w:val="005D5455"/>
    <w:rsid w:val="005D554D"/>
    <w:rsid w:val="005D55BA"/>
    <w:rsid w:val="005D55D4"/>
    <w:rsid w:val="005D573B"/>
    <w:rsid w:val="005D5ADB"/>
    <w:rsid w:val="005D648A"/>
    <w:rsid w:val="005D6959"/>
    <w:rsid w:val="005D706C"/>
    <w:rsid w:val="005D7E0D"/>
    <w:rsid w:val="005E0355"/>
    <w:rsid w:val="005E0623"/>
    <w:rsid w:val="005E0B3F"/>
    <w:rsid w:val="005E1FBC"/>
    <w:rsid w:val="005E234A"/>
    <w:rsid w:val="005E2867"/>
    <w:rsid w:val="005E35CC"/>
    <w:rsid w:val="005E371E"/>
    <w:rsid w:val="005E4140"/>
    <w:rsid w:val="005E53F9"/>
    <w:rsid w:val="005E5901"/>
    <w:rsid w:val="005E5BB6"/>
    <w:rsid w:val="005E5E9E"/>
    <w:rsid w:val="005E7614"/>
    <w:rsid w:val="005E775D"/>
    <w:rsid w:val="005F0551"/>
    <w:rsid w:val="005F0A43"/>
    <w:rsid w:val="005F0E91"/>
    <w:rsid w:val="005F1498"/>
    <w:rsid w:val="005F1C11"/>
    <w:rsid w:val="005F25A0"/>
    <w:rsid w:val="005F27BF"/>
    <w:rsid w:val="005F2CBE"/>
    <w:rsid w:val="005F2E02"/>
    <w:rsid w:val="005F3D1F"/>
    <w:rsid w:val="005F4171"/>
    <w:rsid w:val="005F46D6"/>
    <w:rsid w:val="005F4B64"/>
    <w:rsid w:val="005F4DD6"/>
    <w:rsid w:val="005F50D8"/>
    <w:rsid w:val="005F53A1"/>
    <w:rsid w:val="005F5879"/>
    <w:rsid w:val="005F5DAB"/>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64BD"/>
    <w:rsid w:val="006064C2"/>
    <w:rsid w:val="00606821"/>
    <w:rsid w:val="006068A8"/>
    <w:rsid w:val="00606970"/>
    <w:rsid w:val="00606A20"/>
    <w:rsid w:val="006072C6"/>
    <w:rsid w:val="00607A2E"/>
    <w:rsid w:val="00607AA4"/>
    <w:rsid w:val="00607D8D"/>
    <w:rsid w:val="00607DCE"/>
    <w:rsid w:val="00607F2E"/>
    <w:rsid w:val="00610D72"/>
    <w:rsid w:val="006130F7"/>
    <w:rsid w:val="00613AF8"/>
    <w:rsid w:val="00613D8E"/>
    <w:rsid w:val="006142E0"/>
    <w:rsid w:val="0061444B"/>
    <w:rsid w:val="00614454"/>
    <w:rsid w:val="00614DD1"/>
    <w:rsid w:val="006153F8"/>
    <w:rsid w:val="00616112"/>
    <w:rsid w:val="00617066"/>
    <w:rsid w:val="00617234"/>
    <w:rsid w:val="00617332"/>
    <w:rsid w:val="006173CF"/>
    <w:rsid w:val="00617573"/>
    <w:rsid w:val="006175A0"/>
    <w:rsid w:val="00617CF5"/>
    <w:rsid w:val="00620035"/>
    <w:rsid w:val="006205CA"/>
    <w:rsid w:val="0062175A"/>
    <w:rsid w:val="00621AA2"/>
    <w:rsid w:val="00621F53"/>
    <w:rsid w:val="00622E2A"/>
    <w:rsid w:val="00622FD6"/>
    <w:rsid w:val="00623089"/>
    <w:rsid w:val="0062308E"/>
    <w:rsid w:val="006234C4"/>
    <w:rsid w:val="006234FD"/>
    <w:rsid w:val="00623A6F"/>
    <w:rsid w:val="00623B34"/>
    <w:rsid w:val="006244C9"/>
    <w:rsid w:val="006245F6"/>
    <w:rsid w:val="0062460E"/>
    <w:rsid w:val="0062475D"/>
    <w:rsid w:val="0062495F"/>
    <w:rsid w:val="0062496B"/>
    <w:rsid w:val="0062651B"/>
    <w:rsid w:val="0062660B"/>
    <w:rsid w:val="00626943"/>
    <w:rsid w:val="00626AD1"/>
    <w:rsid w:val="006272A4"/>
    <w:rsid w:val="006277E9"/>
    <w:rsid w:val="00627A58"/>
    <w:rsid w:val="006300E9"/>
    <w:rsid w:val="006304BC"/>
    <w:rsid w:val="006305D4"/>
    <w:rsid w:val="00630DCE"/>
    <w:rsid w:val="0063120A"/>
    <w:rsid w:val="0063150B"/>
    <w:rsid w:val="00631585"/>
    <w:rsid w:val="00632303"/>
    <w:rsid w:val="00634ACF"/>
    <w:rsid w:val="00634BC4"/>
    <w:rsid w:val="00635035"/>
    <w:rsid w:val="0063580D"/>
    <w:rsid w:val="00635CAE"/>
    <w:rsid w:val="00635CB2"/>
    <w:rsid w:val="00637240"/>
    <w:rsid w:val="0063793A"/>
    <w:rsid w:val="00637C5D"/>
    <w:rsid w:val="00641457"/>
    <w:rsid w:val="00641C43"/>
    <w:rsid w:val="006425F7"/>
    <w:rsid w:val="00643607"/>
    <w:rsid w:val="00643660"/>
    <w:rsid w:val="006446E6"/>
    <w:rsid w:val="006447DC"/>
    <w:rsid w:val="00644C95"/>
    <w:rsid w:val="00644F15"/>
    <w:rsid w:val="006450EE"/>
    <w:rsid w:val="00645361"/>
    <w:rsid w:val="00645817"/>
    <w:rsid w:val="00646711"/>
    <w:rsid w:val="00646A82"/>
    <w:rsid w:val="006475AB"/>
    <w:rsid w:val="00647CBC"/>
    <w:rsid w:val="00650139"/>
    <w:rsid w:val="006504F1"/>
    <w:rsid w:val="00650ADA"/>
    <w:rsid w:val="00651704"/>
    <w:rsid w:val="0065185B"/>
    <w:rsid w:val="00652756"/>
    <w:rsid w:val="00652AD8"/>
    <w:rsid w:val="00652B79"/>
    <w:rsid w:val="00652BFE"/>
    <w:rsid w:val="00652E08"/>
    <w:rsid w:val="006533C3"/>
    <w:rsid w:val="00654068"/>
    <w:rsid w:val="00654285"/>
    <w:rsid w:val="0065479C"/>
    <w:rsid w:val="00654B38"/>
    <w:rsid w:val="00654B83"/>
    <w:rsid w:val="00655061"/>
    <w:rsid w:val="0065510C"/>
    <w:rsid w:val="0065565F"/>
    <w:rsid w:val="0065589D"/>
    <w:rsid w:val="00655B63"/>
    <w:rsid w:val="006571F6"/>
    <w:rsid w:val="00660DDD"/>
    <w:rsid w:val="006613F4"/>
    <w:rsid w:val="006618CC"/>
    <w:rsid w:val="00661ACB"/>
    <w:rsid w:val="00661E09"/>
    <w:rsid w:val="00661E62"/>
    <w:rsid w:val="00661F16"/>
    <w:rsid w:val="00662111"/>
    <w:rsid w:val="00662118"/>
    <w:rsid w:val="006626CE"/>
    <w:rsid w:val="00662E2F"/>
    <w:rsid w:val="006638AD"/>
    <w:rsid w:val="00664B27"/>
    <w:rsid w:val="0066535B"/>
    <w:rsid w:val="00666487"/>
    <w:rsid w:val="00666BC8"/>
    <w:rsid w:val="0066732C"/>
    <w:rsid w:val="006679F5"/>
    <w:rsid w:val="00667A0F"/>
    <w:rsid w:val="00667B77"/>
    <w:rsid w:val="00667D81"/>
    <w:rsid w:val="00667E52"/>
    <w:rsid w:val="00670011"/>
    <w:rsid w:val="0067013A"/>
    <w:rsid w:val="006706F5"/>
    <w:rsid w:val="00670F07"/>
    <w:rsid w:val="0067150C"/>
    <w:rsid w:val="006716DA"/>
    <w:rsid w:val="0067211F"/>
    <w:rsid w:val="00672893"/>
    <w:rsid w:val="006728ED"/>
    <w:rsid w:val="00672DF1"/>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39"/>
    <w:rsid w:val="0067697E"/>
    <w:rsid w:val="0067721A"/>
    <w:rsid w:val="00677443"/>
    <w:rsid w:val="0067769A"/>
    <w:rsid w:val="00677B6A"/>
    <w:rsid w:val="00680022"/>
    <w:rsid w:val="006806A3"/>
    <w:rsid w:val="006806A6"/>
    <w:rsid w:val="006807FF"/>
    <w:rsid w:val="00680952"/>
    <w:rsid w:val="00680AE9"/>
    <w:rsid w:val="00680BA3"/>
    <w:rsid w:val="00680C38"/>
    <w:rsid w:val="0068118B"/>
    <w:rsid w:val="00681211"/>
    <w:rsid w:val="0068125F"/>
    <w:rsid w:val="00681464"/>
    <w:rsid w:val="00681B36"/>
    <w:rsid w:val="00682D81"/>
    <w:rsid w:val="00682E14"/>
    <w:rsid w:val="006834BB"/>
    <w:rsid w:val="00683739"/>
    <w:rsid w:val="00683B5F"/>
    <w:rsid w:val="00683CEC"/>
    <w:rsid w:val="0068436C"/>
    <w:rsid w:val="006851C4"/>
    <w:rsid w:val="006851FE"/>
    <w:rsid w:val="0068545E"/>
    <w:rsid w:val="00685FD4"/>
    <w:rsid w:val="006860A2"/>
    <w:rsid w:val="00686612"/>
    <w:rsid w:val="0068661E"/>
    <w:rsid w:val="006874F0"/>
    <w:rsid w:val="00690A49"/>
    <w:rsid w:val="00690AED"/>
    <w:rsid w:val="00690B11"/>
    <w:rsid w:val="00690BB6"/>
    <w:rsid w:val="0069135B"/>
    <w:rsid w:val="00691610"/>
    <w:rsid w:val="00691B30"/>
    <w:rsid w:val="00692012"/>
    <w:rsid w:val="00692CA4"/>
    <w:rsid w:val="00693E1F"/>
    <w:rsid w:val="00693ECB"/>
    <w:rsid w:val="00694097"/>
    <w:rsid w:val="00694482"/>
    <w:rsid w:val="00694797"/>
    <w:rsid w:val="00694F2D"/>
    <w:rsid w:val="00695246"/>
    <w:rsid w:val="00695257"/>
    <w:rsid w:val="00695887"/>
    <w:rsid w:val="00695C40"/>
    <w:rsid w:val="00695F6D"/>
    <w:rsid w:val="00697068"/>
    <w:rsid w:val="006972C8"/>
    <w:rsid w:val="00697733"/>
    <w:rsid w:val="006A009F"/>
    <w:rsid w:val="006A139F"/>
    <w:rsid w:val="006A254E"/>
    <w:rsid w:val="006A285F"/>
    <w:rsid w:val="006A2C30"/>
    <w:rsid w:val="006A301C"/>
    <w:rsid w:val="006A307F"/>
    <w:rsid w:val="006A33B9"/>
    <w:rsid w:val="006A35F9"/>
    <w:rsid w:val="006A3E2B"/>
    <w:rsid w:val="006A3FF2"/>
    <w:rsid w:val="006A4DED"/>
    <w:rsid w:val="006A6262"/>
    <w:rsid w:val="006A6B8E"/>
    <w:rsid w:val="006A6E17"/>
    <w:rsid w:val="006A775D"/>
    <w:rsid w:val="006A7CB6"/>
    <w:rsid w:val="006A7D2F"/>
    <w:rsid w:val="006B11FC"/>
    <w:rsid w:val="006B120D"/>
    <w:rsid w:val="006B17E7"/>
    <w:rsid w:val="006B19E8"/>
    <w:rsid w:val="006B1A8A"/>
    <w:rsid w:val="006B1FD5"/>
    <w:rsid w:val="006B24D6"/>
    <w:rsid w:val="006B2CF2"/>
    <w:rsid w:val="006B2F57"/>
    <w:rsid w:val="006B36D9"/>
    <w:rsid w:val="006B3B9C"/>
    <w:rsid w:val="006B475C"/>
    <w:rsid w:val="006B4EF8"/>
    <w:rsid w:val="006B506C"/>
    <w:rsid w:val="006B555A"/>
    <w:rsid w:val="006B5BD6"/>
    <w:rsid w:val="006B600A"/>
    <w:rsid w:val="006B6635"/>
    <w:rsid w:val="006B6D3E"/>
    <w:rsid w:val="006B7466"/>
    <w:rsid w:val="006B7A69"/>
    <w:rsid w:val="006B7D22"/>
    <w:rsid w:val="006B7D2C"/>
    <w:rsid w:val="006C0957"/>
    <w:rsid w:val="006C0A5D"/>
    <w:rsid w:val="006C1019"/>
    <w:rsid w:val="006C2006"/>
    <w:rsid w:val="006C2BB5"/>
    <w:rsid w:val="006C2BEE"/>
    <w:rsid w:val="006C2C71"/>
    <w:rsid w:val="006C2E78"/>
    <w:rsid w:val="006C3AD8"/>
    <w:rsid w:val="006C4516"/>
    <w:rsid w:val="006C455E"/>
    <w:rsid w:val="006C5393"/>
    <w:rsid w:val="006C5958"/>
    <w:rsid w:val="006C5B4F"/>
    <w:rsid w:val="006C5F03"/>
    <w:rsid w:val="006C643C"/>
    <w:rsid w:val="006C6E3A"/>
    <w:rsid w:val="006C6FD7"/>
    <w:rsid w:val="006C7D8A"/>
    <w:rsid w:val="006D00DB"/>
    <w:rsid w:val="006D0327"/>
    <w:rsid w:val="006D0361"/>
    <w:rsid w:val="006D03BF"/>
    <w:rsid w:val="006D0472"/>
    <w:rsid w:val="006D0E17"/>
    <w:rsid w:val="006D16B0"/>
    <w:rsid w:val="006D2182"/>
    <w:rsid w:val="006D2444"/>
    <w:rsid w:val="006D254B"/>
    <w:rsid w:val="006D2736"/>
    <w:rsid w:val="006D2835"/>
    <w:rsid w:val="006D289B"/>
    <w:rsid w:val="006D3A5D"/>
    <w:rsid w:val="006D3BE1"/>
    <w:rsid w:val="006D48FC"/>
    <w:rsid w:val="006D54ED"/>
    <w:rsid w:val="006D5D0E"/>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7E2"/>
    <w:rsid w:val="006E2A36"/>
    <w:rsid w:val="006E2B19"/>
    <w:rsid w:val="006E3165"/>
    <w:rsid w:val="006E3343"/>
    <w:rsid w:val="006E3A00"/>
    <w:rsid w:val="006E3DA8"/>
    <w:rsid w:val="006E4156"/>
    <w:rsid w:val="006E43AA"/>
    <w:rsid w:val="006E445F"/>
    <w:rsid w:val="006E45F3"/>
    <w:rsid w:val="006E4A2F"/>
    <w:rsid w:val="006E4ED4"/>
    <w:rsid w:val="006E5E19"/>
    <w:rsid w:val="006E61C3"/>
    <w:rsid w:val="006E6577"/>
    <w:rsid w:val="006E6764"/>
    <w:rsid w:val="006E688C"/>
    <w:rsid w:val="006E70D3"/>
    <w:rsid w:val="006E75E3"/>
    <w:rsid w:val="006E799D"/>
    <w:rsid w:val="006F0593"/>
    <w:rsid w:val="006F1064"/>
    <w:rsid w:val="006F168A"/>
    <w:rsid w:val="006F1B76"/>
    <w:rsid w:val="006F1C45"/>
    <w:rsid w:val="006F1EB7"/>
    <w:rsid w:val="006F1FFC"/>
    <w:rsid w:val="006F21CC"/>
    <w:rsid w:val="006F45DF"/>
    <w:rsid w:val="006F49EF"/>
    <w:rsid w:val="006F4BE0"/>
    <w:rsid w:val="006F50EA"/>
    <w:rsid w:val="006F52E5"/>
    <w:rsid w:val="006F52FF"/>
    <w:rsid w:val="006F54E1"/>
    <w:rsid w:val="006F56B5"/>
    <w:rsid w:val="006F6066"/>
    <w:rsid w:val="006F615E"/>
    <w:rsid w:val="006F6850"/>
    <w:rsid w:val="006F6930"/>
    <w:rsid w:val="006F6BA1"/>
    <w:rsid w:val="006F6CAF"/>
    <w:rsid w:val="006F6FA1"/>
    <w:rsid w:val="006F707E"/>
    <w:rsid w:val="006F765B"/>
    <w:rsid w:val="007001DC"/>
    <w:rsid w:val="007003D1"/>
    <w:rsid w:val="007012AC"/>
    <w:rsid w:val="007015D6"/>
    <w:rsid w:val="007025CB"/>
    <w:rsid w:val="007034AA"/>
    <w:rsid w:val="007038CC"/>
    <w:rsid w:val="00703C5D"/>
    <w:rsid w:val="00703C9D"/>
    <w:rsid w:val="0070490C"/>
    <w:rsid w:val="00705128"/>
    <w:rsid w:val="007053D1"/>
    <w:rsid w:val="007054F5"/>
    <w:rsid w:val="00705AFB"/>
    <w:rsid w:val="00705C38"/>
    <w:rsid w:val="007060B1"/>
    <w:rsid w:val="00706222"/>
    <w:rsid w:val="00706465"/>
    <w:rsid w:val="0070695A"/>
    <w:rsid w:val="007072EB"/>
    <w:rsid w:val="00707313"/>
    <w:rsid w:val="0070782D"/>
    <w:rsid w:val="00707D16"/>
    <w:rsid w:val="007109C2"/>
    <w:rsid w:val="00711250"/>
    <w:rsid w:val="00711340"/>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CCE"/>
    <w:rsid w:val="00717EDB"/>
    <w:rsid w:val="00717F1D"/>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C99"/>
    <w:rsid w:val="00726036"/>
    <w:rsid w:val="00726279"/>
    <w:rsid w:val="0072692D"/>
    <w:rsid w:val="00726A9B"/>
    <w:rsid w:val="00726D75"/>
    <w:rsid w:val="00726E28"/>
    <w:rsid w:val="00727530"/>
    <w:rsid w:val="0072757A"/>
    <w:rsid w:val="007275F1"/>
    <w:rsid w:val="0073108E"/>
    <w:rsid w:val="007311C4"/>
    <w:rsid w:val="007314F0"/>
    <w:rsid w:val="00731E7C"/>
    <w:rsid w:val="007329EF"/>
    <w:rsid w:val="00732D01"/>
    <w:rsid w:val="0073327A"/>
    <w:rsid w:val="00734220"/>
    <w:rsid w:val="00734539"/>
    <w:rsid w:val="007347A5"/>
    <w:rsid w:val="00734EBE"/>
    <w:rsid w:val="00734F68"/>
    <w:rsid w:val="00735549"/>
    <w:rsid w:val="007358F9"/>
    <w:rsid w:val="00735DD7"/>
    <w:rsid w:val="00735EA8"/>
    <w:rsid w:val="00736840"/>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107"/>
    <w:rsid w:val="007441D4"/>
    <w:rsid w:val="00744278"/>
    <w:rsid w:val="007446B8"/>
    <w:rsid w:val="007448CE"/>
    <w:rsid w:val="00744A26"/>
    <w:rsid w:val="00744A64"/>
    <w:rsid w:val="00744D47"/>
    <w:rsid w:val="00744EA0"/>
    <w:rsid w:val="007451CB"/>
    <w:rsid w:val="007458AF"/>
    <w:rsid w:val="0074638D"/>
    <w:rsid w:val="00746484"/>
    <w:rsid w:val="007464F4"/>
    <w:rsid w:val="0074704F"/>
    <w:rsid w:val="0074787C"/>
    <w:rsid w:val="00747B64"/>
    <w:rsid w:val="00747D58"/>
    <w:rsid w:val="00747F48"/>
    <w:rsid w:val="00747F4C"/>
    <w:rsid w:val="00750721"/>
    <w:rsid w:val="00751091"/>
    <w:rsid w:val="00751B83"/>
    <w:rsid w:val="00751CF0"/>
    <w:rsid w:val="0075268B"/>
    <w:rsid w:val="00752A3D"/>
    <w:rsid w:val="00753191"/>
    <w:rsid w:val="00753996"/>
    <w:rsid w:val="00754359"/>
    <w:rsid w:val="00754411"/>
    <w:rsid w:val="00754BD9"/>
    <w:rsid w:val="00754E7A"/>
    <w:rsid w:val="0075540C"/>
    <w:rsid w:val="00755DB1"/>
    <w:rsid w:val="00756376"/>
    <w:rsid w:val="00756A33"/>
    <w:rsid w:val="007574FC"/>
    <w:rsid w:val="00757BA1"/>
    <w:rsid w:val="007603F1"/>
    <w:rsid w:val="00760975"/>
    <w:rsid w:val="00761A5B"/>
    <w:rsid w:val="00761FDA"/>
    <w:rsid w:val="007621FF"/>
    <w:rsid w:val="007634E3"/>
    <w:rsid w:val="00764194"/>
    <w:rsid w:val="0076443E"/>
    <w:rsid w:val="00765198"/>
    <w:rsid w:val="00765ED3"/>
    <w:rsid w:val="00766160"/>
    <w:rsid w:val="0076681D"/>
    <w:rsid w:val="00766A65"/>
    <w:rsid w:val="00766F25"/>
    <w:rsid w:val="007670BB"/>
    <w:rsid w:val="007671F5"/>
    <w:rsid w:val="007676B8"/>
    <w:rsid w:val="00770C8E"/>
    <w:rsid w:val="00770E85"/>
    <w:rsid w:val="0077175C"/>
    <w:rsid w:val="00771869"/>
    <w:rsid w:val="00771870"/>
    <w:rsid w:val="00771BF9"/>
    <w:rsid w:val="00772F8A"/>
    <w:rsid w:val="0077305E"/>
    <w:rsid w:val="00773641"/>
    <w:rsid w:val="007739C6"/>
    <w:rsid w:val="00773DB7"/>
    <w:rsid w:val="00774889"/>
    <w:rsid w:val="00774FF5"/>
    <w:rsid w:val="007750B3"/>
    <w:rsid w:val="00775F76"/>
    <w:rsid w:val="00776AEA"/>
    <w:rsid w:val="00776E11"/>
    <w:rsid w:val="00777BA0"/>
    <w:rsid w:val="007803BD"/>
    <w:rsid w:val="00780507"/>
    <w:rsid w:val="00781147"/>
    <w:rsid w:val="007811DC"/>
    <w:rsid w:val="007814EF"/>
    <w:rsid w:val="00781C62"/>
    <w:rsid w:val="007820FA"/>
    <w:rsid w:val="00782371"/>
    <w:rsid w:val="0078285F"/>
    <w:rsid w:val="00783207"/>
    <w:rsid w:val="0078346F"/>
    <w:rsid w:val="0078365D"/>
    <w:rsid w:val="00783D57"/>
    <w:rsid w:val="00783E1D"/>
    <w:rsid w:val="007846A9"/>
    <w:rsid w:val="0078483B"/>
    <w:rsid w:val="00784C52"/>
    <w:rsid w:val="00784EED"/>
    <w:rsid w:val="007851E8"/>
    <w:rsid w:val="00785900"/>
    <w:rsid w:val="00785D3A"/>
    <w:rsid w:val="007861D0"/>
    <w:rsid w:val="00786810"/>
    <w:rsid w:val="00786958"/>
    <w:rsid w:val="00786A97"/>
    <w:rsid w:val="00786DD3"/>
    <w:rsid w:val="00786E71"/>
    <w:rsid w:val="007908F8"/>
    <w:rsid w:val="0079162F"/>
    <w:rsid w:val="00792EA7"/>
    <w:rsid w:val="00793117"/>
    <w:rsid w:val="0079317F"/>
    <w:rsid w:val="007931AF"/>
    <w:rsid w:val="00794579"/>
    <w:rsid w:val="00794924"/>
    <w:rsid w:val="0079506E"/>
    <w:rsid w:val="007956B8"/>
    <w:rsid w:val="007963FD"/>
    <w:rsid w:val="007A09F9"/>
    <w:rsid w:val="007A0BAF"/>
    <w:rsid w:val="007A0BC2"/>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A96"/>
    <w:rsid w:val="007B0085"/>
    <w:rsid w:val="007B03AF"/>
    <w:rsid w:val="007B0D96"/>
    <w:rsid w:val="007B1543"/>
    <w:rsid w:val="007B1AC0"/>
    <w:rsid w:val="007B1B9F"/>
    <w:rsid w:val="007B2333"/>
    <w:rsid w:val="007B25A8"/>
    <w:rsid w:val="007B270A"/>
    <w:rsid w:val="007B2D3B"/>
    <w:rsid w:val="007B454A"/>
    <w:rsid w:val="007B5018"/>
    <w:rsid w:val="007B52CD"/>
    <w:rsid w:val="007B6026"/>
    <w:rsid w:val="007B693F"/>
    <w:rsid w:val="007B74F9"/>
    <w:rsid w:val="007B7DC1"/>
    <w:rsid w:val="007B7EDB"/>
    <w:rsid w:val="007C0718"/>
    <w:rsid w:val="007C0BF8"/>
    <w:rsid w:val="007C1208"/>
    <w:rsid w:val="007C15D4"/>
    <w:rsid w:val="007C1780"/>
    <w:rsid w:val="007C19AD"/>
    <w:rsid w:val="007C1F83"/>
    <w:rsid w:val="007C27C8"/>
    <w:rsid w:val="007C296E"/>
    <w:rsid w:val="007C2977"/>
    <w:rsid w:val="007C2A16"/>
    <w:rsid w:val="007C2ABC"/>
    <w:rsid w:val="007C3598"/>
    <w:rsid w:val="007C3D6D"/>
    <w:rsid w:val="007C3E52"/>
    <w:rsid w:val="007C3FA8"/>
    <w:rsid w:val="007C417E"/>
    <w:rsid w:val="007C42BC"/>
    <w:rsid w:val="007C5846"/>
    <w:rsid w:val="007C5956"/>
    <w:rsid w:val="007C5F1A"/>
    <w:rsid w:val="007C62C1"/>
    <w:rsid w:val="007C6552"/>
    <w:rsid w:val="007C669D"/>
    <w:rsid w:val="007C68DA"/>
    <w:rsid w:val="007C68E7"/>
    <w:rsid w:val="007C70BF"/>
    <w:rsid w:val="007C7BB9"/>
    <w:rsid w:val="007D01D9"/>
    <w:rsid w:val="007D0BB4"/>
    <w:rsid w:val="007D0BF5"/>
    <w:rsid w:val="007D15D1"/>
    <w:rsid w:val="007D1C9B"/>
    <w:rsid w:val="007D229A"/>
    <w:rsid w:val="007D2F44"/>
    <w:rsid w:val="007D2F4D"/>
    <w:rsid w:val="007D3C97"/>
    <w:rsid w:val="007D4178"/>
    <w:rsid w:val="007D4CD3"/>
    <w:rsid w:val="007D4D33"/>
    <w:rsid w:val="007D5403"/>
    <w:rsid w:val="007D5C21"/>
    <w:rsid w:val="007D6B47"/>
    <w:rsid w:val="007D6B4A"/>
    <w:rsid w:val="007D7175"/>
    <w:rsid w:val="007D7ADE"/>
    <w:rsid w:val="007E02A5"/>
    <w:rsid w:val="007E08E2"/>
    <w:rsid w:val="007E1369"/>
    <w:rsid w:val="007E1A1B"/>
    <w:rsid w:val="007E1A88"/>
    <w:rsid w:val="007E1E43"/>
    <w:rsid w:val="007E27EB"/>
    <w:rsid w:val="007E2F3D"/>
    <w:rsid w:val="007E3B71"/>
    <w:rsid w:val="007E4450"/>
    <w:rsid w:val="007E4782"/>
    <w:rsid w:val="007E4C88"/>
    <w:rsid w:val="007E52BF"/>
    <w:rsid w:val="007E585E"/>
    <w:rsid w:val="007E5FD9"/>
    <w:rsid w:val="007E635F"/>
    <w:rsid w:val="007E6E00"/>
    <w:rsid w:val="007E7B35"/>
    <w:rsid w:val="007E7D52"/>
    <w:rsid w:val="007E7DDF"/>
    <w:rsid w:val="007F070A"/>
    <w:rsid w:val="007F0B2A"/>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1D3E"/>
    <w:rsid w:val="0080245F"/>
    <w:rsid w:val="00802BFD"/>
    <w:rsid w:val="00802E74"/>
    <w:rsid w:val="00803A4E"/>
    <w:rsid w:val="00803A9F"/>
    <w:rsid w:val="0080439D"/>
    <w:rsid w:val="00804B92"/>
    <w:rsid w:val="00804DA1"/>
    <w:rsid w:val="00804E21"/>
    <w:rsid w:val="00804E7A"/>
    <w:rsid w:val="00805092"/>
    <w:rsid w:val="008058C3"/>
    <w:rsid w:val="00805F15"/>
    <w:rsid w:val="0080615A"/>
    <w:rsid w:val="00806AAF"/>
    <w:rsid w:val="008070AC"/>
    <w:rsid w:val="008074A5"/>
    <w:rsid w:val="008074C6"/>
    <w:rsid w:val="00807D99"/>
    <w:rsid w:val="0081015F"/>
    <w:rsid w:val="008101FD"/>
    <w:rsid w:val="00810D8D"/>
    <w:rsid w:val="00811835"/>
    <w:rsid w:val="00811E58"/>
    <w:rsid w:val="00811EE5"/>
    <w:rsid w:val="008128B1"/>
    <w:rsid w:val="00812FCD"/>
    <w:rsid w:val="00813FD5"/>
    <w:rsid w:val="0081452D"/>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5ED"/>
    <w:rsid w:val="00823877"/>
    <w:rsid w:val="00823C2D"/>
    <w:rsid w:val="00823FB6"/>
    <w:rsid w:val="00824462"/>
    <w:rsid w:val="00824B6F"/>
    <w:rsid w:val="00824E0E"/>
    <w:rsid w:val="00824ED2"/>
    <w:rsid w:val="00824FDF"/>
    <w:rsid w:val="00825125"/>
    <w:rsid w:val="0082518E"/>
    <w:rsid w:val="00825749"/>
    <w:rsid w:val="008257CC"/>
    <w:rsid w:val="0082584D"/>
    <w:rsid w:val="00825F5C"/>
    <w:rsid w:val="00826345"/>
    <w:rsid w:val="00826609"/>
    <w:rsid w:val="008273B9"/>
    <w:rsid w:val="008274BF"/>
    <w:rsid w:val="0083010F"/>
    <w:rsid w:val="00830DC3"/>
    <w:rsid w:val="00831555"/>
    <w:rsid w:val="00831F52"/>
    <w:rsid w:val="00832154"/>
    <w:rsid w:val="00832500"/>
    <w:rsid w:val="00832F5C"/>
    <w:rsid w:val="00833E76"/>
    <w:rsid w:val="00834046"/>
    <w:rsid w:val="00834489"/>
    <w:rsid w:val="00834A34"/>
    <w:rsid w:val="00834DE6"/>
    <w:rsid w:val="00834ECD"/>
    <w:rsid w:val="008350C5"/>
    <w:rsid w:val="008350FE"/>
    <w:rsid w:val="008359E0"/>
    <w:rsid w:val="0083689A"/>
    <w:rsid w:val="008376F6"/>
    <w:rsid w:val="00837D5B"/>
    <w:rsid w:val="00837E96"/>
    <w:rsid w:val="0084004E"/>
    <w:rsid w:val="00840607"/>
    <w:rsid w:val="00840A16"/>
    <w:rsid w:val="00841CD2"/>
    <w:rsid w:val="00842666"/>
    <w:rsid w:val="00842899"/>
    <w:rsid w:val="0084299F"/>
    <w:rsid w:val="00842B77"/>
    <w:rsid w:val="00842B92"/>
    <w:rsid w:val="00842F8B"/>
    <w:rsid w:val="0084309F"/>
    <w:rsid w:val="008435CF"/>
    <w:rsid w:val="0084556E"/>
    <w:rsid w:val="008459B3"/>
    <w:rsid w:val="00845B5C"/>
    <w:rsid w:val="00845C12"/>
    <w:rsid w:val="0084638E"/>
    <w:rsid w:val="00846791"/>
    <w:rsid w:val="00846918"/>
    <w:rsid w:val="008469D9"/>
    <w:rsid w:val="00846DC0"/>
    <w:rsid w:val="008474A7"/>
    <w:rsid w:val="008506B6"/>
    <w:rsid w:val="00850AE0"/>
    <w:rsid w:val="00850EB2"/>
    <w:rsid w:val="008524D2"/>
    <w:rsid w:val="00852E19"/>
    <w:rsid w:val="00853ED6"/>
    <w:rsid w:val="0085428A"/>
    <w:rsid w:val="008544D7"/>
    <w:rsid w:val="008551A3"/>
    <w:rsid w:val="00855B38"/>
    <w:rsid w:val="008560CC"/>
    <w:rsid w:val="00856441"/>
    <w:rsid w:val="00856833"/>
    <w:rsid w:val="00856840"/>
    <w:rsid w:val="00857A2F"/>
    <w:rsid w:val="0086087C"/>
    <w:rsid w:val="0086099F"/>
    <w:rsid w:val="00860D8E"/>
    <w:rsid w:val="00861562"/>
    <w:rsid w:val="0086182E"/>
    <w:rsid w:val="00861B08"/>
    <w:rsid w:val="00861D51"/>
    <w:rsid w:val="0086275E"/>
    <w:rsid w:val="00864384"/>
    <w:rsid w:val="00864440"/>
    <w:rsid w:val="00864D76"/>
    <w:rsid w:val="00865065"/>
    <w:rsid w:val="008650FC"/>
    <w:rsid w:val="0086570C"/>
    <w:rsid w:val="00865FB9"/>
    <w:rsid w:val="008666C4"/>
    <w:rsid w:val="00866E61"/>
    <w:rsid w:val="00866EB3"/>
    <w:rsid w:val="0086701A"/>
    <w:rsid w:val="00867BD2"/>
    <w:rsid w:val="00867CA3"/>
    <w:rsid w:val="00867DDF"/>
    <w:rsid w:val="0087041A"/>
    <w:rsid w:val="008707F7"/>
    <w:rsid w:val="00870871"/>
    <w:rsid w:val="008712FD"/>
    <w:rsid w:val="008716A1"/>
    <w:rsid w:val="00872081"/>
    <w:rsid w:val="00872AA7"/>
    <w:rsid w:val="00872D3F"/>
    <w:rsid w:val="008733AA"/>
    <w:rsid w:val="008733E4"/>
    <w:rsid w:val="00873F15"/>
    <w:rsid w:val="00874096"/>
    <w:rsid w:val="008756A4"/>
    <w:rsid w:val="00875793"/>
    <w:rsid w:val="00875F73"/>
    <w:rsid w:val="008766AC"/>
    <w:rsid w:val="008768DA"/>
    <w:rsid w:val="00877049"/>
    <w:rsid w:val="00877F56"/>
    <w:rsid w:val="00880389"/>
    <w:rsid w:val="008807FD"/>
    <w:rsid w:val="00880933"/>
    <w:rsid w:val="00880BDE"/>
    <w:rsid w:val="00880D53"/>
    <w:rsid w:val="00880F30"/>
    <w:rsid w:val="00882238"/>
    <w:rsid w:val="00882B01"/>
    <w:rsid w:val="008833E8"/>
    <w:rsid w:val="00885457"/>
    <w:rsid w:val="00886333"/>
    <w:rsid w:val="008865C8"/>
    <w:rsid w:val="0088759F"/>
    <w:rsid w:val="00887B48"/>
    <w:rsid w:val="00890D89"/>
    <w:rsid w:val="00890E76"/>
    <w:rsid w:val="00890EC6"/>
    <w:rsid w:val="0089111A"/>
    <w:rsid w:val="0089176E"/>
    <w:rsid w:val="008917E0"/>
    <w:rsid w:val="008918B6"/>
    <w:rsid w:val="00892365"/>
    <w:rsid w:val="0089278A"/>
    <w:rsid w:val="00892BE5"/>
    <w:rsid w:val="008933C6"/>
    <w:rsid w:val="0089387C"/>
    <w:rsid w:val="008938CF"/>
    <w:rsid w:val="00893CD6"/>
    <w:rsid w:val="0089444E"/>
    <w:rsid w:val="008947A4"/>
    <w:rsid w:val="008949DF"/>
    <w:rsid w:val="008951DB"/>
    <w:rsid w:val="008952E3"/>
    <w:rsid w:val="00895DD8"/>
    <w:rsid w:val="00895E17"/>
    <w:rsid w:val="00896160"/>
    <w:rsid w:val="0089691B"/>
    <w:rsid w:val="008969AC"/>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8A0"/>
    <w:rsid w:val="008A3A9E"/>
    <w:rsid w:val="008A3D02"/>
    <w:rsid w:val="008A3F1E"/>
    <w:rsid w:val="008A4B7C"/>
    <w:rsid w:val="008A4D39"/>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4DC"/>
    <w:rsid w:val="008B2CCB"/>
    <w:rsid w:val="008B2E11"/>
    <w:rsid w:val="008B2ECA"/>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13"/>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0CF"/>
    <w:rsid w:val="008D0863"/>
    <w:rsid w:val="008D0AFB"/>
    <w:rsid w:val="008D1511"/>
    <w:rsid w:val="008D17D9"/>
    <w:rsid w:val="008D27E2"/>
    <w:rsid w:val="008D32DF"/>
    <w:rsid w:val="008D35E9"/>
    <w:rsid w:val="008D3959"/>
    <w:rsid w:val="008D3966"/>
    <w:rsid w:val="008D3BDF"/>
    <w:rsid w:val="008D411E"/>
    <w:rsid w:val="008D4352"/>
    <w:rsid w:val="008D5A60"/>
    <w:rsid w:val="008D5D5C"/>
    <w:rsid w:val="008D60BC"/>
    <w:rsid w:val="008D665E"/>
    <w:rsid w:val="008D6D7B"/>
    <w:rsid w:val="008D6EA4"/>
    <w:rsid w:val="008D7041"/>
    <w:rsid w:val="008D749F"/>
    <w:rsid w:val="008D7D04"/>
    <w:rsid w:val="008D7EB7"/>
    <w:rsid w:val="008E0430"/>
    <w:rsid w:val="008E0EB8"/>
    <w:rsid w:val="008E0EDE"/>
    <w:rsid w:val="008E10A6"/>
    <w:rsid w:val="008E1271"/>
    <w:rsid w:val="008E1A5B"/>
    <w:rsid w:val="008E2251"/>
    <w:rsid w:val="008E24B3"/>
    <w:rsid w:val="008E24CA"/>
    <w:rsid w:val="008E2ACD"/>
    <w:rsid w:val="008E2F6E"/>
    <w:rsid w:val="008E3359"/>
    <w:rsid w:val="008E38AD"/>
    <w:rsid w:val="008E3EEC"/>
    <w:rsid w:val="008E4504"/>
    <w:rsid w:val="008E46AE"/>
    <w:rsid w:val="008E4BB8"/>
    <w:rsid w:val="008E50AB"/>
    <w:rsid w:val="008E5BF2"/>
    <w:rsid w:val="008E5C81"/>
    <w:rsid w:val="008E61F9"/>
    <w:rsid w:val="008E6A9D"/>
    <w:rsid w:val="008E6B99"/>
    <w:rsid w:val="008F0A38"/>
    <w:rsid w:val="008F0A43"/>
    <w:rsid w:val="008F0F84"/>
    <w:rsid w:val="008F1014"/>
    <w:rsid w:val="008F1143"/>
    <w:rsid w:val="008F11C9"/>
    <w:rsid w:val="008F1282"/>
    <w:rsid w:val="008F14BD"/>
    <w:rsid w:val="008F1B7D"/>
    <w:rsid w:val="008F23D8"/>
    <w:rsid w:val="008F2FD5"/>
    <w:rsid w:val="008F31F2"/>
    <w:rsid w:val="008F37E5"/>
    <w:rsid w:val="008F48C2"/>
    <w:rsid w:val="008F4DF9"/>
    <w:rsid w:val="008F5840"/>
    <w:rsid w:val="008F5EEF"/>
    <w:rsid w:val="008F66FE"/>
    <w:rsid w:val="008F6833"/>
    <w:rsid w:val="008F72CC"/>
    <w:rsid w:val="008F72CD"/>
    <w:rsid w:val="008F746B"/>
    <w:rsid w:val="008F7575"/>
    <w:rsid w:val="008F7A35"/>
    <w:rsid w:val="008F7A45"/>
    <w:rsid w:val="0090008C"/>
    <w:rsid w:val="00900712"/>
    <w:rsid w:val="00900727"/>
    <w:rsid w:val="00900BFB"/>
    <w:rsid w:val="00901274"/>
    <w:rsid w:val="00902232"/>
    <w:rsid w:val="009022E6"/>
    <w:rsid w:val="009027C8"/>
    <w:rsid w:val="00902D33"/>
    <w:rsid w:val="00903802"/>
    <w:rsid w:val="00904584"/>
    <w:rsid w:val="00904640"/>
    <w:rsid w:val="00904748"/>
    <w:rsid w:val="00905BCE"/>
    <w:rsid w:val="00905E8D"/>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FC9"/>
    <w:rsid w:val="009122A6"/>
    <w:rsid w:val="0091291A"/>
    <w:rsid w:val="00912953"/>
    <w:rsid w:val="00912988"/>
    <w:rsid w:val="009133A6"/>
    <w:rsid w:val="009133EA"/>
    <w:rsid w:val="00913612"/>
    <w:rsid w:val="0091366A"/>
    <w:rsid w:val="00913824"/>
    <w:rsid w:val="00915757"/>
    <w:rsid w:val="009159B3"/>
    <w:rsid w:val="00915E44"/>
    <w:rsid w:val="00915FC5"/>
    <w:rsid w:val="0091607D"/>
    <w:rsid w:val="00916181"/>
    <w:rsid w:val="00916367"/>
    <w:rsid w:val="00916D11"/>
    <w:rsid w:val="0092029E"/>
    <w:rsid w:val="009204C5"/>
    <w:rsid w:val="0092051D"/>
    <w:rsid w:val="0092180D"/>
    <w:rsid w:val="009218BD"/>
    <w:rsid w:val="00921AED"/>
    <w:rsid w:val="0092268A"/>
    <w:rsid w:val="00922E5E"/>
    <w:rsid w:val="00922F17"/>
    <w:rsid w:val="00922F6C"/>
    <w:rsid w:val="009232C9"/>
    <w:rsid w:val="00923608"/>
    <w:rsid w:val="009238E5"/>
    <w:rsid w:val="00923F12"/>
    <w:rsid w:val="00924493"/>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C13"/>
    <w:rsid w:val="00934F54"/>
    <w:rsid w:val="0093515C"/>
    <w:rsid w:val="00935228"/>
    <w:rsid w:val="009355A2"/>
    <w:rsid w:val="009359CE"/>
    <w:rsid w:val="00935F9E"/>
    <w:rsid w:val="00936D98"/>
    <w:rsid w:val="0093765A"/>
    <w:rsid w:val="00937EB0"/>
    <w:rsid w:val="00940324"/>
    <w:rsid w:val="00941523"/>
    <w:rsid w:val="009417E4"/>
    <w:rsid w:val="009419B5"/>
    <w:rsid w:val="0094265B"/>
    <w:rsid w:val="00942C80"/>
    <w:rsid w:val="00942D11"/>
    <w:rsid w:val="00943029"/>
    <w:rsid w:val="00943197"/>
    <w:rsid w:val="00943460"/>
    <w:rsid w:val="00943577"/>
    <w:rsid w:val="009435F2"/>
    <w:rsid w:val="00943AFB"/>
    <w:rsid w:val="009446D2"/>
    <w:rsid w:val="00944856"/>
    <w:rsid w:val="00944E64"/>
    <w:rsid w:val="00945180"/>
    <w:rsid w:val="0094590C"/>
    <w:rsid w:val="00946124"/>
    <w:rsid w:val="00946355"/>
    <w:rsid w:val="009468B7"/>
    <w:rsid w:val="00946ACC"/>
    <w:rsid w:val="0094724E"/>
    <w:rsid w:val="00947973"/>
    <w:rsid w:val="00947BE6"/>
    <w:rsid w:val="0095048D"/>
    <w:rsid w:val="00950729"/>
    <w:rsid w:val="00951300"/>
    <w:rsid w:val="00951553"/>
    <w:rsid w:val="00951ADB"/>
    <w:rsid w:val="00952253"/>
    <w:rsid w:val="00952F1F"/>
    <w:rsid w:val="0095380C"/>
    <w:rsid w:val="009540C0"/>
    <w:rsid w:val="00954353"/>
    <w:rsid w:val="00955C0A"/>
    <w:rsid w:val="00955C4F"/>
    <w:rsid w:val="00956109"/>
    <w:rsid w:val="00956861"/>
    <w:rsid w:val="009575AA"/>
    <w:rsid w:val="00957945"/>
    <w:rsid w:val="0096081C"/>
    <w:rsid w:val="00960980"/>
    <w:rsid w:val="00960CE7"/>
    <w:rsid w:val="00961008"/>
    <w:rsid w:val="00961A13"/>
    <w:rsid w:val="0096229D"/>
    <w:rsid w:val="00962EB2"/>
    <w:rsid w:val="00962F6F"/>
    <w:rsid w:val="00963B86"/>
    <w:rsid w:val="00964777"/>
    <w:rsid w:val="009657F1"/>
    <w:rsid w:val="00965C8A"/>
    <w:rsid w:val="0096625D"/>
    <w:rsid w:val="0096648B"/>
    <w:rsid w:val="009664F5"/>
    <w:rsid w:val="00966D6F"/>
    <w:rsid w:val="009677F0"/>
    <w:rsid w:val="009702CD"/>
    <w:rsid w:val="009705D8"/>
    <w:rsid w:val="009709F8"/>
    <w:rsid w:val="00970BD4"/>
    <w:rsid w:val="0097271B"/>
    <w:rsid w:val="009728F6"/>
    <w:rsid w:val="00972929"/>
    <w:rsid w:val="00972F91"/>
    <w:rsid w:val="0097317C"/>
    <w:rsid w:val="00973827"/>
    <w:rsid w:val="009738B6"/>
    <w:rsid w:val="009739F2"/>
    <w:rsid w:val="00973D63"/>
    <w:rsid w:val="009742D3"/>
    <w:rsid w:val="009750E5"/>
    <w:rsid w:val="0097515E"/>
    <w:rsid w:val="00975927"/>
    <w:rsid w:val="0097597B"/>
    <w:rsid w:val="00975ED7"/>
    <w:rsid w:val="0097609E"/>
    <w:rsid w:val="00976DBE"/>
    <w:rsid w:val="00976F32"/>
    <w:rsid w:val="00977B71"/>
    <w:rsid w:val="00977BA7"/>
    <w:rsid w:val="00977E45"/>
    <w:rsid w:val="00977EB0"/>
    <w:rsid w:val="009801D4"/>
    <w:rsid w:val="00980506"/>
    <w:rsid w:val="00980517"/>
    <w:rsid w:val="0098086D"/>
    <w:rsid w:val="0098194F"/>
    <w:rsid w:val="009826C8"/>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6A"/>
    <w:rsid w:val="00986176"/>
    <w:rsid w:val="0098686E"/>
    <w:rsid w:val="00986E7F"/>
    <w:rsid w:val="00987536"/>
    <w:rsid w:val="00990AD7"/>
    <w:rsid w:val="00990BD5"/>
    <w:rsid w:val="0099196F"/>
    <w:rsid w:val="00991CD6"/>
    <w:rsid w:val="0099270C"/>
    <w:rsid w:val="00992B98"/>
    <w:rsid w:val="0099359F"/>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23D"/>
    <w:rsid w:val="009973F1"/>
    <w:rsid w:val="009973F3"/>
    <w:rsid w:val="00997806"/>
    <w:rsid w:val="009A00F1"/>
    <w:rsid w:val="009A010D"/>
    <w:rsid w:val="009A071D"/>
    <w:rsid w:val="009A0C6F"/>
    <w:rsid w:val="009A14EF"/>
    <w:rsid w:val="009A1729"/>
    <w:rsid w:val="009A1CC9"/>
    <w:rsid w:val="009A2DF9"/>
    <w:rsid w:val="009A3717"/>
    <w:rsid w:val="009A373B"/>
    <w:rsid w:val="009A3A86"/>
    <w:rsid w:val="009A3DB8"/>
    <w:rsid w:val="009A4282"/>
    <w:rsid w:val="009A4869"/>
    <w:rsid w:val="009A5091"/>
    <w:rsid w:val="009A50F5"/>
    <w:rsid w:val="009A5AD9"/>
    <w:rsid w:val="009A6A6B"/>
    <w:rsid w:val="009A6AC1"/>
    <w:rsid w:val="009A777F"/>
    <w:rsid w:val="009A7929"/>
    <w:rsid w:val="009A7DAA"/>
    <w:rsid w:val="009B0270"/>
    <w:rsid w:val="009B03F6"/>
    <w:rsid w:val="009B0553"/>
    <w:rsid w:val="009B0DEC"/>
    <w:rsid w:val="009B0FF2"/>
    <w:rsid w:val="009B1EF9"/>
    <w:rsid w:val="009B24E0"/>
    <w:rsid w:val="009B26AC"/>
    <w:rsid w:val="009B2F46"/>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685"/>
    <w:rsid w:val="009C2CE0"/>
    <w:rsid w:val="009C33D7"/>
    <w:rsid w:val="009C37ED"/>
    <w:rsid w:val="009C39BC"/>
    <w:rsid w:val="009C4BC2"/>
    <w:rsid w:val="009C4D22"/>
    <w:rsid w:val="009C5087"/>
    <w:rsid w:val="009C5144"/>
    <w:rsid w:val="009C6B58"/>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6D98"/>
    <w:rsid w:val="009D7580"/>
    <w:rsid w:val="009D7A96"/>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B79"/>
    <w:rsid w:val="009E5C60"/>
    <w:rsid w:val="009E5EDB"/>
    <w:rsid w:val="009E64DB"/>
    <w:rsid w:val="009E6794"/>
    <w:rsid w:val="009E706F"/>
    <w:rsid w:val="009E7189"/>
    <w:rsid w:val="009E71C8"/>
    <w:rsid w:val="009E75F1"/>
    <w:rsid w:val="009E7620"/>
    <w:rsid w:val="009E79CB"/>
    <w:rsid w:val="009E7AC7"/>
    <w:rsid w:val="009E7C89"/>
    <w:rsid w:val="009E7D82"/>
    <w:rsid w:val="009E7E46"/>
    <w:rsid w:val="009E7FC1"/>
    <w:rsid w:val="009F01E1"/>
    <w:rsid w:val="009F03C1"/>
    <w:rsid w:val="009F0B4D"/>
    <w:rsid w:val="009F1096"/>
    <w:rsid w:val="009F150E"/>
    <w:rsid w:val="009F209A"/>
    <w:rsid w:val="009F25A4"/>
    <w:rsid w:val="009F266E"/>
    <w:rsid w:val="009F27AD"/>
    <w:rsid w:val="009F2805"/>
    <w:rsid w:val="009F3FB5"/>
    <w:rsid w:val="009F4129"/>
    <w:rsid w:val="009F4739"/>
    <w:rsid w:val="009F4E17"/>
    <w:rsid w:val="009F521F"/>
    <w:rsid w:val="009F5356"/>
    <w:rsid w:val="009F553C"/>
    <w:rsid w:val="009F59F8"/>
    <w:rsid w:val="009F73D4"/>
    <w:rsid w:val="00A00457"/>
    <w:rsid w:val="00A004C8"/>
    <w:rsid w:val="00A005B0"/>
    <w:rsid w:val="00A00D7C"/>
    <w:rsid w:val="00A00E81"/>
    <w:rsid w:val="00A01370"/>
    <w:rsid w:val="00A01373"/>
    <w:rsid w:val="00A01514"/>
    <w:rsid w:val="00A01563"/>
    <w:rsid w:val="00A01F17"/>
    <w:rsid w:val="00A022A5"/>
    <w:rsid w:val="00A02A50"/>
    <w:rsid w:val="00A037D6"/>
    <w:rsid w:val="00A03A22"/>
    <w:rsid w:val="00A04294"/>
    <w:rsid w:val="00A04634"/>
    <w:rsid w:val="00A0497B"/>
    <w:rsid w:val="00A04D2D"/>
    <w:rsid w:val="00A04D67"/>
    <w:rsid w:val="00A0556E"/>
    <w:rsid w:val="00A05672"/>
    <w:rsid w:val="00A06119"/>
    <w:rsid w:val="00A064B2"/>
    <w:rsid w:val="00A06E12"/>
    <w:rsid w:val="00A0703A"/>
    <w:rsid w:val="00A074C2"/>
    <w:rsid w:val="00A074E5"/>
    <w:rsid w:val="00A07A48"/>
    <w:rsid w:val="00A108EE"/>
    <w:rsid w:val="00A109E8"/>
    <w:rsid w:val="00A10BB8"/>
    <w:rsid w:val="00A11C08"/>
    <w:rsid w:val="00A11F8C"/>
    <w:rsid w:val="00A1200D"/>
    <w:rsid w:val="00A129D8"/>
    <w:rsid w:val="00A13415"/>
    <w:rsid w:val="00A13610"/>
    <w:rsid w:val="00A137E4"/>
    <w:rsid w:val="00A1396C"/>
    <w:rsid w:val="00A13CEB"/>
    <w:rsid w:val="00A13DDD"/>
    <w:rsid w:val="00A14008"/>
    <w:rsid w:val="00A145A4"/>
    <w:rsid w:val="00A14813"/>
    <w:rsid w:val="00A14F92"/>
    <w:rsid w:val="00A150B2"/>
    <w:rsid w:val="00A1566A"/>
    <w:rsid w:val="00A164A8"/>
    <w:rsid w:val="00A165BF"/>
    <w:rsid w:val="00A167E7"/>
    <w:rsid w:val="00A16D53"/>
    <w:rsid w:val="00A16E83"/>
    <w:rsid w:val="00A172E8"/>
    <w:rsid w:val="00A17705"/>
    <w:rsid w:val="00A179FF"/>
    <w:rsid w:val="00A217F2"/>
    <w:rsid w:val="00A21A36"/>
    <w:rsid w:val="00A21DF7"/>
    <w:rsid w:val="00A22401"/>
    <w:rsid w:val="00A2275C"/>
    <w:rsid w:val="00A22A44"/>
    <w:rsid w:val="00A22C4D"/>
    <w:rsid w:val="00A22E60"/>
    <w:rsid w:val="00A23C0B"/>
    <w:rsid w:val="00A241F4"/>
    <w:rsid w:val="00A24839"/>
    <w:rsid w:val="00A24B9F"/>
    <w:rsid w:val="00A25294"/>
    <w:rsid w:val="00A254EE"/>
    <w:rsid w:val="00A259AC"/>
    <w:rsid w:val="00A25BE7"/>
    <w:rsid w:val="00A26475"/>
    <w:rsid w:val="00A27008"/>
    <w:rsid w:val="00A273DB"/>
    <w:rsid w:val="00A2787E"/>
    <w:rsid w:val="00A27CDF"/>
    <w:rsid w:val="00A3042A"/>
    <w:rsid w:val="00A309C6"/>
    <w:rsid w:val="00A30D13"/>
    <w:rsid w:val="00A312F5"/>
    <w:rsid w:val="00A3146E"/>
    <w:rsid w:val="00A314F9"/>
    <w:rsid w:val="00A3186F"/>
    <w:rsid w:val="00A319D0"/>
    <w:rsid w:val="00A31BB3"/>
    <w:rsid w:val="00A31EA3"/>
    <w:rsid w:val="00A32316"/>
    <w:rsid w:val="00A32A43"/>
    <w:rsid w:val="00A33172"/>
    <w:rsid w:val="00A3358D"/>
    <w:rsid w:val="00A33C39"/>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4C8"/>
    <w:rsid w:val="00A54599"/>
    <w:rsid w:val="00A54B82"/>
    <w:rsid w:val="00A55416"/>
    <w:rsid w:val="00A55C9B"/>
    <w:rsid w:val="00A55D7D"/>
    <w:rsid w:val="00A55EAB"/>
    <w:rsid w:val="00A56710"/>
    <w:rsid w:val="00A569D4"/>
    <w:rsid w:val="00A56A44"/>
    <w:rsid w:val="00A56B6B"/>
    <w:rsid w:val="00A570C6"/>
    <w:rsid w:val="00A5720B"/>
    <w:rsid w:val="00A5723F"/>
    <w:rsid w:val="00A57413"/>
    <w:rsid w:val="00A57DC7"/>
    <w:rsid w:val="00A57F1A"/>
    <w:rsid w:val="00A60163"/>
    <w:rsid w:val="00A6038D"/>
    <w:rsid w:val="00A60CF0"/>
    <w:rsid w:val="00A61287"/>
    <w:rsid w:val="00A61429"/>
    <w:rsid w:val="00A61514"/>
    <w:rsid w:val="00A61645"/>
    <w:rsid w:val="00A61E86"/>
    <w:rsid w:val="00A62080"/>
    <w:rsid w:val="00A62322"/>
    <w:rsid w:val="00A630A2"/>
    <w:rsid w:val="00A632B8"/>
    <w:rsid w:val="00A63682"/>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7BC"/>
    <w:rsid w:val="00A72C2A"/>
    <w:rsid w:val="00A72DC1"/>
    <w:rsid w:val="00A72EA7"/>
    <w:rsid w:val="00A7333A"/>
    <w:rsid w:val="00A7334C"/>
    <w:rsid w:val="00A736B2"/>
    <w:rsid w:val="00A73D0D"/>
    <w:rsid w:val="00A73E33"/>
    <w:rsid w:val="00A74A92"/>
    <w:rsid w:val="00A74E31"/>
    <w:rsid w:val="00A75399"/>
    <w:rsid w:val="00A75CC1"/>
    <w:rsid w:val="00A75E88"/>
    <w:rsid w:val="00A7611B"/>
    <w:rsid w:val="00A775B8"/>
    <w:rsid w:val="00A77D6F"/>
    <w:rsid w:val="00A8056E"/>
    <w:rsid w:val="00A814BC"/>
    <w:rsid w:val="00A82D58"/>
    <w:rsid w:val="00A82FE0"/>
    <w:rsid w:val="00A8399D"/>
    <w:rsid w:val="00A83E3D"/>
    <w:rsid w:val="00A841F6"/>
    <w:rsid w:val="00A8443A"/>
    <w:rsid w:val="00A84750"/>
    <w:rsid w:val="00A8479C"/>
    <w:rsid w:val="00A854F4"/>
    <w:rsid w:val="00A8557B"/>
    <w:rsid w:val="00A855A6"/>
    <w:rsid w:val="00A858BD"/>
    <w:rsid w:val="00A85A05"/>
    <w:rsid w:val="00A85B5A"/>
    <w:rsid w:val="00A85D99"/>
    <w:rsid w:val="00A86800"/>
    <w:rsid w:val="00A86D63"/>
    <w:rsid w:val="00A8777F"/>
    <w:rsid w:val="00A87797"/>
    <w:rsid w:val="00A90165"/>
    <w:rsid w:val="00A90E72"/>
    <w:rsid w:val="00A91F8A"/>
    <w:rsid w:val="00A92286"/>
    <w:rsid w:val="00A922A2"/>
    <w:rsid w:val="00A93050"/>
    <w:rsid w:val="00A931F9"/>
    <w:rsid w:val="00A9327B"/>
    <w:rsid w:val="00A9361B"/>
    <w:rsid w:val="00A9396C"/>
    <w:rsid w:val="00A93B69"/>
    <w:rsid w:val="00A94335"/>
    <w:rsid w:val="00A95C8A"/>
    <w:rsid w:val="00A963C7"/>
    <w:rsid w:val="00A96677"/>
    <w:rsid w:val="00A96780"/>
    <w:rsid w:val="00A96C23"/>
    <w:rsid w:val="00AA0694"/>
    <w:rsid w:val="00AA06F7"/>
    <w:rsid w:val="00AA07A5"/>
    <w:rsid w:val="00AA080D"/>
    <w:rsid w:val="00AA0A41"/>
    <w:rsid w:val="00AA0AF1"/>
    <w:rsid w:val="00AA0BF5"/>
    <w:rsid w:val="00AA1626"/>
    <w:rsid w:val="00AA1C25"/>
    <w:rsid w:val="00AA1C7A"/>
    <w:rsid w:val="00AA2133"/>
    <w:rsid w:val="00AA323E"/>
    <w:rsid w:val="00AA33CC"/>
    <w:rsid w:val="00AA3B66"/>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65"/>
    <w:rsid w:val="00AB0B77"/>
    <w:rsid w:val="00AB14F6"/>
    <w:rsid w:val="00AB185A"/>
    <w:rsid w:val="00AB1BA7"/>
    <w:rsid w:val="00AB1E04"/>
    <w:rsid w:val="00AB281B"/>
    <w:rsid w:val="00AB29CF"/>
    <w:rsid w:val="00AB3113"/>
    <w:rsid w:val="00AB32D8"/>
    <w:rsid w:val="00AB348A"/>
    <w:rsid w:val="00AB39F4"/>
    <w:rsid w:val="00AB3F38"/>
    <w:rsid w:val="00AB43EC"/>
    <w:rsid w:val="00AB4BF4"/>
    <w:rsid w:val="00AB50AF"/>
    <w:rsid w:val="00AB50FC"/>
    <w:rsid w:val="00AB577C"/>
    <w:rsid w:val="00AB5ADF"/>
    <w:rsid w:val="00AB5E57"/>
    <w:rsid w:val="00AB5FB8"/>
    <w:rsid w:val="00AB61A8"/>
    <w:rsid w:val="00AB725F"/>
    <w:rsid w:val="00AB7525"/>
    <w:rsid w:val="00AC00EF"/>
    <w:rsid w:val="00AC0705"/>
    <w:rsid w:val="00AC087D"/>
    <w:rsid w:val="00AC0B98"/>
    <w:rsid w:val="00AC109B"/>
    <w:rsid w:val="00AC209E"/>
    <w:rsid w:val="00AC2107"/>
    <w:rsid w:val="00AC3007"/>
    <w:rsid w:val="00AC3456"/>
    <w:rsid w:val="00AC36A6"/>
    <w:rsid w:val="00AC44D0"/>
    <w:rsid w:val="00AC4D74"/>
    <w:rsid w:val="00AC4E94"/>
    <w:rsid w:val="00AC523D"/>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27E"/>
    <w:rsid w:val="00AD2439"/>
    <w:rsid w:val="00AD27A6"/>
    <w:rsid w:val="00AD2852"/>
    <w:rsid w:val="00AD2C5F"/>
    <w:rsid w:val="00AD2E13"/>
    <w:rsid w:val="00AD3976"/>
    <w:rsid w:val="00AD4860"/>
    <w:rsid w:val="00AD4D2A"/>
    <w:rsid w:val="00AD542F"/>
    <w:rsid w:val="00AD564B"/>
    <w:rsid w:val="00AD5FBE"/>
    <w:rsid w:val="00AD6598"/>
    <w:rsid w:val="00AD6795"/>
    <w:rsid w:val="00AD7305"/>
    <w:rsid w:val="00AD75B2"/>
    <w:rsid w:val="00AD7D6C"/>
    <w:rsid w:val="00AD7E09"/>
    <w:rsid w:val="00AD7E64"/>
    <w:rsid w:val="00AE0206"/>
    <w:rsid w:val="00AE0647"/>
    <w:rsid w:val="00AE0C56"/>
    <w:rsid w:val="00AE141B"/>
    <w:rsid w:val="00AE149E"/>
    <w:rsid w:val="00AE2263"/>
    <w:rsid w:val="00AE22F2"/>
    <w:rsid w:val="00AE28C5"/>
    <w:rsid w:val="00AE29FC"/>
    <w:rsid w:val="00AE2ADF"/>
    <w:rsid w:val="00AE2B81"/>
    <w:rsid w:val="00AE2F3F"/>
    <w:rsid w:val="00AE3B4E"/>
    <w:rsid w:val="00AE4DDA"/>
    <w:rsid w:val="00AE4FEE"/>
    <w:rsid w:val="00AE59EC"/>
    <w:rsid w:val="00AE67B3"/>
    <w:rsid w:val="00AE68FC"/>
    <w:rsid w:val="00AE704D"/>
    <w:rsid w:val="00AE7397"/>
    <w:rsid w:val="00AE739A"/>
    <w:rsid w:val="00AE77E5"/>
    <w:rsid w:val="00AE7864"/>
    <w:rsid w:val="00AE7933"/>
    <w:rsid w:val="00AE7949"/>
    <w:rsid w:val="00AE7E1B"/>
    <w:rsid w:val="00AF0B68"/>
    <w:rsid w:val="00AF1528"/>
    <w:rsid w:val="00AF1C6C"/>
    <w:rsid w:val="00AF25D5"/>
    <w:rsid w:val="00AF26F1"/>
    <w:rsid w:val="00AF2AFC"/>
    <w:rsid w:val="00AF3DBB"/>
    <w:rsid w:val="00AF4017"/>
    <w:rsid w:val="00AF4394"/>
    <w:rsid w:val="00AF43E9"/>
    <w:rsid w:val="00AF4B8D"/>
    <w:rsid w:val="00AF5021"/>
    <w:rsid w:val="00AF5194"/>
    <w:rsid w:val="00AF53EF"/>
    <w:rsid w:val="00AF60E1"/>
    <w:rsid w:val="00AF73C3"/>
    <w:rsid w:val="00AF795C"/>
    <w:rsid w:val="00AF7ADA"/>
    <w:rsid w:val="00B00752"/>
    <w:rsid w:val="00B01928"/>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10558"/>
    <w:rsid w:val="00B12EF9"/>
    <w:rsid w:val="00B137EF"/>
    <w:rsid w:val="00B143EF"/>
    <w:rsid w:val="00B14680"/>
    <w:rsid w:val="00B149F1"/>
    <w:rsid w:val="00B156A9"/>
    <w:rsid w:val="00B15F83"/>
    <w:rsid w:val="00B15FC2"/>
    <w:rsid w:val="00B160FF"/>
    <w:rsid w:val="00B16322"/>
    <w:rsid w:val="00B1662E"/>
    <w:rsid w:val="00B16A6F"/>
    <w:rsid w:val="00B16BBE"/>
    <w:rsid w:val="00B1734E"/>
    <w:rsid w:val="00B176DC"/>
    <w:rsid w:val="00B178F9"/>
    <w:rsid w:val="00B17FAF"/>
    <w:rsid w:val="00B204A9"/>
    <w:rsid w:val="00B206BF"/>
    <w:rsid w:val="00B20B13"/>
    <w:rsid w:val="00B21118"/>
    <w:rsid w:val="00B226C7"/>
    <w:rsid w:val="00B22743"/>
    <w:rsid w:val="00B22C0D"/>
    <w:rsid w:val="00B22FB9"/>
    <w:rsid w:val="00B2334E"/>
    <w:rsid w:val="00B23927"/>
    <w:rsid w:val="00B23AF4"/>
    <w:rsid w:val="00B23B6D"/>
    <w:rsid w:val="00B23C15"/>
    <w:rsid w:val="00B243F2"/>
    <w:rsid w:val="00B25762"/>
    <w:rsid w:val="00B25981"/>
    <w:rsid w:val="00B25B40"/>
    <w:rsid w:val="00B25FDE"/>
    <w:rsid w:val="00B26961"/>
    <w:rsid w:val="00B26AB0"/>
    <w:rsid w:val="00B26AD2"/>
    <w:rsid w:val="00B26CA2"/>
    <w:rsid w:val="00B2746D"/>
    <w:rsid w:val="00B27947"/>
    <w:rsid w:val="00B30B4E"/>
    <w:rsid w:val="00B30FED"/>
    <w:rsid w:val="00B31246"/>
    <w:rsid w:val="00B315E3"/>
    <w:rsid w:val="00B31D6D"/>
    <w:rsid w:val="00B32347"/>
    <w:rsid w:val="00B32475"/>
    <w:rsid w:val="00B326FF"/>
    <w:rsid w:val="00B32864"/>
    <w:rsid w:val="00B3378D"/>
    <w:rsid w:val="00B33CEE"/>
    <w:rsid w:val="00B340AA"/>
    <w:rsid w:val="00B3455B"/>
    <w:rsid w:val="00B34A9F"/>
    <w:rsid w:val="00B34B80"/>
    <w:rsid w:val="00B3501B"/>
    <w:rsid w:val="00B350D6"/>
    <w:rsid w:val="00B35CDA"/>
    <w:rsid w:val="00B372F2"/>
    <w:rsid w:val="00B37D97"/>
    <w:rsid w:val="00B40BC3"/>
    <w:rsid w:val="00B411BD"/>
    <w:rsid w:val="00B41559"/>
    <w:rsid w:val="00B418E8"/>
    <w:rsid w:val="00B42285"/>
    <w:rsid w:val="00B4229B"/>
    <w:rsid w:val="00B4274B"/>
    <w:rsid w:val="00B42AA8"/>
    <w:rsid w:val="00B42E38"/>
    <w:rsid w:val="00B435B1"/>
    <w:rsid w:val="00B4367F"/>
    <w:rsid w:val="00B438BA"/>
    <w:rsid w:val="00B4399C"/>
    <w:rsid w:val="00B44264"/>
    <w:rsid w:val="00B44292"/>
    <w:rsid w:val="00B44493"/>
    <w:rsid w:val="00B4469B"/>
    <w:rsid w:val="00B44F99"/>
    <w:rsid w:val="00B45679"/>
    <w:rsid w:val="00B45876"/>
    <w:rsid w:val="00B46082"/>
    <w:rsid w:val="00B46976"/>
    <w:rsid w:val="00B4732E"/>
    <w:rsid w:val="00B4758D"/>
    <w:rsid w:val="00B47A15"/>
    <w:rsid w:val="00B505C1"/>
    <w:rsid w:val="00B50E34"/>
    <w:rsid w:val="00B51130"/>
    <w:rsid w:val="00B5115A"/>
    <w:rsid w:val="00B51542"/>
    <w:rsid w:val="00B51D1D"/>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657"/>
    <w:rsid w:val="00B57777"/>
    <w:rsid w:val="00B57A17"/>
    <w:rsid w:val="00B57A37"/>
    <w:rsid w:val="00B60D0E"/>
    <w:rsid w:val="00B6186B"/>
    <w:rsid w:val="00B61BE2"/>
    <w:rsid w:val="00B62026"/>
    <w:rsid w:val="00B6266F"/>
    <w:rsid w:val="00B62907"/>
    <w:rsid w:val="00B62E0B"/>
    <w:rsid w:val="00B63430"/>
    <w:rsid w:val="00B63BC2"/>
    <w:rsid w:val="00B63C32"/>
    <w:rsid w:val="00B64434"/>
    <w:rsid w:val="00B64AEF"/>
    <w:rsid w:val="00B6503B"/>
    <w:rsid w:val="00B654BD"/>
    <w:rsid w:val="00B65741"/>
    <w:rsid w:val="00B657E1"/>
    <w:rsid w:val="00B659C5"/>
    <w:rsid w:val="00B65BC8"/>
    <w:rsid w:val="00B66559"/>
    <w:rsid w:val="00B66979"/>
    <w:rsid w:val="00B66E1B"/>
    <w:rsid w:val="00B6715F"/>
    <w:rsid w:val="00B67D81"/>
    <w:rsid w:val="00B70260"/>
    <w:rsid w:val="00B70D58"/>
    <w:rsid w:val="00B70F4B"/>
    <w:rsid w:val="00B711CE"/>
    <w:rsid w:val="00B714F0"/>
    <w:rsid w:val="00B71CA8"/>
    <w:rsid w:val="00B71DC8"/>
    <w:rsid w:val="00B722A4"/>
    <w:rsid w:val="00B736D1"/>
    <w:rsid w:val="00B73A6A"/>
    <w:rsid w:val="00B746C6"/>
    <w:rsid w:val="00B74B5B"/>
    <w:rsid w:val="00B75330"/>
    <w:rsid w:val="00B753C6"/>
    <w:rsid w:val="00B75E8D"/>
    <w:rsid w:val="00B7604C"/>
    <w:rsid w:val="00B7652C"/>
    <w:rsid w:val="00B76639"/>
    <w:rsid w:val="00B766BF"/>
    <w:rsid w:val="00B76FA6"/>
    <w:rsid w:val="00B774B7"/>
    <w:rsid w:val="00B8037A"/>
    <w:rsid w:val="00B80910"/>
    <w:rsid w:val="00B80B71"/>
    <w:rsid w:val="00B81386"/>
    <w:rsid w:val="00B818F4"/>
    <w:rsid w:val="00B81BC9"/>
    <w:rsid w:val="00B8220F"/>
    <w:rsid w:val="00B8222F"/>
    <w:rsid w:val="00B82615"/>
    <w:rsid w:val="00B829BE"/>
    <w:rsid w:val="00B82CF3"/>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22A2"/>
    <w:rsid w:val="00B925E3"/>
    <w:rsid w:val="00B92C4A"/>
    <w:rsid w:val="00B93204"/>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542"/>
    <w:rsid w:val="00BA2FEF"/>
    <w:rsid w:val="00BA3D6F"/>
    <w:rsid w:val="00BA4F1C"/>
    <w:rsid w:val="00BA584C"/>
    <w:rsid w:val="00BA5E62"/>
    <w:rsid w:val="00BA6425"/>
    <w:rsid w:val="00BA66A2"/>
    <w:rsid w:val="00BA6D52"/>
    <w:rsid w:val="00BA7E34"/>
    <w:rsid w:val="00BA7E4E"/>
    <w:rsid w:val="00BA7E92"/>
    <w:rsid w:val="00BA7F3D"/>
    <w:rsid w:val="00BB001A"/>
    <w:rsid w:val="00BB0149"/>
    <w:rsid w:val="00BB0A97"/>
    <w:rsid w:val="00BB1548"/>
    <w:rsid w:val="00BB18A9"/>
    <w:rsid w:val="00BB1CC4"/>
    <w:rsid w:val="00BB1CE7"/>
    <w:rsid w:val="00BB26A8"/>
    <w:rsid w:val="00BB2FD3"/>
    <w:rsid w:val="00BB2FDF"/>
    <w:rsid w:val="00BB2FFF"/>
    <w:rsid w:val="00BB3BB3"/>
    <w:rsid w:val="00BB4196"/>
    <w:rsid w:val="00BB53DE"/>
    <w:rsid w:val="00BB5FCB"/>
    <w:rsid w:val="00BB604B"/>
    <w:rsid w:val="00BB6681"/>
    <w:rsid w:val="00BB7A6B"/>
    <w:rsid w:val="00BB7E2F"/>
    <w:rsid w:val="00BC00EC"/>
    <w:rsid w:val="00BC01DD"/>
    <w:rsid w:val="00BC04E1"/>
    <w:rsid w:val="00BC08C5"/>
    <w:rsid w:val="00BC1141"/>
    <w:rsid w:val="00BC1206"/>
    <w:rsid w:val="00BC12FB"/>
    <w:rsid w:val="00BC13BA"/>
    <w:rsid w:val="00BC160A"/>
    <w:rsid w:val="00BC1C3C"/>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6BC1"/>
    <w:rsid w:val="00BC6FD6"/>
    <w:rsid w:val="00BC73A9"/>
    <w:rsid w:val="00BC793D"/>
    <w:rsid w:val="00BD008E"/>
    <w:rsid w:val="00BD03A8"/>
    <w:rsid w:val="00BD0444"/>
    <w:rsid w:val="00BD051B"/>
    <w:rsid w:val="00BD0653"/>
    <w:rsid w:val="00BD0F02"/>
    <w:rsid w:val="00BD1B9B"/>
    <w:rsid w:val="00BD28AA"/>
    <w:rsid w:val="00BD2F3B"/>
    <w:rsid w:val="00BD3038"/>
    <w:rsid w:val="00BD3372"/>
    <w:rsid w:val="00BD4708"/>
    <w:rsid w:val="00BD4915"/>
    <w:rsid w:val="00BD50AA"/>
    <w:rsid w:val="00BD5135"/>
    <w:rsid w:val="00BD596B"/>
    <w:rsid w:val="00BD5B20"/>
    <w:rsid w:val="00BD5F76"/>
    <w:rsid w:val="00BD6879"/>
    <w:rsid w:val="00BD7291"/>
    <w:rsid w:val="00BD7E7D"/>
    <w:rsid w:val="00BD7EA3"/>
    <w:rsid w:val="00BD7FE2"/>
    <w:rsid w:val="00BE0849"/>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84E"/>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DCB"/>
    <w:rsid w:val="00BF1FEB"/>
    <w:rsid w:val="00BF2A35"/>
    <w:rsid w:val="00BF2B6F"/>
    <w:rsid w:val="00BF351A"/>
    <w:rsid w:val="00BF3914"/>
    <w:rsid w:val="00BF41C1"/>
    <w:rsid w:val="00BF49B1"/>
    <w:rsid w:val="00BF4ADD"/>
    <w:rsid w:val="00BF4E6F"/>
    <w:rsid w:val="00BF4FEE"/>
    <w:rsid w:val="00BF507C"/>
    <w:rsid w:val="00BF5552"/>
    <w:rsid w:val="00BF559B"/>
    <w:rsid w:val="00BF5A18"/>
    <w:rsid w:val="00BF5ABE"/>
    <w:rsid w:val="00BF5CC9"/>
    <w:rsid w:val="00BF6A84"/>
    <w:rsid w:val="00BF6CBF"/>
    <w:rsid w:val="00BF720C"/>
    <w:rsid w:val="00BF73F2"/>
    <w:rsid w:val="00C010A2"/>
    <w:rsid w:val="00C01671"/>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0908"/>
    <w:rsid w:val="00C1112B"/>
    <w:rsid w:val="00C11933"/>
    <w:rsid w:val="00C11A88"/>
    <w:rsid w:val="00C11BED"/>
    <w:rsid w:val="00C12012"/>
    <w:rsid w:val="00C12874"/>
    <w:rsid w:val="00C12990"/>
    <w:rsid w:val="00C12BC1"/>
    <w:rsid w:val="00C133FF"/>
    <w:rsid w:val="00C13BDA"/>
    <w:rsid w:val="00C13FFD"/>
    <w:rsid w:val="00C14083"/>
    <w:rsid w:val="00C14632"/>
    <w:rsid w:val="00C147BE"/>
    <w:rsid w:val="00C14D3A"/>
    <w:rsid w:val="00C167DB"/>
    <w:rsid w:val="00C16C30"/>
    <w:rsid w:val="00C17952"/>
    <w:rsid w:val="00C17FDB"/>
    <w:rsid w:val="00C20A00"/>
    <w:rsid w:val="00C20BA6"/>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B2"/>
    <w:rsid w:val="00C267CC"/>
    <w:rsid w:val="00C26DB8"/>
    <w:rsid w:val="00C272EF"/>
    <w:rsid w:val="00C27663"/>
    <w:rsid w:val="00C30E58"/>
    <w:rsid w:val="00C31076"/>
    <w:rsid w:val="00C3109B"/>
    <w:rsid w:val="00C31186"/>
    <w:rsid w:val="00C312BD"/>
    <w:rsid w:val="00C31BFF"/>
    <w:rsid w:val="00C32217"/>
    <w:rsid w:val="00C322C1"/>
    <w:rsid w:val="00C327E7"/>
    <w:rsid w:val="00C32B5A"/>
    <w:rsid w:val="00C3400F"/>
    <w:rsid w:val="00C344A0"/>
    <w:rsid w:val="00C34B64"/>
    <w:rsid w:val="00C34C36"/>
    <w:rsid w:val="00C352B3"/>
    <w:rsid w:val="00C3654C"/>
    <w:rsid w:val="00C3656F"/>
    <w:rsid w:val="00C36BF5"/>
    <w:rsid w:val="00C36DBC"/>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751"/>
    <w:rsid w:val="00C55832"/>
    <w:rsid w:val="00C55E7C"/>
    <w:rsid w:val="00C5615F"/>
    <w:rsid w:val="00C563F5"/>
    <w:rsid w:val="00C570F7"/>
    <w:rsid w:val="00C574BB"/>
    <w:rsid w:val="00C57D2B"/>
    <w:rsid w:val="00C60EE5"/>
    <w:rsid w:val="00C61A40"/>
    <w:rsid w:val="00C61C91"/>
    <w:rsid w:val="00C61E91"/>
    <w:rsid w:val="00C62254"/>
    <w:rsid w:val="00C62CD5"/>
    <w:rsid w:val="00C636E6"/>
    <w:rsid w:val="00C639D6"/>
    <w:rsid w:val="00C63F8E"/>
    <w:rsid w:val="00C647FB"/>
    <w:rsid w:val="00C64BE7"/>
    <w:rsid w:val="00C654E0"/>
    <w:rsid w:val="00C67719"/>
    <w:rsid w:val="00C67EAB"/>
    <w:rsid w:val="00C70DFF"/>
    <w:rsid w:val="00C71CB4"/>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6EB6"/>
    <w:rsid w:val="00C8710F"/>
    <w:rsid w:val="00C871EC"/>
    <w:rsid w:val="00C875D5"/>
    <w:rsid w:val="00C876BC"/>
    <w:rsid w:val="00C87C30"/>
    <w:rsid w:val="00C9088B"/>
    <w:rsid w:val="00C91DE3"/>
    <w:rsid w:val="00C92C7F"/>
    <w:rsid w:val="00C9369D"/>
    <w:rsid w:val="00C9383D"/>
    <w:rsid w:val="00C944FA"/>
    <w:rsid w:val="00C95617"/>
    <w:rsid w:val="00C957B6"/>
    <w:rsid w:val="00C95854"/>
    <w:rsid w:val="00C959FD"/>
    <w:rsid w:val="00C95D24"/>
    <w:rsid w:val="00C95E71"/>
    <w:rsid w:val="00C95EFF"/>
    <w:rsid w:val="00C96AE7"/>
    <w:rsid w:val="00C96E6F"/>
    <w:rsid w:val="00C97872"/>
    <w:rsid w:val="00CA0532"/>
    <w:rsid w:val="00CA0818"/>
    <w:rsid w:val="00CA0B4C"/>
    <w:rsid w:val="00CA17DE"/>
    <w:rsid w:val="00CA221D"/>
    <w:rsid w:val="00CA2241"/>
    <w:rsid w:val="00CA3CDD"/>
    <w:rsid w:val="00CA402A"/>
    <w:rsid w:val="00CA403B"/>
    <w:rsid w:val="00CA46C8"/>
    <w:rsid w:val="00CA505A"/>
    <w:rsid w:val="00CA53BD"/>
    <w:rsid w:val="00CA572A"/>
    <w:rsid w:val="00CA59DD"/>
    <w:rsid w:val="00CB008E"/>
    <w:rsid w:val="00CB01FA"/>
    <w:rsid w:val="00CB0737"/>
    <w:rsid w:val="00CB097A"/>
    <w:rsid w:val="00CB0E3E"/>
    <w:rsid w:val="00CB1BF3"/>
    <w:rsid w:val="00CB24A2"/>
    <w:rsid w:val="00CB26EC"/>
    <w:rsid w:val="00CB2881"/>
    <w:rsid w:val="00CB2D2A"/>
    <w:rsid w:val="00CB3808"/>
    <w:rsid w:val="00CB4073"/>
    <w:rsid w:val="00CB4793"/>
    <w:rsid w:val="00CB514C"/>
    <w:rsid w:val="00CB577C"/>
    <w:rsid w:val="00CB5B1E"/>
    <w:rsid w:val="00CB73B1"/>
    <w:rsid w:val="00CB787A"/>
    <w:rsid w:val="00CC0C4A"/>
    <w:rsid w:val="00CC12E2"/>
    <w:rsid w:val="00CC17F0"/>
    <w:rsid w:val="00CC1853"/>
    <w:rsid w:val="00CC1B01"/>
    <w:rsid w:val="00CC1D13"/>
    <w:rsid w:val="00CC1FAE"/>
    <w:rsid w:val="00CC27A0"/>
    <w:rsid w:val="00CC39A4"/>
    <w:rsid w:val="00CC3A23"/>
    <w:rsid w:val="00CC3BD5"/>
    <w:rsid w:val="00CC3CD6"/>
    <w:rsid w:val="00CC426A"/>
    <w:rsid w:val="00CC5080"/>
    <w:rsid w:val="00CC50D9"/>
    <w:rsid w:val="00CC603E"/>
    <w:rsid w:val="00CC70D9"/>
    <w:rsid w:val="00CC737C"/>
    <w:rsid w:val="00CC737E"/>
    <w:rsid w:val="00CD0643"/>
    <w:rsid w:val="00CD087D"/>
    <w:rsid w:val="00CD0F5D"/>
    <w:rsid w:val="00CD1C0B"/>
    <w:rsid w:val="00CD239A"/>
    <w:rsid w:val="00CD256A"/>
    <w:rsid w:val="00CD469A"/>
    <w:rsid w:val="00CD47AB"/>
    <w:rsid w:val="00CD48BB"/>
    <w:rsid w:val="00CD4BE7"/>
    <w:rsid w:val="00CD5098"/>
    <w:rsid w:val="00CD50B1"/>
    <w:rsid w:val="00CD5512"/>
    <w:rsid w:val="00CD5BCB"/>
    <w:rsid w:val="00CD6A95"/>
    <w:rsid w:val="00CD6B7C"/>
    <w:rsid w:val="00CD6E3D"/>
    <w:rsid w:val="00CD71AB"/>
    <w:rsid w:val="00CD7283"/>
    <w:rsid w:val="00CD7766"/>
    <w:rsid w:val="00CD7958"/>
    <w:rsid w:val="00CD7CB1"/>
    <w:rsid w:val="00CE0109"/>
    <w:rsid w:val="00CE0699"/>
    <w:rsid w:val="00CE1FC5"/>
    <w:rsid w:val="00CE4365"/>
    <w:rsid w:val="00CE46E5"/>
    <w:rsid w:val="00CE485A"/>
    <w:rsid w:val="00CE5279"/>
    <w:rsid w:val="00CE5528"/>
    <w:rsid w:val="00CE5A78"/>
    <w:rsid w:val="00CE6972"/>
    <w:rsid w:val="00CE77A6"/>
    <w:rsid w:val="00CE78AE"/>
    <w:rsid w:val="00CE7E62"/>
    <w:rsid w:val="00CF1390"/>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721A"/>
    <w:rsid w:val="00CF7408"/>
    <w:rsid w:val="00CF7ACF"/>
    <w:rsid w:val="00D001A4"/>
    <w:rsid w:val="00D004FA"/>
    <w:rsid w:val="00D01967"/>
    <w:rsid w:val="00D01B21"/>
    <w:rsid w:val="00D01E2F"/>
    <w:rsid w:val="00D030B7"/>
    <w:rsid w:val="00D03102"/>
    <w:rsid w:val="00D03420"/>
    <w:rsid w:val="00D03727"/>
    <w:rsid w:val="00D0378A"/>
    <w:rsid w:val="00D03D32"/>
    <w:rsid w:val="00D04289"/>
    <w:rsid w:val="00D04E17"/>
    <w:rsid w:val="00D05132"/>
    <w:rsid w:val="00D0545E"/>
    <w:rsid w:val="00D05479"/>
    <w:rsid w:val="00D05EA9"/>
    <w:rsid w:val="00D05F0A"/>
    <w:rsid w:val="00D071F8"/>
    <w:rsid w:val="00D07252"/>
    <w:rsid w:val="00D074F4"/>
    <w:rsid w:val="00D07A3B"/>
    <w:rsid w:val="00D07CE1"/>
    <w:rsid w:val="00D1026A"/>
    <w:rsid w:val="00D103E6"/>
    <w:rsid w:val="00D107CF"/>
    <w:rsid w:val="00D10893"/>
    <w:rsid w:val="00D10CEB"/>
    <w:rsid w:val="00D10E56"/>
    <w:rsid w:val="00D111C8"/>
    <w:rsid w:val="00D11B0B"/>
    <w:rsid w:val="00D11FC2"/>
    <w:rsid w:val="00D12075"/>
    <w:rsid w:val="00D12293"/>
    <w:rsid w:val="00D13A98"/>
    <w:rsid w:val="00D1415C"/>
    <w:rsid w:val="00D1418A"/>
    <w:rsid w:val="00D14236"/>
    <w:rsid w:val="00D14553"/>
    <w:rsid w:val="00D1456F"/>
    <w:rsid w:val="00D1474F"/>
    <w:rsid w:val="00D149D2"/>
    <w:rsid w:val="00D14DB1"/>
    <w:rsid w:val="00D15263"/>
    <w:rsid w:val="00D15327"/>
    <w:rsid w:val="00D1583B"/>
    <w:rsid w:val="00D15F43"/>
    <w:rsid w:val="00D16024"/>
    <w:rsid w:val="00D16326"/>
    <w:rsid w:val="00D16E87"/>
    <w:rsid w:val="00D17204"/>
    <w:rsid w:val="00D17C6A"/>
    <w:rsid w:val="00D20B8B"/>
    <w:rsid w:val="00D2162C"/>
    <w:rsid w:val="00D217E9"/>
    <w:rsid w:val="00D21A3C"/>
    <w:rsid w:val="00D233F1"/>
    <w:rsid w:val="00D23BA4"/>
    <w:rsid w:val="00D241D2"/>
    <w:rsid w:val="00D24765"/>
    <w:rsid w:val="00D256F8"/>
    <w:rsid w:val="00D257E4"/>
    <w:rsid w:val="00D259EB"/>
    <w:rsid w:val="00D25AA0"/>
    <w:rsid w:val="00D2685C"/>
    <w:rsid w:val="00D26A3B"/>
    <w:rsid w:val="00D26D2A"/>
    <w:rsid w:val="00D302FD"/>
    <w:rsid w:val="00D3038A"/>
    <w:rsid w:val="00D3098D"/>
    <w:rsid w:val="00D3187F"/>
    <w:rsid w:val="00D31A02"/>
    <w:rsid w:val="00D32786"/>
    <w:rsid w:val="00D328DA"/>
    <w:rsid w:val="00D32A09"/>
    <w:rsid w:val="00D3323C"/>
    <w:rsid w:val="00D33456"/>
    <w:rsid w:val="00D336CF"/>
    <w:rsid w:val="00D3396F"/>
    <w:rsid w:val="00D33D4D"/>
    <w:rsid w:val="00D34988"/>
    <w:rsid w:val="00D34A0B"/>
    <w:rsid w:val="00D35395"/>
    <w:rsid w:val="00D3567F"/>
    <w:rsid w:val="00D36234"/>
    <w:rsid w:val="00D36371"/>
    <w:rsid w:val="00D364C2"/>
    <w:rsid w:val="00D37547"/>
    <w:rsid w:val="00D3768F"/>
    <w:rsid w:val="00D41005"/>
    <w:rsid w:val="00D41C80"/>
    <w:rsid w:val="00D41CC4"/>
    <w:rsid w:val="00D4229C"/>
    <w:rsid w:val="00D42B94"/>
    <w:rsid w:val="00D437D8"/>
    <w:rsid w:val="00D44994"/>
    <w:rsid w:val="00D44E40"/>
    <w:rsid w:val="00D45630"/>
    <w:rsid w:val="00D45C8D"/>
    <w:rsid w:val="00D45DF3"/>
    <w:rsid w:val="00D46174"/>
    <w:rsid w:val="00D47DD0"/>
    <w:rsid w:val="00D50183"/>
    <w:rsid w:val="00D51D12"/>
    <w:rsid w:val="00D521B2"/>
    <w:rsid w:val="00D523C9"/>
    <w:rsid w:val="00D52F94"/>
    <w:rsid w:val="00D5362B"/>
    <w:rsid w:val="00D53C29"/>
    <w:rsid w:val="00D54500"/>
    <w:rsid w:val="00D54536"/>
    <w:rsid w:val="00D547F8"/>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76F"/>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569"/>
    <w:rsid w:val="00D659B1"/>
    <w:rsid w:val="00D66D92"/>
    <w:rsid w:val="00D66E18"/>
    <w:rsid w:val="00D6734D"/>
    <w:rsid w:val="00D67733"/>
    <w:rsid w:val="00D67823"/>
    <w:rsid w:val="00D679CF"/>
    <w:rsid w:val="00D679D3"/>
    <w:rsid w:val="00D70A36"/>
    <w:rsid w:val="00D713D7"/>
    <w:rsid w:val="00D718A2"/>
    <w:rsid w:val="00D72B31"/>
    <w:rsid w:val="00D72DE1"/>
    <w:rsid w:val="00D73469"/>
    <w:rsid w:val="00D7356F"/>
    <w:rsid w:val="00D73587"/>
    <w:rsid w:val="00D73EBB"/>
    <w:rsid w:val="00D73F90"/>
    <w:rsid w:val="00D74B92"/>
    <w:rsid w:val="00D751FB"/>
    <w:rsid w:val="00D754D6"/>
    <w:rsid w:val="00D75895"/>
    <w:rsid w:val="00D75B44"/>
    <w:rsid w:val="00D761AA"/>
    <w:rsid w:val="00D76CC6"/>
    <w:rsid w:val="00D76FAE"/>
    <w:rsid w:val="00D77040"/>
    <w:rsid w:val="00D777D7"/>
    <w:rsid w:val="00D77948"/>
    <w:rsid w:val="00D805E6"/>
    <w:rsid w:val="00D807ED"/>
    <w:rsid w:val="00D80AB8"/>
    <w:rsid w:val="00D80FEC"/>
    <w:rsid w:val="00D81792"/>
    <w:rsid w:val="00D819B1"/>
    <w:rsid w:val="00D81BA1"/>
    <w:rsid w:val="00D822EB"/>
    <w:rsid w:val="00D82494"/>
    <w:rsid w:val="00D830C6"/>
    <w:rsid w:val="00D8344F"/>
    <w:rsid w:val="00D8375D"/>
    <w:rsid w:val="00D83898"/>
    <w:rsid w:val="00D83AE9"/>
    <w:rsid w:val="00D83F48"/>
    <w:rsid w:val="00D84266"/>
    <w:rsid w:val="00D84C46"/>
    <w:rsid w:val="00D857B8"/>
    <w:rsid w:val="00D85D1F"/>
    <w:rsid w:val="00D87175"/>
    <w:rsid w:val="00D87ABF"/>
    <w:rsid w:val="00D87C75"/>
    <w:rsid w:val="00D9068F"/>
    <w:rsid w:val="00D90CD3"/>
    <w:rsid w:val="00D90D8D"/>
    <w:rsid w:val="00D90E2C"/>
    <w:rsid w:val="00D919E6"/>
    <w:rsid w:val="00D919F0"/>
    <w:rsid w:val="00D91BE1"/>
    <w:rsid w:val="00D91F8B"/>
    <w:rsid w:val="00D92B24"/>
    <w:rsid w:val="00D92C29"/>
    <w:rsid w:val="00D93252"/>
    <w:rsid w:val="00D936E2"/>
    <w:rsid w:val="00D93D35"/>
    <w:rsid w:val="00D945B3"/>
    <w:rsid w:val="00D94A9F"/>
    <w:rsid w:val="00D94F5D"/>
    <w:rsid w:val="00D9503C"/>
    <w:rsid w:val="00D95104"/>
    <w:rsid w:val="00D95600"/>
    <w:rsid w:val="00D957DB"/>
    <w:rsid w:val="00D95900"/>
    <w:rsid w:val="00D9683C"/>
    <w:rsid w:val="00D977A0"/>
    <w:rsid w:val="00D97884"/>
    <w:rsid w:val="00D97A30"/>
    <w:rsid w:val="00D97C79"/>
    <w:rsid w:val="00D97F43"/>
    <w:rsid w:val="00DA0101"/>
    <w:rsid w:val="00DA0712"/>
    <w:rsid w:val="00DA0A7F"/>
    <w:rsid w:val="00DA1C31"/>
    <w:rsid w:val="00DA20BC"/>
    <w:rsid w:val="00DA249F"/>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14D"/>
    <w:rsid w:val="00DA7500"/>
    <w:rsid w:val="00DA7F8A"/>
    <w:rsid w:val="00DB0176"/>
    <w:rsid w:val="00DB0404"/>
    <w:rsid w:val="00DB069C"/>
    <w:rsid w:val="00DB08DD"/>
    <w:rsid w:val="00DB0E59"/>
    <w:rsid w:val="00DB0F03"/>
    <w:rsid w:val="00DB11F8"/>
    <w:rsid w:val="00DB18F8"/>
    <w:rsid w:val="00DB1F2A"/>
    <w:rsid w:val="00DB2175"/>
    <w:rsid w:val="00DB297F"/>
    <w:rsid w:val="00DB2B16"/>
    <w:rsid w:val="00DB2C83"/>
    <w:rsid w:val="00DB3153"/>
    <w:rsid w:val="00DB317A"/>
    <w:rsid w:val="00DB370F"/>
    <w:rsid w:val="00DB3AA2"/>
    <w:rsid w:val="00DB3B82"/>
    <w:rsid w:val="00DB485D"/>
    <w:rsid w:val="00DB4C6E"/>
    <w:rsid w:val="00DB4FF4"/>
    <w:rsid w:val="00DB5293"/>
    <w:rsid w:val="00DB5432"/>
    <w:rsid w:val="00DB5C4F"/>
    <w:rsid w:val="00DB6A68"/>
    <w:rsid w:val="00DB6ED8"/>
    <w:rsid w:val="00DC1301"/>
    <w:rsid w:val="00DC1327"/>
    <w:rsid w:val="00DC1350"/>
    <w:rsid w:val="00DC1821"/>
    <w:rsid w:val="00DC1CDA"/>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485"/>
    <w:rsid w:val="00DD12C5"/>
    <w:rsid w:val="00DD2025"/>
    <w:rsid w:val="00DD219C"/>
    <w:rsid w:val="00DD22EA"/>
    <w:rsid w:val="00DD23A0"/>
    <w:rsid w:val="00DD24CC"/>
    <w:rsid w:val="00DD38EE"/>
    <w:rsid w:val="00DD3EF5"/>
    <w:rsid w:val="00DD4227"/>
    <w:rsid w:val="00DD53FA"/>
    <w:rsid w:val="00DD5662"/>
    <w:rsid w:val="00DD58C2"/>
    <w:rsid w:val="00DD5F42"/>
    <w:rsid w:val="00DD617B"/>
    <w:rsid w:val="00DD6238"/>
    <w:rsid w:val="00DD64C0"/>
    <w:rsid w:val="00DD64C2"/>
    <w:rsid w:val="00DD6D4E"/>
    <w:rsid w:val="00DD7072"/>
    <w:rsid w:val="00DD79A6"/>
    <w:rsid w:val="00DE0443"/>
    <w:rsid w:val="00DE068C"/>
    <w:rsid w:val="00DE0E59"/>
    <w:rsid w:val="00DE0F6C"/>
    <w:rsid w:val="00DE12F0"/>
    <w:rsid w:val="00DE1A69"/>
    <w:rsid w:val="00DE219B"/>
    <w:rsid w:val="00DE3407"/>
    <w:rsid w:val="00DE37CA"/>
    <w:rsid w:val="00DE3979"/>
    <w:rsid w:val="00DE4B54"/>
    <w:rsid w:val="00DE4C15"/>
    <w:rsid w:val="00DE52E3"/>
    <w:rsid w:val="00DE5FCC"/>
    <w:rsid w:val="00DE70CB"/>
    <w:rsid w:val="00DE788B"/>
    <w:rsid w:val="00DE7C00"/>
    <w:rsid w:val="00DF03E9"/>
    <w:rsid w:val="00DF03ED"/>
    <w:rsid w:val="00DF04EE"/>
    <w:rsid w:val="00DF0BF4"/>
    <w:rsid w:val="00DF0D17"/>
    <w:rsid w:val="00DF0E41"/>
    <w:rsid w:val="00DF0E91"/>
    <w:rsid w:val="00DF10B2"/>
    <w:rsid w:val="00DF179D"/>
    <w:rsid w:val="00DF196C"/>
    <w:rsid w:val="00DF1E9C"/>
    <w:rsid w:val="00DF2168"/>
    <w:rsid w:val="00DF2D2C"/>
    <w:rsid w:val="00DF3B17"/>
    <w:rsid w:val="00DF4572"/>
    <w:rsid w:val="00DF4658"/>
    <w:rsid w:val="00DF4C46"/>
    <w:rsid w:val="00DF5A1C"/>
    <w:rsid w:val="00DF5C5B"/>
    <w:rsid w:val="00DF6C8B"/>
    <w:rsid w:val="00DF6F17"/>
    <w:rsid w:val="00DF6F28"/>
    <w:rsid w:val="00DF6F88"/>
    <w:rsid w:val="00DF78FA"/>
    <w:rsid w:val="00DF7960"/>
    <w:rsid w:val="00DF7AE1"/>
    <w:rsid w:val="00E00221"/>
    <w:rsid w:val="00E002F1"/>
    <w:rsid w:val="00E0055A"/>
    <w:rsid w:val="00E0082C"/>
    <w:rsid w:val="00E00B0D"/>
    <w:rsid w:val="00E00F45"/>
    <w:rsid w:val="00E00F55"/>
    <w:rsid w:val="00E01DAA"/>
    <w:rsid w:val="00E023E5"/>
    <w:rsid w:val="00E02432"/>
    <w:rsid w:val="00E0387D"/>
    <w:rsid w:val="00E04022"/>
    <w:rsid w:val="00E041C1"/>
    <w:rsid w:val="00E04446"/>
    <w:rsid w:val="00E04A6D"/>
    <w:rsid w:val="00E04DC9"/>
    <w:rsid w:val="00E0543F"/>
    <w:rsid w:val="00E05CF3"/>
    <w:rsid w:val="00E06521"/>
    <w:rsid w:val="00E06528"/>
    <w:rsid w:val="00E066DB"/>
    <w:rsid w:val="00E0728F"/>
    <w:rsid w:val="00E0749C"/>
    <w:rsid w:val="00E0755C"/>
    <w:rsid w:val="00E07679"/>
    <w:rsid w:val="00E10021"/>
    <w:rsid w:val="00E1010C"/>
    <w:rsid w:val="00E112CA"/>
    <w:rsid w:val="00E113C6"/>
    <w:rsid w:val="00E128E9"/>
    <w:rsid w:val="00E12BE1"/>
    <w:rsid w:val="00E12DA1"/>
    <w:rsid w:val="00E142BE"/>
    <w:rsid w:val="00E14A7E"/>
    <w:rsid w:val="00E151E1"/>
    <w:rsid w:val="00E15AB0"/>
    <w:rsid w:val="00E15E0E"/>
    <w:rsid w:val="00E15E96"/>
    <w:rsid w:val="00E16766"/>
    <w:rsid w:val="00E16771"/>
    <w:rsid w:val="00E174A2"/>
    <w:rsid w:val="00E17619"/>
    <w:rsid w:val="00E17805"/>
    <w:rsid w:val="00E178F3"/>
    <w:rsid w:val="00E17CAC"/>
    <w:rsid w:val="00E203CF"/>
    <w:rsid w:val="00E20AD3"/>
    <w:rsid w:val="00E20F79"/>
    <w:rsid w:val="00E21278"/>
    <w:rsid w:val="00E2150A"/>
    <w:rsid w:val="00E22CCD"/>
    <w:rsid w:val="00E23296"/>
    <w:rsid w:val="00E239FC"/>
    <w:rsid w:val="00E23A11"/>
    <w:rsid w:val="00E23FB7"/>
    <w:rsid w:val="00E24A27"/>
    <w:rsid w:val="00E24B5C"/>
    <w:rsid w:val="00E24BF4"/>
    <w:rsid w:val="00E25907"/>
    <w:rsid w:val="00E25934"/>
    <w:rsid w:val="00E25F89"/>
    <w:rsid w:val="00E26009"/>
    <w:rsid w:val="00E26387"/>
    <w:rsid w:val="00E271D9"/>
    <w:rsid w:val="00E274C4"/>
    <w:rsid w:val="00E27894"/>
    <w:rsid w:val="00E27CC0"/>
    <w:rsid w:val="00E3016C"/>
    <w:rsid w:val="00E30808"/>
    <w:rsid w:val="00E3117A"/>
    <w:rsid w:val="00E311C3"/>
    <w:rsid w:val="00E3138E"/>
    <w:rsid w:val="00E32D62"/>
    <w:rsid w:val="00E33955"/>
    <w:rsid w:val="00E339DC"/>
    <w:rsid w:val="00E33E15"/>
    <w:rsid w:val="00E352B0"/>
    <w:rsid w:val="00E353A4"/>
    <w:rsid w:val="00E35923"/>
    <w:rsid w:val="00E361B8"/>
    <w:rsid w:val="00E36A1B"/>
    <w:rsid w:val="00E37DDE"/>
    <w:rsid w:val="00E40876"/>
    <w:rsid w:val="00E40949"/>
    <w:rsid w:val="00E40C38"/>
    <w:rsid w:val="00E42428"/>
    <w:rsid w:val="00E429ED"/>
    <w:rsid w:val="00E43F37"/>
    <w:rsid w:val="00E441E6"/>
    <w:rsid w:val="00E450ED"/>
    <w:rsid w:val="00E467B6"/>
    <w:rsid w:val="00E46C47"/>
    <w:rsid w:val="00E4765D"/>
    <w:rsid w:val="00E4791B"/>
    <w:rsid w:val="00E47AD7"/>
    <w:rsid w:val="00E47E31"/>
    <w:rsid w:val="00E50960"/>
    <w:rsid w:val="00E50A11"/>
    <w:rsid w:val="00E50AC6"/>
    <w:rsid w:val="00E50FCA"/>
    <w:rsid w:val="00E5108D"/>
    <w:rsid w:val="00E51DDD"/>
    <w:rsid w:val="00E51E20"/>
    <w:rsid w:val="00E51FDD"/>
    <w:rsid w:val="00E523C6"/>
    <w:rsid w:val="00E52435"/>
    <w:rsid w:val="00E52904"/>
    <w:rsid w:val="00E53122"/>
    <w:rsid w:val="00E5351B"/>
    <w:rsid w:val="00E536D3"/>
    <w:rsid w:val="00E53FA9"/>
    <w:rsid w:val="00E5414C"/>
    <w:rsid w:val="00E5431F"/>
    <w:rsid w:val="00E547B3"/>
    <w:rsid w:val="00E55307"/>
    <w:rsid w:val="00E55FDE"/>
    <w:rsid w:val="00E5685D"/>
    <w:rsid w:val="00E57050"/>
    <w:rsid w:val="00E5733D"/>
    <w:rsid w:val="00E57613"/>
    <w:rsid w:val="00E576AB"/>
    <w:rsid w:val="00E57EAC"/>
    <w:rsid w:val="00E604EF"/>
    <w:rsid w:val="00E61CA6"/>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36D9"/>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5080"/>
    <w:rsid w:val="00E8519F"/>
    <w:rsid w:val="00E85387"/>
    <w:rsid w:val="00E85724"/>
    <w:rsid w:val="00E85CC3"/>
    <w:rsid w:val="00E85D07"/>
    <w:rsid w:val="00E8644A"/>
    <w:rsid w:val="00E870A9"/>
    <w:rsid w:val="00E8724B"/>
    <w:rsid w:val="00E90230"/>
    <w:rsid w:val="00E90279"/>
    <w:rsid w:val="00E90635"/>
    <w:rsid w:val="00E909A1"/>
    <w:rsid w:val="00E90BFF"/>
    <w:rsid w:val="00E91099"/>
    <w:rsid w:val="00E91F04"/>
    <w:rsid w:val="00E91F35"/>
    <w:rsid w:val="00E9259E"/>
    <w:rsid w:val="00E93024"/>
    <w:rsid w:val="00E95BA6"/>
    <w:rsid w:val="00E95DD9"/>
    <w:rsid w:val="00E974B8"/>
    <w:rsid w:val="00E97648"/>
    <w:rsid w:val="00EA07E9"/>
    <w:rsid w:val="00EA0E4A"/>
    <w:rsid w:val="00EA161E"/>
    <w:rsid w:val="00EA1A54"/>
    <w:rsid w:val="00EA1DC7"/>
    <w:rsid w:val="00EA2226"/>
    <w:rsid w:val="00EA2483"/>
    <w:rsid w:val="00EA26FC"/>
    <w:rsid w:val="00EA2948"/>
    <w:rsid w:val="00EA2CD9"/>
    <w:rsid w:val="00EA3B5A"/>
    <w:rsid w:val="00EA3E8D"/>
    <w:rsid w:val="00EA4100"/>
    <w:rsid w:val="00EA410E"/>
    <w:rsid w:val="00EA4155"/>
    <w:rsid w:val="00EA4FD1"/>
    <w:rsid w:val="00EA53C2"/>
    <w:rsid w:val="00EA55ED"/>
    <w:rsid w:val="00EA5695"/>
    <w:rsid w:val="00EA5B0A"/>
    <w:rsid w:val="00EA5B4B"/>
    <w:rsid w:val="00EA65AD"/>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6F02"/>
    <w:rsid w:val="00EB70B0"/>
    <w:rsid w:val="00EB7140"/>
    <w:rsid w:val="00EB74F4"/>
    <w:rsid w:val="00EB7633"/>
    <w:rsid w:val="00EB7736"/>
    <w:rsid w:val="00EB7808"/>
    <w:rsid w:val="00EB79F7"/>
    <w:rsid w:val="00EC05FD"/>
    <w:rsid w:val="00EC13E2"/>
    <w:rsid w:val="00EC1DCD"/>
    <w:rsid w:val="00EC2ADC"/>
    <w:rsid w:val="00EC2BF5"/>
    <w:rsid w:val="00EC2E2D"/>
    <w:rsid w:val="00EC363A"/>
    <w:rsid w:val="00EC370B"/>
    <w:rsid w:val="00EC391D"/>
    <w:rsid w:val="00EC420E"/>
    <w:rsid w:val="00EC462B"/>
    <w:rsid w:val="00EC4723"/>
    <w:rsid w:val="00EC4ECF"/>
    <w:rsid w:val="00EC56E0"/>
    <w:rsid w:val="00EC6057"/>
    <w:rsid w:val="00EC6847"/>
    <w:rsid w:val="00EC6C07"/>
    <w:rsid w:val="00EC6EB4"/>
    <w:rsid w:val="00EC7789"/>
    <w:rsid w:val="00EC7DB6"/>
    <w:rsid w:val="00ED162F"/>
    <w:rsid w:val="00ED1738"/>
    <w:rsid w:val="00ED2AE0"/>
    <w:rsid w:val="00ED2E52"/>
    <w:rsid w:val="00ED3024"/>
    <w:rsid w:val="00ED31DB"/>
    <w:rsid w:val="00ED35EE"/>
    <w:rsid w:val="00ED3BB8"/>
    <w:rsid w:val="00ED3C23"/>
    <w:rsid w:val="00ED49B0"/>
    <w:rsid w:val="00ED4B76"/>
    <w:rsid w:val="00ED512D"/>
    <w:rsid w:val="00ED51C0"/>
    <w:rsid w:val="00ED5E5B"/>
    <w:rsid w:val="00ED5FE4"/>
    <w:rsid w:val="00ED63CC"/>
    <w:rsid w:val="00ED664B"/>
    <w:rsid w:val="00ED6FAD"/>
    <w:rsid w:val="00ED71C5"/>
    <w:rsid w:val="00EE0D44"/>
    <w:rsid w:val="00EE16FA"/>
    <w:rsid w:val="00EE17C0"/>
    <w:rsid w:val="00EE18B9"/>
    <w:rsid w:val="00EE32CE"/>
    <w:rsid w:val="00EE3C42"/>
    <w:rsid w:val="00EE3D4F"/>
    <w:rsid w:val="00EE3E3B"/>
    <w:rsid w:val="00EE4C49"/>
    <w:rsid w:val="00EE534D"/>
    <w:rsid w:val="00EE5560"/>
    <w:rsid w:val="00EE596F"/>
    <w:rsid w:val="00EE5AD0"/>
    <w:rsid w:val="00EE5DE1"/>
    <w:rsid w:val="00EE6ABC"/>
    <w:rsid w:val="00EE6E76"/>
    <w:rsid w:val="00EE6EA6"/>
    <w:rsid w:val="00EE6F1E"/>
    <w:rsid w:val="00EE7D82"/>
    <w:rsid w:val="00EE7D83"/>
    <w:rsid w:val="00EF0082"/>
    <w:rsid w:val="00EF0348"/>
    <w:rsid w:val="00EF1765"/>
    <w:rsid w:val="00EF1BFD"/>
    <w:rsid w:val="00EF1F9C"/>
    <w:rsid w:val="00EF21E0"/>
    <w:rsid w:val="00EF25C1"/>
    <w:rsid w:val="00EF4366"/>
    <w:rsid w:val="00EF449D"/>
    <w:rsid w:val="00EF44F3"/>
    <w:rsid w:val="00EF4CD6"/>
    <w:rsid w:val="00EF50DF"/>
    <w:rsid w:val="00EF55A0"/>
    <w:rsid w:val="00EF57E3"/>
    <w:rsid w:val="00EF5E04"/>
    <w:rsid w:val="00EF63D1"/>
    <w:rsid w:val="00EF6513"/>
    <w:rsid w:val="00EF6683"/>
    <w:rsid w:val="00EF6CAC"/>
    <w:rsid w:val="00EF7002"/>
    <w:rsid w:val="00EF7089"/>
    <w:rsid w:val="00EF712D"/>
    <w:rsid w:val="00EF769B"/>
    <w:rsid w:val="00F00889"/>
    <w:rsid w:val="00F02651"/>
    <w:rsid w:val="00F027BA"/>
    <w:rsid w:val="00F0350A"/>
    <w:rsid w:val="00F035C8"/>
    <w:rsid w:val="00F03CC3"/>
    <w:rsid w:val="00F03E3F"/>
    <w:rsid w:val="00F03E79"/>
    <w:rsid w:val="00F041DC"/>
    <w:rsid w:val="00F053AA"/>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243"/>
    <w:rsid w:val="00F133A1"/>
    <w:rsid w:val="00F1369E"/>
    <w:rsid w:val="00F13ECD"/>
    <w:rsid w:val="00F13F71"/>
    <w:rsid w:val="00F14D13"/>
    <w:rsid w:val="00F155CE"/>
    <w:rsid w:val="00F159EC"/>
    <w:rsid w:val="00F16702"/>
    <w:rsid w:val="00F16750"/>
    <w:rsid w:val="00F16977"/>
    <w:rsid w:val="00F16BF2"/>
    <w:rsid w:val="00F176FA"/>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A7"/>
    <w:rsid w:val="00F24E21"/>
    <w:rsid w:val="00F24F0E"/>
    <w:rsid w:val="00F256ED"/>
    <w:rsid w:val="00F25A20"/>
    <w:rsid w:val="00F260B0"/>
    <w:rsid w:val="00F26252"/>
    <w:rsid w:val="00F2640F"/>
    <w:rsid w:val="00F272FD"/>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70"/>
    <w:rsid w:val="00F340DC"/>
    <w:rsid w:val="00F3410B"/>
    <w:rsid w:val="00F34607"/>
    <w:rsid w:val="00F34884"/>
    <w:rsid w:val="00F34CD6"/>
    <w:rsid w:val="00F35873"/>
    <w:rsid w:val="00F35920"/>
    <w:rsid w:val="00F35E02"/>
    <w:rsid w:val="00F365FB"/>
    <w:rsid w:val="00F366A5"/>
    <w:rsid w:val="00F36C5F"/>
    <w:rsid w:val="00F37259"/>
    <w:rsid w:val="00F37691"/>
    <w:rsid w:val="00F40421"/>
    <w:rsid w:val="00F405A4"/>
    <w:rsid w:val="00F406F4"/>
    <w:rsid w:val="00F41595"/>
    <w:rsid w:val="00F41F05"/>
    <w:rsid w:val="00F42437"/>
    <w:rsid w:val="00F433BD"/>
    <w:rsid w:val="00F43B95"/>
    <w:rsid w:val="00F43D00"/>
    <w:rsid w:val="00F444ED"/>
    <w:rsid w:val="00F44EC5"/>
    <w:rsid w:val="00F4566B"/>
    <w:rsid w:val="00F470D6"/>
    <w:rsid w:val="00F47498"/>
    <w:rsid w:val="00F512B2"/>
    <w:rsid w:val="00F513A8"/>
    <w:rsid w:val="00F5283D"/>
    <w:rsid w:val="00F52ABA"/>
    <w:rsid w:val="00F52BC7"/>
    <w:rsid w:val="00F53BF4"/>
    <w:rsid w:val="00F54266"/>
    <w:rsid w:val="00F55043"/>
    <w:rsid w:val="00F5626D"/>
    <w:rsid w:val="00F56681"/>
    <w:rsid w:val="00F56B69"/>
    <w:rsid w:val="00F56DCF"/>
    <w:rsid w:val="00F57034"/>
    <w:rsid w:val="00F57B1F"/>
    <w:rsid w:val="00F60BE9"/>
    <w:rsid w:val="00F61BBC"/>
    <w:rsid w:val="00F61FD8"/>
    <w:rsid w:val="00F62478"/>
    <w:rsid w:val="00F6263C"/>
    <w:rsid w:val="00F62DBF"/>
    <w:rsid w:val="00F63017"/>
    <w:rsid w:val="00F6411C"/>
    <w:rsid w:val="00F641FC"/>
    <w:rsid w:val="00F643C3"/>
    <w:rsid w:val="00F647F7"/>
    <w:rsid w:val="00F65409"/>
    <w:rsid w:val="00F6583C"/>
    <w:rsid w:val="00F6589A"/>
    <w:rsid w:val="00F65D3B"/>
    <w:rsid w:val="00F6665C"/>
    <w:rsid w:val="00F66920"/>
    <w:rsid w:val="00F66B71"/>
    <w:rsid w:val="00F673EE"/>
    <w:rsid w:val="00F676DE"/>
    <w:rsid w:val="00F6783E"/>
    <w:rsid w:val="00F67B53"/>
    <w:rsid w:val="00F70807"/>
    <w:rsid w:val="00F70822"/>
    <w:rsid w:val="00F70DBE"/>
    <w:rsid w:val="00F71124"/>
    <w:rsid w:val="00F71888"/>
    <w:rsid w:val="00F719CD"/>
    <w:rsid w:val="00F71AF5"/>
    <w:rsid w:val="00F71BB8"/>
    <w:rsid w:val="00F71DC2"/>
    <w:rsid w:val="00F71E53"/>
    <w:rsid w:val="00F7222B"/>
    <w:rsid w:val="00F72584"/>
    <w:rsid w:val="00F7260C"/>
    <w:rsid w:val="00F7264F"/>
    <w:rsid w:val="00F7290D"/>
    <w:rsid w:val="00F72938"/>
    <w:rsid w:val="00F7302F"/>
    <w:rsid w:val="00F73102"/>
    <w:rsid w:val="00F732EC"/>
    <w:rsid w:val="00F73D08"/>
    <w:rsid w:val="00F746C2"/>
    <w:rsid w:val="00F749CD"/>
    <w:rsid w:val="00F7586B"/>
    <w:rsid w:val="00F75D45"/>
    <w:rsid w:val="00F75F2F"/>
    <w:rsid w:val="00F76445"/>
    <w:rsid w:val="00F76D0C"/>
    <w:rsid w:val="00F76ECC"/>
    <w:rsid w:val="00F779FD"/>
    <w:rsid w:val="00F80399"/>
    <w:rsid w:val="00F80549"/>
    <w:rsid w:val="00F812C8"/>
    <w:rsid w:val="00F8132D"/>
    <w:rsid w:val="00F8136A"/>
    <w:rsid w:val="00F81663"/>
    <w:rsid w:val="00F818AE"/>
    <w:rsid w:val="00F81B40"/>
    <w:rsid w:val="00F81C81"/>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ADB"/>
    <w:rsid w:val="00F90AFF"/>
    <w:rsid w:val="00F90E78"/>
    <w:rsid w:val="00F91209"/>
    <w:rsid w:val="00F9221F"/>
    <w:rsid w:val="00F92333"/>
    <w:rsid w:val="00F92960"/>
    <w:rsid w:val="00F931C7"/>
    <w:rsid w:val="00F93539"/>
    <w:rsid w:val="00F93559"/>
    <w:rsid w:val="00F93D72"/>
    <w:rsid w:val="00F93D7E"/>
    <w:rsid w:val="00F93E65"/>
    <w:rsid w:val="00F94070"/>
    <w:rsid w:val="00F94142"/>
    <w:rsid w:val="00F94146"/>
    <w:rsid w:val="00F9469E"/>
    <w:rsid w:val="00F950B5"/>
    <w:rsid w:val="00F9513F"/>
    <w:rsid w:val="00F951B3"/>
    <w:rsid w:val="00F95315"/>
    <w:rsid w:val="00F956A6"/>
    <w:rsid w:val="00F95CDA"/>
    <w:rsid w:val="00F960D6"/>
    <w:rsid w:val="00F9632B"/>
    <w:rsid w:val="00F965CF"/>
    <w:rsid w:val="00F96727"/>
    <w:rsid w:val="00F96CDF"/>
    <w:rsid w:val="00F96F76"/>
    <w:rsid w:val="00F97120"/>
    <w:rsid w:val="00F97908"/>
    <w:rsid w:val="00F97B43"/>
    <w:rsid w:val="00FA04D0"/>
    <w:rsid w:val="00FA07F8"/>
    <w:rsid w:val="00FA105C"/>
    <w:rsid w:val="00FA1475"/>
    <w:rsid w:val="00FA148A"/>
    <w:rsid w:val="00FA17C1"/>
    <w:rsid w:val="00FA26BA"/>
    <w:rsid w:val="00FA2740"/>
    <w:rsid w:val="00FA27C8"/>
    <w:rsid w:val="00FA2D22"/>
    <w:rsid w:val="00FA3122"/>
    <w:rsid w:val="00FA35E3"/>
    <w:rsid w:val="00FA3B76"/>
    <w:rsid w:val="00FA45EE"/>
    <w:rsid w:val="00FA479C"/>
    <w:rsid w:val="00FA4D66"/>
    <w:rsid w:val="00FA5088"/>
    <w:rsid w:val="00FA56AE"/>
    <w:rsid w:val="00FA58D9"/>
    <w:rsid w:val="00FA5A4E"/>
    <w:rsid w:val="00FA6157"/>
    <w:rsid w:val="00FA71F2"/>
    <w:rsid w:val="00FA7A6B"/>
    <w:rsid w:val="00FB0082"/>
    <w:rsid w:val="00FB0243"/>
    <w:rsid w:val="00FB0AC3"/>
    <w:rsid w:val="00FB1283"/>
    <w:rsid w:val="00FB1527"/>
    <w:rsid w:val="00FB1E67"/>
    <w:rsid w:val="00FB20A0"/>
    <w:rsid w:val="00FB2537"/>
    <w:rsid w:val="00FB31BD"/>
    <w:rsid w:val="00FB338E"/>
    <w:rsid w:val="00FB33DC"/>
    <w:rsid w:val="00FB4338"/>
    <w:rsid w:val="00FB477E"/>
    <w:rsid w:val="00FB494F"/>
    <w:rsid w:val="00FB4C2A"/>
    <w:rsid w:val="00FB4C9C"/>
    <w:rsid w:val="00FB5148"/>
    <w:rsid w:val="00FB570B"/>
    <w:rsid w:val="00FB6165"/>
    <w:rsid w:val="00FB6244"/>
    <w:rsid w:val="00FB78E7"/>
    <w:rsid w:val="00FC0150"/>
    <w:rsid w:val="00FC0333"/>
    <w:rsid w:val="00FC03AB"/>
    <w:rsid w:val="00FC0F0A"/>
    <w:rsid w:val="00FC223F"/>
    <w:rsid w:val="00FC272A"/>
    <w:rsid w:val="00FC2E01"/>
    <w:rsid w:val="00FC4668"/>
    <w:rsid w:val="00FC4729"/>
    <w:rsid w:val="00FC4A8C"/>
    <w:rsid w:val="00FC4B5F"/>
    <w:rsid w:val="00FC53DB"/>
    <w:rsid w:val="00FC5E13"/>
    <w:rsid w:val="00FC5ED5"/>
    <w:rsid w:val="00FC5FC2"/>
    <w:rsid w:val="00FC6177"/>
    <w:rsid w:val="00FC6223"/>
    <w:rsid w:val="00FC6288"/>
    <w:rsid w:val="00FC63D1"/>
    <w:rsid w:val="00FC6E56"/>
    <w:rsid w:val="00FC7528"/>
    <w:rsid w:val="00FD0572"/>
    <w:rsid w:val="00FD0A9B"/>
    <w:rsid w:val="00FD1A97"/>
    <w:rsid w:val="00FD285E"/>
    <w:rsid w:val="00FD2A02"/>
    <w:rsid w:val="00FD2D7B"/>
    <w:rsid w:val="00FD3027"/>
    <w:rsid w:val="00FD3292"/>
    <w:rsid w:val="00FD37F6"/>
    <w:rsid w:val="00FD40FA"/>
    <w:rsid w:val="00FD4589"/>
    <w:rsid w:val="00FD4608"/>
    <w:rsid w:val="00FD473E"/>
    <w:rsid w:val="00FD47FD"/>
    <w:rsid w:val="00FD4C01"/>
    <w:rsid w:val="00FD552E"/>
    <w:rsid w:val="00FD5928"/>
    <w:rsid w:val="00FD5EAA"/>
    <w:rsid w:val="00FD66F4"/>
    <w:rsid w:val="00FD7520"/>
    <w:rsid w:val="00FD7606"/>
    <w:rsid w:val="00FD7814"/>
    <w:rsid w:val="00FD7BD3"/>
    <w:rsid w:val="00FD7DF9"/>
    <w:rsid w:val="00FD7FC9"/>
    <w:rsid w:val="00FE0564"/>
    <w:rsid w:val="00FE0A29"/>
    <w:rsid w:val="00FE0B51"/>
    <w:rsid w:val="00FE0B78"/>
    <w:rsid w:val="00FE0ED4"/>
    <w:rsid w:val="00FE107C"/>
    <w:rsid w:val="00FE1164"/>
    <w:rsid w:val="00FE191D"/>
    <w:rsid w:val="00FE1EAB"/>
    <w:rsid w:val="00FE23ED"/>
    <w:rsid w:val="00FE284B"/>
    <w:rsid w:val="00FE28FC"/>
    <w:rsid w:val="00FE2ACE"/>
    <w:rsid w:val="00FE2F3A"/>
    <w:rsid w:val="00FE3004"/>
    <w:rsid w:val="00FE3465"/>
    <w:rsid w:val="00FE35A6"/>
    <w:rsid w:val="00FE3CC4"/>
    <w:rsid w:val="00FE4C50"/>
    <w:rsid w:val="00FE4F33"/>
    <w:rsid w:val="00FE4F6C"/>
    <w:rsid w:val="00FE5C6B"/>
    <w:rsid w:val="00FE5E83"/>
    <w:rsid w:val="00FE67CF"/>
    <w:rsid w:val="00FE6D20"/>
    <w:rsid w:val="00FE6FB9"/>
    <w:rsid w:val="00FE7549"/>
    <w:rsid w:val="00FE7BCC"/>
    <w:rsid w:val="00FE7CA0"/>
    <w:rsid w:val="00FF0832"/>
    <w:rsid w:val="00FF1153"/>
    <w:rsid w:val="00FF126D"/>
    <w:rsid w:val="00FF2310"/>
    <w:rsid w:val="00FF2319"/>
    <w:rsid w:val="00FF26BC"/>
    <w:rsid w:val="00FF2701"/>
    <w:rsid w:val="00FF293B"/>
    <w:rsid w:val="00FF2B98"/>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6FA4"/>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21654"/>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21654"/>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qFormat/>
    <w:locked/>
    <w:rsid w:val="00235E55"/>
    <w:rPr>
      <w:rFonts w:ascii="Arial" w:hAnsi="Arial" w:cs="Arial"/>
      <w:sz w:val="18"/>
    </w:rPr>
  </w:style>
  <w:style w:type="paragraph" w:customStyle="1" w:styleId="TAL">
    <w:name w:val="TAL"/>
    <w:basedOn w:val="Normal"/>
    <w:link w:val="TALCar"/>
    <w:qFormat/>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qFormat/>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B2Char">
    <w:name w:val="B2 Char"/>
    <w:link w:val="B2"/>
    <w:qFormat/>
    <w:locked/>
    <w:rsid w:val="00A004C8"/>
    <w:rPr>
      <w:rFonts w:ascii="MS Mincho" w:eastAsia="MS Mincho" w:hAnsi="MS Mincho" w:cs="Calibri"/>
      <w:lang w:eastAsia="zh-CN"/>
    </w:rPr>
  </w:style>
  <w:style w:type="paragraph" w:customStyle="1" w:styleId="B2">
    <w:name w:val="B2"/>
    <w:basedOn w:val="List2"/>
    <w:link w:val="B2Char"/>
    <w:qFormat/>
    <w:rsid w:val="00A004C8"/>
    <w:pPr>
      <w:autoSpaceDE/>
      <w:autoSpaceDN/>
      <w:adjustRightInd/>
      <w:snapToGrid/>
      <w:spacing w:after="180"/>
      <w:ind w:left="851" w:hanging="284"/>
      <w:contextualSpacing w:val="0"/>
      <w:jc w:val="left"/>
    </w:pPr>
    <w:rPr>
      <w:rFonts w:ascii="MS Mincho" w:eastAsia="MS Mincho" w:hAnsi="MS Mincho" w:cs="Calibri"/>
      <w:sz w:val="20"/>
      <w:szCs w:val="20"/>
      <w:lang w:eastAsia="zh-CN"/>
    </w:rPr>
  </w:style>
  <w:style w:type="paragraph" w:customStyle="1" w:styleId="b110">
    <w:name w:val="b110"/>
    <w:basedOn w:val="Normal"/>
    <w:rsid w:val="00A004C8"/>
    <w:pPr>
      <w:autoSpaceDE/>
      <w:autoSpaceDN/>
      <w:adjustRightInd/>
      <w:snapToGrid/>
      <w:spacing w:before="75" w:after="75"/>
      <w:jc w:val="left"/>
    </w:pPr>
    <w:rPr>
      <w:rFonts w:eastAsia="Times New Roman"/>
      <w:sz w:val="24"/>
      <w:szCs w:val="24"/>
      <w:lang w:eastAsia="zh-CN"/>
    </w:rPr>
  </w:style>
  <w:style w:type="paragraph" w:styleId="List2">
    <w:name w:val="List 2"/>
    <w:basedOn w:val="Normal"/>
    <w:semiHidden/>
    <w:unhideWhenUsed/>
    <w:rsid w:val="00A004C8"/>
    <w:pPr>
      <w:ind w:left="720" w:hanging="360"/>
      <w:contextualSpacing/>
    </w:pPr>
  </w:style>
  <w:style w:type="paragraph" w:customStyle="1" w:styleId="2222">
    <w:name w:val="스타일 스타일 스타일 스타일 양쪽 첫 줄:  2 글자 + 첫 줄:  2 글자 + 첫 줄:  2 글자 + 첫 줄:  2..."/>
    <w:basedOn w:val="Normal"/>
    <w:link w:val="2222Char"/>
    <w:rsid w:val="00A004C8"/>
    <w:pPr>
      <w:autoSpaceDE/>
      <w:autoSpaceDN/>
      <w:adjustRightInd/>
      <w:snapToGrid/>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A004C8"/>
    <w:rPr>
      <w:rFonts w:eastAsia="Malgun Gothic" w:cs="Batang"/>
      <w:sz w:val="22"/>
      <w:lang w:val="en-GB"/>
    </w:rPr>
  </w:style>
  <w:style w:type="paragraph" w:customStyle="1" w:styleId="Default">
    <w:name w:val="Default"/>
    <w:rsid w:val="00072164"/>
    <w:pPr>
      <w:autoSpaceDE w:val="0"/>
      <w:autoSpaceDN w:val="0"/>
      <w:adjustRightInd w:val="0"/>
    </w:pPr>
    <w:rPr>
      <w:color w:val="000000"/>
      <w:sz w:val="24"/>
      <w:szCs w:val="24"/>
    </w:rPr>
  </w:style>
  <w:style w:type="paragraph" w:styleId="TableofFigures">
    <w:name w:val="table of figures"/>
    <w:basedOn w:val="BodyText"/>
    <w:next w:val="Normal"/>
    <w:uiPriority w:val="99"/>
    <w:rsid w:val="00BE0849"/>
    <w:pPr>
      <w:overflowPunct w:val="0"/>
      <w:snapToGrid/>
      <w:ind w:left="1701" w:hanging="1701"/>
      <w:jc w:val="left"/>
      <w:textAlignment w:val="baseline"/>
    </w:pPr>
    <w:rPr>
      <w:rFonts w:ascii="Arial" w:eastAsia="Times New Roman" w:hAnsi="Arial"/>
      <w:b/>
      <w:lang w:eastAsia="zh-CN"/>
    </w:rPr>
  </w:style>
  <w:style w:type="table" w:customStyle="1" w:styleId="LightList-Accent31">
    <w:name w:val="Light List - Accent 31"/>
    <w:basedOn w:val="TableNormal"/>
    <w:next w:val="LightList-Accent3"/>
    <w:uiPriority w:val="61"/>
    <w:semiHidden/>
    <w:unhideWhenUsed/>
    <w:rsid w:val="00591341"/>
    <w:rPr>
      <w:rFonts w:ascii="Calibri" w:hAnsi="Calibri"/>
      <w:sz w:val="22"/>
      <w:szCs w:val="22"/>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3">
    <w:name w:val="Light List Accent 3"/>
    <w:basedOn w:val="TableNormal"/>
    <w:uiPriority w:val="61"/>
    <w:semiHidden/>
    <w:unhideWhenUsed/>
    <w:rsid w:val="0059134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TFChar">
    <w:name w:val="TF Char"/>
    <w:link w:val="TF"/>
    <w:locked/>
    <w:rsid w:val="003C6800"/>
    <w:rPr>
      <w:rFonts w:ascii="Arial" w:eastAsia="Times New Roman" w:hAnsi="Arial"/>
      <w:b/>
      <w:lang w:val="x-none" w:eastAsia="x-none"/>
    </w:rPr>
  </w:style>
  <w:style w:type="paragraph" w:customStyle="1" w:styleId="TF">
    <w:name w:val="TF"/>
    <w:basedOn w:val="Normal"/>
    <w:link w:val="TFChar"/>
    <w:rsid w:val="003C6800"/>
    <w:pPr>
      <w:keepNext/>
      <w:keepLines/>
      <w:overflowPunct w:val="0"/>
      <w:snapToGrid/>
      <w:spacing w:before="240"/>
      <w:jc w:val="center"/>
    </w:pPr>
    <w:rPr>
      <w:rFonts w:ascii="Arial" w:eastAsia="Times New Roman" w:hAnsi="Arial"/>
      <w:b/>
      <w:sz w:val="20"/>
      <w:szCs w:val="20"/>
      <w:lang w:val="x-none" w:eastAsia="x-none"/>
    </w:rPr>
  </w:style>
  <w:style w:type="paragraph" w:customStyle="1" w:styleId="Observation">
    <w:name w:val="Observation"/>
    <w:basedOn w:val="Normal"/>
    <w:qFormat/>
    <w:rsid w:val="003702D6"/>
    <w:pPr>
      <w:numPr>
        <w:numId w:val="18"/>
      </w:numPr>
      <w:tabs>
        <w:tab w:val="left" w:pos="1701"/>
      </w:tabs>
      <w:overflowPunct w:val="0"/>
      <w:snapToGrid/>
      <w:ind w:left="1701" w:hanging="1701"/>
    </w:pPr>
    <w:rPr>
      <w:rFonts w:ascii="Arial" w:eastAsia="Times New Roman" w:hAnsi="Arial"/>
      <w:b/>
      <w:bCs/>
      <w:sz w:val="20"/>
      <w:szCs w:val="20"/>
      <w:lang w:eastAsia="ja-JP"/>
    </w:rPr>
  </w:style>
  <w:style w:type="paragraph" w:customStyle="1" w:styleId="TAN">
    <w:name w:val="TAN"/>
    <w:basedOn w:val="Normal"/>
    <w:link w:val="TANChar"/>
    <w:qFormat/>
    <w:rsid w:val="00FE4F6C"/>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E4F6C"/>
    <w:rPr>
      <w:rFonts w:ascii="Arial" w:hAnsi="Arial"/>
      <w:sz w:val="18"/>
      <w:lang w:val="en-GB"/>
    </w:rPr>
  </w:style>
  <w:style w:type="character" w:customStyle="1" w:styleId="B1Char1">
    <w:name w:val="B1 Char1"/>
    <w:locked/>
    <w:rsid w:val="00951553"/>
    <w:rPr>
      <w:lang w:val="en-GB" w:eastAsia="en-GB"/>
    </w:rPr>
  </w:style>
  <w:style w:type="character" w:customStyle="1" w:styleId="Heading2Char">
    <w:name w:val="Heading 2 Char"/>
    <w:basedOn w:val="DefaultParagraphFont"/>
    <w:link w:val="Heading2"/>
    <w:rsid w:val="00905E8D"/>
    <w:rPr>
      <w:rFonts w:ascii="Arial" w:hAnsi="Arial"/>
      <w:b/>
      <w:bCs/>
      <w:sz w:val="24"/>
      <w:szCs w:val="22"/>
    </w:rPr>
  </w:style>
  <w:style w:type="character" w:styleId="UnresolvedMention">
    <w:name w:val="Unresolved Mention"/>
    <w:basedOn w:val="DefaultParagraphFont"/>
    <w:uiPriority w:val="99"/>
    <w:semiHidden/>
    <w:unhideWhenUsed/>
    <w:rsid w:val="007E08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87896551">
      <w:bodyDiv w:val="1"/>
      <w:marLeft w:val="0"/>
      <w:marRight w:val="0"/>
      <w:marTop w:val="0"/>
      <w:marBottom w:val="0"/>
      <w:divBdr>
        <w:top w:val="none" w:sz="0" w:space="0" w:color="auto"/>
        <w:left w:val="none" w:sz="0" w:space="0" w:color="auto"/>
        <w:bottom w:val="none" w:sz="0" w:space="0" w:color="auto"/>
        <w:right w:val="none" w:sz="0" w:space="0" w:color="auto"/>
      </w:divBdr>
    </w:div>
    <w:div w:id="9255615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13585625">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134673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1737">
      <w:bodyDiv w:val="1"/>
      <w:marLeft w:val="0"/>
      <w:marRight w:val="0"/>
      <w:marTop w:val="0"/>
      <w:marBottom w:val="0"/>
      <w:divBdr>
        <w:top w:val="none" w:sz="0" w:space="0" w:color="auto"/>
        <w:left w:val="none" w:sz="0" w:space="0" w:color="auto"/>
        <w:bottom w:val="none" w:sz="0" w:space="0" w:color="auto"/>
        <w:right w:val="none" w:sz="0" w:space="0" w:color="auto"/>
      </w:divBdr>
    </w:div>
    <w:div w:id="386879051">
      <w:bodyDiv w:val="1"/>
      <w:marLeft w:val="0"/>
      <w:marRight w:val="0"/>
      <w:marTop w:val="0"/>
      <w:marBottom w:val="0"/>
      <w:divBdr>
        <w:top w:val="none" w:sz="0" w:space="0" w:color="auto"/>
        <w:left w:val="none" w:sz="0" w:space="0" w:color="auto"/>
        <w:bottom w:val="none" w:sz="0" w:space="0" w:color="auto"/>
        <w:right w:val="none" w:sz="0" w:space="0" w:color="auto"/>
      </w:divBdr>
    </w:div>
    <w:div w:id="416513404">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03129773">
      <w:bodyDiv w:val="1"/>
      <w:marLeft w:val="0"/>
      <w:marRight w:val="0"/>
      <w:marTop w:val="0"/>
      <w:marBottom w:val="0"/>
      <w:divBdr>
        <w:top w:val="none" w:sz="0" w:space="0" w:color="auto"/>
        <w:left w:val="none" w:sz="0" w:space="0" w:color="auto"/>
        <w:bottom w:val="none" w:sz="0" w:space="0" w:color="auto"/>
        <w:right w:val="none" w:sz="0" w:space="0" w:color="auto"/>
      </w:divBdr>
    </w:div>
    <w:div w:id="50555868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652493134">
      <w:bodyDiv w:val="1"/>
      <w:marLeft w:val="0"/>
      <w:marRight w:val="0"/>
      <w:marTop w:val="0"/>
      <w:marBottom w:val="0"/>
      <w:divBdr>
        <w:top w:val="none" w:sz="0" w:space="0" w:color="auto"/>
        <w:left w:val="none" w:sz="0" w:space="0" w:color="auto"/>
        <w:bottom w:val="none" w:sz="0" w:space="0" w:color="auto"/>
        <w:right w:val="none" w:sz="0" w:space="0" w:color="auto"/>
      </w:divBdr>
    </w:div>
    <w:div w:id="707024121">
      <w:bodyDiv w:val="1"/>
      <w:marLeft w:val="0"/>
      <w:marRight w:val="0"/>
      <w:marTop w:val="0"/>
      <w:marBottom w:val="0"/>
      <w:divBdr>
        <w:top w:val="none" w:sz="0" w:space="0" w:color="auto"/>
        <w:left w:val="none" w:sz="0" w:space="0" w:color="auto"/>
        <w:bottom w:val="none" w:sz="0" w:space="0" w:color="auto"/>
        <w:right w:val="none" w:sz="0" w:space="0" w:color="auto"/>
      </w:divBdr>
    </w:div>
    <w:div w:id="746877759">
      <w:bodyDiv w:val="1"/>
      <w:marLeft w:val="0"/>
      <w:marRight w:val="0"/>
      <w:marTop w:val="0"/>
      <w:marBottom w:val="0"/>
      <w:divBdr>
        <w:top w:val="none" w:sz="0" w:space="0" w:color="auto"/>
        <w:left w:val="none" w:sz="0" w:space="0" w:color="auto"/>
        <w:bottom w:val="none" w:sz="0" w:space="0" w:color="auto"/>
        <w:right w:val="none" w:sz="0" w:space="0" w:color="auto"/>
      </w:divBdr>
    </w:div>
    <w:div w:id="76121986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01844598">
      <w:bodyDiv w:val="1"/>
      <w:marLeft w:val="0"/>
      <w:marRight w:val="0"/>
      <w:marTop w:val="0"/>
      <w:marBottom w:val="0"/>
      <w:divBdr>
        <w:top w:val="none" w:sz="0" w:space="0" w:color="auto"/>
        <w:left w:val="none" w:sz="0" w:space="0" w:color="auto"/>
        <w:bottom w:val="none" w:sz="0" w:space="0" w:color="auto"/>
        <w:right w:val="none" w:sz="0" w:space="0" w:color="auto"/>
      </w:divBdr>
    </w:div>
    <w:div w:id="83414615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69414982">
      <w:bodyDiv w:val="1"/>
      <w:marLeft w:val="0"/>
      <w:marRight w:val="0"/>
      <w:marTop w:val="0"/>
      <w:marBottom w:val="0"/>
      <w:divBdr>
        <w:top w:val="none" w:sz="0" w:space="0" w:color="auto"/>
        <w:left w:val="none" w:sz="0" w:space="0" w:color="auto"/>
        <w:bottom w:val="none" w:sz="0" w:space="0" w:color="auto"/>
        <w:right w:val="none" w:sz="0" w:space="0" w:color="auto"/>
      </w:divBdr>
    </w:div>
    <w:div w:id="879825714">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8007">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51011092">
      <w:bodyDiv w:val="1"/>
      <w:marLeft w:val="0"/>
      <w:marRight w:val="0"/>
      <w:marTop w:val="0"/>
      <w:marBottom w:val="0"/>
      <w:divBdr>
        <w:top w:val="none" w:sz="0" w:space="0" w:color="auto"/>
        <w:left w:val="none" w:sz="0" w:space="0" w:color="auto"/>
        <w:bottom w:val="none" w:sz="0" w:space="0" w:color="auto"/>
        <w:right w:val="none" w:sz="0" w:space="0" w:color="auto"/>
      </w:divBdr>
    </w:div>
    <w:div w:id="96226678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719535">
      <w:bodyDiv w:val="1"/>
      <w:marLeft w:val="0"/>
      <w:marRight w:val="0"/>
      <w:marTop w:val="0"/>
      <w:marBottom w:val="0"/>
      <w:divBdr>
        <w:top w:val="none" w:sz="0" w:space="0" w:color="auto"/>
        <w:left w:val="none" w:sz="0" w:space="0" w:color="auto"/>
        <w:bottom w:val="none" w:sz="0" w:space="0" w:color="auto"/>
        <w:right w:val="none" w:sz="0" w:space="0" w:color="auto"/>
      </w:divBdr>
    </w:div>
    <w:div w:id="1027023548">
      <w:bodyDiv w:val="1"/>
      <w:marLeft w:val="0"/>
      <w:marRight w:val="0"/>
      <w:marTop w:val="0"/>
      <w:marBottom w:val="0"/>
      <w:divBdr>
        <w:top w:val="none" w:sz="0" w:space="0" w:color="auto"/>
        <w:left w:val="none" w:sz="0" w:space="0" w:color="auto"/>
        <w:bottom w:val="none" w:sz="0" w:space="0" w:color="auto"/>
        <w:right w:val="none" w:sz="0" w:space="0" w:color="auto"/>
      </w:divBdr>
    </w:div>
    <w:div w:id="1055157032">
      <w:bodyDiv w:val="1"/>
      <w:marLeft w:val="0"/>
      <w:marRight w:val="0"/>
      <w:marTop w:val="0"/>
      <w:marBottom w:val="0"/>
      <w:divBdr>
        <w:top w:val="none" w:sz="0" w:space="0" w:color="auto"/>
        <w:left w:val="none" w:sz="0" w:space="0" w:color="auto"/>
        <w:bottom w:val="none" w:sz="0" w:space="0" w:color="auto"/>
        <w:right w:val="none" w:sz="0" w:space="0" w:color="auto"/>
      </w:divBdr>
    </w:div>
    <w:div w:id="1130325779">
      <w:bodyDiv w:val="1"/>
      <w:marLeft w:val="0"/>
      <w:marRight w:val="0"/>
      <w:marTop w:val="0"/>
      <w:marBottom w:val="0"/>
      <w:divBdr>
        <w:top w:val="none" w:sz="0" w:space="0" w:color="auto"/>
        <w:left w:val="none" w:sz="0" w:space="0" w:color="auto"/>
        <w:bottom w:val="none" w:sz="0" w:space="0" w:color="auto"/>
        <w:right w:val="none" w:sz="0" w:space="0" w:color="auto"/>
      </w:divBdr>
    </w:div>
    <w:div w:id="1130366190">
      <w:bodyDiv w:val="1"/>
      <w:marLeft w:val="0"/>
      <w:marRight w:val="0"/>
      <w:marTop w:val="0"/>
      <w:marBottom w:val="0"/>
      <w:divBdr>
        <w:top w:val="none" w:sz="0" w:space="0" w:color="auto"/>
        <w:left w:val="none" w:sz="0" w:space="0" w:color="auto"/>
        <w:bottom w:val="none" w:sz="0" w:space="0" w:color="auto"/>
        <w:right w:val="none" w:sz="0" w:space="0" w:color="auto"/>
      </w:divBdr>
    </w:div>
    <w:div w:id="1164510824">
      <w:bodyDiv w:val="1"/>
      <w:marLeft w:val="0"/>
      <w:marRight w:val="0"/>
      <w:marTop w:val="0"/>
      <w:marBottom w:val="0"/>
      <w:divBdr>
        <w:top w:val="none" w:sz="0" w:space="0" w:color="auto"/>
        <w:left w:val="none" w:sz="0" w:space="0" w:color="auto"/>
        <w:bottom w:val="none" w:sz="0" w:space="0" w:color="auto"/>
        <w:right w:val="none" w:sz="0" w:space="0" w:color="auto"/>
      </w:divBdr>
    </w:div>
    <w:div w:id="1193759683">
      <w:bodyDiv w:val="1"/>
      <w:marLeft w:val="0"/>
      <w:marRight w:val="0"/>
      <w:marTop w:val="0"/>
      <w:marBottom w:val="0"/>
      <w:divBdr>
        <w:top w:val="none" w:sz="0" w:space="0" w:color="auto"/>
        <w:left w:val="none" w:sz="0" w:space="0" w:color="auto"/>
        <w:bottom w:val="none" w:sz="0" w:space="0" w:color="auto"/>
        <w:right w:val="none" w:sz="0" w:space="0" w:color="auto"/>
      </w:divBdr>
    </w:div>
    <w:div w:id="1220942210">
      <w:bodyDiv w:val="1"/>
      <w:marLeft w:val="0"/>
      <w:marRight w:val="0"/>
      <w:marTop w:val="0"/>
      <w:marBottom w:val="0"/>
      <w:divBdr>
        <w:top w:val="none" w:sz="0" w:space="0" w:color="auto"/>
        <w:left w:val="none" w:sz="0" w:space="0" w:color="auto"/>
        <w:bottom w:val="none" w:sz="0" w:space="0" w:color="auto"/>
        <w:right w:val="none" w:sz="0" w:space="0" w:color="auto"/>
      </w:divBdr>
    </w:div>
    <w:div w:id="131256367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62247123">
      <w:bodyDiv w:val="1"/>
      <w:marLeft w:val="0"/>
      <w:marRight w:val="0"/>
      <w:marTop w:val="0"/>
      <w:marBottom w:val="0"/>
      <w:divBdr>
        <w:top w:val="none" w:sz="0" w:space="0" w:color="auto"/>
        <w:left w:val="none" w:sz="0" w:space="0" w:color="auto"/>
        <w:bottom w:val="none" w:sz="0" w:space="0" w:color="auto"/>
        <w:right w:val="none" w:sz="0" w:space="0" w:color="auto"/>
      </w:divBdr>
    </w:div>
    <w:div w:id="1393429353">
      <w:bodyDiv w:val="1"/>
      <w:marLeft w:val="0"/>
      <w:marRight w:val="0"/>
      <w:marTop w:val="0"/>
      <w:marBottom w:val="0"/>
      <w:divBdr>
        <w:top w:val="none" w:sz="0" w:space="0" w:color="auto"/>
        <w:left w:val="none" w:sz="0" w:space="0" w:color="auto"/>
        <w:bottom w:val="none" w:sz="0" w:space="0" w:color="auto"/>
        <w:right w:val="none" w:sz="0" w:space="0" w:color="auto"/>
      </w:divBdr>
    </w:div>
    <w:div w:id="1570265818">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2054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6923955">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2990966">
      <w:bodyDiv w:val="1"/>
      <w:marLeft w:val="0"/>
      <w:marRight w:val="0"/>
      <w:marTop w:val="0"/>
      <w:marBottom w:val="0"/>
      <w:divBdr>
        <w:top w:val="none" w:sz="0" w:space="0" w:color="auto"/>
        <w:left w:val="none" w:sz="0" w:space="0" w:color="auto"/>
        <w:bottom w:val="none" w:sz="0" w:space="0" w:color="auto"/>
        <w:right w:val="none" w:sz="0" w:space="0" w:color="auto"/>
      </w:divBdr>
    </w:div>
    <w:div w:id="1806508110">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5722962">
      <w:bodyDiv w:val="1"/>
      <w:marLeft w:val="0"/>
      <w:marRight w:val="0"/>
      <w:marTop w:val="0"/>
      <w:marBottom w:val="0"/>
      <w:divBdr>
        <w:top w:val="none" w:sz="0" w:space="0" w:color="auto"/>
        <w:left w:val="none" w:sz="0" w:space="0" w:color="auto"/>
        <w:bottom w:val="none" w:sz="0" w:space="0" w:color="auto"/>
        <w:right w:val="none" w:sz="0" w:space="0" w:color="auto"/>
      </w:divBdr>
    </w:div>
    <w:div w:id="2054767054">
      <w:bodyDiv w:val="1"/>
      <w:marLeft w:val="0"/>
      <w:marRight w:val="0"/>
      <w:marTop w:val="0"/>
      <w:marBottom w:val="0"/>
      <w:divBdr>
        <w:top w:val="none" w:sz="0" w:space="0" w:color="auto"/>
        <w:left w:val="none" w:sz="0" w:space="0" w:color="auto"/>
        <w:bottom w:val="none" w:sz="0" w:space="0" w:color="auto"/>
        <w:right w:val="none" w:sz="0" w:space="0" w:color="auto"/>
      </w:divBdr>
    </w:div>
    <w:div w:id="2077164725">
      <w:bodyDiv w:val="1"/>
      <w:marLeft w:val="0"/>
      <w:marRight w:val="0"/>
      <w:marTop w:val="0"/>
      <w:marBottom w:val="0"/>
      <w:divBdr>
        <w:top w:val="none" w:sz="0" w:space="0" w:color="auto"/>
        <w:left w:val="none" w:sz="0" w:space="0" w:color="auto"/>
        <w:bottom w:val="none" w:sz="0" w:space="0" w:color="auto"/>
        <w:right w:val="none" w:sz="0" w:space="0" w:color="auto"/>
      </w:divBdr>
    </w:div>
    <w:div w:id="2082172507">
      <w:bodyDiv w:val="1"/>
      <w:marLeft w:val="0"/>
      <w:marRight w:val="0"/>
      <w:marTop w:val="0"/>
      <w:marBottom w:val="0"/>
      <w:divBdr>
        <w:top w:val="none" w:sz="0" w:space="0" w:color="auto"/>
        <w:left w:val="none" w:sz="0" w:space="0" w:color="auto"/>
        <w:bottom w:val="none" w:sz="0" w:space="0" w:color="auto"/>
        <w:right w:val="none" w:sz="0" w:space="0" w:color="auto"/>
      </w:divBdr>
    </w:div>
    <w:div w:id="213767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png"/><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38214</b:Tag>
    <b:SourceType>Book</b:SourceType>
    <b:Guid>{4C424FC2-30D9-4A80-9AAB-C56E1C52BE04}</b:Guid>
    <b:Title>Physical layer procedures for data</b:Title>
    <b:Year>2020</b:Year>
    <b:Publisher>3GPP</b:Publisher>
    <b:Author>
      <b:Author>
        <b:NameList>
          <b:Person>
            <b:Last>TR38.214</b:Last>
          </b:Person>
        </b:NameList>
      </b:Author>
    </b:Author>
    <b:URL>https://www.3gpp.org/ftp//Specs/archive/38_series/38.214/38214-g30.zip</b:URL>
    <b:RefOrder>1</b:RefOrder>
  </b:Source>
</b:Sources>
</file>

<file path=customXml/itemProps1.xml><?xml version="1.0" encoding="utf-8"?>
<ds:datastoreItem xmlns:ds="http://schemas.openxmlformats.org/officeDocument/2006/customXml" ds:itemID="{52EC8DC8-D59A-4BA2-BE74-64C5F895F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2461</Words>
  <Characters>14031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George Calcev</cp:lastModifiedBy>
  <cp:revision>2</cp:revision>
  <cp:lastPrinted>2007-06-18T23:08:00Z</cp:lastPrinted>
  <dcterms:created xsi:type="dcterms:W3CDTF">2021-01-18T23:03:00Z</dcterms:created>
  <dcterms:modified xsi:type="dcterms:W3CDTF">2021-01-18T23:03:00Z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