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DED3042"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ED3601">
        <w:rPr>
          <w:rFonts w:ascii="Arial" w:hAnsi="Arial" w:cs="Arial"/>
          <w:b/>
          <w:kern w:val="2"/>
          <w:lang w:eastAsia="zh-CN"/>
        </w:rPr>
        <w:t>4</w:t>
      </w:r>
      <w:r w:rsidR="007B1EE1">
        <w:rPr>
          <w:rFonts w:ascii="Arial" w:hAnsi="Arial" w:cs="Arial"/>
          <w:b/>
          <w:kern w:val="2"/>
          <w:lang w:eastAsia="zh-CN"/>
        </w:rPr>
        <w:t>-e</w:t>
      </w:r>
      <w:r w:rsidR="00972929" w:rsidRPr="00D74B92">
        <w:rPr>
          <w:rFonts w:ascii="Arial" w:hAnsi="Arial" w:cs="Arial"/>
          <w:b/>
          <w:kern w:val="2"/>
          <w:lang w:eastAsia="zh-CN"/>
        </w:rPr>
        <w:tab/>
      </w:r>
      <w:r w:rsidR="006C461D" w:rsidRPr="006C461D">
        <w:rPr>
          <w:rFonts w:ascii="Arial" w:hAnsi="Arial" w:cs="Arial"/>
          <w:b/>
          <w:kern w:val="2"/>
          <w:lang w:eastAsia="zh-CN"/>
        </w:rPr>
        <w:t>R1-2100043</w:t>
      </w:r>
      <w:bookmarkStart w:id="0" w:name="_GoBack"/>
      <w:bookmarkEnd w:id="0"/>
    </w:p>
    <w:p w14:paraId="61DD1440" w14:textId="7F249592" w:rsidR="00F47B5C" w:rsidRDefault="00ED3601"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January</w:t>
      </w:r>
      <w:r w:rsidRPr="00F47B5C">
        <w:rPr>
          <w:rFonts w:ascii="Arial" w:hAnsi="Arial" w:cs="Arial"/>
          <w:b/>
          <w:kern w:val="2"/>
          <w:lang w:eastAsia="zh-CN"/>
        </w:rPr>
        <w:t xml:space="preserve"> </w:t>
      </w:r>
      <w:r>
        <w:rPr>
          <w:rFonts w:ascii="Arial" w:hAnsi="Arial" w:cs="Arial"/>
          <w:b/>
          <w:kern w:val="2"/>
          <w:lang w:eastAsia="zh-CN"/>
        </w:rPr>
        <w:t>25</w:t>
      </w:r>
      <w:r w:rsidRPr="00F47B5C">
        <w:rPr>
          <w:rFonts w:ascii="Arial" w:hAnsi="Arial" w:cs="Arial"/>
          <w:b/>
          <w:kern w:val="2"/>
          <w:lang w:eastAsia="zh-CN"/>
        </w:rPr>
        <w:t xml:space="preserve">th – </w:t>
      </w:r>
      <w:r>
        <w:rPr>
          <w:rFonts w:ascii="Arial" w:hAnsi="Arial" w:cs="Arial"/>
          <w:b/>
          <w:kern w:val="2"/>
          <w:lang w:eastAsia="zh-CN"/>
        </w:rPr>
        <w:t>February</w:t>
      </w:r>
      <w:r w:rsidRPr="00F47B5C">
        <w:rPr>
          <w:rFonts w:ascii="Arial" w:hAnsi="Arial" w:cs="Arial"/>
          <w:b/>
          <w:kern w:val="2"/>
          <w:lang w:eastAsia="zh-CN"/>
        </w:rPr>
        <w:t xml:space="preserve"> </w:t>
      </w:r>
      <w:r>
        <w:rPr>
          <w:rFonts w:ascii="Arial" w:hAnsi="Arial" w:cs="Arial"/>
          <w:b/>
          <w:kern w:val="2"/>
          <w:lang w:eastAsia="zh-CN"/>
        </w:rPr>
        <w:t>5</w:t>
      </w:r>
      <w:r w:rsidRPr="00F47B5C">
        <w:rPr>
          <w:rFonts w:ascii="Arial" w:hAnsi="Arial" w:cs="Arial"/>
          <w:b/>
          <w:kern w:val="2"/>
          <w:lang w:eastAsia="zh-CN"/>
        </w:rPr>
        <w:t>th, 202</w:t>
      </w:r>
      <w:r>
        <w:rPr>
          <w:rFonts w:ascii="Arial" w:hAnsi="Arial" w:cs="Arial"/>
          <w:b/>
          <w:kern w:val="2"/>
          <w:lang w:eastAsia="zh-CN"/>
        </w:rPr>
        <w:t>1</w:t>
      </w:r>
    </w:p>
    <w:p w14:paraId="7826937B" w14:textId="158E379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046B0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853BA2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46B0F" w:rsidRPr="00046B0F">
        <w:rPr>
          <w:rFonts w:ascii="Arial" w:hAnsi="Arial" w:cs="Arial"/>
          <w:b/>
          <w:lang w:eastAsia="zh-CN"/>
        </w:rPr>
        <w:t>CSI enhancement for multi-TRP and FDD</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3BAA889" w14:textId="6D59D7A9" w:rsidR="00341749" w:rsidRDefault="00E200FB" w:rsidP="00341749">
      <w:pPr>
        <w:rPr>
          <w:lang w:eastAsia="zh-CN"/>
        </w:rPr>
      </w:pPr>
      <w:bookmarkStart w:id="3"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252C50">
        <w:rPr>
          <w:lang w:eastAsia="zh-CN"/>
        </w:rPr>
        <w:t>3</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9D261C">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8D6155">
        <w:rPr>
          <w:lang w:eastAsia="zh-CN"/>
        </w:rPr>
        <w:t xml:space="preserve">The following was agreed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9D261C">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675E1" w:rsidRPr="00D675E1">
        <w:rPr>
          <w:lang w:eastAsia="zh-CN"/>
        </w:rPr>
        <w:t>CSI enhancement for multi-TRP and FDD</w:t>
      </w:r>
      <w:r w:rsidR="008D6155">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4C2131CA" w14:textId="3198098A" w:rsidR="00A42FE7" w:rsidRPr="00A42FE7" w:rsidRDefault="004F06CE" w:rsidP="00A42FE7">
            <w:pPr>
              <w:autoSpaceDE/>
              <w:autoSpaceDN/>
              <w:adjustRightInd/>
              <w:snapToGrid/>
              <w:spacing w:after="180"/>
              <w:jc w:val="left"/>
              <w:rPr>
                <w:rFonts w:eastAsia="Malgun Gothic"/>
                <w:szCs w:val="20"/>
                <w:lang w:val="en-GB"/>
              </w:rPr>
            </w:pPr>
            <w:hyperlink r:id="rId8" w:history="1">
              <w:r w:rsidR="00A42FE7" w:rsidRPr="00A42FE7">
                <w:rPr>
                  <w:rFonts w:eastAsia="Malgun Gothic"/>
                  <w:b/>
                  <w:color w:val="0000FF"/>
                  <w:szCs w:val="20"/>
                  <w:u w:val="single"/>
                  <w:lang w:val="en-GB"/>
                </w:rPr>
                <w:t>R1-2009529</w:t>
              </w:r>
            </w:hyperlink>
            <w:r w:rsidR="00A42FE7" w:rsidRPr="00A42FE7">
              <w:rPr>
                <w:rFonts w:eastAsia="Malgun Gothic"/>
                <w:szCs w:val="20"/>
                <w:lang w:val="en-GB"/>
              </w:rPr>
              <w:tab/>
              <w:t>Summary of CSI enhancements for MTRP and FDD</w:t>
            </w:r>
            <w:r w:rsidR="00A42FE7" w:rsidRPr="00A42FE7">
              <w:rPr>
                <w:rFonts w:eastAsia="Malgun Gothic"/>
                <w:szCs w:val="20"/>
                <w:lang w:val="en-GB"/>
              </w:rPr>
              <w:tab/>
              <w:t>Huawei, HiSilicon</w:t>
            </w:r>
          </w:p>
          <w:p w14:paraId="307FE79D" w14:textId="77777777" w:rsidR="00A42FE7" w:rsidRPr="00A42FE7" w:rsidRDefault="00A42FE7" w:rsidP="00A42FE7">
            <w:pPr>
              <w:autoSpaceDE/>
              <w:autoSpaceDN/>
              <w:adjustRightInd/>
              <w:snapToGrid/>
              <w:spacing w:after="180"/>
              <w:jc w:val="left"/>
              <w:rPr>
                <w:rFonts w:eastAsia="Malgun Gothic"/>
                <w:b/>
                <w:bCs/>
                <w:szCs w:val="20"/>
                <w:highlight w:val="green"/>
                <w:lang w:val="en-GB"/>
              </w:rPr>
            </w:pPr>
            <w:r w:rsidRPr="00A42FE7">
              <w:rPr>
                <w:rFonts w:eastAsia="Malgun Gothic"/>
                <w:b/>
                <w:bCs/>
                <w:szCs w:val="20"/>
                <w:highlight w:val="green"/>
                <w:lang w:val="en-GB"/>
              </w:rPr>
              <w:t>Agreement</w:t>
            </w:r>
          </w:p>
          <w:p w14:paraId="35E5504C" w14:textId="77777777" w:rsidR="00A42FE7" w:rsidRPr="00A42FE7" w:rsidRDefault="00A42FE7" w:rsidP="00A42FE7">
            <w:pPr>
              <w:autoSpaceDE/>
              <w:autoSpaceDN/>
              <w:adjustRightInd/>
              <w:snapToGrid/>
              <w:spacing w:after="180"/>
              <w:jc w:val="left"/>
              <w:rPr>
                <w:rFonts w:eastAsia="Malgun Gothic"/>
                <w:szCs w:val="20"/>
                <w:lang w:val="en-GB"/>
              </w:rPr>
            </w:pPr>
            <w:r w:rsidRPr="00A42FE7">
              <w:rPr>
                <w:rFonts w:eastAsia="Malgun Gothic"/>
                <w:szCs w:val="20"/>
                <w:lang w:val="en-GB"/>
              </w:rPr>
              <w:t>Port selection codebook enhancements utilizing DL/UL reciprocity of angle and/or delay is supported in Rel-17.</w:t>
            </w:r>
          </w:p>
          <w:p w14:paraId="5EFCC46E" w14:textId="77777777" w:rsidR="00A42FE7" w:rsidRPr="00A42FE7" w:rsidRDefault="00A42FE7" w:rsidP="00A42FE7">
            <w:pPr>
              <w:autoSpaceDE/>
              <w:autoSpaceDN/>
              <w:adjustRightInd/>
              <w:snapToGrid/>
              <w:spacing w:after="180"/>
              <w:jc w:val="left"/>
              <w:rPr>
                <w:rFonts w:eastAsia="Malgun Gothic"/>
                <w:b/>
                <w:bCs/>
                <w:szCs w:val="20"/>
                <w:highlight w:val="green"/>
                <w:lang w:val="en-GB"/>
              </w:rPr>
            </w:pPr>
            <w:r w:rsidRPr="00A42FE7">
              <w:rPr>
                <w:rFonts w:eastAsia="Malgun Gothic"/>
                <w:b/>
                <w:bCs/>
                <w:szCs w:val="20"/>
                <w:highlight w:val="green"/>
                <w:lang w:val="en-GB"/>
              </w:rPr>
              <w:t>Agreement</w:t>
            </w:r>
          </w:p>
          <w:p w14:paraId="2208878E" w14:textId="77777777" w:rsidR="00A42FE7" w:rsidRPr="00A42FE7" w:rsidRDefault="00A42FE7" w:rsidP="00A42FE7">
            <w:pPr>
              <w:autoSpaceDE/>
              <w:autoSpaceDN/>
              <w:adjustRightInd/>
              <w:snapToGrid/>
              <w:spacing w:after="180"/>
              <w:jc w:val="left"/>
              <w:rPr>
                <w:rFonts w:eastAsia="Malgun Gothic"/>
                <w:szCs w:val="20"/>
                <w:lang w:val="en-GB"/>
              </w:rPr>
            </w:pPr>
            <w:r w:rsidRPr="00A42FE7">
              <w:rPr>
                <w:rFonts w:eastAsia="Malgun Gothic"/>
                <w:szCs w:val="20"/>
                <w:lang w:val="en-GB"/>
              </w:rPr>
              <w:t>Rel-17 CSI measurement and reporting for DL multi-TRP and/or multi-panel transmission shall be enhanced to support and enable more dynamic channel/interference hypotheses for NCJT.</w:t>
            </w:r>
          </w:p>
          <w:p w14:paraId="70A44AEF" w14:textId="77777777" w:rsidR="00A42FE7" w:rsidRPr="00A42FE7" w:rsidRDefault="00A42FE7" w:rsidP="00A42FE7">
            <w:pPr>
              <w:autoSpaceDE/>
              <w:autoSpaceDN/>
              <w:adjustRightInd/>
              <w:snapToGrid/>
              <w:spacing w:after="180"/>
              <w:jc w:val="left"/>
              <w:rPr>
                <w:rFonts w:eastAsia="Malgun Gothic"/>
                <w:b/>
                <w:bCs/>
                <w:szCs w:val="20"/>
                <w:highlight w:val="green"/>
                <w:lang w:val="en-GB"/>
              </w:rPr>
            </w:pPr>
            <w:r w:rsidRPr="00A42FE7">
              <w:rPr>
                <w:rFonts w:eastAsia="Malgun Gothic"/>
                <w:b/>
                <w:bCs/>
                <w:szCs w:val="20"/>
                <w:highlight w:val="green"/>
                <w:lang w:val="en-GB"/>
              </w:rPr>
              <w:t>Agreement</w:t>
            </w:r>
          </w:p>
          <w:p w14:paraId="69DBB772" w14:textId="77777777" w:rsidR="00A42FE7" w:rsidRPr="00A42FE7" w:rsidRDefault="00A42FE7" w:rsidP="00A42FE7">
            <w:pPr>
              <w:autoSpaceDE/>
              <w:autoSpaceDN/>
              <w:adjustRightInd/>
              <w:snapToGrid/>
              <w:spacing w:after="180"/>
              <w:jc w:val="left"/>
              <w:rPr>
                <w:rFonts w:eastAsia="Malgun Gothic"/>
                <w:i/>
                <w:iCs/>
                <w:sz w:val="24"/>
                <w:szCs w:val="20"/>
                <w:lang w:val="en-GB"/>
              </w:rPr>
            </w:pPr>
            <w:r w:rsidRPr="00A42FE7">
              <w:rPr>
                <w:rFonts w:eastAsia="Malgun Gothic"/>
                <w:szCs w:val="20"/>
                <w:lang w:val="en-GB"/>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2D197DBC"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CMRs corresponding to different TRPs respectively shall be configured within the same resource set (i.e. scheme 1-2) and have the same number of ports among CMRs.</w:t>
            </w:r>
          </w:p>
          <w:p w14:paraId="45F96FA9"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 xml:space="preserve">At least ‘typeI-SinglePanel’ codebook is supported </w:t>
            </w:r>
          </w:p>
          <w:p w14:paraId="0D3D827C" w14:textId="77777777" w:rsidR="00A42FE7" w:rsidRPr="00A42FE7" w:rsidRDefault="00A42FE7" w:rsidP="00A42FE7">
            <w:pPr>
              <w:numPr>
                <w:ilvl w:val="1"/>
                <w:numId w:val="21"/>
              </w:numPr>
              <w:autoSpaceDE/>
              <w:autoSpaceDN/>
              <w:adjustRightInd/>
              <w:snapToGrid/>
              <w:spacing w:after="0"/>
              <w:jc w:val="left"/>
              <w:rPr>
                <w:rFonts w:eastAsia="Malgun Gothic"/>
                <w:szCs w:val="20"/>
                <w:lang w:val="en-GB"/>
              </w:rPr>
            </w:pPr>
            <w:r w:rsidRPr="00A42FE7">
              <w:rPr>
                <w:rFonts w:eastAsia="Malgun Gothic"/>
                <w:szCs w:val="20"/>
                <w:lang w:val="en-GB"/>
              </w:rPr>
              <w:t xml:space="preserve">FFS: Other codebook types </w:t>
            </w:r>
          </w:p>
          <w:p w14:paraId="0BC38B98"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 xml:space="preserve">Note that RAN1 shall strive to finalize NCJT CSI enhancement with single reporting setting firstly. </w:t>
            </w:r>
          </w:p>
          <w:p w14:paraId="67CEF0B3"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The support of larger than 32 ports across two CMRs is optional for a UE supporting Rel. 17 mTRP CSI</w:t>
            </w:r>
          </w:p>
          <w:p w14:paraId="69081006" w14:textId="77777777" w:rsidR="00A42FE7" w:rsidRDefault="00A42FE7" w:rsidP="00A42FE7">
            <w:pPr>
              <w:autoSpaceDE/>
              <w:autoSpaceDN/>
              <w:adjustRightInd/>
              <w:snapToGrid/>
              <w:spacing w:after="180"/>
              <w:jc w:val="left"/>
              <w:rPr>
                <w:rFonts w:eastAsia="Malgun Gothic"/>
                <w:b/>
                <w:bCs/>
                <w:szCs w:val="20"/>
                <w:highlight w:val="darkYellow"/>
                <w:lang w:val="en-GB"/>
              </w:rPr>
            </w:pPr>
          </w:p>
          <w:p w14:paraId="3E9EE7BF" w14:textId="3C677BE0" w:rsidR="00A42FE7" w:rsidRPr="00A42FE7" w:rsidRDefault="00A42FE7" w:rsidP="00A42FE7">
            <w:pPr>
              <w:autoSpaceDE/>
              <w:autoSpaceDN/>
              <w:adjustRightInd/>
              <w:snapToGrid/>
              <w:spacing w:after="180"/>
              <w:jc w:val="left"/>
              <w:rPr>
                <w:rFonts w:eastAsia="Malgun Gothic"/>
                <w:b/>
                <w:bCs/>
                <w:szCs w:val="20"/>
                <w:highlight w:val="darkYellow"/>
                <w:lang w:val="en-GB"/>
              </w:rPr>
            </w:pPr>
            <w:r w:rsidRPr="00A42FE7">
              <w:rPr>
                <w:rFonts w:eastAsia="Malgun Gothic"/>
                <w:b/>
                <w:bCs/>
                <w:szCs w:val="20"/>
                <w:highlight w:val="darkYellow"/>
                <w:lang w:val="en-GB"/>
              </w:rPr>
              <w:t>Working Assumption</w:t>
            </w:r>
          </w:p>
          <w:p w14:paraId="712D5BE8" w14:textId="77777777" w:rsidR="00A42FE7" w:rsidRPr="00A42FE7" w:rsidRDefault="00A42FE7" w:rsidP="00A42FE7">
            <w:pPr>
              <w:autoSpaceDE/>
              <w:autoSpaceDN/>
              <w:adjustRightInd/>
              <w:snapToGrid/>
              <w:spacing w:after="180"/>
              <w:rPr>
                <w:rFonts w:eastAsia="MS Mincho"/>
                <w:iCs/>
                <w:szCs w:val="20"/>
                <w:lang w:val="en-GB" w:eastAsia="ko-KR"/>
              </w:rPr>
            </w:pPr>
            <w:r w:rsidRPr="00A42FE7">
              <w:rPr>
                <w:rFonts w:eastAsia="MS Mincho"/>
                <w:iCs/>
                <w:szCs w:val="20"/>
                <w:lang w:val="en-GB" w:eastAsia="ko-KR"/>
              </w:rPr>
              <w:t>For CSI measurement for multi-DCI based NCJT, down select one of following two options:</w:t>
            </w:r>
          </w:p>
          <w:p w14:paraId="742BC518" w14:textId="77777777" w:rsidR="00A42FE7" w:rsidRPr="00A42FE7" w:rsidRDefault="00A42FE7" w:rsidP="00A42FE7">
            <w:pPr>
              <w:numPr>
                <w:ilvl w:val="0"/>
                <w:numId w:val="21"/>
              </w:numPr>
              <w:autoSpaceDE/>
              <w:autoSpaceDN/>
              <w:adjustRightInd/>
              <w:snapToGrid/>
              <w:spacing w:after="0"/>
              <w:jc w:val="left"/>
              <w:rPr>
                <w:rFonts w:eastAsia="Batang"/>
                <w:szCs w:val="20"/>
                <w:lang w:val="en-GB"/>
              </w:rPr>
            </w:pPr>
            <w:r w:rsidRPr="00A42FE7">
              <w:rPr>
                <w:rFonts w:eastAsia="Malgun Gothic"/>
                <w:szCs w:val="20"/>
                <w:lang w:val="en-GB"/>
              </w:rPr>
              <w:t>Option 1 (Explicit): CMRs corresponding to different TRPs can be associated with different reporting settings respectively, with the same configurations between two settings except for PUCCH/PUSCH resources and CMR/IMR resources setting(s)</w:t>
            </w:r>
          </w:p>
          <w:p w14:paraId="4E3526A0"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Option 2 (Implicit): a single CSI reporting setting associated with each TRP where a NZP CSI-RS is configured for interference measurement from another TRP</w:t>
            </w:r>
          </w:p>
          <w:p w14:paraId="68179A2B"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FFS:  how interference from CMR in the linked reporting settings in option 1 or from the NZP CSI-RS configured as IMR in option 2 is considered in CQI calculation</w:t>
            </w:r>
          </w:p>
          <w:p w14:paraId="6C825FDA" w14:textId="77777777" w:rsidR="00A42FE7" w:rsidRPr="00A42FE7" w:rsidRDefault="00A42FE7" w:rsidP="00A42FE7">
            <w:pPr>
              <w:autoSpaceDE/>
              <w:autoSpaceDN/>
              <w:adjustRightInd/>
              <w:snapToGrid/>
              <w:spacing w:after="180"/>
              <w:ind w:left="1080" w:hanging="1080"/>
              <w:rPr>
                <w:rFonts w:eastAsia="MS Mincho"/>
                <w:iCs/>
                <w:szCs w:val="20"/>
                <w:lang w:val="en-GB" w:eastAsia="ko-KR"/>
              </w:rPr>
            </w:pPr>
            <w:r w:rsidRPr="00A42FE7">
              <w:rPr>
                <w:rFonts w:eastAsia="MS Mincho"/>
                <w:iCs/>
                <w:szCs w:val="20"/>
                <w:lang w:val="en-GB" w:eastAsia="ko-KR"/>
              </w:rPr>
              <w:t>Following restrictions apply to both options:</w:t>
            </w:r>
          </w:p>
          <w:p w14:paraId="60A40E2D" w14:textId="77777777" w:rsidR="00A42FE7" w:rsidRPr="00A42FE7" w:rsidRDefault="00A42FE7" w:rsidP="00A42FE7">
            <w:pPr>
              <w:numPr>
                <w:ilvl w:val="0"/>
                <w:numId w:val="21"/>
              </w:numPr>
              <w:autoSpaceDE/>
              <w:autoSpaceDN/>
              <w:adjustRightInd/>
              <w:snapToGrid/>
              <w:spacing w:after="0"/>
              <w:jc w:val="left"/>
              <w:rPr>
                <w:rFonts w:eastAsia="Batang"/>
                <w:szCs w:val="20"/>
                <w:lang w:val="en-GB"/>
              </w:rPr>
            </w:pPr>
            <w:r w:rsidRPr="00A42FE7">
              <w:rPr>
                <w:rFonts w:eastAsia="Malgun Gothic"/>
                <w:szCs w:val="20"/>
                <w:lang w:val="en-GB"/>
              </w:rPr>
              <w:t xml:space="preserve">At least ‘typeI-SinglePanel’ codebook is supported </w:t>
            </w:r>
          </w:p>
          <w:p w14:paraId="10C0C86A" w14:textId="77777777" w:rsidR="00A42FE7" w:rsidRPr="00A42FE7" w:rsidRDefault="00A42FE7" w:rsidP="00A42FE7">
            <w:pPr>
              <w:numPr>
                <w:ilvl w:val="1"/>
                <w:numId w:val="21"/>
              </w:numPr>
              <w:autoSpaceDE/>
              <w:autoSpaceDN/>
              <w:adjustRightInd/>
              <w:snapToGrid/>
              <w:spacing w:after="0"/>
              <w:jc w:val="left"/>
              <w:rPr>
                <w:rFonts w:eastAsia="Malgun Gothic"/>
                <w:szCs w:val="20"/>
                <w:lang w:val="en-GB"/>
              </w:rPr>
            </w:pPr>
            <w:r w:rsidRPr="00A42FE7">
              <w:rPr>
                <w:rFonts w:eastAsia="Malgun Gothic"/>
                <w:szCs w:val="20"/>
                <w:lang w:val="en-GB"/>
              </w:rPr>
              <w:t xml:space="preserve">FFS: Other codebook types </w:t>
            </w:r>
          </w:p>
          <w:p w14:paraId="4ED54BD8"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Only ‘periodic’ and ‘semiPersistentOnPUCCH’ cases are supported;</w:t>
            </w:r>
          </w:p>
          <w:p w14:paraId="67CB864B"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lastRenderedPageBreak/>
              <w:t>The number of ports of two CMRs associated to two reporting settings for NCJT CSI measurement are the same;</w:t>
            </w:r>
          </w:p>
          <w:p w14:paraId="05EBC982" w14:textId="77777777" w:rsidR="00A42FE7" w:rsidRPr="00A42FE7" w:rsidRDefault="00A42FE7" w:rsidP="00A42FE7">
            <w:pPr>
              <w:numPr>
                <w:ilvl w:val="0"/>
                <w:numId w:val="21"/>
              </w:numPr>
              <w:autoSpaceDE/>
              <w:autoSpaceDN/>
              <w:adjustRightInd/>
              <w:snapToGrid/>
              <w:spacing w:after="0"/>
              <w:jc w:val="left"/>
              <w:rPr>
                <w:rFonts w:eastAsia="Malgun Gothic"/>
                <w:szCs w:val="20"/>
                <w:lang w:val="en-GB"/>
              </w:rPr>
            </w:pPr>
            <w:r w:rsidRPr="00A42FE7">
              <w:rPr>
                <w:rFonts w:eastAsia="Malgun Gothic"/>
                <w:szCs w:val="20"/>
                <w:lang w:val="en-GB"/>
              </w:rPr>
              <w:t>The support of larger than 32 ports across two CMRs is optional for a UE supporting Rel. 17 mTRP CSI</w:t>
            </w:r>
          </w:p>
          <w:p w14:paraId="419E4709" w14:textId="77777777" w:rsidR="00A42FE7" w:rsidRPr="00A42FE7" w:rsidRDefault="00A42FE7" w:rsidP="00A42FE7">
            <w:pPr>
              <w:autoSpaceDE/>
              <w:autoSpaceDN/>
              <w:adjustRightInd/>
              <w:snapToGrid/>
              <w:spacing w:after="180"/>
              <w:jc w:val="left"/>
              <w:rPr>
                <w:rFonts w:ascii="Times" w:eastAsia="Malgun Gothic" w:hAnsi="Times"/>
                <w:szCs w:val="20"/>
                <w:lang w:val="en-GB"/>
              </w:rPr>
            </w:pPr>
          </w:p>
          <w:p w14:paraId="6179C0FE" w14:textId="30B2C747" w:rsidR="00A42FE7" w:rsidRPr="00A42FE7" w:rsidRDefault="004F06CE" w:rsidP="00A42FE7">
            <w:pPr>
              <w:autoSpaceDE/>
              <w:autoSpaceDN/>
              <w:adjustRightInd/>
              <w:snapToGrid/>
              <w:spacing w:after="180"/>
              <w:jc w:val="left"/>
              <w:rPr>
                <w:rFonts w:eastAsia="Malgun Gothic"/>
                <w:szCs w:val="20"/>
                <w:lang w:val="en-GB"/>
              </w:rPr>
            </w:pPr>
            <w:hyperlink r:id="rId9" w:history="1">
              <w:r w:rsidR="00A42FE7" w:rsidRPr="00A42FE7">
                <w:rPr>
                  <w:rFonts w:eastAsia="Malgun Gothic"/>
                  <w:b/>
                  <w:color w:val="0000FF"/>
                  <w:szCs w:val="20"/>
                  <w:u w:val="single"/>
                  <w:lang w:val="en-GB"/>
                </w:rPr>
                <w:t>R1-2009530</w:t>
              </w:r>
            </w:hyperlink>
            <w:r w:rsidR="00A42FE7" w:rsidRPr="00A42FE7">
              <w:rPr>
                <w:rFonts w:eastAsia="Malgun Gothic"/>
                <w:szCs w:val="20"/>
                <w:lang w:val="en-GB"/>
              </w:rPr>
              <w:tab/>
              <w:t>Summary of Further Email discussion for Rel-17 CSI enhancements</w:t>
            </w:r>
            <w:r w:rsidR="00A42FE7" w:rsidRPr="00A42FE7">
              <w:rPr>
                <w:rFonts w:eastAsia="Malgun Gothic"/>
                <w:szCs w:val="20"/>
                <w:lang w:val="en-GB"/>
              </w:rPr>
              <w:tab/>
              <w:t>Moderator (Huawei)</w:t>
            </w:r>
          </w:p>
          <w:p w14:paraId="16EDB282" w14:textId="77777777" w:rsidR="00A42FE7" w:rsidRPr="00A42FE7" w:rsidRDefault="00A42FE7" w:rsidP="00A42FE7">
            <w:pPr>
              <w:autoSpaceDE/>
              <w:autoSpaceDN/>
              <w:adjustRightInd/>
              <w:snapToGrid/>
              <w:spacing w:after="180"/>
              <w:rPr>
                <w:rFonts w:eastAsia="Malgun Gothic"/>
                <w:szCs w:val="20"/>
                <w:highlight w:val="green"/>
                <w:lang w:val="en-GB"/>
              </w:rPr>
            </w:pPr>
            <w:r w:rsidRPr="00A42FE7">
              <w:rPr>
                <w:rFonts w:eastAsia="Malgun Gothic"/>
                <w:b/>
                <w:szCs w:val="20"/>
                <w:highlight w:val="green"/>
                <w:lang w:val="en-GB"/>
              </w:rPr>
              <w:t>Agreement</w:t>
            </w:r>
          </w:p>
          <w:p w14:paraId="37E5DDB9" w14:textId="77777777" w:rsidR="00A42FE7" w:rsidRPr="00A42FE7" w:rsidRDefault="00A42FE7" w:rsidP="00A42FE7">
            <w:pPr>
              <w:autoSpaceDE/>
              <w:autoSpaceDN/>
              <w:adjustRightInd/>
              <w:snapToGrid/>
              <w:spacing w:after="180"/>
              <w:rPr>
                <w:rFonts w:eastAsia="Malgun Gothic"/>
                <w:szCs w:val="20"/>
                <w:lang w:val="en-GB"/>
              </w:rPr>
            </w:pPr>
            <w:r w:rsidRPr="00A42FE7">
              <w:rPr>
                <w:rFonts w:eastAsia="Malgun Gothic"/>
                <w:szCs w:val="20"/>
                <w:lang w:val="en-GB"/>
              </w:rPr>
              <w:t xml:space="preserve">For a CSI report associated with a Multi-TRP/panel NCJT measurement hypothesis configured by single CSI reporting setting, the UE is expected to report </w:t>
            </w:r>
          </w:p>
          <w:p w14:paraId="0877DA67" w14:textId="77777777" w:rsidR="00A42FE7" w:rsidRPr="00A42FE7" w:rsidRDefault="00A42FE7" w:rsidP="00A42FE7">
            <w:pPr>
              <w:numPr>
                <w:ilvl w:val="0"/>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two RIs, two PMIs, two LIs and one CQI per codeword, for single-DCI based NCJT when the maximal transmission layers is less than or equal to 4</w:t>
            </w:r>
          </w:p>
          <w:p w14:paraId="79024CE0" w14:textId="77777777" w:rsidR="00A42FE7" w:rsidRPr="00A42FE7" w:rsidRDefault="00A42FE7" w:rsidP="00A42FE7">
            <w:pPr>
              <w:numPr>
                <w:ilvl w:val="1"/>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Maximal transmission layers larger than 4</w:t>
            </w:r>
          </w:p>
          <w:p w14:paraId="684C14B3" w14:textId="77777777" w:rsidR="00A42FE7" w:rsidRPr="00A42FE7" w:rsidRDefault="00A42FE7" w:rsidP="00A42FE7">
            <w:pPr>
              <w:numPr>
                <w:ilvl w:val="1"/>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Whether/how a subset of above reporting quantities are allowed to be configured to the UE</w:t>
            </w:r>
          </w:p>
          <w:p w14:paraId="49C30373" w14:textId="77777777" w:rsidR="00A42FE7" w:rsidRPr="00A42FE7" w:rsidRDefault="00A42FE7" w:rsidP="00A42FE7">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whether/how to support two RIs, two PMIs, two LIs and two CQIs, for multi-DCI based NCJT </w:t>
            </w:r>
          </w:p>
          <w:p w14:paraId="5968263F" w14:textId="77777777" w:rsidR="00A42FE7" w:rsidRPr="00A42FE7" w:rsidRDefault="00A42FE7" w:rsidP="00A42FE7">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whether/how to support CRI(s) to be reported in a CSI </w:t>
            </w:r>
          </w:p>
          <w:p w14:paraId="0B902611" w14:textId="77777777" w:rsidR="00A42FE7" w:rsidRPr="00A42FE7" w:rsidRDefault="00A42FE7" w:rsidP="00A42FE7">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restrictions among reported CSI quantities, e.g. among reported RIs and PMIs</w:t>
            </w:r>
          </w:p>
          <w:p w14:paraId="34111239" w14:textId="77777777" w:rsidR="00A42FE7" w:rsidRPr="00A42FE7" w:rsidRDefault="00A42FE7" w:rsidP="00A42FE7">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whether/how to support non-PMI based port-selection</w:t>
            </w:r>
          </w:p>
          <w:p w14:paraId="0DF4E974" w14:textId="77777777" w:rsidR="00A42FE7" w:rsidRPr="00A42FE7" w:rsidRDefault="00A42FE7" w:rsidP="00A42FE7">
            <w:pPr>
              <w:numPr>
                <w:ilvl w:val="0"/>
                <w:numId w:val="23"/>
              </w:numPr>
              <w:autoSpaceDE/>
              <w:autoSpaceDN/>
              <w:adjustRightInd/>
              <w:snapToGrid/>
              <w:spacing w:after="0" w:line="276" w:lineRule="auto"/>
              <w:jc w:val="left"/>
              <w:rPr>
                <w:rFonts w:eastAsia="Batang"/>
                <w:szCs w:val="20"/>
                <w:lang w:val="en-GB"/>
              </w:rPr>
            </w:pPr>
            <w:r w:rsidRPr="00A42FE7">
              <w:rPr>
                <w:rFonts w:eastAsia="Malgun Gothic"/>
                <w:szCs w:val="20"/>
                <w:lang w:val="en-GB"/>
              </w:rPr>
              <w:t>FFS: whether/how to support single value of reported LI</w:t>
            </w:r>
          </w:p>
          <w:p w14:paraId="4371F68C" w14:textId="052A76C7" w:rsidR="00A42FE7" w:rsidRPr="00A42FE7" w:rsidRDefault="00A42FE7" w:rsidP="00A42FE7">
            <w:pPr>
              <w:autoSpaceDE/>
              <w:autoSpaceDN/>
              <w:adjustRightInd/>
              <w:snapToGrid/>
              <w:spacing w:after="180"/>
              <w:rPr>
                <w:rFonts w:eastAsia="Malgun Gothic"/>
                <w:szCs w:val="20"/>
                <w:lang w:val="en-GB"/>
              </w:rPr>
            </w:pPr>
            <w:r w:rsidRPr="00A42FE7">
              <w:rPr>
                <w:rFonts w:eastAsia="Malgun Gothic"/>
                <w:szCs w:val="20"/>
                <w:lang w:val="en-GB"/>
              </w:rPr>
              <w:t>Note that other NCJT CSI measurement/reporting enhancement for other scenarios is not precluded, e.g. for HST-SFN</w:t>
            </w:r>
          </w:p>
          <w:p w14:paraId="060C2DE8" w14:textId="77777777" w:rsidR="00A42FE7" w:rsidRPr="00A42FE7" w:rsidRDefault="00A42FE7" w:rsidP="00A42FE7">
            <w:pPr>
              <w:spacing w:after="180"/>
              <w:rPr>
                <w:rFonts w:eastAsia="Malgun Gothic"/>
                <w:szCs w:val="20"/>
                <w:highlight w:val="green"/>
                <w:lang w:val="en-GB"/>
              </w:rPr>
            </w:pPr>
            <w:r w:rsidRPr="00A42FE7">
              <w:rPr>
                <w:rFonts w:eastAsia="Malgun Gothic"/>
                <w:b/>
                <w:szCs w:val="20"/>
                <w:highlight w:val="green"/>
                <w:lang w:val="en-GB"/>
              </w:rPr>
              <w:t>Agreement</w:t>
            </w:r>
          </w:p>
          <w:p w14:paraId="1C49D6FB" w14:textId="77777777" w:rsidR="00A42FE7" w:rsidRPr="00A42FE7" w:rsidRDefault="00A42FE7" w:rsidP="00A42FE7">
            <w:pPr>
              <w:spacing w:after="180"/>
              <w:rPr>
                <w:rFonts w:eastAsia="Malgun Gothic"/>
                <w:szCs w:val="20"/>
                <w:lang w:val="en-GB"/>
              </w:rPr>
            </w:pPr>
            <w:r w:rsidRPr="00A42FE7">
              <w:rPr>
                <w:rFonts w:eastAsia="Malgun Gothic"/>
                <w:szCs w:val="20"/>
                <w:lang w:val="en-GB"/>
              </w:rPr>
              <w:t xml:space="preserve">For a CSI reporting setting, support one or more of the following UE reporting mechanism: </w:t>
            </w:r>
          </w:p>
          <w:p w14:paraId="57C9096A" w14:textId="77777777" w:rsidR="00A42FE7" w:rsidRPr="00A42FE7" w:rsidRDefault="00A42FE7" w:rsidP="00A42FE7">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Alt 1: the UE can be expected to report one CSI associated with the best single-TRP measurement hypothesis and one CSI associated with the best NCJT measurement hypothesis, if configured  </w:t>
            </w:r>
          </w:p>
          <w:p w14:paraId="567B041E" w14:textId="77777777" w:rsidR="00A42FE7" w:rsidRPr="00A42FE7" w:rsidRDefault="00A42FE7" w:rsidP="00A42FE7">
            <w:pPr>
              <w:numPr>
                <w:ilvl w:val="1"/>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omission of CSI associated with NCJT measurement hypothesis</w:t>
            </w:r>
          </w:p>
          <w:p w14:paraId="4859E038" w14:textId="77777777" w:rsidR="00A42FE7" w:rsidRPr="00A42FE7" w:rsidRDefault="00A42FE7" w:rsidP="00A42FE7">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Alt 2: the UE can be expected to report one CSI associated with the best one among NCJT and/or single-TRP measurement hypotheses, if configured</w:t>
            </w:r>
          </w:p>
          <w:p w14:paraId="3AFB9EB5" w14:textId="77777777" w:rsidR="00A42FE7" w:rsidRPr="00A42FE7" w:rsidRDefault="00A42FE7" w:rsidP="00A42FE7">
            <w:pPr>
              <w:numPr>
                <w:ilvl w:val="1"/>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how to report recommended measurement hypothesis associated with that CSI report</w:t>
            </w:r>
          </w:p>
          <w:p w14:paraId="620461D7" w14:textId="77777777" w:rsidR="00A42FE7" w:rsidRPr="00A42FE7" w:rsidRDefault="00A42FE7" w:rsidP="00A42FE7">
            <w:pPr>
              <w:numPr>
                <w:ilvl w:val="0"/>
                <w:numId w:val="24"/>
              </w:numPr>
              <w:autoSpaceDE/>
              <w:autoSpaceDN/>
              <w:adjustRightInd/>
              <w:snapToGrid/>
              <w:spacing w:after="0"/>
              <w:jc w:val="left"/>
              <w:rPr>
                <w:rFonts w:eastAsia="Malgun Gothic"/>
                <w:szCs w:val="20"/>
                <w:lang w:val="en-GB"/>
              </w:rPr>
            </w:pPr>
            <w:r w:rsidRPr="00A42FE7">
              <w:rPr>
                <w:rFonts w:eastAsia="Malgun Gothic"/>
                <w:szCs w:val="20"/>
                <w:lang w:val="en-GB"/>
              </w:rPr>
              <w:t xml:space="preserve">Alt 3:  the UE can be expected to report two CSIs associated with the two best single-TRP measurement hypotheses associated with CMRs from two TRPs and one CSI associated with the best NCJT measurement hypothesis, if configured  </w:t>
            </w:r>
          </w:p>
          <w:p w14:paraId="5D2A5802" w14:textId="77777777" w:rsidR="00A42FE7" w:rsidRPr="00A42FE7" w:rsidRDefault="00A42FE7" w:rsidP="00A42FE7">
            <w:pPr>
              <w:numPr>
                <w:ilvl w:val="1"/>
                <w:numId w:val="24"/>
              </w:numPr>
              <w:autoSpaceDE/>
              <w:autoSpaceDN/>
              <w:adjustRightInd/>
              <w:snapToGrid/>
              <w:spacing w:after="0"/>
              <w:jc w:val="left"/>
              <w:rPr>
                <w:rFonts w:eastAsia="Malgun Gothic"/>
                <w:szCs w:val="20"/>
                <w:lang w:val="en-GB"/>
              </w:rPr>
            </w:pPr>
            <w:r w:rsidRPr="00A42FE7">
              <w:rPr>
                <w:rFonts w:eastAsia="Malgun Gothic"/>
                <w:szCs w:val="20"/>
                <w:lang w:val="en-GB"/>
              </w:rPr>
              <w:t>FFS omission of CSI associated with NCJT measurement hypothesis</w:t>
            </w:r>
          </w:p>
          <w:p w14:paraId="3C7F3BF0" w14:textId="77777777" w:rsidR="00A42FE7" w:rsidRPr="00A42FE7" w:rsidRDefault="00A42FE7" w:rsidP="00A42FE7">
            <w:pPr>
              <w:numPr>
                <w:ilvl w:val="1"/>
                <w:numId w:val="24"/>
              </w:numPr>
              <w:autoSpaceDE/>
              <w:autoSpaceDN/>
              <w:adjustRightInd/>
              <w:snapToGrid/>
              <w:spacing w:after="0"/>
              <w:jc w:val="left"/>
              <w:rPr>
                <w:rFonts w:eastAsia="Malgun Gothic"/>
                <w:szCs w:val="20"/>
                <w:lang w:val="en-GB"/>
              </w:rPr>
            </w:pPr>
            <w:r w:rsidRPr="00A42FE7">
              <w:rPr>
                <w:rFonts w:eastAsia="Malgun Gothic"/>
                <w:szCs w:val="20"/>
                <w:lang w:val="en-GB"/>
              </w:rPr>
              <w:t>Whether/How to report a subset of the CSI report quantities</w:t>
            </w:r>
          </w:p>
          <w:p w14:paraId="782B3FA6" w14:textId="77777777" w:rsidR="00A42FE7" w:rsidRPr="00A42FE7" w:rsidRDefault="00A42FE7" w:rsidP="00A42FE7">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CSI reporting configuration details </w:t>
            </w:r>
          </w:p>
          <w:p w14:paraId="5EE7EBFD" w14:textId="755B933D" w:rsidR="00A42FE7" w:rsidRPr="00A42FE7" w:rsidRDefault="00A42FE7" w:rsidP="00A42FE7">
            <w:pPr>
              <w:autoSpaceDE/>
              <w:autoSpaceDN/>
              <w:adjustRightInd/>
              <w:snapToGrid/>
              <w:spacing w:after="180"/>
              <w:rPr>
                <w:rFonts w:ascii="Times" w:eastAsia="Batang" w:hAnsi="Times"/>
                <w:szCs w:val="20"/>
                <w:lang w:val="en-GB"/>
              </w:rPr>
            </w:pPr>
            <w:r w:rsidRPr="00A42FE7">
              <w:rPr>
                <w:rFonts w:eastAsia="Malgun Gothic"/>
                <w:szCs w:val="20"/>
                <w:lang w:val="en-GB"/>
              </w:rPr>
              <w:t>Note supporting which one or more mechanisms is to be determined in RAN1#104-e</w:t>
            </w:r>
          </w:p>
          <w:p w14:paraId="02554299" w14:textId="77777777" w:rsidR="00A42FE7" w:rsidRPr="00A42FE7" w:rsidRDefault="00A42FE7" w:rsidP="00A42FE7">
            <w:pPr>
              <w:autoSpaceDE/>
              <w:autoSpaceDN/>
              <w:adjustRightInd/>
              <w:snapToGrid/>
              <w:spacing w:after="180"/>
              <w:rPr>
                <w:rFonts w:eastAsia="Malgun Gothic"/>
                <w:szCs w:val="20"/>
                <w:highlight w:val="green"/>
                <w:lang w:val="en-GB" w:eastAsia="ko-KR"/>
              </w:rPr>
            </w:pPr>
            <w:r w:rsidRPr="00A42FE7">
              <w:rPr>
                <w:rFonts w:eastAsia="Malgun Gothic"/>
                <w:b/>
                <w:szCs w:val="20"/>
                <w:highlight w:val="green"/>
                <w:lang w:val="en-GB" w:eastAsia="ko-KR"/>
              </w:rPr>
              <w:t>Agreement</w:t>
            </w:r>
          </w:p>
          <w:p w14:paraId="1BE89A76" w14:textId="77777777" w:rsidR="00A42FE7" w:rsidRPr="00A42FE7" w:rsidRDefault="00A42FE7" w:rsidP="00A42FE7">
            <w:pPr>
              <w:autoSpaceDE/>
              <w:autoSpaceDN/>
              <w:adjustRightInd/>
              <w:snapToGrid/>
              <w:spacing w:after="180"/>
              <w:rPr>
                <w:rFonts w:eastAsia="Malgun Gothic"/>
                <w:szCs w:val="20"/>
                <w:lang w:val="en-GB" w:eastAsia="ko-KR"/>
              </w:rPr>
            </w:pPr>
            <w:r w:rsidRPr="00A42FE7">
              <w:rPr>
                <w:rFonts w:eastAsia="Malgun Gothic"/>
                <w:szCs w:val="20"/>
                <w:lang w:val="en-GB" w:eastAsia="ko-KR"/>
              </w:rPr>
              <w:t>For NCJT CSI measurement configured with single reporting setting, study following measurement resource configuration/association mechanism</w:t>
            </w:r>
          </w:p>
          <w:p w14:paraId="457A6128" w14:textId="77777777" w:rsidR="00A42FE7" w:rsidRPr="00A42FE7" w:rsidRDefault="00A42FE7" w:rsidP="00A42FE7">
            <w:pPr>
              <w:numPr>
                <w:ilvl w:val="0"/>
                <w:numId w:val="25"/>
              </w:numPr>
              <w:autoSpaceDE/>
              <w:autoSpaceDN/>
              <w:adjustRightInd/>
              <w:snapToGrid/>
              <w:spacing w:after="0" w:line="276" w:lineRule="auto"/>
              <w:jc w:val="left"/>
              <w:rPr>
                <w:rFonts w:ascii="Times" w:eastAsia="Batang" w:hAnsi="Times"/>
                <w:i/>
                <w:iCs/>
                <w:szCs w:val="20"/>
                <w:lang w:val="en-GB"/>
              </w:rPr>
            </w:pPr>
            <w:r w:rsidRPr="00A42FE7">
              <w:rPr>
                <w:rFonts w:eastAsia="Malgun Gothic"/>
                <w:szCs w:val="20"/>
                <w:lang w:val="en-GB" w:eastAsia="ko-KR"/>
              </w:rPr>
              <w:t xml:space="preserve">Whether/how to support interference measurement based on NZP CSI-RS given by </w:t>
            </w:r>
            <w:r w:rsidRPr="00A42FE7">
              <w:rPr>
                <w:rFonts w:eastAsia="Malgun Gothic"/>
                <w:i/>
                <w:iCs/>
                <w:szCs w:val="20"/>
                <w:lang w:val="en-GB"/>
              </w:rPr>
              <w:t>nzp-CSI-</w:t>
            </w:r>
            <w:r w:rsidRPr="00A42FE7">
              <w:rPr>
                <w:rFonts w:eastAsia="Malgun Gothic"/>
                <w:i/>
                <w:iCs/>
                <w:szCs w:val="20"/>
                <w:lang w:val="en-GB"/>
              </w:rPr>
              <w:lastRenderedPageBreak/>
              <w:t xml:space="preserve">RS-ResourcesForInterference or </w:t>
            </w:r>
            <w:r w:rsidRPr="00A42FE7">
              <w:rPr>
                <w:rFonts w:eastAsia="Malgun Gothic"/>
                <w:iCs/>
                <w:szCs w:val="20"/>
                <w:lang w:val="en-GB"/>
              </w:rPr>
              <w:t>based on CSI-IM given by</w:t>
            </w:r>
            <w:r w:rsidRPr="00A42FE7">
              <w:rPr>
                <w:rFonts w:eastAsia="Malgun Gothic"/>
                <w:i/>
                <w:iCs/>
                <w:szCs w:val="20"/>
                <w:lang w:val="en-GB"/>
              </w:rPr>
              <w:t xml:space="preserve"> csi-IM-ResourcesForInterference</w:t>
            </w:r>
          </w:p>
          <w:p w14:paraId="02EE2688" w14:textId="77777777" w:rsidR="00A42FE7" w:rsidRPr="00A42FE7" w:rsidRDefault="00A42FE7" w:rsidP="00A42FE7">
            <w:pPr>
              <w:numPr>
                <w:ilvl w:val="0"/>
                <w:numId w:val="25"/>
              </w:numPr>
              <w:autoSpaceDE/>
              <w:autoSpaceDN/>
              <w:adjustRightInd/>
              <w:snapToGrid/>
              <w:spacing w:after="0" w:line="276" w:lineRule="auto"/>
              <w:jc w:val="left"/>
              <w:rPr>
                <w:rFonts w:eastAsia="Malgun Gothic"/>
                <w:szCs w:val="20"/>
                <w:lang w:val="en-GB"/>
              </w:rPr>
            </w:pPr>
            <w:r w:rsidRPr="00A42FE7">
              <w:rPr>
                <w:rFonts w:eastAsia="Malgun Gothic"/>
                <w:szCs w:val="20"/>
                <w:lang w:val="en-GB" w:eastAsia="ko-KR"/>
              </w:rPr>
              <w:t>Whether/how to interpret measurement based on CMRs associated with different TRPs/TCI states respectively for a NCJT</w:t>
            </w:r>
            <w:r w:rsidRPr="00A42FE7">
              <w:rPr>
                <w:rFonts w:eastAsia="Malgun Gothic"/>
                <w:szCs w:val="20"/>
                <w:lang w:val="en-GB"/>
              </w:rPr>
              <w:t xml:space="preserve"> measurement </w:t>
            </w:r>
            <w:r w:rsidRPr="00A42FE7">
              <w:rPr>
                <w:rFonts w:eastAsia="Malgun Gothic"/>
                <w:szCs w:val="20"/>
                <w:lang w:val="en-GB" w:eastAsia="ko-KR"/>
              </w:rPr>
              <w:t>hypothesis</w:t>
            </w:r>
          </w:p>
          <w:p w14:paraId="0548F192" w14:textId="77777777" w:rsidR="00A42FE7" w:rsidRPr="00A42FE7" w:rsidRDefault="00A42FE7" w:rsidP="00A42FE7">
            <w:pPr>
              <w:numPr>
                <w:ilvl w:val="0"/>
                <w:numId w:val="25"/>
              </w:numPr>
              <w:autoSpaceDE/>
              <w:autoSpaceDN/>
              <w:adjustRightInd/>
              <w:snapToGrid/>
              <w:spacing w:after="0" w:line="276" w:lineRule="auto"/>
              <w:jc w:val="left"/>
              <w:rPr>
                <w:rFonts w:eastAsia="Malgun Gothic"/>
                <w:szCs w:val="20"/>
                <w:lang w:val="en-GB" w:eastAsia="ko-KR"/>
              </w:rPr>
            </w:pPr>
            <w:r w:rsidRPr="00A42FE7">
              <w:rPr>
                <w:rFonts w:eastAsia="Malgun Gothic"/>
                <w:szCs w:val="20"/>
                <w:lang w:val="en-GB" w:eastAsia="ko-KR"/>
              </w:rPr>
              <w:t xml:space="preserve">CMR/IMR resource configuration restrictions/associations, e.g. for reference resource/time domain behavior/frequency domain behavior   </w:t>
            </w:r>
          </w:p>
          <w:p w14:paraId="5A68306D" w14:textId="77777777" w:rsidR="00A42FE7" w:rsidRPr="00A42FE7" w:rsidRDefault="00A42FE7" w:rsidP="00A42FE7">
            <w:pPr>
              <w:numPr>
                <w:ilvl w:val="0"/>
                <w:numId w:val="25"/>
              </w:numPr>
              <w:autoSpaceDE/>
              <w:autoSpaceDN/>
              <w:adjustRightInd/>
              <w:snapToGrid/>
              <w:spacing w:after="0" w:line="276" w:lineRule="auto"/>
              <w:jc w:val="left"/>
              <w:rPr>
                <w:rFonts w:eastAsia="Malgun Gothic"/>
                <w:szCs w:val="20"/>
                <w:lang w:val="en-GB" w:eastAsia="ko-KR"/>
              </w:rPr>
            </w:pPr>
            <w:r w:rsidRPr="00A42FE7">
              <w:rPr>
                <w:rFonts w:eastAsia="Malgun Gothic"/>
                <w:szCs w:val="20"/>
                <w:lang w:val="en-GB" w:eastAsia="ko-KR"/>
              </w:rPr>
              <w:t>Note that RAN1 shall strive for commonality of CSI measurement/reporting mechanisms for NCJT CSI measurement configured by single or two reporting settings</w:t>
            </w:r>
          </w:p>
          <w:p w14:paraId="7F462617" w14:textId="00B082E5" w:rsidR="008D2238" w:rsidRPr="00896A75" w:rsidRDefault="008D2238" w:rsidP="00896A75"/>
        </w:tc>
      </w:tr>
    </w:tbl>
    <w:p w14:paraId="5AD25BD9" w14:textId="3EC6E057" w:rsidR="0064769F" w:rsidRDefault="0064769F" w:rsidP="00DB43EE">
      <w:pPr>
        <w:spacing w:before="120"/>
      </w:pPr>
      <w:r w:rsidRPr="0064769F">
        <w:lastRenderedPageBreak/>
        <w:t xml:space="preserve">In this </w:t>
      </w:r>
      <w:r w:rsidR="000D1122">
        <w:t>contribution</w:t>
      </w:r>
      <w:r w:rsidR="0009715C">
        <w:t xml:space="preserve">, </w:t>
      </w:r>
      <w:r>
        <w:t xml:space="preserve">we </w:t>
      </w:r>
      <w:r w:rsidR="00B5131D">
        <w:t xml:space="preserve">present our views on </w:t>
      </w:r>
      <w:r w:rsidR="0009715C">
        <w:rPr>
          <w:lang w:eastAsia="x-none"/>
        </w:rPr>
        <w:t>CSI enhancement for multi-TRP,</w:t>
      </w:r>
      <w:r w:rsidR="0009715C">
        <w:t xml:space="preserve"> </w:t>
      </w:r>
      <w:r w:rsidR="00B5131D">
        <w:t>and proposals for moving forward</w:t>
      </w:r>
      <w:r>
        <w:t>.</w:t>
      </w:r>
    </w:p>
    <w:p w14:paraId="658A0E28" w14:textId="77777777" w:rsidR="0064769F" w:rsidRPr="0064769F" w:rsidRDefault="0064769F" w:rsidP="0064769F"/>
    <w:p w14:paraId="40DFA740" w14:textId="77777777" w:rsidR="007E48FD" w:rsidRDefault="007E48FD" w:rsidP="007E48FD">
      <w:pPr>
        <w:pStyle w:val="Heading1"/>
      </w:pPr>
      <w:r>
        <w:rPr>
          <w:lang w:eastAsia="x-none"/>
        </w:rPr>
        <w:t>CSI Enhancement for multi-TRP</w:t>
      </w:r>
    </w:p>
    <w:p w14:paraId="15D9FE92" w14:textId="483A298C" w:rsidR="00E926CD" w:rsidRDefault="00E926CD" w:rsidP="00361417">
      <w:pPr>
        <w:pStyle w:val="Heading2"/>
      </w:pPr>
      <w:r>
        <w:t xml:space="preserve">Measurement Resource Configuration/Association Mechanism </w:t>
      </w:r>
    </w:p>
    <w:p w14:paraId="1E3A486E" w14:textId="3CBC10B7" w:rsidR="00361417" w:rsidRDefault="00361417" w:rsidP="00361417">
      <w:pPr>
        <w:rPr>
          <w:lang w:eastAsia="zh-CN"/>
        </w:rPr>
      </w:pPr>
      <w:r>
        <w:t xml:space="preserve">In </w:t>
      </w:r>
      <w:r>
        <w:rPr>
          <w:lang w:eastAsia="zh-CN"/>
        </w:rPr>
        <w:t>RAN1#103-e meeting, the following was agreed regarding the measurement resource configuration/association mechanism.</w:t>
      </w:r>
    </w:p>
    <w:tbl>
      <w:tblPr>
        <w:tblStyle w:val="TableGrid"/>
        <w:tblW w:w="0" w:type="auto"/>
        <w:tblLook w:val="04A0" w:firstRow="1" w:lastRow="0" w:firstColumn="1" w:lastColumn="0" w:noHBand="0" w:noVBand="1"/>
      </w:tblPr>
      <w:tblGrid>
        <w:gridCol w:w="9307"/>
      </w:tblGrid>
      <w:tr w:rsidR="00361417" w14:paraId="6131C5E9" w14:textId="77777777" w:rsidTr="00361417">
        <w:trPr>
          <w:trHeight w:val="2258"/>
        </w:trPr>
        <w:tc>
          <w:tcPr>
            <w:tcW w:w="9307" w:type="dxa"/>
          </w:tcPr>
          <w:p w14:paraId="0FDDB43F" w14:textId="77777777" w:rsidR="00361417" w:rsidRPr="00A42FE7" w:rsidRDefault="00361417" w:rsidP="00361417">
            <w:pPr>
              <w:autoSpaceDE/>
              <w:autoSpaceDN/>
              <w:adjustRightInd/>
              <w:snapToGrid/>
              <w:spacing w:after="180"/>
              <w:rPr>
                <w:rFonts w:eastAsia="Malgun Gothic"/>
                <w:szCs w:val="20"/>
                <w:highlight w:val="green"/>
                <w:lang w:val="en-GB" w:eastAsia="ko-KR"/>
              </w:rPr>
            </w:pPr>
            <w:r w:rsidRPr="00A42FE7">
              <w:rPr>
                <w:rFonts w:eastAsia="Malgun Gothic"/>
                <w:b/>
                <w:szCs w:val="20"/>
                <w:highlight w:val="green"/>
                <w:lang w:val="en-GB" w:eastAsia="ko-KR"/>
              </w:rPr>
              <w:t>Agreement</w:t>
            </w:r>
          </w:p>
          <w:p w14:paraId="4758A0DD" w14:textId="77777777" w:rsidR="00361417" w:rsidRPr="00A42FE7" w:rsidRDefault="00361417" w:rsidP="00361417">
            <w:pPr>
              <w:autoSpaceDE/>
              <w:autoSpaceDN/>
              <w:adjustRightInd/>
              <w:snapToGrid/>
              <w:spacing w:after="180"/>
              <w:rPr>
                <w:rFonts w:eastAsia="Malgun Gothic"/>
                <w:szCs w:val="20"/>
                <w:lang w:val="en-GB" w:eastAsia="ko-KR"/>
              </w:rPr>
            </w:pPr>
            <w:r w:rsidRPr="00A42FE7">
              <w:rPr>
                <w:rFonts w:eastAsia="Malgun Gothic"/>
                <w:szCs w:val="20"/>
                <w:lang w:val="en-GB" w:eastAsia="ko-KR"/>
              </w:rPr>
              <w:t>For NCJT CSI measurement configured with single reporting setting, study following measurement resource configuration/association mechanism</w:t>
            </w:r>
          </w:p>
          <w:p w14:paraId="2E201F2B" w14:textId="77777777" w:rsidR="00361417" w:rsidRPr="00A42FE7" w:rsidRDefault="00361417" w:rsidP="00361417">
            <w:pPr>
              <w:numPr>
                <w:ilvl w:val="0"/>
                <w:numId w:val="25"/>
              </w:numPr>
              <w:autoSpaceDE/>
              <w:autoSpaceDN/>
              <w:adjustRightInd/>
              <w:snapToGrid/>
              <w:spacing w:after="0" w:line="276" w:lineRule="auto"/>
              <w:jc w:val="left"/>
              <w:rPr>
                <w:rFonts w:ascii="Times" w:eastAsia="Batang" w:hAnsi="Times"/>
                <w:i/>
                <w:iCs/>
                <w:szCs w:val="20"/>
                <w:lang w:val="en-GB"/>
              </w:rPr>
            </w:pPr>
            <w:r w:rsidRPr="00A42FE7">
              <w:rPr>
                <w:rFonts w:eastAsia="Malgun Gothic"/>
                <w:szCs w:val="20"/>
                <w:lang w:val="en-GB" w:eastAsia="ko-KR"/>
              </w:rPr>
              <w:t xml:space="preserve">Whether/how to support interference measurement based on NZP CSI-RS given by </w:t>
            </w:r>
            <w:r w:rsidRPr="00A42FE7">
              <w:rPr>
                <w:rFonts w:eastAsia="Malgun Gothic"/>
                <w:i/>
                <w:iCs/>
                <w:szCs w:val="20"/>
                <w:lang w:val="en-GB"/>
              </w:rPr>
              <w:t xml:space="preserve">nzp-CSI-RS-ResourcesForInterference or </w:t>
            </w:r>
            <w:r w:rsidRPr="00A42FE7">
              <w:rPr>
                <w:rFonts w:eastAsia="Malgun Gothic"/>
                <w:iCs/>
                <w:szCs w:val="20"/>
                <w:lang w:val="en-GB"/>
              </w:rPr>
              <w:t>based on CSI-IM given by</w:t>
            </w:r>
            <w:r w:rsidRPr="00A42FE7">
              <w:rPr>
                <w:rFonts w:eastAsia="Malgun Gothic"/>
                <w:i/>
                <w:iCs/>
                <w:szCs w:val="20"/>
                <w:lang w:val="en-GB"/>
              </w:rPr>
              <w:t xml:space="preserve"> csi-IM-ResourcesForInterference</w:t>
            </w:r>
          </w:p>
          <w:p w14:paraId="21588924" w14:textId="77777777" w:rsidR="00361417" w:rsidRPr="00A42FE7" w:rsidRDefault="00361417" w:rsidP="00361417">
            <w:pPr>
              <w:numPr>
                <w:ilvl w:val="0"/>
                <w:numId w:val="25"/>
              </w:numPr>
              <w:autoSpaceDE/>
              <w:autoSpaceDN/>
              <w:adjustRightInd/>
              <w:snapToGrid/>
              <w:spacing w:after="0" w:line="276" w:lineRule="auto"/>
              <w:jc w:val="left"/>
              <w:rPr>
                <w:rFonts w:eastAsia="Malgun Gothic"/>
                <w:szCs w:val="20"/>
                <w:lang w:val="en-GB"/>
              </w:rPr>
            </w:pPr>
            <w:r w:rsidRPr="00A42FE7">
              <w:rPr>
                <w:rFonts w:eastAsia="Malgun Gothic"/>
                <w:szCs w:val="20"/>
                <w:lang w:val="en-GB" w:eastAsia="ko-KR"/>
              </w:rPr>
              <w:t>Whether/how to interpret measurement based on CMRs associated with different TRPs/TCI states respectively for a NCJT</w:t>
            </w:r>
            <w:r w:rsidRPr="00A42FE7">
              <w:rPr>
                <w:rFonts w:eastAsia="Malgun Gothic"/>
                <w:szCs w:val="20"/>
                <w:lang w:val="en-GB"/>
              </w:rPr>
              <w:t xml:space="preserve"> measurement </w:t>
            </w:r>
            <w:r w:rsidRPr="00A42FE7">
              <w:rPr>
                <w:rFonts w:eastAsia="Malgun Gothic"/>
                <w:szCs w:val="20"/>
                <w:lang w:val="en-GB" w:eastAsia="ko-KR"/>
              </w:rPr>
              <w:t>hypothesis</w:t>
            </w:r>
          </w:p>
          <w:p w14:paraId="5C91FFB8" w14:textId="77777777" w:rsidR="00361417" w:rsidRPr="00A42FE7" w:rsidRDefault="00361417" w:rsidP="00361417">
            <w:pPr>
              <w:numPr>
                <w:ilvl w:val="0"/>
                <w:numId w:val="25"/>
              </w:numPr>
              <w:autoSpaceDE/>
              <w:autoSpaceDN/>
              <w:adjustRightInd/>
              <w:snapToGrid/>
              <w:spacing w:after="0" w:line="276" w:lineRule="auto"/>
              <w:jc w:val="left"/>
              <w:rPr>
                <w:rFonts w:eastAsia="Malgun Gothic"/>
                <w:szCs w:val="20"/>
                <w:lang w:val="en-GB" w:eastAsia="ko-KR"/>
              </w:rPr>
            </w:pPr>
            <w:r w:rsidRPr="00A42FE7">
              <w:rPr>
                <w:rFonts w:eastAsia="Malgun Gothic"/>
                <w:szCs w:val="20"/>
                <w:lang w:val="en-GB" w:eastAsia="ko-KR"/>
              </w:rPr>
              <w:t xml:space="preserve">CMR/IMR resource configuration restrictions/associations, e.g. for reference resource/time domain behavior/frequency domain behavior   </w:t>
            </w:r>
          </w:p>
          <w:p w14:paraId="680C2748" w14:textId="77777777" w:rsidR="00361417" w:rsidRPr="00A42FE7" w:rsidRDefault="00361417" w:rsidP="00361417">
            <w:pPr>
              <w:numPr>
                <w:ilvl w:val="0"/>
                <w:numId w:val="25"/>
              </w:numPr>
              <w:autoSpaceDE/>
              <w:autoSpaceDN/>
              <w:adjustRightInd/>
              <w:snapToGrid/>
              <w:spacing w:after="0" w:line="276" w:lineRule="auto"/>
              <w:jc w:val="left"/>
              <w:rPr>
                <w:rFonts w:eastAsia="Malgun Gothic"/>
                <w:szCs w:val="20"/>
                <w:lang w:val="en-GB" w:eastAsia="ko-KR"/>
              </w:rPr>
            </w:pPr>
            <w:r w:rsidRPr="00A42FE7">
              <w:rPr>
                <w:rFonts w:eastAsia="Malgun Gothic"/>
                <w:szCs w:val="20"/>
                <w:lang w:val="en-GB" w:eastAsia="ko-KR"/>
              </w:rPr>
              <w:t>Note that RAN1 shall strive for commonality of CSI measurement/reporting mechanisms for NCJT CSI measurement configured by single or two reporting settings</w:t>
            </w:r>
          </w:p>
          <w:p w14:paraId="79E855D5" w14:textId="77777777" w:rsidR="00361417" w:rsidRPr="007D10A0" w:rsidRDefault="00361417" w:rsidP="00361417">
            <w:pPr>
              <w:autoSpaceDE/>
              <w:autoSpaceDN/>
              <w:adjustRightInd/>
              <w:snapToGrid/>
              <w:spacing w:after="180"/>
              <w:jc w:val="left"/>
              <w:rPr>
                <w:rFonts w:ascii="Times" w:eastAsia="Malgun Gothic" w:hAnsi="Times"/>
                <w:szCs w:val="24"/>
                <w:lang w:val="en-GB" w:eastAsia="x-none"/>
              </w:rPr>
            </w:pPr>
          </w:p>
        </w:tc>
      </w:tr>
    </w:tbl>
    <w:p w14:paraId="5F201DD0" w14:textId="1AC8B8D4" w:rsidR="007E48FD" w:rsidRDefault="007E48FD" w:rsidP="007E48FD">
      <w:r>
        <w:t>In the current CSI reporting schemes, t</w:t>
      </w:r>
      <w:r w:rsidRPr="003614A8">
        <w:t xml:space="preserve">he </w:t>
      </w:r>
      <w:r>
        <w:t xml:space="preserve">gNB may configure measurement resources to a UE and </w:t>
      </w:r>
      <w:r w:rsidRPr="003614A8">
        <w:t>specif</w:t>
      </w:r>
      <w:r>
        <w:t>y to the UEs</w:t>
      </w:r>
      <w:r w:rsidRPr="003614A8">
        <w:t xml:space="preserve"> which of the measurement resources is for channel measurement (CM), and which is for interference measurement (IM). </w:t>
      </w:r>
      <w:r>
        <w:t>The measurement resources may include NZP CSI-RS for CM, NZP CSI-RS for IM, and CSI-IM. For each CSI report configuration, a CQI (and possibly other reporting quantities) is associated with some CM resources (CMRs) and IM resources (IMRs). However, to support multi-TRP NCJT, a potentially large number of measurement resource configurations and CQIs of different transmission hypotheses may be needed, leading to a large number of CSI resource configurations and</w:t>
      </w:r>
      <w:r w:rsidRPr="00FC02CE">
        <w:t xml:space="preserve"> </w:t>
      </w:r>
      <w:r>
        <w:t xml:space="preserve">CSI report configurations. This issue may be resolved by associating a group of measurement resources to one CSI report configuration of a UE </w:t>
      </w:r>
      <w:r>
        <w:rPr>
          <w:bCs/>
        </w:rPr>
        <w:t>and let the UE determine or select whether a measurement resource is for CM, IM, or muting.</w:t>
      </w:r>
    </w:p>
    <w:p w14:paraId="6E248D0D" w14:textId="77777777" w:rsidR="007E48FD" w:rsidRDefault="007E48FD" w:rsidP="007E48FD">
      <w:r>
        <w:t>There are several ways to this aim:</w:t>
      </w:r>
    </w:p>
    <w:p w14:paraId="0B44196C" w14:textId="77777777" w:rsidR="007E48FD" w:rsidRPr="001F5441" w:rsidRDefault="007E48FD" w:rsidP="007E48FD">
      <w:pPr>
        <w:pStyle w:val="ListParagraph"/>
        <w:numPr>
          <w:ilvl w:val="0"/>
          <w:numId w:val="16"/>
        </w:numPr>
        <w:rPr>
          <w:rFonts w:ascii="Times New Roman" w:hAnsi="Times New Roman"/>
        </w:rPr>
      </w:pPr>
      <w:r w:rsidRPr="001F5441">
        <w:rPr>
          <w:rFonts w:ascii="Times New Roman" w:hAnsi="Times New Roman"/>
        </w:rPr>
        <w:t>Option 1: a UE is configured with a group of CMR (or IMR) candidates for a report configuration, and the UE selects some of them for CM (or IM)</w:t>
      </w:r>
      <w:r>
        <w:rPr>
          <w:rFonts w:ascii="Times New Roman" w:hAnsi="Times New Roman"/>
        </w:rPr>
        <w:t>.</w:t>
      </w:r>
      <w:r>
        <w:rPr>
          <w:rFonts w:ascii="Times New Roman" w:hAnsi="Times New Roman"/>
        </w:rPr>
        <w:br/>
      </w:r>
    </w:p>
    <w:p w14:paraId="4E8FF4B6" w14:textId="70435CC6" w:rsidR="007E48FD" w:rsidRDefault="007E48FD" w:rsidP="007E48FD">
      <w:pPr>
        <w:pStyle w:val="ListParagraph"/>
        <w:rPr>
          <w:rFonts w:ascii="Times New Roman" w:hAnsi="Times New Roman"/>
          <w:lang w:val="en-US"/>
        </w:rPr>
      </w:pPr>
      <w:r>
        <w:rPr>
          <w:rFonts w:ascii="Times New Roman" w:hAnsi="Times New Roman"/>
        </w:rPr>
        <w:t>An example</w:t>
      </w:r>
      <w:r w:rsidRPr="001F5441">
        <w:rPr>
          <w:rFonts w:ascii="Times New Roman" w:hAnsi="Times New Roman"/>
        </w:rPr>
        <w:t xml:space="preserve"> is illustrated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1</w:t>
      </w:r>
      <w:r w:rsidRPr="00D37A53">
        <w:rPr>
          <w:rFonts w:ascii="Times New Roman" w:hAnsi="Times New Roman"/>
        </w:rPr>
        <w:fldChar w:fldCharType="end"/>
      </w:r>
      <w:r>
        <w:rPr>
          <w:rFonts w:ascii="Times New Roman" w:hAnsi="Times New Roman"/>
        </w:rPr>
        <w:t xml:space="preserve"> </w:t>
      </w:r>
      <w:r w:rsidRPr="001F5441">
        <w:rPr>
          <w:rFonts w:ascii="Times New Roman" w:hAnsi="Times New Roman"/>
        </w:rPr>
        <w:t xml:space="preserve">for 2 TRPs, </w:t>
      </w:r>
      <w:r>
        <w:rPr>
          <w:rFonts w:ascii="Times New Roman" w:hAnsi="Times New Roman"/>
        </w:rPr>
        <w:t xml:space="preserve">i.e., </w:t>
      </w:r>
      <w:r w:rsidRPr="001F5441">
        <w:rPr>
          <w:rFonts w:ascii="Times New Roman" w:hAnsi="Times New Roman"/>
        </w:rPr>
        <w:t>TRP A and TRP B</w:t>
      </w:r>
      <w:r>
        <w:rPr>
          <w:rFonts w:ascii="Times New Roman" w:hAnsi="Times New Roman"/>
        </w:rPr>
        <w:t xml:space="preserve"> (shown as A and B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1</w:t>
      </w:r>
      <w:r w:rsidRPr="00D37A53">
        <w:rPr>
          <w:rFonts w:ascii="Times New Roman" w:hAnsi="Times New Roman"/>
        </w:rPr>
        <w:fldChar w:fldCharType="end"/>
      </w:r>
      <w:r>
        <w:rPr>
          <w:rFonts w:ascii="Times New Roman" w:hAnsi="Times New Roman"/>
        </w:rPr>
        <w:t xml:space="preserve"> for illustration simplicity)</w:t>
      </w:r>
      <w:r w:rsidRPr="001F5441">
        <w:rPr>
          <w:rFonts w:ascii="Times New Roman" w:hAnsi="Times New Roman"/>
        </w:rPr>
        <w:t xml:space="preserve">. The ordered number pair (x,y) </w:t>
      </w:r>
      <w:r>
        <w:rPr>
          <w:rFonts w:ascii="Times New Roman" w:hAnsi="Times New Roman"/>
        </w:rPr>
        <w:t xml:space="preserve">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1</w:t>
      </w:r>
      <w:r w:rsidRPr="00D37A53">
        <w:rPr>
          <w:rFonts w:ascii="Times New Roman" w:hAnsi="Times New Roman"/>
        </w:rPr>
        <w:fldChar w:fldCharType="end"/>
      </w:r>
      <w:r>
        <w:rPr>
          <w:rFonts w:ascii="Times New Roman" w:hAnsi="Times New Roman"/>
        </w:rPr>
        <w:t xml:space="preserve"> represents</w:t>
      </w:r>
      <w:r w:rsidRPr="001F5441">
        <w:rPr>
          <w:rFonts w:ascii="Times New Roman" w:hAnsi="Times New Roman"/>
        </w:rPr>
        <w:t xml:space="preserve"> (TRP A Tx or mute, TRP B Tx or mute). </w:t>
      </w:r>
      <w:r>
        <w:rPr>
          <w:rFonts w:ascii="Times New Roman" w:hAnsi="Times New Roman"/>
        </w:rPr>
        <w:t xml:space="preserve"> </w:t>
      </w:r>
      <w:r w:rsidRPr="008A1B11">
        <w:rPr>
          <w:rFonts w:ascii="Times New Roman" w:hAnsi="Times New Roman"/>
        </w:rPr>
        <w:t xml:space="preserve">The value of each of x and y may be 0 or 1, e.g., with 0 </w:t>
      </w:r>
      <w:r w:rsidRPr="008A1B11">
        <w:rPr>
          <w:rFonts w:ascii="Times New Roman" w:hAnsi="Times New Roman"/>
        </w:rPr>
        <w:lastRenderedPageBreak/>
        <w:t>representing mute, and 1 representing transmit (Tx).</w:t>
      </w:r>
      <w:r>
        <w:rPr>
          <w:rFonts w:ascii="Times New Roman" w:hAnsi="Times New Roman"/>
        </w:rPr>
        <w:t xml:space="preserve">  For example</w:t>
      </w:r>
      <w:r w:rsidRPr="001F5441">
        <w:rPr>
          <w:rFonts w:ascii="Times New Roman" w:hAnsi="Times New Roman"/>
        </w:rPr>
        <w:t xml:space="preserve">, </w:t>
      </w:r>
      <w:r>
        <w:rPr>
          <w:rFonts w:ascii="Times New Roman" w:hAnsi="Times New Roman"/>
        </w:rPr>
        <w:t xml:space="preserve">(1,0) indicates that </w:t>
      </w:r>
      <w:r w:rsidRPr="001F5441">
        <w:rPr>
          <w:rFonts w:ascii="Times New Roman" w:hAnsi="Times New Roman"/>
          <w:lang w:val="en-US"/>
        </w:rPr>
        <w:t xml:space="preserve">TRP A </w:t>
      </w:r>
      <w:r>
        <w:rPr>
          <w:rFonts w:ascii="Times New Roman" w:hAnsi="Times New Roman"/>
          <w:lang w:val="en-US"/>
        </w:rPr>
        <w:t>transmits and</w:t>
      </w:r>
      <w:r w:rsidRPr="001F5441">
        <w:rPr>
          <w:rFonts w:ascii="Times New Roman" w:hAnsi="Times New Roman"/>
          <w:lang w:val="en-US"/>
        </w:rPr>
        <w:t xml:space="preserve"> TRP B mute</w:t>
      </w:r>
      <w:r>
        <w:rPr>
          <w:rFonts w:ascii="Times New Roman" w:hAnsi="Times New Roman"/>
          <w:lang w:val="en-US"/>
        </w:rPr>
        <w:t xml:space="preserve">s on resources, and </w:t>
      </w:r>
      <w:r w:rsidRPr="001F5441">
        <w:rPr>
          <w:rFonts w:ascii="Times New Roman" w:hAnsi="Times New Roman"/>
          <w:lang w:val="en-US"/>
        </w:rPr>
        <w:t>(1,1)</w:t>
      </w:r>
      <w:r>
        <w:rPr>
          <w:rFonts w:ascii="Times New Roman" w:hAnsi="Times New Roman"/>
          <w:lang w:val="en-US"/>
        </w:rPr>
        <w:t xml:space="preserve"> indicates that</w:t>
      </w:r>
      <w:r w:rsidRPr="001F5441">
        <w:rPr>
          <w:rFonts w:ascii="Times New Roman" w:hAnsi="Times New Roman"/>
          <w:lang w:val="en-US"/>
        </w:rPr>
        <w:t xml:space="preserve"> </w:t>
      </w:r>
      <w:r>
        <w:rPr>
          <w:rFonts w:ascii="Times New Roman" w:hAnsi="Times New Roman"/>
          <w:lang w:val="en-US"/>
        </w:rPr>
        <w:t xml:space="preserve">both </w:t>
      </w:r>
      <w:r w:rsidRPr="001F5441">
        <w:rPr>
          <w:rFonts w:ascii="Times New Roman" w:hAnsi="Times New Roman"/>
          <w:lang w:val="en-US"/>
        </w:rPr>
        <w:t xml:space="preserve">TRP A </w:t>
      </w:r>
      <w:r>
        <w:rPr>
          <w:rFonts w:ascii="Times New Roman" w:hAnsi="Times New Roman"/>
          <w:lang w:val="en-US"/>
        </w:rPr>
        <w:t>and</w:t>
      </w:r>
      <w:r w:rsidRPr="001F5441">
        <w:rPr>
          <w:rFonts w:ascii="Times New Roman" w:hAnsi="Times New Roman"/>
          <w:lang w:val="en-US"/>
        </w:rPr>
        <w:t xml:space="preserve"> TRP B </w:t>
      </w:r>
      <w:r>
        <w:rPr>
          <w:rFonts w:ascii="Times New Roman" w:hAnsi="Times New Roman"/>
          <w:lang w:val="en-US"/>
        </w:rPr>
        <w:t xml:space="preserve">transmit on the resources, etc. To support various transmission schemes such as no NCJT, dynamic point selection (DPS), or dynamic point blanking (DPB), etc., the UE may select one or more CMR candidates for CM, and one IMR candidate for IM.  The letter “Y” in </w:t>
      </w:r>
      <w:r w:rsidRPr="00D37A53">
        <w:rPr>
          <w:rFonts w:ascii="Times New Roman" w:hAnsi="Times New Roman"/>
        </w:rPr>
        <w:fldChar w:fldCharType="begin"/>
      </w:r>
      <w:r w:rsidRPr="00D37A53">
        <w:rPr>
          <w:rFonts w:ascii="Times New Roman" w:hAnsi="Times New Roman"/>
        </w:rPr>
        <w:instrText xml:space="preserve"> REF _Ref46233155 \h </w:instrText>
      </w:r>
      <w:r>
        <w:rPr>
          <w:rFonts w:ascii="Times New Roman" w:hAnsi="Times New Roman"/>
        </w:rPr>
        <w:instrText xml:space="preserve"> \* MERGEFORMAT </w:instrText>
      </w:r>
      <w:r w:rsidRPr="00D37A53">
        <w:rPr>
          <w:rFonts w:ascii="Times New Roman" w:hAnsi="Times New Roman"/>
        </w:rPr>
      </w:r>
      <w:r w:rsidRPr="00D37A53">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1</w:t>
      </w:r>
      <w:r w:rsidRPr="00D37A53">
        <w:rPr>
          <w:rFonts w:ascii="Times New Roman" w:hAnsi="Times New Roman"/>
        </w:rPr>
        <w:fldChar w:fldCharType="end"/>
      </w:r>
      <w:r>
        <w:rPr>
          <w:rFonts w:ascii="Times New Roman" w:hAnsi="Times New Roman"/>
        </w:rPr>
        <w:t xml:space="preserve"> indicates the UE’s selection </w:t>
      </w:r>
      <w:r w:rsidRPr="002D5ED8">
        <w:rPr>
          <w:rFonts w:ascii="Times New Roman" w:hAnsi="Times New Roman"/>
        </w:rPr>
        <w:t>for each transmission scheme listed</w:t>
      </w:r>
      <w:r>
        <w:rPr>
          <w:rFonts w:ascii="Times New Roman" w:hAnsi="Times New Roman"/>
        </w:rPr>
        <w:t xml:space="preserve">.  </w:t>
      </w:r>
      <w:r>
        <w:rPr>
          <w:rFonts w:ascii="Times New Roman" w:hAnsi="Times New Roman"/>
          <w:lang w:val="en-US"/>
        </w:rPr>
        <w:t>The UE may report one or more CQIs to a gNB.</w:t>
      </w:r>
      <w:r>
        <w:rPr>
          <w:rFonts w:ascii="Times New Roman" w:hAnsi="Times New Roman"/>
          <w:lang w:val="en-US"/>
        </w:rPr>
        <w:br/>
      </w:r>
    </w:p>
    <w:p w14:paraId="03ABD7F7" w14:textId="77777777" w:rsidR="007E48FD" w:rsidRDefault="007E48FD" w:rsidP="007E48FD">
      <w:pPr>
        <w:pStyle w:val="ListParagraph"/>
        <w:rPr>
          <w:rFonts w:ascii="Times New Roman" w:hAnsi="Times New Roman"/>
          <w:lang w:val="en-US"/>
        </w:rPr>
      </w:pPr>
      <w:r>
        <w:rPr>
          <w:rFonts w:ascii="Times New Roman" w:hAnsi="Times New Roman"/>
          <w:lang w:val="en-US"/>
        </w:rPr>
        <w:t xml:space="preserve">Note that some selections may be invalid, e.g., selecting </w:t>
      </w:r>
      <w:r w:rsidRPr="00E21D31">
        <w:rPr>
          <w:rFonts w:ascii="Times New Roman" w:hAnsi="Times New Roman"/>
          <w:lang w:val="en-US"/>
        </w:rPr>
        <w:t>CMR candidate 1</w:t>
      </w:r>
      <w:r>
        <w:rPr>
          <w:rFonts w:ascii="Times New Roman" w:hAnsi="Times New Roman"/>
          <w:lang w:val="en-US"/>
        </w:rPr>
        <w:t xml:space="preserve"> together with I</w:t>
      </w:r>
      <w:r w:rsidRPr="00E21D31">
        <w:rPr>
          <w:rFonts w:ascii="Times New Roman" w:hAnsi="Times New Roman"/>
          <w:lang w:val="en-US"/>
        </w:rPr>
        <w:t xml:space="preserve">MR candidate </w:t>
      </w:r>
      <w:r>
        <w:rPr>
          <w:rFonts w:ascii="Times New Roman" w:hAnsi="Times New Roman"/>
          <w:lang w:val="en-US"/>
        </w:rPr>
        <w:t>2. These invalid selections need to be informed to the UE.</w:t>
      </w:r>
    </w:p>
    <w:p w14:paraId="7288DD25" w14:textId="77777777" w:rsidR="007E48FD" w:rsidRPr="001F5441" w:rsidRDefault="007E48FD" w:rsidP="007E48FD">
      <w:pPr>
        <w:pStyle w:val="ListParagraph"/>
        <w:rPr>
          <w:rFonts w:ascii="Times New Roman" w:hAnsi="Times New Roman"/>
        </w:rPr>
      </w:pPr>
    </w:p>
    <w:p w14:paraId="0798BA0C" w14:textId="77777777" w:rsidR="007E48FD" w:rsidRDefault="007E48FD" w:rsidP="007E48FD">
      <w:pPr>
        <w:pStyle w:val="ListParagraph"/>
        <w:numPr>
          <w:ilvl w:val="0"/>
          <w:numId w:val="16"/>
        </w:numPr>
        <w:rPr>
          <w:rFonts w:ascii="Times New Roman" w:hAnsi="Times New Roman"/>
        </w:rPr>
      </w:pPr>
      <w:r w:rsidRPr="001F5441">
        <w:rPr>
          <w:rFonts w:ascii="Times New Roman" w:hAnsi="Times New Roman"/>
        </w:rPr>
        <w:t xml:space="preserve">Option </w:t>
      </w:r>
      <w:r>
        <w:rPr>
          <w:rFonts w:ascii="Times New Roman" w:hAnsi="Times New Roman"/>
        </w:rPr>
        <w:t>2</w:t>
      </w:r>
      <w:r w:rsidRPr="001F5441">
        <w:rPr>
          <w:rFonts w:ascii="Times New Roman" w:hAnsi="Times New Roman"/>
        </w:rPr>
        <w:t xml:space="preserve">: a UE is configured with a group of </w:t>
      </w:r>
      <w:r>
        <w:rPr>
          <w:rFonts w:ascii="Times New Roman" w:hAnsi="Times New Roman"/>
        </w:rPr>
        <w:t>NZP resources</w:t>
      </w:r>
      <w:r w:rsidRPr="001F5441">
        <w:rPr>
          <w:rFonts w:ascii="Times New Roman" w:hAnsi="Times New Roman"/>
        </w:rPr>
        <w:t xml:space="preserve"> for a report configuration, and the UE </w:t>
      </w:r>
      <w:r>
        <w:rPr>
          <w:rFonts w:ascii="Times New Roman" w:hAnsi="Times New Roman"/>
        </w:rPr>
        <w:t>decides whether each of the group of NZP resources is CM, IM, or muting.</w:t>
      </w:r>
      <w:r>
        <w:rPr>
          <w:rFonts w:ascii="Times New Roman" w:hAnsi="Times New Roman"/>
        </w:rPr>
        <w:br/>
      </w:r>
    </w:p>
    <w:p w14:paraId="09261D87" w14:textId="3EDCE034" w:rsidR="007E48FD" w:rsidRDefault="007E48FD" w:rsidP="007E48FD">
      <w:pPr>
        <w:pStyle w:val="ListParagraph"/>
        <w:rPr>
          <w:rFonts w:ascii="Times New Roman" w:hAnsi="Times New Roman"/>
        </w:rPr>
      </w:pPr>
      <w:r>
        <w:rPr>
          <w:rFonts w:ascii="Times New Roman" w:hAnsi="Times New Roman"/>
        </w:rPr>
        <w:t xml:space="preserve">This example is illustrated in </w:t>
      </w:r>
      <w:r w:rsidRPr="000C450B">
        <w:rPr>
          <w:rFonts w:ascii="Times New Roman" w:hAnsi="Times New Roman"/>
        </w:rPr>
        <w:fldChar w:fldCharType="begin"/>
      </w:r>
      <w:r w:rsidRPr="000C450B">
        <w:rPr>
          <w:rFonts w:ascii="Times New Roman" w:hAnsi="Times New Roman"/>
        </w:rPr>
        <w:instrText xml:space="preserve"> REF _Ref46233842 \h </w:instrText>
      </w:r>
      <w:r>
        <w:rPr>
          <w:rFonts w:ascii="Times New Roman" w:hAnsi="Times New Roman"/>
        </w:rPr>
        <w:instrText xml:space="preserve"> \* MERGEFORMAT </w:instrText>
      </w:r>
      <w:r w:rsidRPr="000C450B">
        <w:rPr>
          <w:rFonts w:ascii="Times New Roman" w:hAnsi="Times New Roman"/>
        </w:rPr>
      </w:r>
      <w:r w:rsidRPr="000C450B">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2</w:t>
      </w:r>
      <w:r w:rsidRPr="000C450B">
        <w:rPr>
          <w:rFonts w:ascii="Times New Roman" w:hAnsi="Times New Roman"/>
        </w:rPr>
        <w:fldChar w:fldCharType="end"/>
      </w:r>
      <w:r>
        <w:rPr>
          <w:rFonts w:ascii="Times New Roman" w:hAnsi="Times New Roman"/>
        </w:rPr>
        <w:t xml:space="preserve">. In this example, the UE is configured with a CSI-IM (the UE does not need to decide the type of the CSI-IM because it </w:t>
      </w:r>
      <w:r w:rsidRPr="00881711">
        <w:rPr>
          <w:rFonts w:ascii="Times New Roman" w:hAnsi="Times New Roman"/>
        </w:rPr>
        <w:t>is already configured for IM</w:t>
      </w:r>
      <w:r>
        <w:rPr>
          <w:rFonts w:ascii="Times New Roman" w:hAnsi="Times New Roman"/>
        </w:rPr>
        <w:t xml:space="preserve">) and NZP 1 and NZP 2. The UE determines whether the NZP 1 and NZP 2 are for CM (i.e., “S”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2</w:t>
      </w:r>
      <w:r w:rsidRPr="007A4F65">
        <w:rPr>
          <w:rFonts w:ascii="Times New Roman" w:hAnsi="Times New Roman"/>
        </w:rPr>
        <w:fldChar w:fldCharType="end"/>
      </w:r>
      <w:r>
        <w:rPr>
          <w:rFonts w:ascii="Times New Roman" w:hAnsi="Times New Roman"/>
        </w:rPr>
        <w:t xml:space="preserve">), IM (i.e., “I”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2</w:t>
      </w:r>
      <w:r w:rsidRPr="007A4F65">
        <w:rPr>
          <w:rFonts w:ascii="Times New Roman" w:hAnsi="Times New Roman"/>
        </w:rPr>
        <w:fldChar w:fldCharType="end"/>
      </w:r>
      <w:r>
        <w:rPr>
          <w:rFonts w:ascii="Times New Roman" w:hAnsi="Times New Roman"/>
        </w:rPr>
        <w:t xml:space="preserve">), or muting (i.e., “M” shown in </w:t>
      </w:r>
      <w:r w:rsidRPr="007A4F65">
        <w:rPr>
          <w:rFonts w:ascii="Times New Roman" w:hAnsi="Times New Roman"/>
        </w:rPr>
        <w:fldChar w:fldCharType="begin"/>
      </w:r>
      <w:r w:rsidRPr="007A4F65">
        <w:rPr>
          <w:rFonts w:ascii="Times New Roman" w:hAnsi="Times New Roman"/>
        </w:rPr>
        <w:instrText xml:space="preserve"> REF _Ref46233842 \h </w:instrText>
      </w:r>
      <w:r>
        <w:rPr>
          <w:rFonts w:ascii="Times New Roman" w:hAnsi="Times New Roman"/>
        </w:rPr>
        <w:instrText xml:space="preserve"> \* MERGEFORMAT </w:instrText>
      </w:r>
      <w:r w:rsidRPr="007A4F65">
        <w:rPr>
          <w:rFonts w:ascii="Times New Roman" w:hAnsi="Times New Roman"/>
        </w:rPr>
      </w:r>
      <w:r w:rsidRPr="007A4F65">
        <w:rPr>
          <w:rFonts w:ascii="Times New Roman" w:hAnsi="Times New Roman"/>
        </w:rPr>
        <w:fldChar w:fldCharType="separate"/>
      </w:r>
      <w:r w:rsidR="009D261C" w:rsidRPr="009D261C">
        <w:rPr>
          <w:rFonts w:ascii="Times New Roman" w:hAnsi="Times New Roman"/>
        </w:rPr>
        <w:t xml:space="preserve">Table </w:t>
      </w:r>
      <w:r w:rsidR="009D261C" w:rsidRPr="009D261C">
        <w:rPr>
          <w:rFonts w:ascii="Times New Roman" w:hAnsi="Times New Roman"/>
          <w:noProof/>
        </w:rPr>
        <w:t>2</w:t>
      </w:r>
      <w:r w:rsidRPr="007A4F65">
        <w:rPr>
          <w:rFonts w:ascii="Times New Roman" w:hAnsi="Times New Roman"/>
        </w:rPr>
        <w:fldChar w:fldCharType="end"/>
      </w:r>
      <w:r>
        <w:rPr>
          <w:rFonts w:ascii="Times New Roman" w:hAnsi="Times New Roman"/>
        </w:rPr>
        <w:t xml:space="preserve">). </w:t>
      </w:r>
    </w:p>
    <w:p w14:paraId="16477C3E" w14:textId="77777777" w:rsidR="007E48FD" w:rsidRPr="001F5441" w:rsidRDefault="007E48FD" w:rsidP="007E48FD">
      <w:pPr>
        <w:pStyle w:val="ListParagraph"/>
        <w:rPr>
          <w:rFonts w:ascii="Times New Roman" w:hAnsi="Times New Roman"/>
        </w:rPr>
      </w:pPr>
    </w:p>
    <w:p w14:paraId="4F7612D7" w14:textId="53E87204" w:rsidR="007E48FD" w:rsidRDefault="007E48FD" w:rsidP="007E48FD">
      <w:pPr>
        <w:pStyle w:val="Caption"/>
        <w:rPr>
          <w:bCs w:val="0"/>
        </w:rPr>
      </w:pPr>
      <w:bookmarkStart w:id="4" w:name="_Ref46233155"/>
      <w:r>
        <w:t xml:space="preserve">Table </w:t>
      </w:r>
      <w:fldSimple w:instr=" SEQ Table \* ARABIC ">
        <w:r w:rsidR="009D261C">
          <w:rPr>
            <w:noProof/>
          </w:rPr>
          <w:t>1</w:t>
        </w:r>
      </w:fldSimple>
      <w:bookmarkEnd w:id="4"/>
      <w:r>
        <w:rPr>
          <w:noProof/>
        </w:rPr>
        <w:t>:</w:t>
      </w:r>
      <w:r>
        <w:t xml:space="preserve"> Option 1 for NCJT CSI</w:t>
      </w:r>
    </w:p>
    <w:tbl>
      <w:tblPr>
        <w:tblW w:w="8460" w:type="dxa"/>
        <w:tblInd w:w="260" w:type="dxa"/>
        <w:tblCellMar>
          <w:left w:w="0" w:type="dxa"/>
          <w:right w:w="0" w:type="dxa"/>
        </w:tblCellMar>
        <w:tblLook w:val="0420" w:firstRow="1" w:lastRow="0" w:firstColumn="0" w:lastColumn="0" w:noHBand="0" w:noVBand="1"/>
      </w:tblPr>
      <w:tblGrid>
        <w:gridCol w:w="2070"/>
        <w:gridCol w:w="1278"/>
        <w:gridCol w:w="1278"/>
        <w:gridCol w:w="1278"/>
        <w:gridCol w:w="1278"/>
        <w:gridCol w:w="1278"/>
      </w:tblGrid>
      <w:tr w:rsidR="007E48FD" w:rsidRPr="001F5441" w14:paraId="1F823A6B" w14:textId="77777777" w:rsidTr="00361417">
        <w:trPr>
          <w:trHeight w:val="331"/>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BDA468" w14:textId="77777777" w:rsidR="007E48FD" w:rsidRPr="001F5441" w:rsidRDefault="007E48FD" w:rsidP="00361417">
            <w:pP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5935F9" w14:textId="77777777" w:rsidR="007E48FD" w:rsidRDefault="007E48FD" w:rsidP="00361417">
            <w:pPr>
              <w:jc w:val="center"/>
              <w:rPr>
                <w:bCs/>
                <w:sz w:val="20"/>
                <w:szCs w:val="20"/>
              </w:rPr>
            </w:pPr>
            <w:r w:rsidRPr="001F5441">
              <w:rPr>
                <w:bCs/>
                <w:sz w:val="20"/>
                <w:szCs w:val="20"/>
              </w:rPr>
              <w:t>CMR</w:t>
            </w:r>
            <w:r>
              <w:rPr>
                <w:bCs/>
                <w:sz w:val="20"/>
                <w:szCs w:val="20"/>
              </w:rPr>
              <w:t xml:space="preserve"> candidate </w:t>
            </w:r>
            <w:r w:rsidRPr="001F5441">
              <w:rPr>
                <w:bCs/>
                <w:sz w:val="20"/>
                <w:szCs w:val="20"/>
              </w:rPr>
              <w:t>1</w:t>
            </w:r>
          </w:p>
          <w:p w14:paraId="5E78659A" w14:textId="77777777" w:rsidR="007E48FD" w:rsidRPr="001F5441" w:rsidRDefault="007E48FD" w:rsidP="00361417">
            <w:pPr>
              <w:jc w:val="center"/>
              <w:rPr>
                <w:bCs/>
                <w:sz w:val="20"/>
                <w:szCs w:val="20"/>
              </w:rPr>
            </w:pPr>
            <w:r w:rsidRPr="001F5441">
              <w:rPr>
                <w:bCs/>
                <w:sz w:val="20"/>
                <w:szCs w:val="20"/>
              </w:rPr>
              <w:t>(1,0)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DE9E1C" w14:textId="77777777" w:rsidR="007E48FD" w:rsidRDefault="007E48FD" w:rsidP="00361417">
            <w:pPr>
              <w:jc w:val="center"/>
              <w:rPr>
                <w:bCs/>
                <w:sz w:val="20"/>
                <w:szCs w:val="20"/>
              </w:rPr>
            </w:pPr>
            <w:r w:rsidRPr="001F5441">
              <w:rPr>
                <w:bCs/>
                <w:sz w:val="20"/>
                <w:szCs w:val="20"/>
              </w:rPr>
              <w:t>CMR</w:t>
            </w:r>
            <w:r>
              <w:rPr>
                <w:bCs/>
                <w:sz w:val="20"/>
                <w:szCs w:val="20"/>
              </w:rPr>
              <w:t xml:space="preserve"> candidate </w:t>
            </w:r>
            <w:r w:rsidRPr="001F5441">
              <w:rPr>
                <w:bCs/>
                <w:sz w:val="20"/>
                <w:szCs w:val="20"/>
              </w:rPr>
              <w:t>2</w:t>
            </w:r>
          </w:p>
          <w:p w14:paraId="366477DB" w14:textId="77777777" w:rsidR="007E48FD" w:rsidRPr="001F5441" w:rsidRDefault="007E48FD" w:rsidP="00361417">
            <w:pPr>
              <w:jc w:val="center"/>
              <w:rPr>
                <w:bCs/>
                <w:sz w:val="20"/>
                <w:szCs w:val="20"/>
              </w:rPr>
            </w:pPr>
            <w:r w:rsidRPr="001F5441">
              <w:rPr>
                <w:bCs/>
                <w:sz w:val="20"/>
                <w:szCs w:val="20"/>
              </w:rPr>
              <w:t>(0,1)</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56E4AD" w14:textId="77777777" w:rsidR="007E48FD" w:rsidRDefault="007E48FD" w:rsidP="00361417">
            <w:pPr>
              <w:jc w:val="center"/>
              <w:rPr>
                <w:bCs/>
                <w:sz w:val="20"/>
                <w:szCs w:val="20"/>
              </w:rPr>
            </w:pPr>
            <w:r w:rsidRPr="001F5441">
              <w:rPr>
                <w:bCs/>
                <w:sz w:val="20"/>
                <w:szCs w:val="20"/>
              </w:rPr>
              <w:t>IMR</w:t>
            </w:r>
            <w:r>
              <w:rPr>
                <w:bCs/>
                <w:sz w:val="20"/>
                <w:szCs w:val="20"/>
              </w:rPr>
              <w:t xml:space="preserve"> candidate </w:t>
            </w:r>
            <w:r w:rsidRPr="001F5441">
              <w:rPr>
                <w:bCs/>
                <w:sz w:val="20"/>
                <w:szCs w:val="20"/>
              </w:rPr>
              <w:t>1</w:t>
            </w:r>
          </w:p>
          <w:p w14:paraId="6B8F8BB3" w14:textId="77777777" w:rsidR="007E48FD" w:rsidRPr="001F5441" w:rsidRDefault="007E48FD" w:rsidP="00361417">
            <w:pPr>
              <w:jc w:val="center"/>
              <w:rPr>
                <w:bCs/>
                <w:sz w:val="20"/>
                <w:szCs w:val="20"/>
              </w:rPr>
            </w:pPr>
            <w:r w:rsidRPr="001F5441">
              <w:rPr>
                <w:bCs/>
                <w:sz w:val="20"/>
                <w:szCs w:val="20"/>
              </w:rPr>
              <w:t>(0,0)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F3D79" w14:textId="77777777" w:rsidR="007E48FD" w:rsidRDefault="007E48FD" w:rsidP="00361417">
            <w:pPr>
              <w:jc w:val="center"/>
              <w:rPr>
                <w:bCs/>
                <w:sz w:val="20"/>
                <w:szCs w:val="20"/>
              </w:rPr>
            </w:pPr>
            <w:r w:rsidRPr="001F5441">
              <w:rPr>
                <w:bCs/>
                <w:sz w:val="20"/>
                <w:szCs w:val="20"/>
              </w:rPr>
              <w:t>IMR</w:t>
            </w:r>
            <w:r>
              <w:rPr>
                <w:bCs/>
                <w:sz w:val="20"/>
                <w:szCs w:val="20"/>
              </w:rPr>
              <w:t xml:space="preserve"> candidate 2</w:t>
            </w:r>
          </w:p>
          <w:p w14:paraId="01163715" w14:textId="77777777" w:rsidR="007E48FD" w:rsidRPr="001F5441" w:rsidRDefault="007E48FD" w:rsidP="00361417">
            <w:pPr>
              <w:jc w:val="center"/>
              <w:rPr>
                <w:bCs/>
                <w:sz w:val="20"/>
                <w:szCs w:val="20"/>
              </w:rPr>
            </w:pPr>
            <w:r w:rsidRPr="001F5441">
              <w:rPr>
                <w:bCs/>
                <w:sz w:val="20"/>
                <w:szCs w:val="20"/>
              </w:rPr>
              <w:t>(1,0)</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4BD84D" w14:textId="77777777" w:rsidR="007E48FD" w:rsidRDefault="007E48FD" w:rsidP="00361417">
            <w:pPr>
              <w:jc w:val="center"/>
              <w:rPr>
                <w:bCs/>
                <w:sz w:val="20"/>
                <w:szCs w:val="20"/>
              </w:rPr>
            </w:pPr>
            <w:r w:rsidRPr="001F5441">
              <w:rPr>
                <w:bCs/>
                <w:sz w:val="20"/>
                <w:szCs w:val="20"/>
              </w:rPr>
              <w:t>IMR</w:t>
            </w:r>
            <w:r>
              <w:rPr>
                <w:bCs/>
                <w:sz w:val="20"/>
                <w:szCs w:val="20"/>
              </w:rPr>
              <w:t xml:space="preserve"> candidate </w:t>
            </w:r>
            <w:r w:rsidRPr="001F5441">
              <w:rPr>
                <w:bCs/>
                <w:sz w:val="20"/>
                <w:szCs w:val="20"/>
              </w:rPr>
              <w:t>3</w:t>
            </w:r>
          </w:p>
          <w:p w14:paraId="14B5DA3E" w14:textId="77777777" w:rsidR="007E48FD" w:rsidRPr="001F5441" w:rsidRDefault="007E48FD" w:rsidP="00361417">
            <w:pPr>
              <w:jc w:val="center"/>
              <w:rPr>
                <w:bCs/>
                <w:sz w:val="20"/>
                <w:szCs w:val="20"/>
              </w:rPr>
            </w:pPr>
            <w:r w:rsidRPr="001F5441">
              <w:rPr>
                <w:bCs/>
                <w:sz w:val="20"/>
                <w:szCs w:val="20"/>
              </w:rPr>
              <w:t>(0,1)</w:t>
            </w:r>
          </w:p>
        </w:tc>
      </w:tr>
      <w:tr w:rsidR="007E48FD" w:rsidRPr="001F5441" w14:paraId="5DF101B7" w14:textId="77777777" w:rsidTr="00361417">
        <w:trPr>
          <w:trHeight w:val="295"/>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7CFB2" w14:textId="77777777" w:rsidR="007E48FD" w:rsidRPr="001F5441" w:rsidRDefault="007E48FD" w:rsidP="00361417">
            <w:pPr>
              <w:rPr>
                <w:bCs/>
                <w:sz w:val="20"/>
                <w:szCs w:val="20"/>
              </w:rPr>
            </w:pPr>
            <w:r w:rsidRPr="001F5441">
              <w:rPr>
                <w:bCs/>
                <w:sz w:val="20"/>
                <w:szCs w:val="20"/>
              </w:rPr>
              <w:t>DPS: A serve, B intf</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B7BBAD"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A7B7CA"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426EFD"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A8B901"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CE0DB7" w14:textId="77777777" w:rsidR="007E48FD" w:rsidRPr="001F5441" w:rsidRDefault="007E48FD" w:rsidP="00361417">
            <w:pPr>
              <w:jc w:val="center"/>
              <w:rPr>
                <w:bCs/>
                <w:sz w:val="20"/>
                <w:szCs w:val="20"/>
              </w:rPr>
            </w:pPr>
            <w:r w:rsidRPr="001F5441">
              <w:rPr>
                <w:bCs/>
                <w:sz w:val="20"/>
                <w:szCs w:val="20"/>
              </w:rPr>
              <w:t>Y</w:t>
            </w:r>
          </w:p>
        </w:tc>
      </w:tr>
      <w:tr w:rsidR="007E48FD" w:rsidRPr="001F5441" w14:paraId="0EF938ED" w14:textId="77777777" w:rsidTr="00361417">
        <w:trPr>
          <w:trHeight w:val="196"/>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DBBA54" w14:textId="77777777" w:rsidR="007E48FD" w:rsidRPr="001F5441" w:rsidRDefault="007E48FD" w:rsidP="00361417">
            <w:pPr>
              <w:rPr>
                <w:bCs/>
                <w:sz w:val="20"/>
                <w:szCs w:val="20"/>
              </w:rPr>
            </w:pPr>
            <w:r w:rsidRPr="001F5441">
              <w:rPr>
                <w:bCs/>
                <w:sz w:val="20"/>
                <w:szCs w:val="20"/>
              </w:rPr>
              <w:t>DPS: A intf, B serve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587CAC2"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7A4EB2"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9C174"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F6139"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67198A1" w14:textId="77777777" w:rsidR="007E48FD" w:rsidRPr="001F5441" w:rsidRDefault="007E48FD" w:rsidP="00361417">
            <w:pPr>
              <w:jc w:val="center"/>
              <w:rPr>
                <w:bCs/>
                <w:sz w:val="20"/>
                <w:szCs w:val="20"/>
              </w:rPr>
            </w:pPr>
          </w:p>
        </w:tc>
      </w:tr>
      <w:tr w:rsidR="007E48FD" w:rsidRPr="001F5441" w14:paraId="664CAB87" w14:textId="77777777" w:rsidTr="00361417">
        <w:trPr>
          <w:trHeight w:val="232"/>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0986CF" w14:textId="77777777" w:rsidR="007E48FD" w:rsidRPr="001F5441" w:rsidRDefault="007E48FD" w:rsidP="00361417">
            <w:pPr>
              <w:rPr>
                <w:bCs/>
                <w:sz w:val="20"/>
                <w:szCs w:val="20"/>
              </w:rPr>
            </w:pPr>
            <w:r w:rsidRPr="001F5441">
              <w:rPr>
                <w:bCs/>
                <w:sz w:val="20"/>
                <w:szCs w:val="20"/>
              </w:rPr>
              <w:t>A B SDM</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857B35"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46915"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D039C0"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443C8A"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D3400A" w14:textId="77777777" w:rsidR="007E48FD" w:rsidRPr="001F5441" w:rsidRDefault="007E48FD" w:rsidP="00361417">
            <w:pPr>
              <w:jc w:val="center"/>
              <w:rPr>
                <w:bCs/>
                <w:sz w:val="20"/>
                <w:szCs w:val="20"/>
              </w:rPr>
            </w:pPr>
          </w:p>
        </w:tc>
      </w:tr>
      <w:tr w:rsidR="007E48FD" w:rsidRPr="001F5441" w14:paraId="28D9C5AC" w14:textId="77777777" w:rsidTr="00361417">
        <w:trPr>
          <w:trHeight w:val="340"/>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5D4977" w14:textId="77777777" w:rsidR="007E48FD" w:rsidRPr="001F5441" w:rsidRDefault="007E48FD" w:rsidP="00361417">
            <w:pPr>
              <w:rPr>
                <w:bCs/>
                <w:sz w:val="20"/>
                <w:szCs w:val="20"/>
              </w:rPr>
            </w:pPr>
            <w:r w:rsidRPr="001F5441">
              <w:rPr>
                <w:bCs/>
                <w:sz w:val="20"/>
                <w:szCs w:val="20"/>
              </w:rPr>
              <w:t>DPB: A serve, B mute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D81187"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2543D4"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A80968"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7DE27B"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63A5C" w14:textId="77777777" w:rsidR="007E48FD" w:rsidRPr="001F5441" w:rsidRDefault="007E48FD" w:rsidP="00361417">
            <w:pPr>
              <w:jc w:val="center"/>
              <w:rPr>
                <w:bCs/>
                <w:sz w:val="20"/>
                <w:szCs w:val="20"/>
              </w:rPr>
            </w:pPr>
          </w:p>
        </w:tc>
      </w:tr>
      <w:tr w:rsidR="007E48FD" w:rsidRPr="001F5441" w14:paraId="6BCE275E" w14:textId="77777777" w:rsidTr="00361417">
        <w:trPr>
          <w:trHeight w:val="277"/>
        </w:trPr>
        <w:tc>
          <w:tcPr>
            <w:tcW w:w="207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8120D7" w14:textId="77777777" w:rsidR="007E48FD" w:rsidRPr="001F5441" w:rsidRDefault="007E48FD" w:rsidP="00361417">
            <w:pPr>
              <w:rPr>
                <w:bCs/>
                <w:sz w:val="20"/>
                <w:szCs w:val="20"/>
              </w:rPr>
            </w:pPr>
            <w:r w:rsidRPr="001F5441">
              <w:rPr>
                <w:bCs/>
                <w:sz w:val="20"/>
                <w:szCs w:val="20"/>
              </w:rPr>
              <w:t>DPB: B serve, A mute</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D5AB48"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188E18"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101D9D" w14:textId="77777777" w:rsidR="007E48FD" w:rsidRPr="001F5441" w:rsidRDefault="007E48FD" w:rsidP="00361417">
            <w:pPr>
              <w:jc w:val="center"/>
              <w:rPr>
                <w:bCs/>
                <w:sz w:val="20"/>
                <w:szCs w:val="20"/>
              </w:rPr>
            </w:pPr>
            <w:r w:rsidRPr="001F5441">
              <w:rPr>
                <w:bCs/>
                <w:sz w:val="20"/>
                <w:szCs w:val="20"/>
              </w:rPr>
              <w:t>Y</w:t>
            </w: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4CE348" w14:textId="77777777" w:rsidR="007E48FD" w:rsidRPr="001F5441" w:rsidRDefault="007E48FD" w:rsidP="00361417">
            <w:pPr>
              <w:jc w:val="center"/>
              <w:rPr>
                <w:bCs/>
                <w:sz w:val="20"/>
                <w:szCs w:val="20"/>
              </w:rPr>
            </w:pPr>
          </w:p>
        </w:tc>
        <w:tc>
          <w:tcPr>
            <w:tcW w:w="12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B8136D" w14:textId="77777777" w:rsidR="007E48FD" w:rsidRPr="001F5441" w:rsidRDefault="007E48FD" w:rsidP="00361417">
            <w:pPr>
              <w:jc w:val="center"/>
              <w:rPr>
                <w:bCs/>
                <w:sz w:val="20"/>
                <w:szCs w:val="20"/>
              </w:rPr>
            </w:pPr>
          </w:p>
        </w:tc>
      </w:tr>
    </w:tbl>
    <w:p w14:paraId="5EC93B34" w14:textId="77777777" w:rsidR="007E48FD" w:rsidRDefault="007E48FD" w:rsidP="007E48FD">
      <w:pPr>
        <w:rPr>
          <w:bCs/>
        </w:rPr>
      </w:pPr>
    </w:p>
    <w:p w14:paraId="68F1360B" w14:textId="294B862C" w:rsidR="007E48FD" w:rsidRDefault="007E48FD" w:rsidP="007E48FD">
      <w:pPr>
        <w:pStyle w:val="Caption"/>
        <w:rPr>
          <w:bCs w:val="0"/>
        </w:rPr>
      </w:pPr>
      <w:bookmarkStart w:id="5" w:name="_Ref46233842"/>
      <w:r>
        <w:t xml:space="preserve">Table </w:t>
      </w:r>
      <w:fldSimple w:instr=" SEQ Table \* ARABIC ">
        <w:r w:rsidR="009D261C">
          <w:rPr>
            <w:noProof/>
          </w:rPr>
          <w:t>2</w:t>
        </w:r>
      </w:fldSimple>
      <w:bookmarkEnd w:id="5"/>
      <w:r>
        <w:t>: Option 2 for NCJT CSI (UE does not need to decide on the CSI-IM column)</w:t>
      </w:r>
    </w:p>
    <w:tbl>
      <w:tblPr>
        <w:tblW w:w="6110" w:type="dxa"/>
        <w:jc w:val="center"/>
        <w:tblCellMar>
          <w:left w:w="0" w:type="dxa"/>
          <w:right w:w="0" w:type="dxa"/>
        </w:tblCellMar>
        <w:tblLook w:val="0420" w:firstRow="1" w:lastRow="0" w:firstColumn="0" w:lastColumn="0" w:noHBand="0" w:noVBand="1"/>
      </w:tblPr>
      <w:tblGrid>
        <w:gridCol w:w="2060"/>
        <w:gridCol w:w="1350"/>
        <w:gridCol w:w="1350"/>
        <w:gridCol w:w="1350"/>
      </w:tblGrid>
      <w:tr w:rsidR="007E48FD" w:rsidRPr="00F56B0F" w14:paraId="7A164046" w14:textId="77777777" w:rsidTr="00361417">
        <w:trPr>
          <w:trHeight w:val="241"/>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B34361" w14:textId="77777777" w:rsidR="007E48FD" w:rsidRPr="00F56B0F" w:rsidRDefault="007E48FD" w:rsidP="00361417">
            <w:pPr>
              <w:rPr>
                <w:bCs/>
                <w:sz w:val="20"/>
                <w:szCs w:val="20"/>
              </w:rPr>
            </w:pP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02C8B9F" w14:textId="77777777" w:rsidR="007E48FD" w:rsidRPr="00F56B0F" w:rsidRDefault="007E48FD" w:rsidP="00361417">
            <w:pPr>
              <w:jc w:val="center"/>
              <w:rPr>
                <w:bCs/>
                <w:sz w:val="20"/>
                <w:szCs w:val="20"/>
              </w:rPr>
            </w:pPr>
            <w:r w:rsidRPr="00F56B0F">
              <w:rPr>
                <w:bCs/>
                <w:sz w:val="20"/>
                <w:szCs w:val="20"/>
              </w:rPr>
              <w:t xml:space="preserve">NZP 1 </w:t>
            </w:r>
            <w:r>
              <w:rPr>
                <w:bCs/>
                <w:sz w:val="20"/>
                <w:szCs w:val="20"/>
              </w:rPr>
              <w:br/>
            </w:r>
            <w:r w:rsidRPr="00F56B0F">
              <w:rPr>
                <w:bCs/>
                <w:sz w:val="20"/>
                <w:szCs w:val="20"/>
              </w:rPr>
              <w:t>(1,0)</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5331F" w14:textId="77777777" w:rsidR="007E48FD" w:rsidRPr="00F56B0F" w:rsidRDefault="007E48FD" w:rsidP="00361417">
            <w:pPr>
              <w:jc w:val="center"/>
              <w:rPr>
                <w:bCs/>
                <w:sz w:val="20"/>
                <w:szCs w:val="20"/>
              </w:rPr>
            </w:pPr>
            <w:r w:rsidRPr="00F56B0F">
              <w:rPr>
                <w:bCs/>
                <w:sz w:val="20"/>
                <w:szCs w:val="20"/>
              </w:rPr>
              <w:t xml:space="preserve">NZP 2 </w:t>
            </w:r>
            <w:r>
              <w:rPr>
                <w:bCs/>
                <w:sz w:val="20"/>
                <w:szCs w:val="20"/>
              </w:rPr>
              <w:br/>
            </w:r>
            <w:r w:rsidRPr="00F56B0F">
              <w:rPr>
                <w:bCs/>
                <w:sz w:val="20"/>
                <w:szCs w:val="20"/>
              </w:rPr>
              <w:t>(0,1)</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4B6F65F" w14:textId="77777777" w:rsidR="007E48FD" w:rsidRPr="00F56B0F" w:rsidRDefault="007E48FD" w:rsidP="00361417">
            <w:pPr>
              <w:jc w:val="center"/>
              <w:rPr>
                <w:bCs/>
                <w:sz w:val="20"/>
                <w:szCs w:val="20"/>
              </w:rPr>
            </w:pPr>
            <w:r w:rsidRPr="00F56B0F">
              <w:rPr>
                <w:bCs/>
                <w:sz w:val="20"/>
                <w:szCs w:val="20"/>
              </w:rPr>
              <w:t>CSI-IM</w:t>
            </w:r>
            <w:r>
              <w:rPr>
                <w:bCs/>
                <w:sz w:val="20"/>
                <w:szCs w:val="20"/>
              </w:rPr>
              <w:br/>
            </w:r>
            <w:r w:rsidRPr="00F56B0F">
              <w:rPr>
                <w:bCs/>
                <w:sz w:val="20"/>
                <w:szCs w:val="20"/>
              </w:rPr>
              <w:t xml:space="preserve"> (0,0)</w:t>
            </w:r>
          </w:p>
        </w:tc>
      </w:tr>
      <w:tr w:rsidR="007E48FD" w:rsidRPr="00F56B0F" w14:paraId="4676305E" w14:textId="77777777" w:rsidTr="00361417">
        <w:trPr>
          <w:trHeight w:val="61"/>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ACAC40" w14:textId="77777777" w:rsidR="007E48FD" w:rsidRPr="00F56B0F" w:rsidRDefault="007E48FD" w:rsidP="00361417">
            <w:pPr>
              <w:rPr>
                <w:bCs/>
                <w:sz w:val="20"/>
                <w:szCs w:val="20"/>
              </w:rPr>
            </w:pPr>
            <w:r w:rsidRPr="00F56B0F">
              <w:rPr>
                <w:bCs/>
                <w:sz w:val="20"/>
                <w:szCs w:val="20"/>
              </w:rPr>
              <w:t>DPS: A serve, B intf</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58DF99"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86F44E" w14:textId="77777777" w:rsidR="007E48FD" w:rsidRPr="00F56B0F" w:rsidRDefault="007E48FD" w:rsidP="00361417">
            <w:pPr>
              <w:jc w:val="center"/>
              <w:rPr>
                <w:bCs/>
                <w:sz w:val="20"/>
                <w:szCs w:val="20"/>
              </w:rPr>
            </w:pPr>
            <w:r w:rsidRPr="00F56B0F">
              <w:rPr>
                <w:bCs/>
                <w:sz w:val="20"/>
                <w:szCs w:val="20"/>
              </w:rPr>
              <w:t>I</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6D573AC3" w14:textId="77777777" w:rsidR="007E48FD" w:rsidRPr="00F56B0F" w:rsidRDefault="007E48FD" w:rsidP="00361417">
            <w:pPr>
              <w:jc w:val="center"/>
              <w:rPr>
                <w:bCs/>
                <w:sz w:val="20"/>
                <w:szCs w:val="20"/>
              </w:rPr>
            </w:pPr>
            <w:r w:rsidRPr="00F56B0F">
              <w:rPr>
                <w:bCs/>
                <w:sz w:val="20"/>
                <w:szCs w:val="20"/>
              </w:rPr>
              <w:t>I</w:t>
            </w:r>
          </w:p>
        </w:tc>
      </w:tr>
      <w:tr w:rsidR="007E48FD" w:rsidRPr="00F56B0F" w14:paraId="1CE14EDE" w14:textId="77777777" w:rsidTr="00361417">
        <w:trPr>
          <w:trHeight w:val="16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2A64C9" w14:textId="77777777" w:rsidR="007E48FD" w:rsidRPr="00F56B0F" w:rsidRDefault="007E48FD" w:rsidP="00361417">
            <w:pPr>
              <w:rPr>
                <w:bCs/>
                <w:sz w:val="20"/>
                <w:szCs w:val="20"/>
              </w:rPr>
            </w:pPr>
            <w:r w:rsidRPr="00F56B0F">
              <w:rPr>
                <w:bCs/>
                <w:sz w:val="20"/>
                <w:szCs w:val="20"/>
              </w:rPr>
              <w:t>DPS: A intf, B serve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69364E" w14:textId="77777777" w:rsidR="007E48FD" w:rsidRPr="00F56B0F" w:rsidRDefault="007E48FD" w:rsidP="00361417">
            <w:pPr>
              <w:jc w:val="center"/>
              <w:rPr>
                <w:bCs/>
                <w:sz w:val="20"/>
                <w:szCs w:val="20"/>
              </w:rPr>
            </w:pPr>
            <w:r w:rsidRPr="00F56B0F">
              <w:rPr>
                <w:bCs/>
                <w:sz w:val="20"/>
                <w:szCs w:val="20"/>
              </w:rPr>
              <w:t>I</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552C85"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7999D084" w14:textId="77777777" w:rsidR="007E48FD" w:rsidRPr="00F56B0F" w:rsidRDefault="007E48FD" w:rsidP="00361417">
            <w:pPr>
              <w:jc w:val="center"/>
              <w:rPr>
                <w:bCs/>
                <w:sz w:val="20"/>
                <w:szCs w:val="20"/>
              </w:rPr>
            </w:pPr>
            <w:r w:rsidRPr="00F56B0F">
              <w:rPr>
                <w:bCs/>
                <w:sz w:val="20"/>
                <w:szCs w:val="20"/>
              </w:rPr>
              <w:t>I</w:t>
            </w:r>
          </w:p>
        </w:tc>
      </w:tr>
      <w:tr w:rsidR="007E48FD" w:rsidRPr="00F56B0F" w14:paraId="1F006102" w14:textId="77777777" w:rsidTr="00361417">
        <w:trPr>
          <w:trHeight w:val="7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9B5851" w14:textId="77777777" w:rsidR="007E48FD" w:rsidRPr="00F56B0F" w:rsidRDefault="007E48FD" w:rsidP="00361417">
            <w:pPr>
              <w:rPr>
                <w:bCs/>
                <w:sz w:val="20"/>
                <w:szCs w:val="20"/>
              </w:rPr>
            </w:pPr>
            <w:r w:rsidRPr="00F56B0F">
              <w:rPr>
                <w:bCs/>
                <w:sz w:val="20"/>
                <w:szCs w:val="20"/>
              </w:rPr>
              <w:t>A B SDM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97E1B6"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BAC521"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05295DCE" w14:textId="77777777" w:rsidR="007E48FD" w:rsidRPr="00F56B0F" w:rsidRDefault="007E48FD" w:rsidP="00361417">
            <w:pPr>
              <w:jc w:val="center"/>
              <w:rPr>
                <w:bCs/>
                <w:sz w:val="20"/>
                <w:szCs w:val="20"/>
              </w:rPr>
            </w:pPr>
            <w:r w:rsidRPr="00F56B0F">
              <w:rPr>
                <w:bCs/>
                <w:sz w:val="20"/>
                <w:szCs w:val="20"/>
              </w:rPr>
              <w:t>I</w:t>
            </w:r>
          </w:p>
        </w:tc>
      </w:tr>
      <w:tr w:rsidR="007E48FD" w:rsidRPr="00F56B0F" w14:paraId="20C184D9" w14:textId="77777777" w:rsidTr="00361417">
        <w:trPr>
          <w:trHeight w:val="250"/>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9653E7" w14:textId="77777777" w:rsidR="007E48FD" w:rsidRPr="00F56B0F" w:rsidRDefault="007E48FD" w:rsidP="00361417">
            <w:pPr>
              <w:rPr>
                <w:bCs/>
                <w:sz w:val="20"/>
                <w:szCs w:val="20"/>
              </w:rPr>
            </w:pPr>
            <w:r w:rsidRPr="00F56B0F">
              <w:rPr>
                <w:bCs/>
                <w:sz w:val="20"/>
                <w:szCs w:val="20"/>
              </w:rPr>
              <w:t>DPB: A serve, B mute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1DBE60"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1D53A6" w14:textId="77777777" w:rsidR="007E48FD" w:rsidRPr="00F56B0F" w:rsidRDefault="007E48FD" w:rsidP="00361417">
            <w:pPr>
              <w:jc w:val="center"/>
              <w:rPr>
                <w:bCs/>
                <w:sz w:val="20"/>
                <w:szCs w:val="20"/>
              </w:rPr>
            </w:pPr>
            <w:r w:rsidRPr="00F56B0F">
              <w:rPr>
                <w:bCs/>
                <w:sz w:val="20"/>
                <w:szCs w:val="20"/>
              </w:rPr>
              <w:t>M</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1E1EDAED" w14:textId="77777777" w:rsidR="007E48FD" w:rsidRPr="00F56B0F" w:rsidRDefault="007E48FD" w:rsidP="00361417">
            <w:pPr>
              <w:jc w:val="center"/>
              <w:rPr>
                <w:bCs/>
                <w:sz w:val="20"/>
                <w:szCs w:val="20"/>
              </w:rPr>
            </w:pPr>
            <w:r w:rsidRPr="00F56B0F">
              <w:rPr>
                <w:bCs/>
                <w:sz w:val="20"/>
                <w:szCs w:val="20"/>
              </w:rPr>
              <w:t>I</w:t>
            </w:r>
          </w:p>
        </w:tc>
      </w:tr>
      <w:tr w:rsidR="007E48FD" w:rsidRPr="00F56B0F" w14:paraId="4043C80A" w14:textId="77777777" w:rsidTr="00361417">
        <w:trPr>
          <w:trHeight w:val="169"/>
          <w:jc w:val="center"/>
        </w:trPr>
        <w:tc>
          <w:tcPr>
            <w:tcW w:w="20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124F00" w14:textId="77777777" w:rsidR="007E48FD" w:rsidRPr="00F56B0F" w:rsidRDefault="007E48FD" w:rsidP="00361417">
            <w:pPr>
              <w:rPr>
                <w:bCs/>
                <w:sz w:val="20"/>
                <w:szCs w:val="20"/>
              </w:rPr>
            </w:pPr>
            <w:r w:rsidRPr="00F56B0F">
              <w:rPr>
                <w:bCs/>
                <w:sz w:val="20"/>
                <w:szCs w:val="20"/>
              </w:rPr>
              <w:t>DPB: B serve, A mute</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6D887E" w14:textId="77777777" w:rsidR="007E48FD" w:rsidRPr="00F56B0F" w:rsidRDefault="007E48FD" w:rsidP="00361417">
            <w:pPr>
              <w:jc w:val="center"/>
              <w:rPr>
                <w:bCs/>
                <w:sz w:val="20"/>
                <w:szCs w:val="20"/>
              </w:rPr>
            </w:pPr>
            <w:r w:rsidRPr="00F56B0F">
              <w:rPr>
                <w:bCs/>
                <w:sz w:val="20"/>
                <w:szCs w:val="20"/>
              </w:rPr>
              <w:t>M</w:t>
            </w:r>
          </w:p>
        </w:tc>
        <w:tc>
          <w:tcPr>
            <w:tcW w:w="13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1A2D48" w14:textId="77777777" w:rsidR="007E48FD" w:rsidRPr="00F56B0F" w:rsidRDefault="007E48FD" w:rsidP="00361417">
            <w:pPr>
              <w:jc w:val="center"/>
              <w:rPr>
                <w:bCs/>
                <w:sz w:val="20"/>
                <w:szCs w:val="20"/>
              </w:rPr>
            </w:pPr>
            <w:r w:rsidRPr="00F56B0F">
              <w:rPr>
                <w:bCs/>
                <w:sz w:val="20"/>
                <w:szCs w:val="20"/>
              </w:rPr>
              <w:t>S</w:t>
            </w:r>
          </w:p>
        </w:tc>
        <w:tc>
          <w:tcPr>
            <w:tcW w:w="135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14:paraId="6047DF06" w14:textId="77777777" w:rsidR="007E48FD" w:rsidRPr="00F56B0F" w:rsidRDefault="007E48FD" w:rsidP="00361417">
            <w:pPr>
              <w:jc w:val="center"/>
              <w:rPr>
                <w:bCs/>
                <w:sz w:val="20"/>
                <w:szCs w:val="20"/>
              </w:rPr>
            </w:pPr>
            <w:r w:rsidRPr="00F56B0F">
              <w:rPr>
                <w:bCs/>
                <w:sz w:val="20"/>
                <w:szCs w:val="20"/>
              </w:rPr>
              <w:t>I</w:t>
            </w:r>
          </w:p>
        </w:tc>
      </w:tr>
    </w:tbl>
    <w:p w14:paraId="035DFFD4" w14:textId="77777777" w:rsidR="007E48FD" w:rsidRDefault="007E48FD" w:rsidP="007E48FD">
      <w:pPr>
        <w:rPr>
          <w:bCs/>
        </w:rPr>
      </w:pPr>
    </w:p>
    <w:p w14:paraId="482C1379" w14:textId="77777777" w:rsidR="007E48FD" w:rsidRDefault="007E48FD" w:rsidP="007E48FD">
      <w:pPr>
        <w:rPr>
          <w:bCs/>
        </w:rPr>
      </w:pPr>
      <w:r>
        <w:rPr>
          <w:bCs/>
        </w:rPr>
        <w:lastRenderedPageBreak/>
        <w:t>From the above examples, it seems both options can support more dynamic signal/interference hypotheses for M-TRP NCJT CSI, but Option 2 is more efficient and cleaner. Option 2 can also be used for URLLC link adaptation enhancement. Therefore, Option 2 is preferred. That is, a</w:t>
      </w:r>
      <w:r w:rsidRPr="003C58B7">
        <w:rPr>
          <w:bCs/>
        </w:rPr>
        <w:t xml:space="preserve"> UE is configured with RS resources for CSI measurement and report</w:t>
      </w:r>
      <w:r>
        <w:rPr>
          <w:bCs/>
        </w:rPr>
        <w:t>ing</w:t>
      </w:r>
      <w:r w:rsidRPr="003C58B7">
        <w:rPr>
          <w:bCs/>
        </w:rPr>
        <w:t xml:space="preserve">, however, the </w:t>
      </w:r>
      <w:r>
        <w:rPr>
          <w:bCs/>
        </w:rPr>
        <w:t>gNB</w:t>
      </w:r>
      <w:r w:rsidRPr="003C58B7">
        <w:rPr>
          <w:bCs/>
        </w:rPr>
        <w:t xml:space="preserve"> does not specify </w:t>
      </w:r>
      <w:r>
        <w:rPr>
          <w:bCs/>
        </w:rPr>
        <w:t>whether the</w:t>
      </w:r>
      <w:r w:rsidRPr="003C58B7">
        <w:rPr>
          <w:bCs/>
        </w:rPr>
        <w:t xml:space="preserve"> configured RS resources</w:t>
      </w:r>
      <w:r>
        <w:rPr>
          <w:bCs/>
        </w:rPr>
        <w:t xml:space="preserve"> are for CM, IM or muting (blanking, non-serving non-interfering)</w:t>
      </w:r>
      <w:r w:rsidRPr="003C58B7">
        <w:rPr>
          <w:bCs/>
        </w:rPr>
        <w:t>.</w:t>
      </w:r>
      <w:r w:rsidRPr="0001690A">
        <w:rPr>
          <w:bCs/>
        </w:rPr>
        <w:t xml:space="preserve"> </w:t>
      </w:r>
      <w:r>
        <w:rPr>
          <w:bCs/>
        </w:rPr>
        <w:t>Instead, a UE determines whether a RS resource</w:t>
      </w:r>
      <w:r w:rsidRPr="00680003">
        <w:rPr>
          <w:bCs/>
        </w:rPr>
        <w:t xml:space="preserve"> </w:t>
      </w:r>
      <w:r>
        <w:rPr>
          <w:bCs/>
        </w:rPr>
        <w:t xml:space="preserve">is for CM or IM, or muting, i.e., determine what type of resource that the RS resource is. A type of </w:t>
      </w:r>
      <w:r w:rsidRPr="002E3076">
        <w:rPr>
          <w:bCs/>
        </w:rPr>
        <w:t xml:space="preserve">resource </w:t>
      </w:r>
      <w:r>
        <w:rPr>
          <w:bCs/>
        </w:rPr>
        <w:t xml:space="preserve">may be a resource </w:t>
      </w:r>
      <w:r w:rsidRPr="002E3076">
        <w:rPr>
          <w:bCs/>
        </w:rPr>
        <w:t xml:space="preserve">for </w:t>
      </w:r>
      <w:r>
        <w:rPr>
          <w:bCs/>
        </w:rPr>
        <w:t>CM</w:t>
      </w:r>
      <w:r w:rsidRPr="002E3076">
        <w:rPr>
          <w:bCs/>
        </w:rPr>
        <w:t xml:space="preserve">, a resource for </w:t>
      </w:r>
      <w:r>
        <w:rPr>
          <w:bCs/>
        </w:rPr>
        <w:t>IM</w:t>
      </w:r>
      <w:r w:rsidRPr="002E3076">
        <w:rPr>
          <w:bCs/>
        </w:rPr>
        <w:t xml:space="preserve">, </w:t>
      </w:r>
      <w:r>
        <w:rPr>
          <w:bCs/>
        </w:rPr>
        <w:t>or</w:t>
      </w:r>
      <w:r w:rsidRPr="002E3076">
        <w:rPr>
          <w:bCs/>
        </w:rPr>
        <w:t xml:space="preserve"> a muting resource</w:t>
      </w:r>
      <w:r>
        <w:rPr>
          <w:bCs/>
        </w:rPr>
        <w:t xml:space="preserve">. The UE performs measurement on RSs transmitted on the RS resources, and determines and reports a type for a RS resource based </w:t>
      </w:r>
      <w:r w:rsidRPr="001313AA">
        <w:rPr>
          <w:bCs/>
        </w:rPr>
        <w:t>on certain criteria</w:t>
      </w:r>
      <w:r>
        <w:rPr>
          <w:bCs/>
        </w:rPr>
        <w:t>/requirement</w:t>
      </w:r>
      <w:r w:rsidRPr="001313AA">
        <w:rPr>
          <w:bCs/>
        </w:rPr>
        <w:t xml:space="preserve"> (such as </w:t>
      </w:r>
      <w:r>
        <w:rPr>
          <w:bCs/>
        </w:rPr>
        <w:t>the highest CQIs)</w:t>
      </w:r>
      <w:r w:rsidRPr="001313AA">
        <w:rPr>
          <w:bCs/>
        </w:rPr>
        <w:t xml:space="preserve">, and report </w:t>
      </w:r>
      <w:r>
        <w:rPr>
          <w:bCs/>
        </w:rPr>
        <w:t xml:space="preserve">the resulting CSI and </w:t>
      </w:r>
      <w:r w:rsidRPr="001313AA">
        <w:rPr>
          <w:bCs/>
        </w:rPr>
        <w:t>the determinations in the CSI reporting</w:t>
      </w:r>
      <w:r>
        <w:rPr>
          <w:bCs/>
        </w:rPr>
        <w:t>.</w:t>
      </w:r>
    </w:p>
    <w:p w14:paraId="5DF3F048" w14:textId="77777777" w:rsidR="007E48FD" w:rsidRDefault="007E48FD" w:rsidP="007E48FD">
      <w:pPr>
        <w:rPr>
          <w:bCs/>
        </w:rPr>
      </w:pPr>
      <w:r>
        <w:t>Based on the above analysis, we propose the following:</w:t>
      </w:r>
    </w:p>
    <w:p w14:paraId="7255E680" w14:textId="437B5532" w:rsidR="007E48FD" w:rsidRDefault="007E48FD" w:rsidP="007E48FD">
      <w:pPr>
        <w:rPr>
          <w:b/>
          <w:bCs/>
          <w:i/>
          <w:iCs/>
          <w:lang w:eastAsia="x-none"/>
        </w:rPr>
      </w:pPr>
      <w:r>
        <w:rPr>
          <w:b/>
          <w:bCs/>
          <w:i/>
          <w:iCs/>
          <w:lang w:eastAsia="x-none"/>
        </w:rPr>
        <w:t xml:space="preserve">Proposal </w:t>
      </w:r>
      <w:r w:rsidR="00583F7F">
        <w:rPr>
          <w:b/>
          <w:bCs/>
          <w:i/>
          <w:iCs/>
          <w:lang w:eastAsia="x-none"/>
        </w:rPr>
        <w:t>1</w:t>
      </w:r>
      <w:r>
        <w:rPr>
          <w:b/>
          <w:bCs/>
          <w:i/>
          <w:iCs/>
          <w:lang w:eastAsia="x-none"/>
        </w:rPr>
        <w:t xml:space="preserve">: FeMIMO supports </w:t>
      </w:r>
      <w:r w:rsidRPr="003A1CE2">
        <w:rPr>
          <w:b/>
          <w:bCs/>
          <w:i/>
          <w:iCs/>
          <w:lang w:eastAsia="x-none"/>
        </w:rPr>
        <w:t>associating a group of measurement resources to one CSI report configuration of a UE and let the UE determine or select whether a measurement resource is for CM, IM, or muting.</w:t>
      </w:r>
      <w:r>
        <w:rPr>
          <w:b/>
          <w:bCs/>
          <w:i/>
          <w:iCs/>
          <w:lang w:eastAsia="x-none"/>
        </w:rPr>
        <w:t xml:space="preserve"> </w:t>
      </w:r>
    </w:p>
    <w:p w14:paraId="5CB38AE9" w14:textId="3DE16B2E" w:rsidR="00AD3AE9" w:rsidRDefault="002D1370" w:rsidP="00AD3AE9">
      <w:pPr>
        <w:pStyle w:val="Heading2"/>
      </w:pPr>
      <w:r>
        <w:t>UE Reporting Mechanism</w:t>
      </w:r>
      <w:r w:rsidR="00AD3AE9">
        <w:t xml:space="preserve"> </w:t>
      </w:r>
    </w:p>
    <w:p w14:paraId="6EE4E92E" w14:textId="133E8746" w:rsidR="00AD3AE9" w:rsidRDefault="00AD3AE9" w:rsidP="00AD3AE9">
      <w:pPr>
        <w:rPr>
          <w:lang w:eastAsia="zh-CN"/>
        </w:rPr>
      </w:pPr>
      <w:r>
        <w:t xml:space="preserve">In </w:t>
      </w:r>
      <w:r>
        <w:rPr>
          <w:lang w:eastAsia="zh-CN"/>
        </w:rPr>
        <w:t xml:space="preserve">RAN1#103-e meeting, the following was agreed regarding the </w:t>
      </w:r>
      <w:r w:rsidR="002D1370">
        <w:rPr>
          <w:lang w:eastAsia="zh-CN"/>
        </w:rPr>
        <w:t xml:space="preserve">UE reporting </w:t>
      </w:r>
      <w:r>
        <w:rPr>
          <w:lang w:eastAsia="zh-CN"/>
        </w:rPr>
        <w:t>mechanism.</w:t>
      </w:r>
    </w:p>
    <w:tbl>
      <w:tblPr>
        <w:tblStyle w:val="TableGrid"/>
        <w:tblW w:w="0" w:type="auto"/>
        <w:tblLook w:val="04A0" w:firstRow="1" w:lastRow="0" w:firstColumn="1" w:lastColumn="0" w:noHBand="0" w:noVBand="1"/>
      </w:tblPr>
      <w:tblGrid>
        <w:gridCol w:w="9307"/>
      </w:tblGrid>
      <w:tr w:rsidR="00AD3AE9" w14:paraId="56D1094F" w14:textId="77777777" w:rsidTr="00196F81">
        <w:trPr>
          <w:trHeight w:val="2258"/>
        </w:trPr>
        <w:tc>
          <w:tcPr>
            <w:tcW w:w="9307" w:type="dxa"/>
          </w:tcPr>
          <w:p w14:paraId="049E3A49" w14:textId="77777777" w:rsidR="002D1370" w:rsidRPr="00A42FE7" w:rsidRDefault="002D1370" w:rsidP="002D1370">
            <w:pPr>
              <w:spacing w:after="180"/>
              <w:rPr>
                <w:rFonts w:eastAsia="Malgun Gothic"/>
                <w:szCs w:val="20"/>
                <w:highlight w:val="green"/>
                <w:lang w:val="en-GB"/>
              </w:rPr>
            </w:pPr>
            <w:r w:rsidRPr="00A42FE7">
              <w:rPr>
                <w:rFonts w:eastAsia="Malgun Gothic"/>
                <w:b/>
                <w:szCs w:val="20"/>
                <w:highlight w:val="green"/>
                <w:lang w:val="en-GB"/>
              </w:rPr>
              <w:t>Agreement</w:t>
            </w:r>
          </w:p>
          <w:p w14:paraId="452EAD74" w14:textId="77777777" w:rsidR="002D1370" w:rsidRPr="00A42FE7" w:rsidRDefault="002D1370" w:rsidP="002D1370">
            <w:pPr>
              <w:spacing w:after="180"/>
              <w:rPr>
                <w:rFonts w:eastAsia="Malgun Gothic"/>
                <w:szCs w:val="20"/>
                <w:lang w:val="en-GB"/>
              </w:rPr>
            </w:pPr>
            <w:r w:rsidRPr="00A42FE7">
              <w:rPr>
                <w:rFonts w:eastAsia="Malgun Gothic"/>
                <w:szCs w:val="20"/>
                <w:lang w:val="en-GB"/>
              </w:rPr>
              <w:t xml:space="preserve">For a CSI reporting setting, support one or more of the following UE reporting mechanism: </w:t>
            </w:r>
          </w:p>
          <w:p w14:paraId="2AC1180E" w14:textId="77777777" w:rsidR="002D1370" w:rsidRPr="00A42FE7" w:rsidRDefault="002D1370" w:rsidP="002D1370">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Alt 1: the UE can be expected to report one CSI associated with the best single-TRP measurement hypothesis and one CSI associated with the best NCJT measurement hypothesis, if configured  </w:t>
            </w:r>
          </w:p>
          <w:p w14:paraId="4CC48D8D" w14:textId="77777777" w:rsidR="002D1370" w:rsidRPr="00A42FE7" w:rsidRDefault="002D1370" w:rsidP="002D1370">
            <w:pPr>
              <w:numPr>
                <w:ilvl w:val="1"/>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omission of CSI associated with NCJT measurement hypothesis</w:t>
            </w:r>
          </w:p>
          <w:p w14:paraId="2B774A78" w14:textId="77777777" w:rsidR="002D1370" w:rsidRPr="00A42FE7" w:rsidRDefault="002D1370" w:rsidP="002D1370">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Alt 2: the UE can be expected to report one CSI associated with the best one among NCJT and/or single-TRP measurement hypotheses, if configured</w:t>
            </w:r>
          </w:p>
          <w:p w14:paraId="1A7094D2" w14:textId="77777777" w:rsidR="002D1370" w:rsidRPr="00A42FE7" w:rsidRDefault="002D1370" w:rsidP="002D1370">
            <w:pPr>
              <w:numPr>
                <w:ilvl w:val="1"/>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how to report recommended measurement hypothesis associated with that CSI report</w:t>
            </w:r>
          </w:p>
          <w:p w14:paraId="6C09EABE" w14:textId="77777777" w:rsidR="002D1370" w:rsidRPr="00A42FE7" w:rsidRDefault="002D1370" w:rsidP="002D1370">
            <w:pPr>
              <w:numPr>
                <w:ilvl w:val="0"/>
                <w:numId w:val="24"/>
              </w:numPr>
              <w:autoSpaceDE/>
              <w:autoSpaceDN/>
              <w:adjustRightInd/>
              <w:snapToGrid/>
              <w:spacing w:after="0"/>
              <w:jc w:val="left"/>
              <w:rPr>
                <w:rFonts w:eastAsia="Malgun Gothic"/>
                <w:szCs w:val="20"/>
                <w:lang w:val="en-GB"/>
              </w:rPr>
            </w:pPr>
            <w:r w:rsidRPr="00A42FE7">
              <w:rPr>
                <w:rFonts w:eastAsia="Malgun Gothic"/>
                <w:szCs w:val="20"/>
                <w:lang w:val="en-GB"/>
              </w:rPr>
              <w:t xml:space="preserve">Alt 3:  the UE can be expected to report two CSIs associated with the two best single-TRP measurement hypotheses associated with CMRs from two TRPs and one CSI associated with the best NCJT measurement hypothesis, if configured  </w:t>
            </w:r>
          </w:p>
          <w:p w14:paraId="537F6C8A" w14:textId="77777777" w:rsidR="002D1370" w:rsidRPr="00A42FE7" w:rsidRDefault="002D1370" w:rsidP="002D1370">
            <w:pPr>
              <w:numPr>
                <w:ilvl w:val="1"/>
                <w:numId w:val="24"/>
              </w:numPr>
              <w:autoSpaceDE/>
              <w:autoSpaceDN/>
              <w:adjustRightInd/>
              <w:snapToGrid/>
              <w:spacing w:after="0"/>
              <w:jc w:val="left"/>
              <w:rPr>
                <w:rFonts w:eastAsia="Malgun Gothic"/>
                <w:szCs w:val="20"/>
                <w:lang w:val="en-GB"/>
              </w:rPr>
            </w:pPr>
            <w:r w:rsidRPr="00A42FE7">
              <w:rPr>
                <w:rFonts w:eastAsia="Malgun Gothic"/>
                <w:szCs w:val="20"/>
                <w:lang w:val="en-GB"/>
              </w:rPr>
              <w:t>FFS omission of CSI associated with NCJT measurement hypothesis</w:t>
            </w:r>
          </w:p>
          <w:p w14:paraId="5A73CB2A" w14:textId="77777777" w:rsidR="002D1370" w:rsidRPr="00A42FE7" w:rsidRDefault="002D1370" w:rsidP="002D1370">
            <w:pPr>
              <w:numPr>
                <w:ilvl w:val="1"/>
                <w:numId w:val="24"/>
              </w:numPr>
              <w:autoSpaceDE/>
              <w:autoSpaceDN/>
              <w:adjustRightInd/>
              <w:snapToGrid/>
              <w:spacing w:after="0"/>
              <w:jc w:val="left"/>
              <w:rPr>
                <w:rFonts w:eastAsia="Malgun Gothic"/>
                <w:szCs w:val="20"/>
                <w:lang w:val="en-GB"/>
              </w:rPr>
            </w:pPr>
            <w:r w:rsidRPr="00A42FE7">
              <w:rPr>
                <w:rFonts w:eastAsia="Malgun Gothic"/>
                <w:szCs w:val="20"/>
                <w:lang w:val="en-GB"/>
              </w:rPr>
              <w:t>Whether/How to report a subset of the CSI report quantities</w:t>
            </w:r>
          </w:p>
          <w:p w14:paraId="2745ECB7" w14:textId="77777777" w:rsidR="002D1370" w:rsidRPr="00A42FE7" w:rsidRDefault="002D1370" w:rsidP="002D1370">
            <w:pPr>
              <w:numPr>
                <w:ilvl w:val="0"/>
                <w:numId w:val="24"/>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CSI reporting configuration details </w:t>
            </w:r>
          </w:p>
          <w:p w14:paraId="4ED830B2" w14:textId="7A63AAED" w:rsidR="00AD3AE9" w:rsidRPr="002D1370" w:rsidRDefault="002D1370" w:rsidP="002D1370">
            <w:pPr>
              <w:autoSpaceDE/>
              <w:autoSpaceDN/>
              <w:adjustRightInd/>
              <w:snapToGrid/>
              <w:spacing w:after="180"/>
              <w:rPr>
                <w:rFonts w:ascii="Times" w:eastAsia="Batang" w:hAnsi="Times"/>
                <w:szCs w:val="20"/>
                <w:lang w:val="en-GB"/>
              </w:rPr>
            </w:pPr>
            <w:r w:rsidRPr="00A42FE7">
              <w:rPr>
                <w:rFonts w:eastAsia="Malgun Gothic"/>
                <w:szCs w:val="20"/>
                <w:lang w:val="en-GB"/>
              </w:rPr>
              <w:t>Note supporting which one or more mechanisms is to be determined in RAN1#104-e</w:t>
            </w:r>
          </w:p>
        </w:tc>
      </w:tr>
    </w:tbl>
    <w:p w14:paraId="60336DC3" w14:textId="74E52BB5" w:rsidR="00262381" w:rsidRDefault="00262381" w:rsidP="00AD3AE9">
      <w:pPr>
        <w:rPr>
          <w:rFonts w:eastAsia="Malgun Gothic"/>
          <w:szCs w:val="20"/>
          <w:lang w:val="en-GB"/>
        </w:rPr>
      </w:pPr>
      <w:r>
        <w:t xml:space="preserve">Comparing the three alternatives, we observed that Alt 3 is actually a super set that can cover both Alt 1 and Alt 2 when “report a subset of the CSI report quantities” is supported.  In Alt 3, the whole set of report quantities include </w:t>
      </w:r>
      <w:r w:rsidRPr="00A42FE7">
        <w:rPr>
          <w:rFonts w:eastAsia="Malgun Gothic"/>
          <w:szCs w:val="20"/>
          <w:lang w:val="en-GB"/>
        </w:rPr>
        <w:t>t</w:t>
      </w:r>
      <w:r>
        <w:rPr>
          <w:rFonts w:eastAsia="Malgun Gothic"/>
          <w:szCs w:val="20"/>
          <w:lang w:val="en-GB"/>
        </w:rPr>
        <w:t>he following three</w:t>
      </w:r>
      <w:r w:rsidRPr="00A42FE7">
        <w:rPr>
          <w:rFonts w:eastAsia="Malgun Gothic"/>
          <w:szCs w:val="20"/>
          <w:lang w:val="en-GB"/>
        </w:rPr>
        <w:t xml:space="preserve"> CSIs</w:t>
      </w:r>
      <w:r>
        <w:rPr>
          <w:rFonts w:eastAsia="Malgun Gothic"/>
          <w:szCs w:val="20"/>
          <w:lang w:val="en-GB"/>
        </w:rPr>
        <w:t>:</w:t>
      </w:r>
    </w:p>
    <w:p w14:paraId="7896731C" w14:textId="083B2702" w:rsidR="00262381" w:rsidRPr="00FA46A3" w:rsidRDefault="00262381" w:rsidP="00262381">
      <w:pPr>
        <w:numPr>
          <w:ilvl w:val="0"/>
          <w:numId w:val="28"/>
        </w:numPr>
      </w:pPr>
      <w:r>
        <w:t>CSI 1</w:t>
      </w:r>
      <w:r w:rsidRPr="00FA46A3">
        <w:t xml:space="preserve">: </w:t>
      </w:r>
      <w:r>
        <w:t>CSI associated with the best single-TRP measurement hypothesis</w:t>
      </w:r>
    </w:p>
    <w:p w14:paraId="6FDC1D81" w14:textId="742F8B5C" w:rsidR="00262381" w:rsidRDefault="00262381" w:rsidP="00AD3AE9">
      <w:pPr>
        <w:numPr>
          <w:ilvl w:val="0"/>
          <w:numId w:val="28"/>
        </w:numPr>
      </w:pPr>
      <w:r>
        <w:t>CSI 2</w:t>
      </w:r>
      <w:r w:rsidRPr="00FA46A3">
        <w:t xml:space="preserve">: </w:t>
      </w:r>
      <w:r>
        <w:t>CSI associated with the second best single-TRP measurement hypothesis</w:t>
      </w:r>
    </w:p>
    <w:p w14:paraId="5F022E66" w14:textId="1A94797E" w:rsidR="00177C93" w:rsidRPr="00262381" w:rsidRDefault="00177C93" w:rsidP="00AD3AE9">
      <w:pPr>
        <w:numPr>
          <w:ilvl w:val="0"/>
          <w:numId w:val="28"/>
        </w:numPr>
      </w:pPr>
      <w:r>
        <w:t xml:space="preserve">CSI 3: CSI associated with </w:t>
      </w:r>
      <w:r w:rsidRPr="00A42FE7">
        <w:rPr>
          <w:rFonts w:eastAsia="Malgun Gothic"/>
          <w:szCs w:val="20"/>
          <w:lang w:val="en-GB"/>
        </w:rPr>
        <w:t>the best NCJT measurement hypothesis</w:t>
      </w:r>
    </w:p>
    <w:p w14:paraId="2C5F0413" w14:textId="0ACEA0EE" w:rsidR="00AD3AE9" w:rsidRDefault="00177C93" w:rsidP="00AD3AE9">
      <w:r>
        <w:rPr>
          <w:rFonts w:eastAsia="Malgun Gothic"/>
          <w:szCs w:val="20"/>
          <w:lang w:val="en-GB"/>
        </w:rPr>
        <w:t xml:space="preserve">If just a subset of the CSI report quantities are reported, e.g., CSI 1 and CSI 3, then Alt 3 becomes Alt 1.  If just the best one among CSIs 1, 2, and 3 is reported, then Alt 3 becomes Alt 2.  So Alt 3 is more flexible and can support </w:t>
      </w:r>
      <w:r w:rsidR="00B661D3">
        <w:rPr>
          <w:rFonts w:eastAsia="Malgun Gothic"/>
          <w:szCs w:val="20"/>
          <w:lang w:val="en-GB"/>
        </w:rPr>
        <w:t>both</w:t>
      </w:r>
      <w:r>
        <w:rPr>
          <w:rFonts w:eastAsia="Malgun Gothic"/>
          <w:szCs w:val="20"/>
          <w:lang w:val="en-GB"/>
        </w:rPr>
        <w:t xml:space="preserve"> Alt 1 and Alt 2.</w:t>
      </w:r>
    </w:p>
    <w:p w14:paraId="0EE18D18" w14:textId="77777777" w:rsidR="00177C93" w:rsidRDefault="00177C93" w:rsidP="00177C93">
      <w:pPr>
        <w:rPr>
          <w:bCs/>
        </w:rPr>
      </w:pPr>
      <w:r>
        <w:t>Based on the above analysis, we propose the following:</w:t>
      </w:r>
    </w:p>
    <w:p w14:paraId="7DEE8BEF" w14:textId="1498EF24" w:rsidR="00177C93" w:rsidRDefault="00177C93" w:rsidP="00177C93">
      <w:pPr>
        <w:rPr>
          <w:b/>
          <w:bCs/>
          <w:i/>
          <w:iCs/>
          <w:lang w:eastAsia="x-none"/>
        </w:rPr>
      </w:pPr>
      <w:r>
        <w:rPr>
          <w:b/>
          <w:bCs/>
          <w:i/>
          <w:iCs/>
          <w:lang w:eastAsia="x-none"/>
        </w:rPr>
        <w:t xml:space="preserve">Proposal 2: </w:t>
      </w:r>
      <w:r w:rsidR="007A12A6">
        <w:rPr>
          <w:b/>
          <w:bCs/>
          <w:i/>
          <w:iCs/>
          <w:lang w:eastAsia="x-none"/>
        </w:rPr>
        <w:t xml:space="preserve">Regarding UE reporting mechanism, </w:t>
      </w:r>
      <w:r>
        <w:rPr>
          <w:b/>
          <w:bCs/>
          <w:i/>
          <w:iCs/>
          <w:lang w:eastAsia="x-none"/>
        </w:rPr>
        <w:t xml:space="preserve">FeMIMO supports </w:t>
      </w:r>
      <w:r w:rsidR="007A12A6">
        <w:rPr>
          <w:b/>
          <w:bCs/>
          <w:i/>
          <w:iCs/>
          <w:lang w:eastAsia="x-none"/>
        </w:rPr>
        <w:t>Alt 3</w:t>
      </w:r>
      <w:r w:rsidR="00B501A9">
        <w:rPr>
          <w:b/>
          <w:bCs/>
          <w:i/>
          <w:iCs/>
          <w:lang w:eastAsia="x-none"/>
        </w:rPr>
        <w:t xml:space="preserve">: </w:t>
      </w:r>
      <w:r w:rsidR="00B501A9" w:rsidRPr="00B501A9">
        <w:rPr>
          <w:b/>
          <w:bCs/>
          <w:i/>
          <w:iCs/>
          <w:lang w:eastAsia="x-none"/>
        </w:rPr>
        <w:t xml:space="preserve">the UE can be expected to report two CSIs associated with the two best single-TRP measurement hypotheses associated with CMRs </w:t>
      </w:r>
      <w:r w:rsidR="00B501A9" w:rsidRPr="00B501A9">
        <w:rPr>
          <w:b/>
          <w:bCs/>
          <w:i/>
          <w:iCs/>
          <w:lang w:eastAsia="x-none"/>
        </w:rPr>
        <w:lastRenderedPageBreak/>
        <w:t>from two TRPs and one CSI associated with the best NCJT measurement hypothesis, if configured</w:t>
      </w:r>
      <w:r w:rsidR="00B501A9">
        <w:rPr>
          <w:b/>
          <w:bCs/>
          <w:i/>
          <w:iCs/>
          <w:lang w:eastAsia="x-none"/>
        </w:rPr>
        <w:t>.</w:t>
      </w:r>
      <w:r w:rsidR="00B501A9" w:rsidRPr="00B501A9">
        <w:rPr>
          <w:b/>
          <w:bCs/>
          <w:i/>
          <w:iCs/>
          <w:lang w:eastAsia="x-none"/>
        </w:rPr>
        <w:t xml:space="preserve"> </w:t>
      </w:r>
      <w:r w:rsidR="00B501A9">
        <w:rPr>
          <w:b/>
          <w:bCs/>
          <w:i/>
          <w:iCs/>
          <w:lang w:eastAsia="x-none"/>
        </w:rPr>
        <w:t>FeMIMO also support</w:t>
      </w:r>
      <w:r w:rsidR="000018BA">
        <w:rPr>
          <w:b/>
          <w:bCs/>
          <w:i/>
          <w:iCs/>
          <w:lang w:eastAsia="x-none"/>
        </w:rPr>
        <w:t xml:space="preserve"> reporting a subset of the CSI report quantities.</w:t>
      </w:r>
    </w:p>
    <w:p w14:paraId="7BC991F5" w14:textId="58B1FD5E" w:rsidR="00B15CDC" w:rsidRDefault="00B15CDC" w:rsidP="00B15CDC">
      <w:pPr>
        <w:pStyle w:val="Heading2"/>
      </w:pPr>
      <w:r>
        <w:t xml:space="preserve">CSI Reporting Contents </w:t>
      </w:r>
    </w:p>
    <w:p w14:paraId="7EF157AE" w14:textId="243E494F" w:rsidR="00B15CDC" w:rsidRDefault="00B15CDC" w:rsidP="00B15CDC">
      <w:pPr>
        <w:rPr>
          <w:lang w:eastAsia="zh-CN"/>
        </w:rPr>
      </w:pPr>
      <w:r>
        <w:t xml:space="preserve">In </w:t>
      </w:r>
      <w:r>
        <w:rPr>
          <w:lang w:eastAsia="zh-CN"/>
        </w:rPr>
        <w:t xml:space="preserve">RAN1#103-e meeting, the following was agreed regarding the </w:t>
      </w:r>
      <w:r w:rsidR="00B77F10">
        <w:rPr>
          <w:lang w:eastAsia="zh-CN"/>
        </w:rPr>
        <w:t>CSI reporting contents</w:t>
      </w:r>
      <w:r>
        <w:rPr>
          <w:lang w:eastAsia="zh-CN"/>
        </w:rPr>
        <w:t>.</w:t>
      </w:r>
    </w:p>
    <w:tbl>
      <w:tblPr>
        <w:tblStyle w:val="TableGrid"/>
        <w:tblW w:w="0" w:type="auto"/>
        <w:tblLook w:val="04A0" w:firstRow="1" w:lastRow="0" w:firstColumn="1" w:lastColumn="0" w:noHBand="0" w:noVBand="1"/>
      </w:tblPr>
      <w:tblGrid>
        <w:gridCol w:w="9307"/>
      </w:tblGrid>
      <w:tr w:rsidR="00B15CDC" w14:paraId="6E7055F5" w14:textId="77777777" w:rsidTr="00196F81">
        <w:trPr>
          <w:trHeight w:val="2258"/>
        </w:trPr>
        <w:tc>
          <w:tcPr>
            <w:tcW w:w="9307" w:type="dxa"/>
          </w:tcPr>
          <w:p w14:paraId="0BF7BABC" w14:textId="77777777" w:rsidR="00B77F10" w:rsidRPr="00A42FE7" w:rsidRDefault="00B77F10" w:rsidP="00B77F10">
            <w:pPr>
              <w:autoSpaceDE/>
              <w:autoSpaceDN/>
              <w:adjustRightInd/>
              <w:snapToGrid/>
              <w:spacing w:after="180"/>
              <w:rPr>
                <w:rFonts w:eastAsia="Malgun Gothic"/>
                <w:szCs w:val="20"/>
                <w:highlight w:val="green"/>
                <w:lang w:val="en-GB"/>
              </w:rPr>
            </w:pPr>
            <w:r w:rsidRPr="00A42FE7">
              <w:rPr>
                <w:rFonts w:eastAsia="Malgun Gothic"/>
                <w:b/>
                <w:szCs w:val="20"/>
                <w:highlight w:val="green"/>
                <w:lang w:val="en-GB"/>
              </w:rPr>
              <w:t>Agreement</w:t>
            </w:r>
          </w:p>
          <w:p w14:paraId="39C3731F" w14:textId="77777777" w:rsidR="00B77F10" w:rsidRPr="00A42FE7" w:rsidRDefault="00B77F10" w:rsidP="00B77F10">
            <w:pPr>
              <w:autoSpaceDE/>
              <w:autoSpaceDN/>
              <w:adjustRightInd/>
              <w:snapToGrid/>
              <w:spacing w:after="180"/>
              <w:rPr>
                <w:rFonts w:eastAsia="Malgun Gothic"/>
                <w:szCs w:val="20"/>
                <w:lang w:val="en-GB"/>
              </w:rPr>
            </w:pPr>
            <w:bookmarkStart w:id="6" w:name="_Hlk60920756"/>
            <w:r w:rsidRPr="00A42FE7">
              <w:rPr>
                <w:rFonts w:eastAsia="Malgun Gothic"/>
                <w:szCs w:val="20"/>
                <w:lang w:val="en-GB"/>
              </w:rPr>
              <w:t xml:space="preserve">For a CSI report associated with a Multi-TRP/panel NCJT measurement hypothesis configured by single CSI reporting setting, the UE is expected to report </w:t>
            </w:r>
          </w:p>
          <w:p w14:paraId="1A244847" w14:textId="77777777" w:rsidR="00B77F10" w:rsidRPr="00A42FE7" w:rsidRDefault="00B77F10" w:rsidP="00B77F10">
            <w:pPr>
              <w:numPr>
                <w:ilvl w:val="0"/>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two RIs, two PMIs, two LIs and one CQI per codeword, for single-DCI based NCJT when the maximal transmission layers is less than or equal to 4</w:t>
            </w:r>
            <w:bookmarkEnd w:id="6"/>
          </w:p>
          <w:p w14:paraId="7CF5815D" w14:textId="77777777" w:rsidR="00B77F10" w:rsidRPr="00A42FE7" w:rsidRDefault="00B77F10" w:rsidP="00B77F10">
            <w:pPr>
              <w:numPr>
                <w:ilvl w:val="1"/>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Maximal transmission layers larger than 4</w:t>
            </w:r>
          </w:p>
          <w:p w14:paraId="7170C81D" w14:textId="77777777" w:rsidR="00B77F10" w:rsidRPr="00A42FE7" w:rsidRDefault="00B77F10" w:rsidP="00B77F10">
            <w:pPr>
              <w:numPr>
                <w:ilvl w:val="1"/>
                <w:numId w:val="22"/>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Whether/how a subset of above reporting quantities are allowed to be configured to the UE</w:t>
            </w:r>
          </w:p>
          <w:p w14:paraId="0EBA0024" w14:textId="77777777" w:rsidR="00B77F10" w:rsidRPr="00A42FE7" w:rsidRDefault="00B77F10" w:rsidP="00B77F10">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whether/how to support two RIs, two PMIs, two LIs and two CQIs, for multi-DCI based NCJT </w:t>
            </w:r>
          </w:p>
          <w:p w14:paraId="10A42572" w14:textId="77777777" w:rsidR="00B77F10" w:rsidRPr="00A42FE7" w:rsidRDefault="00B77F10" w:rsidP="00B77F10">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 xml:space="preserve">FFS: whether/how to support CRI(s) to be reported in a CSI </w:t>
            </w:r>
          </w:p>
          <w:p w14:paraId="043D3B05" w14:textId="77777777" w:rsidR="00B77F10" w:rsidRPr="00A42FE7" w:rsidRDefault="00B77F10" w:rsidP="00B77F10">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restrictions among reported CSI quantities, e.g. among reported RIs and PMIs</w:t>
            </w:r>
          </w:p>
          <w:p w14:paraId="3C0DCF90" w14:textId="77777777" w:rsidR="00B77F10" w:rsidRPr="00A42FE7" w:rsidRDefault="00B77F10" w:rsidP="00B77F10">
            <w:pPr>
              <w:numPr>
                <w:ilvl w:val="0"/>
                <w:numId w:val="23"/>
              </w:numPr>
              <w:autoSpaceDE/>
              <w:autoSpaceDN/>
              <w:adjustRightInd/>
              <w:snapToGrid/>
              <w:spacing w:after="0" w:line="276" w:lineRule="auto"/>
              <w:jc w:val="left"/>
              <w:rPr>
                <w:rFonts w:eastAsia="Malgun Gothic"/>
                <w:szCs w:val="20"/>
                <w:lang w:val="en-GB"/>
              </w:rPr>
            </w:pPr>
            <w:r w:rsidRPr="00A42FE7">
              <w:rPr>
                <w:rFonts w:eastAsia="Malgun Gothic"/>
                <w:szCs w:val="20"/>
                <w:lang w:val="en-GB"/>
              </w:rPr>
              <w:t>FFS: whether/how to support non-PMI based port-selection</w:t>
            </w:r>
          </w:p>
          <w:p w14:paraId="78E0893F" w14:textId="77777777" w:rsidR="00B77F10" w:rsidRPr="00A42FE7" w:rsidRDefault="00B77F10" w:rsidP="00B77F10">
            <w:pPr>
              <w:numPr>
                <w:ilvl w:val="0"/>
                <w:numId w:val="23"/>
              </w:numPr>
              <w:autoSpaceDE/>
              <w:autoSpaceDN/>
              <w:adjustRightInd/>
              <w:snapToGrid/>
              <w:spacing w:after="0" w:line="276" w:lineRule="auto"/>
              <w:jc w:val="left"/>
              <w:rPr>
                <w:rFonts w:eastAsia="Batang"/>
                <w:szCs w:val="20"/>
                <w:lang w:val="en-GB"/>
              </w:rPr>
            </w:pPr>
            <w:r w:rsidRPr="00A42FE7">
              <w:rPr>
                <w:rFonts w:eastAsia="Malgun Gothic"/>
                <w:szCs w:val="20"/>
                <w:lang w:val="en-GB"/>
              </w:rPr>
              <w:t>FFS: whether/how to support single value of reported LI</w:t>
            </w:r>
          </w:p>
          <w:p w14:paraId="32E3F665" w14:textId="2A87EC73" w:rsidR="00B15CDC" w:rsidRPr="00B77F10" w:rsidRDefault="00B77F10" w:rsidP="00196F81">
            <w:pPr>
              <w:autoSpaceDE/>
              <w:autoSpaceDN/>
              <w:adjustRightInd/>
              <w:snapToGrid/>
              <w:spacing w:after="180"/>
              <w:rPr>
                <w:rFonts w:eastAsia="Malgun Gothic"/>
                <w:szCs w:val="20"/>
                <w:lang w:val="en-GB"/>
              </w:rPr>
            </w:pPr>
            <w:r w:rsidRPr="00A42FE7">
              <w:rPr>
                <w:rFonts w:eastAsia="Malgun Gothic"/>
                <w:szCs w:val="20"/>
                <w:lang w:val="en-GB"/>
              </w:rPr>
              <w:t>Note that other NCJT CSI measurement/reporting enhancement for other scenarios is not precluded, e.g. for HST-SFN</w:t>
            </w:r>
          </w:p>
        </w:tc>
      </w:tr>
    </w:tbl>
    <w:p w14:paraId="669E8CF7" w14:textId="08F5503D" w:rsidR="00B15CDC" w:rsidRDefault="00E35781" w:rsidP="00B15CDC">
      <w:pPr>
        <w:rPr>
          <w:rFonts w:eastAsia="Malgun Gothic"/>
          <w:szCs w:val="20"/>
          <w:lang w:val="en-GB"/>
        </w:rPr>
      </w:pPr>
      <w:r>
        <w:t>One FFS item from the above agreement is the number of CRI(s) to be reported in a CSI</w:t>
      </w:r>
      <w:r w:rsidR="00843785">
        <w:t xml:space="preserve"> report</w:t>
      </w:r>
      <w:r>
        <w:t>.</w:t>
      </w:r>
      <w:r w:rsidR="00890860">
        <w:t xml:space="preserve">  As can be observed in the agreement, “two RIs, </w:t>
      </w:r>
      <w:r w:rsidR="00890860" w:rsidRPr="00A42FE7">
        <w:rPr>
          <w:rFonts w:eastAsia="Malgun Gothic"/>
          <w:szCs w:val="20"/>
          <w:lang w:val="en-GB"/>
        </w:rPr>
        <w:t>two PMIs, two LIs and one CQI per codeword, for single-DCI based NCJT when the maximal transmission layers is less than or equal to 4</w:t>
      </w:r>
      <w:r w:rsidR="00890860">
        <w:rPr>
          <w:rFonts w:eastAsia="Malgun Gothic"/>
          <w:szCs w:val="20"/>
          <w:lang w:val="en-GB"/>
        </w:rPr>
        <w:t>” has been agreed as part of the report quantities.  Each of the two RIs, two PMIs, and two L</w:t>
      </w:r>
      <w:r w:rsidR="00EA66C1">
        <w:rPr>
          <w:rFonts w:eastAsia="Malgun Gothic"/>
          <w:szCs w:val="20"/>
          <w:lang w:val="en-GB"/>
        </w:rPr>
        <w:t>I</w:t>
      </w:r>
      <w:r w:rsidR="00890860">
        <w:rPr>
          <w:rFonts w:eastAsia="Malgun Gothic"/>
          <w:szCs w:val="20"/>
          <w:lang w:val="en-GB"/>
        </w:rPr>
        <w:t xml:space="preserve">s are for each of the TRPs participating </w:t>
      </w:r>
      <w:r w:rsidR="00EA66C1">
        <w:rPr>
          <w:rFonts w:eastAsia="Malgun Gothic"/>
          <w:szCs w:val="20"/>
          <w:lang w:val="en-GB"/>
        </w:rPr>
        <w:t xml:space="preserve">in </w:t>
      </w:r>
      <w:r w:rsidR="00A86964">
        <w:rPr>
          <w:rFonts w:eastAsia="Malgun Gothic"/>
          <w:szCs w:val="20"/>
          <w:lang w:val="en-GB"/>
        </w:rPr>
        <w:t xml:space="preserve">the </w:t>
      </w:r>
      <w:r w:rsidR="00890860">
        <w:rPr>
          <w:rFonts w:eastAsia="Malgun Gothic"/>
          <w:szCs w:val="20"/>
          <w:lang w:val="en-GB"/>
        </w:rPr>
        <w:t>NCJT.</w:t>
      </w:r>
      <w:r w:rsidR="000F228B">
        <w:rPr>
          <w:rFonts w:eastAsia="Malgun Gothic"/>
          <w:szCs w:val="20"/>
          <w:lang w:val="en-GB"/>
        </w:rPr>
        <w:t xml:space="preserve">  The UE should also report the CSI RS</w:t>
      </w:r>
      <w:r w:rsidR="00A86964">
        <w:rPr>
          <w:rFonts w:eastAsia="Malgun Gothic"/>
          <w:szCs w:val="20"/>
          <w:lang w:val="en-GB"/>
        </w:rPr>
        <w:t>(s)</w:t>
      </w:r>
      <w:r w:rsidR="000F228B">
        <w:rPr>
          <w:rFonts w:eastAsia="Malgun Gothic"/>
          <w:szCs w:val="20"/>
          <w:lang w:val="en-GB"/>
        </w:rPr>
        <w:t xml:space="preserve"> associated with </w:t>
      </w:r>
      <w:r w:rsidR="00A86964">
        <w:rPr>
          <w:rFonts w:eastAsia="Malgun Gothic"/>
          <w:szCs w:val="20"/>
          <w:lang w:val="en-GB"/>
        </w:rPr>
        <w:t>each of the RIs, PMIs, and LIs reported.  Therefore, two CRIs should be reported in a CSI.</w:t>
      </w:r>
    </w:p>
    <w:p w14:paraId="4613FAF8" w14:textId="14C00CFA" w:rsidR="00031288" w:rsidRPr="00031288" w:rsidRDefault="00031288" w:rsidP="00B15CDC">
      <w:pPr>
        <w:rPr>
          <w:bCs/>
        </w:rPr>
      </w:pPr>
      <w:r>
        <w:t>Based on the above analysis, we propose the following:</w:t>
      </w:r>
    </w:p>
    <w:p w14:paraId="7379FC64" w14:textId="26BE88C5" w:rsidR="00A86964" w:rsidRPr="00A86964" w:rsidRDefault="00A86964" w:rsidP="00A86964">
      <w:pPr>
        <w:rPr>
          <w:b/>
          <w:bCs/>
          <w:i/>
          <w:iCs/>
          <w:lang w:eastAsia="x-none"/>
        </w:rPr>
      </w:pPr>
      <w:r>
        <w:rPr>
          <w:b/>
          <w:bCs/>
          <w:i/>
          <w:iCs/>
          <w:lang w:eastAsia="x-none"/>
        </w:rPr>
        <w:t xml:space="preserve">Proposal 3: </w:t>
      </w:r>
      <w:r w:rsidRPr="00A86964">
        <w:rPr>
          <w:b/>
          <w:bCs/>
          <w:i/>
          <w:iCs/>
          <w:lang w:eastAsia="x-none"/>
        </w:rPr>
        <w:t xml:space="preserve">For a CSI report associated with a Multi-TRP/panel NCJT measurement hypothesis configured by single CSI reporting setting, the UE is expected to report </w:t>
      </w:r>
    </w:p>
    <w:p w14:paraId="013B1B57" w14:textId="374D894B" w:rsidR="00A86964" w:rsidRPr="00A86964" w:rsidRDefault="00A86964" w:rsidP="00A86964">
      <w:pPr>
        <w:pStyle w:val="ListParagraph"/>
        <w:numPr>
          <w:ilvl w:val="0"/>
          <w:numId w:val="29"/>
        </w:numPr>
        <w:rPr>
          <w:rFonts w:ascii="Times New Roman" w:hAnsi="Times New Roman"/>
          <w:b/>
          <w:bCs/>
          <w:i/>
          <w:iCs/>
          <w:lang w:eastAsia="x-none"/>
        </w:rPr>
      </w:pPr>
      <w:r>
        <w:rPr>
          <w:rFonts w:ascii="Times New Roman" w:hAnsi="Times New Roman"/>
          <w:b/>
          <w:bCs/>
          <w:i/>
          <w:iCs/>
          <w:lang w:eastAsia="x-none"/>
        </w:rPr>
        <w:t xml:space="preserve">Two CRIs, </w:t>
      </w:r>
      <w:r w:rsidRPr="00A86964">
        <w:rPr>
          <w:rFonts w:ascii="Times New Roman" w:hAnsi="Times New Roman"/>
          <w:b/>
          <w:bCs/>
          <w:i/>
          <w:iCs/>
          <w:lang w:eastAsia="x-none"/>
        </w:rPr>
        <w:t>two RIs, two PMIs, two LIs and one CQI per codeword, for single-DCI based NCJT when the maximal transmission layers is less than or equal to 4</w:t>
      </w:r>
    </w:p>
    <w:p w14:paraId="6DFF47B2" w14:textId="218620B2" w:rsidR="00D909E8" w:rsidRPr="00DD39E0" w:rsidRDefault="00D909E8" w:rsidP="000E612F"/>
    <w:p w14:paraId="18B94AA5" w14:textId="4F262795" w:rsidR="00157FC3" w:rsidRPr="00493C77" w:rsidRDefault="00747F48" w:rsidP="00493C77">
      <w:pPr>
        <w:pStyle w:val="Heading1"/>
      </w:pPr>
      <w:r w:rsidRPr="00493C77">
        <w:t>Conclusion</w:t>
      </w:r>
      <w:r w:rsidR="006B1FD5" w:rsidRPr="00493C77">
        <w:t>s</w:t>
      </w:r>
    </w:p>
    <w:p w14:paraId="317C4076" w14:textId="0900D3FC" w:rsidR="0021120F" w:rsidRDefault="00B94B12" w:rsidP="00E200FB">
      <w:pPr>
        <w:rPr>
          <w:lang w:eastAsia="zh-CN"/>
        </w:rPr>
      </w:pPr>
      <w:r w:rsidRPr="0064769F">
        <w:t xml:space="preserve">In this </w:t>
      </w:r>
      <w:r>
        <w:t xml:space="preserve">contribution, we present our views on </w:t>
      </w:r>
      <w:r w:rsidR="00934A1A">
        <w:rPr>
          <w:lang w:eastAsia="x-none"/>
        </w:rPr>
        <w:t>CSI enhancement for multi-TRP</w:t>
      </w:r>
      <w:r>
        <w:t xml:space="preserve">. </w:t>
      </w:r>
      <w:r w:rsidR="002D7E51">
        <w:t xml:space="preserve"> Based on the discussions in the previous sections we propose the following:</w:t>
      </w:r>
      <w:r w:rsidR="001466E4">
        <w:rPr>
          <w:lang w:eastAsia="zh-CN"/>
        </w:rPr>
        <w:t xml:space="preserve"> </w:t>
      </w:r>
    </w:p>
    <w:p w14:paraId="184CF405" w14:textId="77777777" w:rsidR="00591B69" w:rsidRDefault="00591B69" w:rsidP="00591B69">
      <w:pPr>
        <w:rPr>
          <w:b/>
          <w:bCs/>
          <w:i/>
          <w:iCs/>
          <w:lang w:eastAsia="x-none"/>
        </w:rPr>
      </w:pPr>
      <w:r>
        <w:rPr>
          <w:b/>
          <w:bCs/>
          <w:i/>
          <w:iCs/>
          <w:lang w:eastAsia="x-none"/>
        </w:rPr>
        <w:t xml:space="preserve">Proposal 1: FeMIMO supports </w:t>
      </w:r>
      <w:r w:rsidRPr="003A1CE2">
        <w:rPr>
          <w:b/>
          <w:bCs/>
          <w:i/>
          <w:iCs/>
          <w:lang w:eastAsia="x-none"/>
        </w:rPr>
        <w:t>associating a group of measurement resources to one CSI report configuration of a UE and let the UE determine or select whether a measurement resource is for CM, IM, or muting.</w:t>
      </w:r>
      <w:r>
        <w:rPr>
          <w:b/>
          <w:bCs/>
          <w:i/>
          <w:iCs/>
          <w:lang w:eastAsia="x-none"/>
        </w:rPr>
        <w:t xml:space="preserve"> </w:t>
      </w:r>
    </w:p>
    <w:p w14:paraId="59C0A6E6" w14:textId="77777777" w:rsidR="00C76605" w:rsidRDefault="00C76605" w:rsidP="00C76605">
      <w:pPr>
        <w:rPr>
          <w:b/>
          <w:bCs/>
          <w:i/>
          <w:iCs/>
          <w:lang w:eastAsia="x-none"/>
        </w:rPr>
      </w:pPr>
      <w:r>
        <w:rPr>
          <w:b/>
          <w:bCs/>
          <w:i/>
          <w:iCs/>
          <w:lang w:eastAsia="x-none"/>
        </w:rPr>
        <w:t xml:space="preserve">Proposal 2: Regarding UE reporting mechanism, FeMIMO supports Alt 3: </w:t>
      </w:r>
      <w:r w:rsidRPr="00B501A9">
        <w:rPr>
          <w:b/>
          <w:bCs/>
          <w:i/>
          <w:iCs/>
          <w:lang w:eastAsia="x-none"/>
        </w:rPr>
        <w:t>the UE can be expected to report two CSIs associated with the two best single-TRP measurement hypotheses associated with CMRs from two TRPs and one CSI associated with the best NCJT measurement hypothesis, if configured</w:t>
      </w:r>
      <w:r>
        <w:rPr>
          <w:b/>
          <w:bCs/>
          <w:i/>
          <w:iCs/>
          <w:lang w:eastAsia="x-none"/>
        </w:rPr>
        <w:t>.</w:t>
      </w:r>
      <w:r w:rsidRPr="00B501A9">
        <w:rPr>
          <w:b/>
          <w:bCs/>
          <w:i/>
          <w:iCs/>
          <w:lang w:eastAsia="x-none"/>
        </w:rPr>
        <w:t xml:space="preserve"> </w:t>
      </w:r>
      <w:r>
        <w:rPr>
          <w:b/>
          <w:bCs/>
          <w:i/>
          <w:iCs/>
          <w:lang w:eastAsia="x-none"/>
        </w:rPr>
        <w:t>FeMIMO also support reporting a subset of the CSI report quantities.</w:t>
      </w:r>
    </w:p>
    <w:p w14:paraId="14A6FEA5" w14:textId="22B52768" w:rsidR="008F2429" w:rsidRPr="00A86964" w:rsidRDefault="008F2429" w:rsidP="008F2429">
      <w:pPr>
        <w:rPr>
          <w:b/>
          <w:bCs/>
          <w:i/>
          <w:iCs/>
          <w:lang w:eastAsia="x-none"/>
        </w:rPr>
      </w:pPr>
      <w:r>
        <w:rPr>
          <w:b/>
          <w:bCs/>
          <w:i/>
          <w:iCs/>
          <w:lang w:eastAsia="x-none"/>
        </w:rPr>
        <w:t xml:space="preserve">Proposal 3: </w:t>
      </w:r>
      <w:r w:rsidRPr="00A86964">
        <w:rPr>
          <w:b/>
          <w:bCs/>
          <w:i/>
          <w:iCs/>
          <w:lang w:eastAsia="x-none"/>
        </w:rPr>
        <w:t xml:space="preserve">For a CSI report associated with a Multi-TRP/panel NCJT measurement hypothesis configured by single CSI reporting setting, the UE is expected to report </w:t>
      </w:r>
    </w:p>
    <w:p w14:paraId="61B80A97" w14:textId="129D56C7" w:rsidR="00E02A2B" w:rsidRDefault="008F2429" w:rsidP="00E200FB">
      <w:pPr>
        <w:pStyle w:val="ListParagraph"/>
        <w:numPr>
          <w:ilvl w:val="0"/>
          <w:numId w:val="29"/>
        </w:numPr>
        <w:rPr>
          <w:rFonts w:ascii="Times New Roman" w:hAnsi="Times New Roman"/>
          <w:b/>
          <w:bCs/>
          <w:i/>
          <w:iCs/>
          <w:lang w:eastAsia="x-none"/>
        </w:rPr>
      </w:pPr>
      <w:r>
        <w:rPr>
          <w:rFonts w:ascii="Times New Roman" w:hAnsi="Times New Roman"/>
          <w:b/>
          <w:bCs/>
          <w:i/>
          <w:iCs/>
          <w:lang w:eastAsia="x-none"/>
        </w:rPr>
        <w:lastRenderedPageBreak/>
        <w:t xml:space="preserve">Two CRIs, </w:t>
      </w:r>
      <w:r w:rsidRPr="00A86964">
        <w:rPr>
          <w:rFonts w:ascii="Times New Roman" w:hAnsi="Times New Roman"/>
          <w:b/>
          <w:bCs/>
          <w:i/>
          <w:iCs/>
          <w:lang w:eastAsia="x-none"/>
        </w:rPr>
        <w:t>two RIs, two PMIs, two LIs and one CQI per codeword, for single-DCI based NCJT when the maximal transmission layers is less than or equal to 4</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7" w:name="_Ref124589665"/>
      <w:bookmarkStart w:id="8" w:name="_Ref71620620"/>
      <w:bookmarkStart w:id="9" w:name="_Ref124671424"/>
      <w:r w:rsidRPr="00D74B92">
        <w:t>References</w:t>
      </w:r>
    </w:p>
    <w:p w14:paraId="5E4A69DA" w14:textId="5DFAFBD6" w:rsidR="003E034F" w:rsidRDefault="00E200FB" w:rsidP="00C703B5">
      <w:pPr>
        <w:pStyle w:val="References"/>
        <w:rPr>
          <w:sz w:val="22"/>
          <w:szCs w:val="22"/>
        </w:rPr>
      </w:pPr>
      <w:bookmarkStart w:id="10" w:name="_Ref45631853"/>
      <w:bookmarkStart w:id="11" w:name="_Ref6583376"/>
      <w:bookmarkStart w:id="12" w:name="_Ref167612875"/>
      <w:bookmarkStart w:id="13" w:name="_Ref167612671"/>
      <w:bookmarkEnd w:id="7"/>
      <w:bookmarkEnd w:id="8"/>
      <w:bookmarkEnd w:id="9"/>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10"/>
    </w:p>
    <w:p w14:paraId="009C1F75" w14:textId="3621D326" w:rsidR="00961A83" w:rsidRDefault="00961A83" w:rsidP="00C703B5">
      <w:pPr>
        <w:pStyle w:val="References"/>
        <w:rPr>
          <w:sz w:val="22"/>
          <w:szCs w:val="22"/>
        </w:rPr>
      </w:pPr>
      <w:bookmarkStart w:id="14" w:name="_Ref17737264"/>
      <w:r w:rsidRPr="00961A83">
        <w:rPr>
          <w:sz w:val="22"/>
          <w:szCs w:val="18"/>
          <w:lang w:eastAsia="ko-KR"/>
        </w:rPr>
        <w:t>3GPP RAN1, RAN1#10</w:t>
      </w:r>
      <w:r w:rsidR="00646A72">
        <w:rPr>
          <w:sz w:val="22"/>
          <w:szCs w:val="18"/>
          <w:lang w:eastAsia="ko-KR"/>
        </w:rPr>
        <w:t>3</w:t>
      </w:r>
      <w:r w:rsidRPr="00961A83">
        <w:rPr>
          <w:sz w:val="22"/>
          <w:szCs w:val="18"/>
          <w:lang w:eastAsia="ko-KR"/>
        </w:rPr>
        <w:t>-e, Chairman Notes</w:t>
      </w:r>
      <w:bookmarkEnd w:id="3"/>
      <w:bookmarkEnd w:id="11"/>
      <w:bookmarkEnd w:id="12"/>
      <w:bookmarkEnd w:id="13"/>
      <w:bookmarkEnd w:id="14"/>
    </w:p>
    <w:sectPr w:rsidR="00961A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7B4F1" w14:textId="77777777" w:rsidR="004F06CE" w:rsidRDefault="004F06CE">
      <w:r>
        <w:separator/>
      </w:r>
    </w:p>
  </w:endnote>
  <w:endnote w:type="continuationSeparator" w:id="0">
    <w:p w14:paraId="3D155020" w14:textId="77777777" w:rsidR="004F06CE" w:rsidRDefault="004F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7A23B" w14:textId="77777777" w:rsidR="004F06CE" w:rsidRDefault="004F06CE">
      <w:r>
        <w:separator/>
      </w:r>
    </w:p>
  </w:footnote>
  <w:footnote w:type="continuationSeparator" w:id="0">
    <w:p w14:paraId="1EBF01E4" w14:textId="77777777" w:rsidR="004F06CE" w:rsidRDefault="004F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040E0"/>
    <w:multiLevelType w:val="hybridMultilevel"/>
    <w:tmpl w:val="109C9A8C"/>
    <w:lvl w:ilvl="0" w:tplc="11F0A1E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0"/>
  </w:num>
  <w:num w:numId="4">
    <w:abstractNumId w:val="9"/>
  </w:num>
  <w:num w:numId="5">
    <w:abstractNumId w:val="2"/>
  </w:num>
  <w:num w:numId="6">
    <w:abstractNumId w:val="16"/>
  </w:num>
  <w:num w:numId="7">
    <w:abstractNumId w:val="6"/>
  </w:num>
  <w:num w:numId="8">
    <w:abstractNumId w:val="12"/>
  </w:num>
  <w:num w:numId="9">
    <w:abstractNumId w:val="4"/>
  </w:num>
  <w:num w:numId="10">
    <w:abstractNumId w:val="10"/>
  </w:num>
  <w:num w:numId="11">
    <w:abstractNumId w:val="10"/>
  </w:num>
  <w:num w:numId="12">
    <w:abstractNumId w:val="10"/>
  </w:num>
  <w:num w:numId="13">
    <w:abstractNumId w:val="5"/>
  </w:num>
  <w:num w:numId="14">
    <w:abstractNumId w:val="14"/>
  </w:num>
  <w:num w:numId="15">
    <w:abstractNumId w:val="22"/>
  </w:num>
  <w:num w:numId="16">
    <w:abstractNumId w:val="17"/>
  </w:num>
  <w:num w:numId="17">
    <w:abstractNumId w:val="11"/>
    <w:lvlOverride w:ilvl="0"/>
    <w:lvlOverride w:ilvl="1">
      <w:startOverride w:val="1"/>
    </w:lvlOverride>
    <w:lvlOverride w:ilvl="2"/>
    <w:lvlOverride w:ilvl="3"/>
    <w:lvlOverride w:ilvl="4"/>
    <w:lvlOverride w:ilvl="5"/>
    <w:lvlOverride w:ilvl="6"/>
    <w:lvlOverride w:ilvl="7"/>
    <w:lvlOverride w:ilvl="8"/>
  </w:num>
  <w:num w:numId="18">
    <w:abstractNumId w:val="19"/>
  </w:num>
  <w:num w:numId="19">
    <w:abstractNumId w:val="18"/>
  </w:num>
  <w:num w:numId="20">
    <w:abstractNumId w:val="13"/>
  </w:num>
  <w:num w:numId="21">
    <w:abstractNumId w:val="15"/>
  </w:num>
  <w:num w:numId="22">
    <w:abstractNumId w:val="7"/>
  </w:num>
  <w:num w:numId="23">
    <w:abstractNumId w:val="1"/>
  </w:num>
  <w:num w:numId="24">
    <w:abstractNumId w:val="21"/>
  </w:num>
  <w:num w:numId="25">
    <w:abstractNumId w:val="24"/>
  </w:num>
  <w:num w:numId="26">
    <w:abstractNumId w:val="23"/>
  </w:num>
  <w:num w:numId="27">
    <w:abstractNumId w:val="11"/>
  </w:num>
  <w:num w:numId="28">
    <w:abstractNumId w:val="3"/>
  </w:num>
  <w:num w:numId="2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8BA"/>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AF7"/>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288"/>
    <w:rsid w:val="00031ADB"/>
    <w:rsid w:val="00032056"/>
    <w:rsid w:val="000325FA"/>
    <w:rsid w:val="000328CA"/>
    <w:rsid w:val="00032E40"/>
    <w:rsid w:val="0003376B"/>
    <w:rsid w:val="00034676"/>
    <w:rsid w:val="000346E6"/>
    <w:rsid w:val="000352B3"/>
    <w:rsid w:val="00036660"/>
    <w:rsid w:val="000371DD"/>
    <w:rsid w:val="00037EA1"/>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6B0F"/>
    <w:rsid w:val="00047225"/>
    <w:rsid w:val="00047D21"/>
    <w:rsid w:val="00047D47"/>
    <w:rsid w:val="00047E60"/>
    <w:rsid w:val="00050439"/>
    <w:rsid w:val="00050D8A"/>
    <w:rsid w:val="000512E3"/>
    <w:rsid w:val="00051D59"/>
    <w:rsid w:val="00052144"/>
    <w:rsid w:val="00052AD2"/>
    <w:rsid w:val="00052CF8"/>
    <w:rsid w:val="00052FEE"/>
    <w:rsid w:val="000530DF"/>
    <w:rsid w:val="000543DD"/>
    <w:rsid w:val="00054BBB"/>
    <w:rsid w:val="00054E0C"/>
    <w:rsid w:val="0005541D"/>
    <w:rsid w:val="00055700"/>
    <w:rsid w:val="00055B33"/>
    <w:rsid w:val="000565C8"/>
    <w:rsid w:val="000567AD"/>
    <w:rsid w:val="00057DC8"/>
    <w:rsid w:val="00060AB2"/>
    <w:rsid w:val="000612E1"/>
    <w:rsid w:val="000614FE"/>
    <w:rsid w:val="0006295E"/>
    <w:rsid w:val="00063739"/>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3E42"/>
    <w:rsid w:val="000745AA"/>
    <w:rsid w:val="00074E86"/>
    <w:rsid w:val="0007557C"/>
    <w:rsid w:val="00076097"/>
    <w:rsid w:val="00076541"/>
    <w:rsid w:val="000765ED"/>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15C"/>
    <w:rsid w:val="00097768"/>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278"/>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4C4E"/>
    <w:rsid w:val="000D5077"/>
    <w:rsid w:val="000D51C3"/>
    <w:rsid w:val="000D5362"/>
    <w:rsid w:val="000D57F8"/>
    <w:rsid w:val="000D5851"/>
    <w:rsid w:val="000D5C60"/>
    <w:rsid w:val="000D71E2"/>
    <w:rsid w:val="000D73A5"/>
    <w:rsid w:val="000E07D6"/>
    <w:rsid w:val="000E125F"/>
    <w:rsid w:val="000E1380"/>
    <w:rsid w:val="000E18DF"/>
    <w:rsid w:val="000E211D"/>
    <w:rsid w:val="000E4761"/>
    <w:rsid w:val="000E48AF"/>
    <w:rsid w:val="000E59A0"/>
    <w:rsid w:val="000E612F"/>
    <w:rsid w:val="000E7403"/>
    <w:rsid w:val="000E7A84"/>
    <w:rsid w:val="000E7AF7"/>
    <w:rsid w:val="000F12B4"/>
    <w:rsid w:val="000F15BC"/>
    <w:rsid w:val="000F180A"/>
    <w:rsid w:val="000F1C92"/>
    <w:rsid w:val="000F228B"/>
    <w:rsid w:val="000F2D25"/>
    <w:rsid w:val="000F2EEE"/>
    <w:rsid w:val="000F3697"/>
    <w:rsid w:val="000F407D"/>
    <w:rsid w:val="000F5BC8"/>
    <w:rsid w:val="000F631C"/>
    <w:rsid w:val="000F637B"/>
    <w:rsid w:val="000F65A0"/>
    <w:rsid w:val="000F7096"/>
    <w:rsid w:val="000F7326"/>
    <w:rsid w:val="000F7F58"/>
    <w:rsid w:val="0010010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2D64"/>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760"/>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6BE9"/>
    <w:rsid w:val="00177069"/>
    <w:rsid w:val="00177C93"/>
    <w:rsid w:val="00177FC1"/>
    <w:rsid w:val="0018014F"/>
    <w:rsid w:val="0018070A"/>
    <w:rsid w:val="001815A2"/>
    <w:rsid w:val="00181FC1"/>
    <w:rsid w:val="00182F13"/>
    <w:rsid w:val="00183034"/>
    <w:rsid w:val="001830F7"/>
    <w:rsid w:val="00183594"/>
    <w:rsid w:val="0018371D"/>
    <w:rsid w:val="00183EE6"/>
    <w:rsid w:val="001844E5"/>
    <w:rsid w:val="00184E75"/>
    <w:rsid w:val="0018528A"/>
    <w:rsid w:val="0018588A"/>
    <w:rsid w:val="00186BE6"/>
    <w:rsid w:val="00187252"/>
    <w:rsid w:val="00187394"/>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2E48"/>
    <w:rsid w:val="001A4965"/>
    <w:rsid w:val="001A57EE"/>
    <w:rsid w:val="001A5C71"/>
    <w:rsid w:val="001A673E"/>
    <w:rsid w:val="001A7763"/>
    <w:rsid w:val="001B0525"/>
    <w:rsid w:val="001B0D93"/>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C93"/>
    <w:rsid w:val="001E5C23"/>
    <w:rsid w:val="001E6354"/>
    <w:rsid w:val="001E7504"/>
    <w:rsid w:val="001E76DF"/>
    <w:rsid w:val="001F1308"/>
    <w:rsid w:val="001F1383"/>
    <w:rsid w:val="001F1525"/>
    <w:rsid w:val="001F1E87"/>
    <w:rsid w:val="001F1EB6"/>
    <w:rsid w:val="001F2E23"/>
    <w:rsid w:val="001F341F"/>
    <w:rsid w:val="001F3911"/>
    <w:rsid w:val="001F3F09"/>
    <w:rsid w:val="001F3F1A"/>
    <w:rsid w:val="001F40E6"/>
    <w:rsid w:val="001F4315"/>
    <w:rsid w:val="001F45EE"/>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4A26"/>
    <w:rsid w:val="002164D8"/>
    <w:rsid w:val="00220894"/>
    <w:rsid w:val="0022095C"/>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FA6"/>
    <w:rsid w:val="00250067"/>
    <w:rsid w:val="00250FCC"/>
    <w:rsid w:val="002515F4"/>
    <w:rsid w:val="002516DE"/>
    <w:rsid w:val="00251F81"/>
    <w:rsid w:val="002522D5"/>
    <w:rsid w:val="00252BE0"/>
    <w:rsid w:val="00252C50"/>
    <w:rsid w:val="00253588"/>
    <w:rsid w:val="00253C1D"/>
    <w:rsid w:val="002546F4"/>
    <w:rsid w:val="002551D0"/>
    <w:rsid w:val="00255374"/>
    <w:rsid w:val="00255780"/>
    <w:rsid w:val="002559BE"/>
    <w:rsid w:val="00255BA9"/>
    <w:rsid w:val="00257BF4"/>
    <w:rsid w:val="00260003"/>
    <w:rsid w:val="0026035D"/>
    <w:rsid w:val="002606D6"/>
    <w:rsid w:val="00261C98"/>
    <w:rsid w:val="00262381"/>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DC6"/>
    <w:rsid w:val="0029237F"/>
    <w:rsid w:val="00292715"/>
    <w:rsid w:val="00293E57"/>
    <w:rsid w:val="0029463F"/>
    <w:rsid w:val="002947D1"/>
    <w:rsid w:val="002948DF"/>
    <w:rsid w:val="00294D90"/>
    <w:rsid w:val="0029546B"/>
    <w:rsid w:val="002954FC"/>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B6E"/>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1370"/>
    <w:rsid w:val="002D2D24"/>
    <w:rsid w:val="002D3055"/>
    <w:rsid w:val="002D370C"/>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A73"/>
    <w:rsid w:val="002F0C28"/>
    <w:rsid w:val="002F1748"/>
    <w:rsid w:val="002F281C"/>
    <w:rsid w:val="002F2999"/>
    <w:rsid w:val="002F37CD"/>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358"/>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5AC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417"/>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2BE"/>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CE2"/>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A7E38"/>
    <w:rsid w:val="003B097C"/>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0A63"/>
    <w:rsid w:val="003C0D94"/>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59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958"/>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0B28"/>
    <w:rsid w:val="00410CA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4ECB"/>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57EE5"/>
    <w:rsid w:val="00457F0D"/>
    <w:rsid w:val="00460BBD"/>
    <w:rsid w:val="00460CC3"/>
    <w:rsid w:val="00460E86"/>
    <w:rsid w:val="00463690"/>
    <w:rsid w:val="00463FF5"/>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D2C"/>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527"/>
    <w:rsid w:val="004A0F39"/>
    <w:rsid w:val="004A152B"/>
    <w:rsid w:val="004A23D8"/>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2CF"/>
    <w:rsid w:val="004B0A85"/>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6CE"/>
    <w:rsid w:val="004F0961"/>
    <w:rsid w:val="004F0E25"/>
    <w:rsid w:val="004F0FB9"/>
    <w:rsid w:val="004F1C3B"/>
    <w:rsid w:val="004F1C8E"/>
    <w:rsid w:val="004F2438"/>
    <w:rsid w:val="004F2910"/>
    <w:rsid w:val="004F2F7E"/>
    <w:rsid w:val="004F32B5"/>
    <w:rsid w:val="004F3B25"/>
    <w:rsid w:val="004F407E"/>
    <w:rsid w:val="004F41E5"/>
    <w:rsid w:val="004F517A"/>
    <w:rsid w:val="004F5479"/>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280"/>
    <w:rsid w:val="00506853"/>
    <w:rsid w:val="005076EC"/>
    <w:rsid w:val="0050778F"/>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63E"/>
    <w:rsid w:val="005638D4"/>
    <w:rsid w:val="005643CA"/>
    <w:rsid w:val="0056569F"/>
    <w:rsid w:val="005656ED"/>
    <w:rsid w:val="005657C4"/>
    <w:rsid w:val="005657C5"/>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3F7F"/>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B69"/>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9BE"/>
    <w:rsid w:val="005B6AA5"/>
    <w:rsid w:val="005B7DD1"/>
    <w:rsid w:val="005C00A0"/>
    <w:rsid w:val="005C0943"/>
    <w:rsid w:val="005C0A1E"/>
    <w:rsid w:val="005C18F8"/>
    <w:rsid w:val="005C1F42"/>
    <w:rsid w:val="005C28FA"/>
    <w:rsid w:val="005C378E"/>
    <w:rsid w:val="005C3C23"/>
    <w:rsid w:val="005C40F4"/>
    <w:rsid w:val="005C43BE"/>
    <w:rsid w:val="005C44F3"/>
    <w:rsid w:val="005C4BBD"/>
    <w:rsid w:val="005C6869"/>
    <w:rsid w:val="005C6E4A"/>
    <w:rsid w:val="005C712D"/>
    <w:rsid w:val="005C7C75"/>
    <w:rsid w:val="005D0784"/>
    <w:rsid w:val="005D09FA"/>
    <w:rsid w:val="005D0E4F"/>
    <w:rsid w:val="005D1E32"/>
    <w:rsid w:val="005D1E47"/>
    <w:rsid w:val="005D206B"/>
    <w:rsid w:val="005D22B7"/>
    <w:rsid w:val="005D2BDE"/>
    <w:rsid w:val="005D3D76"/>
    <w:rsid w:val="005D4578"/>
    <w:rsid w:val="005D46C9"/>
    <w:rsid w:val="005D4EFA"/>
    <w:rsid w:val="005D4F01"/>
    <w:rsid w:val="005D5455"/>
    <w:rsid w:val="005D55BA"/>
    <w:rsid w:val="005D5ADB"/>
    <w:rsid w:val="005D648A"/>
    <w:rsid w:val="005D7E0D"/>
    <w:rsid w:val="005E0B3F"/>
    <w:rsid w:val="005E1FBC"/>
    <w:rsid w:val="005E234A"/>
    <w:rsid w:val="005E2867"/>
    <w:rsid w:val="005E2E23"/>
    <w:rsid w:val="005E35CC"/>
    <w:rsid w:val="005E371E"/>
    <w:rsid w:val="005E53F9"/>
    <w:rsid w:val="005E7614"/>
    <w:rsid w:val="005E775D"/>
    <w:rsid w:val="005F0551"/>
    <w:rsid w:val="005F0A43"/>
    <w:rsid w:val="005F0E91"/>
    <w:rsid w:val="005F25A0"/>
    <w:rsid w:val="005F27BF"/>
    <w:rsid w:val="005F326D"/>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3A53"/>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E2A"/>
    <w:rsid w:val="00622FD6"/>
    <w:rsid w:val="00623089"/>
    <w:rsid w:val="0062308E"/>
    <w:rsid w:val="006234C4"/>
    <w:rsid w:val="00623A6F"/>
    <w:rsid w:val="006242B0"/>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2BC"/>
    <w:rsid w:val="00643607"/>
    <w:rsid w:val="00643660"/>
    <w:rsid w:val="006447DC"/>
    <w:rsid w:val="00644C95"/>
    <w:rsid w:val="00645361"/>
    <w:rsid w:val="00645817"/>
    <w:rsid w:val="00646711"/>
    <w:rsid w:val="00646A72"/>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C1F"/>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DB3"/>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AB4"/>
    <w:rsid w:val="006B7466"/>
    <w:rsid w:val="006B7A69"/>
    <w:rsid w:val="006B7D22"/>
    <w:rsid w:val="006B7D2C"/>
    <w:rsid w:val="006C1019"/>
    <w:rsid w:val="006C2006"/>
    <w:rsid w:val="006C2BB5"/>
    <w:rsid w:val="006C2BEE"/>
    <w:rsid w:val="006C2C71"/>
    <w:rsid w:val="006C3AD8"/>
    <w:rsid w:val="006C4516"/>
    <w:rsid w:val="006C455E"/>
    <w:rsid w:val="006C461D"/>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08"/>
    <w:rsid w:val="006D6F42"/>
    <w:rsid w:val="006D7EB0"/>
    <w:rsid w:val="006E0138"/>
    <w:rsid w:val="006E02E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D54"/>
    <w:rsid w:val="007611FC"/>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2A6"/>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495"/>
    <w:rsid w:val="007C3598"/>
    <w:rsid w:val="007C3FA8"/>
    <w:rsid w:val="007C417E"/>
    <w:rsid w:val="007C4642"/>
    <w:rsid w:val="007C48D8"/>
    <w:rsid w:val="007C51F0"/>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0E98"/>
    <w:rsid w:val="007E1369"/>
    <w:rsid w:val="007E1A1B"/>
    <w:rsid w:val="007E1A88"/>
    <w:rsid w:val="007E27EB"/>
    <w:rsid w:val="007E4782"/>
    <w:rsid w:val="007E48FD"/>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D2"/>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07C55"/>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30DC3"/>
    <w:rsid w:val="00831555"/>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3785"/>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F56"/>
    <w:rsid w:val="00880933"/>
    <w:rsid w:val="00880D53"/>
    <w:rsid w:val="00880F30"/>
    <w:rsid w:val="00881711"/>
    <w:rsid w:val="00881C05"/>
    <w:rsid w:val="00882238"/>
    <w:rsid w:val="00883063"/>
    <w:rsid w:val="008833E8"/>
    <w:rsid w:val="00886333"/>
    <w:rsid w:val="008865C8"/>
    <w:rsid w:val="00887B48"/>
    <w:rsid w:val="00890860"/>
    <w:rsid w:val="00890EC6"/>
    <w:rsid w:val="0089111A"/>
    <w:rsid w:val="00891625"/>
    <w:rsid w:val="0089176E"/>
    <w:rsid w:val="008917E0"/>
    <w:rsid w:val="008918B6"/>
    <w:rsid w:val="00892365"/>
    <w:rsid w:val="00892BE5"/>
    <w:rsid w:val="0089387C"/>
    <w:rsid w:val="00893F8B"/>
    <w:rsid w:val="0089444E"/>
    <w:rsid w:val="008949DF"/>
    <w:rsid w:val="008951DB"/>
    <w:rsid w:val="00895E47"/>
    <w:rsid w:val="0089691B"/>
    <w:rsid w:val="00896A75"/>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37D"/>
    <w:rsid w:val="008E5BF2"/>
    <w:rsid w:val="008E5C81"/>
    <w:rsid w:val="008E6232"/>
    <w:rsid w:val="008F0A38"/>
    <w:rsid w:val="008F0F84"/>
    <w:rsid w:val="008F1014"/>
    <w:rsid w:val="008F11C9"/>
    <w:rsid w:val="008F14BD"/>
    <w:rsid w:val="008F23D8"/>
    <w:rsid w:val="008F2429"/>
    <w:rsid w:val="008F2FD5"/>
    <w:rsid w:val="008F31F2"/>
    <w:rsid w:val="008F32D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3B94"/>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A1A"/>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AFC"/>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F2"/>
    <w:rsid w:val="00973D63"/>
    <w:rsid w:val="009742D3"/>
    <w:rsid w:val="0097528F"/>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BA6"/>
    <w:rsid w:val="00995C95"/>
    <w:rsid w:val="00995E85"/>
    <w:rsid w:val="00996468"/>
    <w:rsid w:val="0099649B"/>
    <w:rsid w:val="00996876"/>
    <w:rsid w:val="00996FFA"/>
    <w:rsid w:val="0099723D"/>
    <w:rsid w:val="009973F1"/>
    <w:rsid w:val="009973F3"/>
    <w:rsid w:val="00997A7D"/>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261C"/>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7B2"/>
    <w:rsid w:val="009E5C60"/>
    <w:rsid w:val="009E64DB"/>
    <w:rsid w:val="009E6794"/>
    <w:rsid w:val="009E6AE0"/>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5EAC"/>
    <w:rsid w:val="009F6DF1"/>
    <w:rsid w:val="009F72FD"/>
    <w:rsid w:val="00A00457"/>
    <w:rsid w:val="00A005B0"/>
    <w:rsid w:val="00A01370"/>
    <w:rsid w:val="00A01373"/>
    <w:rsid w:val="00A01514"/>
    <w:rsid w:val="00A01F17"/>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5294"/>
    <w:rsid w:val="00A254EE"/>
    <w:rsid w:val="00A25BE7"/>
    <w:rsid w:val="00A25C17"/>
    <w:rsid w:val="00A262E4"/>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2FE7"/>
    <w:rsid w:val="00A4376F"/>
    <w:rsid w:val="00A43FD0"/>
    <w:rsid w:val="00A44919"/>
    <w:rsid w:val="00A4549F"/>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D92"/>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964"/>
    <w:rsid w:val="00A86D63"/>
    <w:rsid w:val="00A87797"/>
    <w:rsid w:val="00A90165"/>
    <w:rsid w:val="00A90E72"/>
    <w:rsid w:val="00A92286"/>
    <w:rsid w:val="00A922A2"/>
    <w:rsid w:val="00A92A59"/>
    <w:rsid w:val="00A93050"/>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3AE9"/>
    <w:rsid w:val="00AD4810"/>
    <w:rsid w:val="00AD4D2A"/>
    <w:rsid w:val="00AD542F"/>
    <w:rsid w:val="00AD5FBE"/>
    <w:rsid w:val="00AD5FF1"/>
    <w:rsid w:val="00AD6598"/>
    <w:rsid w:val="00AD7305"/>
    <w:rsid w:val="00AD75B2"/>
    <w:rsid w:val="00AD7AA5"/>
    <w:rsid w:val="00AD7D6C"/>
    <w:rsid w:val="00AD7E64"/>
    <w:rsid w:val="00AE09A0"/>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3EF"/>
    <w:rsid w:val="00AF6FEF"/>
    <w:rsid w:val="00AF73C3"/>
    <w:rsid w:val="00AF795C"/>
    <w:rsid w:val="00AF7992"/>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CDC"/>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6CD5"/>
    <w:rsid w:val="00B372F2"/>
    <w:rsid w:val="00B37D97"/>
    <w:rsid w:val="00B40BC3"/>
    <w:rsid w:val="00B411BD"/>
    <w:rsid w:val="00B411EB"/>
    <w:rsid w:val="00B41559"/>
    <w:rsid w:val="00B418E8"/>
    <w:rsid w:val="00B42285"/>
    <w:rsid w:val="00B4229B"/>
    <w:rsid w:val="00B4274B"/>
    <w:rsid w:val="00B435B1"/>
    <w:rsid w:val="00B4367F"/>
    <w:rsid w:val="00B438BA"/>
    <w:rsid w:val="00B44493"/>
    <w:rsid w:val="00B4469B"/>
    <w:rsid w:val="00B44F99"/>
    <w:rsid w:val="00B451E9"/>
    <w:rsid w:val="00B45679"/>
    <w:rsid w:val="00B45868"/>
    <w:rsid w:val="00B45876"/>
    <w:rsid w:val="00B46082"/>
    <w:rsid w:val="00B46976"/>
    <w:rsid w:val="00B472D2"/>
    <w:rsid w:val="00B4732E"/>
    <w:rsid w:val="00B47A15"/>
    <w:rsid w:val="00B501A9"/>
    <w:rsid w:val="00B505C1"/>
    <w:rsid w:val="00B51130"/>
    <w:rsid w:val="00B5115A"/>
    <w:rsid w:val="00B5131D"/>
    <w:rsid w:val="00B51542"/>
    <w:rsid w:val="00B51D1D"/>
    <w:rsid w:val="00B52707"/>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1D3"/>
    <w:rsid w:val="00B66559"/>
    <w:rsid w:val="00B67684"/>
    <w:rsid w:val="00B679A2"/>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77DDA"/>
    <w:rsid w:val="00B77F10"/>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4C1"/>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0D76"/>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345"/>
    <w:rsid w:val="00C255A5"/>
    <w:rsid w:val="00C25758"/>
    <w:rsid w:val="00C2584B"/>
    <w:rsid w:val="00C25942"/>
    <w:rsid w:val="00C25D34"/>
    <w:rsid w:val="00C25DD9"/>
    <w:rsid w:val="00C2663F"/>
    <w:rsid w:val="00C26DB8"/>
    <w:rsid w:val="00C272EF"/>
    <w:rsid w:val="00C3087E"/>
    <w:rsid w:val="00C30E58"/>
    <w:rsid w:val="00C312BD"/>
    <w:rsid w:val="00C32217"/>
    <w:rsid w:val="00C3400F"/>
    <w:rsid w:val="00C344A0"/>
    <w:rsid w:val="00C346C9"/>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0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A6B"/>
    <w:rsid w:val="00C760D3"/>
    <w:rsid w:val="00C763B6"/>
    <w:rsid w:val="00C7644F"/>
    <w:rsid w:val="00C76605"/>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2572"/>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68C"/>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3F3B"/>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2F09"/>
    <w:rsid w:val="00D3323C"/>
    <w:rsid w:val="00D33456"/>
    <w:rsid w:val="00D3396F"/>
    <w:rsid w:val="00D33D4D"/>
    <w:rsid w:val="00D34A0B"/>
    <w:rsid w:val="00D3603A"/>
    <w:rsid w:val="00D3609F"/>
    <w:rsid w:val="00D36234"/>
    <w:rsid w:val="00D36371"/>
    <w:rsid w:val="00D373B7"/>
    <w:rsid w:val="00D37A53"/>
    <w:rsid w:val="00D41005"/>
    <w:rsid w:val="00D41C3C"/>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1DE"/>
    <w:rsid w:val="00D62BD2"/>
    <w:rsid w:val="00D62C97"/>
    <w:rsid w:val="00D6345B"/>
    <w:rsid w:val="00D63517"/>
    <w:rsid w:val="00D6394B"/>
    <w:rsid w:val="00D63B75"/>
    <w:rsid w:val="00D648A1"/>
    <w:rsid w:val="00D64B18"/>
    <w:rsid w:val="00D64F4F"/>
    <w:rsid w:val="00D659B1"/>
    <w:rsid w:val="00D66D92"/>
    <w:rsid w:val="00D66E18"/>
    <w:rsid w:val="00D6734D"/>
    <w:rsid w:val="00D675E1"/>
    <w:rsid w:val="00D67733"/>
    <w:rsid w:val="00D67823"/>
    <w:rsid w:val="00D679CF"/>
    <w:rsid w:val="00D679D3"/>
    <w:rsid w:val="00D70A36"/>
    <w:rsid w:val="00D729A9"/>
    <w:rsid w:val="00D72DE1"/>
    <w:rsid w:val="00D73469"/>
    <w:rsid w:val="00D7356F"/>
    <w:rsid w:val="00D73587"/>
    <w:rsid w:val="00D73EBB"/>
    <w:rsid w:val="00D73F90"/>
    <w:rsid w:val="00D7440F"/>
    <w:rsid w:val="00D74B92"/>
    <w:rsid w:val="00D74E95"/>
    <w:rsid w:val="00D751FB"/>
    <w:rsid w:val="00D754D6"/>
    <w:rsid w:val="00D75B44"/>
    <w:rsid w:val="00D761AA"/>
    <w:rsid w:val="00D76CC6"/>
    <w:rsid w:val="00D76FAE"/>
    <w:rsid w:val="00D77040"/>
    <w:rsid w:val="00D7706A"/>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B88"/>
    <w:rsid w:val="00DC71F2"/>
    <w:rsid w:val="00DC7770"/>
    <w:rsid w:val="00DC77F3"/>
    <w:rsid w:val="00DC7E52"/>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633"/>
    <w:rsid w:val="00E02A2B"/>
    <w:rsid w:val="00E04022"/>
    <w:rsid w:val="00E04DC9"/>
    <w:rsid w:val="00E06528"/>
    <w:rsid w:val="00E065AD"/>
    <w:rsid w:val="00E066DB"/>
    <w:rsid w:val="00E06CC1"/>
    <w:rsid w:val="00E0728F"/>
    <w:rsid w:val="00E0749C"/>
    <w:rsid w:val="00E0755C"/>
    <w:rsid w:val="00E07679"/>
    <w:rsid w:val="00E112CA"/>
    <w:rsid w:val="00E127FE"/>
    <w:rsid w:val="00E134D4"/>
    <w:rsid w:val="00E13B0C"/>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723B"/>
    <w:rsid w:val="00E274C4"/>
    <w:rsid w:val="00E30808"/>
    <w:rsid w:val="00E3117A"/>
    <w:rsid w:val="00E311C3"/>
    <w:rsid w:val="00E32299"/>
    <w:rsid w:val="00E32D62"/>
    <w:rsid w:val="00E339DC"/>
    <w:rsid w:val="00E33E15"/>
    <w:rsid w:val="00E353A4"/>
    <w:rsid w:val="00E35781"/>
    <w:rsid w:val="00E361B8"/>
    <w:rsid w:val="00E3697B"/>
    <w:rsid w:val="00E36A1B"/>
    <w:rsid w:val="00E37BA8"/>
    <w:rsid w:val="00E37DDE"/>
    <w:rsid w:val="00E40521"/>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662"/>
    <w:rsid w:val="00E547B3"/>
    <w:rsid w:val="00E55D70"/>
    <w:rsid w:val="00E56B76"/>
    <w:rsid w:val="00E57050"/>
    <w:rsid w:val="00E5733D"/>
    <w:rsid w:val="00E57613"/>
    <w:rsid w:val="00E57EAC"/>
    <w:rsid w:val="00E604EF"/>
    <w:rsid w:val="00E61CC0"/>
    <w:rsid w:val="00E6277B"/>
    <w:rsid w:val="00E64424"/>
    <w:rsid w:val="00E64C99"/>
    <w:rsid w:val="00E64CD3"/>
    <w:rsid w:val="00E64E8F"/>
    <w:rsid w:val="00E659F6"/>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41AC"/>
    <w:rsid w:val="00E747AA"/>
    <w:rsid w:val="00E749EA"/>
    <w:rsid w:val="00E74F75"/>
    <w:rsid w:val="00E75174"/>
    <w:rsid w:val="00E75EBA"/>
    <w:rsid w:val="00E76159"/>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26CD"/>
    <w:rsid w:val="00E94EC1"/>
    <w:rsid w:val="00E95BA6"/>
    <w:rsid w:val="00E96B74"/>
    <w:rsid w:val="00E97648"/>
    <w:rsid w:val="00EA07E9"/>
    <w:rsid w:val="00EA0E4A"/>
    <w:rsid w:val="00EA1A54"/>
    <w:rsid w:val="00EA2226"/>
    <w:rsid w:val="00EA2483"/>
    <w:rsid w:val="00EA26FC"/>
    <w:rsid w:val="00EA3B5A"/>
    <w:rsid w:val="00EA410E"/>
    <w:rsid w:val="00EA4F64"/>
    <w:rsid w:val="00EA4FD1"/>
    <w:rsid w:val="00EA53C2"/>
    <w:rsid w:val="00EA5695"/>
    <w:rsid w:val="00EA5B0A"/>
    <w:rsid w:val="00EA5B4B"/>
    <w:rsid w:val="00EA65AD"/>
    <w:rsid w:val="00EA66C1"/>
    <w:rsid w:val="00EA7FCF"/>
    <w:rsid w:val="00EB0CA3"/>
    <w:rsid w:val="00EB104F"/>
    <w:rsid w:val="00EB1888"/>
    <w:rsid w:val="00EB1B27"/>
    <w:rsid w:val="00EB1DA8"/>
    <w:rsid w:val="00EB28C3"/>
    <w:rsid w:val="00EB2D2E"/>
    <w:rsid w:val="00EB4B75"/>
    <w:rsid w:val="00EB4CFF"/>
    <w:rsid w:val="00EB4DED"/>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62F"/>
    <w:rsid w:val="00ED2AE0"/>
    <w:rsid w:val="00ED2E52"/>
    <w:rsid w:val="00ED3024"/>
    <w:rsid w:val="00ED31DB"/>
    <w:rsid w:val="00ED3414"/>
    <w:rsid w:val="00ED3601"/>
    <w:rsid w:val="00ED3C23"/>
    <w:rsid w:val="00ED49B0"/>
    <w:rsid w:val="00ED5FE4"/>
    <w:rsid w:val="00ED6FAD"/>
    <w:rsid w:val="00ED71C5"/>
    <w:rsid w:val="00ED7A62"/>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32C4"/>
    <w:rsid w:val="00EF37A0"/>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5BC"/>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28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162"/>
    <w:rsid w:val="00F9030E"/>
    <w:rsid w:val="00F90ADB"/>
    <w:rsid w:val="00F90E78"/>
    <w:rsid w:val="00F91209"/>
    <w:rsid w:val="00F91D96"/>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1EE7"/>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528"/>
    <w:rsid w:val="00FC7E26"/>
    <w:rsid w:val="00FD0572"/>
    <w:rsid w:val="00FD1295"/>
    <w:rsid w:val="00FD1A97"/>
    <w:rsid w:val="00FD2D7B"/>
    <w:rsid w:val="00FD3027"/>
    <w:rsid w:val="00FD37F6"/>
    <w:rsid w:val="00FD3FB8"/>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7D6"/>
    <w:rsid w:val="00FF6856"/>
    <w:rsid w:val="00FF6B40"/>
    <w:rsid w:val="00FF6BD1"/>
    <w:rsid w:val="00FF6CC0"/>
    <w:rsid w:val="00FF7512"/>
    <w:rsid w:val="00FF7563"/>
    <w:rsid w:val="00FF7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9437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030317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952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95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0BA83-2533-4FE3-90B2-0618031E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7</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309</cp:revision>
  <cp:lastPrinted>2007-06-18T22:08:00Z</cp:lastPrinted>
  <dcterms:created xsi:type="dcterms:W3CDTF">2020-07-21T15:46:00Z</dcterms:created>
  <dcterms:modified xsi:type="dcterms:W3CDTF">2021-01-14T22:19:00Z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