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3640E4CD" w14:textId="79460FEC" w:rsidR="005A1397" w:rsidRPr="00D74B92" w:rsidRDefault="005A1397" w:rsidP="005A139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6432" behindDoc="0" locked="1" layoutInCell="1" allowOverlap="1" wp14:anchorId="0D44CF3B" wp14:editId="23CECB6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4F9BA91" id="DtsShapeName"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sidR="009A5DE3">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104-e</w:t>
      </w:r>
      <w:r w:rsidRPr="00D74B92">
        <w:rPr>
          <w:rFonts w:ascii="Arial" w:hAnsi="Arial" w:cs="Arial"/>
          <w:b/>
          <w:kern w:val="2"/>
          <w:lang w:eastAsia="zh-CN"/>
        </w:rPr>
        <w:tab/>
      </w:r>
      <w:r w:rsidRPr="00700852">
        <w:rPr>
          <w:rFonts w:ascii="Arial" w:hAnsi="Arial" w:cs="Arial"/>
          <w:b/>
          <w:kern w:val="2"/>
          <w:lang w:eastAsia="zh-CN"/>
        </w:rPr>
        <w:t>R1-2</w:t>
      </w:r>
      <w:r>
        <w:rPr>
          <w:rFonts w:ascii="Arial" w:hAnsi="Arial" w:cs="Arial"/>
          <w:b/>
          <w:kern w:val="2"/>
          <w:lang w:eastAsia="zh-CN"/>
        </w:rPr>
        <w:t>10</w:t>
      </w:r>
      <w:r w:rsidR="00101FD8">
        <w:rPr>
          <w:rFonts w:ascii="Arial" w:hAnsi="Arial" w:cs="Arial"/>
          <w:b/>
          <w:kern w:val="2"/>
          <w:lang w:eastAsia="zh-CN"/>
        </w:rPr>
        <w:t>004</w:t>
      </w:r>
      <w:r w:rsidR="009A5DE3">
        <w:rPr>
          <w:rFonts w:ascii="Arial" w:hAnsi="Arial" w:cs="Arial"/>
          <w:b/>
          <w:kern w:val="2"/>
          <w:lang w:eastAsia="zh-CN"/>
        </w:rPr>
        <w:t>2</w:t>
      </w:r>
    </w:p>
    <w:p w14:paraId="72965B98" w14:textId="77777777" w:rsidR="005A1397" w:rsidRPr="007F5EC6" w:rsidRDefault="005A1397" w:rsidP="005A1397">
      <w:pPr>
        <w:jc w:val="left"/>
        <w:rPr>
          <w:rFonts w:ascii="Arial" w:hAnsi="Arial" w:cs="Arial"/>
          <w:b/>
          <w:kern w:val="2"/>
          <w:lang w:eastAsia="zh-CN"/>
        </w:rPr>
      </w:pPr>
      <w:r>
        <w:rPr>
          <w:rFonts w:ascii="Arial" w:hAnsi="Arial" w:cs="Arial"/>
          <w:b/>
          <w:kern w:val="2"/>
          <w:lang w:eastAsia="zh-CN"/>
        </w:rPr>
        <w:t>e-Meeting, January 25 – February 5, 2021</w:t>
      </w:r>
    </w:p>
    <w:bookmarkEnd w:id="0"/>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06000C4" w14:textId="42E77F35" w:rsidR="00E62EA7" w:rsidRDefault="00700852" w:rsidP="005457C8">
      <w:pPr>
        <w:spacing w:beforeLines="50" w:before="120"/>
        <w:rPr>
          <w:lang w:val="en-GB"/>
        </w:rPr>
      </w:pPr>
      <w:r>
        <w:rPr>
          <w:lang w:val="en-GB"/>
        </w:rPr>
        <w:t>In 3GPP RAN1 Meeting #10</w:t>
      </w:r>
      <w:r w:rsidR="00294FF8">
        <w:rPr>
          <w:lang w:val="en-GB"/>
        </w:rPr>
        <w:t>3</w:t>
      </w:r>
      <w:r>
        <w:rPr>
          <w:lang w:val="en-GB"/>
        </w:rPr>
        <w:t xml:space="preserve">-e, </w:t>
      </w:r>
      <w:r w:rsidR="00AB4963">
        <w:rPr>
          <w:lang w:val="en-GB"/>
        </w:rPr>
        <w:t>a set of</w:t>
      </w:r>
      <w:r>
        <w:rPr>
          <w:lang w:val="en-GB"/>
        </w:rPr>
        <w:t xml:space="preserve"> agreements on SRS enhancements were achieved.</w:t>
      </w:r>
      <w:r>
        <w:rPr>
          <w:rFonts w:hint="eastAsia"/>
          <w:lang w:val="en-GB"/>
        </w:rPr>
        <w:t xml:space="preserve"> </w:t>
      </w:r>
      <w:r w:rsidR="00E518A0">
        <w:rPr>
          <w:lang w:val="en-GB"/>
        </w:rPr>
        <w:t>The following general guidance on further discussion was also provided:</w:t>
      </w:r>
    </w:p>
    <w:p w14:paraId="166FE0A3" w14:textId="77777777" w:rsidR="00294FF8" w:rsidRPr="00E518A0" w:rsidRDefault="00294FF8" w:rsidP="00B11210">
      <w:pPr>
        <w:widowControl w:val="0"/>
        <w:autoSpaceDE/>
        <w:autoSpaceDN/>
        <w:adjustRightInd/>
        <w:spacing w:before="120" w:after="0"/>
        <w:rPr>
          <w:rFonts w:eastAsia="Microsoft YaHei"/>
          <w:i/>
          <w:iCs/>
          <w:lang w:eastAsia="zh-CN"/>
        </w:rPr>
      </w:pPr>
      <w:r w:rsidRPr="00E518A0">
        <w:rPr>
          <w:rFonts w:eastAsia="Microsoft YaHei" w:hint="eastAsia"/>
          <w:i/>
          <w:iCs/>
          <w:lang w:eastAsia="zh-CN"/>
        </w:rPr>
        <w:t>T</w:t>
      </w:r>
      <w:r w:rsidRPr="00E518A0">
        <w:rPr>
          <w:rFonts w:eastAsia="Microsoft YaHei"/>
          <w:i/>
          <w:iCs/>
          <w:lang w:eastAsia="zh-CN"/>
        </w:rPr>
        <w:t xml:space="preserve">his section is intended to give some general guidance on further discussion points </w:t>
      </w:r>
      <w:r w:rsidRPr="00E518A0">
        <w:rPr>
          <w:rFonts w:eastAsia="Microsoft YaHei"/>
          <w:i/>
          <w:iCs/>
          <w:u w:val="single"/>
          <w:lang w:eastAsia="zh-CN"/>
        </w:rPr>
        <w:t>in next meeting</w:t>
      </w:r>
      <w:r w:rsidRPr="00E518A0">
        <w:rPr>
          <w:rFonts w:eastAsia="Microsoft YaHei"/>
          <w:i/>
          <w:iCs/>
          <w:lang w:eastAsia="zh-CN"/>
        </w:rPr>
        <w:t>. These aspects are either relative hot discussion points in RAN1#103e without clear conclusion, or necessary components to complete the already agreed features. Companies are encouraged to share your views on these aspects in your contribution submitted to RAN1#104e.</w:t>
      </w:r>
    </w:p>
    <w:p w14:paraId="5D097CB8" w14:textId="77777777" w:rsidR="00294FF8" w:rsidRPr="00E518A0" w:rsidRDefault="00294FF8" w:rsidP="00B11210">
      <w:pPr>
        <w:widowControl w:val="0"/>
        <w:autoSpaceDE/>
        <w:autoSpaceDN/>
        <w:adjustRightInd/>
        <w:spacing w:before="120" w:after="0"/>
        <w:rPr>
          <w:rFonts w:eastAsia="Microsoft YaHei"/>
          <w:i/>
          <w:iCs/>
          <w:u w:val="single"/>
          <w:lang w:eastAsia="zh-CN"/>
        </w:rPr>
      </w:pPr>
      <w:r w:rsidRPr="00E518A0">
        <w:rPr>
          <w:rFonts w:eastAsia="Microsoft YaHei" w:hint="eastAsia"/>
          <w:i/>
          <w:iCs/>
          <w:u w:val="single"/>
          <w:lang w:eastAsia="zh-CN"/>
        </w:rPr>
        <w:t>For</w:t>
      </w:r>
      <w:r w:rsidRPr="00E518A0">
        <w:rPr>
          <w:rFonts w:eastAsia="Microsoft YaHei"/>
          <w:i/>
          <w:iCs/>
          <w:u w:val="single"/>
          <w:lang w:eastAsia="zh-CN"/>
        </w:rPr>
        <w:t xml:space="preserve"> further discussion in next RAN1 meeting</w:t>
      </w:r>
    </w:p>
    <w:p w14:paraId="50027ED4" w14:textId="77777777" w:rsidR="00294FF8" w:rsidRPr="00E518A0" w:rsidRDefault="00294FF8" w:rsidP="00B11210">
      <w:pPr>
        <w:widowControl w:val="0"/>
        <w:autoSpaceDE/>
        <w:autoSpaceDN/>
        <w:adjustRightInd/>
        <w:spacing w:before="120" w:after="0"/>
        <w:rPr>
          <w:rFonts w:eastAsia="Microsoft YaHei"/>
          <w:i/>
          <w:iCs/>
          <w:lang w:eastAsia="zh-CN"/>
        </w:rPr>
      </w:pPr>
      <w:r w:rsidRPr="00E518A0">
        <w:rPr>
          <w:rFonts w:eastAsia="Microsoft YaHei"/>
          <w:i/>
          <w:iCs/>
          <w:lang w:eastAsia="zh-CN"/>
        </w:rPr>
        <w:t>SRS triggering flexibility enhancement</w:t>
      </w:r>
    </w:p>
    <w:p w14:paraId="0AC858A5"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Detailed definition of available slot</w:t>
      </w:r>
    </w:p>
    <w:p w14:paraId="42FD6C50"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Down-selection between Opt. 1 and Opt. 2 for reference slot</w:t>
      </w:r>
    </w:p>
    <w:p w14:paraId="0F30FFA6"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Detailed mechanism on DCI indication of t</w:t>
      </w:r>
    </w:p>
    <w:p w14:paraId="65CC3AD3"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Whether/how to re-purpose unused fields in DCI format 0_1 and 0_2, when aperiodic SRS is triggered without data and without CSI</w:t>
      </w:r>
    </w:p>
    <w:p w14:paraId="66F9A158"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Whether to support group-common DCI enhancements for SRS triggering</w:t>
      </w:r>
    </w:p>
    <w:p w14:paraId="11AF8E01"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hint="eastAsia"/>
          <w:i/>
          <w:iCs/>
          <w:lang w:eastAsia="zh-CN"/>
        </w:rPr>
        <w:t>W</w:t>
      </w:r>
      <w:r w:rsidRPr="00E518A0">
        <w:rPr>
          <w:rFonts w:eastAsia="Microsoft YaHei"/>
          <w:i/>
          <w:iCs/>
          <w:lang w:eastAsia="zh-CN"/>
        </w:rPr>
        <w:t>hether to support specification enhancement for SRS resource reuse between the usages of nTmR antenna switching and codebook based UL, where n&lt;=m</w:t>
      </w:r>
    </w:p>
    <w:p w14:paraId="16E77875" w14:textId="77777777" w:rsidR="00294FF8" w:rsidRPr="00E518A0" w:rsidRDefault="00294FF8" w:rsidP="00C02BEB">
      <w:pPr>
        <w:widowControl w:val="0"/>
        <w:numPr>
          <w:ilvl w:val="0"/>
          <w:numId w:val="9"/>
        </w:numPr>
        <w:autoSpaceDE/>
        <w:autoSpaceDN/>
        <w:adjustRightInd/>
        <w:snapToGrid/>
        <w:spacing w:before="120" w:after="0"/>
        <w:rPr>
          <w:rFonts w:eastAsia="Microsoft YaHei"/>
          <w:i/>
          <w:iCs/>
          <w:lang w:eastAsia="zh-CN"/>
        </w:rPr>
      </w:pPr>
      <w:r w:rsidRPr="00E518A0">
        <w:rPr>
          <w:rFonts w:eastAsia="Microsoft YaHei"/>
          <w:i/>
          <w:iCs/>
          <w:lang w:eastAsia="zh-CN"/>
        </w:rPr>
        <w:t>Whether to support relevant enhancement for indicating a subset of Tx/Rx antennas in SRS antenna switching</w:t>
      </w:r>
    </w:p>
    <w:p w14:paraId="4904EDE8" w14:textId="77777777" w:rsidR="00294FF8" w:rsidRPr="00E518A0" w:rsidRDefault="00294FF8" w:rsidP="00C02BEB">
      <w:pPr>
        <w:widowControl w:val="0"/>
        <w:autoSpaceDE/>
        <w:autoSpaceDN/>
        <w:adjustRightInd/>
        <w:spacing w:before="120" w:after="0"/>
        <w:rPr>
          <w:rFonts w:eastAsia="Microsoft YaHei"/>
          <w:i/>
          <w:iCs/>
          <w:lang w:eastAsia="zh-CN"/>
        </w:rPr>
      </w:pPr>
      <w:r w:rsidRPr="00E518A0">
        <w:rPr>
          <w:rFonts w:eastAsia="Microsoft YaHei" w:hint="eastAsia"/>
          <w:i/>
          <w:iCs/>
          <w:lang w:eastAsia="zh-CN"/>
        </w:rPr>
        <w:t>S</w:t>
      </w:r>
      <w:r w:rsidRPr="00E518A0">
        <w:rPr>
          <w:rFonts w:eastAsia="Microsoft YaHei"/>
          <w:i/>
          <w:iCs/>
          <w:lang w:eastAsia="zh-CN"/>
        </w:rPr>
        <w:t>RS antenna switching for up to 8Rx</w:t>
      </w:r>
    </w:p>
    <w:p w14:paraId="5D27A91B" w14:textId="77777777" w:rsidR="00294FF8" w:rsidRPr="00E518A0" w:rsidRDefault="00294FF8" w:rsidP="00C02BEB">
      <w:pPr>
        <w:widowControl w:val="0"/>
        <w:numPr>
          <w:ilvl w:val="0"/>
          <w:numId w:val="10"/>
        </w:numPr>
        <w:autoSpaceDE/>
        <w:autoSpaceDN/>
        <w:adjustRightInd/>
        <w:snapToGrid/>
        <w:spacing w:before="120" w:after="0"/>
        <w:rPr>
          <w:rFonts w:eastAsia="Microsoft YaHei"/>
          <w:i/>
          <w:iCs/>
          <w:lang w:eastAsia="zh-CN"/>
        </w:rPr>
      </w:pPr>
      <w:r w:rsidRPr="00E518A0">
        <w:rPr>
          <w:rFonts w:eastAsia="Microsoft YaHei"/>
          <w:i/>
          <w:iCs/>
          <w:lang w:eastAsia="zh-CN"/>
        </w:rPr>
        <w:t>Whether 4T6R is supported in addition</w:t>
      </w:r>
    </w:p>
    <w:p w14:paraId="558F6A1E" w14:textId="77777777" w:rsidR="00294FF8" w:rsidRPr="00E518A0" w:rsidRDefault="00294FF8" w:rsidP="00C02BEB">
      <w:pPr>
        <w:widowControl w:val="0"/>
        <w:numPr>
          <w:ilvl w:val="0"/>
          <w:numId w:val="10"/>
        </w:numPr>
        <w:autoSpaceDE/>
        <w:autoSpaceDN/>
        <w:adjustRightInd/>
        <w:snapToGrid/>
        <w:spacing w:before="120" w:after="0"/>
        <w:rPr>
          <w:rFonts w:eastAsia="Microsoft YaHei"/>
          <w:i/>
          <w:iCs/>
          <w:lang w:eastAsia="zh-CN"/>
        </w:rPr>
      </w:pPr>
      <w:r w:rsidRPr="00E518A0">
        <w:rPr>
          <w:rFonts w:eastAsia="Microsoft YaHei" w:hint="eastAsia"/>
          <w:i/>
          <w:iCs/>
          <w:lang w:eastAsia="zh-CN"/>
        </w:rPr>
        <w:t>D</w:t>
      </w:r>
      <w:r w:rsidRPr="00E518A0">
        <w:rPr>
          <w:rFonts w:eastAsia="Microsoft YaHei"/>
          <w:i/>
          <w:iCs/>
          <w:lang w:eastAsia="zh-CN"/>
        </w:rPr>
        <w:t xml:space="preserve">etailed SRS resource set configuration for each xTyR in the agreed set of </w:t>
      </w:r>
      <w:r w:rsidRPr="00E518A0">
        <w:rPr>
          <w:rFonts w:eastAsia="Malgun Gothic"/>
          <w:i/>
          <w:iCs/>
          <w:lang w:eastAsia="zh-CN"/>
        </w:rPr>
        <w:t>{1T6R, 1T8R, 2T6R, 2T8R, 4T8R}</w:t>
      </w:r>
    </w:p>
    <w:p w14:paraId="79E6DDA8" w14:textId="77777777" w:rsidR="00294FF8" w:rsidRPr="00E518A0" w:rsidRDefault="00294FF8" w:rsidP="00C02BEB">
      <w:pPr>
        <w:widowControl w:val="0"/>
        <w:autoSpaceDE/>
        <w:autoSpaceDN/>
        <w:adjustRightInd/>
        <w:spacing w:before="120" w:after="0"/>
        <w:rPr>
          <w:rFonts w:eastAsia="Microsoft YaHei"/>
          <w:i/>
          <w:iCs/>
          <w:lang w:eastAsia="zh-CN"/>
        </w:rPr>
      </w:pPr>
      <w:r w:rsidRPr="00E518A0">
        <w:rPr>
          <w:rFonts w:eastAsia="Microsoft YaHei" w:hint="eastAsia"/>
          <w:i/>
          <w:iCs/>
          <w:lang w:eastAsia="zh-CN"/>
        </w:rPr>
        <w:t>S</w:t>
      </w:r>
      <w:r w:rsidRPr="00E518A0">
        <w:rPr>
          <w:rFonts w:eastAsia="Microsoft YaHei"/>
          <w:i/>
          <w:iCs/>
          <w:lang w:eastAsia="zh-CN"/>
        </w:rPr>
        <w:t>RS capacity and coverage enhancements</w:t>
      </w:r>
    </w:p>
    <w:p w14:paraId="28D2714A" w14:textId="77777777" w:rsidR="00294FF8" w:rsidRPr="00E518A0" w:rsidRDefault="00294FF8" w:rsidP="00C02BEB">
      <w:pPr>
        <w:widowControl w:val="0"/>
        <w:numPr>
          <w:ilvl w:val="0"/>
          <w:numId w:val="10"/>
        </w:numPr>
        <w:autoSpaceDE/>
        <w:autoSpaceDN/>
        <w:adjustRightInd/>
        <w:snapToGrid/>
        <w:spacing w:before="120" w:after="0"/>
        <w:rPr>
          <w:rFonts w:eastAsia="Microsoft YaHei"/>
          <w:i/>
          <w:iCs/>
          <w:lang w:eastAsia="zh-CN"/>
        </w:rPr>
      </w:pPr>
      <w:r w:rsidRPr="00E518A0">
        <w:rPr>
          <w:rFonts w:eastAsia="Microsoft YaHei" w:hint="eastAsia"/>
          <w:i/>
          <w:iCs/>
          <w:lang w:eastAsia="zh-CN"/>
        </w:rPr>
        <w:t>D</w:t>
      </w:r>
      <w:r w:rsidRPr="00E518A0">
        <w:rPr>
          <w:rFonts w:eastAsia="Microsoft YaHei"/>
          <w:i/>
          <w:iCs/>
          <w:lang w:eastAsia="zh-CN"/>
        </w:rPr>
        <w:t>own-selection from Scheme 2-0 to Scheme 2-3 in Class 2, and/or Scheme 3-1 to Scheme 3-5 in Class 3</w:t>
      </w:r>
    </w:p>
    <w:p w14:paraId="733B25BB" w14:textId="54684BDA" w:rsidR="00294FF8" w:rsidRPr="00E62EA7" w:rsidRDefault="00E518A0" w:rsidP="005457C8">
      <w:pPr>
        <w:spacing w:beforeLines="50" w:before="120"/>
        <w:rPr>
          <w:lang w:val="en-GB"/>
        </w:rPr>
      </w:pPr>
      <w:r>
        <w:rPr>
          <w:rFonts w:hint="eastAsia"/>
          <w:lang w:val="en-GB"/>
        </w:rPr>
        <w:t>In this contribution,</w:t>
      </w:r>
      <w:r>
        <w:rPr>
          <w:lang w:val="en-GB"/>
        </w:rPr>
        <w:t xml:space="preserve"> further discussions on SRS enhancements are provided.</w:t>
      </w:r>
    </w:p>
    <w:p w14:paraId="6AC3E72C" w14:textId="77777777" w:rsidR="00AA16AC" w:rsidRDefault="00AA16AC" w:rsidP="00AA16AC">
      <w:pPr>
        <w:pStyle w:val="Heading1"/>
        <w:tabs>
          <w:tab w:val="clear" w:pos="432"/>
        </w:tabs>
      </w:pPr>
      <w:r w:rsidRPr="003E53FE">
        <w:rPr>
          <w:rFonts w:cs="Arial"/>
          <w:lang w:eastAsia="zh-CN"/>
        </w:rPr>
        <w:t xml:space="preserve">Sounding enhancement for interference probing in TDD </w:t>
      </w:r>
      <w:r>
        <w:rPr>
          <w:rFonts w:cs="Arial"/>
          <w:lang w:eastAsia="zh-CN"/>
        </w:rPr>
        <w:t>massive</w:t>
      </w:r>
      <w:r w:rsidRPr="003E53FE">
        <w:rPr>
          <w:rFonts w:cs="Arial"/>
          <w:lang w:eastAsia="zh-CN"/>
        </w:rPr>
        <w:t xml:space="preserve"> MIMO</w:t>
      </w:r>
    </w:p>
    <w:p w14:paraId="78887120" w14:textId="0A743633" w:rsidR="00AA16AC" w:rsidRDefault="00AA16AC" w:rsidP="00AA16AC">
      <w:pPr>
        <w:spacing w:beforeLines="50" w:before="120"/>
      </w:pPr>
      <w:r>
        <w:rPr>
          <w:lang w:val="en-GB"/>
        </w:rPr>
        <w:t>This section is focused on s</w:t>
      </w:r>
      <w:r w:rsidRPr="00DF3AFE">
        <w:rPr>
          <w:lang w:val="en-GB"/>
        </w:rPr>
        <w:t xml:space="preserve">ounding enhancement for interference probing in TDD </w:t>
      </w:r>
      <w:r>
        <w:rPr>
          <w:lang w:val="en-GB"/>
        </w:rPr>
        <w:t>massive</w:t>
      </w:r>
      <w:r w:rsidRPr="00DF3AFE">
        <w:rPr>
          <w:lang w:val="en-GB"/>
        </w:rPr>
        <w:t xml:space="preserve"> MIMO</w:t>
      </w:r>
      <w:r>
        <w:rPr>
          <w:lang w:val="en-GB"/>
        </w:rPr>
        <w:t xml:space="preserve">, </w:t>
      </w:r>
      <w:r>
        <w:t>“</w:t>
      </w:r>
      <w:r w:rsidRPr="0062221A">
        <w:t>SRS probing</w:t>
      </w:r>
      <w:r>
        <w:t>” for short</w:t>
      </w:r>
      <w:r w:rsidR="00CA464B">
        <w:t>, which serves as the primary motivation for several of the enhancements discussed in the rest of the contribution</w:t>
      </w:r>
      <w:r>
        <w:rPr>
          <w:lang w:val="en-GB"/>
        </w:rPr>
        <w:t>.</w:t>
      </w:r>
      <w:r w:rsidRPr="00DF3AFE">
        <w:rPr>
          <w:lang w:val="en-GB"/>
        </w:rPr>
        <w:t xml:space="preserve"> </w:t>
      </w:r>
      <w:r>
        <w:rPr>
          <w:lang w:eastAsia="zh-CN"/>
        </w:rPr>
        <w:t xml:space="preserve">TDD Massive MIMO is capable of providing high spectrum efficiency (SE) and is widely considered as a key technology for 5G NR. However, the current 5G NR TDD system provides only moderate performance benefit over 4G LTE TDD system with the same antenna setting. Further enhancement of TDD Massive MIMO for even higher SE is desirable for future releases of NR. </w:t>
      </w:r>
      <w:r w:rsidRPr="007F5EC6">
        <w:t>In this contribution, we</w:t>
      </w:r>
      <w:r>
        <w:t xml:space="preserve"> propose a SRS probing mechanism that enhances UL SRS to probe and mitigate DL </w:t>
      </w:r>
      <w:r>
        <w:lastRenderedPageBreak/>
        <w:t xml:space="preserve">interference (intra-cell and inter-cell) in a TDD Massive MIMO system, resulting in significant SE gains on top of current Rel-16 compatible mechanisms. This mechanism can be supported in Rel-17 via flexible A-SRS triggering offset enhancements, A-SRS triggering DCI enhancements, and SRS partial frequency sounding. </w:t>
      </w:r>
    </w:p>
    <w:p w14:paraId="2568D947" w14:textId="77777777" w:rsidR="00AA16AC" w:rsidRDefault="00AA16AC" w:rsidP="00AA16AC">
      <w:pPr>
        <w:pStyle w:val="Heading2"/>
      </w:pPr>
      <w:r w:rsidRPr="00F176C7">
        <w:t>Flexible A-SRS Triggering Enhancements for TDD Cooperative MIMO</w:t>
      </w:r>
    </w:p>
    <w:p w14:paraId="42644DFD" w14:textId="39FD6365" w:rsidR="00AA16AC" w:rsidRDefault="00DA6982" w:rsidP="00AA16AC">
      <w:r>
        <w:t>W</w:t>
      </w:r>
      <w:r w:rsidR="00AA16AC">
        <w:t xml:space="preserve">e introduce a mechanism to obtain spatial information of DL inter/intra-cell interference through cooperative UL sounding based on UL-DL reciprocity. </w:t>
      </w:r>
    </w:p>
    <w:p w14:paraId="1D10AA8B" w14:textId="77777777" w:rsidR="00AA16AC" w:rsidRDefault="00AA16AC" w:rsidP="00AA16AC">
      <w:r>
        <w:t>T</w:t>
      </w:r>
      <w:r w:rsidRPr="00636A5D">
        <w:rPr>
          <w:rFonts w:hint="eastAsia"/>
        </w:rPr>
        <w:t>ra</w:t>
      </w:r>
      <w:r>
        <w:t>ditionally, DL interference and UL transmissions are not directly related even in a TDD system, and hence UL-DL reciprocity is not applicable for interference acquisition purposes. To utilize TDD UL-DL reciprocity for interference measurement, the k</w:t>
      </w:r>
      <w:r>
        <w:rPr>
          <w:rFonts w:hint="eastAsia"/>
        </w:rPr>
        <w:t xml:space="preserve">ey is to tie some sounding activities to </w:t>
      </w:r>
      <w:r>
        <w:t xml:space="preserve">scheduled </w:t>
      </w:r>
      <w:r>
        <w:rPr>
          <w:rFonts w:hint="eastAsia"/>
        </w:rPr>
        <w:t xml:space="preserve">DL transmissions, </w:t>
      </w:r>
      <w:r>
        <w:t xml:space="preserve">which may be </w:t>
      </w:r>
      <w:r>
        <w:rPr>
          <w:rFonts w:hint="eastAsia"/>
        </w:rPr>
        <w:t>referred to as</w:t>
      </w:r>
      <w:r>
        <w:t xml:space="preserve"> DL</w:t>
      </w:r>
      <w:r>
        <w:rPr>
          <w:rFonts w:hint="eastAsia"/>
        </w:rPr>
        <w:t xml:space="preserve"> </w:t>
      </w:r>
      <w:r>
        <w:t>Interference Probing or SRS Probing. In other words, after gNBs make DL scheduling decisions including resource allocation and MU pairing, the system first goes through a step in which the gNBs trigger the to-be-scheduled UEs to sound on resources corresponding to the DL scheduling. That is, only (and all) the UEs/</w:t>
      </w:r>
      <w:r w:rsidRPr="00F121EB">
        <w:t xml:space="preserve">layers </w:t>
      </w:r>
      <w:r>
        <w:t>pre</w:t>
      </w:r>
      <w:r w:rsidRPr="00F121EB">
        <w:t>scheduled</w:t>
      </w:r>
      <w:r>
        <w:t xml:space="preserve"> for PDSCH will send SRS, and the SRS reflects the PDSCH resource/layer allocation. Then by TDD reciprocity, a gNB seeing strong UL interference from a certain spatial direction on the SRS resources (for example, via estimating the UL spatial covariance of interference signal) </w:t>
      </w:r>
      <w:r w:rsidRPr="00F121EB">
        <w:t>implies that</w:t>
      </w:r>
      <w:r>
        <w:t xml:space="preserve"> in DL transmission</w:t>
      </w:r>
      <w:r w:rsidRPr="00F121EB">
        <w:t xml:space="preserve"> the gNB will </w:t>
      </w:r>
      <w:r>
        <w:t xml:space="preserve">cause </w:t>
      </w:r>
      <w:r w:rsidRPr="00F121EB">
        <w:t>strong interfere</w:t>
      </w:r>
      <w:r>
        <w:t>nce</w:t>
      </w:r>
      <w:r w:rsidRPr="00F121EB">
        <w:t xml:space="preserve"> in that direction</w:t>
      </w:r>
      <w:r>
        <w:t xml:space="preserve">. The gNB can then adjust the precoding for DL interference avoidance. Finally, the gNBs can perform the actual DL transmissions with resource allocations and MU pairing the same as the prescheduling. The gNBs in the network can coordinate the probing SRS resources and the time delay between the prescheduling and actual DL transmission in a semi-static fashion </w:t>
      </w:r>
      <w:r w:rsidRPr="00F121EB">
        <w:rPr>
          <w:i/>
        </w:rPr>
        <w:t>a prior</w:t>
      </w:r>
      <w:r>
        <w:rPr>
          <w:i/>
        </w:rPr>
        <w:t>i</w:t>
      </w:r>
      <w:r w:rsidRPr="00F121EB">
        <w:t>,</w:t>
      </w:r>
      <w:r>
        <w:t xml:space="preserve"> but </w:t>
      </w:r>
      <w:r w:rsidRPr="00F121EB">
        <w:t>essentially no</w:t>
      </w:r>
      <w:r>
        <w:t xml:space="preserve"> inter-gNB</w:t>
      </w:r>
      <w:r w:rsidRPr="00F121EB">
        <w:t xml:space="preserve"> information exchange</w:t>
      </w:r>
      <w:r>
        <w:t xml:space="preserve"> is required on the fly. To summarize, DL Interference Probing from UL is possible if the network controls the UEs to transmit SRS in a way that best reflects prospective DL interference. </w:t>
      </w:r>
    </w:p>
    <w:p w14:paraId="236B62DA" w14:textId="77777777" w:rsidR="00AA16AC" w:rsidRDefault="00AA16AC" w:rsidP="00AA16AC">
      <w:r>
        <w:t xml:space="preserve">The above approach is illustrated in Figure 1,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w:t>
      </w:r>
      <w:r w:rsidRPr="00F121EB">
        <w:t>Cooperati</w:t>
      </w:r>
      <w:r>
        <w:t>ve Massive MIMO.</w:t>
      </w:r>
    </w:p>
    <w:p w14:paraId="69BBFC31" w14:textId="77777777" w:rsidR="00AA16AC" w:rsidRDefault="00AA16AC" w:rsidP="00AA16AC">
      <w:pPr>
        <w:keepNext/>
        <w:jc w:val="center"/>
      </w:pPr>
    </w:p>
    <w:p w14:paraId="6BC6CA13" w14:textId="77777777" w:rsidR="00AA16AC" w:rsidRDefault="00AA16AC" w:rsidP="00AA16AC">
      <w:pPr>
        <w:keepNext/>
        <w:jc w:val="center"/>
      </w:pPr>
      <w:r>
        <w:rPr>
          <w:noProof/>
          <w:lang w:eastAsia="zh-CN"/>
        </w:rPr>
        <w:drawing>
          <wp:inline distT="0" distB="0" distL="0" distR="0" wp14:anchorId="636DC7EA" wp14:editId="059B3DA5">
            <wp:extent cx="6066361" cy="134852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314" cy="1365635"/>
                    </a:xfrm>
                    <a:prstGeom prst="rect">
                      <a:avLst/>
                    </a:prstGeom>
                    <a:noFill/>
                  </pic:spPr>
                </pic:pic>
              </a:graphicData>
            </a:graphic>
          </wp:inline>
        </w:drawing>
      </w:r>
    </w:p>
    <w:p w14:paraId="444338C8" w14:textId="2D241DDD" w:rsidR="00AA16AC" w:rsidRPr="00636A5D" w:rsidRDefault="00AA16AC" w:rsidP="00AA16AC">
      <w:pPr>
        <w:pStyle w:val="Caption"/>
      </w:pPr>
      <w:r>
        <w:t xml:space="preserve">Figure </w:t>
      </w:r>
      <w:r>
        <w:rPr>
          <w:noProof/>
        </w:rPr>
        <w:fldChar w:fldCharType="begin"/>
      </w:r>
      <w:r>
        <w:rPr>
          <w:noProof/>
        </w:rPr>
        <w:instrText xml:space="preserve"> SEQ Figure \* ARABIC </w:instrText>
      </w:r>
      <w:r>
        <w:rPr>
          <w:noProof/>
        </w:rPr>
        <w:fldChar w:fldCharType="separate"/>
      </w:r>
      <w:r w:rsidR="00062CB8">
        <w:rPr>
          <w:noProof/>
        </w:rPr>
        <w:t>1</w:t>
      </w:r>
      <w:r>
        <w:rPr>
          <w:noProof/>
        </w:rPr>
        <w:fldChar w:fldCharType="end"/>
      </w:r>
      <w:r>
        <w:t>: TDD DL SE performance enhancement via interference probing and mitigation. To convey spatial information about the interference (both intra-cell and inter-cell) to the network, flexible A-SRS triggering based on prescheduling may be used</w:t>
      </w:r>
    </w:p>
    <w:p w14:paraId="61E6307D" w14:textId="77777777" w:rsidR="00AA16AC" w:rsidRDefault="00AA16AC" w:rsidP="00AA16AC"/>
    <w:p w14:paraId="56DF1176" w14:textId="0FDABB51" w:rsidR="00AA16AC" w:rsidRDefault="00AA16AC" w:rsidP="00AA16AC">
      <w:r>
        <w:t xml:space="preserve">The above approach is effective to suppress both inter-cell and intra-cell interference. </w:t>
      </w:r>
      <w:r w:rsidR="00DA6982">
        <w:t>I</w:t>
      </w:r>
      <w:r>
        <w:t xml:space="preserve">n </w:t>
      </w:r>
      <w:r>
        <w:rPr>
          <w:lang w:eastAsia="zh-CN"/>
        </w:rPr>
        <w:t xml:space="preserve">Massive </w:t>
      </w:r>
      <w:r>
        <w:t>MIMO systems, the MU interference or intra-cell interference can be effectively controlled by existing solutions such as zero-forcing or WMMSE, leaving inter-cell interference the main bottleneck for further SE improvement. Thus, precoding against both intra-cell and inter-cell interference is highly effective in achieving optimized system level performance. This approach also has the following advantages:</w:t>
      </w:r>
    </w:p>
    <w:p w14:paraId="46ADC4D7" w14:textId="77777777" w:rsidR="00AA16AC" w:rsidRPr="00233A2C" w:rsidRDefault="00AA16AC" w:rsidP="00F90258">
      <w:pPr>
        <w:pStyle w:val="ListParagraph"/>
        <w:numPr>
          <w:ilvl w:val="0"/>
          <w:numId w:val="4"/>
        </w:numPr>
      </w:pPr>
      <w:r w:rsidRPr="00A04D2D">
        <w:t xml:space="preserve">Distributed across </w:t>
      </w:r>
      <w:r>
        <w:t>gNBs (or TRPs)</w:t>
      </w:r>
      <w:r w:rsidRPr="00A04D2D">
        <w:t xml:space="preserve"> in the network, with low computational complexity for each </w:t>
      </w:r>
      <w:r w:rsidRPr="00233A2C">
        <w:t>gNB</w:t>
      </w:r>
    </w:p>
    <w:p w14:paraId="1365584E" w14:textId="77777777" w:rsidR="00AA16AC" w:rsidRPr="00A04D2D" w:rsidRDefault="00AA16AC" w:rsidP="00F90258">
      <w:pPr>
        <w:pStyle w:val="ListParagraph"/>
        <w:numPr>
          <w:ilvl w:val="0"/>
          <w:numId w:val="4"/>
        </w:numPr>
      </w:pPr>
      <w:r w:rsidRPr="00A04D2D">
        <w:lastRenderedPageBreak/>
        <w:t xml:space="preserve">No or little channel information exchange among </w:t>
      </w:r>
      <w:r>
        <w:t>gNB</w:t>
      </w:r>
      <w:r w:rsidRPr="00A04D2D">
        <w:t>s</w:t>
      </w:r>
    </w:p>
    <w:p w14:paraId="31F966E7" w14:textId="77777777" w:rsidR="00AA16AC" w:rsidRPr="00A04D2D" w:rsidRDefault="00AA16AC" w:rsidP="00F90258">
      <w:pPr>
        <w:pStyle w:val="ListParagraph"/>
        <w:numPr>
          <w:ilvl w:val="0"/>
          <w:numId w:val="4"/>
        </w:numPr>
      </w:pPr>
      <w:r w:rsidRPr="00A04D2D">
        <w:t xml:space="preserve">Can adapt to inter-cell interference, including unknown interference from </w:t>
      </w:r>
      <w:r>
        <w:t>non-</w:t>
      </w:r>
      <w:r w:rsidRPr="00A04D2D">
        <w:t xml:space="preserve">cooperative </w:t>
      </w:r>
      <w:r w:rsidRPr="00233A2C">
        <w:t>gNB</w:t>
      </w:r>
      <w:r>
        <w:t>s</w:t>
      </w:r>
      <w:r w:rsidRPr="00233A2C">
        <w:t xml:space="preserve"> </w:t>
      </w:r>
      <w:r>
        <w:t>or</w:t>
      </w:r>
      <w:r w:rsidRPr="00A04D2D">
        <w:t xml:space="preserve"> outside of the network (e.g., from other service p</w:t>
      </w:r>
      <w:r>
        <w:t>roviders, small cells, etc.)</w:t>
      </w:r>
    </w:p>
    <w:p w14:paraId="47ED7918" w14:textId="77777777" w:rsidR="00AA16AC" w:rsidRPr="00A04D2D" w:rsidRDefault="00AA16AC" w:rsidP="00F90258">
      <w:pPr>
        <w:pStyle w:val="ListParagraph"/>
        <w:numPr>
          <w:ilvl w:val="0"/>
          <w:numId w:val="4"/>
        </w:numPr>
      </w:pPr>
      <w:r w:rsidRPr="00A04D2D">
        <w:t>No need to estimate element-wise channel, reducing the complexity and overhea</w:t>
      </w:r>
      <w:r>
        <w:t>d</w:t>
      </w:r>
      <w:r w:rsidRPr="00A04D2D">
        <w:t>.</w:t>
      </w:r>
    </w:p>
    <w:p w14:paraId="7C4B6B00" w14:textId="4527268B" w:rsidR="00AA16AC" w:rsidRDefault="00AA16AC" w:rsidP="00AA16AC">
      <w:pPr>
        <w:keepNext/>
        <w:spacing w:afterLines="100" w:after="240"/>
      </w:pPr>
      <w:r>
        <w:t>One specific way to implement is called bi-directional training (BiT); see, e.g., [1][2][10] (and references therein) for details for algorithms for narrowband systems, wideband systems, and dynamic TDD systems. Iterative interference probing and mitigation may be carried out starting from random initial gNB precoding, i.e., the UL sounding and DL transmission with adjusted precoders shown in Figure 1 will be executed multiple times until convergence to optimal/sub-optimal precoders, and then the PDSCH is transmitted with the optimal/sub-optimal precoders. Alternatively, BiT without multiple iterations (i.e., only one shot of interference probing before the PDSCH transmission, as shown in Figure 1</w:t>
      </w:r>
      <w:r w:rsidR="00C02BEB">
        <w:t xml:space="preserve"> and Figure 2</w:t>
      </w:r>
      <w:r>
        <w:t xml:space="preserve">) can be performed, in which beamformed sounding based on conventional DL channel measurement </w:t>
      </w:r>
      <w:r w:rsidRPr="00F6263C">
        <w:rPr>
          <w:i/>
        </w:rPr>
        <w:t>and</w:t>
      </w:r>
      <w:r>
        <w:t xml:space="preserve"> interference measurement is used. The latter is more practical for typical wireless communications. Nevertheless, these implementations rely on coordinated SRS transmissions to probe DL interference and then mitigate the DL interference via precoder adjustment, and hence the term “SRS probing” (which we may use interchangeably with BiT).</w:t>
      </w:r>
    </w:p>
    <w:p w14:paraId="09FE6CC1" w14:textId="400BD5D0" w:rsidR="00973F75" w:rsidRDefault="00973F75" w:rsidP="00AA16AC">
      <w:pPr>
        <w:keepNext/>
        <w:spacing w:afterLines="100" w:after="240"/>
      </w:pPr>
      <w:r>
        <w:t xml:space="preserve">Figure 2 illustrates one specific example of BiT based on A-SRS triggering </w:t>
      </w:r>
      <w:r w:rsidRPr="00811132">
        <w:t>with dynamically indicated partial frequency sounding</w:t>
      </w:r>
      <w:r>
        <w:t>. Since the SRS transmission is now tied to a specific data transmission, flexible A-SRS triggering can be used. To probe the interference on a subset of PRBs pre-scheduled for data, the UE only needs to sound on the subset of PRBs, based on which data transmission with precoder adjusted from the SRS-based interference probing can be done.</w:t>
      </w:r>
    </w:p>
    <w:p w14:paraId="51AB27D8" w14:textId="73C73BDD" w:rsidR="00307F34" w:rsidRDefault="00811132" w:rsidP="00811132">
      <w:pPr>
        <w:keepNext/>
        <w:spacing w:afterLines="100" w:after="240"/>
        <w:jc w:val="center"/>
      </w:pPr>
      <w:r>
        <w:rPr>
          <w:noProof/>
        </w:rPr>
        <w:drawing>
          <wp:inline distT="0" distB="0" distL="0" distR="0" wp14:anchorId="3E5E94D7" wp14:editId="3B2ACB54">
            <wp:extent cx="4202762" cy="378614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3035" cy="3804409"/>
                    </a:xfrm>
                    <a:prstGeom prst="rect">
                      <a:avLst/>
                    </a:prstGeom>
                    <a:noFill/>
                  </pic:spPr>
                </pic:pic>
              </a:graphicData>
            </a:graphic>
          </wp:inline>
        </w:drawing>
      </w:r>
    </w:p>
    <w:p w14:paraId="3D509222" w14:textId="3F6CB914" w:rsidR="00811132" w:rsidRDefault="00811132" w:rsidP="00811132">
      <w:pPr>
        <w:keepNext/>
        <w:spacing w:afterLines="100" w:after="240"/>
        <w:jc w:val="center"/>
      </w:pPr>
      <w:r>
        <w:t xml:space="preserve">Figure </w:t>
      </w:r>
      <w:r>
        <w:rPr>
          <w:noProof/>
        </w:rPr>
        <w:fldChar w:fldCharType="begin"/>
      </w:r>
      <w:r>
        <w:rPr>
          <w:noProof/>
        </w:rPr>
        <w:instrText xml:space="preserve"> SEQ Figure \* ARABIC </w:instrText>
      </w:r>
      <w:r>
        <w:rPr>
          <w:noProof/>
        </w:rPr>
        <w:fldChar w:fldCharType="separate"/>
      </w:r>
      <w:r w:rsidR="00062CB8">
        <w:rPr>
          <w:noProof/>
        </w:rPr>
        <w:t>2</w:t>
      </w:r>
      <w:r>
        <w:rPr>
          <w:noProof/>
        </w:rPr>
        <w:fldChar w:fldCharType="end"/>
      </w:r>
      <w:r>
        <w:t xml:space="preserve">: One specific example of BiT based on A-SRS triggering </w:t>
      </w:r>
      <w:r w:rsidRPr="00811132">
        <w:t>with dynamically indicated partial frequency sounding</w:t>
      </w:r>
    </w:p>
    <w:p w14:paraId="7454E4AB" w14:textId="77777777" w:rsidR="00AA16AC" w:rsidRDefault="00AA16AC" w:rsidP="00AA16AC">
      <w:r>
        <w:t xml:space="preserve">We remark that the proposed scheme with prescheduling and interference probing bears certain resemblance to the NZP CSI-RS based interference probing scheme described in [4] (Sec. 3.1) and [5]. Both Cooperative Massive MIMO schemes have a step of DL interference probing following prescheduled </w:t>
      </w:r>
      <w:r>
        <w:lastRenderedPageBreak/>
        <w:t>outcome. However, in the NZP CSI-RS based scheme, the DL interference probing is via DL CSI-RS, and the gNB adjusts MCS (but not precoding), whereas in the currently proposed scheme, the DL interference probing is via UL SRS, and the gNB adjusts precoding for interference avoidance (but not MCS).</w:t>
      </w:r>
    </w:p>
    <w:p w14:paraId="77D5761E" w14:textId="63708A03" w:rsidR="00AA16AC" w:rsidRDefault="00AA16AC" w:rsidP="00AA16AC">
      <w:r>
        <w:t>The key standard component needed to support BiT is flexible A-SRS triggering</w:t>
      </w:r>
      <w:r w:rsidR="00DA6982">
        <w:t xml:space="preserve"> with dynamically indicated partial frequency sounding</w:t>
      </w:r>
      <w:r>
        <w:t xml:space="preserve">, that is, to trigger A-SRS with flexibility resembling PDSCH. This fits into Rel-17 FeMIMO WI SRS </w:t>
      </w:r>
      <w:r w:rsidR="00DA6982">
        <w:t>enhancements</w:t>
      </w:r>
      <w:r>
        <w:t xml:space="preserve"> very well.</w:t>
      </w:r>
    </w:p>
    <w:p w14:paraId="532162CB" w14:textId="69FF3A69" w:rsidR="00AA16AC" w:rsidRDefault="00AA16AC" w:rsidP="00AA16AC">
      <w:pPr>
        <w:rPr>
          <w:b/>
          <w:bCs/>
        </w:rPr>
      </w:pPr>
      <w:r w:rsidRPr="00DB020E">
        <w:rPr>
          <w:b/>
          <w:bCs/>
          <w:u w:val="single"/>
        </w:rPr>
        <w:t xml:space="preserve">Observation </w:t>
      </w:r>
      <w:r w:rsidR="00DA6982">
        <w:rPr>
          <w:b/>
          <w:bCs/>
          <w:u w:val="single"/>
        </w:rPr>
        <w:t>1</w:t>
      </w:r>
      <w:r w:rsidRPr="00CD1ED7">
        <w:rPr>
          <w:b/>
          <w:bCs/>
        </w:rPr>
        <w:t xml:space="preserve">: </w:t>
      </w:r>
      <w:r>
        <w:rPr>
          <w:b/>
        </w:rPr>
        <w:t xml:space="preserve">Flexible A-SRS triggering </w:t>
      </w:r>
      <w:r w:rsidR="00F260A8">
        <w:rPr>
          <w:b/>
        </w:rPr>
        <w:t xml:space="preserve">with </w:t>
      </w:r>
      <w:r w:rsidR="00F260A8" w:rsidRPr="00F260A8">
        <w:rPr>
          <w:b/>
        </w:rPr>
        <w:t xml:space="preserve">dynamically indicated partial frequency sounding </w:t>
      </w:r>
      <w:r>
        <w:rPr>
          <w:b/>
        </w:rPr>
        <w:t xml:space="preserve">is motivated at least by </w:t>
      </w:r>
      <w:r w:rsidRPr="005A3E49">
        <w:rPr>
          <w:b/>
          <w:bCs/>
        </w:rPr>
        <w:t xml:space="preserve">TDD cooperative </w:t>
      </w:r>
      <w:r>
        <w:rPr>
          <w:b/>
          <w:bCs/>
        </w:rPr>
        <w:t>SRS probing, which utilizes coordinated A-SRS for DL interference probing and mitigation.</w:t>
      </w:r>
    </w:p>
    <w:p w14:paraId="42D7F65D" w14:textId="77777777" w:rsidR="00AA16AC" w:rsidRDefault="00AA16AC" w:rsidP="00AA16AC">
      <w:pPr>
        <w:pStyle w:val="Heading2"/>
      </w:pPr>
      <w:r>
        <w:t>Special case for single-cell massive MIMO (ZF) with DL interference probing</w:t>
      </w:r>
    </w:p>
    <w:p w14:paraId="721327D9" w14:textId="77777777" w:rsidR="00AA16AC" w:rsidRPr="00CD1ED7" w:rsidRDefault="00AA16AC" w:rsidP="00AA16AC">
      <w:pPr>
        <w:rPr>
          <w:b/>
          <w:bCs/>
        </w:rPr>
      </w:pPr>
      <w:r w:rsidRPr="00FE0CCB">
        <w:t xml:space="preserve">The above scheme can also be applied to the special case of ZF without any </w:t>
      </w:r>
      <w:r>
        <w:t>inter-cell cooperation such as semi-static coordination. A-SRS can be used to probe DL channel/interference for the paired UEs within a cell. That is, a UE transmits A-SRS on the PRBs indicated by the network which are to be used for PDSCH, and the network adjust PDSCH precoding based on these partial bandwidth A-SRS, instead of based on P/SP SRS sent by UE regularly to cover the entire wideband and with longer periodicity in typical ZF schemes. In fact, when ignoring the inter-cell interference (or the covariance matrix for inter-cell interference), the above scheme reduces to single-cell massive MIMO, i.e., ZF, except that the sounding used for ZF is based on A-SRS whose frequency-domain resources, ports, and beamforming are tied to the PDSCH. As we will see, the A-SRS based ZF with DL interference probing outperforms P/SP-SRS based ZF. The key standard component needed to support this enhancement is still flexible A-SRS triggering, similar to BiT.</w:t>
      </w:r>
    </w:p>
    <w:p w14:paraId="63EC9668" w14:textId="77777777" w:rsidR="00AA16AC" w:rsidRPr="00D74B92" w:rsidRDefault="00AA16AC" w:rsidP="00AA16AC">
      <w:pPr>
        <w:pStyle w:val="Heading2"/>
      </w:pPr>
      <w:r>
        <w:t>Performance Evaluation of Cooperative SRS Probing</w:t>
      </w:r>
    </w:p>
    <w:p w14:paraId="06530740" w14:textId="77777777" w:rsidR="00AA16AC" w:rsidRDefault="00AA16AC" w:rsidP="00AA16AC">
      <w:pPr>
        <w:keepNext/>
        <w:spacing w:afterLines="100" w:after="240"/>
      </w:pPr>
      <w:r>
        <w:t>A large variety of simulations have been done</w:t>
      </w:r>
      <w:r w:rsidRPr="00227A0B">
        <w:t xml:space="preserve"> </w:t>
      </w:r>
      <w:r>
        <w:t>to evaluate the performance of</w:t>
      </w:r>
      <w:r w:rsidRPr="00227A0B">
        <w:t xml:space="preserve"> BiT</w:t>
      </w:r>
      <w:r>
        <w:t xml:space="preserve"> with one-shot interference probing</w:t>
      </w:r>
      <w:r w:rsidRPr="00227A0B">
        <w:t xml:space="preserve"> in a multi-cell wideband TDD system</w:t>
      </w:r>
      <w:r>
        <w:t>, and in most of the simulations, substantial SE performance improvements have been observed</w:t>
      </w:r>
      <w:r w:rsidRPr="00227A0B">
        <w:t xml:space="preserve">. </w:t>
      </w:r>
      <w:r>
        <w:t>To best understand the scheme and the reasons for the performance improvements, it is helpful to start with simple system simulations to conceptually grasp the essence of the scheme and then move to more sophisticated, full-blown system simulations.</w:t>
      </w:r>
    </w:p>
    <w:p w14:paraId="3A49D234" w14:textId="77777777" w:rsidR="00AA16AC" w:rsidRDefault="00AA16AC" w:rsidP="00AA16AC">
      <w:pPr>
        <w:pStyle w:val="Heading3"/>
      </w:pPr>
      <w:r>
        <w:t>Performance evaluation with “conceptual” simulator</w:t>
      </w:r>
    </w:p>
    <w:p w14:paraId="3D11F852" w14:textId="490506C3" w:rsidR="00AA16AC" w:rsidRDefault="00AA16AC" w:rsidP="00AA16AC">
      <w:pPr>
        <w:keepNext/>
        <w:spacing w:afterLines="100" w:after="240"/>
      </w:pPr>
      <w:r>
        <w:t xml:space="preserve">On </w:t>
      </w:r>
      <w:hyperlink r:id="rId10" w:history="1">
        <w:r w:rsidRPr="003B509D">
          <w:rPr>
            <w:rStyle w:val="Hyperlink"/>
          </w:rPr>
          <w:t>https://github.com/futureweiwirelesslab/bi-directionalTraining/</w:t>
        </w:r>
      </w:hyperlink>
      <w:r>
        <w:t xml:space="preserve"> [6], we published a </w:t>
      </w:r>
      <w:r>
        <w:rPr>
          <w:rStyle w:val="Emphasis"/>
        </w:rPr>
        <w:t>minimal</w:t>
      </w:r>
      <w:r>
        <w:t xml:space="preserve"> demo of one type of BiT implementation in Matlab with a number of </w:t>
      </w:r>
      <w:r>
        <w:rPr>
          <w:rStyle w:val="Emphasis"/>
        </w:rPr>
        <w:t>ideal</w:t>
      </w:r>
      <w:r>
        <w:t xml:space="preserve"> and </w:t>
      </w:r>
      <w:r>
        <w:rPr>
          <w:rStyle w:val="Emphasis"/>
        </w:rPr>
        <w:t>simplifying</w:t>
      </w:r>
      <w:r>
        <w:t xml:space="preserve"> assumptions. The demo shows an SINR improvement of about tens of dB and SE gain of about 100% over baseline ZF scheme, due to the superb capability of interference mitigation by BiT. The code and channel data samples can be downloaded, and the resulting gains can be verified. </w:t>
      </w:r>
    </w:p>
    <w:p w14:paraId="75703D0C" w14:textId="77777777" w:rsidR="00AA16AC" w:rsidRDefault="00AA16AC" w:rsidP="00AA16AC">
      <w:pPr>
        <w:pStyle w:val="Heading3"/>
      </w:pPr>
      <w:r>
        <w:t>Performance evaluation with full-blown simulator and agreed EVM assumptions</w:t>
      </w:r>
    </w:p>
    <w:p w14:paraId="6DE2FEB3" w14:textId="10695915" w:rsidR="00AA16AC" w:rsidRDefault="00AA16AC" w:rsidP="00AA16AC">
      <w:pPr>
        <w:keepNext/>
        <w:spacing w:afterLines="100" w:after="240"/>
      </w:pPr>
      <w:r>
        <w:t xml:space="preserve">More realistic evaluations are provided. </w:t>
      </w:r>
      <w:r w:rsidRPr="00227A0B">
        <w:t xml:space="preserve">The deployment scenarios are based on 3GPP models (see </w:t>
      </w:r>
      <w:r w:rsidRPr="00227A0B">
        <w:fldChar w:fldCharType="begin"/>
      </w:r>
      <w:r w:rsidRPr="00227A0B">
        <w:instrText xml:space="preserve"> REF _Ref11397766 \h  \* MERGEFORMAT </w:instrText>
      </w:r>
      <w:r w:rsidRPr="00227A0B">
        <w:fldChar w:fldCharType="separate"/>
      </w:r>
      <w:r w:rsidR="00062CB8" w:rsidRPr="008B2CCB">
        <w:rPr>
          <w:color w:val="000000" w:themeColor="text1"/>
        </w:rPr>
        <w:t xml:space="preserve">Table </w:t>
      </w:r>
      <w:r w:rsidR="00062CB8" w:rsidRPr="00101FD8">
        <w:rPr>
          <w:iCs/>
          <w:noProof/>
          <w:color w:val="000000" w:themeColor="text1"/>
        </w:rPr>
        <w:t>1</w:t>
      </w:r>
      <w:r w:rsidRPr="00227A0B">
        <w:fldChar w:fldCharType="end"/>
      </w:r>
      <w:r w:rsidRPr="00227A0B">
        <w:t xml:space="preserve"> in Appendix </w:t>
      </w:r>
      <w:r w:rsidR="00E33094">
        <w:t xml:space="preserve">1 </w:t>
      </w:r>
      <w:r w:rsidRPr="00227A0B">
        <w:t xml:space="preserve">for more details). One baseline is ZF based </w:t>
      </w:r>
      <w:r>
        <w:t>M</w:t>
      </w:r>
      <w:r w:rsidRPr="00227A0B">
        <w:t>assive MIMO</w:t>
      </w:r>
      <w:r>
        <w:t>.</w:t>
      </w:r>
      <w:r w:rsidRPr="00227A0B">
        <w:t xml:space="preserve"> With </w:t>
      </w:r>
      <w:r>
        <w:t>one-shot</w:t>
      </w:r>
      <w:r w:rsidRPr="00227A0B">
        <w:t xml:space="preserve"> BiT, </w:t>
      </w:r>
      <w:r>
        <w:t>significant</w:t>
      </w:r>
      <w:r w:rsidRPr="00227A0B">
        <w:t xml:space="preserve"> </w:t>
      </w:r>
      <w:r>
        <w:t>UPT</w:t>
      </w:r>
      <w:r w:rsidRPr="00227A0B">
        <w:t xml:space="preserve"> gain</w:t>
      </w:r>
      <w:r>
        <w:t>s</w:t>
      </w:r>
      <w:r w:rsidRPr="00227A0B">
        <w:t xml:space="preserve"> </w:t>
      </w:r>
      <w:r>
        <w:t>(8% ~ 46% gain for mean UPT, and 44% to more than 2x gains for 5%ile UPT) are</w:t>
      </w:r>
      <w:r w:rsidRPr="00227A0B">
        <w:t xml:space="preserve"> achieved over ZF </w:t>
      </w:r>
      <w:r>
        <w:t xml:space="preserve">for different RUs (~20%, 50%, and 70%) as shown in Figure </w:t>
      </w:r>
      <w:r w:rsidR="00C02BEB">
        <w:t>3</w:t>
      </w:r>
      <w:r w:rsidRPr="00227A0B">
        <w:t>.</w:t>
      </w:r>
      <w:r>
        <w:t xml:space="preserve"> T</w:t>
      </w:r>
      <w:r w:rsidRPr="00227A0B">
        <w:t xml:space="preserve">he gains </w:t>
      </w:r>
      <w:r>
        <w:t xml:space="preserve">primarily </w:t>
      </w:r>
      <w:r w:rsidRPr="00227A0B">
        <w:t xml:space="preserve">come from increased </w:t>
      </w:r>
      <w:r>
        <w:t xml:space="preserve">DL </w:t>
      </w:r>
      <w:r w:rsidRPr="00227A0B">
        <w:t xml:space="preserve">SINR </w:t>
      </w:r>
      <w:r>
        <w:t>and also the increased total number of paired layers</w:t>
      </w:r>
      <w:r w:rsidRPr="00227A0B">
        <w:t xml:space="preserve"> due to </w:t>
      </w:r>
      <w:r>
        <w:t xml:space="preserve">effective </w:t>
      </w:r>
      <w:r w:rsidRPr="00227A0B">
        <w:t xml:space="preserve">inter-cell interference avoidance. </w:t>
      </w:r>
      <w:r>
        <w:t xml:space="preserve">In Figure </w:t>
      </w:r>
      <w:r w:rsidR="00C02BEB">
        <w:t>4</w:t>
      </w:r>
      <w:r>
        <w:t xml:space="preserve">, we also see that BiT can substantially reduce the RU under the same traffic load as the ZF, which results from the increased spectrum efficiency with BiT, and the reduced RU </w:t>
      </w:r>
      <w:r>
        <w:lastRenderedPageBreak/>
        <w:t>in turn contributes to reduce interference in the network, further improving the SINR and UPT in the system.</w:t>
      </w:r>
    </w:p>
    <w:p w14:paraId="38521748" w14:textId="77777777" w:rsidR="00AA16AC" w:rsidRDefault="00AA16AC" w:rsidP="00AA16AC">
      <w:pPr>
        <w:jc w:val="center"/>
        <w:rPr>
          <w:noProof/>
        </w:rPr>
      </w:pPr>
      <w:r w:rsidRPr="00923DA8">
        <w:rPr>
          <w:noProof/>
        </w:rPr>
        <w:drawing>
          <wp:inline distT="0" distB="0" distL="0" distR="0" wp14:anchorId="2F988A0E" wp14:editId="09F50DE3">
            <wp:extent cx="2892177" cy="216671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Pr="00CD7293">
        <w:rPr>
          <w:noProof/>
        </w:rPr>
        <w:t xml:space="preserve"> </w:t>
      </w:r>
      <w:r w:rsidRPr="00923DA8">
        <w:rPr>
          <w:noProof/>
        </w:rPr>
        <w:drawing>
          <wp:inline distT="0" distB="0" distL="0" distR="0" wp14:anchorId="192265EE" wp14:editId="57AD123B">
            <wp:extent cx="2866616" cy="21475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4054018B" w14:textId="77777777" w:rsidR="00AA16AC" w:rsidRDefault="00AA16AC" w:rsidP="00AA16AC">
      <w:pPr>
        <w:jc w:val="center"/>
      </w:pPr>
      <w:r w:rsidRPr="00AF661E">
        <w:rPr>
          <w:noProof/>
        </w:rPr>
        <w:drawing>
          <wp:inline distT="0" distB="0" distL="0" distR="0" wp14:anchorId="25A1592C" wp14:editId="39E6AA80">
            <wp:extent cx="2881161" cy="215846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71CC09E9" w14:textId="66B83D47" w:rsidR="00AA16AC" w:rsidRDefault="00AA16AC" w:rsidP="00AA16AC">
      <w:pPr>
        <w:jc w:val="center"/>
      </w:pPr>
      <w:r w:rsidRPr="00E3016C">
        <w:t xml:space="preserve">Figure </w:t>
      </w:r>
      <w:r>
        <w:rPr>
          <w:noProof/>
        </w:rPr>
        <w:fldChar w:fldCharType="begin"/>
      </w:r>
      <w:r>
        <w:rPr>
          <w:noProof/>
        </w:rPr>
        <w:instrText xml:space="preserve"> SEQ Figure \* ARABIC </w:instrText>
      </w:r>
      <w:r>
        <w:rPr>
          <w:noProof/>
        </w:rPr>
        <w:fldChar w:fldCharType="separate"/>
      </w:r>
      <w:r w:rsidR="00062CB8">
        <w:rPr>
          <w:noProof/>
        </w:rPr>
        <w:t>3</w:t>
      </w:r>
      <w:r>
        <w:rPr>
          <w:noProof/>
        </w:rPr>
        <w:fldChar w:fldCharType="end"/>
      </w:r>
      <w:r w:rsidRPr="00E3016C">
        <w:t>:</w:t>
      </w:r>
      <w:r>
        <w:t xml:space="preserve"> Performance comparison of BiT (with one-shot interference probing) and ZF-based Massive MIMO under different traffic arrival rates. The performance metrics are: mean UPT, 5%ile UPT, and 50%ile UPT. In the bars, the value “1” is for the baseline and the other value (such as “1.46”) is relative to the baseline.</w:t>
      </w:r>
    </w:p>
    <w:p w14:paraId="3BA5165F" w14:textId="77777777" w:rsidR="00AA16AC" w:rsidRDefault="00AA16AC" w:rsidP="00AA16AC"/>
    <w:p w14:paraId="4758158D" w14:textId="77777777" w:rsidR="00AA16AC" w:rsidRDefault="00AA16AC" w:rsidP="00AA16AC">
      <w:pPr>
        <w:keepLines/>
        <w:jc w:val="center"/>
        <w:rPr>
          <w:lang w:eastAsia="zh-CN"/>
        </w:rPr>
      </w:pPr>
      <w:r w:rsidRPr="00923DA8">
        <w:rPr>
          <w:noProof/>
          <w:lang w:eastAsia="zh-CN"/>
        </w:rPr>
        <w:drawing>
          <wp:inline distT="0" distB="0" distL="0" distR="0" wp14:anchorId="6127CF35" wp14:editId="4F4514DF">
            <wp:extent cx="2608565" cy="19542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Pr>
          <w:rFonts w:hint="eastAsia"/>
          <w:lang w:eastAsia="zh-CN"/>
        </w:rPr>
        <w:t xml:space="preserve">       </w:t>
      </w:r>
    </w:p>
    <w:p w14:paraId="193F904D" w14:textId="7B24B47C" w:rsidR="00AA16AC" w:rsidRDefault="00AA16AC" w:rsidP="00AA16AC">
      <w:pPr>
        <w:keepLines/>
      </w:pPr>
      <w:bookmarkStart w:id="3" w:name="_Ref11332514"/>
      <w:r w:rsidRPr="00E3016C">
        <w:t xml:space="preserve">Figure </w:t>
      </w:r>
      <w:r>
        <w:rPr>
          <w:noProof/>
        </w:rPr>
        <w:fldChar w:fldCharType="begin"/>
      </w:r>
      <w:r>
        <w:rPr>
          <w:noProof/>
        </w:rPr>
        <w:instrText xml:space="preserve"> SEQ Figure \* ARABIC </w:instrText>
      </w:r>
      <w:r>
        <w:rPr>
          <w:noProof/>
        </w:rPr>
        <w:fldChar w:fldCharType="separate"/>
      </w:r>
      <w:r w:rsidR="00062CB8">
        <w:rPr>
          <w:noProof/>
        </w:rPr>
        <w:t>4</w:t>
      </w:r>
      <w:r>
        <w:rPr>
          <w:noProof/>
        </w:rPr>
        <w:fldChar w:fldCharType="end"/>
      </w:r>
      <w:bookmarkEnd w:id="3"/>
      <w:r w:rsidRPr="00E3016C">
        <w:t xml:space="preserve">: </w:t>
      </w:r>
      <w:r>
        <w:t>RU comparison of BiT (with one-shot interference probing) and ZF-based Massive MIMO under different traffic arrival rates.</w:t>
      </w:r>
      <w:r w:rsidRPr="007231B0">
        <w:t xml:space="preserve"> </w:t>
      </w:r>
      <w:r>
        <w:t>In the bars, the value “1” is for the baseline and the other value (such as “0.91”) is relative to the baseline.</w:t>
      </w:r>
    </w:p>
    <w:p w14:paraId="368F97CA" w14:textId="77777777" w:rsidR="00AA16AC" w:rsidRDefault="00AA16AC" w:rsidP="00AA16AC">
      <w:pPr>
        <w:keepLines/>
      </w:pPr>
    </w:p>
    <w:p w14:paraId="3DBEF49A" w14:textId="77777777" w:rsidR="00AA16AC" w:rsidRDefault="00AA16AC" w:rsidP="00AA16AC">
      <w:r>
        <w:lastRenderedPageBreak/>
        <w:t>W</w:t>
      </w:r>
      <w:r>
        <w:rPr>
          <w:rFonts w:hint="eastAsia"/>
        </w:rPr>
        <w:t xml:space="preserve">e </w:t>
      </w:r>
      <w:r>
        <w:t>point out the proposed scheme may have increased latency (depending on the time gap between prescheduling and DL transmission) for some transmissions, and potentially increased SRS resource overhead. However, the drastically improved SINR/SE offsets the probing latency and overhead, for example, the overall packet-level latency is much reduced (also observed in NZP CSI-RS based interference probing schemes). Additionally, the latency and overhead can be limited by various techniques via implementation and standardization, and the scheme is well justified given its substantial gains.</w:t>
      </w:r>
    </w:p>
    <w:p w14:paraId="61BA9814" w14:textId="77777777" w:rsidR="00AA16AC" w:rsidRDefault="00AA16AC" w:rsidP="00AA16AC">
      <w:pPr>
        <w:pStyle w:val="Heading3"/>
      </w:pPr>
      <w:r>
        <w:t>Other simulations</w:t>
      </w:r>
    </w:p>
    <w:p w14:paraId="4E6912D4" w14:textId="77777777" w:rsidR="00AA16AC" w:rsidRDefault="00AA16AC" w:rsidP="00AA16AC">
      <w:r>
        <w:t>A wide variety of simulations have been conducted, such as with full-buffer traffic and with different numbers of UEs in the network, UEs with 1T4R, SRS with UL power control, with more realistic impairments and scheduling methods, enhanced rank adaptation, jointly with NZP CSI-RS based interference probing, etc. These simulations have demonstrated generally similarly high gains of BiT over baseline ZF. These results may be submitted later or elsewhere.</w:t>
      </w:r>
    </w:p>
    <w:p w14:paraId="30042782" w14:textId="77777777" w:rsidR="00AA16AC" w:rsidRDefault="00AA16AC" w:rsidP="00AA16AC">
      <w:r>
        <w:t>Overall, we conclude that BiT can provide substantial SE performance gains over baseline ZF.</w:t>
      </w:r>
    </w:p>
    <w:p w14:paraId="2A6C6D8F" w14:textId="4E1C05E9" w:rsidR="00AA16AC" w:rsidRDefault="00AA16AC" w:rsidP="00AA16AC">
      <w:pPr>
        <w:rPr>
          <w:b/>
          <w:bCs/>
        </w:rPr>
      </w:pPr>
      <w:r w:rsidRPr="00DB020E">
        <w:rPr>
          <w:b/>
          <w:bCs/>
          <w:u w:val="single"/>
        </w:rPr>
        <w:t>Observation 2</w:t>
      </w:r>
      <w:r w:rsidRPr="00CD1ED7">
        <w:rPr>
          <w:b/>
          <w:bCs/>
        </w:rPr>
        <w:t>:</w:t>
      </w:r>
      <w:r w:rsidRPr="00A3254D">
        <w:rPr>
          <w:b/>
          <w:bCs/>
        </w:rPr>
        <w:t xml:space="preserve"> BiT </w:t>
      </w:r>
      <w:r w:rsidR="00F77AD8">
        <w:rPr>
          <w:b/>
          <w:bCs/>
        </w:rPr>
        <w:t>based on f</w:t>
      </w:r>
      <w:r w:rsidR="00F77AD8">
        <w:rPr>
          <w:b/>
        </w:rPr>
        <w:t xml:space="preserve">lexible A-SRS triggering with </w:t>
      </w:r>
      <w:r w:rsidR="00F77AD8" w:rsidRPr="00F260A8">
        <w:rPr>
          <w:b/>
        </w:rPr>
        <w:t xml:space="preserve">dynamically indicated partial frequency sounding </w:t>
      </w:r>
      <w:r w:rsidRPr="00A3254D">
        <w:rPr>
          <w:b/>
          <w:bCs/>
        </w:rPr>
        <w:t>can provide substantial SE performance gains over baseline ZF</w:t>
      </w:r>
      <w:r>
        <w:rPr>
          <w:b/>
          <w:bCs/>
        </w:rPr>
        <w:t xml:space="preserve"> in a TDD system</w:t>
      </w:r>
      <w:r w:rsidRPr="00A3254D">
        <w:rPr>
          <w:b/>
          <w:bCs/>
        </w:rPr>
        <w:t>.</w:t>
      </w:r>
    </w:p>
    <w:p w14:paraId="1CB3DDCB" w14:textId="77777777" w:rsidR="00AA16AC" w:rsidRDefault="00AA16AC" w:rsidP="00AA16AC"/>
    <w:p w14:paraId="3B507C3A" w14:textId="77777777" w:rsidR="00AA16AC" w:rsidRDefault="00AA16AC" w:rsidP="00AA16AC">
      <w:pPr>
        <w:pStyle w:val="Heading3"/>
      </w:pPr>
      <w:r>
        <w:t>Special case for single-cell massive MIMO (ZF) with DL interference probing</w:t>
      </w:r>
    </w:p>
    <w:p w14:paraId="19BAA1DA" w14:textId="77777777" w:rsidR="00AA16AC" w:rsidRDefault="00AA16AC" w:rsidP="00AA16AC">
      <w:r>
        <w:t>Now we compare the performance of the A-SRS based ZF with DL interference probing versus P/SP-SRS based ZF. Some assumptions are:</w:t>
      </w:r>
    </w:p>
    <w:p w14:paraId="27DFE770" w14:textId="77777777" w:rsidR="00AA16AC" w:rsidRDefault="00AA16AC" w:rsidP="00C02BEB">
      <w:pPr>
        <w:pStyle w:val="ListParagraph"/>
        <w:numPr>
          <w:ilvl w:val="0"/>
          <w:numId w:val="4"/>
        </w:numPr>
        <w:jc w:val="both"/>
      </w:pPr>
      <w:r>
        <w:t xml:space="preserve">P/SP </w:t>
      </w:r>
      <w:r w:rsidRPr="0081321F">
        <w:t>SRS based ZF</w:t>
      </w:r>
    </w:p>
    <w:p w14:paraId="53BE72DA" w14:textId="77777777" w:rsidR="00AA16AC" w:rsidRDefault="00AA16AC" w:rsidP="00C02BEB">
      <w:pPr>
        <w:pStyle w:val="ListParagraph"/>
        <w:numPr>
          <w:ilvl w:val="0"/>
          <w:numId w:val="11"/>
        </w:numPr>
        <w:jc w:val="both"/>
      </w:pPr>
      <w:r>
        <w:t>Traditional ZF is based on P/SP SRS in general. The SRS has to cover the wideband (with or without hopping), and all active UEs have to sound. Therefore, the periodicity of P/SP SRS cannot be small for all UEs, otherwise the SRS would lead to significant overhead. In the simulation, the P/SP SRS periodicity is set as 10 TTIs or 20 TTIs (but not 5 TTIs).</w:t>
      </w:r>
    </w:p>
    <w:p w14:paraId="4C48F3C1" w14:textId="77777777" w:rsidR="00AA16AC" w:rsidRDefault="00AA16AC" w:rsidP="00C02BEB">
      <w:pPr>
        <w:pStyle w:val="ListParagraph"/>
        <w:numPr>
          <w:ilvl w:val="0"/>
          <w:numId w:val="4"/>
        </w:numPr>
        <w:jc w:val="both"/>
      </w:pPr>
      <w:r w:rsidRPr="0081321F">
        <w:t>A-SRS based ZF with DL interference probing</w:t>
      </w:r>
    </w:p>
    <w:p w14:paraId="25BC15CC" w14:textId="77777777" w:rsidR="00AA16AC" w:rsidRDefault="00AA16AC" w:rsidP="00C02BEB">
      <w:pPr>
        <w:pStyle w:val="ListParagraph"/>
        <w:numPr>
          <w:ilvl w:val="0"/>
          <w:numId w:val="11"/>
        </w:numPr>
        <w:jc w:val="both"/>
      </w:pPr>
      <w:r>
        <w:t>Only UEs to be scheduled with PDSCH in the next 5 TTIs will transmit A-SRS. The A-SRS PRBs</w:t>
      </w:r>
      <w:r w:rsidRPr="0081321F">
        <w:t xml:space="preserve">, ports, and beamforming are </w:t>
      </w:r>
      <w:r>
        <w:t>the same as</w:t>
      </w:r>
      <w:r w:rsidRPr="0081321F">
        <w:t xml:space="preserve"> the </w:t>
      </w:r>
      <w:r>
        <w:t xml:space="preserve">prospective </w:t>
      </w:r>
      <w:r w:rsidRPr="0081321F">
        <w:t>PDSCH</w:t>
      </w:r>
      <w:r>
        <w:t xml:space="preserve">. The A-SRS is used by the network to adjust ZF precoders for the PDSCH. Therefore, the aging of A-SRS will not exceed 5 TTIs, which ensures high accuracy of the precoding/beamforming leading to high SE. </w:t>
      </w:r>
    </w:p>
    <w:p w14:paraId="0E8BAB8E" w14:textId="62379374" w:rsidR="00AA16AC" w:rsidRDefault="00AA16AC" w:rsidP="00C02BEB">
      <w:pPr>
        <w:pStyle w:val="ListParagraph"/>
        <w:numPr>
          <w:ilvl w:val="0"/>
          <w:numId w:val="11"/>
        </w:numPr>
        <w:jc w:val="both"/>
      </w:pPr>
      <w:r>
        <w:t>SRS used for other purposes, such as channel measurement, scheduling, etc., can be based on P/SP SRS with long periodicity, such as 20 TTIs or longer. This is because the properties needed for these purposes generally evolve much slower than interference dynamics.</w:t>
      </w:r>
    </w:p>
    <w:p w14:paraId="1F41144B" w14:textId="6089C38A" w:rsidR="00AA16AC" w:rsidRPr="0081321F" w:rsidRDefault="00AA16AC" w:rsidP="00C02BEB">
      <w:pPr>
        <w:pStyle w:val="ListParagraph"/>
        <w:numPr>
          <w:ilvl w:val="0"/>
          <w:numId w:val="0"/>
        </w:numPr>
        <w:spacing w:before="240"/>
        <w:jc w:val="both"/>
      </w:pPr>
      <w:r>
        <w:t xml:space="preserve">Figure </w:t>
      </w:r>
      <w:r w:rsidR="00AC0690">
        <w:t>5</w:t>
      </w:r>
      <w:r>
        <w:t xml:space="preserve"> shows the UPT performance and RU values. Clearly, with A-SRS, there is significant performance gains over P-SRS, especially for cell edge UPT and/or medium/high load traffic.</w:t>
      </w:r>
    </w:p>
    <w:p w14:paraId="1EB45372" w14:textId="77777777" w:rsidR="00AA16AC" w:rsidRDefault="00AA16AC" w:rsidP="00AA16AC">
      <w:r w:rsidRPr="00D416E6">
        <w:rPr>
          <w:noProof/>
        </w:rPr>
        <w:drawing>
          <wp:inline distT="0" distB="0" distL="0" distR="0" wp14:anchorId="283E8914" wp14:editId="021D847C">
            <wp:extent cx="2827347" cy="2118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0845" cy="2128262"/>
                    </a:xfrm>
                    <a:prstGeom prst="rect">
                      <a:avLst/>
                    </a:prstGeom>
                    <a:noFill/>
                    <a:ln>
                      <a:noFill/>
                    </a:ln>
                  </pic:spPr>
                </pic:pic>
              </a:graphicData>
            </a:graphic>
          </wp:inline>
        </w:drawing>
      </w:r>
      <w:r w:rsidRPr="00D416E6">
        <w:t xml:space="preserve"> </w:t>
      </w:r>
      <w:r w:rsidRPr="00D416E6">
        <w:rPr>
          <w:noProof/>
        </w:rPr>
        <w:drawing>
          <wp:inline distT="0" distB="0" distL="0" distR="0" wp14:anchorId="41702FB6" wp14:editId="07E32879">
            <wp:extent cx="2782851" cy="208481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7347" cy="2110658"/>
                    </a:xfrm>
                    <a:prstGeom prst="rect">
                      <a:avLst/>
                    </a:prstGeom>
                    <a:noFill/>
                    <a:ln>
                      <a:noFill/>
                    </a:ln>
                  </pic:spPr>
                </pic:pic>
              </a:graphicData>
            </a:graphic>
          </wp:inline>
        </w:drawing>
      </w:r>
    </w:p>
    <w:p w14:paraId="06F1F9DC" w14:textId="77777777" w:rsidR="00AA16AC" w:rsidRDefault="00AA16AC" w:rsidP="00AA16AC">
      <w:pPr>
        <w:jc w:val="center"/>
      </w:pPr>
      <w:r w:rsidRPr="00D416E6">
        <w:rPr>
          <w:noProof/>
        </w:rPr>
        <w:lastRenderedPageBreak/>
        <w:drawing>
          <wp:inline distT="0" distB="0" distL="0" distR="0" wp14:anchorId="30945BC9" wp14:editId="4691FFD7">
            <wp:extent cx="2816128" cy="21097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8425" cy="2133941"/>
                    </a:xfrm>
                    <a:prstGeom prst="rect">
                      <a:avLst/>
                    </a:prstGeom>
                    <a:noFill/>
                    <a:ln>
                      <a:noFill/>
                    </a:ln>
                  </pic:spPr>
                </pic:pic>
              </a:graphicData>
            </a:graphic>
          </wp:inline>
        </w:drawing>
      </w:r>
    </w:p>
    <w:p w14:paraId="0C0B1E4E" w14:textId="17B598CB" w:rsidR="00AA16AC" w:rsidRDefault="00AA16AC" w:rsidP="00AA16AC">
      <w:r w:rsidRPr="00E3016C">
        <w:t xml:space="preserve">Figure </w:t>
      </w:r>
      <w:r>
        <w:rPr>
          <w:noProof/>
        </w:rPr>
        <w:fldChar w:fldCharType="begin"/>
      </w:r>
      <w:r>
        <w:rPr>
          <w:noProof/>
        </w:rPr>
        <w:instrText xml:space="preserve"> SEQ Figure \* ARABIC </w:instrText>
      </w:r>
      <w:r>
        <w:rPr>
          <w:noProof/>
        </w:rPr>
        <w:fldChar w:fldCharType="separate"/>
      </w:r>
      <w:r w:rsidR="00062CB8">
        <w:rPr>
          <w:noProof/>
        </w:rPr>
        <w:t>5</w:t>
      </w:r>
      <w:r>
        <w:rPr>
          <w:noProof/>
        </w:rPr>
        <w:fldChar w:fldCharType="end"/>
      </w:r>
      <w:r w:rsidRPr="00E3016C">
        <w:t>:</w:t>
      </w:r>
      <w:r>
        <w:t xml:space="preserve"> Performance comparison of ZF based on P-SRS and ZF based on A-SRS under different traffic arrival rates. In the bars, the value “1” is for the baseline and the other value (such as “1.71”) is relative to the baseline.</w:t>
      </w:r>
    </w:p>
    <w:p w14:paraId="21963E5A" w14:textId="7409CA98" w:rsidR="00AA16AC" w:rsidRDefault="00AA16AC" w:rsidP="00AA16AC">
      <w:pPr>
        <w:rPr>
          <w:b/>
          <w:bCs/>
        </w:rPr>
      </w:pPr>
      <w:r w:rsidRPr="00DB020E">
        <w:rPr>
          <w:b/>
          <w:bCs/>
          <w:u w:val="single"/>
        </w:rPr>
        <w:t xml:space="preserve">Observation </w:t>
      </w:r>
      <w:r>
        <w:rPr>
          <w:b/>
          <w:bCs/>
          <w:u w:val="single"/>
        </w:rPr>
        <w:t>3</w:t>
      </w:r>
      <w:r w:rsidRPr="00CD1ED7">
        <w:rPr>
          <w:b/>
          <w:bCs/>
        </w:rPr>
        <w:t>:</w:t>
      </w:r>
      <w:r w:rsidRPr="00A3254D">
        <w:rPr>
          <w:b/>
          <w:bCs/>
        </w:rPr>
        <w:t xml:space="preserve"> </w:t>
      </w:r>
      <w:r>
        <w:rPr>
          <w:b/>
          <w:bCs/>
        </w:rPr>
        <w:t>TDD</w:t>
      </w:r>
      <w:r w:rsidRPr="00A3254D">
        <w:rPr>
          <w:b/>
          <w:bCs/>
        </w:rPr>
        <w:t xml:space="preserve"> ZF</w:t>
      </w:r>
      <w:r>
        <w:rPr>
          <w:b/>
          <w:bCs/>
        </w:rPr>
        <w:t xml:space="preserve"> performance can be significantly improved </w:t>
      </w:r>
      <w:r w:rsidR="00F77AD8">
        <w:rPr>
          <w:b/>
          <w:bCs/>
        </w:rPr>
        <w:t>by f</w:t>
      </w:r>
      <w:r w:rsidR="00F77AD8">
        <w:rPr>
          <w:b/>
        </w:rPr>
        <w:t xml:space="preserve">lexible A-SRS triggering with </w:t>
      </w:r>
      <w:r w:rsidR="00F77AD8" w:rsidRPr="00F260A8">
        <w:rPr>
          <w:b/>
        </w:rPr>
        <w:t>dynamically indicated partial frequency sounding</w:t>
      </w:r>
      <w:r w:rsidRPr="00A3254D">
        <w:rPr>
          <w:b/>
          <w:bCs/>
        </w:rPr>
        <w:t>.</w:t>
      </w:r>
    </w:p>
    <w:p w14:paraId="1BE2B606" w14:textId="211670BE" w:rsidR="00AA16AC" w:rsidRPr="00A16D53" w:rsidRDefault="00AA16AC" w:rsidP="00AA16AC">
      <w:pPr>
        <w:rPr>
          <w:lang w:val="en-GB"/>
        </w:rPr>
      </w:pPr>
      <w:r>
        <w:t xml:space="preserve">See also past contributions [7,8] for previous proposals to RAN1 and RAN plenary regarding this scheme. </w:t>
      </w:r>
    </w:p>
    <w:p w14:paraId="38A7F13E" w14:textId="0EE61E97" w:rsidR="00D05F0A" w:rsidRDefault="00A34E1B" w:rsidP="00260236">
      <w:pPr>
        <w:pStyle w:val="Heading1"/>
      </w:pPr>
      <w:r>
        <w:t>Flexible A-SRS triggering</w:t>
      </w:r>
    </w:p>
    <w:p w14:paraId="1BFAAF5A" w14:textId="3F24CF18"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61C131D1" w:rsidR="001C4EDD" w:rsidRPr="001C4EDD" w:rsidRDefault="001C4EDD" w:rsidP="001C4EDD">
      <w:r>
        <w:rPr>
          <w:lang w:val="en-GB"/>
        </w:rPr>
        <w:t>3GPP RAN1 Meeting #10</w:t>
      </w:r>
      <w:r w:rsidR="00294FF8">
        <w:rPr>
          <w:lang w:val="en-GB"/>
        </w:rPr>
        <w:t>3</w:t>
      </w:r>
      <w:r>
        <w:rPr>
          <w:lang w:val="en-GB"/>
        </w:rPr>
        <w:t>-e had the following agreement:</w:t>
      </w:r>
    </w:p>
    <w:p w14:paraId="19CD860A" w14:textId="77777777" w:rsidR="00294FF8" w:rsidRPr="00294FF8" w:rsidRDefault="00294FF8" w:rsidP="00294FF8">
      <w:pPr>
        <w:widowControl w:val="0"/>
        <w:rPr>
          <w:rFonts w:eastAsia="Microsoft YaHei"/>
          <w:b/>
          <w:i/>
          <w:iCs/>
          <w:highlight w:val="green"/>
        </w:rPr>
      </w:pPr>
      <w:r w:rsidRPr="00294FF8">
        <w:rPr>
          <w:rFonts w:eastAsia="Microsoft YaHei"/>
          <w:b/>
          <w:i/>
          <w:iCs/>
          <w:highlight w:val="green"/>
        </w:rPr>
        <w:t>Agreement</w:t>
      </w:r>
    </w:p>
    <w:p w14:paraId="7C9BED05" w14:textId="77777777" w:rsidR="00294FF8" w:rsidRPr="00294FF8" w:rsidRDefault="00294FF8" w:rsidP="00294FF8">
      <w:pPr>
        <w:widowControl w:val="0"/>
        <w:rPr>
          <w:rFonts w:eastAsia="Microsoft YaHei"/>
          <w:b/>
          <w:i/>
          <w:iCs/>
        </w:rPr>
      </w:pPr>
      <w:r w:rsidRPr="00294FF8">
        <w:rPr>
          <w:rFonts w:eastAsia="Microsoft YaHei"/>
          <w:b/>
          <w:i/>
          <w:iCs/>
        </w:rPr>
        <w:t xml:space="preserve">A given aperiodic SRS resource set is transmitted in the (t+1)-th available slot counting from a reference slot, where t is indicated from DCI, or RRC (if only one value of t is configured in RRC), and the candidate values of t </w:t>
      </w:r>
      <w:r w:rsidRPr="00294FF8">
        <w:rPr>
          <w:rFonts w:eastAsia="Microsoft YaHei" w:hint="eastAsia"/>
          <w:b/>
          <w:i/>
          <w:iCs/>
        </w:rPr>
        <w:t>at</w:t>
      </w:r>
      <w:r w:rsidRPr="00294FF8">
        <w:rPr>
          <w:rFonts w:eastAsia="Microsoft YaHei"/>
          <w:b/>
          <w:i/>
          <w:iCs/>
        </w:rPr>
        <w:t xml:space="preserve"> least </w:t>
      </w:r>
      <w:r w:rsidRPr="00294FF8">
        <w:rPr>
          <w:rFonts w:eastAsia="Microsoft YaHei" w:hint="eastAsia"/>
          <w:b/>
          <w:i/>
          <w:iCs/>
        </w:rPr>
        <w:t>include</w:t>
      </w:r>
      <w:r w:rsidRPr="00294FF8">
        <w:rPr>
          <w:rFonts w:eastAsia="Microsoft YaHei"/>
          <w:b/>
          <w:i/>
          <w:iCs/>
        </w:rPr>
        <w:t xml:space="preserve"> 0. Adopt at least one of the following options for the reference slot.</w:t>
      </w:r>
    </w:p>
    <w:p w14:paraId="04E0D7C9" w14:textId="77777777" w:rsidR="00294FF8" w:rsidRPr="00294FF8" w:rsidRDefault="00294FF8" w:rsidP="00F90258">
      <w:pPr>
        <w:numPr>
          <w:ilvl w:val="0"/>
          <w:numId w:val="11"/>
        </w:numPr>
        <w:autoSpaceDE/>
        <w:autoSpaceDN/>
        <w:adjustRightInd/>
        <w:snapToGrid/>
        <w:spacing w:after="0"/>
        <w:rPr>
          <w:b/>
          <w:i/>
          <w:iCs/>
          <w:lang w:eastAsia="x-none"/>
        </w:rPr>
      </w:pPr>
      <w:r w:rsidRPr="00294FF8">
        <w:rPr>
          <w:b/>
          <w:i/>
          <w:iCs/>
          <w:lang w:eastAsia="x-none"/>
        </w:rPr>
        <w:t>Opt. 1: Reference slot is the slot with the triggering DCI.</w:t>
      </w:r>
    </w:p>
    <w:p w14:paraId="40C2F8BC" w14:textId="77777777" w:rsidR="00294FF8" w:rsidRPr="00294FF8" w:rsidRDefault="00294FF8" w:rsidP="00F90258">
      <w:pPr>
        <w:numPr>
          <w:ilvl w:val="0"/>
          <w:numId w:val="11"/>
        </w:numPr>
        <w:autoSpaceDE/>
        <w:autoSpaceDN/>
        <w:adjustRightInd/>
        <w:snapToGrid/>
        <w:spacing w:after="0"/>
        <w:rPr>
          <w:b/>
          <w:i/>
          <w:iCs/>
          <w:lang w:eastAsia="x-none"/>
        </w:rPr>
      </w:pPr>
      <w:r w:rsidRPr="00294FF8">
        <w:rPr>
          <w:b/>
          <w:i/>
          <w:iCs/>
          <w:lang w:eastAsia="x-none"/>
        </w:rPr>
        <w:t>Opt. 2: Reference slot is the slot indicated by the legacy triggering offset.</w:t>
      </w:r>
    </w:p>
    <w:p w14:paraId="12CD1F6A" w14:textId="77777777" w:rsidR="00294FF8" w:rsidRPr="00294FF8" w:rsidRDefault="00294FF8" w:rsidP="00F90258">
      <w:pPr>
        <w:numPr>
          <w:ilvl w:val="0"/>
          <w:numId w:val="11"/>
        </w:numPr>
        <w:autoSpaceDE/>
        <w:autoSpaceDN/>
        <w:adjustRightInd/>
        <w:snapToGrid/>
        <w:spacing w:after="0"/>
        <w:rPr>
          <w:b/>
          <w:i/>
          <w:iCs/>
          <w:lang w:eastAsia="x-none"/>
        </w:rPr>
      </w:pPr>
      <w:r w:rsidRPr="00294FF8">
        <w:rPr>
          <w:b/>
          <w:i/>
          <w:iCs/>
          <w:lang w:eastAsia="x-none"/>
        </w:rPr>
        <w:t xml:space="preserve">FFS the detailed definition of “available slot” </w:t>
      </w:r>
      <w:r w:rsidRPr="00294FF8">
        <w:rPr>
          <w:rFonts w:hint="eastAsia"/>
          <w:b/>
          <w:i/>
          <w:iCs/>
          <w:lang w:eastAsia="x-none"/>
        </w:rPr>
        <w:t>considering</w:t>
      </w:r>
      <w:r w:rsidRPr="00294FF8">
        <w:rPr>
          <w:b/>
          <w:i/>
          <w:iCs/>
          <w:lang w:eastAsia="x-none"/>
        </w:rPr>
        <w:t xml:space="preserve"> UE processing complexity </w:t>
      </w:r>
      <w:r w:rsidRPr="00294FF8">
        <w:rPr>
          <w:rFonts w:hint="eastAsia"/>
          <w:b/>
          <w:i/>
          <w:iCs/>
          <w:lang w:eastAsia="x-none"/>
        </w:rPr>
        <w:t>and</w:t>
      </w:r>
      <w:r w:rsidRPr="00294FF8">
        <w:rPr>
          <w:b/>
          <w:i/>
          <w:iCs/>
          <w:lang w:eastAsia="x-none"/>
        </w:rPr>
        <w:t xml:space="preserve"> timeline to determine available slot, </w:t>
      </w:r>
      <w:r w:rsidRPr="00294FF8">
        <w:rPr>
          <w:rFonts w:hint="eastAsia"/>
          <w:b/>
          <w:i/>
          <w:iCs/>
          <w:lang w:eastAsia="x-none"/>
        </w:rPr>
        <w:t>potential</w:t>
      </w:r>
      <w:r w:rsidRPr="00294FF8">
        <w:rPr>
          <w:b/>
          <w:i/>
          <w:iCs/>
          <w:lang w:eastAsia="x-none"/>
        </w:rPr>
        <w:t xml:space="preserve"> co-existence with collision handling, etc., e.g.,</w:t>
      </w:r>
    </w:p>
    <w:p w14:paraId="623AD430" w14:textId="77777777" w:rsidR="00294FF8" w:rsidRPr="00294FF8" w:rsidRDefault="00294FF8" w:rsidP="00F90258">
      <w:pPr>
        <w:numPr>
          <w:ilvl w:val="1"/>
          <w:numId w:val="11"/>
        </w:numPr>
        <w:autoSpaceDE/>
        <w:autoSpaceDN/>
        <w:adjustRightInd/>
        <w:snapToGrid/>
        <w:spacing w:after="0"/>
        <w:rPr>
          <w:b/>
          <w:i/>
          <w:iCs/>
          <w:lang w:eastAsia="x-none"/>
        </w:rPr>
      </w:pPr>
      <w:r w:rsidRPr="00294FF8">
        <w:rPr>
          <w:b/>
          <w:i/>
          <w:iCs/>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5EB1580" w14:textId="77777777" w:rsidR="00294FF8" w:rsidRPr="00294FF8" w:rsidRDefault="00294FF8" w:rsidP="00F90258">
      <w:pPr>
        <w:numPr>
          <w:ilvl w:val="0"/>
          <w:numId w:val="11"/>
        </w:numPr>
        <w:autoSpaceDE/>
        <w:autoSpaceDN/>
        <w:adjustRightInd/>
        <w:snapToGrid/>
        <w:spacing w:after="0"/>
        <w:rPr>
          <w:b/>
          <w:i/>
          <w:iCs/>
          <w:lang w:eastAsia="x-none"/>
        </w:rPr>
      </w:pPr>
      <w:r w:rsidRPr="00294FF8">
        <w:rPr>
          <w:b/>
          <w:i/>
          <w:iCs/>
          <w:lang w:eastAsia="x-none"/>
        </w:rPr>
        <w:t>FFS explicit or implicit indication of t</w:t>
      </w:r>
    </w:p>
    <w:p w14:paraId="26A47DBC" w14:textId="77777777" w:rsidR="00294FF8" w:rsidRPr="00294FF8" w:rsidRDefault="00294FF8" w:rsidP="00F90258">
      <w:pPr>
        <w:numPr>
          <w:ilvl w:val="0"/>
          <w:numId w:val="11"/>
        </w:numPr>
        <w:autoSpaceDE/>
        <w:autoSpaceDN/>
        <w:adjustRightInd/>
        <w:snapToGrid/>
        <w:rPr>
          <w:b/>
          <w:i/>
          <w:iCs/>
          <w:lang w:eastAsia="x-none"/>
        </w:rPr>
      </w:pPr>
      <w:r w:rsidRPr="00294FF8">
        <w:rPr>
          <w:b/>
          <w:i/>
          <w:iCs/>
          <w:lang w:eastAsia="x-none"/>
        </w:rPr>
        <w:t xml:space="preserve">FFS </w:t>
      </w:r>
      <w:bookmarkStart w:id="4" w:name="_Hlk60734738"/>
      <w:r w:rsidRPr="00294FF8">
        <w:rPr>
          <w:b/>
          <w:i/>
          <w:iCs/>
          <w:lang w:eastAsia="x-none"/>
        </w:rPr>
        <w:t xml:space="preserve">whether updating candidate triggering offsets in MAC CE </w:t>
      </w:r>
      <w:bookmarkEnd w:id="4"/>
      <w:r w:rsidRPr="00294FF8">
        <w:rPr>
          <w:b/>
          <w:i/>
          <w:iCs/>
          <w:lang w:eastAsia="x-none"/>
        </w:rPr>
        <w:t>may be beneficial</w:t>
      </w:r>
    </w:p>
    <w:p w14:paraId="4BEF1054" w14:textId="39459489" w:rsidR="00652BE1" w:rsidRDefault="00133147" w:rsidP="004E7575">
      <w:r>
        <w:t>The following discussions are provided:</w:t>
      </w:r>
    </w:p>
    <w:p w14:paraId="03988111" w14:textId="0732DDF0" w:rsidR="00B13E02" w:rsidRPr="00E71597" w:rsidRDefault="00B13E02" w:rsidP="00133147">
      <w:pPr>
        <w:pStyle w:val="ListParagraph"/>
        <w:numPr>
          <w:ilvl w:val="0"/>
          <w:numId w:val="4"/>
        </w:numPr>
        <w:rPr>
          <w:b/>
          <w:bCs/>
        </w:rPr>
      </w:pPr>
      <w:r w:rsidRPr="00E71597">
        <w:rPr>
          <w:rFonts w:eastAsiaTheme="minorEastAsia"/>
          <w:b/>
          <w:bCs/>
          <w:szCs w:val="20"/>
        </w:rPr>
        <w:t>Legacy RRC slotoffset configuration</w:t>
      </w:r>
    </w:p>
    <w:p w14:paraId="6A58A1E7" w14:textId="77777777" w:rsidR="00B13E02" w:rsidRPr="003B6F1E" w:rsidRDefault="00B13E02" w:rsidP="009769C5">
      <w:pPr>
        <w:pStyle w:val="ListParagraph"/>
        <w:numPr>
          <w:ilvl w:val="0"/>
          <w:numId w:val="0"/>
        </w:numPr>
        <w:ind w:left="360"/>
        <w:jc w:val="both"/>
        <w:rPr>
          <w:lang w:val="x-none"/>
        </w:rPr>
      </w:pPr>
      <w:r>
        <w:t>First we clarify whether RRC configure only one slotoffset value or multiple slotoffset values. TS 38.214 has:</w:t>
      </w:r>
    </w:p>
    <w:p w14:paraId="6547F8A7" w14:textId="77777777" w:rsidR="00B13E02" w:rsidRPr="00753552" w:rsidRDefault="00B13E02" w:rsidP="009769C5">
      <w:pPr>
        <w:pStyle w:val="B1"/>
        <w:pBdr>
          <w:top w:val="single" w:sz="4" w:space="1" w:color="auto"/>
          <w:left w:val="single" w:sz="4" w:space="4" w:color="auto"/>
          <w:bottom w:val="single" w:sz="4" w:space="1" w:color="auto"/>
          <w:right w:val="single" w:sz="4" w:space="4" w:color="auto"/>
        </w:pBdr>
        <w:ind w:left="360" w:firstLine="0"/>
        <w:jc w:val="both"/>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r>
        <w:rPr>
          <w:i/>
          <w:color w:val="000000"/>
        </w:rPr>
        <w:t>periodicityAndOffset-p</w:t>
      </w:r>
      <w:r>
        <w:t>-</w:t>
      </w:r>
      <w:r>
        <w:rPr>
          <w:i/>
        </w:rPr>
        <w:t>r16</w:t>
      </w:r>
      <w:r>
        <w:rPr>
          <w:i/>
          <w:color w:val="000000"/>
        </w:rPr>
        <w:t xml:space="preserve"> </w:t>
      </w:r>
      <w:r>
        <w:rPr>
          <w:color w:val="000000"/>
        </w:rPr>
        <w:t>or</w:t>
      </w:r>
      <w:r>
        <w:rPr>
          <w:i/>
          <w:color w:val="000000"/>
        </w:rPr>
        <w:t xml:space="preserve"> </w:t>
      </w:r>
      <w:r>
        <w:rPr>
          <w:i/>
        </w:rPr>
        <w:t>periodicityAndOffset-sp-r16</w:t>
      </w:r>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SRS-PosResource-r16</w:t>
      </w:r>
      <w:r w:rsidRPr="0048482F">
        <w:rPr>
          <w:color w:val="000000"/>
        </w:rPr>
        <w: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SRS-PosResourceSet-r16 </w:t>
      </w:r>
      <w:r>
        <w:rPr>
          <w:color w:val="000000"/>
          <w:lang w:val="en-GB"/>
        </w:rPr>
        <w:t xml:space="preserve">with different slot level periodicities. For an </w:t>
      </w:r>
      <w:r w:rsidRPr="005224D4">
        <w:rPr>
          <w:i/>
          <w:color w:val="000000"/>
          <w:lang w:val="en-GB"/>
        </w:rPr>
        <w:t>SRS</w:t>
      </w:r>
      <w:r w:rsidRPr="00B34EFE">
        <w:rPr>
          <w:i/>
          <w:color w:val="000000"/>
          <w:lang w:val="en-GB"/>
        </w:rPr>
        <w:t>-ResourceSet</w:t>
      </w:r>
      <w:r w:rsidRPr="00B34EFE">
        <w:rPr>
          <w:color w:val="000000"/>
          <w:lang w:val="en-GB"/>
        </w:rPr>
        <w:t xml:space="preserve"> configured with higher layer parameter </w:t>
      </w:r>
      <w:r w:rsidRPr="00B34EFE">
        <w:rPr>
          <w:i/>
          <w:color w:val="000000"/>
          <w:lang w:val="en-GB"/>
        </w:rPr>
        <w:t>resourceType</w:t>
      </w:r>
      <w:r w:rsidRPr="00B34EFE">
        <w:rPr>
          <w:color w:val="000000"/>
          <w:lang w:val="en-GB"/>
        </w:rPr>
        <w:t xml:space="preserve"> set to 'aperiodic', a slot level offset is defined by the higher layer parameter </w:t>
      </w:r>
      <w:r w:rsidRPr="00B34EFE">
        <w:rPr>
          <w:i/>
          <w:color w:val="000000"/>
          <w:lang w:val="en-GB"/>
        </w:rPr>
        <w:t>slotOffset</w:t>
      </w:r>
      <w:r w:rsidRPr="00B34EFE">
        <w:rPr>
          <w:i/>
          <w:color w:val="000000"/>
        </w:rPr>
        <w:t>.</w:t>
      </w:r>
      <w:r w:rsidRPr="00B34EFE">
        <w:rPr>
          <w:color w:val="000000" w:themeColor="text1"/>
        </w:rPr>
        <w:t xml:space="preserve"> For an </w:t>
      </w:r>
      <w:r w:rsidRPr="00B34EFE">
        <w:rPr>
          <w:i/>
          <w:color w:val="000000"/>
        </w:rPr>
        <w:t>SRS-PosResourceSet-r16</w:t>
      </w:r>
      <w:r w:rsidRPr="00B34EFE">
        <w:rPr>
          <w:iCs/>
          <w:color w:val="000000"/>
        </w:rPr>
        <w:t xml:space="preserve"> </w:t>
      </w:r>
      <w:r w:rsidRPr="00B34EFE">
        <w:rPr>
          <w:iCs/>
          <w:color w:val="000000"/>
          <w:lang w:val="en-US"/>
        </w:rPr>
        <w:lastRenderedPageBreak/>
        <w:t xml:space="preserve">configured </w:t>
      </w:r>
      <w:r w:rsidRPr="00B34EFE">
        <w:rPr>
          <w:iCs/>
          <w:color w:val="000000"/>
        </w:rPr>
        <w:t>w</w:t>
      </w:r>
      <w:r w:rsidRPr="00B34EFE">
        <w:rPr>
          <w:color w:val="000000"/>
        </w:rPr>
        <w:t>ith higher layer parameter r</w:t>
      </w:r>
      <w:r w:rsidRPr="00B34EFE">
        <w:rPr>
          <w:i/>
          <w:color w:val="000000"/>
        </w:rPr>
        <w:t>esourceType</w:t>
      </w:r>
      <w:r w:rsidRPr="00B34EFE">
        <w:rPr>
          <w:i/>
          <w:color w:val="000000"/>
          <w:lang w:val="en-US"/>
        </w:rPr>
        <w:t>-r16</w:t>
      </w:r>
      <w:r w:rsidRPr="00B34EFE">
        <w:rPr>
          <w:color w:val="000000"/>
        </w:rPr>
        <w:t xml:space="preserve"> set to 'aperiodic',</w:t>
      </w:r>
      <w:r w:rsidRPr="00B34EFE">
        <w:rPr>
          <w:color w:val="000000" w:themeColor="text1"/>
        </w:rPr>
        <w:t xml:space="preserve"> the slot level offset is defined by the higher layer parameter </w:t>
      </w:r>
      <w:r w:rsidRPr="00B34EFE">
        <w:rPr>
          <w:i/>
          <w:color w:val="000000" w:themeColor="text1"/>
        </w:rPr>
        <w:t>slotOffset</w:t>
      </w:r>
      <w:r w:rsidRPr="00B34EFE">
        <w:rPr>
          <w:i/>
          <w:color w:val="000000" w:themeColor="text1"/>
          <w:lang w:val="en-US"/>
        </w:rPr>
        <w:t>-r16</w:t>
      </w:r>
      <w:r w:rsidRPr="00B34EFE">
        <w:rPr>
          <w:iCs/>
          <w:color w:val="000000" w:themeColor="text1"/>
        </w:rPr>
        <w:t xml:space="preserve"> </w:t>
      </w:r>
      <w:r w:rsidRPr="00B34EFE">
        <w:rPr>
          <w:rFonts w:hint="eastAsia"/>
          <w:iCs/>
          <w:color w:val="000000" w:themeColor="text1"/>
        </w:rPr>
        <w:t>for</w:t>
      </w:r>
      <w:r w:rsidRPr="00B34EFE">
        <w:rPr>
          <w:iCs/>
          <w:color w:val="000000" w:themeColor="text1"/>
        </w:rPr>
        <w:t xml:space="preserve"> </w:t>
      </w:r>
      <w:r w:rsidRPr="00B34EFE">
        <w:rPr>
          <w:rFonts w:hint="eastAsia"/>
          <w:iCs/>
          <w:color w:val="000000" w:themeColor="text1"/>
        </w:rPr>
        <w:t>each</w:t>
      </w:r>
      <w:r w:rsidRPr="00B34EFE">
        <w:rPr>
          <w:iCs/>
          <w:color w:val="000000" w:themeColor="text1"/>
        </w:rPr>
        <w:t xml:space="preserve"> S</w:t>
      </w:r>
      <w:r w:rsidRPr="00B34EFE">
        <w:rPr>
          <w:color w:val="000000" w:themeColor="text1"/>
        </w:rPr>
        <w:t>RS resource</w:t>
      </w:r>
      <w:r>
        <w:rPr>
          <w:color w:val="000000"/>
          <w:lang w:val="en-GB"/>
        </w:rPr>
        <w:t>.</w:t>
      </w:r>
    </w:p>
    <w:p w14:paraId="77B9B0AA" w14:textId="78292D06" w:rsidR="00B13E02" w:rsidRDefault="00B13E02" w:rsidP="009769C5">
      <w:pPr>
        <w:pStyle w:val="ListParagraph"/>
        <w:numPr>
          <w:ilvl w:val="0"/>
          <w:numId w:val="0"/>
        </w:numPr>
        <w:spacing w:after="0"/>
        <w:ind w:left="360"/>
        <w:jc w:val="both"/>
        <w:rPr>
          <w:b/>
          <w:bCs/>
        </w:rPr>
      </w:pPr>
      <w:r>
        <w:rPr>
          <w:rFonts w:eastAsiaTheme="minorEastAsia"/>
          <w:szCs w:val="20"/>
        </w:rPr>
        <w:t xml:space="preserve">That is, for positioning-related SRS, a resource set is configured with multiple slotoffset values by RRC, but for all other SRS, a resource set is configured with only one slotoffset value by RRC. </w:t>
      </w:r>
      <w:r w:rsidR="00FC7949">
        <w:rPr>
          <w:rFonts w:eastAsiaTheme="minorEastAsia"/>
          <w:szCs w:val="20"/>
        </w:rPr>
        <w:t>The above agreement seems more applicable to non-positioning related SRS, but it can be generalized to also include positioning-related SRS if needed.</w:t>
      </w:r>
    </w:p>
    <w:p w14:paraId="3D6028AE" w14:textId="05E6D57B" w:rsidR="00133147" w:rsidRPr="007853E7" w:rsidRDefault="00133147" w:rsidP="009769C5">
      <w:pPr>
        <w:pStyle w:val="ListParagraph"/>
        <w:numPr>
          <w:ilvl w:val="0"/>
          <w:numId w:val="4"/>
        </w:numPr>
        <w:spacing w:before="240"/>
        <w:jc w:val="both"/>
        <w:rPr>
          <w:b/>
          <w:bCs/>
        </w:rPr>
      </w:pPr>
      <w:r w:rsidRPr="007853E7">
        <w:rPr>
          <w:b/>
          <w:bCs/>
        </w:rPr>
        <w:t>Reference slot definition: Opt. 1 vs Opt. 2</w:t>
      </w:r>
    </w:p>
    <w:p w14:paraId="4A5D9E4D" w14:textId="5AFB9F17" w:rsidR="008E78BF" w:rsidRDefault="00FF5C42" w:rsidP="009769C5">
      <w:pPr>
        <w:pStyle w:val="ListParagraph"/>
        <w:numPr>
          <w:ilvl w:val="0"/>
          <w:numId w:val="0"/>
        </w:numPr>
        <w:ind w:left="360"/>
        <w:jc w:val="both"/>
        <w:rPr>
          <w:rFonts w:eastAsiaTheme="minorEastAsia"/>
          <w:szCs w:val="20"/>
        </w:rPr>
      </w:pPr>
      <w:r>
        <w:rPr>
          <w:rFonts w:eastAsiaTheme="minorEastAsia"/>
          <w:szCs w:val="20"/>
        </w:rPr>
        <w:t>Opt. 1 and Opt. 2</w:t>
      </w:r>
      <w:r w:rsidR="001426B0">
        <w:rPr>
          <w:rFonts w:eastAsiaTheme="minorEastAsia"/>
          <w:szCs w:val="20"/>
        </w:rPr>
        <w:t xml:space="preserve"> have their respective pros and cons.</w:t>
      </w:r>
      <w:r>
        <w:rPr>
          <w:rFonts w:eastAsiaTheme="minorEastAsia"/>
          <w:szCs w:val="20"/>
        </w:rPr>
        <w:t xml:space="preserve"> </w:t>
      </w:r>
      <w:r w:rsidR="008E78BF">
        <w:rPr>
          <w:rFonts w:eastAsiaTheme="minorEastAsia"/>
          <w:szCs w:val="20"/>
        </w:rPr>
        <w:t xml:space="preserve">Since the A-SRS resource set is transmitted only after the reference slot, if the configured legacy RRC slotoffset </w:t>
      </w:r>
      <w:r w:rsidR="00FB7922">
        <w:rPr>
          <w:rFonts w:eastAsiaTheme="minorEastAsia"/>
          <w:szCs w:val="20"/>
        </w:rPr>
        <w:t xml:space="preserve">value </w:t>
      </w:r>
      <w:r w:rsidR="008E78BF">
        <w:rPr>
          <w:rFonts w:eastAsiaTheme="minorEastAsia"/>
          <w:szCs w:val="20"/>
        </w:rPr>
        <w:t xml:space="preserve">is, say, 4, then Opt. 2 can only trigger A-SRS after 4 slots. So </w:t>
      </w:r>
      <w:r w:rsidR="007E334A">
        <w:rPr>
          <w:rFonts w:eastAsiaTheme="minorEastAsia"/>
          <w:szCs w:val="20"/>
        </w:rPr>
        <w:t>in case that</w:t>
      </w:r>
      <w:r w:rsidR="008E78BF">
        <w:rPr>
          <w:rFonts w:eastAsiaTheme="minorEastAsia"/>
          <w:szCs w:val="20"/>
        </w:rPr>
        <w:t xml:space="preserve"> the network wishes to trigger A-SRS after 2 slots (e.g., a</w:t>
      </w:r>
      <w:r w:rsidR="001426B0">
        <w:rPr>
          <w:rFonts w:eastAsiaTheme="minorEastAsia"/>
          <w:szCs w:val="20"/>
        </w:rPr>
        <w:t xml:space="preserve">n UL slot occurs after 2 slots), </w:t>
      </w:r>
      <w:r w:rsidR="008E78BF">
        <w:rPr>
          <w:rFonts w:eastAsiaTheme="minorEastAsia"/>
          <w:szCs w:val="20"/>
        </w:rPr>
        <w:t xml:space="preserve">Opt. 1 </w:t>
      </w:r>
      <w:r w:rsidR="001426B0">
        <w:rPr>
          <w:rFonts w:eastAsiaTheme="minorEastAsia"/>
          <w:szCs w:val="20"/>
        </w:rPr>
        <w:t xml:space="preserve">has to be adopted. </w:t>
      </w:r>
      <w:r w:rsidR="00542FBE">
        <w:rPr>
          <w:rFonts w:eastAsiaTheme="minorEastAsia"/>
          <w:szCs w:val="20"/>
        </w:rPr>
        <w:t>In this sense, Opt. 1 is more flexible than Opt. 2. On the other hand, with a non-zero RRC-configured slotoffset</w:t>
      </w:r>
      <w:r w:rsidR="006D10B3">
        <w:rPr>
          <w:rFonts w:eastAsiaTheme="minorEastAsia"/>
          <w:szCs w:val="20"/>
        </w:rPr>
        <w:t xml:space="preserve"> value</w:t>
      </w:r>
      <w:r w:rsidR="00542FBE">
        <w:rPr>
          <w:rFonts w:eastAsiaTheme="minorEastAsia"/>
          <w:szCs w:val="20"/>
        </w:rPr>
        <w:t xml:space="preserve">, Opt. 2 can allow more time for the UE to prepare the A-SRS transmission, and </w:t>
      </w:r>
      <w:r w:rsidR="00E85BAA">
        <w:rPr>
          <w:rFonts w:eastAsiaTheme="minorEastAsia"/>
          <w:szCs w:val="20"/>
        </w:rPr>
        <w:t xml:space="preserve">can allow the network to trigger A-SRS farther into the future than Opt. 1 with the same DCI overhead. </w:t>
      </w:r>
      <w:r w:rsidR="00D2060B">
        <w:rPr>
          <w:rFonts w:eastAsiaTheme="minorEastAsia"/>
          <w:szCs w:val="20"/>
        </w:rPr>
        <w:t>Comparing the pros and cons, we feel Opt. 1 is more suitable as the enhancements intended in Rel-17 for SRS is to improve the triggering flexibility.</w:t>
      </w:r>
    </w:p>
    <w:p w14:paraId="6EDEC71F" w14:textId="270AD128" w:rsidR="00D2060B" w:rsidRDefault="00D2060B" w:rsidP="009769C5">
      <w:pPr>
        <w:pStyle w:val="ListParagraph"/>
        <w:numPr>
          <w:ilvl w:val="0"/>
          <w:numId w:val="0"/>
        </w:numPr>
        <w:ind w:left="360"/>
        <w:jc w:val="both"/>
        <w:rPr>
          <w:rFonts w:eastAsiaTheme="minorEastAsia"/>
          <w:szCs w:val="20"/>
        </w:rPr>
      </w:pPr>
      <w:r>
        <w:rPr>
          <w:rFonts w:eastAsiaTheme="minorEastAsia"/>
          <w:szCs w:val="20"/>
        </w:rPr>
        <w:t xml:space="preserve">Needless to say, </w:t>
      </w:r>
      <w:r w:rsidR="00140FF8">
        <w:rPr>
          <w:rFonts w:eastAsiaTheme="minorEastAsia"/>
          <w:szCs w:val="20"/>
        </w:rPr>
        <w:t xml:space="preserve">the existing minimal trigger offset and </w:t>
      </w:r>
      <w:r>
        <w:rPr>
          <w:rFonts w:eastAsiaTheme="minorEastAsia"/>
          <w:szCs w:val="20"/>
        </w:rPr>
        <w:t>the UE capability for minimum offset ha</w:t>
      </w:r>
      <w:r w:rsidR="00140FF8">
        <w:rPr>
          <w:rFonts w:eastAsiaTheme="minorEastAsia"/>
          <w:szCs w:val="20"/>
        </w:rPr>
        <w:t>ve</w:t>
      </w:r>
      <w:r>
        <w:rPr>
          <w:rFonts w:eastAsiaTheme="minorEastAsia"/>
          <w:szCs w:val="20"/>
        </w:rPr>
        <w:t xml:space="preserve"> to be accounted for. </w:t>
      </w:r>
      <w:r w:rsidR="00140FF8">
        <w:rPr>
          <w:rFonts w:eastAsiaTheme="minorEastAsia"/>
          <w:szCs w:val="20"/>
        </w:rPr>
        <w:t xml:space="preserve">According to the existing standards, the minimal time interval </w:t>
      </w:r>
      <w:r w:rsidR="00140FF8" w:rsidRPr="0084375D">
        <w:rPr>
          <w:lang w:val="en-US"/>
        </w:rPr>
        <w:t xml:space="preserve">between the last symbol of the PDCCH triggering the aperiodic SRS transmission and the first symbol of SRS resource </w:t>
      </w:r>
      <w:r w:rsidR="00140FF8" w:rsidRPr="00140FF8">
        <w:rPr>
          <w:lang w:val="en-US"/>
        </w:rPr>
        <w:t xml:space="preserve">is </w:t>
      </w:r>
      <w:r w:rsidR="00140FF8" w:rsidRPr="00140FF8">
        <w:rPr>
          <w:i/>
          <w:lang w:val="en-US"/>
        </w:rPr>
        <w:t>N</w:t>
      </w:r>
      <w:r w:rsidR="00140FF8" w:rsidRPr="00140FF8">
        <w:rPr>
          <w:i/>
          <w:vertAlign w:val="subscript"/>
          <w:lang w:val="en-US"/>
        </w:rPr>
        <w:t xml:space="preserve">2 </w:t>
      </w:r>
      <w:r w:rsidR="00140FF8" w:rsidRPr="00140FF8">
        <w:rPr>
          <w:lang w:val="en-US"/>
        </w:rPr>
        <w:t xml:space="preserve"> (or </w:t>
      </w:r>
      <w:r w:rsidR="00140FF8" w:rsidRPr="00140FF8">
        <w:rPr>
          <w:i/>
          <w:lang w:val="en-US"/>
        </w:rPr>
        <w:t>N</w:t>
      </w:r>
      <w:r w:rsidR="00140FF8" w:rsidRPr="00140FF8">
        <w:rPr>
          <w:i/>
          <w:vertAlign w:val="subscript"/>
          <w:lang w:val="en-US"/>
        </w:rPr>
        <w:t>2</w:t>
      </w:r>
      <w:r w:rsidR="00140FF8" w:rsidRPr="00140FF8">
        <w:rPr>
          <w:lang w:val="en-US"/>
        </w:rPr>
        <w:t xml:space="preserve"> +14) symbols and an additional time duration</w:t>
      </w:r>
      <w:r w:rsidR="00140FF8" w:rsidRPr="00140FF8">
        <w:rPr>
          <w:i/>
          <w:lang w:val="en-US"/>
        </w:rPr>
        <w:t xml:space="preserve"> </w:t>
      </w:r>
      <w:r w:rsidR="00140FF8" w:rsidRPr="00140FF8">
        <w:rPr>
          <w:lang w:val="en-US"/>
        </w:rPr>
        <w:t xml:space="preserve"> </w:t>
      </w:r>
      <w:r w:rsidR="00140FF8" w:rsidRPr="00140FF8">
        <w:rPr>
          <w:i/>
          <w:lang w:val="en-US"/>
        </w:rPr>
        <w:t>T</w:t>
      </w:r>
      <w:r w:rsidR="00140FF8" w:rsidRPr="00140FF8">
        <w:rPr>
          <w:i/>
          <w:vertAlign w:val="subscript"/>
          <w:lang w:val="en-US"/>
        </w:rPr>
        <w:t>switch</w:t>
      </w:r>
      <w:r w:rsidR="00140FF8">
        <w:rPr>
          <w:lang w:val="en-US"/>
        </w:rPr>
        <w:t xml:space="preserve">, </w:t>
      </w:r>
      <w:r w:rsidR="00140FF8" w:rsidRPr="00140FF8">
        <w:rPr>
          <w:lang w:val="en-US"/>
        </w:rPr>
        <w:t xml:space="preserve">where </w:t>
      </w:r>
      <w:r w:rsidR="00140FF8" w:rsidRPr="00140FF8">
        <w:rPr>
          <w:i/>
          <w:iCs/>
          <w:lang w:eastAsia="ko-KR"/>
        </w:rPr>
        <w:t>N</w:t>
      </w:r>
      <w:r w:rsidR="00140FF8" w:rsidRPr="00C91309">
        <w:rPr>
          <w:i/>
          <w:iCs/>
          <w:vertAlign w:val="subscript"/>
          <w:lang w:eastAsia="ko-KR"/>
        </w:rPr>
        <w:t>2</w:t>
      </w:r>
      <w:r w:rsidR="00140FF8" w:rsidRPr="00140FF8">
        <w:rPr>
          <w:lang w:eastAsia="ko-KR"/>
        </w:rPr>
        <w:t xml:space="preserve"> in symbols is determined according to the UE processing capability, and </w:t>
      </w:r>
      <w:r w:rsidR="00140FF8" w:rsidRPr="00140FF8">
        <w:rPr>
          <w:i/>
          <w:lang w:val="en-US"/>
        </w:rPr>
        <w:t>T</w:t>
      </w:r>
      <w:r w:rsidR="00140FF8" w:rsidRPr="00140FF8">
        <w:rPr>
          <w:i/>
          <w:vertAlign w:val="subscript"/>
          <w:lang w:val="en-US"/>
        </w:rPr>
        <w:t>switch</w:t>
      </w:r>
      <w:r w:rsidR="00140FF8">
        <w:rPr>
          <w:lang w:val="en-US"/>
        </w:rPr>
        <w:t xml:space="preserve"> is for the uplink switching gap if any. These requirements defined in the existing standards can be accounted for </w:t>
      </w:r>
      <w:r w:rsidR="00140FF8">
        <w:rPr>
          <w:rFonts w:eastAsiaTheme="minorEastAsia"/>
          <w:szCs w:val="20"/>
        </w:rPr>
        <w:t>in specifying the enhancement or by the gNB via gNB implementation.</w:t>
      </w:r>
    </w:p>
    <w:p w14:paraId="5BBF61F5" w14:textId="6506BD47" w:rsidR="00133147" w:rsidRPr="003C46D3" w:rsidRDefault="00140FF8" w:rsidP="009769C5">
      <w:pPr>
        <w:pStyle w:val="ListParagraph"/>
        <w:numPr>
          <w:ilvl w:val="0"/>
          <w:numId w:val="4"/>
        </w:numPr>
        <w:jc w:val="both"/>
        <w:rPr>
          <w:b/>
          <w:bCs/>
        </w:rPr>
      </w:pPr>
      <w:r w:rsidRPr="003C46D3">
        <w:rPr>
          <w:b/>
          <w:bCs/>
        </w:rPr>
        <w:t xml:space="preserve"> </w:t>
      </w:r>
      <w:r w:rsidR="00FE01E6" w:rsidRPr="003C46D3">
        <w:rPr>
          <w:b/>
          <w:bCs/>
        </w:rPr>
        <w:t>“Available slot” definition</w:t>
      </w:r>
    </w:p>
    <w:p w14:paraId="0F6F63BD" w14:textId="76DEDF7A" w:rsidR="00B31F80" w:rsidRDefault="00AA3A04" w:rsidP="009769C5">
      <w:pPr>
        <w:pStyle w:val="ListParagraph"/>
        <w:numPr>
          <w:ilvl w:val="0"/>
          <w:numId w:val="0"/>
        </w:numPr>
        <w:ind w:left="360"/>
        <w:jc w:val="both"/>
      </w:pPr>
      <w:r>
        <w:t>We have a</w:t>
      </w:r>
      <w:r w:rsidR="00B31F80">
        <w:t xml:space="preserve"> minor </w:t>
      </w:r>
      <w:r>
        <w:t xml:space="preserve">wording </w:t>
      </w:r>
      <w:r w:rsidR="00B31F80">
        <w:t>clarification</w:t>
      </w:r>
      <w:r>
        <w:t xml:space="preserve"> for the agreement regarding “</w:t>
      </w:r>
      <w:r w:rsidRPr="00294FF8">
        <w:rPr>
          <w:rFonts w:eastAsia="Microsoft YaHei"/>
          <w:b/>
          <w:i/>
          <w:iCs/>
        </w:rPr>
        <w:t>in the (t+1)-th available slot</w:t>
      </w:r>
      <w:r>
        <w:t xml:space="preserve">”. This may be incorrectly interpreted by some as to count “the first available slot”, “the second available slot”, until the “(t+1)-st available slot”. Instead, we believe the correct interpretation is to count “the first slot”, “the second slot”, until the “(t+1)-st slot”, and if the “(t+1)-st slot” is available, then the A-SRS resource set is transmitted. Therefore, a better description </w:t>
      </w:r>
      <w:r w:rsidR="001A4887">
        <w:t>might</w:t>
      </w:r>
      <w:r>
        <w:t xml:space="preserve"> be “</w:t>
      </w:r>
      <w:r w:rsidRPr="00294FF8">
        <w:rPr>
          <w:rFonts w:eastAsia="Microsoft YaHei"/>
          <w:b/>
          <w:i/>
          <w:iCs/>
        </w:rPr>
        <w:t>A given aperiodic SRS resource set is transmitted in the (t+1)-</w:t>
      </w:r>
      <w:r w:rsidR="00AA29EB">
        <w:rPr>
          <w:rFonts w:eastAsia="Microsoft YaHei"/>
          <w:b/>
          <w:i/>
          <w:iCs/>
        </w:rPr>
        <w:t>st</w:t>
      </w:r>
      <w:r w:rsidRPr="00294FF8">
        <w:rPr>
          <w:rFonts w:eastAsia="Microsoft YaHei"/>
          <w:b/>
          <w:i/>
          <w:iCs/>
        </w:rPr>
        <w:t xml:space="preserve"> slot</w:t>
      </w:r>
      <w:r>
        <w:rPr>
          <w:rFonts w:eastAsia="Microsoft YaHei"/>
          <w:b/>
          <w:i/>
          <w:iCs/>
        </w:rPr>
        <w:t>, if it is an available slot,</w:t>
      </w:r>
      <w:r w:rsidRPr="00294FF8">
        <w:rPr>
          <w:rFonts w:eastAsia="Microsoft YaHei"/>
          <w:b/>
          <w:i/>
          <w:iCs/>
        </w:rPr>
        <w:t xml:space="preserve"> counting from a reference slo</w:t>
      </w:r>
      <w:r>
        <w:rPr>
          <w:rFonts w:eastAsia="Microsoft YaHei"/>
          <w:b/>
          <w:i/>
          <w:iCs/>
        </w:rPr>
        <w:t>t, …</w:t>
      </w:r>
      <w:r>
        <w:t>”</w:t>
      </w:r>
    </w:p>
    <w:p w14:paraId="52B2F04C" w14:textId="77777777" w:rsidR="00CC6107" w:rsidRDefault="00CC6107" w:rsidP="009769C5">
      <w:pPr>
        <w:pStyle w:val="ListParagraph"/>
        <w:numPr>
          <w:ilvl w:val="0"/>
          <w:numId w:val="0"/>
        </w:numPr>
        <w:ind w:left="360"/>
        <w:jc w:val="both"/>
      </w:pPr>
      <w:r>
        <w:t xml:space="preserve">For the “available slot” definition, it may be useful to also </w:t>
      </w:r>
      <w:r w:rsidR="007853E7">
        <w:t xml:space="preserve">consider consecutive slots with consecutive symbols </w:t>
      </w:r>
      <w:r>
        <w:t xml:space="preserve">that can be used </w:t>
      </w:r>
      <w:r w:rsidR="007853E7">
        <w:t>for the SRS</w:t>
      </w:r>
      <w:r>
        <w:t xml:space="preserve"> transmission, rather than restricting the symbols within one slot</w:t>
      </w:r>
      <w:r w:rsidR="007853E7">
        <w:t>. If</w:t>
      </w:r>
      <w:r>
        <w:t xml:space="preserve"> this is supported</w:t>
      </w:r>
      <w:r w:rsidR="007853E7">
        <w:t>, then it</w:t>
      </w:r>
      <w:r>
        <w:t xml:space="preserve"> i</w:t>
      </w:r>
      <w:r w:rsidR="007853E7">
        <w:t>s more likely to accommodate a SRS transmission</w:t>
      </w:r>
      <w:r>
        <w:t xml:space="preserve"> without collision</w:t>
      </w:r>
      <w:r w:rsidR="007853E7">
        <w:t>.</w:t>
      </w:r>
      <w:r>
        <w:t xml:space="preserve"> Thus, we suggest to adopt the following definition of “available slot”: </w:t>
      </w:r>
    </w:p>
    <w:p w14:paraId="522B2148" w14:textId="37D4F722" w:rsidR="007853E7" w:rsidRPr="005D13B7" w:rsidRDefault="007853E7" w:rsidP="009769C5">
      <w:pPr>
        <w:pStyle w:val="ListParagraph"/>
        <w:numPr>
          <w:ilvl w:val="0"/>
          <w:numId w:val="25"/>
        </w:numPr>
        <w:jc w:val="both"/>
        <w:rPr>
          <w:i/>
          <w:iCs/>
        </w:rPr>
      </w:pPr>
      <w:r w:rsidRPr="005D13B7">
        <w:rPr>
          <w:i/>
          <w:iCs/>
        </w:rPr>
        <w:t xml:space="preserve">Based on only RRC configuration, “available slot” is the slot satisfying: there are available consecutive UL and/or flexible symbol(s) for the configured/indicated time-domain location(s) in a slot </w:t>
      </w:r>
      <w:r w:rsidRPr="008E25B3">
        <w:rPr>
          <w:i/>
          <w:iCs/>
          <w:u w:val="single"/>
        </w:rPr>
        <w:t>or consecutive slots</w:t>
      </w:r>
      <w:r w:rsidRPr="005D13B7">
        <w:rPr>
          <w:i/>
          <w:iCs/>
        </w:rPr>
        <w:t xml:space="preserve"> for all the SRS resources in the resource set and it satisfies the minimum timing requirement between triggering PDCCH and all the SRS resources in the resource set</w:t>
      </w:r>
      <w:r w:rsidR="00CC6107" w:rsidRPr="005D13B7">
        <w:rPr>
          <w:i/>
          <w:iCs/>
        </w:rPr>
        <w:t>.</w:t>
      </w:r>
    </w:p>
    <w:p w14:paraId="22FAA934" w14:textId="70853FFF" w:rsidR="00FE01E6" w:rsidRPr="003C46D3" w:rsidRDefault="007A18E1" w:rsidP="009769C5">
      <w:pPr>
        <w:pStyle w:val="ListParagraph"/>
        <w:numPr>
          <w:ilvl w:val="0"/>
          <w:numId w:val="4"/>
        </w:numPr>
        <w:jc w:val="both"/>
        <w:rPr>
          <w:b/>
          <w:bCs/>
        </w:rPr>
      </w:pPr>
      <w:r w:rsidRPr="003C46D3">
        <w:rPr>
          <w:b/>
          <w:bCs/>
        </w:rPr>
        <w:t>E</w:t>
      </w:r>
      <w:r w:rsidR="00FE01E6" w:rsidRPr="003C46D3">
        <w:rPr>
          <w:b/>
          <w:bCs/>
        </w:rPr>
        <w:t>xplicit or implicit indication of t</w:t>
      </w:r>
    </w:p>
    <w:p w14:paraId="5096B74C" w14:textId="6DEB32DD" w:rsidR="00662BDC" w:rsidRDefault="00662BDC" w:rsidP="009769C5">
      <w:pPr>
        <w:pStyle w:val="ListParagraph"/>
        <w:numPr>
          <w:ilvl w:val="1"/>
          <w:numId w:val="24"/>
        </w:numPr>
        <w:jc w:val="both"/>
      </w:pPr>
      <w:r>
        <w:t xml:space="preserve">To </w:t>
      </w:r>
      <w:r w:rsidRPr="00DD45EE">
        <w:rPr>
          <w:u w:val="single"/>
        </w:rPr>
        <w:t>explicitly</w:t>
      </w:r>
      <w:r>
        <w:t xml:space="preserve"> indicate a triggering offset, the A-SRS triggering DCI can be added with a triggering offset field, or more general, a UL/DL TDRA field may be reused or enhanced for A-SRS.</w:t>
      </w:r>
    </w:p>
    <w:p w14:paraId="47E96D73" w14:textId="77777777" w:rsidR="00967130" w:rsidRDefault="00662BDC" w:rsidP="009769C5">
      <w:pPr>
        <w:pStyle w:val="ListParagraph"/>
        <w:numPr>
          <w:ilvl w:val="0"/>
          <w:numId w:val="0"/>
        </w:numPr>
        <w:ind w:left="840"/>
        <w:jc w:val="both"/>
      </w:pPr>
      <w:r>
        <w:t>The triggering offset may be indicated as a slot offset and symbol position(s)</w:t>
      </w:r>
      <w:r w:rsidR="006B11F2">
        <w:t xml:space="preserve"> / length</w:t>
      </w:r>
      <w:r>
        <w:t>, similar to the k</w:t>
      </w:r>
      <w:r w:rsidRPr="00A65F74">
        <w:rPr>
          <w:vertAlign w:val="subscript"/>
        </w:rPr>
        <w:t>0</w:t>
      </w:r>
      <w:r>
        <w:t xml:space="preserve"> and SLIV design for PDSCH or the k</w:t>
      </w:r>
      <w:r>
        <w:rPr>
          <w:vertAlign w:val="subscript"/>
        </w:rPr>
        <w:t>2</w:t>
      </w:r>
      <w:r>
        <w:t xml:space="preserve"> and SLIV design for PUSCH. </w:t>
      </w:r>
    </w:p>
    <w:p w14:paraId="730B3501" w14:textId="6564D730" w:rsidR="00662BDC" w:rsidRDefault="00662BDC" w:rsidP="009769C5">
      <w:pPr>
        <w:pStyle w:val="ListParagraph"/>
        <w:numPr>
          <w:ilvl w:val="0"/>
          <w:numId w:val="0"/>
        </w:numPr>
        <w:ind w:left="840"/>
        <w:jc w:val="both"/>
      </w:pPr>
      <w:r>
        <w:t xml:space="preserve">If the indicated A-SRS symbol length is longer than the RRC-configured A-SRS symbol length, the A-SRS </w:t>
      </w:r>
      <w:r w:rsidR="00967130">
        <w:t>may</w:t>
      </w:r>
      <w:r>
        <w:t xml:space="preserve"> repeat</w:t>
      </w:r>
      <w:r w:rsidR="00967130">
        <w:t>, hop, or split</w:t>
      </w:r>
      <w:r>
        <w:t xml:space="preserve"> in time domain to fill up the indicated symbols</w:t>
      </w:r>
      <w:r w:rsidR="00967130">
        <w:t xml:space="preserve"> (see further discussions in Section 3.2</w:t>
      </w:r>
      <w:r w:rsidR="00E03CC1">
        <w:t xml:space="preserve"> and Section 4</w:t>
      </w:r>
      <w:r w:rsidR="00967130">
        <w:t>)</w:t>
      </w:r>
      <w:r>
        <w:t>. The indicated A-SRS symbols may also cross the slot boundary and go into the next slot if the indicated symbol length spans into the next slot, similar to existing PUSCH design. Generally, the UL/DL TDRA field design can be reused/enhanced for A-SRS triggering offset indication.</w:t>
      </w:r>
    </w:p>
    <w:p w14:paraId="450228E3" w14:textId="5D021F46" w:rsidR="00A57C85" w:rsidRDefault="00662BDC" w:rsidP="009769C5">
      <w:pPr>
        <w:pStyle w:val="ListParagraph"/>
        <w:numPr>
          <w:ilvl w:val="1"/>
          <w:numId w:val="24"/>
        </w:numPr>
        <w:jc w:val="both"/>
      </w:pPr>
      <w:r>
        <w:lastRenderedPageBreak/>
        <w:t xml:space="preserve">An </w:t>
      </w:r>
      <w:r w:rsidRPr="00DD45EE">
        <w:rPr>
          <w:u w:val="single"/>
        </w:rPr>
        <w:t>implicit</w:t>
      </w:r>
      <w:r>
        <w:t xml:space="preserve"> triggering offset may be the next SRS transmission opportunity within the A-SRS time-domain resources. That is, the UE can autonomously look for the next chunk of A-SRS time-domain resources that is available to transmit all the configured or indicated A-SRS symbols. This design may be </w:t>
      </w:r>
      <w:r w:rsidR="00300790">
        <w:t>seen as</w:t>
      </w:r>
      <w:r>
        <w:t xml:space="preserve"> autonomous delaying</w:t>
      </w:r>
      <w:r w:rsidR="009330EA">
        <w:t xml:space="preserve"> and combined with the explicit triggering offset approach</w:t>
      </w:r>
      <w:r>
        <w:t>. For example, if a SRS TDRA field is absent, or the SRS TDRA indicated symbols are occupied, the UE will autonomously find the next available opportunity to transmit SRS. This mode of operation may be enabled/disabled by a flag in RRC (similar to LTE Rel-14 design of soundingRS-FlexibleTiming configuration) or in DCI. By default, the UE starts to search from the DCI-carrying slot, but if a slotoffset value is configured in RRC, the UE may search from the slot with the configured offset.</w:t>
      </w:r>
    </w:p>
    <w:p w14:paraId="5039E36B" w14:textId="201E62AA" w:rsidR="00A57C85" w:rsidRDefault="00A57C85" w:rsidP="009769C5">
      <w:pPr>
        <w:pStyle w:val="ListParagraph"/>
        <w:numPr>
          <w:ilvl w:val="0"/>
          <w:numId w:val="0"/>
        </w:numPr>
        <w:ind w:left="360"/>
        <w:jc w:val="both"/>
      </w:pPr>
      <w:r>
        <w:t>At least the explicit approach should be supported. The explicit approach and implicitly approach may be combined.</w:t>
      </w:r>
    </w:p>
    <w:p w14:paraId="54458ADF" w14:textId="77777777" w:rsidR="00CC6107" w:rsidRPr="00DF26A2" w:rsidRDefault="007A18E1" w:rsidP="009769C5">
      <w:pPr>
        <w:pStyle w:val="ListParagraph"/>
        <w:numPr>
          <w:ilvl w:val="0"/>
          <w:numId w:val="4"/>
        </w:numPr>
        <w:jc w:val="both"/>
        <w:rPr>
          <w:b/>
          <w:bCs/>
        </w:rPr>
      </w:pPr>
      <w:r w:rsidRPr="00DF26A2">
        <w:rPr>
          <w:b/>
          <w:bCs/>
        </w:rPr>
        <w:t>Whether or not updating candidate triggering offsets in MAC CE</w:t>
      </w:r>
    </w:p>
    <w:p w14:paraId="1983A49E" w14:textId="4109AC2D" w:rsidR="00662BDC" w:rsidRPr="008E234C" w:rsidRDefault="00662BDC" w:rsidP="009769C5">
      <w:pPr>
        <w:pStyle w:val="ListParagraph"/>
        <w:numPr>
          <w:ilvl w:val="0"/>
          <w:numId w:val="0"/>
        </w:numPr>
        <w:ind w:left="360"/>
        <w:jc w:val="both"/>
      </w:pPr>
      <w:r>
        <w:t xml:space="preserve">In general, MAC CE can be very useful to improve operational flexibility without considerably increasing DCI overhead. If the flexibility and DCI overhead from the design of </w:t>
      </w:r>
      <w:r w:rsidR="00DF6321">
        <w:t>flexible A-SRS triggering is</w:t>
      </w:r>
      <w:r>
        <w:t xml:space="preserve"> already reasonable and sufficient, e.g., at most a 4-bit TDRA field for A-SRS triggering offset to indicate a wide range of slot offsets and symbol lengths, there seems to be no obvious benefit to utilize MAC CE. However, if </w:t>
      </w:r>
      <w:r w:rsidR="00C24702">
        <w:t xml:space="preserve">later </w:t>
      </w:r>
      <w:r>
        <w:t xml:space="preserve">the design of </w:t>
      </w:r>
      <w:r w:rsidR="00DF6321">
        <w:t>RRC configuration for SRS triggering and DCI-based SRS triggering</w:t>
      </w:r>
      <w:r>
        <w:t xml:space="preserve"> is considered as insufficient, </w:t>
      </w:r>
      <w:r w:rsidR="00DF6321" w:rsidRPr="007A18E1">
        <w:t>MAC CE</w:t>
      </w:r>
      <w:r w:rsidR="00DF6321">
        <w:t xml:space="preserve"> based approach</w:t>
      </w:r>
      <w:r>
        <w:t xml:space="preserve"> can be further considered accordingly.</w:t>
      </w:r>
    </w:p>
    <w:p w14:paraId="79358AA5" w14:textId="7E43643D" w:rsidR="00D8344F" w:rsidRDefault="006720A5" w:rsidP="009769C5">
      <w:pPr>
        <w:rPr>
          <w:lang w:val="en-GB"/>
        </w:rPr>
      </w:pPr>
      <w:r>
        <w:rPr>
          <w:lang w:val="en-GB"/>
        </w:rPr>
        <w:t xml:space="preserve">We have the following </w:t>
      </w:r>
      <w:r w:rsidR="003171DE">
        <w:rPr>
          <w:lang w:val="en-GB"/>
        </w:rPr>
        <w:t>proposal</w:t>
      </w:r>
      <w:r>
        <w:rPr>
          <w:lang w:val="en-GB"/>
        </w:rPr>
        <w:t>:</w:t>
      </w:r>
    </w:p>
    <w:p w14:paraId="37BDD9ED" w14:textId="0CC3C15D" w:rsidR="00B906BB" w:rsidRPr="0044530F" w:rsidRDefault="00C93551" w:rsidP="009769C5">
      <w:pPr>
        <w:rPr>
          <w:b/>
          <w:u w:val="single"/>
        </w:rPr>
      </w:pPr>
      <w:r w:rsidRPr="0044530F">
        <w:rPr>
          <w:b/>
          <w:u w:val="single"/>
        </w:rPr>
        <w:t xml:space="preserve">Proposal </w:t>
      </w:r>
      <w:r w:rsidR="00A57C85">
        <w:rPr>
          <w:b/>
          <w:u w:val="single"/>
        </w:rPr>
        <w:t>1</w:t>
      </w:r>
      <w:r w:rsidR="00D8344F" w:rsidRPr="00853307">
        <w:rPr>
          <w:b/>
        </w:rPr>
        <w:t xml:space="preserve">: </w:t>
      </w:r>
      <w:r w:rsidRPr="00853307">
        <w:rPr>
          <w:b/>
        </w:rPr>
        <w:t>For f</w:t>
      </w:r>
      <w:r w:rsidR="00D8344F" w:rsidRPr="00853307">
        <w:rPr>
          <w:b/>
        </w:rPr>
        <w:t xml:space="preserve">lexible A-SRS triggering </w:t>
      </w:r>
      <w:r w:rsidRPr="00853307">
        <w:rPr>
          <w:b/>
        </w:rPr>
        <w:t>offset</w:t>
      </w:r>
      <w:r w:rsidR="00A91603" w:rsidRPr="00853307">
        <w:rPr>
          <w:b/>
        </w:rPr>
        <w:t xml:space="preserve"> </w:t>
      </w:r>
      <w:r w:rsidR="00A57C85" w:rsidRPr="00853307">
        <w:rPr>
          <w:b/>
        </w:rPr>
        <w:t>enhancement</w:t>
      </w:r>
      <w:r w:rsidRPr="00853307">
        <w:rPr>
          <w:b/>
        </w:rPr>
        <w:t>:</w:t>
      </w:r>
    </w:p>
    <w:p w14:paraId="7F100A3C" w14:textId="18BB565F" w:rsidR="00A91603" w:rsidRPr="00853307" w:rsidRDefault="00C93551" w:rsidP="009769C5">
      <w:pPr>
        <w:pStyle w:val="ListParagraph"/>
        <w:numPr>
          <w:ilvl w:val="0"/>
          <w:numId w:val="6"/>
        </w:numPr>
        <w:jc w:val="both"/>
        <w:rPr>
          <w:b/>
          <w:bCs/>
        </w:rPr>
      </w:pPr>
      <w:r w:rsidRPr="00853307">
        <w:rPr>
          <w:b/>
          <w:bCs/>
        </w:rPr>
        <w:t xml:space="preserve">Support </w:t>
      </w:r>
      <w:r w:rsidR="00A57C85" w:rsidRPr="00853307">
        <w:rPr>
          <w:b/>
          <w:bCs/>
        </w:rPr>
        <w:t>Opt. 1: Reference slot is the slot with the triggering DCI.</w:t>
      </w:r>
    </w:p>
    <w:p w14:paraId="5571A55C" w14:textId="13C4A05D" w:rsidR="00C93551" w:rsidRPr="00853307" w:rsidRDefault="00A57C85" w:rsidP="009769C5">
      <w:pPr>
        <w:pStyle w:val="ListParagraph"/>
        <w:numPr>
          <w:ilvl w:val="0"/>
          <w:numId w:val="6"/>
        </w:numPr>
        <w:jc w:val="both"/>
        <w:rPr>
          <w:b/>
          <w:bCs/>
        </w:rPr>
      </w:pPr>
      <w:r w:rsidRPr="00853307">
        <w:rPr>
          <w:b/>
          <w:bCs/>
        </w:rPr>
        <w:t>Define the available slot to include available consecutive UL and/or flexible symbol(s) within one slot or consecutive slots.</w:t>
      </w:r>
    </w:p>
    <w:p w14:paraId="71148FDD" w14:textId="6A5F1081" w:rsidR="004D10A5" w:rsidRPr="00853307" w:rsidRDefault="00C93551" w:rsidP="009769C5">
      <w:pPr>
        <w:pStyle w:val="ListParagraph"/>
        <w:numPr>
          <w:ilvl w:val="0"/>
          <w:numId w:val="6"/>
        </w:numPr>
        <w:jc w:val="both"/>
        <w:rPr>
          <w:b/>
          <w:bCs/>
        </w:rPr>
      </w:pPr>
      <w:r w:rsidRPr="00853307">
        <w:rPr>
          <w:b/>
          <w:bCs/>
        </w:rPr>
        <w:t xml:space="preserve">Support </w:t>
      </w:r>
      <w:r w:rsidR="00606066" w:rsidRPr="00853307">
        <w:rPr>
          <w:b/>
          <w:bCs/>
        </w:rPr>
        <w:t xml:space="preserve">at least </w:t>
      </w:r>
      <w:r w:rsidR="003171DE" w:rsidRPr="00853307">
        <w:rPr>
          <w:b/>
          <w:bCs/>
        </w:rPr>
        <w:t>explicit</w:t>
      </w:r>
      <w:r w:rsidR="00606066" w:rsidRPr="00853307">
        <w:rPr>
          <w:b/>
          <w:bCs/>
        </w:rPr>
        <w:t xml:space="preserve"> indication of t via </w:t>
      </w:r>
      <w:r w:rsidR="005E3E6C" w:rsidRPr="00853307">
        <w:rPr>
          <w:b/>
          <w:bCs/>
        </w:rPr>
        <w:t>a DCI TDRA field</w:t>
      </w:r>
      <w:r w:rsidR="00853307">
        <w:rPr>
          <w:b/>
          <w:bCs/>
        </w:rPr>
        <w:t>.</w:t>
      </w:r>
    </w:p>
    <w:p w14:paraId="39CB782C" w14:textId="71549F15" w:rsidR="00F57859" w:rsidRPr="00853307" w:rsidRDefault="003171DE" w:rsidP="009769C5">
      <w:pPr>
        <w:pStyle w:val="ListParagraph"/>
        <w:numPr>
          <w:ilvl w:val="0"/>
          <w:numId w:val="6"/>
        </w:numPr>
        <w:jc w:val="both"/>
        <w:rPr>
          <w:b/>
          <w:bCs/>
        </w:rPr>
      </w:pPr>
      <w:r w:rsidRPr="00853307">
        <w:rPr>
          <w:b/>
          <w:bCs/>
        </w:rPr>
        <w:t xml:space="preserve">No </w:t>
      </w:r>
      <w:r w:rsidR="00703265" w:rsidRPr="00853307">
        <w:rPr>
          <w:b/>
          <w:bCs/>
        </w:rPr>
        <w:t xml:space="preserve">obvious </w:t>
      </w:r>
      <w:r w:rsidRPr="00853307">
        <w:rPr>
          <w:b/>
          <w:bCs/>
        </w:rPr>
        <w:t xml:space="preserve">benefit </w:t>
      </w:r>
      <w:r w:rsidR="00F0641A" w:rsidRPr="00853307">
        <w:rPr>
          <w:b/>
          <w:bCs/>
        </w:rPr>
        <w:t xml:space="preserve">for </w:t>
      </w:r>
      <w:r w:rsidR="003C46D3" w:rsidRPr="00853307">
        <w:rPr>
          <w:b/>
          <w:bCs/>
        </w:rPr>
        <w:t>MAC CE based approach</w:t>
      </w:r>
      <w:r w:rsidR="00853307">
        <w:rPr>
          <w:b/>
          <w:bCs/>
        </w:rPr>
        <w:t>.</w:t>
      </w:r>
    </w:p>
    <w:p w14:paraId="2BF8FAC9" w14:textId="2ED1F1B1" w:rsidR="009B72B4" w:rsidRDefault="009B72B4" w:rsidP="009769C5">
      <w:pPr>
        <w:pStyle w:val="Heading2"/>
      </w:pPr>
      <w:r>
        <w:rPr>
          <w:lang w:val="en-GB"/>
        </w:rPr>
        <w:t xml:space="preserve">A-SRS triggering </w:t>
      </w:r>
      <w:r w:rsidR="004E7575">
        <w:rPr>
          <w:lang w:val="en-GB"/>
        </w:rPr>
        <w:t xml:space="preserve">DCI </w:t>
      </w:r>
      <w:r>
        <w:rPr>
          <w:lang w:val="en-GB"/>
        </w:rPr>
        <w:t xml:space="preserve">enhancements </w:t>
      </w:r>
    </w:p>
    <w:p w14:paraId="5BEA3EC0" w14:textId="6CBBC48A" w:rsidR="001C4EDD" w:rsidRPr="001C4EDD" w:rsidRDefault="001C4EDD" w:rsidP="009769C5">
      <w:r>
        <w:rPr>
          <w:lang w:val="en-GB"/>
        </w:rPr>
        <w:t>3GPP RAN1 Meeting #10</w:t>
      </w:r>
      <w:r w:rsidR="006F6295">
        <w:rPr>
          <w:lang w:val="en-GB"/>
        </w:rPr>
        <w:t>3</w:t>
      </w:r>
      <w:r>
        <w:rPr>
          <w:lang w:val="en-GB"/>
        </w:rPr>
        <w:t>-e had the following agreement:</w:t>
      </w:r>
    </w:p>
    <w:p w14:paraId="62EF94FF" w14:textId="77777777" w:rsidR="006F6295" w:rsidRPr="006F6295" w:rsidRDefault="006F6295" w:rsidP="009769C5">
      <w:pPr>
        <w:widowControl w:val="0"/>
        <w:rPr>
          <w:rFonts w:eastAsia="Microsoft YaHei"/>
          <w:b/>
          <w:i/>
          <w:iCs/>
          <w:highlight w:val="green"/>
        </w:rPr>
      </w:pPr>
      <w:r w:rsidRPr="006F6295">
        <w:rPr>
          <w:rFonts w:eastAsia="Microsoft YaHei"/>
          <w:b/>
          <w:i/>
          <w:iCs/>
          <w:highlight w:val="green"/>
        </w:rPr>
        <w:t>Agreement</w:t>
      </w:r>
    </w:p>
    <w:p w14:paraId="1C33E377" w14:textId="77777777" w:rsidR="006F6295" w:rsidRPr="006F6295" w:rsidRDefault="006F6295" w:rsidP="009769C5">
      <w:pPr>
        <w:widowControl w:val="0"/>
        <w:rPr>
          <w:rFonts w:eastAsia="Microsoft YaHei"/>
          <w:b/>
          <w:i/>
          <w:iCs/>
        </w:rPr>
      </w:pPr>
      <w:r w:rsidRPr="006F6295">
        <w:rPr>
          <w:rFonts w:eastAsia="Microsoft YaHei"/>
          <w:b/>
          <w:i/>
          <w:iCs/>
        </w:rPr>
        <w:t>Support at least DCI 0_1 and 0_2 to trigger aperiodic SRS without data and without CSI.</w:t>
      </w:r>
    </w:p>
    <w:p w14:paraId="0DAA0421" w14:textId="77777777" w:rsidR="006F6295" w:rsidRPr="006F6295" w:rsidRDefault="006F6295" w:rsidP="009769C5">
      <w:pPr>
        <w:numPr>
          <w:ilvl w:val="0"/>
          <w:numId w:val="11"/>
        </w:numPr>
        <w:autoSpaceDE/>
        <w:autoSpaceDN/>
        <w:adjustRightInd/>
        <w:snapToGrid/>
        <w:spacing w:after="0"/>
        <w:rPr>
          <w:b/>
          <w:i/>
          <w:iCs/>
          <w:lang w:eastAsia="x-none"/>
        </w:rPr>
      </w:pPr>
      <w:r w:rsidRPr="006F6295">
        <w:rPr>
          <w:b/>
          <w:i/>
          <w:iCs/>
          <w:lang w:eastAsia="x-none"/>
        </w:rPr>
        <w:t xml:space="preserve">FFS whether/how to re-purpose the unused fields, e.g., the triggering offset(s) </w:t>
      </w:r>
      <w:r w:rsidRPr="00344AF6">
        <w:rPr>
          <w:b/>
          <w:i/>
          <w:iCs/>
          <w:lang w:eastAsia="x-none"/>
        </w:rPr>
        <w:t>and the frequency resources for tr</w:t>
      </w:r>
      <w:r w:rsidRPr="006F6295">
        <w:rPr>
          <w:b/>
          <w:i/>
          <w:iCs/>
          <w:lang w:eastAsia="x-none"/>
        </w:rPr>
        <w:t>iggering A-SRS on one or more component carriers, SFI-index, etc.</w:t>
      </w:r>
    </w:p>
    <w:p w14:paraId="4E6D2CCC" w14:textId="77777777" w:rsidR="006F6295" w:rsidRPr="006F6295" w:rsidRDefault="006F6295" w:rsidP="009769C5">
      <w:pPr>
        <w:numPr>
          <w:ilvl w:val="0"/>
          <w:numId w:val="11"/>
        </w:numPr>
        <w:autoSpaceDE/>
        <w:autoSpaceDN/>
        <w:adjustRightInd/>
        <w:snapToGrid/>
        <w:spacing w:after="0"/>
        <w:rPr>
          <w:b/>
          <w:i/>
          <w:iCs/>
          <w:lang w:eastAsia="x-none"/>
        </w:rPr>
      </w:pPr>
      <w:r w:rsidRPr="006F6295">
        <w:rPr>
          <w:b/>
          <w:i/>
          <w:iCs/>
          <w:lang w:eastAsia="x-none"/>
        </w:rPr>
        <w:t>FFS UL/DL DCI with data for aperiodic SRS</w:t>
      </w:r>
    </w:p>
    <w:p w14:paraId="4D5C5A89" w14:textId="77777777" w:rsidR="006F6295" w:rsidRPr="006F6295" w:rsidRDefault="006F6295" w:rsidP="009769C5">
      <w:pPr>
        <w:numPr>
          <w:ilvl w:val="0"/>
          <w:numId w:val="11"/>
        </w:numPr>
        <w:autoSpaceDE/>
        <w:autoSpaceDN/>
        <w:adjustRightInd/>
        <w:snapToGrid/>
        <w:spacing w:after="0"/>
        <w:rPr>
          <w:b/>
          <w:i/>
          <w:iCs/>
          <w:lang w:eastAsia="x-none"/>
        </w:rPr>
      </w:pPr>
      <w:r w:rsidRPr="006F6295">
        <w:rPr>
          <w:b/>
          <w:i/>
          <w:iCs/>
          <w:lang w:eastAsia="x-none"/>
        </w:rPr>
        <w:t xml:space="preserve">FFS group common DCI </w:t>
      </w:r>
    </w:p>
    <w:p w14:paraId="5470D57E" w14:textId="77777777" w:rsidR="00090225" w:rsidRDefault="00090225" w:rsidP="009769C5">
      <w:pPr>
        <w:rPr>
          <w:lang w:val="en-GB"/>
        </w:rPr>
      </w:pPr>
    </w:p>
    <w:p w14:paraId="3580281E" w14:textId="613F4CC4" w:rsidR="00090225" w:rsidRDefault="00090225" w:rsidP="009769C5">
      <w:pPr>
        <w:rPr>
          <w:lang w:val="en-GB"/>
        </w:rPr>
      </w:pPr>
      <w:r>
        <w:rPr>
          <w:lang w:val="en-GB"/>
        </w:rPr>
        <w:t>The following DCI enhancements can be considered.</w:t>
      </w:r>
    </w:p>
    <w:p w14:paraId="108FE443" w14:textId="7CC3581A" w:rsidR="00090225" w:rsidRDefault="00090225" w:rsidP="009769C5">
      <w:pPr>
        <w:pStyle w:val="ListParagraph"/>
        <w:numPr>
          <w:ilvl w:val="0"/>
          <w:numId w:val="6"/>
        </w:numPr>
        <w:jc w:val="both"/>
      </w:pPr>
      <w:r>
        <w:t>Add a field</w:t>
      </w:r>
      <w:r w:rsidR="00C03BC3">
        <w:t xml:space="preserve"> (or fields)</w:t>
      </w:r>
      <w:r>
        <w:t xml:space="preserve"> for A-SRS time-domain resource allocation</w:t>
      </w:r>
      <w:r w:rsidR="00126C5C">
        <w:t xml:space="preserve">, reusing existing </w:t>
      </w:r>
      <w:r w:rsidR="0065533D">
        <w:t>TDRA</w:t>
      </w:r>
      <w:r w:rsidR="00126C5C">
        <w:t xml:space="preserve"> field design as much as possible</w:t>
      </w:r>
    </w:p>
    <w:p w14:paraId="7B349E40" w14:textId="2F242F52" w:rsidR="00090225" w:rsidRDefault="00090225" w:rsidP="00A42691">
      <w:pPr>
        <w:pStyle w:val="ListParagraph"/>
        <w:numPr>
          <w:ilvl w:val="0"/>
          <w:numId w:val="26"/>
        </w:numPr>
        <w:jc w:val="both"/>
      </w:pPr>
      <w:r>
        <w:t>Th</w:t>
      </w:r>
      <w:r w:rsidR="0065533D">
        <w:t>e new A-SRS TDRA field</w:t>
      </w:r>
      <w:r>
        <w:t xml:space="preserve"> should </w:t>
      </w:r>
      <w:r w:rsidR="0065533D">
        <w:t xml:space="preserve">be added </w:t>
      </w:r>
      <w:r>
        <w:t>to UE-specific DCI and/or GC DCI.</w:t>
      </w:r>
    </w:p>
    <w:p w14:paraId="1A382852" w14:textId="276F7A57" w:rsidR="0065533D" w:rsidRDefault="00C44EF0" w:rsidP="00A42691">
      <w:pPr>
        <w:pStyle w:val="ListParagraph"/>
        <w:numPr>
          <w:ilvl w:val="0"/>
          <w:numId w:val="26"/>
        </w:numPr>
        <w:jc w:val="both"/>
      </w:pPr>
      <w:r>
        <w:t xml:space="preserve">If the field only specifies the triggering offset and the number of symbols, PUSCH/PDSCH TDRA field design can be reused here, with at most 4 bits for the field. If additional time domain related parameters </w:t>
      </w:r>
      <w:r w:rsidR="0087071D">
        <w:t>need to be indicated, 1 or 2 more bits may be added.</w:t>
      </w:r>
    </w:p>
    <w:p w14:paraId="7AB52987" w14:textId="1C8F2F03" w:rsidR="00137DD0" w:rsidRDefault="00137DD0" w:rsidP="00A42691">
      <w:pPr>
        <w:pStyle w:val="ListParagraph"/>
        <w:numPr>
          <w:ilvl w:val="0"/>
          <w:numId w:val="26"/>
        </w:numPr>
        <w:jc w:val="both"/>
      </w:pPr>
      <w:r>
        <w:t>If n separate sounding</w:t>
      </w:r>
      <w:r w:rsidR="006F25B2">
        <w:t>s</w:t>
      </w:r>
      <w:r>
        <w:t xml:space="preserve"> on </w:t>
      </w:r>
      <w:r w:rsidR="006F25B2">
        <w:t xml:space="preserve">n A-SRS resource sets are to be triggered using the same DCI, n such TDRA fields are to be included. However, to avoid significant redesigns of the existing DCI, an upper bound of n should be imposed for at least UE-specific DCIs. For example, only </w:t>
      </w:r>
      <w:r w:rsidR="006F25B2" w:rsidRPr="00A47C74">
        <w:t>n=1,2,</w:t>
      </w:r>
      <w:r w:rsidR="009C08B2">
        <w:t>[</w:t>
      </w:r>
      <w:r w:rsidR="006F25B2" w:rsidRPr="00A47C74">
        <w:t>3</w:t>
      </w:r>
      <w:r w:rsidR="009C08B2">
        <w:t>]</w:t>
      </w:r>
      <w:r w:rsidR="006F25B2">
        <w:t xml:space="preserve"> may be allowed for UE-specific DCI.</w:t>
      </w:r>
      <w:r w:rsidR="00E95B23">
        <w:t xml:space="preserve"> If larger n is desirable, a GC DCI is more suitable than using </w:t>
      </w:r>
      <w:r w:rsidR="00E95B23">
        <w:lastRenderedPageBreak/>
        <w:t>a UE-specific DCI.</w:t>
      </w:r>
      <w:r w:rsidR="008C303B">
        <w:t xml:space="preserve"> The n separate sounding may be on one or more slots, on one or more carriers, etc.</w:t>
      </w:r>
    </w:p>
    <w:p w14:paraId="278339C6" w14:textId="7C5C22DB" w:rsidR="006112E1" w:rsidRDefault="006112E1" w:rsidP="009769C5">
      <w:pPr>
        <w:pStyle w:val="ListParagraph"/>
        <w:numPr>
          <w:ilvl w:val="0"/>
          <w:numId w:val="6"/>
        </w:numPr>
        <w:jc w:val="both"/>
      </w:pPr>
      <w:r w:rsidRPr="00A47C74">
        <w:t>A</w:t>
      </w:r>
      <w:r>
        <w:t>dd</w:t>
      </w:r>
      <w:r w:rsidRPr="00A47C74">
        <w:t xml:space="preserve"> a new </w:t>
      </w:r>
      <w:r w:rsidR="00386480">
        <w:t>field</w:t>
      </w:r>
      <w:r w:rsidRPr="00A47C74">
        <w:t xml:space="preserve"> to indicate the </w:t>
      </w:r>
      <w:r>
        <w:t xml:space="preserve">time-domain </w:t>
      </w:r>
      <w:r w:rsidRPr="00A47C74">
        <w:t>sounding behavior over the allocated multiple OFDM symbols</w:t>
      </w:r>
      <w:r>
        <w:t xml:space="preserve"> (if applicable)</w:t>
      </w:r>
      <w:r w:rsidRPr="00A47C74">
        <w:t>: repetition, hopping, or splitting</w:t>
      </w:r>
    </w:p>
    <w:p w14:paraId="45C30870" w14:textId="3AE821CD" w:rsidR="006112E1" w:rsidRDefault="00137DD0" w:rsidP="006D7FD9">
      <w:pPr>
        <w:pStyle w:val="ListParagraph"/>
        <w:numPr>
          <w:ilvl w:val="0"/>
          <w:numId w:val="26"/>
        </w:numPr>
        <w:jc w:val="both"/>
      </w:pPr>
      <w:r>
        <w:t xml:space="preserve">An A-SRS time-domain resource allocation field can indicate not only the triggering offset, but also the duration of the SRS transmission in terms of the number of OFDM symbols, other time domain </w:t>
      </w:r>
      <w:r w:rsidRPr="00A42691">
        <w:t>behavior related parameters</w:t>
      </w:r>
      <w:r>
        <w:t xml:space="preserve"> such as repetition, whether to allow non-consecutive symbols, etc</w:t>
      </w:r>
      <w:r w:rsidRPr="001464D2">
        <w:t xml:space="preserve">. </w:t>
      </w:r>
      <w:r w:rsidR="005A15FA">
        <w:t xml:space="preserve">For example, if the indicated A-SRS symbol length is longer than the RRC-configured A-SRS symbol length, the A-SRS may </w:t>
      </w:r>
      <w:r w:rsidR="00E16119">
        <w:t xml:space="preserve">be indicated to </w:t>
      </w:r>
      <w:r w:rsidR="005A15FA">
        <w:t xml:space="preserve">repeat, hop, or split in time domain to fill up the indicated symbols. </w:t>
      </w:r>
      <w:r w:rsidR="00650353">
        <w:t>More detailed discussions can be found in Section 4.</w:t>
      </w:r>
    </w:p>
    <w:p w14:paraId="2CA7FB22" w14:textId="77777777" w:rsidR="00090225" w:rsidRDefault="00090225" w:rsidP="009769C5">
      <w:pPr>
        <w:pStyle w:val="ListParagraph"/>
        <w:numPr>
          <w:ilvl w:val="0"/>
          <w:numId w:val="6"/>
        </w:numPr>
        <w:jc w:val="both"/>
        <w:rPr>
          <w:bCs/>
        </w:rPr>
      </w:pPr>
      <w:r>
        <w:t xml:space="preserve">Allow </w:t>
      </w:r>
      <w:r w:rsidRPr="007237EC">
        <w:t xml:space="preserve">dynamically indicated </w:t>
      </w:r>
      <w:r w:rsidRPr="00422C93">
        <w:t>frequency-domain allocation, port allocation, and beamforming</w:t>
      </w:r>
      <w:r>
        <w:t>, reusing existing DCI field designs as much as possible, and reusing existing DCI fields as much as possible</w:t>
      </w:r>
    </w:p>
    <w:p w14:paraId="36BD6D50" w14:textId="77777777" w:rsidR="00120560" w:rsidRDefault="00090225" w:rsidP="00A42691">
      <w:pPr>
        <w:pStyle w:val="ListParagraph"/>
        <w:ind w:left="785"/>
        <w:jc w:val="both"/>
      </w:pPr>
      <w:r>
        <w:t xml:space="preserve">Dynamically indicated A-SRS frequency-domain resource allocation can be beneficial to a number of cases. </w:t>
      </w:r>
    </w:p>
    <w:p w14:paraId="462A90C2" w14:textId="12D35B1F" w:rsidR="00120560" w:rsidRDefault="00090225" w:rsidP="00A42691">
      <w:pPr>
        <w:pStyle w:val="ListParagraph"/>
        <w:numPr>
          <w:ilvl w:val="0"/>
          <w:numId w:val="0"/>
        </w:numPr>
        <w:ind w:left="785"/>
        <w:jc w:val="both"/>
      </w:pPr>
      <w:r>
        <w:t>For one, refer to</w:t>
      </w:r>
      <w:r w:rsidRPr="00AE1FF1">
        <w:t xml:space="preserve"> </w:t>
      </w:r>
      <w:r w:rsidR="00072C48">
        <w:t>S</w:t>
      </w:r>
      <w:r w:rsidR="006228A6">
        <w:t>ection</w:t>
      </w:r>
      <w:r w:rsidR="00072C48">
        <w:t xml:space="preserve"> </w:t>
      </w:r>
      <w:r w:rsidR="008E25A2">
        <w:t>2</w:t>
      </w:r>
      <w:r w:rsidR="00072C48">
        <w:t xml:space="preserve"> </w:t>
      </w:r>
      <w:r w:rsidRPr="00AE1FF1">
        <w:t xml:space="preserve">for </w:t>
      </w:r>
      <w:r>
        <w:t xml:space="preserve">detailed </w:t>
      </w:r>
      <w:r w:rsidRPr="00AE1FF1">
        <w:t>discussions regarding aperiodic SRS enhancement for interference probing in TDD massive MIMO</w:t>
      </w:r>
      <w:r>
        <w:t xml:space="preserve"> which can significantly improve PDSCH spectrum efficiency. </w:t>
      </w:r>
    </w:p>
    <w:p w14:paraId="28080ABA" w14:textId="462CF0DE" w:rsidR="00120560" w:rsidRDefault="00090225" w:rsidP="00A42691">
      <w:pPr>
        <w:pStyle w:val="ListParagraph"/>
        <w:numPr>
          <w:ilvl w:val="0"/>
          <w:numId w:val="0"/>
        </w:numPr>
        <w:ind w:left="785"/>
        <w:jc w:val="both"/>
      </w:pPr>
      <w:r>
        <w:t xml:space="preserve">For another, the A-SRS may be used for CSI acquisition </w:t>
      </w:r>
      <w:r w:rsidR="000B37F9">
        <w:t xml:space="preserve">and/or TPC adjustment </w:t>
      </w:r>
      <w:r>
        <w:t xml:space="preserve">for a PUSCH transmission, and hence the A-SRS may be transmitted only on a set of PRBs that may be scheduled for the PUSCH, rather than on the wideband which consumes excessive resources and energy or on a pre-configured bandwidth on which the gNB cannot acquire relevant CSI </w:t>
      </w:r>
      <w:r w:rsidR="000B37F9">
        <w:t xml:space="preserve">and/or TPC </w:t>
      </w:r>
      <w:r>
        <w:t xml:space="preserve">for the PUSCH transmission. </w:t>
      </w:r>
    </w:p>
    <w:p w14:paraId="54A2E443" w14:textId="7284DE80" w:rsidR="00120560" w:rsidRDefault="00090225" w:rsidP="00A42691">
      <w:pPr>
        <w:pStyle w:val="ListParagraph"/>
        <w:numPr>
          <w:ilvl w:val="0"/>
          <w:numId w:val="0"/>
        </w:numPr>
        <w:ind w:left="785"/>
        <w:jc w:val="both"/>
      </w:pPr>
      <w:r>
        <w:t>In addition, dynamically indicated A-SRS frequency-domain resource allocation can also be useful for SRS coverage/capacity enhancements related to p</w:t>
      </w:r>
      <w:r w:rsidRPr="003037BC">
        <w:t>artial frequency sounding</w:t>
      </w:r>
      <w:r>
        <w:t xml:space="preserve">. </w:t>
      </w:r>
      <w:r w:rsidR="005D5DBE">
        <w:t>Most companies proposing the schemes/sub-schemes support/prefer higher flexibility and adaptability in frequency-domain resource allocation, and the support can be done via dynamically indicated A-SRS frequency-domain resource allocation.</w:t>
      </w:r>
    </w:p>
    <w:p w14:paraId="435A00D2" w14:textId="5790448E" w:rsidR="00090225" w:rsidRDefault="00090225" w:rsidP="00A42691">
      <w:pPr>
        <w:pStyle w:val="ListParagraph"/>
        <w:numPr>
          <w:ilvl w:val="0"/>
          <w:numId w:val="0"/>
        </w:numPr>
        <w:ind w:left="785"/>
        <w:jc w:val="both"/>
      </w:pPr>
      <w:r>
        <w:t>Similarly, dynamically indicated A-SRS port allocation and beamforming are also useful and should be supported.</w:t>
      </w:r>
    </w:p>
    <w:p w14:paraId="6EDE5E57" w14:textId="6473E526" w:rsidR="00090225" w:rsidRDefault="00090225" w:rsidP="00A42691">
      <w:pPr>
        <w:pStyle w:val="ListParagraph"/>
        <w:ind w:left="785"/>
        <w:jc w:val="both"/>
      </w:pPr>
      <w:r>
        <w:t>To support f</w:t>
      </w:r>
      <w:r w:rsidRPr="002B28B9">
        <w:t>lexible A-SRS triggering with dynamically indicated frequency-domain allocation</w:t>
      </w:r>
      <w:r>
        <w:t xml:space="preserve">, we note that existing DCI formats already provide well-designed </w:t>
      </w:r>
      <w:r w:rsidRPr="002B28B9">
        <w:t>PUSCH/PDSCH FDRA field</w:t>
      </w:r>
      <w:r>
        <w:t xml:space="preserve">s and thus may be reused or enhanced for A-SRS. In addition, </w:t>
      </w:r>
      <w:r w:rsidRPr="002B28B9">
        <w:t xml:space="preserve">if the </w:t>
      </w:r>
      <w:r>
        <w:t>A-</w:t>
      </w:r>
      <w:r w:rsidRPr="002B28B9">
        <w:t>SRS is used for CSI acquisition for the co-scheduled PUSCH/PDSCH transmission</w:t>
      </w:r>
      <w:r>
        <w:t xml:space="preserve"> (as opposed to generic purposes and not tied to a specific transmission), the A-SRS may be transmitted on the same PRBs as the PUSCH/PDSCH. In this case, the gNB may indicate to the UE to r</w:t>
      </w:r>
      <w:r w:rsidRPr="002B28B9">
        <w:t xml:space="preserve">euse the PUSCH/PDSCH FDRA field for </w:t>
      </w:r>
      <w:r>
        <w:t>the A-</w:t>
      </w:r>
      <w:r w:rsidRPr="002B28B9">
        <w:t>SRS</w:t>
      </w:r>
      <w:r>
        <w:t>, which helps avoid high DCI overhead.</w:t>
      </w:r>
    </w:p>
    <w:p w14:paraId="4D2ABCB8" w14:textId="0572312B" w:rsidR="005D5DBE" w:rsidRDefault="005D5DBE" w:rsidP="00A42691">
      <w:pPr>
        <w:pStyle w:val="ListParagraph"/>
        <w:numPr>
          <w:ilvl w:val="0"/>
          <w:numId w:val="0"/>
        </w:numPr>
        <w:ind w:left="785"/>
        <w:jc w:val="both"/>
      </w:pPr>
      <w:r w:rsidRPr="005D5DBE">
        <w:t>We note that 5 sub-schemes have been proposed for SRS partial frequency sounding, and the sub-schemes may be combined with each other or with other schemes, potentially leading to high complexity. Down-selection from the sub-schemes may be considered, but on the other hand, the sub-schemes and their combinations can be readily supported with one universal design with PUSCH/PDSCH-type FDRA (except for the larger comb sub-scheme).</w:t>
      </w:r>
    </w:p>
    <w:p w14:paraId="278AE208" w14:textId="10264BC1" w:rsidR="00120560" w:rsidRDefault="00120560" w:rsidP="00A42691">
      <w:pPr>
        <w:pStyle w:val="ListParagraph"/>
        <w:numPr>
          <w:ilvl w:val="0"/>
          <w:numId w:val="0"/>
        </w:numPr>
        <w:ind w:left="785"/>
        <w:jc w:val="both"/>
      </w:pPr>
      <w:r>
        <w:t xml:space="preserve">The bitwidth of the FDRA field varies based on the bandwidth of the carrier, and at most 17 bits may be needed. However, for the case of A-SRS indication without data, the unused PUSCH FDRA field can be re-purposed for SRS FDRA. For the case of A-SRS indication with co-scheduled data, as the A-SRS and the data share the same FDRA, </w:t>
      </w:r>
      <w:r w:rsidR="00282125">
        <w:t>only</w:t>
      </w:r>
      <w:r>
        <w:t xml:space="preserve"> 1 flag bit to specify whether or not the A-SRS shall use the data FDRA needs to be added.</w:t>
      </w:r>
    </w:p>
    <w:p w14:paraId="63D61894" w14:textId="4086D224" w:rsidR="00090225" w:rsidRDefault="00090225" w:rsidP="00A42691">
      <w:pPr>
        <w:pStyle w:val="ListParagraph"/>
        <w:ind w:left="785"/>
        <w:jc w:val="both"/>
      </w:pPr>
      <w:r>
        <w:t>Likewise, to support f</w:t>
      </w:r>
      <w:r w:rsidRPr="002B28B9">
        <w:t>lexible A-SRS triggering with dynamically indicated port allocation</w:t>
      </w:r>
      <w:r>
        <w:t>, we may r</w:t>
      </w:r>
      <w:r w:rsidRPr="002B28B9">
        <w:t>euse/enhance existing PUSCH/PDSCH port indication field design</w:t>
      </w:r>
      <w:r>
        <w:t>, and we may r</w:t>
      </w:r>
      <w:r w:rsidRPr="002B28B9">
        <w:t xml:space="preserve">euse the PUSCH/PDSCH port indication field if the </w:t>
      </w:r>
      <w:r>
        <w:t>A-</w:t>
      </w:r>
      <w:r w:rsidRPr="002B28B9">
        <w:t>SRS is used for CSI acquisition for the co-scheduled PUSCH/PDSCH transmission</w:t>
      </w:r>
      <w:r>
        <w:t>. To support f</w:t>
      </w:r>
      <w:r w:rsidRPr="002B28B9">
        <w:t>lexible A-SRS triggering with dynamically indicated beamforming</w:t>
      </w:r>
      <w:r>
        <w:t>, f</w:t>
      </w:r>
      <w:r w:rsidRPr="002B28B9">
        <w:t xml:space="preserve">or non-codebook based SRS beamforming, </w:t>
      </w:r>
      <w:r>
        <w:t xml:space="preserve">we can </w:t>
      </w:r>
      <w:r w:rsidRPr="002B28B9">
        <w:t xml:space="preserve">reuse/enhance existing design </w:t>
      </w:r>
      <w:r w:rsidRPr="002B28B9">
        <w:lastRenderedPageBreak/>
        <w:t>of CMR/IMR indication in the CSI request field in DCI format 0_1</w:t>
      </w:r>
      <w:r>
        <w:t xml:space="preserve">, and for </w:t>
      </w:r>
      <w:r w:rsidRPr="002B28B9">
        <w:t xml:space="preserve">codebook based SRS beamforming, </w:t>
      </w:r>
      <w:r>
        <w:t xml:space="preserve">we can </w:t>
      </w:r>
      <w:r w:rsidRPr="002B28B9">
        <w:t>reuse/enhance existing TPMI field design, and reuse the TPMI field if the SRS is used for CSI acquisition for the co-scheduled PUSCH transmission</w:t>
      </w:r>
      <w:r>
        <w:t>.</w:t>
      </w:r>
    </w:p>
    <w:p w14:paraId="0F388147" w14:textId="6365BF49" w:rsidR="003E6007" w:rsidRDefault="003E6007" w:rsidP="00A42691">
      <w:pPr>
        <w:pStyle w:val="ListParagraph"/>
        <w:ind w:left="785"/>
        <w:jc w:val="both"/>
      </w:pPr>
      <w:r>
        <w:t xml:space="preserve">If n separate soundings on n A-SRS resource sets are to be triggered using the same DCI, n such FDRA fields, n such port indication fields, etc., are to be included. However, to avoid significant redesigns of the existing DCI, an upper bound of n should be imposed for at least UE-specific DCIs. For example, only </w:t>
      </w:r>
      <w:r w:rsidRPr="00A47C74">
        <w:t>n=1,2,</w:t>
      </w:r>
      <w:r w:rsidR="003A278B">
        <w:t>[</w:t>
      </w:r>
      <w:r w:rsidRPr="00A47C74">
        <w:t>3]</w:t>
      </w:r>
      <w:r>
        <w:t xml:space="preserve"> may be allowed for UE-specific DCI.</w:t>
      </w:r>
    </w:p>
    <w:p w14:paraId="2779D20A" w14:textId="77777777" w:rsidR="00090225" w:rsidRPr="00422C93" w:rsidRDefault="00090225" w:rsidP="009769C5">
      <w:pPr>
        <w:pStyle w:val="ListParagraph"/>
        <w:numPr>
          <w:ilvl w:val="0"/>
          <w:numId w:val="4"/>
        </w:numPr>
        <w:jc w:val="both"/>
      </w:pPr>
      <w:r w:rsidRPr="00422C93">
        <w:t>Enhance UE-specific UL DCI and DL DCI for A-SRS</w:t>
      </w:r>
    </w:p>
    <w:p w14:paraId="01040213" w14:textId="77777777" w:rsidR="002761C5" w:rsidRDefault="00090225" w:rsidP="00A42691">
      <w:pPr>
        <w:pStyle w:val="ListParagraph"/>
        <w:ind w:left="785"/>
        <w:jc w:val="both"/>
      </w:pPr>
      <w:r w:rsidRPr="002F64CA">
        <w:t xml:space="preserve">UE-specific UL DCI </w:t>
      </w:r>
      <w:r>
        <w:t>(e.g., DCI format</w:t>
      </w:r>
      <w:r w:rsidR="002761C5">
        <w:t>s</w:t>
      </w:r>
      <w:r>
        <w:t xml:space="preserve"> 0-1, 0-2) can be enhanced</w:t>
      </w:r>
      <w:r w:rsidRPr="002F64CA">
        <w:t xml:space="preserve"> for A-SRS</w:t>
      </w:r>
      <w:r>
        <w:t xml:space="preserve">. </w:t>
      </w:r>
    </w:p>
    <w:p w14:paraId="7E56C6D7" w14:textId="77777777" w:rsidR="002761C5" w:rsidRDefault="00090225" w:rsidP="00A42691">
      <w:pPr>
        <w:pStyle w:val="ListParagraph"/>
        <w:numPr>
          <w:ilvl w:val="0"/>
          <w:numId w:val="0"/>
        </w:numPr>
        <w:ind w:left="785"/>
        <w:jc w:val="both"/>
      </w:pPr>
      <w:r>
        <w:t>For example, we can e</w:t>
      </w:r>
      <w:r w:rsidRPr="002F64CA">
        <w:t xml:space="preserve">xtend </w:t>
      </w:r>
      <w:r>
        <w:t xml:space="preserve">the </w:t>
      </w:r>
      <w:r w:rsidRPr="002F64CA">
        <w:t xml:space="preserve">DCI for A-SRS triggering without </w:t>
      </w:r>
      <w:r>
        <w:t xml:space="preserve">a co-scheduled </w:t>
      </w:r>
      <w:r w:rsidRPr="002F64CA">
        <w:t xml:space="preserve">PUSCH, by adding fields indicating SRS </w:t>
      </w:r>
      <w:r>
        <w:t xml:space="preserve">TDRA, </w:t>
      </w:r>
      <w:r w:rsidRPr="002F64CA">
        <w:t>FDRA, port(s), and beamforming in the vacant PUSCH fields</w:t>
      </w:r>
      <w:r>
        <w:t xml:space="preserve">. </w:t>
      </w:r>
    </w:p>
    <w:p w14:paraId="077B8F2C" w14:textId="11D04795" w:rsidR="00090225" w:rsidRPr="002F64CA" w:rsidRDefault="00090225" w:rsidP="00A42691">
      <w:pPr>
        <w:pStyle w:val="ListParagraph"/>
        <w:numPr>
          <w:ilvl w:val="0"/>
          <w:numId w:val="0"/>
        </w:numPr>
        <w:ind w:left="785"/>
        <w:jc w:val="both"/>
      </w:pPr>
      <w:r>
        <w:t>Furthermore, we can e</w:t>
      </w:r>
      <w:r w:rsidRPr="002F64CA">
        <w:t xml:space="preserve">xtend </w:t>
      </w:r>
      <w:r>
        <w:t xml:space="preserve">the </w:t>
      </w:r>
      <w:r w:rsidRPr="002F64CA">
        <w:t xml:space="preserve">DCI for A-SRS triggering with </w:t>
      </w:r>
      <w:r>
        <w:t xml:space="preserve">co-scheduled </w:t>
      </w:r>
      <w:r w:rsidRPr="002F64CA">
        <w:t>PUSCH, by reusing the PUSCH fields indicating FDRA, port(s), and beamforming for the SRS, if the SRS is used for CSI acquisition</w:t>
      </w:r>
      <w:r>
        <w:t>, UL power control information acquisition, UL beam acquisition, etc.,</w:t>
      </w:r>
      <w:r w:rsidRPr="002F64CA">
        <w:t xml:space="preserve"> for the co-scheduled PUSCH transmission</w:t>
      </w:r>
      <w:r>
        <w:t>.</w:t>
      </w:r>
      <w:r w:rsidRPr="00967AD1">
        <w:t xml:space="preserve"> </w:t>
      </w:r>
      <w:r>
        <w:t xml:space="preserve">In this case, </w:t>
      </w:r>
      <w:r w:rsidRPr="00AE1FF1">
        <w:t>UE first performs A-SRS transmission according to existing fields of FDRA</w:t>
      </w:r>
      <w:r>
        <w:t xml:space="preserve"> </w:t>
      </w:r>
      <w:r w:rsidRPr="00AE1FF1">
        <w:t>and port indication, as well as the new fields of SRS resource indicator, SRS triggering offset, and CMR/IMR indication. UE then performs P</w:t>
      </w:r>
      <w:r>
        <w:t>U</w:t>
      </w:r>
      <w:r w:rsidRPr="00AE1FF1">
        <w:t xml:space="preserve">SCH </w:t>
      </w:r>
      <w:r>
        <w:t>transmission</w:t>
      </w:r>
      <w:r w:rsidRPr="00AE1FF1">
        <w:t xml:space="preserve"> according to at least the same FDRA and port indication in the same DCI</w:t>
      </w:r>
      <w:r>
        <w:t>, and possibly following a TPC command sent in a GC DCI for this UE based on the gNB-received power from the A-SRS</w:t>
      </w:r>
      <w:r w:rsidRPr="00AE1FF1">
        <w:t>.</w:t>
      </w:r>
    </w:p>
    <w:p w14:paraId="2AABA300" w14:textId="77777777" w:rsidR="002761C5" w:rsidRDefault="00090225" w:rsidP="00A42691">
      <w:pPr>
        <w:pStyle w:val="ListParagraph"/>
        <w:ind w:left="785"/>
        <w:jc w:val="both"/>
      </w:pPr>
      <w:r>
        <w:t xml:space="preserve">On the other hand, </w:t>
      </w:r>
      <w:r w:rsidRPr="002F64CA">
        <w:t>UE-specific DL DCI</w:t>
      </w:r>
      <w:r>
        <w:t xml:space="preserve"> (e.g., DCI format</w:t>
      </w:r>
      <w:r w:rsidR="002761C5">
        <w:t>s</w:t>
      </w:r>
      <w:r>
        <w:t xml:space="preserve"> 1-1</w:t>
      </w:r>
      <w:r w:rsidR="002761C5">
        <w:t>, 1-2</w:t>
      </w:r>
      <w:r>
        <w:t>) can be</w:t>
      </w:r>
      <w:r w:rsidRPr="002F64CA">
        <w:t xml:space="preserve"> enhance</w:t>
      </w:r>
      <w:r>
        <w:t>d</w:t>
      </w:r>
      <w:r w:rsidRPr="002F64CA">
        <w:t xml:space="preserve"> for A-SRS</w:t>
      </w:r>
      <w:r>
        <w:t xml:space="preserve">. </w:t>
      </w:r>
    </w:p>
    <w:p w14:paraId="2A302DAE" w14:textId="25299FF3" w:rsidR="00090225" w:rsidRDefault="00090225" w:rsidP="00A42691">
      <w:pPr>
        <w:pStyle w:val="ListParagraph"/>
        <w:numPr>
          <w:ilvl w:val="0"/>
          <w:numId w:val="0"/>
        </w:numPr>
        <w:ind w:left="785"/>
        <w:jc w:val="both"/>
      </w:pPr>
      <w:r>
        <w:t>We can e</w:t>
      </w:r>
      <w:r w:rsidRPr="002F64CA">
        <w:t xml:space="preserve">xtend </w:t>
      </w:r>
      <w:r>
        <w:t xml:space="preserve">the </w:t>
      </w:r>
      <w:r w:rsidRPr="002F64CA">
        <w:t xml:space="preserve">DL DCI for A-SRS triggering with </w:t>
      </w:r>
      <w:r>
        <w:t xml:space="preserve">co-scheduled </w:t>
      </w:r>
      <w:r w:rsidRPr="002F64CA">
        <w:t>PDSCH, by reusing the PDSCH fields indicating FDRA, port(s), and beamforming for the SRS, if the SRS is used for CSI acquisition for the co-scheduled PDSCH transmission</w:t>
      </w:r>
      <w:r>
        <w:t xml:space="preserve">. In this case, </w:t>
      </w:r>
      <w:r w:rsidRPr="00AE1FF1">
        <w:t>UE first performs A-SRS transmission according to existing fields of FDRA, PRB bundling size indicator, and port indication, as well as the new fields of SRS resource indicator, SRS triggering offset, and CMR/IMR indication. UE then performs PDSCH reception according to at least the same FDRA and port indication in the same DCI.</w:t>
      </w:r>
    </w:p>
    <w:p w14:paraId="48E9F788" w14:textId="5ABF0D3B" w:rsidR="001D1DF3" w:rsidRDefault="001D1DF3" w:rsidP="001D1DF3">
      <w:pPr>
        <w:pStyle w:val="ListParagraph"/>
        <w:numPr>
          <w:ilvl w:val="0"/>
          <w:numId w:val="37"/>
        </w:numPr>
        <w:jc w:val="both"/>
      </w:pPr>
      <w:r>
        <w:t xml:space="preserve">Some examples of the repurposed fields and newly-added fields for DCI format 0_1 and DCI format 1_1 </w:t>
      </w:r>
      <w:bookmarkStart w:id="5" w:name="_GoBack"/>
      <w:bookmarkEnd w:id="5"/>
      <w:r>
        <w:t>are provided in Appendix 2.</w:t>
      </w:r>
    </w:p>
    <w:p w14:paraId="15552383" w14:textId="77777777" w:rsidR="00090225" w:rsidRPr="00422C93" w:rsidRDefault="00090225" w:rsidP="009769C5">
      <w:pPr>
        <w:pStyle w:val="ListParagraph"/>
        <w:numPr>
          <w:ilvl w:val="0"/>
          <w:numId w:val="4"/>
        </w:numPr>
        <w:jc w:val="both"/>
      </w:pPr>
      <w:r w:rsidRPr="00422C93">
        <w:t xml:space="preserve">Enhance </w:t>
      </w:r>
      <w:r>
        <w:t>GC</w:t>
      </w:r>
      <w:r w:rsidRPr="00422C93">
        <w:t xml:space="preserve"> DCI for A-SRS</w:t>
      </w:r>
    </w:p>
    <w:p w14:paraId="7E400E03" w14:textId="77777777" w:rsidR="00090225" w:rsidRDefault="00090225" w:rsidP="00A42691">
      <w:pPr>
        <w:pStyle w:val="ListParagraph"/>
        <w:numPr>
          <w:ilvl w:val="0"/>
          <w:numId w:val="28"/>
        </w:numPr>
        <w:jc w:val="both"/>
      </w:pPr>
      <w:r>
        <w:t>GC</w:t>
      </w:r>
      <w:r w:rsidRPr="002F64CA">
        <w:t xml:space="preserve"> DCI </w:t>
      </w:r>
      <w:r>
        <w:t>(such as DCI format 2-3 with multiple blocks, each block may be used to trigger one A-SRS transmission) can be enhanced</w:t>
      </w:r>
      <w:r w:rsidRPr="002F64CA">
        <w:t xml:space="preserve"> for A-SRS</w:t>
      </w:r>
      <w:r>
        <w:t xml:space="preserve">. </w:t>
      </w:r>
    </w:p>
    <w:p w14:paraId="7A66767B" w14:textId="3D61B724" w:rsidR="00090225" w:rsidRDefault="00090225" w:rsidP="00A42691">
      <w:pPr>
        <w:pStyle w:val="ListParagraph"/>
        <w:numPr>
          <w:ilvl w:val="0"/>
          <w:numId w:val="28"/>
        </w:numPr>
        <w:jc w:val="both"/>
      </w:pPr>
      <w:r>
        <w:t>A basic d</w:t>
      </w:r>
      <w:r w:rsidRPr="002F64CA">
        <w:t>esign principle</w:t>
      </w:r>
      <w:r>
        <w:t xml:space="preserve"> for the GC DCI for </w:t>
      </w:r>
      <w:r w:rsidRPr="002F64CA">
        <w:t xml:space="preserve">A-SRS </w:t>
      </w:r>
      <w:r>
        <w:t xml:space="preserve">could be that the A-SRS </w:t>
      </w:r>
      <w:r w:rsidRPr="002F64CA">
        <w:t xml:space="preserve">transmissions scheduled by </w:t>
      </w:r>
      <w:r>
        <w:t>the</w:t>
      </w:r>
      <w:r w:rsidRPr="002F64CA">
        <w:t xml:space="preserve"> GC DCI are likely to be about the same time</w:t>
      </w:r>
      <w:r>
        <w:t>, such as in the same slot or a couple of neighboring slots</w:t>
      </w:r>
      <w:r w:rsidR="000C3B8C">
        <w:t>, which can be indicated by a TDRA field</w:t>
      </w:r>
      <w:r>
        <w:t>. Based on this principle, we can consider to a</w:t>
      </w:r>
      <w:r w:rsidRPr="002F64CA">
        <w:t xml:space="preserve">dd a group-common field </w:t>
      </w:r>
      <w:r>
        <w:t>in the GC DCI to indicate a</w:t>
      </w:r>
      <w:r w:rsidRPr="002F64CA">
        <w:t xml:space="preserve"> slot/symbol </w:t>
      </w:r>
      <w:r>
        <w:t>position that applies to all the A-</w:t>
      </w:r>
      <w:r w:rsidRPr="002F64CA">
        <w:t>SRS transmissions</w:t>
      </w:r>
      <w:r>
        <w:t xml:space="preserve"> triggered by the DCI</w:t>
      </w:r>
      <w:r w:rsidRPr="002F64CA">
        <w:t xml:space="preserve">, </w:t>
      </w:r>
      <w:r>
        <w:t xml:space="preserve">together with </w:t>
      </w:r>
      <w:r w:rsidRPr="002F64CA">
        <w:t>UE-specific fields for UE-specific symbol offsets (can cross slot)</w:t>
      </w:r>
      <w:r>
        <w:t xml:space="preserve"> for the UEs, or block-specific fields for block-specific symbol offsets for the SRS blocks.</w:t>
      </w:r>
    </w:p>
    <w:p w14:paraId="47DC5461" w14:textId="77777777" w:rsidR="00090225" w:rsidRDefault="00090225" w:rsidP="00A42691">
      <w:pPr>
        <w:pStyle w:val="ListParagraph"/>
        <w:numPr>
          <w:ilvl w:val="0"/>
          <w:numId w:val="28"/>
        </w:numPr>
        <w:jc w:val="both"/>
      </w:pPr>
      <w:r>
        <w:t>Moreover, as the A-SRS transmissions may be on the same slot(s), pre-configured SRS transmission resources (e.g., symbol locations, PRBs, combs/shifts, cyclic shifts) may not fit well and there is likely to be resource conflicts, causing some SRS transmissions to be dropped. To resolve this, the GC DCI may i</w:t>
      </w:r>
      <w:r w:rsidRPr="002F64CA">
        <w:t>ndicate SRS multiplexing via UE-specific SRS port resources (symbols, comb/comb shift, and cyclic shifts)</w:t>
      </w:r>
      <w:r>
        <w:t>.</w:t>
      </w:r>
    </w:p>
    <w:p w14:paraId="6A9DE547" w14:textId="3F88ED1B" w:rsidR="00090225" w:rsidRPr="00267275" w:rsidRDefault="00090225" w:rsidP="00A42691">
      <w:pPr>
        <w:pStyle w:val="ListParagraph"/>
        <w:numPr>
          <w:ilvl w:val="0"/>
          <w:numId w:val="28"/>
        </w:numPr>
        <w:jc w:val="both"/>
        <w:rPr>
          <w:lang w:val="en-US"/>
        </w:rPr>
      </w:pPr>
      <w:r>
        <w:t xml:space="preserve">This may be illustrated by the following figure. </w:t>
      </w:r>
      <w:r w:rsidRPr="00267275">
        <w:t xml:space="preserve">A SRS region is indicated for a SRS GC DCI, via a starting symbol in a slot and </w:t>
      </w:r>
      <w:r>
        <w:t xml:space="preserve">optionally a </w:t>
      </w:r>
      <w:r w:rsidRPr="00267275">
        <w:t>length (in terms of a number of symbols</w:t>
      </w:r>
      <w:r w:rsidR="000C3B8C">
        <w:t>, such as a TDRA field</w:t>
      </w:r>
      <w:r w:rsidRPr="00267275">
        <w:t xml:space="preserve">; can go across slot boundary) and frequency domain allocation. All SRS indicated in the GC DCI multiplex all the SRS port resources within the SRS region. The port resources in time domain include symbol location, comb and shift for a comb, cyclic shift. Each SRS block within </w:t>
      </w:r>
      <w:r w:rsidRPr="00267275">
        <w:lastRenderedPageBreak/>
        <w:t>the GC DCI is assigned with a subset of the port resources</w:t>
      </w:r>
      <w:r>
        <w:t xml:space="preserve"> that are orthogonal to other SRS blocks’ assigned resources</w:t>
      </w:r>
      <w:r w:rsidRPr="00267275">
        <w:t>.</w:t>
      </w:r>
    </w:p>
    <w:p w14:paraId="4671BF0B" w14:textId="77777777" w:rsidR="00090225" w:rsidRDefault="00090225" w:rsidP="00090225">
      <w:pPr>
        <w:keepNext/>
        <w:jc w:val="center"/>
      </w:pPr>
      <w:r>
        <w:rPr>
          <w:b/>
          <w:noProof/>
          <w:u w:val="single"/>
        </w:rPr>
        <w:drawing>
          <wp:inline distT="0" distB="0" distL="0" distR="0" wp14:anchorId="5E1EDA1F" wp14:editId="60A2D12B">
            <wp:extent cx="4279900" cy="1771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t="-1" b="2303"/>
                    <a:stretch/>
                  </pic:blipFill>
                  <pic:spPr bwMode="auto">
                    <a:xfrm>
                      <a:off x="0" y="0"/>
                      <a:ext cx="4306399" cy="1782619"/>
                    </a:xfrm>
                    <a:prstGeom prst="rect">
                      <a:avLst/>
                    </a:prstGeom>
                    <a:noFill/>
                    <a:ln>
                      <a:noFill/>
                    </a:ln>
                    <a:extLst>
                      <a:ext uri="{53640926-AAD7-44D8-BBD7-CCE9431645EC}">
                        <a14:shadowObscured xmlns:a14="http://schemas.microsoft.com/office/drawing/2010/main"/>
                      </a:ext>
                    </a:extLst>
                  </pic:spPr>
                </pic:pic>
              </a:graphicData>
            </a:graphic>
          </wp:inline>
        </w:drawing>
      </w:r>
    </w:p>
    <w:p w14:paraId="14BAD234" w14:textId="5651A5F6" w:rsidR="00090225" w:rsidRDefault="00090225" w:rsidP="00090225">
      <w:pPr>
        <w:pStyle w:val="Caption"/>
        <w:rPr>
          <w:b w:val="0"/>
          <w:u w:val="single"/>
        </w:rPr>
      </w:pPr>
      <w:r>
        <w:t xml:space="preserve">Figure </w:t>
      </w:r>
      <w:fldSimple w:instr=" SEQ Figure \* ARABIC ">
        <w:r w:rsidR="00062CB8">
          <w:rPr>
            <w:noProof/>
          </w:rPr>
          <w:t>6</w:t>
        </w:r>
      </w:fldSimple>
      <w:r>
        <w:t xml:space="preserve"> An example of GC DCI for A-SRS transmissions. The SRS region starting symbol is indicated as a field common to all SRS blocks. Each SRS block is further assigned with a subset of port resources within the region.</w:t>
      </w:r>
    </w:p>
    <w:p w14:paraId="1B6BADE6" w14:textId="07BB17E5" w:rsidR="00DD45EE" w:rsidRDefault="00DD45EE" w:rsidP="004E7575"/>
    <w:p w14:paraId="2F906CDB" w14:textId="4CC31622" w:rsidR="00090225" w:rsidRPr="00090225" w:rsidRDefault="00090225" w:rsidP="004E7575">
      <w:r>
        <w:t>We have the following proposals:</w:t>
      </w:r>
    </w:p>
    <w:p w14:paraId="2C95D11B" w14:textId="4030FE12" w:rsidR="007D6A2E" w:rsidRDefault="007D6A2E" w:rsidP="004E7575">
      <w:pPr>
        <w:rPr>
          <w:rFonts w:eastAsia="Microsoft YaHei"/>
          <w:b/>
        </w:rPr>
      </w:pPr>
      <w:r w:rsidRPr="0044530F">
        <w:rPr>
          <w:b/>
          <w:u w:val="single"/>
        </w:rPr>
        <w:t xml:space="preserve">Proposal </w:t>
      </w:r>
      <w:r w:rsidR="00FC7949">
        <w:rPr>
          <w:b/>
          <w:u w:val="single"/>
        </w:rPr>
        <w:t>2</w:t>
      </w:r>
      <w:r w:rsidRPr="007D6A2E">
        <w:rPr>
          <w:b/>
        </w:rPr>
        <w:t xml:space="preserve">: </w:t>
      </w:r>
      <w:r>
        <w:rPr>
          <w:rFonts w:eastAsia="Microsoft YaHei"/>
          <w:b/>
        </w:rPr>
        <w:t>For</w:t>
      </w:r>
      <w:r w:rsidRPr="007D6A2E">
        <w:rPr>
          <w:rFonts w:eastAsia="Microsoft YaHei"/>
          <w:b/>
        </w:rPr>
        <w:t xml:space="preserve"> </w:t>
      </w:r>
      <w:r w:rsidR="00FC7949">
        <w:rPr>
          <w:rFonts w:eastAsia="Microsoft YaHei"/>
          <w:b/>
        </w:rPr>
        <w:t xml:space="preserve">UL </w:t>
      </w:r>
      <w:r w:rsidRPr="007D6A2E">
        <w:rPr>
          <w:rFonts w:eastAsia="Microsoft YaHei"/>
          <w:b/>
        </w:rPr>
        <w:t>DCI 0_1 and 0_2 to trigger aperiodic SRS without data and without CSI</w:t>
      </w:r>
      <w:r>
        <w:rPr>
          <w:rFonts w:eastAsia="Microsoft YaHei"/>
          <w:b/>
        </w:rPr>
        <w:t>, re-purpose the unused fields for SRS parameter indication</w:t>
      </w:r>
      <w:r w:rsidR="00141C77">
        <w:rPr>
          <w:rFonts w:eastAsia="Microsoft YaHei"/>
          <w:b/>
        </w:rPr>
        <w:t>, including adding new fields for A-SRS and reusing the design of some unused fields for A-SRS</w:t>
      </w:r>
      <w:r>
        <w:rPr>
          <w:rFonts w:eastAsia="Microsoft YaHei"/>
          <w:b/>
        </w:rPr>
        <w:t>:</w:t>
      </w:r>
    </w:p>
    <w:p w14:paraId="5677A62C" w14:textId="40D16BF0" w:rsidR="00141C77" w:rsidRPr="00540832" w:rsidRDefault="00583DE1" w:rsidP="00EA4222">
      <w:pPr>
        <w:pStyle w:val="ListParagraph"/>
        <w:numPr>
          <w:ilvl w:val="0"/>
          <w:numId w:val="6"/>
        </w:numPr>
        <w:jc w:val="both"/>
        <w:rPr>
          <w:b/>
          <w:bCs/>
        </w:rPr>
      </w:pPr>
      <w:r w:rsidRPr="00540832">
        <w:rPr>
          <w:b/>
          <w:bCs/>
        </w:rPr>
        <w:t>Re-purpose the unused PUSCH TDRA</w:t>
      </w:r>
      <w:r w:rsidR="00141C77" w:rsidRPr="00540832">
        <w:rPr>
          <w:b/>
          <w:bCs/>
        </w:rPr>
        <w:t xml:space="preserve"> field for A-SRS time-domain resource allocation</w:t>
      </w:r>
      <w:r w:rsidR="00534D27" w:rsidRPr="00540832">
        <w:rPr>
          <w:b/>
          <w:bCs/>
        </w:rPr>
        <w:t xml:space="preserve"> on one or more OFDM symbols</w:t>
      </w:r>
      <w:r w:rsidR="0040446F" w:rsidRPr="00540832">
        <w:rPr>
          <w:b/>
          <w:bCs/>
        </w:rPr>
        <w:t>, with the PUSCH TDRA field design reused as much as possible</w:t>
      </w:r>
    </w:p>
    <w:p w14:paraId="2B728570" w14:textId="4D3A8120" w:rsidR="00534D27" w:rsidRPr="00540832" w:rsidRDefault="00534D27" w:rsidP="00EA4222">
      <w:pPr>
        <w:pStyle w:val="ListParagraph"/>
        <w:numPr>
          <w:ilvl w:val="1"/>
          <w:numId w:val="6"/>
        </w:numPr>
        <w:jc w:val="both"/>
        <w:rPr>
          <w:b/>
          <w:bCs/>
        </w:rPr>
      </w:pPr>
      <w:r w:rsidRPr="00540832">
        <w:rPr>
          <w:b/>
          <w:bCs/>
        </w:rPr>
        <w:t xml:space="preserve">Also add a new </w:t>
      </w:r>
      <w:r w:rsidR="00386480">
        <w:rPr>
          <w:b/>
          <w:bCs/>
        </w:rPr>
        <w:t>field</w:t>
      </w:r>
      <w:r w:rsidRPr="00540832">
        <w:rPr>
          <w:b/>
          <w:bCs/>
        </w:rPr>
        <w:t xml:space="preserve"> to indicate the sounding behavior over the allocated multiple OFDM symbols: repetition, hopping, or splitting</w:t>
      </w:r>
    </w:p>
    <w:p w14:paraId="1B55AD2A" w14:textId="50BFC9E0" w:rsidR="007D6A2E" w:rsidRPr="00540832" w:rsidRDefault="00583DE1" w:rsidP="00EA4222">
      <w:pPr>
        <w:pStyle w:val="ListParagraph"/>
        <w:numPr>
          <w:ilvl w:val="0"/>
          <w:numId w:val="6"/>
        </w:numPr>
        <w:jc w:val="both"/>
        <w:rPr>
          <w:b/>
          <w:bCs/>
        </w:rPr>
      </w:pPr>
      <w:r w:rsidRPr="00540832">
        <w:rPr>
          <w:b/>
          <w:bCs/>
        </w:rPr>
        <w:t>Re-purpose the unused PUSCH FDRA field</w:t>
      </w:r>
      <w:r w:rsidR="00141C77" w:rsidRPr="00540832">
        <w:rPr>
          <w:b/>
          <w:bCs/>
        </w:rPr>
        <w:t>, port allocation</w:t>
      </w:r>
      <w:r w:rsidRPr="00540832">
        <w:rPr>
          <w:b/>
          <w:bCs/>
        </w:rPr>
        <w:t xml:space="preserve"> field</w:t>
      </w:r>
      <w:r w:rsidR="00141C77" w:rsidRPr="00540832">
        <w:rPr>
          <w:b/>
          <w:bCs/>
        </w:rPr>
        <w:t>, beamforming</w:t>
      </w:r>
      <w:r w:rsidRPr="00540832">
        <w:rPr>
          <w:b/>
          <w:bCs/>
        </w:rPr>
        <w:t xml:space="preserve"> field, </w:t>
      </w:r>
      <w:r w:rsidR="00256179" w:rsidRPr="00540832">
        <w:rPr>
          <w:b/>
          <w:bCs/>
        </w:rPr>
        <w:t xml:space="preserve">TPC command field, </w:t>
      </w:r>
      <w:r w:rsidRPr="00540832">
        <w:rPr>
          <w:b/>
          <w:bCs/>
        </w:rPr>
        <w:t>etc., for A-SRS</w:t>
      </w:r>
      <w:r w:rsidR="009B1BF2" w:rsidRPr="00540832">
        <w:rPr>
          <w:b/>
          <w:bCs/>
        </w:rPr>
        <w:t>, with the same field design reused as much as possible</w:t>
      </w:r>
    </w:p>
    <w:p w14:paraId="4C73DE46" w14:textId="6589B9B0" w:rsidR="00583DE1" w:rsidRPr="00540832" w:rsidRDefault="003A3A83" w:rsidP="00EA4222">
      <w:pPr>
        <w:pStyle w:val="ListParagraph"/>
        <w:numPr>
          <w:ilvl w:val="0"/>
          <w:numId w:val="6"/>
        </w:numPr>
        <w:jc w:val="both"/>
        <w:rPr>
          <w:b/>
          <w:bCs/>
        </w:rPr>
      </w:pPr>
      <w:r w:rsidRPr="00540832">
        <w:rPr>
          <w:b/>
          <w:bCs/>
        </w:rPr>
        <w:t xml:space="preserve">Re-design the SRS request field </w:t>
      </w:r>
      <w:r w:rsidR="002940C5" w:rsidRPr="00540832">
        <w:rPr>
          <w:b/>
          <w:bCs/>
        </w:rPr>
        <w:t xml:space="preserve">to include more bits </w:t>
      </w:r>
      <w:r w:rsidR="00EB0836" w:rsidRPr="00540832">
        <w:rPr>
          <w:b/>
          <w:bCs/>
        </w:rPr>
        <w:t>for indicating</w:t>
      </w:r>
      <w:r w:rsidR="002940C5" w:rsidRPr="00540832">
        <w:rPr>
          <w:b/>
          <w:bCs/>
        </w:rPr>
        <w:t xml:space="preserve"> SRS resource(s) / resource set(s)</w:t>
      </w:r>
    </w:p>
    <w:p w14:paraId="5A0B34E4" w14:textId="104E423D" w:rsidR="00A67DB3" w:rsidRDefault="00761410" w:rsidP="00EA4222">
      <w:pPr>
        <w:rPr>
          <w:rFonts w:eastAsia="Microsoft YaHei"/>
          <w:b/>
        </w:rPr>
      </w:pPr>
      <w:r w:rsidRPr="0044530F">
        <w:rPr>
          <w:b/>
          <w:u w:val="single"/>
        </w:rPr>
        <w:t xml:space="preserve">Proposal </w:t>
      </w:r>
      <w:r w:rsidR="00FC7949">
        <w:rPr>
          <w:b/>
          <w:u w:val="single"/>
        </w:rPr>
        <w:t>3</w:t>
      </w:r>
      <w:r w:rsidRPr="007D6A2E">
        <w:rPr>
          <w:b/>
        </w:rPr>
        <w:t xml:space="preserve">: </w:t>
      </w:r>
      <w:r>
        <w:rPr>
          <w:rFonts w:eastAsia="Microsoft YaHei"/>
          <w:b/>
        </w:rPr>
        <w:t>For</w:t>
      </w:r>
      <w:r w:rsidRPr="007D6A2E">
        <w:rPr>
          <w:rFonts w:eastAsia="Microsoft YaHei"/>
          <w:b/>
        </w:rPr>
        <w:t xml:space="preserve"> </w:t>
      </w:r>
      <w:r w:rsidR="00FC7949">
        <w:rPr>
          <w:rFonts w:eastAsia="Microsoft YaHei"/>
          <w:b/>
        </w:rPr>
        <w:t xml:space="preserve">UL </w:t>
      </w:r>
      <w:r w:rsidRPr="007D6A2E">
        <w:rPr>
          <w:rFonts w:eastAsia="Microsoft YaHei"/>
          <w:b/>
        </w:rPr>
        <w:t xml:space="preserve">DCI 0_1 and 0_2 with data and </w:t>
      </w:r>
      <w:r w:rsidR="00FC7949">
        <w:rPr>
          <w:rFonts w:eastAsia="Microsoft YaHei"/>
          <w:b/>
        </w:rPr>
        <w:t xml:space="preserve">DL </w:t>
      </w:r>
      <w:r>
        <w:rPr>
          <w:rFonts w:eastAsia="Microsoft YaHei"/>
          <w:b/>
        </w:rPr>
        <w:t>DCI 1_1 and 1_</w:t>
      </w:r>
      <w:r w:rsidR="00FC7949">
        <w:rPr>
          <w:rFonts w:eastAsia="Microsoft YaHei"/>
          <w:b/>
        </w:rPr>
        <w:t>2</w:t>
      </w:r>
      <w:r>
        <w:rPr>
          <w:rFonts w:eastAsia="Microsoft YaHei"/>
          <w:b/>
        </w:rPr>
        <w:t xml:space="preserve"> with data </w:t>
      </w:r>
      <w:r w:rsidRPr="007D6A2E">
        <w:rPr>
          <w:rFonts w:eastAsia="Microsoft YaHei"/>
          <w:b/>
        </w:rPr>
        <w:t>to trigger aperiodic SRS</w:t>
      </w:r>
      <w:r w:rsidR="00A67DB3">
        <w:rPr>
          <w:rFonts w:eastAsia="Microsoft YaHei"/>
          <w:b/>
        </w:rPr>
        <w:t>:</w:t>
      </w:r>
    </w:p>
    <w:p w14:paraId="3C8C5C91" w14:textId="21971FE5" w:rsidR="00A67DB3" w:rsidRPr="00512029" w:rsidRDefault="001066DC" w:rsidP="00EA4222">
      <w:pPr>
        <w:pStyle w:val="ListParagraph"/>
        <w:numPr>
          <w:ilvl w:val="0"/>
          <w:numId w:val="6"/>
        </w:numPr>
        <w:jc w:val="both"/>
        <w:rPr>
          <w:rFonts w:eastAsia="Microsoft YaHei"/>
          <w:b/>
        </w:rPr>
      </w:pPr>
      <w:r>
        <w:rPr>
          <w:b/>
          <w:bCs/>
        </w:rPr>
        <w:t>Add one</w:t>
      </w:r>
      <w:r w:rsidRPr="00141C77">
        <w:rPr>
          <w:b/>
          <w:bCs/>
        </w:rPr>
        <w:t xml:space="preserve"> A-SRS </w:t>
      </w:r>
      <w:r>
        <w:rPr>
          <w:b/>
          <w:bCs/>
        </w:rPr>
        <w:t xml:space="preserve">TDRA field for A-SRS </w:t>
      </w:r>
      <w:r w:rsidRPr="00141C77">
        <w:rPr>
          <w:b/>
          <w:bCs/>
        </w:rPr>
        <w:t>time-domain resource allocation</w:t>
      </w:r>
      <w:r>
        <w:rPr>
          <w:b/>
          <w:bCs/>
        </w:rPr>
        <w:t xml:space="preserve"> on one or more OFDM symbols, with the PUSCH</w:t>
      </w:r>
      <w:r w:rsidR="00512029">
        <w:rPr>
          <w:b/>
          <w:bCs/>
        </w:rPr>
        <w:t>/PDSCH</w:t>
      </w:r>
      <w:r>
        <w:rPr>
          <w:b/>
          <w:bCs/>
        </w:rPr>
        <w:t xml:space="preserve"> TDRA field design reused as much as possible</w:t>
      </w:r>
      <w:r w:rsidR="00512029">
        <w:rPr>
          <w:b/>
          <w:bCs/>
        </w:rPr>
        <w:t xml:space="preserve"> (up to 4 bits)</w:t>
      </w:r>
    </w:p>
    <w:p w14:paraId="09854F7A" w14:textId="2099B345" w:rsidR="00512029" w:rsidRDefault="00512029" w:rsidP="00EA4222">
      <w:pPr>
        <w:pStyle w:val="ListParagraph"/>
        <w:numPr>
          <w:ilvl w:val="1"/>
          <w:numId w:val="6"/>
        </w:numPr>
        <w:jc w:val="both"/>
        <w:rPr>
          <w:b/>
          <w:bCs/>
        </w:rPr>
      </w:pPr>
      <w:r>
        <w:rPr>
          <w:b/>
          <w:bCs/>
        </w:rPr>
        <w:t xml:space="preserve">Also add a new </w:t>
      </w:r>
      <w:r w:rsidR="00386480">
        <w:rPr>
          <w:b/>
          <w:bCs/>
        </w:rPr>
        <w:t>field</w:t>
      </w:r>
      <w:r>
        <w:rPr>
          <w:b/>
          <w:bCs/>
        </w:rPr>
        <w:t xml:space="preserve"> to indicate the sounding behavior over the allocated multiple OFDM symbols: repetition, hopping, or splitting </w:t>
      </w:r>
    </w:p>
    <w:p w14:paraId="3DAF4F63" w14:textId="19D339FE" w:rsidR="00512029" w:rsidRPr="001066DC" w:rsidRDefault="00512029" w:rsidP="00EA4222">
      <w:pPr>
        <w:pStyle w:val="ListParagraph"/>
        <w:numPr>
          <w:ilvl w:val="0"/>
          <w:numId w:val="6"/>
        </w:numPr>
        <w:jc w:val="both"/>
        <w:rPr>
          <w:rFonts w:eastAsia="Microsoft YaHei"/>
          <w:b/>
        </w:rPr>
      </w:pPr>
      <w:r>
        <w:rPr>
          <w:rFonts w:eastAsia="Microsoft YaHei"/>
          <w:b/>
        </w:rPr>
        <w:t xml:space="preserve">Add one flag bit to indicate whether or not the A-SRS also use PUSCH/PDSCH fields for its parameter indication, including FDRA </w:t>
      </w:r>
      <w:r>
        <w:rPr>
          <w:b/>
          <w:bCs/>
        </w:rPr>
        <w:t>field</w:t>
      </w:r>
      <w:r w:rsidRPr="00141C77">
        <w:rPr>
          <w:b/>
          <w:bCs/>
        </w:rPr>
        <w:t>, port allocation</w:t>
      </w:r>
      <w:r w:rsidRPr="00583DE1">
        <w:rPr>
          <w:b/>
          <w:bCs/>
        </w:rPr>
        <w:t xml:space="preserve"> </w:t>
      </w:r>
      <w:r>
        <w:rPr>
          <w:b/>
          <w:bCs/>
        </w:rPr>
        <w:t>field</w:t>
      </w:r>
      <w:r w:rsidRPr="00141C77">
        <w:rPr>
          <w:b/>
          <w:bCs/>
        </w:rPr>
        <w:t>, beamforming</w:t>
      </w:r>
      <w:r>
        <w:rPr>
          <w:b/>
          <w:bCs/>
        </w:rPr>
        <w:t xml:space="preserve"> field, etc.</w:t>
      </w:r>
      <w:r>
        <w:rPr>
          <w:rFonts w:eastAsia="Microsoft YaHei"/>
          <w:b/>
        </w:rPr>
        <w:t xml:space="preserve"> </w:t>
      </w:r>
    </w:p>
    <w:p w14:paraId="2E98BC70" w14:textId="5E4D8985" w:rsidR="0082323D" w:rsidRDefault="00EB0836" w:rsidP="00EA4222">
      <w:pPr>
        <w:rPr>
          <w:lang w:val="en-GB"/>
        </w:rPr>
      </w:pPr>
      <w:r w:rsidRPr="0044530F">
        <w:rPr>
          <w:b/>
          <w:u w:val="single"/>
        </w:rPr>
        <w:t xml:space="preserve">Proposal </w:t>
      </w:r>
      <w:r w:rsidR="00E31DEA">
        <w:rPr>
          <w:b/>
          <w:u w:val="single"/>
        </w:rPr>
        <w:t>4</w:t>
      </w:r>
      <w:r w:rsidRPr="007D6A2E">
        <w:rPr>
          <w:b/>
        </w:rPr>
        <w:t xml:space="preserve">: </w:t>
      </w:r>
      <w:r>
        <w:rPr>
          <w:rFonts w:eastAsia="Microsoft YaHei"/>
          <w:b/>
        </w:rPr>
        <w:t xml:space="preserve">Enhance </w:t>
      </w:r>
      <w:r w:rsidR="000F7B09">
        <w:rPr>
          <w:rFonts w:eastAsia="Microsoft YaHei"/>
          <w:b/>
        </w:rPr>
        <w:t xml:space="preserve">GC DCI </w:t>
      </w:r>
      <w:r>
        <w:rPr>
          <w:rFonts w:eastAsia="Microsoft YaHei"/>
          <w:b/>
        </w:rPr>
        <w:t xml:space="preserve">2_3 to optionally include at least a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for flexible triggering offset</w:t>
      </w:r>
      <w:r>
        <w:rPr>
          <w:rFonts w:eastAsia="Microsoft YaHei"/>
          <w:b/>
        </w:rPr>
        <w:t xml:space="preserve">, and increase the bits </w:t>
      </w:r>
      <w:r w:rsidR="00270349">
        <w:rPr>
          <w:b/>
          <w:bCs/>
        </w:rPr>
        <w:t>for indicating SRS resource(s) / resource set(s).</w:t>
      </w:r>
    </w:p>
    <w:p w14:paraId="490843EB" w14:textId="042A37DB" w:rsidR="00422C93" w:rsidRDefault="00AD45E8" w:rsidP="00AD45E8">
      <w:pPr>
        <w:pStyle w:val="Heading2"/>
        <w:rPr>
          <w:lang w:val="en-GB"/>
        </w:rPr>
      </w:pPr>
      <w:r>
        <w:rPr>
          <w:lang w:val="en-GB"/>
        </w:rPr>
        <w:t>Overhead reduction</w:t>
      </w:r>
    </w:p>
    <w:p w14:paraId="239577A4" w14:textId="77777777" w:rsidR="001C4EDD" w:rsidRPr="001C4EDD" w:rsidRDefault="001C4EDD" w:rsidP="001C4EDD">
      <w:r>
        <w:rPr>
          <w:lang w:val="en-GB"/>
        </w:rPr>
        <w:t>3GPP RAN1 Meeting #102-e had the following agreement:</w:t>
      </w:r>
    </w:p>
    <w:p w14:paraId="20F220DB" w14:textId="77777777" w:rsidR="001C4EDD" w:rsidRPr="00E1056C" w:rsidRDefault="001C4EDD" w:rsidP="001C4EDD">
      <w:pPr>
        <w:wordWrap w:val="0"/>
        <w:autoSpaceDE/>
        <w:autoSpaceDN/>
        <w:adjustRightInd/>
        <w:snapToGrid/>
        <w:spacing w:after="180"/>
        <w:jc w:val="left"/>
        <w:rPr>
          <w:rFonts w:eastAsia="Malgun Gothic" w:cs="Times"/>
          <w:b/>
          <w:bCs/>
          <w:i/>
          <w:iCs/>
          <w:szCs w:val="20"/>
          <w:lang w:val="en-GB" w:eastAsia="ko-KR"/>
        </w:rPr>
      </w:pPr>
      <w:r w:rsidRPr="00E1056C">
        <w:rPr>
          <w:rFonts w:eastAsia="Malgun Gothic" w:cs="Times"/>
          <w:b/>
          <w:bCs/>
          <w:i/>
          <w:iCs/>
          <w:szCs w:val="20"/>
          <w:highlight w:val="green"/>
          <w:lang w:val="en-GB"/>
        </w:rPr>
        <w:t>Agreement</w:t>
      </w:r>
    </w:p>
    <w:p w14:paraId="03E34269" w14:textId="77777777" w:rsidR="001C4EDD" w:rsidRPr="00E1056C" w:rsidRDefault="001C4EDD" w:rsidP="001C4EDD">
      <w:pPr>
        <w:widowControl w:val="0"/>
        <w:autoSpaceDE/>
        <w:autoSpaceDN/>
        <w:adjustRightInd/>
        <w:spacing w:after="180"/>
        <w:rPr>
          <w:rFonts w:eastAsia="Microsoft YaHei"/>
          <w:i/>
          <w:iCs/>
          <w:szCs w:val="20"/>
          <w:lang w:val="en-GB"/>
        </w:rPr>
      </w:pPr>
      <w:r w:rsidRPr="00E1056C">
        <w:rPr>
          <w:rFonts w:eastAsia="Microsoft YaHei"/>
          <w:i/>
          <w:iCs/>
          <w:szCs w:val="20"/>
          <w:lang w:val="en-GB"/>
        </w:rPr>
        <w:t>For SRS overhead reduction, study reusing same resources among multiple usages, at least for “codebook” and “antenna switching”. Study aspects include</w:t>
      </w:r>
    </w:p>
    <w:p w14:paraId="4077693F" w14:textId="77777777" w:rsidR="001C4EDD" w:rsidRPr="00E1056C" w:rsidRDefault="001C4EDD" w:rsidP="00EA4222">
      <w:pPr>
        <w:widowControl w:val="0"/>
        <w:numPr>
          <w:ilvl w:val="1"/>
          <w:numId w:val="7"/>
        </w:numPr>
        <w:autoSpaceDE/>
        <w:autoSpaceDN/>
        <w:adjustRightInd/>
        <w:snapToGrid/>
        <w:spacing w:after="0"/>
        <w:rPr>
          <w:rFonts w:eastAsia="Microsoft YaHei"/>
          <w:i/>
          <w:iCs/>
          <w:szCs w:val="20"/>
          <w:lang w:val="en-GB"/>
        </w:rPr>
      </w:pPr>
      <w:r w:rsidRPr="00E1056C">
        <w:rPr>
          <w:rFonts w:eastAsia="Microsoft YaHei"/>
          <w:i/>
          <w:iCs/>
          <w:szCs w:val="20"/>
          <w:lang w:val="en-GB"/>
        </w:rPr>
        <w:t>Whether implementation approach based on legacy SRS configuration is sufficient</w:t>
      </w:r>
    </w:p>
    <w:p w14:paraId="400D6B15" w14:textId="77777777" w:rsidR="001C4EDD" w:rsidRPr="00E1056C" w:rsidRDefault="001C4EDD" w:rsidP="00EA4222">
      <w:pPr>
        <w:widowControl w:val="0"/>
        <w:numPr>
          <w:ilvl w:val="2"/>
          <w:numId w:val="7"/>
        </w:numPr>
        <w:autoSpaceDE/>
        <w:autoSpaceDN/>
        <w:adjustRightInd/>
        <w:snapToGrid/>
        <w:spacing w:after="0"/>
        <w:rPr>
          <w:rFonts w:eastAsia="Microsoft YaHei"/>
          <w:i/>
          <w:iCs/>
          <w:szCs w:val="20"/>
          <w:lang w:val="en-GB"/>
        </w:rPr>
      </w:pPr>
      <w:r w:rsidRPr="00E1056C">
        <w:rPr>
          <w:rFonts w:eastAsia="Microsoft YaHei"/>
          <w:i/>
          <w:iCs/>
          <w:szCs w:val="20"/>
          <w:lang w:val="en-GB"/>
        </w:rPr>
        <w:lastRenderedPageBreak/>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148BB51E" w14:textId="7195173A" w:rsidR="00B90F7C" w:rsidRDefault="00F14700" w:rsidP="00EA4222">
      <w:pPr>
        <w:rPr>
          <w:lang w:val="en-GB"/>
        </w:rPr>
      </w:pPr>
      <w:r>
        <w:rPr>
          <w:lang w:val="en-GB"/>
        </w:rPr>
        <w:t>In 3GPP RAN1 Meeting #103-e, based on the discussions, t</w:t>
      </w:r>
      <w:r w:rsidR="00B90F7C">
        <w:rPr>
          <w:lang w:val="en-GB"/>
        </w:rPr>
        <w:t xml:space="preserve">he </w:t>
      </w:r>
      <w:r w:rsidR="0052310D">
        <w:rPr>
          <w:lang w:val="en-GB"/>
        </w:rPr>
        <w:t xml:space="preserve">Feature Lead </w:t>
      </w:r>
      <w:r w:rsidR="00B90F7C">
        <w:rPr>
          <w:lang w:val="en-GB"/>
        </w:rPr>
        <w:t>asked to further discuss the following issues in this meeting:</w:t>
      </w:r>
    </w:p>
    <w:p w14:paraId="6C5B1361" w14:textId="77777777" w:rsidR="00B90F7C" w:rsidRPr="00294FF8" w:rsidRDefault="00B90F7C" w:rsidP="00EA4222">
      <w:pPr>
        <w:widowControl w:val="0"/>
        <w:numPr>
          <w:ilvl w:val="0"/>
          <w:numId w:val="9"/>
        </w:numPr>
        <w:autoSpaceDE/>
        <w:autoSpaceDN/>
        <w:adjustRightInd/>
        <w:snapToGrid/>
        <w:spacing w:before="120" w:after="200" w:line="276" w:lineRule="auto"/>
        <w:rPr>
          <w:rFonts w:eastAsia="Microsoft YaHei"/>
          <w:b/>
          <w:bCs/>
          <w:i/>
          <w:iCs/>
          <w:sz w:val="20"/>
          <w:szCs w:val="20"/>
          <w:lang w:eastAsia="zh-CN"/>
        </w:rPr>
      </w:pPr>
      <w:r w:rsidRPr="00294FF8">
        <w:rPr>
          <w:rFonts w:eastAsia="Microsoft YaHei" w:hint="eastAsia"/>
          <w:b/>
          <w:bCs/>
          <w:i/>
          <w:iCs/>
          <w:sz w:val="20"/>
          <w:szCs w:val="20"/>
          <w:lang w:eastAsia="zh-CN"/>
        </w:rPr>
        <w:t>W</w:t>
      </w:r>
      <w:r w:rsidRPr="00294FF8">
        <w:rPr>
          <w:rFonts w:eastAsia="Microsoft YaHei"/>
          <w:b/>
          <w:bCs/>
          <w:i/>
          <w:iCs/>
          <w:sz w:val="20"/>
          <w:szCs w:val="20"/>
          <w:lang w:eastAsia="zh-CN"/>
        </w:rPr>
        <w:t>hether to support specification enhancement for SRS resource reuse between the usages of nTmR antenna switching and codebook based UL, where n&lt;=m</w:t>
      </w:r>
    </w:p>
    <w:p w14:paraId="7D035EE7" w14:textId="77777777" w:rsidR="00B90F7C" w:rsidRPr="00294FF8" w:rsidRDefault="00B90F7C" w:rsidP="00EA4222">
      <w:pPr>
        <w:widowControl w:val="0"/>
        <w:numPr>
          <w:ilvl w:val="0"/>
          <w:numId w:val="9"/>
        </w:numPr>
        <w:autoSpaceDE/>
        <w:autoSpaceDN/>
        <w:adjustRightInd/>
        <w:snapToGrid/>
        <w:spacing w:before="120" w:after="200" w:line="276" w:lineRule="auto"/>
        <w:rPr>
          <w:rFonts w:eastAsia="Microsoft YaHei"/>
          <w:b/>
          <w:bCs/>
          <w:i/>
          <w:iCs/>
          <w:sz w:val="20"/>
          <w:szCs w:val="20"/>
          <w:lang w:eastAsia="zh-CN"/>
        </w:rPr>
      </w:pPr>
      <w:r w:rsidRPr="00294FF8">
        <w:rPr>
          <w:rFonts w:eastAsia="Microsoft YaHei"/>
          <w:b/>
          <w:bCs/>
          <w:i/>
          <w:iCs/>
          <w:sz w:val="20"/>
          <w:szCs w:val="20"/>
          <w:lang w:eastAsia="zh-CN"/>
        </w:rPr>
        <w:t>Whether to support relevant enhancement for indicating a subset of Tx/Rx antennas in SRS antenna switching</w:t>
      </w:r>
    </w:p>
    <w:p w14:paraId="22DD2489" w14:textId="3613CDC0" w:rsidR="00A608C6" w:rsidRPr="001C4EDD" w:rsidRDefault="00F072FA" w:rsidP="00F072FA">
      <w:pPr>
        <w:rPr>
          <w:lang w:val="en-GB"/>
        </w:rPr>
      </w:pPr>
      <w:r>
        <w:rPr>
          <w:lang w:val="en-GB"/>
        </w:rPr>
        <w:t>Regarding the first discussion point on whether to support specification enhancement for SRS resource reuse, i</w:t>
      </w:r>
      <w:r w:rsidR="00A608C6">
        <w:rPr>
          <w:lang w:val="en-GB"/>
        </w:rPr>
        <w:t>n TS 38.331, it specifies the usage for a SRS resource:</w:t>
      </w:r>
    </w:p>
    <w:p w14:paraId="61549021" w14:textId="4476298F" w:rsidR="00AD45E8" w:rsidRPr="00E62EA7" w:rsidRDefault="00AD45E8" w:rsidP="00700625">
      <w:pPr>
        <w:pBdr>
          <w:top w:val="single" w:sz="4" w:space="1" w:color="auto"/>
          <w:left w:val="single" w:sz="4" w:space="4" w:color="auto"/>
          <w:bottom w:val="single" w:sz="4" w:space="1" w:color="auto"/>
          <w:right w:val="single" w:sz="4" w:space="4" w:color="auto"/>
        </w:pBdr>
        <w:rPr>
          <w:lang w:val="en-GB"/>
        </w:rPr>
      </w:pPr>
      <w:r>
        <w:t xml:space="preserve">usage                                   </w:t>
      </w:r>
      <w:r>
        <w:rPr>
          <w:color w:val="993366"/>
        </w:rPr>
        <w:t>ENUMERATED</w:t>
      </w:r>
      <w:r>
        <w:t xml:space="preserve"> {beamManagement, codebook, nonCodebook, antennaSwitching},</w:t>
      </w:r>
    </w:p>
    <w:p w14:paraId="3287BE2B" w14:textId="529C5144" w:rsidR="00A05D67" w:rsidRDefault="00700625" w:rsidP="00172712">
      <w:pPr>
        <w:rPr>
          <w:lang w:val="en-GB"/>
        </w:rPr>
      </w:pPr>
      <w:r>
        <w:rPr>
          <w:lang w:val="en-GB"/>
        </w:rPr>
        <w:t>And in TS 38.214, procedures are specified for SRS resources with different usages. Some of the procedures are the same for ‘codebook’ and ‘antennaSwitching’ but some are not:</w:t>
      </w:r>
    </w:p>
    <w:p w14:paraId="35377221" w14:textId="77777777" w:rsidR="00AD45E8" w:rsidRDefault="00AD45E8" w:rsidP="00700625">
      <w:pPr>
        <w:pStyle w:val="B1"/>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6" w:name="_Hlk515880410"/>
      <w:r>
        <w:rPr>
          <w:lang w:val="en-US"/>
        </w:rPr>
        <w:t xml:space="preserve">For SRS in a resource set with usage set to </w:t>
      </w:r>
      <w:r w:rsidRPr="00AD45E8">
        <w:rPr>
          <w:highlight w:val="cyan"/>
          <w:lang w:val="en-US"/>
        </w:rPr>
        <w:t>'codebook'</w:t>
      </w:r>
      <w:r>
        <w:rPr>
          <w:lang w:val="en-US"/>
        </w:rPr>
        <w:t xml:space="preserve"> or </w:t>
      </w:r>
      <w:r w:rsidRPr="00AD45E8">
        <w:rPr>
          <w:highlight w:val="green"/>
          <w:lang w:val="en-US"/>
        </w:rPr>
        <w:t>'antennaSwitching'</w:t>
      </w:r>
      <w:r>
        <w:rPr>
          <w:lang w:val="en-US"/>
        </w:rPr>
        <w:t xml:space="preserve">, the minimal time interval between the last symbol of the PDCCH triggering the aperiodic SRS transmission and the first symbol of SRS resource is </w:t>
      </w:r>
      <w:r>
        <w:rPr>
          <w:i/>
          <w:lang w:val="en-US"/>
        </w:rPr>
        <w:t>N</w:t>
      </w:r>
      <w:r>
        <w:rPr>
          <w:i/>
          <w:vertAlign w:val="subscript"/>
          <w:lang w:val="en-US"/>
        </w:rPr>
        <w:t xml:space="preserve">2 </w:t>
      </w:r>
      <w:r>
        <w:rPr>
          <w:lang w:val="en-US"/>
        </w:rPr>
        <w:t xml:space="preserve">+ </w:t>
      </w:r>
      <w:r>
        <w:rPr>
          <w:i/>
          <w:lang w:val="en-US"/>
        </w:rPr>
        <w:t>T</w:t>
      </w:r>
      <w:r>
        <w:rPr>
          <w:i/>
          <w:vertAlign w:val="subscript"/>
          <w:lang w:val="en-US"/>
        </w:rPr>
        <w:t>switch</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w:t>
      </w:r>
      <w:r>
        <w:rPr>
          <w:i/>
          <w:lang w:val="en-US"/>
        </w:rPr>
        <w:t>T</w:t>
      </w:r>
      <w:r>
        <w:rPr>
          <w:i/>
          <w:vertAlign w:val="subscript"/>
          <w:lang w:val="en-US"/>
        </w:rPr>
        <w:t>switch</w:t>
      </w:r>
      <w:r>
        <w:rPr>
          <w:lang w:val="en-US"/>
        </w:rPr>
        <w:t>+14.</w:t>
      </w:r>
      <w:bookmarkEnd w:id="6"/>
      <w:r>
        <w:rPr>
          <w:lang w:val="en-US"/>
        </w:rPr>
        <w:t xml:space="preserve"> </w:t>
      </w:r>
      <w:r>
        <w:rPr>
          <w:lang w:val="en-US" w:eastAsia="zh-CN"/>
        </w:rPr>
        <w:t>T</w:t>
      </w:r>
      <w:r>
        <w:rPr>
          <w:lang w:val="en-US"/>
        </w:rPr>
        <w:t xml:space="preserve">he minimal time interval in units of OFDM symbols is counted based on the minimum subcarrier spacing between the PDCCH and the aperiodic SRS. </w:t>
      </w:r>
    </w:p>
    <w:p w14:paraId="1E52857B" w14:textId="77777777" w:rsidR="00AD45E8" w:rsidRDefault="00AD45E8" w:rsidP="00700625">
      <w:pPr>
        <w:pStyle w:val="B1"/>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Pr="00AD45E8">
        <w:rPr>
          <w:color w:val="000000"/>
          <w:highlight w:val="green"/>
        </w:rPr>
        <w:t>'antennaSwitching'</w:t>
      </w:r>
      <w:r>
        <w:rPr>
          <w:color w:val="000000"/>
        </w:rPr>
        <w:t xml:space="preserve">, </w:t>
      </w:r>
      <w:r>
        <w:rPr>
          <w:rFonts w:ascii="Times" w:eastAsia="Batang" w:hAnsi="Times"/>
          <w:szCs w:val="28"/>
        </w:rPr>
        <w:t>the UE shall not expect to be configured with different spatial relations for SRS resources in the same SRS resource set.</w:t>
      </w:r>
    </w:p>
    <w:p w14:paraId="4AEFA0D0" w14:textId="77777777" w:rsidR="00AD45E8" w:rsidRDefault="00AD45E8" w:rsidP="00700625">
      <w:pPr>
        <w:pBdr>
          <w:top w:val="single" w:sz="4" w:space="1" w:color="auto"/>
          <w:left w:val="single" w:sz="4" w:space="4" w:color="auto"/>
          <w:bottom w:val="single" w:sz="4" w:space="1" w:color="auto"/>
          <w:right w:val="single" w:sz="4" w:space="4" w:color="auto"/>
        </w:pBdr>
        <w:rPr>
          <w:color w:val="000000"/>
          <w:sz w:val="20"/>
          <w:szCs w:val="20"/>
        </w:rPr>
      </w:pP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Pr="00AD45E8">
        <w:rPr>
          <w:color w:val="000000"/>
          <w:highlight w:val="green"/>
        </w:rPr>
        <w:t>'antennaSwitching'</w:t>
      </w:r>
      <w:r>
        <w:rPr>
          <w:color w:val="000000"/>
        </w:rPr>
        <w:t xml:space="preserve">, and a guard period of Y symbols is configured according to Clause 6.2.1.2, the UE shall use the same priority rules as defined above during the guard period as if SRS was configured. </w:t>
      </w:r>
    </w:p>
    <w:p w14:paraId="4ACBAD31" w14:textId="61C15ACE" w:rsidR="00AD45E8" w:rsidRDefault="00700625" w:rsidP="00172712">
      <w:pPr>
        <w:rPr>
          <w:lang w:val="en-GB"/>
        </w:rPr>
      </w:pPr>
      <w:r>
        <w:rPr>
          <w:lang w:val="en-GB"/>
        </w:rPr>
        <w:t>Generally, t</w:t>
      </w:r>
      <w:r w:rsidR="00AD45E8">
        <w:rPr>
          <w:lang w:val="en-GB"/>
        </w:rPr>
        <w:t xml:space="preserve">here are some more restrictions on ‘antennaSwitching’ than on ‘codebook’. </w:t>
      </w:r>
      <w:r>
        <w:rPr>
          <w:lang w:val="en-GB"/>
        </w:rPr>
        <w:t>In a particular operation scenario, if the same procedures apply to the different usages, the network may configure one SRS resource with either usage but the network may utilize it for both usage purposes with no standard impact, or the network may configure two SRS resources almost identical except for “usage” (with no standard impact), or the network may configure one SRS resource with two “usage” values (with changes in TS 38.331 needed). In general operation scenario</w:t>
      </w:r>
      <w:r w:rsidR="003517E9">
        <w:rPr>
          <w:lang w:val="en-GB"/>
        </w:rPr>
        <w:t>s, different usages may require different procedures and hence different SRS resources have to be configured.</w:t>
      </w:r>
      <w:r>
        <w:rPr>
          <w:lang w:val="en-GB"/>
        </w:rPr>
        <w:t xml:space="preserve"> </w:t>
      </w:r>
      <w:r w:rsidR="003517E9">
        <w:rPr>
          <w:lang w:val="en-GB"/>
        </w:rPr>
        <w:t>This</w:t>
      </w:r>
      <w:r w:rsidR="00AD45E8">
        <w:rPr>
          <w:lang w:val="en-GB"/>
        </w:rPr>
        <w:t xml:space="preserve"> is up to the network to decide</w:t>
      </w:r>
      <w:r w:rsidR="003517E9">
        <w:rPr>
          <w:lang w:val="en-GB"/>
        </w:rPr>
        <w:t>.</w:t>
      </w:r>
      <w:r w:rsidR="00AD45E8">
        <w:rPr>
          <w:lang w:val="en-GB"/>
        </w:rPr>
        <w:t xml:space="preserve"> </w:t>
      </w:r>
      <w:r w:rsidR="003517E9">
        <w:rPr>
          <w:lang w:val="en-GB"/>
        </w:rPr>
        <w:t xml:space="preserve">Overall it seems the use cases for this potential enhancement is limited, and the </w:t>
      </w:r>
      <w:r w:rsidR="0022184A">
        <w:rPr>
          <w:lang w:val="en-GB"/>
        </w:rPr>
        <w:t xml:space="preserve">potential </w:t>
      </w:r>
      <w:r w:rsidR="003517E9">
        <w:rPr>
          <w:lang w:val="en-GB"/>
        </w:rPr>
        <w:t xml:space="preserve">benefits </w:t>
      </w:r>
      <w:r w:rsidR="00950A09">
        <w:rPr>
          <w:lang w:val="en-GB"/>
        </w:rPr>
        <w:t xml:space="preserve">may include some minor RRC overhead reduction and avoiding reaching UE’s SRS resource limit of 64. Based on the </w:t>
      </w:r>
      <w:r w:rsidR="00950A09">
        <w:rPr>
          <w:lang w:val="en-GB"/>
        </w:rPr>
        <w:lastRenderedPageBreak/>
        <w:t xml:space="preserve">analysis, we prefer to stick with the implementation approach and not to enhance, unless some </w:t>
      </w:r>
      <w:r w:rsidR="002E457B">
        <w:rPr>
          <w:lang w:val="en-GB"/>
        </w:rPr>
        <w:t>other strong justifications are identified</w:t>
      </w:r>
      <w:r w:rsidR="00950A09">
        <w:rPr>
          <w:lang w:val="en-GB"/>
        </w:rPr>
        <w:t>.</w:t>
      </w:r>
    </w:p>
    <w:p w14:paraId="51C5868C" w14:textId="7FA8F052" w:rsidR="00F072FA" w:rsidRDefault="00E12BC9" w:rsidP="00172712">
      <w:pPr>
        <w:rPr>
          <w:lang w:val="en-GB"/>
        </w:rPr>
      </w:pPr>
      <w:r>
        <w:t>Regarding w</w:t>
      </w:r>
      <w:r w:rsidRPr="00E12BC9">
        <w:t>hether to support relevant enhancement for indicating a subset of Tx/Rx antennas in SRS antenna switching</w:t>
      </w:r>
      <w:r>
        <w:t xml:space="preserve">, we point out that there </w:t>
      </w:r>
      <w:r w:rsidR="003678D0">
        <w:t>are</w:t>
      </w:r>
      <w:r>
        <w:t xml:space="preserve"> some CSI measurement related issues not yet considered in existing discussions.</w:t>
      </w:r>
      <w:r w:rsidRPr="00E12BC9">
        <w:t xml:space="preserve"> </w:t>
      </w:r>
      <w:r w:rsidR="00F072FA">
        <w:t>When UE Tx/Rx antenna numbers are changed in a more dynamic fashion, the MIMO channel properties are also changed more dynamically</w:t>
      </w:r>
      <w:r w:rsidR="00A94A66">
        <w:t xml:space="preserve"> and abruptly</w:t>
      </w:r>
      <w:r w:rsidR="00F072FA">
        <w:t>. Consequently, the UL/DL CSI would be changed. Existing RI/PMI/CQI etc., need to support fast adaptation, such as CSI measurement based on time-domain restrictions (on one-shot CSI-RS or multi-shot CSI-RS, but cannot be averaged/filtered outside a time window). If the network intends to perform dynamic switching between two or more UE antenna configurations, the network needs to configure multiple sets of CSI measurements/reporting, and no averaging across the CSI measurement resources is allowed.</w:t>
      </w:r>
      <w:r>
        <w:t xml:space="preserve"> Other solutions may also exist, but the CSI aspect has to be fully discussed and understood before agreeing any enhancement for antenna switching indication.</w:t>
      </w:r>
    </w:p>
    <w:p w14:paraId="06361529" w14:textId="3BAB152C" w:rsidR="00AD45E8" w:rsidRDefault="00ED1035" w:rsidP="00172712">
      <w:pPr>
        <w:rPr>
          <w:b/>
        </w:rPr>
      </w:pPr>
      <w:r w:rsidRPr="00E27CC0">
        <w:rPr>
          <w:b/>
          <w:u w:val="single"/>
        </w:rPr>
        <w:t>Proposal</w:t>
      </w:r>
      <w:r w:rsidR="00922091">
        <w:rPr>
          <w:b/>
          <w:u w:val="single"/>
        </w:rPr>
        <w:t xml:space="preserve"> </w:t>
      </w:r>
      <w:r w:rsidR="000E5607">
        <w:rPr>
          <w:b/>
          <w:u w:val="single"/>
        </w:rPr>
        <w:t>5</w:t>
      </w:r>
      <w:r>
        <w:rPr>
          <w:b/>
        </w:rPr>
        <w:t xml:space="preserve">: </w:t>
      </w:r>
      <w:r w:rsidR="00950A09">
        <w:rPr>
          <w:b/>
        </w:rPr>
        <w:t>Rely on implementation approach to reuse</w:t>
      </w:r>
      <w:r w:rsidRPr="00ED1035">
        <w:rPr>
          <w:b/>
        </w:rPr>
        <w:t xml:space="preserve"> </w:t>
      </w:r>
      <w:r>
        <w:rPr>
          <w:b/>
        </w:rPr>
        <w:t>a SRS</w:t>
      </w:r>
      <w:r w:rsidRPr="00ED1035">
        <w:rPr>
          <w:b/>
        </w:rPr>
        <w:t xml:space="preserve"> resource </w:t>
      </w:r>
      <w:r w:rsidR="00950A09">
        <w:rPr>
          <w:b/>
        </w:rPr>
        <w:t xml:space="preserve">for </w:t>
      </w:r>
      <w:r w:rsidRPr="00ED1035">
        <w:rPr>
          <w:b/>
        </w:rPr>
        <w:t>more than one usage</w:t>
      </w:r>
      <w:r>
        <w:rPr>
          <w:b/>
        </w:rPr>
        <w:t xml:space="preserve"> </w:t>
      </w:r>
      <w:r w:rsidR="00950A09">
        <w:rPr>
          <w:b/>
        </w:rPr>
        <w:t xml:space="preserve">such as </w:t>
      </w:r>
      <w:r w:rsidRPr="00ED1035">
        <w:rPr>
          <w:b/>
        </w:rPr>
        <w:t>‘antennaSwitching’ and ‘codebook’.</w:t>
      </w:r>
    </w:p>
    <w:p w14:paraId="73AF1779" w14:textId="3946546F" w:rsidR="00ED1035" w:rsidRPr="00E62EA7" w:rsidRDefault="005F1440" w:rsidP="00172712">
      <w:pPr>
        <w:rPr>
          <w:lang w:val="en-GB"/>
        </w:rPr>
      </w:pPr>
      <w:r w:rsidRPr="00E27CC0">
        <w:rPr>
          <w:b/>
          <w:u w:val="single"/>
        </w:rPr>
        <w:t>Proposal</w:t>
      </w:r>
      <w:r>
        <w:rPr>
          <w:b/>
          <w:u w:val="single"/>
        </w:rPr>
        <w:t xml:space="preserve"> 6</w:t>
      </w:r>
      <w:r>
        <w:rPr>
          <w:b/>
        </w:rPr>
        <w:t xml:space="preserve">: Discuss the issue of </w:t>
      </w:r>
      <w:r w:rsidR="00F65FC1">
        <w:rPr>
          <w:b/>
        </w:rPr>
        <w:t xml:space="preserve">abrupt </w:t>
      </w:r>
      <w:r>
        <w:rPr>
          <w:b/>
        </w:rPr>
        <w:t xml:space="preserve">CSI </w:t>
      </w:r>
      <w:r w:rsidR="00F65FC1">
        <w:rPr>
          <w:b/>
        </w:rPr>
        <w:t xml:space="preserve">fluctuations </w:t>
      </w:r>
      <w:r>
        <w:rPr>
          <w:b/>
        </w:rPr>
        <w:t>due to dynamic antenna switching.</w:t>
      </w:r>
    </w:p>
    <w:p w14:paraId="1C974C98" w14:textId="028F3CF5" w:rsidR="00A05D67" w:rsidRDefault="00A05D67" w:rsidP="00A05D67">
      <w:pPr>
        <w:pStyle w:val="Heading1"/>
      </w:pPr>
      <w:r>
        <w:t>SRS coverage</w:t>
      </w:r>
      <w:r w:rsidR="009824C2">
        <w:t>/capacity</w:t>
      </w:r>
      <w:r>
        <w:t xml:space="preserve"> enhancement</w:t>
      </w:r>
    </w:p>
    <w:p w14:paraId="63257FD6" w14:textId="48B4F3CA" w:rsidR="001C4EDD" w:rsidRPr="001C4EDD" w:rsidRDefault="001C4EDD" w:rsidP="001C4EDD">
      <w:r>
        <w:rPr>
          <w:lang w:val="en-GB"/>
        </w:rPr>
        <w:t>3GPP RAN1 Meeting #10</w:t>
      </w:r>
      <w:r w:rsidR="003873C4">
        <w:rPr>
          <w:lang w:val="en-GB"/>
        </w:rPr>
        <w:t>3</w:t>
      </w:r>
      <w:r>
        <w:rPr>
          <w:lang w:val="en-GB"/>
        </w:rPr>
        <w:t>-e had the following agreement:</w:t>
      </w:r>
    </w:p>
    <w:p w14:paraId="60F95729" w14:textId="77777777" w:rsidR="003873C4" w:rsidRPr="003873C4" w:rsidRDefault="003873C4" w:rsidP="003873C4">
      <w:pPr>
        <w:rPr>
          <w:b/>
          <w:i/>
          <w:iCs/>
          <w:highlight w:val="green"/>
        </w:rPr>
      </w:pPr>
      <w:r w:rsidRPr="003873C4">
        <w:rPr>
          <w:b/>
          <w:i/>
          <w:iCs/>
          <w:highlight w:val="green"/>
        </w:rPr>
        <w:t>Agreement</w:t>
      </w:r>
    </w:p>
    <w:p w14:paraId="5891A45F" w14:textId="77777777" w:rsidR="003873C4" w:rsidRPr="003873C4" w:rsidRDefault="003873C4" w:rsidP="00EA4222">
      <w:pPr>
        <w:widowControl w:val="0"/>
        <w:rPr>
          <w:b/>
          <w:i/>
          <w:iCs/>
        </w:rPr>
      </w:pPr>
      <w:r w:rsidRPr="003873C4">
        <w:rPr>
          <w:b/>
          <w:i/>
          <w:iCs/>
        </w:rPr>
        <w:t>In Rel-17 SRS coverage and capacity enhancement, support at least one scheme from Class 2 and Class 3, and deprioritize Class 1.</w:t>
      </w:r>
    </w:p>
    <w:p w14:paraId="665BC09A"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Note: Extensions of Rel-15/16 frequency hopping are included in Classes 2 and 3, e.g. where UE hops once per symbol within a Rel-17 SRS resource.</w:t>
      </w:r>
    </w:p>
    <w:p w14:paraId="2B689911" w14:textId="77777777" w:rsidR="003873C4" w:rsidRPr="003873C4" w:rsidRDefault="003873C4" w:rsidP="00EA4222">
      <w:pPr>
        <w:rPr>
          <w:b/>
          <w:i/>
          <w:iCs/>
          <w:highlight w:val="green"/>
        </w:rPr>
      </w:pPr>
      <w:r w:rsidRPr="003873C4">
        <w:rPr>
          <w:b/>
          <w:i/>
          <w:iCs/>
          <w:highlight w:val="green"/>
        </w:rPr>
        <w:t>Agreement</w:t>
      </w:r>
    </w:p>
    <w:p w14:paraId="66C4EB94" w14:textId="77777777" w:rsidR="003873C4" w:rsidRPr="003873C4" w:rsidRDefault="003873C4" w:rsidP="00EA4222">
      <w:pPr>
        <w:widowControl w:val="0"/>
        <w:rPr>
          <w:b/>
          <w:i/>
          <w:iCs/>
        </w:rPr>
      </w:pPr>
      <w:r w:rsidRPr="003873C4">
        <w:rPr>
          <w:b/>
          <w:i/>
          <w:iCs/>
        </w:rPr>
        <w:t>Candidate schemes for Class 2:</w:t>
      </w:r>
    </w:p>
    <w:p w14:paraId="2B8E74C5"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2-0: Increase the number of repetition symbols in one slot</w:t>
      </w:r>
    </w:p>
    <w:p w14:paraId="1322618A"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2-1: Inter-slot repetition on consecutive symbols or non-consecutive symbols across slots</w:t>
      </w:r>
    </w:p>
    <w:p w14:paraId="2904B8E9"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2-2: Repetition with TD-OCC</w:t>
      </w:r>
    </w:p>
    <w:p w14:paraId="35368AF4"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2-3: Repetition with CS hopping</w:t>
      </w:r>
    </w:p>
    <w:p w14:paraId="087D70FC" w14:textId="77777777" w:rsidR="003873C4" w:rsidRPr="003873C4" w:rsidRDefault="003873C4" w:rsidP="00EA4222">
      <w:pPr>
        <w:widowControl w:val="0"/>
        <w:rPr>
          <w:b/>
          <w:i/>
          <w:iCs/>
        </w:rPr>
      </w:pPr>
      <w:r w:rsidRPr="003873C4">
        <w:rPr>
          <w:b/>
          <w:i/>
          <w:iCs/>
        </w:rPr>
        <w:t>Candidate schemes for Class 3:</w:t>
      </w:r>
    </w:p>
    <w:p w14:paraId="4F642BD1"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3-1: RB-level partial frequency sounding</w:t>
      </w:r>
    </w:p>
    <w:p w14:paraId="50F1DA93"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3-2: Subcarrier-level partial frequency sounding</w:t>
      </w:r>
    </w:p>
    <w:p w14:paraId="695B1796"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3-3: Subband-level partial frequency sounding</w:t>
      </w:r>
    </w:p>
    <w:p w14:paraId="66A4BBB1"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 xml:space="preserve">Scheme 3-4: Partial-frequency sounding schemes assisted with CSI-RS, where SRS is transmitted in a subset of RBs </w:t>
      </w:r>
      <w:r w:rsidRPr="003873C4">
        <w:rPr>
          <w:rFonts w:hint="eastAsia"/>
          <w:b/>
          <w:i/>
          <w:iCs/>
          <w:lang w:eastAsia="x-none"/>
        </w:rPr>
        <w:t>of</w:t>
      </w:r>
      <w:r w:rsidRPr="003873C4">
        <w:rPr>
          <w:b/>
          <w:i/>
          <w:iCs/>
          <w:lang w:eastAsia="x-none"/>
        </w:rPr>
        <w:t xml:space="preserve"> the original SRS frequency resource</w:t>
      </w:r>
    </w:p>
    <w:p w14:paraId="58C16C36"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Scheme 3-5: Dynamic change of SRS bandwidth with RB-level subband size scaling</w:t>
      </w:r>
    </w:p>
    <w:p w14:paraId="0F613793"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Note: Consider issues like gNB receiver complexity,</w:t>
      </w:r>
      <w:r w:rsidRPr="003873C4" w:rsidDel="00B419B1">
        <w:rPr>
          <w:b/>
          <w:i/>
          <w:iCs/>
          <w:lang w:eastAsia="x-none"/>
        </w:rPr>
        <w:t xml:space="preserve"> </w:t>
      </w:r>
      <w:r w:rsidRPr="003873C4">
        <w:rPr>
          <w:b/>
          <w:i/>
          <w:iCs/>
          <w:lang w:eastAsia="x-none"/>
        </w:rPr>
        <w:t xml:space="preserve"> PAPR, etc., with above schemes</w:t>
      </w:r>
    </w:p>
    <w:p w14:paraId="1F9DC1B8" w14:textId="77777777" w:rsidR="003873C4" w:rsidRPr="003873C4" w:rsidRDefault="003873C4" w:rsidP="00EA4222">
      <w:pPr>
        <w:numPr>
          <w:ilvl w:val="0"/>
          <w:numId w:val="11"/>
        </w:numPr>
        <w:autoSpaceDE/>
        <w:autoSpaceDN/>
        <w:adjustRightInd/>
        <w:snapToGrid/>
        <w:spacing w:after="0"/>
        <w:rPr>
          <w:b/>
          <w:i/>
          <w:iCs/>
          <w:lang w:eastAsia="x-none"/>
        </w:rPr>
      </w:pPr>
      <w:r w:rsidRPr="003873C4">
        <w:rPr>
          <w:b/>
          <w:i/>
          <w:iCs/>
          <w:lang w:eastAsia="x-none"/>
        </w:rPr>
        <w:t>Note: Joint operation between Class 2 and Class 3 schemes can be considered</w:t>
      </w:r>
    </w:p>
    <w:p w14:paraId="66FFBBD3" w14:textId="7B278C82" w:rsidR="009824C2" w:rsidRDefault="009824C2" w:rsidP="00EA4222"/>
    <w:p w14:paraId="27DDC4FF" w14:textId="77777777" w:rsidR="0007138D" w:rsidRDefault="006A181E" w:rsidP="00EA4222">
      <w:r>
        <w:t>Regarding Class 2 enhancements</w:t>
      </w:r>
      <w:r w:rsidR="0007138D">
        <w:t>:</w:t>
      </w:r>
    </w:p>
    <w:p w14:paraId="60AF5C8A" w14:textId="77777777" w:rsidR="00795C66" w:rsidRPr="00795C66" w:rsidRDefault="0007138D" w:rsidP="002D23B0">
      <w:pPr>
        <w:pStyle w:val="ListParagraph"/>
        <w:numPr>
          <w:ilvl w:val="0"/>
          <w:numId w:val="29"/>
        </w:numPr>
        <w:jc w:val="both"/>
        <w:rPr>
          <w:rFonts w:ascii="Arial" w:hAnsi="Arial"/>
          <w:b/>
          <w:bCs/>
          <w:sz w:val="28"/>
          <w:szCs w:val="28"/>
        </w:rPr>
      </w:pPr>
      <w:r>
        <w:t>For Scheme 2-0,</w:t>
      </w:r>
      <w:r w:rsidR="006A181E">
        <w:t xml:space="preserve"> this is arguably the most straightforward way to improve SRS coverage and should be supported. The current standards already allow </w:t>
      </w:r>
      <w:r w:rsidR="006A181E" w:rsidRPr="006F5509">
        <w:t xml:space="preserve">repetitionfactor values </w:t>
      </w:r>
      <w:r w:rsidR="006A181E">
        <w:t>of</w:t>
      </w:r>
      <w:r w:rsidR="006A181E" w:rsidRPr="006F5509">
        <w:t xml:space="preserve"> n1, n2, n4 and nrofSymbols values </w:t>
      </w:r>
      <w:r w:rsidR="006A181E">
        <w:t>of</w:t>
      </w:r>
      <w:r w:rsidR="006A181E" w:rsidRPr="006F5509">
        <w:t xml:space="preserve"> n1, n2, n4, n8, n12 to be configured</w:t>
      </w:r>
      <w:r w:rsidR="006A181E">
        <w:t xml:space="preserve">. To enhance, </w:t>
      </w:r>
      <w:r w:rsidR="006A181E" w:rsidRPr="006F5509">
        <w:t xml:space="preserve">repetitionfactor values </w:t>
      </w:r>
      <w:r w:rsidR="006A181E">
        <w:t>of</w:t>
      </w:r>
      <w:r w:rsidR="006A181E" w:rsidRPr="006F5509">
        <w:t xml:space="preserve"> n</w:t>
      </w:r>
      <w:r w:rsidR="006A181E">
        <w:t xml:space="preserve">3, n6, n8, etc., may be added, and </w:t>
      </w:r>
      <w:r w:rsidR="006A181E" w:rsidRPr="006F5509">
        <w:t xml:space="preserve">nrofSymbols values </w:t>
      </w:r>
      <w:r w:rsidR="006A181E">
        <w:t>of</w:t>
      </w:r>
      <w:r w:rsidR="006A181E" w:rsidRPr="006F5509">
        <w:t xml:space="preserve"> n</w:t>
      </w:r>
      <w:r w:rsidR="006A181E">
        <w:t>3 (which complements n4 in a half slot)</w:t>
      </w:r>
      <w:r w:rsidR="006A181E" w:rsidRPr="006F5509">
        <w:t>,</w:t>
      </w:r>
      <w:r w:rsidR="006A181E">
        <w:t xml:space="preserve"> n5 (which complements n2 in a half slot), n6 (which complements n1 in a half slot and n8 in a slot), n10 (which complements n2 in a slot), and n14 may be added. </w:t>
      </w:r>
    </w:p>
    <w:p w14:paraId="035FA22A" w14:textId="735EFF14" w:rsidR="006A181E" w:rsidRPr="00B553E5" w:rsidRDefault="00795C66" w:rsidP="002D23B0">
      <w:pPr>
        <w:pStyle w:val="ListParagraph"/>
        <w:numPr>
          <w:ilvl w:val="0"/>
          <w:numId w:val="29"/>
        </w:numPr>
        <w:jc w:val="both"/>
        <w:rPr>
          <w:rFonts w:ascii="Arial" w:hAnsi="Arial"/>
          <w:b/>
          <w:bCs/>
          <w:sz w:val="28"/>
          <w:szCs w:val="28"/>
        </w:rPr>
      </w:pPr>
      <w:r>
        <w:lastRenderedPageBreak/>
        <w:t xml:space="preserve">Scheme 2-1 is a useful and natural extension of Scheme 2-0. </w:t>
      </w:r>
      <w:r w:rsidR="006A181E">
        <w:t xml:space="preserve">One SRS occasion may also extend to the next slot, for example, for </w:t>
      </w:r>
      <w:r w:rsidR="006A181E" w:rsidRPr="006F5509">
        <w:t xml:space="preserve">nrofSymbols </w:t>
      </w:r>
      <w:r w:rsidR="006A181E">
        <w:t>of n6, the SRS may use the 2 last symbols in a slot and 4 symbols in the next slot, and the 4 symbols in the next slot may be at the beginning of that slot if the symbols are available SRS time-domain resources, or may be at a different time-domain location based on the available SRS time-domain resources</w:t>
      </w:r>
      <w:r>
        <w:t>, which can further allow more A-SRS transmissions to be accommodated</w:t>
      </w:r>
      <w:r w:rsidR="006A181E">
        <w:t xml:space="preserve">. RRC </w:t>
      </w:r>
      <w:r w:rsidR="006A181E" w:rsidRPr="002273FB">
        <w:t>configuration</w:t>
      </w:r>
      <w:r w:rsidR="006A181E">
        <w:t xml:space="preserve"> and DCI </w:t>
      </w:r>
      <w:r w:rsidR="006A181E" w:rsidRPr="002273FB">
        <w:t>indication of SRS transmission</w:t>
      </w:r>
      <w:r w:rsidR="006A181E">
        <w:t xml:space="preserve"> repetitions/symbols can be enhanced.</w:t>
      </w:r>
      <w:r w:rsidR="00A72845">
        <w:t xml:space="preserve"> Note that PUSCH repetition type B already allows inter-slot repetitions on consecutive symbols, and hence it should not be difficult to support SRS likewise.</w:t>
      </w:r>
    </w:p>
    <w:p w14:paraId="01FBC822" w14:textId="77777777" w:rsidR="000E5483" w:rsidRPr="000E5483" w:rsidRDefault="00B553E5" w:rsidP="002D23B0">
      <w:pPr>
        <w:pStyle w:val="ListParagraph"/>
        <w:numPr>
          <w:ilvl w:val="0"/>
          <w:numId w:val="29"/>
        </w:numPr>
        <w:jc w:val="both"/>
        <w:rPr>
          <w:rFonts w:ascii="Arial" w:hAnsi="Arial"/>
          <w:b/>
          <w:bCs/>
          <w:sz w:val="28"/>
          <w:szCs w:val="28"/>
        </w:rPr>
      </w:pPr>
      <w:r>
        <w:t>For Scheme 2-2 and Scheme 2-3, it seems that they may be able to provide additional benefits on top of Scheme 2-0 and Scheme 2-1, though with higher complexity and more standard impact. We suggest to focus on Scheme 2-0 and Scheme 2-1 as least for now.</w:t>
      </w:r>
    </w:p>
    <w:p w14:paraId="06DCD883" w14:textId="68EDB313" w:rsidR="006A181E" w:rsidRPr="000E5483" w:rsidRDefault="006A181E" w:rsidP="002D23B0">
      <w:pPr>
        <w:pStyle w:val="ListParagraph"/>
        <w:numPr>
          <w:ilvl w:val="0"/>
          <w:numId w:val="29"/>
        </w:numPr>
        <w:jc w:val="both"/>
        <w:rPr>
          <w:rFonts w:ascii="Arial" w:hAnsi="Arial"/>
          <w:b/>
          <w:bCs/>
          <w:sz w:val="28"/>
          <w:szCs w:val="28"/>
        </w:rPr>
      </w:pPr>
      <w:r w:rsidRPr="000E5483">
        <w:t>The increased repetition will cause that fewer signals/UEs can be multiplexed at the same time. This negative effect may be partially compensated via partial frequency sounding, which will be discussed below. However, this means that the standards may need to consider joint design of time-domain repetition and partial frequency sounding, such as when the time-domain repetition increases, the frequency-domain resources may become sparser or less.</w:t>
      </w:r>
    </w:p>
    <w:p w14:paraId="5AAE46CF" w14:textId="767C9EEA" w:rsidR="006A181E" w:rsidRPr="001E34EC" w:rsidRDefault="006A181E" w:rsidP="00EA4222">
      <w:pPr>
        <w:rPr>
          <w:b/>
        </w:rPr>
      </w:pPr>
      <w:r w:rsidRPr="0044530F">
        <w:rPr>
          <w:b/>
          <w:u w:val="single"/>
        </w:rPr>
        <w:t>Proposal 7</w:t>
      </w:r>
      <w:r w:rsidRPr="001E34EC">
        <w:rPr>
          <w:b/>
        </w:rPr>
        <w:t>: For SRS coverage/capacity enhancements Class 2 (Increase repetition):</w:t>
      </w:r>
    </w:p>
    <w:p w14:paraId="17725E14" w14:textId="569CF2ED" w:rsidR="006A181E" w:rsidRPr="001E34EC" w:rsidRDefault="00AF4DB2" w:rsidP="00EA4222">
      <w:pPr>
        <w:pStyle w:val="ListParagraph"/>
        <w:numPr>
          <w:ilvl w:val="0"/>
          <w:numId w:val="4"/>
        </w:numPr>
        <w:jc w:val="both"/>
        <w:rPr>
          <w:b/>
        </w:rPr>
      </w:pPr>
      <w:r>
        <w:rPr>
          <w:b/>
        </w:rPr>
        <w:t>Focus on</w:t>
      </w:r>
      <w:r w:rsidR="000E5483" w:rsidRPr="001E34EC">
        <w:rPr>
          <w:b/>
        </w:rPr>
        <w:t xml:space="preserve"> Scheme 2-0 and Scheme 2-1;</w:t>
      </w:r>
    </w:p>
    <w:p w14:paraId="198FE256" w14:textId="77777777" w:rsidR="006A181E" w:rsidRPr="001E34EC" w:rsidRDefault="006A181E" w:rsidP="00EA4222">
      <w:pPr>
        <w:pStyle w:val="ListParagraph"/>
        <w:numPr>
          <w:ilvl w:val="0"/>
          <w:numId w:val="4"/>
        </w:numPr>
        <w:jc w:val="both"/>
        <w:rPr>
          <w:b/>
        </w:rPr>
      </w:pPr>
      <w:r w:rsidRPr="001E34EC">
        <w:rPr>
          <w:b/>
        </w:rPr>
        <w:t>Allow joint design of partial frequency sounding with increased repetition to compensate the negative impact on SRS capacity.</w:t>
      </w:r>
    </w:p>
    <w:p w14:paraId="3D020EAD" w14:textId="77777777" w:rsidR="000D5D4C" w:rsidRDefault="006A181E" w:rsidP="00EA4222">
      <w:r>
        <w:t>Regarding Class 3 enhancements of partial frequency sounding</w:t>
      </w:r>
      <w:r w:rsidR="000D5D4C">
        <w:t>:</w:t>
      </w:r>
    </w:p>
    <w:p w14:paraId="45BD2374" w14:textId="77777777" w:rsidR="000D5D4C" w:rsidRDefault="000D5D4C" w:rsidP="00EA4222">
      <w:pPr>
        <w:pStyle w:val="ListParagraph"/>
        <w:numPr>
          <w:ilvl w:val="0"/>
          <w:numId w:val="4"/>
        </w:numPr>
        <w:jc w:val="both"/>
      </w:pPr>
      <w:r>
        <w:t>Based on existing discussions, there are 5 sub-schemes for partial frequency sounding, and they can be classified into two categories:</w:t>
      </w:r>
    </w:p>
    <w:p w14:paraId="10A0E4AE" w14:textId="77777777" w:rsidR="000D5D4C" w:rsidRDefault="000D5D4C" w:rsidP="00EA4222">
      <w:pPr>
        <w:pStyle w:val="ListParagraph"/>
        <w:numPr>
          <w:ilvl w:val="1"/>
          <w:numId w:val="4"/>
        </w:numPr>
        <w:jc w:val="both"/>
      </w:pPr>
      <w:r>
        <w:t xml:space="preserve">Partial frequency sounding can be achieved by one or multiple narrowband sounding, and each narrowband sounding occupy a consecutive number of PRBs. Current sounding already supports non-wideband transmissions of 4 consecutive PRBs at the minimum, but in a coverage-limited scenario, the narrowband sounding may be further split into multiple partial sounding to cover the bandwidth of one narrowband sounding. This is also useful to take advantage of frequency selectivity and to reduce interference between SRS from different UEs. In addition, this also improves the frequency-selective precoding by SRS. </w:t>
      </w:r>
    </w:p>
    <w:p w14:paraId="6B867494" w14:textId="0BDF2547" w:rsidR="000D5D4C" w:rsidRDefault="000D5D4C" w:rsidP="00EA4222">
      <w:pPr>
        <w:pStyle w:val="ListParagraph"/>
        <w:numPr>
          <w:ilvl w:val="0"/>
          <w:numId w:val="0"/>
        </w:numPr>
        <w:ind w:left="840"/>
        <w:jc w:val="both"/>
      </w:pPr>
      <w:r>
        <w:t xml:space="preserve">The partial bandwidth granularity may be changed to 1~2 PRBs if needed. However, to reduce signaling overhead, some restrictions may be considered. If the A-SRS is associated with a specific PDSCH/PUSCH transmission, the SRS may have the same granularity as PDSCH/PUSCH frequency-domain resource allocation granularity. For example, for resource allocation Type 0, which is RBG based, SRS may also follow the same RBG based granularity (a RBG is 2/4/8/16 PRBs). For resource allocation </w:t>
      </w:r>
      <w:r w:rsidRPr="00F275ED">
        <w:t xml:space="preserve">Type 1, which is PRB based, SRS </w:t>
      </w:r>
      <w:r>
        <w:t xml:space="preserve">bandwidth </w:t>
      </w:r>
      <w:r w:rsidRPr="00F275ED">
        <w:t>may also be as small as one PRB.</w:t>
      </w:r>
    </w:p>
    <w:p w14:paraId="13BBFF5B" w14:textId="77777777" w:rsidR="004567AE" w:rsidRDefault="004567AE" w:rsidP="004567AE">
      <w:pPr>
        <w:pStyle w:val="ListParagraph"/>
        <w:numPr>
          <w:ilvl w:val="0"/>
          <w:numId w:val="0"/>
        </w:numPr>
        <w:ind w:left="840"/>
        <w:jc w:val="both"/>
      </w:pPr>
      <w:r w:rsidRPr="00783131">
        <w:t xml:space="preserve">Partial frequency sounding can also be achieved by </w:t>
      </w:r>
      <w:r>
        <w:t>splitting</w:t>
      </w:r>
      <w:r w:rsidRPr="00783131">
        <w:t xml:space="preserve"> the transmission for one SRS resource (or resource set) into multi-hopping transmissions. For example, a SRS resource on 8 PRBs (PRBs 1~8) may be done in 2-hopping transmissions, the first hop on PRBs 1~4 and the second on 5~8. A hop may be configured/indicated based on frequency-domain granularity, such as a PRB (i.e., each hop has n PRBs) or a RBG (i.e., each hop has n RBGs).</w:t>
      </w:r>
    </w:p>
    <w:p w14:paraId="2E3FFE68" w14:textId="77777777" w:rsidR="004567AE" w:rsidRDefault="004567AE" w:rsidP="004567AE">
      <w:pPr>
        <w:pStyle w:val="ListParagraph"/>
        <w:numPr>
          <w:ilvl w:val="0"/>
          <w:numId w:val="0"/>
        </w:numPr>
        <w:ind w:left="840"/>
        <w:jc w:val="both"/>
      </w:pPr>
      <w:r>
        <w:t>Detailed analysis can show that Schemes other than 3-2 are all in this category with possibly different granularities of N consecutive PRBs. For Scheme 3-1, N = 1; Scheme 3-3, N = 4 or N can be the same as PDSCH/PUSCH frequency-domain resource allocation granularity as described above (i.e., N = 2, 4, 8, 16); Scheme 3-4, N = 1, 2, 4, 8, etc.; and Scheme 3-5, N = 2 or 4. Although the schemes may be motivated in different ways, their standard impact may be similar and one unified design may be used to support all of them.</w:t>
      </w:r>
    </w:p>
    <w:p w14:paraId="680FA608" w14:textId="77777777" w:rsidR="004567AE" w:rsidRPr="000E5C88" w:rsidRDefault="004567AE" w:rsidP="004567AE">
      <w:pPr>
        <w:pStyle w:val="ListParagraph"/>
        <w:numPr>
          <w:ilvl w:val="0"/>
          <w:numId w:val="0"/>
        </w:numPr>
        <w:ind w:left="840"/>
        <w:jc w:val="both"/>
      </w:pPr>
      <w:r w:rsidRPr="000E5C88">
        <w:lastRenderedPageBreak/>
        <w:t xml:space="preserve">To summarize, Schemes 3-1, 3-3, 3-4, and 3-5 belong to </w:t>
      </w:r>
      <w:r w:rsidRPr="0022358E">
        <w:rPr>
          <w:b/>
          <w:bCs/>
          <w:u w:val="single"/>
        </w:rPr>
        <w:t>Category A: Partial frequency sounding with granularity of N PRBs</w:t>
      </w:r>
      <w:r w:rsidRPr="000E5C88">
        <w:t>, where N = 1, 2, 4, 8, 16, etc., and may be supported by one unified design</w:t>
      </w:r>
      <w:r>
        <w:t>.</w:t>
      </w:r>
    </w:p>
    <w:p w14:paraId="5C796F13" w14:textId="24F2F089" w:rsidR="000D5D4C" w:rsidRDefault="000D5D4C" w:rsidP="00EA4222">
      <w:pPr>
        <w:pStyle w:val="ListParagraph"/>
        <w:numPr>
          <w:ilvl w:val="1"/>
          <w:numId w:val="4"/>
        </w:numPr>
        <w:jc w:val="both"/>
      </w:pPr>
      <w:r w:rsidRPr="000D5D4C">
        <w:t xml:space="preserve">Partial frequency sounding can also be achieved if each SRS transmission occupies fewer subcarriers, then more UEs can sound and SRS capacity is increased, which can also improve SRS coverage when the power is more focused. For example, SRS comb may be increased to 6, 8, or 12. </w:t>
      </w:r>
      <w:r w:rsidR="00783131">
        <w:t>Scheme 3-2 falls into this category</w:t>
      </w:r>
      <w:r w:rsidR="000E5C88">
        <w:t xml:space="preserve">, referred to as </w:t>
      </w:r>
      <w:r w:rsidR="000E5C88" w:rsidRPr="0022358E">
        <w:rPr>
          <w:b/>
          <w:bCs/>
          <w:u w:val="single"/>
        </w:rPr>
        <w:t>Category B: Partial frequency sounding with larger combs</w:t>
      </w:r>
      <w:r w:rsidR="000E5C88">
        <w:t>.</w:t>
      </w:r>
    </w:p>
    <w:p w14:paraId="1702749D" w14:textId="755127F6" w:rsidR="000E5C88" w:rsidRDefault="000E5C88" w:rsidP="00EA4222">
      <w:pPr>
        <w:pStyle w:val="ListParagraph"/>
        <w:numPr>
          <w:ilvl w:val="1"/>
          <w:numId w:val="4"/>
        </w:numPr>
        <w:jc w:val="both"/>
      </w:pPr>
      <w:r>
        <w:t>Note that Category A and Category B may be combined in some cases.</w:t>
      </w:r>
    </w:p>
    <w:p w14:paraId="3E105909" w14:textId="303D784B" w:rsidR="00783131" w:rsidRDefault="00783131" w:rsidP="00EA4222">
      <w:pPr>
        <w:pStyle w:val="ListParagraph"/>
        <w:numPr>
          <w:ilvl w:val="0"/>
          <w:numId w:val="4"/>
        </w:numPr>
        <w:jc w:val="both"/>
      </w:pPr>
      <w:r>
        <w:t>Non-contiguous SRS segments</w:t>
      </w:r>
    </w:p>
    <w:p w14:paraId="20055B87" w14:textId="174DD501" w:rsidR="00757E62" w:rsidRDefault="00757E62" w:rsidP="00EA4222">
      <w:pPr>
        <w:pStyle w:val="ListParagraph"/>
        <w:numPr>
          <w:ilvl w:val="0"/>
          <w:numId w:val="0"/>
        </w:numPr>
        <w:ind w:left="360"/>
        <w:jc w:val="both"/>
      </w:pPr>
      <w:r>
        <w:t>For conventional sounding, the SRS occupies one contiguous segment of the bandwidth, which prevents PAPR from becoming too high. We noticed that d</w:t>
      </w:r>
      <w:r w:rsidRPr="00757E62">
        <w:t>epending on the specific proposal/design/implementation, several candidate schemes (e.g., Schemes 3-1, 3-2, and 3-3) consider transmitting SRS on non-contiguous segments in the frequency domain, which generally leads</w:t>
      </w:r>
      <w:r>
        <w:t xml:space="preserve"> to some small increase of PAPR. Based on our evaluations,</w:t>
      </w:r>
      <w:r w:rsidRPr="00757E62">
        <w:t xml:space="preserve"> about </w:t>
      </w:r>
      <w:r w:rsidR="003C3BD4">
        <w:t>0.5</w:t>
      </w:r>
      <w:r w:rsidR="003C3BD4" w:rsidRPr="00757E62">
        <w:t xml:space="preserve"> </w:t>
      </w:r>
      <w:r w:rsidRPr="00757E62">
        <w:t xml:space="preserve">dB to </w:t>
      </w:r>
      <w:r w:rsidR="003C3BD4">
        <w:t>3</w:t>
      </w:r>
      <w:r w:rsidRPr="00757E62">
        <w:t xml:space="preserve"> dB increase of PAPR </w:t>
      </w:r>
      <w:r>
        <w:t>may be seen if two of more non-contiguous SRS segments are transmitted on the same OFDM symbol</w:t>
      </w:r>
      <w:r w:rsidR="00F91BFC">
        <w:t>; see Appendix 3 for more details</w:t>
      </w:r>
      <w:r>
        <w:t xml:space="preserve">. </w:t>
      </w:r>
    </w:p>
    <w:p w14:paraId="4FF253D5" w14:textId="1F4C4A7E" w:rsidR="00D23769" w:rsidRDefault="00757E62" w:rsidP="00EA4222">
      <w:pPr>
        <w:pStyle w:val="ListParagraph"/>
        <w:numPr>
          <w:ilvl w:val="0"/>
          <w:numId w:val="0"/>
        </w:numPr>
        <w:ind w:left="360"/>
        <w:jc w:val="both"/>
      </w:pPr>
      <w:r>
        <w:t xml:space="preserve">There may be a few </w:t>
      </w:r>
      <w:r w:rsidR="00D23769">
        <w:t xml:space="preserve">solutions </w:t>
      </w:r>
      <w:r>
        <w:t>to address the PAPR issue</w:t>
      </w:r>
      <w:r w:rsidR="00D23769">
        <w:t>:</w:t>
      </w:r>
    </w:p>
    <w:p w14:paraId="413CAF50" w14:textId="1724FD50" w:rsidR="00783131" w:rsidRDefault="00D23769" w:rsidP="00EA4222">
      <w:pPr>
        <w:pStyle w:val="ListParagraph"/>
        <w:numPr>
          <w:ilvl w:val="1"/>
          <w:numId w:val="4"/>
        </w:numPr>
        <w:jc w:val="both"/>
      </w:pPr>
      <w:r>
        <w:t xml:space="preserve">First, as the PAPR increase is not significant and can be pre-estimated by both the gNB and the UE, the gNB </w:t>
      </w:r>
      <w:r w:rsidR="00757E62" w:rsidRPr="00757E62">
        <w:t xml:space="preserve">may </w:t>
      </w:r>
      <w:r>
        <w:t xml:space="preserve">decide some non-contiguous SRS transmissions only </w:t>
      </w:r>
      <w:r w:rsidR="00757E62" w:rsidRPr="00757E62">
        <w:t xml:space="preserve">for </w:t>
      </w:r>
      <w:r>
        <w:t xml:space="preserve">some </w:t>
      </w:r>
      <w:r w:rsidR="00757E62" w:rsidRPr="00757E62">
        <w:t>cell</w:t>
      </w:r>
      <w:r>
        <w:t>-</w:t>
      </w:r>
      <w:r w:rsidR="00757E62" w:rsidRPr="00757E62">
        <w:t>center UEs.</w:t>
      </w:r>
      <w:r>
        <w:t xml:space="preserve"> This is an </w:t>
      </w:r>
      <w:r w:rsidR="00F756A8">
        <w:t>implementation-oriented</w:t>
      </w:r>
      <w:r>
        <w:t xml:space="preserve"> solution and does not require any standard support.</w:t>
      </w:r>
    </w:p>
    <w:p w14:paraId="431C898A" w14:textId="37868798" w:rsidR="00D23769" w:rsidRDefault="00F756A8" w:rsidP="00EA4222">
      <w:pPr>
        <w:pStyle w:val="ListParagraph"/>
        <w:numPr>
          <w:ilvl w:val="1"/>
          <w:numId w:val="4"/>
        </w:numPr>
        <w:jc w:val="both"/>
      </w:pPr>
      <w:r>
        <w:t>Second, when K non-contiguous SRS segments are to be transmitted, the gNB may indicate to the UE to autonomously split the K segments on K OFDM symbols and hence on each OFDM symbol, SRS transmission is only on a segment of contiguous PRBs. This prevents the PAPR increase</w:t>
      </w:r>
      <w:r w:rsidR="005B6F3B">
        <w:t xml:space="preserve"> and</w:t>
      </w:r>
      <w:r>
        <w:t xml:space="preserve"> further reduces the SRS transmission bandwidth</w:t>
      </w:r>
      <w:r w:rsidR="005B6F3B">
        <w:t>, which is suitable for cell-center and cell-edge UEs.</w:t>
      </w:r>
      <w:r w:rsidR="002A1952">
        <w:t xml:space="preserve"> This requires some standard support, for example, the split may be indicated in the triggering DCI as part of the time-domain behaviour for the SRS on multiple OFDM symbols.</w:t>
      </w:r>
    </w:p>
    <w:p w14:paraId="1EB38A4A" w14:textId="45900E95" w:rsidR="005B6F3B" w:rsidRDefault="00DB68DE" w:rsidP="00EA4222">
      <w:pPr>
        <w:pStyle w:val="ListParagraph"/>
        <w:numPr>
          <w:ilvl w:val="0"/>
          <w:numId w:val="0"/>
        </w:numPr>
        <w:ind w:left="360"/>
        <w:jc w:val="both"/>
      </w:pPr>
      <w:r>
        <w:t>In summary, non-contiguous SRS segments can still be supported without significant increase of PAPR.</w:t>
      </w:r>
    </w:p>
    <w:p w14:paraId="6C20C760" w14:textId="77777777" w:rsidR="003332D8" w:rsidRDefault="003332D8" w:rsidP="00EA4222">
      <w:pPr>
        <w:pStyle w:val="ListParagraph"/>
        <w:numPr>
          <w:ilvl w:val="0"/>
          <w:numId w:val="4"/>
        </w:numPr>
        <w:jc w:val="both"/>
      </w:pPr>
      <w:r>
        <w:t>Potential standard support for Category A schemes with possible repetitions / splits</w:t>
      </w:r>
    </w:p>
    <w:p w14:paraId="408D913B" w14:textId="2200A07A" w:rsidR="003332D8" w:rsidRDefault="003332D8" w:rsidP="00EA4222">
      <w:pPr>
        <w:pStyle w:val="ListParagraph"/>
        <w:numPr>
          <w:ilvl w:val="0"/>
          <w:numId w:val="0"/>
        </w:numPr>
        <w:ind w:left="360"/>
        <w:jc w:val="both"/>
      </w:pPr>
      <w:r>
        <w:t>All schemes in Category A can be supported with a unified design which also incorporates possible repetitions / splits</w:t>
      </w:r>
      <w:r w:rsidR="00FD3450">
        <w:t xml:space="preserve"> / hopping</w:t>
      </w:r>
      <w:r>
        <w:t xml:space="preserve"> over multiple OFDM symbols. A DCI triggering a partial frequency sounding includes a FDRA field with a bitmap, each bit indicating sounding on N consecutive PRBs. Another field in the DCI can be used to indicate if the sounding is to be repeated on the indicated multiple OFDM symbols, hopped on the indicated multiple OFDM symbols, or split on the indicated multiple OFDM symbols.</w:t>
      </w:r>
    </w:p>
    <w:p w14:paraId="5FFFCD01" w14:textId="77777777" w:rsidR="00925DDF" w:rsidRDefault="00925DDF" w:rsidP="00EA4222">
      <w:pPr>
        <w:pStyle w:val="ListParagraph"/>
        <w:numPr>
          <w:ilvl w:val="0"/>
          <w:numId w:val="4"/>
        </w:numPr>
        <w:spacing w:after="0"/>
        <w:jc w:val="both"/>
      </w:pPr>
      <w:r w:rsidRPr="00925DDF">
        <w:rPr>
          <w:bCs/>
          <w:lang w:eastAsia="x-none"/>
        </w:rPr>
        <w:t xml:space="preserve">Finally, regarding the deprioritized Class 1 </w:t>
      </w:r>
      <w:r>
        <w:t>enhancements of time bundling,</w:t>
      </w:r>
      <w:r w:rsidRPr="006A181E">
        <w:t xml:space="preserve"> </w:t>
      </w:r>
      <w:r>
        <w:t>this can possibly improve SRS coverage. However, it seems that as long as the standards can provide sufficient support for configuration and/or indication of SRS transmissions in time bundles, the rest can be standard transparent. The current SRS configuration seems generally sufficient, and SRS indication via DCI can be enhanced to trigger time-bundled transmissions.</w:t>
      </w:r>
    </w:p>
    <w:p w14:paraId="4BAF56AC" w14:textId="616D723F" w:rsidR="003332D8" w:rsidRPr="000D5D4C" w:rsidRDefault="00352991" w:rsidP="00352991">
      <w:pPr>
        <w:pStyle w:val="ListParagraph"/>
        <w:numPr>
          <w:ilvl w:val="0"/>
          <w:numId w:val="0"/>
        </w:numPr>
        <w:jc w:val="both"/>
      </w:pPr>
      <w:r>
        <w:t>We have the following observations and proposal:</w:t>
      </w:r>
    </w:p>
    <w:p w14:paraId="77F375D3" w14:textId="301C2666" w:rsidR="003332D8" w:rsidRDefault="003332D8" w:rsidP="00EA4222">
      <w:pPr>
        <w:rPr>
          <w:b/>
          <w:bCs/>
        </w:rPr>
      </w:pPr>
      <w:r w:rsidRPr="00D442AA">
        <w:rPr>
          <w:b/>
          <w:bCs/>
          <w:u w:val="single"/>
        </w:rPr>
        <w:t xml:space="preserve">Observation </w:t>
      </w:r>
      <w:r>
        <w:rPr>
          <w:b/>
          <w:bCs/>
          <w:u w:val="single"/>
        </w:rPr>
        <w:t>4</w:t>
      </w:r>
      <w:r w:rsidRPr="00D442AA">
        <w:rPr>
          <w:b/>
          <w:bCs/>
        </w:rPr>
        <w:t xml:space="preserve">: </w:t>
      </w:r>
      <w:r>
        <w:rPr>
          <w:b/>
          <w:bCs/>
        </w:rPr>
        <w:t>The candidate schemes 3-1 to 3-5 may be categorized into:</w:t>
      </w:r>
    </w:p>
    <w:p w14:paraId="51FC0DB9" w14:textId="56AA63A3" w:rsidR="003332D8" w:rsidRPr="0026775D" w:rsidRDefault="003332D8" w:rsidP="003825C7">
      <w:pPr>
        <w:pStyle w:val="ListParagraph"/>
        <w:numPr>
          <w:ilvl w:val="0"/>
          <w:numId w:val="30"/>
        </w:numPr>
        <w:jc w:val="both"/>
        <w:rPr>
          <w:b/>
          <w:bCs/>
        </w:rPr>
      </w:pPr>
      <w:r w:rsidRPr="0026775D">
        <w:rPr>
          <w:b/>
          <w:bCs/>
        </w:rPr>
        <w:t>Category A: Partial frequency sounding with granularity of N PRBs, where N = 1, 2, 4, 8, 16, etc., and may be supported by one unified design;</w:t>
      </w:r>
    </w:p>
    <w:p w14:paraId="4DA7459A" w14:textId="77777777" w:rsidR="003332D8" w:rsidRPr="0026775D" w:rsidRDefault="003332D8" w:rsidP="003825C7">
      <w:pPr>
        <w:pStyle w:val="ListParagraph"/>
        <w:numPr>
          <w:ilvl w:val="0"/>
          <w:numId w:val="30"/>
        </w:numPr>
        <w:jc w:val="both"/>
        <w:rPr>
          <w:b/>
          <w:bCs/>
        </w:rPr>
      </w:pPr>
      <w:r w:rsidRPr="0026775D">
        <w:rPr>
          <w:b/>
          <w:bCs/>
        </w:rPr>
        <w:t>Category B: Partial frequency sounding with larger combs of 6, 8, 12, or 24;</w:t>
      </w:r>
    </w:p>
    <w:p w14:paraId="25260528" w14:textId="77777777" w:rsidR="003332D8" w:rsidRPr="0026775D" w:rsidRDefault="003332D8" w:rsidP="003825C7">
      <w:pPr>
        <w:pStyle w:val="ListParagraph"/>
        <w:numPr>
          <w:ilvl w:val="0"/>
          <w:numId w:val="30"/>
        </w:numPr>
        <w:jc w:val="both"/>
        <w:rPr>
          <w:b/>
          <w:bCs/>
        </w:rPr>
      </w:pPr>
      <w:r w:rsidRPr="0026775D">
        <w:rPr>
          <w:b/>
          <w:bCs/>
        </w:rPr>
        <w:t>Category A and Category B may be combined.</w:t>
      </w:r>
    </w:p>
    <w:p w14:paraId="79B2C713" w14:textId="04A1B953" w:rsidR="00D442AA" w:rsidRDefault="00D442AA" w:rsidP="00EA4222">
      <w:r w:rsidRPr="00D442AA">
        <w:rPr>
          <w:b/>
          <w:bCs/>
          <w:u w:val="single"/>
        </w:rPr>
        <w:lastRenderedPageBreak/>
        <w:t xml:space="preserve">Observation </w:t>
      </w:r>
      <w:r w:rsidR="003332D8">
        <w:rPr>
          <w:b/>
          <w:bCs/>
          <w:u w:val="single"/>
        </w:rPr>
        <w:t>5</w:t>
      </w:r>
      <w:r w:rsidRPr="00D442AA">
        <w:rPr>
          <w:b/>
          <w:bCs/>
        </w:rPr>
        <w:t xml:space="preserve">: Depending on the specific proposal/design/implementation, several candidate schemes (e.g., Schemes 3-1, 3-2, and 3-3) consider transmitting SRS on non-contiguous segments in the frequency domain, which generally leads about </w:t>
      </w:r>
      <w:r w:rsidR="00F554A0">
        <w:rPr>
          <w:b/>
          <w:bCs/>
        </w:rPr>
        <w:t>0.5</w:t>
      </w:r>
      <w:r w:rsidR="00F554A0" w:rsidRPr="00D442AA">
        <w:rPr>
          <w:b/>
          <w:bCs/>
        </w:rPr>
        <w:t xml:space="preserve"> </w:t>
      </w:r>
      <w:r w:rsidRPr="00D442AA">
        <w:rPr>
          <w:b/>
          <w:bCs/>
        </w:rPr>
        <w:t xml:space="preserve">dB to </w:t>
      </w:r>
      <w:r w:rsidR="00F554A0">
        <w:rPr>
          <w:b/>
          <w:bCs/>
        </w:rPr>
        <w:t>3</w:t>
      </w:r>
      <w:r w:rsidRPr="00D442AA">
        <w:rPr>
          <w:b/>
          <w:bCs/>
        </w:rPr>
        <w:t xml:space="preserve"> dB increase of PAPR</w:t>
      </w:r>
      <w:r w:rsidR="003332D8">
        <w:rPr>
          <w:b/>
          <w:bCs/>
        </w:rPr>
        <w:t>.</w:t>
      </w:r>
      <w:r w:rsidRPr="00D442AA">
        <w:rPr>
          <w:b/>
          <w:bCs/>
        </w:rPr>
        <w:t xml:space="preserve"> </w:t>
      </w:r>
      <w:r w:rsidR="003332D8">
        <w:rPr>
          <w:b/>
          <w:bCs/>
        </w:rPr>
        <w:t xml:space="preserve">It </w:t>
      </w:r>
      <w:r w:rsidRPr="00D442AA">
        <w:rPr>
          <w:b/>
          <w:bCs/>
        </w:rPr>
        <w:t xml:space="preserve">may be </w:t>
      </w:r>
      <w:r w:rsidR="003332D8">
        <w:rPr>
          <w:b/>
          <w:bCs/>
        </w:rPr>
        <w:t xml:space="preserve">triggered </w:t>
      </w:r>
      <w:r w:rsidRPr="00D442AA">
        <w:rPr>
          <w:b/>
          <w:bCs/>
        </w:rPr>
        <w:t>for cell center UEs only</w:t>
      </w:r>
      <w:r w:rsidR="003332D8">
        <w:rPr>
          <w:b/>
          <w:bCs/>
        </w:rPr>
        <w:t>, or split on multiple OFDM symbols</w:t>
      </w:r>
      <w:r w:rsidRPr="00D442AA">
        <w:rPr>
          <w:b/>
          <w:bCs/>
        </w:rPr>
        <w:t>.</w:t>
      </w:r>
    </w:p>
    <w:p w14:paraId="77ED954D" w14:textId="3A812339" w:rsidR="00D442AA" w:rsidRDefault="00946720" w:rsidP="00EA4222">
      <w:pPr>
        <w:rPr>
          <w:b/>
          <w:bCs/>
        </w:rPr>
      </w:pPr>
      <w:r>
        <w:rPr>
          <w:b/>
          <w:bCs/>
          <w:u w:val="single"/>
        </w:rPr>
        <w:t>Proposal</w:t>
      </w:r>
      <w:r w:rsidRPr="00D442AA">
        <w:rPr>
          <w:b/>
          <w:bCs/>
          <w:u w:val="single"/>
        </w:rPr>
        <w:t xml:space="preserve"> </w:t>
      </w:r>
      <w:r w:rsidR="00194EAC">
        <w:rPr>
          <w:b/>
          <w:bCs/>
          <w:u w:val="single"/>
        </w:rPr>
        <w:t>8</w:t>
      </w:r>
      <w:r w:rsidRPr="00D442AA">
        <w:rPr>
          <w:b/>
          <w:bCs/>
        </w:rPr>
        <w:t xml:space="preserve">: </w:t>
      </w:r>
      <w:r>
        <w:rPr>
          <w:b/>
          <w:bCs/>
        </w:rPr>
        <w:t xml:space="preserve">Support a unified design of partial frequency sounding with </w:t>
      </w:r>
      <w:r w:rsidRPr="0026775D">
        <w:rPr>
          <w:b/>
          <w:bCs/>
        </w:rPr>
        <w:t>granularity of N PRBs, where N = 1, 2, 4, 8, 16, 32, etc.</w:t>
      </w:r>
      <w:r>
        <w:rPr>
          <w:b/>
          <w:bCs/>
        </w:rPr>
        <w:t xml:space="preserve">, and allow non-contiguous sounding </w:t>
      </w:r>
      <w:r w:rsidR="00EF0469">
        <w:rPr>
          <w:b/>
          <w:bCs/>
        </w:rPr>
        <w:t>(possibly for cell center UEs only).</w:t>
      </w:r>
    </w:p>
    <w:p w14:paraId="01FE6965" w14:textId="0EFB2E07" w:rsidR="00EF0469" w:rsidRPr="003825C7" w:rsidRDefault="00EF0469" w:rsidP="003825C7">
      <w:pPr>
        <w:pStyle w:val="ListParagraph"/>
        <w:numPr>
          <w:ilvl w:val="0"/>
          <w:numId w:val="31"/>
        </w:numPr>
        <w:rPr>
          <w:b/>
          <w:bCs/>
        </w:rPr>
      </w:pPr>
      <w:r w:rsidRPr="003825C7">
        <w:rPr>
          <w:b/>
          <w:bCs/>
        </w:rPr>
        <w:t xml:space="preserve">Support the indication </w:t>
      </w:r>
      <w:r w:rsidR="00823AE1" w:rsidRPr="003825C7">
        <w:rPr>
          <w:b/>
          <w:bCs/>
        </w:rPr>
        <w:t>of partial frequency sounding via A-SRS triggering DCI enhancement.</w:t>
      </w:r>
    </w:p>
    <w:p w14:paraId="59F0FF47" w14:textId="77777777" w:rsidR="00FB7BAA" w:rsidRPr="00A16D53" w:rsidRDefault="00FB7BAA" w:rsidP="00EA4222">
      <w:pPr>
        <w:rPr>
          <w:lang w:val="en-GB"/>
        </w:rPr>
      </w:pPr>
    </w:p>
    <w:p w14:paraId="6000A864" w14:textId="1D1C0CE2" w:rsidR="00105C68" w:rsidRDefault="00105C68" w:rsidP="00105C68">
      <w:pPr>
        <w:pStyle w:val="Heading1"/>
        <w:tabs>
          <w:tab w:val="clear" w:pos="432"/>
        </w:tabs>
      </w:pPr>
      <w:r>
        <w:t>SRS switching for up to 8 antennas</w:t>
      </w:r>
    </w:p>
    <w:p w14:paraId="5826FE83" w14:textId="7EDEBFA5" w:rsidR="001C4EDD" w:rsidRPr="001C4EDD" w:rsidRDefault="001C4EDD" w:rsidP="001C4EDD">
      <w:r>
        <w:rPr>
          <w:lang w:val="en-GB"/>
        </w:rPr>
        <w:t>3GPP RAN1 Meeting #10</w:t>
      </w:r>
      <w:r w:rsidR="0015527C">
        <w:rPr>
          <w:lang w:val="en-GB"/>
        </w:rPr>
        <w:t>3</w:t>
      </w:r>
      <w:r>
        <w:rPr>
          <w:lang w:val="en-GB"/>
        </w:rPr>
        <w:t>-e had the following agreement:</w:t>
      </w:r>
    </w:p>
    <w:p w14:paraId="770C4EB9" w14:textId="77777777" w:rsidR="0015527C" w:rsidRPr="0015527C" w:rsidRDefault="0015527C" w:rsidP="0015527C">
      <w:pPr>
        <w:widowControl w:val="0"/>
        <w:rPr>
          <w:rFonts w:eastAsia="Microsoft YaHei"/>
          <w:b/>
          <w:i/>
          <w:highlight w:val="green"/>
        </w:rPr>
      </w:pPr>
      <w:r w:rsidRPr="0015527C">
        <w:rPr>
          <w:rFonts w:eastAsia="Microsoft YaHei"/>
          <w:b/>
          <w:i/>
          <w:highlight w:val="green"/>
        </w:rPr>
        <w:t>Agreement</w:t>
      </w:r>
    </w:p>
    <w:p w14:paraId="2E350BF7" w14:textId="77777777" w:rsidR="0015527C" w:rsidRPr="0015527C" w:rsidRDefault="0015527C" w:rsidP="0015527C">
      <w:pPr>
        <w:widowControl w:val="0"/>
        <w:rPr>
          <w:rFonts w:eastAsia="Microsoft YaHei"/>
          <w:b/>
          <w:i/>
        </w:rPr>
      </w:pPr>
      <w:r w:rsidRPr="0015527C">
        <w:rPr>
          <w:rFonts w:eastAsia="Microsoft YaHei"/>
          <w:b/>
          <w:i/>
        </w:rPr>
        <w:t>For antenna switching up to 8Rx, support SRS resource configurations for {1T6R, 1T8R, 2T6R, 2T8R, [4T6R], 4T8R}.</w:t>
      </w:r>
    </w:p>
    <w:p w14:paraId="41167FB8" w14:textId="77777777" w:rsidR="001C4EDD" w:rsidRDefault="001C4EDD" w:rsidP="00A16D53"/>
    <w:p w14:paraId="166F6175" w14:textId="5F15FF76" w:rsidR="00105C68" w:rsidRDefault="00943925" w:rsidP="00A16D53">
      <w:r>
        <w:t>For SRS switching for up to 8 antennas, this can be extended from existing standards supporting 1T2R, 1T4R, and 2T4R</w:t>
      </w:r>
      <w:r w:rsidR="00105C68">
        <w:t>.</w:t>
      </w:r>
      <w:r>
        <w:t xml:space="preserve"> That is, Rel-17 may consider </w:t>
      </w:r>
      <w:r w:rsidR="00C74922" w:rsidRPr="00C74922">
        <w:t xml:space="preserve">1T6R, 1T8R, 2T6R, 2T8R, </w:t>
      </w:r>
      <w:r w:rsidR="00C74922">
        <w:t xml:space="preserve">and </w:t>
      </w:r>
      <w:r w:rsidR="00C74922" w:rsidRPr="00C74922">
        <w:t>4T8R</w:t>
      </w:r>
      <w:r>
        <w:t>.</w:t>
      </w:r>
      <w:r w:rsidR="000C6D85">
        <w:t xml:space="preserve"> This can be generally done by defining up to 8 SRS resources forming 2 or 3 or 4 SRS resource sets, and appropriate SRS configuration/request field design.</w:t>
      </w:r>
      <w:r w:rsidR="000E5483">
        <w:t xml:space="preserve"> Regarding whether to support 4T6R, </w:t>
      </w:r>
      <w:r w:rsidR="000E5483" w:rsidRPr="000E5483">
        <w:t xml:space="preserve">if it can be supported using the existing standard framework/approach or a straightforward extension of it, </w:t>
      </w:r>
      <w:r w:rsidR="000E5483">
        <w:t>it may be considered for Rel-17 standard</w:t>
      </w:r>
      <w:r w:rsidR="000E5483" w:rsidRPr="000E5483">
        <w:t xml:space="preserve"> support. But if the design approach becomes vastly different, </w:t>
      </w:r>
      <w:r w:rsidR="000E5483">
        <w:t>it may be considered in</w:t>
      </w:r>
      <w:r w:rsidR="000E5483" w:rsidRPr="000E5483">
        <w:t xml:space="preserve"> </w:t>
      </w:r>
      <w:r w:rsidR="000E5483">
        <w:t xml:space="preserve">a </w:t>
      </w:r>
      <w:r w:rsidR="000E5483" w:rsidRPr="000E5483">
        <w:t>later</w:t>
      </w:r>
      <w:r w:rsidR="000E5483">
        <w:t xml:space="preserve"> release</w:t>
      </w:r>
      <w:r w:rsidR="000E5483" w:rsidRPr="000E5483">
        <w:t>.</w:t>
      </w:r>
      <w:r w:rsidR="000E5483">
        <w:t xml:space="preserve"> </w:t>
      </w:r>
      <w:r w:rsidR="000D15C4">
        <w:t xml:space="preserve">We understanding one way to support 4T6R is to configure </w:t>
      </w:r>
      <w:r w:rsidR="000D15C4" w:rsidRPr="00DD58DD">
        <w:t>two SRS resources, one SRS with 4 ports and the other 2 ports. However, the difference in the transmission ports for different SRS resources may be cause some issues, for example, the transmission powers for different ports are different, which may require the UE to adjust its PA settings and may also require the gNB to account for the transmission power differences in order to acquire the proper CSI. Therefore, we suggest to deprioritize the 4T6R configuration.</w:t>
      </w:r>
    </w:p>
    <w:p w14:paraId="04AC5EE5" w14:textId="0ACC0292" w:rsidR="00A05D67" w:rsidRDefault="00105C68" w:rsidP="00A16D53">
      <w:pPr>
        <w:rPr>
          <w:b/>
        </w:rPr>
      </w:pPr>
      <w:r w:rsidRPr="00E27CC0">
        <w:rPr>
          <w:b/>
          <w:u w:val="single"/>
        </w:rPr>
        <w:t xml:space="preserve">Proposal </w:t>
      </w:r>
      <w:r w:rsidR="00194EAC">
        <w:rPr>
          <w:b/>
          <w:u w:val="single"/>
        </w:rPr>
        <w:t>9</w:t>
      </w:r>
      <w:r>
        <w:rPr>
          <w:b/>
        </w:rPr>
        <w:t xml:space="preserve">: Support SRS switching for up to 8 antennas </w:t>
      </w:r>
      <w:r w:rsidR="00314F89">
        <w:rPr>
          <w:b/>
        </w:rPr>
        <w:t xml:space="preserve">with </w:t>
      </w:r>
      <w:r w:rsidR="00314F89" w:rsidRPr="00314F89">
        <w:rPr>
          <w:b/>
        </w:rPr>
        <w:t>the 4T6R configuration deprioritize</w:t>
      </w:r>
      <w:r w:rsidR="00314F89">
        <w:rPr>
          <w:b/>
        </w:rPr>
        <w:t>d</w:t>
      </w:r>
      <w:r w:rsidR="00085F45">
        <w:rPr>
          <w:b/>
        </w:rPr>
        <w:t>.</w:t>
      </w:r>
    </w:p>
    <w:p w14:paraId="1FCD93D4" w14:textId="77777777" w:rsidR="00B90B99" w:rsidRPr="00A16D53" w:rsidRDefault="00B90B99" w:rsidP="00B90B99">
      <w:pPr>
        <w:rPr>
          <w:lang w:val="en-GB"/>
        </w:rPr>
      </w:pPr>
    </w:p>
    <w:p w14:paraId="1A801C54" w14:textId="5BBF2CFF" w:rsidR="004B3422" w:rsidRPr="00E27CC0" w:rsidRDefault="004B3422" w:rsidP="004B3422">
      <w:pPr>
        <w:pStyle w:val="Heading1"/>
        <w:tabs>
          <w:tab w:val="clear" w:pos="432"/>
        </w:tabs>
      </w:pPr>
      <w:bookmarkStart w:id="7" w:name="_Ref129681832"/>
      <w:r>
        <w:t>Conclusion</w:t>
      </w:r>
    </w:p>
    <w:p w14:paraId="2DAADC2F" w14:textId="01A2556E"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w:t>
      </w:r>
      <w:r w:rsidR="00853307">
        <w:t xml:space="preserve">observed and </w:t>
      </w:r>
      <w:r w:rsidR="009E3A88">
        <w:t>proposed:</w:t>
      </w:r>
    </w:p>
    <w:p w14:paraId="56FB5DF2" w14:textId="77777777" w:rsidR="00853307" w:rsidRDefault="00853307" w:rsidP="00853307">
      <w:pPr>
        <w:rPr>
          <w:b/>
          <w:bCs/>
        </w:rPr>
      </w:pPr>
      <w:r w:rsidRPr="00DB020E">
        <w:rPr>
          <w:b/>
          <w:bCs/>
          <w:u w:val="single"/>
        </w:rPr>
        <w:t xml:space="preserve">Observation </w:t>
      </w:r>
      <w:r>
        <w:rPr>
          <w:b/>
          <w:bCs/>
          <w:u w:val="single"/>
        </w:rPr>
        <w:t>1</w:t>
      </w:r>
      <w:r w:rsidRPr="00CD1ED7">
        <w:rPr>
          <w:b/>
          <w:bCs/>
        </w:rPr>
        <w:t xml:space="preserve">: </w:t>
      </w:r>
      <w:r>
        <w:rPr>
          <w:b/>
        </w:rPr>
        <w:t xml:space="preserve">Flexible A-SRS triggering with </w:t>
      </w:r>
      <w:r w:rsidRPr="00F260A8">
        <w:rPr>
          <w:b/>
        </w:rPr>
        <w:t xml:space="preserve">dynamically indicated partial frequency sounding </w:t>
      </w:r>
      <w:r>
        <w:rPr>
          <w:b/>
        </w:rPr>
        <w:t xml:space="preserve">is motivated at least by </w:t>
      </w:r>
      <w:r w:rsidRPr="005A3E49">
        <w:rPr>
          <w:b/>
          <w:bCs/>
        </w:rPr>
        <w:t xml:space="preserve">TDD cooperative </w:t>
      </w:r>
      <w:r>
        <w:rPr>
          <w:b/>
          <w:bCs/>
        </w:rPr>
        <w:t>SRS probing, which utilizes coordinated A-SRS for DL interference probing and mitigation.</w:t>
      </w:r>
    </w:p>
    <w:p w14:paraId="082EED78" w14:textId="77777777" w:rsidR="00853307" w:rsidRDefault="00853307" w:rsidP="00853307">
      <w:pPr>
        <w:rPr>
          <w:b/>
          <w:bCs/>
        </w:rPr>
      </w:pPr>
      <w:r w:rsidRPr="00DB020E">
        <w:rPr>
          <w:b/>
          <w:bCs/>
          <w:u w:val="single"/>
        </w:rPr>
        <w:t>Observation 2</w:t>
      </w:r>
      <w:r w:rsidRPr="00CD1ED7">
        <w:rPr>
          <w:b/>
          <w:bCs/>
        </w:rPr>
        <w:t>:</w:t>
      </w:r>
      <w:r w:rsidRPr="00A3254D">
        <w:rPr>
          <w:b/>
          <w:bCs/>
        </w:rPr>
        <w:t xml:space="preserve"> BiT </w:t>
      </w:r>
      <w:r>
        <w:rPr>
          <w:b/>
          <w:bCs/>
        </w:rPr>
        <w:t>based on f</w:t>
      </w:r>
      <w:r>
        <w:rPr>
          <w:b/>
        </w:rPr>
        <w:t xml:space="preserve">lexible A-SRS triggering with </w:t>
      </w:r>
      <w:r w:rsidRPr="00F260A8">
        <w:rPr>
          <w:b/>
        </w:rPr>
        <w:t xml:space="preserve">dynamically indicated partial frequency sounding </w:t>
      </w:r>
      <w:r w:rsidRPr="00A3254D">
        <w:rPr>
          <w:b/>
          <w:bCs/>
        </w:rPr>
        <w:t>can provide substantial SE performance gains over baseline ZF</w:t>
      </w:r>
      <w:r>
        <w:rPr>
          <w:b/>
          <w:bCs/>
        </w:rPr>
        <w:t xml:space="preserve"> in a TDD system</w:t>
      </w:r>
      <w:r w:rsidRPr="00A3254D">
        <w:rPr>
          <w:b/>
          <w:bCs/>
        </w:rPr>
        <w:t>.</w:t>
      </w:r>
    </w:p>
    <w:p w14:paraId="6A3672BB" w14:textId="77777777" w:rsidR="00853307" w:rsidRDefault="00853307" w:rsidP="00853307">
      <w:pPr>
        <w:rPr>
          <w:b/>
          <w:bCs/>
        </w:rPr>
      </w:pPr>
      <w:r w:rsidRPr="00DB020E">
        <w:rPr>
          <w:b/>
          <w:bCs/>
          <w:u w:val="single"/>
        </w:rPr>
        <w:t xml:space="preserve">Observation </w:t>
      </w:r>
      <w:r>
        <w:rPr>
          <w:b/>
          <w:bCs/>
          <w:u w:val="single"/>
        </w:rPr>
        <w:t>3</w:t>
      </w:r>
      <w:r w:rsidRPr="00CD1ED7">
        <w:rPr>
          <w:b/>
          <w:bCs/>
        </w:rPr>
        <w:t>:</w:t>
      </w:r>
      <w:r w:rsidRPr="00A3254D">
        <w:rPr>
          <w:b/>
          <w:bCs/>
        </w:rPr>
        <w:t xml:space="preserve"> </w:t>
      </w:r>
      <w:r>
        <w:rPr>
          <w:b/>
          <w:bCs/>
        </w:rPr>
        <w:t>TDD</w:t>
      </w:r>
      <w:r w:rsidRPr="00A3254D">
        <w:rPr>
          <w:b/>
          <w:bCs/>
        </w:rPr>
        <w:t xml:space="preserve"> ZF</w:t>
      </w:r>
      <w:r>
        <w:rPr>
          <w:b/>
          <w:bCs/>
        </w:rPr>
        <w:t xml:space="preserve"> performance can be significantly improved by f</w:t>
      </w:r>
      <w:r>
        <w:rPr>
          <w:b/>
        </w:rPr>
        <w:t xml:space="preserve">lexible A-SRS triggering with </w:t>
      </w:r>
      <w:r w:rsidRPr="00F260A8">
        <w:rPr>
          <w:b/>
        </w:rPr>
        <w:t>dynamically indicated partial frequency sounding</w:t>
      </w:r>
      <w:r w:rsidRPr="00A3254D">
        <w:rPr>
          <w:b/>
          <w:bCs/>
        </w:rPr>
        <w:t>.</w:t>
      </w:r>
    </w:p>
    <w:p w14:paraId="368150CD" w14:textId="77777777" w:rsidR="00853307" w:rsidRPr="0044530F" w:rsidRDefault="00853307" w:rsidP="00853307">
      <w:pPr>
        <w:rPr>
          <w:b/>
          <w:u w:val="single"/>
        </w:rPr>
      </w:pPr>
      <w:r w:rsidRPr="0044530F">
        <w:rPr>
          <w:b/>
          <w:u w:val="single"/>
        </w:rPr>
        <w:t xml:space="preserve">Proposal </w:t>
      </w:r>
      <w:r>
        <w:rPr>
          <w:b/>
          <w:u w:val="single"/>
        </w:rPr>
        <w:t>1</w:t>
      </w:r>
      <w:r w:rsidRPr="00853307">
        <w:rPr>
          <w:b/>
        </w:rPr>
        <w:t>: For flexible A-SRS triggering offset enhancement:</w:t>
      </w:r>
    </w:p>
    <w:p w14:paraId="1A059919" w14:textId="77777777" w:rsidR="00853307" w:rsidRPr="00853307" w:rsidRDefault="00853307" w:rsidP="00853307">
      <w:pPr>
        <w:pStyle w:val="ListParagraph"/>
        <w:numPr>
          <w:ilvl w:val="0"/>
          <w:numId w:val="6"/>
        </w:numPr>
        <w:rPr>
          <w:b/>
          <w:bCs/>
        </w:rPr>
      </w:pPr>
      <w:r w:rsidRPr="00853307">
        <w:rPr>
          <w:b/>
          <w:bCs/>
        </w:rPr>
        <w:t>Support Opt. 1: Reference slot is the slot with the triggering DCI.</w:t>
      </w:r>
    </w:p>
    <w:p w14:paraId="63CF18A4" w14:textId="77777777" w:rsidR="00853307" w:rsidRPr="00853307" w:rsidRDefault="00853307" w:rsidP="00853307">
      <w:pPr>
        <w:pStyle w:val="ListParagraph"/>
        <w:numPr>
          <w:ilvl w:val="0"/>
          <w:numId w:val="6"/>
        </w:numPr>
        <w:rPr>
          <w:b/>
          <w:bCs/>
        </w:rPr>
      </w:pPr>
      <w:r w:rsidRPr="00853307">
        <w:rPr>
          <w:b/>
          <w:bCs/>
        </w:rPr>
        <w:t>Define the available slot to include available consecutive UL and/or flexible symbol(s) within one slot or consecutive slots.</w:t>
      </w:r>
    </w:p>
    <w:p w14:paraId="1AF12D23" w14:textId="77777777" w:rsidR="00853307" w:rsidRPr="00853307" w:rsidRDefault="00853307" w:rsidP="00853307">
      <w:pPr>
        <w:pStyle w:val="ListParagraph"/>
        <w:numPr>
          <w:ilvl w:val="0"/>
          <w:numId w:val="6"/>
        </w:numPr>
        <w:rPr>
          <w:b/>
          <w:bCs/>
        </w:rPr>
      </w:pPr>
      <w:r w:rsidRPr="00853307">
        <w:rPr>
          <w:b/>
          <w:bCs/>
        </w:rPr>
        <w:t>Support at least explicit indication of t via a DCI TDRA field</w:t>
      </w:r>
      <w:r>
        <w:rPr>
          <w:b/>
          <w:bCs/>
        </w:rPr>
        <w:t>.</w:t>
      </w:r>
    </w:p>
    <w:p w14:paraId="315D5E39" w14:textId="77777777" w:rsidR="00853307" w:rsidRPr="00853307" w:rsidRDefault="00853307" w:rsidP="00853307">
      <w:pPr>
        <w:pStyle w:val="ListParagraph"/>
        <w:numPr>
          <w:ilvl w:val="0"/>
          <w:numId w:val="6"/>
        </w:numPr>
        <w:rPr>
          <w:b/>
          <w:bCs/>
        </w:rPr>
      </w:pPr>
      <w:r w:rsidRPr="00853307">
        <w:rPr>
          <w:b/>
          <w:bCs/>
        </w:rPr>
        <w:t>No obvious benefit for MAC CE based approach</w:t>
      </w:r>
      <w:r>
        <w:rPr>
          <w:b/>
          <w:bCs/>
        </w:rPr>
        <w:t>.</w:t>
      </w:r>
    </w:p>
    <w:p w14:paraId="146DC65D" w14:textId="77777777" w:rsidR="00540832" w:rsidRDefault="00540832" w:rsidP="00540832">
      <w:pPr>
        <w:rPr>
          <w:rFonts w:eastAsia="Microsoft YaHei"/>
          <w:b/>
        </w:rPr>
      </w:pPr>
      <w:r w:rsidRPr="0044530F">
        <w:rPr>
          <w:b/>
          <w:u w:val="single"/>
        </w:rPr>
        <w:lastRenderedPageBreak/>
        <w:t xml:space="preserve">Proposal </w:t>
      </w:r>
      <w:r>
        <w:rPr>
          <w:b/>
          <w:u w:val="single"/>
        </w:rPr>
        <w:t>2</w:t>
      </w:r>
      <w:r w:rsidRPr="007D6A2E">
        <w:rPr>
          <w:b/>
        </w:rPr>
        <w:t xml:space="preserve">: </w:t>
      </w:r>
      <w:r>
        <w:rPr>
          <w:rFonts w:eastAsia="Microsoft YaHei"/>
          <w:b/>
        </w:rPr>
        <w:t>For</w:t>
      </w:r>
      <w:r w:rsidRPr="007D6A2E">
        <w:rPr>
          <w:rFonts w:eastAsia="Microsoft YaHei"/>
          <w:b/>
        </w:rPr>
        <w:t xml:space="preserve"> </w:t>
      </w:r>
      <w:r>
        <w:rPr>
          <w:rFonts w:eastAsia="Microsoft YaHei"/>
          <w:b/>
        </w:rPr>
        <w:t xml:space="preserve">UL </w:t>
      </w:r>
      <w:r w:rsidRPr="007D6A2E">
        <w:rPr>
          <w:rFonts w:eastAsia="Microsoft YaHei"/>
          <w:b/>
        </w:rPr>
        <w:t>DCI 0_1 and 0_2 to trigger aperiodic SRS without data and without CSI</w:t>
      </w:r>
      <w:r>
        <w:rPr>
          <w:rFonts w:eastAsia="Microsoft YaHei"/>
          <w:b/>
        </w:rPr>
        <w:t>, re-purpose the unused fields for SRS parameter indication, including adding new fields for A-SRS and reusing the design of some unused fields for A-SRS:</w:t>
      </w:r>
    </w:p>
    <w:p w14:paraId="525FA9B0" w14:textId="77777777" w:rsidR="00540832" w:rsidRPr="00540832" w:rsidRDefault="00540832" w:rsidP="00540832">
      <w:pPr>
        <w:pStyle w:val="ListParagraph"/>
        <w:numPr>
          <w:ilvl w:val="0"/>
          <w:numId w:val="6"/>
        </w:numPr>
        <w:rPr>
          <w:b/>
          <w:bCs/>
        </w:rPr>
      </w:pPr>
      <w:r w:rsidRPr="00540832">
        <w:rPr>
          <w:b/>
          <w:bCs/>
        </w:rPr>
        <w:t>Re-purpose the unused PUSCH TDRA field for A-SRS time-domain resource allocation on one or more OFDM symbols, with the PUSCH TDRA field design reused as much as possible</w:t>
      </w:r>
    </w:p>
    <w:p w14:paraId="3AFD9EDA" w14:textId="7E354321" w:rsidR="00540832" w:rsidRPr="00540832" w:rsidRDefault="00540832" w:rsidP="00540832">
      <w:pPr>
        <w:pStyle w:val="ListParagraph"/>
        <w:numPr>
          <w:ilvl w:val="1"/>
          <w:numId w:val="6"/>
        </w:numPr>
        <w:rPr>
          <w:b/>
          <w:bCs/>
        </w:rPr>
      </w:pPr>
      <w:r w:rsidRPr="00540832">
        <w:rPr>
          <w:b/>
          <w:bCs/>
        </w:rPr>
        <w:t xml:space="preserve">Also add a new </w:t>
      </w:r>
      <w:r w:rsidR="00386480">
        <w:rPr>
          <w:b/>
          <w:bCs/>
        </w:rPr>
        <w:t>field</w:t>
      </w:r>
      <w:r w:rsidRPr="00540832">
        <w:rPr>
          <w:b/>
          <w:bCs/>
        </w:rPr>
        <w:t xml:space="preserve"> to indicate the sounding behavior over the allocated multiple OFDM symbols: repetition, hopping, or splitting</w:t>
      </w:r>
    </w:p>
    <w:p w14:paraId="2CEE8C03" w14:textId="77777777" w:rsidR="00540832" w:rsidRPr="00540832" w:rsidRDefault="00540832" w:rsidP="00540832">
      <w:pPr>
        <w:pStyle w:val="ListParagraph"/>
        <w:numPr>
          <w:ilvl w:val="0"/>
          <w:numId w:val="6"/>
        </w:numPr>
        <w:rPr>
          <w:b/>
          <w:bCs/>
        </w:rPr>
      </w:pPr>
      <w:r w:rsidRPr="00540832">
        <w:rPr>
          <w:b/>
          <w:bCs/>
        </w:rPr>
        <w:t>Re-purpose the unused PUSCH FDRA field, port allocation field, beamforming field, TPC command field, etc., for A-SRS, with the same field design reused as much as possible</w:t>
      </w:r>
    </w:p>
    <w:p w14:paraId="3F45D788" w14:textId="77777777" w:rsidR="00540832" w:rsidRPr="00540832" w:rsidRDefault="00540832" w:rsidP="00540832">
      <w:pPr>
        <w:pStyle w:val="ListParagraph"/>
        <w:numPr>
          <w:ilvl w:val="0"/>
          <w:numId w:val="6"/>
        </w:numPr>
        <w:rPr>
          <w:b/>
          <w:bCs/>
        </w:rPr>
      </w:pPr>
      <w:r w:rsidRPr="00540832">
        <w:rPr>
          <w:b/>
          <w:bCs/>
        </w:rPr>
        <w:t>Re-design the SRS request field to include more bits for indicating SRS resource(s) / resource set(s)</w:t>
      </w:r>
    </w:p>
    <w:p w14:paraId="0C10F9D6" w14:textId="768F32CB" w:rsidR="00540832" w:rsidRDefault="00540832" w:rsidP="00540832">
      <w:pPr>
        <w:rPr>
          <w:rFonts w:eastAsia="Microsoft YaHei"/>
          <w:b/>
        </w:rPr>
      </w:pPr>
      <w:r w:rsidRPr="0044530F">
        <w:rPr>
          <w:b/>
          <w:u w:val="single"/>
        </w:rPr>
        <w:t xml:space="preserve">Proposal </w:t>
      </w:r>
      <w:r>
        <w:rPr>
          <w:b/>
          <w:u w:val="single"/>
        </w:rPr>
        <w:t>3</w:t>
      </w:r>
      <w:r w:rsidRPr="007D6A2E">
        <w:rPr>
          <w:b/>
        </w:rPr>
        <w:t xml:space="preserve">: </w:t>
      </w:r>
      <w:r>
        <w:rPr>
          <w:rFonts w:eastAsia="Microsoft YaHei"/>
          <w:b/>
        </w:rPr>
        <w:t>For</w:t>
      </w:r>
      <w:r w:rsidRPr="007D6A2E">
        <w:rPr>
          <w:rFonts w:eastAsia="Microsoft YaHei"/>
          <w:b/>
        </w:rPr>
        <w:t xml:space="preserve"> </w:t>
      </w:r>
      <w:r>
        <w:rPr>
          <w:rFonts w:eastAsia="Microsoft YaHei"/>
          <w:b/>
        </w:rPr>
        <w:t xml:space="preserve">UL </w:t>
      </w:r>
      <w:r w:rsidRPr="007D6A2E">
        <w:rPr>
          <w:rFonts w:eastAsia="Microsoft YaHei"/>
          <w:b/>
        </w:rPr>
        <w:t xml:space="preserve">DCI 0_1 and 0_2 with data and </w:t>
      </w:r>
      <w:r>
        <w:rPr>
          <w:rFonts w:eastAsia="Microsoft YaHei"/>
          <w:b/>
        </w:rPr>
        <w:t xml:space="preserve">DL DCI 1_1 and 1_2 with data </w:t>
      </w:r>
      <w:r w:rsidRPr="007D6A2E">
        <w:rPr>
          <w:rFonts w:eastAsia="Microsoft YaHei"/>
          <w:b/>
        </w:rPr>
        <w:t>to trigger aperiodic SRS</w:t>
      </w:r>
      <w:r>
        <w:rPr>
          <w:rFonts w:eastAsia="Microsoft YaHei"/>
          <w:b/>
        </w:rPr>
        <w:t>:</w:t>
      </w:r>
    </w:p>
    <w:p w14:paraId="024D49CF" w14:textId="77777777" w:rsidR="00540832" w:rsidRPr="00512029" w:rsidRDefault="00540832" w:rsidP="00540832">
      <w:pPr>
        <w:pStyle w:val="ListParagraph"/>
        <w:numPr>
          <w:ilvl w:val="0"/>
          <w:numId w:val="6"/>
        </w:numPr>
        <w:rPr>
          <w:rFonts w:eastAsia="Microsoft YaHei"/>
          <w:b/>
        </w:rPr>
      </w:pPr>
      <w:r>
        <w:rPr>
          <w:b/>
          <w:bCs/>
        </w:rPr>
        <w:t>Add one</w:t>
      </w:r>
      <w:r w:rsidRPr="00141C77">
        <w:rPr>
          <w:b/>
          <w:bCs/>
        </w:rPr>
        <w:t xml:space="preserve"> A-SRS </w:t>
      </w:r>
      <w:r>
        <w:rPr>
          <w:b/>
          <w:bCs/>
        </w:rPr>
        <w:t xml:space="preserve">TDRA field for A-SRS </w:t>
      </w:r>
      <w:r w:rsidRPr="00141C77">
        <w:rPr>
          <w:b/>
          <w:bCs/>
        </w:rPr>
        <w:t>time-domain resource allocation</w:t>
      </w:r>
      <w:r>
        <w:rPr>
          <w:b/>
          <w:bCs/>
        </w:rPr>
        <w:t xml:space="preserve"> on one or more OFDM symbols, with the PUSCH/PDSCH TDRA field design reused as much as possible (up to 4 bits)</w:t>
      </w:r>
    </w:p>
    <w:p w14:paraId="6A152D1D" w14:textId="7FE50488" w:rsidR="00540832" w:rsidRDefault="00540832" w:rsidP="00540832">
      <w:pPr>
        <w:pStyle w:val="ListParagraph"/>
        <w:numPr>
          <w:ilvl w:val="1"/>
          <w:numId w:val="6"/>
        </w:numPr>
        <w:rPr>
          <w:b/>
          <w:bCs/>
        </w:rPr>
      </w:pPr>
      <w:r>
        <w:rPr>
          <w:b/>
          <w:bCs/>
        </w:rPr>
        <w:t xml:space="preserve">Also add a new </w:t>
      </w:r>
      <w:r w:rsidR="00386480">
        <w:rPr>
          <w:b/>
          <w:bCs/>
        </w:rPr>
        <w:t>field</w:t>
      </w:r>
      <w:r>
        <w:rPr>
          <w:b/>
          <w:bCs/>
        </w:rPr>
        <w:t xml:space="preserve"> to indicate the sounding behavior over the allocated multiple OFDM symbols: repetition, hopping, or splitting </w:t>
      </w:r>
    </w:p>
    <w:p w14:paraId="01545FE0" w14:textId="76F2DE78" w:rsidR="00540832" w:rsidRPr="00540832" w:rsidRDefault="00540832" w:rsidP="00C02BEB">
      <w:pPr>
        <w:pStyle w:val="ListParagraph"/>
        <w:numPr>
          <w:ilvl w:val="0"/>
          <w:numId w:val="6"/>
        </w:numPr>
      </w:pPr>
      <w:r w:rsidRPr="00540832">
        <w:rPr>
          <w:rFonts w:eastAsia="Microsoft YaHei"/>
          <w:b/>
        </w:rPr>
        <w:t xml:space="preserve">Add one flag bit to indicate whether or not the A-SRS also use PUSCH/PDSCH fields for its parameter indication, including FDRA </w:t>
      </w:r>
      <w:r w:rsidRPr="00540832">
        <w:rPr>
          <w:b/>
          <w:bCs/>
        </w:rPr>
        <w:t>field, port allocation field, beamforming field, etc.</w:t>
      </w:r>
      <w:r w:rsidRPr="00540832">
        <w:rPr>
          <w:rFonts w:eastAsia="Microsoft YaHei"/>
          <w:b/>
        </w:rPr>
        <w:t xml:space="preserve"> </w:t>
      </w:r>
    </w:p>
    <w:p w14:paraId="1CEED378" w14:textId="77777777" w:rsidR="00540832" w:rsidRDefault="00540832" w:rsidP="00540832">
      <w:pPr>
        <w:rPr>
          <w:rFonts w:eastAsia="Microsoft YaHei"/>
          <w:b/>
        </w:rPr>
      </w:pPr>
      <w:r w:rsidRPr="0044530F">
        <w:rPr>
          <w:b/>
          <w:u w:val="single"/>
        </w:rPr>
        <w:t xml:space="preserve">Proposal </w:t>
      </w:r>
      <w:r>
        <w:rPr>
          <w:b/>
          <w:u w:val="single"/>
        </w:rPr>
        <w:t>4</w:t>
      </w:r>
      <w:r w:rsidRPr="007D6A2E">
        <w:rPr>
          <w:b/>
        </w:rPr>
        <w:t xml:space="preserve">: </w:t>
      </w:r>
      <w:r>
        <w:rPr>
          <w:rFonts w:eastAsia="Microsoft YaHei"/>
          <w:b/>
        </w:rPr>
        <w:t xml:space="preserve">Enhance GC DCI 2_3 to optionally include at least a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for flexible triggering offset</w:t>
      </w:r>
      <w:r>
        <w:rPr>
          <w:rFonts w:eastAsia="Microsoft YaHei"/>
          <w:b/>
        </w:rPr>
        <w:t xml:space="preserve">, and increase the bits </w:t>
      </w:r>
      <w:r>
        <w:rPr>
          <w:b/>
          <w:bCs/>
        </w:rPr>
        <w:t>for indicating SRS resource(s) / resource set(s).</w:t>
      </w:r>
    </w:p>
    <w:p w14:paraId="7498AEFC" w14:textId="77777777" w:rsidR="001E34EC" w:rsidRDefault="001E34EC" w:rsidP="001E34EC">
      <w:pPr>
        <w:rPr>
          <w:b/>
        </w:rPr>
      </w:pPr>
      <w:r w:rsidRPr="00E27CC0">
        <w:rPr>
          <w:b/>
          <w:u w:val="single"/>
        </w:rPr>
        <w:t>Proposal</w:t>
      </w:r>
      <w:r>
        <w:rPr>
          <w:b/>
          <w:u w:val="single"/>
        </w:rPr>
        <w:t xml:space="preserve"> 5</w:t>
      </w:r>
      <w:r>
        <w:rPr>
          <w:b/>
        </w:rPr>
        <w:t>: Rely on implementation approach to reuse</w:t>
      </w:r>
      <w:r w:rsidRPr="00ED1035">
        <w:rPr>
          <w:b/>
        </w:rPr>
        <w:t xml:space="preserve"> </w:t>
      </w:r>
      <w:r>
        <w:rPr>
          <w:b/>
        </w:rPr>
        <w:t>a SRS</w:t>
      </w:r>
      <w:r w:rsidRPr="00ED1035">
        <w:rPr>
          <w:b/>
        </w:rPr>
        <w:t xml:space="preserve"> resource </w:t>
      </w:r>
      <w:r>
        <w:rPr>
          <w:b/>
        </w:rPr>
        <w:t xml:space="preserve">for </w:t>
      </w:r>
      <w:r w:rsidRPr="00ED1035">
        <w:rPr>
          <w:b/>
        </w:rPr>
        <w:t>more than one usage</w:t>
      </w:r>
      <w:r>
        <w:rPr>
          <w:b/>
        </w:rPr>
        <w:t xml:space="preserve"> such as </w:t>
      </w:r>
      <w:r w:rsidRPr="00ED1035">
        <w:rPr>
          <w:b/>
        </w:rPr>
        <w:t>‘antennaSwitching’ and ‘codebook’.</w:t>
      </w:r>
    </w:p>
    <w:p w14:paraId="207DE080" w14:textId="658CBB81" w:rsidR="001E34EC" w:rsidRPr="00E62EA7" w:rsidRDefault="001E34EC" w:rsidP="00EA4222">
      <w:pPr>
        <w:rPr>
          <w:lang w:val="en-GB"/>
        </w:rPr>
      </w:pPr>
      <w:r w:rsidRPr="00E27CC0">
        <w:rPr>
          <w:b/>
          <w:u w:val="single"/>
        </w:rPr>
        <w:t>Proposal</w:t>
      </w:r>
      <w:r>
        <w:rPr>
          <w:b/>
          <w:u w:val="single"/>
        </w:rPr>
        <w:t xml:space="preserve"> 6</w:t>
      </w:r>
      <w:r>
        <w:rPr>
          <w:b/>
        </w:rPr>
        <w:t xml:space="preserve">: Discuss the issue of </w:t>
      </w:r>
      <w:r w:rsidR="00F65FC1">
        <w:rPr>
          <w:b/>
        </w:rPr>
        <w:t xml:space="preserve">abrupt CSI fluctuations </w:t>
      </w:r>
      <w:r>
        <w:rPr>
          <w:b/>
        </w:rPr>
        <w:t>due to dynamic antenna switching.</w:t>
      </w:r>
    </w:p>
    <w:p w14:paraId="3B869181" w14:textId="69B517B3" w:rsidR="001E34EC" w:rsidRPr="001E34EC" w:rsidRDefault="001E34EC" w:rsidP="00EA4222">
      <w:pPr>
        <w:rPr>
          <w:b/>
        </w:rPr>
      </w:pPr>
      <w:r w:rsidRPr="0044530F">
        <w:rPr>
          <w:b/>
          <w:u w:val="single"/>
        </w:rPr>
        <w:t>Proposal 7</w:t>
      </w:r>
      <w:r w:rsidRPr="001E34EC">
        <w:rPr>
          <w:b/>
        </w:rPr>
        <w:t>: For SRS coverage/capacity enhancements Class 2 (Increase repetition):</w:t>
      </w:r>
    </w:p>
    <w:p w14:paraId="3488C706" w14:textId="5EFEA2B6" w:rsidR="001E34EC" w:rsidRPr="001E34EC" w:rsidRDefault="006E6B34" w:rsidP="00EA4222">
      <w:pPr>
        <w:pStyle w:val="ListParagraph"/>
        <w:numPr>
          <w:ilvl w:val="0"/>
          <w:numId w:val="4"/>
        </w:numPr>
        <w:jc w:val="both"/>
        <w:rPr>
          <w:b/>
        </w:rPr>
      </w:pPr>
      <w:r>
        <w:rPr>
          <w:b/>
        </w:rPr>
        <w:t>Focus on</w:t>
      </w:r>
      <w:r w:rsidRPr="001E34EC">
        <w:rPr>
          <w:b/>
        </w:rPr>
        <w:t xml:space="preserve"> </w:t>
      </w:r>
      <w:r w:rsidR="001E34EC" w:rsidRPr="001E34EC">
        <w:rPr>
          <w:b/>
        </w:rPr>
        <w:t>Scheme 2-0 and Scheme 2-1;</w:t>
      </w:r>
    </w:p>
    <w:p w14:paraId="7E47FDC1" w14:textId="77777777" w:rsidR="001E34EC" w:rsidRPr="001E34EC" w:rsidRDefault="001E34EC" w:rsidP="00EA4222">
      <w:pPr>
        <w:pStyle w:val="ListParagraph"/>
        <w:numPr>
          <w:ilvl w:val="0"/>
          <w:numId w:val="4"/>
        </w:numPr>
        <w:jc w:val="both"/>
        <w:rPr>
          <w:b/>
        </w:rPr>
      </w:pPr>
      <w:r w:rsidRPr="001E34EC">
        <w:rPr>
          <w:b/>
        </w:rPr>
        <w:t>Allow joint design of partial frequency sounding with increased repetition to compensate the negative impact on SRS capacity.</w:t>
      </w:r>
    </w:p>
    <w:p w14:paraId="21CE9DBB" w14:textId="77777777" w:rsidR="00194EAC" w:rsidRDefault="00194EAC" w:rsidP="00194EAC">
      <w:pPr>
        <w:rPr>
          <w:b/>
          <w:bCs/>
        </w:rPr>
      </w:pPr>
      <w:r w:rsidRPr="00D442AA">
        <w:rPr>
          <w:b/>
          <w:bCs/>
          <w:u w:val="single"/>
        </w:rPr>
        <w:t xml:space="preserve">Observation </w:t>
      </w:r>
      <w:r>
        <w:rPr>
          <w:b/>
          <w:bCs/>
          <w:u w:val="single"/>
        </w:rPr>
        <w:t>4</w:t>
      </w:r>
      <w:r w:rsidRPr="00D442AA">
        <w:rPr>
          <w:b/>
          <w:bCs/>
        </w:rPr>
        <w:t xml:space="preserve">: </w:t>
      </w:r>
      <w:r>
        <w:rPr>
          <w:b/>
          <w:bCs/>
        </w:rPr>
        <w:t>The candidate schemes 3-1 to 3-5 may be categorized into:</w:t>
      </w:r>
    </w:p>
    <w:p w14:paraId="0E85E687" w14:textId="77777777" w:rsidR="00194EAC" w:rsidRPr="0026775D" w:rsidRDefault="00194EAC" w:rsidP="00194EAC">
      <w:pPr>
        <w:pStyle w:val="ListParagraph"/>
        <w:numPr>
          <w:ilvl w:val="0"/>
          <w:numId w:val="30"/>
        </w:numPr>
        <w:jc w:val="both"/>
        <w:rPr>
          <w:b/>
          <w:bCs/>
        </w:rPr>
      </w:pPr>
      <w:r w:rsidRPr="0026775D">
        <w:rPr>
          <w:b/>
          <w:bCs/>
        </w:rPr>
        <w:t>Category A: Partial frequency sounding with granularity of N PRBs, where N = 1, 2, 4, 8, 16, etc., and may be supported by one unified design;</w:t>
      </w:r>
    </w:p>
    <w:p w14:paraId="41E9897B" w14:textId="77777777" w:rsidR="00194EAC" w:rsidRPr="0026775D" w:rsidRDefault="00194EAC" w:rsidP="00194EAC">
      <w:pPr>
        <w:pStyle w:val="ListParagraph"/>
        <w:numPr>
          <w:ilvl w:val="0"/>
          <w:numId w:val="30"/>
        </w:numPr>
        <w:jc w:val="both"/>
        <w:rPr>
          <w:b/>
          <w:bCs/>
        </w:rPr>
      </w:pPr>
      <w:r w:rsidRPr="0026775D">
        <w:rPr>
          <w:b/>
          <w:bCs/>
        </w:rPr>
        <w:t>Category B: Partial frequency sounding with larger combs of 6, 8, 12, or 24;</w:t>
      </w:r>
    </w:p>
    <w:p w14:paraId="374C159E" w14:textId="77777777" w:rsidR="00194EAC" w:rsidRPr="0026775D" w:rsidRDefault="00194EAC" w:rsidP="00194EAC">
      <w:pPr>
        <w:pStyle w:val="ListParagraph"/>
        <w:numPr>
          <w:ilvl w:val="0"/>
          <w:numId w:val="30"/>
        </w:numPr>
        <w:jc w:val="both"/>
        <w:rPr>
          <w:b/>
          <w:bCs/>
        </w:rPr>
      </w:pPr>
      <w:r w:rsidRPr="0026775D">
        <w:rPr>
          <w:b/>
          <w:bCs/>
        </w:rPr>
        <w:t>Category A and Category B may be combined.</w:t>
      </w:r>
    </w:p>
    <w:p w14:paraId="7CE61162" w14:textId="3DBA4DA7" w:rsidR="00194EAC" w:rsidRDefault="00194EAC" w:rsidP="00194EAC">
      <w:r w:rsidRPr="00D442AA">
        <w:rPr>
          <w:b/>
          <w:bCs/>
          <w:u w:val="single"/>
        </w:rPr>
        <w:t xml:space="preserve">Observation </w:t>
      </w:r>
      <w:r>
        <w:rPr>
          <w:b/>
          <w:bCs/>
          <w:u w:val="single"/>
        </w:rPr>
        <w:t>5</w:t>
      </w:r>
      <w:r w:rsidRPr="00D442AA">
        <w:rPr>
          <w:b/>
          <w:bCs/>
        </w:rPr>
        <w:t xml:space="preserve">: Depending on the specific proposal/design/implementation, several candidate schemes (e.g., Schemes 3-1, 3-2, and 3-3) consider transmitting SRS on non-contiguous segments in the frequency domain, which generally leads about </w:t>
      </w:r>
      <w:r w:rsidR="00F554A0">
        <w:rPr>
          <w:b/>
          <w:bCs/>
        </w:rPr>
        <w:t>0.5</w:t>
      </w:r>
      <w:r w:rsidR="00F554A0" w:rsidRPr="00D442AA">
        <w:rPr>
          <w:b/>
          <w:bCs/>
        </w:rPr>
        <w:t xml:space="preserve"> </w:t>
      </w:r>
      <w:r w:rsidRPr="00D442AA">
        <w:rPr>
          <w:b/>
          <w:bCs/>
        </w:rPr>
        <w:t xml:space="preserve">dB to </w:t>
      </w:r>
      <w:r w:rsidR="00F554A0">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2135C547" w14:textId="77777777" w:rsidR="00194EAC" w:rsidRDefault="00194EAC" w:rsidP="00194EAC">
      <w:pPr>
        <w:rPr>
          <w:b/>
          <w:bCs/>
        </w:rPr>
      </w:pPr>
      <w:r>
        <w:rPr>
          <w:b/>
          <w:bCs/>
          <w:u w:val="single"/>
        </w:rPr>
        <w:t>Proposal</w:t>
      </w:r>
      <w:r w:rsidRPr="00D442AA">
        <w:rPr>
          <w:b/>
          <w:bCs/>
          <w:u w:val="single"/>
        </w:rPr>
        <w:t xml:space="preserve"> </w:t>
      </w:r>
      <w:r>
        <w:rPr>
          <w:b/>
          <w:bCs/>
          <w:u w:val="single"/>
        </w:rPr>
        <w:t>8</w:t>
      </w:r>
      <w:r w:rsidRPr="00D442AA">
        <w:rPr>
          <w:b/>
          <w:bCs/>
        </w:rPr>
        <w:t xml:space="preserve">: </w:t>
      </w:r>
      <w:r>
        <w:rPr>
          <w:b/>
          <w:bCs/>
        </w:rPr>
        <w:t xml:space="preserve">Support a unified design of partial frequency sounding with </w:t>
      </w:r>
      <w:r w:rsidRPr="0026775D">
        <w:rPr>
          <w:b/>
          <w:bCs/>
        </w:rPr>
        <w:t>granularity of N PRBs, where N = 1, 2, 4, 8, 16, 32, etc.</w:t>
      </w:r>
      <w:r>
        <w:rPr>
          <w:b/>
          <w:bCs/>
        </w:rPr>
        <w:t>, and allow non-contiguous sounding (possibly for cell center UEs only).</w:t>
      </w:r>
    </w:p>
    <w:p w14:paraId="26DE0531" w14:textId="77777777" w:rsidR="00194EAC" w:rsidRPr="003825C7" w:rsidRDefault="00194EAC" w:rsidP="00194EAC">
      <w:pPr>
        <w:pStyle w:val="ListParagraph"/>
        <w:numPr>
          <w:ilvl w:val="0"/>
          <w:numId w:val="31"/>
        </w:numPr>
        <w:rPr>
          <w:b/>
          <w:bCs/>
        </w:rPr>
      </w:pPr>
      <w:r w:rsidRPr="003825C7">
        <w:rPr>
          <w:b/>
          <w:bCs/>
        </w:rPr>
        <w:t>Support the indication of partial frequency sounding via A-SRS triggering DCI enhancement.</w:t>
      </w:r>
    </w:p>
    <w:p w14:paraId="4018B6D5" w14:textId="77777777" w:rsidR="00314F89" w:rsidRDefault="00314F89" w:rsidP="00314F89">
      <w:pPr>
        <w:rPr>
          <w:b/>
        </w:rPr>
      </w:pPr>
      <w:r w:rsidRPr="00E27CC0">
        <w:rPr>
          <w:b/>
          <w:u w:val="single"/>
        </w:rPr>
        <w:t xml:space="preserve">Proposal </w:t>
      </w:r>
      <w:r>
        <w:rPr>
          <w:b/>
          <w:u w:val="single"/>
        </w:rPr>
        <w:t>9</w:t>
      </w:r>
      <w:r>
        <w:rPr>
          <w:b/>
        </w:rPr>
        <w:t xml:space="preserve">: Support SRS switching for up to 8 antennas with </w:t>
      </w:r>
      <w:r w:rsidRPr="00314F89">
        <w:rPr>
          <w:b/>
        </w:rPr>
        <w:t>the 4T6R configuration deprioritize</w:t>
      </w:r>
      <w:r>
        <w:rPr>
          <w:b/>
        </w:rPr>
        <w:t>d.</w:t>
      </w:r>
    </w:p>
    <w:p w14:paraId="60D20C34" w14:textId="77777777" w:rsidR="00314F89" w:rsidRDefault="00314F89" w:rsidP="00EA4222">
      <w:pPr>
        <w:ind w:left="7"/>
        <w:rPr>
          <w:lang w:eastAsia="zh-CN"/>
        </w:rPr>
      </w:pP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lastRenderedPageBreak/>
        <w:t>References</w:t>
      </w:r>
    </w:p>
    <w:bookmarkEnd w:id="7"/>
    <w:bookmarkEnd w:id="8"/>
    <w:bookmarkEnd w:id="9"/>
    <w:bookmarkEnd w:id="10"/>
    <w:p w14:paraId="5D87FB94" w14:textId="77777777" w:rsidR="00F176C7" w:rsidRPr="008B2CCB" w:rsidRDefault="00F176C7" w:rsidP="00F176C7">
      <w:pPr>
        <w:pStyle w:val="References"/>
        <w:rPr>
          <w:color w:val="FF0000"/>
          <w:sz w:val="22"/>
          <w:szCs w:val="22"/>
        </w:rPr>
      </w:pPr>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44CB3EB2" w14:textId="77777777" w:rsidR="00F176C7" w:rsidRPr="00641457" w:rsidRDefault="00F176C7" w:rsidP="00F176C7">
      <w:pPr>
        <w:pStyle w:val="References"/>
        <w:rPr>
          <w:color w:val="FF0000"/>
          <w:sz w:val="22"/>
          <w:szCs w:val="22"/>
        </w:rPr>
      </w:pPr>
      <w:r w:rsidRPr="00EC370B">
        <w:rPr>
          <w:noProof/>
        </w:rPr>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44311C03" w14:textId="77777777" w:rsidR="00F176C7" w:rsidRDefault="00F176C7" w:rsidP="00F176C7">
      <w:pPr>
        <w:pStyle w:val="References"/>
        <w:rPr>
          <w:noProof/>
        </w:rPr>
      </w:pPr>
      <w:r w:rsidRPr="00641457">
        <w:rPr>
          <w:noProof/>
        </w:rPr>
        <w:t>3GPP, TR 3</w:t>
      </w:r>
      <w:r>
        <w:rPr>
          <w:noProof/>
        </w:rPr>
        <w:t>8</w:t>
      </w:r>
      <w:r w:rsidRPr="00641457">
        <w:rPr>
          <w:noProof/>
        </w:rPr>
        <w:t>.</w:t>
      </w:r>
      <w:r>
        <w:rPr>
          <w:noProof/>
        </w:rPr>
        <w:t>901</w:t>
      </w:r>
      <w:r w:rsidRPr="00641457">
        <w:rPr>
          <w:noProof/>
        </w:rPr>
        <w:t xml:space="preserve">, Study on </w:t>
      </w:r>
      <w:r w:rsidRPr="00147F39">
        <w:rPr>
          <w:lang w:eastAsia="ko-KR"/>
        </w:rPr>
        <w:t>channel model for frequencies from 0.5 to 100 GHz</w:t>
      </w:r>
      <w:r w:rsidRPr="00641457">
        <w:rPr>
          <w:noProof/>
        </w:rPr>
        <w:t>.</w:t>
      </w:r>
    </w:p>
    <w:p w14:paraId="2B0C87C4" w14:textId="77777777" w:rsidR="00F176C7" w:rsidRPr="00AE46CA" w:rsidRDefault="00F176C7" w:rsidP="00F176C7">
      <w:pPr>
        <w:pStyle w:val="References"/>
        <w:rPr>
          <w:kern w:val="2"/>
          <w:lang w:eastAsia="zh-CN"/>
        </w:rPr>
      </w:pPr>
      <w:r>
        <w:rPr>
          <w:noProof/>
          <w:lang w:eastAsia="zh-CN"/>
        </w:rPr>
        <mc:AlternateContent>
          <mc:Choice Requires="wps">
            <w:drawing>
              <wp:anchor distT="0" distB="0" distL="114300" distR="114300" simplePos="0" relativeHeight="251668480" behindDoc="0" locked="1" layoutInCell="1" allowOverlap="1" wp14:anchorId="42D29D4D" wp14:editId="24E9731C">
                <wp:simplePos x="0" y="0"/>
                <wp:positionH relativeFrom="column">
                  <wp:posOffset>0</wp:posOffset>
                </wp:positionH>
                <wp:positionV relativeFrom="paragraph">
                  <wp:posOffset>0</wp:posOffset>
                </wp:positionV>
                <wp:extent cx="635" cy="635"/>
                <wp:effectExtent l="9525" t="9525" r="8890" b="8890"/>
                <wp:wrapNone/>
                <wp:docPr id="18"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3401AA34" id="Freeform 45"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&#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MthjY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HiSilicon, </w:t>
      </w:r>
      <w:r w:rsidRPr="003A12C9">
        <w:t xml:space="preserve">3GPP TSG RAN WG1 </w:t>
      </w:r>
      <w:r>
        <w:t xml:space="preserve">NR Ad Hoc </w:t>
      </w:r>
      <w:r w:rsidRPr="003A12C9">
        <w:rPr>
          <w:rFonts w:hint="eastAsia"/>
          <w:lang w:eastAsia="zh-CN"/>
        </w:rPr>
        <w:t>Meetin</w:t>
      </w:r>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AC13A87" w14:textId="77777777" w:rsidR="00F176C7" w:rsidRPr="003C2BA5" w:rsidRDefault="00F176C7" w:rsidP="00F176C7">
      <w:pPr>
        <w:pStyle w:val="References"/>
        <w:rPr>
          <w:noProof/>
        </w:rPr>
      </w:pPr>
      <w:r>
        <w:rPr>
          <w:noProof/>
          <w:lang w:eastAsia="zh-CN"/>
        </w:rPr>
        <mc:AlternateContent>
          <mc:Choice Requires="wps">
            <w:drawing>
              <wp:anchor distT="0" distB="0" distL="114300" distR="114300" simplePos="0" relativeHeight="251669504" behindDoc="0" locked="1" layoutInCell="1" allowOverlap="1" wp14:anchorId="2AF1AE5F" wp14:editId="14BB4B01">
                <wp:simplePos x="0" y="0"/>
                <wp:positionH relativeFrom="column">
                  <wp:posOffset>0</wp:posOffset>
                </wp:positionH>
                <wp:positionV relativeFrom="paragraph">
                  <wp:posOffset>0</wp:posOffset>
                </wp:positionV>
                <wp:extent cx="635" cy="635"/>
                <wp:effectExtent l="9525" t="9525" r="8890" b="8890"/>
                <wp:wrapNone/>
                <wp:docPr id="19"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0ED3922E" id="Freeform 46"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wUk0KDAUAAEQ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HiSilicon, </w:t>
      </w:r>
      <w:r w:rsidRPr="003A12C9">
        <w:t xml:space="preserve">3GPP TSG RAN WG1 </w:t>
      </w:r>
      <w:r w:rsidRPr="003A12C9">
        <w:rPr>
          <w:rFonts w:hint="eastAsia"/>
          <w:lang w:eastAsia="zh-CN"/>
        </w:rPr>
        <w:t>Meetin</w:t>
      </w:r>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01EF1C19" w14:textId="1558B984" w:rsidR="00F176C7" w:rsidRDefault="00DA793F" w:rsidP="00F176C7">
      <w:pPr>
        <w:pStyle w:val="References"/>
        <w:rPr>
          <w:color w:val="000000" w:themeColor="text1"/>
        </w:rPr>
      </w:pPr>
      <w:hyperlink r:id="rId19" w:history="1">
        <w:r w:rsidR="00F176C7" w:rsidRPr="00111C27">
          <w:rPr>
            <w:rStyle w:val="Hyperlink"/>
          </w:rPr>
          <w:t>https://github.com/futureweiwirelesslab/bi-directionalTraining/</w:t>
        </w:r>
      </w:hyperlink>
    </w:p>
    <w:p w14:paraId="4D159065" w14:textId="77777777" w:rsidR="00F176C7" w:rsidRPr="009C1DA0" w:rsidRDefault="00F176C7" w:rsidP="00F176C7">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F515E11" w14:textId="77777777" w:rsidR="00F176C7" w:rsidRDefault="00F176C7" w:rsidP="00F176C7">
      <w:pPr>
        <w:pStyle w:val="References"/>
        <w:rPr>
          <w:color w:val="000000" w:themeColor="text1"/>
        </w:rPr>
      </w:pPr>
      <w:r w:rsidRPr="009C1DA0">
        <w:rPr>
          <w:color w:val="000000" w:themeColor="text1"/>
        </w:rPr>
        <w:t>RP-191869, "Rel-17 work scope on NR MIMO," FUTUREWEI, 3GPP TSG RAN Meeting #85, Newport Beach, USA, September 16-20, 2019.</w:t>
      </w:r>
    </w:p>
    <w:p w14:paraId="33714E5E" w14:textId="77777777" w:rsidR="00F176C7" w:rsidRPr="003D4DA4" w:rsidRDefault="00F176C7" w:rsidP="00F176C7">
      <w:pPr>
        <w:pStyle w:val="References"/>
        <w:rPr>
          <w:color w:val="000000" w:themeColor="text1"/>
        </w:rPr>
      </w:pPr>
      <w:r w:rsidRPr="003D4DA4">
        <w:rPr>
          <w:color w:val="000000" w:themeColor="text1"/>
        </w:rPr>
        <w:t>A. Tölli, H. G. Ghauch, J. Kaleva, P. Komulainen, M. Bengtsson, M. Skoglund, M. L. Honig, E. Lähetkangas, E. Tiirola, and K. Pajukoski, Distributed Coordinated Transmission with Forward-Backward Training for 5G Radio Access,” IEEE Communications Magazine 57(1): 58-64 (2019).</w:t>
      </w:r>
    </w:p>
    <w:p w14:paraId="1CD8464A" w14:textId="77777777" w:rsidR="00F176C7" w:rsidRPr="00641457" w:rsidRDefault="00F176C7" w:rsidP="00F176C7">
      <w:pPr>
        <w:pStyle w:val="References"/>
        <w:numPr>
          <w:ilvl w:val="0"/>
          <w:numId w:val="0"/>
        </w:numPr>
        <w:ind w:left="360"/>
        <w:rPr>
          <w:noProof/>
        </w:rPr>
      </w:pPr>
    </w:p>
    <w:p w14:paraId="300D4C11" w14:textId="77777777" w:rsidR="00F176C7" w:rsidRDefault="00F176C7" w:rsidP="00F176C7">
      <w:pPr>
        <w:pStyle w:val="References"/>
        <w:numPr>
          <w:ilvl w:val="0"/>
          <w:numId w:val="0"/>
        </w:numPr>
        <w:ind w:left="360" w:hanging="360"/>
        <w:rPr>
          <w:noProof/>
          <w:color w:val="000000" w:themeColor="text1"/>
        </w:rPr>
      </w:pPr>
    </w:p>
    <w:p w14:paraId="092BF116" w14:textId="3083B6F9" w:rsidR="00F176C7" w:rsidRPr="00D74B92" w:rsidRDefault="00F176C7" w:rsidP="00F176C7">
      <w:pPr>
        <w:pStyle w:val="Heading1"/>
        <w:numPr>
          <w:ilvl w:val="0"/>
          <w:numId w:val="0"/>
        </w:numPr>
        <w:ind w:left="432" w:hanging="432"/>
      </w:pPr>
      <w:r>
        <w:lastRenderedPageBreak/>
        <w:t>Appendix</w:t>
      </w:r>
      <w:r w:rsidR="00672C15">
        <w:t xml:space="preserve"> 1</w:t>
      </w:r>
    </w:p>
    <w:p w14:paraId="75CC825A" w14:textId="4F31CEEA" w:rsidR="00F176C7" w:rsidRPr="008B2CCB" w:rsidRDefault="00F176C7" w:rsidP="00F176C7">
      <w:pPr>
        <w:pStyle w:val="Caption"/>
        <w:keepNext/>
        <w:keepLines/>
        <w:rPr>
          <w:color w:val="000000" w:themeColor="text1"/>
          <w:sz w:val="22"/>
          <w:szCs w:val="22"/>
        </w:rPr>
      </w:pPr>
      <w:bookmarkStart w:id="11"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sidR="00FC1FBA">
        <w:rPr>
          <w:noProof/>
          <w:color w:val="000000" w:themeColor="text1"/>
          <w:sz w:val="22"/>
          <w:szCs w:val="22"/>
        </w:rPr>
        <w:t>1</w:t>
      </w:r>
      <w:r w:rsidRPr="008B2CCB">
        <w:rPr>
          <w:i/>
          <w:iCs/>
          <w:color w:val="000000" w:themeColor="text1"/>
          <w:sz w:val="22"/>
          <w:szCs w:val="22"/>
        </w:rPr>
        <w:fldChar w:fldCharType="end"/>
      </w:r>
      <w:bookmarkEnd w:id="11"/>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F176C7" w:rsidRPr="008B2CCB" w14:paraId="1A964E72" w14:textId="77777777" w:rsidTr="00A024ED">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41B19ABA" w14:textId="77777777" w:rsidR="00F176C7" w:rsidRPr="008B2CCB" w:rsidRDefault="00F176C7" w:rsidP="00A024ED">
            <w:pPr>
              <w:keepNext/>
              <w:keepLines/>
              <w:ind w:left="420"/>
              <w:textAlignment w:val="top"/>
            </w:pPr>
            <w:r w:rsidRPr="008B2CCB">
              <w:rPr>
                <w:kern w:val="24"/>
              </w:rPr>
              <w:t xml:space="preserve">Items </w:t>
            </w:r>
          </w:p>
        </w:tc>
        <w:tc>
          <w:tcPr>
            <w:tcW w:w="6379" w:type="dxa"/>
            <w:hideMark/>
          </w:tcPr>
          <w:p w14:paraId="558997ED" w14:textId="77777777" w:rsidR="00F176C7" w:rsidRPr="008B2CCB" w:rsidRDefault="00F176C7" w:rsidP="00A024ED">
            <w:pPr>
              <w:keepNext/>
              <w:keepLines/>
              <w:textAlignment w:val="top"/>
            </w:pPr>
            <w:r w:rsidRPr="008B2CCB">
              <w:rPr>
                <w:kern w:val="24"/>
              </w:rPr>
              <w:t>Parameters</w:t>
            </w:r>
          </w:p>
        </w:tc>
      </w:tr>
      <w:tr w:rsidR="00F176C7" w:rsidRPr="008B2CCB" w14:paraId="17F5C27C" w14:textId="77777777" w:rsidTr="00A024ED">
        <w:trPr>
          <w:trHeight w:val="20"/>
          <w:jc w:val="center"/>
        </w:trPr>
        <w:tc>
          <w:tcPr>
            <w:tcW w:w="2830" w:type="dxa"/>
            <w:hideMark/>
          </w:tcPr>
          <w:p w14:paraId="134C1BBF" w14:textId="77777777" w:rsidR="00F176C7" w:rsidRPr="008B2CCB" w:rsidRDefault="00F176C7" w:rsidP="00A024ED">
            <w:pPr>
              <w:keepNext/>
              <w:keepLines/>
              <w:ind w:firstLine="86"/>
              <w:textAlignment w:val="top"/>
            </w:pPr>
            <w:r w:rsidRPr="008B2CCB">
              <w:rPr>
                <w:kern w:val="24"/>
              </w:rPr>
              <w:t>Carrier</w:t>
            </w:r>
          </w:p>
        </w:tc>
        <w:tc>
          <w:tcPr>
            <w:tcW w:w="6379" w:type="dxa"/>
            <w:hideMark/>
          </w:tcPr>
          <w:p w14:paraId="69D127EE" w14:textId="77777777" w:rsidR="00F176C7" w:rsidRPr="008B2CCB" w:rsidRDefault="00F176C7" w:rsidP="00A024ED">
            <w:pPr>
              <w:keepNext/>
              <w:keepLines/>
              <w:ind w:firstLine="86"/>
              <w:textAlignment w:val="top"/>
            </w:pPr>
            <w:r w:rsidRPr="008B2CCB">
              <w:rPr>
                <w:kern w:val="24"/>
              </w:rPr>
              <w:t xml:space="preserve">3.5 GHz with </w:t>
            </w:r>
            <w:r>
              <w:rPr>
                <w:kern w:val="24"/>
              </w:rPr>
              <w:t>2</w:t>
            </w:r>
            <w:r w:rsidRPr="008B2CCB">
              <w:rPr>
                <w:kern w:val="24"/>
              </w:rPr>
              <w:t>0 MHz bandwidth</w:t>
            </w:r>
            <w:r>
              <w:rPr>
                <w:kern w:val="24"/>
              </w:rPr>
              <w:t xml:space="preserve"> and 30 kHz SCS</w:t>
            </w:r>
          </w:p>
        </w:tc>
      </w:tr>
      <w:tr w:rsidR="00F176C7" w:rsidRPr="008B2CCB" w14:paraId="23B50404" w14:textId="77777777" w:rsidTr="00A024ED">
        <w:trPr>
          <w:trHeight w:val="20"/>
          <w:jc w:val="center"/>
        </w:trPr>
        <w:tc>
          <w:tcPr>
            <w:tcW w:w="2830" w:type="dxa"/>
            <w:hideMark/>
          </w:tcPr>
          <w:p w14:paraId="4A32CD89" w14:textId="77777777" w:rsidR="00F176C7" w:rsidRPr="00696540" w:rsidRDefault="00F176C7" w:rsidP="00A024ED">
            <w:pPr>
              <w:keepNext/>
              <w:keepLines/>
              <w:ind w:firstLine="86"/>
              <w:textAlignment w:val="top"/>
              <w:rPr>
                <w:kern w:val="24"/>
              </w:rPr>
            </w:pPr>
            <w:r w:rsidRPr="008B2CCB">
              <w:rPr>
                <w:kern w:val="24"/>
              </w:rPr>
              <w:t>BS Deployment</w:t>
            </w:r>
          </w:p>
        </w:tc>
        <w:tc>
          <w:tcPr>
            <w:tcW w:w="6379" w:type="dxa"/>
            <w:hideMark/>
          </w:tcPr>
          <w:p w14:paraId="1A03ED58" w14:textId="77777777" w:rsidR="00F176C7" w:rsidRPr="008B2CCB" w:rsidRDefault="00F176C7" w:rsidP="00A024ED">
            <w:pPr>
              <w:keepLines/>
              <w:ind w:firstLine="86"/>
              <w:textAlignment w:val="top"/>
            </w:pPr>
            <w:r w:rsidRPr="008B2CCB">
              <w:rPr>
                <w:kern w:val="24"/>
              </w:rPr>
              <w:t>UMi, ISD = 200 m (with wraparound)</w:t>
            </w:r>
            <w:r>
              <w:rPr>
                <w:kern w:val="24"/>
              </w:rPr>
              <w:t xml:space="preserve">, 25 m antenna height </w:t>
            </w:r>
          </w:p>
        </w:tc>
      </w:tr>
      <w:tr w:rsidR="00F176C7" w:rsidRPr="008B2CCB" w14:paraId="2500DE75" w14:textId="77777777" w:rsidTr="00A024ED">
        <w:trPr>
          <w:trHeight w:val="20"/>
          <w:jc w:val="center"/>
        </w:trPr>
        <w:tc>
          <w:tcPr>
            <w:tcW w:w="2830" w:type="dxa"/>
            <w:hideMark/>
          </w:tcPr>
          <w:p w14:paraId="7267C605" w14:textId="77777777" w:rsidR="00F176C7" w:rsidRPr="00696540" w:rsidRDefault="00F176C7" w:rsidP="00A024ED">
            <w:pPr>
              <w:keepNext/>
              <w:keepLines/>
              <w:ind w:firstLine="86"/>
              <w:textAlignment w:val="top"/>
              <w:rPr>
                <w:kern w:val="24"/>
              </w:rPr>
            </w:pPr>
            <w:r w:rsidRPr="008B2CCB">
              <w:rPr>
                <w:kern w:val="24"/>
              </w:rPr>
              <w:t>UE distribution</w:t>
            </w:r>
          </w:p>
        </w:tc>
        <w:tc>
          <w:tcPr>
            <w:tcW w:w="6379" w:type="dxa"/>
            <w:hideMark/>
          </w:tcPr>
          <w:p w14:paraId="1224B357" w14:textId="77777777" w:rsidR="00F176C7" w:rsidRPr="008B2CCB" w:rsidRDefault="00F176C7" w:rsidP="00A024ED">
            <w:pPr>
              <w:keepLines/>
              <w:ind w:firstLine="86"/>
              <w:textAlignment w:val="top"/>
            </w:pPr>
            <w:r>
              <w:rPr>
                <w:kern w:val="24"/>
              </w:rPr>
              <w:t>10</w:t>
            </w:r>
            <w:r w:rsidRPr="008B2CCB">
              <w:rPr>
                <w:kern w:val="24"/>
              </w:rPr>
              <w:t xml:space="preserve"> per cell/sector, </w:t>
            </w:r>
            <w:r w:rsidRPr="00A1625F">
              <w:rPr>
                <w:kern w:val="24"/>
              </w:rPr>
              <w:t>80% indoor (3</w:t>
            </w:r>
            <w:r>
              <w:rPr>
                <w:kern w:val="24"/>
              </w:rPr>
              <w:t xml:space="preserve"> </w:t>
            </w:r>
            <w:r w:rsidRPr="00A1625F">
              <w:rPr>
                <w:kern w:val="24"/>
              </w:rPr>
              <w:t>km/h), 20% outdoor (30</w:t>
            </w:r>
            <w:r>
              <w:rPr>
                <w:kern w:val="24"/>
              </w:rPr>
              <w:t xml:space="preserve"> </w:t>
            </w:r>
            <w:r w:rsidRPr="00A1625F">
              <w:rPr>
                <w:kern w:val="24"/>
              </w:rPr>
              <w:t>km/h)</w:t>
            </w:r>
            <w:r>
              <w:rPr>
                <w:kern w:val="24"/>
              </w:rPr>
              <w:t>. 4 drops</w:t>
            </w:r>
          </w:p>
        </w:tc>
      </w:tr>
      <w:tr w:rsidR="00F176C7" w:rsidRPr="008B2CCB" w14:paraId="4A9EBF62" w14:textId="77777777" w:rsidTr="00A024ED">
        <w:trPr>
          <w:trHeight w:val="20"/>
          <w:jc w:val="center"/>
        </w:trPr>
        <w:tc>
          <w:tcPr>
            <w:tcW w:w="2830" w:type="dxa"/>
            <w:hideMark/>
          </w:tcPr>
          <w:p w14:paraId="2D62FDC8" w14:textId="77777777" w:rsidR="00F176C7" w:rsidRPr="00696540" w:rsidRDefault="00F176C7" w:rsidP="00A024ED">
            <w:pPr>
              <w:keepNext/>
              <w:keepLines/>
              <w:ind w:firstLine="86"/>
              <w:textAlignment w:val="top"/>
              <w:rPr>
                <w:kern w:val="24"/>
              </w:rPr>
            </w:pPr>
            <w:r w:rsidRPr="008B2CCB">
              <w:rPr>
                <w:kern w:val="24"/>
              </w:rPr>
              <w:t>Channel</w:t>
            </w:r>
          </w:p>
        </w:tc>
        <w:tc>
          <w:tcPr>
            <w:tcW w:w="6379" w:type="dxa"/>
            <w:hideMark/>
          </w:tcPr>
          <w:p w14:paraId="49AE9BE0" w14:textId="77777777" w:rsidR="00F176C7" w:rsidRPr="008B2CCB" w:rsidRDefault="00F176C7" w:rsidP="00A024ED">
            <w:pPr>
              <w:keepLines/>
              <w:ind w:firstLine="86"/>
              <w:textAlignment w:val="top"/>
            </w:pPr>
            <w:r w:rsidRPr="008B2CCB">
              <w:rPr>
                <w:kern w:val="24"/>
              </w:rPr>
              <w:t xml:space="preserve">3D UMi channel </w:t>
            </w:r>
            <w:r>
              <w:rPr>
                <w:kern w:val="24"/>
              </w:rPr>
              <w:t>[3]</w:t>
            </w:r>
          </w:p>
        </w:tc>
      </w:tr>
      <w:tr w:rsidR="00F176C7" w:rsidRPr="008B2CCB" w14:paraId="3FA874AA" w14:textId="77777777" w:rsidTr="00A024ED">
        <w:trPr>
          <w:trHeight w:val="20"/>
          <w:jc w:val="center"/>
        </w:trPr>
        <w:tc>
          <w:tcPr>
            <w:tcW w:w="2830" w:type="dxa"/>
            <w:hideMark/>
          </w:tcPr>
          <w:p w14:paraId="4720F8BB" w14:textId="77777777" w:rsidR="00F176C7" w:rsidRPr="00696540" w:rsidRDefault="00F176C7" w:rsidP="00A024ED">
            <w:pPr>
              <w:keepNext/>
              <w:keepLines/>
              <w:ind w:firstLine="86"/>
              <w:textAlignment w:val="top"/>
              <w:rPr>
                <w:kern w:val="24"/>
              </w:rPr>
            </w:pPr>
            <w:r w:rsidRPr="008B2CCB">
              <w:rPr>
                <w:kern w:val="24"/>
              </w:rPr>
              <w:t>Traffic statistics</w:t>
            </w:r>
          </w:p>
        </w:tc>
        <w:tc>
          <w:tcPr>
            <w:tcW w:w="6379" w:type="dxa"/>
            <w:hideMark/>
          </w:tcPr>
          <w:p w14:paraId="56F2E783" w14:textId="77777777" w:rsidR="00F176C7" w:rsidRPr="008B2CCB" w:rsidRDefault="00F176C7" w:rsidP="00A024ED">
            <w:pPr>
              <w:keepLines/>
              <w:ind w:firstLine="86"/>
              <w:textAlignment w:val="top"/>
            </w:pPr>
            <w:r>
              <w:rPr>
                <w:kern w:val="24"/>
              </w:rPr>
              <w:t>Non-f</w:t>
            </w:r>
            <w:r w:rsidRPr="008B2CCB">
              <w:rPr>
                <w:kern w:val="24"/>
              </w:rPr>
              <w:t>ull buffer</w:t>
            </w:r>
            <w:r>
              <w:rPr>
                <w:kern w:val="24"/>
              </w:rPr>
              <w:t>, FTP 3 with 0.5 MB files</w:t>
            </w:r>
          </w:p>
        </w:tc>
      </w:tr>
      <w:tr w:rsidR="00F176C7" w:rsidRPr="008B2CCB" w14:paraId="1A26089D" w14:textId="77777777" w:rsidTr="00A024ED">
        <w:trPr>
          <w:trHeight w:val="20"/>
          <w:jc w:val="center"/>
        </w:trPr>
        <w:tc>
          <w:tcPr>
            <w:tcW w:w="2830" w:type="dxa"/>
            <w:hideMark/>
          </w:tcPr>
          <w:p w14:paraId="3C908310" w14:textId="77777777" w:rsidR="00F176C7" w:rsidRPr="00696540" w:rsidRDefault="00F176C7" w:rsidP="00A024ED">
            <w:pPr>
              <w:keepNext/>
              <w:keepLines/>
              <w:ind w:firstLine="86"/>
              <w:textAlignment w:val="top"/>
              <w:rPr>
                <w:kern w:val="24"/>
              </w:rPr>
            </w:pPr>
            <w:r w:rsidRPr="008B2CCB">
              <w:rPr>
                <w:kern w:val="24"/>
              </w:rPr>
              <w:t>Antenna configurations</w:t>
            </w:r>
          </w:p>
        </w:tc>
        <w:tc>
          <w:tcPr>
            <w:tcW w:w="6379" w:type="dxa"/>
            <w:hideMark/>
          </w:tcPr>
          <w:p w14:paraId="0F00C678" w14:textId="77777777" w:rsidR="00F176C7" w:rsidRDefault="00F176C7" w:rsidP="00A024ED">
            <w:pPr>
              <w:keepLines/>
              <w:ind w:firstLine="86"/>
              <w:textAlignment w:val="top"/>
              <w:rPr>
                <w:kern w:val="24"/>
              </w:rPr>
            </w:pPr>
            <w:r w:rsidRPr="008B2CCB">
              <w:rPr>
                <w:kern w:val="24"/>
              </w:rPr>
              <w:t xml:space="preserve">BS: </w:t>
            </w:r>
            <w:r w:rsidRPr="00C9640A">
              <w:rPr>
                <w:kern w:val="24"/>
              </w:rPr>
              <w:t>(M, N, P, Mg,Ng; Mp, Np) = (8,8,2,1,1,4,8). (dH,dV) = (0.5, 0.8)</w:t>
            </w:r>
            <w:r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2BCAB247" w14:textId="77777777" w:rsidR="00F176C7" w:rsidRPr="008B2CCB" w:rsidRDefault="00F176C7" w:rsidP="00A024ED">
            <w:pPr>
              <w:keepLines/>
              <w:ind w:firstLine="86"/>
              <w:textAlignment w:val="top"/>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F176C7" w:rsidRPr="008B2CCB" w14:paraId="14FEDDD2" w14:textId="77777777" w:rsidTr="00A024ED">
        <w:trPr>
          <w:trHeight w:val="20"/>
          <w:jc w:val="center"/>
        </w:trPr>
        <w:tc>
          <w:tcPr>
            <w:tcW w:w="2830" w:type="dxa"/>
            <w:hideMark/>
          </w:tcPr>
          <w:p w14:paraId="40253911" w14:textId="77777777" w:rsidR="00F176C7" w:rsidRPr="00696540" w:rsidRDefault="00F176C7" w:rsidP="00A024ED">
            <w:pPr>
              <w:keepNext/>
              <w:keepLines/>
              <w:ind w:firstLine="86"/>
              <w:textAlignment w:val="top"/>
              <w:rPr>
                <w:kern w:val="24"/>
              </w:rPr>
            </w:pPr>
            <w:r w:rsidRPr="008B2CCB">
              <w:rPr>
                <w:kern w:val="24"/>
              </w:rPr>
              <w:t>UE power</w:t>
            </w:r>
          </w:p>
        </w:tc>
        <w:tc>
          <w:tcPr>
            <w:tcW w:w="6379" w:type="dxa"/>
            <w:hideMark/>
          </w:tcPr>
          <w:p w14:paraId="6F0B0655" w14:textId="77777777" w:rsidR="00F176C7" w:rsidRPr="008B2CCB" w:rsidRDefault="00F176C7" w:rsidP="00A024ED">
            <w:pPr>
              <w:keepLines/>
            </w:pPr>
            <w:r w:rsidRPr="008B2CCB">
              <w:rPr>
                <w:kern w:val="24"/>
              </w:rPr>
              <w:t>23 dBm</w:t>
            </w:r>
          </w:p>
        </w:tc>
      </w:tr>
      <w:tr w:rsidR="00F176C7" w:rsidRPr="008B2CCB" w14:paraId="39E89AE7" w14:textId="77777777" w:rsidTr="00A024ED">
        <w:trPr>
          <w:trHeight w:val="20"/>
          <w:jc w:val="center"/>
        </w:trPr>
        <w:tc>
          <w:tcPr>
            <w:tcW w:w="2830" w:type="dxa"/>
            <w:hideMark/>
          </w:tcPr>
          <w:p w14:paraId="10908D58" w14:textId="77777777" w:rsidR="00F176C7" w:rsidRPr="00696540" w:rsidRDefault="00F176C7" w:rsidP="00A024ED">
            <w:pPr>
              <w:keepNext/>
              <w:keepLines/>
              <w:ind w:firstLine="86"/>
              <w:textAlignment w:val="top"/>
              <w:rPr>
                <w:kern w:val="24"/>
              </w:rPr>
            </w:pPr>
            <w:r w:rsidRPr="008B2CCB">
              <w:rPr>
                <w:kern w:val="24"/>
              </w:rPr>
              <w:t>BS power</w:t>
            </w:r>
          </w:p>
        </w:tc>
        <w:tc>
          <w:tcPr>
            <w:tcW w:w="6379" w:type="dxa"/>
            <w:hideMark/>
          </w:tcPr>
          <w:p w14:paraId="148B2A76" w14:textId="77777777" w:rsidR="00F176C7" w:rsidRPr="008B2CCB" w:rsidRDefault="00F176C7" w:rsidP="00A024ED">
            <w:pPr>
              <w:keepLines/>
            </w:pPr>
            <w:r w:rsidRPr="008B2CCB">
              <w:rPr>
                <w:kern w:val="24"/>
              </w:rPr>
              <w:t>4</w:t>
            </w:r>
            <w:r>
              <w:rPr>
                <w:kern w:val="24"/>
              </w:rPr>
              <w:t>4</w:t>
            </w:r>
            <w:r w:rsidRPr="008B2CCB">
              <w:rPr>
                <w:kern w:val="24"/>
              </w:rPr>
              <w:t xml:space="preserve"> dBm</w:t>
            </w:r>
          </w:p>
        </w:tc>
      </w:tr>
      <w:tr w:rsidR="00F176C7" w:rsidRPr="008B2CCB" w14:paraId="2D15B7C6" w14:textId="77777777" w:rsidTr="00A024ED">
        <w:trPr>
          <w:trHeight w:val="20"/>
          <w:jc w:val="center"/>
        </w:trPr>
        <w:tc>
          <w:tcPr>
            <w:tcW w:w="2830" w:type="dxa"/>
            <w:hideMark/>
          </w:tcPr>
          <w:p w14:paraId="2B8B65F0" w14:textId="77777777" w:rsidR="00F176C7" w:rsidRPr="00696540" w:rsidRDefault="00F176C7" w:rsidP="00A024ED">
            <w:pPr>
              <w:keepNext/>
              <w:keepLines/>
              <w:ind w:firstLine="86"/>
              <w:textAlignment w:val="top"/>
              <w:rPr>
                <w:kern w:val="24"/>
              </w:rPr>
            </w:pPr>
            <w:r w:rsidRPr="008B2CCB">
              <w:rPr>
                <w:kern w:val="24"/>
              </w:rPr>
              <w:t>Precoding granularity</w:t>
            </w:r>
          </w:p>
        </w:tc>
        <w:tc>
          <w:tcPr>
            <w:tcW w:w="6379" w:type="dxa"/>
            <w:hideMark/>
          </w:tcPr>
          <w:p w14:paraId="1DD26FBF" w14:textId="77777777" w:rsidR="00F176C7" w:rsidRPr="008B2CCB" w:rsidRDefault="00F176C7" w:rsidP="00A024ED">
            <w:pPr>
              <w:keepLines/>
            </w:pPr>
            <w:r w:rsidRPr="008B2CCB">
              <w:rPr>
                <w:kern w:val="24"/>
              </w:rPr>
              <w:t>Subband (</w:t>
            </w:r>
            <w:r>
              <w:rPr>
                <w:kern w:val="24"/>
              </w:rPr>
              <w:t>6</w:t>
            </w:r>
            <w:r w:rsidRPr="008B2CCB">
              <w:rPr>
                <w:kern w:val="24"/>
              </w:rPr>
              <w:t xml:space="preserve"> resource blocks, </w:t>
            </w:r>
            <w:r>
              <w:rPr>
                <w:kern w:val="24"/>
              </w:rPr>
              <w:t>72</w:t>
            </w:r>
            <w:r w:rsidRPr="008B2CCB">
              <w:rPr>
                <w:kern w:val="24"/>
              </w:rPr>
              <w:t xml:space="preserve"> tones)</w:t>
            </w:r>
          </w:p>
        </w:tc>
      </w:tr>
      <w:tr w:rsidR="00F176C7" w:rsidRPr="008B2CCB" w14:paraId="3705B450" w14:textId="77777777" w:rsidTr="00A024ED">
        <w:trPr>
          <w:trHeight w:val="20"/>
          <w:jc w:val="center"/>
        </w:trPr>
        <w:tc>
          <w:tcPr>
            <w:tcW w:w="2830" w:type="dxa"/>
          </w:tcPr>
          <w:p w14:paraId="3537E20D" w14:textId="77777777" w:rsidR="00F176C7" w:rsidRPr="008B2CCB" w:rsidRDefault="00F176C7" w:rsidP="00A024ED">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3BE7CC43" w14:textId="77777777" w:rsidR="00F176C7" w:rsidRPr="008B2CCB" w:rsidRDefault="00F176C7" w:rsidP="00A024ED">
            <w:pPr>
              <w:keepLines/>
              <w:rPr>
                <w:kern w:val="24"/>
              </w:rPr>
            </w:pPr>
            <w:r w:rsidRPr="008B2CCB">
              <w:rPr>
                <w:kern w:val="24"/>
              </w:rPr>
              <w:t xml:space="preserve">For scheduler: </w:t>
            </w:r>
            <w:r>
              <w:rPr>
                <w:kern w:val="24"/>
              </w:rPr>
              <w:t>ideal serving cell channel information, ideal interference covariance estimation at the gNB</w:t>
            </w:r>
          </w:p>
          <w:p w14:paraId="46940161" w14:textId="77777777" w:rsidR="00F176C7" w:rsidRPr="008B2CCB" w:rsidRDefault="00F176C7" w:rsidP="00A024ED">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F176C7" w:rsidRPr="008B2CCB" w14:paraId="22086C29" w14:textId="77777777" w:rsidTr="00A024ED">
        <w:trPr>
          <w:trHeight w:val="20"/>
          <w:jc w:val="center"/>
        </w:trPr>
        <w:tc>
          <w:tcPr>
            <w:tcW w:w="2830" w:type="dxa"/>
          </w:tcPr>
          <w:p w14:paraId="70E3453D" w14:textId="77777777" w:rsidR="00F176C7" w:rsidRDefault="00F176C7" w:rsidP="00A024ED">
            <w:pPr>
              <w:keepNext/>
              <w:keepLines/>
              <w:ind w:firstLine="86"/>
              <w:textAlignment w:val="top"/>
              <w:rPr>
                <w:kern w:val="24"/>
              </w:rPr>
            </w:pPr>
            <w:r>
              <w:rPr>
                <w:kern w:val="24"/>
              </w:rPr>
              <w:t>SRS periodicity</w:t>
            </w:r>
          </w:p>
        </w:tc>
        <w:tc>
          <w:tcPr>
            <w:tcW w:w="6379" w:type="dxa"/>
          </w:tcPr>
          <w:p w14:paraId="59E42FBE" w14:textId="77777777" w:rsidR="00F176C7" w:rsidRPr="00F83D49" w:rsidRDefault="00F176C7" w:rsidP="00A024ED">
            <w:pPr>
              <w:keepLines/>
              <w:rPr>
                <w:kern w:val="24"/>
              </w:rPr>
            </w:pPr>
            <w:r w:rsidRPr="00F83D49">
              <w:rPr>
                <w:kern w:val="24"/>
              </w:rPr>
              <w:t xml:space="preserve">Aperiodic SRS with SRS </w:t>
            </w:r>
            <w:r>
              <w:rPr>
                <w:kern w:val="24"/>
              </w:rPr>
              <w:t xml:space="preserve">resource configured </w:t>
            </w:r>
            <w:r w:rsidRPr="00F83D49">
              <w:rPr>
                <w:kern w:val="24"/>
              </w:rPr>
              <w:t>per 5 TTIs</w:t>
            </w:r>
          </w:p>
        </w:tc>
      </w:tr>
      <w:tr w:rsidR="00F176C7" w14:paraId="761D31F2"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382A1618" w14:textId="77777777" w:rsidR="00F176C7" w:rsidRPr="007A7715" w:rsidRDefault="00F176C7" w:rsidP="00A024ED">
            <w:pPr>
              <w:keepNext/>
              <w:keepLines/>
              <w:ind w:firstLine="86"/>
              <w:textAlignment w:val="top"/>
              <w:rPr>
                <w:b w:val="0"/>
                <w:bCs w:val="0"/>
                <w:kern w:val="24"/>
              </w:rPr>
            </w:pPr>
            <w:r w:rsidRPr="007A7715">
              <w:rPr>
                <w:b w:val="0"/>
                <w:bCs w:val="0"/>
                <w:kern w:val="24"/>
              </w:rPr>
              <w:t>UE receiver noise figure</w:t>
            </w:r>
          </w:p>
        </w:tc>
        <w:tc>
          <w:tcPr>
            <w:tcW w:w="6379" w:type="dxa"/>
            <w:hideMark/>
          </w:tcPr>
          <w:p w14:paraId="419E6F36"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9 dB</w:t>
            </w:r>
          </w:p>
        </w:tc>
      </w:tr>
      <w:tr w:rsidR="00F176C7" w14:paraId="3C0B77AC"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59120E1E" w14:textId="77777777" w:rsidR="00F176C7" w:rsidRPr="007A7715" w:rsidRDefault="00F176C7" w:rsidP="00A024ED">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24B482D2"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F176C7" w14:paraId="0EB238E5"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1EFAE2F8" w14:textId="77777777" w:rsidR="00F176C7" w:rsidRPr="007A7715" w:rsidRDefault="00F176C7" w:rsidP="00A024ED">
            <w:pPr>
              <w:keepNext/>
              <w:keepLines/>
              <w:ind w:firstLine="86"/>
              <w:textAlignment w:val="top"/>
              <w:rPr>
                <w:b w:val="0"/>
                <w:bCs w:val="0"/>
                <w:kern w:val="24"/>
              </w:rPr>
            </w:pPr>
            <w:r w:rsidRPr="007A7715">
              <w:rPr>
                <w:b w:val="0"/>
                <w:bCs w:val="0"/>
              </w:rPr>
              <w:t>UE receiver</w:t>
            </w:r>
          </w:p>
        </w:tc>
        <w:tc>
          <w:tcPr>
            <w:tcW w:w="6379" w:type="dxa"/>
          </w:tcPr>
          <w:p w14:paraId="19E203A3"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5828F424" w14:textId="26A576C4" w:rsidR="008B2CCB" w:rsidRDefault="008B2CCB" w:rsidP="00F176C7">
      <w:pPr>
        <w:pStyle w:val="References"/>
        <w:numPr>
          <w:ilvl w:val="0"/>
          <w:numId w:val="0"/>
        </w:numPr>
        <w:ind w:left="360"/>
        <w:rPr>
          <w:color w:val="000000" w:themeColor="text1"/>
        </w:rPr>
      </w:pPr>
    </w:p>
    <w:p w14:paraId="44F1B48D" w14:textId="621731B0" w:rsidR="00672C15" w:rsidRPr="00D74B92" w:rsidRDefault="00672C15" w:rsidP="00672C15">
      <w:pPr>
        <w:pStyle w:val="Heading1"/>
        <w:numPr>
          <w:ilvl w:val="0"/>
          <w:numId w:val="0"/>
        </w:numPr>
        <w:ind w:left="432" w:hanging="432"/>
      </w:pPr>
      <w:r>
        <w:t>Appendix 2</w:t>
      </w:r>
    </w:p>
    <w:p w14:paraId="34CA0369" w14:textId="08444735" w:rsidR="00672C15" w:rsidRDefault="00672C15" w:rsidP="00F176C7">
      <w:pPr>
        <w:pStyle w:val="References"/>
        <w:numPr>
          <w:ilvl w:val="0"/>
          <w:numId w:val="0"/>
        </w:numPr>
        <w:ind w:left="360"/>
        <w:rPr>
          <w:color w:val="000000" w:themeColor="text1"/>
        </w:rPr>
      </w:pPr>
    </w:p>
    <w:p w14:paraId="60C7ED73" w14:textId="6305AEB2" w:rsidR="00672C15" w:rsidRPr="006D7FD9" w:rsidRDefault="007D31FE" w:rsidP="006D7FD9">
      <w:pPr>
        <w:jc w:val="center"/>
        <w:rPr>
          <w:b/>
          <w:bCs/>
          <w:lang w:val="en-GB"/>
        </w:rPr>
      </w:pPr>
      <w:r w:rsidRPr="006D7FD9">
        <w:rPr>
          <w:b/>
          <w:bCs/>
          <w:color w:val="000000" w:themeColor="text1"/>
        </w:rPr>
        <w:t xml:space="preserve">Table </w:t>
      </w:r>
      <w:r w:rsidRPr="006D7FD9">
        <w:rPr>
          <w:b/>
          <w:bCs/>
          <w:i/>
          <w:iCs/>
          <w:color w:val="000000" w:themeColor="text1"/>
        </w:rPr>
        <w:fldChar w:fldCharType="begin"/>
      </w:r>
      <w:r w:rsidRPr="006D7FD9">
        <w:rPr>
          <w:b/>
          <w:bCs/>
          <w:color w:val="000000" w:themeColor="text1"/>
        </w:rPr>
        <w:instrText xml:space="preserve"> SEQ Table \* ARABIC </w:instrText>
      </w:r>
      <w:r w:rsidRPr="006D7FD9">
        <w:rPr>
          <w:b/>
          <w:bCs/>
          <w:i/>
          <w:iCs/>
          <w:color w:val="000000" w:themeColor="text1"/>
        </w:rPr>
        <w:fldChar w:fldCharType="separate"/>
      </w:r>
      <w:r w:rsidR="00FC1FBA">
        <w:rPr>
          <w:b/>
          <w:bCs/>
          <w:noProof/>
          <w:color w:val="000000" w:themeColor="text1"/>
        </w:rPr>
        <w:t>2</w:t>
      </w:r>
      <w:r w:rsidRPr="006D7FD9">
        <w:rPr>
          <w:b/>
          <w:bCs/>
          <w:i/>
          <w:iCs/>
          <w:color w:val="000000" w:themeColor="text1"/>
        </w:rPr>
        <w:fldChar w:fldCharType="end"/>
      </w:r>
      <w:r w:rsidRPr="006D7FD9">
        <w:rPr>
          <w:b/>
          <w:bCs/>
          <w:color w:val="000000" w:themeColor="text1"/>
        </w:rPr>
        <w:t xml:space="preserve">: </w:t>
      </w:r>
      <w:r w:rsidR="00672C15" w:rsidRPr="006D7FD9">
        <w:rPr>
          <w:b/>
          <w:bCs/>
          <w:lang w:val="en-GB"/>
        </w:rPr>
        <w:t xml:space="preserve">Example fields </w:t>
      </w:r>
      <w:r w:rsidRPr="006D7FD9">
        <w:rPr>
          <w:b/>
          <w:bCs/>
          <w:lang w:val="en-GB"/>
        </w:rPr>
        <w:t>in DCI format 0_1 repurposed for A-SRS triggering</w:t>
      </w:r>
    </w:p>
    <w:tbl>
      <w:tblPr>
        <w:tblW w:w="935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54"/>
        <w:gridCol w:w="721"/>
        <w:gridCol w:w="1710"/>
        <w:gridCol w:w="1890"/>
        <w:gridCol w:w="1890"/>
        <w:gridCol w:w="1890"/>
      </w:tblGrid>
      <w:tr w:rsidR="00672C15" w:rsidRPr="00282718" w14:paraId="243E3884" w14:textId="77777777" w:rsidTr="001949D9">
        <w:trPr>
          <w:trHeight w:val="297"/>
          <w:tblCellSpacing w:w="0" w:type="dxa"/>
        </w:trPr>
        <w:tc>
          <w:tcPr>
            <w:tcW w:w="1254" w:type="dxa"/>
            <w:shd w:val="clear" w:color="auto" w:fill="auto"/>
            <w:vAlign w:val="center"/>
            <w:hideMark/>
          </w:tcPr>
          <w:p w14:paraId="70ED3C1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 xml:space="preserve">Field </w:t>
            </w:r>
            <w:r w:rsidRPr="00282718">
              <w:rPr>
                <w:rFonts w:ascii="Times New Roman" w:hAnsi="Times New Roman"/>
                <w:sz w:val="18"/>
                <w:szCs w:val="18"/>
              </w:rPr>
              <w:t>in 0_1</w:t>
            </w:r>
          </w:p>
        </w:tc>
        <w:tc>
          <w:tcPr>
            <w:tcW w:w="721" w:type="dxa"/>
            <w:shd w:val="clear" w:color="auto" w:fill="auto"/>
            <w:vAlign w:val="center"/>
            <w:hideMark/>
          </w:tcPr>
          <w:p w14:paraId="58279DCA"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1710" w:type="dxa"/>
            <w:shd w:val="clear" w:color="auto" w:fill="auto"/>
            <w:vAlign w:val="center"/>
            <w:hideMark/>
          </w:tcPr>
          <w:p w14:paraId="02DD4167"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1890" w:type="dxa"/>
            <w:vAlign w:val="center"/>
          </w:tcPr>
          <w:p w14:paraId="7D22B8E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w:t>
            </w:r>
            <w:r w:rsidRPr="00C50CF6">
              <w:rPr>
                <w:rFonts w:ascii="Times New Roman" w:hAnsi="Times New Roman"/>
                <w:sz w:val="18"/>
                <w:szCs w:val="18"/>
                <w:u w:val="single"/>
                <w:lang w:val="en-US"/>
              </w:rPr>
              <w:t>not</w:t>
            </w:r>
            <w:r w:rsidRPr="00C50CF6">
              <w:rPr>
                <w:rFonts w:ascii="Times New Roman" w:hAnsi="Times New Roman"/>
                <w:sz w:val="18"/>
                <w:szCs w:val="18"/>
                <w:lang w:val="en-US"/>
              </w:rPr>
              <w:t xml:space="preserve"> linked to data</w:t>
            </w:r>
          </w:p>
        </w:tc>
        <w:tc>
          <w:tcPr>
            <w:tcW w:w="1890" w:type="dxa"/>
            <w:vAlign w:val="center"/>
          </w:tcPr>
          <w:p w14:paraId="381D31E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linked to data</w:t>
            </w:r>
          </w:p>
        </w:tc>
        <w:tc>
          <w:tcPr>
            <w:tcW w:w="1890" w:type="dxa"/>
            <w:vAlign w:val="center"/>
          </w:tcPr>
          <w:p w14:paraId="530FE7D8"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 xml:space="preserve">New Usage </w:t>
            </w:r>
            <w:r w:rsidRPr="00C50CF6">
              <w:rPr>
                <w:rFonts w:ascii="Times New Roman" w:hAnsi="Times New Roman"/>
                <w:sz w:val="18"/>
                <w:szCs w:val="18"/>
                <w:lang w:val="en-US"/>
              </w:rPr>
              <w:t xml:space="preserve">for SRS </w:t>
            </w:r>
            <w:r w:rsidRPr="00C50CF6">
              <w:rPr>
                <w:rFonts w:ascii="Times New Roman" w:hAnsi="Times New Roman"/>
                <w:sz w:val="18"/>
                <w:szCs w:val="18"/>
              </w:rPr>
              <w:t>without data and without CSI</w:t>
            </w:r>
          </w:p>
        </w:tc>
      </w:tr>
      <w:tr w:rsidR="00672C15" w:rsidRPr="00282718" w14:paraId="5BE770AE" w14:textId="77777777" w:rsidTr="001949D9">
        <w:trPr>
          <w:tblCellSpacing w:w="0" w:type="dxa"/>
        </w:trPr>
        <w:tc>
          <w:tcPr>
            <w:tcW w:w="1254" w:type="dxa"/>
            <w:shd w:val="clear" w:color="auto" w:fill="auto"/>
            <w:vAlign w:val="center"/>
            <w:hideMark/>
          </w:tcPr>
          <w:p w14:paraId="340D8C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Frequency domain resource assignment</w:t>
            </w:r>
          </w:p>
        </w:tc>
        <w:tc>
          <w:tcPr>
            <w:tcW w:w="721" w:type="dxa"/>
            <w:shd w:val="clear" w:color="auto" w:fill="auto"/>
            <w:vAlign w:val="center"/>
            <w:hideMark/>
          </w:tcPr>
          <w:p w14:paraId="06D4ABA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Variable</w:t>
            </w:r>
          </w:p>
        </w:tc>
        <w:tc>
          <w:tcPr>
            <w:tcW w:w="1710" w:type="dxa"/>
            <w:shd w:val="clear" w:color="auto" w:fill="auto"/>
            <w:vAlign w:val="center"/>
            <w:hideMark/>
          </w:tcPr>
          <w:p w14:paraId="27C9D746"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FDRA</w:t>
            </w:r>
          </w:p>
        </w:tc>
        <w:tc>
          <w:tcPr>
            <w:tcW w:w="1890" w:type="dxa"/>
            <w:vAlign w:val="center"/>
          </w:tcPr>
          <w:p w14:paraId="0554555A"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FDRA</w:t>
            </w:r>
          </w:p>
        </w:tc>
        <w:tc>
          <w:tcPr>
            <w:tcW w:w="1890" w:type="dxa"/>
            <w:vAlign w:val="center"/>
          </w:tcPr>
          <w:p w14:paraId="0F5B04A9"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 same as PUSCH</w:t>
            </w:r>
          </w:p>
        </w:tc>
        <w:tc>
          <w:tcPr>
            <w:tcW w:w="1890" w:type="dxa"/>
            <w:vAlign w:val="center"/>
          </w:tcPr>
          <w:p w14:paraId="31CE8C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w:t>
            </w:r>
          </w:p>
        </w:tc>
      </w:tr>
      <w:tr w:rsidR="00672C15" w:rsidRPr="00282718" w14:paraId="454973C4" w14:textId="77777777" w:rsidTr="001949D9">
        <w:trPr>
          <w:tblCellSpacing w:w="0" w:type="dxa"/>
        </w:trPr>
        <w:tc>
          <w:tcPr>
            <w:tcW w:w="1254" w:type="dxa"/>
            <w:shd w:val="clear" w:color="auto" w:fill="auto"/>
            <w:vAlign w:val="center"/>
            <w:hideMark/>
          </w:tcPr>
          <w:p w14:paraId="58DA9F99"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bookmarkStart w:id="12" w:name="DCI_0_1_TimeDomainResourceAllocation"/>
            <w:r w:rsidRPr="00CD207F">
              <w:rPr>
                <w:rFonts w:ascii="Times New Roman" w:hAnsi="Times New Roman"/>
                <w:sz w:val="18"/>
                <w:szCs w:val="18"/>
              </w:rPr>
              <w:t>Time domain resource assignment</w:t>
            </w:r>
            <w:bookmarkEnd w:id="12"/>
          </w:p>
        </w:tc>
        <w:tc>
          <w:tcPr>
            <w:tcW w:w="721" w:type="dxa"/>
            <w:shd w:val="clear" w:color="auto" w:fill="auto"/>
            <w:vAlign w:val="center"/>
            <w:hideMark/>
          </w:tcPr>
          <w:p w14:paraId="562988FF"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4</w:t>
            </w:r>
          </w:p>
        </w:tc>
        <w:tc>
          <w:tcPr>
            <w:tcW w:w="1710" w:type="dxa"/>
            <w:shd w:val="clear" w:color="auto" w:fill="auto"/>
            <w:vAlign w:val="center"/>
            <w:hideMark/>
          </w:tcPr>
          <w:p w14:paraId="127985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TDRA</w:t>
            </w:r>
          </w:p>
        </w:tc>
        <w:tc>
          <w:tcPr>
            <w:tcW w:w="1890" w:type="dxa"/>
            <w:vAlign w:val="center"/>
          </w:tcPr>
          <w:p w14:paraId="5AFE1BBF"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617B5BD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547FC8DC" w14:textId="1799C025" w:rsidR="00672C15" w:rsidRPr="00C50CF6" w:rsidRDefault="00C50CF6" w:rsidP="001949D9">
            <w:pPr>
              <w:pStyle w:val="BodyText0001"/>
              <w:tabs>
                <w:tab w:val="left" w:pos="1800"/>
                <w:tab w:val="right" w:pos="8667"/>
              </w:tabs>
              <w:spacing w:before="0" w:after="0" w:line="240" w:lineRule="auto"/>
              <w:rPr>
                <w:rFonts w:ascii="Times New Roman" w:hAnsi="Times New Roman"/>
                <w:sz w:val="18"/>
                <w:szCs w:val="18"/>
                <w:lang w:val="en-US"/>
              </w:rPr>
            </w:pPr>
            <w:r w:rsidRPr="00C50CF6">
              <w:rPr>
                <w:rFonts w:ascii="Times New Roman" w:hAnsi="Times New Roman"/>
                <w:sz w:val="18"/>
                <w:szCs w:val="18"/>
                <w:lang w:val="en-US"/>
              </w:rPr>
              <w:t>N/A</w:t>
            </w:r>
          </w:p>
        </w:tc>
      </w:tr>
      <w:tr w:rsidR="00672C15" w:rsidRPr="00282718" w14:paraId="3BBB06DA" w14:textId="77777777" w:rsidTr="001949D9">
        <w:trPr>
          <w:tblCellSpacing w:w="0" w:type="dxa"/>
        </w:trPr>
        <w:tc>
          <w:tcPr>
            <w:tcW w:w="1254" w:type="dxa"/>
            <w:shd w:val="clear" w:color="auto" w:fill="auto"/>
            <w:vAlign w:val="center"/>
            <w:hideMark/>
          </w:tcPr>
          <w:p w14:paraId="61ADEE0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Antenna ports</w:t>
            </w:r>
          </w:p>
        </w:tc>
        <w:tc>
          <w:tcPr>
            <w:tcW w:w="721" w:type="dxa"/>
            <w:shd w:val="clear" w:color="auto" w:fill="auto"/>
            <w:vAlign w:val="center"/>
            <w:hideMark/>
          </w:tcPr>
          <w:p w14:paraId="68917F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2,3,4,5</w:t>
            </w:r>
          </w:p>
        </w:tc>
        <w:tc>
          <w:tcPr>
            <w:tcW w:w="1710" w:type="dxa"/>
            <w:shd w:val="clear" w:color="auto" w:fill="auto"/>
            <w:vAlign w:val="center"/>
            <w:hideMark/>
          </w:tcPr>
          <w:p w14:paraId="30D6109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ports</w:t>
            </w:r>
          </w:p>
        </w:tc>
        <w:tc>
          <w:tcPr>
            <w:tcW w:w="1890" w:type="dxa"/>
            <w:vAlign w:val="center"/>
          </w:tcPr>
          <w:p w14:paraId="1F486E8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ports</w:t>
            </w:r>
          </w:p>
        </w:tc>
        <w:tc>
          <w:tcPr>
            <w:tcW w:w="1890" w:type="dxa"/>
            <w:vAlign w:val="center"/>
          </w:tcPr>
          <w:p w14:paraId="38C5889D"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 same as PUSCH</w:t>
            </w:r>
          </w:p>
        </w:tc>
        <w:tc>
          <w:tcPr>
            <w:tcW w:w="1890" w:type="dxa"/>
            <w:vAlign w:val="center"/>
          </w:tcPr>
          <w:p w14:paraId="0D16B8C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w:t>
            </w:r>
          </w:p>
        </w:tc>
      </w:tr>
      <w:tr w:rsidR="00672C15" w:rsidRPr="00282718" w14:paraId="2E88B042" w14:textId="77777777" w:rsidTr="001949D9">
        <w:trPr>
          <w:tblCellSpacing w:w="0" w:type="dxa"/>
        </w:trPr>
        <w:tc>
          <w:tcPr>
            <w:tcW w:w="1254" w:type="dxa"/>
            <w:shd w:val="clear" w:color="auto" w:fill="auto"/>
            <w:vAlign w:val="center"/>
          </w:tcPr>
          <w:p w14:paraId="1D70F9FE"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SRS Time domain resource assignment</w:t>
            </w:r>
          </w:p>
        </w:tc>
        <w:tc>
          <w:tcPr>
            <w:tcW w:w="721" w:type="dxa"/>
            <w:shd w:val="clear" w:color="auto" w:fill="auto"/>
            <w:vAlign w:val="center"/>
          </w:tcPr>
          <w:p w14:paraId="12333BAD"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0</w:t>
            </w:r>
            <w:r w:rsidRPr="00282718">
              <w:rPr>
                <w:rFonts w:ascii="Times New Roman" w:hAnsi="Times New Roman"/>
                <w:sz w:val="18"/>
                <w:szCs w:val="18"/>
              </w:rPr>
              <w:t>~</w:t>
            </w:r>
            <w:r w:rsidRPr="00CD207F">
              <w:rPr>
                <w:rFonts w:ascii="Times New Roman" w:hAnsi="Times New Roman"/>
                <w:sz w:val="18"/>
                <w:szCs w:val="18"/>
              </w:rPr>
              <w:t>4</w:t>
            </w:r>
          </w:p>
        </w:tc>
        <w:tc>
          <w:tcPr>
            <w:tcW w:w="1710" w:type="dxa"/>
            <w:shd w:val="clear" w:color="auto" w:fill="auto"/>
            <w:vAlign w:val="center"/>
          </w:tcPr>
          <w:p w14:paraId="52850A6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N/A</w:t>
            </w:r>
          </w:p>
        </w:tc>
        <w:tc>
          <w:tcPr>
            <w:tcW w:w="1890" w:type="dxa"/>
            <w:vAlign w:val="center"/>
          </w:tcPr>
          <w:p w14:paraId="54EBFD5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7C638F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127BB2D7"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r>
    </w:tbl>
    <w:p w14:paraId="1B4F7027" w14:textId="77777777" w:rsidR="00133BEC" w:rsidRDefault="00133BEC" w:rsidP="006D7FD9">
      <w:pPr>
        <w:jc w:val="center"/>
      </w:pPr>
    </w:p>
    <w:p w14:paraId="32EE75C7" w14:textId="1DAD457C" w:rsidR="00672C15" w:rsidRPr="007D0F50" w:rsidRDefault="007D31FE" w:rsidP="006D7FD9">
      <w:pPr>
        <w:jc w:val="center"/>
      </w:pPr>
      <w:r w:rsidRPr="00391A5B">
        <w:rPr>
          <w:b/>
          <w:bCs/>
          <w:color w:val="000000" w:themeColor="text1"/>
        </w:rPr>
        <w:t xml:space="preserve">Table </w:t>
      </w:r>
      <w:r w:rsidRPr="00391A5B">
        <w:rPr>
          <w:b/>
          <w:bCs/>
          <w:i/>
          <w:iCs/>
          <w:color w:val="000000" w:themeColor="text1"/>
        </w:rPr>
        <w:fldChar w:fldCharType="begin"/>
      </w:r>
      <w:r w:rsidRPr="00391A5B">
        <w:rPr>
          <w:b/>
          <w:bCs/>
          <w:color w:val="000000" w:themeColor="text1"/>
        </w:rPr>
        <w:instrText xml:space="preserve"> SEQ Table \* ARABIC </w:instrText>
      </w:r>
      <w:r w:rsidRPr="00391A5B">
        <w:rPr>
          <w:b/>
          <w:bCs/>
          <w:i/>
          <w:iCs/>
          <w:color w:val="000000" w:themeColor="text1"/>
        </w:rPr>
        <w:fldChar w:fldCharType="separate"/>
      </w:r>
      <w:r w:rsidR="00FC1FBA">
        <w:rPr>
          <w:b/>
          <w:bCs/>
          <w:noProof/>
          <w:color w:val="000000" w:themeColor="text1"/>
        </w:rPr>
        <w:t>3</w:t>
      </w:r>
      <w:r w:rsidRPr="00391A5B">
        <w:rPr>
          <w:b/>
          <w:bCs/>
          <w:i/>
          <w:iCs/>
          <w:color w:val="000000" w:themeColor="text1"/>
        </w:rPr>
        <w:fldChar w:fldCharType="end"/>
      </w:r>
      <w:r w:rsidRPr="00391A5B">
        <w:rPr>
          <w:b/>
          <w:bCs/>
          <w:color w:val="000000" w:themeColor="text1"/>
        </w:rPr>
        <w:t xml:space="preserve">: </w:t>
      </w:r>
      <w:r w:rsidRPr="00391A5B">
        <w:rPr>
          <w:b/>
          <w:bCs/>
          <w:lang w:val="en-GB"/>
        </w:rPr>
        <w:t xml:space="preserve">Example fields in DCI format </w:t>
      </w:r>
      <w:r>
        <w:rPr>
          <w:b/>
          <w:bCs/>
          <w:lang w:val="en-GB"/>
        </w:rPr>
        <w:t>1</w:t>
      </w:r>
      <w:r w:rsidRPr="00391A5B">
        <w:rPr>
          <w:b/>
          <w:bCs/>
          <w:lang w:val="en-GB"/>
        </w:rPr>
        <w:t>_1 repurposed for A-SRS triggering</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25"/>
        <w:gridCol w:w="810"/>
        <w:gridCol w:w="2070"/>
        <w:gridCol w:w="2340"/>
        <w:gridCol w:w="2556"/>
      </w:tblGrid>
      <w:tr w:rsidR="00672C15" w:rsidRPr="00282718" w14:paraId="20B43F18" w14:textId="77777777" w:rsidTr="00B87165">
        <w:trPr>
          <w:trHeight w:val="410"/>
        </w:trPr>
        <w:tc>
          <w:tcPr>
            <w:tcW w:w="1525" w:type="dxa"/>
            <w:shd w:val="clear" w:color="auto" w:fill="auto"/>
            <w:tcMar>
              <w:top w:w="26" w:type="dxa"/>
              <w:left w:w="53" w:type="dxa"/>
              <w:bottom w:w="26" w:type="dxa"/>
              <w:right w:w="53" w:type="dxa"/>
            </w:tcMar>
            <w:vAlign w:val="center"/>
            <w:hideMark/>
          </w:tcPr>
          <w:p w14:paraId="01293408"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lastRenderedPageBreak/>
              <w:t xml:space="preserve">Field </w:t>
            </w:r>
            <w:r w:rsidRPr="00282718">
              <w:rPr>
                <w:rFonts w:ascii="Times New Roman" w:hAnsi="Times New Roman"/>
                <w:sz w:val="18"/>
                <w:szCs w:val="18"/>
              </w:rPr>
              <w:t xml:space="preserve">in </w:t>
            </w:r>
            <w:r>
              <w:rPr>
                <w:rFonts w:ascii="Times New Roman" w:hAnsi="Times New Roman"/>
                <w:sz w:val="18"/>
                <w:szCs w:val="18"/>
                <w:lang w:val="en-US"/>
              </w:rPr>
              <w:t>1</w:t>
            </w:r>
            <w:r w:rsidRPr="00282718">
              <w:rPr>
                <w:rFonts w:ascii="Times New Roman" w:hAnsi="Times New Roman"/>
                <w:sz w:val="18"/>
                <w:szCs w:val="18"/>
              </w:rPr>
              <w:t>_1</w:t>
            </w:r>
          </w:p>
        </w:tc>
        <w:tc>
          <w:tcPr>
            <w:tcW w:w="810" w:type="dxa"/>
            <w:shd w:val="clear" w:color="auto" w:fill="auto"/>
            <w:tcMar>
              <w:top w:w="26" w:type="dxa"/>
              <w:left w:w="53" w:type="dxa"/>
              <w:bottom w:w="26" w:type="dxa"/>
              <w:right w:w="53" w:type="dxa"/>
            </w:tcMar>
            <w:vAlign w:val="center"/>
            <w:hideMark/>
          </w:tcPr>
          <w:p w14:paraId="24BDB72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2070" w:type="dxa"/>
            <w:shd w:val="clear" w:color="auto" w:fill="auto"/>
            <w:tcMar>
              <w:top w:w="26" w:type="dxa"/>
              <w:left w:w="53" w:type="dxa"/>
              <w:bottom w:w="26" w:type="dxa"/>
              <w:right w:w="53" w:type="dxa"/>
            </w:tcMar>
            <w:vAlign w:val="center"/>
            <w:hideMark/>
          </w:tcPr>
          <w:p w14:paraId="1D27248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2340" w:type="dxa"/>
            <w:shd w:val="clear" w:color="auto" w:fill="auto"/>
            <w:vAlign w:val="center"/>
          </w:tcPr>
          <w:p w14:paraId="01B08B6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 xml:space="preserve">SRS </w:t>
            </w:r>
            <w:r w:rsidRPr="00B87165">
              <w:rPr>
                <w:rFonts w:ascii="Times New Roman" w:hAnsi="Times New Roman"/>
                <w:sz w:val="18"/>
                <w:szCs w:val="18"/>
                <w:u w:val="single"/>
                <w:lang w:val="en-US"/>
              </w:rPr>
              <w:t>not</w:t>
            </w:r>
            <w:r w:rsidRPr="00B87165">
              <w:rPr>
                <w:rFonts w:ascii="Times New Roman" w:hAnsi="Times New Roman"/>
                <w:sz w:val="18"/>
                <w:szCs w:val="18"/>
                <w:lang w:val="en-US"/>
              </w:rPr>
              <w:t xml:space="preserve"> linked to data</w:t>
            </w:r>
          </w:p>
        </w:tc>
        <w:tc>
          <w:tcPr>
            <w:tcW w:w="2556" w:type="dxa"/>
            <w:shd w:val="clear" w:color="auto" w:fill="auto"/>
            <w:tcMar>
              <w:top w:w="26" w:type="dxa"/>
              <w:left w:w="53" w:type="dxa"/>
              <w:bottom w:w="26" w:type="dxa"/>
              <w:right w:w="53" w:type="dxa"/>
            </w:tcMar>
            <w:vAlign w:val="center"/>
            <w:hideMark/>
          </w:tcPr>
          <w:p w14:paraId="6CE1778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SRS linked to data</w:t>
            </w:r>
          </w:p>
        </w:tc>
      </w:tr>
      <w:tr w:rsidR="00672C15" w:rsidRPr="00282718" w14:paraId="4E296322" w14:textId="77777777" w:rsidTr="00B87165">
        <w:trPr>
          <w:trHeight w:val="410"/>
        </w:trPr>
        <w:tc>
          <w:tcPr>
            <w:tcW w:w="1525" w:type="dxa"/>
            <w:shd w:val="clear" w:color="auto" w:fill="auto"/>
            <w:tcMar>
              <w:top w:w="26" w:type="dxa"/>
              <w:left w:w="53" w:type="dxa"/>
              <w:bottom w:w="26" w:type="dxa"/>
              <w:right w:w="53" w:type="dxa"/>
            </w:tcMar>
            <w:vAlign w:val="center"/>
            <w:hideMark/>
          </w:tcPr>
          <w:p w14:paraId="3DE54D0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Frequency domain resource assignment (FDRA)</w:t>
            </w:r>
          </w:p>
        </w:tc>
        <w:tc>
          <w:tcPr>
            <w:tcW w:w="810" w:type="dxa"/>
            <w:shd w:val="clear" w:color="auto" w:fill="auto"/>
            <w:tcMar>
              <w:top w:w="26" w:type="dxa"/>
              <w:left w:w="53" w:type="dxa"/>
              <w:bottom w:w="26" w:type="dxa"/>
              <w:right w:w="53" w:type="dxa"/>
            </w:tcMar>
            <w:vAlign w:val="center"/>
            <w:hideMark/>
          </w:tcPr>
          <w:p w14:paraId="20C86F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Variable</w:t>
            </w:r>
          </w:p>
        </w:tc>
        <w:tc>
          <w:tcPr>
            <w:tcW w:w="2070" w:type="dxa"/>
            <w:shd w:val="clear" w:color="auto" w:fill="auto"/>
            <w:tcMar>
              <w:top w:w="26" w:type="dxa"/>
              <w:left w:w="53" w:type="dxa"/>
              <w:bottom w:w="26" w:type="dxa"/>
              <w:right w:w="53" w:type="dxa"/>
            </w:tcMar>
            <w:vAlign w:val="center"/>
            <w:hideMark/>
          </w:tcPr>
          <w:p w14:paraId="4465259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FDRA</w:t>
            </w:r>
            <w:r w:rsidRPr="00282718">
              <w:rPr>
                <w:rFonts w:ascii="Times New Roman" w:hAnsi="Times New Roman"/>
                <w:sz w:val="18"/>
                <w:szCs w:val="18"/>
              </w:rPr>
              <w:t xml:space="preserve"> </w:t>
            </w:r>
          </w:p>
        </w:tc>
        <w:tc>
          <w:tcPr>
            <w:tcW w:w="2340" w:type="dxa"/>
            <w:shd w:val="clear" w:color="auto" w:fill="auto"/>
            <w:vAlign w:val="center"/>
          </w:tcPr>
          <w:p w14:paraId="7760E8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FDRA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5BBBC961"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FDRA same as PDSCH</w:t>
            </w:r>
          </w:p>
        </w:tc>
      </w:tr>
      <w:tr w:rsidR="00672C15" w:rsidRPr="00282718" w14:paraId="3978E801" w14:textId="77777777" w:rsidTr="00B87165">
        <w:trPr>
          <w:trHeight w:val="410"/>
        </w:trPr>
        <w:tc>
          <w:tcPr>
            <w:tcW w:w="1525" w:type="dxa"/>
            <w:shd w:val="clear" w:color="auto" w:fill="auto"/>
            <w:tcMar>
              <w:top w:w="26" w:type="dxa"/>
              <w:left w:w="53" w:type="dxa"/>
              <w:bottom w:w="26" w:type="dxa"/>
              <w:right w:w="53" w:type="dxa"/>
            </w:tcMar>
            <w:vAlign w:val="center"/>
            <w:hideMark/>
          </w:tcPr>
          <w:p w14:paraId="24CCE17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Time domain resource assignment (TDRA)</w:t>
            </w:r>
          </w:p>
        </w:tc>
        <w:tc>
          <w:tcPr>
            <w:tcW w:w="810" w:type="dxa"/>
            <w:shd w:val="clear" w:color="auto" w:fill="auto"/>
            <w:tcMar>
              <w:top w:w="26" w:type="dxa"/>
              <w:left w:w="53" w:type="dxa"/>
              <w:bottom w:w="26" w:type="dxa"/>
              <w:right w:w="53" w:type="dxa"/>
            </w:tcMar>
            <w:vAlign w:val="center"/>
            <w:hideMark/>
          </w:tcPr>
          <w:p w14:paraId="62F2BBC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151B369C"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TDRA</w:t>
            </w:r>
            <w:r w:rsidRPr="00282718">
              <w:rPr>
                <w:rFonts w:ascii="Times New Roman" w:hAnsi="Times New Roman"/>
                <w:sz w:val="18"/>
                <w:szCs w:val="18"/>
              </w:rPr>
              <w:t xml:space="preserve"> </w:t>
            </w:r>
          </w:p>
        </w:tc>
        <w:tc>
          <w:tcPr>
            <w:tcW w:w="2340" w:type="dxa"/>
            <w:shd w:val="clear" w:color="auto" w:fill="auto"/>
            <w:vAlign w:val="center"/>
          </w:tcPr>
          <w:p w14:paraId="500ACCAC"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TDRA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495ABFB2"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TDRA</w:t>
            </w:r>
          </w:p>
        </w:tc>
      </w:tr>
      <w:tr w:rsidR="00672C15" w:rsidRPr="00282718" w14:paraId="3CE15A65" w14:textId="77777777" w:rsidTr="00B87165">
        <w:trPr>
          <w:trHeight w:val="1070"/>
        </w:trPr>
        <w:tc>
          <w:tcPr>
            <w:tcW w:w="1525" w:type="dxa"/>
            <w:shd w:val="clear" w:color="auto" w:fill="auto"/>
            <w:tcMar>
              <w:top w:w="26" w:type="dxa"/>
              <w:left w:w="53" w:type="dxa"/>
              <w:bottom w:w="26" w:type="dxa"/>
              <w:right w:w="53" w:type="dxa"/>
            </w:tcMar>
            <w:vAlign w:val="center"/>
            <w:hideMark/>
          </w:tcPr>
          <w:p w14:paraId="21340353"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 xml:space="preserve">Antenna port(s) and number of layers </w:t>
            </w:r>
          </w:p>
        </w:tc>
        <w:tc>
          <w:tcPr>
            <w:tcW w:w="810" w:type="dxa"/>
            <w:shd w:val="clear" w:color="auto" w:fill="auto"/>
            <w:tcMar>
              <w:top w:w="26" w:type="dxa"/>
              <w:left w:w="53" w:type="dxa"/>
              <w:bottom w:w="26" w:type="dxa"/>
              <w:right w:w="53" w:type="dxa"/>
            </w:tcMar>
            <w:vAlign w:val="center"/>
            <w:hideMark/>
          </w:tcPr>
          <w:p w14:paraId="6370591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4,5,6</w:t>
            </w:r>
          </w:p>
        </w:tc>
        <w:tc>
          <w:tcPr>
            <w:tcW w:w="2070" w:type="dxa"/>
            <w:shd w:val="clear" w:color="auto" w:fill="auto"/>
            <w:tcMar>
              <w:top w:w="26" w:type="dxa"/>
              <w:left w:w="53" w:type="dxa"/>
              <w:bottom w:w="26" w:type="dxa"/>
              <w:right w:w="53" w:type="dxa"/>
            </w:tcMar>
            <w:vAlign w:val="center"/>
            <w:hideMark/>
          </w:tcPr>
          <w:p w14:paraId="6817EF86" w14:textId="77777777" w:rsidR="00672C15" w:rsidRPr="00142A2F"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PDSCH port</w:t>
            </w:r>
            <w:r w:rsidRPr="00282718">
              <w:rPr>
                <w:rFonts w:ascii="Times New Roman" w:hAnsi="Times New Roman"/>
                <w:sz w:val="18"/>
                <w:szCs w:val="18"/>
              </w:rPr>
              <w:t xml:space="preserve">(s) </w:t>
            </w:r>
            <w:r>
              <w:rPr>
                <w:rFonts w:ascii="Times New Roman" w:hAnsi="Times New Roman"/>
                <w:sz w:val="18"/>
                <w:szCs w:val="18"/>
                <w:lang w:val="en-US"/>
              </w:rPr>
              <w:t>and # of layers</w:t>
            </w:r>
          </w:p>
        </w:tc>
        <w:tc>
          <w:tcPr>
            <w:tcW w:w="2340" w:type="dxa"/>
            <w:shd w:val="clear" w:color="auto" w:fill="auto"/>
            <w:vAlign w:val="center"/>
          </w:tcPr>
          <w:p w14:paraId="794CCBC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port</w:t>
            </w:r>
            <w:r w:rsidRPr="00B87165">
              <w:rPr>
                <w:rFonts w:ascii="Times New Roman" w:hAnsi="Times New Roman"/>
                <w:sz w:val="18"/>
                <w:szCs w:val="18"/>
              </w:rPr>
              <w:t xml:space="preserve">(s) </w:t>
            </w:r>
            <w:r w:rsidRPr="00B87165">
              <w:rPr>
                <w:rFonts w:ascii="Times New Roman" w:hAnsi="Times New Roman"/>
                <w:sz w:val="18"/>
                <w:szCs w:val="18"/>
                <w:lang w:val="en-US"/>
              </w:rPr>
              <w:t>and # of layers</w:t>
            </w:r>
          </w:p>
        </w:tc>
        <w:tc>
          <w:tcPr>
            <w:tcW w:w="2556" w:type="dxa"/>
            <w:shd w:val="clear" w:color="auto" w:fill="auto"/>
            <w:tcMar>
              <w:top w:w="26" w:type="dxa"/>
              <w:left w:w="53" w:type="dxa"/>
              <w:bottom w:w="26" w:type="dxa"/>
              <w:right w:w="53" w:type="dxa"/>
            </w:tcMar>
            <w:vAlign w:val="center"/>
            <w:hideMark/>
          </w:tcPr>
          <w:p w14:paraId="1232AB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port(s) and # of layers, same as PDSCH</w:t>
            </w:r>
          </w:p>
        </w:tc>
      </w:tr>
      <w:tr w:rsidR="00672C15" w:rsidRPr="00282718" w14:paraId="302C2E12" w14:textId="77777777" w:rsidTr="00B87165">
        <w:trPr>
          <w:trHeight w:val="410"/>
        </w:trPr>
        <w:tc>
          <w:tcPr>
            <w:tcW w:w="1525" w:type="dxa"/>
            <w:shd w:val="clear" w:color="auto" w:fill="auto"/>
            <w:tcMar>
              <w:top w:w="26" w:type="dxa"/>
              <w:left w:w="53" w:type="dxa"/>
              <w:bottom w:w="26" w:type="dxa"/>
              <w:right w:w="53" w:type="dxa"/>
            </w:tcMar>
            <w:vAlign w:val="center"/>
            <w:hideMark/>
          </w:tcPr>
          <w:p w14:paraId="08A6E4A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Time domain resource assignment</w:t>
            </w:r>
          </w:p>
        </w:tc>
        <w:tc>
          <w:tcPr>
            <w:tcW w:w="810" w:type="dxa"/>
            <w:shd w:val="clear" w:color="auto" w:fill="auto"/>
            <w:tcMar>
              <w:top w:w="26" w:type="dxa"/>
              <w:left w:w="53" w:type="dxa"/>
              <w:bottom w:w="26" w:type="dxa"/>
              <w:right w:w="53" w:type="dxa"/>
            </w:tcMar>
            <w:vAlign w:val="center"/>
            <w:hideMark/>
          </w:tcPr>
          <w:p w14:paraId="059F7F6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w:t>
            </w:r>
            <w:r w:rsidRPr="00282718">
              <w:rPr>
                <w:rFonts w:ascii="Times New Roman" w:hAnsi="Times New Roman"/>
                <w:sz w:val="18"/>
                <w:szCs w:val="18"/>
                <w:lang w:val="en-US"/>
              </w:rPr>
              <w:t>~</w:t>
            </w: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52E7D2AF" w14:textId="77777777" w:rsidR="00672C15" w:rsidRPr="00E95FE7"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228A60D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TDRA</w:t>
            </w:r>
          </w:p>
        </w:tc>
        <w:tc>
          <w:tcPr>
            <w:tcW w:w="2556" w:type="dxa"/>
            <w:shd w:val="clear" w:color="auto" w:fill="auto"/>
            <w:tcMar>
              <w:top w:w="26" w:type="dxa"/>
              <w:left w:w="53" w:type="dxa"/>
              <w:bottom w:w="26" w:type="dxa"/>
              <w:right w:w="53" w:type="dxa"/>
            </w:tcMar>
            <w:vAlign w:val="center"/>
            <w:hideMark/>
          </w:tcPr>
          <w:p w14:paraId="31B2B73B"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SRS TDRA</w:t>
            </w:r>
          </w:p>
        </w:tc>
      </w:tr>
      <w:tr w:rsidR="00672C15" w:rsidRPr="00282718" w14:paraId="6623808E" w14:textId="77777777" w:rsidTr="00B87165">
        <w:trPr>
          <w:trHeight w:val="483"/>
        </w:trPr>
        <w:tc>
          <w:tcPr>
            <w:tcW w:w="1525" w:type="dxa"/>
            <w:shd w:val="clear" w:color="auto" w:fill="auto"/>
            <w:tcMar>
              <w:top w:w="26" w:type="dxa"/>
              <w:left w:w="53" w:type="dxa"/>
              <w:bottom w:w="26" w:type="dxa"/>
              <w:right w:w="53" w:type="dxa"/>
            </w:tcMar>
            <w:vAlign w:val="center"/>
            <w:hideMark/>
          </w:tcPr>
          <w:p w14:paraId="10229BB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beamforming indicator</w:t>
            </w:r>
          </w:p>
        </w:tc>
        <w:tc>
          <w:tcPr>
            <w:tcW w:w="810" w:type="dxa"/>
            <w:shd w:val="clear" w:color="auto" w:fill="auto"/>
            <w:tcMar>
              <w:top w:w="26" w:type="dxa"/>
              <w:left w:w="53" w:type="dxa"/>
              <w:bottom w:w="26" w:type="dxa"/>
              <w:right w:w="53" w:type="dxa"/>
            </w:tcMar>
            <w:vAlign w:val="center"/>
            <w:hideMark/>
          </w:tcPr>
          <w:p w14:paraId="1ABD65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0~6</w:t>
            </w:r>
          </w:p>
        </w:tc>
        <w:tc>
          <w:tcPr>
            <w:tcW w:w="2070" w:type="dxa"/>
            <w:shd w:val="clear" w:color="auto" w:fill="auto"/>
            <w:tcMar>
              <w:top w:w="26" w:type="dxa"/>
              <w:left w:w="53" w:type="dxa"/>
              <w:bottom w:w="26" w:type="dxa"/>
              <w:right w:w="53" w:type="dxa"/>
            </w:tcMar>
            <w:vAlign w:val="center"/>
            <w:hideMark/>
          </w:tcPr>
          <w:p w14:paraId="6EF8F48B" w14:textId="77777777" w:rsidR="00672C15" w:rsidRPr="007D7CC3"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5FCA79F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c>
          <w:tcPr>
            <w:tcW w:w="2556" w:type="dxa"/>
            <w:shd w:val="clear" w:color="auto" w:fill="auto"/>
            <w:tcMar>
              <w:top w:w="26" w:type="dxa"/>
              <w:left w:w="53" w:type="dxa"/>
              <w:bottom w:w="26" w:type="dxa"/>
              <w:right w:w="53" w:type="dxa"/>
            </w:tcMar>
            <w:vAlign w:val="center"/>
            <w:hideMark/>
          </w:tcPr>
          <w:p w14:paraId="75B61A7F"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r>
      <w:tr w:rsidR="00672C15" w:rsidRPr="00282718" w14:paraId="494987AC" w14:textId="77777777" w:rsidTr="00B87165">
        <w:trPr>
          <w:trHeight w:val="483"/>
        </w:trPr>
        <w:tc>
          <w:tcPr>
            <w:tcW w:w="1525" w:type="dxa"/>
            <w:shd w:val="clear" w:color="auto" w:fill="auto"/>
            <w:tcMar>
              <w:top w:w="26" w:type="dxa"/>
              <w:left w:w="53" w:type="dxa"/>
              <w:bottom w:w="26" w:type="dxa"/>
              <w:right w:w="53" w:type="dxa"/>
            </w:tcMar>
            <w:vAlign w:val="center"/>
          </w:tcPr>
          <w:p w14:paraId="7B07C2B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SRS association with PDSCH</w:t>
            </w:r>
          </w:p>
        </w:tc>
        <w:tc>
          <w:tcPr>
            <w:tcW w:w="810" w:type="dxa"/>
            <w:shd w:val="clear" w:color="auto" w:fill="auto"/>
            <w:tcMar>
              <w:top w:w="26" w:type="dxa"/>
              <w:left w:w="53" w:type="dxa"/>
              <w:bottom w:w="26" w:type="dxa"/>
              <w:right w:w="53" w:type="dxa"/>
            </w:tcMar>
            <w:vAlign w:val="center"/>
          </w:tcPr>
          <w:p w14:paraId="73C4EA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0,1</w:t>
            </w:r>
          </w:p>
        </w:tc>
        <w:tc>
          <w:tcPr>
            <w:tcW w:w="2070" w:type="dxa"/>
            <w:shd w:val="clear" w:color="auto" w:fill="auto"/>
            <w:tcMar>
              <w:top w:w="26" w:type="dxa"/>
              <w:left w:w="53" w:type="dxa"/>
              <w:bottom w:w="26" w:type="dxa"/>
              <w:right w:w="53" w:type="dxa"/>
            </w:tcMar>
            <w:vAlign w:val="center"/>
          </w:tcPr>
          <w:p w14:paraId="64726C0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14A86494"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=0, A-SRS does not reuse PDSCH fields</w:t>
            </w:r>
          </w:p>
        </w:tc>
        <w:tc>
          <w:tcPr>
            <w:tcW w:w="2556" w:type="dxa"/>
            <w:shd w:val="clear" w:color="auto" w:fill="auto"/>
            <w:tcMar>
              <w:top w:w="26" w:type="dxa"/>
              <w:left w:w="53" w:type="dxa"/>
              <w:bottom w:w="26" w:type="dxa"/>
              <w:right w:w="53" w:type="dxa"/>
            </w:tcMar>
            <w:vAlign w:val="center"/>
          </w:tcPr>
          <w:p w14:paraId="1B272F2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=1, A-SRS reuses PDSCH fields</w:t>
            </w:r>
          </w:p>
        </w:tc>
      </w:tr>
    </w:tbl>
    <w:p w14:paraId="6FF0BF8A" w14:textId="38BD1DEB" w:rsidR="00535650" w:rsidRDefault="00535650" w:rsidP="003C3BD4">
      <w:pPr>
        <w:rPr>
          <w:color w:val="000000" w:themeColor="text1"/>
        </w:rPr>
      </w:pPr>
    </w:p>
    <w:p w14:paraId="68FEFD6E" w14:textId="77777777" w:rsidR="003C3BD4" w:rsidRPr="00282718" w:rsidRDefault="003C3BD4" w:rsidP="003C3BD4"/>
    <w:p w14:paraId="194D4C24" w14:textId="77777777" w:rsidR="003C3BD4" w:rsidRPr="00D74B92" w:rsidRDefault="003C3BD4" w:rsidP="003C3BD4">
      <w:pPr>
        <w:pStyle w:val="Heading1"/>
        <w:numPr>
          <w:ilvl w:val="0"/>
          <w:numId w:val="0"/>
        </w:numPr>
        <w:ind w:left="432" w:hanging="432"/>
      </w:pPr>
      <w:r>
        <w:t>Appendix 3</w:t>
      </w:r>
    </w:p>
    <w:p w14:paraId="456EB920" w14:textId="653253D9" w:rsidR="003C3BD4" w:rsidRDefault="00FF38CF" w:rsidP="00FF38CF">
      <w:r w:rsidRPr="00101FD8">
        <w:t xml:space="preserve">A number of </w:t>
      </w:r>
      <w:r>
        <w:t>evaluations have been performed for non-contiguous segments of sounding to see how much increase there is on PAPR.</w:t>
      </w:r>
      <w:r w:rsidR="00286F96">
        <w:t xml:space="preserve"> </w:t>
      </w:r>
    </w:p>
    <w:p w14:paraId="505CE478" w14:textId="6B17BF19" w:rsidR="00286F96" w:rsidRDefault="00286F96" w:rsidP="00101FD8">
      <w:pPr>
        <w:pStyle w:val="ListParagraph"/>
        <w:numPr>
          <w:ilvl w:val="0"/>
          <w:numId w:val="31"/>
        </w:numPr>
      </w:pPr>
      <w:r>
        <w:t>To describe a SRS pattern, we use a bitmap for the PRBs, with 1 representing sounding on that PRB and 0 for no sounding. For example, [0 0 1 1 0 0 1 1 0 0 1 1 0 0 1 1]</w:t>
      </w:r>
      <w:r w:rsidR="00673D85">
        <w:t xml:space="preserve"> is for 16 PRBs in a portion of the bandwidth, and 4 non-contiguous segments are transmitted, in which each segment contains 2 consecutive PRBs for sounding and the other 2 PRBs no sounding. See Figure 7 for this example.</w:t>
      </w:r>
    </w:p>
    <w:p w14:paraId="05572DD3" w14:textId="158E78DE" w:rsidR="00286F96" w:rsidRDefault="00286F96" w:rsidP="00286F96">
      <w:pPr>
        <w:pStyle w:val="ListParagraph"/>
        <w:numPr>
          <w:ilvl w:val="0"/>
          <w:numId w:val="31"/>
        </w:numPr>
      </w:pPr>
      <w:r>
        <w:t>On each PRB, comb 4 is assumed, i.e., 3 tones per PRB is used.</w:t>
      </w:r>
    </w:p>
    <w:p w14:paraId="60B61D74" w14:textId="7ECFCF78" w:rsidR="00286F96" w:rsidRDefault="00286F96" w:rsidP="00101FD8">
      <w:pPr>
        <w:pStyle w:val="ListParagraph"/>
        <w:numPr>
          <w:ilvl w:val="0"/>
          <w:numId w:val="31"/>
        </w:numPr>
      </w:pPr>
      <w:r>
        <w:t>When sounding on multiple non-contiguous segments, it may be possible to use different sequences on different segments, or the same sequence can be used. Both are evaluated.</w:t>
      </w:r>
    </w:p>
    <w:p w14:paraId="43C0D55E" w14:textId="603F6750" w:rsidR="003C3BD4" w:rsidRDefault="00286F96" w:rsidP="00101FD8">
      <w:pPr>
        <w:rPr>
          <w:color w:val="000000" w:themeColor="text1"/>
        </w:rPr>
      </w:pPr>
      <w:r>
        <w:t>We consider the following scenarios:</w:t>
      </w:r>
    </w:p>
    <w:p w14:paraId="57C661B2" w14:textId="2C9D6B2D" w:rsidR="003C3BD4" w:rsidRDefault="00286F96" w:rsidP="00286F96">
      <w:pPr>
        <w:pStyle w:val="ListParagraph"/>
        <w:numPr>
          <w:ilvl w:val="0"/>
          <w:numId w:val="33"/>
        </w:numPr>
        <w:ind w:left="360"/>
      </w:pPr>
      <w:r>
        <w:t>Scenario 1: P</w:t>
      </w:r>
      <w:r w:rsidR="003C3BD4">
        <w:t>eriodic segments</w:t>
      </w:r>
      <w:r>
        <w:t xml:space="preserve"> </w:t>
      </w:r>
      <w:r w:rsidR="0094271C">
        <w:t>with the pattern</w:t>
      </w:r>
      <w:r>
        <w:t xml:space="preserve"> o</w:t>
      </w:r>
      <w:r w:rsidR="0050631D">
        <w:t>f [0 0 1 1 0 0 1 1 0 0 1 1 0 0 1 1…]</w:t>
      </w:r>
    </w:p>
    <w:p w14:paraId="215D1A2D" w14:textId="77777777" w:rsidR="00AE4C7D" w:rsidRDefault="000453F9" w:rsidP="000453F9">
      <w:pPr>
        <w:pStyle w:val="ListParagraph"/>
        <w:numPr>
          <w:ilvl w:val="0"/>
          <w:numId w:val="0"/>
        </w:numPr>
        <w:ind w:left="360"/>
      </w:pPr>
      <w:r w:rsidRPr="000453F9">
        <w:t>With this pattern, we consider</w:t>
      </w:r>
      <w:r w:rsidR="00AE4C7D">
        <w:t>:</w:t>
      </w:r>
      <w:r w:rsidRPr="000453F9">
        <w:t xml:space="preserve"> </w:t>
      </w:r>
    </w:p>
    <w:p w14:paraId="7B83C049" w14:textId="0472EFF1" w:rsidR="00AE4C7D" w:rsidRDefault="00B539F1" w:rsidP="00AE4C7D">
      <w:pPr>
        <w:pStyle w:val="ListParagraph"/>
        <w:numPr>
          <w:ilvl w:val="0"/>
          <w:numId w:val="34"/>
        </w:numPr>
      </w:pPr>
      <w:r>
        <w:t xml:space="preserve">Case 1: </w:t>
      </w:r>
      <w:r w:rsidR="000453F9" w:rsidRPr="000453F9">
        <w:t>8 PRBs ([0 0 1 1 0 0 1 1]; same sequence)</w:t>
      </w:r>
      <w:r w:rsidR="00AE4C7D">
        <w:t>;</w:t>
      </w:r>
    </w:p>
    <w:p w14:paraId="6C68821B" w14:textId="7C272848" w:rsidR="00AE4C7D" w:rsidRDefault="00B539F1" w:rsidP="00AE4C7D">
      <w:pPr>
        <w:pStyle w:val="ListParagraph"/>
        <w:numPr>
          <w:ilvl w:val="0"/>
          <w:numId w:val="34"/>
        </w:numPr>
      </w:pPr>
      <w:r>
        <w:t xml:space="preserve">Case 2: </w:t>
      </w:r>
      <w:r w:rsidR="000453F9" w:rsidRPr="000453F9">
        <w:t>16 PRBs ([0 0 1 1 0 0 1 1 0 0 1 1 0 0 1 1]; same or different sequences</w:t>
      </w:r>
      <w:r w:rsidR="000453F9">
        <w:t>; see Figure 7</w:t>
      </w:r>
      <w:r w:rsidR="000453F9" w:rsidRPr="000453F9">
        <w:t>)</w:t>
      </w:r>
      <w:r w:rsidR="00AE4C7D">
        <w:t>;</w:t>
      </w:r>
    </w:p>
    <w:p w14:paraId="2E257AEF" w14:textId="20CAAD57" w:rsidR="000453F9" w:rsidRDefault="00B539F1" w:rsidP="00101FD8">
      <w:pPr>
        <w:pStyle w:val="ListParagraph"/>
        <w:numPr>
          <w:ilvl w:val="0"/>
          <w:numId w:val="34"/>
        </w:numPr>
      </w:pPr>
      <w:r>
        <w:t xml:space="preserve">Case 3: </w:t>
      </w:r>
      <w:r w:rsidR="000453F9" w:rsidRPr="000453F9">
        <w:t>32 PRBs ([0 0 1 1 0 0 1 1 0 0 1 1 0 0 1 1 0 0 1 1 0 0 1 1 0 0 1 1 0 0 1 1], same or different sequences).</w:t>
      </w:r>
    </w:p>
    <w:p w14:paraId="176E2A24" w14:textId="181F0D84" w:rsidR="003C3BD4" w:rsidRDefault="003C3BD4" w:rsidP="00101FD8">
      <w:pPr>
        <w:pStyle w:val="ListParagraph"/>
        <w:numPr>
          <w:ilvl w:val="0"/>
          <w:numId w:val="0"/>
        </w:numPr>
        <w:ind w:left="360"/>
        <w:jc w:val="center"/>
      </w:pPr>
      <w:r>
        <w:rPr>
          <w:noProof/>
        </w:rPr>
        <w:drawing>
          <wp:inline distT="0" distB="0" distL="0" distR="0" wp14:anchorId="786B2ADC" wp14:editId="7F15CDDD">
            <wp:extent cx="267633" cy="1209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7633" cy="1209675"/>
                    </a:xfrm>
                    <a:prstGeom prst="rect">
                      <a:avLst/>
                    </a:prstGeom>
                    <a:noFill/>
                  </pic:spPr>
                </pic:pic>
              </a:graphicData>
            </a:graphic>
          </wp:inline>
        </w:drawing>
      </w:r>
    </w:p>
    <w:p w14:paraId="7A564463" w14:textId="736AF05C" w:rsidR="00673D85" w:rsidRPr="00101FD8" w:rsidRDefault="00673D85" w:rsidP="00101FD8">
      <w:pPr>
        <w:pStyle w:val="ListParagraph"/>
        <w:numPr>
          <w:ilvl w:val="0"/>
          <w:numId w:val="0"/>
        </w:numPr>
        <w:ind w:left="360"/>
        <w:jc w:val="center"/>
        <w:rPr>
          <w:b/>
          <w:bCs/>
        </w:rPr>
      </w:pPr>
      <w:r w:rsidRPr="00101FD8">
        <w:rPr>
          <w:b/>
          <w:bCs/>
        </w:rPr>
        <w:t xml:space="preserve">Figure </w:t>
      </w:r>
      <w:r w:rsidRPr="00101FD8">
        <w:rPr>
          <w:b/>
          <w:bCs/>
        </w:rPr>
        <w:fldChar w:fldCharType="begin"/>
      </w:r>
      <w:r w:rsidRPr="00101FD8">
        <w:rPr>
          <w:b/>
          <w:bCs/>
        </w:rPr>
        <w:instrText xml:space="preserve"> SEQ Figure \* ARABIC </w:instrText>
      </w:r>
      <w:r w:rsidRPr="00101FD8">
        <w:rPr>
          <w:b/>
          <w:bCs/>
        </w:rPr>
        <w:fldChar w:fldCharType="separate"/>
      </w:r>
      <w:r w:rsidR="00062CB8">
        <w:rPr>
          <w:b/>
          <w:bCs/>
          <w:noProof/>
        </w:rPr>
        <w:t>7</w:t>
      </w:r>
      <w:r w:rsidRPr="00101FD8">
        <w:rPr>
          <w:b/>
          <w:bCs/>
          <w:noProof/>
        </w:rPr>
        <w:fldChar w:fldCharType="end"/>
      </w:r>
      <w:r w:rsidRPr="00101FD8">
        <w:rPr>
          <w:b/>
          <w:bCs/>
        </w:rPr>
        <w:t xml:space="preserve"> An example of </w:t>
      </w:r>
      <w:r w:rsidR="009F7070">
        <w:rPr>
          <w:b/>
          <w:bCs/>
        </w:rPr>
        <w:t xml:space="preserve">Scenario 1 </w:t>
      </w:r>
      <w:r w:rsidRPr="00101FD8">
        <w:rPr>
          <w:b/>
          <w:bCs/>
        </w:rPr>
        <w:t>non-contiguous sounding</w:t>
      </w:r>
      <w:r w:rsidR="0094271C" w:rsidRPr="00101FD8">
        <w:rPr>
          <w:b/>
          <w:bCs/>
        </w:rPr>
        <w:t xml:space="preserve"> on 16 PRBs</w:t>
      </w:r>
      <w:r w:rsidRPr="00101FD8">
        <w:rPr>
          <w:b/>
          <w:bCs/>
        </w:rPr>
        <w:t>, represented as [0 0 1 1 0 0 1 1 0 0 1 1 0 0 1 1]</w:t>
      </w:r>
    </w:p>
    <w:p w14:paraId="1D790384" w14:textId="77777777" w:rsidR="003C3BD4" w:rsidRDefault="003C3BD4" w:rsidP="00101FD8">
      <w:pPr>
        <w:pStyle w:val="ListParagraph"/>
        <w:numPr>
          <w:ilvl w:val="0"/>
          <w:numId w:val="0"/>
        </w:numPr>
        <w:ind w:left="360"/>
      </w:pPr>
    </w:p>
    <w:p w14:paraId="63B0CC3C" w14:textId="2FD955C9" w:rsidR="000453F9" w:rsidRDefault="000453F9" w:rsidP="000453F9">
      <w:pPr>
        <w:pStyle w:val="ListParagraph"/>
        <w:numPr>
          <w:ilvl w:val="0"/>
          <w:numId w:val="33"/>
        </w:numPr>
        <w:ind w:left="360"/>
      </w:pPr>
      <w:r>
        <w:lastRenderedPageBreak/>
        <w:t>Scenario 2: Periodic segments with the pattern of [0 0 0 1 0 0 0 1 0 0 0 1 0 0 0 1…]</w:t>
      </w:r>
    </w:p>
    <w:p w14:paraId="3C1A3252" w14:textId="6517BDC4" w:rsidR="00AE4C7D" w:rsidRDefault="000453F9" w:rsidP="000453F9">
      <w:pPr>
        <w:pStyle w:val="ListParagraph"/>
        <w:numPr>
          <w:ilvl w:val="0"/>
          <w:numId w:val="0"/>
        </w:numPr>
        <w:ind w:left="360"/>
      </w:pPr>
      <w:r w:rsidRPr="000453F9">
        <w:t>With this pattern, we consider</w:t>
      </w:r>
      <w:r w:rsidR="007728B7">
        <w:t>:</w:t>
      </w:r>
    </w:p>
    <w:p w14:paraId="277244DF" w14:textId="621C2DC2" w:rsidR="00AE4C7D" w:rsidRDefault="00B539F1" w:rsidP="00AE4C7D">
      <w:pPr>
        <w:pStyle w:val="ListParagraph"/>
        <w:numPr>
          <w:ilvl w:val="0"/>
          <w:numId w:val="35"/>
        </w:numPr>
      </w:pPr>
      <w:r>
        <w:t xml:space="preserve">Case 1: </w:t>
      </w:r>
      <w:r w:rsidR="000453F9" w:rsidRPr="000453F9">
        <w:t xml:space="preserve">8 PRBs ([0 0 </w:t>
      </w:r>
      <w:r w:rsidR="000453F9">
        <w:t>0</w:t>
      </w:r>
      <w:r w:rsidR="000453F9" w:rsidRPr="000453F9">
        <w:t xml:space="preserve"> 1 0 0 </w:t>
      </w:r>
      <w:r w:rsidR="000453F9">
        <w:t>0</w:t>
      </w:r>
      <w:r w:rsidR="000453F9" w:rsidRPr="000453F9">
        <w:t xml:space="preserve"> 1]; same sequence)</w:t>
      </w:r>
      <w:r w:rsidR="00AE4C7D">
        <w:t>;</w:t>
      </w:r>
    </w:p>
    <w:p w14:paraId="393B7777" w14:textId="6CEA5920" w:rsidR="00AE4C7D" w:rsidRDefault="00B539F1" w:rsidP="00AE4C7D">
      <w:pPr>
        <w:pStyle w:val="ListParagraph"/>
        <w:numPr>
          <w:ilvl w:val="0"/>
          <w:numId w:val="35"/>
        </w:numPr>
      </w:pPr>
      <w:r>
        <w:t xml:space="preserve">Case 2: </w:t>
      </w:r>
      <w:r w:rsidR="000453F9" w:rsidRPr="000453F9">
        <w:t xml:space="preserve">16 PRBs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same or different sequences</w:t>
      </w:r>
      <w:r w:rsidR="000453F9">
        <w:t>; see Figure 8</w:t>
      </w:r>
      <w:r w:rsidR="000453F9" w:rsidRPr="000453F9">
        <w:t>)</w:t>
      </w:r>
      <w:r w:rsidR="00AE4C7D">
        <w:t>;</w:t>
      </w:r>
    </w:p>
    <w:p w14:paraId="1098137C" w14:textId="382C9130" w:rsidR="000453F9" w:rsidRDefault="00B539F1" w:rsidP="00101FD8">
      <w:pPr>
        <w:pStyle w:val="ListParagraph"/>
        <w:numPr>
          <w:ilvl w:val="0"/>
          <w:numId w:val="35"/>
        </w:numPr>
      </w:pPr>
      <w:r>
        <w:t xml:space="preserve">Case 3: </w:t>
      </w:r>
      <w:r w:rsidR="000453F9" w:rsidRPr="000453F9">
        <w:t xml:space="preserve">32 PRBs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1 0 0 </w:t>
      </w:r>
      <w:r w:rsidR="000453F9">
        <w:t>0</w:t>
      </w:r>
      <w:r w:rsidR="000453F9" w:rsidRPr="000453F9">
        <w:t xml:space="preserve"> 1], same or different sequences).</w:t>
      </w:r>
    </w:p>
    <w:p w14:paraId="0092F8DD" w14:textId="77777777" w:rsidR="003C3BD4" w:rsidRDefault="003C3BD4" w:rsidP="00101FD8">
      <w:pPr>
        <w:pStyle w:val="ListParagraph"/>
        <w:numPr>
          <w:ilvl w:val="0"/>
          <w:numId w:val="0"/>
        </w:numPr>
        <w:ind w:left="360"/>
        <w:jc w:val="center"/>
      </w:pPr>
      <w:r>
        <w:rPr>
          <w:noProof/>
        </w:rPr>
        <w:drawing>
          <wp:inline distT="0" distB="0" distL="0" distR="0" wp14:anchorId="4DCBEE98" wp14:editId="238D2B37">
            <wp:extent cx="296445" cy="134302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971" cy="1526626"/>
                    </a:xfrm>
                    <a:prstGeom prst="rect">
                      <a:avLst/>
                    </a:prstGeom>
                    <a:noFill/>
                  </pic:spPr>
                </pic:pic>
              </a:graphicData>
            </a:graphic>
          </wp:inline>
        </w:drawing>
      </w:r>
    </w:p>
    <w:p w14:paraId="28043C34" w14:textId="32813E51" w:rsidR="002A0092" w:rsidRPr="00391A5B" w:rsidRDefault="002A0092" w:rsidP="00101FD8">
      <w:pPr>
        <w:pStyle w:val="ListParagraph"/>
        <w:numPr>
          <w:ilvl w:val="0"/>
          <w:numId w:val="0"/>
        </w:numPr>
        <w:ind w:left="360"/>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062CB8">
        <w:rPr>
          <w:b/>
          <w:bCs/>
          <w:noProof/>
        </w:rPr>
        <w:t>8</w:t>
      </w:r>
      <w:r w:rsidRPr="00391A5B">
        <w:rPr>
          <w:b/>
          <w:bCs/>
          <w:noProof/>
        </w:rPr>
        <w:fldChar w:fldCharType="end"/>
      </w:r>
      <w:r w:rsidRPr="00391A5B">
        <w:rPr>
          <w:b/>
          <w:bCs/>
        </w:rPr>
        <w:t xml:space="preserve"> An example of </w:t>
      </w:r>
      <w:r w:rsidR="009F7070">
        <w:rPr>
          <w:b/>
          <w:bCs/>
        </w:rPr>
        <w:t xml:space="preserve">Scenario 2 </w:t>
      </w:r>
      <w:r w:rsidRPr="00391A5B">
        <w:rPr>
          <w:b/>
          <w:bCs/>
        </w:rPr>
        <w:t xml:space="preserve">non-contiguous sounding on 16 PRBs, represented as </w:t>
      </w:r>
      <w:r w:rsidRPr="002A0092">
        <w:rPr>
          <w:b/>
          <w:bCs/>
        </w:rPr>
        <w:t>([0 0 0 1 0 0 0 1 0 0 0 1 0 0 0 1]</w:t>
      </w:r>
    </w:p>
    <w:p w14:paraId="2E2EE729" w14:textId="77777777" w:rsidR="003C3BD4" w:rsidRDefault="003C3BD4" w:rsidP="00101FD8">
      <w:pPr>
        <w:pStyle w:val="ListParagraph"/>
        <w:numPr>
          <w:ilvl w:val="0"/>
          <w:numId w:val="0"/>
        </w:numPr>
        <w:ind w:left="360"/>
      </w:pPr>
    </w:p>
    <w:p w14:paraId="0D9C1C9D" w14:textId="0BF9EAC2" w:rsidR="002A0092" w:rsidRDefault="002A0092" w:rsidP="002A0092">
      <w:pPr>
        <w:pStyle w:val="ListParagraph"/>
        <w:numPr>
          <w:ilvl w:val="0"/>
          <w:numId w:val="33"/>
        </w:numPr>
        <w:ind w:left="360"/>
      </w:pPr>
      <w:r>
        <w:t xml:space="preserve">Scenario </w:t>
      </w:r>
      <w:r w:rsidR="00E04CE4">
        <w:t>3</w:t>
      </w:r>
      <w:r>
        <w:t xml:space="preserve">: Periodic segments with the pattern of [0 </w:t>
      </w:r>
      <w:r w:rsidR="00E04CE4">
        <w:t>1</w:t>
      </w:r>
      <w:r>
        <w:t xml:space="preserve"> 0 1 0 </w:t>
      </w:r>
      <w:r w:rsidR="00E04CE4">
        <w:t>1</w:t>
      </w:r>
      <w:r>
        <w:t xml:space="preserve"> 0 1 0 </w:t>
      </w:r>
      <w:r w:rsidR="00E04CE4">
        <w:t>1</w:t>
      </w:r>
      <w:r>
        <w:t xml:space="preserve"> 0 1 0 </w:t>
      </w:r>
      <w:r w:rsidR="00E04CE4">
        <w:t>1</w:t>
      </w:r>
      <w:r>
        <w:t xml:space="preserve"> 0 1…]</w:t>
      </w:r>
    </w:p>
    <w:p w14:paraId="1157D6BB" w14:textId="77777777" w:rsidR="00AE4C7D" w:rsidRDefault="002A0092" w:rsidP="002A0092">
      <w:pPr>
        <w:pStyle w:val="ListParagraph"/>
        <w:numPr>
          <w:ilvl w:val="0"/>
          <w:numId w:val="0"/>
        </w:numPr>
        <w:ind w:left="360"/>
      </w:pPr>
      <w:r w:rsidRPr="000453F9">
        <w:t>With this pattern, we consider</w:t>
      </w:r>
      <w:r w:rsidR="00AE4C7D">
        <w:t>:</w:t>
      </w:r>
    </w:p>
    <w:p w14:paraId="44A3823E" w14:textId="6E1466A8" w:rsidR="00AE4C7D" w:rsidRDefault="00B539F1" w:rsidP="00AE4C7D">
      <w:pPr>
        <w:pStyle w:val="ListParagraph"/>
        <w:numPr>
          <w:ilvl w:val="0"/>
          <w:numId w:val="36"/>
        </w:numPr>
      </w:pPr>
      <w:r>
        <w:t xml:space="preserve">Case 1: </w:t>
      </w:r>
      <w:r w:rsidR="002A0092" w:rsidRPr="000453F9">
        <w:t xml:space="preserve">8 PRBs ([0 </w:t>
      </w:r>
      <w:r w:rsidR="00E04CE4">
        <w:t>1</w:t>
      </w:r>
      <w:r w:rsidR="002A0092" w:rsidRPr="000453F9">
        <w:t xml:space="preserve"> </w:t>
      </w:r>
      <w:r w:rsidR="002A0092">
        <w:t>0</w:t>
      </w:r>
      <w:r w:rsidR="002A0092" w:rsidRPr="000453F9">
        <w:t xml:space="preserve"> 1 0 </w:t>
      </w:r>
      <w:r w:rsidR="00E04CE4">
        <w:t>1</w:t>
      </w:r>
      <w:r w:rsidR="002A0092" w:rsidRPr="000453F9">
        <w:t xml:space="preserve"> </w:t>
      </w:r>
      <w:r w:rsidR="002A0092">
        <w:t>0</w:t>
      </w:r>
      <w:r w:rsidR="002A0092" w:rsidRPr="000453F9">
        <w:t xml:space="preserve"> 1]; same sequence)</w:t>
      </w:r>
      <w:r w:rsidR="00AE4C7D">
        <w:t>;</w:t>
      </w:r>
    </w:p>
    <w:p w14:paraId="4539D8CD" w14:textId="756A1FA0" w:rsidR="00AE4C7D" w:rsidRDefault="00B539F1" w:rsidP="00AE4C7D">
      <w:pPr>
        <w:pStyle w:val="ListParagraph"/>
        <w:numPr>
          <w:ilvl w:val="0"/>
          <w:numId w:val="36"/>
        </w:numPr>
      </w:pPr>
      <w:r>
        <w:t xml:space="preserve">Case 2: </w:t>
      </w:r>
      <w:r w:rsidR="002A0092" w:rsidRPr="000453F9">
        <w:t xml:space="preserve">16 PRBs ([0 </w:t>
      </w:r>
      <w:r w:rsidR="00E04CE4">
        <w:t>1</w:t>
      </w:r>
      <w:r w:rsidR="002A0092" w:rsidRPr="000453F9">
        <w:t xml:space="preserve"> </w:t>
      </w:r>
      <w:r w:rsidR="002A0092">
        <w:t>0</w:t>
      </w:r>
      <w:r w:rsidR="002A0092" w:rsidRPr="000453F9">
        <w:t xml:space="preserve"> 1 0 </w:t>
      </w:r>
      <w:r w:rsidR="00E04CE4">
        <w:t>1</w:t>
      </w:r>
      <w:r w:rsidR="002A0092" w:rsidRPr="000453F9">
        <w:t xml:space="preserve"> </w:t>
      </w:r>
      <w:r w:rsidR="002A0092">
        <w:t>0</w:t>
      </w:r>
      <w:r w:rsidR="002A0092" w:rsidRPr="000453F9">
        <w:t xml:space="preserve"> 1 0 </w:t>
      </w:r>
      <w:r w:rsidR="00E04CE4">
        <w:t>1</w:t>
      </w:r>
      <w:r w:rsidR="002A0092" w:rsidRPr="000453F9">
        <w:t xml:space="preserve"> </w:t>
      </w:r>
      <w:r w:rsidR="002A0092">
        <w:t>0</w:t>
      </w:r>
      <w:r w:rsidR="002A0092" w:rsidRPr="000453F9">
        <w:t xml:space="preserve"> 1 0 </w:t>
      </w:r>
      <w:r w:rsidR="00E04CE4">
        <w:t>1</w:t>
      </w:r>
      <w:r w:rsidR="002A0092" w:rsidRPr="000453F9">
        <w:t xml:space="preserve"> </w:t>
      </w:r>
      <w:r w:rsidR="002A0092">
        <w:t>0</w:t>
      </w:r>
      <w:r w:rsidR="002A0092" w:rsidRPr="000453F9">
        <w:t xml:space="preserve"> 1]; same or different sequences</w:t>
      </w:r>
      <w:r w:rsidR="002A0092">
        <w:t xml:space="preserve">; see Figure </w:t>
      </w:r>
      <w:r w:rsidR="00E04CE4">
        <w:t>9</w:t>
      </w:r>
      <w:r w:rsidR="002A0092" w:rsidRPr="000453F9">
        <w:t>)</w:t>
      </w:r>
      <w:r w:rsidR="00AE4C7D">
        <w:t>;</w:t>
      </w:r>
    </w:p>
    <w:p w14:paraId="1737DA1D" w14:textId="4325C643" w:rsidR="00E04CE4" w:rsidRDefault="00B539F1" w:rsidP="00101FD8">
      <w:pPr>
        <w:pStyle w:val="ListParagraph"/>
        <w:numPr>
          <w:ilvl w:val="0"/>
          <w:numId w:val="36"/>
        </w:numPr>
      </w:pPr>
      <w:r>
        <w:t xml:space="preserve">Case 3: </w:t>
      </w:r>
      <w:r w:rsidR="002A0092" w:rsidRPr="000453F9">
        <w:t>32 PRBs ([</w:t>
      </w:r>
      <w:r w:rsidR="00E04CE4" w:rsidRPr="000453F9">
        <w:t xml:space="preserve">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1 0 </w:t>
      </w:r>
      <w:r w:rsidR="00E04CE4">
        <w:t>1</w:t>
      </w:r>
      <w:r w:rsidR="00E04CE4" w:rsidRPr="000453F9">
        <w:t xml:space="preserve"> </w:t>
      </w:r>
      <w:r w:rsidR="00E04CE4">
        <w:t>0</w:t>
      </w:r>
      <w:r w:rsidR="00E04CE4" w:rsidRPr="000453F9">
        <w:t xml:space="preserve"> 1</w:t>
      </w:r>
      <w:r w:rsidR="002A0092" w:rsidRPr="000453F9">
        <w:t>], same or different sequences).</w:t>
      </w:r>
    </w:p>
    <w:p w14:paraId="1F0FCADD" w14:textId="47E13C6E" w:rsidR="003C3BD4" w:rsidRDefault="003C3BD4" w:rsidP="00101FD8">
      <w:pPr>
        <w:pStyle w:val="ListParagraph"/>
        <w:numPr>
          <w:ilvl w:val="0"/>
          <w:numId w:val="0"/>
        </w:numPr>
        <w:ind w:left="360"/>
        <w:jc w:val="center"/>
      </w:pPr>
      <w:r>
        <w:rPr>
          <w:noProof/>
        </w:rPr>
        <w:drawing>
          <wp:inline distT="0" distB="0" distL="0" distR="0" wp14:anchorId="79BFA954" wp14:editId="48CFFF3D">
            <wp:extent cx="289823" cy="12799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085" cy="1387150"/>
                    </a:xfrm>
                    <a:prstGeom prst="rect">
                      <a:avLst/>
                    </a:prstGeom>
                    <a:noFill/>
                  </pic:spPr>
                </pic:pic>
              </a:graphicData>
            </a:graphic>
          </wp:inline>
        </w:drawing>
      </w:r>
    </w:p>
    <w:p w14:paraId="4A707FD8" w14:textId="74FC769A" w:rsidR="00E04CE4" w:rsidRPr="00391A5B" w:rsidRDefault="00E04CE4" w:rsidP="00E04CE4">
      <w:pPr>
        <w:pStyle w:val="ListParagraph"/>
        <w:numPr>
          <w:ilvl w:val="0"/>
          <w:numId w:val="0"/>
        </w:numPr>
        <w:ind w:left="360"/>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062CB8">
        <w:rPr>
          <w:b/>
          <w:bCs/>
          <w:noProof/>
        </w:rPr>
        <w:t>9</w:t>
      </w:r>
      <w:r w:rsidRPr="00391A5B">
        <w:rPr>
          <w:b/>
          <w:bCs/>
          <w:noProof/>
        </w:rPr>
        <w:fldChar w:fldCharType="end"/>
      </w:r>
      <w:r w:rsidRPr="00391A5B">
        <w:rPr>
          <w:b/>
          <w:bCs/>
        </w:rPr>
        <w:t xml:space="preserve"> An example of </w:t>
      </w:r>
      <w:r w:rsidR="009F7070">
        <w:rPr>
          <w:b/>
          <w:bCs/>
        </w:rPr>
        <w:t xml:space="preserve">Scenario 3 </w:t>
      </w:r>
      <w:r w:rsidRPr="00391A5B">
        <w:rPr>
          <w:b/>
          <w:bCs/>
        </w:rPr>
        <w:t xml:space="preserve">non-contiguous sounding on 16 PRBs, represented as </w:t>
      </w:r>
      <w:r w:rsidRPr="002A0092">
        <w:rPr>
          <w:b/>
          <w:bCs/>
        </w:rPr>
        <w:t>([</w:t>
      </w:r>
      <w:r w:rsidRPr="00E04CE4">
        <w:rPr>
          <w:b/>
          <w:bCs/>
        </w:rPr>
        <w:t>0 1 0 1 0 1 0 1 0 1 0 1 0 1 0 1</w:t>
      </w:r>
      <w:r w:rsidRPr="002A0092">
        <w:rPr>
          <w:b/>
          <w:bCs/>
        </w:rPr>
        <w:t>]</w:t>
      </w:r>
    </w:p>
    <w:p w14:paraId="08FAD5EA" w14:textId="77777777" w:rsidR="003C3BD4" w:rsidRDefault="003C3BD4" w:rsidP="00101FD8">
      <w:pPr>
        <w:pStyle w:val="ListParagraph"/>
        <w:numPr>
          <w:ilvl w:val="0"/>
          <w:numId w:val="0"/>
        </w:numPr>
        <w:ind w:left="360"/>
      </w:pPr>
    </w:p>
    <w:p w14:paraId="5C190181" w14:textId="270A718A" w:rsidR="007728B7" w:rsidRDefault="007B12F9" w:rsidP="007728B7">
      <w:pPr>
        <w:pStyle w:val="ListParagraph"/>
        <w:numPr>
          <w:ilvl w:val="0"/>
          <w:numId w:val="33"/>
        </w:numPr>
        <w:ind w:left="360"/>
      </w:pPr>
      <w:r>
        <w:t xml:space="preserve">Scenario </w:t>
      </w:r>
      <w:r w:rsidR="009F7070">
        <w:t>4</w:t>
      </w:r>
      <w:r>
        <w:t xml:space="preserve">: </w:t>
      </w:r>
      <w:r w:rsidR="003C3BD4">
        <w:t>aperiodic 2 segments</w:t>
      </w:r>
      <w:r>
        <w:t xml:space="preserve"> in the form of [ </w:t>
      </w:r>
      <w:bookmarkStart w:id="13" w:name="_Hlk61465577"/>
      <w:r>
        <w:t>000011111111000000001111</w:t>
      </w:r>
      <w:bookmarkEnd w:id="13"/>
      <w:r>
        <w:t>…]</w:t>
      </w:r>
      <w:r w:rsidR="007728B7">
        <w:t xml:space="preserve"> with randomized locations for the segments</w:t>
      </w:r>
    </w:p>
    <w:p w14:paraId="56B29066" w14:textId="67B4F804" w:rsidR="007728B7" w:rsidRDefault="007728B7" w:rsidP="00101FD8">
      <w:pPr>
        <w:pStyle w:val="ListParagraph"/>
        <w:numPr>
          <w:ilvl w:val="0"/>
          <w:numId w:val="0"/>
        </w:numPr>
        <w:ind w:left="360"/>
      </w:pPr>
      <w:r>
        <w:t>For</w:t>
      </w:r>
      <w:r w:rsidRPr="000453F9">
        <w:t xml:space="preserve"> this </w:t>
      </w:r>
      <w:r>
        <w:t>scenario</w:t>
      </w:r>
      <w:r w:rsidRPr="000453F9">
        <w:t>, we consider</w:t>
      </w:r>
      <w:r>
        <w:t>:</w:t>
      </w:r>
    </w:p>
    <w:p w14:paraId="37A67FD1" w14:textId="77777777" w:rsidR="007728B7" w:rsidRDefault="007728B7" w:rsidP="00101FD8">
      <w:pPr>
        <w:pStyle w:val="ListParagraph"/>
        <w:numPr>
          <w:ilvl w:val="0"/>
          <w:numId w:val="0"/>
        </w:numPr>
        <w:ind w:left="360"/>
      </w:pPr>
    </w:p>
    <w:tbl>
      <w:tblPr>
        <w:tblStyle w:val="TableGrid"/>
        <w:tblW w:w="7221" w:type="dxa"/>
        <w:jc w:val="center"/>
        <w:tblLook w:val="04A0" w:firstRow="1" w:lastRow="0" w:firstColumn="1" w:lastColumn="0" w:noHBand="0" w:noVBand="1"/>
      </w:tblPr>
      <w:tblGrid>
        <w:gridCol w:w="1497"/>
        <w:gridCol w:w="1503"/>
        <w:gridCol w:w="1407"/>
        <w:gridCol w:w="1407"/>
        <w:gridCol w:w="1407"/>
      </w:tblGrid>
      <w:tr w:rsidR="00975FA8" w14:paraId="6620052C" w14:textId="77777777" w:rsidTr="00101FD8">
        <w:trPr>
          <w:jc w:val="center"/>
        </w:trPr>
        <w:tc>
          <w:tcPr>
            <w:tcW w:w="1497" w:type="dxa"/>
          </w:tcPr>
          <w:p w14:paraId="27B8D301" w14:textId="77777777" w:rsidR="00975FA8" w:rsidRDefault="00975FA8" w:rsidP="00975FA8">
            <w:pPr>
              <w:pStyle w:val="ListParagraph"/>
              <w:numPr>
                <w:ilvl w:val="0"/>
                <w:numId w:val="0"/>
              </w:numPr>
            </w:pPr>
          </w:p>
        </w:tc>
        <w:tc>
          <w:tcPr>
            <w:tcW w:w="1503" w:type="dxa"/>
          </w:tcPr>
          <w:p w14:paraId="7883990A" w14:textId="28F0010E" w:rsidR="00975FA8" w:rsidRDefault="00975FA8" w:rsidP="00975FA8">
            <w:pPr>
              <w:pStyle w:val="ListParagraph"/>
              <w:numPr>
                <w:ilvl w:val="0"/>
                <w:numId w:val="0"/>
              </w:numPr>
            </w:pPr>
            <w:r>
              <w:t>Case 1</w:t>
            </w:r>
          </w:p>
        </w:tc>
        <w:tc>
          <w:tcPr>
            <w:tcW w:w="1407" w:type="dxa"/>
          </w:tcPr>
          <w:p w14:paraId="6B930001" w14:textId="43BAA361" w:rsidR="00975FA8" w:rsidRDefault="00975FA8" w:rsidP="00975FA8">
            <w:pPr>
              <w:pStyle w:val="ListParagraph"/>
              <w:numPr>
                <w:ilvl w:val="0"/>
                <w:numId w:val="0"/>
              </w:numPr>
            </w:pPr>
            <w:r w:rsidRPr="00636588">
              <w:t xml:space="preserve">Case </w:t>
            </w:r>
            <w:r>
              <w:t>2</w:t>
            </w:r>
          </w:p>
        </w:tc>
        <w:tc>
          <w:tcPr>
            <w:tcW w:w="1407" w:type="dxa"/>
          </w:tcPr>
          <w:p w14:paraId="01740B72" w14:textId="1714BFC8" w:rsidR="00975FA8" w:rsidRDefault="00975FA8" w:rsidP="00975FA8">
            <w:pPr>
              <w:pStyle w:val="ListParagraph"/>
              <w:numPr>
                <w:ilvl w:val="0"/>
                <w:numId w:val="0"/>
              </w:numPr>
            </w:pPr>
            <w:r w:rsidRPr="00636588">
              <w:t xml:space="preserve">Case </w:t>
            </w:r>
            <w:r>
              <w:t>3</w:t>
            </w:r>
          </w:p>
        </w:tc>
        <w:tc>
          <w:tcPr>
            <w:tcW w:w="1407" w:type="dxa"/>
          </w:tcPr>
          <w:p w14:paraId="5BE7C93D" w14:textId="401400C6" w:rsidR="00975FA8" w:rsidRDefault="00975FA8" w:rsidP="00975FA8">
            <w:pPr>
              <w:pStyle w:val="ListParagraph"/>
              <w:numPr>
                <w:ilvl w:val="0"/>
                <w:numId w:val="0"/>
              </w:numPr>
            </w:pPr>
            <w:r w:rsidRPr="00636588">
              <w:t xml:space="preserve">Case </w:t>
            </w:r>
            <w:r>
              <w:t>4</w:t>
            </w:r>
          </w:p>
        </w:tc>
      </w:tr>
      <w:tr w:rsidR="007728B7" w14:paraId="4CDF6B3D" w14:textId="77777777" w:rsidTr="00101FD8">
        <w:trPr>
          <w:jc w:val="center"/>
        </w:trPr>
        <w:tc>
          <w:tcPr>
            <w:tcW w:w="1497" w:type="dxa"/>
          </w:tcPr>
          <w:p w14:paraId="465BA40E" w14:textId="77777777" w:rsidR="007728B7" w:rsidRDefault="007728B7" w:rsidP="00391A5B">
            <w:pPr>
              <w:pStyle w:val="ListParagraph"/>
              <w:numPr>
                <w:ilvl w:val="0"/>
                <w:numId w:val="0"/>
              </w:numPr>
            </w:pPr>
          </w:p>
        </w:tc>
        <w:tc>
          <w:tcPr>
            <w:tcW w:w="1503" w:type="dxa"/>
          </w:tcPr>
          <w:p w14:paraId="44B18008" w14:textId="77777777" w:rsidR="007728B7" w:rsidRDefault="007728B7" w:rsidP="00391A5B">
            <w:pPr>
              <w:pStyle w:val="ListParagraph"/>
              <w:numPr>
                <w:ilvl w:val="0"/>
                <w:numId w:val="0"/>
              </w:numPr>
            </w:pPr>
            <w:r>
              <w:t># subbands (of 4 PRBs)</w:t>
            </w:r>
          </w:p>
        </w:tc>
        <w:tc>
          <w:tcPr>
            <w:tcW w:w="1407" w:type="dxa"/>
          </w:tcPr>
          <w:p w14:paraId="68898FAA" w14:textId="77777777" w:rsidR="007728B7" w:rsidRDefault="007728B7" w:rsidP="00391A5B">
            <w:pPr>
              <w:pStyle w:val="ListParagraph"/>
              <w:numPr>
                <w:ilvl w:val="0"/>
                <w:numId w:val="0"/>
              </w:numPr>
            </w:pPr>
            <w:r>
              <w:t># subbands (of 4 PRBs)</w:t>
            </w:r>
          </w:p>
        </w:tc>
        <w:tc>
          <w:tcPr>
            <w:tcW w:w="1407" w:type="dxa"/>
          </w:tcPr>
          <w:p w14:paraId="00596805" w14:textId="77777777" w:rsidR="007728B7" w:rsidRDefault="007728B7" w:rsidP="00391A5B">
            <w:pPr>
              <w:pStyle w:val="ListParagraph"/>
              <w:numPr>
                <w:ilvl w:val="0"/>
                <w:numId w:val="0"/>
              </w:numPr>
            </w:pPr>
            <w:r>
              <w:t># subbands (of 4 PRBs)</w:t>
            </w:r>
          </w:p>
        </w:tc>
        <w:tc>
          <w:tcPr>
            <w:tcW w:w="1407" w:type="dxa"/>
          </w:tcPr>
          <w:p w14:paraId="00F83394" w14:textId="77777777" w:rsidR="007728B7" w:rsidRDefault="007728B7" w:rsidP="00391A5B">
            <w:pPr>
              <w:pStyle w:val="ListParagraph"/>
              <w:numPr>
                <w:ilvl w:val="0"/>
                <w:numId w:val="0"/>
              </w:numPr>
            </w:pPr>
            <w:r>
              <w:t># subbands (of 4 PRBs)</w:t>
            </w:r>
          </w:p>
        </w:tc>
      </w:tr>
      <w:tr w:rsidR="007728B7" w14:paraId="15F0B3A7" w14:textId="77777777" w:rsidTr="00101FD8">
        <w:trPr>
          <w:jc w:val="center"/>
        </w:trPr>
        <w:tc>
          <w:tcPr>
            <w:tcW w:w="1497" w:type="dxa"/>
          </w:tcPr>
          <w:p w14:paraId="3221ED66" w14:textId="77777777" w:rsidR="007728B7" w:rsidRDefault="007728B7" w:rsidP="00391A5B">
            <w:pPr>
              <w:pStyle w:val="ListParagraph"/>
              <w:numPr>
                <w:ilvl w:val="0"/>
                <w:numId w:val="0"/>
              </w:numPr>
            </w:pPr>
            <w:r>
              <w:t>Segment 1</w:t>
            </w:r>
          </w:p>
        </w:tc>
        <w:tc>
          <w:tcPr>
            <w:tcW w:w="1503" w:type="dxa"/>
          </w:tcPr>
          <w:p w14:paraId="5A9D1FDF" w14:textId="77777777" w:rsidR="007728B7" w:rsidRDefault="007728B7" w:rsidP="00391A5B">
            <w:pPr>
              <w:pStyle w:val="ListParagraph"/>
              <w:numPr>
                <w:ilvl w:val="0"/>
                <w:numId w:val="0"/>
              </w:numPr>
            </w:pPr>
            <w:r>
              <w:t>1</w:t>
            </w:r>
          </w:p>
        </w:tc>
        <w:tc>
          <w:tcPr>
            <w:tcW w:w="1407" w:type="dxa"/>
          </w:tcPr>
          <w:p w14:paraId="58DC823B" w14:textId="77777777" w:rsidR="007728B7" w:rsidRDefault="007728B7" w:rsidP="00391A5B">
            <w:pPr>
              <w:pStyle w:val="ListParagraph"/>
              <w:numPr>
                <w:ilvl w:val="0"/>
                <w:numId w:val="0"/>
              </w:numPr>
            </w:pPr>
            <w:r>
              <w:t>2</w:t>
            </w:r>
          </w:p>
        </w:tc>
        <w:tc>
          <w:tcPr>
            <w:tcW w:w="1407" w:type="dxa"/>
          </w:tcPr>
          <w:p w14:paraId="1E7CF192" w14:textId="77777777" w:rsidR="007728B7" w:rsidRDefault="007728B7" w:rsidP="00391A5B">
            <w:pPr>
              <w:pStyle w:val="ListParagraph"/>
              <w:numPr>
                <w:ilvl w:val="0"/>
                <w:numId w:val="0"/>
              </w:numPr>
            </w:pPr>
            <w:r>
              <w:t>4</w:t>
            </w:r>
          </w:p>
        </w:tc>
        <w:tc>
          <w:tcPr>
            <w:tcW w:w="1407" w:type="dxa"/>
          </w:tcPr>
          <w:p w14:paraId="3A4C233D" w14:textId="77777777" w:rsidR="007728B7" w:rsidRDefault="007728B7" w:rsidP="00391A5B">
            <w:pPr>
              <w:pStyle w:val="ListParagraph"/>
              <w:numPr>
                <w:ilvl w:val="0"/>
                <w:numId w:val="0"/>
              </w:numPr>
            </w:pPr>
            <w:r>
              <w:t>4</w:t>
            </w:r>
          </w:p>
        </w:tc>
      </w:tr>
      <w:tr w:rsidR="007728B7" w14:paraId="44EF3277" w14:textId="77777777" w:rsidTr="00101FD8">
        <w:trPr>
          <w:jc w:val="center"/>
        </w:trPr>
        <w:tc>
          <w:tcPr>
            <w:tcW w:w="1497" w:type="dxa"/>
          </w:tcPr>
          <w:p w14:paraId="4E28D500" w14:textId="77777777" w:rsidR="007728B7" w:rsidRDefault="007728B7" w:rsidP="00391A5B">
            <w:pPr>
              <w:pStyle w:val="ListParagraph"/>
              <w:numPr>
                <w:ilvl w:val="0"/>
                <w:numId w:val="0"/>
              </w:numPr>
            </w:pPr>
            <w:r>
              <w:t>Segment 2</w:t>
            </w:r>
          </w:p>
        </w:tc>
        <w:tc>
          <w:tcPr>
            <w:tcW w:w="1503" w:type="dxa"/>
          </w:tcPr>
          <w:p w14:paraId="0F8037D8" w14:textId="77777777" w:rsidR="007728B7" w:rsidRDefault="007728B7" w:rsidP="00391A5B">
            <w:pPr>
              <w:pStyle w:val="ListParagraph"/>
              <w:numPr>
                <w:ilvl w:val="0"/>
                <w:numId w:val="0"/>
              </w:numPr>
            </w:pPr>
            <w:r>
              <w:t>2</w:t>
            </w:r>
          </w:p>
        </w:tc>
        <w:tc>
          <w:tcPr>
            <w:tcW w:w="1407" w:type="dxa"/>
          </w:tcPr>
          <w:p w14:paraId="44EB20F3" w14:textId="77777777" w:rsidR="007728B7" w:rsidRDefault="007728B7" w:rsidP="00391A5B">
            <w:pPr>
              <w:pStyle w:val="ListParagraph"/>
              <w:numPr>
                <w:ilvl w:val="0"/>
                <w:numId w:val="0"/>
              </w:numPr>
            </w:pPr>
            <w:r>
              <w:t>4</w:t>
            </w:r>
          </w:p>
        </w:tc>
        <w:tc>
          <w:tcPr>
            <w:tcW w:w="1407" w:type="dxa"/>
          </w:tcPr>
          <w:p w14:paraId="0B5BEF0F" w14:textId="77777777" w:rsidR="007728B7" w:rsidRDefault="007728B7" w:rsidP="00391A5B">
            <w:pPr>
              <w:pStyle w:val="ListParagraph"/>
              <w:numPr>
                <w:ilvl w:val="0"/>
                <w:numId w:val="0"/>
              </w:numPr>
            </w:pPr>
            <w:r>
              <w:t>4</w:t>
            </w:r>
          </w:p>
        </w:tc>
        <w:tc>
          <w:tcPr>
            <w:tcW w:w="1407" w:type="dxa"/>
          </w:tcPr>
          <w:p w14:paraId="60EED1B0" w14:textId="77777777" w:rsidR="007728B7" w:rsidRDefault="007728B7" w:rsidP="00391A5B">
            <w:pPr>
              <w:pStyle w:val="ListParagraph"/>
              <w:numPr>
                <w:ilvl w:val="0"/>
                <w:numId w:val="0"/>
              </w:numPr>
            </w:pPr>
            <w:r>
              <w:t>10</w:t>
            </w:r>
          </w:p>
        </w:tc>
      </w:tr>
    </w:tbl>
    <w:p w14:paraId="276FDDCB" w14:textId="77777777" w:rsidR="007728B7" w:rsidRPr="00977C6C" w:rsidRDefault="007728B7" w:rsidP="00101FD8">
      <w:pPr>
        <w:pStyle w:val="ListParagraph"/>
        <w:numPr>
          <w:ilvl w:val="0"/>
          <w:numId w:val="0"/>
        </w:numPr>
        <w:ind w:left="720"/>
      </w:pPr>
    </w:p>
    <w:p w14:paraId="56642CD6" w14:textId="77777777" w:rsidR="007728B7" w:rsidRDefault="007728B7" w:rsidP="00101FD8">
      <w:pPr>
        <w:pStyle w:val="ListParagraph"/>
        <w:numPr>
          <w:ilvl w:val="0"/>
          <w:numId w:val="0"/>
        </w:numPr>
        <w:ind w:left="360"/>
      </w:pPr>
    </w:p>
    <w:p w14:paraId="669B6B59" w14:textId="1325B24C" w:rsidR="003C3BD4" w:rsidRDefault="003C3BD4" w:rsidP="00A132CE">
      <w:pPr>
        <w:pStyle w:val="ListParagraph"/>
        <w:numPr>
          <w:ilvl w:val="0"/>
          <w:numId w:val="0"/>
        </w:numPr>
        <w:ind w:left="360"/>
        <w:jc w:val="center"/>
      </w:pPr>
      <w:r>
        <w:rPr>
          <w:noProof/>
        </w:rPr>
        <w:lastRenderedPageBreak/>
        <w:drawing>
          <wp:inline distT="0" distB="0" distL="0" distR="0" wp14:anchorId="6E7FAD96" wp14:editId="333338F2">
            <wp:extent cx="255785" cy="2847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flipH="1">
                      <a:off x="0" y="0"/>
                      <a:ext cx="307149" cy="3419879"/>
                    </a:xfrm>
                    <a:prstGeom prst="rect">
                      <a:avLst/>
                    </a:prstGeom>
                    <a:noFill/>
                  </pic:spPr>
                </pic:pic>
              </a:graphicData>
            </a:graphic>
          </wp:inline>
        </w:drawing>
      </w:r>
    </w:p>
    <w:p w14:paraId="1F99684E" w14:textId="2BE43395" w:rsidR="009F7070" w:rsidRPr="00391A5B" w:rsidRDefault="009F7070" w:rsidP="009F7070">
      <w:pPr>
        <w:pStyle w:val="ListParagraph"/>
        <w:numPr>
          <w:ilvl w:val="0"/>
          <w:numId w:val="0"/>
        </w:numPr>
        <w:ind w:left="360"/>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062CB8">
        <w:rPr>
          <w:b/>
          <w:bCs/>
          <w:noProof/>
        </w:rPr>
        <w:t>10</w:t>
      </w:r>
      <w:r w:rsidRPr="00391A5B">
        <w:rPr>
          <w:b/>
          <w:bCs/>
          <w:noProof/>
        </w:rPr>
        <w:fldChar w:fldCharType="end"/>
      </w:r>
      <w:r w:rsidRPr="00391A5B">
        <w:rPr>
          <w:b/>
          <w:bCs/>
        </w:rPr>
        <w:t xml:space="preserve"> An example of </w:t>
      </w:r>
      <w:r>
        <w:rPr>
          <w:b/>
          <w:bCs/>
        </w:rPr>
        <w:t xml:space="preserve">Scenario 4 </w:t>
      </w:r>
      <w:r w:rsidRPr="00391A5B">
        <w:rPr>
          <w:b/>
          <w:bCs/>
        </w:rPr>
        <w:t xml:space="preserve">non-contiguous sounding represented as </w:t>
      </w:r>
      <w:r w:rsidRPr="002A0092">
        <w:rPr>
          <w:b/>
          <w:bCs/>
        </w:rPr>
        <w:t>([</w:t>
      </w:r>
      <w:r w:rsidR="00FF2BE2" w:rsidRPr="00FF2BE2">
        <w:rPr>
          <w:b/>
          <w:bCs/>
        </w:rPr>
        <w:t>000011111111000000001111</w:t>
      </w:r>
      <w:r w:rsidR="00FF2BE2">
        <w:rPr>
          <w:b/>
          <w:bCs/>
        </w:rPr>
        <w:t>1111111111110000</w:t>
      </w:r>
      <w:r w:rsidRPr="002A0092">
        <w:rPr>
          <w:b/>
          <w:bCs/>
        </w:rPr>
        <w:t>]</w:t>
      </w:r>
    </w:p>
    <w:p w14:paraId="5362D6C6" w14:textId="77777777" w:rsidR="009F7070" w:rsidRDefault="009F7070" w:rsidP="00101FD8">
      <w:pPr>
        <w:pStyle w:val="ListParagraph"/>
        <w:numPr>
          <w:ilvl w:val="0"/>
          <w:numId w:val="0"/>
        </w:numPr>
        <w:ind w:left="360"/>
        <w:jc w:val="center"/>
      </w:pPr>
    </w:p>
    <w:p w14:paraId="00249D32" w14:textId="5E83DBC5" w:rsidR="00FE250A" w:rsidRDefault="00FE250A" w:rsidP="00FE250A">
      <w:pPr>
        <w:pStyle w:val="ListParagraph"/>
        <w:numPr>
          <w:ilvl w:val="0"/>
          <w:numId w:val="33"/>
        </w:numPr>
        <w:ind w:left="360"/>
      </w:pPr>
      <w:r>
        <w:t xml:space="preserve">Scenario 5: aperiodic </w:t>
      </w:r>
      <w:r w:rsidR="000500C3">
        <w:t>3</w:t>
      </w:r>
      <w:r>
        <w:t xml:space="preserve"> segments in the form of [ 00001111</w:t>
      </w:r>
      <w:r w:rsidR="000500C3">
        <w:t>0000</w:t>
      </w:r>
      <w:r>
        <w:t>1111000000001111…] with randomized locations for the segments</w:t>
      </w:r>
    </w:p>
    <w:p w14:paraId="17AF2763" w14:textId="77777777" w:rsidR="00FE250A" w:rsidRDefault="00FE250A" w:rsidP="00FE250A">
      <w:pPr>
        <w:pStyle w:val="ListParagraph"/>
        <w:numPr>
          <w:ilvl w:val="0"/>
          <w:numId w:val="0"/>
        </w:numPr>
        <w:ind w:left="360"/>
      </w:pPr>
      <w:r>
        <w:t>For</w:t>
      </w:r>
      <w:r w:rsidRPr="000453F9">
        <w:t xml:space="preserve"> this </w:t>
      </w:r>
      <w:r>
        <w:t>scenario</w:t>
      </w:r>
      <w:r w:rsidRPr="000453F9">
        <w:t>, we consider</w:t>
      </w:r>
      <w:r>
        <w:t>:</w:t>
      </w:r>
    </w:p>
    <w:p w14:paraId="158EB70D" w14:textId="77777777" w:rsidR="003C3BD4" w:rsidRDefault="003C3BD4" w:rsidP="00101FD8">
      <w:pPr>
        <w:pStyle w:val="ListParagraph"/>
        <w:numPr>
          <w:ilvl w:val="0"/>
          <w:numId w:val="0"/>
        </w:numPr>
        <w:ind w:left="360"/>
      </w:pPr>
    </w:p>
    <w:tbl>
      <w:tblPr>
        <w:tblStyle w:val="TableGrid"/>
        <w:tblW w:w="5814" w:type="dxa"/>
        <w:jc w:val="center"/>
        <w:tblLook w:val="04A0" w:firstRow="1" w:lastRow="0" w:firstColumn="1" w:lastColumn="0" w:noHBand="0" w:noVBand="1"/>
      </w:tblPr>
      <w:tblGrid>
        <w:gridCol w:w="1497"/>
        <w:gridCol w:w="1503"/>
        <w:gridCol w:w="1407"/>
        <w:gridCol w:w="1407"/>
      </w:tblGrid>
      <w:tr w:rsidR="008978FD" w14:paraId="5E8903E5" w14:textId="77777777" w:rsidTr="00101FD8">
        <w:trPr>
          <w:jc w:val="center"/>
        </w:trPr>
        <w:tc>
          <w:tcPr>
            <w:tcW w:w="1497" w:type="dxa"/>
          </w:tcPr>
          <w:p w14:paraId="42A3B6EF" w14:textId="77777777" w:rsidR="008978FD" w:rsidRDefault="008978FD" w:rsidP="00391A5B">
            <w:pPr>
              <w:pStyle w:val="ListParagraph"/>
              <w:numPr>
                <w:ilvl w:val="0"/>
                <w:numId w:val="0"/>
              </w:numPr>
            </w:pPr>
          </w:p>
        </w:tc>
        <w:tc>
          <w:tcPr>
            <w:tcW w:w="1503" w:type="dxa"/>
          </w:tcPr>
          <w:p w14:paraId="1DADCD76" w14:textId="77777777" w:rsidR="008978FD" w:rsidRDefault="008978FD" w:rsidP="00391A5B">
            <w:pPr>
              <w:pStyle w:val="ListParagraph"/>
              <w:numPr>
                <w:ilvl w:val="0"/>
                <w:numId w:val="0"/>
              </w:numPr>
            </w:pPr>
            <w:r>
              <w:t>Case 1</w:t>
            </w:r>
          </w:p>
        </w:tc>
        <w:tc>
          <w:tcPr>
            <w:tcW w:w="1407" w:type="dxa"/>
          </w:tcPr>
          <w:p w14:paraId="2FAFEB27" w14:textId="77777777" w:rsidR="008978FD" w:rsidRDefault="008978FD" w:rsidP="00391A5B">
            <w:pPr>
              <w:pStyle w:val="ListParagraph"/>
              <w:numPr>
                <w:ilvl w:val="0"/>
                <w:numId w:val="0"/>
              </w:numPr>
            </w:pPr>
            <w:r w:rsidRPr="00636588">
              <w:t xml:space="preserve">Case </w:t>
            </w:r>
            <w:r>
              <w:t>2</w:t>
            </w:r>
          </w:p>
        </w:tc>
        <w:tc>
          <w:tcPr>
            <w:tcW w:w="1407" w:type="dxa"/>
          </w:tcPr>
          <w:p w14:paraId="0ADD155B" w14:textId="77777777" w:rsidR="008978FD" w:rsidRDefault="008978FD" w:rsidP="00391A5B">
            <w:pPr>
              <w:pStyle w:val="ListParagraph"/>
              <w:numPr>
                <w:ilvl w:val="0"/>
                <w:numId w:val="0"/>
              </w:numPr>
            </w:pPr>
            <w:r w:rsidRPr="00636588">
              <w:t xml:space="preserve">Case </w:t>
            </w:r>
            <w:r>
              <w:t>3</w:t>
            </w:r>
          </w:p>
        </w:tc>
      </w:tr>
      <w:tr w:rsidR="003C3BD4" w14:paraId="3DBA436D" w14:textId="77777777" w:rsidTr="00101FD8">
        <w:trPr>
          <w:jc w:val="center"/>
        </w:trPr>
        <w:tc>
          <w:tcPr>
            <w:tcW w:w="1497" w:type="dxa"/>
          </w:tcPr>
          <w:p w14:paraId="6F6730DE" w14:textId="77777777" w:rsidR="003C3BD4" w:rsidRDefault="003C3BD4" w:rsidP="00391A5B">
            <w:pPr>
              <w:pStyle w:val="ListParagraph"/>
              <w:numPr>
                <w:ilvl w:val="0"/>
                <w:numId w:val="0"/>
              </w:numPr>
            </w:pPr>
          </w:p>
        </w:tc>
        <w:tc>
          <w:tcPr>
            <w:tcW w:w="1503" w:type="dxa"/>
          </w:tcPr>
          <w:p w14:paraId="64CAB6F2" w14:textId="77777777" w:rsidR="003C3BD4" w:rsidRDefault="003C3BD4" w:rsidP="00391A5B">
            <w:pPr>
              <w:pStyle w:val="ListParagraph"/>
              <w:numPr>
                <w:ilvl w:val="0"/>
                <w:numId w:val="0"/>
              </w:numPr>
            </w:pPr>
            <w:r>
              <w:t># subbands (of 4 PRBs)</w:t>
            </w:r>
          </w:p>
        </w:tc>
        <w:tc>
          <w:tcPr>
            <w:tcW w:w="1407" w:type="dxa"/>
          </w:tcPr>
          <w:p w14:paraId="4FD95D52" w14:textId="77777777" w:rsidR="003C3BD4" w:rsidRDefault="003C3BD4" w:rsidP="00391A5B">
            <w:pPr>
              <w:pStyle w:val="ListParagraph"/>
              <w:numPr>
                <w:ilvl w:val="0"/>
                <w:numId w:val="0"/>
              </w:numPr>
            </w:pPr>
            <w:r>
              <w:t># subbands (of 4 PRBs)</w:t>
            </w:r>
          </w:p>
        </w:tc>
        <w:tc>
          <w:tcPr>
            <w:tcW w:w="1407" w:type="dxa"/>
          </w:tcPr>
          <w:p w14:paraId="60DDF2D8" w14:textId="77777777" w:rsidR="003C3BD4" w:rsidRDefault="003C3BD4" w:rsidP="00391A5B">
            <w:pPr>
              <w:pStyle w:val="ListParagraph"/>
              <w:numPr>
                <w:ilvl w:val="0"/>
                <w:numId w:val="0"/>
              </w:numPr>
            </w:pPr>
            <w:r>
              <w:t># subbands (of 4 PRBs)</w:t>
            </w:r>
          </w:p>
        </w:tc>
      </w:tr>
      <w:tr w:rsidR="003C3BD4" w14:paraId="152140CB" w14:textId="77777777" w:rsidTr="00101FD8">
        <w:trPr>
          <w:jc w:val="center"/>
        </w:trPr>
        <w:tc>
          <w:tcPr>
            <w:tcW w:w="1497" w:type="dxa"/>
          </w:tcPr>
          <w:p w14:paraId="2DB98936" w14:textId="77777777" w:rsidR="003C3BD4" w:rsidRDefault="003C3BD4" w:rsidP="00391A5B">
            <w:pPr>
              <w:pStyle w:val="ListParagraph"/>
              <w:numPr>
                <w:ilvl w:val="0"/>
                <w:numId w:val="0"/>
              </w:numPr>
            </w:pPr>
            <w:r>
              <w:t>Segment 1</w:t>
            </w:r>
          </w:p>
        </w:tc>
        <w:tc>
          <w:tcPr>
            <w:tcW w:w="1503" w:type="dxa"/>
          </w:tcPr>
          <w:p w14:paraId="41D1A393" w14:textId="77777777" w:rsidR="003C3BD4" w:rsidRDefault="003C3BD4" w:rsidP="00391A5B">
            <w:pPr>
              <w:pStyle w:val="ListParagraph"/>
              <w:numPr>
                <w:ilvl w:val="0"/>
                <w:numId w:val="0"/>
              </w:numPr>
            </w:pPr>
            <w:r>
              <w:t>1</w:t>
            </w:r>
          </w:p>
        </w:tc>
        <w:tc>
          <w:tcPr>
            <w:tcW w:w="1407" w:type="dxa"/>
          </w:tcPr>
          <w:p w14:paraId="227D18C5" w14:textId="77777777" w:rsidR="003C3BD4" w:rsidRDefault="003C3BD4" w:rsidP="00391A5B">
            <w:pPr>
              <w:pStyle w:val="ListParagraph"/>
              <w:numPr>
                <w:ilvl w:val="0"/>
                <w:numId w:val="0"/>
              </w:numPr>
            </w:pPr>
            <w:r>
              <w:t>2</w:t>
            </w:r>
          </w:p>
        </w:tc>
        <w:tc>
          <w:tcPr>
            <w:tcW w:w="1407" w:type="dxa"/>
          </w:tcPr>
          <w:p w14:paraId="342BF34B" w14:textId="77777777" w:rsidR="003C3BD4" w:rsidRDefault="003C3BD4" w:rsidP="00391A5B">
            <w:pPr>
              <w:pStyle w:val="ListParagraph"/>
              <w:numPr>
                <w:ilvl w:val="0"/>
                <w:numId w:val="0"/>
              </w:numPr>
            </w:pPr>
            <w:r>
              <w:t>4</w:t>
            </w:r>
          </w:p>
        </w:tc>
      </w:tr>
      <w:tr w:rsidR="003C3BD4" w14:paraId="631C06F4" w14:textId="77777777" w:rsidTr="00101FD8">
        <w:trPr>
          <w:jc w:val="center"/>
        </w:trPr>
        <w:tc>
          <w:tcPr>
            <w:tcW w:w="1497" w:type="dxa"/>
          </w:tcPr>
          <w:p w14:paraId="37BF563B" w14:textId="77777777" w:rsidR="003C3BD4" w:rsidRDefault="003C3BD4" w:rsidP="00391A5B">
            <w:pPr>
              <w:pStyle w:val="ListParagraph"/>
              <w:numPr>
                <w:ilvl w:val="0"/>
                <w:numId w:val="0"/>
              </w:numPr>
            </w:pPr>
            <w:r>
              <w:t>Segment 2</w:t>
            </w:r>
          </w:p>
        </w:tc>
        <w:tc>
          <w:tcPr>
            <w:tcW w:w="1503" w:type="dxa"/>
          </w:tcPr>
          <w:p w14:paraId="425BEEE6" w14:textId="77777777" w:rsidR="003C3BD4" w:rsidRDefault="003C3BD4" w:rsidP="00391A5B">
            <w:pPr>
              <w:pStyle w:val="ListParagraph"/>
              <w:numPr>
                <w:ilvl w:val="0"/>
                <w:numId w:val="0"/>
              </w:numPr>
            </w:pPr>
            <w:r>
              <w:t>2</w:t>
            </w:r>
          </w:p>
        </w:tc>
        <w:tc>
          <w:tcPr>
            <w:tcW w:w="1407" w:type="dxa"/>
          </w:tcPr>
          <w:p w14:paraId="5BE8C2BF" w14:textId="77777777" w:rsidR="003C3BD4" w:rsidRDefault="003C3BD4" w:rsidP="00391A5B">
            <w:pPr>
              <w:pStyle w:val="ListParagraph"/>
              <w:numPr>
                <w:ilvl w:val="0"/>
                <w:numId w:val="0"/>
              </w:numPr>
            </w:pPr>
            <w:r>
              <w:t>4</w:t>
            </w:r>
          </w:p>
        </w:tc>
        <w:tc>
          <w:tcPr>
            <w:tcW w:w="1407" w:type="dxa"/>
          </w:tcPr>
          <w:p w14:paraId="0B840763" w14:textId="77777777" w:rsidR="003C3BD4" w:rsidRDefault="003C3BD4" w:rsidP="00391A5B">
            <w:pPr>
              <w:pStyle w:val="ListParagraph"/>
              <w:numPr>
                <w:ilvl w:val="0"/>
                <w:numId w:val="0"/>
              </w:numPr>
            </w:pPr>
            <w:r>
              <w:t>4</w:t>
            </w:r>
          </w:p>
        </w:tc>
      </w:tr>
      <w:tr w:rsidR="003C3BD4" w14:paraId="6B44D275" w14:textId="77777777" w:rsidTr="00101FD8">
        <w:trPr>
          <w:jc w:val="center"/>
        </w:trPr>
        <w:tc>
          <w:tcPr>
            <w:tcW w:w="1497" w:type="dxa"/>
          </w:tcPr>
          <w:p w14:paraId="45439C00" w14:textId="77777777" w:rsidR="003C3BD4" w:rsidRDefault="003C3BD4" w:rsidP="00391A5B">
            <w:pPr>
              <w:pStyle w:val="ListParagraph"/>
              <w:numPr>
                <w:ilvl w:val="0"/>
                <w:numId w:val="0"/>
              </w:numPr>
            </w:pPr>
            <w:r>
              <w:t>Segment 3</w:t>
            </w:r>
          </w:p>
        </w:tc>
        <w:tc>
          <w:tcPr>
            <w:tcW w:w="1503" w:type="dxa"/>
          </w:tcPr>
          <w:p w14:paraId="4DC49247" w14:textId="77777777" w:rsidR="003C3BD4" w:rsidRDefault="003C3BD4" w:rsidP="00391A5B">
            <w:pPr>
              <w:pStyle w:val="ListParagraph"/>
              <w:numPr>
                <w:ilvl w:val="0"/>
                <w:numId w:val="0"/>
              </w:numPr>
            </w:pPr>
            <w:r>
              <w:t>1</w:t>
            </w:r>
          </w:p>
        </w:tc>
        <w:tc>
          <w:tcPr>
            <w:tcW w:w="1407" w:type="dxa"/>
          </w:tcPr>
          <w:p w14:paraId="092C8550" w14:textId="77777777" w:rsidR="003C3BD4" w:rsidRDefault="003C3BD4" w:rsidP="00391A5B">
            <w:pPr>
              <w:pStyle w:val="ListParagraph"/>
              <w:numPr>
                <w:ilvl w:val="0"/>
                <w:numId w:val="0"/>
              </w:numPr>
            </w:pPr>
            <w:r>
              <w:t>6</w:t>
            </w:r>
          </w:p>
        </w:tc>
        <w:tc>
          <w:tcPr>
            <w:tcW w:w="1407" w:type="dxa"/>
          </w:tcPr>
          <w:p w14:paraId="0C030789" w14:textId="77777777" w:rsidR="003C3BD4" w:rsidRDefault="003C3BD4" w:rsidP="00391A5B">
            <w:pPr>
              <w:pStyle w:val="ListParagraph"/>
              <w:numPr>
                <w:ilvl w:val="0"/>
                <w:numId w:val="0"/>
              </w:numPr>
            </w:pPr>
            <w:r>
              <w:t>4</w:t>
            </w:r>
          </w:p>
        </w:tc>
      </w:tr>
    </w:tbl>
    <w:p w14:paraId="4A4ABB7A" w14:textId="00763F86" w:rsidR="003C3BD4" w:rsidRDefault="003C3BD4" w:rsidP="00286F96">
      <w:pPr>
        <w:pStyle w:val="ListParagraph"/>
        <w:numPr>
          <w:ilvl w:val="0"/>
          <w:numId w:val="0"/>
        </w:numPr>
        <w:ind w:left="360"/>
      </w:pPr>
    </w:p>
    <w:p w14:paraId="536F9979" w14:textId="2C076585" w:rsidR="005E60C4" w:rsidRDefault="005E60C4" w:rsidP="00286F96">
      <w:pPr>
        <w:pStyle w:val="ListParagraph"/>
        <w:numPr>
          <w:ilvl w:val="0"/>
          <w:numId w:val="0"/>
        </w:numPr>
        <w:ind w:left="360"/>
      </w:pPr>
      <w:r>
        <w:t>The evaluation results for the scenarios are shown below.</w:t>
      </w:r>
    </w:p>
    <w:p w14:paraId="32CE7988" w14:textId="29498FF3" w:rsidR="00FC1FBA" w:rsidRDefault="00FC1FBA" w:rsidP="00286F96">
      <w:pPr>
        <w:pStyle w:val="ListParagraph"/>
        <w:numPr>
          <w:ilvl w:val="0"/>
          <w:numId w:val="0"/>
        </w:numPr>
        <w:ind w:left="360"/>
      </w:pPr>
    </w:p>
    <w:p w14:paraId="062433E6" w14:textId="24E1D499" w:rsidR="00FC1FBA" w:rsidRDefault="00FC1FBA" w:rsidP="00101FD8">
      <w:pPr>
        <w:pStyle w:val="Caption"/>
      </w:pPr>
      <w:r>
        <w:t xml:space="preserve">Table </w:t>
      </w:r>
      <w:fldSimple w:instr=" SEQ Table \* ARABIC ">
        <w:r>
          <w:rPr>
            <w:noProof/>
          </w:rPr>
          <w:t>4</w:t>
        </w:r>
      </w:fldSimple>
      <w:r>
        <w:t xml:space="preserve"> PAPR increase for Scenarios 1~3</w:t>
      </w:r>
    </w:p>
    <w:p w14:paraId="0681E1BE" w14:textId="6741018E" w:rsidR="009557D6" w:rsidRDefault="006E2949" w:rsidP="00FC1FBA">
      <w:pPr>
        <w:pStyle w:val="ListParagraph"/>
        <w:numPr>
          <w:ilvl w:val="0"/>
          <w:numId w:val="0"/>
        </w:numPr>
        <w:ind w:left="360"/>
        <w:jc w:val="center"/>
      </w:pPr>
      <w:r w:rsidRPr="006E2949">
        <w:rPr>
          <w:noProof/>
        </w:rPr>
        <w:lastRenderedPageBreak/>
        <w:drawing>
          <wp:inline distT="0" distB="0" distL="0" distR="0" wp14:anchorId="08E9157A" wp14:editId="2F519154">
            <wp:extent cx="3289300" cy="26752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89300" cy="2675255"/>
                    </a:xfrm>
                    <a:prstGeom prst="rect">
                      <a:avLst/>
                    </a:prstGeom>
                    <a:noFill/>
                    <a:ln>
                      <a:noFill/>
                    </a:ln>
                  </pic:spPr>
                </pic:pic>
              </a:graphicData>
            </a:graphic>
          </wp:inline>
        </w:drawing>
      </w:r>
    </w:p>
    <w:p w14:paraId="0319B718" w14:textId="77777777" w:rsidR="009557D6" w:rsidRDefault="009557D6" w:rsidP="009557D6">
      <w:pPr>
        <w:pStyle w:val="ListParagraph"/>
        <w:numPr>
          <w:ilvl w:val="0"/>
          <w:numId w:val="0"/>
        </w:numPr>
        <w:ind w:left="360"/>
      </w:pPr>
    </w:p>
    <w:p w14:paraId="69B1CA36" w14:textId="0F6D28F5" w:rsidR="009557D6" w:rsidRPr="00977C6C" w:rsidRDefault="009557D6" w:rsidP="009557D6">
      <w:pPr>
        <w:pStyle w:val="ListParagraph"/>
        <w:numPr>
          <w:ilvl w:val="0"/>
          <w:numId w:val="0"/>
        </w:numPr>
        <w:ind w:left="360"/>
      </w:pPr>
      <w:r>
        <w:t xml:space="preserve">We can see for Scenarios 1~3, the PAPR increase is roughly within </w:t>
      </w:r>
      <w:r w:rsidR="006E2949">
        <w:t>0.8</w:t>
      </w:r>
      <w:r>
        <w:t xml:space="preserve"> dB to </w:t>
      </w:r>
      <w:r w:rsidR="00477856">
        <w:t>4.3</w:t>
      </w:r>
      <w:r>
        <w:t xml:space="preserve"> dB, and using the same sequence is better than using different sequences.</w:t>
      </w:r>
      <w:r w:rsidR="003D0698">
        <w:t xml:space="preserve"> When focusing on the same sequence tests, the PAPR increase is within 0.8 dB to 2.9 dB</w:t>
      </w:r>
      <w:r w:rsidR="00706EDB">
        <w:t>.</w:t>
      </w:r>
    </w:p>
    <w:p w14:paraId="5BC0305B" w14:textId="77777777" w:rsidR="009557D6" w:rsidRDefault="009557D6" w:rsidP="00101FD8">
      <w:pPr>
        <w:pStyle w:val="ListParagraph"/>
        <w:numPr>
          <w:ilvl w:val="0"/>
          <w:numId w:val="0"/>
        </w:numPr>
        <w:ind w:left="360"/>
        <w:jc w:val="center"/>
      </w:pPr>
    </w:p>
    <w:p w14:paraId="517C94F0" w14:textId="4372595D" w:rsidR="000453F9" w:rsidRPr="00977C6C" w:rsidRDefault="002F51B1" w:rsidP="00101FD8">
      <w:pPr>
        <w:pStyle w:val="ListParagraph"/>
        <w:numPr>
          <w:ilvl w:val="0"/>
          <w:numId w:val="0"/>
        </w:numPr>
        <w:ind w:left="360"/>
        <w:jc w:val="center"/>
      </w:pPr>
      <w:r>
        <w:rPr>
          <w:noProof/>
        </w:rPr>
        <w:drawing>
          <wp:inline distT="0" distB="0" distL="0" distR="0" wp14:anchorId="22B4C610" wp14:editId="025D44EE">
            <wp:extent cx="5192727" cy="390906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3156" cy="3916911"/>
                    </a:xfrm>
                    <a:prstGeom prst="rect">
                      <a:avLst/>
                    </a:prstGeom>
                    <a:noFill/>
                  </pic:spPr>
                </pic:pic>
              </a:graphicData>
            </a:graphic>
          </wp:inline>
        </w:drawing>
      </w:r>
    </w:p>
    <w:p w14:paraId="233E87E4" w14:textId="1570E0B9" w:rsidR="00E00553" w:rsidRPr="00391A5B" w:rsidRDefault="00E00553" w:rsidP="00E00553">
      <w:pPr>
        <w:pStyle w:val="ListParagraph"/>
        <w:numPr>
          <w:ilvl w:val="0"/>
          <w:numId w:val="0"/>
        </w:numPr>
        <w:ind w:left="360"/>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062CB8">
        <w:rPr>
          <w:b/>
          <w:bCs/>
          <w:noProof/>
        </w:rPr>
        <w:t>11</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4 </w:t>
      </w:r>
      <w:r w:rsidRPr="00391A5B">
        <w:rPr>
          <w:b/>
          <w:bCs/>
        </w:rPr>
        <w:t xml:space="preserve">non-contiguous sounding </w:t>
      </w:r>
      <w:r>
        <w:rPr>
          <w:b/>
          <w:bCs/>
        </w:rPr>
        <w:t>Cases 1~4, with the same or different sequences</w:t>
      </w:r>
    </w:p>
    <w:p w14:paraId="30072398" w14:textId="77777777" w:rsidR="003C3BD4" w:rsidRPr="00977C6C" w:rsidRDefault="003C3BD4" w:rsidP="00101FD8">
      <w:pPr>
        <w:pStyle w:val="ListParagraph"/>
        <w:numPr>
          <w:ilvl w:val="0"/>
          <w:numId w:val="0"/>
        </w:numPr>
        <w:ind w:left="360"/>
      </w:pPr>
    </w:p>
    <w:p w14:paraId="4023DFF1" w14:textId="1137A944" w:rsidR="003C3BD4" w:rsidRPr="00977C6C" w:rsidRDefault="00B13186" w:rsidP="00101FD8">
      <w:pPr>
        <w:pStyle w:val="ListParagraph"/>
        <w:numPr>
          <w:ilvl w:val="0"/>
          <w:numId w:val="0"/>
        </w:numPr>
        <w:ind w:left="360"/>
      </w:pPr>
      <w:r>
        <w:t xml:space="preserve">We can see for Scenario 4, the PAPR increase is roughly within 0.5 dB to 1.5 dB, and using the same sequence </w:t>
      </w:r>
      <w:r w:rsidR="008C79B7">
        <w:t xml:space="preserve">may be </w:t>
      </w:r>
      <w:r>
        <w:t xml:space="preserve">better </w:t>
      </w:r>
      <w:r w:rsidR="008C79B7">
        <w:t xml:space="preserve">or worse </w:t>
      </w:r>
      <w:r>
        <w:t>than using different sequences.</w:t>
      </w:r>
    </w:p>
    <w:p w14:paraId="3B52F419" w14:textId="77777777" w:rsidR="003C3BD4" w:rsidRDefault="003C3BD4">
      <w:pPr>
        <w:pStyle w:val="References"/>
        <w:numPr>
          <w:ilvl w:val="0"/>
          <w:numId w:val="0"/>
        </w:numPr>
        <w:rPr>
          <w:color w:val="000000" w:themeColor="text1"/>
        </w:rPr>
      </w:pPr>
    </w:p>
    <w:p w14:paraId="4A31866E" w14:textId="64358AF1" w:rsidR="003C3BD4" w:rsidRDefault="00B13186" w:rsidP="00286F96">
      <w:pPr>
        <w:rPr>
          <w:color w:val="000000" w:themeColor="text1"/>
        </w:rPr>
      </w:pPr>
      <w:r>
        <w:rPr>
          <w:noProof/>
          <w:color w:val="000000" w:themeColor="text1"/>
        </w:rPr>
        <w:lastRenderedPageBreak/>
        <w:drawing>
          <wp:inline distT="0" distB="0" distL="0" distR="0" wp14:anchorId="298FE5AA" wp14:editId="24E5CECB">
            <wp:extent cx="5562772" cy="42352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5207" cy="4252378"/>
                    </a:xfrm>
                    <a:prstGeom prst="rect">
                      <a:avLst/>
                    </a:prstGeom>
                    <a:noFill/>
                  </pic:spPr>
                </pic:pic>
              </a:graphicData>
            </a:graphic>
          </wp:inline>
        </w:drawing>
      </w:r>
    </w:p>
    <w:p w14:paraId="265D75DD" w14:textId="151AF170" w:rsidR="00062CB8" w:rsidRPr="00391A5B" w:rsidRDefault="00062CB8" w:rsidP="00062CB8">
      <w:pPr>
        <w:pStyle w:val="ListParagraph"/>
        <w:numPr>
          <w:ilvl w:val="0"/>
          <w:numId w:val="0"/>
        </w:numPr>
        <w:ind w:left="360"/>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Pr>
          <w:b/>
          <w:bCs/>
          <w:noProof/>
        </w:rPr>
        <w:t>12</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5 </w:t>
      </w:r>
      <w:r w:rsidRPr="00391A5B">
        <w:rPr>
          <w:b/>
          <w:bCs/>
        </w:rPr>
        <w:t xml:space="preserve">non-contiguous sounding </w:t>
      </w:r>
      <w:r>
        <w:rPr>
          <w:b/>
          <w:bCs/>
        </w:rPr>
        <w:t>Cases 1~3, with the same or different sequences</w:t>
      </w:r>
    </w:p>
    <w:p w14:paraId="04EE1F48" w14:textId="77777777" w:rsidR="0038225C" w:rsidRDefault="0038225C" w:rsidP="0038225C">
      <w:pPr>
        <w:pStyle w:val="ListParagraph"/>
        <w:numPr>
          <w:ilvl w:val="0"/>
          <w:numId w:val="0"/>
        </w:numPr>
        <w:ind w:left="360"/>
      </w:pPr>
    </w:p>
    <w:p w14:paraId="0F2D9F2B" w14:textId="0B58FFE2" w:rsidR="0038225C" w:rsidRPr="00977C6C" w:rsidRDefault="0038225C" w:rsidP="0038225C">
      <w:pPr>
        <w:pStyle w:val="ListParagraph"/>
        <w:numPr>
          <w:ilvl w:val="0"/>
          <w:numId w:val="0"/>
        </w:numPr>
        <w:ind w:left="360"/>
      </w:pPr>
      <w:r>
        <w:t xml:space="preserve">We can see for Scenario 5, the PAPR increase is also roughly within 0.5 dB to 1.5 dB, and using the same sequence </w:t>
      </w:r>
      <w:r w:rsidR="00D24398">
        <w:t>is</w:t>
      </w:r>
      <w:r>
        <w:t xml:space="preserve"> better than using different sequences</w:t>
      </w:r>
      <w:r w:rsidR="00D24398">
        <w:t xml:space="preserve"> for the cases tested</w:t>
      </w:r>
      <w:r>
        <w:t>.</w:t>
      </w:r>
    </w:p>
    <w:p w14:paraId="4CD8706A" w14:textId="77777777" w:rsidR="00062CB8" w:rsidRDefault="00062CB8">
      <w:pPr>
        <w:rPr>
          <w:color w:val="000000" w:themeColor="text1"/>
        </w:rPr>
      </w:pPr>
    </w:p>
    <w:sectPr w:rsidR="00062CB8"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B15C9" w14:textId="77777777" w:rsidR="00DA793F" w:rsidRDefault="00DA793F">
      <w:r>
        <w:separator/>
      </w:r>
    </w:p>
  </w:endnote>
  <w:endnote w:type="continuationSeparator" w:id="0">
    <w:p w14:paraId="3CD91B3B" w14:textId="77777777" w:rsidR="00DA793F" w:rsidRDefault="00DA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FD43F" w14:textId="77777777" w:rsidR="00DA793F" w:rsidRDefault="00DA793F">
      <w:r>
        <w:separator/>
      </w:r>
    </w:p>
  </w:footnote>
  <w:footnote w:type="continuationSeparator" w:id="0">
    <w:p w14:paraId="32CA86BA" w14:textId="77777777" w:rsidR="00DA793F" w:rsidRDefault="00DA7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AE609E"/>
    <w:multiLevelType w:val="hybridMultilevel"/>
    <w:tmpl w:val="C07AA6C8"/>
    <w:lvl w:ilvl="0" w:tplc="08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11473E"/>
    <w:multiLevelType w:val="hybridMultilevel"/>
    <w:tmpl w:val="24A09B78"/>
    <w:lvl w:ilvl="0" w:tplc="2B689B18">
      <w:start w:val="1"/>
      <w:numFmt w:val="bullet"/>
      <w:lvlText w:val="-"/>
      <w:lvlJc w:val="left"/>
      <w:pPr>
        <w:tabs>
          <w:tab w:val="num" w:pos="360"/>
        </w:tabs>
        <w:ind w:left="360" w:hanging="360"/>
      </w:pPr>
      <w:rPr>
        <w:rFonts w:ascii="Times New Roman" w:hAnsi="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158215C"/>
    <w:multiLevelType w:val="hybridMultilevel"/>
    <w:tmpl w:val="04AECAC8"/>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A70E9"/>
    <w:multiLevelType w:val="multilevel"/>
    <w:tmpl w:val="2C588384"/>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hint="default"/>
        <w:sz w:val="16"/>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1BD5024C"/>
    <w:multiLevelType w:val="multilevel"/>
    <w:tmpl w:val="81EE2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E74025C"/>
    <w:multiLevelType w:val="hybridMultilevel"/>
    <w:tmpl w:val="677A3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0E35C4"/>
    <w:multiLevelType w:val="hybridMultilevel"/>
    <w:tmpl w:val="ADECD1D8"/>
    <w:lvl w:ilvl="0" w:tplc="08090003">
      <w:start w:val="1"/>
      <w:numFmt w:val="bullet"/>
      <w:lvlText w:val="o"/>
      <w:lvlJc w:val="left"/>
      <w:pPr>
        <w:ind w:left="720" w:hanging="360"/>
      </w:pPr>
      <w:rPr>
        <w:rFonts w:ascii="Courier New" w:hAnsi="Courier New" w:cs="Courier New"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A4B31"/>
    <w:multiLevelType w:val="hybridMultilevel"/>
    <w:tmpl w:val="1F94F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77FEC"/>
    <w:multiLevelType w:val="multilevel"/>
    <w:tmpl w:val="AFC23636"/>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4C5C3434"/>
    <w:multiLevelType w:val="hybridMultilevel"/>
    <w:tmpl w:val="DA3A70D2"/>
    <w:lvl w:ilvl="0" w:tplc="7E527244">
      <w:start w:val="1"/>
      <w:numFmt w:val="bullet"/>
      <w:lvlText w:val=""/>
      <w:lvlJc w:val="left"/>
      <w:pPr>
        <w:ind w:left="1140" w:hanging="420"/>
      </w:pPr>
      <w:rPr>
        <w:rFonts w:ascii="Wingdings" w:hAnsi="Wingdings" w:hint="default"/>
        <w:sz w:val="16"/>
      </w:rPr>
    </w:lvl>
    <w:lvl w:ilvl="1" w:tplc="80FCADF6">
      <w:start w:val="2"/>
      <w:numFmt w:val="bullet"/>
      <w:lvlText w:val="-"/>
      <w:lvlJc w:val="left"/>
      <w:pPr>
        <w:ind w:left="1560" w:hanging="420"/>
      </w:pPr>
      <w:rPr>
        <w:rFonts w:ascii="Arial" w:eastAsia="Times New Roman"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C92900"/>
    <w:multiLevelType w:val="hybridMultilevel"/>
    <w:tmpl w:val="F77C0AC2"/>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C6618"/>
    <w:multiLevelType w:val="hybridMultilevel"/>
    <w:tmpl w:val="16F04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4A7093"/>
    <w:multiLevelType w:val="hybridMultilevel"/>
    <w:tmpl w:val="3D10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35631"/>
    <w:multiLevelType w:val="hybridMultilevel"/>
    <w:tmpl w:val="6D526A3C"/>
    <w:lvl w:ilvl="0" w:tplc="88F46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2465"/>
    <w:multiLevelType w:val="hybridMultilevel"/>
    <w:tmpl w:val="F33AA580"/>
    <w:lvl w:ilvl="0" w:tplc="CA56C388">
      <w:start w:val="1"/>
      <w:numFmt w:val="lowerLetter"/>
      <w:lvlText w:val="(%1)"/>
      <w:lvlJc w:val="left"/>
      <w:pPr>
        <w:ind w:left="2880" w:hanging="375"/>
      </w:pPr>
    </w:lvl>
    <w:lvl w:ilvl="1" w:tplc="04090019">
      <w:start w:val="1"/>
      <w:numFmt w:val="lowerLetter"/>
      <w:lvlText w:val="%2."/>
      <w:lvlJc w:val="left"/>
      <w:pPr>
        <w:ind w:left="3585" w:hanging="360"/>
      </w:pPr>
    </w:lvl>
    <w:lvl w:ilvl="2" w:tplc="0409001B">
      <w:start w:val="1"/>
      <w:numFmt w:val="lowerRoman"/>
      <w:lvlText w:val="%3."/>
      <w:lvlJc w:val="right"/>
      <w:pPr>
        <w:ind w:left="4305" w:hanging="180"/>
      </w:pPr>
    </w:lvl>
    <w:lvl w:ilvl="3" w:tplc="0409000F">
      <w:start w:val="1"/>
      <w:numFmt w:val="decimal"/>
      <w:lvlText w:val="%4."/>
      <w:lvlJc w:val="left"/>
      <w:pPr>
        <w:ind w:left="5025" w:hanging="360"/>
      </w:pPr>
    </w:lvl>
    <w:lvl w:ilvl="4" w:tplc="04090019">
      <w:start w:val="1"/>
      <w:numFmt w:val="lowerLetter"/>
      <w:lvlText w:val="%5."/>
      <w:lvlJc w:val="left"/>
      <w:pPr>
        <w:ind w:left="5745" w:hanging="360"/>
      </w:pPr>
    </w:lvl>
    <w:lvl w:ilvl="5" w:tplc="0409001B">
      <w:start w:val="1"/>
      <w:numFmt w:val="lowerRoman"/>
      <w:lvlText w:val="%6."/>
      <w:lvlJc w:val="right"/>
      <w:pPr>
        <w:ind w:left="6465" w:hanging="180"/>
      </w:pPr>
    </w:lvl>
    <w:lvl w:ilvl="6" w:tplc="0409000F">
      <w:start w:val="1"/>
      <w:numFmt w:val="decimal"/>
      <w:lvlText w:val="%7."/>
      <w:lvlJc w:val="left"/>
      <w:pPr>
        <w:ind w:left="7185" w:hanging="360"/>
      </w:pPr>
    </w:lvl>
    <w:lvl w:ilvl="7" w:tplc="04090019">
      <w:start w:val="1"/>
      <w:numFmt w:val="lowerLetter"/>
      <w:lvlText w:val="%8."/>
      <w:lvlJc w:val="left"/>
      <w:pPr>
        <w:ind w:left="7905" w:hanging="360"/>
      </w:pPr>
    </w:lvl>
    <w:lvl w:ilvl="8" w:tplc="0409001B">
      <w:start w:val="1"/>
      <w:numFmt w:val="lowerRoman"/>
      <w:lvlText w:val="%9."/>
      <w:lvlJc w:val="right"/>
      <w:pPr>
        <w:ind w:left="8625" w:hanging="180"/>
      </w:pPr>
    </w:lvl>
  </w:abstractNum>
  <w:abstractNum w:abstractNumId="30"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70D20814"/>
    <w:multiLevelType w:val="hybridMultilevel"/>
    <w:tmpl w:val="423C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33" w15:restartNumberingAfterBreak="0">
    <w:nsid w:val="77A8385A"/>
    <w:multiLevelType w:val="hybridMultilevel"/>
    <w:tmpl w:val="F8B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D228F"/>
    <w:multiLevelType w:val="hybridMultilevel"/>
    <w:tmpl w:val="E04EAA70"/>
    <w:lvl w:ilvl="0" w:tplc="08090003">
      <w:start w:val="1"/>
      <w:numFmt w:val="bullet"/>
      <w:lvlText w:val="o"/>
      <w:lvlJc w:val="left"/>
      <w:pPr>
        <w:ind w:left="720" w:hanging="360"/>
      </w:pPr>
      <w:rPr>
        <w:rFonts w:ascii="Courier New" w:hAnsi="Courier New" w:cs="Courier New"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24"/>
  </w:num>
  <w:num w:numId="4">
    <w:abstractNumId w:val="14"/>
  </w:num>
  <w:num w:numId="5">
    <w:abstractNumId w:val="28"/>
  </w:num>
  <w:num w:numId="6">
    <w:abstractNumId w:val="4"/>
  </w:num>
  <w:num w:numId="7">
    <w:abstractNumId w:val="15"/>
  </w:num>
  <w:num w:numId="8">
    <w:abstractNumId w:val="30"/>
  </w:num>
  <w:num w:numId="9">
    <w:abstractNumId w:val="10"/>
  </w:num>
  <w:num w:numId="10">
    <w:abstractNumId w:val="17"/>
  </w:num>
  <w:num w:numId="11">
    <w:abstractNumId w:val="19"/>
  </w:num>
  <w:num w:numId="12">
    <w:abstractNumId w:val="21"/>
  </w:num>
  <w:num w:numId="13">
    <w:abstractNumId w:val="31"/>
  </w:num>
  <w:num w:numId="14">
    <w:abstractNumId w:val="32"/>
  </w:num>
  <w:num w:numId="15">
    <w:abstractNumId w:val="25"/>
  </w:num>
  <w:num w:numId="16">
    <w:abstractNumId w:val="0"/>
  </w:num>
  <w:num w:numId="17">
    <w:abstractNumId w:val="26"/>
  </w:num>
  <w:num w:numId="18">
    <w:abstractNumId w:val="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9"/>
  </w:num>
  <w:num w:numId="22">
    <w:abstractNumId w:val="9"/>
  </w:num>
  <w:num w:numId="23">
    <w:abstractNumId w:val="2"/>
  </w:num>
  <w:num w:numId="24">
    <w:abstractNumId w:val="5"/>
  </w:num>
  <w:num w:numId="25">
    <w:abstractNumId w:val="3"/>
  </w:num>
  <w:num w:numId="26">
    <w:abstractNumId w:val="12"/>
  </w:num>
  <w:num w:numId="27">
    <w:abstractNumId w:val="19"/>
  </w:num>
  <w:num w:numId="28">
    <w:abstractNumId w:val="34"/>
  </w:num>
  <w:num w:numId="29">
    <w:abstractNumId w:val="18"/>
  </w:num>
  <w:num w:numId="30">
    <w:abstractNumId w:val="20"/>
  </w:num>
  <w:num w:numId="31">
    <w:abstractNumId w:val="1"/>
  </w:num>
  <w:num w:numId="32">
    <w:abstractNumId w:val="7"/>
  </w:num>
  <w:num w:numId="33">
    <w:abstractNumId w:val="23"/>
  </w:num>
  <w:num w:numId="34">
    <w:abstractNumId w:val="27"/>
  </w:num>
  <w:num w:numId="35">
    <w:abstractNumId w:val="8"/>
  </w:num>
  <w:num w:numId="36">
    <w:abstractNumId w:val="13"/>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10B2"/>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CA"/>
    <w:rsid w:val="00032E40"/>
    <w:rsid w:val="0003376B"/>
    <w:rsid w:val="00034676"/>
    <w:rsid w:val="000346E6"/>
    <w:rsid w:val="00034BF8"/>
    <w:rsid w:val="000352B3"/>
    <w:rsid w:val="00036660"/>
    <w:rsid w:val="000371DD"/>
    <w:rsid w:val="00037C6A"/>
    <w:rsid w:val="00040180"/>
    <w:rsid w:val="0004023E"/>
    <w:rsid w:val="0004024B"/>
    <w:rsid w:val="000404D2"/>
    <w:rsid w:val="00041375"/>
    <w:rsid w:val="00041C10"/>
    <w:rsid w:val="00041C57"/>
    <w:rsid w:val="00041D96"/>
    <w:rsid w:val="00042ADB"/>
    <w:rsid w:val="000434B7"/>
    <w:rsid w:val="000435E4"/>
    <w:rsid w:val="000448C0"/>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7DC8"/>
    <w:rsid w:val="00060AB2"/>
    <w:rsid w:val="000612E1"/>
    <w:rsid w:val="000614FE"/>
    <w:rsid w:val="0006295E"/>
    <w:rsid w:val="00062CB8"/>
    <w:rsid w:val="00063C08"/>
    <w:rsid w:val="00064A04"/>
    <w:rsid w:val="00065A7C"/>
    <w:rsid w:val="00065D38"/>
    <w:rsid w:val="000661FE"/>
    <w:rsid w:val="0006694E"/>
    <w:rsid w:val="00067DD1"/>
    <w:rsid w:val="00070447"/>
    <w:rsid w:val="000706CA"/>
    <w:rsid w:val="000706E7"/>
    <w:rsid w:val="00070C73"/>
    <w:rsid w:val="00070EF8"/>
    <w:rsid w:val="00070EF9"/>
    <w:rsid w:val="00070F3B"/>
    <w:rsid w:val="00071192"/>
    <w:rsid w:val="0007138D"/>
    <w:rsid w:val="000713A7"/>
    <w:rsid w:val="0007258D"/>
    <w:rsid w:val="0007272F"/>
    <w:rsid w:val="00072A80"/>
    <w:rsid w:val="00072C48"/>
    <w:rsid w:val="000731A0"/>
    <w:rsid w:val="000736C1"/>
    <w:rsid w:val="00073797"/>
    <w:rsid w:val="00073A82"/>
    <w:rsid w:val="00073DEC"/>
    <w:rsid w:val="000745AA"/>
    <w:rsid w:val="00074E86"/>
    <w:rsid w:val="0007557C"/>
    <w:rsid w:val="00076097"/>
    <w:rsid w:val="00076541"/>
    <w:rsid w:val="00076E44"/>
    <w:rsid w:val="000772F4"/>
    <w:rsid w:val="000776EB"/>
    <w:rsid w:val="000811CE"/>
    <w:rsid w:val="00081899"/>
    <w:rsid w:val="000823B0"/>
    <w:rsid w:val="0008335B"/>
    <w:rsid w:val="00083379"/>
    <w:rsid w:val="00083587"/>
    <w:rsid w:val="00083838"/>
    <w:rsid w:val="00083B6A"/>
    <w:rsid w:val="00084F9F"/>
    <w:rsid w:val="000858D7"/>
    <w:rsid w:val="00085E04"/>
    <w:rsid w:val="00085F45"/>
    <w:rsid w:val="00086763"/>
    <w:rsid w:val="00086800"/>
    <w:rsid w:val="00086AA0"/>
    <w:rsid w:val="00087913"/>
    <w:rsid w:val="00090225"/>
    <w:rsid w:val="000902DC"/>
    <w:rsid w:val="00090379"/>
    <w:rsid w:val="00090946"/>
    <w:rsid w:val="000911AE"/>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EA"/>
    <w:rsid w:val="000A54B7"/>
    <w:rsid w:val="000A6351"/>
    <w:rsid w:val="000A63D6"/>
    <w:rsid w:val="000A7671"/>
    <w:rsid w:val="000A7B38"/>
    <w:rsid w:val="000A7F11"/>
    <w:rsid w:val="000B0343"/>
    <w:rsid w:val="000B13B8"/>
    <w:rsid w:val="000B19A9"/>
    <w:rsid w:val="000B1FE1"/>
    <w:rsid w:val="000B2985"/>
    <w:rsid w:val="000B2C88"/>
    <w:rsid w:val="000B3342"/>
    <w:rsid w:val="000B37F9"/>
    <w:rsid w:val="000B3905"/>
    <w:rsid w:val="000B3A59"/>
    <w:rsid w:val="000B3B37"/>
    <w:rsid w:val="000B4D45"/>
    <w:rsid w:val="000B51FA"/>
    <w:rsid w:val="000B56AB"/>
    <w:rsid w:val="000B5905"/>
    <w:rsid w:val="000B5975"/>
    <w:rsid w:val="000B59C4"/>
    <w:rsid w:val="000B5F3C"/>
    <w:rsid w:val="000B60DB"/>
    <w:rsid w:val="000B6E2C"/>
    <w:rsid w:val="000B71EB"/>
    <w:rsid w:val="000B749B"/>
    <w:rsid w:val="000B76C5"/>
    <w:rsid w:val="000B76F1"/>
    <w:rsid w:val="000B7893"/>
    <w:rsid w:val="000B7A10"/>
    <w:rsid w:val="000C055B"/>
    <w:rsid w:val="000C0D92"/>
    <w:rsid w:val="000C115D"/>
    <w:rsid w:val="000C13AE"/>
    <w:rsid w:val="000C1535"/>
    <w:rsid w:val="000C1F4B"/>
    <w:rsid w:val="000C240B"/>
    <w:rsid w:val="000C252B"/>
    <w:rsid w:val="000C2FBD"/>
    <w:rsid w:val="000C3B0C"/>
    <w:rsid w:val="000C3B8C"/>
    <w:rsid w:val="000C422D"/>
    <w:rsid w:val="000C485D"/>
    <w:rsid w:val="000C53CD"/>
    <w:rsid w:val="000C5ADD"/>
    <w:rsid w:val="000C5F91"/>
    <w:rsid w:val="000C6025"/>
    <w:rsid w:val="000C6792"/>
    <w:rsid w:val="000C6D85"/>
    <w:rsid w:val="000C6EFA"/>
    <w:rsid w:val="000C7345"/>
    <w:rsid w:val="000D0565"/>
    <w:rsid w:val="000D0811"/>
    <w:rsid w:val="000D0E4E"/>
    <w:rsid w:val="000D113C"/>
    <w:rsid w:val="000D12D1"/>
    <w:rsid w:val="000D159A"/>
    <w:rsid w:val="000D15C4"/>
    <w:rsid w:val="000D16FF"/>
    <w:rsid w:val="000D1796"/>
    <w:rsid w:val="000D1EF9"/>
    <w:rsid w:val="000D2085"/>
    <w:rsid w:val="000D20EA"/>
    <w:rsid w:val="000D22CC"/>
    <w:rsid w:val="000D2938"/>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7D6"/>
    <w:rsid w:val="000E1380"/>
    <w:rsid w:val="000E14D4"/>
    <w:rsid w:val="000E18DF"/>
    <w:rsid w:val="000E2BD7"/>
    <w:rsid w:val="000E3123"/>
    <w:rsid w:val="000E4761"/>
    <w:rsid w:val="000E48AF"/>
    <w:rsid w:val="000E49A4"/>
    <w:rsid w:val="000E5483"/>
    <w:rsid w:val="000E5607"/>
    <w:rsid w:val="000E59A0"/>
    <w:rsid w:val="000E5C88"/>
    <w:rsid w:val="000E6FD9"/>
    <w:rsid w:val="000E7403"/>
    <w:rsid w:val="000E7A84"/>
    <w:rsid w:val="000F15BC"/>
    <w:rsid w:val="000F180A"/>
    <w:rsid w:val="000F1C92"/>
    <w:rsid w:val="000F1E81"/>
    <w:rsid w:val="000F2D25"/>
    <w:rsid w:val="000F2D27"/>
    <w:rsid w:val="000F2EEE"/>
    <w:rsid w:val="000F307E"/>
    <w:rsid w:val="000F3697"/>
    <w:rsid w:val="000F407D"/>
    <w:rsid w:val="000F5BC8"/>
    <w:rsid w:val="000F5DBA"/>
    <w:rsid w:val="000F631C"/>
    <w:rsid w:val="000F637B"/>
    <w:rsid w:val="000F65A0"/>
    <w:rsid w:val="000F6F8E"/>
    <w:rsid w:val="000F7326"/>
    <w:rsid w:val="000F7B09"/>
    <w:rsid w:val="000F7F58"/>
    <w:rsid w:val="00100128"/>
    <w:rsid w:val="00100CDC"/>
    <w:rsid w:val="00100FF3"/>
    <w:rsid w:val="00101753"/>
    <w:rsid w:val="001019A7"/>
    <w:rsid w:val="00101CB8"/>
    <w:rsid w:val="00101EB7"/>
    <w:rsid w:val="00101FD8"/>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779"/>
    <w:rsid w:val="001307A1"/>
    <w:rsid w:val="00130F5A"/>
    <w:rsid w:val="001314A8"/>
    <w:rsid w:val="0013160D"/>
    <w:rsid w:val="001321D3"/>
    <w:rsid w:val="00132FAA"/>
    <w:rsid w:val="00133147"/>
    <w:rsid w:val="00133599"/>
    <w:rsid w:val="00133BEC"/>
    <w:rsid w:val="00133BF7"/>
    <w:rsid w:val="00134184"/>
    <w:rsid w:val="00134B88"/>
    <w:rsid w:val="00135A01"/>
    <w:rsid w:val="00136A23"/>
    <w:rsid w:val="00136B99"/>
    <w:rsid w:val="00137DD0"/>
    <w:rsid w:val="0014063E"/>
    <w:rsid w:val="0014087D"/>
    <w:rsid w:val="00140F74"/>
    <w:rsid w:val="00140FF8"/>
    <w:rsid w:val="00141191"/>
    <w:rsid w:val="0014159C"/>
    <w:rsid w:val="00141C77"/>
    <w:rsid w:val="00142665"/>
    <w:rsid w:val="001426B0"/>
    <w:rsid w:val="00142A2F"/>
    <w:rsid w:val="00143123"/>
    <w:rsid w:val="0014384A"/>
    <w:rsid w:val="0014450F"/>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FDC"/>
    <w:rsid w:val="00152835"/>
    <w:rsid w:val="00152CFF"/>
    <w:rsid w:val="0015310A"/>
    <w:rsid w:val="0015527C"/>
    <w:rsid w:val="001559FA"/>
    <w:rsid w:val="00156374"/>
    <w:rsid w:val="0015673F"/>
    <w:rsid w:val="001572C1"/>
    <w:rsid w:val="001577D8"/>
    <w:rsid w:val="00157FC3"/>
    <w:rsid w:val="00160607"/>
    <w:rsid w:val="00160655"/>
    <w:rsid w:val="00160739"/>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4"/>
    <w:rsid w:val="001931F7"/>
    <w:rsid w:val="00193878"/>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23CE"/>
    <w:rsid w:val="001A28D1"/>
    <w:rsid w:val="001A2C89"/>
    <w:rsid w:val="001A3BB2"/>
    <w:rsid w:val="001A4887"/>
    <w:rsid w:val="001A488C"/>
    <w:rsid w:val="001A4965"/>
    <w:rsid w:val="001A57EE"/>
    <w:rsid w:val="001A5A73"/>
    <w:rsid w:val="001A5C71"/>
    <w:rsid w:val="001A673E"/>
    <w:rsid w:val="001A7763"/>
    <w:rsid w:val="001A783D"/>
    <w:rsid w:val="001A7CB3"/>
    <w:rsid w:val="001B0525"/>
    <w:rsid w:val="001B22F1"/>
    <w:rsid w:val="001B2439"/>
    <w:rsid w:val="001B27A5"/>
    <w:rsid w:val="001B2C4B"/>
    <w:rsid w:val="001B2C51"/>
    <w:rsid w:val="001B31DB"/>
    <w:rsid w:val="001B3964"/>
    <w:rsid w:val="001B3A23"/>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B7F45"/>
    <w:rsid w:val="001C0072"/>
    <w:rsid w:val="001C02D8"/>
    <w:rsid w:val="001C04E3"/>
    <w:rsid w:val="001C1C1D"/>
    <w:rsid w:val="001C1D40"/>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B6D"/>
    <w:rsid w:val="00215D00"/>
    <w:rsid w:val="00215E90"/>
    <w:rsid w:val="002164D8"/>
    <w:rsid w:val="00216C8D"/>
    <w:rsid w:val="00220894"/>
    <w:rsid w:val="0022095C"/>
    <w:rsid w:val="00221772"/>
    <w:rsid w:val="0022184A"/>
    <w:rsid w:val="0022358E"/>
    <w:rsid w:val="00224952"/>
    <w:rsid w:val="00224DD2"/>
    <w:rsid w:val="0022565B"/>
    <w:rsid w:val="002256BA"/>
    <w:rsid w:val="00225905"/>
    <w:rsid w:val="00225A6A"/>
    <w:rsid w:val="00225AC7"/>
    <w:rsid w:val="00225ACC"/>
    <w:rsid w:val="002273FB"/>
    <w:rsid w:val="0022780F"/>
    <w:rsid w:val="00227DBD"/>
    <w:rsid w:val="00231C25"/>
    <w:rsid w:val="00231C6F"/>
    <w:rsid w:val="0023212A"/>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587"/>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F"/>
    <w:rsid w:val="00255AAA"/>
    <w:rsid w:val="00255BA9"/>
    <w:rsid w:val="00256179"/>
    <w:rsid w:val="00257BF4"/>
    <w:rsid w:val="00260003"/>
    <w:rsid w:val="00260236"/>
    <w:rsid w:val="0026035D"/>
    <w:rsid w:val="002606D6"/>
    <w:rsid w:val="00260F70"/>
    <w:rsid w:val="00261C98"/>
    <w:rsid w:val="0026248E"/>
    <w:rsid w:val="00262914"/>
    <w:rsid w:val="00263F38"/>
    <w:rsid w:val="00264731"/>
    <w:rsid w:val="002647BF"/>
    <w:rsid w:val="002647D5"/>
    <w:rsid w:val="00265032"/>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5A6"/>
    <w:rsid w:val="002761C5"/>
    <w:rsid w:val="00276851"/>
    <w:rsid w:val="00276A35"/>
    <w:rsid w:val="00276F36"/>
    <w:rsid w:val="002774DD"/>
    <w:rsid w:val="00277835"/>
    <w:rsid w:val="002809EE"/>
    <w:rsid w:val="00280AB1"/>
    <w:rsid w:val="00281274"/>
    <w:rsid w:val="00282125"/>
    <w:rsid w:val="002822B5"/>
    <w:rsid w:val="00282718"/>
    <w:rsid w:val="0028344F"/>
    <w:rsid w:val="00283571"/>
    <w:rsid w:val="00283AD1"/>
    <w:rsid w:val="00283E5D"/>
    <w:rsid w:val="002846CE"/>
    <w:rsid w:val="00284B4D"/>
    <w:rsid w:val="00284BAE"/>
    <w:rsid w:val="002859AF"/>
    <w:rsid w:val="00285F67"/>
    <w:rsid w:val="002866AD"/>
    <w:rsid w:val="00286AE7"/>
    <w:rsid w:val="00286F96"/>
    <w:rsid w:val="00287243"/>
    <w:rsid w:val="00287552"/>
    <w:rsid w:val="0029056A"/>
    <w:rsid w:val="00290647"/>
    <w:rsid w:val="00291385"/>
    <w:rsid w:val="00291422"/>
    <w:rsid w:val="0029237F"/>
    <w:rsid w:val="00292715"/>
    <w:rsid w:val="00293CEA"/>
    <w:rsid w:val="00293E57"/>
    <w:rsid w:val="002940C5"/>
    <w:rsid w:val="002947D1"/>
    <w:rsid w:val="002948DF"/>
    <w:rsid w:val="00294D90"/>
    <w:rsid w:val="00294FF8"/>
    <w:rsid w:val="0029546B"/>
    <w:rsid w:val="0029628D"/>
    <w:rsid w:val="0029686D"/>
    <w:rsid w:val="002A0092"/>
    <w:rsid w:val="002A0348"/>
    <w:rsid w:val="002A0749"/>
    <w:rsid w:val="002A0E29"/>
    <w:rsid w:val="002A1952"/>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51A7"/>
    <w:rsid w:val="002C5AFA"/>
    <w:rsid w:val="002C7279"/>
    <w:rsid w:val="002C73E3"/>
    <w:rsid w:val="002C7DF5"/>
    <w:rsid w:val="002C7DF8"/>
    <w:rsid w:val="002D0439"/>
    <w:rsid w:val="002D11B7"/>
    <w:rsid w:val="002D1A69"/>
    <w:rsid w:val="002D1FF4"/>
    <w:rsid w:val="002D22AD"/>
    <w:rsid w:val="002D23B0"/>
    <w:rsid w:val="002D26B4"/>
    <w:rsid w:val="002D2BA5"/>
    <w:rsid w:val="002D2D24"/>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E0038"/>
    <w:rsid w:val="002E0319"/>
    <w:rsid w:val="002E0E91"/>
    <w:rsid w:val="002E1093"/>
    <w:rsid w:val="002E179B"/>
    <w:rsid w:val="002E1897"/>
    <w:rsid w:val="002E1C9E"/>
    <w:rsid w:val="002E1D9F"/>
    <w:rsid w:val="002E215A"/>
    <w:rsid w:val="002E257B"/>
    <w:rsid w:val="002E3C65"/>
    <w:rsid w:val="002E3CCF"/>
    <w:rsid w:val="002E3F5B"/>
    <w:rsid w:val="002E4362"/>
    <w:rsid w:val="002E457B"/>
    <w:rsid w:val="002E4CFD"/>
    <w:rsid w:val="002E5B07"/>
    <w:rsid w:val="002E63D9"/>
    <w:rsid w:val="002E640E"/>
    <w:rsid w:val="002E739D"/>
    <w:rsid w:val="002E76D0"/>
    <w:rsid w:val="002F0C28"/>
    <w:rsid w:val="002F281C"/>
    <w:rsid w:val="002F2999"/>
    <w:rsid w:val="002F3CDE"/>
    <w:rsid w:val="002F4AF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E6B"/>
    <w:rsid w:val="0030723C"/>
    <w:rsid w:val="00307560"/>
    <w:rsid w:val="00307710"/>
    <w:rsid w:val="00307F34"/>
    <w:rsid w:val="003100C8"/>
    <w:rsid w:val="003103B6"/>
    <w:rsid w:val="003107C2"/>
    <w:rsid w:val="003109FD"/>
    <w:rsid w:val="00311161"/>
    <w:rsid w:val="0031171D"/>
    <w:rsid w:val="00312400"/>
    <w:rsid w:val="00312418"/>
    <w:rsid w:val="00312739"/>
    <w:rsid w:val="00312D10"/>
    <w:rsid w:val="00313221"/>
    <w:rsid w:val="00313BFF"/>
    <w:rsid w:val="00313C7D"/>
    <w:rsid w:val="00314A18"/>
    <w:rsid w:val="00314F89"/>
    <w:rsid w:val="00316DFF"/>
    <w:rsid w:val="00316FDB"/>
    <w:rsid w:val="003171DE"/>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E41"/>
    <w:rsid w:val="003332D8"/>
    <w:rsid w:val="003336B3"/>
    <w:rsid w:val="003343EC"/>
    <w:rsid w:val="00335B75"/>
    <w:rsid w:val="00335D8C"/>
    <w:rsid w:val="00335DA8"/>
    <w:rsid w:val="00336072"/>
    <w:rsid w:val="003363A1"/>
    <w:rsid w:val="0033668B"/>
    <w:rsid w:val="003373D2"/>
    <w:rsid w:val="003376DA"/>
    <w:rsid w:val="00337F31"/>
    <w:rsid w:val="00341749"/>
    <w:rsid w:val="00341F43"/>
    <w:rsid w:val="0034226D"/>
    <w:rsid w:val="00342972"/>
    <w:rsid w:val="00342FDD"/>
    <w:rsid w:val="00343118"/>
    <w:rsid w:val="00343DB9"/>
    <w:rsid w:val="0034429B"/>
    <w:rsid w:val="003442D8"/>
    <w:rsid w:val="00344866"/>
    <w:rsid w:val="00344AF6"/>
    <w:rsid w:val="00345C56"/>
    <w:rsid w:val="0034638C"/>
    <w:rsid w:val="00346F7F"/>
    <w:rsid w:val="00347715"/>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31A"/>
    <w:rsid w:val="003534E1"/>
    <w:rsid w:val="0035382D"/>
    <w:rsid w:val="00353F59"/>
    <w:rsid w:val="0035463B"/>
    <w:rsid w:val="003548D8"/>
    <w:rsid w:val="00355252"/>
    <w:rsid w:val="003554CA"/>
    <w:rsid w:val="00355918"/>
    <w:rsid w:val="00355F53"/>
    <w:rsid w:val="00356A5A"/>
    <w:rsid w:val="0035767D"/>
    <w:rsid w:val="00357680"/>
    <w:rsid w:val="00357ED3"/>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8D0"/>
    <w:rsid w:val="00367B1D"/>
    <w:rsid w:val="003707F6"/>
    <w:rsid w:val="00370E4F"/>
    <w:rsid w:val="00371215"/>
    <w:rsid w:val="00371CB1"/>
    <w:rsid w:val="00372630"/>
    <w:rsid w:val="00372CA6"/>
    <w:rsid w:val="00372F0D"/>
    <w:rsid w:val="00373141"/>
    <w:rsid w:val="00373D35"/>
    <w:rsid w:val="00374059"/>
    <w:rsid w:val="003748F7"/>
    <w:rsid w:val="00374F16"/>
    <w:rsid w:val="0037535B"/>
    <w:rsid w:val="00375394"/>
    <w:rsid w:val="0037552D"/>
    <w:rsid w:val="0037564D"/>
    <w:rsid w:val="003756DB"/>
    <w:rsid w:val="00376991"/>
    <w:rsid w:val="003770BB"/>
    <w:rsid w:val="0037771A"/>
    <w:rsid w:val="003802DC"/>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1012"/>
    <w:rsid w:val="003C11C9"/>
    <w:rsid w:val="003C1229"/>
    <w:rsid w:val="003C149B"/>
    <w:rsid w:val="003C1FD4"/>
    <w:rsid w:val="003C213D"/>
    <w:rsid w:val="003C25AD"/>
    <w:rsid w:val="003C291D"/>
    <w:rsid w:val="003C2D21"/>
    <w:rsid w:val="003C3BD4"/>
    <w:rsid w:val="003C4135"/>
    <w:rsid w:val="003C4503"/>
    <w:rsid w:val="003C46D3"/>
    <w:rsid w:val="003C56F7"/>
    <w:rsid w:val="003C5E6B"/>
    <w:rsid w:val="003C5ED6"/>
    <w:rsid w:val="003C652F"/>
    <w:rsid w:val="003C6B81"/>
    <w:rsid w:val="003C7AD7"/>
    <w:rsid w:val="003D0698"/>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453"/>
    <w:rsid w:val="003F3643"/>
    <w:rsid w:val="003F3BF7"/>
    <w:rsid w:val="003F3D4E"/>
    <w:rsid w:val="003F4271"/>
    <w:rsid w:val="003F477E"/>
    <w:rsid w:val="003F4950"/>
    <w:rsid w:val="003F590A"/>
    <w:rsid w:val="003F6CD2"/>
    <w:rsid w:val="003F788D"/>
    <w:rsid w:val="003F7936"/>
    <w:rsid w:val="004008FE"/>
    <w:rsid w:val="0040126E"/>
    <w:rsid w:val="004020D4"/>
    <w:rsid w:val="004021B6"/>
    <w:rsid w:val="0040274F"/>
    <w:rsid w:val="004039EC"/>
    <w:rsid w:val="00403F9A"/>
    <w:rsid w:val="0040446F"/>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C65"/>
    <w:rsid w:val="0041552C"/>
    <w:rsid w:val="00415ACB"/>
    <w:rsid w:val="00415D76"/>
    <w:rsid w:val="00416665"/>
    <w:rsid w:val="00416A67"/>
    <w:rsid w:val="00416ACB"/>
    <w:rsid w:val="00417F6C"/>
    <w:rsid w:val="00421DCF"/>
    <w:rsid w:val="00421F52"/>
    <w:rsid w:val="00422341"/>
    <w:rsid w:val="004226CC"/>
    <w:rsid w:val="00422C93"/>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30F4"/>
    <w:rsid w:val="00433590"/>
    <w:rsid w:val="0043393D"/>
    <w:rsid w:val="00433D91"/>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30F"/>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6175"/>
    <w:rsid w:val="00456421"/>
    <w:rsid w:val="00456549"/>
    <w:rsid w:val="004567AE"/>
    <w:rsid w:val="00456DAB"/>
    <w:rsid w:val="00457656"/>
    <w:rsid w:val="00457825"/>
    <w:rsid w:val="00457D9A"/>
    <w:rsid w:val="00460BBD"/>
    <w:rsid w:val="00460BE3"/>
    <w:rsid w:val="00460CC3"/>
    <w:rsid w:val="00460E86"/>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856"/>
    <w:rsid w:val="00477AFD"/>
    <w:rsid w:val="00477C35"/>
    <w:rsid w:val="00477F2E"/>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A0F39"/>
    <w:rsid w:val="004A152B"/>
    <w:rsid w:val="004A251F"/>
    <w:rsid w:val="004A2AAD"/>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4D0"/>
    <w:rsid w:val="004B7E99"/>
    <w:rsid w:val="004C01A8"/>
    <w:rsid w:val="004C1840"/>
    <w:rsid w:val="004C24C9"/>
    <w:rsid w:val="004C252E"/>
    <w:rsid w:val="004C2B04"/>
    <w:rsid w:val="004C31B6"/>
    <w:rsid w:val="004C4D39"/>
    <w:rsid w:val="004C5319"/>
    <w:rsid w:val="004C5395"/>
    <w:rsid w:val="004C5EBF"/>
    <w:rsid w:val="004C61F0"/>
    <w:rsid w:val="004C621F"/>
    <w:rsid w:val="004C6C17"/>
    <w:rsid w:val="004C71E2"/>
    <w:rsid w:val="004C73E6"/>
    <w:rsid w:val="004C7948"/>
    <w:rsid w:val="004C7BB8"/>
    <w:rsid w:val="004C7C60"/>
    <w:rsid w:val="004D0C61"/>
    <w:rsid w:val="004D0DFE"/>
    <w:rsid w:val="004D10A5"/>
    <w:rsid w:val="004D15C9"/>
    <w:rsid w:val="004D1D91"/>
    <w:rsid w:val="004D1D9E"/>
    <w:rsid w:val="004D22C3"/>
    <w:rsid w:val="004D28F7"/>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0C7F"/>
    <w:rsid w:val="004E1A31"/>
    <w:rsid w:val="004E1A62"/>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C7A"/>
    <w:rsid w:val="004E7F04"/>
    <w:rsid w:val="004F0632"/>
    <w:rsid w:val="004F0CCC"/>
    <w:rsid w:val="004F0E25"/>
    <w:rsid w:val="004F0FB9"/>
    <w:rsid w:val="004F1C3B"/>
    <w:rsid w:val="004F1C8E"/>
    <w:rsid w:val="004F248C"/>
    <w:rsid w:val="004F2910"/>
    <w:rsid w:val="004F2E9C"/>
    <w:rsid w:val="004F2F7E"/>
    <w:rsid w:val="004F32B5"/>
    <w:rsid w:val="004F3967"/>
    <w:rsid w:val="004F407E"/>
    <w:rsid w:val="004F41E5"/>
    <w:rsid w:val="004F517A"/>
    <w:rsid w:val="004F5479"/>
    <w:rsid w:val="004F6C73"/>
    <w:rsid w:val="004F7528"/>
    <w:rsid w:val="004F7A46"/>
    <w:rsid w:val="004F7BCA"/>
    <w:rsid w:val="004F7D89"/>
    <w:rsid w:val="00501981"/>
    <w:rsid w:val="00501A85"/>
    <w:rsid w:val="00501BB3"/>
    <w:rsid w:val="005021DD"/>
    <w:rsid w:val="005026CA"/>
    <w:rsid w:val="00502B72"/>
    <w:rsid w:val="00502B90"/>
    <w:rsid w:val="00502BB9"/>
    <w:rsid w:val="00502CB2"/>
    <w:rsid w:val="00502D50"/>
    <w:rsid w:val="00502FB1"/>
    <w:rsid w:val="0050376D"/>
    <w:rsid w:val="00503D6E"/>
    <w:rsid w:val="00504009"/>
    <w:rsid w:val="00504BC1"/>
    <w:rsid w:val="00505134"/>
    <w:rsid w:val="005056C9"/>
    <w:rsid w:val="00505C04"/>
    <w:rsid w:val="005062B1"/>
    <w:rsid w:val="0050631D"/>
    <w:rsid w:val="00506853"/>
    <w:rsid w:val="005076EC"/>
    <w:rsid w:val="005109C3"/>
    <w:rsid w:val="005118E5"/>
    <w:rsid w:val="00511F15"/>
    <w:rsid w:val="00512029"/>
    <w:rsid w:val="00512E2B"/>
    <w:rsid w:val="0051318C"/>
    <w:rsid w:val="005142CD"/>
    <w:rsid w:val="005143C9"/>
    <w:rsid w:val="00515118"/>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10D"/>
    <w:rsid w:val="0052361E"/>
    <w:rsid w:val="00524204"/>
    <w:rsid w:val="00524489"/>
    <w:rsid w:val="00524545"/>
    <w:rsid w:val="00524937"/>
    <w:rsid w:val="00524FC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85F"/>
    <w:rsid w:val="00542FBE"/>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0CC6"/>
    <w:rsid w:val="00551320"/>
    <w:rsid w:val="005518A4"/>
    <w:rsid w:val="00552768"/>
    <w:rsid w:val="00552935"/>
    <w:rsid w:val="00552A30"/>
    <w:rsid w:val="00553127"/>
    <w:rsid w:val="005537D5"/>
    <w:rsid w:val="0055407C"/>
    <w:rsid w:val="005547C5"/>
    <w:rsid w:val="00554973"/>
    <w:rsid w:val="00554BE7"/>
    <w:rsid w:val="005556F9"/>
    <w:rsid w:val="00556202"/>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48"/>
    <w:rsid w:val="005700FE"/>
    <w:rsid w:val="00570E24"/>
    <w:rsid w:val="00570FF8"/>
    <w:rsid w:val="0057124A"/>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6AD"/>
    <w:rsid w:val="00590DA6"/>
    <w:rsid w:val="00590FF4"/>
    <w:rsid w:val="00591C7D"/>
    <w:rsid w:val="0059239D"/>
    <w:rsid w:val="00592A47"/>
    <w:rsid w:val="00592A7F"/>
    <w:rsid w:val="00592B03"/>
    <w:rsid w:val="00593A59"/>
    <w:rsid w:val="00593AB9"/>
    <w:rsid w:val="00594ABB"/>
    <w:rsid w:val="00594B64"/>
    <w:rsid w:val="00594D1C"/>
    <w:rsid w:val="00594E36"/>
    <w:rsid w:val="00594F0A"/>
    <w:rsid w:val="00595255"/>
    <w:rsid w:val="0059525E"/>
    <w:rsid w:val="00595475"/>
    <w:rsid w:val="00595887"/>
    <w:rsid w:val="00596123"/>
    <w:rsid w:val="005961F7"/>
    <w:rsid w:val="005962FD"/>
    <w:rsid w:val="005964BE"/>
    <w:rsid w:val="00596504"/>
    <w:rsid w:val="00596B9C"/>
    <w:rsid w:val="005A04BA"/>
    <w:rsid w:val="005A054D"/>
    <w:rsid w:val="005A0A46"/>
    <w:rsid w:val="005A10B9"/>
    <w:rsid w:val="005A11EA"/>
    <w:rsid w:val="005A1397"/>
    <w:rsid w:val="005A15FA"/>
    <w:rsid w:val="005A1BF0"/>
    <w:rsid w:val="005A269F"/>
    <w:rsid w:val="005A305E"/>
    <w:rsid w:val="005A30BB"/>
    <w:rsid w:val="005A3887"/>
    <w:rsid w:val="005A3A58"/>
    <w:rsid w:val="005A3E23"/>
    <w:rsid w:val="005A3E49"/>
    <w:rsid w:val="005A57EA"/>
    <w:rsid w:val="005A5E23"/>
    <w:rsid w:val="005A6410"/>
    <w:rsid w:val="005A69B9"/>
    <w:rsid w:val="005B0542"/>
    <w:rsid w:val="005B1C65"/>
    <w:rsid w:val="005B1FD1"/>
    <w:rsid w:val="005B2225"/>
    <w:rsid w:val="005B2799"/>
    <w:rsid w:val="005B2B77"/>
    <w:rsid w:val="005B3330"/>
    <w:rsid w:val="005B3353"/>
    <w:rsid w:val="005B34D9"/>
    <w:rsid w:val="005B39F0"/>
    <w:rsid w:val="005B3D4A"/>
    <w:rsid w:val="005B4D87"/>
    <w:rsid w:val="005B4EB0"/>
    <w:rsid w:val="005B519B"/>
    <w:rsid w:val="005B54CD"/>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40F4"/>
    <w:rsid w:val="005C43BE"/>
    <w:rsid w:val="005C44F3"/>
    <w:rsid w:val="005C4BBD"/>
    <w:rsid w:val="005C658D"/>
    <w:rsid w:val="005C67E4"/>
    <w:rsid w:val="005C6E4A"/>
    <w:rsid w:val="005C712D"/>
    <w:rsid w:val="005C7C75"/>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E"/>
    <w:rsid w:val="005E3742"/>
    <w:rsid w:val="005E3E6C"/>
    <w:rsid w:val="005E4140"/>
    <w:rsid w:val="005E53F9"/>
    <w:rsid w:val="005E5E9E"/>
    <w:rsid w:val="005E60C4"/>
    <w:rsid w:val="005E723F"/>
    <w:rsid w:val="005E7614"/>
    <w:rsid w:val="005E775D"/>
    <w:rsid w:val="005F0551"/>
    <w:rsid w:val="005F0864"/>
    <w:rsid w:val="005F0A43"/>
    <w:rsid w:val="005F0E91"/>
    <w:rsid w:val="005F1440"/>
    <w:rsid w:val="005F1498"/>
    <w:rsid w:val="005F18A7"/>
    <w:rsid w:val="005F25A0"/>
    <w:rsid w:val="005F27BF"/>
    <w:rsid w:val="005F2CBE"/>
    <w:rsid w:val="005F3D1F"/>
    <w:rsid w:val="005F4171"/>
    <w:rsid w:val="005F46D6"/>
    <w:rsid w:val="005F4DD6"/>
    <w:rsid w:val="005F50D8"/>
    <w:rsid w:val="005F53A1"/>
    <w:rsid w:val="005F5879"/>
    <w:rsid w:val="005F6B77"/>
    <w:rsid w:val="005F7487"/>
    <w:rsid w:val="005F7625"/>
    <w:rsid w:val="006001CB"/>
    <w:rsid w:val="006002C7"/>
    <w:rsid w:val="00600F95"/>
    <w:rsid w:val="00601725"/>
    <w:rsid w:val="00601839"/>
    <w:rsid w:val="00601EE9"/>
    <w:rsid w:val="00602759"/>
    <w:rsid w:val="0060277A"/>
    <w:rsid w:val="00602B7C"/>
    <w:rsid w:val="00603312"/>
    <w:rsid w:val="00603BAA"/>
    <w:rsid w:val="00604377"/>
    <w:rsid w:val="006046BF"/>
    <w:rsid w:val="00604DC7"/>
    <w:rsid w:val="00604E47"/>
    <w:rsid w:val="00605441"/>
    <w:rsid w:val="00606066"/>
    <w:rsid w:val="006068A8"/>
    <w:rsid w:val="00606970"/>
    <w:rsid w:val="00606A20"/>
    <w:rsid w:val="006072C6"/>
    <w:rsid w:val="00607A2E"/>
    <w:rsid w:val="00607D8D"/>
    <w:rsid w:val="00607F2E"/>
    <w:rsid w:val="00610D72"/>
    <w:rsid w:val="006112E1"/>
    <w:rsid w:val="006130F7"/>
    <w:rsid w:val="00613AF8"/>
    <w:rsid w:val="00613D8E"/>
    <w:rsid w:val="006142E0"/>
    <w:rsid w:val="0061444B"/>
    <w:rsid w:val="006146FF"/>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E2A"/>
    <w:rsid w:val="00622FD6"/>
    <w:rsid w:val="00623089"/>
    <w:rsid w:val="0062308E"/>
    <w:rsid w:val="006234C4"/>
    <w:rsid w:val="00623A6F"/>
    <w:rsid w:val="00623B34"/>
    <w:rsid w:val="00624107"/>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1D00"/>
    <w:rsid w:val="00632303"/>
    <w:rsid w:val="006335AF"/>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353"/>
    <w:rsid w:val="006504F1"/>
    <w:rsid w:val="006507ED"/>
    <w:rsid w:val="00650D6F"/>
    <w:rsid w:val="00651704"/>
    <w:rsid w:val="0065185B"/>
    <w:rsid w:val="00652756"/>
    <w:rsid w:val="00652AD8"/>
    <w:rsid w:val="00652B79"/>
    <w:rsid w:val="00652BE1"/>
    <w:rsid w:val="006533C3"/>
    <w:rsid w:val="00654068"/>
    <w:rsid w:val="0065479C"/>
    <w:rsid w:val="00654B38"/>
    <w:rsid w:val="00654B83"/>
    <w:rsid w:val="00655061"/>
    <w:rsid w:val="0065510C"/>
    <w:rsid w:val="0065533D"/>
    <w:rsid w:val="0065565F"/>
    <w:rsid w:val="0065589D"/>
    <w:rsid w:val="00655B63"/>
    <w:rsid w:val="006571F6"/>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980"/>
    <w:rsid w:val="00673D85"/>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FD4"/>
    <w:rsid w:val="006860A2"/>
    <w:rsid w:val="00686612"/>
    <w:rsid w:val="0068661E"/>
    <w:rsid w:val="006874F0"/>
    <w:rsid w:val="00690A49"/>
    <w:rsid w:val="00690BB6"/>
    <w:rsid w:val="0069135B"/>
    <w:rsid w:val="00691610"/>
    <w:rsid w:val="00691B30"/>
    <w:rsid w:val="00692012"/>
    <w:rsid w:val="00692CA4"/>
    <w:rsid w:val="00692FC1"/>
    <w:rsid w:val="00693E1F"/>
    <w:rsid w:val="00693ECB"/>
    <w:rsid w:val="00694097"/>
    <w:rsid w:val="00694482"/>
    <w:rsid w:val="00694797"/>
    <w:rsid w:val="00694F2D"/>
    <w:rsid w:val="00695246"/>
    <w:rsid w:val="00695257"/>
    <w:rsid w:val="00695887"/>
    <w:rsid w:val="00695C40"/>
    <w:rsid w:val="00695F6D"/>
    <w:rsid w:val="00697733"/>
    <w:rsid w:val="00697E2B"/>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7E7"/>
    <w:rsid w:val="006B19E8"/>
    <w:rsid w:val="006B1A8A"/>
    <w:rsid w:val="006B1FD5"/>
    <w:rsid w:val="006B24D6"/>
    <w:rsid w:val="006B2CF2"/>
    <w:rsid w:val="006B2F57"/>
    <w:rsid w:val="006B3576"/>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0B3"/>
    <w:rsid w:val="006D16B0"/>
    <w:rsid w:val="006D2182"/>
    <w:rsid w:val="006D2444"/>
    <w:rsid w:val="006D254B"/>
    <w:rsid w:val="006D2736"/>
    <w:rsid w:val="006D2835"/>
    <w:rsid w:val="006D289B"/>
    <w:rsid w:val="006D2F23"/>
    <w:rsid w:val="006D3810"/>
    <w:rsid w:val="006D3A5D"/>
    <w:rsid w:val="006D3BE1"/>
    <w:rsid w:val="006D48FC"/>
    <w:rsid w:val="006D4960"/>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5E19"/>
    <w:rsid w:val="006E61C3"/>
    <w:rsid w:val="006E63D1"/>
    <w:rsid w:val="006E6577"/>
    <w:rsid w:val="006E6764"/>
    <w:rsid w:val="006E6B34"/>
    <w:rsid w:val="006E75E3"/>
    <w:rsid w:val="006E799D"/>
    <w:rsid w:val="006F00A6"/>
    <w:rsid w:val="006F0593"/>
    <w:rsid w:val="006F1064"/>
    <w:rsid w:val="006F17BA"/>
    <w:rsid w:val="006F1B76"/>
    <w:rsid w:val="006F1EB7"/>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65B"/>
    <w:rsid w:val="007001DC"/>
    <w:rsid w:val="007003D1"/>
    <w:rsid w:val="00700625"/>
    <w:rsid w:val="00700852"/>
    <w:rsid w:val="007015D6"/>
    <w:rsid w:val="00701E57"/>
    <w:rsid w:val="007025CB"/>
    <w:rsid w:val="007026E5"/>
    <w:rsid w:val="00703265"/>
    <w:rsid w:val="007034AA"/>
    <w:rsid w:val="007038CC"/>
    <w:rsid w:val="00703C5D"/>
    <w:rsid w:val="00703C9D"/>
    <w:rsid w:val="0070490C"/>
    <w:rsid w:val="0070524C"/>
    <w:rsid w:val="007054F5"/>
    <w:rsid w:val="00705C38"/>
    <w:rsid w:val="00705C6D"/>
    <w:rsid w:val="007060B1"/>
    <w:rsid w:val="00706222"/>
    <w:rsid w:val="00706465"/>
    <w:rsid w:val="0070695A"/>
    <w:rsid w:val="00706EDB"/>
    <w:rsid w:val="007072EB"/>
    <w:rsid w:val="0070782D"/>
    <w:rsid w:val="00707D16"/>
    <w:rsid w:val="00707E4D"/>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0F7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2AFC"/>
    <w:rsid w:val="0073327A"/>
    <w:rsid w:val="00734539"/>
    <w:rsid w:val="007347A5"/>
    <w:rsid w:val="00734EBE"/>
    <w:rsid w:val="00734F68"/>
    <w:rsid w:val="00735549"/>
    <w:rsid w:val="00735DD7"/>
    <w:rsid w:val="00735EA8"/>
    <w:rsid w:val="00736CD4"/>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6E9"/>
    <w:rsid w:val="007448CE"/>
    <w:rsid w:val="00744A26"/>
    <w:rsid w:val="00744A64"/>
    <w:rsid w:val="00744D47"/>
    <w:rsid w:val="00744EA0"/>
    <w:rsid w:val="0074638D"/>
    <w:rsid w:val="00746484"/>
    <w:rsid w:val="007464F4"/>
    <w:rsid w:val="0074704F"/>
    <w:rsid w:val="0074787C"/>
    <w:rsid w:val="00747A26"/>
    <w:rsid w:val="00747F48"/>
    <w:rsid w:val="00747F4C"/>
    <w:rsid w:val="00750721"/>
    <w:rsid w:val="00751091"/>
    <w:rsid w:val="0075111D"/>
    <w:rsid w:val="00751B83"/>
    <w:rsid w:val="0075268B"/>
    <w:rsid w:val="00753191"/>
    <w:rsid w:val="00754359"/>
    <w:rsid w:val="00754411"/>
    <w:rsid w:val="00754BD9"/>
    <w:rsid w:val="00754E7A"/>
    <w:rsid w:val="0075540C"/>
    <w:rsid w:val="00755A84"/>
    <w:rsid w:val="00755DB1"/>
    <w:rsid w:val="00756376"/>
    <w:rsid w:val="007574FC"/>
    <w:rsid w:val="00757E62"/>
    <w:rsid w:val="007603F1"/>
    <w:rsid w:val="00760975"/>
    <w:rsid w:val="00761292"/>
    <w:rsid w:val="00761410"/>
    <w:rsid w:val="00761A5B"/>
    <w:rsid w:val="00761FDA"/>
    <w:rsid w:val="007621FF"/>
    <w:rsid w:val="007634E3"/>
    <w:rsid w:val="00764194"/>
    <w:rsid w:val="0076443E"/>
    <w:rsid w:val="00764CB4"/>
    <w:rsid w:val="00765ED3"/>
    <w:rsid w:val="00766160"/>
    <w:rsid w:val="0076681D"/>
    <w:rsid w:val="00766A65"/>
    <w:rsid w:val="007670BB"/>
    <w:rsid w:val="007671F5"/>
    <w:rsid w:val="007676B8"/>
    <w:rsid w:val="00770BCF"/>
    <w:rsid w:val="0077175C"/>
    <w:rsid w:val="00771870"/>
    <w:rsid w:val="00771BF9"/>
    <w:rsid w:val="007728B7"/>
    <w:rsid w:val="00772F8A"/>
    <w:rsid w:val="0077305E"/>
    <w:rsid w:val="00773641"/>
    <w:rsid w:val="007739C6"/>
    <w:rsid w:val="0077413A"/>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2ACA"/>
    <w:rsid w:val="00783131"/>
    <w:rsid w:val="00783207"/>
    <w:rsid w:val="0078346F"/>
    <w:rsid w:val="00783E1D"/>
    <w:rsid w:val="007846A9"/>
    <w:rsid w:val="0078483B"/>
    <w:rsid w:val="00784C52"/>
    <w:rsid w:val="00784EED"/>
    <w:rsid w:val="007851E8"/>
    <w:rsid w:val="007853E7"/>
    <w:rsid w:val="007853F8"/>
    <w:rsid w:val="00785900"/>
    <w:rsid w:val="00786810"/>
    <w:rsid w:val="00786958"/>
    <w:rsid w:val="00786A97"/>
    <w:rsid w:val="00786DD3"/>
    <w:rsid w:val="00786E71"/>
    <w:rsid w:val="0078744F"/>
    <w:rsid w:val="007908F8"/>
    <w:rsid w:val="0079162F"/>
    <w:rsid w:val="0079269A"/>
    <w:rsid w:val="00794924"/>
    <w:rsid w:val="0079506E"/>
    <w:rsid w:val="00795C66"/>
    <w:rsid w:val="007963FD"/>
    <w:rsid w:val="007A0BC2"/>
    <w:rsid w:val="007A18E1"/>
    <w:rsid w:val="007A19AE"/>
    <w:rsid w:val="007A1D20"/>
    <w:rsid w:val="007A1D39"/>
    <w:rsid w:val="007A1F44"/>
    <w:rsid w:val="007A2115"/>
    <w:rsid w:val="007A23FF"/>
    <w:rsid w:val="007A25D6"/>
    <w:rsid w:val="007A295B"/>
    <w:rsid w:val="007A3424"/>
    <w:rsid w:val="007A35EF"/>
    <w:rsid w:val="007A43A2"/>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0F50"/>
    <w:rsid w:val="007D1C9B"/>
    <w:rsid w:val="007D229A"/>
    <w:rsid w:val="007D2AE4"/>
    <w:rsid w:val="007D2F44"/>
    <w:rsid w:val="007D2F4D"/>
    <w:rsid w:val="007D31FE"/>
    <w:rsid w:val="007D3BCC"/>
    <w:rsid w:val="007D3C97"/>
    <w:rsid w:val="007D4178"/>
    <w:rsid w:val="007D4D33"/>
    <w:rsid w:val="007D5403"/>
    <w:rsid w:val="007D5C21"/>
    <w:rsid w:val="007D6619"/>
    <w:rsid w:val="007D6A2E"/>
    <w:rsid w:val="007D6B47"/>
    <w:rsid w:val="007D7175"/>
    <w:rsid w:val="007D7ADE"/>
    <w:rsid w:val="007D7CC3"/>
    <w:rsid w:val="007E02A5"/>
    <w:rsid w:val="007E1369"/>
    <w:rsid w:val="007E13EE"/>
    <w:rsid w:val="007E1A1B"/>
    <w:rsid w:val="007E1A88"/>
    <w:rsid w:val="007E27EB"/>
    <w:rsid w:val="007E2F3D"/>
    <w:rsid w:val="007E334A"/>
    <w:rsid w:val="007E3B71"/>
    <w:rsid w:val="007E4450"/>
    <w:rsid w:val="007E4782"/>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4247"/>
    <w:rsid w:val="007F4C0A"/>
    <w:rsid w:val="007F4F76"/>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132"/>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8EE"/>
    <w:rsid w:val="00822944"/>
    <w:rsid w:val="00822E2E"/>
    <w:rsid w:val="0082323D"/>
    <w:rsid w:val="00823AE1"/>
    <w:rsid w:val="00823FB6"/>
    <w:rsid w:val="00824B6F"/>
    <w:rsid w:val="00824E0E"/>
    <w:rsid w:val="00824FDF"/>
    <w:rsid w:val="00825125"/>
    <w:rsid w:val="008254F7"/>
    <w:rsid w:val="00825749"/>
    <w:rsid w:val="008257CC"/>
    <w:rsid w:val="00825F5C"/>
    <w:rsid w:val="00826609"/>
    <w:rsid w:val="008274BF"/>
    <w:rsid w:val="00830D38"/>
    <w:rsid w:val="00830DC3"/>
    <w:rsid w:val="00831555"/>
    <w:rsid w:val="00831F52"/>
    <w:rsid w:val="00832154"/>
    <w:rsid w:val="00832F5C"/>
    <w:rsid w:val="00834046"/>
    <w:rsid w:val="00834489"/>
    <w:rsid w:val="00834C21"/>
    <w:rsid w:val="00834DE6"/>
    <w:rsid w:val="00834ECD"/>
    <w:rsid w:val="008353F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6087C"/>
    <w:rsid w:val="0086099F"/>
    <w:rsid w:val="00860D8E"/>
    <w:rsid w:val="00861562"/>
    <w:rsid w:val="00861D51"/>
    <w:rsid w:val="0086275E"/>
    <w:rsid w:val="00862C87"/>
    <w:rsid w:val="00864384"/>
    <w:rsid w:val="00864440"/>
    <w:rsid w:val="00864D76"/>
    <w:rsid w:val="008650FC"/>
    <w:rsid w:val="00866E61"/>
    <w:rsid w:val="00866EB3"/>
    <w:rsid w:val="0086701A"/>
    <w:rsid w:val="00867BD2"/>
    <w:rsid w:val="00867DDF"/>
    <w:rsid w:val="0087071D"/>
    <w:rsid w:val="008707F7"/>
    <w:rsid w:val="0087085B"/>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F0D"/>
    <w:rsid w:val="008833E8"/>
    <w:rsid w:val="00884D74"/>
    <w:rsid w:val="00886333"/>
    <w:rsid w:val="008865C8"/>
    <w:rsid w:val="0088685E"/>
    <w:rsid w:val="0088759F"/>
    <w:rsid w:val="00887B48"/>
    <w:rsid w:val="00890D89"/>
    <w:rsid w:val="00890E76"/>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E17"/>
    <w:rsid w:val="00895F61"/>
    <w:rsid w:val="00896160"/>
    <w:rsid w:val="0089691B"/>
    <w:rsid w:val="00896C81"/>
    <w:rsid w:val="00896D83"/>
    <w:rsid w:val="00897000"/>
    <w:rsid w:val="008978FD"/>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BDB"/>
    <w:rsid w:val="008C1F26"/>
    <w:rsid w:val="008C1F57"/>
    <w:rsid w:val="008C2A3A"/>
    <w:rsid w:val="008C303B"/>
    <w:rsid w:val="008C3543"/>
    <w:rsid w:val="008C376C"/>
    <w:rsid w:val="008C3D8B"/>
    <w:rsid w:val="008C47A0"/>
    <w:rsid w:val="008C4C7E"/>
    <w:rsid w:val="008C5C46"/>
    <w:rsid w:val="008C6184"/>
    <w:rsid w:val="008C6865"/>
    <w:rsid w:val="008C7008"/>
    <w:rsid w:val="008C785E"/>
    <w:rsid w:val="008C79B7"/>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BC"/>
    <w:rsid w:val="008D665E"/>
    <w:rsid w:val="008D6978"/>
    <w:rsid w:val="008D6D7B"/>
    <w:rsid w:val="008D6EA4"/>
    <w:rsid w:val="008D7041"/>
    <w:rsid w:val="008D7D04"/>
    <w:rsid w:val="008D7EB7"/>
    <w:rsid w:val="008E0430"/>
    <w:rsid w:val="008E0EB8"/>
    <w:rsid w:val="008E10A6"/>
    <w:rsid w:val="008E1271"/>
    <w:rsid w:val="008E1A5B"/>
    <w:rsid w:val="008E2251"/>
    <w:rsid w:val="008E234C"/>
    <w:rsid w:val="008E24B3"/>
    <w:rsid w:val="008E24CA"/>
    <w:rsid w:val="008E25A2"/>
    <w:rsid w:val="008E25B3"/>
    <w:rsid w:val="008E2F6E"/>
    <w:rsid w:val="008E3359"/>
    <w:rsid w:val="008E38AD"/>
    <w:rsid w:val="008E3EEC"/>
    <w:rsid w:val="008E46AE"/>
    <w:rsid w:val="008E4BB8"/>
    <w:rsid w:val="008E50AB"/>
    <w:rsid w:val="008E54A3"/>
    <w:rsid w:val="008E5BF2"/>
    <w:rsid w:val="008E5C81"/>
    <w:rsid w:val="008E61F9"/>
    <w:rsid w:val="008E6A9D"/>
    <w:rsid w:val="008E6B99"/>
    <w:rsid w:val="008E78BF"/>
    <w:rsid w:val="008F0A38"/>
    <w:rsid w:val="008F0AF1"/>
    <w:rsid w:val="008F0F84"/>
    <w:rsid w:val="008F1014"/>
    <w:rsid w:val="008F11C9"/>
    <w:rsid w:val="008F1282"/>
    <w:rsid w:val="008F1314"/>
    <w:rsid w:val="008F14BD"/>
    <w:rsid w:val="008F14D6"/>
    <w:rsid w:val="008F1B7D"/>
    <w:rsid w:val="008F1FBC"/>
    <w:rsid w:val="008F234A"/>
    <w:rsid w:val="008F23D8"/>
    <w:rsid w:val="008F2FD5"/>
    <w:rsid w:val="008F31F2"/>
    <w:rsid w:val="008F37E5"/>
    <w:rsid w:val="008F48AD"/>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4F7F"/>
    <w:rsid w:val="00915757"/>
    <w:rsid w:val="009159B3"/>
    <w:rsid w:val="00915FC5"/>
    <w:rsid w:val="0091607D"/>
    <w:rsid w:val="00916181"/>
    <w:rsid w:val="00916367"/>
    <w:rsid w:val="00920258"/>
    <w:rsid w:val="009204C5"/>
    <w:rsid w:val="0092180D"/>
    <w:rsid w:val="009218BD"/>
    <w:rsid w:val="00922091"/>
    <w:rsid w:val="00922F17"/>
    <w:rsid w:val="009232C9"/>
    <w:rsid w:val="00923608"/>
    <w:rsid w:val="009238E5"/>
    <w:rsid w:val="00923E27"/>
    <w:rsid w:val="00923F12"/>
    <w:rsid w:val="00924FF8"/>
    <w:rsid w:val="009258AE"/>
    <w:rsid w:val="00925BA8"/>
    <w:rsid w:val="00925DDF"/>
    <w:rsid w:val="00926DA7"/>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6EE"/>
    <w:rsid w:val="00934C13"/>
    <w:rsid w:val="0093515C"/>
    <w:rsid w:val="00935228"/>
    <w:rsid w:val="009355A2"/>
    <w:rsid w:val="009359CE"/>
    <w:rsid w:val="00935C84"/>
    <w:rsid w:val="00935F9E"/>
    <w:rsid w:val="00936A1A"/>
    <w:rsid w:val="00936D98"/>
    <w:rsid w:val="00940324"/>
    <w:rsid w:val="00941523"/>
    <w:rsid w:val="009417E4"/>
    <w:rsid w:val="0094271C"/>
    <w:rsid w:val="00942C80"/>
    <w:rsid w:val="00943029"/>
    <w:rsid w:val="00943197"/>
    <w:rsid w:val="00943460"/>
    <w:rsid w:val="00943577"/>
    <w:rsid w:val="009435F2"/>
    <w:rsid w:val="00943925"/>
    <w:rsid w:val="00943AFB"/>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C68"/>
    <w:rsid w:val="009540C0"/>
    <w:rsid w:val="009541C7"/>
    <w:rsid w:val="00954353"/>
    <w:rsid w:val="009557D6"/>
    <w:rsid w:val="00955C0A"/>
    <w:rsid w:val="00955C4F"/>
    <w:rsid w:val="00956109"/>
    <w:rsid w:val="009575AA"/>
    <w:rsid w:val="00957945"/>
    <w:rsid w:val="00957A33"/>
    <w:rsid w:val="00960980"/>
    <w:rsid w:val="00960CE7"/>
    <w:rsid w:val="00961427"/>
    <w:rsid w:val="00961A13"/>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927"/>
    <w:rsid w:val="0097597B"/>
    <w:rsid w:val="00975ED7"/>
    <w:rsid w:val="00975FA8"/>
    <w:rsid w:val="009769C5"/>
    <w:rsid w:val="00976D92"/>
    <w:rsid w:val="00976DBE"/>
    <w:rsid w:val="00976F32"/>
    <w:rsid w:val="00977BA7"/>
    <w:rsid w:val="00977E45"/>
    <w:rsid w:val="00977EB0"/>
    <w:rsid w:val="009801D4"/>
    <w:rsid w:val="00980506"/>
    <w:rsid w:val="00980517"/>
    <w:rsid w:val="0098086D"/>
    <w:rsid w:val="0098194F"/>
    <w:rsid w:val="00981FB5"/>
    <w:rsid w:val="009824C2"/>
    <w:rsid w:val="009826C8"/>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408"/>
    <w:rsid w:val="00987536"/>
    <w:rsid w:val="00987A48"/>
    <w:rsid w:val="0099064F"/>
    <w:rsid w:val="00990AD7"/>
    <w:rsid w:val="00990BC2"/>
    <w:rsid w:val="00990BD5"/>
    <w:rsid w:val="0099196F"/>
    <w:rsid w:val="00991CD6"/>
    <w:rsid w:val="00992B98"/>
    <w:rsid w:val="0099334A"/>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685"/>
    <w:rsid w:val="009C2CE0"/>
    <w:rsid w:val="009C33D7"/>
    <w:rsid w:val="009C34A1"/>
    <w:rsid w:val="009C37ED"/>
    <w:rsid w:val="009C39BC"/>
    <w:rsid w:val="009C4BC2"/>
    <w:rsid w:val="009C4D22"/>
    <w:rsid w:val="009C5144"/>
    <w:rsid w:val="009C7249"/>
    <w:rsid w:val="009C7320"/>
    <w:rsid w:val="009C76FC"/>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153"/>
    <w:rsid w:val="009E17D4"/>
    <w:rsid w:val="009E19A2"/>
    <w:rsid w:val="009E2092"/>
    <w:rsid w:val="009E277A"/>
    <w:rsid w:val="009E34DE"/>
    <w:rsid w:val="009E3A88"/>
    <w:rsid w:val="009E3AFD"/>
    <w:rsid w:val="009E3CDD"/>
    <w:rsid w:val="009E4A12"/>
    <w:rsid w:val="009E4B16"/>
    <w:rsid w:val="009E4F07"/>
    <w:rsid w:val="009E5056"/>
    <w:rsid w:val="009E5C60"/>
    <w:rsid w:val="009E5D41"/>
    <w:rsid w:val="009E64DB"/>
    <w:rsid w:val="009E6794"/>
    <w:rsid w:val="009E7189"/>
    <w:rsid w:val="009E71C8"/>
    <w:rsid w:val="009E7620"/>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9F8"/>
    <w:rsid w:val="009F7070"/>
    <w:rsid w:val="009F73D4"/>
    <w:rsid w:val="00A00457"/>
    <w:rsid w:val="00A005B0"/>
    <w:rsid w:val="00A00D7C"/>
    <w:rsid w:val="00A01370"/>
    <w:rsid w:val="00A01373"/>
    <w:rsid w:val="00A01514"/>
    <w:rsid w:val="00A01F17"/>
    <w:rsid w:val="00A022A5"/>
    <w:rsid w:val="00A024ED"/>
    <w:rsid w:val="00A0367F"/>
    <w:rsid w:val="00A037D6"/>
    <w:rsid w:val="00A03A22"/>
    <w:rsid w:val="00A04294"/>
    <w:rsid w:val="00A04634"/>
    <w:rsid w:val="00A0497B"/>
    <w:rsid w:val="00A04D2D"/>
    <w:rsid w:val="00A04D67"/>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32CE"/>
    <w:rsid w:val="00A13415"/>
    <w:rsid w:val="00A137E4"/>
    <w:rsid w:val="00A1396C"/>
    <w:rsid w:val="00A13DDD"/>
    <w:rsid w:val="00A14008"/>
    <w:rsid w:val="00A145A4"/>
    <w:rsid w:val="00A14813"/>
    <w:rsid w:val="00A14880"/>
    <w:rsid w:val="00A150B2"/>
    <w:rsid w:val="00A1566A"/>
    <w:rsid w:val="00A164A8"/>
    <w:rsid w:val="00A165BF"/>
    <w:rsid w:val="00A16D53"/>
    <w:rsid w:val="00A16E83"/>
    <w:rsid w:val="00A172E8"/>
    <w:rsid w:val="00A17705"/>
    <w:rsid w:val="00A179FF"/>
    <w:rsid w:val="00A217F2"/>
    <w:rsid w:val="00A21A36"/>
    <w:rsid w:val="00A21DF7"/>
    <w:rsid w:val="00A22166"/>
    <w:rsid w:val="00A22401"/>
    <w:rsid w:val="00A2275C"/>
    <w:rsid w:val="00A22A44"/>
    <w:rsid w:val="00A22E60"/>
    <w:rsid w:val="00A23C0B"/>
    <w:rsid w:val="00A241F4"/>
    <w:rsid w:val="00A24839"/>
    <w:rsid w:val="00A24B9F"/>
    <w:rsid w:val="00A25294"/>
    <w:rsid w:val="00A254EE"/>
    <w:rsid w:val="00A25869"/>
    <w:rsid w:val="00A25BE7"/>
    <w:rsid w:val="00A26475"/>
    <w:rsid w:val="00A26EE4"/>
    <w:rsid w:val="00A27008"/>
    <w:rsid w:val="00A273DB"/>
    <w:rsid w:val="00A27719"/>
    <w:rsid w:val="00A2787E"/>
    <w:rsid w:val="00A27CDF"/>
    <w:rsid w:val="00A3042A"/>
    <w:rsid w:val="00A309C6"/>
    <w:rsid w:val="00A30D13"/>
    <w:rsid w:val="00A313B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1278"/>
    <w:rsid w:val="00A42691"/>
    <w:rsid w:val="00A4278B"/>
    <w:rsid w:val="00A428FB"/>
    <w:rsid w:val="00A4376F"/>
    <w:rsid w:val="00A43FD0"/>
    <w:rsid w:val="00A44919"/>
    <w:rsid w:val="00A44C29"/>
    <w:rsid w:val="00A4549F"/>
    <w:rsid w:val="00A45B9B"/>
    <w:rsid w:val="00A45C93"/>
    <w:rsid w:val="00A460BF"/>
    <w:rsid w:val="00A462FE"/>
    <w:rsid w:val="00A46EFA"/>
    <w:rsid w:val="00A4787E"/>
    <w:rsid w:val="00A47C74"/>
    <w:rsid w:val="00A501C9"/>
    <w:rsid w:val="00A50506"/>
    <w:rsid w:val="00A50F0F"/>
    <w:rsid w:val="00A510AE"/>
    <w:rsid w:val="00A52A3E"/>
    <w:rsid w:val="00A53C82"/>
    <w:rsid w:val="00A53F55"/>
    <w:rsid w:val="00A540F6"/>
    <w:rsid w:val="00A5417B"/>
    <w:rsid w:val="00A54599"/>
    <w:rsid w:val="00A54B82"/>
    <w:rsid w:val="00A54E1D"/>
    <w:rsid w:val="00A55416"/>
    <w:rsid w:val="00A55EAB"/>
    <w:rsid w:val="00A569D4"/>
    <w:rsid w:val="00A56A44"/>
    <w:rsid w:val="00A56B6B"/>
    <w:rsid w:val="00A570C6"/>
    <w:rsid w:val="00A5720B"/>
    <w:rsid w:val="00A5723F"/>
    <w:rsid w:val="00A57413"/>
    <w:rsid w:val="00A57C85"/>
    <w:rsid w:val="00A57DC7"/>
    <w:rsid w:val="00A57F1A"/>
    <w:rsid w:val="00A60163"/>
    <w:rsid w:val="00A6038D"/>
    <w:rsid w:val="00A608C6"/>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67DB3"/>
    <w:rsid w:val="00A7000A"/>
    <w:rsid w:val="00A7075B"/>
    <w:rsid w:val="00A71629"/>
    <w:rsid w:val="00A71CE6"/>
    <w:rsid w:val="00A71D23"/>
    <w:rsid w:val="00A72845"/>
    <w:rsid w:val="00A730A8"/>
    <w:rsid w:val="00A7333A"/>
    <w:rsid w:val="00A736B2"/>
    <w:rsid w:val="00A73D0D"/>
    <w:rsid w:val="00A74A92"/>
    <w:rsid w:val="00A74E31"/>
    <w:rsid w:val="00A75399"/>
    <w:rsid w:val="00A75CC1"/>
    <w:rsid w:val="00A75E88"/>
    <w:rsid w:val="00A7611B"/>
    <w:rsid w:val="00A77043"/>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3C7"/>
    <w:rsid w:val="00A96C23"/>
    <w:rsid w:val="00AA07A5"/>
    <w:rsid w:val="00AA080D"/>
    <w:rsid w:val="00AA0A41"/>
    <w:rsid w:val="00AA0BF5"/>
    <w:rsid w:val="00AA1626"/>
    <w:rsid w:val="00AA16AC"/>
    <w:rsid w:val="00AA1C25"/>
    <w:rsid w:val="00AA1C7A"/>
    <w:rsid w:val="00AA2133"/>
    <w:rsid w:val="00AA29EB"/>
    <w:rsid w:val="00AA323E"/>
    <w:rsid w:val="00AA3A04"/>
    <w:rsid w:val="00AA3DB7"/>
    <w:rsid w:val="00AA4073"/>
    <w:rsid w:val="00AA4358"/>
    <w:rsid w:val="00AA45A6"/>
    <w:rsid w:val="00AA50EB"/>
    <w:rsid w:val="00AA51F5"/>
    <w:rsid w:val="00AA566C"/>
    <w:rsid w:val="00AA5E3B"/>
    <w:rsid w:val="00AA6752"/>
    <w:rsid w:val="00AA68B4"/>
    <w:rsid w:val="00AA6F23"/>
    <w:rsid w:val="00AA714E"/>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109B"/>
    <w:rsid w:val="00AC209E"/>
    <w:rsid w:val="00AC2107"/>
    <w:rsid w:val="00AC2D40"/>
    <w:rsid w:val="00AC33C5"/>
    <w:rsid w:val="00AC44D0"/>
    <w:rsid w:val="00AC4E94"/>
    <w:rsid w:val="00AC5636"/>
    <w:rsid w:val="00AC5793"/>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5E8"/>
    <w:rsid w:val="00AD4860"/>
    <w:rsid w:val="00AD4D2A"/>
    <w:rsid w:val="00AD542F"/>
    <w:rsid w:val="00AD5FBE"/>
    <w:rsid w:val="00AD6598"/>
    <w:rsid w:val="00AD7305"/>
    <w:rsid w:val="00AD75B2"/>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73C3"/>
    <w:rsid w:val="00AF795C"/>
    <w:rsid w:val="00AF7ADA"/>
    <w:rsid w:val="00AF7E60"/>
    <w:rsid w:val="00B00752"/>
    <w:rsid w:val="00B0193D"/>
    <w:rsid w:val="00B026C1"/>
    <w:rsid w:val="00B02A42"/>
    <w:rsid w:val="00B02B9C"/>
    <w:rsid w:val="00B02C89"/>
    <w:rsid w:val="00B02D41"/>
    <w:rsid w:val="00B0353B"/>
    <w:rsid w:val="00B040B2"/>
    <w:rsid w:val="00B04184"/>
    <w:rsid w:val="00B04D88"/>
    <w:rsid w:val="00B057F2"/>
    <w:rsid w:val="00B05F12"/>
    <w:rsid w:val="00B06010"/>
    <w:rsid w:val="00B06194"/>
    <w:rsid w:val="00B069D8"/>
    <w:rsid w:val="00B06D48"/>
    <w:rsid w:val="00B07150"/>
    <w:rsid w:val="00B10558"/>
    <w:rsid w:val="00B11210"/>
    <w:rsid w:val="00B12EF9"/>
    <w:rsid w:val="00B13186"/>
    <w:rsid w:val="00B1349D"/>
    <w:rsid w:val="00B13E02"/>
    <w:rsid w:val="00B143EF"/>
    <w:rsid w:val="00B14680"/>
    <w:rsid w:val="00B149F1"/>
    <w:rsid w:val="00B15285"/>
    <w:rsid w:val="00B156A9"/>
    <w:rsid w:val="00B15F83"/>
    <w:rsid w:val="00B15FC2"/>
    <w:rsid w:val="00B160FF"/>
    <w:rsid w:val="00B16322"/>
    <w:rsid w:val="00B1662E"/>
    <w:rsid w:val="00B16A6F"/>
    <w:rsid w:val="00B1734E"/>
    <w:rsid w:val="00B176DC"/>
    <w:rsid w:val="00B17FAF"/>
    <w:rsid w:val="00B204A9"/>
    <w:rsid w:val="00B20781"/>
    <w:rsid w:val="00B226C7"/>
    <w:rsid w:val="00B22743"/>
    <w:rsid w:val="00B22C0D"/>
    <w:rsid w:val="00B22FB9"/>
    <w:rsid w:val="00B23267"/>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1F80"/>
    <w:rsid w:val="00B32347"/>
    <w:rsid w:val="00B326FF"/>
    <w:rsid w:val="00B32864"/>
    <w:rsid w:val="00B3378D"/>
    <w:rsid w:val="00B340AA"/>
    <w:rsid w:val="00B34A9F"/>
    <w:rsid w:val="00B34B80"/>
    <w:rsid w:val="00B34EFE"/>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AC2"/>
    <w:rsid w:val="00B560C9"/>
    <w:rsid w:val="00B561C6"/>
    <w:rsid w:val="00B5641C"/>
    <w:rsid w:val="00B56533"/>
    <w:rsid w:val="00B56569"/>
    <w:rsid w:val="00B56CFC"/>
    <w:rsid w:val="00B57777"/>
    <w:rsid w:val="00B57A17"/>
    <w:rsid w:val="00B610A0"/>
    <w:rsid w:val="00B6186B"/>
    <w:rsid w:val="00B61BE2"/>
    <w:rsid w:val="00B6266F"/>
    <w:rsid w:val="00B62907"/>
    <w:rsid w:val="00B62E0B"/>
    <w:rsid w:val="00B63430"/>
    <w:rsid w:val="00B63C32"/>
    <w:rsid w:val="00B64434"/>
    <w:rsid w:val="00B654BD"/>
    <w:rsid w:val="00B657E1"/>
    <w:rsid w:val="00B659C5"/>
    <w:rsid w:val="00B66559"/>
    <w:rsid w:val="00B66E1B"/>
    <w:rsid w:val="00B7025B"/>
    <w:rsid w:val="00B70260"/>
    <w:rsid w:val="00B70D58"/>
    <w:rsid w:val="00B711CE"/>
    <w:rsid w:val="00B71CA8"/>
    <w:rsid w:val="00B71DC8"/>
    <w:rsid w:val="00B722A4"/>
    <w:rsid w:val="00B736D1"/>
    <w:rsid w:val="00B73A6A"/>
    <w:rsid w:val="00B746C6"/>
    <w:rsid w:val="00B74B5B"/>
    <w:rsid w:val="00B7604C"/>
    <w:rsid w:val="00B7652C"/>
    <w:rsid w:val="00B76639"/>
    <w:rsid w:val="00B766BF"/>
    <w:rsid w:val="00B76BE2"/>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9AD"/>
    <w:rsid w:val="00B91A2B"/>
    <w:rsid w:val="00B925E3"/>
    <w:rsid w:val="00B92C4A"/>
    <w:rsid w:val="00B93204"/>
    <w:rsid w:val="00B9455D"/>
    <w:rsid w:val="00B94E17"/>
    <w:rsid w:val="00B957FE"/>
    <w:rsid w:val="00B958CD"/>
    <w:rsid w:val="00B95F02"/>
    <w:rsid w:val="00B96BEF"/>
    <w:rsid w:val="00B96CCC"/>
    <w:rsid w:val="00B96D20"/>
    <w:rsid w:val="00B96FC0"/>
    <w:rsid w:val="00B97260"/>
    <w:rsid w:val="00B974E0"/>
    <w:rsid w:val="00B97A69"/>
    <w:rsid w:val="00BA029E"/>
    <w:rsid w:val="00BA0375"/>
    <w:rsid w:val="00BA0632"/>
    <w:rsid w:val="00BA0AAA"/>
    <w:rsid w:val="00BA0AE9"/>
    <w:rsid w:val="00BA0DFB"/>
    <w:rsid w:val="00BA0FD1"/>
    <w:rsid w:val="00BA2A8F"/>
    <w:rsid w:val="00BA2FEF"/>
    <w:rsid w:val="00BA4F1C"/>
    <w:rsid w:val="00BA584C"/>
    <w:rsid w:val="00BA5E62"/>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629C"/>
    <w:rsid w:val="00BD70A9"/>
    <w:rsid w:val="00BD7291"/>
    <w:rsid w:val="00BD7E7D"/>
    <w:rsid w:val="00BD7EA3"/>
    <w:rsid w:val="00BD7FE2"/>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688"/>
    <w:rsid w:val="00BF3914"/>
    <w:rsid w:val="00BF49B1"/>
    <w:rsid w:val="00BF4E6F"/>
    <w:rsid w:val="00BF507C"/>
    <w:rsid w:val="00BF50D5"/>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BEB"/>
    <w:rsid w:val="00C02F76"/>
    <w:rsid w:val="00C031D9"/>
    <w:rsid w:val="00C03231"/>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102A2"/>
    <w:rsid w:val="00C10561"/>
    <w:rsid w:val="00C10594"/>
    <w:rsid w:val="00C106DD"/>
    <w:rsid w:val="00C10F03"/>
    <w:rsid w:val="00C1112B"/>
    <w:rsid w:val="00C11933"/>
    <w:rsid w:val="00C11A88"/>
    <w:rsid w:val="00C11BED"/>
    <w:rsid w:val="00C11CC1"/>
    <w:rsid w:val="00C12012"/>
    <w:rsid w:val="00C12874"/>
    <w:rsid w:val="00C12990"/>
    <w:rsid w:val="00C12BC1"/>
    <w:rsid w:val="00C12E94"/>
    <w:rsid w:val="00C13BDA"/>
    <w:rsid w:val="00C13FFD"/>
    <w:rsid w:val="00C14632"/>
    <w:rsid w:val="00C147BE"/>
    <w:rsid w:val="00C167DB"/>
    <w:rsid w:val="00C16C30"/>
    <w:rsid w:val="00C20620"/>
    <w:rsid w:val="00C20A00"/>
    <w:rsid w:val="00C20BA6"/>
    <w:rsid w:val="00C21673"/>
    <w:rsid w:val="00C21C7A"/>
    <w:rsid w:val="00C23130"/>
    <w:rsid w:val="00C23BE5"/>
    <w:rsid w:val="00C24631"/>
    <w:rsid w:val="00C24702"/>
    <w:rsid w:val="00C2472A"/>
    <w:rsid w:val="00C2478B"/>
    <w:rsid w:val="00C255A5"/>
    <w:rsid w:val="00C25758"/>
    <w:rsid w:val="00C2584B"/>
    <w:rsid w:val="00C25942"/>
    <w:rsid w:val="00C25D34"/>
    <w:rsid w:val="00C25DD9"/>
    <w:rsid w:val="00C25F31"/>
    <w:rsid w:val="00C2663F"/>
    <w:rsid w:val="00C26DB8"/>
    <w:rsid w:val="00C272EF"/>
    <w:rsid w:val="00C27663"/>
    <w:rsid w:val="00C30A88"/>
    <w:rsid w:val="00C30E58"/>
    <w:rsid w:val="00C30FE4"/>
    <w:rsid w:val="00C3109B"/>
    <w:rsid w:val="00C312BD"/>
    <w:rsid w:val="00C31BFF"/>
    <w:rsid w:val="00C32217"/>
    <w:rsid w:val="00C32DE4"/>
    <w:rsid w:val="00C33D70"/>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BF"/>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EF0"/>
    <w:rsid w:val="00C452F5"/>
    <w:rsid w:val="00C45465"/>
    <w:rsid w:val="00C454AC"/>
    <w:rsid w:val="00C45A88"/>
    <w:rsid w:val="00C46555"/>
    <w:rsid w:val="00C46B15"/>
    <w:rsid w:val="00C46F7D"/>
    <w:rsid w:val="00C479B5"/>
    <w:rsid w:val="00C50242"/>
    <w:rsid w:val="00C5034D"/>
    <w:rsid w:val="00C5050E"/>
    <w:rsid w:val="00C50CF6"/>
    <w:rsid w:val="00C50E99"/>
    <w:rsid w:val="00C513D2"/>
    <w:rsid w:val="00C516E0"/>
    <w:rsid w:val="00C51CAB"/>
    <w:rsid w:val="00C51E83"/>
    <w:rsid w:val="00C52468"/>
    <w:rsid w:val="00C52654"/>
    <w:rsid w:val="00C52744"/>
    <w:rsid w:val="00C52C78"/>
    <w:rsid w:val="00C539D2"/>
    <w:rsid w:val="00C53EB3"/>
    <w:rsid w:val="00C542D4"/>
    <w:rsid w:val="00C54D71"/>
    <w:rsid w:val="00C55178"/>
    <w:rsid w:val="00C5534E"/>
    <w:rsid w:val="00C55751"/>
    <w:rsid w:val="00C55E7C"/>
    <w:rsid w:val="00C563F5"/>
    <w:rsid w:val="00C56BDB"/>
    <w:rsid w:val="00C570F7"/>
    <w:rsid w:val="00C574BB"/>
    <w:rsid w:val="00C6051A"/>
    <w:rsid w:val="00C61C91"/>
    <w:rsid w:val="00C61E91"/>
    <w:rsid w:val="00C62254"/>
    <w:rsid w:val="00C62CD5"/>
    <w:rsid w:val="00C636E6"/>
    <w:rsid w:val="00C639D6"/>
    <w:rsid w:val="00C63F8E"/>
    <w:rsid w:val="00C647FB"/>
    <w:rsid w:val="00C65061"/>
    <w:rsid w:val="00C654E0"/>
    <w:rsid w:val="00C67719"/>
    <w:rsid w:val="00C67EAB"/>
    <w:rsid w:val="00C70DFF"/>
    <w:rsid w:val="00C72D64"/>
    <w:rsid w:val="00C745E6"/>
    <w:rsid w:val="00C74922"/>
    <w:rsid w:val="00C74FEE"/>
    <w:rsid w:val="00C75A6B"/>
    <w:rsid w:val="00C763B6"/>
    <w:rsid w:val="00C7644F"/>
    <w:rsid w:val="00C768F6"/>
    <w:rsid w:val="00C76FF3"/>
    <w:rsid w:val="00C80073"/>
    <w:rsid w:val="00C80231"/>
    <w:rsid w:val="00C805E7"/>
    <w:rsid w:val="00C80DEA"/>
    <w:rsid w:val="00C80ED7"/>
    <w:rsid w:val="00C81664"/>
    <w:rsid w:val="00C818FA"/>
    <w:rsid w:val="00C832DC"/>
    <w:rsid w:val="00C8377F"/>
    <w:rsid w:val="00C83D54"/>
    <w:rsid w:val="00C84D02"/>
    <w:rsid w:val="00C852A9"/>
    <w:rsid w:val="00C8646D"/>
    <w:rsid w:val="00C864DD"/>
    <w:rsid w:val="00C86C12"/>
    <w:rsid w:val="00C875D5"/>
    <w:rsid w:val="00C876BC"/>
    <w:rsid w:val="00C91309"/>
    <w:rsid w:val="00C91DE3"/>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4B"/>
    <w:rsid w:val="00CA46C8"/>
    <w:rsid w:val="00CA505A"/>
    <w:rsid w:val="00CA572A"/>
    <w:rsid w:val="00CA59DD"/>
    <w:rsid w:val="00CA5E01"/>
    <w:rsid w:val="00CA5F86"/>
    <w:rsid w:val="00CA6950"/>
    <w:rsid w:val="00CA7D0F"/>
    <w:rsid w:val="00CB008E"/>
    <w:rsid w:val="00CB01FA"/>
    <w:rsid w:val="00CB0737"/>
    <w:rsid w:val="00CB097A"/>
    <w:rsid w:val="00CB0E3E"/>
    <w:rsid w:val="00CB24A2"/>
    <w:rsid w:val="00CB26EC"/>
    <w:rsid w:val="00CB2881"/>
    <w:rsid w:val="00CB2D2A"/>
    <w:rsid w:val="00CB3527"/>
    <w:rsid w:val="00CB4644"/>
    <w:rsid w:val="00CB4793"/>
    <w:rsid w:val="00CB514C"/>
    <w:rsid w:val="00CB577C"/>
    <w:rsid w:val="00CB5B1E"/>
    <w:rsid w:val="00CB787A"/>
    <w:rsid w:val="00CC0C4A"/>
    <w:rsid w:val="00CC12E2"/>
    <w:rsid w:val="00CC1458"/>
    <w:rsid w:val="00CC17F0"/>
    <w:rsid w:val="00CC1853"/>
    <w:rsid w:val="00CC1D13"/>
    <w:rsid w:val="00CC1FAE"/>
    <w:rsid w:val="00CC3A23"/>
    <w:rsid w:val="00CC3AF8"/>
    <w:rsid w:val="00CC3BD5"/>
    <w:rsid w:val="00CC3CD6"/>
    <w:rsid w:val="00CC408B"/>
    <w:rsid w:val="00CC426A"/>
    <w:rsid w:val="00CC5080"/>
    <w:rsid w:val="00CC50D9"/>
    <w:rsid w:val="00CC6107"/>
    <w:rsid w:val="00CC70D9"/>
    <w:rsid w:val="00CC737C"/>
    <w:rsid w:val="00CC737E"/>
    <w:rsid w:val="00CD0190"/>
    <w:rsid w:val="00CD087D"/>
    <w:rsid w:val="00CD0F5D"/>
    <w:rsid w:val="00CD1C0B"/>
    <w:rsid w:val="00CD207F"/>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022B"/>
    <w:rsid w:val="00CE1FC5"/>
    <w:rsid w:val="00CE2554"/>
    <w:rsid w:val="00CE46E5"/>
    <w:rsid w:val="00CE485A"/>
    <w:rsid w:val="00CE5279"/>
    <w:rsid w:val="00CE5528"/>
    <w:rsid w:val="00CE5A78"/>
    <w:rsid w:val="00CE6972"/>
    <w:rsid w:val="00CE78AE"/>
    <w:rsid w:val="00CE7E62"/>
    <w:rsid w:val="00CF13AD"/>
    <w:rsid w:val="00CF195E"/>
    <w:rsid w:val="00CF19DA"/>
    <w:rsid w:val="00CF1C7F"/>
    <w:rsid w:val="00CF1CC0"/>
    <w:rsid w:val="00CF24F8"/>
    <w:rsid w:val="00CF2653"/>
    <w:rsid w:val="00CF2E6A"/>
    <w:rsid w:val="00CF3CD3"/>
    <w:rsid w:val="00CF3D28"/>
    <w:rsid w:val="00CF3D5A"/>
    <w:rsid w:val="00CF4247"/>
    <w:rsid w:val="00CF5239"/>
    <w:rsid w:val="00CF5263"/>
    <w:rsid w:val="00CF5418"/>
    <w:rsid w:val="00CF5A56"/>
    <w:rsid w:val="00CF5E61"/>
    <w:rsid w:val="00CF60B5"/>
    <w:rsid w:val="00CF721A"/>
    <w:rsid w:val="00CF724A"/>
    <w:rsid w:val="00CF7BBC"/>
    <w:rsid w:val="00D0027E"/>
    <w:rsid w:val="00D00476"/>
    <w:rsid w:val="00D004FA"/>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71F8"/>
    <w:rsid w:val="00D07252"/>
    <w:rsid w:val="00D074F4"/>
    <w:rsid w:val="00D07A3B"/>
    <w:rsid w:val="00D07BEA"/>
    <w:rsid w:val="00D07CE1"/>
    <w:rsid w:val="00D1026A"/>
    <w:rsid w:val="00D107CF"/>
    <w:rsid w:val="00D10893"/>
    <w:rsid w:val="00D10E56"/>
    <w:rsid w:val="00D111C8"/>
    <w:rsid w:val="00D11B0B"/>
    <w:rsid w:val="00D11FC2"/>
    <w:rsid w:val="00D12075"/>
    <w:rsid w:val="00D12293"/>
    <w:rsid w:val="00D1392A"/>
    <w:rsid w:val="00D13A98"/>
    <w:rsid w:val="00D1415C"/>
    <w:rsid w:val="00D1418A"/>
    <w:rsid w:val="00D14236"/>
    <w:rsid w:val="00D14553"/>
    <w:rsid w:val="00D14DB1"/>
    <w:rsid w:val="00D15327"/>
    <w:rsid w:val="00D15F43"/>
    <w:rsid w:val="00D15F9A"/>
    <w:rsid w:val="00D16326"/>
    <w:rsid w:val="00D16E87"/>
    <w:rsid w:val="00D175E8"/>
    <w:rsid w:val="00D17C6A"/>
    <w:rsid w:val="00D2060B"/>
    <w:rsid w:val="00D20B8B"/>
    <w:rsid w:val="00D2162C"/>
    <w:rsid w:val="00D21A3C"/>
    <w:rsid w:val="00D233F1"/>
    <w:rsid w:val="00D23769"/>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323C"/>
    <w:rsid w:val="00D33456"/>
    <w:rsid w:val="00D3396F"/>
    <w:rsid w:val="00D33D4D"/>
    <w:rsid w:val="00D34A0B"/>
    <w:rsid w:val="00D35134"/>
    <w:rsid w:val="00D353EA"/>
    <w:rsid w:val="00D36234"/>
    <w:rsid w:val="00D36371"/>
    <w:rsid w:val="00D364C2"/>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7F8"/>
    <w:rsid w:val="00D547FE"/>
    <w:rsid w:val="00D549F2"/>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74C"/>
    <w:rsid w:val="00D70A36"/>
    <w:rsid w:val="00D72DE1"/>
    <w:rsid w:val="00D73469"/>
    <w:rsid w:val="00D7356F"/>
    <w:rsid w:val="00D73587"/>
    <w:rsid w:val="00D73EBB"/>
    <w:rsid w:val="00D73F90"/>
    <w:rsid w:val="00D74B92"/>
    <w:rsid w:val="00D74C3A"/>
    <w:rsid w:val="00D751FB"/>
    <w:rsid w:val="00D754D6"/>
    <w:rsid w:val="00D75B44"/>
    <w:rsid w:val="00D761AA"/>
    <w:rsid w:val="00D769CA"/>
    <w:rsid w:val="00D76CC6"/>
    <w:rsid w:val="00D76FAE"/>
    <w:rsid w:val="00D77040"/>
    <w:rsid w:val="00D775FF"/>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A29"/>
    <w:rsid w:val="00D85D1F"/>
    <w:rsid w:val="00D85DBD"/>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5471"/>
    <w:rsid w:val="00DA615D"/>
    <w:rsid w:val="00DA6598"/>
    <w:rsid w:val="00DA6982"/>
    <w:rsid w:val="00DA6BBB"/>
    <w:rsid w:val="00DA6C0F"/>
    <w:rsid w:val="00DA702F"/>
    <w:rsid w:val="00DA793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492"/>
    <w:rsid w:val="00DB3B82"/>
    <w:rsid w:val="00DB485D"/>
    <w:rsid w:val="00DB4C6E"/>
    <w:rsid w:val="00DB4F6F"/>
    <w:rsid w:val="00DB5293"/>
    <w:rsid w:val="00DB65D1"/>
    <w:rsid w:val="00DB68DE"/>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AB"/>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45EE"/>
    <w:rsid w:val="00DD53FA"/>
    <w:rsid w:val="00DD5790"/>
    <w:rsid w:val="00DD58C2"/>
    <w:rsid w:val="00DD58DD"/>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287"/>
    <w:rsid w:val="00DE7C00"/>
    <w:rsid w:val="00DF03E9"/>
    <w:rsid w:val="00DF03ED"/>
    <w:rsid w:val="00DF04EE"/>
    <w:rsid w:val="00DF07A9"/>
    <w:rsid w:val="00DF0BF4"/>
    <w:rsid w:val="00DF0E41"/>
    <w:rsid w:val="00DF10B2"/>
    <w:rsid w:val="00DF179D"/>
    <w:rsid w:val="00DF1E9C"/>
    <w:rsid w:val="00DF2168"/>
    <w:rsid w:val="00DF26A2"/>
    <w:rsid w:val="00DF2D2C"/>
    <w:rsid w:val="00DF3A56"/>
    <w:rsid w:val="00DF4572"/>
    <w:rsid w:val="00DF45F5"/>
    <w:rsid w:val="00DF4658"/>
    <w:rsid w:val="00DF5A1C"/>
    <w:rsid w:val="00DF5C5B"/>
    <w:rsid w:val="00DF632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3B94"/>
    <w:rsid w:val="00E03CC1"/>
    <w:rsid w:val="00E04022"/>
    <w:rsid w:val="00E041C1"/>
    <w:rsid w:val="00E04381"/>
    <w:rsid w:val="00E04446"/>
    <w:rsid w:val="00E04CE4"/>
    <w:rsid w:val="00E04DC9"/>
    <w:rsid w:val="00E0543F"/>
    <w:rsid w:val="00E06521"/>
    <w:rsid w:val="00E06528"/>
    <w:rsid w:val="00E066DB"/>
    <w:rsid w:val="00E0728F"/>
    <w:rsid w:val="00E0749C"/>
    <w:rsid w:val="00E0755C"/>
    <w:rsid w:val="00E07679"/>
    <w:rsid w:val="00E10021"/>
    <w:rsid w:val="00E1056C"/>
    <w:rsid w:val="00E112CA"/>
    <w:rsid w:val="00E113C6"/>
    <w:rsid w:val="00E128E9"/>
    <w:rsid w:val="00E12BC9"/>
    <w:rsid w:val="00E14A7E"/>
    <w:rsid w:val="00E151E1"/>
    <w:rsid w:val="00E15AB0"/>
    <w:rsid w:val="00E16119"/>
    <w:rsid w:val="00E16766"/>
    <w:rsid w:val="00E17619"/>
    <w:rsid w:val="00E17805"/>
    <w:rsid w:val="00E178F3"/>
    <w:rsid w:val="00E17CAC"/>
    <w:rsid w:val="00E203CF"/>
    <w:rsid w:val="00E20AD3"/>
    <w:rsid w:val="00E20F79"/>
    <w:rsid w:val="00E21278"/>
    <w:rsid w:val="00E2150A"/>
    <w:rsid w:val="00E21944"/>
    <w:rsid w:val="00E22CCD"/>
    <w:rsid w:val="00E23296"/>
    <w:rsid w:val="00E239FC"/>
    <w:rsid w:val="00E23A11"/>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E15"/>
    <w:rsid w:val="00E353A4"/>
    <w:rsid w:val="00E359BD"/>
    <w:rsid w:val="00E361B8"/>
    <w:rsid w:val="00E36A1B"/>
    <w:rsid w:val="00E36E4C"/>
    <w:rsid w:val="00E37CEC"/>
    <w:rsid w:val="00E37DDE"/>
    <w:rsid w:val="00E400AC"/>
    <w:rsid w:val="00E40949"/>
    <w:rsid w:val="00E40A6D"/>
    <w:rsid w:val="00E40C38"/>
    <w:rsid w:val="00E4122E"/>
    <w:rsid w:val="00E42428"/>
    <w:rsid w:val="00E429ED"/>
    <w:rsid w:val="00E43F37"/>
    <w:rsid w:val="00E441E6"/>
    <w:rsid w:val="00E44A09"/>
    <w:rsid w:val="00E450ED"/>
    <w:rsid w:val="00E467B6"/>
    <w:rsid w:val="00E46C47"/>
    <w:rsid w:val="00E4765D"/>
    <w:rsid w:val="00E4791B"/>
    <w:rsid w:val="00E47E31"/>
    <w:rsid w:val="00E50A11"/>
    <w:rsid w:val="00E50AC6"/>
    <w:rsid w:val="00E50FCA"/>
    <w:rsid w:val="00E5108D"/>
    <w:rsid w:val="00E51455"/>
    <w:rsid w:val="00E518A0"/>
    <w:rsid w:val="00E51DDD"/>
    <w:rsid w:val="00E51FDD"/>
    <w:rsid w:val="00E523C6"/>
    <w:rsid w:val="00E52435"/>
    <w:rsid w:val="00E52904"/>
    <w:rsid w:val="00E53122"/>
    <w:rsid w:val="00E5351B"/>
    <w:rsid w:val="00E536D3"/>
    <w:rsid w:val="00E53FA9"/>
    <w:rsid w:val="00E5414C"/>
    <w:rsid w:val="00E547B3"/>
    <w:rsid w:val="00E54F0C"/>
    <w:rsid w:val="00E57050"/>
    <w:rsid w:val="00E5733D"/>
    <w:rsid w:val="00E57613"/>
    <w:rsid w:val="00E57EAC"/>
    <w:rsid w:val="00E604EF"/>
    <w:rsid w:val="00E61CC0"/>
    <w:rsid w:val="00E6277B"/>
    <w:rsid w:val="00E62EA7"/>
    <w:rsid w:val="00E63278"/>
    <w:rsid w:val="00E636B7"/>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597"/>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F04"/>
    <w:rsid w:val="00E91F35"/>
    <w:rsid w:val="00E9242E"/>
    <w:rsid w:val="00E9259E"/>
    <w:rsid w:val="00E93024"/>
    <w:rsid w:val="00E9360D"/>
    <w:rsid w:val="00E95B23"/>
    <w:rsid w:val="00E95BA6"/>
    <w:rsid w:val="00E95FE7"/>
    <w:rsid w:val="00E97648"/>
    <w:rsid w:val="00EA07E9"/>
    <w:rsid w:val="00EA0E4A"/>
    <w:rsid w:val="00EA1A54"/>
    <w:rsid w:val="00EA2226"/>
    <w:rsid w:val="00EA2483"/>
    <w:rsid w:val="00EA26FC"/>
    <w:rsid w:val="00EA2891"/>
    <w:rsid w:val="00EA2948"/>
    <w:rsid w:val="00EA2CD9"/>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59B"/>
    <w:rsid w:val="00EC6847"/>
    <w:rsid w:val="00EC6EB4"/>
    <w:rsid w:val="00EC7789"/>
    <w:rsid w:val="00EC7DB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466C"/>
    <w:rsid w:val="00EE534D"/>
    <w:rsid w:val="00EE5560"/>
    <w:rsid w:val="00EE596F"/>
    <w:rsid w:val="00EE5AD0"/>
    <w:rsid w:val="00EE5DE1"/>
    <w:rsid w:val="00EE6ABC"/>
    <w:rsid w:val="00EE6F1E"/>
    <w:rsid w:val="00EE7D82"/>
    <w:rsid w:val="00EF0348"/>
    <w:rsid w:val="00EF0469"/>
    <w:rsid w:val="00EF1167"/>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33A1"/>
    <w:rsid w:val="00F13ECD"/>
    <w:rsid w:val="00F14700"/>
    <w:rsid w:val="00F14D13"/>
    <w:rsid w:val="00F154B0"/>
    <w:rsid w:val="00F155CE"/>
    <w:rsid w:val="00F159EC"/>
    <w:rsid w:val="00F16702"/>
    <w:rsid w:val="00F16750"/>
    <w:rsid w:val="00F16BF2"/>
    <w:rsid w:val="00F176C7"/>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A8"/>
    <w:rsid w:val="00F260B0"/>
    <w:rsid w:val="00F26252"/>
    <w:rsid w:val="00F2640F"/>
    <w:rsid w:val="00F275ED"/>
    <w:rsid w:val="00F27C34"/>
    <w:rsid w:val="00F27E46"/>
    <w:rsid w:val="00F301C2"/>
    <w:rsid w:val="00F302E1"/>
    <w:rsid w:val="00F3065B"/>
    <w:rsid w:val="00F3125E"/>
    <w:rsid w:val="00F3138F"/>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4B3"/>
    <w:rsid w:val="00F365FB"/>
    <w:rsid w:val="00F366A5"/>
    <w:rsid w:val="00F36C5F"/>
    <w:rsid w:val="00F37259"/>
    <w:rsid w:val="00F40421"/>
    <w:rsid w:val="00F40563"/>
    <w:rsid w:val="00F405A4"/>
    <w:rsid w:val="00F406F4"/>
    <w:rsid w:val="00F41595"/>
    <w:rsid w:val="00F4183D"/>
    <w:rsid w:val="00F41F05"/>
    <w:rsid w:val="00F433BD"/>
    <w:rsid w:val="00F43B95"/>
    <w:rsid w:val="00F43D00"/>
    <w:rsid w:val="00F43D08"/>
    <w:rsid w:val="00F444ED"/>
    <w:rsid w:val="00F44EC5"/>
    <w:rsid w:val="00F4547F"/>
    <w:rsid w:val="00F4566B"/>
    <w:rsid w:val="00F470D6"/>
    <w:rsid w:val="00F47498"/>
    <w:rsid w:val="00F512B2"/>
    <w:rsid w:val="00F5283D"/>
    <w:rsid w:val="00F52ABA"/>
    <w:rsid w:val="00F52BC7"/>
    <w:rsid w:val="00F53BF4"/>
    <w:rsid w:val="00F54266"/>
    <w:rsid w:val="00F55043"/>
    <w:rsid w:val="00F554A0"/>
    <w:rsid w:val="00F5626D"/>
    <w:rsid w:val="00F56681"/>
    <w:rsid w:val="00F56B69"/>
    <w:rsid w:val="00F56DCF"/>
    <w:rsid w:val="00F57034"/>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6AE"/>
    <w:rsid w:val="00FA5A4E"/>
    <w:rsid w:val="00FA6157"/>
    <w:rsid w:val="00FA71F2"/>
    <w:rsid w:val="00FA7A6B"/>
    <w:rsid w:val="00FA7DD7"/>
    <w:rsid w:val="00FB0082"/>
    <w:rsid w:val="00FB0243"/>
    <w:rsid w:val="00FB0AC3"/>
    <w:rsid w:val="00FB0C28"/>
    <w:rsid w:val="00FB1527"/>
    <w:rsid w:val="00FB1E52"/>
    <w:rsid w:val="00FB1E67"/>
    <w:rsid w:val="00FB2537"/>
    <w:rsid w:val="00FB31BD"/>
    <w:rsid w:val="00FB338E"/>
    <w:rsid w:val="00FB33DC"/>
    <w:rsid w:val="00FB4338"/>
    <w:rsid w:val="00FB477E"/>
    <w:rsid w:val="00FB494F"/>
    <w:rsid w:val="00FB4C2A"/>
    <w:rsid w:val="00FB4C9C"/>
    <w:rsid w:val="00FB5148"/>
    <w:rsid w:val="00FB570B"/>
    <w:rsid w:val="00FB57FC"/>
    <w:rsid w:val="00FB6165"/>
    <w:rsid w:val="00FB78E7"/>
    <w:rsid w:val="00FB7922"/>
    <w:rsid w:val="00FB7BAA"/>
    <w:rsid w:val="00FC0150"/>
    <w:rsid w:val="00FC03AB"/>
    <w:rsid w:val="00FC1FBA"/>
    <w:rsid w:val="00FC223F"/>
    <w:rsid w:val="00FC23FA"/>
    <w:rsid w:val="00FC2E01"/>
    <w:rsid w:val="00FC4668"/>
    <w:rsid w:val="00FC4729"/>
    <w:rsid w:val="00FC4A8C"/>
    <w:rsid w:val="00FC4B5F"/>
    <w:rsid w:val="00FC53DB"/>
    <w:rsid w:val="00FC5ED5"/>
    <w:rsid w:val="00FC5FC2"/>
    <w:rsid w:val="00FC614E"/>
    <w:rsid w:val="00FC6177"/>
    <w:rsid w:val="00FC6223"/>
    <w:rsid w:val="00FC6288"/>
    <w:rsid w:val="00FC63D1"/>
    <w:rsid w:val="00FC67F5"/>
    <w:rsid w:val="00FC7528"/>
    <w:rsid w:val="00FC7949"/>
    <w:rsid w:val="00FD0572"/>
    <w:rsid w:val="00FD1A97"/>
    <w:rsid w:val="00FD2D7B"/>
    <w:rsid w:val="00FD3027"/>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3ED"/>
    <w:rsid w:val="00FE250A"/>
    <w:rsid w:val="00FE284B"/>
    <w:rsid w:val="00FE28FC"/>
    <w:rsid w:val="00FE3004"/>
    <w:rsid w:val="00FE3465"/>
    <w:rsid w:val="00FE35A6"/>
    <w:rsid w:val="00FE3CC4"/>
    <w:rsid w:val="00FE3DBD"/>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ED"/>
    <w:rsid w:val="00FF571E"/>
    <w:rsid w:val="00FF5BC1"/>
    <w:rsid w:val="00FF5C42"/>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e3917"/>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06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47D7"/>
    <w:pPr>
      <w:numPr>
        <w:ilvl w:val="1"/>
        <w:numId w:val="11"/>
      </w:numPr>
      <w:autoSpaceDE/>
      <w:autoSpaceDN/>
      <w:adjustRightInd/>
      <w:snapToGrid/>
      <w:spacing w:after="160" w:line="259" w:lineRule="auto"/>
      <w:contextualSpacing/>
      <w:jc w:val="left"/>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747D7"/>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1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16"/>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hyperlink" Target="https://github.com/futureweiwirelesslab/bi-directionalTraining/" TargetMode="External"/><Relationship Id="rId19" Type="http://schemas.openxmlformats.org/officeDocument/2006/relationships/hyperlink" Target="https://github.com/futureweiwirelesslab/bi-directionalTrain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10015</Words>
  <Characters>57087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FW1</cp:lastModifiedBy>
  <cp:revision>15</cp:revision>
  <cp:lastPrinted>2007-06-18T23:08:00Z</cp:lastPrinted>
  <dcterms:created xsi:type="dcterms:W3CDTF">2021-01-14T16:37:00Z</dcterms:created>
  <dcterms:modified xsi:type="dcterms:W3CDTF">2021-01-18T16:19:00Z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