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w:t>
      </w:r>
      <w:r w:rsidRPr="004C12AC">
        <w:rPr>
          <w:rFonts w:eastAsia="Malgun Gothic"/>
          <w:b/>
          <w:bCs/>
          <w:highlight w:val="yellow"/>
          <w:lang w:eastAsia="ko-KR"/>
        </w:rPr>
        <w:t xml:space="preserve">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TableGrid"/>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Heading2"/>
      </w:pPr>
      <w:r w:rsidRPr="00D56D45">
        <w:t>FL Proposal 1</w:t>
      </w:r>
    </w:p>
    <w:p w14:paraId="6370B226" w14:textId="6C2F5F1B" w:rsidR="0076289E" w:rsidRDefault="007E26D1" w:rsidP="0076289E">
      <w:pPr>
        <w:pStyle w:val="ListParagraph"/>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TableGrid"/>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RedCap UE accessing should be indicated to UEs or not. </w:t>
            </w:r>
            <w:r>
              <w:rPr>
                <w:rFonts w:eastAsiaTheme="minorEastAsia"/>
              </w:rPr>
              <w:lastRenderedPageBreak/>
              <w:t>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Heading2"/>
      </w:pPr>
      <w:r w:rsidRPr="00D56D45">
        <w:t>Summary</w:t>
      </w:r>
      <w:r w:rsidR="00D56D45" w:rsidRPr="00D56D45">
        <w:t xml:space="preserve"> (FL Prop 1)</w:t>
      </w:r>
      <w:r w:rsidRPr="00D56D45">
        <w:t xml:space="preserve">: </w:t>
      </w:r>
    </w:p>
    <w:p w14:paraId="567FE56F" w14:textId="4D9BB255" w:rsidR="00BB61BC" w:rsidRDefault="00D82CA7" w:rsidP="00BB61BC">
      <w:pPr>
        <w:pStyle w:val="ListParagraph"/>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ListParagraph"/>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ListParagraph"/>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TableGrid"/>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lastRenderedPageBreak/>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Heading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ListParagraph"/>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TableGrid"/>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ListParagraph"/>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ListParagraph"/>
        <w:numPr>
          <w:ilvl w:val="1"/>
          <w:numId w:val="6"/>
        </w:numPr>
        <w:rPr>
          <w:i/>
          <w:iCs/>
        </w:rPr>
      </w:pPr>
      <w:r w:rsidRPr="008D38E8">
        <w:rPr>
          <w:i/>
          <w:iCs/>
        </w:rPr>
        <w:lastRenderedPageBreak/>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ListParagraph"/>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ListParagraph"/>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ListParagraph"/>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ListParagraph"/>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ListParagraph"/>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ListParagraph"/>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ListParagraph"/>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Heading2"/>
      </w:pPr>
      <w:r w:rsidRPr="007438DC">
        <w:lastRenderedPageBreak/>
        <w:t xml:space="preserve">FL Proposal </w:t>
      </w:r>
      <w:r w:rsidR="00B84C30" w:rsidRPr="007438DC">
        <w:t>2</w:t>
      </w:r>
    </w:p>
    <w:p w14:paraId="0A8BBAEA" w14:textId="1F036E38" w:rsidR="008B7F92" w:rsidRPr="001046FB" w:rsidRDefault="003731BB" w:rsidP="00060126">
      <w:pPr>
        <w:pStyle w:val="ListParagraph"/>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ListParagraph"/>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ListParagraph"/>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ListParagraph"/>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TableGrid"/>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ListParagraph"/>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ListParagraph"/>
              <w:numPr>
                <w:ilvl w:val="1"/>
                <w:numId w:val="5"/>
              </w:numPr>
              <w:jc w:val="left"/>
              <w:rPr>
                <w:i/>
                <w:iCs/>
              </w:rPr>
            </w:pPr>
            <w:r w:rsidRPr="001046FB">
              <w:rPr>
                <w:b/>
                <w:bCs/>
                <w:i/>
                <w:iCs/>
              </w:rPr>
              <w:lastRenderedPageBreak/>
              <w:t>Opt. 2</w:t>
            </w:r>
            <w:r w:rsidRPr="001046FB">
              <w:rPr>
                <w:i/>
                <w:iCs/>
              </w:rPr>
              <w:t xml:space="preserve">: During Msg3 transmission. </w:t>
            </w:r>
          </w:p>
          <w:p w14:paraId="3722B21A" w14:textId="77777777" w:rsidR="0074109D" w:rsidRPr="001046FB" w:rsidRDefault="0074109D" w:rsidP="0074109D">
            <w:pPr>
              <w:pStyle w:val="ListParagraph"/>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ListParagraph"/>
              <w:numPr>
                <w:ilvl w:val="1"/>
                <w:numId w:val="5"/>
              </w:numPr>
              <w:jc w:val="left"/>
              <w:rPr>
                <w:b/>
                <w:bCs/>
                <w:i/>
                <w:iCs/>
              </w:rPr>
            </w:pPr>
            <w:r w:rsidRPr="001046FB">
              <w:rPr>
                <w:b/>
                <w:bCs/>
                <w:i/>
                <w:iCs/>
              </w:rPr>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ListParagraph"/>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Heading2"/>
      </w:pPr>
      <w:r w:rsidRPr="00D56D45">
        <w:t xml:space="preserve">Summary (FL Prop </w:t>
      </w:r>
      <w:r w:rsidR="003F40B3">
        <w:t>2</w:t>
      </w:r>
      <w:r w:rsidRPr="00D56D45">
        <w:t xml:space="preserve">): </w:t>
      </w:r>
    </w:p>
    <w:p w14:paraId="00D94E21" w14:textId="1209335E" w:rsidR="001B5E8A" w:rsidRDefault="00A81734" w:rsidP="001B5E8A">
      <w:pPr>
        <w:pStyle w:val="ListParagraph"/>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ListParagraph"/>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ListParagraph"/>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ListParagraph"/>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ListParagraph"/>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ListParagraph"/>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ListParagraph"/>
        <w:numPr>
          <w:ilvl w:val="0"/>
          <w:numId w:val="38"/>
        </w:numPr>
      </w:pPr>
      <w:r>
        <w:lastRenderedPageBreak/>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ListParagraph"/>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ListParagraph"/>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Heading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ListParagraph"/>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ListParagraph"/>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ListParagraph"/>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ListParagraph"/>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ListParagraph"/>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ListParagraph"/>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Heading2"/>
      </w:pPr>
      <w:r w:rsidRPr="007438DC">
        <w:t xml:space="preserve">FL Proposal 3 </w:t>
      </w:r>
    </w:p>
    <w:p w14:paraId="5C6A338E" w14:textId="0CD0DF7F" w:rsidR="00046C7B" w:rsidRPr="00046C7B" w:rsidRDefault="00104E63" w:rsidP="00B16848">
      <w:pPr>
        <w:pStyle w:val="ListParagraph"/>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ListParagraph"/>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TableGrid"/>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gNB can understand REDCAP UEs without such early indication during initial access. We propose to discuss optionality of early </w:t>
            </w:r>
            <w:r>
              <w:rPr>
                <w:rFonts w:eastAsia="Malgun Gothic"/>
                <w:lang w:eastAsia="ko-KR"/>
              </w:rPr>
              <w:lastRenderedPageBreak/>
              <w:t>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lastRenderedPageBreak/>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ListParagraph"/>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ListParagraph"/>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Heading2"/>
      </w:pPr>
      <w:r w:rsidRPr="00D56D45">
        <w:t xml:space="preserve">Summary (FL Prop </w:t>
      </w:r>
      <w:r>
        <w:t>3</w:t>
      </w:r>
      <w:r w:rsidRPr="00D56D45">
        <w:t xml:space="preserve">): </w:t>
      </w:r>
    </w:p>
    <w:p w14:paraId="037CE71C" w14:textId="30051BDD" w:rsidR="003F40B3" w:rsidRDefault="00CE0A86" w:rsidP="004E247F">
      <w:pPr>
        <w:pStyle w:val="ListParagraph"/>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ListParagraph"/>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ListParagraph"/>
        <w:numPr>
          <w:ilvl w:val="1"/>
          <w:numId w:val="38"/>
        </w:numPr>
        <w:rPr>
          <w:i/>
          <w:iCs/>
        </w:rPr>
      </w:pPr>
      <w:r w:rsidRPr="00E474E2">
        <w:rPr>
          <w:i/>
          <w:iCs/>
        </w:rPr>
        <w:t>This was not the intention; see next response below.</w:t>
      </w:r>
    </w:p>
    <w:p w14:paraId="4F0AAB7A" w14:textId="2F228094" w:rsidR="00145093" w:rsidRDefault="00145093" w:rsidP="00145093">
      <w:pPr>
        <w:pStyle w:val="ListParagraph"/>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ListParagraph"/>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Heading2"/>
      </w:pPr>
      <w:bookmarkStart w:id="5" w:name="_Hlk54818587"/>
      <w:r w:rsidRPr="007A71F7">
        <w:t>FL Proposal 3A</w:t>
      </w:r>
      <w:r w:rsidRPr="007438DC">
        <w:t xml:space="preserve"> </w:t>
      </w:r>
    </w:p>
    <w:p w14:paraId="120ACC53" w14:textId="5A6F2018" w:rsidR="00E0140E" w:rsidRDefault="00E0140E" w:rsidP="00E0140E">
      <w:pPr>
        <w:pStyle w:val="ListParagraph"/>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ListParagraph"/>
        <w:numPr>
          <w:ilvl w:val="1"/>
          <w:numId w:val="5"/>
        </w:numPr>
        <w:rPr>
          <w:i/>
          <w:iCs/>
        </w:rPr>
      </w:pPr>
      <w:r>
        <w:rPr>
          <w:i/>
          <w:iCs/>
        </w:rPr>
        <w:t xml:space="preserve">during Msg1/MsgA-PRACH transmissions, </w:t>
      </w:r>
    </w:p>
    <w:p w14:paraId="5A10EF64" w14:textId="788179A3" w:rsidR="00C5496C" w:rsidRPr="00E0140E" w:rsidRDefault="00E0140E" w:rsidP="00E0140E">
      <w:pPr>
        <w:pStyle w:val="ListParagraph"/>
        <w:numPr>
          <w:ilvl w:val="1"/>
          <w:numId w:val="5"/>
        </w:numPr>
        <w:rPr>
          <w:i/>
          <w:iCs/>
        </w:rPr>
      </w:pPr>
      <w:r>
        <w:rPr>
          <w:i/>
          <w:iCs/>
        </w:rPr>
        <w:t>during Msg3/MsgA-PUSCH transmissions.</w:t>
      </w:r>
    </w:p>
    <w:p w14:paraId="2FEC525C" w14:textId="47A2CC1C" w:rsidR="00523BF7" w:rsidRDefault="001A1FD8" w:rsidP="00523BF7">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Heading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ListParagraph"/>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ListParagraph"/>
        <w:numPr>
          <w:ilvl w:val="0"/>
          <w:numId w:val="38"/>
        </w:numPr>
      </w:pPr>
      <w:r>
        <w:t>Separation of initial UL BWP for RedCap and non-RedCap UEs</w:t>
      </w:r>
      <w:r w:rsidR="00543D60">
        <w:t>.</w:t>
      </w:r>
    </w:p>
    <w:p w14:paraId="5363D6E9" w14:textId="68FCC784" w:rsidR="00543D60" w:rsidRPr="00A45227" w:rsidRDefault="00543D60" w:rsidP="00543D60">
      <w:pPr>
        <w:pStyle w:val="ListParagraph"/>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Heading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ListParagraph"/>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42EE349E" w14:textId="77777777"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[Moderator] This can be avoided by proper gNB configuration. If gNB is configuring separate UL BWPs for RedCap UEs for identification purposes, it could be reasonable to expect the gNB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ListParagraph"/>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ListParagraph"/>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ListParagraph"/>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ListParagraph"/>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ListParagraph"/>
              <w:numPr>
                <w:ilvl w:val="0"/>
                <w:numId w:val="38"/>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631157">
            <w:pPr>
              <w:pStyle w:val="ListParagraph"/>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depending on considerations that include # of RedCap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Heading2"/>
      </w:pPr>
      <w:r w:rsidRPr="004176BF">
        <w:rPr>
          <w:highlight w:val="yellow"/>
        </w:rPr>
        <w:lastRenderedPageBreak/>
        <w:t>FL Proposal 3.1.</w:t>
      </w:r>
      <w:r>
        <w:rPr>
          <w:highlight w:val="yellow"/>
        </w:rPr>
        <w:t>1</w:t>
      </w:r>
      <w:r w:rsidRPr="004176BF">
        <w:rPr>
          <w:highlight w:val="yellow"/>
        </w:rPr>
        <w:t>-F</w:t>
      </w:r>
    </w:p>
    <w:p w14:paraId="201C4FA2" w14:textId="118E2A13" w:rsidR="000E22E0" w:rsidRPr="00BF4FFF" w:rsidRDefault="000E22E0" w:rsidP="000E22E0">
      <w:pPr>
        <w:pStyle w:val="ListParagraph"/>
        <w:numPr>
          <w:ilvl w:val="0"/>
          <w:numId w:val="5"/>
        </w:numPr>
        <w:rPr>
          <w:i/>
          <w:iCs/>
        </w:rPr>
      </w:pPr>
      <w:r w:rsidRPr="00E23F2A">
        <w:rPr>
          <w:b/>
          <w:bCs/>
          <w:i/>
          <w:iCs/>
        </w:rPr>
        <w:t xml:space="preserve">Observation: </w:t>
      </w:r>
      <w:r>
        <w:rPr>
          <w:i/>
          <w:iCs/>
        </w:rPr>
        <w:t>Identification of RedCap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ListParagraph"/>
        <w:numPr>
          <w:ilvl w:val="1"/>
          <w:numId w:val="5"/>
        </w:numPr>
        <w:rPr>
          <w:i/>
          <w:iCs/>
        </w:rPr>
      </w:pPr>
      <w:r w:rsidRPr="00AA1902">
        <w:rPr>
          <w:i/>
          <w:iCs/>
        </w:rPr>
        <w:t>Separation of PRACH resources (occasions and/or formats) or PRACH preambles between RedCap and non-RedCap UEs</w:t>
      </w:r>
    </w:p>
    <w:p w14:paraId="730D01B0" w14:textId="77777777" w:rsidR="00AA1902" w:rsidRPr="00AA1902" w:rsidRDefault="00AA1902" w:rsidP="00AA1902">
      <w:pPr>
        <w:pStyle w:val="ListParagraph"/>
        <w:numPr>
          <w:ilvl w:val="1"/>
          <w:numId w:val="5"/>
        </w:numPr>
        <w:rPr>
          <w:i/>
          <w:iCs/>
        </w:rPr>
      </w:pPr>
      <w:r w:rsidRPr="00AA1902">
        <w:rPr>
          <w:i/>
          <w:iCs/>
        </w:rPr>
        <w:t>Separation of initial UL BWP for RedCap and non-RedCap UEs</w:t>
      </w:r>
      <w:r w:rsidRPr="00AA1902">
        <w:rPr>
          <w:b/>
          <w:bCs/>
          <w:i/>
          <w:iCs/>
        </w:rPr>
        <w:t xml:space="preserve"> </w:t>
      </w:r>
    </w:p>
    <w:p w14:paraId="5490D2D0" w14:textId="6950BD7A" w:rsidR="000E22E0" w:rsidRPr="00BF4FFF" w:rsidRDefault="000E22E0" w:rsidP="00AA1902">
      <w:pPr>
        <w:pStyle w:val="ListParagraph"/>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807F07" w14:paraId="25C235BD" w14:textId="77777777" w:rsidTr="0079303B">
        <w:tc>
          <w:tcPr>
            <w:tcW w:w="1388" w:type="dxa"/>
            <w:shd w:val="clear" w:color="auto" w:fill="D9D9D9" w:themeFill="background1" w:themeFillShade="D9"/>
          </w:tcPr>
          <w:p w14:paraId="70ED09C8" w14:textId="77777777" w:rsidR="00807F07" w:rsidRDefault="00807F07" w:rsidP="0079303B">
            <w:pPr>
              <w:rPr>
                <w:b/>
                <w:bCs/>
              </w:rPr>
            </w:pPr>
            <w:r>
              <w:rPr>
                <w:b/>
                <w:bCs/>
              </w:rPr>
              <w:t>Company</w:t>
            </w:r>
          </w:p>
        </w:tc>
        <w:tc>
          <w:tcPr>
            <w:tcW w:w="1272" w:type="dxa"/>
            <w:shd w:val="clear" w:color="auto" w:fill="D9D9D9" w:themeFill="background1" w:themeFillShade="D9"/>
          </w:tcPr>
          <w:p w14:paraId="509D2728" w14:textId="77777777" w:rsidR="00807F07" w:rsidRDefault="00807F07" w:rsidP="0079303B">
            <w:pPr>
              <w:rPr>
                <w:b/>
                <w:bCs/>
              </w:rPr>
            </w:pPr>
            <w:r>
              <w:rPr>
                <w:b/>
                <w:bCs/>
              </w:rPr>
              <w:t>Agree (Y/N)</w:t>
            </w:r>
          </w:p>
        </w:tc>
        <w:tc>
          <w:tcPr>
            <w:tcW w:w="6971" w:type="dxa"/>
            <w:shd w:val="clear" w:color="auto" w:fill="D9D9D9" w:themeFill="background1" w:themeFillShade="D9"/>
          </w:tcPr>
          <w:p w14:paraId="37F3F9C8" w14:textId="77777777" w:rsidR="00807F07" w:rsidRDefault="00807F07" w:rsidP="0079303B">
            <w:pPr>
              <w:rPr>
                <w:b/>
                <w:bCs/>
              </w:rPr>
            </w:pPr>
            <w:r>
              <w:rPr>
                <w:b/>
                <w:bCs/>
              </w:rPr>
              <w:t>Comments</w:t>
            </w:r>
          </w:p>
        </w:tc>
      </w:tr>
      <w:tr w:rsidR="00807F07" w:rsidRPr="00C51E34" w14:paraId="1CA84F0B" w14:textId="77777777" w:rsidTr="0079303B">
        <w:tc>
          <w:tcPr>
            <w:tcW w:w="1388" w:type="dxa"/>
            <w:shd w:val="clear" w:color="auto" w:fill="auto"/>
          </w:tcPr>
          <w:p w14:paraId="26946376" w14:textId="5DD5B6BE" w:rsidR="00807F07" w:rsidRPr="00C51E34" w:rsidRDefault="00807F07" w:rsidP="0079303B">
            <w:pPr>
              <w:rPr>
                <w:rFonts w:eastAsiaTheme="minorEastAsia"/>
              </w:rPr>
            </w:pPr>
          </w:p>
        </w:tc>
        <w:tc>
          <w:tcPr>
            <w:tcW w:w="1272" w:type="dxa"/>
            <w:shd w:val="clear" w:color="auto" w:fill="auto"/>
          </w:tcPr>
          <w:p w14:paraId="25B86A81" w14:textId="77777777" w:rsidR="00807F07" w:rsidRPr="00C51E34" w:rsidRDefault="00807F07" w:rsidP="0079303B">
            <w:pPr>
              <w:rPr>
                <w:rFonts w:eastAsiaTheme="minorEastAsia"/>
              </w:rPr>
            </w:pPr>
          </w:p>
        </w:tc>
        <w:tc>
          <w:tcPr>
            <w:tcW w:w="6971" w:type="dxa"/>
            <w:shd w:val="clear" w:color="auto" w:fill="auto"/>
          </w:tcPr>
          <w:p w14:paraId="4F5F78C0" w14:textId="6F20F14B" w:rsidR="00807F07" w:rsidRPr="00C51E34" w:rsidRDefault="00807F07" w:rsidP="0079303B">
            <w:pPr>
              <w:rPr>
                <w:rFonts w:eastAsiaTheme="minorEastAsia"/>
              </w:rPr>
            </w:pP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ListParagraph"/>
        <w:numPr>
          <w:ilvl w:val="0"/>
          <w:numId w:val="38"/>
        </w:numPr>
      </w:pPr>
      <w:r>
        <w:t>Relaxation of UE minimum processing times for PDSCH processing and PUSCH preparation</w:t>
      </w:r>
    </w:p>
    <w:p w14:paraId="0E995412" w14:textId="42A168C2" w:rsidR="00251D63" w:rsidRDefault="00C2585E" w:rsidP="00251D63">
      <w:pPr>
        <w:pStyle w:val="ListParagraph"/>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ListParagraph"/>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ListParagraph"/>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ListParagraph"/>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ListParagraph"/>
        <w:numPr>
          <w:ilvl w:val="1"/>
          <w:numId w:val="38"/>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Heading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ListParagraph"/>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ListParagraph"/>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w:t>
            </w:r>
            <w:r w:rsidRPr="000F6FDC">
              <w:rPr>
                <w:rFonts w:hint="eastAsia"/>
              </w:rPr>
              <w:lastRenderedPageBreak/>
              <w:t>for RedCap UE yet.</w:t>
            </w:r>
          </w:p>
          <w:p w14:paraId="607EE3AC" w14:textId="7859DF99" w:rsidR="00B67464" w:rsidRPr="000F6FDC" w:rsidRDefault="00B67464" w:rsidP="00B67464">
            <w:pPr>
              <w:pStyle w:val="ListParagraph"/>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ListParagraph"/>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ListParagraph"/>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ListParagraph"/>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ListParagraph"/>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TableGrid"/>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lastRenderedPageBreak/>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lastRenderedPageBreak/>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ListParagraph"/>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lastRenderedPageBreak/>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ListParagraph"/>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 xml:space="preserve">For the second bullet, regarding the coverage enhancement, we agree that it depends </w:t>
            </w:r>
            <w:r>
              <w:rPr>
                <w:rFonts w:eastAsiaTheme="minorEastAsia"/>
                <w:bCs/>
              </w:rPr>
              <w:lastRenderedPageBreak/>
              <w:t>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ListParagraph"/>
              <w:numPr>
                <w:ilvl w:val="0"/>
                <w:numId w:val="38"/>
              </w:numPr>
            </w:pPr>
            <w:r>
              <w:t>Relaxation of UE minimum processing times for PDSCH processing and PUSCH preparation</w:t>
            </w:r>
          </w:p>
          <w:p w14:paraId="75EF06F6" w14:textId="77777777" w:rsidR="007A09AD" w:rsidRPr="00CC57FD" w:rsidRDefault="007A09AD" w:rsidP="00710438">
            <w:pPr>
              <w:pStyle w:val="ListParagraph"/>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ListParagraph"/>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ListParagraph"/>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ListParagraph"/>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ListParagraph"/>
              <w:numPr>
                <w:ilvl w:val="0"/>
                <w:numId w:val="38"/>
              </w:numPr>
              <w:autoSpaceDE/>
              <w:autoSpaceDN/>
              <w:adjustRightInd/>
              <w:snapToGrid/>
              <w:spacing w:after="0"/>
              <w:jc w:val="left"/>
              <w:rPr>
                <w:rFonts w:eastAsiaTheme="minorEastAsia"/>
                <w:color w:val="00B0F0"/>
              </w:rPr>
            </w:pPr>
            <w:r>
              <w:rPr>
                <w:rFonts w:eastAsiaTheme="minorEastAsia"/>
                <w:color w:val="00B0F0"/>
              </w:rPr>
              <w:t>Some of the associated PDCCH/PUCCH channels that got left out in the 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Heading2"/>
      </w:pPr>
      <w:r w:rsidRPr="00040409">
        <w:rPr>
          <w:highlight w:val="yellow"/>
        </w:rPr>
        <w:t>FL Proposal 3.1.1-N</w:t>
      </w:r>
    </w:p>
    <w:p w14:paraId="0912051D" w14:textId="77777777" w:rsidR="00832E73" w:rsidRDefault="00832E73" w:rsidP="00832E73">
      <w:pPr>
        <w:pStyle w:val="ListParagraph"/>
        <w:numPr>
          <w:ilvl w:val="0"/>
          <w:numId w:val="5"/>
        </w:numPr>
        <w:rPr>
          <w:i/>
          <w:iCs/>
        </w:rPr>
      </w:pPr>
      <w:r w:rsidRPr="00E23F2A">
        <w:rPr>
          <w:b/>
          <w:bCs/>
          <w:i/>
          <w:iCs/>
        </w:rPr>
        <w:t xml:space="preserve">Observation: </w:t>
      </w:r>
      <w:r w:rsidRPr="00ED7AE7">
        <w:rPr>
          <w:i/>
          <w:iCs/>
        </w:rPr>
        <w:t>Early identification of RedCap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ListParagraph"/>
        <w:numPr>
          <w:ilvl w:val="1"/>
          <w:numId w:val="5"/>
        </w:numPr>
        <w:rPr>
          <w:i/>
          <w:iCs/>
        </w:rPr>
      </w:pPr>
      <w:r>
        <w:rPr>
          <w:i/>
          <w:iCs/>
        </w:rPr>
        <w:lastRenderedPageBreak/>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ListParagraph"/>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ListParagraph"/>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reTx,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ListParagraph"/>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56510270" w14:textId="77777777" w:rsidTr="0079303B">
        <w:tc>
          <w:tcPr>
            <w:tcW w:w="1388" w:type="dxa"/>
            <w:shd w:val="clear" w:color="auto" w:fill="D9D9D9" w:themeFill="background1" w:themeFillShade="D9"/>
          </w:tcPr>
          <w:p w14:paraId="1FEE330C" w14:textId="77777777" w:rsidR="0047264E" w:rsidRDefault="0047264E" w:rsidP="0079303B">
            <w:pPr>
              <w:rPr>
                <w:b/>
                <w:bCs/>
              </w:rPr>
            </w:pPr>
            <w:r>
              <w:rPr>
                <w:b/>
                <w:bCs/>
              </w:rPr>
              <w:t>Company</w:t>
            </w:r>
          </w:p>
        </w:tc>
        <w:tc>
          <w:tcPr>
            <w:tcW w:w="1272" w:type="dxa"/>
            <w:shd w:val="clear" w:color="auto" w:fill="D9D9D9" w:themeFill="background1" w:themeFillShade="D9"/>
          </w:tcPr>
          <w:p w14:paraId="102918F9" w14:textId="77777777" w:rsidR="0047264E" w:rsidRDefault="0047264E" w:rsidP="0079303B">
            <w:pPr>
              <w:rPr>
                <w:b/>
                <w:bCs/>
              </w:rPr>
            </w:pPr>
            <w:r>
              <w:rPr>
                <w:b/>
                <w:bCs/>
              </w:rPr>
              <w:t>Agree (Y/N)</w:t>
            </w:r>
          </w:p>
        </w:tc>
        <w:tc>
          <w:tcPr>
            <w:tcW w:w="6971" w:type="dxa"/>
            <w:shd w:val="clear" w:color="auto" w:fill="D9D9D9" w:themeFill="background1" w:themeFillShade="D9"/>
          </w:tcPr>
          <w:p w14:paraId="13AFB21F" w14:textId="77777777" w:rsidR="0047264E" w:rsidRDefault="0047264E" w:rsidP="0079303B">
            <w:pPr>
              <w:rPr>
                <w:b/>
                <w:bCs/>
              </w:rPr>
            </w:pPr>
            <w:r>
              <w:rPr>
                <w:b/>
                <w:bCs/>
              </w:rPr>
              <w:t>Comments</w:t>
            </w:r>
          </w:p>
        </w:tc>
      </w:tr>
      <w:tr w:rsidR="0047264E" w:rsidRPr="00C51E34" w14:paraId="04311879" w14:textId="77777777" w:rsidTr="0079303B">
        <w:tc>
          <w:tcPr>
            <w:tcW w:w="1388" w:type="dxa"/>
            <w:shd w:val="clear" w:color="auto" w:fill="auto"/>
          </w:tcPr>
          <w:p w14:paraId="7CD75ED9" w14:textId="77777777" w:rsidR="0047264E" w:rsidRPr="00C51E34" w:rsidRDefault="0047264E" w:rsidP="0079303B">
            <w:pPr>
              <w:rPr>
                <w:rFonts w:eastAsiaTheme="minorEastAsia"/>
              </w:rPr>
            </w:pPr>
          </w:p>
        </w:tc>
        <w:tc>
          <w:tcPr>
            <w:tcW w:w="1272" w:type="dxa"/>
            <w:shd w:val="clear" w:color="auto" w:fill="auto"/>
          </w:tcPr>
          <w:p w14:paraId="6D5E94B4" w14:textId="77777777" w:rsidR="0047264E" w:rsidRPr="00C51E34" w:rsidRDefault="0047264E" w:rsidP="0079303B">
            <w:pPr>
              <w:rPr>
                <w:rFonts w:eastAsiaTheme="minorEastAsia"/>
              </w:rPr>
            </w:pPr>
          </w:p>
        </w:tc>
        <w:tc>
          <w:tcPr>
            <w:tcW w:w="6971" w:type="dxa"/>
            <w:shd w:val="clear" w:color="auto" w:fill="auto"/>
          </w:tcPr>
          <w:p w14:paraId="607BB08E" w14:textId="77777777" w:rsidR="0047264E" w:rsidRPr="00C51E34" w:rsidRDefault="0047264E" w:rsidP="0079303B">
            <w:pPr>
              <w:rPr>
                <w:rFonts w:eastAsiaTheme="minorEastAsia"/>
              </w:rPr>
            </w:pP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Heading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ListParagraph"/>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freq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but considering Vivo’s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w:t>
            </w:r>
            <w:r>
              <w:rPr>
                <w:rFonts w:eastAsiaTheme="minorEastAsia"/>
              </w:rPr>
              <w:lastRenderedPageBreak/>
              <w:t xml:space="preserve">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ListParagraph"/>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ListParagraph"/>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lastRenderedPageBreak/>
              <w:t xml:space="preserve">For the “scale poorly: "categories" is a loaded term, "distinguishing between different capabilities within RedCap UE type is better </w:t>
            </w:r>
          </w:p>
          <w:p w14:paraId="7E709369" w14:textId="77777777" w:rsid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mc:AlternateContent>
                  <mc:Choice Requires="w16se">
                    <w:rFonts w:eastAsiaTheme="minorEastAsia"/>
                  </mc:Choice>
                  <mc:Fallback>
                    <w:rFonts w:ascii="Segoe UI Emoji" w:eastAsia="Segoe UI Emoji" w:hAnsi="Segoe UI Emoji" w:cs="Segoe UI Emoji"/>
                  </mc:Fallback>
                </mc:AlternateContent>
                <w:color w:val="00B0F0"/>
              </w:rPr>
              <mc:AlternateContent>
                <mc:Choice Requires="w16se">
                  <w16se:symEx w16se:font="Segoe UI Emoji" w16se:char="1F60A"/>
                </mc:Choice>
                <mc:Fallback>
                  <w:t>😊</w:t>
                </mc:Fallback>
              </mc:AlternateConten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lastRenderedPageBreak/>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w:t>
            </w:r>
            <w:r>
              <w:lastRenderedPageBreak/>
              <w:t>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lastRenderedPageBreak/>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ListParagraph"/>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ListParagraph"/>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ListParagraph"/>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ListParagraph"/>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ListParagraph"/>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ListParagraph"/>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ListParagraph"/>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poorly..”.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Heading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040409" w14:paraId="4DD6E4F6" w14:textId="77777777" w:rsidTr="0079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79303B">
            <w:r>
              <w:t>Pros</w:t>
            </w:r>
          </w:p>
        </w:tc>
        <w:tc>
          <w:tcPr>
            <w:tcW w:w="4675" w:type="dxa"/>
          </w:tcPr>
          <w:p w14:paraId="656AD0BE" w14:textId="77777777" w:rsidR="00040409" w:rsidRDefault="00040409" w:rsidP="0079303B">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w:t>
            </w:r>
            <w:r w:rsidR="00953A6E">
              <w:rPr>
                <w:b w:val="0"/>
                <w:bCs w:val="0"/>
              </w:rPr>
              <w:t>, if relaxed UE min processing times are introduced for RedCap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Reduction in PRACH user capacity (for the options based on separation of PRACH preambles), impacting both RedCap and non-RedCap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Increase in UL OH from PRACH (for the options based on separation of PRACH resources), impacting both RedCap and non-RedCap UEs.</w:t>
            </w:r>
          </w:p>
        </w:tc>
      </w:tr>
      <w:tr w:rsidR="0069608B" w14:paraId="51973E2E"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RedCap and non-RedCap UEs, and potentially, also </w:t>
            </w:r>
            <w:r>
              <w:rPr>
                <w:b w:val="0"/>
                <w:bCs w:val="0"/>
              </w:rPr>
              <w:lastRenderedPageBreak/>
              <w:t>between RedCap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lastRenderedPageBreak/>
              <w:t>Increase in UL OH and complexity in configuration and maintenance of multiple initial UL BWP for the gNod</w:t>
            </w:r>
            <w:r w:rsidR="00B47DC0">
              <w:t xml:space="preserve">eB, </w:t>
            </w:r>
            <w:r w:rsidR="00B47DC0" w:rsidRPr="00B47DC0">
              <w:t>for the option of configuring separate initial UL BWPs</w:t>
            </w:r>
            <w:r>
              <w:t>.</w:t>
            </w:r>
          </w:p>
        </w:tc>
      </w:tr>
      <w:tr w:rsidR="0069608B" w14:paraId="03140949"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address congestion </w:t>
            </w:r>
            <w:r w:rsidR="00E94433">
              <w:rPr>
                <w:b w:val="0"/>
                <w:bCs w:val="0"/>
              </w:rPr>
              <w:t xml:space="preserve">(if </w:t>
            </w:r>
            <w:r w:rsidR="002E3339">
              <w:rPr>
                <w:b w:val="0"/>
                <w:bCs w:val="0"/>
              </w:rPr>
              <w:t xml:space="preserve">congestion may occur) </w:t>
            </w:r>
            <w:r>
              <w:rPr>
                <w:b w:val="0"/>
                <w:bCs w:val="0"/>
              </w:rPr>
              <w:t>in the initial UL BWP that may otherwise need to be restricted to the mandatory required BW for RedCap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t>May s</w:t>
            </w:r>
            <w:r w:rsidR="0069608B">
              <w:t>cale poorly - the indication mechanisms in this category may be limiting in terms of distinguishing between further sub-categories</w:t>
            </w:r>
            <w:r w:rsidR="00A36D0C">
              <w:t>/capabilities</w:t>
            </w:r>
            <w:r w:rsidR="0069608B">
              <w:t xml:space="preserve"> within RedCap device type</w:t>
            </w:r>
            <w:r w:rsidR="00A36D0C">
              <w:t xml:space="preserve">, if such sub-categories/capability indication are </w:t>
            </w:r>
            <w:r w:rsidR="005F5623">
              <w:t>introduced</w:t>
            </w:r>
            <w:r w:rsidR="0069608B">
              <w:t>.</w:t>
            </w:r>
          </w:p>
        </w:tc>
      </w:tr>
      <w:tr w:rsidR="0069608B" w14:paraId="0796CBCC"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RedCap UEs</w:t>
            </w:r>
            <w:r>
              <w:t>.</w:t>
            </w:r>
          </w:p>
        </w:tc>
      </w:tr>
      <w:tr w:rsidR="0069608B" w14:paraId="6B72E623"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TableGrid"/>
        <w:tblW w:w="9631" w:type="dxa"/>
        <w:tblLayout w:type="fixed"/>
        <w:tblLook w:val="04A0" w:firstRow="1" w:lastRow="0" w:firstColumn="1" w:lastColumn="0" w:noHBand="0" w:noVBand="1"/>
      </w:tblPr>
      <w:tblGrid>
        <w:gridCol w:w="1388"/>
        <w:gridCol w:w="1272"/>
        <w:gridCol w:w="6971"/>
      </w:tblGrid>
      <w:tr w:rsidR="0047264E" w14:paraId="6A958E0F" w14:textId="77777777" w:rsidTr="0079303B">
        <w:tc>
          <w:tcPr>
            <w:tcW w:w="1388" w:type="dxa"/>
            <w:shd w:val="clear" w:color="auto" w:fill="D9D9D9" w:themeFill="background1" w:themeFillShade="D9"/>
          </w:tcPr>
          <w:p w14:paraId="6F9C2DC9" w14:textId="77777777" w:rsidR="0047264E" w:rsidRDefault="0047264E" w:rsidP="0079303B">
            <w:pPr>
              <w:rPr>
                <w:b/>
                <w:bCs/>
              </w:rPr>
            </w:pPr>
            <w:r>
              <w:rPr>
                <w:b/>
                <w:bCs/>
              </w:rPr>
              <w:t>Company</w:t>
            </w:r>
          </w:p>
        </w:tc>
        <w:tc>
          <w:tcPr>
            <w:tcW w:w="1272" w:type="dxa"/>
            <w:shd w:val="clear" w:color="auto" w:fill="D9D9D9" w:themeFill="background1" w:themeFillShade="D9"/>
          </w:tcPr>
          <w:p w14:paraId="55957885" w14:textId="77777777" w:rsidR="0047264E" w:rsidRDefault="0047264E" w:rsidP="0079303B">
            <w:pPr>
              <w:rPr>
                <w:b/>
                <w:bCs/>
              </w:rPr>
            </w:pPr>
            <w:r>
              <w:rPr>
                <w:b/>
                <w:bCs/>
              </w:rPr>
              <w:t>Agree (Y/N)</w:t>
            </w:r>
          </w:p>
        </w:tc>
        <w:tc>
          <w:tcPr>
            <w:tcW w:w="6971" w:type="dxa"/>
            <w:shd w:val="clear" w:color="auto" w:fill="D9D9D9" w:themeFill="background1" w:themeFillShade="D9"/>
          </w:tcPr>
          <w:p w14:paraId="623D73EF" w14:textId="77777777" w:rsidR="0047264E" w:rsidRDefault="0047264E" w:rsidP="0079303B">
            <w:pPr>
              <w:rPr>
                <w:b/>
                <w:bCs/>
              </w:rPr>
            </w:pPr>
            <w:r>
              <w:rPr>
                <w:b/>
                <w:bCs/>
              </w:rPr>
              <w:t>Comments</w:t>
            </w:r>
          </w:p>
        </w:tc>
      </w:tr>
      <w:tr w:rsidR="0047264E" w:rsidRPr="00C51E34" w14:paraId="0F705957" w14:textId="77777777" w:rsidTr="0079303B">
        <w:tc>
          <w:tcPr>
            <w:tcW w:w="1388" w:type="dxa"/>
            <w:shd w:val="clear" w:color="auto" w:fill="auto"/>
          </w:tcPr>
          <w:p w14:paraId="0677C76B" w14:textId="77777777" w:rsidR="0047264E" w:rsidRPr="00C51E34" w:rsidRDefault="0047264E" w:rsidP="0079303B">
            <w:pPr>
              <w:rPr>
                <w:rFonts w:eastAsiaTheme="minorEastAsia"/>
              </w:rPr>
            </w:pPr>
          </w:p>
        </w:tc>
        <w:tc>
          <w:tcPr>
            <w:tcW w:w="1272" w:type="dxa"/>
            <w:shd w:val="clear" w:color="auto" w:fill="auto"/>
          </w:tcPr>
          <w:p w14:paraId="3C2A11EA" w14:textId="77777777" w:rsidR="0047264E" w:rsidRPr="00C51E34" w:rsidRDefault="0047264E" w:rsidP="0079303B">
            <w:pPr>
              <w:rPr>
                <w:rFonts w:eastAsiaTheme="minorEastAsia"/>
              </w:rPr>
            </w:pPr>
          </w:p>
        </w:tc>
        <w:tc>
          <w:tcPr>
            <w:tcW w:w="6971" w:type="dxa"/>
            <w:shd w:val="clear" w:color="auto" w:fill="auto"/>
          </w:tcPr>
          <w:p w14:paraId="34FE00C5" w14:textId="77777777" w:rsidR="0047264E" w:rsidRPr="00C51E34" w:rsidRDefault="0047264E" w:rsidP="0079303B">
            <w:pPr>
              <w:rPr>
                <w:rFonts w:eastAsiaTheme="minorEastAsia"/>
              </w:rPr>
            </w:pP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Heading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ListParagraph"/>
        <w:numPr>
          <w:ilvl w:val="0"/>
          <w:numId w:val="38"/>
        </w:numPr>
      </w:pPr>
      <w:r>
        <w:t xml:space="preserve">Using </w:t>
      </w:r>
      <w:r w:rsidR="00F761AC">
        <w:t>the spare bit in existing Msg3 definition</w:t>
      </w:r>
    </w:p>
    <w:p w14:paraId="7CF6AE5C" w14:textId="310E9F31" w:rsidR="00547123" w:rsidRPr="00A45227" w:rsidRDefault="00547123" w:rsidP="00B30BC2">
      <w:pPr>
        <w:pStyle w:val="ListParagraph"/>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Heading2"/>
        <w:rPr>
          <w:highlight w:val="cyan"/>
        </w:rPr>
      </w:pPr>
      <w:r w:rsidRPr="00C21966">
        <w:rPr>
          <w:highlight w:val="cyan"/>
        </w:rPr>
        <w:t>Question 3.1.2-F</w:t>
      </w:r>
    </w:p>
    <w:p w14:paraId="4A37F639" w14:textId="1BF47C2C" w:rsidR="000A6E4D" w:rsidRDefault="0082385E"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 xml:space="preserve">further </w:t>
            </w:r>
            <w:r>
              <w:rPr>
                <w:rFonts w:eastAsiaTheme="minorEastAsia" w:hint="eastAsia"/>
              </w:rPr>
              <w:lastRenderedPageBreak/>
              <w:t>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lastRenderedPageBreak/>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Heading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ListParagraph"/>
        <w:numPr>
          <w:ilvl w:val="0"/>
          <w:numId w:val="5"/>
        </w:numPr>
        <w:rPr>
          <w:i/>
          <w:iCs/>
        </w:rPr>
      </w:pPr>
      <w:r w:rsidRPr="00E23F2A">
        <w:rPr>
          <w:b/>
          <w:bCs/>
          <w:i/>
          <w:iCs/>
        </w:rPr>
        <w:t xml:space="preserve">Observation: </w:t>
      </w:r>
      <w:r>
        <w:rPr>
          <w:i/>
          <w:iCs/>
        </w:rPr>
        <w:t>Identification of RedCap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ListParagraph"/>
        <w:numPr>
          <w:ilvl w:val="1"/>
          <w:numId w:val="5"/>
        </w:numPr>
        <w:rPr>
          <w:i/>
          <w:iCs/>
        </w:rPr>
      </w:pPr>
      <w:r w:rsidRPr="00BF4FFF">
        <w:rPr>
          <w:i/>
          <w:iCs/>
        </w:rPr>
        <w:t>Using the spare bit in existing Msg3 definition</w:t>
      </w:r>
    </w:p>
    <w:p w14:paraId="037119DC" w14:textId="4BC6B6F0" w:rsidR="00BF4FFF" w:rsidRDefault="00BF4FFF" w:rsidP="00BF4FFF">
      <w:pPr>
        <w:pStyle w:val="ListParagraph"/>
        <w:numPr>
          <w:ilvl w:val="1"/>
          <w:numId w:val="5"/>
        </w:numPr>
        <w:rPr>
          <w:i/>
          <w:iCs/>
        </w:rPr>
      </w:pPr>
      <w:r w:rsidRPr="00BF4FFF">
        <w:rPr>
          <w:i/>
          <w:iCs/>
        </w:rPr>
        <w:t>Defining a new TBS value for Msg3 PUSCH to carry additional one or more bits, indicating RedCap UE type</w:t>
      </w:r>
    </w:p>
    <w:p w14:paraId="2164E3F0" w14:textId="4FA8877A" w:rsidR="00942854" w:rsidRDefault="00942854" w:rsidP="00BF4FFF">
      <w:pPr>
        <w:pStyle w:val="ListParagraph"/>
        <w:numPr>
          <w:ilvl w:val="1"/>
          <w:numId w:val="5"/>
        </w:numPr>
        <w:rPr>
          <w:i/>
          <w:iCs/>
        </w:rPr>
      </w:pPr>
      <w:r>
        <w:rPr>
          <w:i/>
          <w:iCs/>
        </w:rPr>
        <w:t>Multiplexed as UCI in the Msg3 PUSCH.</w:t>
      </w:r>
    </w:p>
    <w:p w14:paraId="374FF2A8" w14:textId="09651799" w:rsidR="00B215DB" w:rsidRPr="00BF4FFF" w:rsidRDefault="00B215DB" w:rsidP="00B215DB">
      <w:pPr>
        <w:pStyle w:val="ListParagraph"/>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TableGrid"/>
        <w:tblW w:w="9631" w:type="dxa"/>
        <w:tblLayout w:type="fixed"/>
        <w:tblLook w:val="04A0" w:firstRow="1" w:lastRow="0" w:firstColumn="1" w:lastColumn="0" w:noHBand="0" w:noVBand="1"/>
      </w:tblPr>
      <w:tblGrid>
        <w:gridCol w:w="1388"/>
        <w:gridCol w:w="1272"/>
        <w:gridCol w:w="6971"/>
      </w:tblGrid>
      <w:tr w:rsidR="0047264E" w14:paraId="01F9CF49" w14:textId="77777777" w:rsidTr="0079303B">
        <w:tc>
          <w:tcPr>
            <w:tcW w:w="1388" w:type="dxa"/>
            <w:shd w:val="clear" w:color="auto" w:fill="D9D9D9" w:themeFill="background1" w:themeFillShade="D9"/>
          </w:tcPr>
          <w:p w14:paraId="06C97CDE" w14:textId="77777777" w:rsidR="0047264E" w:rsidRDefault="0047264E" w:rsidP="0079303B">
            <w:pPr>
              <w:rPr>
                <w:b/>
                <w:bCs/>
              </w:rPr>
            </w:pPr>
            <w:r>
              <w:rPr>
                <w:b/>
                <w:bCs/>
              </w:rPr>
              <w:t>Company</w:t>
            </w:r>
          </w:p>
        </w:tc>
        <w:tc>
          <w:tcPr>
            <w:tcW w:w="1272" w:type="dxa"/>
            <w:shd w:val="clear" w:color="auto" w:fill="D9D9D9" w:themeFill="background1" w:themeFillShade="D9"/>
          </w:tcPr>
          <w:p w14:paraId="7AC80CE3" w14:textId="77777777" w:rsidR="0047264E" w:rsidRDefault="0047264E" w:rsidP="0079303B">
            <w:pPr>
              <w:rPr>
                <w:b/>
                <w:bCs/>
              </w:rPr>
            </w:pPr>
            <w:r>
              <w:rPr>
                <w:b/>
                <w:bCs/>
              </w:rPr>
              <w:t>Agree (Y/N)</w:t>
            </w:r>
          </w:p>
        </w:tc>
        <w:tc>
          <w:tcPr>
            <w:tcW w:w="6971" w:type="dxa"/>
            <w:shd w:val="clear" w:color="auto" w:fill="D9D9D9" w:themeFill="background1" w:themeFillShade="D9"/>
          </w:tcPr>
          <w:p w14:paraId="67A3622A" w14:textId="77777777" w:rsidR="0047264E" w:rsidRDefault="0047264E" w:rsidP="0079303B">
            <w:pPr>
              <w:rPr>
                <w:b/>
                <w:bCs/>
              </w:rPr>
            </w:pPr>
            <w:r>
              <w:rPr>
                <w:b/>
                <w:bCs/>
              </w:rPr>
              <w:t>Comments</w:t>
            </w:r>
          </w:p>
        </w:tc>
      </w:tr>
      <w:tr w:rsidR="0047264E" w:rsidRPr="00C51E34" w14:paraId="1BE4911C" w14:textId="77777777" w:rsidTr="0079303B">
        <w:tc>
          <w:tcPr>
            <w:tcW w:w="1388" w:type="dxa"/>
            <w:shd w:val="clear" w:color="auto" w:fill="auto"/>
          </w:tcPr>
          <w:p w14:paraId="6791D7D1" w14:textId="77777777" w:rsidR="0047264E" w:rsidRPr="00C51E34" w:rsidRDefault="0047264E" w:rsidP="0079303B">
            <w:pPr>
              <w:rPr>
                <w:rFonts w:eastAsiaTheme="minorEastAsia"/>
              </w:rPr>
            </w:pPr>
          </w:p>
        </w:tc>
        <w:tc>
          <w:tcPr>
            <w:tcW w:w="1272" w:type="dxa"/>
            <w:shd w:val="clear" w:color="auto" w:fill="auto"/>
          </w:tcPr>
          <w:p w14:paraId="611164E3" w14:textId="77777777" w:rsidR="0047264E" w:rsidRPr="00C51E34" w:rsidRDefault="0047264E" w:rsidP="0079303B">
            <w:pPr>
              <w:rPr>
                <w:rFonts w:eastAsiaTheme="minorEastAsia"/>
              </w:rPr>
            </w:pPr>
          </w:p>
        </w:tc>
        <w:tc>
          <w:tcPr>
            <w:tcW w:w="6971" w:type="dxa"/>
            <w:shd w:val="clear" w:color="auto" w:fill="auto"/>
          </w:tcPr>
          <w:p w14:paraId="735841E3" w14:textId="77777777" w:rsidR="0047264E" w:rsidRPr="00C51E34" w:rsidRDefault="0047264E" w:rsidP="0079303B">
            <w:pPr>
              <w:rPr>
                <w:rFonts w:eastAsiaTheme="minorEastAsia"/>
              </w:rPr>
            </w:pP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5F5C1587" w:rsidR="00035D4E" w:rsidRDefault="00035D4E" w:rsidP="00035D4E">
      <w:pPr>
        <w:pStyle w:val="ListParagraph"/>
        <w:numPr>
          <w:ilvl w:val="0"/>
          <w:numId w:val="38"/>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ListParagraph"/>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ListParagraph"/>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ListParagraph"/>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Heading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ListParagraph"/>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Regarding link adaptation, it is unclear whether gNB can always schedule conservatively assuming RedCap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there can be other ways to indicate the UE type(s) in Msg3 PUSCH, e.g., following the piggybacking idea suggested by Convida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lastRenderedPageBreak/>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ListParagraph"/>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ListParagraph"/>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lastRenderedPageBreak/>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Heading2"/>
      </w:pPr>
      <w:r w:rsidRPr="004176BF">
        <w:rPr>
          <w:highlight w:val="yellow"/>
        </w:rPr>
        <w:t xml:space="preserve">FL </w:t>
      </w:r>
      <w:r w:rsidRPr="0017785E">
        <w:rPr>
          <w:highlight w:val="yellow"/>
        </w:rPr>
        <w:t>Proposal 3.1.2-N</w:t>
      </w:r>
    </w:p>
    <w:p w14:paraId="583832E9" w14:textId="38C2E69C" w:rsidR="00ED7AE7" w:rsidRDefault="00692FE6" w:rsidP="00ED7AE7">
      <w:pPr>
        <w:pStyle w:val="ListParagraph"/>
        <w:numPr>
          <w:ilvl w:val="0"/>
          <w:numId w:val="5"/>
        </w:numPr>
        <w:rPr>
          <w:i/>
          <w:iCs/>
        </w:rPr>
      </w:pPr>
      <w:r w:rsidRPr="00E23F2A">
        <w:rPr>
          <w:b/>
          <w:bCs/>
          <w:i/>
          <w:iCs/>
        </w:rPr>
        <w:t xml:space="preserve">Observation: </w:t>
      </w:r>
      <w:r w:rsidR="00ED7AE7" w:rsidRPr="00ED7AE7">
        <w:rPr>
          <w:i/>
          <w:iCs/>
        </w:rPr>
        <w:t>Early identification of RedCap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ListParagraph"/>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47264E" w14:paraId="04634DFA" w14:textId="77777777" w:rsidTr="0079303B">
        <w:tc>
          <w:tcPr>
            <w:tcW w:w="1388" w:type="dxa"/>
            <w:shd w:val="clear" w:color="auto" w:fill="D9D9D9" w:themeFill="background1" w:themeFillShade="D9"/>
          </w:tcPr>
          <w:p w14:paraId="13B66DE4" w14:textId="77777777" w:rsidR="0047264E" w:rsidRDefault="0047264E" w:rsidP="0079303B">
            <w:pPr>
              <w:rPr>
                <w:b/>
                <w:bCs/>
              </w:rPr>
            </w:pPr>
            <w:r>
              <w:rPr>
                <w:b/>
                <w:bCs/>
              </w:rPr>
              <w:t>Company</w:t>
            </w:r>
          </w:p>
        </w:tc>
        <w:tc>
          <w:tcPr>
            <w:tcW w:w="1272" w:type="dxa"/>
            <w:shd w:val="clear" w:color="auto" w:fill="D9D9D9" w:themeFill="background1" w:themeFillShade="D9"/>
          </w:tcPr>
          <w:p w14:paraId="58A2713C" w14:textId="77777777" w:rsidR="0047264E" w:rsidRDefault="0047264E" w:rsidP="0079303B">
            <w:pPr>
              <w:rPr>
                <w:b/>
                <w:bCs/>
              </w:rPr>
            </w:pPr>
            <w:r>
              <w:rPr>
                <w:b/>
                <w:bCs/>
              </w:rPr>
              <w:t>Agree (Y/N)</w:t>
            </w:r>
          </w:p>
        </w:tc>
        <w:tc>
          <w:tcPr>
            <w:tcW w:w="6971" w:type="dxa"/>
            <w:shd w:val="clear" w:color="auto" w:fill="D9D9D9" w:themeFill="background1" w:themeFillShade="D9"/>
          </w:tcPr>
          <w:p w14:paraId="6ADEE77B" w14:textId="77777777" w:rsidR="0047264E" w:rsidRDefault="0047264E" w:rsidP="0079303B">
            <w:pPr>
              <w:rPr>
                <w:b/>
                <w:bCs/>
              </w:rPr>
            </w:pPr>
            <w:r>
              <w:rPr>
                <w:b/>
                <w:bCs/>
              </w:rPr>
              <w:t>Comments</w:t>
            </w:r>
          </w:p>
        </w:tc>
      </w:tr>
      <w:tr w:rsidR="0047264E" w:rsidRPr="00C51E34" w14:paraId="069B0219" w14:textId="77777777" w:rsidTr="0079303B">
        <w:tc>
          <w:tcPr>
            <w:tcW w:w="1388" w:type="dxa"/>
            <w:shd w:val="clear" w:color="auto" w:fill="auto"/>
          </w:tcPr>
          <w:p w14:paraId="70B31FB2" w14:textId="77777777" w:rsidR="0047264E" w:rsidRPr="00C51E34" w:rsidRDefault="0047264E" w:rsidP="0079303B">
            <w:pPr>
              <w:rPr>
                <w:rFonts w:eastAsiaTheme="minorEastAsia"/>
              </w:rPr>
            </w:pPr>
          </w:p>
        </w:tc>
        <w:tc>
          <w:tcPr>
            <w:tcW w:w="1272" w:type="dxa"/>
            <w:shd w:val="clear" w:color="auto" w:fill="auto"/>
          </w:tcPr>
          <w:p w14:paraId="22D3F27E" w14:textId="77777777" w:rsidR="0047264E" w:rsidRPr="00C51E34" w:rsidRDefault="0047264E" w:rsidP="0079303B">
            <w:pPr>
              <w:rPr>
                <w:rFonts w:eastAsiaTheme="minorEastAsia"/>
              </w:rPr>
            </w:pPr>
          </w:p>
        </w:tc>
        <w:tc>
          <w:tcPr>
            <w:tcW w:w="6971" w:type="dxa"/>
            <w:shd w:val="clear" w:color="auto" w:fill="auto"/>
          </w:tcPr>
          <w:p w14:paraId="380A84F2" w14:textId="77777777" w:rsidR="0047264E" w:rsidRPr="00C51E34" w:rsidRDefault="0047264E" w:rsidP="0079303B">
            <w:pPr>
              <w:rPr>
                <w:rFonts w:eastAsiaTheme="minorEastAsia"/>
              </w:rPr>
            </w:pP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w:t>
            </w:r>
            <w:r w:rsidR="00320AB8">
              <w:lastRenderedPageBreak/>
              <w:t xml:space="preserve">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Heading2"/>
        <w:rPr>
          <w:highlight w:val="cyan"/>
        </w:rPr>
      </w:pPr>
      <w:r w:rsidRPr="00C21966">
        <w:rPr>
          <w:highlight w:val="cyan"/>
        </w:rPr>
        <w:t>Question 3.1.2-P</w:t>
      </w:r>
    </w:p>
    <w:p w14:paraId="0A95D84B" w14:textId="4F735ED9" w:rsidR="005927E9" w:rsidRDefault="005927E9" w:rsidP="005927E9">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lastRenderedPageBreak/>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ListParagraph"/>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ListParagraph"/>
              <w:numPr>
                <w:ilvl w:val="0"/>
                <w:numId w:val="38"/>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ListParagraph"/>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ListParagraph"/>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ListParagraph"/>
              <w:numPr>
                <w:ilvl w:val="0"/>
                <w:numId w:val="38"/>
              </w:numPr>
              <w:rPr>
                <w:rFonts w:eastAsiaTheme="minorEastAsia"/>
                <w:color w:val="00B0F0"/>
              </w:rPr>
            </w:pPr>
            <w:r>
              <w:rPr>
                <w:rFonts w:eastAsiaTheme="minorEastAsia"/>
                <w:color w:val="00B0F0"/>
              </w:rPr>
              <w:t xml:space="preserve">added “con” on </w:t>
            </w:r>
            <w:r w:rsidR="00983892">
              <w:rPr>
                <w:rFonts w:eastAsiaTheme="minorEastAsia"/>
                <w:color w:val="00B0F0"/>
              </w:rPr>
              <w:t>the observation regarding Msg3 scheduling with BW/hopping larger than max RedCap UE BW</w:t>
            </w:r>
            <w:r w:rsidR="00A05915">
              <w:rPr>
                <w:rFonts w:eastAsiaTheme="minorEastAsia"/>
                <w:color w:val="00B0F0"/>
              </w:rPr>
              <w:t>;</w:t>
            </w:r>
          </w:p>
          <w:p w14:paraId="4DF01082" w14:textId="427B86EC" w:rsidR="00A82603" w:rsidRPr="008D6D95" w:rsidRDefault="00A05915" w:rsidP="00B72C27">
            <w:pPr>
              <w:pStyle w:val="ListParagraph"/>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Heading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ListParagraph"/>
        <w:numPr>
          <w:ilvl w:val="0"/>
          <w:numId w:val="5"/>
        </w:numPr>
        <w:rPr>
          <w:i/>
          <w:iCs/>
        </w:rPr>
      </w:pPr>
      <w:r w:rsidRPr="00E23F2A">
        <w:rPr>
          <w:b/>
          <w:bCs/>
          <w:i/>
          <w:iCs/>
        </w:rPr>
        <w:t xml:space="preserve">Observation: </w:t>
      </w:r>
      <w:r>
        <w:rPr>
          <w:i/>
          <w:iCs/>
        </w:rPr>
        <w:t>The following pros and cons are identified for i</w:t>
      </w:r>
      <w:r w:rsidRPr="00202F49">
        <w:rPr>
          <w:i/>
          <w:iCs/>
        </w:rPr>
        <w:t>dentification of RedCap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
        <w:tblW w:w="0" w:type="auto"/>
        <w:tblLook w:val="04A0" w:firstRow="1" w:lastRow="0" w:firstColumn="1" w:lastColumn="0" w:noHBand="0" w:noVBand="1"/>
      </w:tblPr>
      <w:tblGrid>
        <w:gridCol w:w="4675"/>
        <w:gridCol w:w="4675"/>
      </w:tblGrid>
      <w:tr w:rsidR="00FD01FE" w14:paraId="70C90DD7" w14:textId="77777777" w:rsidTr="0079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79303B">
            <w:r>
              <w:t>Pros</w:t>
            </w:r>
          </w:p>
        </w:tc>
        <w:tc>
          <w:tcPr>
            <w:tcW w:w="4675" w:type="dxa"/>
          </w:tcPr>
          <w:p w14:paraId="1EE275AC" w14:textId="77777777" w:rsidR="00FD01FE" w:rsidRDefault="00FD01FE" w:rsidP="0079303B">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lastRenderedPageBreak/>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gNB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RedCap device types </w:t>
            </w:r>
            <w:r w:rsidR="00EB7486">
              <w:rPr>
                <w:b w:val="0"/>
                <w:bCs w:val="0"/>
              </w:rPr>
              <w:t xml:space="preserve">(if defined) </w:t>
            </w:r>
            <w:r>
              <w:rPr>
                <w:b w:val="0"/>
                <w:bCs w:val="0"/>
              </w:rPr>
              <w:t>are to be indicated in Msg3.</w:t>
            </w:r>
          </w:p>
        </w:tc>
        <w:tc>
          <w:tcPr>
            <w:tcW w:w="4675" w:type="dxa"/>
          </w:tcPr>
          <w:p w14:paraId="33B82168" w14:textId="466AD7CF" w:rsidR="00B72C27" w:rsidRDefault="00B72C27" w:rsidP="00B72C27">
            <w:pPr>
              <w:cnfStyle w:val="000000000000" w:firstRow="0" w:lastRow="0" w:firstColumn="0" w:lastColumn="0" w:oddVBand="0" w:evenVBand="0" w:oddHBand="0" w:evenHBand="0" w:firstRowFirstColumn="0" w:firstRowLastColumn="0" w:lastRowFirstColumn="0" w:lastRowLastColumn="0"/>
            </w:pPr>
            <w:r>
              <w:t>The option of using the spare bit in Msg3 scales poorly - limiting to a single-bit indication may not be sufficient if intending to distinguish between further sub-categories</w:t>
            </w:r>
            <w:r w:rsidR="00773228">
              <w:t>/capabilities</w:t>
            </w:r>
            <w:r>
              <w:t xml:space="preserve"> within RedCap device type</w:t>
            </w:r>
            <w:r w:rsidR="00936C04">
              <w:t>, if RedCap UE sub-categories</w:t>
            </w:r>
            <w:r w:rsidR="00B768FF">
              <w:t>/capabilities</w:t>
            </w:r>
            <w:r w:rsidR="00936C04">
              <w:t xml:space="preserve"> are defined in the context of RedCap UE identification</w:t>
            </w:r>
            <w:r>
              <w:t>.</w:t>
            </w:r>
          </w:p>
        </w:tc>
      </w:tr>
      <w:tr w:rsidR="00FD01FE" w14:paraId="45F6B4A9"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for RedCap UEs.</w:t>
            </w:r>
          </w:p>
        </w:tc>
      </w:tr>
      <w:tr w:rsidR="00FD01FE" w14:paraId="0BAF61F1"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(compared to non-RedCap UEs) between </w:t>
            </w:r>
            <w:r w:rsidRPr="0051376D">
              <w:t>PDSCH carrying RAR and start of Msg3 PUSCH; minimum timing between PDSCH carrying Ms4 and the corresponding HARQ-ACK feedback; minimum timing between PDCCH with the reTx grant and the corresponding Msg3 PUSCH retransmission</w:t>
            </w:r>
            <w:r>
              <w:t>. This could result in increased initial access latency for non-RedCap UEs.</w:t>
            </w:r>
          </w:p>
        </w:tc>
      </w:tr>
      <w:tr w:rsidR="00FD01FE" w14:paraId="52087D69"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TableGrid"/>
        <w:tblW w:w="9631" w:type="dxa"/>
        <w:tblLayout w:type="fixed"/>
        <w:tblLook w:val="04A0" w:firstRow="1" w:lastRow="0" w:firstColumn="1" w:lastColumn="0" w:noHBand="0" w:noVBand="1"/>
      </w:tblPr>
      <w:tblGrid>
        <w:gridCol w:w="1388"/>
        <w:gridCol w:w="1272"/>
        <w:gridCol w:w="6971"/>
      </w:tblGrid>
      <w:tr w:rsidR="00140242" w14:paraId="1CDB394C" w14:textId="77777777" w:rsidTr="0079303B">
        <w:tc>
          <w:tcPr>
            <w:tcW w:w="1388" w:type="dxa"/>
            <w:shd w:val="clear" w:color="auto" w:fill="D9D9D9" w:themeFill="background1" w:themeFillShade="D9"/>
          </w:tcPr>
          <w:p w14:paraId="5AE58B6B" w14:textId="77777777" w:rsidR="00140242" w:rsidRDefault="00140242" w:rsidP="0079303B">
            <w:pPr>
              <w:rPr>
                <w:b/>
                <w:bCs/>
              </w:rPr>
            </w:pPr>
            <w:r>
              <w:rPr>
                <w:b/>
                <w:bCs/>
              </w:rPr>
              <w:lastRenderedPageBreak/>
              <w:t>Company</w:t>
            </w:r>
          </w:p>
        </w:tc>
        <w:tc>
          <w:tcPr>
            <w:tcW w:w="1272" w:type="dxa"/>
            <w:shd w:val="clear" w:color="auto" w:fill="D9D9D9" w:themeFill="background1" w:themeFillShade="D9"/>
          </w:tcPr>
          <w:p w14:paraId="33226B28" w14:textId="77777777" w:rsidR="00140242" w:rsidRDefault="00140242" w:rsidP="0079303B">
            <w:pPr>
              <w:rPr>
                <w:b/>
                <w:bCs/>
              </w:rPr>
            </w:pPr>
            <w:r>
              <w:rPr>
                <w:b/>
                <w:bCs/>
              </w:rPr>
              <w:t>Agree (Y/N)</w:t>
            </w:r>
          </w:p>
        </w:tc>
        <w:tc>
          <w:tcPr>
            <w:tcW w:w="6971" w:type="dxa"/>
            <w:shd w:val="clear" w:color="auto" w:fill="D9D9D9" w:themeFill="background1" w:themeFillShade="D9"/>
          </w:tcPr>
          <w:p w14:paraId="4A759B7F" w14:textId="77777777" w:rsidR="00140242" w:rsidRDefault="00140242" w:rsidP="0079303B">
            <w:pPr>
              <w:rPr>
                <w:b/>
                <w:bCs/>
              </w:rPr>
            </w:pPr>
            <w:r>
              <w:rPr>
                <w:b/>
                <w:bCs/>
              </w:rPr>
              <w:t>Comments</w:t>
            </w:r>
          </w:p>
        </w:tc>
      </w:tr>
      <w:tr w:rsidR="00140242" w:rsidRPr="00C51E34" w14:paraId="4BF942C2" w14:textId="77777777" w:rsidTr="0079303B">
        <w:tc>
          <w:tcPr>
            <w:tcW w:w="1388" w:type="dxa"/>
            <w:shd w:val="clear" w:color="auto" w:fill="auto"/>
          </w:tcPr>
          <w:p w14:paraId="2131CA24" w14:textId="77777777" w:rsidR="00140242" w:rsidRPr="00C51E34" w:rsidRDefault="00140242" w:rsidP="0079303B">
            <w:pPr>
              <w:rPr>
                <w:rFonts w:eastAsiaTheme="minorEastAsia"/>
              </w:rPr>
            </w:pPr>
          </w:p>
        </w:tc>
        <w:tc>
          <w:tcPr>
            <w:tcW w:w="1272" w:type="dxa"/>
            <w:shd w:val="clear" w:color="auto" w:fill="auto"/>
          </w:tcPr>
          <w:p w14:paraId="0E247D08" w14:textId="77777777" w:rsidR="00140242" w:rsidRPr="00C51E34" w:rsidRDefault="00140242" w:rsidP="0079303B">
            <w:pPr>
              <w:rPr>
                <w:rFonts w:eastAsiaTheme="minorEastAsia"/>
              </w:rPr>
            </w:pPr>
          </w:p>
        </w:tc>
        <w:tc>
          <w:tcPr>
            <w:tcW w:w="6971" w:type="dxa"/>
            <w:shd w:val="clear" w:color="auto" w:fill="auto"/>
          </w:tcPr>
          <w:p w14:paraId="28DD46FE" w14:textId="77777777" w:rsidR="00140242" w:rsidRPr="00C51E34" w:rsidRDefault="00140242" w:rsidP="0079303B">
            <w:pPr>
              <w:rPr>
                <w:rFonts w:eastAsiaTheme="minorEastAsia"/>
              </w:rPr>
            </w:pPr>
          </w:p>
        </w:tc>
      </w:tr>
    </w:tbl>
    <w:p w14:paraId="36B439FD" w14:textId="77777777" w:rsidR="005927E9" w:rsidRPr="009976AF" w:rsidRDefault="005927E9" w:rsidP="009976AF"/>
    <w:p w14:paraId="3263CFA7" w14:textId="44D2ED73" w:rsidR="001A1FD8" w:rsidRDefault="009D1E63" w:rsidP="001A1FD8">
      <w:pPr>
        <w:pStyle w:val="Heading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Heading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ListParagraph"/>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Opt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Heading2"/>
      </w:pPr>
      <w:r w:rsidRPr="004176BF">
        <w:rPr>
          <w:highlight w:val="yellow"/>
        </w:rPr>
        <w:lastRenderedPageBreak/>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ListParagraph"/>
        <w:numPr>
          <w:ilvl w:val="0"/>
          <w:numId w:val="5"/>
        </w:numPr>
      </w:pPr>
      <w:r w:rsidRPr="00E23F2A">
        <w:rPr>
          <w:b/>
          <w:bCs/>
          <w:i/>
          <w:iCs/>
        </w:rPr>
        <w:t xml:space="preserve">Observation: </w:t>
      </w:r>
      <w:r w:rsidR="00A9198D">
        <w:rPr>
          <w:i/>
          <w:iCs/>
        </w:rPr>
        <w:t>Identification of RedCap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47B326E" w14:textId="77777777" w:rsidTr="0079303B">
        <w:tc>
          <w:tcPr>
            <w:tcW w:w="1388" w:type="dxa"/>
            <w:shd w:val="clear" w:color="auto" w:fill="D9D9D9" w:themeFill="background1" w:themeFillShade="D9"/>
          </w:tcPr>
          <w:p w14:paraId="76C557AA" w14:textId="77777777" w:rsidR="00140242" w:rsidRDefault="00140242" w:rsidP="0079303B">
            <w:pPr>
              <w:rPr>
                <w:b/>
                <w:bCs/>
              </w:rPr>
            </w:pPr>
            <w:r>
              <w:rPr>
                <w:b/>
                <w:bCs/>
              </w:rPr>
              <w:t>Company</w:t>
            </w:r>
          </w:p>
        </w:tc>
        <w:tc>
          <w:tcPr>
            <w:tcW w:w="1272" w:type="dxa"/>
            <w:shd w:val="clear" w:color="auto" w:fill="D9D9D9" w:themeFill="background1" w:themeFillShade="D9"/>
          </w:tcPr>
          <w:p w14:paraId="0BC106CD" w14:textId="77777777" w:rsidR="00140242" w:rsidRDefault="00140242" w:rsidP="0079303B">
            <w:pPr>
              <w:rPr>
                <w:b/>
                <w:bCs/>
              </w:rPr>
            </w:pPr>
            <w:r>
              <w:rPr>
                <w:b/>
                <w:bCs/>
              </w:rPr>
              <w:t>Agree (Y/N)</w:t>
            </w:r>
          </w:p>
        </w:tc>
        <w:tc>
          <w:tcPr>
            <w:tcW w:w="6971" w:type="dxa"/>
            <w:shd w:val="clear" w:color="auto" w:fill="D9D9D9" w:themeFill="background1" w:themeFillShade="D9"/>
          </w:tcPr>
          <w:p w14:paraId="072EABA3" w14:textId="77777777" w:rsidR="00140242" w:rsidRDefault="00140242" w:rsidP="0079303B">
            <w:pPr>
              <w:rPr>
                <w:b/>
                <w:bCs/>
              </w:rPr>
            </w:pPr>
            <w:r>
              <w:rPr>
                <w:b/>
                <w:bCs/>
              </w:rPr>
              <w:t>Comments</w:t>
            </w:r>
          </w:p>
        </w:tc>
      </w:tr>
      <w:tr w:rsidR="00140242" w:rsidRPr="00C51E34" w14:paraId="50FE9CE4" w14:textId="77777777" w:rsidTr="0079303B">
        <w:tc>
          <w:tcPr>
            <w:tcW w:w="1388" w:type="dxa"/>
            <w:shd w:val="clear" w:color="auto" w:fill="auto"/>
          </w:tcPr>
          <w:p w14:paraId="254A71DE" w14:textId="77777777" w:rsidR="00140242" w:rsidRPr="00C51E34" w:rsidRDefault="00140242" w:rsidP="0079303B">
            <w:pPr>
              <w:rPr>
                <w:rFonts w:eastAsiaTheme="minorEastAsia"/>
              </w:rPr>
            </w:pPr>
          </w:p>
        </w:tc>
        <w:tc>
          <w:tcPr>
            <w:tcW w:w="1272" w:type="dxa"/>
            <w:shd w:val="clear" w:color="auto" w:fill="auto"/>
          </w:tcPr>
          <w:p w14:paraId="33FF0533" w14:textId="77777777" w:rsidR="00140242" w:rsidRPr="00C51E34" w:rsidRDefault="00140242" w:rsidP="0079303B">
            <w:pPr>
              <w:rPr>
                <w:rFonts w:eastAsiaTheme="minorEastAsia"/>
              </w:rPr>
            </w:pPr>
          </w:p>
        </w:tc>
        <w:tc>
          <w:tcPr>
            <w:tcW w:w="6971" w:type="dxa"/>
            <w:shd w:val="clear" w:color="auto" w:fill="auto"/>
          </w:tcPr>
          <w:p w14:paraId="59774E2B" w14:textId="77777777" w:rsidR="00140242" w:rsidRPr="00C51E34" w:rsidRDefault="00140242" w:rsidP="0079303B">
            <w:pPr>
              <w:rPr>
                <w:rFonts w:eastAsiaTheme="minorEastAsia"/>
              </w:rPr>
            </w:pP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Heading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ListParagraph"/>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lastRenderedPageBreak/>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bookmarkStart w:id="8" w:name="_GoBack"/>
            <w:bookmarkEnd w:id="8"/>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Heading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ListParagraph"/>
        <w:numPr>
          <w:ilvl w:val="0"/>
          <w:numId w:val="5"/>
        </w:numPr>
      </w:pPr>
      <w:r w:rsidRPr="00E23F2A">
        <w:rPr>
          <w:b/>
          <w:bCs/>
          <w:i/>
          <w:iCs/>
        </w:rPr>
        <w:t xml:space="preserve">Observation: </w:t>
      </w:r>
      <w:r w:rsidR="00D3627F">
        <w:rPr>
          <w:i/>
          <w:iCs/>
        </w:rPr>
        <w:t xml:space="preserve">If </w:t>
      </w:r>
      <w:r w:rsidR="00AD5AC2">
        <w:rPr>
          <w:i/>
          <w:iCs/>
        </w:rPr>
        <w:t>early identification of RedCap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r>
        <w:rPr>
          <w:i/>
          <w:iCs/>
        </w:rPr>
        <w:t>RedCap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TableGrid"/>
        <w:tblW w:w="9631" w:type="dxa"/>
        <w:tblLayout w:type="fixed"/>
        <w:tblLook w:val="04A0" w:firstRow="1" w:lastRow="0" w:firstColumn="1" w:lastColumn="0" w:noHBand="0" w:noVBand="1"/>
      </w:tblPr>
      <w:tblGrid>
        <w:gridCol w:w="1388"/>
        <w:gridCol w:w="1272"/>
        <w:gridCol w:w="6971"/>
      </w:tblGrid>
      <w:tr w:rsidR="00140242" w14:paraId="292A50DD" w14:textId="77777777" w:rsidTr="0079303B">
        <w:tc>
          <w:tcPr>
            <w:tcW w:w="1388" w:type="dxa"/>
            <w:shd w:val="clear" w:color="auto" w:fill="D9D9D9" w:themeFill="background1" w:themeFillShade="D9"/>
          </w:tcPr>
          <w:p w14:paraId="50EAA1C7" w14:textId="77777777" w:rsidR="00140242" w:rsidRDefault="00140242" w:rsidP="0079303B">
            <w:pPr>
              <w:rPr>
                <w:b/>
                <w:bCs/>
              </w:rPr>
            </w:pPr>
            <w:r>
              <w:rPr>
                <w:b/>
                <w:bCs/>
              </w:rPr>
              <w:t>Company</w:t>
            </w:r>
          </w:p>
        </w:tc>
        <w:tc>
          <w:tcPr>
            <w:tcW w:w="1272" w:type="dxa"/>
            <w:shd w:val="clear" w:color="auto" w:fill="D9D9D9" w:themeFill="background1" w:themeFillShade="D9"/>
          </w:tcPr>
          <w:p w14:paraId="544D1DF7" w14:textId="77777777" w:rsidR="00140242" w:rsidRDefault="00140242" w:rsidP="0079303B">
            <w:pPr>
              <w:rPr>
                <w:b/>
                <w:bCs/>
              </w:rPr>
            </w:pPr>
            <w:r>
              <w:rPr>
                <w:b/>
                <w:bCs/>
              </w:rPr>
              <w:t>Agree (Y/N)</w:t>
            </w:r>
          </w:p>
        </w:tc>
        <w:tc>
          <w:tcPr>
            <w:tcW w:w="6971" w:type="dxa"/>
            <w:shd w:val="clear" w:color="auto" w:fill="D9D9D9" w:themeFill="background1" w:themeFillShade="D9"/>
          </w:tcPr>
          <w:p w14:paraId="2D83824B" w14:textId="77777777" w:rsidR="00140242" w:rsidRDefault="00140242" w:rsidP="0079303B">
            <w:pPr>
              <w:rPr>
                <w:b/>
                <w:bCs/>
              </w:rPr>
            </w:pPr>
            <w:r>
              <w:rPr>
                <w:b/>
                <w:bCs/>
              </w:rPr>
              <w:t>Comments</w:t>
            </w:r>
          </w:p>
        </w:tc>
      </w:tr>
      <w:tr w:rsidR="00140242" w:rsidRPr="00C51E34" w14:paraId="6C5DD58D" w14:textId="77777777" w:rsidTr="0079303B">
        <w:tc>
          <w:tcPr>
            <w:tcW w:w="1388" w:type="dxa"/>
            <w:shd w:val="clear" w:color="auto" w:fill="auto"/>
          </w:tcPr>
          <w:p w14:paraId="576CEB0D" w14:textId="77777777" w:rsidR="00140242" w:rsidRPr="00C51E34" w:rsidRDefault="00140242" w:rsidP="0079303B">
            <w:pPr>
              <w:rPr>
                <w:rFonts w:eastAsiaTheme="minorEastAsia"/>
              </w:rPr>
            </w:pPr>
          </w:p>
        </w:tc>
        <w:tc>
          <w:tcPr>
            <w:tcW w:w="1272" w:type="dxa"/>
            <w:shd w:val="clear" w:color="auto" w:fill="auto"/>
          </w:tcPr>
          <w:p w14:paraId="0882377B" w14:textId="77777777" w:rsidR="00140242" w:rsidRPr="00C51E34" w:rsidRDefault="00140242" w:rsidP="0079303B">
            <w:pPr>
              <w:rPr>
                <w:rFonts w:eastAsiaTheme="minorEastAsia"/>
              </w:rPr>
            </w:pPr>
          </w:p>
        </w:tc>
        <w:tc>
          <w:tcPr>
            <w:tcW w:w="6971" w:type="dxa"/>
            <w:shd w:val="clear" w:color="auto" w:fill="auto"/>
          </w:tcPr>
          <w:p w14:paraId="0697106D" w14:textId="77777777" w:rsidR="00140242" w:rsidRPr="00C51E34" w:rsidRDefault="00140242" w:rsidP="0079303B">
            <w:pPr>
              <w:rPr>
                <w:rFonts w:eastAsiaTheme="minorEastAsia"/>
              </w:rPr>
            </w:pP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F440C1" w:rsidRPr="00F440C1">
              <w:rPr>
                <w:color w:val="00B0F0"/>
              </w:rPr>
              <w:t>g</w:t>
            </w:r>
            <w:r w:rsidRPr="0051376D">
              <w:t xml:space="preserve">4 and the corresponding HARQ-ACK </w:t>
            </w:r>
            <w:r w:rsidRPr="0051376D">
              <w:lastRenderedPageBreak/>
              <w:t>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Heading2"/>
        <w:rPr>
          <w:highlight w:val="cyan"/>
        </w:rPr>
      </w:pPr>
      <w:r w:rsidRPr="00C21966">
        <w:rPr>
          <w:highlight w:val="cyan"/>
        </w:rPr>
        <w:t>Question 3.1.3-P</w:t>
      </w:r>
    </w:p>
    <w:p w14:paraId="387A9FC7" w14:textId="4B513903" w:rsidR="000A3E71" w:rsidRDefault="000A3E71" w:rsidP="000A3E71">
      <w:pPr>
        <w:pStyle w:val="ListParagraph"/>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TableGrid"/>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We suggest to use the wording  “RedCap UE type/capabilities” instead of RedCap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RedCap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 xml:space="preserve">o respond several comments above on potential larger initial UL BWP beyond RedCap UE BW capability, the reality from current NR deployment is that 20MHz initial UL BWP is used for a 100MHz FR1 NR carrier and system works well, </w:t>
            </w:r>
            <w:r>
              <w:lastRenderedPageBreak/>
              <w:t>therefore it does not seem to be good reason to use larger initial UL BWP when RedCap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lastRenderedPageBreak/>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hint="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Heading2"/>
      </w:pPr>
      <w:r w:rsidRPr="007C2D01">
        <w:rPr>
          <w:highlight w:val="yellow"/>
        </w:rPr>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ListParagraph"/>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dentification of RedCap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
        <w:tblW w:w="0" w:type="auto"/>
        <w:tblLook w:val="04A0" w:firstRow="1" w:lastRow="0" w:firstColumn="1" w:lastColumn="0" w:noHBand="0" w:noVBand="1"/>
      </w:tblPr>
      <w:tblGrid>
        <w:gridCol w:w="4675"/>
        <w:gridCol w:w="4675"/>
      </w:tblGrid>
      <w:tr w:rsidR="00202F49" w14:paraId="50743067" w14:textId="77777777" w:rsidTr="007930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79303B">
            <w:r>
              <w:t>Pros</w:t>
            </w:r>
          </w:p>
        </w:tc>
        <w:tc>
          <w:tcPr>
            <w:tcW w:w="4675" w:type="dxa"/>
          </w:tcPr>
          <w:p w14:paraId="3390AE1C" w14:textId="77777777" w:rsidR="00202F49" w:rsidRDefault="00202F49" w:rsidP="0079303B">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79303B">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6A7263EC" w14:textId="77777777" w:rsidR="00202F49" w:rsidRDefault="00202F49" w:rsidP="0079303B">
            <w:pPr>
              <w:cnfStyle w:val="000000000000" w:firstRow="0" w:lastRow="0" w:firstColumn="0" w:lastColumn="0" w:oddVBand="0" w:evenVBand="0" w:oddHBand="0" w:evenHBand="0" w:firstRowFirstColumn="0" w:firstRowLastColumn="0" w:lastRowFirstColumn="0" w:lastRowLastColumn="0"/>
            </w:pPr>
            <w:r>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202F49" w14:paraId="3052863E"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79303B">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79303B">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w:t>
            </w:r>
            <w:r w:rsidR="00E55CEE">
              <w:t>g</w:t>
            </w:r>
            <w:r w:rsidRPr="0051376D">
              <w:t>4 and the corresponding HARQ-ACK feedback; minimum timing between PDCCH with the reTx grant and the corresponding Msg3 PUSCH retransmission</w:t>
            </w:r>
            <w:r>
              <w:t>. This could result in increased initial access latency for non-RedCap UEs.</w:t>
            </w:r>
          </w:p>
        </w:tc>
      </w:tr>
      <w:tr w:rsidR="00202F49" w14:paraId="16B0A46C" w14:textId="77777777" w:rsidTr="0079303B">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79303B">
            <w:pPr>
              <w:rPr>
                <w:b w:val="0"/>
                <w:bCs w:val="0"/>
              </w:rPr>
            </w:pPr>
          </w:p>
        </w:tc>
        <w:tc>
          <w:tcPr>
            <w:tcW w:w="4675" w:type="dxa"/>
          </w:tcPr>
          <w:p w14:paraId="119EDDD3" w14:textId="4BBB3613" w:rsidR="00202F49" w:rsidRDefault="002550E9" w:rsidP="0079303B">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TableGrid"/>
        <w:tblW w:w="9631" w:type="dxa"/>
        <w:tblLayout w:type="fixed"/>
        <w:tblLook w:val="04A0" w:firstRow="1" w:lastRow="0" w:firstColumn="1" w:lastColumn="0" w:noHBand="0" w:noVBand="1"/>
      </w:tblPr>
      <w:tblGrid>
        <w:gridCol w:w="1388"/>
        <w:gridCol w:w="1272"/>
        <w:gridCol w:w="6971"/>
      </w:tblGrid>
      <w:tr w:rsidR="00140242" w14:paraId="5A101B14" w14:textId="77777777" w:rsidTr="0079303B">
        <w:tc>
          <w:tcPr>
            <w:tcW w:w="1388" w:type="dxa"/>
            <w:shd w:val="clear" w:color="auto" w:fill="D9D9D9" w:themeFill="background1" w:themeFillShade="D9"/>
          </w:tcPr>
          <w:p w14:paraId="7942774F" w14:textId="77777777" w:rsidR="00140242" w:rsidRDefault="00140242" w:rsidP="0079303B">
            <w:pPr>
              <w:rPr>
                <w:b/>
                <w:bCs/>
              </w:rPr>
            </w:pPr>
            <w:r>
              <w:rPr>
                <w:b/>
                <w:bCs/>
              </w:rPr>
              <w:t>Company</w:t>
            </w:r>
          </w:p>
        </w:tc>
        <w:tc>
          <w:tcPr>
            <w:tcW w:w="1272" w:type="dxa"/>
            <w:shd w:val="clear" w:color="auto" w:fill="D9D9D9" w:themeFill="background1" w:themeFillShade="D9"/>
          </w:tcPr>
          <w:p w14:paraId="05E80BC3" w14:textId="77777777" w:rsidR="00140242" w:rsidRDefault="00140242" w:rsidP="0079303B">
            <w:pPr>
              <w:rPr>
                <w:b/>
                <w:bCs/>
              </w:rPr>
            </w:pPr>
            <w:r>
              <w:rPr>
                <w:b/>
                <w:bCs/>
              </w:rPr>
              <w:t>Agree (Y/N)</w:t>
            </w:r>
          </w:p>
        </w:tc>
        <w:tc>
          <w:tcPr>
            <w:tcW w:w="6971" w:type="dxa"/>
            <w:shd w:val="clear" w:color="auto" w:fill="D9D9D9" w:themeFill="background1" w:themeFillShade="D9"/>
          </w:tcPr>
          <w:p w14:paraId="3217E745" w14:textId="77777777" w:rsidR="00140242" w:rsidRDefault="00140242" w:rsidP="0079303B">
            <w:pPr>
              <w:rPr>
                <w:b/>
                <w:bCs/>
              </w:rPr>
            </w:pPr>
            <w:r>
              <w:rPr>
                <w:b/>
                <w:bCs/>
              </w:rPr>
              <w:t>Comments</w:t>
            </w:r>
          </w:p>
        </w:tc>
      </w:tr>
      <w:tr w:rsidR="00140242" w:rsidRPr="00C51E34" w14:paraId="0ACC2E0C" w14:textId="77777777" w:rsidTr="0079303B">
        <w:tc>
          <w:tcPr>
            <w:tcW w:w="1388" w:type="dxa"/>
            <w:shd w:val="clear" w:color="auto" w:fill="auto"/>
          </w:tcPr>
          <w:p w14:paraId="36EBC660" w14:textId="77777777" w:rsidR="00140242" w:rsidRPr="00C51E34" w:rsidRDefault="00140242" w:rsidP="0079303B">
            <w:pPr>
              <w:rPr>
                <w:rFonts w:eastAsiaTheme="minorEastAsia"/>
              </w:rPr>
            </w:pPr>
          </w:p>
        </w:tc>
        <w:tc>
          <w:tcPr>
            <w:tcW w:w="1272" w:type="dxa"/>
            <w:shd w:val="clear" w:color="auto" w:fill="auto"/>
          </w:tcPr>
          <w:p w14:paraId="0E26313C" w14:textId="77777777" w:rsidR="00140242" w:rsidRPr="00C51E34" w:rsidRDefault="00140242" w:rsidP="0079303B">
            <w:pPr>
              <w:rPr>
                <w:rFonts w:eastAsiaTheme="minorEastAsia"/>
              </w:rPr>
            </w:pPr>
          </w:p>
        </w:tc>
        <w:tc>
          <w:tcPr>
            <w:tcW w:w="6971" w:type="dxa"/>
            <w:shd w:val="clear" w:color="auto" w:fill="auto"/>
          </w:tcPr>
          <w:p w14:paraId="6A3B94E6" w14:textId="77777777" w:rsidR="00140242" w:rsidRPr="00C51E34" w:rsidRDefault="00140242" w:rsidP="0079303B">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Heading3"/>
      </w:pPr>
      <w:bookmarkStart w:id="9" w:name="_Ref55253871"/>
      <w:r>
        <w:t>During MsgA transmission</w:t>
      </w:r>
      <w:r w:rsidR="00B974BD">
        <w:t xml:space="preserve"> (Opt. 4)</w:t>
      </w:r>
      <w:bookmarkEnd w:id="9"/>
    </w:p>
    <w:p w14:paraId="4B7D1B1F" w14:textId="0E1D73D0" w:rsidR="001A1FD8" w:rsidRDefault="00756774" w:rsidP="001A1FD8">
      <w:r>
        <w:t xml:space="preserve">This set of options include: </w:t>
      </w:r>
    </w:p>
    <w:p w14:paraId="1AF0A2AB" w14:textId="215E585B" w:rsidR="00756774" w:rsidRDefault="00756774" w:rsidP="00756774">
      <w:pPr>
        <w:pStyle w:val="ListParagraph"/>
        <w:numPr>
          <w:ilvl w:val="0"/>
          <w:numId w:val="38"/>
        </w:numPr>
      </w:pPr>
      <w:r>
        <w:lastRenderedPageBreak/>
        <w:t>During MsgA-PRACH transmission</w:t>
      </w:r>
    </w:p>
    <w:p w14:paraId="3B705521" w14:textId="36600607" w:rsidR="00756774" w:rsidRDefault="00756774" w:rsidP="00756774">
      <w:pPr>
        <w:pStyle w:val="ListParagraph"/>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TableGrid"/>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Heading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ListParagraph"/>
        <w:numPr>
          <w:ilvl w:val="0"/>
          <w:numId w:val="5"/>
        </w:numPr>
        <w:rPr>
          <w:i/>
          <w:iCs/>
        </w:rPr>
      </w:pPr>
      <w:r w:rsidRPr="00527155">
        <w:rPr>
          <w:i/>
          <w:iCs/>
        </w:rPr>
        <w:t>Consideration</w:t>
      </w:r>
      <w:r w:rsidR="00527155">
        <w:rPr>
          <w:i/>
          <w:iCs/>
        </w:rPr>
        <w:t>s</w:t>
      </w:r>
      <w:r w:rsidRPr="00527155">
        <w:rPr>
          <w:i/>
          <w:iCs/>
        </w:rPr>
        <w:t xml:space="preserve"> on Option 4 (during Msg</w:t>
      </w:r>
      <w:r w:rsidR="00527155" w:rsidRPr="00527155">
        <w:rPr>
          <w:i/>
          <w:iCs/>
        </w:rPr>
        <w:t>A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TableGrid"/>
        <w:tblW w:w="9631" w:type="dxa"/>
        <w:tblLayout w:type="fixed"/>
        <w:tblLook w:val="04A0" w:firstRow="1" w:lastRow="0" w:firstColumn="1" w:lastColumn="0" w:noHBand="0" w:noVBand="1"/>
      </w:tblPr>
      <w:tblGrid>
        <w:gridCol w:w="1388"/>
        <w:gridCol w:w="1272"/>
        <w:gridCol w:w="6971"/>
      </w:tblGrid>
      <w:tr w:rsidR="00140242" w14:paraId="524721ED" w14:textId="77777777" w:rsidTr="0079303B">
        <w:tc>
          <w:tcPr>
            <w:tcW w:w="1388" w:type="dxa"/>
            <w:shd w:val="clear" w:color="auto" w:fill="D9D9D9" w:themeFill="background1" w:themeFillShade="D9"/>
          </w:tcPr>
          <w:p w14:paraId="1832A149" w14:textId="77777777" w:rsidR="00140242" w:rsidRDefault="00140242" w:rsidP="0079303B">
            <w:pPr>
              <w:rPr>
                <w:b/>
                <w:bCs/>
              </w:rPr>
            </w:pPr>
            <w:r>
              <w:rPr>
                <w:b/>
                <w:bCs/>
              </w:rPr>
              <w:t>Company</w:t>
            </w:r>
          </w:p>
        </w:tc>
        <w:tc>
          <w:tcPr>
            <w:tcW w:w="1272" w:type="dxa"/>
            <w:shd w:val="clear" w:color="auto" w:fill="D9D9D9" w:themeFill="background1" w:themeFillShade="D9"/>
          </w:tcPr>
          <w:p w14:paraId="6962318D" w14:textId="77777777" w:rsidR="00140242" w:rsidRDefault="00140242" w:rsidP="0079303B">
            <w:pPr>
              <w:rPr>
                <w:b/>
                <w:bCs/>
              </w:rPr>
            </w:pPr>
            <w:r>
              <w:rPr>
                <w:b/>
                <w:bCs/>
              </w:rPr>
              <w:t>Agree (Y/N)</w:t>
            </w:r>
          </w:p>
        </w:tc>
        <w:tc>
          <w:tcPr>
            <w:tcW w:w="6971" w:type="dxa"/>
            <w:shd w:val="clear" w:color="auto" w:fill="D9D9D9" w:themeFill="background1" w:themeFillShade="D9"/>
          </w:tcPr>
          <w:p w14:paraId="7713EBB9" w14:textId="77777777" w:rsidR="00140242" w:rsidRDefault="00140242" w:rsidP="0079303B">
            <w:pPr>
              <w:rPr>
                <w:b/>
                <w:bCs/>
              </w:rPr>
            </w:pPr>
            <w:r>
              <w:rPr>
                <w:b/>
                <w:bCs/>
              </w:rPr>
              <w:t>Comments</w:t>
            </w:r>
          </w:p>
        </w:tc>
      </w:tr>
      <w:tr w:rsidR="00140242" w:rsidRPr="00C51E34" w14:paraId="5134F3B0" w14:textId="77777777" w:rsidTr="0079303B">
        <w:tc>
          <w:tcPr>
            <w:tcW w:w="1388" w:type="dxa"/>
            <w:shd w:val="clear" w:color="auto" w:fill="auto"/>
          </w:tcPr>
          <w:p w14:paraId="0DED558C" w14:textId="77777777" w:rsidR="00140242" w:rsidRPr="00C51E34" w:rsidRDefault="00140242" w:rsidP="0079303B">
            <w:pPr>
              <w:rPr>
                <w:rFonts w:eastAsiaTheme="minorEastAsia"/>
              </w:rPr>
            </w:pPr>
          </w:p>
        </w:tc>
        <w:tc>
          <w:tcPr>
            <w:tcW w:w="1272" w:type="dxa"/>
            <w:shd w:val="clear" w:color="auto" w:fill="auto"/>
          </w:tcPr>
          <w:p w14:paraId="64F7842B" w14:textId="77777777" w:rsidR="00140242" w:rsidRPr="00C51E34" w:rsidRDefault="00140242" w:rsidP="0079303B">
            <w:pPr>
              <w:rPr>
                <w:rFonts w:eastAsiaTheme="minorEastAsia"/>
              </w:rPr>
            </w:pPr>
          </w:p>
        </w:tc>
        <w:tc>
          <w:tcPr>
            <w:tcW w:w="6971" w:type="dxa"/>
            <w:shd w:val="clear" w:color="auto" w:fill="auto"/>
          </w:tcPr>
          <w:p w14:paraId="06965B30" w14:textId="77777777" w:rsidR="00140242" w:rsidRPr="00C51E34" w:rsidRDefault="00140242" w:rsidP="0079303B">
            <w:pPr>
              <w:rPr>
                <w:rFonts w:eastAsiaTheme="minorEastAsia"/>
              </w:rPr>
            </w:pPr>
          </w:p>
        </w:tc>
      </w:tr>
    </w:tbl>
    <w:p w14:paraId="3128FFE8" w14:textId="77777777" w:rsidR="003D5846" w:rsidRPr="003D5846" w:rsidRDefault="003D5846" w:rsidP="003D5846">
      <w:pPr>
        <w:rPr>
          <w:highlight w:val="yellow"/>
        </w:rPr>
      </w:pPr>
    </w:p>
    <w:p w14:paraId="18BC0DAE" w14:textId="60FEF228"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TableGrid"/>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ListParagraph"/>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0" w:name="_Ref54576496"/>
    <w:bookmarkStart w:id="11" w:name="_Ref48644491"/>
    <w:p w14:paraId="1E7F1E84" w14:textId="5DE9010D"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10"/>
    </w:p>
    <w:p w14:paraId="0DC2639B" w14:textId="70EA838A" w:rsidR="005A2C28" w:rsidRDefault="00745238" w:rsidP="005A2C28">
      <w:pPr>
        <w:pStyle w:val="ListParagraph"/>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2" w:name="_Ref54576694"/>
    <w:p w14:paraId="7573E6E1" w14:textId="0185F1E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2"/>
    </w:p>
    <w:bookmarkStart w:id="13" w:name="_Ref54576275"/>
    <w:p w14:paraId="7A6D4111" w14:textId="1DF444B0"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3"/>
    </w:p>
    <w:bookmarkStart w:id="14" w:name="_Ref54576533"/>
    <w:p w14:paraId="4C6628C7" w14:textId="74A35E0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4"/>
    </w:p>
    <w:p w14:paraId="06374106" w14:textId="7F2A49A3" w:rsidR="005A2C28" w:rsidRDefault="00745238" w:rsidP="005A2C28">
      <w:pPr>
        <w:pStyle w:val="ListParagraph"/>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745238" w:rsidP="005A2C28">
      <w:pPr>
        <w:pStyle w:val="ListParagraph"/>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5" w:name="_Ref54576286"/>
    <w:p w14:paraId="1F56BAC4" w14:textId="274A2FDC"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5"/>
    </w:p>
    <w:bookmarkStart w:id="16" w:name="_Ref54576295"/>
    <w:p w14:paraId="5D47B323" w14:textId="171F9194"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6"/>
    </w:p>
    <w:p w14:paraId="22B03FED" w14:textId="64CCF00B" w:rsidR="005A2C28" w:rsidRDefault="00745238" w:rsidP="005A2C28">
      <w:pPr>
        <w:pStyle w:val="ListParagraph"/>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745238" w:rsidP="005A2C28">
      <w:pPr>
        <w:pStyle w:val="ListParagraph"/>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7" w:name="_Ref54576697"/>
    <w:p w14:paraId="012DDA23" w14:textId="371B87F3"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7"/>
    </w:p>
    <w:p w14:paraId="571620F8" w14:textId="140B2787" w:rsidR="005A2C28" w:rsidRDefault="00745238" w:rsidP="005A2C28">
      <w:pPr>
        <w:pStyle w:val="ListParagraph"/>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745238" w:rsidP="005A2C28">
      <w:pPr>
        <w:pStyle w:val="ListParagraph"/>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745238" w:rsidP="005A2C28">
      <w:pPr>
        <w:pStyle w:val="ListParagraph"/>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8" w:name="_Ref54576318"/>
    <w:p w14:paraId="6A2B8C0D" w14:textId="32A7FD1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8"/>
    </w:p>
    <w:p w14:paraId="23A8AE42" w14:textId="3DF662EB" w:rsidR="005A2C28" w:rsidRDefault="00745238" w:rsidP="005A2C28">
      <w:pPr>
        <w:pStyle w:val="ListParagraph"/>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9" w:name="_Ref54576537"/>
    <w:p w14:paraId="1931E429" w14:textId="3DC04348" w:rsidR="005A2C28" w:rsidRDefault="005A2C28" w:rsidP="005A2C28">
      <w:pPr>
        <w:pStyle w:val="ListParagraph"/>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9"/>
    </w:p>
    <w:p w14:paraId="2A0AA5A1" w14:textId="3DFDCCB2" w:rsidR="005A2C28" w:rsidRDefault="00745238" w:rsidP="005A2C28">
      <w:pPr>
        <w:pStyle w:val="ListParagraph"/>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745238" w:rsidP="005A2C28">
      <w:pPr>
        <w:pStyle w:val="ListParagraph"/>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745238" w:rsidP="005A2C28">
      <w:pPr>
        <w:pStyle w:val="ListParagraph"/>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745238" w:rsidP="002A0384">
      <w:pPr>
        <w:pStyle w:val="ListParagraph"/>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1"/>
      <w:r w:rsidR="00757188">
        <w:t xml:space="preserve"> </w:t>
      </w:r>
    </w:p>
    <w:p w14:paraId="3B66EB6C" w14:textId="189946E8" w:rsidR="00020F81" w:rsidRDefault="00745238" w:rsidP="00020F81">
      <w:pPr>
        <w:pStyle w:val="ListParagraph"/>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745238" w:rsidP="00961EAA">
      <w:pPr>
        <w:pStyle w:val="ListParagraph"/>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745238" w:rsidP="00C72F32">
      <w:pPr>
        <w:pStyle w:val="ListParagraph"/>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745238" w:rsidP="003D2439">
      <w:pPr>
        <w:pStyle w:val="ListParagraph"/>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745238" w:rsidP="009949BE">
      <w:pPr>
        <w:pStyle w:val="ListParagraph"/>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0"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0"/>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182"/>
      <w:r>
        <w:rPr>
          <w:rFonts w:ascii="Arial" w:hAnsi="Arial"/>
          <w:b w:val="0"/>
          <w:bCs w:val="0"/>
          <w:sz w:val="36"/>
          <w:szCs w:val="20"/>
        </w:rPr>
        <w:t>Appendix A</w:t>
      </w:r>
      <w:bookmarkEnd w:id="21"/>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TableGrid"/>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TableofFigures"/>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Hyperlink"/>
                  <w:b w:val="0"/>
                  <w:bCs/>
                  <w:noProof/>
                </w:rPr>
                <w:t>Proposal 1</w:t>
              </w:r>
              <w:r w:rsidRPr="002E25CB">
                <w:rPr>
                  <w:rFonts w:asciiTheme="minorHAnsi" w:eastAsiaTheme="minorEastAsia" w:hAnsiTheme="minorHAnsi"/>
                  <w:b w:val="0"/>
                  <w:bCs/>
                  <w:noProof/>
                  <w:sz w:val="22"/>
                  <w:lang w:val="sv-SE" w:eastAsia="sv-SE"/>
                </w:rPr>
                <w:tab/>
              </w:r>
              <w:r w:rsidRPr="002E25CB">
                <w:rPr>
                  <w:rStyle w:val="Hyperlink"/>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TableGrid"/>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lastRenderedPageBreak/>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ListParagraph"/>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745238"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TableGrid"/>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745238"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TableGrid"/>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745238"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TableGrid"/>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745238"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TableGrid"/>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w:t>
            </w:r>
            <w:r w:rsidRPr="00804F5B">
              <w:rPr>
                <w:rFonts w:hint="eastAsia"/>
                <w:bCs/>
              </w:rPr>
              <w:lastRenderedPageBreak/>
              <w:t xml:space="preserve">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745238"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TableGrid"/>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ListParagraph"/>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ListParagraph"/>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745238"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TableGrid"/>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745238"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TableGrid"/>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0"/>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0"/>
              <w:ind w:left="233"/>
              <w:rPr>
                <w:b w:val="0"/>
                <w:bCs/>
                <w:lang w:val="en-GB"/>
              </w:rPr>
            </w:pPr>
            <w:r w:rsidRPr="005B6D8F">
              <w:rPr>
                <w:b w:val="0"/>
                <w:bCs/>
                <w:lang w:val="en-GB"/>
              </w:rPr>
              <w:lastRenderedPageBreak/>
              <w:t>Proposal 1: Study a mechanism for scheduling new SIB1 (e.g. SIB1-R) used by REDCAP UEs.</w:t>
            </w:r>
          </w:p>
          <w:p w14:paraId="69F8B4BF" w14:textId="77777777" w:rsidR="002E25CB" w:rsidRPr="005B6D8F" w:rsidRDefault="002E25CB" w:rsidP="001602FE">
            <w:pPr>
              <w:pStyle w:val="10"/>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0"/>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0"/>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0"/>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0"/>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0"/>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0"/>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0"/>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0"/>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745238"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TableGrid"/>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lastRenderedPageBreak/>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745238"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TableGrid"/>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745238"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TableGrid"/>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745238"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TableGrid"/>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745238"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TableGrid"/>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745238"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TableGrid"/>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BodyText"/>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BodyText"/>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BodyText"/>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BodyText"/>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745238"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TableGrid"/>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gNB </w:t>
            </w:r>
            <w:r w:rsidRPr="00BC40B6">
              <w:lastRenderedPageBreak/>
              <w:t>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745238"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TableGrid"/>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BodyText"/>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BodyText"/>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BodyText"/>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BodyText"/>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BodyText"/>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BodyText"/>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745238"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TableGrid"/>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745238"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TableGrid"/>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lastRenderedPageBreak/>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745238"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TableGrid"/>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ListParagraph"/>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745238"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TableGrid"/>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TableGrid"/>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TableGrid"/>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BodyText"/>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BodyText"/>
              <w:rPr>
                <w:bCs/>
              </w:rPr>
            </w:pPr>
            <w:r w:rsidRPr="009B1593">
              <w:rPr>
                <w:bCs/>
              </w:rPr>
              <w:t>Proposal 4:  further study following two options for identification of RedCap UEs:</w:t>
            </w:r>
          </w:p>
          <w:p w14:paraId="43FC1CEA" w14:textId="77777777" w:rsidR="00E82016" w:rsidRPr="009B1593" w:rsidRDefault="00E82016" w:rsidP="00E82016">
            <w:pPr>
              <w:pStyle w:val="BodyText"/>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BodyText"/>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TableGrid"/>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TableGrid"/>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TableGrid"/>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ListParagraph"/>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TableGrid"/>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ListParagraph"/>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745238"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TableGrid"/>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594"/>
      <w:r>
        <w:rPr>
          <w:rFonts w:ascii="Arial" w:hAnsi="Arial"/>
          <w:b w:val="0"/>
          <w:bCs w:val="0"/>
          <w:sz w:val="36"/>
          <w:szCs w:val="20"/>
        </w:rPr>
        <w:t>Appendix B</w:t>
      </w:r>
      <w:bookmarkEnd w:id="22"/>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TableGrid"/>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BodyText"/>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BodyText"/>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 xml:space="preserve">Observation 2: 13.4% power saving gain in IDLE mode can be observed if serving cell RRM relaxation is </w:t>
            </w:r>
            <w:r w:rsidRPr="00F96481">
              <w:rPr>
                <w:bCs/>
              </w:rPr>
              <w:lastRenderedPageBreak/>
              <w:t>introduced for high SINR UE.</w:t>
            </w:r>
            <w:r w:rsidRPr="00F96481">
              <w:rPr>
                <w:bCs/>
              </w:rPr>
              <w:fldChar w:fldCharType="end"/>
            </w:r>
          </w:p>
          <w:p w14:paraId="06E8EBE7" w14:textId="77777777" w:rsidR="00211EC8" w:rsidRPr="00F96481" w:rsidRDefault="00211EC8" w:rsidP="001602FE">
            <w:pPr>
              <w:pStyle w:val="BodyText"/>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TableGrid"/>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3" w:name="OLE_LINK2"/>
            <w:bookmarkStart w:id="24"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3"/>
            <w:bookmarkEnd w:id="24"/>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86352" w14:textId="77777777" w:rsidR="00DB40CC" w:rsidRDefault="00DB40CC" w:rsidP="004C0876">
      <w:pPr>
        <w:spacing w:after="0"/>
      </w:pPr>
      <w:r>
        <w:separator/>
      </w:r>
    </w:p>
  </w:endnote>
  <w:endnote w:type="continuationSeparator" w:id="0">
    <w:p w14:paraId="48025487" w14:textId="77777777" w:rsidR="00DB40CC" w:rsidRDefault="00DB40CC"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989DE49" w:rsidR="00710438" w:rsidRDefault="007104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70F8">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70F8">
              <w:rPr>
                <w:b/>
                <w:bCs/>
                <w:noProof/>
              </w:rPr>
              <w:t>38</w:t>
            </w:r>
            <w:r>
              <w:rPr>
                <w:b/>
                <w:bCs/>
                <w:sz w:val="24"/>
                <w:szCs w:val="24"/>
              </w:rPr>
              <w:fldChar w:fldCharType="end"/>
            </w:r>
          </w:p>
        </w:sdtContent>
      </w:sdt>
    </w:sdtContent>
  </w:sdt>
  <w:p w14:paraId="7586F307" w14:textId="77777777" w:rsidR="00710438" w:rsidRDefault="0071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8E32D" w14:textId="77777777" w:rsidR="00DB40CC" w:rsidRDefault="00DB40CC" w:rsidP="004C0876">
      <w:pPr>
        <w:spacing w:after="0"/>
      </w:pPr>
      <w:r>
        <w:separator/>
      </w:r>
    </w:p>
  </w:footnote>
  <w:footnote w:type="continuationSeparator" w:id="0">
    <w:p w14:paraId="10AB6FBD" w14:textId="77777777" w:rsidR="00DB40CC" w:rsidRDefault="00DB40CC"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DD8"/>
    <w:rsid w:val="00166E1E"/>
    <w:rsid w:val="00167110"/>
    <w:rsid w:val="00170850"/>
    <w:rsid w:val="001719B6"/>
    <w:rsid w:val="00171E7D"/>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D16"/>
    <w:rsid w:val="00444EFA"/>
    <w:rsid w:val="0044578D"/>
    <w:rsid w:val="00446A9A"/>
    <w:rsid w:val="004515E8"/>
    <w:rsid w:val="004525BB"/>
    <w:rsid w:val="004539CF"/>
    <w:rsid w:val="00453AE2"/>
    <w:rsid w:val="00453B10"/>
    <w:rsid w:val="004540FD"/>
    <w:rsid w:val="00455A38"/>
    <w:rsid w:val="00455CAF"/>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CA9"/>
    <w:rsid w:val="00685D47"/>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AAC"/>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A74CC"/>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31D5E"/>
    <w:rsid w:val="00931E43"/>
    <w:rsid w:val="009324B1"/>
    <w:rsid w:val="00932D40"/>
    <w:rsid w:val="00932FAE"/>
    <w:rsid w:val="0093348D"/>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6B7"/>
    <w:rsid w:val="00B278FE"/>
    <w:rsid w:val="00B27C70"/>
    <w:rsid w:val="00B30650"/>
    <w:rsid w:val="00B30BC2"/>
    <w:rsid w:val="00B31CF6"/>
    <w:rsid w:val="00B32D9B"/>
    <w:rsid w:val="00B3341E"/>
    <w:rsid w:val="00B34F11"/>
    <w:rsid w:val="00B35828"/>
    <w:rsid w:val="00B368C1"/>
    <w:rsid w:val="00B369D8"/>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0422"/>
    <w:rsid w:val="00BC23A1"/>
    <w:rsid w:val="00BC40BC"/>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6D8"/>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7AD"/>
    <w:rsid w:val="00D37C37"/>
    <w:rsid w:val="00D41C78"/>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345F"/>
    <w:rsid w:val="00DC3A59"/>
    <w:rsid w:val="00DC3BD5"/>
    <w:rsid w:val="00DC3E68"/>
    <w:rsid w:val="00DC4BFB"/>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2671"/>
    <w:rsid w:val="00E32778"/>
    <w:rsid w:val="00E343EB"/>
    <w:rsid w:val="00E34CFD"/>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812"/>
    <w:rsid w:val="00E9648C"/>
    <w:rsid w:val="00E96646"/>
    <w:rsid w:val="00E96E1B"/>
    <w:rsid w:val="00E97411"/>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E7"/>
    <w:rsid w:val="00F3397F"/>
    <w:rsid w:val="00F33F2A"/>
    <w:rsid w:val="00F349E9"/>
    <w:rsid w:val="00F35531"/>
    <w:rsid w:val="00F366D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AEEF5-EFF9-4388-92D7-50A881E7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46</Pages>
  <Words>19069</Words>
  <Characters>108697</Characters>
  <Application>Microsoft Office Word</Application>
  <DocSecurity>0</DocSecurity>
  <Lines>905</Lines>
  <Paragraphs>255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Chatterjee, Debdeep</cp:lastModifiedBy>
  <cp:revision>250</cp:revision>
  <dcterms:created xsi:type="dcterms:W3CDTF">2020-11-05T03:26:00Z</dcterms:created>
  <dcterms:modified xsi:type="dcterms:W3CDTF">2020-11-06T01:27:00Z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