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A1752" w14:textId="77777777" w:rsidR="00877BD3" w:rsidRDefault="006B5573">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0D2D83E0" w14:textId="77777777"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628EF1C" w14:textId="77777777" w:rsidR="00877BD3" w:rsidRDefault="00877BD3">
      <w:pPr>
        <w:tabs>
          <w:tab w:val="left" w:pos="1985"/>
        </w:tabs>
        <w:jc w:val="both"/>
        <w:rPr>
          <w:rFonts w:ascii="Arial" w:hAnsi="Arial" w:cs="Arial"/>
          <w:b/>
        </w:rPr>
      </w:pPr>
    </w:p>
    <w:p w14:paraId="0B69CAA2" w14:textId="77777777"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748F6AEF" w14:textId="77777777" w:rsidR="00877BD3" w:rsidRDefault="006B5573">
      <w:pPr>
        <w:spacing w:after="120"/>
      </w:pPr>
      <w:r>
        <w:rPr>
          <w:rFonts w:ascii="Arial" w:hAnsi="Arial" w:cs="Arial"/>
          <w:b/>
        </w:rPr>
        <w:t xml:space="preserve">Title:                     Feature lead summary #9 on reduced PDCCH monitoring </w:t>
      </w:r>
    </w:p>
    <w:p w14:paraId="3D065AF8" w14:textId="77777777"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14:paraId="37DCB795" w14:textId="77777777"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297BA0A7" w14:textId="77777777" w:rsidR="00877BD3" w:rsidRDefault="006B5573">
          <w:pPr>
            <w:pStyle w:val="TOC10"/>
          </w:pPr>
          <w:r>
            <w:t>Table of Contents</w:t>
          </w:r>
        </w:p>
        <w:p w14:paraId="06CEF220" w14:textId="77777777" w:rsidR="00877BD3" w:rsidRDefault="006B5573">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Hyperlink"/>
                <w:rFonts w:cs="Arial"/>
              </w:rPr>
              <w:t>1 Introduction</w:t>
            </w:r>
            <w:r>
              <w:tab/>
            </w:r>
            <w:r>
              <w:fldChar w:fldCharType="begin"/>
            </w:r>
            <w:r>
              <w:instrText xml:space="preserve"> PAGEREF _Toc56122176 \h </w:instrText>
            </w:r>
            <w:r>
              <w:fldChar w:fldCharType="separate"/>
            </w:r>
            <w:r>
              <w:t>1</w:t>
            </w:r>
            <w:r>
              <w:fldChar w:fldCharType="end"/>
            </w:r>
          </w:hyperlink>
        </w:p>
        <w:p w14:paraId="4C2B65BB" w14:textId="77777777" w:rsidR="00877BD3" w:rsidRDefault="00627B56">
          <w:pPr>
            <w:pStyle w:val="TOC1"/>
            <w:tabs>
              <w:tab w:val="right" w:leader="dot" w:pos="9954"/>
            </w:tabs>
            <w:rPr>
              <w:rFonts w:eastAsiaTheme="minorEastAsia" w:cstheme="minorBidi"/>
              <w:b w:val="0"/>
              <w:bCs w:val="0"/>
              <w:i w:val="0"/>
              <w:iCs w:val="0"/>
            </w:rPr>
          </w:pPr>
          <w:hyperlink w:anchor="_Toc56122177" w:history="1">
            <w:r w:rsidR="006B5573">
              <w:rPr>
                <w:rStyle w:val="Hyperlink"/>
                <w:rFonts w:cs="Arial"/>
              </w:rPr>
              <w:t xml:space="preserve">8.2 </w:t>
            </w:r>
            <w:r w:rsidR="006B5573">
              <w:rPr>
                <w:rStyle w:val="Hyperlink"/>
              </w:rPr>
              <w:t>Reduced PDCCH monitoring</w:t>
            </w:r>
            <w:r w:rsidR="006B5573">
              <w:tab/>
            </w:r>
            <w:r w:rsidR="006B5573">
              <w:fldChar w:fldCharType="begin"/>
            </w:r>
            <w:r w:rsidR="006B5573">
              <w:instrText xml:space="preserve"> PAGEREF _Toc56122177 \h </w:instrText>
            </w:r>
            <w:r w:rsidR="006B5573">
              <w:fldChar w:fldCharType="separate"/>
            </w:r>
            <w:r w:rsidR="006B5573">
              <w:t>3</w:t>
            </w:r>
            <w:r w:rsidR="006B5573">
              <w:fldChar w:fldCharType="end"/>
            </w:r>
          </w:hyperlink>
        </w:p>
        <w:p w14:paraId="37EA81F0" w14:textId="77777777" w:rsidR="00877BD3" w:rsidRDefault="00627B56">
          <w:pPr>
            <w:pStyle w:val="TOC2"/>
            <w:tabs>
              <w:tab w:val="right" w:leader="dot" w:pos="9954"/>
            </w:tabs>
            <w:rPr>
              <w:rFonts w:eastAsiaTheme="minorEastAsia" w:cstheme="minorBidi"/>
              <w:b w:val="0"/>
              <w:bCs w:val="0"/>
              <w:sz w:val="24"/>
              <w:szCs w:val="24"/>
            </w:rPr>
          </w:pPr>
          <w:hyperlink w:anchor="_Toc56122178" w:history="1">
            <w:r w:rsidR="006B5573">
              <w:rPr>
                <w:rStyle w:val="Hyperlink"/>
                <w:rFonts w:ascii="Arial" w:eastAsia="SimSun" w:hAnsi="Arial"/>
                <w:lang w:val="en-GB" w:eastAsia="ja-JP"/>
              </w:rPr>
              <w:t>8.2.1 Description of feature</w:t>
            </w:r>
            <w:r w:rsidR="006B5573">
              <w:tab/>
            </w:r>
            <w:r w:rsidR="006B5573">
              <w:fldChar w:fldCharType="begin"/>
            </w:r>
            <w:r w:rsidR="006B5573">
              <w:instrText xml:space="preserve"> PAGEREF _Toc56122178 \h </w:instrText>
            </w:r>
            <w:r w:rsidR="006B5573">
              <w:fldChar w:fldCharType="separate"/>
            </w:r>
            <w:r w:rsidR="006B5573">
              <w:t>3</w:t>
            </w:r>
            <w:r w:rsidR="006B5573">
              <w:fldChar w:fldCharType="end"/>
            </w:r>
          </w:hyperlink>
        </w:p>
        <w:p w14:paraId="3A87A735" w14:textId="77777777" w:rsidR="00877BD3" w:rsidRDefault="00627B56">
          <w:pPr>
            <w:pStyle w:val="TOC3"/>
            <w:tabs>
              <w:tab w:val="right" w:leader="dot" w:pos="9954"/>
            </w:tabs>
            <w:rPr>
              <w:rFonts w:eastAsiaTheme="minorEastAsia" w:cstheme="minorBidi"/>
              <w:sz w:val="24"/>
              <w:szCs w:val="24"/>
            </w:rPr>
          </w:pPr>
          <w:hyperlink w:anchor="_Toc56122179" w:history="1">
            <w:r w:rsidR="006B5573">
              <w:rPr>
                <w:rStyle w:val="Hyperlink"/>
                <w:rFonts w:ascii="Arial" w:hAnsi="Arial" w:cs="Arial"/>
              </w:rPr>
              <w:t>8.2.3.2 Latency and Scheduling flexibility</w:t>
            </w:r>
            <w:r w:rsidR="006B5573">
              <w:tab/>
            </w:r>
            <w:r w:rsidR="006B5573">
              <w:fldChar w:fldCharType="begin"/>
            </w:r>
            <w:r w:rsidR="006B5573">
              <w:instrText xml:space="preserve"> PAGEREF _Toc56122179 \h </w:instrText>
            </w:r>
            <w:r w:rsidR="006B5573">
              <w:fldChar w:fldCharType="separate"/>
            </w:r>
            <w:r w:rsidR="006B5573">
              <w:t>4</w:t>
            </w:r>
            <w:r w:rsidR="006B5573">
              <w:fldChar w:fldCharType="end"/>
            </w:r>
          </w:hyperlink>
        </w:p>
        <w:p w14:paraId="01267FFD" w14:textId="77777777" w:rsidR="00877BD3" w:rsidRDefault="00627B56">
          <w:pPr>
            <w:pStyle w:val="TOC2"/>
            <w:tabs>
              <w:tab w:val="right" w:leader="dot" w:pos="9954"/>
            </w:tabs>
            <w:rPr>
              <w:rFonts w:eastAsiaTheme="minorEastAsia" w:cstheme="minorBidi"/>
              <w:b w:val="0"/>
              <w:bCs w:val="0"/>
              <w:sz w:val="24"/>
              <w:szCs w:val="24"/>
            </w:rPr>
          </w:pPr>
          <w:hyperlink w:anchor="_Toc56122180" w:history="1">
            <w:r w:rsidR="006B5573">
              <w:rPr>
                <w:rStyle w:val="Hyperlink"/>
                <w:rFonts w:ascii="Arial" w:eastAsia="SimSun" w:hAnsi="Arial"/>
                <w:lang w:val="en-GB" w:eastAsia="ja-JP"/>
              </w:rPr>
              <w:t>8.2.5 Analysis of specification impacts</w:t>
            </w:r>
            <w:r w:rsidR="006B5573">
              <w:tab/>
            </w:r>
            <w:r w:rsidR="006B5573">
              <w:fldChar w:fldCharType="begin"/>
            </w:r>
            <w:r w:rsidR="006B5573">
              <w:instrText xml:space="preserve"> PAGEREF _Toc56122180 \h </w:instrText>
            </w:r>
            <w:r w:rsidR="006B5573">
              <w:fldChar w:fldCharType="separate"/>
            </w:r>
            <w:r w:rsidR="006B5573">
              <w:t>5</w:t>
            </w:r>
            <w:r w:rsidR="006B5573">
              <w:fldChar w:fldCharType="end"/>
            </w:r>
          </w:hyperlink>
        </w:p>
        <w:p w14:paraId="3D08B752" w14:textId="77777777" w:rsidR="00877BD3" w:rsidRDefault="00627B56">
          <w:pPr>
            <w:pStyle w:val="TOC1"/>
            <w:tabs>
              <w:tab w:val="right" w:leader="dot" w:pos="9954"/>
            </w:tabs>
            <w:rPr>
              <w:rFonts w:eastAsiaTheme="minorEastAsia" w:cstheme="minorBidi"/>
              <w:b w:val="0"/>
              <w:bCs w:val="0"/>
              <w:i w:val="0"/>
              <w:iCs w:val="0"/>
            </w:rPr>
          </w:pPr>
          <w:hyperlink w:anchor="_Toc56122181" w:history="1">
            <w:r w:rsidR="006B5573">
              <w:rPr>
                <w:rStyle w:val="Hyperlink"/>
                <w:rFonts w:cs="Arial"/>
              </w:rPr>
              <w:t xml:space="preserve">12. </w:t>
            </w:r>
            <w:r w:rsidR="006B5573">
              <w:rPr>
                <w:rStyle w:val="Hyperlink"/>
              </w:rPr>
              <w:t>Conclusion</w:t>
            </w:r>
            <w:r w:rsidR="006B5573">
              <w:tab/>
            </w:r>
            <w:r w:rsidR="006B5573">
              <w:fldChar w:fldCharType="begin"/>
            </w:r>
            <w:r w:rsidR="006B5573">
              <w:instrText xml:space="preserve"> PAGEREF _Toc56122181 \h </w:instrText>
            </w:r>
            <w:r w:rsidR="006B5573">
              <w:fldChar w:fldCharType="separate"/>
            </w:r>
            <w:r w:rsidR="006B5573">
              <w:t>6</w:t>
            </w:r>
            <w:r w:rsidR="006B5573">
              <w:fldChar w:fldCharType="end"/>
            </w:r>
          </w:hyperlink>
        </w:p>
        <w:p w14:paraId="126D974A" w14:textId="77777777" w:rsidR="00877BD3" w:rsidRDefault="006B5573">
          <w:r>
            <w:rPr>
              <w:b/>
              <w:bCs/>
            </w:rPr>
            <w:fldChar w:fldCharType="end"/>
          </w:r>
        </w:p>
      </w:sdtContent>
    </w:sdt>
    <w:p w14:paraId="1151B04D" w14:textId="77777777" w:rsidR="00877BD3" w:rsidRDefault="006B5573">
      <w:pPr>
        <w:pStyle w:val="Heading1"/>
        <w:ind w:left="0" w:firstLine="0"/>
        <w:jc w:val="both"/>
        <w:rPr>
          <w:rFonts w:cs="Arial"/>
          <w:lang w:val="en-US"/>
        </w:rPr>
      </w:pPr>
      <w:bookmarkStart w:id="2" w:name="_Toc56122176"/>
      <w:r>
        <w:rPr>
          <w:rFonts w:cs="Arial"/>
          <w:lang w:val="en-US"/>
        </w:rPr>
        <w:t>1 Introduction</w:t>
      </w:r>
      <w:bookmarkEnd w:id="2"/>
    </w:p>
    <w:p w14:paraId="05E53937" w14:textId="77777777"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45D0B225" w14:textId="77777777" w:rsidR="00877BD3" w:rsidRDefault="006B5573">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877BD3" w14:paraId="3F2CC1F8" w14:textId="77777777">
        <w:tc>
          <w:tcPr>
            <w:tcW w:w="9630" w:type="dxa"/>
            <w:shd w:val="clear" w:color="auto" w:fill="auto"/>
          </w:tcPr>
          <w:p w14:paraId="724F1400" w14:textId="77777777"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14:paraId="5EBF26AE" w14:textId="77777777"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63BC397" w14:textId="77777777"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DCB64A7" w14:textId="77777777"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EE12A9E" w14:textId="77777777"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14:paraId="331A2761" w14:textId="77777777" w:rsidR="00877BD3" w:rsidRDefault="00877BD3">
      <w:pPr>
        <w:rPr>
          <w:rFonts w:ascii="Arial" w:hAnsi="Arial" w:cs="Arial"/>
          <w:sz w:val="20"/>
          <w:szCs w:val="20"/>
        </w:rPr>
      </w:pPr>
    </w:p>
    <w:p w14:paraId="0D657761" w14:textId="77777777"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8A16E20" w14:textId="77777777" w:rsidR="00877BD3" w:rsidRDefault="00877BD3">
      <w:pPr>
        <w:rPr>
          <w:rFonts w:ascii="Arial" w:hAnsi="Arial" w:cs="Arial"/>
          <w:sz w:val="20"/>
          <w:szCs w:val="20"/>
        </w:rPr>
      </w:pPr>
    </w:p>
    <w:p w14:paraId="340A89B5" w14:textId="77777777"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14:paraId="1351B48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40887038"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4D45FCD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02B967" w14:textId="77777777" w:rsidR="00877BD3" w:rsidRDefault="006B5573">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08F5559" w14:textId="77777777" w:rsidR="00877BD3" w:rsidRDefault="00877BD3">
      <w:pPr>
        <w:rPr>
          <w:rFonts w:ascii="Arial" w:hAnsi="Arial" w:cs="Arial"/>
          <w:sz w:val="20"/>
          <w:szCs w:val="20"/>
        </w:rPr>
      </w:pPr>
    </w:p>
    <w:p w14:paraId="05CA0244" w14:textId="77777777"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14:paraId="31C59065" w14:textId="77777777" w:rsidR="00877BD3" w:rsidRDefault="00877BD3">
      <w:pPr>
        <w:rPr>
          <w:rFonts w:ascii="Arial" w:hAnsi="Arial" w:cs="Arial"/>
          <w:sz w:val="20"/>
          <w:szCs w:val="20"/>
        </w:rPr>
      </w:pPr>
    </w:p>
    <w:p w14:paraId="0341342F" w14:textId="77777777" w:rsidR="00877BD3" w:rsidRDefault="00877BD3">
      <w:pPr>
        <w:rPr>
          <w:rFonts w:ascii="Arial" w:hAnsi="Arial" w:cs="Arial"/>
          <w:sz w:val="20"/>
          <w:szCs w:val="20"/>
        </w:rPr>
      </w:pPr>
    </w:p>
    <w:p w14:paraId="777B991B" w14:textId="77777777" w:rsidR="00877BD3" w:rsidRDefault="006B5573">
      <w:pPr>
        <w:rPr>
          <w:rFonts w:ascii="Arial" w:eastAsia="SimSun" w:hAnsi="Arial" w:cs="Arial"/>
          <w:sz w:val="36"/>
          <w:szCs w:val="20"/>
          <w:lang w:eastAsia="en-US"/>
        </w:rPr>
      </w:pPr>
      <w:r>
        <w:rPr>
          <w:rFonts w:cs="Arial"/>
        </w:rPr>
        <w:br w:type="page"/>
      </w:r>
    </w:p>
    <w:p w14:paraId="5BAD9D31" w14:textId="77777777" w:rsidR="00877BD3" w:rsidRDefault="006B5573">
      <w:pPr>
        <w:pStyle w:val="Heading1"/>
      </w:pPr>
      <w:bookmarkStart w:id="3" w:name="_Toc56122177"/>
      <w:r>
        <w:rPr>
          <w:rFonts w:cs="Arial"/>
          <w:lang w:val="en-US"/>
        </w:rPr>
        <w:lastRenderedPageBreak/>
        <w:t xml:space="preserve">8.2 </w:t>
      </w:r>
      <w:r>
        <w:t>Reduced PDCCH monitoring</w:t>
      </w:r>
      <w:bookmarkEnd w:id="3"/>
    </w:p>
    <w:p w14:paraId="2E743F70" w14:textId="77777777" w:rsidR="00877BD3" w:rsidRDefault="006B557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122178"/>
      <w:r>
        <w:rPr>
          <w:rFonts w:ascii="Arial" w:eastAsia="SimSun" w:hAnsi="Arial" w:cs="Times New Roman"/>
          <w:color w:val="auto"/>
          <w:sz w:val="32"/>
          <w:szCs w:val="20"/>
          <w:lang w:val="en-GB" w:eastAsia="ja-JP"/>
        </w:rPr>
        <w:t>8.2.1 Description of feature</w:t>
      </w:r>
      <w:bookmarkEnd w:id="4"/>
    </w:p>
    <w:p w14:paraId="3CB26EF9" w14:textId="77777777" w:rsidR="00877BD3" w:rsidRDefault="006B5573">
      <w:pPr>
        <w:spacing w:before="180" w:after="180"/>
        <w:rPr>
          <w:rFonts w:ascii="Arial" w:eastAsia="SimSun" w:hAnsi="Arial"/>
          <w:sz w:val="32"/>
          <w:szCs w:val="20"/>
          <w:lang w:eastAsia="ja-JP"/>
        </w:rPr>
      </w:pP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14:paraId="7F860233" w14:textId="77777777">
        <w:tc>
          <w:tcPr>
            <w:tcW w:w="9954" w:type="dxa"/>
            <w:tcBorders>
              <w:top w:val="single" w:sz="4" w:space="0" w:color="auto"/>
              <w:left w:val="single" w:sz="4" w:space="0" w:color="auto"/>
              <w:bottom w:val="single" w:sz="4" w:space="0" w:color="auto"/>
              <w:right w:val="single" w:sz="4" w:space="0" w:color="auto"/>
            </w:tcBorders>
          </w:tcPr>
          <w:p w14:paraId="245824A5" w14:textId="77777777" w:rsidR="00877BD3" w:rsidRDefault="006B5573">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64828DC7" w14:textId="77777777" w:rsidR="00877BD3" w:rsidRDefault="006B5573">
            <w:pPr>
              <w:pStyle w:val="NormalWeb"/>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14:paraId="530F68D8" w14:textId="77777777" w:rsidR="00877BD3" w:rsidRDefault="00877BD3">
      <w:pPr>
        <w:rPr>
          <w:rFonts w:ascii="Arial" w:hAnsi="Arial" w:cs="Arial"/>
          <w:b/>
          <w:bCs/>
          <w:sz w:val="20"/>
          <w:szCs w:val="20"/>
          <w:highlight w:val="cyan"/>
        </w:rPr>
      </w:pPr>
    </w:p>
    <w:p w14:paraId="11360C4D" w14:textId="77777777" w:rsidR="00877BD3" w:rsidRDefault="006B5573">
      <w:pPr>
        <w:rPr>
          <w:rFonts w:ascii="Arial" w:eastAsia="SimSun" w:hAnsi="Arial"/>
          <w:b/>
          <w:bCs/>
          <w:sz w:val="20"/>
          <w:szCs w:val="20"/>
          <w:lang w:val="en-GB" w:eastAsia="ja-JP"/>
        </w:rPr>
      </w:pPr>
      <w:r>
        <w:rPr>
          <w:rFonts w:ascii="Arial" w:eastAsia="SimSun"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14:paraId="2570F33C" w14:textId="77777777">
        <w:tc>
          <w:tcPr>
            <w:tcW w:w="1550" w:type="dxa"/>
            <w:shd w:val="clear" w:color="auto" w:fill="D9D9D9"/>
            <w:tcMar>
              <w:top w:w="0" w:type="dxa"/>
              <w:left w:w="108" w:type="dxa"/>
              <w:bottom w:w="0" w:type="dxa"/>
              <w:right w:w="108" w:type="dxa"/>
            </w:tcMar>
          </w:tcPr>
          <w:p w14:paraId="618293AD"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69684C68"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6148159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37CD1DA2" w14:textId="77777777">
        <w:tc>
          <w:tcPr>
            <w:tcW w:w="1550" w:type="dxa"/>
            <w:tcMar>
              <w:top w:w="0" w:type="dxa"/>
              <w:left w:w="108" w:type="dxa"/>
              <w:bottom w:w="0" w:type="dxa"/>
              <w:right w:w="108" w:type="dxa"/>
            </w:tcMar>
          </w:tcPr>
          <w:p w14:paraId="7930132B" w14:textId="77777777" w:rsidR="00877BD3" w:rsidRDefault="006B5573">
            <w:pPr>
              <w:spacing w:after="180"/>
              <w:rPr>
                <w:rFonts w:eastAsiaTheme="minorEastAsia"/>
                <w:sz w:val="20"/>
                <w:szCs w:val="20"/>
              </w:rPr>
            </w:pPr>
            <w:r>
              <w:rPr>
                <w:rFonts w:eastAsiaTheme="minorEastAsia" w:hint="eastAsia"/>
                <w:sz w:val="20"/>
                <w:szCs w:val="20"/>
              </w:rPr>
              <w:t>ZTE,sanechips</w:t>
            </w:r>
          </w:p>
        </w:tc>
        <w:tc>
          <w:tcPr>
            <w:tcW w:w="626" w:type="dxa"/>
          </w:tcPr>
          <w:p w14:paraId="445C58AC"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25C2A8A9" w14:textId="77777777" w:rsidR="00877BD3" w:rsidRDefault="006B5573">
            <w:pPr>
              <w:spacing w:after="180"/>
              <w:rPr>
                <w:rFonts w:eastAsiaTheme="minorEastAsia"/>
                <w:sz w:val="20"/>
                <w:szCs w:val="20"/>
              </w:rPr>
            </w:pPr>
            <w:r>
              <w:rPr>
                <w:rFonts w:eastAsiaTheme="minorEastAsia" w:hint="eastAsia"/>
                <w:sz w:val="20"/>
                <w:szCs w:val="20"/>
              </w:rPr>
              <w:t>We are generally fine with the description. However, it is worth to point out that the current scheme2 is focused on extending the time separation between the PDCCH occasion, which actually can be realized by setting the searchspace periodicity.</w:t>
            </w:r>
          </w:p>
        </w:tc>
      </w:tr>
      <w:tr w:rsidR="00877BD3" w14:paraId="7CDEE772" w14:textId="77777777">
        <w:tc>
          <w:tcPr>
            <w:tcW w:w="1550" w:type="dxa"/>
            <w:tcMar>
              <w:top w:w="0" w:type="dxa"/>
              <w:left w:w="108" w:type="dxa"/>
              <w:bottom w:w="0" w:type="dxa"/>
              <w:right w:w="108" w:type="dxa"/>
            </w:tcMar>
          </w:tcPr>
          <w:p w14:paraId="52F69935" w14:textId="77777777" w:rsidR="00877BD3" w:rsidRDefault="00DC3740">
            <w:pPr>
              <w:spacing w:after="180"/>
              <w:rPr>
                <w:rFonts w:eastAsiaTheme="minorEastAsia"/>
                <w:sz w:val="20"/>
                <w:szCs w:val="20"/>
              </w:rPr>
            </w:pPr>
            <w:r>
              <w:rPr>
                <w:rFonts w:eastAsiaTheme="minorEastAsia"/>
                <w:sz w:val="20"/>
                <w:szCs w:val="20"/>
              </w:rPr>
              <w:t>vivo</w:t>
            </w:r>
          </w:p>
        </w:tc>
        <w:tc>
          <w:tcPr>
            <w:tcW w:w="626" w:type="dxa"/>
          </w:tcPr>
          <w:p w14:paraId="5960596C"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05375E6" w14:textId="77777777" w:rsidR="00877BD3" w:rsidRDefault="00877BD3">
            <w:pPr>
              <w:spacing w:after="180"/>
              <w:rPr>
                <w:rFonts w:eastAsiaTheme="minorEastAsia"/>
                <w:sz w:val="20"/>
                <w:szCs w:val="20"/>
              </w:rPr>
            </w:pPr>
          </w:p>
        </w:tc>
      </w:tr>
      <w:tr w:rsidR="00461975" w14:paraId="64D786BB" w14:textId="77777777">
        <w:tc>
          <w:tcPr>
            <w:tcW w:w="1550" w:type="dxa"/>
            <w:tcMar>
              <w:top w:w="0" w:type="dxa"/>
              <w:left w:w="108" w:type="dxa"/>
              <w:bottom w:w="0" w:type="dxa"/>
              <w:right w:w="108" w:type="dxa"/>
            </w:tcMar>
          </w:tcPr>
          <w:p w14:paraId="0E61FA07" w14:textId="77777777" w:rsidR="00461975" w:rsidRDefault="00461975" w:rsidP="00461975">
            <w:pPr>
              <w:spacing w:after="180"/>
              <w:rPr>
                <w:rFonts w:eastAsiaTheme="minorEastAsia"/>
                <w:sz w:val="20"/>
                <w:szCs w:val="20"/>
              </w:rPr>
            </w:pPr>
            <w:r>
              <w:rPr>
                <w:rFonts w:eastAsiaTheme="minorEastAsia" w:hint="eastAsia"/>
                <w:sz w:val="20"/>
                <w:szCs w:val="20"/>
              </w:rPr>
              <w:t>Spreadtrum</w:t>
            </w:r>
          </w:p>
        </w:tc>
        <w:tc>
          <w:tcPr>
            <w:tcW w:w="626" w:type="dxa"/>
          </w:tcPr>
          <w:p w14:paraId="5FC18A86" w14:textId="77777777" w:rsidR="00461975" w:rsidRDefault="00461975" w:rsidP="00461975">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1EEC286C" w14:textId="77777777" w:rsidR="00461975" w:rsidRDefault="00461975" w:rsidP="00461975">
            <w:pPr>
              <w:spacing w:after="180"/>
              <w:rPr>
                <w:rFonts w:eastAsiaTheme="minorEastAsia"/>
                <w:sz w:val="20"/>
                <w:szCs w:val="20"/>
              </w:rPr>
            </w:pPr>
          </w:p>
        </w:tc>
      </w:tr>
      <w:tr w:rsidR="00586D04" w14:paraId="10DC4B4B"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A96C" w14:textId="77777777" w:rsidR="00586D04" w:rsidRDefault="00586D04" w:rsidP="00BD3901">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Borders>
              <w:top w:val="single" w:sz="4" w:space="0" w:color="auto"/>
              <w:left w:val="single" w:sz="4" w:space="0" w:color="auto"/>
              <w:bottom w:val="single" w:sz="4" w:space="0" w:color="auto"/>
              <w:right w:val="single" w:sz="4" w:space="0" w:color="auto"/>
            </w:tcBorders>
          </w:tcPr>
          <w:p w14:paraId="536866E1" w14:textId="77777777" w:rsidR="00586D04" w:rsidRDefault="00586D04" w:rsidP="00BD3901">
            <w:pPr>
              <w:spacing w:after="180"/>
              <w:rPr>
                <w:rFonts w:eastAsiaTheme="minorEastAsia"/>
                <w:sz w:val="20"/>
                <w:szCs w:val="20"/>
              </w:rPr>
            </w:pPr>
            <w:r>
              <w:rPr>
                <w:rFonts w:eastAsiaTheme="minorEastAsia" w:hint="eastAsia"/>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FACFD" w14:textId="77777777" w:rsidR="00586D04" w:rsidRDefault="00586D04" w:rsidP="00BD3901">
            <w:pPr>
              <w:spacing w:after="180"/>
              <w:rPr>
                <w:rFonts w:eastAsiaTheme="minorEastAsia"/>
                <w:sz w:val="20"/>
                <w:szCs w:val="20"/>
              </w:rPr>
            </w:pPr>
          </w:p>
        </w:tc>
      </w:tr>
      <w:tr w:rsidR="00FB5B39" w14:paraId="568F0925"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2681"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26" w:type="dxa"/>
            <w:tcBorders>
              <w:top w:val="single" w:sz="4" w:space="0" w:color="auto"/>
              <w:left w:val="single" w:sz="4" w:space="0" w:color="auto"/>
              <w:bottom w:val="single" w:sz="4" w:space="0" w:color="auto"/>
              <w:right w:val="single" w:sz="4" w:space="0" w:color="auto"/>
            </w:tcBorders>
          </w:tcPr>
          <w:p w14:paraId="546F0DC9"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0B9A7"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Same view with ZTE.</w:t>
            </w:r>
          </w:p>
        </w:tc>
      </w:tr>
      <w:tr w:rsidR="00B72F53" w14:paraId="38615C0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EA33D"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CATT</w:t>
            </w:r>
          </w:p>
        </w:tc>
        <w:tc>
          <w:tcPr>
            <w:tcW w:w="626" w:type="dxa"/>
            <w:tcBorders>
              <w:top w:val="single" w:sz="4" w:space="0" w:color="auto"/>
              <w:left w:val="single" w:sz="4" w:space="0" w:color="auto"/>
              <w:bottom w:val="single" w:sz="4" w:space="0" w:color="auto"/>
              <w:right w:val="single" w:sz="4" w:space="0" w:color="auto"/>
            </w:tcBorders>
          </w:tcPr>
          <w:p w14:paraId="71A929FB"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C85B0"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We are OK with the proposal. We share the same view as ZTE, i.e. it can be realized by proper search space configuration.</w:t>
            </w:r>
          </w:p>
        </w:tc>
      </w:tr>
      <w:tr w:rsidR="002330C9" w14:paraId="60AFC1ED" w14:textId="77777777" w:rsidTr="005E7A8E">
        <w:tc>
          <w:tcPr>
            <w:tcW w:w="1550" w:type="dxa"/>
            <w:tcMar>
              <w:top w:w="0" w:type="dxa"/>
              <w:left w:w="108" w:type="dxa"/>
              <w:bottom w:w="0" w:type="dxa"/>
              <w:right w:w="108" w:type="dxa"/>
            </w:tcMar>
          </w:tcPr>
          <w:p w14:paraId="2D717C4F" w14:textId="6E9DCD67" w:rsidR="002330C9" w:rsidRPr="00B72F53" w:rsidRDefault="002330C9" w:rsidP="002330C9">
            <w:pPr>
              <w:spacing w:after="180"/>
              <w:rPr>
                <w:rFonts w:eastAsia="Malgun Gothic" w:hint="eastAsia"/>
                <w:sz w:val="20"/>
                <w:szCs w:val="20"/>
                <w:lang w:eastAsia="ko-KR"/>
              </w:rPr>
            </w:pPr>
            <w:r>
              <w:rPr>
                <w:rFonts w:eastAsiaTheme="minorEastAsia"/>
                <w:sz w:val="20"/>
                <w:szCs w:val="20"/>
              </w:rPr>
              <w:t>NEC</w:t>
            </w:r>
          </w:p>
        </w:tc>
        <w:tc>
          <w:tcPr>
            <w:tcW w:w="626" w:type="dxa"/>
          </w:tcPr>
          <w:p w14:paraId="75BAA4DC" w14:textId="36DDE16E" w:rsidR="002330C9" w:rsidRPr="00B72F53" w:rsidRDefault="002330C9" w:rsidP="002330C9">
            <w:pPr>
              <w:spacing w:after="180"/>
              <w:rPr>
                <w:rFonts w:eastAsia="Malgun Gothic" w:hint="eastAsia"/>
                <w:sz w:val="20"/>
                <w:szCs w:val="20"/>
                <w:lang w:eastAsia="ko-KR"/>
              </w:rPr>
            </w:pPr>
            <w:r>
              <w:rPr>
                <w:rFonts w:eastAsiaTheme="minorEastAsia"/>
                <w:sz w:val="20"/>
                <w:szCs w:val="20"/>
              </w:rPr>
              <w:t>Y</w:t>
            </w:r>
          </w:p>
        </w:tc>
        <w:tc>
          <w:tcPr>
            <w:tcW w:w="7458" w:type="dxa"/>
            <w:tcMar>
              <w:top w:w="0" w:type="dxa"/>
              <w:left w:w="108" w:type="dxa"/>
              <w:bottom w:w="0" w:type="dxa"/>
              <w:right w:w="108" w:type="dxa"/>
            </w:tcMar>
          </w:tcPr>
          <w:p w14:paraId="145374AD" w14:textId="33C60AEE" w:rsidR="002330C9" w:rsidRPr="00B72F53" w:rsidRDefault="002330C9" w:rsidP="002330C9">
            <w:pPr>
              <w:spacing w:after="180"/>
              <w:rPr>
                <w:rFonts w:eastAsia="Malgun Gothic" w:hint="eastAsia"/>
                <w:sz w:val="20"/>
                <w:szCs w:val="20"/>
                <w:lang w:eastAsia="ko-KR"/>
              </w:rPr>
            </w:pPr>
            <w:r>
              <w:rPr>
                <w:rFonts w:eastAsiaTheme="minorEastAsia"/>
                <w:sz w:val="20"/>
                <w:szCs w:val="20"/>
              </w:rPr>
              <w:t>We support the FL proposal.</w:t>
            </w:r>
          </w:p>
        </w:tc>
      </w:tr>
    </w:tbl>
    <w:p w14:paraId="0A1416AC" w14:textId="77777777" w:rsidR="00877BD3" w:rsidRPr="00B72F53" w:rsidRDefault="00877BD3">
      <w:pPr>
        <w:rPr>
          <w:rFonts w:ascii="Arial" w:eastAsia="SimSun" w:hAnsi="Arial"/>
          <w:b/>
          <w:bCs/>
          <w:sz w:val="20"/>
          <w:szCs w:val="20"/>
          <w:lang w:eastAsia="ja-JP"/>
        </w:rPr>
      </w:pPr>
    </w:p>
    <w:p w14:paraId="3FB66959" w14:textId="77777777" w:rsidR="00877BD3" w:rsidRDefault="00877BD3">
      <w:pPr>
        <w:rPr>
          <w:rFonts w:ascii="Arial" w:eastAsia="SimSun" w:hAnsi="Arial"/>
          <w:b/>
          <w:bCs/>
          <w:sz w:val="20"/>
          <w:szCs w:val="20"/>
          <w:lang w:val="en-GB" w:eastAsia="ja-JP"/>
        </w:rPr>
      </w:pPr>
    </w:p>
    <w:p w14:paraId="53F46342" w14:textId="77777777" w:rsidR="00877BD3" w:rsidRDefault="00877BD3">
      <w:pPr>
        <w:rPr>
          <w:rFonts w:ascii="Arial" w:eastAsia="SimSun" w:hAnsi="Arial"/>
          <w:b/>
          <w:bCs/>
          <w:sz w:val="20"/>
          <w:szCs w:val="20"/>
          <w:lang w:val="en-GB" w:eastAsia="ja-JP"/>
        </w:rPr>
      </w:pPr>
    </w:p>
    <w:p w14:paraId="6190B257" w14:textId="77777777" w:rsidR="00877BD3" w:rsidRDefault="006B5573">
      <w:pPr>
        <w:rPr>
          <w:rFonts w:ascii="Arial" w:eastAsia="SimSun"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SimSun" w:hAnsi="Arial"/>
          <w:b/>
          <w:bCs/>
          <w:sz w:val="20"/>
          <w:szCs w:val="20"/>
          <w:lang w:val="en-GB" w:eastAsia="ja-JP"/>
        </w:rPr>
        <w:t xml:space="preserve">Can the </w:t>
      </w:r>
      <w:r>
        <w:rPr>
          <w:rFonts w:ascii="Arial" w:eastAsia="SimSun" w:hAnsi="Arial"/>
          <w:b/>
          <w:bCs/>
          <w:sz w:val="21"/>
          <w:szCs w:val="21"/>
          <w:lang w:val="en-GB" w:eastAsia="ja-JP"/>
        </w:rPr>
        <w:t>following</w:t>
      </w:r>
      <w:r>
        <w:rPr>
          <w:rFonts w:ascii="Arial" w:eastAsia="SimSun" w:hAnsi="Arial"/>
          <w:b/>
          <w:bCs/>
          <w:sz w:val="20"/>
          <w:szCs w:val="20"/>
          <w:lang w:val="en-GB" w:eastAsia="ja-JP"/>
        </w:rPr>
        <w:t xml:space="preserve"> sentence commented by one company in GTW session be added into Scheme #2?</w:t>
      </w:r>
    </w:p>
    <w:p w14:paraId="0716ABDF" w14:textId="77777777" w:rsidR="00877BD3" w:rsidRDefault="006B5573">
      <w:pPr>
        <w:pStyle w:val="ListParagraph"/>
        <w:numPr>
          <w:ilvl w:val="0"/>
          <w:numId w:val="3"/>
        </w:numPr>
        <w:rPr>
          <w:rFonts w:ascii="Arial" w:eastAsia="SimSun" w:hAnsi="Arial"/>
          <w:b/>
          <w:bCs/>
          <w:sz w:val="20"/>
          <w:szCs w:val="20"/>
          <w:lang w:val="en-GB" w:eastAsia="ja-JP"/>
        </w:rPr>
      </w:pPr>
      <w:r>
        <w:rPr>
          <w:rFonts w:ascii="Arial" w:eastAsia="SimSun"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14:paraId="16FC3695" w14:textId="77777777">
        <w:tc>
          <w:tcPr>
            <w:tcW w:w="1550" w:type="dxa"/>
            <w:shd w:val="clear" w:color="auto" w:fill="D9D9D9"/>
            <w:tcMar>
              <w:top w:w="0" w:type="dxa"/>
              <w:left w:w="108" w:type="dxa"/>
              <w:bottom w:w="0" w:type="dxa"/>
              <w:right w:w="108" w:type="dxa"/>
            </w:tcMar>
          </w:tcPr>
          <w:p w14:paraId="0BCC2B95"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32B0B4FE"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401C412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560E11B6" w14:textId="77777777">
        <w:tc>
          <w:tcPr>
            <w:tcW w:w="1550" w:type="dxa"/>
            <w:tcMar>
              <w:top w:w="0" w:type="dxa"/>
              <w:left w:w="108" w:type="dxa"/>
              <w:bottom w:w="0" w:type="dxa"/>
              <w:right w:w="108" w:type="dxa"/>
            </w:tcMar>
          </w:tcPr>
          <w:p w14:paraId="64C6BB8F" w14:textId="77777777" w:rsidR="00877BD3" w:rsidRDefault="006B5573">
            <w:pPr>
              <w:spacing w:after="180"/>
              <w:rPr>
                <w:rFonts w:eastAsiaTheme="minorEastAsia"/>
                <w:sz w:val="20"/>
                <w:szCs w:val="20"/>
              </w:rPr>
            </w:pPr>
            <w:r>
              <w:rPr>
                <w:rFonts w:eastAsiaTheme="minorEastAsia" w:hint="eastAsia"/>
                <w:sz w:val="20"/>
                <w:szCs w:val="20"/>
              </w:rPr>
              <w:t>ZTE,sanechips</w:t>
            </w:r>
          </w:p>
        </w:tc>
        <w:tc>
          <w:tcPr>
            <w:tcW w:w="626" w:type="dxa"/>
          </w:tcPr>
          <w:p w14:paraId="37163717"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A4C3489" w14:textId="77777777" w:rsidR="00877BD3" w:rsidRDefault="006B5573">
            <w:pPr>
              <w:spacing w:after="180"/>
              <w:rPr>
                <w:rFonts w:eastAsiaTheme="minorEastAsia"/>
                <w:sz w:val="20"/>
                <w:szCs w:val="20"/>
              </w:rPr>
            </w:pPr>
            <w:r>
              <w:rPr>
                <w:rFonts w:eastAsiaTheme="minorEastAsia" w:hint="eastAsia"/>
                <w:sz w:val="20"/>
                <w:szCs w:val="20"/>
              </w:rPr>
              <w:t>We agree to add it back and 2 aspects are considered</w:t>
            </w:r>
          </w:p>
          <w:p w14:paraId="08885B0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Sparse the PDCCH monitoring is focused on extending the time separation between the PDCCH occasion as we mentioned. N&lt;M*X is focused on setting the maximum limit on multi-slots. They are different. Actually,  reducing maximum number of BDs in X slots has been discussed and modified many times. Both of them can be used to reduce the averaged BDs per slot. We do not think reducing maximum number of BDs in X slots should be removed at this last moment. </w:t>
            </w:r>
          </w:p>
          <w:p w14:paraId="72195E5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Scheme 1 is used to describe the BD reduction per slot, scheme 3 is used to describe the dynamic BD reduction, and scheme 2 is used to describe the BD reduction on multiple slots. Scheme1 and scheme 3 are actually described broadly which does not limit to any specific method. Therefore, the description of scheme2 is just  used to describe the </w:t>
            </w:r>
            <w:r>
              <w:rPr>
                <w:rFonts w:eastAsiaTheme="minorEastAsia" w:hint="eastAsia"/>
                <w:sz w:val="20"/>
                <w:szCs w:val="20"/>
              </w:rPr>
              <w:lastRenderedPageBreak/>
              <w:t>research direction in general, instead of focusing on a specific method of extending the time separation, which is so limited. And any candidate solution discussed in scheme2 should not be precluded.</w:t>
            </w:r>
          </w:p>
          <w:p w14:paraId="5245AD16" w14:textId="77777777" w:rsidR="00877BD3" w:rsidRDefault="006B5573">
            <w:pPr>
              <w:spacing w:after="180"/>
              <w:rPr>
                <w:rFonts w:eastAsiaTheme="minorEastAsia"/>
                <w:sz w:val="20"/>
                <w:szCs w:val="20"/>
              </w:rPr>
            </w:pPr>
            <w:r>
              <w:rPr>
                <w:rFonts w:eastAsiaTheme="minorEastAsia" w:hint="eastAsia"/>
                <w:sz w:val="20"/>
                <w:szCs w:val="20"/>
              </w:rPr>
              <w:t>We hope both of them can be included in the SI stage to make a progress, avoiding precluding a good method to reduce the number of BDs in the SID, before we discuss that.</w:t>
            </w:r>
          </w:p>
        </w:tc>
      </w:tr>
      <w:tr w:rsidR="00877BD3" w14:paraId="46BFEE73" w14:textId="77777777">
        <w:tc>
          <w:tcPr>
            <w:tcW w:w="1550" w:type="dxa"/>
            <w:tcMar>
              <w:top w:w="0" w:type="dxa"/>
              <w:left w:w="108" w:type="dxa"/>
              <w:bottom w:w="0" w:type="dxa"/>
              <w:right w:w="108" w:type="dxa"/>
            </w:tcMar>
          </w:tcPr>
          <w:p w14:paraId="74CA6275" w14:textId="77777777" w:rsidR="00877BD3" w:rsidRDefault="00DC3740">
            <w:pPr>
              <w:spacing w:after="180"/>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26" w:type="dxa"/>
          </w:tcPr>
          <w:p w14:paraId="13301F90"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383790EF" w14:textId="77777777"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r w:rsidR="00461975" w14:paraId="02C13858" w14:textId="77777777">
        <w:tc>
          <w:tcPr>
            <w:tcW w:w="1550" w:type="dxa"/>
            <w:tcMar>
              <w:top w:w="0" w:type="dxa"/>
              <w:left w:w="108" w:type="dxa"/>
              <w:bottom w:w="0" w:type="dxa"/>
              <w:right w:w="108" w:type="dxa"/>
            </w:tcMar>
          </w:tcPr>
          <w:p w14:paraId="4C2B9282" w14:textId="77777777" w:rsidR="00461975" w:rsidRPr="001155BC" w:rsidRDefault="00461975" w:rsidP="00461975">
            <w:pPr>
              <w:spacing w:after="180"/>
              <w:rPr>
                <w:rFonts w:eastAsiaTheme="minorEastAsia"/>
                <w:sz w:val="20"/>
                <w:szCs w:val="20"/>
              </w:rPr>
            </w:pPr>
            <w:r w:rsidRPr="001155BC">
              <w:rPr>
                <w:rFonts w:eastAsiaTheme="minorEastAsia" w:hint="eastAsia"/>
                <w:sz w:val="20"/>
                <w:szCs w:val="20"/>
              </w:rPr>
              <w:t>Spreadtrum</w:t>
            </w:r>
          </w:p>
        </w:tc>
        <w:tc>
          <w:tcPr>
            <w:tcW w:w="626" w:type="dxa"/>
          </w:tcPr>
          <w:p w14:paraId="3EA0722C" w14:textId="77777777" w:rsidR="00461975" w:rsidRPr="001155BC" w:rsidRDefault="00461975" w:rsidP="00461975">
            <w:pPr>
              <w:spacing w:after="180"/>
              <w:rPr>
                <w:rFonts w:eastAsiaTheme="minorEastAsia"/>
                <w:sz w:val="20"/>
                <w:szCs w:val="20"/>
              </w:rPr>
            </w:pPr>
          </w:p>
        </w:tc>
        <w:tc>
          <w:tcPr>
            <w:tcW w:w="7458" w:type="dxa"/>
            <w:tcMar>
              <w:top w:w="0" w:type="dxa"/>
              <w:left w:w="108" w:type="dxa"/>
              <w:bottom w:w="0" w:type="dxa"/>
              <w:right w:w="108" w:type="dxa"/>
            </w:tcMar>
          </w:tcPr>
          <w:p w14:paraId="2C48DFDF" w14:textId="77777777" w:rsidR="00461975" w:rsidRPr="001155BC" w:rsidRDefault="00461975" w:rsidP="00461975">
            <w:pPr>
              <w:spacing w:after="180"/>
              <w:rPr>
                <w:rFonts w:eastAsiaTheme="minorEastAsia"/>
                <w:sz w:val="20"/>
                <w:szCs w:val="20"/>
              </w:rPr>
            </w:pPr>
            <w:r w:rsidRPr="001155BC">
              <w:rPr>
                <w:rFonts w:eastAsiaTheme="minorEastAsia"/>
                <w:sz w:val="20"/>
                <w:szCs w:val="20"/>
              </w:rPr>
              <w:t>We suggest “to achieve average BD reduction across X slots” to be changed to “to achieve maximum BD reduction per slot”.</w:t>
            </w:r>
          </w:p>
        </w:tc>
      </w:tr>
      <w:tr w:rsidR="00586D04" w14:paraId="23AD0097" w14:textId="77777777">
        <w:tc>
          <w:tcPr>
            <w:tcW w:w="1550" w:type="dxa"/>
            <w:tcMar>
              <w:top w:w="0" w:type="dxa"/>
              <w:left w:w="108" w:type="dxa"/>
              <w:bottom w:w="0" w:type="dxa"/>
              <w:right w:w="108" w:type="dxa"/>
            </w:tcMar>
          </w:tcPr>
          <w:p w14:paraId="499B42A3" w14:textId="77777777" w:rsidR="00586D04" w:rsidRDefault="00586D04" w:rsidP="00586D04">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Pr>
          <w:p w14:paraId="645849AC" w14:textId="77777777" w:rsidR="00586D04" w:rsidRDefault="00586D04" w:rsidP="00586D0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2A0F2FE4" w14:textId="77777777" w:rsidR="00586D04" w:rsidRDefault="00586D04" w:rsidP="00586D04">
            <w:pPr>
              <w:spacing w:after="180"/>
              <w:rPr>
                <w:rFonts w:eastAsiaTheme="minorEastAsia"/>
                <w:sz w:val="20"/>
                <w:szCs w:val="20"/>
              </w:rPr>
            </w:pPr>
            <w:r>
              <w:rPr>
                <w:rFonts w:eastAsiaTheme="minorEastAsia"/>
                <w:sz w:val="20"/>
                <w:szCs w:val="20"/>
              </w:rPr>
              <w:t xml:space="preserve">By </w:t>
            </w:r>
            <w:r w:rsidRPr="00FA41EE">
              <w:rPr>
                <w:rFonts w:eastAsiaTheme="minorEastAsia"/>
                <w:sz w:val="20"/>
                <w:szCs w:val="20"/>
              </w:rPr>
              <w:t>extending the minimum separation between two consecutive slots with configured PDCCH candidates to be X slots, where X</w:t>
            </w:r>
            <m:oMath>
              <m:r>
                <m:rPr>
                  <m:sty m:val="p"/>
                </m:rPr>
                <w:rPr>
                  <w:rFonts w:ascii="Cambria Math" w:eastAsiaTheme="minorEastAsia" w:hAnsi="Cambria Math"/>
                  <w:sz w:val="20"/>
                  <w:szCs w:val="20"/>
                </w:rPr>
                <m:t>&gt;1</m:t>
              </m:r>
            </m:oMath>
            <w:r>
              <w:rPr>
                <w:rFonts w:eastAsiaTheme="minorEastAsia"/>
                <w:sz w:val="20"/>
                <w:szCs w:val="20"/>
              </w:rPr>
              <w:t>, Scheme#2 can already reduce the PDCCH monitoring. It is not motivated to introduce new concept of multi-slot BD limit.</w:t>
            </w:r>
          </w:p>
        </w:tc>
      </w:tr>
    </w:tbl>
    <w:p w14:paraId="3EFC74A0" w14:textId="77777777" w:rsidR="00B72F53" w:rsidRPr="00586D04" w:rsidRDefault="006B5573">
      <w:pPr>
        <w:rPr>
          <w:rFonts w:ascii="Arial" w:eastAsia="SimSun" w:hAnsi="Arial"/>
          <w:sz w:val="20"/>
          <w:szCs w:val="20"/>
          <w:lang w:eastAsia="ja-JP"/>
        </w:rPr>
      </w:pPr>
      <w:r>
        <w:rPr>
          <w:rFonts w:ascii="Arial" w:eastAsia="SimSun" w:hAnsi="Arial"/>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B72F53" w14:paraId="1B14D71F" w14:textId="77777777" w:rsidTr="002A21DA">
        <w:tc>
          <w:tcPr>
            <w:tcW w:w="1550" w:type="dxa"/>
            <w:tcMar>
              <w:top w:w="0" w:type="dxa"/>
              <w:left w:w="108" w:type="dxa"/>
              <w:bottom w:w="0" w:type="dxa"/>
              <w:right w:w="108" w:type="dxa"/>
            </w:tcMar>
          </w:tcPr>
          <w:p w14:paraId="7612FACF" w14:textId="77777777" w:rsidR="00B72F53" w:rsidRDefault="00B72F53" w:rsidP="002A21DA">
            <w:pPr>
              <w:spacing w:after="180"/>
              <w:rPr>
                <w:rFonts w:eastAsiaTheme="minorEastAsia"/>
                <w:sz w:val="20"/>
                <w:szCs w:val="20"/>
              </w:rPr>
            </w:pPr>
            <w:r>
              <w:rPr>
                <w:rFonts w:eastAsiaTheme="minorEastAsia" w:hint="eastAsia"/>
                <w:sz w:val="20"/>
                <w:szCs w:val="20"/>
              </w:rPr>
              <w:lastRenderedPageBreak/>
              <w:t>CATT</w:t>
            </w:r>
          </w:p>
        </w:tc>
        <w:tc>
          <w:tcPr>
            <w:tcW w:w="626" w:type="dxa"/>
          </w:tcPr>
          <w:p w14:paraId="512CCB7D" w14:textId="77777777" w:rsidR="00B72F53" w:rsidRDefault="00B72F53" w:rsidP="002A21DA">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3E8750A7" w14:textId="77777777" w:rsidR="00B72F53" w:rsidRDefault="00B72F53" w:rsidP="002A21DA">
            <w:pPr>
              <w:spacing w:after="180"/>
              <w:rPr>
                <w:rFonts w:eastAsiaTheme="minorEastAsia"/>
                <w:sz w:val="20"/>
                <w:szCs w:val="20"/>
              </w:rPr>
            </w:pPr>
            <w:r>
              <w:rPr>
                <w:rFonts w:eastAsiaTheme="minorEastAsia" w:hint="eastAsia"/>
                <w:sz w:val="20"/>
                <w:szCs w:val="20"/>
              </w:rPr>
              <w:t>Share similar views as HW.</w:t>
            </w:r>
          </w:p>
          <w:p w14:paraId="682DF321" w14:textId="77777777" w:rsidR="00B72F53" w:rsidRDefault="00B72F53" w:rsidP="002A21DA">
            <w:pPr>
              <w:spacing w:after="180"/>
              <w:rPr>
                <w:rFonts w:eastAsiaTheme="minorEastAsia"/>
                <w:sz w:val="20"/>
                <w:szCs w:val="20"/>
              </w:rPr>
            </w:pPr>
            <w:r>
              <w:rPr>
                <w:rFonts w:eastAsiaTheme="minorEastAsia" w:hint="eastAsia"/>
                <w:sz w:val="20"/>
                <w:szCs w:val="20"/>
              </w:rPr>
              <w:t>It</w:t>
            </w:r>
            <w:r>
              <w:rPr>
                <w:rFonts w:eastAsiaTheme="minorEastAsia"/>
                <w:sz w:val="20"/>
                <w:szCs w:val="20"/>
              </w:rPr>
              <w:t>’</w:t>
            </w:r>
            <w:r>
              <w:rPr>
                <w:rFonts w:eastAsiaTheme="minorEastAsia" w:hint="eastAsia"/>
                <w:sz w:val="20"/>
                <w:szCs w:val="20"/>
              </w:rPr>
              <w:t xml:space="preserve">s a new capability which is defined per X slots and the BD/CCE </w:t>
            </w:r>
            <w:r>
              <w:rPr>
                <w:rFonts w:eastAsiaTheme="minorEastAsia"/>
                <w:sz w:val="20"/>
                <w:szCs w:val="20"/>
              </w:rPr>
              <w:t>number</w:t>
            </w:r>
            <w:r>
              <w:rPr>
                <w:rFonts w:eastAsiaTheme="minorEastAsia" w:hint="eastAsia"/>
                <w:sz w:val="20"/>
                <w:szCs w:val="20"/>
              </w:rPr>
              <w:t xml:space="preserve"> for a slot goes up. It is against the subjective approved for the SI. Currently, the UE can only monitors M BDs per X slot assuming the PDCCH monitoring periodicity is X slot. However, the UE has to monitor X*M BDs per X slot. </w:t>
            </w:r>
            <w:r>
              <w:rPr>
                <w:rFonts w:eastAsiaTheme="minorEastAsia"/>
                <w:sz w:val="20"/>
                <w:szCs w:val="20"/>
              </w:rPr>
              <w:t>It</w:t>
            </w:r>
            <w:r>
              <w:rPr>
                <w:rFonts w:eastAsiaTheme="minorEastAsia" w:hint="eastAsia"/>
                <w:sz w:val="20"/>
                <w:szCs w:val="20"/>
              </w:rPr>
              <w:t xml:space="preserve"> is against the following subjective:</w:t>
            </w:r>
          </w:p>
          <w:p w14:paraId="45D5185F" w14:textId="77777777" w:rsidR="00B72F53" w:rsidRDefault="00B72F53" w:rsidP="002A21DA">
            <w:pPr>
              <w:spacing w:after="180"/>
              <w:rPr>
                <w:rFonts w:eastAsiaTheme="minorEastAsia"/>
                <w:sz w:val="20"/>
                <w:szCs w:val="20"/>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tc>
      </w:tr>
      <w:tr w:rsidR="00A65028" w14:paraId="6B78862C" w14:textId="77777777" w:rsidTr="002A21DA">
        <w:tc>
          <w:tcPr>
            <w:tcW w:w="1550" w:type="dxa"/>
            <w:tcMar>
              <w:top w:w="0" w:type="dxa"/>
              <w:left w:w="108" w:type="dxa"/>
              <w:bottom w:w="0" w:type="dxa"/>
              <w:right w:w="108" w:type="dxa"/>
            </w:tcMar>
          </w:tcPr>
          <w:p w14:paraId="2BDAF5E4" w14:textId="5B85CE9C" w:rsidR="00A65028" w:rsidRDefault="00A65028" w:rsidP="002A21DA">
            <w:pPr>
              <w:spacing w:after="180"/>
              <w:rPr>
                <w:rFonts w:eastAsiaTheme="minorEastAsia" w:hint="eastAsia"/>
                <w:sz w:val="20"/>
                <w:szCs w:val="20"/>
              </w:rPr>
            </w:pPr>
            <w:r>
              <w:rPr>
                <w:rFonts w:eastAsiaTheme="minorEastAsia"/>
                <w:sz w:val="20"/>
                <w:szCs w:val="20"/>
              </w:rPr>
              <w:t>NEC</w:t>
            </w:r>
          </w:p>
        </w:tc>
        <w:tc>
          <w:tcPr>
            <w:tcW w:w="626" w:type="dxa"/>
          </w:tcPr>
          <w:p w14:paraId="0A17F483" w14:textId="5F4890C8" w:rsidR="00A65028" w:rsidRDefault="00A65028" w:rsidP="002A21DA">
            <w:pPr>
              <w:spacing w:after="180"/>
              <w:rPr>
                <w:rFonts w:eastAsiaTheme="minorEastAsia" w:hint="eastAsia"/>
                <w:sz w:val="20"/>
                <w:szCs w:val="20"/>
              </w:rPr>
            </w:pPr>
            <w:r>
              <w:rPr>
                <w:rFonts w:eastAsiaTheme="minorEastAsia"/>
                <w:sz w:val="20"/>
                <w:szCs w:val="20"/>
              </w:rPr>
              <w:t>N</w:t>
            </w:r>
          </w:p>
        </w:tc>
        <w:tc>
          <w:tcPr>
            <w:tcW w:w="7458" w:type="dxa"/>
            <w:tcMar>
              <w:top w:w="0" w:type="dxa"/>
              <w:left w:w="108" w:type="dxa"/>
              <w:bottom w:w="0" w:type="dxa"/>
              <w:right w:w="108" w:type="dxa"/>
            </w:tcMar>
          </w:tcPr>
          <w:p w14:paraId="540C0068" w14:textId="62470E96" w:rsidR="00A65028" w:rsidRDefault="00A65028" w:rsidP="002A21DA">
            <w:pPr>
              <w:spacing w:after="180"/>
              <w:rPr>
                <w:rFonts w:eastAsiaTheme="minorEastAsia" w:hint="eastAsia"/>
                <w:sz w:val="20"/>
                <w:szCs w:val="20"/>
              </w:rPr>
            </w:pPr>
            <w:r w:rsidRPr="00A65028">
              <w:rPr>
                <w:rFonts w:eastAsiaTheme="minorEastAsia"/>
                <w:sz w:val="20"/>
                <w:szCs w:val="20"/>
              </w:rPr>
              <w:t xml:space="preserve">This may </w:t>
            </w:r>
            <w:r>
              <w:rPr>
                <w:rFonts w:eastAsiaTheme="minorEastAsia"/>
                <w:sz w:val="20"/>
                <w:szCs w:val="20"/>
              </w:rPr>
              <w:t xml:space="preserve">cause </w:t>
            </w:r>
            <w:r w:rsidRPr="00A65028">
              <w:rPr>
                <w:rFonts w:eastAsiaTheme="minorEastAsia"/>
                <w:sz w:val="20"/>
                <w:szCs w:val="20"/>
              </w:rPr>
              <w:t xml:space="preserve">some PDCCHs </w:t>
            </w:r>
            <w:r>
              <w:rPr>
                <w:rFonts w:eastAsiaTheme="minorEastAsia"/>
                <w:sz w:val="20"/>
                <w:szCs w:val="20"/>
              </w:rPr>
              <w:t>received at</w:t>
            </w:r>
            <w:r w:rsidRPr="00A65028">
              <w:rPr>
                <w:rFonts w:eastAsiaTheme="minorEastAsia"/>
                <w:sz w:val="20"/>
                <w:szCs w:val="20"/>
              </w:rPr>
              <w:t xml:space="preserve"> </w:t>
            </w:r>
            <w:r>
              <w:rPr>
                <w:rFonts w:eastAsiaTheme="minorEastAsia"/>
                <w:sz w:val="20"/>
                <w:szCs w:val="20"/>
              </w:rPr>
              <w:t xml:space="preserve">the later part of </w:t>
            </w:r>
            <w:r w:rsidRPr="00A65028">
              <w:rPr>
                <w:rFonts w:eastAsiaTheme="minorEastAsia"/>
                <w:sz w:val="20"/>
                <w:szCs w:val="20"/>
              </w:rPr>
              <w:t xml:space="preserve">X slot </w:t>
            </w:r>
            <w:r>
              <w:rPr>
                <w:rFonts w:eastAsiaTheme="minorEastAsia"/>
                <w:sz w:val="20"/>
                <w:szCs w:val="20"/>
              </w:rPr>
              <w:t xml:space="preserve">being missed detection </w:t>
            </w:r>
            <w:r w:rsidRPr="00A65028">
              <w:rPr>
                <w:rFonts w:eastAsiaTheme="minorEastAsia"/>
                <w:sz w:val="20"/>
                <w:szCs w:val="20"/>
              </w:rPr>
              <w:t>because the maximum number of BDs has been used up.</w:t>
            </w:r>
          </w:p>
        </w:tc>
      </w:tr>
    </w:tbl>
    <w:p w14:paraId="098D753D" w14:textId="77777777" w:rsidR="00877BD3" w:rsidRPr="00B72F53" w:rsidRDefault="00877BD3">
      <w:pPr>
        <w:rPr>
          <w:rFonts w:ascii="Arial" w:eastAsia="SimSun" w:hAnsi="Arial"/>
          <w:sz w:val="20"/>
          <w:szCs w:val="20"/>
          <w:lang w:eastAsia="ja-JP"/>
        </w:rPr>
      </w:pPr>
    </w:p>
    <w:p w14:paraId="12D768C0" w14:textId="77777777" w:rsidR="00877BD3" w:rsidRDefault="006B5573">
      <w:pPr>
        <w:pStyle w:val="Heading3"/>
        <w:spacing w:after="180"/>
        <w:rPr>
          <w:rFonts w:ascii="Arial" w:hAnsi="Arial" w:cs="Arial"/>
          <w:color w:val="auto"/>
          <w:sz w:val="26"/>
          <w:szCs w:val="26"/>
        </w:rPr>
      </w:pPr>
      <w:bookmarkStart w:id="5" w:name="_Toc56122179"/>
      <w:r>
        <w:rPr>
          <w:rFonts w:ascii="Arial" w:hAnsi="Arial" w:cs="Arial"/>
          <w:color w:val="auto"/>
          <w:sz w:val="26"/>
          <w:szCs w:val="26"/>
        </w:rPr>
        <w:t>8.2.3.2 Latency and Scheduling flexibility</w:t>
      </w:r>
      <w:bookmarkEnd w:id="5"/>
    </w:p>
    <w:p w14:paraId="6CDA3B14" w14:textId="77777777" w:rsidR="00877BD3" w:rsidRDefault="006B557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49FB815F" w14:textId="77777777">
        <w:trPr>
          <w:trHeight w:val="155"/>
        </w:trPr>
        <w:tc>
          <w:tcPr>
            <w:tcW w:w="9954" w:type="dxa"/>
          </w:tcPr>
          <w:p w14:paraId="0B196A5A" w14:textId="77777777"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Als per UE, number of UEs that need to be simultaneously scheduled. </w:t>
            </w:r>
          </w:p>
          <w:p w14:paraId="6911AA60" w14:textId="77777777" w:rsidR="00877BD3" w:rsidRDefault="00877BD3">
            <w:pPr>
              <w:rPr>
                <w:rFonts w:ascii="Arial" w:hAnsi="Arial" w:cs="Arial"/>
                <w:sz w:val="20"/>
                <w:szCs w:val="20"/>
                <w:lang w:eastAsia="sv-SE"/>
              </w:rPr>
            </w:pPr>
          </w:p>
          <w:p w14:paraId="65C2211B" w14:textId="77777777" w:rsidR="00877BD3" w:rsidRDefault="006B557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14:paraId="637CE8CA" w14:textId="77777777" w:rsidR="00877BD3" w:rsidRDefault="00877BD3">
            <w:pPr>
              <w:rPr>
                <w:rFonts w:ascii="Arial" w:hAnsi="Arial" w:cs="Arial"/>
                <w:sz w:val="20"/>
                <w:szCs w:val="20"/>
                <w:lang w:eastAsia="sv-SE"/>
              </w:rPr>
            </w:pPr>
          </w:p>
        </w:tc>
      </w:tr>
    </w:tbl>
    <w:p w14:paraId="509EFA3E" w14:textId="77777777"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14:paraId="12011F17" w14:textId="77777777">
        <w:tc>
          <w:tcPr>
            <w:tcW w:w="1550" w:type="dxa"/>
            <w:shd w:val="clear" w:color="auto" w:fill="D9D9D9"/>
            <w:tcMar>
              <w:top w:w="0" w:type="dxa"/>
              <w:left w:w="108" w:type="dxa"/>
              <w:bottom w:w="0" w:type="dxa"/>
              <w:right w:w="108" w:type="dxa"/>
            </w:tcMar>
          </w:tcPr>
          <w:p w14:paraId="7DF30977"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6FBF1E7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03DBB4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27711"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EAC7A"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Option 1. We have no strong view here.</w:t>
            </w:r>
            <w:r>
              <w:rPr>
                <w:rFonts w:ascii="Arial" w:eastAsia="SimSun" w:hAnsi="Arial" w:cs="Arial"/>
                <w:sz w:val="20"/>
                <w:szCs w:val="20"/>
              </w:rPr>
              <w:t>”</w:t>
            </w:r>
            <w:r>
              <w:rPr>
                <w:rFonts w:ascii="Arial" w:eastAsia="SimSun" w:hAnsi="Arial" w:cs="Arial" w:hint="eastAsia"/>
                <w:sz w:val="20"/>
                <w:szCs w:val="20"/>
              </w:rPr>
              <w:t>the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p>
        </w:tc>
      </w:tr>
      <w:tr w:rsidR="00877BD3" w14:paraId="035580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365D"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4F92" w14:textId="77777777"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461975" w14:paraId="6C783AE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429A" w14:textId="77777777" w:rsidR="00461975" w:rsidRPr="000B737F"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B0A3" w14:textId="77777777" w:rsidR="00461975" w:rsidRDefault="00461975" w:rsidP="00461975">
            <w:pPr>
              <w:rPr>
                <w:rFonts w:ascii="Arial" w:hAnsi="Arial" w:cs="Arial"/>
                <w:sz w:val="20"/>
                <w:szCs w:val="20"/>
              </w:rPr>
            </w:pPr>
            <w:r w:rsidRPr="000B737F">
              <w:rPr>
                <w:rFonts w:ascii="Arial" w:hAnsi="Arial" w:cs="Arial"/>
                <w:sz w:val="20"/>
                <w:szCs w:val="20"/>
              </w:rPr>
              <w:t>Option 1.</w:t>
            </w:r>
          </w:p>
        </w:tc>
      </w:tr>
      <w:tr w:rsidR="00586D04" w14:paraId="69DACF79"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962A" w14:textId="77777777" w:rsidR="00586D04" w:rsidRDefault="00586D04" w:rsidP="00586D04">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8AD97" w14:textId="77777777" w:rsidR="00586D04" w:rsidRDefault="00586D04" w:rsidP="00586D04">
            <w:pPr>
              <w:outlineLvl w:val="0"/>
              <w:rPr>
                <w:rFonts w:ascii="Arial" w:eastAsiaTheme="minorEastAsia" w:hAnsi="Arial" w:cs="Arial"/>
                <w:sz w:val="20"/>
                <w:szCs w:val="20"/>
              </w:rPr>
            </w:pPr>
            <w:r>
              <w:rPr>
                <w:rFonts w:ascii="Arial" w:eastAsiaTheme="minorEastAsia" w:hAnsi="Arial" w:cs="Arial"/>
                <w:sz w:val="20"/>
                <w:szCs w:val="20"/>
              </w:rPr>
              <w:t>Option 1 is supported by us.</w:t>
            </w:r>
          </w:p>
          <w:p w14:paraId="4EB835A6" w14:textId="77777777" w:rsidR="00586D04" w:rsidRDefault="00586D04" w:rsidP="00586D04">
            <w:pPr>
              <w:outlineLvl w:val="0"/>
              <w:rPr>
                <w:rFonts w:ascii="Arial" w:eastAsiaTheme="minorEastAsia" w:hAnsi="Arial" w:cs="Arial"/>
                <w:sz w:val="20"/>
                <w:szCs w:val="20"/>
              </w:rPr>
            </w:pPr>
          </w:p>
          <w:p w14:paraId="0BEEF933" w14:textId="77777777" w:rsidR="00586D04" w:rsidRPr="00F30D19" w:rsidRDefault="00586D04" w:rsidP="00586D04">
            <w:pPr>
              <w:outlineLvl w:val="0"/>
              <w:rPr>
                <w:rFonts w:ascii="Arial" w:eastAsiaTheme="minorEastAsia" w:hAnsi="Arial" w:cs="Arial"/>
                <w:sz w:val="20"/>
                <w:szCs w:val="20"/>
              </w:rPr>
            </w:pPr>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are observation agreed to see that there is no PDCCH blocking rate increase if DCI size budget is also reduced with the BD reduction. </w:t>
            </w:r>
          </w:p>
        </w:tc>
      </w:tr>
      <w:tr w:rsidR="000C756F" w14:paraId="48455B5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4CC5" w14:textId="77777777" w:rsidR="000C756F" w:rsidRDefault="000C756F" w:rsidP="00586D04">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BE60D" w14:textId="77777777" w:rsidR="000C756F" w:rsidRDefault="000C756F"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A2416E" w14:paraId="1092F0B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059C" w14:textId="5D485601" w:rsidR="00A2416E" w:rsidRDefault="00A2416E" w:rsidP="00586D04">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20C68" w14:textId="5485AECD" w:rsidR="00A2416E" w:rsidRDefault="00A2416E" w:rsidP="00586D04">
            <w:pPr>
              <w:outlineLvl w:val="0"/>
              <w:rPr>
                <w:rFonts w:ascii="Arial" w:eastAsiaTheme="minorEastAsia" w:hAnsi="Arial" w:cs="Arial"/>
                <w:sz w:val="20"/>
                <w:szCs w:val="20"/>
              </w:rPr>
            </w:pPr>
            <w:r>
              <w:rPr>
                <w:rFonts w:ascii="Arial" w:eastAsiaTheme="minorEastAsia" w:hAnsi="Arial" w:cs="Arial"/>
                <w:sz w:val="20"/>
                <w:szCs w:val="20"/>
              </w:rPr>
              <w:t>Option 1</w:t>
            </w:r>
          </w:p>
        </w:tc>
      </w:tr>
    </w:tbl>
    <w:p w14:paraId="27CCD6B1" w14:textId="77777777" w:rsidR="00877BD3" w:rsidRDefault="00877BD3">
      <w:pPr>
        <w:rPr>
          <w:rFonts w:ascii="Arial" w:hAnsi="Arial" w:cs="Arial"/>
          <w:sz w:val="20"/>
          <w:szCs w:val="20"/>
          <w:lang w:eastAsia="sv-SE"/>
        </w:rPr>
      </w:pPr>
    </w:p>
    <w:p w14:paraId="78551AD7" w14:textId="77777777" w:rsidR="00877BD3" w:rsidRDefault="00877BD3">
      <w:pPr>
        <w:rPr>
          <w:rFonts w:ascii="Arial" w:hAnsi="Arial" w:cs="Arial"/>
          <w:sz w:val="20"/>
          <w:szCs w:val="20"/>
          <w:lang w:eastAsia="sv-SE"/>
        </w:rPr>
      </w:pPr>
    </w:p>
    <w:p w14:paraId="73F3A270" w14:textId="77777777" w:rsidR="00877BD3" w:rsidRDefault="00877BD3">
      <w:pPr>
        <w:rPr>
          <w:rFonts w:ascii="Arial" w:hAnsi="Arial" w:cs="Arial"/>
          <w:sz w:val="20"/>
          <w:szCs w:val="20"/>
          <w:lang w:eastAsia="sv-SE"/>
        </w:rPr>
      </w:pPr>
    </w:p>
    <w:p w14:paraId="64AB9819" w14:textId="77777777" w:rsidR="00877BD3" w:rsidRDefault="00877BD3">
      <w:pPr>
        <w:rPr>
          <w:rFonts w:ascii="Arial" w:hAnsi="Arial" w:cs="Arial"/>
          <w:sz w:val="20"/>
          <w:szCs w:val="20"/>
          <w:lang w:eastAsia="sv-SE"/>
        </w:rPr>
      </w:pPr>
    </w:p>
    <w:p w14:paraId="25F6E933" w14:textId="77777777" w:rsidR="00877BD3" w:rsidRDefault="00877BD3">
      <w:pPr>
        <w:rPr>
          <w:rFonts w:ascii="Arial" w:hAnsi="Arial" w:cs="Arial"/>
          <w:sz w:val="20"/>
          <w:szCs w:val="20"/>
          <w:lang w:eastAsia="sv-SE"/>
        </w:rPr>
      </w:pPr>
    </w:p>
    <w:p w14:paraId="0C5D1582" w14:textId="77777777" w:rsidR="00877BD3" w:rsidRDefault="00877BD3">
      <w:pPr>
        <w:rPr>
          <w:rFonts w:ascii="Arial" w:hAnsi="Arial" w:cs="Arial"/>
          <w:sz w:val="20"/>
          <w:szCs w:val="20"/>
          <w:lang w:eastAsia="sv-SE"/>
        </w:rPr>
      </w:pPr>
    </w:p>
    <w:p w14:paraId="6A0ED6BE" w14:textId="77777777" w:rsidR="00877BD3" w:rsidRDefault="00877BD3">
      <w:pPr>
        <w:rPr>
          <w:rFonts w:ascii="Arial" w:hAnsi="Arial" w:cs="Arial"/>
          <w:sz w:val="20"/>
          <w:szCs w:val="20"/>
          <w:lang w:eastAsia="sv-SE"/>
        </w:rPr>
      </w:pPr>
    </w:p>
    <w:p w14:paraId="565131E8" w14:textId="77777777" w:rsidR="00877BD3" w:rsidRDefault="00877BD3">
      <w:pPr>
        <w:rPr>
          <w:rFonts w:ascii="Arial" w:hAnsi="Arial" w:cs="Arial"/>
          <w:b/>
          <w:bCs/>
          <w:color w:val="000000" w:themeColor="text1"/>
          <w:sz w:val="20"/>
          <w:szCs w:val="20"/>
          <w:highlight w:val="cyan"/>
        </w:rPr>
      </w:pPr>
    </w:p>
    <w:p w14:paraId="03F466EE" w14:textId="77777777"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latency impact: </w:t>
      </w:r>
    </w:p>
    <w:tbl>
      <w:tblPr>
        <w:tblStyle w:val="TableGrid"/>
        <w:tblW w:w="0" w:type="auto"/>
        <w:tblLook w:val="04A0" w:firstRow="1" w:lastRow="0" w:firstColumn="1" w:lastColumn="0" w:noHBand="0" w:noVBand="1"/>
      </w:tblPr>
      <w:tblGrid>
        <w:gridCol w:w="9954"/>
      </w:tblGrid>
      <w:tr w:rsidR="00877BD3" w14:paraId="637EFFD9" w14:textId="77777777">
        <w:tc>
          <w:tcPr>
            <w:tcW w:w="9954" w:type="dxa"/>
          </w:tcPr>
          <w:p w14:paraId="521D5D2D" w14:textId="77777777" w:rsidR="00877BD3" w:rsidRDefault="006B5573">
            <w:pPr>
              <w:rPr>
                <w:rFonts w:ascii="Arial" w:eastAsia="SimSun"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14:paraId="4B8C6156" w14:textId="77777777" w:rsidR="00877BD3" w:rsidRDefault="00877BD3">
            <w:pPr>
              <w:rPr>
                <w:rFonts w:ascii="Arial" w:eastAsia="SimSun" w:hAnsi="Arial"/>
                <w:sz w:val="20"/>
                <w:szCs w:val="20"/>
                <w:u w:val="single"/>
                <w:lang w:eastAsia="ja-JP"/>
              </w:rPr>
            </w:pPr>
          </w:p>
        </w:tc>
      </w:tr>
    </w:tbl>
    <w:p w14:paraId="1A2A1F58"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5D0141F1" w14:textId="77777777" w:rsidR="00877BD3" w:rsidRDefault="00877BD3">
      <w:pPr>
        <w:rPr>
          <w:rFonts w:ascii="Arial" w:eastAsia="SimSun"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3C915031" w14:textId="77777777">
        <w:tc>
          <w:tcPr>
            <w:tcW w:w="1550" w:type="dxa"/>
            <w:shd w:val="clear" w:color="auto" w:fill="D9D9D9"/>
            <w:tcMar>
              <w:top w:w="0" w:type="dxa"/>
              <w:left w:w="108" w:type="dxa"/>
              <w:bottom w:w="0" w:type="dxa"/>
              <w:right w:w="108" w:type="dxa"/>
            </w:tcMar>
          </w:tcPr>
          <w:p w14:paraId="144BA5A0" w14:textId="77777777" w:rsidR="00877BD3" w:rsidRDefault="006B5573">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351DB442"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F99063E"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D0391F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E2F35"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425E210"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6989" w14:textId="77777777" w:rsidR="00877BD3" w:rsidRDefault="00877BD3">
            <w:pPr>
              <w:outlineLvl w:val="0"/>
              <w:rPr>
                <w:rFonts w:ascii="Arial" w:hAnsi="Arial" w:cs="Arial"/>
                <w:sz w:val="20"/>
                <w:szCs w:val="20"/>
              </w:rPr>
            </w:pPr>
          </w:p>
        </w:tc>
      </w:tr>
      <w:tr w:rsidR="00877BD3" w14:paraId="3DF092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4CCC4"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C3028B0"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A53B" w14:textId="77777777" w:rsidR="00877BD3" w:rsidRDefault="00877BD3">
            <w:pPr>
              <w:rPr>
                <w:rFonts w:ascii="Arial" w:eastAsiaTheme="minorEastAsia" w:hAnsi="Arial" w:cs="Arial"/>
                <w:i/>
                <w:sz w:val="20"/>
                <w:szCs w:val="20"/>
              </w:rPr>
            </w:pPr>
          </w:p>
        </w:tc>
      </w:tr>
      <w:tr w:rsidR="00F02EEC" w14:paraId="745EEA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04C7" w14:textId="77777777"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60EF1F3B" w14:textId="77777777"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E0B93" w14:textId="77777777" w:rsidR="00F02EEC" w:rsidRDefault="00F02EEC" w:rsidP="00F02EEC">
            <w:pPr>
              <w:rPr>
                <w:rFonts w:ascii="Arial" w:hAnsi="Arial" w:cs="Arial"/>
                <w:sz w:val="20"/>
                <w:szCs w:val="20"/>
              </w:rPr>
            </w:pPr>
          </w:p>
        </w:tc>
      </w:tr>
      <w:tr w:rsidR="00F02EEC" w14:paraId="71FCA9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5A9D4" w14:textId="77777777" w:rsidR="00F02EEC" w:rsidRPr="00A93DEA" w:rsidRDefault="00F02EEC" w:rsidP="00F02EEC">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F312006" w14:textId="77777777" w:rsidR="00F02EEC" w:rsidRPr="00A93DEA" w:rsidRDefault="00F02EEC" w:rsidP="00F02EEC">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689AE" w14:textId="77777777" w:rsidR="00F02EEC" w:rsidRDefault="00F02EEC" w:rsidP="00F02EEC">
            <w:pPr>
              <w:rPr>
                <w:rFonts w:ascii="Arial" w:hAnsi="Arial" w:cs="Arial"/>
                <w:sz w:val="20"/>
                <w:szCs w:val="20"/>
              </w:rPr>
            </w:pPr>
          </w:p>
        </w:tc>
      </w:tr>
      <w:tr w:rsidR="00586D04" w14:paraId="519380C4"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57CE2"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H</w:t>
            </w:r>
            <w:r w:rsidRPr="00586D04">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E949E7A"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86E2" w14:textId="77777777" w:rsidR="00586D04" w:rsidRDefault="00586D04" w:rsidP="00586D04">
            <w:pPr>
              <w:rPr>
                <w:rFonts w:ascii="Arial" w:hAnsi="Arial" w:cs="Arial"/>
                <w:sz w:val="20"/>
                <w:szCs w:val="20"/>
              </w:rPr>
            </w:pPr>
          </w:p>
        </w:tc>
      </w:tr>
      <w:tr w:rsidR="00FB5B39" w14:paraId="1B3BAD8E"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FB1ED"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85" w:type="dxa"/>
            <w:tcBorders>
              <w:top w:val="single" w:sz="4" w:space="0" w:color="auto"/>
              <w:left w:val="single" w:sz="4" w:space="0" w:color="auto"/>
              <w:bottom w:val="single" w:sz="4" w:space="0" w:color="auto"/>
              <w:right w:val="single" w:sz="4" w:space="0" w:color="auto"/>
            </w:tcBorders>
          </w:tcPr>
          <w:p w14:paraId="2F1998F5"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DA9E7" w14:textId="77777777" w:rsidR="00FB5B39" w:rsidRDefault="00FB5B39" w:rsidP="00FB5B39">
            <w:pPr>
              <w:rPr>
                <w:rFonts w:ascii="Arial" w:hAnsi="Arial" w:cs="Arial"/>
                <w:sz w:val="20"/>
                <w:szCs w:val="20"/>
              </w:rPr>
            </w:pPr>
          </w:p>
        </w:tc>
      </w:tr>
      <w:tr w:rsidR="00B72F53" w14:paraId="4B73949D"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E19F"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CATT</w:t>
            </w:r>
          </w:p>
        </w:tc>
        <w:tc>
          <w:tcPr>
            <w:tcW w:w="1285" w:type="dxa"/>
            <w:tcBorders>
              <w:top w:val="single" w:sz="4" w:space="0" w:color="auto"/>
              <w:left w:val="single" w:sz="4" w:space="0" w:color="auto"/>
              <w:bottom w:val="single" w:sz="4" w:space="0" w:color="auto"/>
              <w:right w:val="single" w:sz="4" w:space="0" w:color="auto"/>
            </w:tcBorders>
          </w:tcPr>
          <w:p w14:paraId="07458415"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8BBA6" w14:textId="77777777" w:rsidR="00B72F53" w:rsidRDefault="00B72F53" w:rsidP="002A21DA">
            <w:pPr>
              <w:rPr>
                <w:rFonts w:ascii="Arial" w:hAnsi="Arial" w:cs="Arial"/>
                <w:sz w:val="20"/>
                <w:szCs w:val="20"/>
              </w:rPr>
            </w:pPr>
          </w:p>
        </w:tc>
      </w:tr>
      <w:tr w:rsidR="00B204D1" w14:paraId="59C8C5C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258D"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85" w:type="dxa"/>
            <w:tcBorders>
              <w:top w:val="single" w:sz="4" w:space="0" w:color="auto"/>
              <w:left w:val="single" w:sz="4" w:space="0" w:color="auto"/>
              <w:bottom w:val="single" w:sz="4" w:space="0" w:color="auto"/>
              <w:right w:val="single" w:sz="4" w:space="0" w:color="auto"/>
            </w:tcBorders>
          </w:tcPr>
          <w:p w14:paraId="5BC255E2"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599C4" w14:textId="77777777" w:rsidR="00B204D1" w:rsidRDefault="00B204D1" w:rsidP="002A21DA">
            <w:pPr>
              <w:rPr>
                <w:rFonts w:ascii="Arial" w:hAnsi="Arial" w:cs="Arial"/>
                <w:sz w:val="20"/>
                <w:szCs w:val="20"/>
              </w:rPr>
            </w:pPr>
          </w:p>
        </w:tc>
      </w:tr>
      <w:tr w:rsidR="00F4519E" w14:paraId="0E1F0A4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F0D1" w14:textId="07D1E0A6"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NEC</w:t>
            </w:r>
          </w:p>
        </w:tc>
        <w:tc>
          <w:tcPr>
            <w:tcW w:w="1285" w:type="dxa"/>
            <w:tcBorders>
              <w:top w:val="single" w:sz="4" w:space="0" w:color="auto"/>
              <w:left w:val="single" w:sz="4" w:space="0" w:color="auto"/>
              <w:bottom w:val="single" w:sz="4" w:space="0" w:color="auto"/>
              <w:right w:val="single" w:sz="4" w:space="0" w:color="auto"/>
            </w:tcBorders>
          </w:tcPr>
          <w:p w14:paraId="502355EB" w14:textId="19A4029E"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409F6" w14:textId="77777777" w:rsidR="00F4519E" w:rsidRDefault="00F4519E" w:rsidP="002A21DA">
            <w:pPr>
              <w:rPr>
                <w:rFonts w:ascii="Arial" w:hAnsi="Arial" w:cs="Arial"/>
                <w:sz w:val="20"/>
                <w:szCs w:val="20"/>
              </w:rPr>
            </w:pPr>
          </w:p>
        </w:tc>
      </w:tr>
    </w:tbl>
    <w:p w14:paraId="06591BE6" w14:textId="77777777" w:rsidR="00877BD3" w:rsidRDefault="00877BD3">
      <w:pPr>
        <w:rPr>
          <w:rFonts w:ascii="Arial" w:eastAsia="SimSun" w:hAnsi="Arial"/>
          <w:sz w:val="20"/>
          <w:szCs w:val="20"/>
          <w:u w:val="single"/>
          <w:lang w:val="en-GB" w:eastAsia="ja-JP"/>
        </w:rPr>
      </w:pPr>
    </w:p>
    <w:p w14:paraId="238FF28A" w14:textId="77777777" w:rsidR="00877BD3" w:rsidRDefault="006B5573">
      <w:pPr>
        <w:spacing w:after="160" w:line="259" w:lineRule="auto"/>
        <w:rPr>
          <w:rFonts w:ascii="Arial" w:eastAsia="SimSun" w:hAnsi="Arial"/>
          <w:sz w:val="32"/>
          <w:szCs w:val="20"/>
          <w:lang w:val="en-GB" w:eastAsia="ja-JP"/>
        </w:rPr>
      </w:pPr>
      <w:bookmarkStart w:id="6" w:name="_Toc51768574"/>
      <w:bookmarkStart w:id="7" w:name="_Toc42165639"/>
      <w:bookmarkStart w:id="8" w:name="_Toc51771081"/>
      <w:r>
        <w:rPr>
          <w:rFonts w:ascii="Arial" w:eastAsia="SimSun" w:hAnsi="Arial"/>
          <w:sz w:val="32"/>
          <w:szCs w:val="20"/>
          <w:lang w:val="en-GB" w:eastAsia="ja-JP"/>
        </w:rPr>
        <w:br w:type="page"/>
      </w:r>
    </w:p>
    <w:p w14:paraId="64586382" w14:textId="77777777" w:rsidR="00877BD3" w:rsidRDefault="006B557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9" w:name="_Toc56122180"/>
      <w:r>
        <w:rPr>
          <w:rFonts w:ascii="Arial" w:eastAsia="SimSun" w:hAnsi="Arial" w:cs="Times New Roman"/>
          <w:color w:val="auto"/>
          <w:sz w:val="32"/>
          <w:szCs w:val="20"/>
          <w:lang w:val="en-GB" w:eastAsia="ja-JP"/>
        </w:rPr>
        <w:lastRenderedPageBreak/>
        <w:t>8.2.5 Analysis of specification impacts</w:t>
      </w:r>
      <w:bookmarkEnd w:id="6"/>
      <w:bookmarkEnd w:id="7"/>
      <w:bookmarkEnd w:id="8"/>
      <w:bookmarkEnd w:id="9"/>
    </w:p>
    <w:p w14:paraId="2DEE6817" w14:textId="77777777" w:rsidR="00877BD3" w:rsidRDefault="006B557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2CC89BC1" w14:textId="77777777">
        <w:tc>
          <w:tcPr>
            <w:tcW w:w="9954" w:type="dxa"/>
          </w:tcPr>
          <w:p w14:paraId="2E1C097B" w14:textId="77777777" w:rsidR="00877BD3" w:rsidRDefault="006B5573">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04A4865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36C22BC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5215E395" w14:textId="77777777" w:rsidR="00877BD3" w:rsidRDefault="006B5573">
            <w:pPr>
              <w:pStyle w:val="ListParagraph"/>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70BFFAD" w14:textId="77777777" w:rsidR="00877BD3" w:rsidRDefault="00877BD3">
      <w:pPr>
        <w:rPr>
          <w:rFonts w:ascii="Arial" w:eastAsia="SimSun" w:hAnsi="Arial" w:cs="Arial"/>
          <w:sz w:val="36"/>
          <w:szCs w:val="20"/>
          <w:lang w:eastAsia="en-US"/>
        </w:rPr>
      </w:pPr>
    </w:p>
    <w:p w14:paraId="125C4B0B" w14:textId="77777777" w:rsidR="00877BD3" w:rsidRDefault="006B557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9B7AB80"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163B4AC8" w14:textId="77777777" w:rsidR="00877BD3" w:rsidRDefault="00877BD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11071B01" w14:textId="77777777">
        <w:tc>
          <w:tcPr>
            <w:tcW w:w="1550" w:type="dxa"/>
            <w:shd w:val="clear" w:color="auto" w:fill="D9D9D9"/>
            <w:tcMar>
              <w:top w:w="0" w:type="dxa"/>
              <w:left w:w="108" w:type="dxa"/>
              <w:bottom w:w="0" w:type="dxa"/>
              <w:right w:w="108" w:type="dxa"/>
            </w:tcMar>
          </w:tcPr>
          <w:p w14:paraId="7BB0A91A"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545177"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4C6285C"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1D20065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B713"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1BB33935"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66FE9"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A modification may be needed for the second paragraph if  Proposal 8.2.1-2 is agreed.</w:t>
            </w:r>
          </w:p>
        </w:tc>
      </w:tr>
      <w:tr w:rsidR="00877BD3" w14:paraId="3099B7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F7F55"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1E4D046"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D297" w14:textId="77777777" w:rsidR="00877BD3" w:rsidRDefault="00877BD3">
            <w:pPr>
              <w:rPr>
                <w:rFonts w:ascii="Arial" w:eastAsiaTheme="minorEastAsia" w:hAnsi="Arial" w:cs="Arial"/>
                <w:i/>
                <w:sz w:val="20"/>
                <w:szCs w:val="20"/>
              </w:rPr>
            </w:pPr>
          </w:p>
        </w:tc>
      </w:tr>
      <w:tr w:rsidR="00461975" w14:paraId="360C99B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EE93B"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0E62FFD"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BAF31" w14:textId="77777777" w:rsidR="00461975" w:rsidRDefault="00461975" w:rsidP="00461975">
            <w:pPr>
              <w:rPr>
                <w:rFonts w:ascii="Arial" w:hAnsi="Arial" w:cs="Arial"/>
                <w:sz w:val="20"/>
                <w:szCs w:val="20"/>
              </w:rPr>
            </w:pPr>
          </w:p>
        </w:tc>
      </w:tr>
      <w:tr w:rsidR="00586D04" w14:paraId="45C212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8EDC"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B823E7A"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39CC5" w14:textId="77777777" w:rsidR="00586D04" w:rsidRDefault="00586D04" w:rsidP="00586D04">
            <w:pPr>
              <w:rPr>
                <w:rFonts w:ascii="Arial" w:hAnsi="Arial" w:cs="Arial"/>
                <w:sz w:val="20"/>
                <w:szCs w:val="20"/>
              </w:rPr>
            </w:pPr>
          </w:p>
        </w:tc>
      </w:tr>
      <w:tr w:rsidR="00B72F53" w14:paraId="6283052E"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1FAAF"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B3AED95"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3715" w14:textId="77777777" w:rsidR="00B72F53" w:rsidRDefault="00B72F53" w:rsidP="002A21DA">
            <w:pPr>
              <w:rPr>
                <w:rFonts w:ascii="Arial" w:hAnsi="Arial" w:cs="Arial"/>
                <w:sz w:val="20"/>
                <w:szCs w:val="20"/>
              </w:rPr>
            </w:pPr>
          </w:p>
        </w:tc>
      </w:tr>
      <w:tr w:rsidR="00B204D1" w14:paraId="3EE1606F"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AACC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3272F37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2ACF0" w14:textId="77777777" w:rsidR="00B204D1" w:rsidRDefault="00B204D1" w:rsidP="002A21DA">
            <w:pPr>
              <w:rPr>
                <w:rFonts w:ascii="Arial" w:hAnsi="Arial" w:cs="Arial"/>
                <w:sz w:val="20"/>
                <w:szCs w:val="20"/>
              </w:rPr>
            </w:pPr>
          </w:p>
        </w:tc>
      </w:tr>
      <w:tr w:rsidR="0031234B" w14:paraId="3066F573"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6657A" w14:textId="7D1D1EF4" w:rsidR="0031234B" w:rsidRDefault="0031234B" w:rsidP="002A21DA">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014FE359" w14:textId="613967C8" w:rsidR="0031234B" w:rsidRDefault="0031234B"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81A1" w14:textId="77777777" w:rsidR="0031234B" w:rsidRDefault="0031234B" w:rsidP="002A21DA">
            <w:pPr>
              <w:rPr>
                <w:rFonts w:ascii="Arial" w:hAnsi="Arial" w:cs="Arial"/>
                <w:sz w:val="20"/>
                <w:szCs w:val="20"/>
              </w:rPr>
            </w:pPr>
          </w:p>
        </w:tc>
      </w:tr>
    </w:tbl>
    <w:p w14:paraId="673D55DE" w14:textId="77777777" w:rsidR="00877BD3" w:rsidRDefault="006B5573">
      <w:pPr>
        <w:rPr>
          <w:rFonts w:ascii="Arial" w:eastAsia="SimSun" w:hAnsi="Arial" w:cs="Arial"/>
          <w:sz w:val="36"/>
          <w:szCs w:val="20"/>
          <w:lang w:eastAsia="en-US"/>
        </w:rPr>
      </w:pPr>
      <w:r>
        <w:rPr>
          <w:rFonts w:ascii="Arial" w:eastAsia="SimSun" w:hAnsi="Arial"/>
          <w:b/>
          <w:bCs/>
          <w:sz w:val="20"/>
          <w:szCs w:val="20"/>
          <w:lang w:eastAsia="ja-JP"/>
        </w:rPr>
        <w:br w:type="page"/>
      </w:r>
    </w:p>
    <w:p w14:paraId="371413CB" w14:textId="77777777" w:rsidR="00877BD3" w:rsidRDefault="006B5573">
      <w:pPr>
        <w:pStyle w:val="Heading1"/>
      </w:pPr>
      <w:bookmarkStart w:id="10" w:name="_Toc56122181"/>
      <w:r>
        <w:rPr>
          <w:rFonts w:cs="Arial"/>
          <w:lang w:val="en-US"/>
        </w:rPr>
        <w:lastRenderedPageBreak/>
        <w:t xml:space="preserve">12. </w:t>
      </w:r>
      <w:r>
        <w:t>Conclusion</w:t>
      </w:r>
      <w:bookmarkEnd w:id="10"/>
    </w:p>
    <w:tbl>
      <w:tblPr>
        <w:tblStyle w:val="TableGrid"/>
        <w:tblW w:w="10165" w:type="dxa"/>
        <w:tblLook w:val="04A0" w:firstRow="1" w:lastRow="0" w:firstColumn="1" w:lastColumn="0" w:noHBand="0" w:noVBand="1"/>
      </w:tblPr>
      <w:tblGrid>
        <w:gridCol w:w="10165"/>
      </w:tblGrid>
      <w:tr w:rsidR="00877BD3" w14:paraId="3794CDBB" w14:textId="77777777">
        <w:tc>
          <w:tcPr>
            <w:tcW w:w="10165" w:type="dxa"/>
          </w:tcPr>
          <w:p w14:paraId="18482D0A" w14:textId="77777777" w:rsidR="00877BD3" w:rsidRDefault="00877BD3">
            <w:pPr>
              <w:rPr>
                <w:rFonts w:ascii="Calibri" w:hAnsi="Calibri" w:cs="Calibri"/>
                <w:color w:val="000000"/>
                <w:sz w:val="21"/>
                <w:szCs w:val="21"/>
              </w:rPr>
            </w:pPr>
          </w:p>
          <w:p w14:paraId="23F48764"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76FAC7FD"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DD72BC0"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12B61B87"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6F4AB50D" w14:textId="77777777"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2010979B" w14:textId="77777777" w:rsidR="00877BD3" w:rsidRDefault="00877BD3">
            <w:pPr>
              <w:rPr>
                <w:rFonts w:ascii="Arial" w:hAnsi="Arial" w:cs="Arial"/>
                <w:sz w:val="20"/>
                <w:szCs w:val="20"/>
              </w:rPr>
            </w:pPr>
          </w:p>
        </w:tc>
      </w:tr>
    </w:tbl>
    <w:p w14:paraId="62A55027" w14:textId="77777777" w:rsidR="00877BD3" w:rsidRDefault="00877BD3">
      <w:pPr>
        <w:rPr>
          <w:rFonts w:cs="Arial"/>
        </w:rPr>
      </w:pPr>
    </w:p>
    <w:p w14:paraId="7B00E479" w14:textId="77777777"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6C49DCE8" w14:textId="77777777"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14:paraId="10D431B9" w14:textId="77777777">
        <w:tc>
          <w:tcPr>
            <w:tcW w:w="1550" w:type="dxa"/>
            <w:shd w:val="clear" w:color="auto" w:fill="D9D9D9"/>
            <w:tcMar>
              <w:top w:w="0" w:type="dxa"/>
              <w:left w:w="108" w:type="dxa"/>
              <w:bottom w:w="0" w:type="dxa"/>
              <w:right w:w="108" w:type="dxa"/>
            </w:tcMar>
          </w:tcPr>
          <w:p w14:paraId="68ACA04C"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418E72B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776CB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4C1E"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8E06E" w14:textId="77777777" w:rsidR="00877BD3" w:rsidRDefault="006B557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877BD3" w14:paraId="135DE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525E7"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C47D" w14:textId="77777777"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14:paraId="7AC908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5444"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74FE" w14:textId="77777777"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14:paraId="492C1895"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0A4C" w14:textId="77777777" w:rsidR="00586D04" w:rsidRPr="002C379B" w:rsidRDefault="00586D04" w:rsidP="00BD3901">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AC72C" w14:textId="77777777" w:rsidR="00586D04" w:rsidRDefault="00586D04" w:rsidP="00BD3901">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14:paraId="4BC7BA5A" w14:textId="77777777" w:rsidR="00F140AE" w:rsidRDefault="00F140AE" w:rsidP="00BD3901">
            <w:pPr>
              <w:rPr>
                <w:rFonts w:ascii="Arial" w:eastAsiaTheme="minorEastAsia" w:hAnsi="Arial" w:cs="Arial"/>
                <w:sz w:val="20"/>
                <w:szCs w:val="20"/>
              </w:rPr>
            </w:pPr>
          </w:p>
          <w:p w14:paraId="4844E09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14:paraId="1568EF27" w14:textId="77777777" w:rsidR="00586D04" w:rsidRDefault="00586D04" w:rsidP="00BD3901">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75AB6D0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14:paraId="4C8298C8" w14:textId="77777777" w:rsidR="00586D04" w:rsidRPr="002C379B" w:rsidRDefault="00586D04" w:rsidP="00BD3901">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tc>
      </w:tr>
      <w:tr w:rsidR="00FB5B39" w:rsidRPr="002C379B" w14:paraId="4769E98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7E37F"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5109"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32F48E34" w14:textId="77777777" w:rsidR="00FB5B39" w:rsidRDefault="00FB5B39" w:rsidP="00FB5B39">
            <w:pPr>
              <w:rPr>
                <w:rFonts w:ascii="Arial" w:eastAsia="Malgun Gothic" w:hAnsi="Arial" w:cs="Arial"/>
                <w:sz w:val="20"/>
                <w:szCs w:val="20"/>
                <w:lang w:eastAsia="ko-KR"/>
              </w:rPr>
            </w:pPr>
          </w:p>
          <w:p w14:paraId="6B0022C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w:t>
            </w:r>
            <w:r w:rsidRPr="009A79F0">
              <w:rPr>
                <w:rFonts w:ascii="Arial" w:eastAsia="Malgun Gothic" w:hAnsi="Arial" w:cs="Arial"/>
                <w:sz w:val="20"/>
                <w:szCs w:val="20"/>
                <w:lang w:eastAsia="ko-KR"/>
              </w:rPr>
              <w:t xml:space="preserve">the power saving gain </w:t>
            </w:r>
            <w:r>
              <w:rPr>
                <w:rFonts w:ascii="Arial" w:eastAsia="Malgun Gothic" w:hAnsi="Arial" w:cs="Arial"/>
                <w:sz w:val="20"/>
                <w:szCs w:val="20"/>
                <w:lang w:eastAsia="ko-KR"/>
              </w:rPr>
              <w:t xml:space="preserve">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7F4212FC" w14:textId="77777777" w:rsidR="00FB5B39" w:rsidRDefault="00FB5B39" w:rsidP="00FB5B39">
            <w:pPr>
              <w:rPr>
                <w:rFonts w:ascii="Arial" w:eastAsia="Malgun Gothic" w:hAnsi="Arial" w:cs="Arial"/>
                <w:sz w:val="20"/>
                <w:szCs w:val="20"/>
                <w:lang w:eastAsia="ko-KR"/>
              </w:rPr>
            </w:pPr>
          </w:p>
          <w:p w14:paraId="24DF5BD6" w14:textId="77777777" w:rsidR="00FB5B39" w:rsidRDefault="00FB5B39" w:rsidP="00FB5B39">
            <w:pPr>
              <w:rPr>
                <w:rFonts w:ascii="Arial" w:eastAsia="Malgun Gothic"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existing R</w:t>
            </w:r>
            <w:r>
              <w:rPr>
                <w:rFonts w:ascii="Arial" w:eastAsiaTheme="minorEastAsia" w:hAnsi="Arial" w:cs="Arial"/>
                <w:sz w:val="20"/>
                <w:szCs w:val="20"/>
              </w:rPr>
              <w:t>el-15/16 network configuration is not clear.</w:t>
            </w:r>
          </w:p>
          <w:p w14:paraId="27D2F82F" w14:textId="77777777" w:rsidR="00FB5B39" w:rsidRPr="00D915BA" w:rsidRDefault="00FB5B39" w:rsidP="00FB5B39">
            <w:pPr>
              <w:rPr>
                <w:rFonts w:ascii="Arial" w:eastAsia="Malgun Gothic" w:hAnsi="Arial" w:cs="Arial"/>
                <w:sz w:val="20"/>
                <w:szCs w:val="20"/>
                <w:lang w:eastAsia="ko-KR"/>
              </w:rPr>
            </w:pPr>
          </w:p>
          <w:p w14:paraId="6387FBF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72D9105C" w14:textId="77777777" w:rsidR="00FB5B39" w:rsidRDefault="00FB5B39" w:rsidP="00FB5B39">
            <w:pPr>
              <w:rPr>
                <w:rFonts w:ascii="Arial" w:eastAsia="Malgun Gothic" w:hAnsi="Arial" w:cs="Arial"/>
                <w:sz w:val="20"/>
                <w:szCs w:val="20"/>
                <w:lang w:eastAsia="ko-KR"/>
              </w:rPr>
            </w:pPr>
          </w:p>
          <w:p w14:paraId="0C558206"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B72F53" w:rsidRPr="002C379B" w14:paraId="7F1D1916"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0FFF1"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78BDC"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t>All</w:t>
            </w:r>
          </w:p>
        </w:tc>
      </w:tr>
      <w:tr w:rsidR="00B204D1" w:rsidRPr="002C379B" w14:paraId="5DAB5B71"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5A9A"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984B"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5B17409F" w14:textId="77777777" w:rsidR="00B204D1" w:rsidRDefault="00B204D1" w:rsidP="00FB5B39">
            <w:pPr>
              <w:rPr>
                <w:rFonts w:ascii="Arial" w:eastAsiaTheme="minorEastAsia" w:hAnsi="Arial" w:cs="Arial"/>
                <w:sz w:val="20"/>
                <w:szCs w:val="20"/>
              </w:rPr>
            </w:pPr>
          </w:p>
          <w:p w14:paraId="261709A0"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The</w:t>
            </w:r>
            <w:r w:rsidRPr="00B204D1">
              <w:rPr>
                <w:rFonts w:ascii="Arial" w:eastAsiaTheme="minorEastAsia" w:hAnsi="Arial" w:cs="Arial"/>
                <w:sz w:val="20"/>
                <w:szCs w:val="20"/>
              </w:rPr>
              <w:t xml:space="preserve"> power saving </w:t>
            </w:r>
            <w:r>
              <w:rPr>
                <w:rFonts w:ascii="Arial" w:eastAsiaTheme="minorEastAsia" w:hAnsi="Arial" w:cs="Arial"/>
                <w:sz w:val="20"/>
                <w:szCs w:val="20"/>
              </w:rPr>
              <w:t>by</w:t>
            </w:r>
            <w:r w:rsidRPr="00B204D1">
              <w:rPr>
                <w:rFonts w:ascii="Arial" w:eastAsiaTheme="minorEastAsia" w:hAnsi="Arial" w:cs="Arial"/>
                <w:sz w:val="20"/>
                <w:szCs w:val="20"/>
              </w:rPr>
              <w:t xml:space="preserve"> BD</w:t>
            </w:r>
            <w:r>
              <w:rPr>
                <w:rFonts w:ascii="Arial" w:eastAsiaTheme="minorEastAsia" w:hAnsi="Arial" w:cs="Arial"/>
                <w:sz w:val="20"/>
                <w:szCs w:val="20"/>
              </w:rPr>
              <w:t>s limit</w:t>
            </w:r>
            <w:r w:rsidRPr="00B204D1">
              <w:rPr>
                <w:rFonts w:ascii="Arial" w:eastAsiaTheme="minorEastAsia" w:hAnsi="Arial" w:cs="Arial"/>
                <w:sz w:val="20"/>
                <w:szCs w:val="20"/>
              </w:rPr>
              <w:t xml:space="preserve"> reduction can already be achieved using existing R</w:t>
            </w:r>
            <w:r>
              <w:rPr>
                <w:rFonts w:ascii="Arial" w:eastAsiaTheme="minorEastAsia" w:hAnsi="Arial" w:cs="Arial"/>
                <w:sz w:val="20"/>
                <w:szCs w:val="20"/>
              </w:rPr>
              <w:t xml:space="preserve">15/16 configurations </w:t>
            </w:r>
            <w:r w:rsidRPr="00B204D1">
              <w:rPr>
                <w:rFonts w:ascii="Arial" w:eastAsiaTheme="minorEastAsia" w:hAnsi="Arial" w:cs="Arial"/>
                <w:sz w:val="20"/>
                <w:szCs w:val="20"/>
              </w:rPr>
              <w:t>(e.g., PDCCH candidates and DCI sizes to monitor) without</w:t>
            </w:r>
            <w:r>
              <w:rPr>
                <w:rFonts w:ascii="Arial" w:eastAsiaTheme="minorEastAsia" w:hAnsi="Arial" w:cs="Arial"/>
                <w:sz w:val="20"/>
                <w:szCs w:val="20"/>
              </w:rPr>
              <w:t xml:space="preserve"> an</w:t>
            </w:r>
            <w:r w:rsidRPr="00B204D1">
              <w:rPr>
                <w:rFonts w:ascii="Arial" w:eastAsiaTheme="minorEastAsia" w:hAnsi="Arial" w:cs="Arial"/>
                <w:sz w:val="20"/>
                <w:szCs w:val="20"/>
              </w:rPr>
              <w:t xml:space="preserve"> </w:t>
            </w:r>
            <w:r>
              <w:rPr>
                <w:rFonts w:ascii="Arial" w:eastAsiaTheme="minorEastAsia" w:hAnsi="Arial" w:cs="Arial"/>
                <w:sz w:val="20"/>
                <w:szCs w:val="20"/>
              </w:rPr>
              <w:t>impact to the system performance</w:t>
            </w:r>
            <w:r w:rsidRPr="00B204D1">
              <w:rPr>
                <w:rFonts w:ascii="Arial" w:eastAsiaTheme="minorEastAsia" w:hAnsi="Arial" w:cs="Arial"/>
                <w:sz w:val="20"/>
                <w:szCs w:val="20"/>
              </w:rPr>
              <w:t>.</w:t>
            </w:r>
          </w:p>
          <w:p w14:paraId="5CD90E3F" w14:textId="77777777" w:rsidR="00B204D1" w:rsidRDefault="00B204D1" w:rsidP="00B204D1">
            <w:pPr>
              <w:rPr>
                <w:rFonts w:ascii="Arial" w:eastAsiaTheme="minorEastAsia" w:hAnsi="Arial" w:cs="Arial"/>
                <w:sz w:val="20"/>
                <w:szCs w:val="20"/>
              </w:rPr>
            </w:pPr>
          </w:p>
          <w:p w14:paraId="0E047FE6"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Also, w</w:t>
            </w:r>
            <w:r w:rsidRPr="00B204D1">
              <w:rPr>
                <w:rFonts w:ascii="Arial" w:eastAsiaTheme="minorEastAsia" w:hAnsi="Arial" w:cs="Arial"/>
                <w:sz w:val="20"/>
                <w:szCs w:val="20"/>
              </w:rPr>
              <w:t>ith the existing mechanisms in R</w:t>
            </w:r>
            <w:r>
              <w:rPr>
                <w:rFonts w:ascii="Arial" w:eastAsiaTheme="minorEastAsia" w:hAnsi="Arial" w:cs="Arial"/>
                <w:sz w:val="20"/>
                <w:szCs w:val="20"/>
              </w:rPr>
              <w:t>15</w:t>
            </w:r>
            <w:r w:rsidRPr="00B204D1">
              <w:rPr>
                <w:rFonts w:ascii="Arial" w:eastAsiaTheme="minorEastAsia" w:hAnsi="Arial" w:cs="Arial"/>
                <w:sz w:val="20"/>
                <w:szCs w:val="20"/>
              </w:rPr>
              <w:t>/16 that can be used for power saving</w:t>
            </w:r>
            <w:r>
              <w:rPr>
                <w:rFonts w:ascii="Arial" w:eastAsiaTheme="minorEastAsia" w:hAnsi="Arial" w:cs="Arial"/>
                <w:sz w:val="20"/>
                <w:szCs w:val="20"/>
              </w:rPr>
              <w:t xml:space="preserve"> (e.g. </w:t>
            </w:r>
            <w:r w:rsidRPr="00B204D1">
              <w:rPr>
                <w:rFonts w:ascii="Arial" w:eastAsiaTheme="minorEastAsia" w:hAnsi="Arial" w:cs="Arial"/>
                <w:sz w:val="20"/>
                <w:szCs w:val="20"/>
              </w:rPr>
              <w:t>cross-slot scheduling,</w:t>
            </w:r>
            <w:r>
              <w:rPr>
                <w:rFonts w:ascii="Arial" w:eastAsiaTheme="minorEastAsia" w:hAnsi="Arial" w:cs="Arial"/>
                <w:sz w:val="20"/>
                <w:szCs w:val="20"/>
              </w:rPr>
              <w:t xml:space="preserve"> </w:t>
            </w:r>
            <w:r w:rsidRPr="00B204D1">
              <w:rPr>
                <w:rFonts w:ascii="Arial" w:eastAsiaTheme="minorEastAsia" w:hAnsi="Arial" w:cs="Arial"/>
                <w:sz w:val="20"/>
                <w:szCs w:val="20"/>
              </w:rPr>
              <w:t>larger PDCCH monitoring periodicity</w:t>
            </w:r>
            <w:r>
              <w:rPr>
                <w:rFonts w:ascii="Arial" w:eastAsiaTheme="minorEastAsia" w:hAnsi="Arial" w:cs="Arial"/>
                <w:sz w:val="20"/>
                <w:szCs w:val="20"/>
              </w:rPr>
              <w:t>)</w:t>
            </w:r>
            <w:r w:rsidRPr="00B204D1">
              <w:rPr>
                <w:rFonts w:ascii="Arial" w:eastAsiaTheme="minorEastAsia" w:hAnsi="Arial" w:cs="Arial"/>
                <w:sz w:val="20"/>
                <w:szCs w:val="20"/>
              </w:rPr>
              <w:t xml:space="preserve"> the impact of the configured (or supported) PDCCH candidates on the power consumption is marginal</w:t>
            </w:r>
            <w:r>
              <w:rPr>
                <w:rFonts w:ascii="Arial" w:eastAsiaTheme="minorEastAsia" w:hAnsi="Arial" w:cs="Arial"/>
                <w:sz w:val="20"/>
                <w:szCs w:val="20"/>
              </w:rPr>
              <w:t xml:space="preserve"> (~1.6% for 30KHz as we shown in our results in </w:t>
            </w:r>
            <w:r w:rsidRPr="00B204D1">
              <w:rPr>
                <w:rFonts w:ascii="Arial" w:eastAsiaTheme="minorEastAsia" w:hAnsi="Arial" w:cs="Arial"/>
                <w:sz w:val="20"/>
                <w:szCs w:val="20"/>
              </w:rPr>
              <w:t>R1-2008511</w:t>
            </w:r>
            <w:r>
              <w:rPr>
                <w:rFonts w:ascii="Arial" w:eastAsiaTheme="minorEastAsia" w:hAnsi="Arial" w:cs="Arial"/>
                <w:sz w:val="20"/>
                <w:szCs w:val="20"/>
              </w:rPr>
              <w:t>).</w:t>
            </w:r>
          </w:p>
        </w:tc>
      </w:tr>
      <w:tr w:rsidR="00F02535" w:rsidRPr="002C379B" w14:paraId="7DF8ADF4"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996EE" w14:textId="62B7E10F" w:rsidR="00F02535" w:rsidRDefault="00F02535" w:rsidP="00FB5B39">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FF437" w14:textId="1273FA8D" w:rsidR="00F02535" w:rsidRDefault="00F02535" w:rsidP="00FB5B39">
            <w:pPr>
              <w:rPr>
                <w:rFonts w:ascii="Arial" w:eastAsiaTheme="minorEastAsia" w:hAnsi="Arial" w:cs="Arial"/>
                <w:sz w:val="20"/>
                <w:szCs w:val="20"/>
              </w:rPr>
            </w:pPr>
            <w:r>
              <w:rPr>
                <w:rFonts w:ascii="Arial" w:eastAsiaTheme="minorEastAsia" w:hAnsi="Arial" w:cs="Arial"/>
                <w:sz w:val="20"/>
                <w:szCs w:val="20"/>
              </w:rPr>
              <w:t>All</w:t>
            </w:r>
          </w:p>
        </w:tc>
      </w:tr>
    </w:tbl>
    <w:p w14:paraId="11DFE36F" w14:textId="77777777" w:rsidR="00877BD3" w:rsidRDefault="00877BD3">
      <w:pPr>
        <w:rPr>
          <w:rFonts w:ascii="Arial" w:eastAsia="SimSun" w:hAnsi="Arial" w:cs="Arial"/>
          <w:sz w:val="36"/>
          <w:szCs w:val="20"/>
          <w:lang w:eastAsia="en-US"/>
        </w:rPr>
      </w:pPr>
    </w:p>
    <w:sectPr w:rsidR="00877BD3">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8B55B" w14:textId="77777777" w:rsidR="00627B56" w:rsidRDefault="00627B56">
      <w:r>
        <w:separator/>
      </w:r>
    </w:p>
  </w:endnote>
  <w:endnote w:type="continuationSeparator" w:id="0">
    <w:p w14:paraId="6AC77C92" w14:textId="77777777" w:rsidR="00627B56" w:rsidRDefault="0062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4F61" w14:textId="77777777" w:rsidR="00877BD3" w:rsidRDefault="006B5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81076" w14:textId="77777777" w:rsidR="00877BD3" w:rsidRDefault="00877B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A0C7" w14:textId="77777777" w:rsidR="00877BD3" w:rsidRDefault="006B5573">
    <w:pPr>
      <w:pStyle w:val="Footer"/>
      <w:ind w:right="360"/>
    </w:pPr>
    <w:r>
      <w:rPr>
        <w:rStyle w:val="PageNumber"/>
      </w:rPr>
      <w:fldChar w:fldCharType="begin"/>
    </w:r>
    <w:r>
      <w:rPr>
        <w:rStyle w:val="PageNumber"/>
      </w:rPr>
      <w:instrText xml:space="preserve"> PAGE </w:instrText>
    </w:r>
    <w:r>
      <w:rPr>
        <w:rStyle w:val="PageNumber"/>
      </w:rPr>
      <w:fldChar w:fldCharType="separate"/>
    </w:r>
    <w:r w:rsidR="000C756F">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756F">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FFC4E" w14:textId="77777777" w:rsidR="00627B56" w:rsidRDefault="00627B56">
      <w:r>
        <w:separator/>
      </w:r>
    </w:p>
  </w:footnote>
  <w:footnote w:type="continuationSeparator" w:id="0">
    <w:p w14:paraId="50A0F7C6" w14:textId="77777777" w:rsidR="00627B56" w:rsidRDefault="00627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20FEB" w14:textId="77777777" w:rsidR="00877BD3" w:rsidRDefault="006B55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519E"/>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249D"/>
  <w15:docId w15:val="{25749976-6DED-49D9-B3EA-A78A3372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029168-A8DF-497F-B303-7B38BC4EEAA9}">
  <ds:schemaRefs>
    <ds:schemaRef ds:uri="http://schemas.openxmlformats.org/officeDocument/2006/bibliography"/>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Caroline Liang</cp:lastModifiedBy>
  <cp:revision>11</cp:revision>
  <cp:lastPrinted>2019-01-22T03:27:00Z</cp:lastPrinted>
  <dcterms:created xsi:type="dcterms:W3CDTF">2020-11-13T12:20:00Z</dcterms:created>
  <dcterms:modified xsi:type="dcterms:W3CDTF">2020-11-13T14:52:00Z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