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73136A6D" w:rsidR="003A043D" w:rsidRPr="0042310C" w:rsidRDefault="003A043D" w:rsidP="003A043D">
      <w:pPr>
        <w:pStyle w:val="a5"/>
        <w:tabs>
          <w:tab w:val="right" w:pos="9498"/>
        </w:tabs>
        <w:rPr>
          <w:rFonts w:cs="Arial"/>
          <w:bCs/>
          <w:sz w:val="22"/>
        </w:rPr>
      </w:pPr>
      <w:bookmarkStart w:id="0" w:name="_GoBack"/>
      <w:bookmarkEnd w:id="0"/>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1" w:name="foreword"/>
      <w:bookmarkStart w:id="2" w:name="scope"/>
      <w:bookmarkStart w:id="3" w:name="_Toc42034909"/>
      <w:bookmarkStart w:id="4" w:name="_Toc42211920"/>
      <w:bookmarkEnd w:id="1"/>
      <w:bookmarkEnd w:id="2"/>
      <w:r>
        <w:t>1</w:t>
      </w:r>
      <w:r>
        <w:tab/>
        <w:t>Introduction</w:t>
      </w:r>
      <w:bookmarkEnd w:id="3"/>
      <w:bookmarkEnd w:id="4"/>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af8"/>
            <w:lang w:val="en-US"/>
          </w:rPr>
          <w:t>Inbox</w:t>
        </w:r>
      </w:hyperlink>
      <w:r>
        <w:rPr>
          <w:lang w:val="en-US"/>
        </w:rPr>
        <w:t xml:space="preserve">, </w:t>
      </w:r>
      <w:hyperlink r:id="rId12" w:history="1">
        <w:r w:rsidRPr="00716CE1">
          <w:rPr>
            <w:rStyle w:val="af8"/>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a8"/>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a8"/>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8"/>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a8"/>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a8"/>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a8"/>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a8"/>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CompanyC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 xml:space="preserve">In potential cost evaluations for a UE, it is assumed that the multi-band support affects the RF cost but not the </w:t>
            </w:r>
            <w:r w:rsidRPr="0057624F">
              <w:rPr>
                <w:lang w:val="en-US"/>
              </w:rPr>
              <w:lastRenderedPageBreak/>
              <w:t>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lastRenderedPageBreak/>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bl>
    <w:p w14:paraId="6F2B7A5A" w14:textId="15C82FED" w:rsidR="0087392C"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5" w:name="_Toc42165594"/>
      <w:r>
        <w:lastRenderedPageBreak/>
        <w:t>7</w:t>
      </w:r>
      <w:r>
        <w:tab/>
        <w:t>UE complexity reduction features</w:t>
      </w:r>
      <w:bookmarkEnd w:id="5"/>
    </w:p>
    <w:p w14:paraId="20EF26AD" w14:textId="77777777" w:rsidR="00090EF0" w:rsidRPr="000E647A" w:rsidRDefault="00090EF0" w:rsidP="00090EF0">
      <w:pPr>
        <w:pStyle w:val="2"/>
      </w:pPr>
      <w:bookmarkStart w:id="6" w:name="_Toc42165595"/>
      <w:bookmarkStart w:id="7" w:name="_Toc51768530"/>
      <w:bookmarkStart w:id="8" w:name="_Toc51771037"/>
      <w:r>
        <w:t>7</w:t>
      </w:r>
      <w:r w:rsidRPr="000E647A">
        <w:t>.1</w:t>
      </w:r>
      <w:r w:rsidRPr="000E647A">
        <w:tab/>
        <w:t>Introduction to UE complexity reduction features</w:t>
      </w:r>
      <w:bookmarkEnd w:id="6"/>
      <w:bookmarkEnd w:id="7"/>
      <w:bookmarkEnd w:id="8"/>
    </w:p>
    <w:p w14:paraId="11AB7D9D" w14:textId="77777777" w:rsidR="00090EF0" w:rsidRPr="000E647A" w:rsidRDefault="00090EF0" w:rsidP="00090EF0">
      <w:pPr>
        <w:pStyle w:val="2"/>
      </w:pPr>
      <w:bookmarkStart w:id="9" w:name="_Toc42165596"/>
      <w:bookmarkStart w:id="10" w:name="_Toc51768531"/>
      <w:bookmarkStart w:id="11" w:name="_Toc51771038"/>
      <w:r>
        <w:t>7</w:t>
      </w:r>
      <w:r w:rsidRPr="000E647A">
        <w:t>.2</w:t>
      </w:r>
      <w:r w:rsidRPr="000E647A">
        <w:tab/>
        <w:t>Reduced number of UE Rx/Tx antennas</w:t>
      </w:r>
      <w:bookmarkEnd w:id="9"/>
      <w:bookmarkEnd w:id="10"/>
      <w:bookmarkEnd w:id="11"/>
    </w:p>
    <w:p w14:paraId="7AFE9D70" w14:textId="085B79F9" w:rsidR="00090EF0" w:rsidRPr="000E647A" w:rsidRDefault="00090EF0" w:rsidP="00090EF0">
      <w:pPr>
        <w:pStyle w:val="3"/>
      </w:pPr>
      <w:bookmarkStart w:id="12" w:name="_Toc42165597"/>
      <w:bookmarkStart w:id="13" w:name="_Toc51768532"/>
      <w:bookmarkStart w:id="14" w:name="_Toc51771039"/>
      <w:r>
        <w:t>7</w:t>
      </w:r>
      <w:r w:rsidRPr="000E647A">
        <w:t>.2.1</w:t>
      </w:r>
      <w:r w:rsidRPr="000E647A">
        <w:tab/>
        <w:t>Description of feature</w:t>
      </w:r>
      <w:bookmarkEnd w:id="12"/>
      <w:bookmarkEnd w:id="13"/>
      <w:bookmarkEnd w:id="14"/>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f"/>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f"/>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f"/>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bl>
    <w:p w14:paraId="586248B8" w14:textId="77777777" w:rsidR="009924EE" w:rsidRPr="00B17658" w:rsidRDefault="009924EE" w:rsidP="00B17658">
      <w:pPr>
        <w:pStyle w:val="af"/>
        <w:rPr>
          <w:lang w:val="en-GB"/>
        </w:rPr>
      </w:pPr>
    </w:p>
    <w:p w14:paraId="14EAD4BD" w14:textId="4E28CA44" w:rsidR="00090EF0" w:rsidRPr="000E647A" w:rsidRDefault="00090EF0" w:rsidP="00090EF0">
      <w:pPr>
        <w:pStyle w:val="3"/>
      </w:pPr>
      <w:bookmarkStart w:id="15" w:name="_Toc42165598"/>
      <w:bookmarkStart w:id="16" w:name="_Toc51768533"/>
      <w:bookmarkStart w:id="17" w:name="_Toc51771040"/>
      <w:r>
        <w:t>7</w:t>
      </w:r>
      <w:r w:rsidRPr="000E647A">
        <w:t>.2.2</w:t>
      </w:r>
      <w:r w:rsidRPr="000E647A">
        <w:tab/>
        <w:t>Analysis of UE complexity reduction</w:t>
      </w:r>
      <w:bookmarkEnd w:id="15"/>
      <w:bookmarkEnd w:id="16"/>
      <w:bookmarkEnd w:id="17"/>
    </w:p>
    <w:p w14:paraId="45AEC943" w14:textId="77777777" w:rsidR="00AE57C4" w:rsidRPr="00482371" w:rsidRDefault="00AE57C4" w:rsidP="00AE57C4">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f"/>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Transceiver (including LNAs, mixer, and local oscillator)</w:t>
            </w:r>
          </w:p>
          <w:p w14:paraId="484C32E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a8"/>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412575C2" w14:textId="77777777" w:rsidR="004D2E60" w:rsidRDefault="004D2E60" w:rsidP="004D2E60">
      <w:pPr>
        <w:pStyle w:val="af"/>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CF43AC" w14:textId="77777777" w:rsidR="00AA2318" w:rsidRPr="00F577AF" w:rsidRDefault="00AA2318" w:rsidP="00AA2318">
            <w:pPr>
              <w:tabs>
                <w:tab w:val="left" w:pos="551"/>
              </w:tabs>
              <w:rPr>
                <w:rFonts w:eastAsia="等线"/>
                <w:lang w:val="en-US" w:eastAsia="zh-CN"/>
              </w:rPr>
            </w:pPr>
          </w:p>
        </w:tc>
        <w:tc>
          <w:tcPr>
            <w:tcW w:w="6780" w:type="dxa"/>
          </w:tcPr>
          <w:p w14:paraId="14641AFE" w14:textId="77777777" w:rsidR="00AA2318" w:rsidRDefault="00AA2318" w:rsidP="00AA2318">
            <w:pPr>
              <w:pStyle w:val="a8"/>
              <w:numPr>
                <w:ilvl w:val="0"/>
                <w:numId w:val="26"/>
              </w:numPr>
              <w:rPr>
                <w:rFonts w:eastAsia="等线"/>
                <w:lang w:val="en-US" w:eastAsia="zh-CN"/>
              </w:rPr>
            </w:pPr>
            <w:r w:rsidRPr="004C1002">
              <w:rPr>
                <w:rFonts w:eastAsia="等线" w:hint="eastAsia"/>
                <w:lang w:val="en-US" w:eastAsia="zh-CN"/>
              </w:rPr>
              <w:t>T</w:t>
            </w:r>
            <w:r w:rsidRPr="004C1002">
              <w:rPr>
                <w:rFonts w:eastAsia="等线"/>
                <w:lang w:val="en-US" w:eastAsia="zh-CN"/>
              </w:rPr>
              <w:t>here seems to be a typo for the 3</w:t>
            </w:r>
            <w:r w:rsidRPr="004C1002">
              <w:rPr>
                <w:rFonts w:eastAsia="等线"/>
                <w:vertAlign w:val="superscript"/>
                <w:lang w:val="en-US" w:eastAsia="zh-CN"/>
              </w:rPr>
              <w:t>rd</w:t>
            </w:r>
            <w:r w:rsidRPr="004C1002">
              <w:rPr>
                <w:rFonts w:eastAsia="等线"/>
                <w:lang w:val="en-US" w:eastAsia="zh-CN"/>
              </w:rPr>
              <w:t xml:space="preserve"> column, it should be FR1 TDD, rather than FR2 TDD</w:t>
            </w:r>
          </w:p>
          <w:p w14:paraId="5F6C3F57" w14:textId="77777777" w:rsidR="00AA2318" w:rsidRDefault="00AA2318" w:rsidP="00AA2318">
            <w:pPr>
              <w:pStyle w:val="a8"/>
              <w:numPr>
                <w:ilvl w:val="0"/>
                <w:numId w:val="26"/>
              </w:numPr>
              <w:rPr>
                <w:rFonts w:eastAsia="等线"/>
                <w:lang w:val="en-US" w:eastAsia="zh-CN"/>
              </w:rPr>
            </w:pPr>
            <w:r>
              <w:rPr>
                <w:rFonts w:eastAsia="等线"/>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等线"/>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B6AEE" w:rsidRDefault="005B6AEE" w:rsidP="00AA2318">
            <w:pPr>
              <w:tabs>
                <w:tab w:val="left" w:pos="551"/>
              </w:tabs>
              <w:rPr>
                <w:rFonts w:eastAsia="等线"/>
                <w:lang w:val="en-US" w:eastAsia="zh-CN"/>
              </w:rPr>
            </w:pPr>
          </w:p>
        </w:tc>
        <w:tc>
          <w:tcPr>
            <w:tcW w:w="6780" w:type="dxa"/>
          </w:tcPr>
          <w:p w14:paraId="585ABE0B" w14:textId="77777777" w:rsidR="005B6AEE" w:rsidRPr="005B6AEE" w:rsidRDefault="005B6AEE" w:rsidP="005B6AEE">
            <w:pPr>
              <w:pStyle w:val="a8"/>
              <w:numPr>
                <w:ilvl w:val="0"/>
                <w:numId w:val="29"/>
              </w:numPr>
              <w:rPr>
                <w:rFonts w:eastAsia="等线"/>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a8"/>
              <w:numPr>
                <w:ilvl w:val="0"/>
                <w:numId w:val="29"/>
              </w:numPr>
              <w:rPr>
                <w:rFonts w:eastAsia="等线"/>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等线"/>
                <w:lang w:val="en-US" w:eastAsia="zh-CN"/>
              </w:rPr>
              <w:t>simply decouple the analysis on reduced Rx and reduced MIMO layers</w:t>
            </w: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t is </w:t>
            </w:r>
            <w:r>
              <w:rPr>
                <w:rFonts w:eastAsia="等线"/>
                <w:lang w:val="en-US" w:eastAsia="zh-CN"/>
              </w:rPr>
              <w:t>naturally</w:t>
            </w:r>
            <w:r>
              <w:rPr>
                <w:rFonts w:eastAsia="等线"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lastRenderedPageBreak/>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t xml:space="preserve">Therefore, it is not clear to us why would there be a </w:t>
            </w:r>
            <w:r w:rsidRPr="00A3596C">
              <w:rPr>
                <w:lang w:val="en-US"/>
              </w:rPr>
              <w:t xml:space="preserve">cost reduction in the antenna array block in FR2. </w:t>
            </w:r>
            <w:r w:rsidRPr="00E76B6E">
              <w:rPr>
                <w:color w:val="C00000"/>
                <w:lang w:val="en-US"/>
              </w:rPr>
              <w:t>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w:t>
            </w:r>
            <w:r w:rsidRPr="006F55FA">
              <w:rPr>
                <w:lang w:val="en-US"/>
              </w:rPr>
              <w:lastRenderedPageBreak/>
              <w:t>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lastRenderedPageBreak/>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18" w:name="_Toc42165599"/>
      <w:bookmarkStart w:id="19" w:name="_Toc51768534"/>
      <w:bookmarkStart w:id="20" w:name="_Toc51771041"/>
      <w:r>
        <w:t>7</w:t>
      </w:r>
      <w:r w:rsidRPr="000E647A">
        <w:t>.2.3</w:t>
      </w:r>
      <w:r w:rsidRPr="000E647A">
        <w:tab/>
        <w:t xml:space="preserve">Analysis of </w:t>
      </w:r>
      <w:r>
        <w:t>performance impacts</w:t>
      </w:r>
      <w:bookmarkEnd w:id="18"/>
      <w:bookmarkEnd w:id="19"/>
      <w:bookmarkEnd w:id="20"/>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lastRenderedPageBreak/>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f"/>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f"/>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lastRenderedPageBreak/>
        <w:t>Number of users supported:</w:t>
      </w:r>
    </w:p>
    <w:p w14:paraId="603EE39C" w14:textId="3518346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等线"/>
                <w:sz w:val="18"/>
                <w:lang w:val="en-US" w:eastAsia="zh-CN"/>
              </w:rPr>
            </w:pPr>
            <w:r w:rsidRPr="00D42F7A">
              <w:rPr>
                <w:rFonts w:eastAsia="等线"/>
                <w:sz w:val="18"/>
                <w:lang w:val="en-US" w:eastAsia="zh-CN"/>
              </w:rPr>
              <w:t xml:space="preserve">Agree to capture: </w:t>
            </w:r>
          </w:p>
          <w:p w14:paraId="28B0705B" w14:textId="77777777" w:rsidR="00AA2318" w:rsidRPr="00D42F7A" w:rsidRDefault="00AA2318" w:rsidP="00AA2318">
            <w:pPr>
              <w:pStyle w:val="a8"/>
              <w:numPr>
                <w:ilvl w:val="0"/>
                <w:numId w:val="27"/>
              </w:numPr>
              <w:rPr>
                <w:rFonts w:eastAsia="等线"/>
                <w:sz w:val="21"/>
                <w:lang w:val="en-US" w:eastAsia="zh-CN"/>
              </w:rPr>
            </w:pPr>
            <w:r w:rsidRPr="00D42F7A">
              <w:rPr>
                <w:rFonts w:eastAsia="等线"/>
                <w:sz w:val="21"/>
                <w:lang w:val="en-US" w:eastAsia="zh-CN"/>
              </w:rPr>
              <w:t>P1, P2, P3, P4, P6</w:t>
            </w:r>
          </w:p>
          <w:p w14:paraId="13D32E79"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Do</w:t>
            </w:r>
            <w:r w:rsidRPr="00D42F7A">
              <w:rPr>
                <w:rFonts w:eastAsia="等线"/>
                <w:sz w:val="18"/>
                <w:lang w:val="en-US" w:eastAsia="zh-CN"/>
              </w:rPr>
              <w:t xml:space="preserve"> not agree to capture: </w:t>
            </w:r>
          </w:p>
          <w:p w14:paraId="27AAA283" w14:textId="77777777" w:rsidR="00AA2318" w:rsidRPr="00D42F7A" w:rsidRDefault="00AA2318" w:rsidP="00AA2318">
            <w:pPr>
              <w:pStyle w:val="a8"/>
              <w:numPr>
                <w:ilvl w:val="0"/>
                <w:numId w:val="27"/>
              </w:numPr>
              <w:rPr>
                <w:rFonts w:eastAsia="等线"/>
                <w:sz w:val="21"/>
                <w:lang w:val="en-US" w:eastAsia="zh-CN"/>
              </w:rPr>
            </w:pPr>
            <w:r w:rsidRPr="00D42F7A">
              <w:rPr>
                <w:rFonts w:eastAsia="等线"/>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等线"/>
                <w:sz w:val="21"/>
                <w:lang w:val="en-US" w:eastAsia="zh-CN"/>
              </w:rPr>
              <w:t>to justify )</w:t>
            </w:r>
          </w:p>
          <w:p w14:paraId="58294B2A"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8.6.3 based on the evaluation results: </w:t>
            </w:r>
          </w:p>
          <w:p w14:paraId="4335605A" w14:textId="77777777" w:rsidR="00AA2318" w:rsidRPr="00D42F7A" w:rsidRDefault="00AA2318" w:rsidP="00AA2318">
            <w:pPr>
              <w:pStyle w:val="a8"/>
              <w:numPr>
                <w:ilvl w:val="0"/>
                <w:numId w:val="27"/>
              </w:numPr>
              <w:rPr>
                <w:rFonts w:eastAsia="等线"/>
                <w:sz w:val="21"/>
                <w:lang w:val="en-US" w:eastAsia="zh-CN"/>
              </w:rPr>
            </w:pPr>
            <w:r w:rsidRPr="00D42F7A">
              <w:rPr>
                <w:rFonts w:eastAsia="等线"/>
                <w:sz w:val="21"/>
                <w:lang w:val="en-US" w:eastAsia="zh-CN"/>
              </w:rPr>
              <w:t>P0, P7, P8, P9, P11</w:t>
            </w:r>
          </w:p>
          <w:p w14:paraId="71BE2B38"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8.6.2 based on the evaluation results: </w:t>
            </w:r>
          </w:p>
          <w:p w14:paraId="082F41CD" w14:textId="278CEAF9" w:rsidR="00AA2318" w:rsidRPr="008E3AB5" w:rsidRDefault="00AA2318" w:rsidP="00AA2318">
            <w:pPr>
              <w:pStyle w:val="a8"/>
              <w:numPr>
                <w:ilvl w:val="0"/>
                <w:numId w:val="27"/>
              </w:numPr>
              <w:rPr>
                <w:lang w:val="en-US"/>
              </w:rPr>
            </w:pPr>
            <w:r w:rsidRPr="00D42F7A">
              <w:rPr>
                <w:rFonts w:eastAsia="等线"/>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16FF871" w14:textId="77777777" w:rsidR="00761398" w:rsidRDefault="00761398" w:rsidP="00761398">
            <w:pPr>
              <w:rPr>
                <w:rFonts w:eastAsia="等线"/>
                <w:lang w:val="en-US" w:eastAsia="zh-CN"/>
              </w:rPr>
            </w:pPr>
            <w:r>
              <w:rPr>
                <w:rFonts w:eastAsia="等线" w:hint="eastAsia"/>
                <w:lang w:val="en-US" w:eastAsia="zh-CN"/>
              </w:rPr>
              <w:t>A</w:t>
            </w:r>
            <w:r>
              <w:rPr>
                <w:rFonts w:eastAsia="等线"/>
                <w:lang w:val="en-US" w:eastAsia="zh-CN"/>
              </w:rPr>
              <w:t>s this is Phase 2 question we assume output from further study/discussion is needed in order to agree on some from the above.</w:t>
            </w:r>
          </w:p>
          <w:p w14:paraId="6F9B0142" w14:textId="77777777" w:rsidR="00761398" w:rsidRPr="001F69B5" w:rsidRDefault="00761398" w:rsidP="00761398">
            <w:pPr>
              <w:rPr>
                <w:rFonts w:eastAsia="等线"/>
                <w:lang w:val="en-US" w:eastAsia="zh-CN"/>
              </w:rPr>
            </w:pPr>
            <w:r w:rsidRPr="001F69B5">
              <w:rPr>
                <w:rFonts w:eastAsia="等线"/>
                <w:lang w:val="en-US" w:eastAsia="zh-CN"/>
              </w:rPr>
              <w:t xml:space="preserve">For example, </w:t>
            </w:r>
          </w:p>
          <w:p w14:paraId="288C24B5" w14:textId="77777777" w:rsidR="00761398" w:rsidRPr="001F69B5" w:rsidRDefault="00761398" w:rsidP="00761398">
            <w:pPr>
              <w:pStyle w:val="a8"/>
              <w:numPr>
                <w:ilvl w:val="0"/>
                <w:numId w:val="31"/>
              </w:numPr>
              <w:rPr>
                <w:rFonts w:eastAsia="等线"/>
                <w:sz w:val="20"/>
                <w:szCs w:val="20"/>
                <w:lang w:val="en-US" w:eastAsia="zh-CN"/>
              </w:rPr>
            </w:pPr>
            <w:r w:rsidRPr="001F69B5">
              <w:rPr>
                <w:rFonts w:eastAsia="等线"/>
                <w:sz w:val="20"/>
                <w:szCs w:val="20"/>
                <w:lang w:val="en-US" w:eastAsia="zh-CN"/>
              </w:rPr>
              <w:t xml:space="preserve">It is not clear how negative </w:t>
            </w:r>
            <w:r>
              <w:rPr>
                <w:rFonts w:eastAsia="等线"/>
                <w:sz w:val="20"/>
                <w:szCs w:val="20"/>
                <w:lang w:val="en-US" w:eastAsia="zh-CN"/>
              </w:rPr>
              <w:t xml:space="preserve">impact </w:t>
            </w:r>
            <w:r w:rsidRPr="001F69B5">
              <w:rPr>
                <w:rFonts w:eastAsia="等线"/>
                <w:sz w:val="20"/>
                <w:szCs w:val="20"/>
                <w:lang w:val="en-US" w:eastAsia="zh-CN"/>
              </w:rPr>
              <w:t xml:space="preserve">to the latency </w:t>
            </w:r>
            <w:r>
              <w:rPr>
                <w:rFonts w:eastAsia="等线"/>
                <w:sz w:val="20"/>
                <w:szCs w:val="20"/>
                <w:lang w:val="en-US" w:eastAsia="zh-CN"/>
              </w:rPr>
              <w:t xml:space="preserve">is caused </w:t>
            </w:r>
            <w:r w:rsidRPr="001F69B5">
              <w:rPr>
                <w:rFonts w:eastAsia="等线"/>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a8"/>
              <w:numPr>
                <w:ilvl w:val="0"/>
                <w:numId w:val="31"/>
              </w:numPr>
              <w:rPr>
                <w:rFonts w:eastAsia="等线"/>
                <w:lang w:val="en-US" w:eastAsia="zh-CN"/>
              </w:rPr>
            </w:pPr>
            <w:r w:rsidRPr="001F69B5">
              <w:rPr>
                <w:rFonts w:eastAsia="等线"/>
                <w:sz w:val="20"/>
                <w:szCs w:val="20"/>
                <w:lang w:val="en-US" w:eastAsia="zh-CN"/>
              </w:rPr>
              <w:t>It also needs justification how 1 Rx can support more number of users</w:t>
            </w:r>
            <w:r>
              <w:rPr>
                <w:rFonts w:eastAsia="等线"/>
                <w:sz w:val="20"/>
                <w:szCs w:val="20"/>
                <w:lang w:val="en-US" w:eastAsia="zh-CN"/>
              </w:rPr>
              <w:t>.</w:t>
            </w:r>
          </w:p>
          <w:p w14:paraId="58DA1D90" w14:textId="0EE2616A" w:rsidR="00761398" w:rsidRPr="008E3AB5" w:rsidRDefault="00761398" w:rsidP="00761398">
            <w:pPr>
              <w:rPr>
                <w:lang w:val="en-US"/>
              </w:rPr>
            </w:pPr>
            <w:r>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21" w:name="_Toc42165600"/>
      <w:bookmarkStart w:id="22" w:name="_Toc51768535"/>
      <w:bookmarkStart w:id="23" w:name="_Toc51771042"/>
      <w:r>
        <w:t>7</w:t>
      </w:r>
      <w:r w:rsidRPr="000E647A">
        <w:t>.2.4</w:t>
      </w:r>
      <w:r w:rsidRPr="000E647A">
        <w:tab/>
        <w:t xml:space="preserve">Analysis of </w:t>
      </w:r>
      <w:r>
        <w:t>coexistence with legacy UEs</w:t>
      </w:r>
      <w:bookmarkEnd w:id="21"/>
      <w:bookmarkEnd w:id="22"/>
      <w:bookmarkEnd w:id="2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f"/>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f"/>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f"/>
        <w:numPr>
          <w:ilvl w:val="0"/>
          <w:numId w:val="8"/>
        </w:numPr>
        <w:rPr>
          <w:rFonts w:ascii="Times New Roman" w:hAnsi="Times New Roman"/>
        </w:rPr>
      </w:pPr>
      <w:r w:rsidRPr="000962AC">
        <w:rPr>
          <w:rFonts w:ascii="Times New Roman" w:hAnsi="Times New Roman"/>
        </w:rPr>
        <w:lastRenderedPageBreak/>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a8"/>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a8"/>
              <w:numPr>
                <w:ilvl w:val="0"/>
                <w:numId w:val="27"/>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a8"/>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a8"/>
              <w:numPr>
                <w:ilvl w:val="0"/>
                <w:numId w:val="27"/>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4F2DE9" w:rsidRPr="008E3AB5" w14:paraId="3214C78D" w14:textId="77777777" w:rsidTr="000506FD">
        <w:tc>
          <w:tcPr>
            <w:tcW w:w="1479" w:type="dxa"/>
          </w:tcPr>
          <w:p w14:paraId="03B98322" w14:textId="77777777" w:rsidR="004F2DE9" w:rsidRDefault="004F2DE9" w:rsidP="004F2DE9">
            <w:pPr>
              <w:rPr>
                <w:lang w:val="en-US" w:eastAsia="ko-KR"/>
              </w:rPr>
            </w:pPr>
          </w:p>
        </w:tc>
        <w:tc>
          <w:tcPr>
            <w:tcW w:w="1372" w:type="dxa"/>
          </w:tcPr>
          <w:p w14:paraId="7EE86C44" w14:textId="77777777" w:rsidR="004F2DE9" w:rsidRDefault="004F2DE9" w:rsidP="004F2DE9">
            <w:pPr>
              <w:tabs>
                <w:tab w:val="left" w:pos="551"/>
              </w:tabs>
              <w:rPr>
                <w:lang w:val="en-US" w:eastAsia="ko-KR"/>
              </w:rPr>
            </w:pPr>
          </w:p>
        </w:tc>
        <w:tc>
          <w:tcPr>
            <w:tcW w:w="6780" w:type="dxa"/>
          </w:tcPr>
          <w:p w14:paraId="358E6065" w14:textId="77777777" w:rsidR="004F2DE9" w:rsidRPr="008E3AB5" w:rsidRDefault="004F2DE9" w:rsidP="004F2DE9">
            <w:pPr>
              <w:rPr>
                <w:lang w:val="en-US"/>
              </w:rPr>
            </w:pP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24" w:name="_Toc42165601"/>
      <w:bookmarkStart w:id="25" w:name="_Toc51768536"/>
      <w:bookmarkStart w:id="26" w:name="_Toc51771043"/>
      <w:r>
        <w:t>7</w:t>
      </w:r>
      <w:r w:rsidRPr="000E647A">
        <w:t>.2.</w:t>
      </w:r>
      <w:r>
        <w:t>5</w:t>
      </w:r>
      <w:r w:rsidRPr="000E647A">
        <w:tab/>
        <w:t>Analysis of specification impacts</w:t>
      </w:r>
      <w:bookmarkEnd w:id="24"/>
      <w:bookmarkEnd w:id="25"/>
      <w:bookmarkEnd w:id="2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f"/>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lastRenderedPageBreak/>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2B991187" w14:textId="77777777" w:rsidR="00AA2318" w:rsidRDefault="00AA2318" w:rsidP="00AA2318">
            <w:pPr>
              <w:rPr>
                <w:rFonts w:eastAsia="等线"/>
                <w:sz w:val="16"/>
                <w:szCs w:val="10"/>
                <w:lang w:val="en-US" w:eastAsia="zh-CN"/>
              </w:rPr>
            </w:pPr>
            <w:r>
              <w:rPr>
                <w:rFonts w:eastAsia="等线" w:hint="eastAsia"/>
                <w:sz w:val="16"/>
                <w:szCs w:val="10"/>
                <w:lang w:val="en-US" w:eastAsia="zh-CN"/>
              </w:rPr>
              <w:t>I</w:t>
            </w:r>
            <w:r>
              <w:rPr>
                <w:rFonts w:eastAsia="等线"/>
                <w:sz w:val="16"/>
                <w:szCs w:val="10"/>
                <w:lang w:val="en-US" w:eastAsia="zh-CN"/>
              </w:rPr>
              <w:t>t seems all the above proposals are relevant other agenda items</w:t>
            </w:r>
            <w:r>
              <w:rPr>
                <w:rFonts w:eastAsia="等线" w:hint="eastAsia"/>
                <w:sz w:val="16"/>
                <w:szCs w:val="10"/>
                <w:lang w:val="en-US" w:eastAsia="zh-CN"/>
              </w:rPr>
              <w:t xml:space="preserve"> </w:t>
            </w:r>
            <w:r>
              <w:rPr>
                <w:rFonts w:eastAsia="等线"/>
                <w:sz w:val="16"/>
                <w:szCs w:val="10"/>
                <w:lang w:val="en-US" w:eastAsia="zh-CN"/>
              </w:rPr>
              <w:t>rather than 8.6.1, to be more specific</w:t>
            </w:r>
          </w:p>
          <w:p w14:paraId="2A421F4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45B64886" w14:textId="77777777" w:rsidR="00AA2318" w:rsidRPr="00E204EC" w:rsidRDefault="00AA2318" w:rsidP="00AA2318">
            <w:pPr>
              <w:pStyle w:val="a8"/>
              <w:numPr>
                <w:ilvl w:val="0"/>
                <w:numId w:val="27"/>
              </w:numPr>
              <w:rPr>
                <w:rFonts w:eastAsia="等线"/>
                <w:sz w:val="16"/>
                <w:szCs w:val="10"/>
                <w:lang w:val="en-US" w:eastAsia="zh-CN"/>
              </w:rPr>
            </w:pPr>
            <w:r>
              <w:rPr>
                <w:rFonts w:eastAsia="等线" w:hint="eastAsia"/>
                <w:sz w:val="16"/>
                <w:szCs w:val="10"/>
                <w:lang w:val="en-US" w:eastAsia="zh-CN"/>
              </w:rPr>
              <w:t>S</w:t>
            </w:r>
            <w:r>
              <w:rPr>
                <w:rFonts w:eastAsia="等线"/>
                <w:sz w:val="16"/>
                <w:szCs w:val="10"/>
                <w:lang w:val="en-US" w:eastAsia="zh-CN"/>
              </w:rPr>
              <w:t>1, S2, S3, S4, S5, S8</w:t>
            </w:r>
          </w:p>
          <w:p w14:paraId="7D0907D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5</w:t>
            </w:r>
            <w:r w:rsidRPr="00E204EC">
              <w:rPr>
                <w:rFonts w:eastAsia="等线"/>
                <w:sz w:val="16"/>
                <w:szCs w:val="10"/>
                <w:lang w:val="en-US" w:eastAsia="zh-CN"/>
              </w:rPr>
              <w:t xml:space="preserve"> </w:t>
            </w:r>
          </w:p>
          <w:p w14:paraId="5E7E5756" w14:textId="77777777" w:rsidR="00AA2318" w:rsidRPr="00E204EC" w:rsidRDefault="00AA2318" w:rsidP="00AA2318">
            <w:pPr>
              <w:pStyle w:val="a8"/>
              <w:numPr>
                <w:ilvl w:val="0"/>
                <w:numId w:val="27"/>
              </w:numPr>
              <w:rPr>
                <w:rFonts w:eastAsia="等线"/>
                <w:sz w:val="16"/>
                <w:szCs w:val="10"/>
                <w:lang w:val="en-US" w:eastAsia="zh-CN"/>
              </w:rPr>
            </w:pPr>
            <w:r>
              <w:rPr>
                <w:rFonts w:eastAsia="等线"/>
                <w:sz w:val="16"/>
                <w:szCs w:val="10"/>
                <w:lang w:val="en-US" w:eastAsia="zh-CN"/>
              </w:rPr>
              <w:t>S6</w:t>
            </w:r>
          </w:p>
          <w:p w14:paraId="2FE959E1" w14:textId="77777777" w:rsidR="00AA2318"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2</w:t>
            </w:r>
          </w:p>
          <w:p w14:paraId="0756D8FC" w14:textId="2629EC33" w:rsidR="00AA2318" w:rsidRPr="000962AC" w:rsidRDefault="00AA2318" w:rsidP="00AA2318">
            <w:pPr>
              <w:pStyle w:val="a8"/>
              <w:numPr>
                <w:ilvl w:val="0"/>
                <w:numId w:val="27"/>
              </w:numPr>
              <w:rPr>
                <w:lang w:val="en-US"/>
              </w:rPr>
            </w:pPr>
            <w:r w:rsidRPr="00E204EC">
              <w:rPr>
                <w:rFonts w:eastAsia="等线"/>
                <w:sz w:val="16"/>
                <w:szCs w:val="10"/>
                <w:lang w:val="en-US" w:eastAsia="zh-CN"/>
              </w:rPr>
              <w:t xml:space="preserve"> </w:t>
            </w:r>
            <w:r>
              <w:rPr>
                <w:rFonts w:eastAsia="等线"/>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77777777" w:rsidR="004F2DE9" w:rsidRPr="000962AC" w:rsidRDefault="004F2DE9" w:rsidP="004F2DE9">
            <w:pPr>
              <w:jc w:val="both"/>
              <w:rPr>
                <w:lang w:val="en-US" w:eastAsia="ko-KR"/>
              </w:rPr>
            </w:pPr>
          </w:p>
        </w:tc>
        <w:tc>
          <w:tcPr>
            <w:tcW w:w="1372" w:type="dxa"/>
          </w:tcPr>
          <w:p w14:paraId="29226585" w14:textId="77777777" w:rsidR="004F2DE9" w:rsidRPr="000962AC" w:rsidRDefault="004F2DE9" w:rsidP="004F2DE9">
            <w:pPr>
              <w:tabs>
                <w:tab w:val="left" w:pos="551"/>
              </w:tabs>
              <w:jc w:val="both"/>
              <w:rPr>
                <w:lang w:val="en-US" w:eastAsia="ko-KR"/>
              </w:rPr>
            </w:pPr>
          </w:p>
        </w:tc>
        <w:tc>
          <w:tcPr>
            <w:tcW w:w="6780" w:type="dxa"/>
          </w:tcPr>
          <w:p w14:paraId="279D7423" w14:textId="77777777" w:rsidR="004F2DE9" w:rsidRPr="000962AC" w:rsidRDefault="004F2DE9" w:rsidP="004F2DE9">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f"/>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lastRenderedPageBreak/>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f"/>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lastRenderedPageBreak/>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lastRenderedPageBreak/>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bl>
    <w:p w14:paraId="79B9C30D" w14:textId="77777777" w:rsidR="00766CDA" w:rsidRPr="00887169" w:rsidRDefault="00766CDA" w:rsidP="000962AC">
      <w:pPr>
        <w:pStyle w:val="af"/>
        <w:rPr>
          <w:rFonts w:ascii="Times New Roman" w:hAnsi="Times New Roman"/>
        </w:rPr>
      </w:pPr>
    </w:p>
    <w:p w14:paraId="3C28AE10" w14:textId="77777777" w:rsidR="00090EF0" w:rsidRPr="000E647A" w:rsidRDefault="00090EF0" w:rsidP="00090EF0">
      <w:pPr>
        <w:pStyle w:val="2"/>
      </w:pPr>
      <w:bookmarkStart w:id="27" w:name="_Toc42165602"/>
      <w:bookmarkStart w:id="28" w:name="_Toc51768537"/>
      <w:bookmarkStart w:id="29" w:name="_Toc51771044"/>
      <w:r>
        <w:t>7</w:t>
      </w:r>
      <w:r w:rsidRPr="000E647A">
        <w:t>.3</w:t>
      </w:r>
      <w:r w:rsidRPr="000E647A">
        <w:tab/>
        <w:t>UE bandwidth reduction</w:t>
      </w:r>
      <w:bookmarkEnd w:id="27"/>
      <w:bookmarkEnd w:id="28"/>
      <w:bookmarkEnd w:id="29"/>
    </w:p>
    <w:p w14:paraId="7FAA7AE5" w14:textId="77777777" w:rsidR="00090EF0" w:rsidRPr="000E647A" w:rsidRDefault="00090EF0" w:rsidP="00090EF0">
      <w:pPr>
        <w:pStyle w:val="3"/>
      </w:pPr>
      <w:bookmarkStart w:id="30" w:name="_Toc42165603"/>
      <w:bookmarkStart w:id="31" w:name="_Toc51768538"/>
      <w:bookmarkStart w:id="32" w:name="_Toc51771045"/>
      <w:r>
        <w:t>7</w:t>
      </w:r>
      <w:r w:rsidRPr="000E647A">
        <w:t>.3.1</w:t>
      </w:r>
      <w:r w:rsidRPr="000E647A">
        <w:tab/>
        <w:t>Description of feature</w:t>
      </w:r>
      <w:bookmarkEnd w:id="30"/>
      <w:bookmarkEnd w:id="31"/>
      <w:bookmarkEnd w:id="32"/>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lastRenderedPageBreak/>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bl>
    <w:p w14:paraId="5FDEC35F" w14:textId="77777777" w:rsidR="004A3BFB" w:rsidRPr="000E647A" w:rsidRDefault="004A3BFB" w:rsidP="004A3BFB">
      <w:pPr>
        <w:pStyle w:val="af"/>
      </w:pPr>
    </w:p>
    <w:p w14:paraId="5FAA2675" w14:textId="10C331F4" w:rsidR="00D90A48" w:rsidRPr="000E647A" w:rsidRDefault="00090EF0" w:rsidP="003D28EB">
      <w:pPr>
        <w:pStyle w:val="3"/>
      </w:pPr>
      <w:bookmarkStart w:id="33" w:name="_Toc42165604"/>
      <w:bookmarkStart w:id="34" w:name="_Toc51768539"/>
      <w:bookmarkStart w:id="35" w:name="_Toc51771046"/>
      <w:r>
        <w:t>7</w:t>
      </w:r>
      <w:r w:rsidRPr="000E647A">
        <w:t>.3.2</w:t>
      </w:r>
      <w:r w:rsidRPr="000E647A">
        <w:tab/>
        <w:t>Analysis of UE complexity reduction</w:t>
      </w:r>
      <w:bookmarkEnd w:id="33"/>
      <w:bookmarkEnd w:id="34"/>
      <w:bookmarkEnd w:id="35"/>
    </w:p>
    <w:p w14:paraId="0DA4FC8C" w14:textId="4A332E00" w:rsidR="007F23B7" w:rsidRPr="00482371" w:rsidRDefault="007F23B7" w:rsidP="007F23B7">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af"/>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af"/>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lastRenderedPageBreak/>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AB2B73" w:rsidRPr="008E3AB5" w14:paraId="1F1FB056" w14:textId="77777777" w:rsidTr="003147BE">
        <w:tc>
          <w:tcPr>
            <w:tcW w:w="1479" w:type="dxa"/>
          </w:tcPr>
          <w:p w14:paraId="4D187205" w14:textId="77777777" w:rsidR="00AB2B73" w:rsidRDefault="00AB2B73" w:rsidP="00AB2B73">
            <w:pPr>
              <w:rPr>
                <w:rFonts w:eastAsia="等线"/>
                <w:lang w:val="en-US" w:eastAsia="zh-CN"/>
              </w:rPr>
            </w:pPr>
          </w:p>
        </w:tc>
        <w:tc>
          <w:tcPr>
            <w:tcW w:w="1372" w:type="dxa"/>
          </w:tcPr>
          <w:p w14:paraId="3DDAF592" w14:textId="77777777" w:rsidR="00AB2B73" w:rsidRDefault="00AB2B73" w:rsidP="00AB2B73">
            <w:pPr>
              <w:tabs>
                <w:tab w:val="left" w:pos="551"/>
              </w:tabs>
              <w:rPr>
                <w:rFonts w:eastAsia="等线"/>
                <w:lang w:val="en-US" w:eastAsia="zh-CN"/>
              </w:rPr>
            </w:pPr>
          </w:p>
        </w:tc>
        <w:tc>
          <w:tcPr>
            <w:tcW w:w="6780" w:type="dxa"/>
          </w:tcPr>
          <w:p w14:paraId="140BAE05" w14:textId="77777777" w:rsidR="00AB2B73" w:rsidRPr="008E3AB5" w:rsidRDefault="00AB2B73" w:rsidP="00AB2B73">
            <w:pPr>
              <w:rPr>
                <w:lang w:val="en-US"/>
              </w:rPr>
            </w:pPr>
          </w:p>
        </w:tc>
      </w:tr>
    </w:tbl>
    <w:p w14:paraId="0FEE100D" w14:textId="77777777" w:rsidR="003D28EB" w:rsidRPr="00AA2318" w:rsidRDefault="003D28EB" w:rsidP="00D90A48">
      <w:pPr>
        <w:pStyle w:val="af"/>
        <w:rPr>
          <w:rFonts w:ascii="Times New Roman" w:hAnsi="Times New Roman"/>
        </w:rPr>
      </w:pPr>
    </w:p>
    <w:p w14:paraId="1D612C58" w14:textId="04B8C8DE" w:rsidR="00090EF0" w:rsidRPr="000E647A" w:rsidRDefault="00090EF0" w:rsidP="00090EF0">
      <w:pPr>
        <w:pStyle w:val="3"/>
      </w:pPr>
      <w:bookmarkStart w:id="36" w:name="_Toc42165605"/>
      <w:bookmarkStart w:id="37" w:name="_Toc51768540"/>
      <w:bookmarkStart w:id="38" w:name="_Toc51771047"/>
      <w:r>
        <w:t>7</w:t>
      </w:r>
      <w:r w:rsidRPr="000E647A">
        <w:t>.3.3</w:t>
      </w:r>
      <w:r w:rsidRPr="000E647A">
        <w:tab/>
        <w:t xml:space="preserve">Analysis of </w:t>
      </w:r>
      <w:r>
        <w:t>performance impacts</w:t>
      </w:r>
      <w:bookmarkEnd w:id="36"/>
      <w:bookmarkEnd w:id="37"/>
      <w:bookmarkEnd w:id="38"/>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8"/>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f"/>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lastRenderedPageBreak/>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P19: </w:t>
      </w:r>
      <w:bookmarkStart w:id="39" w:name="_Toc42165606"/>
      <w:bookmarkStart w:id="40" w:name="_Toc51768541"/>
      <w:bookmarkStart w:id="4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In connected mode, when the RedCap UE operates in initial DL/UL BWP larger than maximum UE bandwidth of RedCap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f"/>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f"/>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f"/>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f"/>
      </w:pPr>
    </w:p>
    <w:p w14:paraId="33EEEE0E" w14:textId="1D0B17DE" w:rsidR="00090EF0" w:rsidRPr="000E647A" w:rsidRDefault="00090EF0" w:rsidP="00E8041B">
      <w:pPr>
        <w:pStyle w:val="3"/>
        <w:numPr>
          <w:ilvl w:val="2"/>
          <w:numId w:val="11"/>
        </w:numPr>
      </w:pPr>
      <w:r w:rsidRPr="000E647A">
        <w:t xml:space="preserve">Analysis of </w:t>
      </w:r>
      <w:r>
        <w:t>coexistence with legacy UEs</w:t>
      </w:r>
      <w:bookmarkEnd w:id="39"/>
      <w:bookmarkEnd w:id="40"/>
      <w:bookmarkEnd w:id="41"/>
    </w:p>
    <w:p w14:paraId="7860D4F6" w14:textId="78D8FF6A" w:rsidR="00A511A1" w:rsidRPr="00482371" w:rsidRDefault="00A511A1" w:rsidP="00482371">
      <w:pPr>
        <w:pStyle w:val="af"/>
        <w:rPr>
          <w:rFonts w:ascii="Times New Roman" w:hAnsi="Times New Roman"/>
        </w:rPr>
      </w:pPr>
      <w:r w:rsidRPr="00482371">
        <w:rPr>
          <w:rFonts w:ascii="Times New Roman" w:hAnsi="Times New Roman"/>
        </w:rPr>
        <w:t>Many contributions analyze the coexistence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UEs, depending on the cell load and the solutions for RedCap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UEs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411BA10C" w14:textId="4E954227"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UEs with 100 MHz maximum UE bandwidth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29037CAB" w14:textId="58E9C903"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af"/>
        <w:numPr>
          <w:ilvl w:val="1"/>
          <w:numId w:val="17"/>
        </w:numPr>
        <w:rPr>
          <w:rFonts w:ascii="Times New Roman" w:hAnsi="Times New Roman"/>
        </w:rPr>
      </w:pPr>
      <w:r w:rsidRPr="00482371">
        <w:rPr>
          <w:rFonts w:ascii="Times New Roman" w:hAnsi="Times New Roman"/>
        </w:rPr>
        <w:t>Two initial access procedures will have to coexist: one for ‘regular’ UEs, one for RedCap UEs [2]</w:t>
      </w:r>
      <w:r w:rsidR="001710CF">
        <w:rPr>
          <w:rFonts w:ascii="Times New Roman" w:hAnsi="Times New Roman"/>
        </w:rPr>
        <w:t>.</w:t>
      </w:r>
    </w:p>
    <w:p w14:paraId="15749DD8" w14:textId="00FFE0A0" w:rsidR="005A37C3" w:rsidRPr="00482371" w:rsidRDefault="000D0F9E" w:rsidP="00E8041B">
      <w:pPr>
        <w:pStyle w:val="af"/>
        <w:numPr>
          <w:ilvl w:val="0"/>
          <w:numId w:val="17"/>
        </w:numPr>
        <w:rPr>
          <w:rFonts w:ascii="Times New Roman" w:hAnsi="Times New Roman"/>
        </w:rPr>
      </w:pPr>
      <w:r w:rsidRPr="00482371">
        <w:rPr>
          <w:rFonts w:ascii="Times New Roman" w:hAnsi="Times New Roman"/>
        </w:rPr>
        <w:lastRenderedPageBreak/>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UEs may result in a high load in the initial BWP [24]</w:t>
      </w:r>
      <w:r w:rsidR="001710CF">
        <w:rPr>
          <w:rFonts w:ascii="Times New Roman" w:hAnsi="Times New Roman"/>
        </w:rPr>
        <w:t>.</w:t>
      </w:r>
    </w:p>
    <w:p w14:paraId="5B76CDBA" w14:textId="6D87F87B" w:rsidR="00573359"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f"/>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f"/>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UEs are offloaded to a different BWP than initial BWP, it is beneficial from UE implementation perspective to have SSB transmitted in the operating BWP for RedCap UEs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af"/>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UEs is 50 MHz, paging configuration for normal NR UEs may need to be restricted if the RedCap UEs and normal NR UEs share the same paging resources [5]</w:t>
      </w:r>
      <w:r w:rsidR="001710CF">
        <w:rPr>
          <w:rFonts w:ascii="Times New Roman" w:hAnsi="Times New Roman"/>
        </w:rPr>
        <w:t>.</w:t>
      </w:r>
    </w:p>
    <w:p w14:paraId="19186FB7" w14:textId="523DC269"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RedCap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E8041B">
      <w:pPr>
        <w:pStyle w:val="3"/>
        <w:numPr>
          <w:ilvl w:val="2"/>
          <w:numId w:val="11"/>
        </w:numPr>
      </w:pPr>
      <w:bookmarkStart w:id="42" w:name="_Toc42165607"/>
      <w:bookmarkStart w:id="43" w:name="_Toc51768542"/>
      <w:bookmarkStart w:id="44" w:name="_Toc51771049"/>
      <w:r w:rsidRPr="000E647A">
        <w:t>Analysis of specification impacts</w:t>
      </w:r>
      <w:bookmarkEnd w:id="42"/>
      <w:bookmarkEnd w:id="43"/>
      <w:bookmarkEnd w:id="44"/>
    </w:p>
    <w:p w14:paraId="6FD330A4" w14:textId="5C1F2F6B" w:rsidR="00F847BC" w:rsidRPr="00482371" w:rsidRDefault="00F847BC" w:rsidP="00482371">
      <w:pPr>
        <w:pStyle w:val="af"/>
        <w:rPr>
          <w:rFonts w:ascii="Times New Roman" w:hAnsi="Times New Roman"/>
        </w:rPr>
      </w:pPr>
      <w:r w:rsidRPr="00482371">
        <w:rPr>
          <w:rFonts w:ascii="Times New Roman" w:hAnsi="Times New Roman"/>
        </w:rPr>
        <w:t>Many contributions analyze the specification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[5]</w:t>
      </w:r>
      <w:r w:rsidR="000B12C7">
        <w:rPr>
          <w:rFonts w:ascii="Times New Roman" w:hAnsi="Times New Roman"/>
        </w:rPr>
        <w:t>.</w:t>
      </w:r>
    </w:p>
    <w:p w14:paraId="7028F927" w14:textId="0E7B0C05"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lastRenderedPageBreak/>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with 100 MHz maximum UE bandwidth [5]</w:t>
      </w:r>
      <w:r w:rsidR="000B12C7">
        <w:rPr>
          <w:rFonts w:ascii="Times New Roman" w:hAnsi="Times New Roman"/>
        </w:rPr>
        <w:t>.</w:t>
      </w:r>
    </w:p>
    <w:p w14:paraId="2B74CB96" w14:textId="2188C5C7"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5981E011"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There is no need to define a dedicated initial BWP for RedCap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r w:rsidR="000B12C7">
        <w:rPr>
          <w:rFonts w:ascii="Times New Roman" w:hAnsi="Times New Roman"/>
        </w:rPr>
        <w:t>.</w:t>
      </w:r>
    </w:p>
    <w:p w14:paraId="74673395" w14:textId="0CC38B3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4E5555A1" w:rsidR="00F4696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UEs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UEs [10]</w:t>
      </w:r>
      <w:r w:rsidR="000B12C7">
        <w:rPr>
          <w:rFonts w:ascii="Times New Roman" w:hAnsi="Times New Roman"/>
        </w:rPr>
        <w:t>.</w:t>
      </w:r>
    </w:p>
    <w:p w14:paraId="2E6A8722" w14:textId="6A791F13"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Using a separate UL BWP for initial access of RedCap UEs (as well as common UL BWP shared with normal UEs) [10]</w:t>
      </w:r>
      <w:r w:rsidR="000B12C7">
        <w:rPr>
          <w:rFonts w:ascii="Times New Roman" w:hAnsi="Times New Roman"/>
        </w:rPr>
        <w:t>.</w:t>
      </w:r>
    </w:p>
    <w:p w14:paraId="47CEDD0C" w14:textId="43AA07B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UEs [4]</w:t>
      </w:r>
      <w:r w:rsidR="000B12C7">
        <w:rPr>
          <w:rFonts w:ascii="Times New Roman" w:hAnsi="Times New Roman"/>
        </w:rPr>
        <w:t>.</w:t>
      </w:r>
    </w:p>
    <w:p w14:paraId="5619DCB4" w14:textId="6CF72CA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61790AD0"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f"/>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f"/>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UEs and to provide RRC configuration information [1]</w:t>
      </w:r>
      <w:r w:rsidR="000B12C7">
        <w:rPr>
          <w:rFonts w:ascii="Times New Roman" w:hAnsi="Times New Roman"/>
        </w:rPr>
        <w:t>.</w:t>
      </w:r>
    </w:p>
    <w:p w14:paraId="7B8AC0EA" w14:textId="117A92D8"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Support configuring separated resources for RedCap UEs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lastRenderedPageBreak/>
        <w:t>Paging</w:t>
      </w:r>
      <w:r w:rsidR="00D75211" w:rsidRPr="00482371">
        <w:rPr>
          <w:rFonts w:ascii="Times New Roman" w:hAnsi="Times New Roman"/>
          <w:b/>
          <w:bCs/>
        </w:rPr>
        <w:t>:</w:t>
      </w:r>
    </w:p>
    <w:p w14:paraId="7E95258E" w14:textId="0FF86564"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Identification of the RedCap UE before Msg3 transmission is needed if size of initial UL BWP configured for normal NR UEs is larger than the bandwidth of the RedCap UEs [5]</w:t>
      </w:r>
      <w:r w:rsidR="000B12C7">
        <w:rPr>
          <w:rFonts w:ascii="Times New Roman" w:hAnsi="Times New Roman"/>
        </w:rPr>
        <w:t>.</w:t>
      </w:r>
    </w:p>
    <w:p w14:paraId="5F89E30E" w14:textId="605FAF10"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In RRC_CONNECTED, the RedCap UE can be scheduled within the maximum reception bandwidth even though the initial DL BWP configured for normal NR UEs is larger than the maximum UE bandwidth of RedCap UEs [5]</w:t>
      </w:r>
      <w:r w:rsidR="003847B2">
        <w:rPr>
          <w:rFonts w:ascii="Times New Roman" w:hAnsi="Times New Roman"/>
        </w:rPr>
        <w:t>.</w:t>
      </w:r>
    </w:p>
    <w:p w14:paraId="7E658B32" w14:textId="61E2475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UEs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UEs is 50 MHz, to guarantee the performance of RedCap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UEs [27]</w:t>
      </w:r>
      <w:r w:rsidR="003847B2">
        <w:rPr>
          <w:rFonts w:ascii="Times New Roman" w:hAnsi="Times New Roman"/>
        </w:rPr>
        <w:t>.</w:t>
      </w:r>
    </w:p>
    <w:p w14:paraId="70BB5BEE" w14:textId="2E98DB89"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To allow the 240 kHz SCS SSB configuration to be used UEs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f"/>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UEs. For example, the above-mentioned bandwidth is larger than the supportable maximum bandwidth of the RedCap UEs [21]</w:t>
      </w:r>
      <w:r w:rsidR="003847B2">
        <w:rPr>
          <w:rFonts w:ascii="Times New Roman" w:hAnsi="Times New Roman"/>
        </w:rPr>
        <w:t>.</w:t>
      </w:r>
    </w:p>
    <w:p w14:paraId="790F23B8" w14:textId="6BBA5DD8"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af"/>
        <w:numPr>
          <w:ilvl w:val="2"/>
          <w:numId w:val="10"/>
        </w:numPr>
        <w:rPr>
          <w:rFonts w:ascii="Times New Roman" w:hAnsi="Times New Roman"/>
        </w:rPr>
      </w:pPr>
      <w:r w:rsidRPr="00482371">
        <w:rPr>
          <w:rFonts w:ascii="Times New Roman" w:hAnsi="Times New Roman"/>
        </w:rPr>
        <w:lastRenderedPageBreak/>
        <w:t xml:space="preserve">S47: </w:t>
      </w:r>
      <w:r w:rsidR="00AA2588" w:rsidRPr="00482371">
        <w:rPr>
          <w:rFonts w:ascii="Times New Roman" w:hAnsi="Times New Roman"/>
        </w:rPr>
        <w:t>Additional or separate DL BWPs for RedCap UEs at least for some, if not all, common control [8]</w:t>
      </w:r>
      <w:r w:rsidR="003847B2">
        <w:rPr>
          <w:rFonts w:ascii="Times New Roman" w:hAnsi="Times New Roman"/>
        </w:rPr>
        <w:t>.</w:t>
      </w:r>
    </w:p>
    <w:p w14:paraId="6ABB6916" w14:textId="301F715C" w:rsidR="007D0B7A"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E8041B">
      <w:pPr>
        <w:pStyle w:val="3"/>
        <w:numPr>
          <w:ilvl w:val="2"/>
          <w:numId w:val="11"/>
        </w:numPr>
      </w:pPr>
      <w:bookmarkStart w:id="45" w:name="_Toc42165608"/>
      <w:bookmarkStart w:id="46" w:name="_Toc51768543"/>
      <w:bookmarkStart w:id="47" w:name="_Toc51771050"/>
      <w:r>
        <w:t>Conclusions</w:t>
      </w:r>
    </w:p>
    <w:p w14:paraId="57D5E269" w14:textId="77777777" w:rsidR="007B7ADD" w:rsidRPr="00482371" w:rsidRDefault="007B7ADD" w:rsidP="00482371">
      <w:pPr>
        <w:pStyle w:val="af"/>
        <w:rPr>
          <w:rFonts w:ascii="Times New Roman" w:hAnsi="Times New Roman"/>
        </w:rPr>
      </w:pPr>
      <w:r w:rsidRPr="00482371">
        <w:rPr>
          <w:rFonts w:ascii="Times New Roman" w:hAnsi="Times New Roman"/>
        </w:rPr>
        <w:t>For FR1, most contributions are fine with considering only 20 MHz.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732E4D">
        <w:tc>
          <w:tcPr>
            <w:tcW w:w="1479" w:type="dxa"/>
          </w:tcPr>
          <w:p w14:paraId="7D1ADD14" w14:textId="77777777" w:rsidR="00AB2B73" w:rsidRPr="001F47E9" w:rsidRDefault="00AB2B73" w:rsidP="00732E4D">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0AA0482C" w14:textId="77777777" w:rsidR="00AB2B73" w:rsidRPr="001F47E9" w:rsidRDefault="00AB2B73" w:rsidP="00732E4D">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732E4D">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732E4D">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732E4D">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732E4D">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AB2B73" w:rsidRPr="00482371" w14:paraId="4FE7725B" w14:textId="77777777" w:rsidTr="003147BE">
        <w:tc>
          <w:tcPr>
            <w:tcW w:w="1479" w:type="dxa"/>
          </w:tcPr>
          <w:p w14:paraId="1F8554B9" w14:textId="77777777" w:rsidR="00AB2B73" w:rsidRPr="00AB2B73" w:rsidRDefault="00AB2B73" w:rsidP="003147BE">
            <w:pPr>
              <w:jc w:val="both"/>
              <w:rPr>
                <w:lang w:eastAsia="ko-KR"/>
              </w:rPr>
            </w:pPr>
          </w:p>
        </w:tc>
        <w:tc>
          <w:tcPr>
            <w:tcW w:w="1372" w:type="dxa"/>
          </w:tcPr>
          <w:p w14:paraId="590FEEF5" w14:textId="77777777" w:rsidR="00AB2B73" w:rsidRDefault="00AB2B73" w:rsidP="003147BE">
            <w:pPr>
              <w:tabs>
                <w:tab w:val="left" w:pos="551"/>
              </w:tabs>
              <w:jc w:val="both"/>
              <w:rPr>
                <w:lang w:val="en-US" w:eastAsia="ko-KR"/>
              </w:rPr>
            </w:pPr>
          </w:p>
        </w:tc>
        <w:tc>
          <w:tcPr>
            <w:tcW w:w="1397" w:type="dxa"/>
          </w:tcPr>
          <w:p w14:paraId="534F1E38" w14:textId="77777777" w:rsidR="00AB2B73" w:rsidRDefault="00AB2B73" w:rsidP="003147BE">
            <w:pPr>
              <w:jc w:val="both"/>
              <w:rPr>
                <w:lang w:val="en-US"/>
              </w:rPr>
            </w:pPr>
          </w:p>
        </w:tc>
        <w:tc>
          <w:tcPr>
            <w:tcW w:w="5383" w:type="dxa"/>
          </w:tcPr>
          <w:p w14:paraId="1D4735CB" w14:textId="77777777" w:rsidR="00AB2B73" w:rsidRPr="00482371" w:rsidRDefault="00AB2B73" w:rsidP="003147BE">
            <w:pPr>
              <w:jc w:val="both"/>
              <w:rPr>
                <w:lang w:val="en-US"/>
              </w:rPr>
            </w:pP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f"/>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bl>
    <w:p w14:paraId="51832592" w14:textId="77777777" w:rsidR="005965DB" w:rsidRPr="00887169" w:rsidRDefault="005965DB" w:rsidP="003439DA">
      <w:pPr>
        <w:pStyle w:val="af"/>
      </w:pPr>
    </w:p>
    <w:p w14:paraId="6709D00F" w14:textId="77777777" w:rsidR="00090EF0" w:rsidRPr="000E647A" w:rsidRDefault="00090EF0" w:rsidP="00090EF0">
      <w:pPr>
        <w:pStyle w:val="2"/>
      </w:pPr>
      <w:r>
        <w:lastRenderedPageBreak/>
        <w:t>7</w:t>
      </w:r>
      <w:r w:rsidRPr="000E647A">
        <w:t>.4</w:t>
      </w:r>
      <w:r w:rsidRPr="000E647A">
        <w:tab/>
        <w:t>Half-duplex FDD operation</w:t>
      </w:r>
      <w:bookmarkEnd w:id="45"/>
      <w:bookmarkEnd w:id="46"/>
      <w:bookmarkEnd w:id="47"/>
    </w:p>
    <w:p w14:paraId="7E7FC05D" w14:textId="1FB94B3B" w:rsidR="00090EF0" w:rsidRPr="000E647A" w:rsidRDefault="00090EF0" w:rsidP="00090EF0">
      <w:pPr>
        <w:pStyle w:val="3"/>
      </w:pPr>
      <w:bookmarkStart w:id="48" w:name="_Toc42165609"/>
      <w:bookmarkStart w:id="49" w:name="_Toc51768544"/>
      <w:bookmarkStart w:id="50" w:name="_Toc51771051"/>
      <w:r>
        <w:t>7</w:t>
      </w:r>
      <w:r w:rsidRPr="000E647A">
        <w:t>.4.1</w:t>
      </w:r>
      <w:r w:rsidRPr="000E647A">
        <w:tab/>
        <w:t>Description of feature</w:t>
      </w:r>
      <w:bookmarkEnd w:id="48"/>
      <w:bookmarkEnd w:id="49"/>
      <w:bookmarkEnd w:id="50"/>
    </w:p>
    <w:p w14:paraId="6425A0EC" w14:textId="335D824F"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af"/>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af"/>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f"/>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77777777" w:rsidR="000D7BC2" w:rsidRDefault="000D7BC2" w:rsidP="00580726">
            <w:pPr>
              <w:jc w:val="both"/>
              <w:rPr>
                <w:rFonts w:eastAsia="等线"/>
                <w:lang w:val="en-US" w:eastAsia="zh-CN"/>
              </w:rPr>
            </w:pP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bl>
    <w:p w14:paraId="2287EBDB" w14:textId="77777777" w:rsidR="00037279" w:rsidRPr="002B0293" w:rsidRDefault="00037279" w:rsidP="002B0293">
      <w:pPr>
        <w:pStyle w:val="af"/>
        <w:rPr>
          <w:rFonts w:ascii="Times New Roman" w:hAnsi="Times New Roman"/>
        </w:rPr>
      </w:pPr>
    </w:p>
    <w:p w14:paraId="0603A5BA" w14:textId="24A38813" w:rsidR="00090EF0" w:rsidRPr="000E647A" w:rsidRDefault="00090EF0" w:rsidP="00090EF0">
      <w:pPr>
        <w:pStyle w:val="3"/>
      </w:pPr>
      <w:bookmarkStart w:id="51" w:name="_Toc42165610"/>
      <w:bookmarkStart w:id="52" w:name="_Toc51768545"/>
      <w:bookmarkStart w:id="53" w:name="_Toc51771052"/>
      <w:r>
        <w:t>7</w:t>
      </w:r>
      <w:r w:rsidRPr="000E647A">
        <w:t>.4.2</w:t>
      </w:r>
      <w:r w:rsidRPr="000E647A">
        <w:tab/>
        <w:t>Analysis of UE complexity reduction</w:t>
      </w:r>
      <w:bookmarkEnd w:id="51"/>
      <w:bookmarkEnd w:id="52"/>
      <w:bookmarkEnd w:id="53"/>
    </w:p>
    <w:p w14:paraId="145952FD" w14:textId="77777777" w:rsidR="000133EA" w:rsidRPr="00482371" w:rsidRDefault="000133EA" w:rsidP="000133EA">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af"/>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lastRenderedPageBreak/>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Default="00CB7C9F" w:rsidP="00580726">
            <w:pPr>
              <w:rPr>
                <w:lang w:val="en-US" w:eastAsia="ko-KR"/>
              </w:rPr>
            </w:pPr>
            <w:r>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2E203625" w14:textId="77777777" w:rsidR="00CB7C9F" w:rsidRDefault="00CB7C9F" w:rsidP="00580726">
            <w:pPr>
              <w:rPr>
                <w:rFonts w:eastAsia="等线"/>
                <w:lang w:val="en-US" w:eastAsia="zh-CN"/>
              </w:rPr>
            </w:pP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bl>
    <w:p w14:paraId="06E08758" w14:textId="77777777" w:rsidR="000133EA" w:rsidRDefault="000133EA" w:rsidP="00DD4206">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54" w:name="_Toc42165611"/>
      <w:bookmarkStart w:id="55" w:name="_Toc51768546"/>
      <w:bookmarkStart w:id="56" w:name="_Toc51771053"/>
      <w:r>
        <w:t>7</w:t>
      </w:r>
      <w:r w:rsidRPr="000E647A">
        <w:t>.4.3</w:t>
      </w:r>
      <w:r w:rsidRPr="000E647A">
        <w:tab/>
        <w:t xml:space="preserve">Analysis of </w:t>
      </w:r>
      <w:r>
        <w:t>performance impacts</w:t>
      </w:r>
      <w:bookmarkEnd w:id="54"/>
      <w:bookmarkEnd w:id="55"/>
      <w:bookmarkEnd w:id="56"/>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P2: HD-FDD Redcap UEs can fulfil all the RedCap data rate requirements [1, 5, 22]</w:t>
      </w:r>
      <w:r w:rsidR="00974B9C">
        <w:rPr>
          <w:rFonts w:ascii="Times New Roman" w:hAnsi="Times New Roman"/>
        </w:rPr>
        <w:t>.</w:t>
      </w:r>
    </w:p>
    <w:p w14:paraId="7A4D4E74" w14:textId="245BE37A"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f"/>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f"/>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f"/>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f"/>
        <w:numPr>
          <w:ilvl w:val="0"/>
          <w:numId w:val="8"/>
        </w:numPr>
        <w:rPr>
          <w:rFonts w:ascii="Times New Roman" w:hAnsi="Times New Roman"/>
        </w:rPr>
      </w:pPr>
      <w:r w:rsidRPr="00A63519">
        <w:rPr>
          <w:rFonts w:ascii="Times New Roman" w:hAnsi="Times New Roman"/>
        </w:rPr>
        <w:lastRenderedPageBreak/>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f"/>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f"/>
      </w:pPr>
    </w:p>
    <w:p w14:paraId="02C1983E" w14:textId="3CBF821F" w:rsidR="00090EF0" w:rsidRPr="000E647A" w:rsidRDefault="00090EF0" w:rsidP="00090EF0">
      <w:pPr>
        <w:pStyle w:val="3"/>
      </w:pPr>
      <w:bookmarkStart w:id="57" w:name="_Toc42165612"/>
      <w:bookmarkStart w:id="58" w:name="_Toc51768547"/>
      <w:bookmarkStart w:id="59" w:name="_Toc51771054"/>
      <w:r>
        <w:t>7</w:t>
      </w:r>
      <w:r w:rsidRPr="000E647A">
        <w:t>.</w:t>
      </w:r>
      <w:r>
        <w:t>4</w:t>
      </w:r>
      <w:r w:rsidRPr="000E647A">
        <w:t>.4</w:t>
      </w:r>
      <w:r w:rsidRPr="000E647A">
        <w:tab/>
        <w:t xml:space="preserve">Analysis of </w:t>
      </w:r>
      <w:r>
        <w:t>coexistence with legacy UEs</w:t>
      </w:r>
      <w:bookmarkEnd w:id="57"/>
      <w:bookmarkEnd w:id="58"/>
      <w:bookmarkEnd w:id="59"/>
    </w:p>
    <w:p w14:paraId="16D4D08B" w14:textId="5E30C7DA"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f"/>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0F75929E"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UEs [3]</w:t>
      </w:r>
      <w:r w:rsidR="00E90AAB">
        <w:rPr>
          <w:rFonts w:ascii="Times New Roman" w:hAnsi="Times New Roman"/>
        </w:rPr>
        <w:t>.</w:t>
      </w:r>
    </w:p>
    <w:p w14:paraId="220EB08C" w14:textId="3A99B23D"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f"/>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60" w:name="_Toc42165613"/>
      <w:bookmarkStart w:id="61" w:name="_Toc51768548"/>
      <w:bookmarkStart w:id="62" w:name="_Toc51771055"/>
      <w:r>
        <w:lastRenderedPageBreak/>
        <w:t>7</w:t>
      </w:r>
      <w:r w:rsidRPr="000E647A">
        <w:t>.4.</w:t>
      </w:r>
      <w:r>
        <w:t>5</w:t>
      </w:r>
      <w:r w:rsidRPr="000E647A">
        <w:tab/>
        <w:t>Analysis of specification impacts</w:t>
      </w:r>
      <w:bookmarkEnd w:id="60"/>
      <w:bookmarkEnd w:id="61"/>
      <w:bookmarkEnd w:id="62"/>
    </w:p>
    <w:p w14:paraId="0A7B4D9E" w14:textId="1B6C8430"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f"/>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f"/>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af"/>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63" w:name="_Toc42165614"/>
      <w:bookmarkStart w:id="64" w:name="_Toc51768549"/>
      <w:bookmarkStart w:id="65" w:name="_Toc51771056"/>
      <w:r>
        <w:lastRenderedPageBreak/>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f"/>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f"/>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f"/>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f"/>
        <w:numPr>
          <w:ilvl w:val="0"/>
          <w:numId w:val="18"/>
        </w:numPr>
        <w:rPr>
          <w:rFonts w:ascii="Times New Roman" w:hAnsi="Times New Roman"/>
        </w:rPr>
      </w:pPr>
      <w:r>
        <w:rPr>
          <w:rFonts w:ascii="Times New Roman" w:hAnsi="Times New Roman"/>
        </w:rPr>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39364799" w:rsidR="0047494A" w:rsidRDefault="0047494A" w:rsidP="00B12D5D">
            <w:pPr>
              <w:jc w:val="both"/>
              <w:rPr>
                <w:rFonts w:eastAsia="宋体"/>
                <w:lang w:val="en-US" w:eastAsia="zh-CN"/>
              </w:rPr>
            </w:pPr>
            <w:r>
              <w:rPr>
                <w:rFonts w:eastAsia="宋体"/>
                <w:lang w:val="en-US" w:eastAsia="zh-CN"/>
              </w:rPr>
              <w:t>Both option 1 and option 2</w:t>
            </w:r>
          </w:p>
        </w:tc>
        <w:tc>
          <w:tcPr>
            <w:tcW w:w="5383" w:type="dxa"/>
          </w:tcPr>
          <w:p w14:paraId="42790D9E" w14:textId="500FE9FC" w:rsidR="0047494A" w:rsidRPr="00B33A0A"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UEs,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Option 2 can also be considered, </w:t>
            </w:r>
            <w:r w:rsidR="00F613A0">
              <w:rPr>
                <w:rFonts w:eastAsia="等线"/>
                <w:lang w:val="en-US" w:eastAsia="zh-CN"/>
              </w:rPr>
              <w:t xml:space="preserve">given the additional cost saving, </w:t>
            </w:r>
            <w:r w:rsidR="004E771F">
              <w:rPr>
                <w:rFonts w:eastAsia="等线"/>
                <w:lang w:val="en-US" w:eastAsia="zh-CN"/>
              </w:rPr>
              <w:t xml:space="preserve">but there are likely to be </w:t>
            </w:r>
            <w:r w:rsidR="00F613A0">
              <w:rPr>
                <w:rFonts w:eastAsia="等线"/>
                <w:lang w:val="en-US" w:eastAsia="zh-CN"/>
              </w:rPr>
              <w:t>more performance and specification impacts.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bl>
    <w:p w14:paraId="65B5D611" w14:textId="77777777" w:rsidR="00D24C97" w:rsidRPr="00A63519" w:rsidRDefault="00D24C97" w:rsidP="00A63519">
      <w:pPr>
        <w:pStyle w:val="af"/>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63"/>
      <w:bookmarkEnd w:id="64"/>
      <w:bookmarkEnd w:id="65"/>
    </w:p>
    <w:p w14:paraId="4D81A5C9" w14:textId="3C1076B4" w:rsidR="00090EF0" w:rsidRPr="000E647A" w:rsidRDefault="00090EF0" w:rsidP="00090EF0">
      <w:pPr>
        <w:pStyle w:val="3"/>
      </w:pPr>
      <w:bookmarkStart w:id="66" w:name="_Toc42165615"/>
      <w:bookmarkStart w:id="67" w:name="_Toc51768550"/>
      <w:bookmarkStart w:id="68" w:name="_Toc51771057"/>
      <w:r>
        <w:t>7</w:t>
      </w:r>
      <w:r w:rsidRPr="000E647A">
        <w:t>.5.1</w:t>
      </w:r>
      <w:r w:rsidRPr="000E647A">
        <w:tab/>
        <w:t>Description of feature</w:t>
      </w:r>
      <w:bookmarkEnd w:id="66"/>
      <w:bookmarkEnd w:id="67"/>
      <w:bookmarkEnd w:id="68"/>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lastRenderedPageBreak/>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f"/>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3147BE" w:rsidRPr="00ED3FEA" w14:paraId="00F04978" w14:textId="77777777" w:rsidTr="00C73C36">
        <w:tc>
          <w:tcPr>
            <w:tcW w:w="1479" w:type="dxa"/>
          </w:tcPr>
          <w:p w14:paraId="456E4038" w14:textId="77777777" w:rsidR="003147BE" w:rsidRPr="00ED3FEA" w:rsidRDefault="003147BE" w:rsidP="003147BE">
            <w:pPr>
              <w:jc w:val="both"/>
              <w:rPr>
                <w:lang w:val="en-US" w:eastAsia="ko-KR"/>
              </w:rPr>
            </w:pPr>
          </w:p>
        </w:tc>
        <w:tc>
          <w:tcPr>
            <w:tcW w:w="1372" w:type="dxa"/>
          </w:tcPr>
          <w:p w14:paraId="31A27F15" w14:textId="77777777" w:rsidR="003147BE" w:rsidRPr="00ED3FEA" w:rsidRDefault="003147BE" w:rsidP="003147BE">
            <w:pPr>
              <w:tabs>
                <w:tab w:val="left" w:pos="551"/>
              </w:tabs>
              <w:jc w:val="both"/>
              <w:rPr>
                <w:lang w:val="en-US" w:eastAsia="ko-KR"/>
              </w:rPr>
            </w:pPr>
          </w:p>
        </w:tc>
        <w:tc>
          <w:tcPr>
            <w:tcW w:w="6780" w:type="dxa"/>
          </w:tcPr>
          <w:p w14:paraId="41F22132" w14:textId="77777777" w:rsidR="003147BE" w:rsidRPr="00ED3FEA" w:rsidRDefault="003147BE" w:rsidP="003147BE">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69" w:name="_Toc42165616"/>
      <w:bookmarkStart w:id="70" w:name="_Toc51768551"/>
      <w:bookmarkStart w:id="71" w:name="_Toc51771058"/>
      <w:r>
        <w:t>7</w:t>
      </w:r>
      <w:r w:rsidRPr="000E647A">
        <w:t>.5.2</w:t>
      </w:r>
      <w:r w:rsidRPr="000E647A">
        <w:tab/>
        <w:t>Analysis of UE complexity reduction</w:t>
      </w:r>
      <w:bookmarkEnd w:id="69"/>
      <w:bookmarkEnd w:id="70"/>
      <w:bookmarkEnd w:id="71"/>
    </w:p>
    <w:p w14:paraId="0FF1A007" w14:textId="77777777" w:rsidR="003B10A1" w:rsidRPr="003275EA" w:rsidRDefault="003B10A1" w:rsidP="003B10A1">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f"/>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72" w:name="_Toc42165617"/>
      <w:bookmarkStart w:id="73" w:name="_Toc51768552"/>
      <w:bookmarkStart w:id="74" w:name="_Toc51771059"/>
      <w:r>
        <w:t>7</w:t>
      </w:r>
      <w:r w:rsidRPr="000E647A">
        <w:t>.5.3</w:t>
      </w:r>
      <w:r w:rsidRPr="000E647A">
        <w:tab/>
        <w:t xml:space="preserve">Analysis of </w:t>
      </w:r>
      <w:r>
        <w:t>performance impacts</w:t>
      </w:r>
      <w:bookmarkEnd w:id="72"/>
      <w:bookmarkEnd w:id="73"/>
      <w:bookmarkEnd w:id="74"/>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lastRenderedPageBreak/>
        <w:t>Scheduling flexibility/complexity:</w:t>
      </w:r>
    </w:p>
    <w:p w14:paraId="1CD3D92B" w14:textId="5A37D49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notes that the NW can configure RedCap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f"/>
      </w:pPr>
    </w:p>
    <w:p w14:paraId="25BB7856" w14:textId="0D622130" w:rsidR="00090EF0" w:rsidRPr="000E647A" w:rsidRDefault="00090EF0" w:rsidP="00090EF0">
      <w:pPr>
        <w:pStyle w:val="3"/>
      </w:pPr>
      <w:bookmarkStart w:id="75" w:name="_Toc42165618"/>
      <w:bookmarkStart w:id="76" w:name="_Toc51768553"/>
      <w:bookmarkStart w:id="77" w:name="_Toc51771060"/>
      <w:r>
        <w:t>7</w:t>
      </w:r>
      <w:r w:rsidRPr="000E647A">
        <w:t>.</w:t>
      </w:r>
      <w:r>
        <w:t>5</w:t>
      </w:r>
      <w:r w:rsidRPr="000E647A">
        <w:t>.4</w:t>
      </w:r>
      <w:r w:rsidRPr="000E647A">
        <w:tab/>
        <w:t xml:space="preserve">Analysis of </w:t>
      </w:r>
      <w:r>
        <w:t>coexistence with legacy UEs</w:t>
      </w:r>
      <w:bookmarkEnd w:id="75"/>
      <w:bookmarkEnd w:id="76"/>
      <w:bookmarkEnd w:id="77"/>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UEs, RedCap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lastRenderedPageBreak/>
        <w:t xml:space="preserve">C2: </w:t>
      </w:r>
      <w:r w:rsidR="00872A1D" w:rsidRPr="00ED3FEA">
        <w:rPr>
          <w:rFonts w:ascii="Times New Roman" w:hAnsi="Times New Roman"/>
        </w:rPr>
        <w:t>I</w:t>
      </w:r>
      <w:r w:rsidRPr="00ED3FEA">
        <w:rPr>
          <w:rFonts w:ascii="Times New Roman" w:hAnsi="Times New Roman"/>
        </w:rPr>
        <w:t>dentification of RedCap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78" w:name="_Toc42165619"/>
      <w:bookmarkStart w:id="79" w:name="_Toc51768554"/>
      <w:bookmarkStart w:id="80" w:name="_Toc51771061"/>
      <w:r>
        <w:t>7</w:t>
      </w:r>
      <w:r w:rsidRPr="000E647A">
        <w:t>.5.</w:t>
      </w:r>
      <w:r>
        <w:t>5</w:t>
      </w:r>
      <w:r w:rsidRPr="000E647A">
        <w:tab/>
        <w:t>Analysis of specification impacts</w:t>
      </w:r>
      <w:bookmarkEnd w:id="78"/>
      <w:bookmarkEnd w:id="79"/>
      <w:bookmarkEnd w:id="80"/>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81" w:name="_Toc42165621"/>
      <w:bookmarkStart w:id="82" w:name="_Toc51768556"/>
      <w:bookmarkStart w:id="83" w:name="_Toc51771063"/>
      <w:r>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f"/>
        <w:numPr>
          <w:ilvl w:val="0"/>
          <w:numId w:val="18"/>
        </w:numPr>
        <w:rPr>
          <w:rFonts w:ascii="Times New Roman" w:hAnsi="Times New Roman"/>
        </w:rPr>
      </w:pPr>
      <w:r w:rsidRPr="004C30CD">
        <w:rPr>
          <w:rFonts w:ascii="Times New Roman" w:hAnsi="Times New Roman"/>
        </w:rPr>
        <w:lastRenderedPageBreak/>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f"/>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f"/>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 think relaxed UE processing time can be justified from both complexity reduction and power consumption perspective. So we support to recommend relaxed UE processing time for RedCap UEs.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bl>
    <w:p w14:paraId="03C345C0" w14:textId="77777777" w:rsidR="00C70C86" w:rsidRPr="00A63519"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81"/>
      <w:bookmarkEnd w:id="82"/>
      <w:bookmarkEnd w:id="83"/>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f"/>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lastRenderedPageBreak/>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66D66F8" w14:textId="77777777" w:rsidR="00AB2B73" w:rsidRPr="00ED3FEA" w:rsidRDefault="00AB2B73" w:rsidP="00AB2B73">
            <w:pPr>
              <w:jc w:val="both"/>
              <w:rPr>
                <w:lang w:val="en-US"/>
              </w:rPr>
            </w:pPr>
          </w:p>
        </w:tc>
      </w:tr>
    </w:tbl>
    <w:p w14:paraId="7CC55A5E" w14:textId="77777777" w:rsidR="00497682" w:rsidRDefault="00497682" w:rsidP="00497682">
      <w:pPr>
        <w:pStyle w:val="af"/>
      </w:pPr>
    </w:p>
    <w:p w14:paraId="18939EAD" w14:textId="18B6ADC5" w:rsidR="00090EF0" w:rsidRDefault="00090EF0" w:rsidP="00090EF0">
      <w:pPr>
        <w:pStyle w:val="3"/>
      </w:pPr>
      <w:bookmarkStart w:id="84" w:name="_Toc42165622"/>
      <w:bookmarkStart w:id="85" w:name="_Toc51768557"/>
      <w:bookmarkStart w:id="86" w:name="_Toc51771064"/>
      <w:r>
        <w:t>7</w:t>
      </w:r>
      <w:r w:rsidRPr="000E647A">
        <w:t>.6.2</w:t>
      </w:r>
      <w:r w:rsidRPr="000E647A">
        <w:tab/>
        <w:t>Analysis of UE complexity reduction</w:t>
      </w:r>
      <w:bookmarkEnd w:id="84"/>
      <w:bookmarkEnd w:id="85"/>
      <w:bookmarkEnd w:id="86"/>
    </w:p>
    <w:p w14:paraId="33353017" w14:textId="79BBD1A4" w:rsidR="003275EA" w:rsidRPr="003275EA" w:rsidRDefault="003275EA" w:rsidP="003275EA">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8"/>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87" w:name="_Toc42165623"/>
      <w:bookmarkStart w:id="88" w:name="_Toc51768558"/>
      <w:bookmarkStart w:id="89" w:name="_Toc51771065"/>
      <w:r>
        <w:t>7</w:t>
      </w:r>
      <w:r w:rsidRPr="000E647A">
        <w:t>.6.3</w:t>
      </w:r>
      <w:r w:rsidRPr="000E647A">
        <w:tab/>
        <w:t xml:space="preserve">Analysis of </w:t>
      </w:r>
      <w:r>
        <w:t>performance impacts</w:t>
      </w:r>
      <w:bookmarkEnd w:id="87"/>
      <w:bookmarkEnd w:id="88"/>
      <w:bookmarkEnd w:id="89"/>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f"/>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lastRenderedPageBreak/>
        <w:t>Spectral efficiency/network capacity:</w:t>
      </w:r>
    </w:p>
    <w:p w14:paraId="34257878" w14:textId="665FBE9D"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f"/>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UEs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3"/>
      </w:pPr>
      <w:bookmarkStart w:id="90" w:name="_Toc42165624"/>
      <w:bookmarkStart w:id="91" w:name="_Toc51768559"/>
      <w:bookmarkStart w:id="92" w:name="_Toc51771066"/>
      <w:r>
        <w:t>7</w:t>
      </w:r>
      <w:r w:rsidRPr="000E647A">
        <w:t>.</w:t>
      </w:r>
      <w:r>
        <w:t>6</w:t>
      </w:r>
      <w:r w:rsidRPr="000E647A">
        <w:t>.4</w:t>
      </w:r>
      <w:r w:rsidRPr="000E647A">
        <w:tab/>
        <w:t xml:space="preserve">Analysis of </w:t>
      </w:r>
      <w:r>
        <w:t>coexistence with legacy UEs</w:t>
      </w:r>
      <w:bookmarkEnd w:id="90"/>
      <w:bookmarkEnd w:id="91"/>
      <w:bookmarkEnd w:id="92"/>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UEs can only be scheduled with single MIMO layer for initial access. Having a RedCap UE with reduced maximum MIMO layer support in the same network, will not affect the number of MIMO layers to be scheduled for the legacy UEs or the RedCap UEs for initial access transmissions.</w:t>
      </w:r>
    </w:p>
    <w:p w14:paraId="6642E276" w14:textId="2683CA3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93" w:name="_Toc42165625"/>
      <w:bookmarkStart w:id="94" w:name="_Toc51768560"/>
      <w:bookmarkStart w:id="95" w:name="_Toc51771067"/>
      <w:r>
        <w:t>7</w:t>
      </w:r>
      <w:r w:rsidRPr="000E647A">
        <w:t>.6.</w:t>
      </w:r>
      <w:r>
        <w:t>5</w:t>
      </w:r>
      <w:r w:rsidRPr="000E647A">
        <w:tab/>
        <w:t>Analysis of specification impacts</w:t>
      </w:r>
      <w:bookmarkEnd w:id="93"/>
      <w:bookmarkEnd w:id="94"/>
      <w:bookmarkEnd w:id="95"/>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E8041B">
      <w:pPr>
        <w:pStyle w:val="3"/>
        <w:numPr>
          <w:ilvl w:val="2"/>
          <w:numId w:val="14"/>
        </w:numPr>
      </w:pPr>
      <w:bookmarkStart w:id="96" w:name="_Toc42165626"/>
      <w:bookmarkStart w:id="97" w:name="_Toc51768561"/>
      <w:bookmarkStart w:id="98"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w:t>
      </w:r>
      <w:r w:rsidRPr="00ED3FEA">
        <w:rPr>
          <w:rFonts w:ascii="Times New Roman" w:hAnsi="Times New Roman"/>
        </w:rPr>
        <w:lastRenderedPageBreak/>
        <w:t>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77777777" w:rsidR="00AA2318" w:rsidRPr="007176FF"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777777"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6B6DB260" w14:textId="7777777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Rx UEs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f"/>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lastRenderedPageBreak/>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77777777"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1AA3646F" w14:textId="77777777"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Rx UEs can indicate the support of 2 layers, FFS 1 layer</w:t>
            </w:r>
          </w:p>
          <w:p w14:paraId="0950B425" w14:textId="77777777"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Rx UEs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971431">
            <w:pPr>
              <w:pStyle w:val="a8"/>
              <w:numPr>
                <w:ilvl w:val="0"/>
                <w:numId w:val="30"/>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f"/>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lastRenderedPageBreak/>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77777777"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44D493D1" w14:textId="77777777" w:rsidR="00183ABF" w:rsidRPr="000962AC" w:rsidRDefault="00183ABF" w:rsidP="00761398">
            <w:pPr>
              <w:jc w:val="both"/>
              <w:rPr>
                <w:lang w:val="en-US"/>
              </w:rPr>
            </w:pPr>
            <w:r>
              <w:rPr>
                <w:rFonts w:eastAsia="等线" w:hint="eastAsia"/>
                <w:lang w:val="en-US" w:eastAsia="zh-CN"/>
              </w:rPr>
              <w:t>2</w:t>
            </w:r>
            <w:r>
              <w:rPr>
                <w:rFonts w:eastAsia="等线"/>
                <w:lang w:val="en-US" w:eastAsia="zh-CN"/>
              </w:rPr>
              <w:t>Rx UEs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bl>
    <w:p w14:paraId="228528D1" w14:textId="77777777" w:rsidR="009F19EB" w:rsidRPr="00A2056C"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af"/>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af"/>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af"/>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af"/>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f"/>
              <w:numPr>
                <w:ilvl w:val="1"/>
                <w:numId w:val="5"/>
              </w:numPr>
              <w:rPr>
                <w:rFonts w:ascii="Times New Roman" w:hAnsi="Times New Roman"/>
              </w:rPr>
            </w:pPr>
            <w:r w:rsidRPr="00ED3FEA">
              <w:rPr>
                <w:rFonts w:ascii="Times New Roman" w:hAnsi="Times New Roman"/>
              </w:rPr>
              <w:lastRenderedPageBreak/>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mondulation”.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630B5C64" w:rsidR="00183ABF" w:rsidRPr="00ED3FEA" w:rsidRDefault="00183ABF" w:rsidP="00183ABF">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f"/>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f"/>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f"/>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f"/>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AD25C0">
            <w:pPr>
              <w:rPr>
                <w:lang w:val="en-US" w:eastAsia="ko-KR"/>
              </w:rPr>
            </w:pPr>
            <w:r>
              <w:rPr>
                <w:lang w:val="en-US" w:eastAsia="ko-KR"/>
              </w:rPr>
              <w:t>Ericsson</w:t>
            </w:r>
          </w:p>
        </w:tc>
        <w:tc>
          <w:tcPr>
            <w:tcW w:w="1372" w:type="dxa"/>
          </w:tcPr>
          <w:p w14:paraId="5DBD42C6" w14:textId="77777777" w:rsidR="00DF3397" w:rsidRDefault="00DF3397" w:rsidP="00AD25C0">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AD25C0">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bl>
    <w:p w14:paraId="24041C0C" w14:textId="77777777" w:rsidR="0018302D" w:rsidRPr="00ED3FEA"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af"/>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UEs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f"/>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f"/>
      </w:pPr>
    </w:p>
    <w:p w14:paraId="17CE5291" w14:textId="77777777" w:rsidR="00090EF0" w:rsidRPr="000E647A" w:rsidRDefault="00090EF0" w:rsidP="00090EF0">
      <w:pPr>
        <w:pStyle w:val="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f"/>
        <w:numPr>
          <w:ilvl w:val="0"/>
          <w:numId w:val="9"/>
        </w:numPr>
        <w:rPr>
          <w:rFonts w:ascii="Times New Roman" w:hAnsi="Times New Roman"/>
        </w:rPr>
      </w:pPr>
      <w:r w:rsidRPr="00ED3FEA">
        <w:rPr>
          <w:rFonts w:ascii="Times New Roman" w:hAnsi="Times New Roman"/>
        </w:rPr>
        <w:lastRenderedPageBreak/>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f"/>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f"/>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f"/>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w:t>
      </w:r>
      <w:r w:rsidR="0068191E" w:rsidRPr="00ED3FEA">
        <w:rPr>
          <w:rFonts w:ascii="Times New Roman" w:hAnsi="Times New Roman"/>
        </w:rPr>
        <w:lastRenderedPageBreak/>
        <w:t xml:space="preserve">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f"/>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1A0077F3"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UEs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AD25C0">
            <w:pPr>
              <w:jc w:val="both"/>
              <w:rPr>
                <w:lang w:val="en-US" w:eastAsia="ko-KR"/>
              </w:rPr>
            </w:pPr>
            <w:r>
              <w:rPr>
                <w:lang w:val="en-US" w:eastAsia="ko-KR"/>
              </w:rPr>
              <w:t>Ericsson</w:t>
            </w:r>
          </w:p>
        </w:tc>
        <w:tc>
          <w:tcPr>
            <w:tcW w:w="1372" w:type="dxa"/>
          </w:tcPr>
          <w:p w14:paraId="3262E8A3" w14:textId="77777777" w:rsidR="00DF3397" w:rsidRPr="000962AC" w:rsidRDefault="00DF3397" w:rsidP="00AD25C0">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AD25C0">
            <w:pPr>
              <w:jc w:val="both"/>
              <w:rPr>
                <w:lang w:val="en-US"/>
              </w:rPr>
            </w:pPr>
            <w:r>
              <w:rPr>
                <w:lang w:val="en-US"/>
              </w:rPr>
              <w:t>FFS</w:t>
            </w:r>
          </w:p>
        </w:tc>
        <w:tc>
          <w:tcPr>
            <w:tcW w:w="5383" w:type="dxa"/>
          </w:tcPr>
          <w:p w14:paraId="2DAF16C7" w14:textId="77777777" w:rsidR="00DF3397" w:rsidRPr="000962AC" w:rsidRDefault="00DF3397" w:rsidP="00AD25C0">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lastRenderedPageBreak/>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AD25C0">
            <w:pPr>
              <w:jc w:val="both"/>
              <w:rPr>
                <w:lang w:val="en-US" w:eastAsia="ko-KR"/>
              </w:rPr>
            </w:pPr>
            <w:r>
              <w:rPr>
                <w:lang w:val="en-US" w:eastAsia="ko-KR"/>
              </w:rPr>
              <w:t>Ericsson</w:t>
            </w:r>
          </w:p>
        </w:tc>
        <w:tc>
          <w:tcPr>
            <w:tcW w:w="1372" w:type="dxa"/>
          </w:tcPr>
          <w:p w14:paraId="4824066E" w14:textId="77777777" w:rsidR="00DF3397" w:rsidRPr="000962AC" w:rsidRDefault="00DF3397" w:rsidP="00AD25C0">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AD25C0">
            <w:pPr>
              <w:jc w:val="both"/>
              <w:rPr>
                <w:lang w:val="en-US"/>
              </w:rPr>
            </w:pPr>
            <w:r>
              <w:rPr>
                <w:lang w:val="en-US"/>
              </w:rPr>
              <w:t>FFS</w:t>
            </w:r>
          </w:p>
        </w:tc>
        <w:tc>
          <w:tcPr>
            <w:tcW w:w="5383" w:type="dxa"/>
          </w:tcPr>
          <w:p w14:paraId="06226CDF" w14:textId="77777777" w:rsidR="00DF3397" w:rsidRPr="000962AC" w:rsidRDefault="00DF3397" w:rsidP="00AD25C0">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f"/>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af"/>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xml:space="preserve">], it is however </w:t>
      </w:r>
      <w:r w:rsidR="00381F68" w:rsidRPr="00ED3FEA">
        <w:rPr>
          <w:rFonts w:ascii="Times New Roman" w:hAnsi="Times New Roman"/>
        </w:rPr>
        <w:lastRenderedPageBreak/>
        <w:t>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f"/>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f"/>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BFD/BFR procedure optimizations due to mobility (e.g., stationary UEs)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77777777" w:rsidR="00183ABF" w:rsidRPr="006465A9"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af"/>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f"/>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lastRenderedPageBreak/>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AD25C0">
            <w:pPr>
              <w:jc w:val="both"/>
              <w:rPr>
                <w:lang w:val="en-US" w:eastAsia="ko-KR"/>
              </w:rPr>
            </w:pPr>
            <w:r>
              <w:rPr>
                <w:lang w:val="en-US" w:eastAsia="ko-KR"/>
              </w:rPr>
              <w:t>Ericsson</w:t>
            </w:r>
          </w:p>
        </w:tc>
        <w:tc>
          <w:tcPr>
            <w:tcW w:w="1372" w:type="dxa"/>
          </w:tcPr>
          <w:p w14:paraId="20469D9D" w14:textId="77777777" w:rsidR="00DF3397" w:rsidRPr="00482371" w:rsidRDefault="00DF3397" w:rsidP="00AD25C0">
            <w:pPr>
              <w:tabs>
                <w:tab w:val="left" w:pos="551"/>
              </w:tabs>
              <w:jc w:val="both"/>
              <w:rPr>
                <w:lang w:val="en-US" w:eastAsia="ko-KR"/>
              </w:rPr>
            </w:pPr>
            <w:r>
              <w:rPr>
                <w:lang w:val="en-US" w:eastAsia="ko-KR"/>
              </w:rPr>
              <w:t>N</w:t>
            </w:r>
          </w:p>
        </w:tc>
        <w:tc>
          <w:tcPr>
            <w:tcW w:w="6780" w:type="dxa"/>
          </w:tcPr>
          <w:p w14:paraId="5019611B" w14:textId="77777777" w:rsidR="00DF3397" w:rsidRDefault="00DF3397" w:rsidP="00AD25C0">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AD25C0">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96"/>
      <w:bookmarkEnd w:id="97"/>
      <w:bookmarkEnd w:id="98"/>
    </w:p>
    <w:p w14:paraId="74D88359" w14:textId="015611F5" w:rsidR="00090EF0" w:rsidRDefault="00090EF0" w:rsidP="00090EF0">
      <w:pPr>
        <w:pStyle w:val="3"/>
      </w:pPr>
      <w:bookmarkStart w:id="99" w:name="_Toc42165627"/>
      <w:bookmarkStart w:id="100" w:name="_Toc51768562"/>
      <w:bookmarkStart w:id="101" w:name="_Toc51771069"/>
      <w:r>
        <w:t>7</w:t>
      </w:r>
      <w:r w:rsidRPr="000E647A">
        <w:t>.</w:t>
      </w:r>
      <w:r w:rsidR="006A0EB3">
        <w:t>9</w:t>
      </w:r>
      <w:r w:rsidRPr="000E647A">
        <w:t>.1</w:t>
      </w:r>
      <w:r w:rsidRPr="000E647A">
        <w:tab/>
        <w:t>Description of feature combinations</w:t>
      </w:r>
      <w:bookmarkEnd w:id="99"/>
      <w:bookmarkEnd w:id="100"/>
      <w:bookmarkEnd w:id="101"/>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f"/>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f"/>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f"/>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f"/>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f"/>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f"/>
        <w:numPr>
          <w:ilvl w:val="1"/>
          <w:numId w:val="19"/>
        </w:numPr>
        <w:rPr>
          <w:rFonts w:ascii="Times New Roman" w:hAnsi="Times New Roman"/>
        </w:rPr>
      </w:pPr>
      <w:r>
        <w:rPr>
          <w:rFonts w:ascii="Times New Roman" w:hAnsi="Times New Roman"/>
        </w:rPr>
        <w:lastRenderedPageBreak/>
        <w:t>20 MHz, 2 layers, 2 Rx</w:t>
      </w:r>
    </w:p>
    <w:p w14:paraId="3479C1A6" w14:textId="7D82FA43" w:rsidR="009267A4" w:rsidRDefault="009267A4" w:rsidP="00E8041B">
      <w:pPr>
        <w:pStyle w:val="af"/>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f"/>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f"/>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f"/>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f"/>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f"/>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f"/>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f"/>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f"/>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8"/>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7219B24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77777777" w:rsidR="00183ABF" w:rsidRPr="00182264"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04413F45" w14:textId="77777777" w:rsidR="00971431" w:rsidRDefault="00971431" w:rsidP="00761398">
            <w:pPr>
              <w:pStyle w:val="af"/>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f"/>
              <w:numPr>
                <w:ilvl w:val="1"/>
                <w:numId w:val="19"/>
              </w:numPr>
              <w:rPr>
                <w:rFonts w:ascii="Times New Roman" w:hAnsi="Times New Roman"/>
              </w:rPr>
            </w:pPr>
            <w:r>
              <w:rPr>
                <w:rFonts w:ascii="Times New Roman" w:hAnsi="Times New Roman"/>
              </w:rPr>
              <w:lastRenderedPageBreak/>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af"/>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af"/>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a8"/>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a8"/>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f"/>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f"/>
              <w:rPr>
                <w:rFonts w:ascii="Times New Roman" w:eastAsia="等线" w:hAnsi="Times New Roman"/>
              </w:rPr>
            </w:pPr>
            <w:r>
              <w:rPr>
                <w:rFonts w:ascii="Times New Roman" w:eastAsia="等线" w:hAnsi="Times New Roman"/>
              </w:rPr>
              <w:t>For FR1 FDD, add:</w:t>
            </w:r>
          </w:p>
          <w:p w14:paraId="6C58DD9B" w14:textId="77777777" w:rsidR="00606AFC" w:rsidRDefault="00606AFC" w:rsidP="00606AFC">
            <w:pPr>
              <w:pStyle w:val="af"/>
              <w:numPr>
                <w:ilvl w:val="0"/>
                <w:numId w:val="32"/>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f"/>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f"/>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f"/>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2294E14F" w14:textId="33B07251" w:rsidR="004C03F0" w:rsidRDefault="00FD031B" w:rsidP="003A62F5">
            <w:pPr>
              <w:pStyle w:val="af"/>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r w:rsidR="00FF0F58">
              <w:rPr>
                <w:rFonts w:ascii="Times New Roman" w:eastAsia="等线" w:hAnsi="Times New Roman"/>
              </w:rPr>
              <w:t xml:space="preserve"> </w:t>
            </w:r>
          </w:p>
        </w:tc>
      </w:tr>
      <w:tr w:rsidR="00DF3397" w:rsidRPr="00666474" w14:paraId="7668873B" w14:textId="77777777" w:rsidTr="00DF3397">
        <w:tc>
          <w:tcPr>
            <w:tcW w:w="1479" w:type="dxa"/>
          </w:tcPr>
          <w:p w14:paraId="2B1A3E3F" w14:textId="77777777" w:rsidR="00DF3397" w:rsidRPr="00482371" w:rsidRDefault="00DF3397" w:rsidP="00AD25C0">
            <w:pPr>
              <w:jc w:val="both"/>
              <w:rPr>
                <w:lang w:val="en-US" w:eastAsia="ko-KR"/>
              </w:rPr>
            </w:pPr>
            <w:r>
              <w:rPr>
                <w:lang w:val="en-US" w:eastAsia="ko-KR"/>
              </w:rPr>
              <w:t>Ericsson</w:t>
            </w:r>
          </w:p>
        </w:tc>
        <w:tc>
          <w:tcPr>
            <w:tcW w:w="1372" w:type="dxa"/>
          </w:tcPr>
          <w:p w14:paraId="28D2D30D" w14:textId="77777777" w:rsidR="00DF3397" w:rsidRPr="00482371" w:rsidRDefault="00DF3397" w:rsidP="00AD25C0">
            <w:pPr>
              <w:tabs>
                <w:tab w:val="left" w:pos="551"/>
              </w:tabs>
              <w:jc w:val="both"/>
              <w:rPr>
                <w:lang w:val="en-US" w:eastAsia="ko-KR"/>
              </w:rPr>
            </w:pPr>
            <w:r>
              <w:rPr>
                <w:lang w:val="en-US" w:eastAsia="ko-KR"/>
              </w:rPr>
              <w:t>N</w:t>
            </w:r>
          </w:p>
        </w:tc>
        <w:tc>
          <w:tcPr>
            <w:tcW w:w="6780" w:type="dxa"/>
          </w:tcPr>
          <w:p w14:paraId="3AF75D3C" w14:textId="77777777" w:rsidR="00DF3397" w:rsidRDefault="00DF3397" w:rsidP="00AD25C0">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AD25C0">
            <w:pPr>
              <w:pStyle w:val="af"/>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AD25C0">
            <w:pPr>
              <w:pStyle w:val="af"/>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AD25C0">
            <w:pPr>
              <w:pStyle w:val="af"/>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AD25C0">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AD25C0">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AD25C0">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AD25C0">
            <w:pPr>
              <w:pStyle w:val="af"/>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AD25C0">
            <w:pPr>
              <w:pStyle w:val="af"/>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AD25C0">
            <w:pPr>
              <w:pStyle w:val="af"/>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AD25C0">
            <w:pPr>
              <w:pStyle w:val="af"/>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AD25C0">
            <w:pPr>
              <w:pStyle w:val="af"/>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AD25C0">
            <w:pPr>
              <w:pStyle w:val="af"/>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AD25C0">
            <w:pPr>
              <w:pStyle w:val="af"/>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AD25C0">
            <w:pPr>
              <w:pStyle w:val="af"/>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AD25C0">
            <w:pPr>
              <w:pStyle w:val="af"/>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AD25C0">
            <w:pPr>
              <w:pStyle w:val="af"/>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AD25C0">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AD25C0">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AD25C0">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AD25C0">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f"/>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f"/>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f"/>
              <w:spacing w:after="0"/>
              <w:rPr>
                <w:rFonts w:ascii="Times New Roman" w:eastAsia="等线" w:hAnsi="Times New Roman"/>
              </w:rPr>
            </w:pPr>
          </w:p>
          <w:p w14:paraId="22257CCF" w14:textId="77777777" w:rsidR="00A50A37" w:rsidRDefault="00A50A37" w:rsidP="00A50A37">
            <w:pPr>
              <w:pStyle w:val="af"/>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f"/>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等线" w:hAnsi="Times New Roman"/>
              </w:rPr>
            </w:pPr>
            <w:r>
              <w:rPr>
                <w:rFonts w:ascii="Times New Roman" w:eastAsia="等线" w:hAnsi="Times New Roman" w:hint="eastAsia"/>
              </w:rPr>
              <w:lastRenderedPageBreak/>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等线" w:hAnsi="Times New Roman"/>
              </w:rPr>
            </w:pP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1018A" w:rsidP="00903501">
            <w:pPr>
              <w:rPr>
                <w:color w:val="0000FF"/>
                <w:u w:val="single"/>
              </w:rPr>
            </w:pPr>
            <w:hyperlink r:id="rId19"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1018A" w:rsidP="00903501">
            <w:pPr>
              <w:rPr>
                <w:color w:val="0000FF"/>
                <w:u w:val="single"/>
              </w:rPr>
            </w:pPr>
            <w:hyperlink r:id="rId21"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1018A" w:rsidP="00903501">
            <w:pPr>
              <w:rPr>
                <w:color w:val="0000FF"/>
                <w:u w:val="single"/>
              </w:rPr>
            </w:pPr>
            <w:hyperlink r:id="rId22"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1018A" w:rsidP="00903501">
            <w:pPr>
              <w:rPr>
                <w:color w:val="0000FF"/>
                <w:u w:val="single"/>
              </w:rPr>
            </w:pPr>
            <w:hyperlink r:id="rId24"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1018A" w:rsidP="00903501">
            <w:pPr>
              <w:rPr>
                <w:color w:val="0000FF"/>
                <w:u w:val="single"/>
              </w:rPr>
            </w:pPr>
            <w:hyperlink r:id="rId26"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1018A" w:rsidP="00903501">
            <w:pPr>
              <w:rPr>
                <w:color w:val="0000FF"/>
                <w:u w:val="single"/>
              </w:rPr>
            </w:pPr>
            <w:hyperlink r:id="rId27"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1018A" w:rsidP="00903501">
            <w:pPr>
              <w:rPr>
                <w:color w:val="0000FF"/>
                <w:u w:val="single"/>
              </w:rPr>
            </w:pPr>
            <w:hyperlink r:id="rId28"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1018A" w:rsidP="00903501">
            <w:pPr>
              <w:rPr>
                <w:color w:val="0000FF"/>
                <w:u w:val="single"/>
              </w:rPr>
            </w:pPr>
            <w:hyperlink r:id="rId29"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1018A" w:rsidP="00903501">
            <w:pPr>
              <w:rPr>
                <w:color w:val="0000FF"/>
                <w:u w:val="single"/>
              </w:rPr>
            </w:pPr>
            <w:hyperlink r:id="rId31"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1018A" w:rsidP="00903501">
            <w:pPr>
              <w:rPr>
                <w:color w:val="0000FF"/>
                <w:u w:val="single"/>
              </w:rPr>
            </w:pPr>
            <w:hyperlink r:id="rId32"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1018A" w:rsidP="00903501">
            <w:pPr>
              <w:rPr>
                <w:color w:val="0000FF"/>
                <w:u w:val="single"/>
              </w:rPr>
            </w:pPr>
            <w:hyperlink r:id="rId33"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1018A" w:rsidP="00903501">
            <w:pPr>
              <w:rPr>
                <w:color w:val="0000FF"/>
                <w:u w:val="single"/>
              </w:rPr>
            </w:pPr>
            <w:hyperlink r:id="rId34"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1018A" w:rsidP="00903501">
            <w:pPr>
              <w:rPr>
                <w:color w:val="0000FF"/>
                <w:u w:val="single"/>
              </w:rPr>
            </w:pPr>
            <w:hyperlink r:id="rId36"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1018A" w:rsidP="00903501">
            <w:pPr>
              <w:rPr>
                <w:color w:val="0000FF"/>
                <w:u w:val="single"/>
              </w:rPr>
            </w:pPr>
            <w:hyperlink r:id="rId37"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1018A" w:rsidP="00903501">
            <w:pPr>
              <w:rPr>
                <w:color w:val="0000FF"/>
                <w:u w:val="single"/>
              </w:rPr>
            </w:pPr>
            <w:hyperlink r:id="rId38"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1018A" w:rsidP="00903501">
            <w:pPr>
              <w:rPr>
                <w:color w:val="0000FF"/>
                <w:u w:val="single"/>
              </w:rPr>
            </w:pPr>
            <w:hyperlink r:id="rId40"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1018A" w:rsidP="00903501">
            <w:pPr>
              <w:rPr>
                <w:color w:val="0000FF"/>
                <w:u w:val="single"/>
              </w:rPr>
            </w:pPr>
            <w:hyperlink r:id="rId41"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1018A" w:rsidP="00903501">
            <w:pPr>
              <w:rPr>
                <w:color w:val="0000FF"/>
                <w:u w:val="single"/>
              </w:rPr>
            </w:pPr>
            <w:hyperlink r:id="rId42"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1018A" w:rsidP="00903501">
            <w:pPr>
              <w:rPr>
                <w:color w:val="0000FF"/>
                <w:u w:val="single"/>
              </w:rPr>
            </w:pPr>
            <w:hyperlink r:id="rId43"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1018A" w:rsidP="00903501">
            <w:pPr>
              <w:rPr>
                <w:color w:val="0000FF"/>
                <w:u w:val="single"/>
              </w:rPr>
            </w:pPr>
            <w:hyperlink r:id="rId44"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1018A" w:rsidP="00903501">
            <w:pPr>
              <w:rPr>
                <w:color w:val="0000FF"/>
                <w:u w:val="single"/>
              </w:rPr>
            </w:pPr>
            <w:hyperlink r:id="rId45"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1018A" w:rsidP="00903501">
            <w:pPr>
              <w:rPr>
                <w:color w:val="0000FF"/>
                <w:u w:val="single"/>
              </w:rPr>
            </w:pPr>
            <w:hyperlink r:id="rId46"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C1018A" w:rsidP="00903501">
            <w:pPr>
              <w:rPr>
                <w:color w:val="0000FF"/>
                <w:u w:val="single"/>
              </w:rPr>
            </w:pPr>
            <w:hyperlink r:id="rId47" w:history="1">
              <w:r w:rsidR="00903501" w:rsidRPr="00903501">
                <w:rPr>
                  <w:rStyle w:val="af8"/>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1018A" w:rsidP="00903501">
            <w:pPr>
              <w:rPr>
                <w:color w:val="0000FF"/>
                <w:u w:val="single"/>
              </w:rPr>
            </w:pPr>
            <w:hyperlink r:id="rId48"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1018A" w:rsidP="00903501">
            <w:pPr>
              <w:rPr>
                <w:color w:val="0000FF"/>
                <w:u w:val="single"/>
              </w:rPr>
            </w:pPr>
            <w:hyperlink r:id="rId49"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1018A" w:rsidP="00903501">
            <w:pPr>
              <w:rPr>
                <w:color w:val="0000FF"/>
                <w:u w:val="single"/>
              </w:rPr>
            </w:pPr>
            <w:hyperlink r:id="rId50"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1018A" w:rsidP="00903501">
            <w:pPr>
              <w:rPr>
                <w:color w:val="0000FF"/>
                <w:u w:val="single"/>
              </w:rPr>
            </w:pPr>
            <w:hyperlink r:id="rId51"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1018A" w:rsidP="00903501">
            <w:pPr>
              <w:rPr>
                <w:color w:val="0000FF"/>
                <w:u w:val="single"/>
              </w:rPr>
            </w:pPr>
            <w:hyperlink r:id="rId52"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1018A" w:rsidP="00711D4B">
            <w:pPr>
              <w:rPr>
                <w:color w:val="0000FF"/>
                <w:u w:val="single"/>
              </w:rPr>
            </w:pPr>
            <w:hyperlink r:id="rId53"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1018A" w:rsidP="00711D4B">
            <w:pPr>
              <w:rPr>
                <w:color w:val="0000FF"/>
                <w:u w:val="single"/>
              </w:rPr>
            </w:pPr>
            <w:hyperlink r:id="rId54"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1018A" w:rsidP="00711D4B">
            <w:pPr>
              <w:rPr>
                <w:color w:val="0000FF"/>
                <w:u w:val="single"/>
              </w:rPr>
            </w:pPr>
            <w:hyperlink r:id="rId55"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1018A" w:rsidP="00711D4B">
            <w:pPr>
              <w:rPr>
                <w:color w:val="0000FF"/>
                <w:u w:val="single"/>
              </w:rPr>
            </w:pPr>
            <w:hyperlink r:id="rId56"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1018A" w:rsidP="00711D4B">
            <w:pPr>
              <w:rPr>
                <w:color w:val="0000FF"/>
                <w:u w:val="single"/>
              </w:rPr>
            </w:pPr>
            <w:hyperlink r:id="rId57"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1018A" w:rsidP="00711D4B">
            <w:pPr>
              <w:rPr>
                <w:color w:val="0000FF"/>
                <w:u w:val="single"/>
              </w:rPr>
            </w:pPr>
            <w:hyperlink r:id="rId58"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1018A" w:rsidP="002C3FEA">
            <w:pPr>
              <w:rPr>
                <w:rStyle w:val="af8"/>
                <w:color w:val="0000FF"/>
              </w:rPr>
            </w:pPr>
            <w:hyperlink r:id="rId59"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1018A" w:rsidP="000506FD">
            <w:pPr>
              <w:rPr>
                <w:rStyle w:val="af8"/>
                <w:color w:val="0000FF"/>
              </w:rPr>
            </w:pPr>
            <w:hyperlink r:id="rId60"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1018A" w:rsidP="000506FD">
            <w:pPr>
              <w:rPr>
                <w:rStyle w:val="af8"/>
                <w:color w:val="auto"/>
                <w:u w:val="none"/>
              </w:rPr>
            </w:pPr>
            <w:hyperlink r:id="rId61"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1018A" w:rsidP="000D6B63">
            <w:pPr>
              <w:rPr>
                <w:rStyle w:val="af8"/>
                <w:color w:val="auto"/>
                <w:u w:val="none"/>
              </w:rPr>
            </w:pPr>
            <w:hyperlink r:id="rId62"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E8602" w14:textId="77777777" w:rsidR="00C1018A" w:rsidRDefault="00C1018A" w:rsidP="00581A60">
      <w:pPr>
        <w:spacing w:after="0"/>
      </w:pPr>
      <w:r>
        <w:separator/>
      </w:r>
    </w:p>
  </w:endnote>
  <w:endnote w:type="continuationSeparator" w:id="0">
    <w:p w14:paraId="3A55BCD6" w14:textId="77777777" w:rsidR="00C1018A" w:rsidRDefault="00C1018A" w:rsidP="00581A60">
      <w:pPr>
        <w:spacing w:after="0"/>
      </w:pPr>
      <w:r>
        <w:continuationSeparator/>
      </w:r>
    </w:p>
  </w:endnote>
  <w:endnote w:type="continuationNotice" w:id="1">
    <w:p w14:paraId="021CE4AF" w14:textId="77777777" w:rsidR="00C1018A" w:rsidRDefault="00C10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02F7C" w14:textId="77777777" w:rsidR="00C1018A" w:rsidRDefault="00C1018A" w:rsidP="00581A60">
      <w:pPr>
        <w:spacing w:after="0"/>
      </w:pPr>
      <w:r>
        <w:separator/>
      </w:r>
    </w:p>
  </w:footnote>
  <w:footnote w:type="continuationSeparator" w:id="0">
    <w:p w14:paraId="01AE689F" w14:textId="77777777" w:rsidR="00C1018A" w:rsidRDefault="00C1018A" w:rsidP="00581A60">
      <w:pPr>
        <w:spacing w:after="0"/>
      </w:pPr>
      <w:r>
        <w:continuationSeparator/>
      </w:r>
    </w:p>
  </w:footnote>
  <w:footnote w:type="continuationNotice" w:id="1">
    <w:p w14:paraId="0D56A8C8" w14:textId="77777777" w:rsidR="00C1018A" w:rsidRDefault="00C1018A">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6"/>
  </w:num>
  <w:num w:numId="4">
    <w:abstractNumId w:val="15"/>
  </w:num>
  <w:num w:numId="5">
    <w:abstractNumId w:val="25"/>
  </w:num>
  <w:num w:numId="6">
    <w:abstractNumId w:val="9"/>
  </w:num>
  <w:num w:numId="7">
    <w:abstractNumId w:val="21"/>
  </w:num>
  <w:num w:numId="8">
    <w:abstractNumId w:val="1"/>
  </w:num>
  <w:num w:numId="9">
    <w:abstractNumId w:val="18"/>
  </w:num>
  <w:num w:numId="10">
    <w:abstractNumId w:val="11"/>
  </w:num>
  <w:num w:numId="11">
    <w:abstractNumId w:val="29"/>
  </w:num>
  <w:num w:numId="12">
    <w:abstractNumId w:val="26"/>
  </w:num>
  <w:num w:numId="13">
    <w:abstractNumId w:val="22"/>
  </w:num>
  <w:num w:numId="14">
    <w:abstractNumId w:val="2"/>
  </w:num>
  <w:num w:numId="15">
    <w:abstractNumId w:val="8"/>
  </w:num>
  <w:num w:numId="16">
    <w:abstractNumId w:val="28"/>
  </w:num>
  <w:num w:numId="17">
    <w:abstractNumId w:val="17"/>
  </w:num>
  <w:num w:numId="18">
    <w:abstractNumId w:val="4"/>
  </w:num>
  <w:num w:numId="19">
    <w:abstractNumId w:val="13"/>
  </w:num>
  <w:num w:numId="20">
    <w:abstractNumId w:val="3"/>
  </w:num>
  <w:num w:numId="21">
    <w:abstractNumId w:val="10"/>
  </w:num>
  <w:num w:numId="22">
    <w:abstractNumId w:val="24"/>
  </w:num>
  <w:num w:numId="23">
    <w:abstractNumId w:val="19"/>
  </w:num>
  <w:num w:numId="24">
    <w:abstractNumId w:val="5"/>
  </w:num>
  <w:num w:numId="25">
    <w:abstractNumId w:val="6"/>
  </w:num>
  <w:num w:numId="26">
    <w:abstractNumId w:val="23"/>
  </w:num>
  <w:num w:numId="27">
    <w:abstractNumId w:val="27"/>
  </w:num>
  <w:num w:numId="28">
    <w:abstractNumId w:val="14"/>
  </w:num>
  <w:num w:numId="29">
    <w:abstractNumId w:val="31"/>
  </w:num>
  <w:num w:numId="30">
    <w:abstractNumId w:val="7"/>
  </w:num>
  <w:num w:numId="31">
    <w:abstractNumId w:val="20"/>
  </w:num>
  <w:num w:numId="32">
    <w:abstractNumId w:val="32"/>
  </w:num>
  <w:num w:numId="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39E2"/>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BAB"/>
    <w:rsid w:val="00041FB1"/>
    <w:rsid w:val="00042D81"/>
    <w:rsid w:val="0004332C"/>
    <w:rsid w:val="00043768"/>
    <w:rsid w:val="000437F2"/>
    <w:rsid w:val="00043FBD"/>
    <w:rsid w:val="00044B8A"/>
    <w:rsid w:val="00044B8C"/>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7EC"/>
    <w:rsid w:val="000A2E61"/>
    <w:rsid w:val="000A38A2"/>
    <w:rsid w:val="000A3CCA"/>
    <w:rsid w:val="000A415F"/>
    <w:rsid w:val="000A5AB8"/>
    <w:rsid w:val="000A678E"/>
    <w:rsid w:val="000B0384"/>
    <w:rsid w:val="000B0B8B"/>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164"/>
    <w:rsid w:val="000C261D"/>
    <w:rsid w:val="000C26DF"/>
    <w:rsid w:val="000C2717"/>
    <w:rsid w:val="000C2B2C"/>
    <w:rsid w:val="000C3C25"/>
    <w:rsid w:val="000C3F4A"/>
    <w:rsid w:val="000C47DC"/>
    <w:rsid w:val="000C4964"/>
    <w:rsid w:val="000C4E07"/>
    <w:rsid w:val="000C4FB7"/>
    <w:rsid w:val="000C617E"/>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30C2"/>
    <w:rsid w:val="000E3283"/>
    <w:rsid w:val="000E4A64"/>
    <w:rsid w:val="000E4A6F"/>
    <w:rsid w:val="000E4CF6"/>
    <w:rsid w:val="000E4EA8"/>
    <w:rsid w:val="000E51EC"/>
    <w:rsid w:val="000E61C0"/>
    <w:rsid w:val="000E703D"/>
    <w:rsid w:val="000E7CCA"/>
    <w:rsid w:val="000F06E7"/>
    <w:rsid w:val="000F1712"/>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618"/>
    <w:rsid w:val="00183ABF"/>
    <w:rsid w:val="00183F03"/>
    <w:rsid w:val="0018514F"/>
    <w:rsid w:val="00186001"/>
    <w:rsid w:val="0018716B"/>
    <w:rsid w:val="00187401"/>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8A"/>
    <w:rsid w:val="001F77DA"/>
    <w:rsid w:val="002000FE"/>
    <w:rsid w:val="00200552"/>
    <w:rsid w:val="002016FD"/>
    <w:rsid w:val="00201CA4"/>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4D2D"/>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7BE"/>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517"/>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35B8"/>
    <w:rsid w:val="003646B9"/>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18A"/>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4E9"/>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ED7"/>
    <w:rsid w:val="004B11E2"/>
    <w:rsid w:val="004B147F"/>
    <w:rsid w:val="004B23EA"/>
    <w:rsid w:val="004B3915"/>
    <w:rsid w:val="004B4141"/>
    <w:rsid w:val="004B432B"/>
    <w:rsid w:val="004B490A"/>
    <w:rsid w:val="004B499D"/>
    <w:rsid w:val="004B5C2F"/>
    <w:rsid w:val="004B5CED"/>
    <w:rsid w:val="004B5F27"/>
    <w:rsid w:val="004B6072"/>
    <w:rsid w:val="004B78CC"/>
    <w:rsid w:val="004C0072"/>
    <w:rsid w:val="004C03F0"/>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1F"/>
    <w:rsid w:val="004E7775"/>
    <w:rsid w:val="004F009C"/>
    <w:rsid w:val="004F0858"/>
    <w:rsid w:val="004F1538"/>
    <w:rsid w:val="004F15DD"/>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1AC"/>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7171"/>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611BC"/>
    <w:rsid w:val="00561783"/>
    <w:rsid w:val="00562704"/>
    <w:rsid w:val="0056382F"/>
    <w:rsid w:val="00563CF5"/>
    <w:rsid w:val="005648D5"/>
    <w:rsid w:val="00564B7E"/>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6D2"/>
    <w:rsid w:val="005777E7"/>
    <w:rsid w:val="00580726"/>
    <w:rsid w:val="00581557"/>
    <w:rsid w:val="005815DD"/>
    <w:rsid w:val="00581A60"/>
    <w:rsid w:val="0058262E"/>
    <w:rsid w:val="0058278F"/>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D74E4"/>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E69C6"/>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8CE"/>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D16"/>
    <w:rsid w:val="006330F5"/>
    <w:rsid w:val="00633C5B"/>
    <w:rsid w:val="00633F13"/>
    <w:rsid w:val="00634094"/>
    <w:rsid w:val="00634D87"/>
    <w:rsid w:val="00635132"/>
    <w:rsid w:val="0063541C"/>
    <w:rsid w:val="00635F09"/>
    <w:rsid w:val="006374C4"/>
    <w:rsid w:val="006376C6"/>
    <w:rsid w:val="006377C7"/>
    <w:rsid w:val="006379C5"/>
    <w:rsid w:val="00637A13"/>
    <w:rsid w:val="00637DED"/>
    <w:rsid w:val="00640C0A"/>
    <w:rsid w:val="0064105B"/>
    <w:rsid w:val="00642D62"/>
    <w:rsid w:val="00642EAE"/>
    <w:rsid w:val="00643E90"/>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57D30"/>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62B"/>
    <w:rsid w:val="00677A18"/>
    <w:rsid w:val="00680D00"/>
    <w:rsid w:val="0068191E"/>
    <w:rsid w:val="0068267A"/>
    <w:rsid w:val="00683492"/>
    <w:rsid w:val="00684D7D"/>
    <w:rsid w:val="00685DE0"/>
    <w:rsid w:val="00685F8A"/>
    <w:rsid w:val="006867F8"/>
    <w:rsid w:val="00690017"/>
    <w:rsid w:val="00691529"/>
    <w:rsid w:val="006916E9"/>
    <w:rsid w:val="0069178E"/>
    <w:rsid w:val="006918C1"/>
    <w:rsid w:val="00691CB6"/>
    <w:rsid w:val="006930B8"/>
    <w:rsid w:val="0069336E"/>
    <w:rsid w:val="00693AC1"/>
    <w:rsid w:val="00694162"/>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5BE2"/>
    <w:rsid w:val="007F60B9"/>
    <w:rsid w:val="007F673B"/>
    <w:rsid w:val="007F6982"/>
    <w:rsid w:val="007F7031"/>
    <w:rsid w:val="007F7551"/>
    <w:rsid w:val="0080022C"/>
    <w:rsid w:val="008002D5"/>
    <w:rsid w:val="008010AF"/>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0EFE"/>
    <w:rsid w:val="008F112A"/>
    <w:rsid w:val="008F181A"/>
    <w:rsid w:val="008F2315"/>
    <w:rsid w:val="008F292C"/>
    <w:rsid w:val="008F3261"/>
    <w:rsid w:val="008F43EF"/>
    <w:rsid w:val="008F46BC"/>
    <w:rsid w:val="008F4F70"/>
    <w:rsid w:val="008F653F"/>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239"/>
    <w:rsid w:val="00973C95"/>
    <w:rsid w:val="00973CFF"/>
    <w:rsid w:val="00974660"/>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148"/>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F02"/>
    <w:rsid w:val="00A613DF"/>
    <w:rsid w:val="00A620D8"/>
    <w:rsid w:val="00A62193"/>
    <w:rsid w:val="00A627B2"/>
    <w:rsid w:val="00A62B40"/>
    <w:rsid w:val="00A63384"/>
    <w:rsid w:val="00A633E2"/>
    <w:rsid w:val="00A63519"/>
    <w:rsid w:val="00A63B60"/>
    <w:rsid w:val="00A64C6C"/>
    <w:rsid w:val="00A657BE"/>
    <w:rsid w:val="00A65908"/>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D3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30C"/>
    <w:rsid w:val="00AA6B74"/>
    <w:rsid w:val="00AA6E38"/>
    <w:rsid w:val="00AA7110"/>
    <w:rsid w:val="00AA7255"/>
    <w:rsid w:val="00AB052A"/>
    <w:rsid w:val="00AB0551"/>
    <w:rsid w:val="00AB0686"/>
    <w:rsid w:val="00AB07E2"/>
    <w:rsid w:val="00AB084B"/>
    <w:rsid w:val="00AB1205"/>
    <w:rsid w:val="00AB129A"/>
    <w:rsid w:val="00AB1431"/>
    <w:rsid w:val="00AB2B73"/>
    <w:rsid w:val="00AB341B"/>
    <w:rsid w:val="00AB3AC1"/>
    <w:rsid w:val="00AB425B"/>
    <w:rsid w:val="00AB4DF2"/>
    <w:rsid w:val="00AB4E9D"/>
    <w:rsid w:val="00AB5266"/>
    <w:rsid w:val="00AB60F2"/>
    <w:rsid w:val="00AC07F5"/>
    <w:rsid w:val="00AC112C"/>
    <w:rsid w:val="00AC1196"/>
    <w:rsid w:val="00AC2B04"/>
    <w:rsid w:val="00AC3C6A"/>
    <w:rsid w:val="00AC45EE"/>
    <w:rsid w:val="00AC4FD1"/>
    <w:rsid w:val="00AC559B"/>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5C"/>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27D7"/>
    <w:rsid w:val="00B12D5D"/>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00"/>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F70"/>
    <w:rsid w:val="00B75FC3"/>
    <w:rsid w:val="00B765EC"/>
    <w:rsid w:val="00B774A6"/>
    <w:rsid w:val="00B803E3"/>
    <w:rsid w:val="00B8050B"/>
    <w:rsid w:val="00B8115D"/>
    <w:rsid w:val="00B818DA"/>
    <w:rsid w:val="00B82C97"/>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1A86"/>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018A"/>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3C9C"/>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98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77DF1"/>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3175"/>
    <w:rsid w:val="00CB3415"/>
    <w:rsid w:val="00CB36DD"/>
    <w:rsid w:val="00CB3EA0"/>
    <w:rsid w:val="00CB4BEC"/>
    <w:rsid w:val="00CB501C"/>
    <w:rsid w:val="00CB60D9"/>
    <w:rsid w:val="00CB6B2F"/>
    <w:rsid w:val="00CB6ECE"/>
    <w:rsid w:val="00CB7C9F"/>
    <w:rsid w:val="00CB7FF9"/>
    <w:rsid w:val="00CC0266"/>
    <w:rsid w:val="00CC07E8"/>
    <w:rsid w:val="00CC09C8"/>
    <w:rsid w:val="00CC189A"/>
    <w:rsid w:val="00CC1FFB"/>
    <w:rsid w:val="00CC21E5"/>
    <w:rsid w:val="00CC2413"/>
    <w:rsid w:val="00CC26ED"/>
    <w:rsid w:val="00CC2ECA"/>
    <w:rsid w:val="00CC3B59"/>
    <w:rsid w:val="00CC4168"/>
    <w:rsid w:val="00CC4CA8"/>
    <w:rsid w:val="00CC62AA"/>
    <w:rsid w:val="00CC649F"/>
    <w:rsid w:val="00CC6647"/>
    <w:rsid w:val="00CC66A0"/>
    <w:rsid w:val="00CC7052"/>
    <w:rsid w:val="00CC7688"/>
    <w:rsid w:val="00CD033F"/>
    <w:rsid w:val="00CD0807"/>
    <w:rsid w:val="00CD0ACC"/>
    <w:rsid w:val="00CD0EFD"/>
    <w:rsid w:val="00CD1081"/>
    <w:rsid w:val="00CD2DD4"/>
    <w:rsid w:val="00CD37FA"/>
    <w:rsid w:val="00CD383E"/>
    <w:rsid w:val="00CD46A3"/>
    <w:rsid w:val="00CD47E4"/>
    <w:rsid w:val="00CD50FC"/>
    <w:rsid w:val="00CD5501"/>
    <w:rsid w:val="00CD5596"/>
    <w:rsid w:val="00CD7646"/>
    <w:rsid w:val="00CE087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0BA4"/>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37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4A78"/>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A7D5C"/>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D6B"/>
    <w:rsid w:val="00F548F0"/>
    <w:rsid w:val="00F54BC8"/>
    <w:rsid w:val="00F5574B"/>
    <w:rsid w:val="00F55AB5"/>
    <w:rsid w:val="00F56DFD"/>
    <w:rsid w:val="00F57363"/>
    <w:rsid w:val="00F575C4"/>
    <w:rsid w:val="00F57A5D"/>
    <w:rsid w:val="00F57D0A"/>
    <w:rsid w:val="00F57F6F"/>
    <w:rsid w:val="00F60056"/>
    <w:rsid w:val="00F60B47"/>
    <w:rsid w:val="00F60DB3"/>
    <w:rsid w:val="00F60F09"/>
    <w:rsid w:val="00F613A0"/>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031B"/>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7052"/>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basedOn w:val="a0"/>
    <w:link w:val="af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列表段落"/>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23C4-51D1-4439-9F2E-D6057336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8B063F9-A6A1-491B-97A9-C759DCF4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24424</Words>
  <Characters>139223</Characters>
  <Application>Microsoft Office Word</Application>
  <DocSecurity>0</DocSecurity>
  <Lines>1160</Lines>
  <Paragraphs>326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163321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Microsoft</cp:lastModifiedBy>
  <cp:revision>2</cp:revision>
  <dcterms:created xsi:type="dcterms:W3CDTF">2020-10-28T03:12:00Z</dcterms:created>
  <dcterms:modified xsi:type="dcterms:W3CDTF">2020-10-28T03:12:00Z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y fmtid="{D5CDD505-2E9C-101B-9397-08002B2CF9AE}" pid="13" name="CWM7606f88c26724c8b8c7fb8983f788a97">
    <vt:lpwstr>CWM1VlvmzW4R4n2c3qNKiTqDnKfeueHHsS35f+i/IfOpebP/jjwdXx6jcUD7qs1IT0botMPzmtQpmHVWi3+V3/urA==</vt:lpwstr>
  </property>
</Properties>
</file>