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4110E0">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4110E0">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4110E0">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4110E0">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4110E0">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4110E0">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4110E0">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4110E0">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4110E0">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4110E0">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4110E0">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4110E0">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4110E0">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4110E0">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4110E0">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4110E0">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4110E0">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4110E0">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4110E0">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4110E0">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4110E0">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4110E0">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4110E0">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4110E0">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4110E0">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4110E0">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4110E0">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4110E0">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4110E0">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4110E0">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4110E0">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4110E0">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4110E0">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4110E0">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4110E0">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4110E0">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65pt;height:185.75pt;mso-width-percent:0;mso-height-percent:0;mso-width-percent:0;mso-height-percent:0" o:ole="">
            <v:imagedata r:id="rId15" o:title=""/>
          </v:shape>
          <o:OLEObject Type="Embed" ProgID="Visio.Drawing.11" ShapeID="_x0000_i1025" DrawAspect="Content" ObjectID="_1666004016" r:id="rId16"/>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DD19FE">
            <w:pPr>
              <w:pStyle w:val="ListParagraph"/>
              <w:numPr>
                <w:ilvl w:val="0"/>
                <w:numId w:val="45"/>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DD19FE">
            <w:pPr>
              <w:pStyle w:val="ListParagraph"/>
              <w:numPr>
                <w:ilvl w:val="0"/>
                <w:numId w:val="45"/>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 xml:space="preserve">However, RAN1 should define solutions with forward compatibility for UEs without GNSS and/or </w:t>
            </w:r>
            <w:r w:rsidRPr="008062E9">
              <w:rPr>
                <w:rFonts w:asciiTheme="minorHAnsi" w:hAnsiTheme="minorHAnsi" w:cstheme="minorHAnsi"/>
              </w:rPr>
              <w:lastRenderedPageBreak/>
              <w:t>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30476666" w14:textId="77777777" w:rsidR="004110E0" w:rsidRDefault="004110E0" w:rsidP="004110E0">
            <w:r>
              <w:t xml:space="preserve">Support the proposal. </w:t>
            </w:r>
          </w:p>
        </w:tc>
      </w:tr>
    </w:tbl>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lastRenderedPageBreak/>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 xml:space="preserve">Proposal 1: At least the full TA compensation at UE side to ensure the DL/UL frame boundary </w:t>
            </w:r>
            <w:r w:rsidRPr="00902581">
              <w:lastRenderedPageBreak/>
              <w:t>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lastRenderedPageBreak/>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lastRenderedPageBreak/>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lastRenderedPageBreak/>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7F5EDE">
            <w:pPr>
              <w:numPr>
                <w:ilvl w:val="0"/>
                <w:numId w:val="51"/>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7F5EDE">
            <w:pPr>
              <w:numPr>
                <w:ilvl w:val="0"/>
                <w:numId w:val="51"/>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bl>
    <w:p w14:paraId="54FEF057" w14:textId="77777777" w:rsidR="004110E0" w:rsidRDefault="004110E0" w:rsidP="004110E0">
      <w:pPr>
        <w:pStyle w:val="Heading4"/>
        <w:numPr>
          <w:ilvl w:val="0"/>
          <w:numId w:val="0"/>
        </w:numPr>
        <w:ind w:left="864"/>
      </w:pPr>
    </w:p>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w:t>
            </w:r>
            <w:r w:rsidRPr="00902581">
              <w:lastRenderedPageBreak/>
              <w:t xml:space="preserve">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lastRenderedPageBreak/>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lastRenderedPageBreak/>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lastRenderedPageBreak/>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lastRenderedPageBreak/>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lastRenderedPageBreak/>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lastRenderedPageBreak/>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m:t>
                </m:r>
                <m:r>
                  <w:rPr>
                    <w:rFonts w:ascii="Cambria Math" w:hAnsi="Cambria Math"/>
                  </w:rPr>
                  <m:t>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lastRenderedPageBreak/>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lastRenderedPageBreak/>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 xml:space="preserve">There is no enough motivation </w:t>
            </w:r>
            <w:r>
              <w:rPr>
                <w:rFonts w:eastAsia="Malgun Gothic"/>
                <w:lang w:eastAsia="ko-KR"/>
              </w:rPr>
              <w:lastRenderedPageBreak/>
              <w:t>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lastRenderedPageBreak/>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r>
              <w:rPr>
                <w:rFonts w:eastAsiaTheme="minorEastAsia"/>
                <w:lang w:val="en-US" w:eastAsia="zh-CN"/>
              </w:rPr>
              <w:t>iaomi</w:t>
            </w:r>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 xml:space="preserve">Only the service link may be </w:t>
            </w:r>
            <w:r w:rsidRPr="000F771C">
              <w:lastRenderedPageBreak/>
              <w:t>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BodyText"/>
              <w:spacing w:line="256" w:lineRule="auto"/>
            </w:pPr>
            <w:r w:rsidRPr="00902581">
              <w:lastRenderedPageBreak/>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lastRenderedPageBreak/>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75pt;height:14.75pt;mso-width-percent:0;mso-height-percent:0;mso-width-percent:0;mso-height-percent:0" o:ole="">
                  <v:imagedata r:id="rId19" o:title=""/>
                </v:shape>
                <o:OLEObject Type="Embed" ProgID="Equation.3" ShapeID="_x0000_i1026" DrawAspect="Content" ObjectID="_1666004017" r:id="rId20"/>
              </w:object>
            </w:r>
            <w:r w:rsidRPr="00902581">
              <w:rPr>
                <w:i/>
              </w:rPr>
              <w:t xml:space="preserve">, for a TAG indicates </w:t>
            </w:r>
            <w:r w:rsidR="00DA2DF8" w:rsidRPr="00902581">
              <w:rPr>
                <w:i/>
                <w:noProof/>
                <w:position w:val="-10"/>
              </w:rPr>
              <w:object w:dxaOrig="400" w:dyaOrig="300" w14:anchorId="016BED05">
                <v:shape id="_x0000_i1027" type="#_x0000_t75" alt="" style="width:21.25pt;height:14.75pt;mso-width-percent:0;mso-height-percent:0;mso-width-percent:0;mso-height-percent:0" o:ole="">
                  <v:imagedata r:id="rId21" o:title=""/>
                </v:shape>
                <o:OLEObject Type="Embed" ProgID="Equation.3" ShapeID="_x0000_i1027" DrawAspect="Content" ObjectID="_1666004018" r:id="rId22"/>
              </w:object>
            </w:r>
            <w:r w:rsidRPr="00902581">
              <w:rPr>
                <w:i/>
              </w:rPr>
              <w:t xml:space="preserve"> values by index values of </w:t>
            </w:r>
            <w:r w:rsidR="00DA2DF8" w:rsidRPr="00902581">
              <w:rPr>
                <w:i/>
                <w:noProof/>
                <w:position w:val="-10"/>
              </w:rPr>
              <w:object w:dxaOrig="260" w:dyaOrig="300" w14:anchorId="24709B94">
                <v:shape id="_x0000_i1028" type="#_x0000_t75" alt="" style="width:14.75pt;height:14.75pt;mso-width-percent:0;mso-height-percent:0;mso-width-percent:0;mso-height-percent:0" o:ole="">
                  <v:imagedata r:id="rId23" o:title=""/>
                </v:shape>
                <o:OLEObject Type="Embed" ProgID="Equation.3" ShapeID="_x0000_i1028" DrawAspect="Content" ObjectID="_1666004019" r:id="rId24"/>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8pt;height:14.75pt;mso-width-percent:0;mso-height-percent:0;mso-width-percent:0;mso-height-percent:0" o:ole="">
                  <v:imagedata r:id="rId25" o:title=""/>
                </v:shape>
                <o:OLEObject Type="Embed" ProgID="Equation.3" ShapeID="_x0000_i1029" DrawAspect="Content" ObjectID="_1666004020" r:id="rId26"/>
              </w:object>
            </w:r>
            <w:r w:rsidRPr="00902581">
              <w:rPr>
                <w:i/>
              </w:rPr>
              <w:t xml:space="preserve"> kHz is </w:t>
            </w:r>
            <w:r w:rsidR="00DA2DF8" w:rsidRPr="00902581">
              <w:rPr>
                <w:i/>
                <w:noProof/>
                <w:position w:val="-10"/>
              </w:rPr>
              <w:object w:dxaOrig="1719" w:dyaOrig="340" w14:anchorId="0CD77FF6">
                <v:shape id="_x0000_i1030" type="#_x0000_t75" alt="" style="width:85.9pt;height:15.55pt;mso-width-percent:0;mso-height-percent:0;mso-width-percent:0;mso-height-percent:0" o:ole="">
                  <v:imagedata r:id="rId27" o:title=""/>
                </v:shape>
                <o:OLEObject Type="Embed" ProgID="Equation.3" ShapeID="_x0000_i1030" DrawAspect="Content" ObjectID="_1666004021" r:id="rId28"/>
              </w:object>
            </w:r>
            <w:r w:rsidRPr="00902581">
              <w:rPr>
                <w:i/>
              </w:rPr>
              <w:t xml:space="preserve">. </w:t>
            </w:r>
            <w:r w:rsidR="00DA2DF8" w:rsidRPr="00902581">
              <w:rPr>
                <w:i/>
                <w:noProof/>
                <w:position w:val="-10"/>
              </w:rPr>
              <w:object w:dxaOrig="400" w:dyaOrig="300" w14:anchorId="4254B694">
                <v:shape id="_x0000_i1031" type="#_x0000_t75" alt="" style="width:21.25pt;height:14.75pt;mso-width-percent:0;mso-height-percent:0;mso-width-percent:0;mso-height-percent:0" o:ole="">
                  <v:imagedata r:id="rId21" o:title=""/>
                </v:shape>
                <o:OLEObject Type="Embed" ProgID="Equation.3" ShapeID="_x0000_i1031" DrawAspect="Content" ObjectID="_1666004022" r:id="rId29"/>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lastRenderedPageBreak/>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lastRenderedPageBreak/>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lastRenderedPageBreak/>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lastRenderedPageBreak/>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bl>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lastRenderedPageBreak/>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4110E0"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4110E0"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4110E0"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lastRenderedPageBreak/>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 xml:space="preserve">NR NTN UE shall be capable of using an acquired GNSS position and satellite </w:t>
            </w:r>
            <w:r w:rsidRPr="00902581">
              <w:lastRenderedPageBreak/>
              <w:t>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lastRenderedPageBreak/>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r>
              <w:rPr>
                <w:rFonts w:eastAsiaTheme="minorEastAsia" w:hint="eastAsia"/>
                <w:lang w:eastAsia="zh-CN"/>
              </w:rPr>
              <w:lastRenderedPageBreak/>
              <w:t>Spreadtrum</w:t>
            </w:r>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 xml:space="preserve">he gNB should control the timing adjustment behavior at UE side </w:t>
            </w:r>
            <w:r w:rsidRPr="00AF3F7B">
              <w:rPr>
                <w:lang w:val="en-US"/>
              </w:rPr>
              <w:lastRenderedPageBreak/>
              <w:t>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lastRenderedPageBreak/>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t>T</w:t>
            </w:r>
            <w:r>
              <w:rPr>
                <w:rFonts w:eastAsia="MS Mincho"/>
                <w:lang w:eastAsia="ja-JP"/>
              </w:rPr>
              <w:t xml:space="preserve">iming drift correction should be introduced for solution #2-2. This correction can be improved the performance if UE cannot estimate the propagation delay variation without GNSS and or </w:t>
            </w:r>
            <w:r>
              <w:rPr>
                <w:rFonts w:eastAsia="MS Mincho"/>
                <w:lang w:eastAsia="ja-JP"/>
              </w:rPr>
              <w:lastRenderedPageBreak/>
              <w:t>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lastRenderedPageBreak/>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 xml:space="preserve">In case UEs cannot compensate for Doppler shifts experienced on both  DL and UL service links, it is expected that UL frequency misalignments will be observed between the </w:t>
            </w:r>
            <w:r w:rsidRPr="00902581">
              <w:lastRenderedPageBreak/>
              <w:t>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lastRenderedPageBreak/>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r w:rsidRPr="00054C98">
              <w:rPr>
                <w:rFonts w:eastAsia="Malgun Gothic"/>
                <w:lang w:eastAsia="ko-KR"/>
              </w:rPr>
              <w:t>RRC_Idle/Inactive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DD19FE">
            <w:pPr>
              <w:pStyle w:val="ListParagraph"/>
              <w:numPr>
                <w:ilvl w:val="0"/>
                <w:numId w:val="46"/>
              </w:numPr>
              <w:rPr>
                <w:rFonts w:eastAsia="Times New Roman"/>
              </w:rPr>
            </w:pPr>
            <w:r>
              <w:t>GNSS acquired frequency reference to align the UE carrier frequency (local oscillator).</w:t>
            </w:r>
          </w:p>
          <w:p w14:paraId="05CBC1D3" w14:textId="77777777" w:rsidR="008E3CD7" w:rsidRPr="00902581" w:rsidRDefault="008E3CD7" w:rsidP="00DD19FE">
            <w:pPr>
              <w:pStyle w:val="ListParagraph"/>
              <w:numPr>
                <w:ilvl w:val="0"/>
                <w:numId w:val="46"/>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xml:space="preserve">-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w:t>
            </w:r>
            <w:r>
              <w:lastRenderedPageBreak/>
              <w:t>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77777777" w:rsidR="004110E0" w:rsidRDefault="004110E0" w:rsidP="007F5EDE"/>
        </w:tc>
        <w:tc>
          <w:tcPr>
            <w:tcW w:w="4068" w:type="pct"/>
          </w:tcPr>
          <w:p w14:paraId="3DFD5EAC" w14:textId="77777777" w:rsidR="004110E0" w:rsidRDefault="004110E0" w:rsidP="007F5EDE"/>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w:t>
            </w:r>
            <w:r>
              <w:lastRenderedPageBreak/>
              <w:t xml:space="preserve">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DD19FE">
            <w:pPr>
              <w:pStyle w:val="ListParagraph"/>
              <w:numPr>
                <w:ilvl w:val="0"/>
                <w:numId w:val="43"/>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DD19FE">
            <w:pPr>
              <w:pStyle w:val="ListParagraph"/>
              <w:numPr>
                <w:ilvl w:val="0"/>
                <w:numId w:val="43"/>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lastRenderedPageBreak/>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DD19FE">
            <w:pPr>
              <w:pStyle w:val="ListParagraph"/>
              <w:numPr>
                <w:ilvl w:val="0"/>
                <w:numId w:val="49"/>
              </w:numPr>
              <w:rPr>
                <w:rFonts w:eastAsia="Times New Roman"/>
              </w:rPr>
            </w:pPr>
            <w:r w:rsidRPr="00D76715">
              <w:t>System is agnostic to UE’s location</w:t>
            </w:r>
          </w:p>
          <w:p w14:paraId="654B764F" w14:textId="77777777" w:rsidR="008E3CD7" w:rsidRPr="00D76715" w:rsidRDefault="008E3CD7" w:rsidP="00DD19FE">
            <w:pPr>
              <w:pStyle w:val="ListParagraph"/>
              <w:numPr>
                <w:ilvl w:val="0"/>
                <w:numId w:val="49"/>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DD19FE">
            <w:pPr>
              <w:pStyle w:val="ListParagraph"/>
              <w:numPr>
                <w:ilvl w:val="1"/>
                <w:numId w:val="47"/>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DD19FE">
            <w:pPr>
              <w:pStyle w:val="ListParagraph"/>
              <w:numPr>
                <w:ilvl w:val="1"/>
                <w:numId w:val="47"/>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DD19FE">
            <w:pPr>
              <w:pStyle w:val="ListParagraph"/>
              <w:numPr>
                <w:ilvl w:val="0"/>
                <w:numId w:val="48"/>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77777777" w:rsidR="004110E0" w:rsidRDefault="004110E0" w:rsidP="004110E0">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77777777" w:rsidR="004110E0" w:rsidRDefault="004110E0" w:rsidP="008E3CD7"/>
        </w:tc>
        <w:tc>
          <w:tcPr>
            <w:tcW w:w="4068" w:type="pct"/>
          </w:tcPr>
          <w:p w14:paraId="51840A57" w14:textId="77777777" w:rsidR="004110E0" w:rsidRPr="00D76715" w:rsidRDefault="004110E0" w:rsidP="008E3CD7">
            <w:pPr>
              <w:rPr>
                <w:b/>
                <w:color w:val="2B579A"/>
                <w:shd w:val="clear" w:color="auto" w:fill="E6E6E6"/>
              </w:rPr>
            </w:pP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Heading3"/>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 xml:space="preserve">It is assumed that gNB does pre-compensation and post-compensation of Doppler shift over the </w:t>
            </w:r>
            <w:r w:rsidRPr="00902581">
              <w:lastRenderedPageBreak/>
              <w:t>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lastRenderedPageBreak/>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lastRenderedPageBreak/>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w:t>
            </w:r>
            <w:r>
              <w:rPr>
                <w:rFonts w:cs="Arial"/>
              </w:rPr>
              <w:lastRenderedPageBreak/>
              <w:t>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lastRenderedPageBreak/>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8E3CD7">
            <w:pPr>
              <w:pStyle w:val="ListParagraph"/>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8E3CD7">
            <w:pPr>
              <w:pStyle w:val="ListParagraph"/>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2E0B0CEC" w14:textId="77777777" w:rsidR="004110E0" w:rsidRPr="00593B92" w:rsidRDefault="004110E0"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8E3CD7">
            <w:pPr>
              <w:pStyle w:val="ListParagraph"/>
              <w:numPr>
                <w:ilvl w:val="0"/>
                <w:numId w:val="28"/>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77777777" w:rsidR="004110E0" w:rsidRDefault="004110E0" w:rsidP="008E3CD7"/>
        </w:tc>
        <w:tc>
          <w:tcPr>
            <w:tcW w:w="4068" w:type="pct"/>
          </w:tcPr>
          <w:p w14:paraId="2F6B02BF" w14:textId="77777777" w:rsidR="004110E0" w:rsidRPr="00B539BA" w:rsidRDefault="004110E0" w:rsidP="008E3CD7">
            <w:pPr>
              <w:pStyle w:val="ListParagraph"/>
              <w:numPr>
                <w:ilvl w:val="0"/>
                <w:numId w:val="28"/>
              </w:numPr>
            </w:pP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w:t>
            </w:r>
            <w:r w:rsidRPr="00902581">
              <w:lastRenderedPageBreak/>
              <w:t>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lastRenderedPageBreak/>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 xml:space="preserve">Frequency post-compensation on UL transmission at the NW side shall be the </w:t>
            </w:r>
            <w:r w:rsidRPr="00902581">
              <w:lastRenderedPageBreak/>
              <w:t>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lastRenderedPageBreak/>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lastRenderedPageBreak/>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lastRenderedPageBreak/>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789EE500" w14:textId="77777777" w:rsidR="002520AF" w:rsidRDefault="002520AF" w:rsidP="00DD19FE">
            <w:pPr>
              <w:pStyle w:val="ListParagraph"/>
              <w:numPr>
                <w:ilvl w:val="0"/>
                <w:numId w:val="42"/>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DD19FE">
            <w:pPr>
              <w:pStyle w:val="ListParagraph"/>
              <w:numPr>
                <w:ilvl w:val="0"/>
                <w:numId w:val="42"/>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DD19FE">
            <w:pPr>
              <w:pStyle w:val="ListParagraph"/>
              <w:numPr>
                <w:ilvl w:val="0"/>
                <w:numId w:val="42"/>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DD19FE">
            <w:pPr>
              <w:pStyle w:val="ListParagraph"/>
              <w:numPr>
                <w:ilvl w:val="0"/>
                <w:numId w:val="44"/>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DD19FE">
            <w:pPr>
              <w:pStyle w:val="ListParagraph"/>
              <w:numPr>
                <w:ilvl w:val="0"/>
                <w:numId w:val="50"/>
              </w:numPr>
              <w:rPr>
                <w:rFonts w:eastAsia="Times New Roman"/>
              </w:rPr>
            </w:pPr>
            <w:r>
              <w:t>D or B</w:t>
            </w:r>
          </w:p>
          <w:p w14:paraId="3A51E3B2" w14:textId="77777777" w:rsidR="008E3CD7" w:rsidRPr="00902581" w:rsidRDefault="008E3CD7" w:rsidP="00DD19FE">
            <w:pPr>
              <w:pStyle w:val="ListParagraph"/>
              <w:numPr>
                <w:ilvl w:val="0"/>
                <w:numId w:val="50"/>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lastRenderedPageBreak/>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lastRenderedPageBreak/>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lastRenderedPageBreak/>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77777777" w:rsidR="004110E0" w:rsidRDefault="004110E0" w:rsidP="008E3CD7"/>
        </w:tc>
        <w:tc>
          <w:tcPr>
            <w:tcW w:w="4068" w:type="pct"/>
          </w:tcPr>
          <w:p w14:paraId="4AF18BBD" w14:textId="77777777" w:rsidR="004110E0" w:rsidRDefault="004110E0" w:rsidP="008E3CD7"/>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lastRenderedPageBreak/>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77777777" w:rsidR="004110E0" w:rsidRDefault="004110E0" w:rsidP="008E3CD7"/>
        </w:tc>
        <w:tc>
          <w:tcPr>
            <w:tcW w:w="4068" w:type="pct"/>
          </w:tcPr>
          <w:p w14:paraId="5E11C95B" w14:textId="77777777" w:rsidR="004110E0" w:rsidRDefault="004110E0" w:rsidP="008E3CD7"/>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lastRenderedPageBreak/>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Heading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Heading3"/>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t xml:space="preserve">Orbital elements: e.g., (a, e, ω, Ω, i, M0) </w:t>
      </w:r>
    </w:p>
    <w:p w14:paraId="1A9A40B0" w14:textId="77777777" w:rsidR="009F7567" w:rsidRPr="00902581" w:rsidRDefault="009F7567" w:rsidP="007C62B5">
      <w:pPr>
        <w:pStyle w:val="ListParagraph"/>
        <w:numPr>
          <w:ilvl w:val="0"/>
          <w:numId w:val="20"/>
        </w:numPr>
      </w:pPr>
      <w:r w:rsidRPr="00902581">
        <w:t>Or instant state vector: e.g., instance position and instance velocity (x, y, z, vx, vy, vz)</w:t>
      </w:r>
    </w:p>
    <w:p w14:paraId="2AB0525E" w14:textId="77777777" w:rsidR="009F7567" w:rsidRPr="00902581" w:rsidRDefault="009F7567" w:rsidP="009F7567">
      <w:r w:rsidRPr="00902581">
        <w:lastRenderedPageBreak/>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lastRenderedPageBreak/>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lastRenderedPageBreak/>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i, M0) </w:t>
      </w:r>
    </w:p>
    <w:p w14:paraId="50CEF606" w14:textId="77777777" w:rsidR="009F7567" w:rsidRPr="007C2F4F" w:rsidRDefault="009F7567" w:rsidP="007C62B5">
      <w:pPr>
        <w:pStyle w:val="ListParagraph"/>
        <w:numPr>
          <w:ilvl w:val="0"/>
          <w:numId w:val="34"/>
        </w:numPr>
        <w:rPr>
          <w:b/>
          <w:lang w:val="en-US"/>
        </w:rPr>
      </w:pPr>
      <w:r w:rsidRPr="007C2F4F">
        <w:rPr>
          <w:b/>
          <w:lang w:val="en-US"/>
        </w:rPr>
        <w:t>Option (2): Instant state vector with implicit time: e.g., instance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w:t>
            </w:r>
            <w:r>
              <w:lastRenderedPageBreak/>
              <w:t xml:space="preserve">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lastRenderedPageBreak/>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lastRenderedPageBreak/>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lastRenderedPageBreak/>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 xml:space="preserve">Unclear what this proposal means. If the intention is to have the UE performing pre-calculation of satellite position at later time, this would be OK. However, accuracy and validity time of such </w:t>
            </w:r>
            <w:r>
              <w:lastRenderedPageBreak/>
              <w:t>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lastRenderedPageBreak/>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Heading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Heading3"/>
      </w:pPr>
      <w:bookmarkStart w:id="31" w:name="_Toc55233920"/>
      <w:r w:rsidRPr="00902581">
        <w:t>Background</w:t>
      </w:r>
      <w:bookmarkEnd w:id="31"/>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4110E0" w:rsidP="005167A2">
            <w:pPr>
              <w:spacing w:after="120"/>
              <w:jc w:val="center"/>
            </w:pPr>
            <w:hyperlink r:id="rId30"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4110E0" w:rsidP="005167A2">
            <w:pPr>
              <w:spacing w:after="120"/>
              <w:jc w:val="center"/>
            </w:pPr>
            <w:hyperlink r:id="rId31"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4110E0"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4110E0"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4110E0"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5"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lastRenderedPageBreak/>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bl>
    <w:p w14:paraId="16968514" w14:textId="77777777" w:rsidR="002A06C0" w:rsidRPr="004110E0" w:rsidRDefault="002A06C0" w:rsidP="002A06C0">
      <w:pPr>
        <w:rPr>
          <w:b/>
          <w:lang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14:paraId="1ACC4785" w14:textId="77777777" w:rsidR="00320571" w:rsidRPr="00902581" w:rsidRDefault="00320571" w:rsidP="00320571">
      <w:pPr>
        <w:pStyle w:val="Heading3"/>
      </w:pPr>
      <w:bookmarkStart w:id="35" w:name="_Toc55233923"/>
      <w:r w:rsidRPr="00902581">
        <w:t>Background</w:t>
      </w:r>
      <w:bookmarkEnd w:id="35"/>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lastRenderedPageBreak/>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6" w:name="_Toc55233924"/>
      <w:r w:rsidRPr="00902581">
        <w:t>Company views</w:t>
      </w:r>
      <w:bookmarkEnd w:id="36"/>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8E3CD7">
            <w:pPr>
              <w:pStyle w:val="ListParagraph"/>
              <w:numPr>
                <w:ilvl w:val="0"/>
                <w:numId w:val="28"/>
              </w:numPr>
            </w:pPr>
            <w:r>
              <w:t>Initial access</w:t>
            </w:r>
          </w:p>
          <w:p w14:paraId="306A3B71" w14:textId="77777777" w:rsidR="00E754B9" w:rsidRDefault="00E754B9" w:rsidP="008E3CD7">
            <w:pPr>
              <w:pStyle w:val="ListParagraph"/>
              <w:numPr>
                <w:ilvl w:val="0"/>
                <w:numId w:val="28"/>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7" w:name="_Toc55233925"/>
      <w:r w:rsidRPr="00902581">
        <w:t>Issue#</w:t>
      </w:r>
      <w:r w:rsidR="00AF5378" w:rsidRPr="00902581">
        <w:t>8</w:t>
      </w:r>
      <w:r w:rsidR="00277408" w:rsidRPr="00902581">
        <w:t>: UL frequency synchronization requirements</w:t>
      </w:r>
      <w:bookmarkEnd w:id="37"/>
    </w:p>
    <w:p w14:paraId="7EEB920C" w14:textId="77777777" w:rsidR="00277408" w:rsidRPr="00902581" w:rsidRDefault="00277408" w:rsidP="00277408">
      <w:pPr>
        <w:pStyle w:val="Heading3"/>
      </w:pPr>
      <w:bookmarkStart w:id="38" w:name="_Toc55233926"/>
      <w:r w:rsidRPr="00902581">
        <w:t>Background</w:t>
      </w:r>
      <w:bookmarkEnd w:id="38"/>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4110E0"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lastRenderedPageBreak/>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65pt;height:12.25pt;mso-width-percent:0;mso-height-percent:0;mso-width-percent:0;mso-height-percent:0" o:ole="">
                  <v:imagedata r:id="rId37" o:title=""/>
                </v:shape>
                <o:OLEObject Type="Embed" ProgID="Equation.3" ShapeID="_x0000_i1032" DrawAspect="Content" ObjectID="_1666004023" r:id="rId38"/>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2pt;height:32.75pt;mso-width-percent:0;mso-height-percent:0;mso-width-percent:0;mso-height-percent:0" o:ole="">
                  <v:imagedata r:id="rId39" o:title=""/>
                </v:shape>
                <o:OLEObject Type="Embed" ProgID="Equation.3" ShapeID="_x0000_i1033" DrawAspect="Content" ObjectID="_1666004024" r:id="rId40"/>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pt;height:12.25pt;mso-width-percent:0;mso-height-percent:0;mso-width-percent:0;mso-height-percent:0" o:ole="">
                  <v:imagedata r:id="rId41" o:title=""/>
                </v:shape>
                <o:OLEObject Type="Embed" ProgID="Equation.3" ShapeID="_x0000_i1034" DrawAspect="Content" ObjectID="_1666004025" r:id="rId42"/>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75pt;height:18.8pt;mso-width-percent:0;mso-height-percent:0;mso-width-percent:0;mso-height-percent:0" o:ole="">
                  <v:imagedata r:id="rId43" o:title=""/>
                </v:shape>
                <o:OLEObject Type="Embed" ProgID="Equation.3" ShapeID="_x0000_i1035" DrawAspect="Content" ObjectID="_1666004026" r:id="rId44"/>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75pt;height:35.2pt;mso-width-percent:0;mso-height-percent:0;mso-width-percent:0;mso-height-percent:0" o:ole="">
                  <v:imagedata r:id="rId45" o:title=""/>
                </v:shape>
                <o:OLEObject Type="Embed" ProgID="Equation.3" ShapeID="_x0000_i1036" DrawAspect="Content" ObjectID="_1666004027" r:id="rId46"/>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9.8pt;height:15.55pt;mso-width-percent:0;mso-height-percent:0;mso-width-percent:0;mso-height-percent:0" o:ole="">
                  <v:imagedata r:id="rId47" o:title=""/>
                </v:shape>
                <o:OLEObject Type="Embed" ProgID="Equation.3" ShapeID="_x0000_i1037" DrawAspect="Content" ObjectID="_1666004028" r:id="rId48"/>
              </w:object>
            </w:r>
            <w:r w:rsidRPr="00902581">
              <w:t xml:space="preserve"> is the carrier frequency and </w:t>
            </w:r>
            <w:r w:rsidR="00DA2DF8" w:rsidRPr="00902581">
              <w:rPr>
                <w:noProof/>
              </w:rPr>
              <w:object w:dxaOrig="155" w:dyaOrig="190" w14:anchorId="52E8E2F5">
                <v:shape id="_x0000_i1038" type="#_x0000_t75" alt="" style="width:8.2pt;height:9pt;mso-width-percent:0;mso-height-percent:0;mso-width-percent:0;mso-height-percent:0" o:ole="">
                  <v:imagedata r:id="rId49" o:title=""/>
                </v:shape>
                <o:OLEObject Type="Embed" ProgID="Equation.3" ShapeID="_x0000_i1038" DrawAspect="Content" ObjectID="_1666004029" r:id="rId50"/>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39" w:name="_Toc55233927"/>
      <w:r w:rsidRPr="00902581">
        <w:t>Companies views</w:t>
      </w:r>
      <w:bookmarkEnd w:id="39"/>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lastRenderedPageBreak/>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lastRenderedPageBreak/>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32FC1315" w14:textId="77777777" w:rsidR="00277408" w:rsidRPr="00902581" w:rsidRDefault="00277408" w:rsidP="00277408">
      <w:bookmarkStart w:id="40" w:name="_GoBack"/>
      <w:bookmarkEnd w:id="40"/>
    </w:p>
    <w:p w14:paraId="0B74CF65" w14:textId="77777777" w:rsidR="0075354E" w:rsidRPr="00902581" w:rsidRDefault="0075354E" w:rsidP="0075354E">
      <w:pPr>
        <w:pStyle w:val="Heading1"/>
        <w:rPr>
          <w:rFonts w:ascii="Times New Roman" w:hAnsi="Times New Roman"/>
        </w:rPr>
      </w:pPr>
      <w:bookmarkStart w:id="41" w:name="_Toc55233928"/>
      <w:r w:rsidRPr="00902581">
        <w:rPr>
          <w:rFonts w:ascii="Times New Roman" w:hAnsi="Times New Roman"/>
        </w:rPr>
        <w:lastRenderedPageBreak/>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lastRenderedPageBreak/>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1CD1B" w14:textId="77777777" w:rsidR="0076517B" w:rsidRDefault="0076517B">
      <w:r>
        <w:separator/>
      </w:r>
    </w:p>
  </w:endnote>
  <w:endnote w:type="continuationSeparator" w:id="0">
    <w:p w14:paraId="4D286D3E" w14:textId="77777777" w:rsidR="0076517B" w:rsidRDefault="0076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DCA1" w14:textId="44FFF6B4" w:rsidR="004110E0" w:rsidRDefault="004110E0"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9178C">
      <w:rPr>
        <w:rStyle w:val="PageNumber"/>
      </w:rPr>
      <w:t>68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178C">
      <w:rPr>
        <w:rStyle w:val="PageNumber"/>
      </w:rPr>
      <w:t>69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3D668" w14:textId="77777777" w:rsidR="0076517B" w:rsidRDefault="0076517B">
      <w:r>
        <w:separator/>
      </w:r>
    </w:p>
  </w:footnote>
  <w:footnote w:type="continuationSeparator" w:id="0">
    <w:p w14:paraId="305543CF" w14:textId="77777777" w:rsidR="0076517B" w:rsidRDefault="00765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5186" w14:textId="77777777" w:rsidR="004110E0" w:rsidRDefault="004110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5">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6">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7">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4">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49">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1"/>
  </w:num>
  <w:num w:numId="2">
    <w:abstractNumId w:val="20"/>
  </w:num>
  <w:num w:numId="3">
    <w:abstractNumId w:val="32"/>
  </w:num>
  <w:num w:numId="4">
    <w:abstractNumId w:val="0"/>
  </w:num>
  <w:num w:numId="5">
    <w:abstractNumId w:val="37"/>
  </w:num>
  <w:num w:numId="6">
    <w:abstractNumId w:val="38"/>
  </w:num>
  <w:num w:numId="7">
    <w:abstractNumId w:val="15"/>
  </w:num>
  <w:num w:numId="8">
    <w:abstractNumId w:val="27"/>
  </w:num>
  <w:num w:numId="9">
    <w:abstractNumId w:val="10"/>
  </w:num>
  <w:num w:numId="10">
    <w:abstractNumId w:val="33"/>
  </w:num>
  <w:num w:numId="11">
    <w:abstractNumId w:val="34"/>
  </w:num>
  <w:num w:numId="12">
    <w:abstractNumId w:val="6"/>
  </w:num>
  <w:num w:numId="13">
    <w:abstractNumId w:val="11"/>
  </w:num>
  <w:num w:numId="14">
    <w:abstractNumId w:val="12"/>
  </w:num>
  <w:num w:numId="15">
    <w:abstractNumId w:val="35"/>
  </w:num>
  <w:num w:numId="16">
    <w:abstractNumId w:val="42"/>
  </w:num>
  <w:num w:numId="17">
    <w:abstractNumId w:val="41"/>
  </w:num>
  <w:num w:numId="18">
    <w:abstractNumId w:val="36"/>
  </w:num>
  <w:num w:numId="19">
    <w:abstractNumId w:val="8"/>
  </w:num>
  <w:num w:numId="20">
    <w:abstractNumId w:val="14"/>
  </w:num>
  <w:num w:numId="21">
    <w:abstractNumId w:val="9"/>
  </w:num>
  <w:num w:numId="22">
    <w:abstractNumId w:val="44"/>
  </w:num>
  <w:num w:numId="23">
    <w:abstractNumId w:val="40"/>
  </w:num>
  <w:num w:numId="24">
    <w:abstractNumId w:val="30"/>
  </w:num>
  <w:num w:numId="25">
    <w:abstractNumId w:val="7"/>
  </w:num>
  <w:num w:numId="26">
    <w:abstractNumId w:val="28"/>
  </w:num>
  <w:num w:numId="27">
    <w:abstractNumId w:val="46"/>
  </w:num>
  <w:num w:numId="28">
    <w:abstractNumId w:val="1"/>
  </w:num>
  <w:num w:numId="29">
    <w:abstractNumId w:val="4"/>
  </w:num>
  <w:num w:numId="30">
    <w:abstractNumId w:val="16"/>
  </w:num>
  <w:num w:numId="31">
    <w:abstractNumId w:val="5"/>
  </w:num>
  <w:num w:numId="32">
    <w:abstractNumId w:val="13"/>
  </w:num>
  <w:num w:numId="33">
    <w:abstractNumId w:val="18"/>
  </w:num>
  <w:num w:numId="34">
    <w:abstractNumId w:val="19"/>
  </w:num>
  <w:num w:numId="35">
    <w:abstractNumId w:val="29"/>
  </w:num>
  <w:num w:numId="36">
    <w:abstractNumId w:val="45"/>
  </w:num>
  <w:num w:numId="37">
    <w:abstractNumId w:val="21"/>
  </w:num>
  <w:num w:numId="38">
    <w:abstractNumId w:val="47"/>
  </w:num>
  <w:num w:numId="39">
    <w:abstractNumId w:val="17"/>
  </w:num>
  <w:num w:numId="40">
    <w:abstractNumId w:val="2"/>
  </w:num>
  <w:num w:numId="41">
    <w:abstractNumId w:val="50"/>
  </w:num>
  <w:num w:numId="42">
    <w:abstractNumId w:val="49"/>
  </w:num>
  <w:num w:numId="43">
    <w:abstractNumId w:val="22"/>
  </w:num>
  <w:num w:numId="44">
    <w:abstractNumId w:val="23"/>
  </w:num>
  <w:num w:numId="45">
    <w:abstractNumId w:val="26"/>
  </w:num>
  <w:num w:numId="46">
    <w:abstractNumId w:val="25"/>
  </w:num>
  <w:num w:numId="47">
    <w:abstractNumId w:val="24"/>
  </w:num>
  <w:num w:numId="48">
    <w:abstractNumId w:val="43"/>
  </w:num>
  <w:num w:numId="49">
    <w:abstractNumId w:val="3"/>
  </w:num>
  <w:num w:numId="50">
    <w:abstractNumId w:val="48"/>
  </w:num>
  <w:num w:numId="51">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0E0"/>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9F0"/>
    <w:rsid w:val="00C47FB1"/>
    <w:rsid w:val="00C50725"/>
    <w:rsid w:val="00C50C32"/>
    <w:rsid w:val="00C50DB6"/>
    <w:rsid w:val="00C512A4"/>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263"/>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image" Target="media/image12.wmf"/><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hyperlink" Target="https://www.3gpp.org/ftp/TSG_RAN/WG4_Radio/TSGR4_97_e/Docs/R4-2014928.zip" TargetMode="External"/><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hyperlink" Target="https://www.3gpp.org/ftp/TSG_RAN/WG4_Radio/TSGR4_97_e/Docs/R4-2015730.zip" TargetMode="External"/><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4_Radio/TSGR4_97_e/Docs/R4-2016037.zip" TargetMode="External"/><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4_Radio/TSGR4_97_e/Docs/R4-2015946.zip" TargetMode="External"/><Relationship Id="rId44" Type="http://schemas.openxmlformats.org/officeDocument/2006/relationships/oleObject" Target="embeddings/oleObject11.bin"/><Relationship Id="rId52" Type="http://schemas.openxmlformats.org/officeDocument/2006/relationships/footer" Target="foot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hyperlink" Target="https://www.3gpp.org/ftp/TSG_RAN/WG4_Radio/TSGR4_97_e/Docs/R4-2014875.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image" Target="media/image14.wmf"/><Relationship Id="rId48" Type="http://schemas.openxmlformats.org/officeDocument/2006/relationships/oleObject" Target="embeddings/oleObject13.bin"/><Relationship Id="rId8" Type="http://schemas.openxmlformats.org/officeDocument/2006/relationships/styles" Target="styl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594669C4-71FC-49AA-88CB-9831F3ED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69</Pages>
  <Words>26918</Words>
  <Characters>153434</Characters>
  <Application>Microsoft Office Word</Application>
  <DocSecurity>0</DocSecurity>
  <Lines>1278</Lines>
  <Paragraphs>359</Paragraphs>
  <ScaleCrop>false</ScaleCrop>
  <HeadingPairs>
    <vt:vector size="12" baseType="variant">
      <vt:variant>
        <vt:lpstr>Title</vt:lpstr>
      </vt:variant>
      <vt:variant>
        <vt:i4>1</vt:i4>
      </vt:variant>
      <vt:variant>
        <vt:lpstr>Titre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179993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moumouhi sanaa</cp:lastModifiedBy>
  <cp:revision>2</cp:revision>
  <cp:lastPrinted>2017-11-03T16:53:00Z</cp:lastPrinted>
  <dcterms:created xsi:type="dcterms:W3CDTF">2020-11-04T13:06:00Z</dcterms:created>
  <dcterms:modified xsi:type="dcterms:W3CDTF">2020-11-04T13:06:00Z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