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ae"/>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645E03">
          <w:pPr>
            <w:pStyle w:val="10"/>
            <w:rPr>
              <w:rFonts w:asciiTheme="minorHAnsi" w:eastAsiaTheme="minorEastAsia" w:hAnsiTheme="minorHAnsi" w:cstheme="minorBidi"/>
              <w:szCs w:val="22"/>
              <w:lang w:val="fr-FR" w:eastAsia="fr-FR"/>
            </w:rPr>
          </w:pPr>
          <w:hyperlink w:anchor="_Toc55233894" w:history="1">
            <w:r w:rsidR="00EE03C3" w:rsidRPr="00A360B1">
              <w:rPr>
                <w:rStyle w:val="ae"/>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645E03">
          <w:pPr>
            <w:pStyle w:val="10"/>
            <w:rPr>
              <w:rFonts w:asciiTheme="minorHAnsi" w:eastAsiaTheme="minorEastAsia" w:hAnsiTheme="minorHAnsi" w:cstheme="minorBidi"/>
              <w:szCs w:val="22"/>
              <w:lang w:val="fr-FR" w:eastAsia="fr-FR"/>
            </w:rPr>
          </w:pPr>
          <w:hyperlink w:anchor="_Toc55233895" w:history="1">
            <w:r w:rsidR="00EE03C3" w:rsidRPr="00A360B1">
              <w:rPr>
                <w:rStyle w:val="ae"/>
              </w:rPr>
              <w:t>1</w:t>
            </w:r>
            <w:r w:rsidR="00EE03C3">
              <w:rPr>
                <w:rFonts w:asciiTheme="minorHAnsi" w:eastAsiaTheme="minorEastAsia" w:hAnsiTheme="minorHAnsi" w:cstheme="minorBidi"/>
                <w:szCs w:val="22"/>
                <w:lang w:val="fr-FR" w:eastAsia="fr-FR"/>
              </w:rPr>
              <w:tab/>
            </w:r>
            <w:r w:rsidR="00EE03C3" w:rsidRPr="00A360B1">
              <w:rPr>
                <w:rStyle w:val="ae"/>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645E03">
          <w:pPr>
            <w:pStyle w:val="20"/>
            <w:rPr>
              <w:rFonts w:asciiTheme="minorHAnsi" w:eastAsiaTheme="minorEastAsia" w:hAnsiTheme="minorHAnsi" w:cstheme="minorBidi"/>
              <w:sz w:val="22"/>
              <w:szCs w:val="22"/>
              <w:lang w:val="fr-FR" w:eastAsia="fr-FR"/>
            </w:rPr>
          </w:pPr>
          <w:hyperlink w:anchor="_Toc55233896" w:history="1">
            <w:r w:rsidR="00EE03C3" w:rsidRPr="00A360B1">
              <w:rPr>
                <w:rStyle w:val="ae"/>
              </w:rPr>
              <w:t>1.1</w:t>
            </w:r>
            <w:r w:rsidR="00EE03C3">
              <w:rPr>
                <w:rFonts w:asciiTheme="minorHAnsi" w:eastAsiaTheme="minorEastAsia" w:hAnsiTheme="minorHAnsi" w:cstheme="minorBidi"/>
                <w:sz w:val="22"/>
                <w:szCs w:val="22"/>
                <w:lang w:val="fr-FR" w:eastAsia="fr-FR"/>
              </w:rPr>
              <w:tab/>
            </w:r>
            <w:r w:rsidR="00EE03C3" w:rsidRPr="00A360B1">
              <w:rPr>
                <w:rStyle w:val="ae"/>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645E03">
          <w:pPr>
            <w:pStyle w:val="31"/>
            <w:rPr>
              <w:rFonts w:asciiTheme="minorHAnsi" w:eastAsiaTheme="minorEastAsia" w:hAnsiTheme="minorHAnsi" w:cstheme="minorBidi"/>
              <w:sz w:val="22"/>
              <w:szCs w:val="22"/>
              <w:lang w:val="fr-FR" w:eastAsia="fr-FR"/>
            </w:rPr>
          </w:pPr>
          <w:hyperlink w:anchor="_Toc55233897" w:history="1">
            <w:r w:rsidR="00EE03C3" w:rsidRPr="00A360B1">
              <w:rPr>
                <w:rStyle w:val="ae"/>
              </w:rPr>
              <w:t>1.1.1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645E03">
          <w:pPr>
            <w:pStyle w:val="31"/>
            <w:rPr>
              <w:rFonts w:asciiTheme="minorHAnsi" w:eastAsiaTheme="minorEastAsia" w:hAnsiTheme="minorHAnsi" w:cstheme="minorBidi"/>
              <w:sz w:val="22"/>
              <w:szCs w:val="22"/>
              <w:lang w:val="fr-FR" w:eastAsia="fr-FR"/>
            </w:rPr>
          </w:pPr>
          <w:hyperlink w:anchor="_Toc55233898" w:history="1">
            <w:r w:rsidR="00EE03C3" w:rsidRPr="00A360B1">
              <w:rPr>
                <w:rStyle w:val="ae"/>
              </w:rPr>
              <w:t>1.1.2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645E03">
          <w:pPr>
            <w:pStyle w:val="31"/>
            <w:rPr>
              <w:rFonts w:asciiTheme="minorHAnsi" w:eastAsiaTheme="minorEastAsia" w:hAnsiTheme="minorHAnsi" w:cstheme="minorBidi"/>
              <w:sz w:val="22"/>
              <w:szCs w:val="22"/>
              <w:lang w:val="fr-FR" w:eastAsia="fr-FR"/>
            </w:rPr>
          </w:pPr>
          <w:hyperlink w:anchor="_Toc55233899" w:history="1">
            <w:r w:rsidR="00EE03C3" w:rsidRPr="00A360B1">
              <w:rPr>
                <w:rStyle w:val="ae"/>
              </w:rPr>
              <w:t>1.1.3</w:t>
            </w:r>
            <w:r w:rsidR="00EE03C3">
              <w:rPr>
                <w:rFonts w:asciiTheme="minorHAnsi" w:eastAsiaTheme="minorEastAsia" w:hAnsiTheme="minorHAnsi" w:cstheme="minorBidi"/>
                <w:sz w:val="22"/>
                <w:szCs w:val="22"/>
                <w:lang w:val="fr-FR" w:eastAsia="fr-FR"/>
              </w:rPr>
              <w:tab/>
            </w:r>
            <w:r w:rsidR="00EE03C3" w:rsidRPr="00A360B1">
              <w:rPr>
                <w:rStyle w:val="ae"/>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645E03">
          <w:pPr>
            <w:pStyle w:val="31"/>
            <w:rPr>
              <w:rFonts w:asciiTheme="minorHAnsi" w:eastAsiaTheme="minorEastAsia" w:hAnsiTheme="minorHAnsi" w:cstheme="minorBidi"/>
              <w:sz w:val="22"/>
              <w:szCs w:val="22"/>
              <w:lang w:val="fr-FR" w:eastAsia="fr-FR"/>
            </w:rPr>
          </w:pPr>
          <w:hyperlink w:anchor="_Toc55233900" w:history="1">
            <w:r w:rsidR="00EE03C3" w:rsidRPr="00A360B1">
              <w:rPr>
                <w:rStyle w:val="ae"/>
              </w:rPr>
              <w:t>1.1.4</w:t>
            </w:r>
            <w:r w:rsidR="00EE03C3">
              <w:rPr>
                <w:rFonts w:asciiTheme="minorHAnsi" w:eastAsiaTheme="minorEastAsia" w:hAnsiTheme="minorHAnsi" w:cstheme="minorBidi"/>
                <w:sz w:val="22"/>
                <w:szCs w:val="22"/>
                <w:lang w:val="fr-FR" w:eastAsia="fr-FR"/>
              </w:rPr>
              <w:tab/>
            </w:r>
            <w:r w:rsidR="00EE03C3" w:rsidRPr="00A360B1">
              <w:rPr>
                <w:rStyle w:val="ae"/>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645E03">
          <w:pPr>
            <w:pStyle w:val="31"/>
            <w:rPr>
              <w:rFonts w:asciiTheme="minorHAnsi" w:eastAsiaTheme="minorEastAsia" w:hAnsiTheme="minorHAnsi" w:cstheme="minorBidi"/>
              <w:sz w:val="22"/>
              <w:szCs w:val="22"/>
              <w:lang w:val="fr-FR" w:eastAsia="fr-FR"/>
            </w:rPr>
          </w:pPr>
          <w:hyperlink w:anchor="_Toc55233901" w:history="1">
            <w:r w:rsidR="00EE03C3" w:rsidRPr="00A360B1">
              <w:rPr>
                <w:rStyle w:val="ae"/>
              </w:rPr>
              <w:t>1.1.5</w:t>
            </w:r>
            <w:r w:rsidR="00EE03C3">
              <w:rPr>
                <w:rFonts w:asciiTheme="minorHAnsi" w:eastAsiaTheme="minorEastAsia" w:hAnsiTheme="minorHAnsi" w:cstheme="minorBidi"/>
                <w:sz w:val="22"/>
                <w:szCs w:val="22"/>
                <w:lang w:val="fr-FR" w:eastAsia="fr-FR"/>
              </w:rPr>
              <w:tab/>
            </w:r>
            <w:r w:rsidR="00EE03C3" w:rsidRPr="00A360B1">
              <w:rPr>
                <w:rStyle w:val="ae"/>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645E03">
          <w:pPr>
            <w:pStyle w:val="31"/>
            <w:rPr>
              <w:rFonts w:asciiTheme="minorHAnsi" w:eastAsiaTheme="minorEastAsia" w:hAnsiTheme="minorHAnsi" w:cstheme="minorBidi"/>
              <w:sz w:val="22"/>
              <w:szCs w:val="22"/>
              <w:lang w:val="fr-FR" w:eastAsia="fr-FR"/>
            </w:rPr>
          </w:pPr>
          <w:hyperlink w:anchor="_Toc55233902" w:history="1">
            <w:r w:rsidR="00EE03C3" w:rsidRPr="00A360B1">
              <w:rPr>
                <w:rStyle w:val="ae"/>
              </w:rPr>
              <w:t>1.1.6</w:t>
            </w:r>
            <w:r w:rsidR="00EE03C3">
              <w:rPr>
                <w:rFonts w:asciiTheme="minorHAnsi" w:eastAsiaTheme="minorEastAsia" w:hAnsiTheme="minorHAnsi" w:cstheme="minorBidi"/>
                <w:sz w:val="22"/>
                <w:szCs w:val="22"/>
                <w:lang w:val="fr-FR" w:eastAsia="fr-FR"/>
              </w:rPr>
              <w:tab/>
            </w:r>
            <w:r w:rsidR="00EE03C3" w:rsidRPr="00A360B1">
              <w:rPr>
                <w:rStyle w:val="ae"/>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645E03">
          <w:pPr>
            <w:pStyle w:val="20"/>
            <w:rPr>
              <w:rFonts w:asciiTheme="minorHAnsi" w:eastAsiaTheme="minorEastAsia" w:hAnsiTheme="minorHAnsi" w:cstheme="minorBidi"/>
              <w:sz w:val="22"/>
              <w:szCs w:val="22"/>
              <w:lang w:val="fr-FR" w:eastAsia="fr-FR"/>
            </w:rPr>
          </w:pPr>
          <w:hyperlink w:anchor="_Toc55233903" w:history="1">
            <w:r w:rsidR="00EE03C3" w:rsidRPr="00A360B1">
              <w:rPr>
                <w:rStyle w:val="ae"/>
                <w:lang w:val="en-US"/>
              </w:rPr>
              <w:t>1.2</w:t>
            </w:r>
            <w:r w:rsidR="00EE03C3">
              <w:rPr>
                <w:rFonts w:asciiTheme="minorHAnsi" w:eastAsiaTheme="minorEastAsia" w:hAnsiTheme="minorHAnsi" w:cstheme="minorBidi"/>
                <w:sz w:val="22"/>
                <w:szCs w:val="22"/>
                <w:lang w:val="fr-FR" w:eastAsia="fr-FR"/>
              </w:rPr>
              <w:tab/>
            </w:r>
            <w:r w:rsidR="00EE03C3" w:rsidRPr="00A360B1">
              <w:rPr>
                <w:rStyle w:val="ae"/>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645E03">
          <w:pPr>
            <w:pStyle w:val="31"/>
            <w:rPr>
              <w:rFonts w:asciiTheme="minorHAnsi" w:eastAsiaTheme="minorEastAsia" w:hAnsiTheme="minorHAnsi" w:cstheme="minorBidi"/>
              <w:sz w:val="22"/>
              <w:szCs w:val="22"/>
              <w:lang w:val="fr-FR" w:eastAsia="fr-FR"/>
            </w:rPr>
          </w:pPr>
          <w:hyperlink w:anchor="_Toc55233904" w:history="1">
            <w:r w:rsidR="00EE03C3" w:rsidRPr="00A360B1">
              <w:rPr>
                <w:rStyle w:val="ae"/>
              </w:rPr>
              <w:t>1.2.1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645E03">
          <w:pPr>
            <w:pStyle w:val="31"/>
            <w:rPr>
              <w:rFonts w:asciiTheme="minorHAnsi" w:eastAsiaTheme="minorEastAsia" w:hAnsiTheme="minorHAnsi" w:cstheme="minorBidi"/>
              <w:sz w:val="22"/>
              <w:szCs w:val="22"/>
              <w:lang w:val="fr-FR" w:eastAsia="fr-FR"/>
            </w:rPr>
          </w:pPr>
          <w:hyperlink w:anchor="_Toc55233905" w:history="1">
            <w:r w:rsidR="00EE03C3" w:rsidRPr="00A360B1">
              <w:rPr>
                <w:rStyle w:val="ae"/>
                <w:lang w:val="fr-FR"/>
              </w:rPr>
              <w:t>1.2.2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645E03">
          <w:pPr>
            <w:pStyle w:val="10"/>
            <w:rPr>
              <w:rFonts w:asciiTheme="minorHAnsi" w:eastAsiaTheme="minorEastAsia" w:hAnsiTheme="minorHAnsi" w:cstheme="minorBidi"/>
              <w:szCs w:val="22"/>
              <w:lang w:val="fr-FR" w:eastAsia="fr-FR"/>
            </w:rPr>
          </w:pPr>
          <w:hyperlink w:anchor="_Toc55233906" w:history="1">
            <w:r w:rsidR="00EE03C3" w:rsidRPr="00A360B1">
              <w:rPr>
                <w:rStyle w:val="ae"/>
              </w:rPr>
              <w:t>2</w:t>
            </w:r>
            <w:r w:rsidR="00EE03C3">
              <w:rPr>
                <w:rFonts w:asciiTheme="minorHAnsi" w:eastAsiaTheme="minorEastAsia" w:hAnsiTheme="minorHAnsi" w:cstheme="minorBidi"/>
                <w:szCs w:val="22"/>
                <w:lang w:val="fr-FR" w:eastAsia="fr-FR"/>
              </w:rPr>
              <w:tab/>
            </w:r>
            <w:r w:rsidR="00EE03C3" w:rsidRPr="00A360B1">
              <w:rPr>
                <w:rStyle w:val="ae"/>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645E03">
          <w:pPr>
            <w:pStyle w:val="20"/>
            <w:rPr>
              <w:rFonts w:asciiTheme="minorHAnsi" w:eastAsiaTheme="minorEastAsia" w:hAnsiTheme="minorHAnsi" w:cstheme="minorBidi"/>
              <w:sz w:val="22"/>
              <w:szCs w:val="22"/>
              <w:lang w:val="fr-FR" w:eastAsia="fr-FR"/>
            </w:rPr>
          </w:pPr>
          <w:hyperlink w:anchor="_Toc55233907" w:history="1">
            <w:r w:rsidR="00EE03C3" w:rsidRPr="00A360B1">
              <w:rPr>
                <w:rStyle w:val="ae"/>
              </w:rPr>
              <w:t>2.1</w:t>
            </w:r>
            <w:r w:rsidR="00EE03C3">
              <w:rPr>
                <w:rFonts w:asciiTheme="minorHAnsi" w:eastAsiaTheme="minorEastAsia" w:hAnsiTheme="minorHAnsi" w:cstheme="minorBidi"/>
                <w:sz w:val="22"/>
                <w:szCs w:val="22"/>
                <w:lang w:val="fr-FR" w:eastAsia="fr-FR"/>
              </w:rPr>
              <w:tab/>
            </w:r>
            <w:r w:rsidR="00EE03C3" w:rsidRPr="00A360B1">
              <w:rPr>
                <w:rStyle w:val="ae"/>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645E03">
          <w:pPr>
            <w:pStyle w:val="31"/>
            <w:rPr>
              <w:rFonts w:asciiTheme="minorHAnsi" w:eastAsiaTheme="minorEastAsia" w:hAnsiTheme="minorHAnsi" w:cstheme="minorBidi"/>
              <w:sz w:val="22"/>
              <w:szCs w:val="22"/>
              <w:lang w:val="fr-FR" w:eastAsia="fr-FR"/>
            </w:rPr>
          </w:pPr>
          <w:hyperlink w:anchor="_Toc55233908" w:history="1">
            <w:r w:rsidR="00EE03C3" w:rsidRPr="00A360B1">
              <w:rPr>
                <w:rStyle w:val="ae"/>
              </w:rPr>
              <w:t>2.1.1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645E03">
          <w:pPr>
            <w:pStyle w:val="31"/>
            <w:rPr>
              <w:rFonts w:asciiTheme="minorHAnsi" w:eastAsiaTheme="minorEastAsia" w:hAnsiTheme="minorHAnsi" w:cstheme="minorBidi"/>
              <w:sz w:val="22"/>
              <w:szCs w:val="22"/>
              <w:lang w:val="fr-FR" w:eastAsia="fr-FR"/>
            </w:rPr>
          </w:pPr>
          <w:hyperlink w:anchor="_Toc55233909" w:history="1">
            <w:r w:rsidR="00EE03C3" w:rsidRPr="00A360B1">
              <w:rPr>
                <w:rStyle w:val="ae"/>
              </w:rPr>
              <w:t>2.1.2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645E03">
          <w:pPr>
            <w:pStyle w:val="31"/>
            <w:rPr>
              <w:rFonts w:asciiTheme="minorHAnsi" w:eastAsiaTheme="minorEastAsia" w:hAnsiTheme="minorHAnsi" w:cstheme="minorBidi"/>
              <w:sz w:val="22"/>
              <w:szCs w:val="22"/>
              <w:lang w:val="fr-FR" w:eastAsia="fr-FR"/>
            </w:rPr>
          </w:pPr>
          <w:hyperlink w:anchor="_Toc55233910" w:history="1">
            <w:r w:rsidR="00EE03C3" w:rsidRPr="00A360B1">
              <w:rPr>
                <w:rStyle w:val="ae"/>
              </w:rPr>
              <w:t>2.1.3</w:t>
            </w:r>
            <w:r w:rsidR="00EE03C3">
              <w:rPr>
                <w:rFonts w:asciiTheme="minorHAnsi" w:eastAsiaTheme="minorEastAsia" w:hAnsiTheme="minorHAnsi" w:cstheme="minorBidi"/>
                <w:sz w:val="22"/>
                <w:szCs w:val="22"/>
                <w:lang w:val="fr-FR" w:eastAsia="fr-FR"/>
              </w:rPr>
              <w:tab/>
            </w:r>
            <w:r w:rsidR="00EE03C3" w:rsidRPr="00A360B1">
              <w:rPr>
                <w:rStyle w:val="ae"/>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645E03">
          <w:pPr>
            <w:pStyle w:val="31"/>
            <w:rPr>
              <w:rFonts w:asciiTheme="minorHAnsi" w:eastAsiaTheme="minorEastAsia" w:hAnsiTheme="minorHAnsi" w:cstheme="minorBidi"/>
              <w:sz w:val="22"/>
              <w:szCs w:val="22"/>
              <w:lang w:val="fr-FR" w:eastAsia="fr-FR"/>
            </w:rPr>
          </w:pPr>
          <w:hyperlink w:anchor="_Toc55233911" w:history="1">
            <w:r w:rsidR="00EE03C3" w:rsidRPr="00A360B1">
              <w:rPr>
                <w:rStyle w:val="ae"/>
              </w:rPr>
              <w:t>2.1.4</w:t>
            </w:r>
            <w:r w:rsidR="00EE03C3">
              <w:rPr>
                <w:rFonts w:asciiTheme="minorHAnsi" w:eastAsiaTheme="minorEastAsia" w:hAnsiTheme="minorHAnsi" w:cstheme="minorBidi"/>
                <w:sz w:val="22"/>
                <w:szCs w:val="22"/>
                <w:lang w:val="fr-FR" w:eastAsia="fr-FR"/>
              </w:rPr>
              <w:tab/>
            </w:r>
            <w:r w:rsidR="00EE03C3" w:rsidRPr="00A360B1">
              <w:rPr>
                <w:rStyle w:val="ae"/>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645E03">
          <w:pPr>
            <w:pStyle w:val="20"/>
            <w:rPr>
              <w:rFonts w:asciiTheme="minorHAnsi" w:eastAsiaTheme="minorEastAsia" w:hAnsiTheme="minorHAnsi" w:cstheme="minorBidi"/>
              <w:sz w:val="22"/>
              <w:szCs w:val="22"/>
              <w:lang w:val="fr-FR" w:eastAsia="fr-FR"/>
            </w:rPr>
          </w:pPr>
          <w:hyperlink w:anchor="_Toc55233912" w:history="1">
            <w:r w:rsidR="00EE03C3" w:rsidRPr="00A360B1">
              <w:rPr>
                <w:rStyle w:val="ae"/>
              </w:rPr>
              <w:t>2.2</w:t>
            </w:r>
            <w:r w:rsidR="00EE03C3">
              <w:rPr>
                <w:rFonts w:asciiTheme="minorHAnsi" w:eastAsiaTheme="minorEastAsia" w:hAnsiTheme="minorHAnsi" w:cstheme="minorBidi"/>
                <w:sz w:val="22"/>
                <w:szCs w:val="22"/>
                <w:lang w:val="fr-FR" w:eastAsia="fr-FR"/>
              </w:rPr>
              <w:tab/>
            </w:r>
            <w:r w:rsidR="00EE03C3" w:rsidRPr="00A360B1">
              <w:rPr>
                <w:rStyle w:val="ae"/>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645E03">
          <w:pPr>
            <w:pStyle w:val="31"/>
            <w:rPr>
              <w:rFonts w:asciiTheme="minorHAnsi" w:eastAsiaTheme="minorEastAsia" w:hAnsiTheme="minorHAnsi" w:cstheme="minorBidi"/>
              <w:sz w:val="22"/>
              <w:szCs w:val="22"/>
              <w:lang w:val="fr-FR" w:eastAsia="fr-FR"/>
            </w:rPr>
          </w:pPr>
          <w:hyperlink w:anchor="_Toc55233913" w:history="1">
            <w:r w:rsidR="00EE03C3" w:rsidRPr="00A360B1">
              <w:rPr>
                <w:rStyle w:val="ae"/>
              </w:rPr>
              <w:t>2.2.1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645E03">
          <w:pPr>
            <w:pStyle w:val="10"/>
            <w:rPr>
              <w:rFonts w:asciiTheme="minorHAnsi" w:eastAsiaTheme="minorEastAsia" w:hAnsiTheme="minorHAnsi" w:cstheme="minorBidi"/>
              <w:szCs w:val="22"/>
              <w:lang w:val="fr-FR" w:eastAsia="fr-FR"/>
            </w:rPr>
          </w:pPr>
          <w:hyperlink w:anchor="_Toc55233914" w:history="1">
            <w:r w:rsidR="00EE03C3" w:rsidRPr="00A360B1">
              <w:rPr>
                <w:rStyle w:val="ae"/>
              </w:rPr>
              <w:t>3</w:t>
            </w:r>
            <w:r w:rsidR="00EE03C3">
              <w:rPr>
                <w:rFonts w:asciiTheme="minorHAnsi" w:eastAsiaTheme="minorEastAsia" w:hAnsiTheme="minorHAnsi" w:cstheme="minorBidi"/>
                <w:szCs w:val="22"/>
                <w:lang w:val="fr-FR" w:eastAsia="fr-FR"/>
              </w:rPr>
              <w:tab/>
            </w:r>
            <w:r w:rsidR="00EE03C3" w:rsidRPr="00A360B1">
              <w:rPr>
                <w:rStyle w:val="ae"/>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645E03">
          <w:pPr>
            <w:pStyle w:val="20"/>
            <w:rPr>
              <w:rFonts w:asciiTheme="minorHAnsi" w:eastAsiaTheme="minorEastAsia" w:hAnsiTheme="minorHAnsi" w:cstheme="minorBidi"/>
              <w:sz w:val="22"/>
              <w:szCs w:val="22"/>
              <w:lang w:val="fr-FR" w:eastAsia="fr-FR"/>
            </w:rPr>
          </w:pPr>
          <w:hyperlink w:anchor="_Toc55233915" w:history="1">
            <w:r w:rsidR="00EE03C3" w:rsidRPr="00A360B1">
              <w:rPr>
                <w:rStyle w:val="ae"/>
              </w:rPr>
              <w:t>3.1</w:t>
            </w:r>
            <w:r w:rsidR="00EE03C3">
              <w:rPr>
                <w:rFonts w:asciiTheme="minorHAnsi" w:eastAsiaTheme="minorEastAsia" w:hAnsiTheme="minorHAnsi" w:cstheme="minorBidi"/>
                <w:sz w:val="22"/>
                <w:szCs w:val="22"/>
                <w:lang w:val="fr-FR" w:eastAsia="fr-FR"/>
              </w:rPr>
              <w:tab/>
            </w:r>
            <w:r w:rsidR="00EE03C3" w:rsidRPr="00A360B1">
              <w:rPr>
                <w:rStyle w:val="ae"/>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645E03">
          <w:pPr>
            <w:pStyle w:val="31"/>
            <w:rPr>
              <w:rFonts w:asciiTheme="minorHAnsi" w:eastAsiaTheme="minorEastAsia" w:hAnsiTheme="minorHAnsi" w:cstheme="minorBidi"/>
              <w:sz w:val="22"/>
              <w:szCs w:val="22"/>
              <w:lang w:val="fr-FR" w:eastAsia="fr-FR"/>
            </w:rPr>
          </w:pPr>
          <w:hyperlink w:anchor="_Toc55233916" w:history="1">
            <w:r w:rsidR="00EE03C3" w:rsidRPr="00A360B1">
              <w:rPr>
                <w:rStyle w:val="ae"/>
              </w:rPr>
              <w:t>3.1.1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645E03">
          <w:pPr>
            <w:pStyle w:val="31"/>
            <w:rPr>
              <w:rFonts w:asciiTheme="minorHAnsi" w:eastAsiaTheme="minorEastAsia" w:hAnsiTheme="minorHAnsi" w:cstheme="minorBidi"/>
              <w:sz w:val="22"/>
              <w:szCs w:val="22"/>
              <w:lang w:val="fr-FR" w:eastAsia="fr-FR"/>
            </w:rPr>
          </w:pPr>
          <w:hyperlink w:anchor="_Toc55233917" w:history="1">
            <w:r w:rsidR="00EE03C3" w:rsidRPr="00A360B1">
              <w:rPr>
                <w:rStyle w:val="ae"/>
              </w:rPr>
              <w:t>3.1.2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645E03">
          <w:pPr>
            <w:pStyle w:val="10"/>
            <w:rPr>
              <w:rFonts w:asciiTheme="minorHAnsi" w:eastAsiaTheme="minorEastAsia" w:hAnsiTheme="minorHAnsi" w:cstheme="minorBidi"/>
              <w:szCs w:val="22"/>
              <w:lang w:val="fr-FR" w:eastAsia="fr-FR"/>
            </w:rPr>
          </w:pPr>
          <w:hyperlink w:anchor="_Toc55233918" w:history="1">
            <w:r w:rsidR="00EE03C3" w:rsidRPr="00A360B1">
              <w:rPr>
                <w:rStyle w:val="ae"/>
              </w:rPr>
              <w:t>4</w:t>
            </w:r>
            <w:r w:rsidR="00EE03C3">
              <w:rPr>
                <w:rFonts w:asciiTheme="minorHAnsi" w:eastAsiaTheme="minorEastAsia" w:hAnsiTheme="minorHAnsi" w:cstheme="minorBidi"/>
                <w:szCs w:val="22"/>
                <w:lang w:val="fr-FR" w:eastAsia="fr-FR"/>
              </w:rPr>
              <w:tab/>
            </w:r>
            <w:r w:rsidR="00EE03C3" w:rsidRPr="00A360B1">
              <w:rPr>
                <w:rStyle w:val="ae"/>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645E03">
          <w:pPr>
            <w:pStyle w:val="20"/>
            <w:rPr>
              <w:rFonts w:asciiTheme="minorHAnsi" w:eastAsiaTheme="minorEastAsia" w:hAnsiTheme="minorHAnsi" w:cstheme="minorBidi"/>
              <w:sz w:val="22"/>
              <w:szCs w:val="22"/>
              <w:lang w:val="fr-FR" w:eastAsia="fr-FR"/>
            </w:rPr>
          </w:pPr>
          <w:hyperlink w:anchor="_Toc55233919" w:history="1">
            <w:r w:rsidR="00EE03C3" w:rsidRPr="00A360B1">
              <w:rPr>
                <w:rStyle w:val="ae"/>
              </w:rPr>
              <w:t>4.1</w:t>
            </w:r>
            <w:r w:rsidR="00EE03C3">
              <w:rPr>
                <w:rFonts w:asciiTheme="minorHAnsi" w:eastAsiaTheme="minorEastAsia" w:hAnsiTheme="minorHAnsi" w:cstheme="minorBidi"/>
                <w:sz w:val="22"/>
                <w:szCs w:val="22"/>
                <w:lang w:val="fr-FR" w:eastAsia="fr-FR"/>
              </w:rPr>
              <w:tab/>
            </w:r>
            <w:r w:rsidR="00EE03C3" w:rsidRPr="00A360B1">
              <w:rPr>
                <w:rStyle w:val="ae"/>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645E03">
          <w:pPr>
            <w:pStyle w:val="31"/>
            <w:rPr>
              <w:rFonts w:asciiTheme="minorHAnsi" w:eastAsiaTheme="minorEastAsia" w:hAnsiTheme="minorHAnsi" w:cstheme="minorBidi"/>
              <w:sz w:val="22"/>
              <w:szCs w:val="22"/>
              <w:lang w:val="fr-FR" w:eastAsia="fr-FR"/>
            </w:rPr>
          </w:pPr>
          <w:hyperlink w:anchor="_Toc55233920" w:history="1">
            <w:r w:rsidR="00EE03C3" w:rsidRPr="00A360B1">
              <w:rPr>
                <w:rStyle w:val="ae"/>
              </w:rPr>
              <w:t>4.1.1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645E03">
          <w:pPr>
            <w:pStyle w:val="31"/>
            <w:rPr>
              <w:rFonts w:asciiTheme="minorHAnsi" w:eastAsiaTheme="minorEastAsia" w:hAnsiTheme="minorHAnsi" w:cstheme="minorBidi"/>
              <w:sz w:val="22"/>
              <w:szCs w:val="22"/>
              <w:lang w:val="fr-FR" w:eastAsia="fr-FR"/>
            </w:rPr>
          </w:pPr>
          <w:hyperlink w:anchor="_Toc55233921" w:history="1">
            <w:r w:rsidR="00EE03C3" w:rsidRPr="00A360B1">
              <w:rPr>
                <w:rStyle w:val="ae"/>
                <w:lang w:val="fr-FR"/>
              </w:rPr>
              <w:t>4.1.2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645E03">
          <w:pPr>
            <w:pStyle w:val="20"/>
            <w:rPr>
              <w:rFonts w:asciiTheme="minorHAnsi" w:eastAsiaTheme="minorEastAsia" w:hAnsiTheme="minorHAnsi" w:cstheme="minorBidi"/>
              <w:sz w:val="22"/>
              <w:szCs w:val="22"/>
              <w:lang w:val="fr-FR" w:eastAsia="fr-FR"/>
            </w:rPr>
          </w:pPr>
          <w:hyperlink w:anchor="_Toc55233922" w:history="1">
            <w:r w:rsidR="00EE03C3" w:rsidRPr="00A360B1">
              <w:rPr>
                <w:rStyle w:val="ae"/>
              </w:rPr>
              <w:t>4.2</w:t>
            </w:r>
            <w:r w:rsidR="00EE03C3">
              <w:rPr>
                <w:rFonts w:asciiTheme="minorHAnsi" w:eastAsiaTheme="minorEastAsia" w:hAnsiTheme="minorHAnsi" w:cstheme="minorBidi"/>
                <w:sz w:val="22"/>
                <w:szCs w:val="22"/>
                <w:lang w:val="fr-FR" w:eastAsia="fr-FR"/>
              </w:rPr>
              <w:tab/>
            </w:r>
            <w:r w:rsidR="00EE03C3" w:rsidRPr="00A360B1">
              <w:rPr>
                <w:rStyle w:val="ae"/>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645E03">
          <w:pPr>
            <w:pStyle w:val="31"/>
            <w:rPr>
              <w:rFonts w:asciiTheme="minorHAnsi" w:eastAsiaTheme="minorEastAsia" w:hAnsiTheme="minorHAnsi" w:cstheme="minorBidi"/>
              <w:sz w:val="22"/>
              <w:szCs w:val="22"/>
              <w:lang w:val="fr-FR" w:eastAsia="fr-FR"/>
            </w:rPr>
          </w:pPr>
          <w:hyperlink w:anchor="_Toc55233923" w:history="1">
            <w:r w:rsidR="00EE03C3" w:rsidRPr="00A360B1">
              <w:rPr>
                <w:rStyle w:val="ae"/>
              </w:rPr>
              <w:t>4.2.1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645E03">
          <w:pPr>
            <w:pStyle w:val="31"/>
            <w:rPr>
              <w:rFonts w:asciiTheme="minorHAnsi" w:eastAsiaTheme="minorEastAsia" w:hAnsiTheme="minorHAnsi" w:cstheme="minorBidi"/>
              <w:sz w:val="22"/>
              <w:szCs w:val="22"/>
              <w:lang w:val="fr-FR" w:eastAsia="fr-FR"/>
            </w:rPr>
          </w:pPr>
          <w:hyperlink w:anchor="_Toc55233924" w:history="1">
            <w:r w:rsidR="00EE03C3" w:rsidRPr="00A360B1">
              <w:rPr>
                <w:rStyle w:val="ae"/>
              </w:rPr>
              <w:t>4.2.2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645E03">
          <w:pPr>
            <w:pStyle w:val="20"/>
            <w:rPr>
              <w:rFonts w:asciiTheme="minorHAnsi" w:eastAsiaTheme="minorEastAsia" w:hAnsiTheme="minorHAnsi" w:cstheme="minorBidi"/>
              <w:sz w:val="22"/>
              <w:szCs w:val="22"/>
              <w:lang w:val="fr-FR" w:eastAsia="fr-FR"/>
            </w:rPr>
          </w:pPr>
          <w:hyperlink w:anchor="_Toc55233925" w:history="1">
            <w:r w:rsidR="00EE03C3" w:rsidRPr="00A360B1">
              <w:rPr>
                <w:rStyle w:val="ae"/>
              </w:rPr>
              <w:t>4.3</w:t>
            </w:r>
            <w:r w:rsidR="00EE03C3">
              <w:rPr>
                <w:rFonts w:asciiTheme="minorHAnsi" w:eastAsiaTheme="minorEastAsia" w:hAnsiTheme="minorHAnsi" w:cstheme="minorBidi"/>
                <w:sz w:val="22"/>
                <w:szCs w:val="22"/>
                <w:lang w:val="fr-FR" w:eastAsia="fr-FR"/>
              </w:rPr>
              <w:tab/>
            </w:r>
            <w:r w:rsidR="00EE03C3" w:rsidRPr="00A360B1">
              <w:rPr>
                <w:rStyle w:val="ae"/>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645E03">
          <w:pPr>
            <w:pStyle w:val="31"/>
            <w:rPr>
              <w:rFonts w:asciiTheme="minorHAnsi" w:eastAsiaTheme="minorEastAsia" w:hAnsiTheme="minorHAnsi" w:cstheme="minorBidi"/>
              <w:sz w:val="22"/>
              <w:szCs w:val="22"/>
              <w:lang w:val="fr-FR" w:eastAsia="fr-FR"/>
            </w:rPr>
          </w:pPr>
          <w:hyperlink w:anchor="_Toc55233926" w:history="1">
            <w:r w:rsidR="00EE03C3" w:rsidRPr="00A360B1">
              <w:rPr>
                <w:rStyle w:val="ae"/>
              </w:rPr>
              <w:t>4.3.1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645E03">
          <w:pPr>
            <w:pStyle w:val="31"/>
            <w:rPr>
              <w:rFonts w:asciiTheme="minorHAnsi" w:eastAsiaTheme="minorEastAsia" w:hAnsiTheme="minorHAnsi" w:cstheme="minorBidi"/>
              <w:sz w:val="22"/>
              <w:szCs w:val="22"/>
              <w:lang w:val="fr-FR" w:eastAsia="fr-FR"/>
            </w:rPr>
          </w:pPr>
          <w:hyperlink w:anchor="_Toc55233927" w:history="1">
            <w:r w:rsidR="00EE03C3" w:rsidRPr="00A360B1">
              <w:rPr>
                <w:rStyle w:val="ae"/>
              </w:rPr>
              <w:t>4.3.2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645E03">
          <w:pPr>
            <w:pStyle w:val="10"/>
            <w:rPr>
              <w:rFonts w:asciiTheme="minorHAnsi" w:eastAsiaTheme="minorEastAsia" w:hAnsiTheme="minorHAnsi" w:cstheme="minorBidi"/>
              <w:szCs w:val="22"/>
              <w:lang w:val="fr-FR" w:eastAsia="fr-FR"/>
            </w:rPr>
          </w:pPr>
          <w:hyperlink w:anchor="_Toc55233928" w:history="1">
            <w:r w:rsidR="00EE03C3" w:rsidRPr="00A360B1">
              <w:rPr>
                <w:rStyle w:val="ae"/>
              </w:rPr>
              <w:t>5</w:t>
            </w:r>
            <w:r w:rsidR="00EE03C3">
              <w:rPr>
                <w:rFonts w:asciiTheme="minorHAnsi" w:eastAsiaTheme="minorEastAsia" w:hAnsiTheme="minorHAnsi" w:cstheme="minorBidi"/>
                <w:szCs w:val="22"/>
                <w:lang w:val="fr-FR" w:eastAsia="fr-FR"/>
              </w:rPr>
              <w:tab/>
            </w:r>
            <w:r w:rsidR="00EE03C3" w:rsidRPr="00A360B1">
              <w:rPr>
                <w:rStyle w:val="ae"/>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645E03">
          <w:pPr>
            <w:pStyle w:val="10"/>
            <w:rPr>
              <w:rFonts w:asciiTheme="minorHAnsi" w:eastAsiaTheme="minorEastAsia" w:hAnsiTheme="minorHAnsi" w:cstheme="minorBidi"/>
              <w:szCs w:val="22"/>
              <w:lang w:val="fr-FR" w:eastAsia="fr-FR"/>
            </w:rPr>
          </w:pPr>
          <w:hyperlink w:anchor="_Toc55233929" w:history="1">
            <w:r w:rsidR="00EE03C3" w:rsidRPr="00A360B1">
              <w:rPr>
                <w:rStyle w:val="ae"/>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6"/>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6"/>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6"/>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6"/>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6"/>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7"/>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ko-KR"/>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af6"/>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af6"/>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af6"/>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65pt;height:186pt;mso-width-percent:0;mso-height-percent:0;mso-width-percent:0;mso-height-percent:0" o:ole="">
            <v:imagedata r:id="rId14" o:title=""/>
          </v:shape>
          <o:OLEObject Type="Embed" ProgID="Visio.Drawing.11" ShapeID="_x0000_i1025" DrawAspect="Content" ObjectID="_1666021890" r:id="rId15"/>
        </w:object>
      </w:r>
    </w:p>
    <w:p w14:paraId="2336407E" w14:textId="77777777" w:rsidR="00792992" w:rsidRPr="00902581" w:rsidRDefault="00792992" w:rsidP="00792992">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8"/>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af6"/>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맑은 고딕" w:hint="eastAsia"/>
                <w:bCs/>
                <w:lang w:eastAsia="ko-KR"/>
              </w:rPr>
              <w:t>L</w:t>
            </w:r>
            <w:r>
              <w:rPr>
                <w:rFonts w:eastAsia="맑은 고딕"/>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맑은 고딕" w:hint="eastAsia"/>
                <w:bCs/>
                <w:lang w:eastAsia="ko-KR"/>
              </w:rPr>
            </w:pPr>
            <w:r>
              <w:rPr>
                <w:rFonts w:eastAsia="맑은 고딕" w:hint="eastAsia"/>
                <w:lang w:eastAsia="ko-KR"/>
              </w:rPr>
              <w:t>E</w:t>
            </w:r>
            <w:r>
              <w:rPr>
                <w:rFonts w:eastAsia="맑은 고딕"/>
                <w:lang w:eastAsia="ko-KR"/>
              </w:rPr>
              <w:t>TRI</w:t>
            </w:r>
          </w:p>
        </w:tc>
        <w:tc>
          <w:tcPr>
            <w:tcW w:w="4068" w:type="pct"/>
          </w:tcPr>
          <w:p w14:paraId="48211C7A" w14:textId="24D2FC9D" w:rsidR="00645E03" w:rsidRDefault="00645E03" w:rsidP="00645E03">
            <w:r>
              <w:t>Support the proposal.</w:t>
            </w:r>
          </w:p>
        </w:tc>
      </w:tr>
    </w:tbl>
    <w:p w14:paraId="4391D673" w14:textId="77777777" w:rsidR="0005644C" w:rsidRPr="00902581" w:rsidRDefault="0005644C" w:rsidP="002C6CD1"/>
    <w:p w14:paraId="4CDCDB69" w14:textId="77777777" w:rsidR="00D135FB" w:rsidRPr="00902581" w:rsidRDefault="00D135FB" w:rsidP="00D135FB">
      <w:pPr>
        <w:pStyle w:val="30"/>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af6"/>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af6"/>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af6"/>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af6"/>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30"/>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lastRenderedPageBreak/>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6"/>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6"/>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6"/>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ko-KR"/>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d"/>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8"/>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lastRenderedPageBreak/>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lastRenderedPageBreak/>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FFS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af6"/>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af6"/>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af6"/>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af6"/>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af6"/>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af6"/>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w:t>
            </w:r>
            <w:r>
              <w:lastRenderedPageBreak/>
              <w:t>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lastRenderedPageBreak/>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맑은 고딕" w:hint="eastAsia"/>
                <w:bCs/>
                <w:lang w:eastAsia="ko-KR"/>
              </w:rPr>
              <w:t>L</w:t>
            </w:r>
            <w:r>
              <w:rPr>
                <w:rFonts w:eastAsia="맑은 고딕"/>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맑은 고딕" w:hint="eastAsia"/>
                <w:bCs/>
                <w:lang w:eastAsia="ko-KR"/>
              </w:rPr>
            </w:pPr>
            <w:r>
              <w:rPr>
                <w:rFonts w:eastAsia="맑은 고딕"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맑은 고딕" w:hint="eastAsia"/>
                <w:lang w:eastAsia="ko-KR"/>
              </w:rPr>
              <w:t>We support the proposal.</w:t>
            </w:r>
          </w:p>
        </w:tc>
      </w:tr>
    </w:tbl>
    <w:p w14:paraId="69155AF7" w14:textId="77777777" w:rsidR="00601CE8" w:rsidRPr="002A33D8" w:rsidRDefault="00601CE8" w:rsidP="00601CE8">
      <w:pPr>
        <w:rPr>
          <w:b/>
          <w:lang w:eastAsia="zh-CN"/>
        </w:rPr>
      </w:pPr>
    </w:p>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8"/>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xml:space="preserve">) depends on band and </w:t>
            </w:r>
            <w:r w:rsidRPr="00902581">
              <w:rPr>
                <w:lang w:val="en-US"/>
              </w:rPr>
              <w:lastRenderedPageBreak/>
              <w:t>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lastRenderedPageBreak/>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6"/>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6"/>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lastRenderedPageBreak/>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af6"/>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af6"/>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af6"/>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6"/>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 xml:space="preserve">We agree with main bullet that common TA and drift should be broadcasted. For sub bullet 1 seems like restriction. Common TA can be combination of more than one delays viz delay between sat-GW, GW-gNB and/or satellite to-reference on ground beam (minimum TA in </w:t>
            </w:r>
            <w:r>
              <w:lastRenderedPageBreak/>
              <w:t>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lastRenderedPageBreak/>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4B2B6B">
        <w:tc>
          <w:tcPr>
            <w:tcW w:w="932" w:type="pct"/>
          </w:tcPr>
          <w:p w14:paraId="642ACDBD" w14:textId="77777777" w:rsidR="00346557" w:rsidRDefault="00346557"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4B2B6B">
            <w:pPr>
              <w:pStyle w:val="af2"/>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맑은 고딕"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맑은 고딕" w:hint="eastAsia"/>
                <w:bCs/>
                <w:lang w:eastAsia="ko-KR"/>
              </w:rPr>
            </w:pPr>
            <w:r>
              <w:rPr>
                <w:rFonts w:eastAsia="맑은 고딕" w:hint="eastAsia"/>
                <w:lang w:eastAsia="ko-KR"/>
              </w:rPr>
              <w:t>ETRI</w:t>
            </w:r>
          </w:p>
        </w:tc>
        <w:tc>
          <w:tcPr>
            <w:tcW w:w="4068" w:type="pct"/>
          </w:tcPr>
          <w:p w14:paraId="795C1B66" w14:textId="0A13E2D9" w:rsidR="00645E03" w:rsidRPr="009C0957" w:rsidRDefault="00645E03" w:rsidP="00645E03">
            <w:r>
              <w:rPr>
                <w:rFonts w:eastAsia="맑은 고딕" w:hint="eastAsia"/>
                <w:lang w:eastAsia="ko-KR"/>
              </w:rPr>
              <w:t xml:space="preserve">We support the proposal for </w:t>
            </w:r>
            <w:r>
              <w:rPr>
                <w:rFonts w:eastAsia="맑은 고딕"/>
                <w:lang w:eastAsia="ko-KR"/>
              </w:rPr>
              <w:t xml:space="preserve">a </w:t>
            </w:r>
            <w:r>
              <w:rPr>
                <w:rFonts w:eastAsia="맑은 고딕" w:hint="eastAsia"/>
                <w:lang w:eastAsia="ko-KR"/>
              </w:rPr>
              <w:t xml:space="preserve">common TA value. </w:t>
            </w:r>
            <w:r w:rsidRPr="00C7061B">
              <w:rPr>
                <w:rFonts w:eastAsia="맑은 고딕"/>
                <w:lang w:eastAsia="ko-KR"/>
              </w:rPr>
              <w:t xml:space="preserve">The </w:t>
            </w:r>
            <w:r>
              <w:rPr>
                <w:rFonts w:eastAsia="맑은 고딕" w:hint="eastAsia"/>
                <w:lang w:eastAsia="ko-KR"/>
              </w:rPr>
              <w:t>c</w:t>
            </w:r>
            <w:r w:rsidRPr="00C7061B">
              <w:rPr>
                <w:rFonts w:eastAsia="맑은 고딕" w:hint="eastAsia"/>
                <w:lang w:eastAsia="ko-KR"/>
              </w:rPr>
              <w:t xml:space="preserve">ommon timing drift rate </w:t>
            </w:r>
            <w:r w:rsidRPr="00C7061B">
              <w:rPr>
                <w:rFonts w:eastAsia="맑은 고딕"/>
                <w:lang w:eastAsia="ko-KR"/>
              </w:rPr>
              <w:t>can be discussed with TA update.</w:t>
            </w: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30"/>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6"/>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af6"/>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af6"/>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af6"/>
        <w:rPr>
          <w:lang w:val="en-US"/>
        </w:rPr>
      </w:pPr>
    </w:p>
    <w:p w14:paraId="4695F514" w14:textId="77777777" w:rsidR="00FA1179" w:rsidRDefault="0040205E" w:rsidP="00D94258">
      <w:pPr>
        <w:keepNext/>
        <w:jc w:val="center"/>
      </w:pPr>
      <w:r w:rsidRPr="00902581">
        <w:rPr>
          <w:noProof/>
          <w:lang w:val="en-US" w:eastAsia="ko-KR"/>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d"/>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ko-KR"/>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d"/>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af6"/>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TA,margin</w:t>
      </w:r>
      <w:proofErr w:type="spell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af6"/>
        <w:numPr>
          <w:ilvl w:val="0"/>
          <w:numId w:val="22"/>
        </w:numPr>
        <w:rPr>
          <w:b/>
          <w:lang w:val="en-US"/>
        </w:rPr>
      </w:pPr>
      <w:r w:rsidRPr="00902581">
        <w:rPr>
          <w:b/>
          <w:lang w:val="en-US"/>
        </w:rPr>
        <w:lastRenderedPageBreak/>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w:t>
      </w:r>
      <w:proofErr w:type="gramStart"/>
      <w:r w:rsidR="00811065" w:rsidRPr="00902581">
        <w:rPr>
          <w:lang w:val="en-US"/>
        </w:rPr>
        <w:t xml:space="preserve">section  </w:t>
      </w:r>
      <w:proofErr w:type="gramEnd"/>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lastRenderedPageBreak/>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8"/>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2"/>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2"/>
              <w:spacing w:line="256" w:lineRule="auto"/>
            </w:pPr>
            <w:r>
              <w:rPr>
                <w:rFonts w:hint="eastAsia"/>
              </w:rPr>
              <w:t>ZTE</w:t>
            </w:r>
          </w:p>
        </w:tc>
        <w:tc>
          <w:tcPr>
            <w:tcW w:w="2790" w:type="dxa"/>
          </w:tcPr>
          <w:p w14:paraId="602D145F" w14:textId="77777777" w:rsidR="005D480F" w:rsidRPr="00902581" w:rsidRDefault="0079773B" w:rsidP="0079773B">
            <w:pPr>
              <w:pStyle w:val="af2"/>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2"/>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2"/>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2"/>
              <w:spacing w:line="256" w:lineRule="auto"/>
            </w:pPr>
            <w:r>
              <w:t>MediaTek</w:t>
            </w:r>
          </w:p>
        </w:tc>
        <w:tc>
          <w:tcPr>
            <w:tcW w:w="2790" w:type="dxa"/>
          </w:tcPr>
          <w:p w14:paraId="0F693DB1" w14:textId="77777777" w:rsidR="000851CC" w:rsidRPr="00902581" w:rsidRDefault="00ED37B0" w:rsidP="0079773B">
            <w:pPr>
              <w:pStyle w:val="af2"/>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2"/>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2"/>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2"/>
              <w:spacing w:line="256" w:lineRule="auto"/>
            </w:pPr>
            <w:r>
              <w:t>Ericsson</w:t>
            </w:r>
          </w:p>
        </w:tc>
        <w:tc>
          <w:tcPr>
            <w:tcW w:w="2790" w:type="dxa"/>
          </w:tcPr>
          <w:p w14:paraId="47747313" w14:textId="77777777" w:rsidR="00F0617A" w:rsidRPr="00902581" w:rsidRDefault="00F0617A" w:rsidP="00F0617A">
            <w:pPr>
              <w:pStyle w:val="af2"/>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2"/>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2"/>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2"/>
              <w:spacing w:line="256" w:lineRule="auto"/>
            </w:pPr>
            <w:r>
              <w:t>Intel</w:t>
            </w:r>
          </w:p>
        </w:tc>
        <w:tc>
          <w:tcPr>
            <w:tcW w:w="2790" w:type="dxa"/>
          </w:tcPr>
          <w:p w14:paraId="2CCCF8B1" w14:textId="77777777" w:rsidR="00D440EC" w:rsidRPr="00902581" w:rsidRDefault="00D440EC" w:rsidP="00D440EC">
            <w:pPr>
              <w:pStyle w:val="af2"/>
              <w:spacing w:line="256" w:lineRule="auto"/>
            </w:pPr>
            <w:r>
              <w:t>Solution#1-2-2</w:t>
            </w:r>
          </w:p>
        </w:tc>
        <w:tc>
          <w:tcPr>
            <w:tcW w:w="2700" w:type="dxa"/>
          </w:tcPr>
          <w:p w14:paraId="4E6D5A3E" w14:textId="77777777" w:rsidR="00D440EC" w:rsidRPr="0079773B" w:rsidRDefault="00D440EC" w:rsidP="00D440EC">
            <w:pPr>
              <w:pStyle w:val="af2"/>
              <w:spacing w:line="256" w:lineRule="auto"/>
            </w:pPr>
            <w:r>
              <w:t>Solution#1-2-1</w:t>
            </w:r>
          </w:p>
        </w:tc>
        <w:tc>
          <w:tcPr>
            <w:tcW w:w="2970" w:type="dxa"/>
          </w:tcPr>
          <w:p w14:paraId="542BE25A" w14:textId="77777777" w:rsidR="00D440EC" w:rsidRPr="0079773B" w:rsidRDefault="00D440EC" w:rsidP="00D440EC">
            <w:pPr>
              <w:pStyle w:val="af2"/>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2"/>
              <w:spacing w:line="256" w:lineRule="auto"/>
            </w:pPr>
            <w:r>
              <w:t>Apple</w:t>
            </w:r>
          </w:p>
        </w:tc>
        <w:tc>
          <w:tcPr>
            <w:tcW w:w="2790" w:type="dxa"/>
          </w:tcPr>
          <w:p w14:paraId="54DA33DC" w14:textId="77777777" w:rsidR="0060531A" w:rsidRPr="00902581" w:rsidRDefault="0060531A" w:rsidP="0060531A">
            <w:pPr>
              <w:pStyle w:val="af2"/>
              <w:spacing w:line="256" w:lineRule="auto"/>
            </w:pPr>
            <w:r>
              <w:t>Option 1-2-1</w:t>
            </w:r>
          </w:p>
        </w:tc>
        <w:tc>
          <w:tcPr>
            <w:tcW w:w="2700" w:type="dxa"/>
          </w:tcPr>
          <w:p w14:paraId="520456AA" w14:textId="77777777" w:rsidR="0060531A" w:rsidRPr="00902581" w:rsidRDefault="0060531A" w:rsidP="0060531A">
            <w:pPr>
              <w:pStyle w:val="af2"/>
              <w:spacing w:line="256" w:lineRule="auto"/>
            </w:pPr>
            <w:r>
              <w:t>Option 1-2-2</w:t>
            </w:r>
          </w:p>
        </w:tc>
        <w:tc>
          <w:tcPr>
            <w:tcW w:w="2970" w:type="dxa"/>
          </w:tcPr>
          <w:p w14:paraId="0B7D8623" w14:textId="77777777" w:rsidR="0060531A" w:rsidRDefault="0060531A" w:rsidP="0060531A">
            <w:pPr>
              <w:pStyle w:val="af2"/>
              <w:spacing w:line="256" w:lineRule="auto"/>
            </w:pPr>
            <w:r>
              <w:t xml:space="preserve">Option 1-2-3, Option 1-2-4. </w:t>
            </w:r>
          </w:p>
          <w:p w14:paraId="698FA00A" w14:textId="77777777" w:rsidR="0060531A" w:rsidRPr="00902581" w:rsidRDefault="0060531A" w:rsidP="0060531A">
            <w:pPr>
              <w:pStyle w:val="af2"/>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w:t>
            </w:r>
            <w:r>
              <w:rPr>
                <w:lang w:val="en-US"/>
              </w:rPr>
              <w:lastRenderedPageBreak/>
              <w:t xml:space="preserve">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2"/>
              <w:spacing w:line="256" w:lineRule="auto"/>
            </w:pPr>
            <w:r>
              <w:rPr>
                <w:rFonts w:hint="eastAsia"/>
              </w:rPr>
              <w:lastRenderedPageBreak/>
              <w:t>OPPO</w:t>
            </w:r>
          </w:p>
        </w:tc>
        <w:tc>
          <w:tcPr>
            <w:tcW w:w="2790" w:type="dxa"/>
          </w:tcPr>
          <w:p w14:paraId="68EC0426" w14:textId="77777777" w:rsidR="001A2B0C" w:rsidRDefault="001A2B0C" w:rsidP="001A2B0C">
            <w:pPr>
              <w:pStyle w:val="af2"/>
              <w:spacing w:line="256" w:lineRule="auto"/>
            </w:pPr>
            <w:r>
              <w:t>S</w:t>
            </w:r>
            <w:r>
              <w:rPr>
                <w:rFonts w:hint="eastAsia"/>
              </w:rPr>
              <w:t xml:space="preserve">olution </w:t>
            </w:r>
            <w:r>
              <w:t>1-2-3/1-2-4 if RP is on NTN satellite;</w:t>
            </w:r>
          </w:p>
          <w:p w14:paraId="41681EF7" w14:textId="77777777" w:rsidR="001A2B0C" w:rsidRDefault="001A2B0C" w:rsidP="001A2B0C">
            <w:pPr>
              <w:pStyle w:val="af2"/>
              <w:spacing w:line="256" w:lineRule="auto"/>
            </w:pPr>
            <w:r>
              <w:t>Solution 1-2-1/1-2-2, if RP is not on NTN satellite</w:t>
            </w:r>
          </w:p>
          <w:p w14:paraId="5278B88E" w14:textId="77777777" w:rsidR="001A2B0C" w:rsidRDefault="001A2B0C" w:rsidP="001A2B0C">
            <w:pPr>
              <w:pStyle w:val="af2"/>
              <w:spacing w:line="256" w:lineRule="auto"/>
            </w:pPr>
          </w:p>
          <w:p w14:paraId="7C4CFCB8" w14:textId="77777777" w:rsidR="001A2B0C" w:rsidRDefault="001A2B0C" w:rsidP="001A2B0C">
            <w:pPr>
              <w:pStyle w:val="af2"/>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2"/>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2"/>
              <w:spacing w:line="256" w:lineRule="auto"/>
            </w:pPr>
          </w:p>
        </w:tc>
        <w:tc>
          <w:tcPr>
            <w:tcW w:w="2970" w:type="dxa"/>
          </w:tcPr>
          <w:p w14:paraId="2885CB65" w14:textId="77777777" w:rsidR="001A2B0C" w:rsidRPr="0079773B" w:rsidRDefault="001A2B0C" w:rsidP="001A2B0C">
            <w:pPr>
              <w:pStyle w:val="af2"/>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2"/>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2"/>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2"/>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2"/>
              <w:spacing w:line="256" w:lineRule="auto"/>
              <w:rPr>
                <w:rFonts w:eastAsiaTheme="minorEastAsia"/>
                <w:lang w:eastAsia="zh-CN"/>
              </w:rPr>
            </w:pPr>
            <w:r>
              <w:rPr>
                <w:rFonts w:eastAsia="맑은 고딕" w:hint="eastAsia"/>
                <w:lang w:eastAsia="ko-KR"/>
              </w:rPr>
              <w:t>Sa</w:t>
            </w:r>
            <w:r>
              <w:rPr>
                <w:rFonts w:eastAsia="맑은 고딕"/>
                <w:lang w:eastAsia="ko-KR"/>
              </w:rPr>
              <w:t>msung</w:t>
            </w:r>
          </w:p>
        </w:tc>
        <w:tc>
          <w:tcPr>
            <w:tcW w:w="2790" w:type="dxa"/>
          </w:tcPr>
          <w:p w14:paraId="24FA3CF4" w14:textId="77777777" w:rsidR="00054C98" w:rsidRDefault="00054C98" w:rsidP="00054C98">
            <w:pPr>
              <w:pStyle w:val="af2"/>
              <w:spacing w:line="256" w:lineRule="auto"/>
              <w:rPr>
                <w:rFonts w:eastAsia="맑은 고딕"/>
                <w:lang w:eastAsia="ko-KR"/>
              </w:rPr>
            </w:pPr>
            <w:r>
              <w:rPr>
                <w:rFonts w:eastAsia="맑은 고딕" w:hint="eastAsia"/>
                <w:lang w:eastAsia="ko-KR"/>
              </w:rPr>
              <w:t>Solution#1-2-1</w:t>
            </w:r>
          </w:p>
          <w:p w14:paraId="6AE17B36" w14:textId="2F012DA4" w:rsidR="00054C98" w:rsidRPr="00CD3B15" w:rsidRDefault="00054C98" w:rsidP="00054C98">
            <w:pPr>
              <w:pStyle w:val="af2"/>
              <w:spacing w:line="256" w:lineRule="auto"/>
            </w:pPr>
            <w:r>
              <w:rPr>
                <w:rFonts w:eastAsia="맑은 고딕"/>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2"/>
              <w:spacing w:line="256" w:lineRule="auto"/>
            </w:pPr>
            <w:r w:rsidRPr="0079773B">
              <w:t>Solution#1-2-4</w:t>
            </w:r>
          </w:p>
        </w:tc>
        <w:tc>
          <w:tcPr>
            <w:tcW w:w="2970" w:type="dxa"/>
          </w:tcPr>
          <w:p w14:paraId="38385925" w14:textId="77777777" w:rsidR="00054C98" w:rsidRPr="00CD3B15" w:rsidRDefault="00054C98" w:rsidP="00054C98">
            <w:pPr>
              <w:pStyle w:val="af2"/>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2"/>
              <w:spacing w:line="256" w:lineRule="auto"/>
              <w:rPr>
                <w:rFonts w:eastAsia="맑은 고딕"/>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2"/>
              <w:spacing w:line="256" w:lineRule="auto"/>
              <w:rPr>
                <w:rFonts w:eastAsia="맑은 고딕"/>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2"/>
              <w:spacing w:line="256" w:lineRule="auto"/>
            </w:pPr>
            <w:r w:rsidRPr="00902581">
              <w:t>Solution #</w:t>
            </w:r>
            <w:r>
              <w:t>1-2-2</w:t>
            </w:r>
          </w:p>
        </w:tc>
        <w:tc>
          <w:tcPr>
            <w:tcW w:w="2970" w:type="dxa"/>
          </w:tcPr>
          <w:p w14:paraId="49AA36F2" w14:textId="42B257A8" w:rsidR="002520AF" w:rsidRPr="00CD3B15" w:rsidRDefault="002520AF" w:rsidP="002520AF">
            <w:pPr>
              <w:pStyle w:val="af2"/>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2"/>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2"/>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2"/>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2"/>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2"/>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2"/>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2"/>
              <w:spacing w:line="256" w:lineRule="auto"/>
              <w:rPr>
                <w:rFonts w:eastAsiaTheme="minorEastAsia"/>
                <w:lang w:eastAsia="zh-CN"/>
              </w:rPr>
            </w:pPr>
            <w:r>
              <w:rPr>
                <w:rFonts w:eastAsia="맑은 고딕"/>
                <w:lang w:eastAsia="ko-KR"/>
              </w:rPr>
              <w:t>CEWiT</w:t>
            </w:r>
          </w:p>
        </w:tc>
        <w:tc>
          <w:tcPr>
            <w:tcW w:w="2790" w:type="dxa"/>
          </w:tcPr>
          <w:p w14:paraId="77688014" w14:textId="77777777" w:rsidR="001A5D5E" w:rsidRDefault="001A5D5E" w:rsidP="001A5D5E">
            <w:pPr>
              <w:pStyle w:val="af2"/>
              <w:spacing w:line="256" w:lineRule="auto"/>
            </w:pPr>
            <w:r w:rsidRPr="00CD3B15">
              <w:rPr>
                <w:rFonts w:hint="eastAsia"/>
              </w:rPr>
              <w:t>Solution#1-2-3</w:t>
            </w:r>
            <w:r>
              <w:t xml:space="preserve"> is preferred</w:t>
            </w:r>
          </w:p>
          <w:p w14:paraId="3F04BC7A" w14:textId="7F067A38" w:rsidR="001A5D5E" w:rsidRDefault="001A5D5E" w:rsidP="001A5D5E">
            <w:pPr>
              <w:pStyle w:val="af2"/>
              <w:spacing w:line="256" w:lineRule="auto"/>
              <w:rPr>
                <w:rFonts w:eastAsiaTheme="minorEastAsia"/>
                <w:lang w:eastAsia="zh-CN"/>
              </w:rPr>
            </w:pPr>
            <w:r>
              <w:rPr>
                <w:rFonts w:eastAsia="맑은 고딕"/>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2"/>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2"/>
              <w:spacing w:line="256" w:lineRule="auto"/>
            </w:pPr>
          </w:p>
        </w:tc>
        <w:tc>
          <w:tcPr>
            <w:tcW w:w="2970" w:type="dxa"/>
          </w:tcPr>
          <w:p w14:paraId="295425B2" w14:textId="77777777" w:rsidR="001A5D5E" w:rsidRDefault="001A5D5E" w:rsidP="001A5D5E">
            <w:pPr>
              <w:pStyle w:val="af2"/>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2"/>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2"/>
              <w:spacing w:line="256" w:lineRule="auto"/>
              <w:rPr>
                <w:rFonts w:eastAsia="맑은 고딕"/>
                <w:lang w:eastAsia="ko-KR"/>
              </w:rPr>
            </w:pPr>
            <w:r>
              <w:t>APT</w:t>
            </w:r>
          </w:p>
        </w:tc>
        <w:tc>
          <w:tcPr>
            <w:tcW w:w="2790" w:type="dxa"/>
          </w:tcPr>
          <w:p w14:paraId="671D8356" w14:textId="4CD77BC1" w:rsidR="0068312F" w:rsidRPr="00CD3B15" w:rsidRDefault="0068312F" w:rsidP="0068312F">
            <w:pPr>
              <w:pStyle w:val="af2"/>
              <w:spacing w:line="256" w:lineRule="auto"/>
            </w:pPr>
            <w:r w:rsidRPr="0010311E">
              <w:t>Solution#1-2-4</w:t>
            </w:r>
          </w:p>
        </w:tc>
        <w:tc>
          <w:tcPr>
            <w:tcW w:w="2700" w:type="dxa"/>
          </w:tcPr>
          <w:p w14:paraId="7244720D" w14:textId="01B38285" w:rsidR="0068312F" w:rsidRPr="00CD3B15" w:rsidRDefault="0068312F" w:rsidP="0068312F">
            <w:pPr>
              <w:pStyle w:val="af2"/>
              <w:spacing w:line="256" w:lineRule="auto"/>
            </w:pPr>
            <w:r w:rsidRPr="0010311E">
              <w:rPr>
                <w:rFonts w:hint="eastAsia"/>
              </w:rPr>
              <w:t>Solution#1-2-2</w:t>
            </w:r>
          </w:p>
        </w:tc>
        <w:tc>
          <w:tcPr>
            <w:tcW w:w="2970" w:type="dxa"/>
          </w:tcPr>
          <w:p w14:paraId="5EA2CEE7" w14:textId="77777777" w:rsidR="0068312F" w:rsidRDefault="0068312F" w:rsidP="0068312F">
            <w:pPr>
              <w:pStyle w:val="af2"/>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2"/>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2"/>
              <w:spacing w:line="256" w:lineRule="auto"/>
              <w:rPr>
                <w:rFonts w:eastAsiaTheme="minorEastAsia"/>
                <w:lang w:eastAsia="zh-CN"/>
              </w:rPr>
            </w:pPr>
            <w:r>
              <w:rPr>
                <w:rFonts w:eastAsiaTheme="minorEastAsia" w:hint="eastAsia"/>
                <w:lang w:eastAsia="zh-CN"/>
              </w:rPr>
              <w:lastRenderedPageBreak/>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af2"/>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2"/>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af2"/>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2"/>
              <w:spacing w:line="256" w:lineRule="auto"/>
            </w:pPr>
            <w:r>
              <w:t>Panasonic</w:t>
            </w:r>
          </w:p>
        </w:tc>
        <w:tc>
          <w:tcPr>
            <w:tcW w:w="2790" w:type="dxa"/>
          </w:tcPr>
          <w:p w14:paraId="659436A1" w14:textId="77777777" w:rsidR="00926BC5" w:rsidRDefault="00926BC5" w:rsidP="00C557AE">
            <w:pPr>
              <w:pStyle w:val="af2"/>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2"/>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2"/>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4B2B6B">
        <w:tc>
          <w:tcPr>
            <w:tcW w:w="1728" w:type="dxa"/>
          </w:tcPr>
          <w:p w14:paraId="24C64791" w14:textId="77777777" w:rsidR="00C0766C" w:rsidRDefault="00C0766C" w:rsidP="004B2B6B">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4B2B6B">
            <w:pPr>
              <w:pStyle w:val="af2"/>
              <w:spacing w:line="256" w:lineRule="auto"/>
            </w:pPr>
            <w:r>
              <w:t>Solution# 1-2-4</w:t>
            </w:r>
          </w:p>
        </w:tc>
        <w:tc>
          <w:tcPr>
            <w:tcW w:w="2700" w:type="dxa"/>
          </w:tcPr>
          <w:p w14:paraId="52962A13" w14:textId="77777777" w:rsidR="00C0766C" w:rsidRPr="00CD3B15" w:rsidRDefault="00C0766C" w:rsidP="004B2B6B">
            <w:pPr>
              <w:pStyle w:val="af2"/>
              <w:spacing w:line="256" w:lineRule="auto"/>
            </w:pPr>
            <w:r>
              <w:t>Solution# 1-2-2</w:t>
            </w:r>
          </w:p>
        </w:tc>
        <w:tc>
          <w:tcPr>
            <w:tcW w:w="2970" w:type="dxa"/>
          </w:tcPr>
          <w:p w14:paraId="65D8FAE2" w14:textId="77777777" w:rsidR="00C0766C" w:rsidRPr="00CD3B15" w:rsidRDefault="00C0766C" w:rsidP="004B2B6B">
            <w:pPr>
              <w:pStyle w:val="af2"/>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af2"/>
              <w:spacing w:line="256" w:lineRule="auto"/>
            </w:pPr>
            <w:r>
              <w:rPr>
                <w:rFonts w:eastAsia="맑은 고딕" w:hint="eastAsia"/>
                <w:lang w:eastAsia="ko-KR"/>
              </w:rPr>
              <w:t>LG</w:t>
            </w:r>
          </w:p>
        </w:tc>
        <w:tc>
          <w:tcPr>
            <w:tcW w:w="2790" w:type="dxa"/>
          </w:tcPr>
          <w:p w14:paraId="06D1E6D7" w14:textId="34C9B037" w:rsidR="008A26E3" w:rsidRPr="00902581" w:rsidRDefault="008A26E3" w:rsidP="008A26E3">
            <w:pPr>
              <w:pStyle w:val="af2"/>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af2"/>
              <w:spacing w:line="256" w:lineRule="auto"/>
            </w:pPr>
          </w:p>
        </w:tc>
        <w:tc>
          <w:tcPr>
            <w:tcW w:w="2970" w:type="dxa"/>
          </w:tcPr>
          <w:p w14:paraId="3879F53D" w14:textId="77777777" w:rsidR="008A26E3" w:rsidRPr="00241C0C" w:rsidRDefault="008A26E3" w:rsidP="008A26E3">
            <w:pPr>
              <w:pStyle w:val="af2"/>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af2"/>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af2"/>
              <w:spacing w:line="256" w:lineRule="auto"/>
              <w:rPr>
                <w:rFonts w:eastAsia="맑은 고딕" w:hint="eastAsia"/>
                <w:lang w:eastAsia="ko-KR"/>
              </w:rPr>
            </w:pPr>
            <w:r>
              <w:rPr>
                <w:rFonts w:eastAsia="맑은 고딕" w:hint="eastAsia"/>
                <w:lang w:eastAsia="ko-KR"/>
              </w:rPr>
              <w:t>ETRI</w:t>
            </w:r>
          </w:p>
        </w:tc>
        <w:tc>
          <w:tcPr>
            <w:tcW w:w="2790" w:type="dxa"/>
          </w:tcPr>
          <w:p w14:paraId="5939A3DB" w14:textId="77777777" w:rsidR="00645E03" w:rsidRDefault="00645E03" w:rsidP="00645E03">
            <w:pPr>
              <w:pStyle w:val="af2"/>
              <w:spacing w:line="256" w:lineRule="auto"/>
            </w:pPr>
            <w:r w:rsidRPr="00902581">
              <w:t>Solution #</w:t>
            </w:r>
            <w:r>
              <w:t>1-2-3</w:t>
            </w:r>
          </w:p>
          <w:p w14:paraId="2E6D209A" w14:textId="134FE300" w:rsidR="00645E03" w:rsidRPr="00902581" w:rsidRDefault="00645E03" w:rsidP="00645E03">
            <w:pPr>
              <w:pStyle w:val="af2"/>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 xml:space="preserve">the </w:t>
            </w:r>
            <w:proofErr w:type="spellStart"/>
            <w:r w:rsidRPr="000F771C">
              <w:t>ra-ResponseWindow</w:t>
            </w:r>
            <w:proofErr w:type="spellEnd"/>
            <w:r w:rsidRPr="000F771C">
              <w:t>.</w:t>
            </w:r>
          </w:p>
        </w:tc>
        <w:tc>
          <w:tcPr>
            <w:tcW w:w="2700" w:type="dxa"/>
          </w:tcPr>
          <w:p w14:paraId="2B887AC1" w14:textId="7AC433B0" w:rsidR="00645E03" w:rsidRPr="00902581" w:rsidRDefault="00645E03" w:rsidP="00645E03">
            <w:pPr>
              <w:pStyle w:val="af2"/>
              <w:spacing w:line="256" w:lineRule="auto"/>
            </w:pPr>
            <w:r w:rsidRPr="00902581">
              <w:t>Solution #</w:t>
            </w:r>
            <w:r>
              <w:t>1-2-4</w:t>
            </w:r>
          </w:p>
        </w:tc>
        <w:tc>
          <w:tcPr>
            <w:tcW w:w="2970" w:type="dxa"/>
          </w:tcPr>
          <w:p w14:paraId="2DDA0A8B" w14:textId="53FFEC16" w:rsidR="00645E03" w:rsidRPr="00241C0C" w:rsidRDefault="00645E03" w:rsidP="00645E03">
            <w:pPr>
              <w:pStyle w:val="af2"/>
              <w:spacing w:line="256" w:lineRule="auto"/>
              <w:rPr>
                <w:rFonts w:hint="eastAsia"/>
                <w:b/>
                <w:lang w:val="en-US"/>
              </w:rPr>
            </w:pPr>
            <w:r w:rsidRPr="00902581">
              <w:t>Solution #</w:t>
            </w:r>
            <w:r>
              <w:t>1-2-1</w:t>
            </w:r>
          </w:p>
        </w:tc>
      </w:tr>
    </w:tbl>
    <w:p w14:paraId="2512CAF2" w14:textId="77777777" w:rsidR="002961DB" w:rsidRPr="002A33D8" w:rsidRDefault="002961DB" w:rsidP="002961DB">
      <w:pPr>
        <w:rPr>
          <w:b/>
          <w:lang w:eastAsia="zh-CN"/>
        </w:rPr>
      </w:pPr>
    </w:p>
    <w:p w14:paraId="5D007D34" w14:textId="77777777" w:rsidR="00DB1848" w:rsidRPr="00902581" w:rsidRDefault="00C84EBA" w:rsidP="00F9597F">
      <w:pPr>
        <w:pStyle w:val="30"/>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af6"/>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af6"/>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af6"/>
        <w:numPr>
          <w:ilvl w:val="0"/>
          <w:numId w:val="23"/>
        </w:numPr>
      </w:pPr>
      <w:r w:rsidRPr="00902581">
        <w:t>Is there a necessity to extend the range of TAC in RAR?</w:t>
      </w:r>
    </w:p>
    <w:p w14:paraId="56FFEB27" w14:textId="77777777" w:rsidR="00623E80" w:rsidRPr="00902581" w:rsidRDefault="00623E80" w:rsidP="007C62B5">
      <w:pPr>
        <w:pStyle w:val="af6"/>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8"/>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TS 38.321]</w:t>
            </w:r>
            <w:proofErr w:type="gramStart"/>
            <w:r w:rsidRPr="00902581">
              <w:rPr>
                <w:i/>
              </w:rPr>
              <w:t xml:space="preserve">, </w:t>
            </w:r>
            <w:proofErr w:type="gramEnd"/>
            <w:r w:rsidR="00DA2DF8" w:rsidRPr="00902581">
              <w:rPr>
                <w:i/>
                <w:noProof/>
                <w:position w:val="-10"/>
              </w:rPr>
              <w:object w:dxaOrig="260" w:dyaOrig="300" w14:anchorId="7C5FC740">
                <v:shape id="_x0000_i1026" type="#_x0000_t75" alt="" style="width:14.65pt;height:14.65pt;mso-width-percent:0;mso-height-percent:0;mso-width-percent:0;mso-height-percent:0" o:ole="">
                  <v:imagedata r:id="rId18" o:title=""/>
                </v:shape>
                <o:OLEObject Type="Embed" ProgID="Equation.3" ShapeID="_x0000_i1026" DrawAspect="Content" ObjectID="_1666021891" r:id="rId19"/>
              </w:object>
            </w:r>
            <w:r w:rsidRPr="00902581">
              <w:rPr>
                <w:i/>
              </w:rPr>
              <w:t xml:space="preserve">, for a TAG indicates </w:t>
            </w:r>
            <w:r w:rsidR="00DA2DF8" w:rsidRPr="00902581">
              <w:rPr>
                <w:i/>
                <w:noProof/>
                <w:position w:val="-10"/>
              </w:rPr>
              <w:object w:dxaOrig="400" w:dyaOrig="300" w14:anchorId="016BED05">
                <v:shape id="_x0000_i1027" type="#_x0000_t75" alt="" style="width:21.35pt;height:14.65pt;mso-width-percent:0;mso-height-percent:0;mso-width-percent:0;mso-height-percent:0" o:ole="">
                  <v:imagedata r:id="rId20" o:title=""/>
                </v:shape>
                <o:OLEObject Type="Embed" ProgID="Equation.3" ShapeID="_x0000_i1027" DrawAspect="Content" ObjectID="_1666021892"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65pt;height:14.65pt;mso-width-percent:0;mso-height-percent:0;mso-width-percent:0;mso-height-percent:0" o:ole="">
                  <v:imagedata r:id="rId22" o:title=""/>
                </v:shape>
                <o:OLEObject Type="Embed" ProgID="Equation.3" ShapeID="_x0000_i1028" DrawAspect="Content" ObjectID="_1666021893"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8pt;height:14.65pt;mso-width-percent:0;mso-height-percent:0;mso-width-percent:0;mso-height-percent:0" o:ole="">
                  <v:imagedata r:id="rId24" o:title=""/>
                </v:shape>
                <o:OLEObject Type="Embed" ProgID="Equation.3" ShapeID="_x0000_i1029" DrawAspect="Content" ObjectID="_1666021894" r:id="rId25"/>
              </w:object>
            </w:r>
            <w:r w:rsidRPr="00902581">
              <w:rPr>
                <w:i/>
              </w:rPr>
              <w:t xml:space="preserve"> kHz is </w:t>
            </w:r>
            <w:r w:rsidR="00DA2DF8" w:rsidRPr="00902581">
              <w:rPr>
                <w:i/>
                <w:noProof/>
                <w:position w:val="-10"/>
              </w:rPr>
              <w:object w:dxaOrig="1719" w:dyaOrig="340" w14:anchorId="0CD77FF6">
                <v:shape id="_x0000_i1030" type="#_x0000_t75" alt="" style="width:86pt;height:15.35pt;mso-width-percent:0;mso-height-percent:0;mso-width-percent:0;mso-height-percent:0" o:ole="">
                  <v:imagedata r:id="rId26" o:title=""/>
                </v:shape>
                <o:OLEObject Type="Embed" ProgID="Equation.3" ShapeID="_x0000_i1030" DrawAspect="Content" ObjectID="_1666021895" r:id="rId27"/>
              </w:object>
            </w:r>
            <w:r w:rsidRPr="00902581">
              <w:rPr>
                <w:i/>
              </w:rPr>
              <w:t xml:space="preserve">. </w:t>
            </w:r>
            <w:r w:rsidR="00DA2DF8" w:rsidRPr="00902581">
              <w:rPr>
                <w:i/>
                <w:noProof/>
                <w:position w:val="-10"/>
              </w:rPr>
              <w:object w:dxaOrig="400" w:dyaOrig="300" w14:anchorId="4254B694">
                <v:shape id="_x0000_i1031" type="#_x0000_t75" alt="" style="width:21.35pt;height:14.65pt;mso-width-percent:0;mso-height-percent:0;mso-width-percent:0;mso-height-percent:0" o:ole="">
                  <v:imagedata r:id="rId20" o:title=""/>
                </v:shape>
                <o:OLEObject Type="Embed" ProgID="Equation.3" ShapeID="_x0000_i1031" DrawAspect="Content" ObjectID="_1666021896"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lastRenderedPageBreak/>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d"/>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2"/>
              <w:spacing w:before="120" w:after="120"/>
              <w:rPr>
                <w:rFonts w:eastAsia="바탕"/>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2"/>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2"/>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lastRenderedPageBreak/>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lastRenderedPageBreak/>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lastRenderedPageBreak/>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맑은 고딕" w:hint="eastAsia"/>
                <w:lang w:eastAsia="ko-KR"/>
              </w:rPr>
              <w:t xml:space="preserve">Samsung </w:t>
            </w:r>
          </w:p>
        </w:tc>
        <w:tc>
          <w:tcPr>
            <w:tcW w:w="4068" w:type="pct"/>
          </w:tcPr>
          <w:p w14:paraId="406493EC" w14:textId="1C2B15D2" w:rsidR="00054C98" w:rsidRDefault="00054C98" w:rsidP="00054C98">
            <w:pPr>
              <w:rPr>
                <w:rFonts w:eastAsia="맑은 고딕"/>
                <w:lang w:eastAsia="ko-KR"/>
              </w:rPr>
            </w:pPr>
            <w:r>
              <w:rPr>
                <w:rFonts w:eastAsia="맑은 고딕"/>
                <w:lang w:eastAsia="ko-KR"/>
              </w:rPr>
              <w:t xml:space="preserve">Similar to ZTE, </w:t>
            </w:r>
            <w:proofErr w:type="spellStart"/>
            <w:r>
              <w:rPr>
                <w:rFonts w:eastAsia="맑은 고딕"/>
                <w:lang w:eastAsia="ko-KR"/>
              </w:rPr>
              <w:t>Mediatek</w:t>
            </w:r>
            <w:proofErr w:type="spellEnd"/>
            <w:r>
              <w:rPr>
                <w:rFonts w:eastAsia="맑은 고딕"/>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맑은 고딕"/>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맑은 고딕"/>
                <w:lang w:eastAsia="ko-KR"/>
              </w:rPr>
              <w:t>CEWiT</w:t>
            </w:r>
          </w:p>
        </w:tc>
        <w:tc>
          <w:tcPr>
            <w:tcW w:w="4068" w:type="pct"/>
          </w:tcPr>
          <w:p w14:paraId="29FF6582" w14:textId="793664C8" w:rsidR="001A5D5E" w:rsidRDefault="001A5D5E" w:rsidP="001A5D5E">
            <w:pPr>
              <w:rPr>
                <w:rFonts w:eastAsiaTheme="minorEastAsia"/>
                <w:lang w:eastAsia="zh-CN"/>
              </w:rPr>
            </w:pPr>
            <w:r>
              <w:rPr>
                <w:rFonts w:eastAsia="맑은 고딕"/>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맑은 고딕"/>
                <w:lang w:eastAsia="ko-KR"/>
              </w:rPr>
            </w:pPr>
            <w:r>
              <w:rPr>
                <w:bCs/>
              </w:rPr>
              <w:t>APT</w:t>
            </w:r>
          </w:p>
        </w:tc>
        <w:tc>
          <w:tcPr>
            <w:tcW w:w="4068" w:type="pct"/>
          </w:tcPr>
          <w:p w14:paraId="7F3F0C49" w14:textId="490F0FC6" w:rsidR="0068312F" w:rsidRDefault="0068312F" w:rsidP="0068312F">
            <w:pPr>
              <w:rPr>
                <w:rFonts w:eastAsia="맑은 고딕"/>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4B2B6B">
        <w:tc>
          <w:tcPr>
            <w:tcW w:w="932" w:type="pct"/>
          </w:tcPr>
          <w:p w14:paraId="50484AEA" w14:textId="77777777" w:rsidR="00380202" w:rsidRDefault="0038020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4B2B6B">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맑은 고딕" w:hint="eastAsia"/>
                <w:bCs/>
                <w:lang w:eastAsia="ko-KR"/>
              </w:rPr>
              <w:t>LG</w:t>
            </w:r>
          </w:p>
        </w:tc>
        <w:tc>
          <w:tcPr>
            <w:tcW w:w="4068" w:type="pct"/>
          </w:tcPr>
          <w:p w14:paraId="053E49C5" w14:textId="0BD2266B" w:rsidR="008A26E3" w:rsidRDefault="008A26E3" w:rsidP="008A26E3">
            <w:r>
              <w:rPr>
                <w:rFonts w:eastAsia="맑은 고딕"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맑은 고딕" w:hint="eastAsia"/>
                <w:bCs/>
                <w:lang w:eastAsia="ko-KR"/>
              </w:rPr>
            </w:pPr>
            <w:r>
              <w:rPr>
                <w:rFonts w:eastAsia="맑은 고딕" w:hint="eastAsia"/>
                <w:lang w:eastAsia="ko-KR"/>
              </w:rPr>
              <w:t>ETRI</w:t>
            </w:r>
          </w:p>
        </w:tc>
        <w:tc>
          <w:tcPr>
            <w:tcW w:w="4068" w:type="pct"/>
          </w:tcPr>
          <w:p w14:paraId="10C8756F" w14:textId="7EEDCC5C" w:rsidR="00645E03" w:rsidRDefault="00645E03" w:rsidP="00645E03">
            <w:pPr>
              <w:rPr>
                <w:rFonts w:eastAsia="맑은 고딕" w:hint="eastAsia"/>
                <w:lang w:eastAsia="ko-KR"/>
              </w:rPr>
            </w:pPr>
            <w:r>
              <w:rPr>
                <w:rFonts w:eastAsia="맑은 고딕" w:hint="eastAsia"/>
                <w:lang w:eastAsia="ko-KR"/>
              </w:rPr>
              <w:t>We support the proposal.</w:t>
            </w:r>
          </w:p>
        </w:tc>
      </w:tr>
    </w:tbl>
    <w:p w14:paraId="168232D1" w14:textId="77777777" w:rsidR="002E445D" w:rsidRPr="00926BC5" w:rsidRDefault="002E445D" w:rsidP="002E445D">
      <w:pPr>
        <w:rPr>
          <w:b/>
          <w:lang w:eastAsia="zh-CN"/>
        </w:rPr>
      </w:pPr>
    </w:p>
    <w:p w14:paraId="1BE439F8" w14:textId="77777777" w:rsidR="006F6278" w:rsidRPr="00902581" w:rsidRDefault="006F6278" w:rsidP="006F6278"/>
    <w:p w14:paraId="1D90A1DB" w14:textId="77777777" w:rsidR="00F9597F" w:rsidRPr="00902581" w:rsidRDefault="00F9597F" w:rsidP="00F9597F">
      <w:pPr>
        <w:pStyle w:val="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30"/>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6"/>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6"/>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6"/>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lastRenderedPageBreak/>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645E03" w:rsidP="007E1DA9">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2"/>
        <w:spacing w:after="0"/>
        <w:jc w:val="both"/>
      </w:pPr>
    </w:p>
    <w:p w14:paraId="3D738EFF" w14:textId="77777777" w:rsidR="00103DEF" w:rsidRPr="00902581" w:rsidRDefault="00103DEF" w:rsidP="007E1DA9">
      <w:pPr>
        <w:pStyle w:val="af2"/>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645E03" w:rsidP="0013699B">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2"/>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645E03"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8"/>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lastRenderedPageBreak/>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gNB has to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lastRenderedPageBreak/>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lastRenderedPageBreak/>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af8"/>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2"/>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2"/>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2"/>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2"/>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2"/>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2"/>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2"/>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2"/>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2"/>
              <w:spacing w:line="256" w:lineRule="auto"/>
            </w:pPr>
            <w:r>
              <w:t>Ericsson</w:t>
            </w:r>
          </w:p>
        </w:tc>
        <w:tc>
          <w:tcPr>
            <w:tcW w:w="2790" w:type="dxa"/>
          </w:tcPr>
          <w:p w14:paraId="7DE4F7EE" w14:textId="77777777" w:rsidR="00F0617A" w:rsidRPr="00902581" w:rsidRDefault="00F0617A" w:rsidP="00F0617A">
            <w:pPr>
              <w:pStyle w:val="af2"/>
              <w:spacing w:line="256" w:lineRule="auto"/>
            </w:pPr>
            <w:r w:rsidRPr="005559DD">
              <w:t>Solution #2-2</w:t>
            </w:r>
          </w:p>
        </w:tc>
        <w:tc>
          <w:tcPr>
            <w:tcW w:w="2700" w:type="dxa"/>
          </w:tcPr>
          <w:p w14:paraId="54085E2B" w14:textId="77777777" w:rsidR="00F0617A" w:rsidRPr="00902581" w:rsidRDefault="00F0617A" w:rsidP="00F0617A">
            <w:pPr>
              <w:pStyle w:val="af2"/>
              <w:spacing w:line="256" w:lineRule="auto"/>
            </w:pPr>
          </w:p>
        </w:tc>
        <w:tc>
          <w:tcPr>
            <w:tcW w:w="2970" w:type="dxa"/>
          </w:tcPr>
          <w:p w14:paraId="6011896F" w14:textId="77777777" w:rsidR="00F0617A" w:rsidRPr="00902581" w:rsidRDefault="00F0617A" w:rsidP="00F0617A">
            <w:pPr>
              <w:pStyle w:val="af2"/>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2"/>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2"/>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2"/>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2"/>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2"/>
              <w:spacing w:line="256" w:lineRule="auto"/>
            </w:pPr>
            <w:r>
              <w:t>Apple</w:t>
            </w:r>
          </w:p>
        </w:tc>
        <w:tc>
          <w:tcPr>
            <w:tcW w:w="2790" w:type="dxa"/>
          </w:tcPr>
          <w:p w14:paraId="7F54EB5F" w14:textId="77777777" w:rsidR="0060531A" w:rsidRPr="00902581" w:rsidRDefault="0060531A" w:rsidP="0060531A">
            <w:pPr>
              <w:pStyle w:val="af2"/>
              <w:spacing w:line="256" w:lineRule="auto"/>
            </w:pPr>
            <w:r>
              <w:t>Solution 2-3</w:t>
            </w:r>
          </w:p>
        </w:tc>
        <w:tc>
          <w:tcPr>
            <w:tcW w:w="2700" w:type="dxa"/>
          </w:tcPr>
          <w:p w14:paraId="77D691AC" w14:textId="77777777" w:rsidR="0060531A" w:rsidRPr="00902581" w:rsidRDefault="0060531A" w:rsidP="0060531A">
            <w:pPr>
              <w:pStyle w:val="af2"/>
              <w:spacing w:line="256" w:lineRule="auto"/>
            </w:pPr>
          </w:p>
        </w:tc>
        <w:tc>
          <w:tcPr>
            <w:tcW w:w="2970" w:type="dxa"/>
          </w:tcPr>
          <w:p w14:paraId="7D9F5E8E" w14:textId="77777777" w:rsidR="0060531A" w:rsidRDefault="0060531A" w:rsidP="0060531A">
            <w:pPr>
              <w:pStyle w:val="af2"/>
              <w:spacing w:line="256" w:lineRule="auto"/>
            </w:pPr>
            <w:r>
              <w:t xml:space="preserve">Solution 2-1 and solution 2-2:  </w:t>
            </w:r>
          </w:p>
          <w:p w14:paraId="65FB5D27" w14:textId="77777777" w:rsidR="0060531A" w:rsidRPr="00902581" w:rsidRDefault="0060531A" w:rsidP="0060531A">
            <w:pPr>
              <w:pStyle w:val="af2"/>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2"/>
              <w:spacing w:line="256" w:lineRule="auto"/>
              <w:rPr>
                <w:rFonts w:eastAsiaTheme="minorEastAsia"/>
                <w:lang w:eastAsia="zh-CN"/>
              </w:rPr>
            </w:pPr>
          </w:p>
        </w:tc>
        <w:tc>
          <w:tcPr>
            <w:tcW w:w="2970" w:type="dxa"/>
          </w:tcPr>
          <w:p w14:paraId="12FFC328" w14:textId="77777777" w:rsidR="001A2B0C" w:rsidRDefault="001A2B0C" w:rsidP="001A2B0C">
            <w:pPr>
              <w:pStyle w:val="af2"/>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2"/>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2"/>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2"/>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2"/>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2"/>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2"/>
              <w:spacing w:line="256" w:lineRule="auto"/>
              <w:rPr>
                <w:rFonts w:eastAsiaTheme="minorEastAsia"/>
                <w:lang w:eastAsia="zh-CN"/>
              </w:rPr>
            </w:pPr>
          </w:p>
        </w:tc>
        <w:tc>
          <w:tcPr>
            <w:tcW w:w="2970" w:type="dxa"/>
          </w:tcPr>
          <w:p w14:paraId="4E9B3BE8" w14:textId="77777777" w:rsidR="000A3CF3" w:rsidRDefault="000A3CF3" w:rsidP="001A2B0C">
            <w:pPr>
              <w:pStyle w:val="af2"/>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2"/>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2"/>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2"/>
              <w:spacing w:line="256" w:lineRule="auto"/>
              <w:rPr>
                <w:rFonts w:eastAsiaTheme="minorEastAsia"/>
                <w:lang w:eastAsia="zh-CN"/>
              </w:rPr>
            </w:pPr>
          </w:p>
        </w:tc>
        <w:tc>
          <w:tcPr>
            <w:tcW w:w="2970" w:type="dxa"/>
          </w:tcPr>
          <w:p w14:paraId="78DE6AFB" w14:textId="2D12930B" w:rsidR="006236DE" w:rsidRDefault="006236DE" w:rsidP="006236DE">
            <w:pPr>
              <w:pStyle w:val="af2"/>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2"/>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af2"/>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2"/>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2"/>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2"/>
              <w:spacing w:line="256" w:lineRule="auto"/>
              <w:rPr>
                <w:rFonts w:eastAsiaTheme="minorEastAsia"/>
                <w:lang w:eastAsia="zh-CN"/>
              </w:rPr>
            </w:pPr>
            <w:r>
              <w:t>Samsung</w:t>
            </w:r>
          </w:p>
        </w:tc>
        <w:tc>
          <w:tcPr>
            <w:tcW w:w="2790" w:type="dxa"/>
          </w:tcPr>
          <w:p w14:paraId="1495026D" w14:textId="4483DD2B" w:rsidR="00054C98" w:rsidRDefault="00054C98" w:rsidP="00054C98">
            <w:pPr>
              <w:pStyle w:val="af2"/>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2"/>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2"/>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2"/>
              <w:spacing w:line="256" w:lineRule="auto"/>
            </w:pPr>
            <w:r>
              <w:t>Lenovo/MM</w:t>
            </w:r>
          </w:p>
        </w:tc>
        <w:tc>
          <w:tcPr>
            <w:tcW w:w="2790" w:type="dxa"/>
          </w:tcPr>
          <w:p w14:paraId="29F6B72F" w14:textId="7322172C" w:rsidR="002520AF" w:rsidRDefault="002520AF" w:rsidP="002520AF">
            <w:pPr>
              <w:pStyle w:val="af2"/>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2"/>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2"/>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2"/>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2"/>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2"/>
              <w:spacing w:line="256" w:lineRule="auto"/>
              <w:rPr>
                <w:rFonts w:eastAsiaTheme="minorEastAsia"/>
                <w:lang w:eastAsia="zh-CN"/>
              </w:rPr>
            </w:pPr>
          </w:p>
        </w:tc>
        <w:tc>
          <w:tcPr>
            <w:tcW w:w="2970" w:type="dxa"/>
          </w:tcPr>
          <w:p w14:paraId="70818868" w14:textId="287032D7" w:rsidR="00EA73B2" w:rsidRPr="00E36847" w:rsidRDefault="00EA73B2" w:rsidP="002520AF">
            <w:pPr>
              <w:pStyle w:val="af2"/>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2"/>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af2"/>
              <w:spacing w:line="256" w:lineRule="auto"/>
              <w:rPr>
                <w:lang w:val="en-US"/>
              </w:rPr>
            </w:pPr>
            <w:r>
              <w:t>Solution #2-2</w:t>
            </w:r>
          </w:p>
        </w:tc>
        <w:tc>
          <w:tcPr>
            <w:tcW w:w="2700" w:type="dxa"/>
          </w:tcPr>
          <w:p w14:paraId="497C2583" w14:textId="791F3544" w:rsidR="001A5D5E" w:rsidRDefault="001A5D5E" w:rsidP="001A5D5E">
            <w:pPr>
              <w:pStyle w:val="af2"/>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2"/>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2"/>
              <w:spacing w:line="256" w:lineRule="auto"/>
              <w:rPr>
                <w:rFonts w:eastAsiaTheme="minorEastAsia"/>
                <w:lang w:eastAsia="zh-CN"/>
              </w:rPr>
            </w:pPr>
            <w:r>
              <w:rPr>
                <w:rFonts w:eastAsiaTheme="minorEastAsia"/>
                <w:lang w:eastAsia="zh-CN"/>
              </w:rPr>
              <w:lastRenderedPageBreak/>
              <w:t>APT</w:t>
            </w:r>
          </w:p>
        </w:tc>
        <w:tc>
          <w:tcPr>
            <w:tcW w:w="2790" w:type="dxa"/>
          </w:tcPr>
          <w:p w14:paraId="070AEC6F" w14:textId="77777777" w:rsidR="0068312F" w:rsidRDefault="0068312F" w:rsidP="002A33D8">
            <w:pPr>
              <w:pStyle w:val="af2"/>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2"/>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2"/>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2"/>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2"/>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2"/>
              <w:spacing w:line="256" w:lineRule="auto"/>
              <w:rPr>
                <w:rFonts w:eastAsiaTheme="minorEastAsia"/>
                <w:lang w:eastAsia="zh-CN"/>
              </w:rPr>
            </w:pPr>
          </w:p>
        </w:tc>
        <w:tc>
          <w:tcPr>
            <w:tcW w:w="2970" w:type="dxa"/>
          </w:tcPr>
          <w:p w14:paraId="50837CF8" w14:textId="77777777" w:rsidR="002A33D8" w:rsidRPr="00E36847" w:rsidRDefault="002A33D8" w:rsidP="002A33D8">
            <w:pPr>
              <w:pStyle w:val="af2"/>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2"/>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af2"/>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2"/>
              <w:spacing w:line="256" w:lineRule="auto"/>
              <w:rPr>
                <w:rFonts w:eastAsiaTheme="minorEastAsia"/>
                <w:lang w:eastAsia="zh-CN"/>
              </w:rPr>
            </w:pPr>
          </w:p>
        </w:tc>
        <w:tc>
          <w:tcPr>
            <w:tcW w:w="2970" w:type="dxa"/>
          </w:tcPr>
          <w:p w14:paraId="40D6BD54" w14:textId="77777777" w:rsidR="00926BC5" w:rsidRDefault="00926BC5" w:rsidP="00C557AE">
            <w:pPr>
              <w:pStyle w:val="af2"/>
              <w:spacing w:line="256" w:lineRule="auto"/>
              <w:rPr>
                <w:rFonts w:eastAsiaTheme="minorEastAsia"/>
                <w:lang w:eastAsia="zh-CN"/>
              </w:rPr>
            </w:pPr>
          </w:p>
        </w:tc>
      </w:tr>
      <w:tr w:rsidR="008815CA" w:rsidRPr="00E36847" w14:paraId="3569AD20" w14:textId="77777777" w:rsidTr="004B2B6B">
        <w:tc>
          <w:tcPr>
            <w:tcW w:w="1728" w:type="dxa"/>
          </w:tcPr>
          <w:p w14:paraId="6CE19023" w14:textId="77777777" w:rsidR="008815CA" w:rsidRDefault="008815CA" w:rsidP="004B2B6B">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4B2B6B">
            <w:pPr>
              <w:pStyle w:val="af2"/>
              <w:spacing w:line="256" w:lineRule="auto"/>
            </w:pPr>
            <w:r>
              <w:rPr>
                <w:rFonts w:eastAsiaTheme="minorEastAsia"/>
                <w:lang w:eastAsia="zh-CN"/>
              </w:rPr>
              <w:t>Solution#2-2</w:t>
            </w:r>
          </w:p>
        </w:tc>
        <w:tc>
          <w:tcPr>
            <w:tcW w:w="2700" w:type="dxa"/>
          </w:tcPr>
          <w:p w14:paraId="1B0CB815" w14:textId="77777777" w:rsidR="008815CA" w:rsidRDefault="008815CA" w:rsidP="004B2B6B">
            <w:pPr>
              <w:pStyle w:val="af2"/>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4B2B6B">
            <w:pPr>
              <w:pStyle w:val="af2"/>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af2"/>
              <w:spacing w:line="256" w:lineRule="auto"/>
              <w:rPr>
                <w:rFonts w:eastAsiaTheme="minorEastAsia"/>
                <w:lang w:eastAsia="zh-CN"/>
              </w:rPr>
            </w:pPr>
            <w:r>
              <w:rPr>
                <w:rFonts w:eastAsia="맑은 고딕" w:hint="eastAsia"/>
                <w:lang w:eastAsia="ko-KR"/>
              </w:rPr>
              <w:t>ETRI</w:t>
            </w:r>
          </w:p>
        </w:tc>
        <w:tc>
          <w:tcPr>
            <w:tcW w:w="2790" w:type="dxa"/>
          </w:tcPr>
          <w:p w14:paraId="3250129F" w14:textId="0892E88B" w:rsidR="00645E03" w:rsidRDefault="00645E03" w:rsidP="00645E03">
            <w:pPr>
              <w:pStyle w:val="af2"/>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af2"/>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af2"/>
              <w:spacing w:line="256" w:lineRule="auto"/>
              <w:rPr>
                <w:rFonts w:eastAsiaTheme="minorEastAsia"/>
                <w:lang w:eastAsia="zh-CN"/>
              </w:rPr>
            </w:pPr>
          </w:p>
        </w:tc>
      </w:tr>
    </w:tbl>
    <w:p w14:paraId="4C055483" w14:textId="77777777" w:rsidR="00F9597F" w:rsidRPr="00926BC5" w:rsidRDefault="00F9597F" w:rsidP="00F9597F">
      <w:pPr>
        <w:spacing w:after="200" w:line="276" w:lineRule="auto"/>
        <w:contextualSpacing/>
        <w:rPr>
          <w:b/>
          <w:highlight w:val="green"/>
        </w:rPr>
      </w:pPr>
    </w:p>
    <w:p w14:paraId="0387F791" w14:textId="77777777" w:rsidR="00DB1848" w:rsidRPr="00902581" w:rsidRDefault="00DB1848" w:rsidP="00DB1848">
      <w:pPr>
        <w:pStyle w:val="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lastRenderedPageBreak/>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8"/>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lastRenderedPageBreak/>
        <w:t>varies depending on the contributions:</w:t>
      </w:r>
    </w:p>
    <w:tbl>
      <w:tblPr>
        <w:tblStyle w:val="af8"/>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6"/>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8"/>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lastRenderedPageBreak/>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57973BF6" w14:textId="55668B9A" w:rsidR="00054C98" w:rsidRPr="00054C98" w:rsidRDefault="00054C98" w:rsidP="007D3BF9">
            <w:pPr>
              <w:rPr>
                <w:rFonts w:eastAsia="맑은 고딕"/>
                <w:lang w:eastAsia="ko-KR"/>
              </w:rPr>
            </w:pPr>
            <w:r>
              <w:rPr>
                <w:rFonts w:eastAsia="맑은 고딕" w:hint="eastAsia"/>
                <w:lang w:eastAsia="ko-KR"/>
              </w:rPr>
              <w:t xml:space="preserve">Support in principle. </w:t>
            </w:r>
            <w:r>
              <w:rPr>
                <w:rFonts w:eastAsia="맑은 고딕"/>
                <w:lang w:eastAsia="ko-KR"/>
              </w:rPr>
              <w:t xml:space="preserve">We would like to clarify this proposal does not mean that </w:t>
            </w:r>
            <w:proofErr w:type="spellStart"/>
            <w:r w:rsidRPr="00054C98">
              <w:rPr>
                <w:rFonts w:eastAsia="맑은 고딕"/>
                <w:lang w:eastAsia="ko-KR"/>
              </w:rPr>
              <w:t>RRC_Idle</w:t>
            </w:r>
            <w:proofErr w:type="spellEnd"/>
            <w:r w:rsidRPr="00054C98">
              <w:rPr>
                <w:rFonts w:eastAsia="맑은 고딕"/>
                <w:lang w:eastAsia="ko-KR"/>
              </w:rPr>
              <w:t>/Inactive UEs</w:t>
            </w:r>
            <w:r>
              <w:rPr>
                <w:rFonts w:eastAsia="맑은 고딕"/>
                <w:lang w:eastAsia="ko-KR"/>
              </w:rPr>
              <w:t xml:space="preserve"> keeps</w:t>
            </w:r>
            <w:r w:rsidRPr="00054C98">
              <w:rPr>
                <w:rFonts w:eastAsia="맑은 고딕"/>
                <w:lang w:eastAsia="ko-KR"/>
              </w:rPr>
              <w:t xml:space="preserve"> tracking the frequency offset</w:t>
            </w:r>
            <w:r>
              <w:rPr>
                <w:rFonts w:eastAsia="맑은 고딕"/>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맑은 고딕"/>
                <w:lang w:eastAsia="ko-KR"/>
              </w:rPr>
              <w:t>CEWiT</w:t>
            </w:r>
          </w:p>
        </w:tc>
        <w:tc>
          <w:tcPr>
            <w:tcW w:w="4068" w:type="pct"/>
          </w:tcPr>
          <w:p w14:paraId="2601ABEA" w14:textId="77777777" w:rsidR="001A5D5E" w:rsidRDefault="001A5D5E" w:rsidP="001A5D5E">
            <w:pPr>
              <w:rPr>
                <w:rFonts w:eastAsia="맑은 고딕"/>
                <w:lang w:eastAsia="ko-KR"/>
              </w:rPr>
            </w:pPr>
            <w:r>
              <w:rPr>
                <w:rFonts w:eastAsia="맑은 고딕"/>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맑은 고딕"/>
                <w:lang w:eastAsia="ko-KR"/>
              </w:rPr>
            </w:pPr>
            <w:r>
              <w:rPr>
                <w:rFonts w:eastAsia="맑은 고딕"/>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맑은 고딕"/>
                <w:lang w:eastAsia="ko-KR"/>
              </w:rPr>
            </w:pPr>
            <w:r>
              <w:rPr>
                <w:rFonts w:eastAsiaTheme="minorEastAsia"/>
                <w:lang w:eastAsia="zh-CN"/>
              </w:rPr>
              <w:t>APT</w:t>
            </w:r>
          </w:p>
        </w:tc>
        <w:tc>
          <w:tcPr>
            <w:tcW w:w="4068" w:type="pct"/>
          </w:tcPr>
          <w:p w14:paraId="27DA839C" w14:textId="3072AA7D" w:rsidR="0068312F" w:rsidRDefault="0068312F" w:rsidP="0068312F">
            <w:pPr>
              <w:rPr>
                <w:rFonts w:eastAsia="맑은 고딕"/>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맑은 고딕"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8"/>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af6"/>
              <w:numPr>
                <w:ilvl w:val="0"/>
                <w:numId w:val="40"/>
              </w:numPr>
            </w:pPr>
            <w:r>
              <w:t xml:space="preserve">It requires the UE to read the SIB several times per second, which increases power consumption. </w:t>
            </w:r>
          </w:p>
          <w:p w14:paraId="0FA4E70F" w14:textId="77777777" w:rsidR="00652C5A" w:rsidRDefault="00652C5A" w:rsidP="00652C5A">
            <w:pPr>
              <w:pStyle w:val="af6"/>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af6"/>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af6"/>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맑은 고딕" w:hint="eastAsia"/>
                <w:lang w:eastAsia="ko-KR"/>
              </w:rPr>
              <w:lastRenderedPageBreak/>
              <w:t>Samsung</w:t>
            </w:r>
          </w:p>
        </w:tc>
        <w:tc>
          <w:tcPr>
            <w:tcW w:w="4068" w:type="pct"/>
          </w:tcPr>
          <w:p w14:paraId="04B47F18" w14:textId="074AE969" w:rsidR="00054C98" w:rsidRDefault="00054C98" w:rsidP="00054C98">
            <w:r>
              <w:rPr>
                <w:rFonts w:eastAsia="맑은 고딕" w:hint="eastAsia"/>
                <w:lang w:eastAsia="ko-KR"/>
              </w:rPr>
              <w:t xml:space="preserve">We think, </w:t>
            </w:r>
            <w:r>
              <w:rPr>
                <w:rFonts w:eastAsia="맑은 고딕"/>
                <w:lang w:eastAsia="ko-KR"/>
              </w:rPr>
              <w:t xml:space="preserve">Solution#3-1 provides a better and exact solution. So, </w:t>
            </w:r>
            <w:r>
              <w:rPr>
                <w:rFonts w:eastAsia="맑은 고딕"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맑은 고딕"/>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0"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051BE2">
            <w:pPr>
              <w:pStyle w:val="af6"/>
              <w:numPr>
                <w:ilvl w:val="0"/>
                <w:numId w:val="45"/>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051BE2">
            <w:pPr>
              <w:pStyle w:val="af6"/>
              <w:numPr>
                <w:ilvl w:val="0"/>
                <w:numId w:val="45"/>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30"/>
      </w:pPr>
      <w:r w:rsidRPr="00902581">
        <w:t>Issue #3</w:t>
      </w:r>
      <w:r w:rsidR="005E5946" w:rsidRPr="00902581">
        <w:t>-1 Reference point for UL frequency synchronization</w:t>
      </w:r>
      <w:bookmarkEnd w:id="20"/>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lastRenderedPageBreak/>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lastRenderedPageBreak/>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w:t>
            </w:r>
            <w:r w:rsidRPr="00833858">
              <w:rPr>
                <w:rFonts w:cs="Arial"/>
              </w:rPr>
              <w:lastRenderedPageBreak/>
              <w:t xml:space="preserve">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lastRenderedPageBreak/>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맑은 고딕"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맑은 고딕" w:hint="eastAsia"/>
                <w:lang w:eastAsia="ko-KR"/>
              </w:rPr>
              <w:t xml:space="preserve">We think Option 1 or Option 3 feasible. </w:t>
            </w:r>
            <w:r>
              <w:rPr>
                <w:rFonts w:eastAsia="맑은 고딕"/>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맑은 고딕"/>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맑은 고딕"/>
                <w:lang w:eastAsia="ko-KR"/>
              </w:rPr>
              <w:t>CEWiT</w:t>
            </w:r>
          </w:p>
        </w:tc>
        <w:tc>
          <w:tcPr>
            <w:tcW w:w="4068" w:type="pct"/>
          </w:tcPr>
          <w:p w14:paraId="0B0E77AD" w14:textId="61884CAA" w:rsidR="00B44131" w:rsidRDefault="00B44131" w:rsidP="00B44131">
            <w:pPr>
              <w:rPr>
                <w:rFonts w:eastAsiaTheme="minorEastAsia"/>
                <w:lang w:eastAsia="zh-CN"/>
              </w:rPr>
            </w:pPr>
            <w:r>
              <w:rPr>
                <w:rFonts w:eastAsia="맑은 고딕"/>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맑은 고딕"/>
                <w:lang w:eastAsia="ko-KR"/>
              </w:rPr>
            </w:pPr>
            <w:r>
              <w:t>APT</w:t>
            </w:r>
          </w:p>
        </w:tc>
        <w:tc>
          <w:tcPr>
            <w:tcW w:w="4068" w:type="pct"/>
          </w:tcPr>
          <w:p w14:paraId="59023DE6" w14:textId="7659B0DE" w:rsidR="0068312F" w:rsidRDefault="0068312F" w:rsidP="0068312F">
            <w:pPr>
              <w:rPr>
                <w:rFonts w:eastAsia="맑은 고딕"/>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4B2B6B">
        <w:tc>
          <w:tcPr>
            <w:tcW w:w="932" w:type="pct"/>
          </w:tcPr>
          <w:p w14:paraId="393CA1A4"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4B2B6B">
            <w:pPr>
              <w:pStyle w:val="af6"/>
              <w:numPr>
                <w:ilvl w:val="0"/>
                <w:numId w:val="29"/>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4B2B6B">
            <w:pPr>
              <w:pStyle w:val="af6"/>
              <w:numPr>
                <w:ilvl w:val="0"/>
                <w:numId w:val="29"/>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맑은 고딕"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lastRenderedPageBreak/>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13A872AB" w14:textId="0DC7A66D" w:rsidR="00054C98" w:rsidRPr="00054C98" w:rsidRDefault="00054C98" w:rsidP="007D3BF9">
            <w:pPr>
              <w:rPr>
                <w:rFonts w:eastAsia="맑은 고딕"/>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맑은 고딕"/>
                <w:lang w:eastAsia="ko-KR"/>
              </w:rPr>
              <w:t>CEWiT</w:t>
            </w:r>
          </w:p>
        </w:tc>
        <w:tc>
          <w:tcPr>
            <w:tcW w:w="4068" w:type="pct"/>
          </w:tcPr>
          <w:p w14:paraId="26B6F181" w14:textId="4376D198" w:rsidR="00B44131" w:rsidRDefault="00B44131" w:rsidP="00B44131">
            <w:pPr>
              <w:rPr>
                <w:rFonts w:eastAsiaTheme="minorEastAsia"/>
                <w:lang w:eastAsia="zh-CN"/>
              </w:rPr>
            </w:pPr>
            <w:r>
              <w:rPr>
                <w:rFonts w:eastAsia="맑은 고딕"/>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맑은 고딕"/>
                <w:lang w:eastAsia="ko-KR"/>
              </w:rPr>
            </w:pPr>
            <w:r>
              <w:t>APT</w:t>
            </w:r>
          </w:p>
        </w:tc>
        <w:tc>
          <w:tcPr>
            <w:tcW w:w="4068" w:type="pct"/>
          </w:tcPr>
          <w:p w14:paraId="16E9F29E" w14:textId="5262DFD8" w:rsidR="0068312F" w:rsidRDefault="0068312F" w:rsidP="0068312F">
            <w:pPr>
              <w:rPr>
                <w:rFonts w:eastAsia="맑은 고딕"/>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4B2B6B">
        <w:tc>
          <w:tcPr>
            <w:tcW w:w="932" w:type="pct"/>
          </w:tcPr>
          <w:p w14:paraId="1D829C02"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4B2B6B">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맑은 고딕"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30"/>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lastRenderedPageBreak/>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8"/>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w:t>
            </w:r>
            <w:r w:rsidRPr="00902581">
              <w:lastRenderedPageBreak/>
              <w:t xml:space="preserve">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lastRenderedPageBreak/>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lastRenderedPageBreak/>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lastRenderedPageBreak/>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맑은 고딕"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맑은 고딕" w:hint="eastAsia"/>
                <w:lang w:eastAsia="ko-KR"/>
              </w:rPr>
              <w:t>We can discuss this after</w:t>
            </w:r>
            <w:r>
              <w:rPr>
                <w:rFonts w:eastAsia="맑은 고딕"/>
                <w:lang w:eastAsia="ko-KR"/>
              </w:rPr>
              <w:t xml:space="preserve"> concluding</w:t>
            </w:r>
            <w:r>
              <w:rPr>
                <w:rFonts w:eastAsia="맑은 고딕" w:hint="eastAsia"/>
                <w:lang w:eastAsia="ko-KR"/>
              </w:rPr>
              <w:t xml:space="preserve"> Issue#3-1</w:t>
            </w:r>
            <w:r>
              <w:rPr>
                <w:rFonts w:eastAsia="맑은 고딕"/>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4B2B6B">
        <w:tc>
          <w:tcPr>
            <w:tcW w:w="932" w:type="pct"/>
          </w:tcPr>
          <w:p w14:paraId="6640CD48"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4B2B6B">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맑은 고딕"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lastRenderedPageBreak/>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4B2B6B">
        <w:tc>
          <w:tcPr>
            <w:tcW w:w="932" w:type="pct"/>
          </w:tcPr>
          <w:p w14:paraId="12FDAA5B"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4B2B6B">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4B2B6B">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051BE2" w:rsidRPr="00902581" w14:paraId="696CEE45" w14:textId="77777777" w:rsidTr="008A5516">
        <w:tc>
          <w:tcPr>
            <w:tcW w:w="932" w:type="pct"/>
          </w:tcPr>
          <w:p w14:paraId="4A3B3692" w14:textId="77777777" w:rsidR="00051BE2" w:rsidRPr="00051BE2" w:rsidRDefault="00051BE2" w:rsidP="00C557AE">
            <w:pPr>
              <w:rPr>
                <w:rFonts w:eastAsiaTheme="minorEastAsia"/>
                <w:lang w:eastAsia="zh-CN"/>
              </w:rPr>
            </w:pPr>
          </w:p>
        </w:tc>
        <w:tc>
          <w:tcPr>
            <w:tcW w:w="4068" w:type="pct"/>
          </w:tcPr>
          <w:p w14:paraId="5CA963F7" w14:textId="77777777" w:rsidR="00051BE2" w:rsidRDefault="00051BE2" w:rsidP="00C557AE">
            <w:pPr>
              <w:rPr>
                <w:rFonts w:eastAsiaTheme="minorEastAsia"/>
                <w:lang w:eastAsia="zh-CN"/>
              </w:rPr>
            </w:pP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8"/>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af6"/>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af6"/>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af6"/>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lastRenderedPageBreak/>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맑은 고딕"/>
                <w:lang w:eastAsia="ko-KR"/>
              </w:rPr>
            </w:pPr>
            <w:r>
              <w:rPr>
                <w:rFonts w:eastAsia="맑은 고딕" w:hint="eastAsia"/>
                <w:lang w:eastAsia="ko-KR"/>
              </w:rPr>
              <w:t>Samsung</w:t>
            </w:r>
          </w:p>
        </w:tc>
        <w:tc>
          <w:tcPr>
            <w:tcW w:w="4068" w:type="pct"/>
          </w:tcPr>
          <w:p w14:paraId="57885DB0" w14:textId="21519318" w:rsidR="00104B1B" w:rsidRPr="00054C98" w:rsidRDefault="00054C98" w:rsidP="00054C98">
            <w:pPr>
              <w:rPr>
                <w:rFonts w:eastAsia="맑은 고딕"/>
                <w:lang w:eastAsia="ko-KR"/>
              </w:rPr>
            </w:pPr>
            <w:r>
              <w:rPr>
                <w:rFonts w:eastAsia="맑은 고딕" w:hint="eastAsia"/>
                <w:lang w:eastAsia="ko-KR"/>
              </w:rPr>
              <w:t xml:space="preserve">Similar to MediaTek, </w:t>
            </w:r>
            <w:r>
              <w:rPr>
                <w:rFonts w:eastAsia="맑은 고딕"/>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af6"/>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af6"/>
              <w:numPr>
                <w:ilvl w:val="0"/>
                <w:numId w:val="44"/>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맑은 고딕"/>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2520AF">
            <w:pPr>
              <w:pStyle w:val="af6"/>
              <w:numPr>
                <w:ilvl w:val="0"/>
                <w:numId w:val="44"/>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4B2B6B">
        <w:tc>
          <w:tcPr>
            <w:tcW w:w="932" w:type="pct"/>
          </w:tcPr>
          <w:p w14:paraId="226BC22B"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4B2B6B">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4B2B6B">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051BE2">
            <w:pPr>
              <w:pStyle w:val="af6"/>
              <w:numPr>
                <w:ilvl w:val="0"/>
                <w:numId w:val="46"/>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4B2B6B">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맑은 고딕"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맑은 고딕" w:hint="eastAsia"/>
                <w:lang w:eastAsia="ko-KR"/>
              </w:rPr>
              <w:t xml:space="preserve">Agree with </w:t>
            </w:r>
            <w:proofErr w:type="spellStart"/>
            <w:r>
              <w:rPr>
                <w:rFonts w:eastAsia="맑은 고딕" w:hint="eastAsia"/>
                <w:lang w:eastAsia="ko-KR"/>
              </w:rPr>
              <w:t>MediaTek</w:t>
            </w:r>
            <w:proofErr w:type="spellEnd"/>
            <w:r>
              <w:rPr>
                <w:rFonts w:eastAsia="맑은 고딕" w:hint="eastAsia"/>
                <w:lang w:eastAsia="ko-KR"/>
              </w:rPr>
              <w:t>.</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lastRenderedPageBreak/>
        <w:t>Several companies proposed to support autonomous frequency adjustment in RRC Connected Mode based on UE GNSS implementation.</w:t>
      </w:r>
    </w:p>
    <w:tbl>
      <w:tblPr>
        <w:tblStyle w:val="af8"/>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 xml:space="preserve">Observation 1: For GNSS UE, UE-specific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8"/>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UE-specific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lastRenderedPageBreak/>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UE-specific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8"/>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맑은 고딕"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맑은 고딕"/>
                <w:lang w:eastAsia="ko-KR"/>
              </w:rPr>
              <w:t>CEWiT</w:t>
            </w:r>
          </w:p>
        </w:tc>
        <w:tc>
          <w:tcPr>
            <w:tcW w:w="4068" w:type="pct"/>
          </w:tcPr>
          <w:p w14:paraId="44BCEC93" w14:textId="774F2E1C" w:rsidR="00B44131" w:rsidRDefault="00B44131" w:rsidP="00B44131">
            <w:pPr>
              <w:rPr>
                <w:rFonts w:eastAsiaTheme="minorEastAsia"/>
                <w:lang w:eastAsia="zh-CN"/>
              </w:rPr>
            </w:pPr>
            <w:r>
              <w:rPr>
                <w:rFonts w:eastAsia="맑은 고딕"/>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맑은 고딕"/>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맑은 고딕"/>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4B2B6B">
        <w:tc>
          <w:tcPr>
            <w:tcW w:w="932" w:type="pct"/>
          </w:tcPr>
          <w:p w14:paraId="0BFB986D"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4B2B6B">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4B2B6B">
            <w:pPr>
              <w:rPr>
                <w:rFonts w:eastAsiaTheme="minorEastAsia"/>
                <w:lang w:eastAsia="zh-CN"/>
              </w:rPr>
            </w:pPr>
            <w:r>
              <w:rPr>
                <w:rFonts w:eastAsiaTheme="minorEastAsia" w:hint="eastAsia"/>
                <w:lang w:eastAsia="zh-CN"/>
              </w:rPr>
              <w:lastRenderedPageBreak/>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맑은 고딕" w:hint="eastAsia"/>
                <w:lang w:eastAsia="ko-KR"/>
              </w:rPr>
              <w:lastRenderedPageBreak/>
              <w:t>LG</w:t>
            </w:r>
          </w:p>
        </w:tc>
        <w:tc>
          <w:tcPr>
            <w:tcW w:w="4068" w:type="pct"/>
          </w:tcPr>
          <w:p w14:paraId="4EFBE248" w14:textId="36E69059" w:rsidR="008A26E3"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8"/>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맑은 고딕"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맑은 고딕"/>
                <w:lang w:eastAsia="ko-KR"/>
              </w:rPr>
              <w:t>CEWiT</w:t>
            </w:r>
          </w:p>
        </w:tc>
        <w:tc>
          <w:tcPr>
            <w:tcW w:w="4068" w:type="pct"/>
          </w:tcPr>
          <w:p w14:paraId="44A95E34" w14:textId="1F962412" w:rsidR="00B44131" w:rsidRDefault="00B44131" w:rsidP="00B44131">
            <w:pPr>
              <w:rPr>
                <w:rFonts w:eastAsiaTheme="minorEastAsia"/>
                <w:lang w:eastAsia="zh-CN"/>
              </w:rPr>
            </w:pPr>
            <w:r>
              <w:rPr>
                <w:rFonts w:eastAsia="맑은 고딕"/>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맑은 고딕"/>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맑은 고딕"/>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8"/>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lastRenderedPageBreak/>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맑은 고딕"/>
                <w:b/>
                <w:color w:val="000000"/>
                <w:u w:val="single"/>
              </w:rPr>
              <w:t xml:space="preserve">Proposal 6: The gNB can jointly signal common TA drift rate and Doppler shift such as the UE derives Doppler shift from common TA drift rate </w:t>
            </w:r>
            <w:proofErr w:type="spellStart"/>
            <w:r w:rsidRPr="000F7318">
              <w:rPr>
                <w:rFonts w:eastAsia="맑은 고딕"/>
                <w:b/>
                <w:color w:val="000000"/>
                <w:u w:val="single"/>
              </w:rPr>
              <w:t>signaled</w:t>
            </w:r>
            <w:proofErr w:type="spellEnd"/>
            <w:r w:rsidRPr="000F7318">
              <w:rPr>
                <w:rFonts w:eastAsia="맑은 고딕"/>
                <w:b/>
                <w:color w:val="000000"/>
                <w:u w:val="single"/>
              </w:rPr>
              <w:t xml:space="preserve"> by </w:t>
            </w:r>
            <w:proofErr w:type="spellStart"/>
            <w:r w:rsidRPr="000F7318">
              <w:rPr>
                <w:rFonts w:eastAsia="맑은 고딕"/>
                <w:b/>
                <w:color w:val="000000"/>
                <w:u w:val="single"/>
              </w:rPr>
              <w:t>gNB</w:t>
            </w:r>
            <w:proofErr w:type="spellEnd"/>
            <w:r w:rsidRPr="000F7318">
              <w:rPr>
                <w:rFonts w:eastAsia="맑은 고딕"/>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30"/>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lastRenderedPageBreak/>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af6"/>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af6"/>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8"/>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lastRenderedPageBreak/>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af6"/>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af6"/>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preference/views in the following table:</w:t>
      </w:r>
    </w:p>
    <w:tbl>
      <w:tblPr>
        <w:tblStyle w:val="af8"/>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2"/>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2"/>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2"/>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2"/>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2"/>
              <w:spacing w:line="256" w:lineRule="auto"/>
            </w:pPr>
            <w:r>
              <w:t>MediaTek</w:t>
            </w:r>
          </w:p>
        </w:tc>
        <w:tc>
          <w:tcPr>
            <w:tcW w:w="3763" w:type="dxa"/>
          </w:tcPr>
          <w:p w14:paraId="46860EEC" w14:textId="77777777" w:rsidR="009F7567" w:rsidRDefault="00842DEB" w:rsidP="009C7056">
            <w:pPr>
              <w:pStyle w:val="af2"/>
              <w:spacing w:line="256" w:lineRule="auto"/>
            </w:pPr>
            <w:r>
              <w:t>Option-2.</w:t>
            </w:r>
          </w:p>
          <w:p w14:paraId="1FF7427C" w14:textId="77777777" w:rsidR="00842DEB" w:rsidRPr="00902581" w:rsidRDefault="00842DEB" w:rsidP="009C7056">
            <w:pPr>
              <w:pStyle w:val="af2"/>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2"/>
              <w:spacing w:line="256" w:lineRule="auto"/>
            </w:pPr>
            <w:r>
              <w:t>Option-1</w:t>
            </w:r>
          </w:p>
          <w:p w14:paraId="023DC47A" w14:textId="77777777" w:rsidR="00842DEB" w:rsidRPr="00902581" w:rsidRDefault="00842DEB" w:rsidP="009C7056">
            <w:pPr>
              <w:pStyle w:val="af2"/>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2"/>
              <w:spacing w:line="256" w:lineRule="auto"/>
            </w:pPr>
            <w:r>
              <w:t>Ericsson</w:t>
            </w:r>
          </w:p>
        </w:tc>
        <w:tc>
          <w:tcPr>
            <w:tcW w:w="3763" w:type="dxa"/>
          </w:tcPr>
          <w:p w14:paraId="32588CD6" w14:textId="77777777" w:rsidR="00F0617A" w:rsidRPr="00902581" w:rsidRDefault="00F0617A" w:rsidP="00F0617A">
            <w:pPr>
              <w:pStyle w:val="af2"/>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2"/>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2"/>
              <w:spacing w:line="256" w:lineRule="auto"/>
            </w:pPr>
            <w:r>
              <w:t>Intel</w:t>
            </w:r>
          </w:p>
        </w:tc>
        <w:tc>
          <w:tcPr>
            <w:tcW w:w="3763" w:type="dxa"/>
          </w:tcPr>
          <w:p w14:paraId="11644D9B" w14:textId="77777777" w:rsidR="002661F7" w:rsidRPr="00902581" w:rsidRDefault="002661F7" w:rsidP="002661F7">
            <w:pPr>
              <w:pStyle w:val="af2"/>
              <w:spacing w:line="256" w:lineRule="auto"/>
            </w:pPr>
            <w:r>
              <w:t>Option 2</w:t>
            </w:r>
          </w:p>
        </w:tc>
        <w:tc>
          <w:tcPr>
            <w:tcW w:w="3642" w:type="dxa"/>
          </w:tcPr>
          <w:p w14:paraId="5001F94A" w14:textId="77777777" w:rsidR="002661F7" w:rsidRPr="00902581" w:rsidRDefault="002661F7" w:rsidP="002661F7">
            <w:pPr>
              <w:pStyle w:val="af2"/>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2"/>
              <w:spacing w:line="256" w:lineRule="auto"/>
            </w:pPr>
            <w:r>
              <w:t>Apple</w:t>
            </w:r>
          </w:p>
        </w:tc>
        <w:tc>
          <w:tcPr>
            <w:tcW w:w="3763" w:type="dxa"/>
          </w:tcPr>
          <w:p w14:paraId="34D0279C" w14:textId="77777777" w:rsidR="00F33083" w:rsidRPr="00902581" w:rsidRDefault="00F33083" w:rsidP="00F33083">
            <w:pPr>
              <w:pStyle w:val="af2"/>
              <w:spacing w:line="256" w:lineRule="auto"/>
            </w:pPr>
            <w:r>
              <w:t>Option 2</w:t>
            </w:r>
          </w:p>
        </w:tc>
        <w:tc>
          <w:tcPr>
            <w:tcW w:w="3642" w:type="dxa"/>
          </w:tcPr>
          <w:p w14:paraId="308C63F0" w14:textId="77777777" w:rsidR="00F33083" w:rsidRPr="00902581" w:rsidRDefault="00F33083" w:rsidP="00F33083">
            <w:pPr>
              <w:pStyle w:val="af2"/>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2"/>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2"/>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2"/>
              <w:spacing w:line="256" w:lineRule="auto"/>
            </w:pPr>
            <w:r>
              <w:t>Samsung</w:t>
            </w:r>
          </w:p>
        </w:tc>
        <w:tc>
          <w:tcPr>
            <w:tcW w:w="3763" w:type="dxa"/>
          </w:tcPr>
          <w:p w14:paraId="40713710" w14:textId="7D07074E" w:rsidR="00054C98" w:rsidRPr="00902581" w:rsidRDefault="00054C98" w:rsidP="00054C98">
            <w:pPr>
              <w:pStyle w:val="af2"/>
              <w:spacing w:line="256" w:lineRule="auto"/>
            </w:pPr>
            <w:r>
              <w:t>Option (2)</w:t>
            </w:r>
          </w:p>
        </w:tc>
        <w:tc>
          <w:tcPr>
            <w:tcW w:w="3642" w:type="dxa"/>
          </w:tcPr>
          <w:p w14:paraId="525A467D" w14:textId="11B03AA4" w:rsidR="00054C98" w:rsidRPr="00902581" w:rsidRDefault="00054C98" w:rsidP="00054C98">
            <w:pPr>
              <w:pStyle w:val="af2"/>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2"/>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2"/>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2"/>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2"/>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2"/>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2"/>
              <w:spacing w:line="256" w:lineRule="auto"/>
            </w:pPr>
          </w:p>
        </w:tc>
        <w:tc>
          <w:tcPr>
            <w:tcW w:w="3642" w:type="dxa"/>
          </w:tcPr>
          <w:p w14:paraId="7AFE0196" w14:textId="77777777" w:rsidR="00801643" w:rsidRDefault="00801643" w:rsidP="002A33D8">
            <w:pPr>
              <w:pStyle w:val="af2"/>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2"/>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2"/>
              <w:spacing w:line="256" w:lineRule="auto"/>
            </w:pPr>
            <w:r>
              <w:t>APT</w:t>
            </w:r>
          </w:p>
        </w:tc>
        <w:tc>
          <w:tcPr>
            <w:tcW w:w="3763" w:type="dxa"/>
          </w:tcPr>
          <w:p w14:paraId="306FD86A" w14:textId="68A6CB00" w:rsidR="0068312F" w:rsidRPr="00902581" w:rsidRDefault="0068312F" w:rsidP="0068312F">
            <w:pPr>
              <w:pStyle w:val="af2"/>
              <w:spacing w:line="256" w:lineRule="auto"/>
            </w:pPr>
            <w:r>
              <w:t xml:space="preserve">Option 1 (less </w:t>
            </w:r>
            <w:proofErr w:type="spellStart"/>
            <w:r>
              <w:t>signaling</w:t>
            </w:r>
            <w:proofErr w:type="spellEnd"/>
            <w:r>
              <w:t xml:space="preserve">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 xml:space="preserve">s could be pre-stored in u-sim or </w:t>
            </w:r>
            <w:proofErr w:type="spellStart"/>
            <w:r>
              <w:t>signaling</w:t>
            </w:r>
            <w:proofErr w:type="spellEnd"/>
            <w:r>
              <w:t xml:space="preserve"> less frequently)</w:t>
            </w:r>
          </w:p>
        </w:tc>
        <w:tc>
          <w:tcPr>
            <w:tcW w:w="3642" w:type="dxa"/>
          </w:tcPr>
          <w:p w14:paraId="4DCE3026" w14:textId="61C6A068" w:rsidR="0068312F" w:rsidRPr="00902581" w:rsidRDefault="0068312F" w:rsidP="0068312F">
            <w:pPr>
              <w:pStyle w:val="af2"/>
              <w:spacing w:line="256" w:lineRule="auto"/>
            </w:pPr>
            <w:r>
              <w:t xml:space="preserve">Option 2 (higher </w:t>
            </w:r>
            <w:proofErr w:type="spellStart"/>
            <w:r>
              <w:t>signaling</w:t>
            </w:r>
            <w:proofErr w:type="spellEnd"/>
            <w:r>
              <w:t xml:space="preserve"> overhead but better support for </w:t>
            </w:r>
            <w:r w:rsidRPr="00182D83">
              <w:t>HAPS and ATG scenarios.</w:t>
            </w:r>
            <w:r>
              <w:t>)</w:t>
            </w:r>
          </w:p>
        </w:tc>
      </w:tr>
      <w:tr w:rsidR="00051BE2" w:rsidRPr="00902581" w14:paraId="782B85D2" w14:textId="77777777" w:rsidTr="004B2B6B">
        <w:trPr>
          <w:trHeight w:val="419"/>
        </w:trPr>
        <w:tc>
          <w:tcPr>
            <w:tcW w:w="2331" w:type="dxa"/>
          </w:tcPr>
          <w:p w14:paraId="079C2B12" w14:textId="77777777" w:rsidR="00051BE2" w:rsidRPr="004B2B6B" w:rsidRDefault="00051BE2" w:rsidP="004B2B6B">
            <w:pPr>
              <w:pStyle w:val="af2"/>
              <w:spacing w:line="256" w:lineRule="auto"/>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3763" w:type="dxa"/>
          </w:tcPr>
          <w:p w14:paraId="0D2D14D4" w14:textId="77777777" w:rsidR="00051BE2" w:rsidRDefault="00051BE2" w:rsidP="004B2B6B">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4B2B6B">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4B2B6B">
            <w:pPr>
              <w:pStyle w:val="af2"/>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4B2B6B">
            <w:pPr>
              <w:pStyle w:val="af2"/>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af2"/>
              <w:spacing w:line="256" w:lineRule="auto"/>
            </w:pPr>
            <w:r>
              <w:rPr>
                <w:rFonts w:eastAsia="맑은 고딕" w:hint="eastAsia"/>
                <w:lang w:eastAsia="ko-KR"/>
              </w:rPr>
              <w:t>LG</w:t>
            </w:r>
          </w:p>
        </w:tc>
        <w:tc>
          <w:tcPr>
            <w:tcW w:w="3763" w:type="dxa"/>
          </w:tcPr>
          <w:p w14:paraId="0CC33E10" w14:textId="5918463E" w:rsidR="008A26E3" w:rsidRPr="00902581" w:rsidRDefault="008A26E3" w:rsidP="008A26E3">
            <w:pPr>
              <w:pStyle w:val="af2"/>
              <w:spacing w:line="256" w:lineRule="auto"/>
            </w:pPr>
            <w:r>
              <w:rPr>
                <w:rFonts w:eastAsia="맑은 고딕" w:hint="eastAsia"/>
                <w:lang w:eastAsia="ko-KR"/>
              </w:rPr>
              <w:t>Agree with Ericsson.</w:t>
            </w:r>
            <w:r>
              <w:rPr>
                <w:rFonts w:eastAsia="맑은 고딕"/>
                <w:lang w:eastAsia="ko-KR"/>
              </w:rPr>
              <w:t xml:space="preserve"> We prefer unified solution.</w:t>
            </w:r>
          </w:p>
        </w:tc>
        <w:tc>
          <w:tcPr>
            <w:tcW w:w="3642" w:type="dxa"/>
          </w:tcPr>
          <w:p w14:paraId="39309D91" w14:textId="77777777" w:rsidR="008A26E3" w:rsidRPr="00902581" w:rsidRDefault="008A26E3" w:rsidP="008A26E3">
            <w:pPr>
              <w:pStyle w:val="af2"/>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28" w:name="_Toc55233918"/>
      <w:bookmarkStart w:id="29" w:name="_GoBack"/>
      <w:bookmarkEnd w:id="29"/>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14:paraId="6D76B9A4" w14:textId="77777777" w:rsidR="00226667" w:rsidRPr="00902581" w:rsidRDefault="00565D46" w:rsidP="00226667">
      <w:pPr>
        <w:pStyle w:val="2"/>
      </w:pPr>
      <w:bookmarkStart w:id="30" w:name="_Ref55135364"/>
      <w:bookmarkStart w:id="31"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0"/>
      <w:bookmarkEnd w:id="31"/>
    </w:p>
    <w:p w14:paraId="7EBCC8DA" w14:textId="77777777" w:rsidR="0027474B" w:rsidRPr="00902581" w:rsidRDefault="00226667" w:rsidP="0027474B">
      <w:pPr>
        <w:pStyle w:val="30"/>
      </w:pPr>
      <w:bookmarkStart w:id="32" w:name="_Toc55233920"/>
      <w:r w:rsidRPr="00902581">
        <w:t>Background</w:t>
      </w:r>
      <w:bookmarkEnd w:id="32"/>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645E03"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645E03"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645E03"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645E03"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645E03"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8"/>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w:t>
            </w:r>
            <w:r w:rsidRPr="00902581">
              <w:lastRenderedPageBreak/>
              <w:t>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lastRenderedPageBreak/>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3" w:name="_Toc55233921"/>
      <w:r w:rsidRPr="00902581">
        <w:t>Company views</w:t>
      </w:r>
      <w:bookmarkEnd w:id="33"/>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lastRenderedPageBreak/>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30"/>
      </w:pPr>
      <w:bookmarkStart w:id="36" w:name="_Toc55233923"/>
      <w:r w:rsidRPr="00902581">
        <w:t>Background</w:t>
      </w:r>
      <w:bookmarkEnd w:id="36"/>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lastRenderedPageBreak/>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lastRenderedPageBreak/>
                    <w:t xml:space="preserve">PVT info in SIB </w:t>
                  </w:r>
                  <w:proofErr w:type="spellStart"/>
                  <w:r w:rsidRPr="00902581">
                    <w:rPr>
                      <w:i/>
                    </w:rPr>
                    <w:t>signaling</w:t>
                  </w:r>
                  <w:proofErr w:type="spellEnd"/>
                  <w:r w:rsidRPr="00902581">
                    <w:rPr>
                      <w:i/>
                    </w:rPr>
                    <w:t xml:space="preserve">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37" w:name="_Toc55233924"/>
      <w:r w:rsidRPr="00902581">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af6"/>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af6"/>
              <w:numPr>
                <w:ilvl w:val="0"/>
                <w:numId w:val="38"/>
              </w:numPr>
              <w:rPr>
                <w:rFonts w:eastAsiaTheme="minorEastAsia"/>
                <w:lang w:eastAsia="zh-CN"/>
              </w:rPr>
            </w:pPr>
            <w:r>
              <w:rPr>
                <w:rFonts w:eastAsiaTheme="minorEastAsia"/>
                <w:lang w:eastAsia="zh-CN"/>
              </w:rPr>
              <w:lastRenderedPageBreak/>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lastRenderedPageBreak/>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ko-KR"/>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맑은 고딕"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맑은 고딕"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맑은 고딕"/>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2"/>
      </w:pPr>
      <w:bookmarkStart w:id="38" w:name="_Toc55233925"/>
      <w:r w:rsidRPr="00902581">
        <w:lastRenderedPageBreak/>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30"/>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8"/>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2"/>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645E03" w:rsidP="00BF4799">
            <w:pPr>
              <w:pStyle w:val="af2"/>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2"/>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af2"/>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af2"/>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lastRenderedPageBreak/>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65pt;height:12.65pt;mso-width-percent:0;mso-height-percent:0;mso-width-percent:0;mso-height-percent:0" o:ole="">
                  <v:imagedata r:id="rId36" o:title=""/>
                </v:shape>
                <o:OLEObject Type="Embed" ProgID="Equation.3" ShapeID="_x0000_i1032" DrawAspect="Content" ObjectID="_1666021897"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65pt;height:32.65pt;mso-width-percent:0;mso-height-percent:0;mso-width-percent:0;mso-height-percent:0" o:ole="">
                  <v:imagedata r:id="rId38" o:title=""/>
                </v:shape>
                <o:OLEObject Type="Embed" ProgID="Equation.3" ShapeID="_x0000_i1033" DrawAspect="Content" ObjectID="_1666021898" r:id="rId39"/>
              </w:object>
            </w:r>
            <w:r w:rsidR="00277408" w:rsidRPr="00902581">
              <w:rPr>
                <w:rFonts w:eastAsia="SimSun"/>
              </w:rPr>
              <w:t>,</w:t>
            </w:r>
          </w:p>
          <w:p w14:paraId="56C3B6EB" w14:textId="77777777" w:rsidR="00277408" w:rsidRPr="00902581" w:rsidRDefault="00277408" w:rsidP="008853FA">
            <w:pPr>
              <w:jc w:val="both"/>
            </w:pPr>
            <w:proofErr w:type="gramStart"/>
            <w:r w:rsidRPr="00902581">
              <w:t>where</w:t>
            </w:r>
            <w:proofErr w:type="gramEnd"/>
            <w:r w:rsidRPr="00902581">
              <w:t xml:space="preserve"> </w:t>
            </w:r>
            <w:r w:rsidR="00DA2DF8" w:rsidRPr="00902581">
              <w:rPr>
                <w:noProof/>
              </w:rPr>
              <w:object w:dxaOrig="185" w:dyaOrig="259" w14:anchorId="22E3C629">
                <v:shape id="_x0000_i1034" type="#_x0000_t75" alt="" style="width:9.35pt;height:12pt;mso-width-percent:0;mso-height-percent:0;mso-width-percent:0;mso-height-percent:0" o:ole="">
                  <v:imagedata r:id="rId40" o:title=""/>
                </v:shape>
                <o:OLEObject Type="Embed" ProgID="Equation.3" ShapeID="_x0000_i1034" DrawAspect="Content" ObjectID="_1666021899"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pt;height:18.65pt;mso-width-percent:0;mso-height-percent:0;mso-width-percent:0;mso-height-percent:0" o:ole="">
                  <v:imagedata r:id="rId42" o:title=""/>
                </v:shape>
                <o:OLEObject Type="Embed" ProgID="Equation.3" ShapeID="_x0000_i1035" DrawAspect="Content" ObjectID="_1666021900"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6.65pt;height:35.35pt;mso-width-percent:0;mso-height-percent:0;mso-width-percent:0;mso-height-percent:0" o:ole="">
                  <v:imagedata r:id="rId44" o:title=""/>
                </v:shape>
                <o:OLEObject Type="Embed" ProgID="Equation.3" ShapeID="_x0000_i1036" DrawAspect="Content" ObjectID="_1666021901" r:id="rId45"/>
              </w:object>
            </w:r>
            <w:r w:rsidR="00277408" w:rsidRPr="00902581">
              <w:rPr>
                <w:rFonts w:eastAsia="SimSun"/>
              </w:rPr>
              <w:t>,</w:t>
            </w:r>
          </w:p>
          <w:p w14:paraId="047DC347" w14:textId="77777777" w:rsidR="00277408" w:rsidRPr="00902581" w:rsidRDefault="00277408" w:rsidP="008853FA">
            <w:pPr>
              <w:jc w:val="both"/>
            </w:pPr>
            <w:proofErr w:type="gramStart"/>
            <w:r w:rsidRPr="00902581">
              <w:t>where</w:t>
            </w:r>
            <w:proofErr w:type="gramEnd"/>
            <w:r w:rsidRPr="00902581">
              <w:t xml:space="preserve"> </w:t>
            </w:r>
            <w:r w:rsidR="00DA2DF8" w:rsidRPr="00902581">
              <w:rPr>
                <w:noProof/>
              </w:rPr>
              <w:object w:dxaOrig="227" w:dyaOrig="315" w14:anchorId="01EF42F8">
                <v:shape id="_x0000_i1037" type="#_x0000_t75" alt="" style="width:10pt;height:15.35pt;mso-width-percent:0;mso-height-percent:0;mso-width-percent:0;mso-height-percent:0" o:ole="">
                  <v:imagedata r:id="rId46" o:title=""/>
                </v:shape>
                <o:OLEObject Type="Embed" ProgID="Equation.3" ShapeID="_x0000_i1037" DrawAspect="Content" ObjectID="_1666021902" r:id="rId47"/>
              </w:object>
            </w:r>
            <w:r w:rsidRPr="00902581">
              <w:t xml:space="preserve"> is the carrier frequency and </w:t>
            </w:r>
            <w:r w:rsidR="00DA2DF8" w:rsidRPr="00902581">
              <w:rPr>
                <w:noProof/>
              </w:rPr>
              <w:object w:dxaOrig="155" w:dyaOrig="190" w14:anchorId="52E8E2F5">
                <v:shape id="_x0000_i1038" type="#_x0000_t75" alt="" style="width:8pt;height:9.35pt;mso-width-percent:0;mso-height-percent:0;mso-width-percent:0;mso-height-percent:0" o:ole="">
                  <v:imagedata r:id="rId48" o:title=""/>
                </v:shape>
                <o:OLEObject Type="Embed" ProgID="Equation.3" ShapeID="_x0000_i1038" DrawAspect="Content" ObjectID="_1666021903"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lastRenderedPageBreak/>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af8"/>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lastRenderedPageBreak/>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8"/>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맑은 고딕"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맑은 고딕"/>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맑은 고딕"/>
                <w:lang w:eastAsia="ko-KR"/>
              </w:rPr>
            </w:pPr>
            <w:r>
              <w:rPr>
                <w:rFonts w:eastAsiaTheme="minorEastAsia" w:hint="eastAsia"/>
                <w:lang w:eastAsia="zh-CN"/>
              </w:rPr>
              <w:lastRenderedPageBreak/>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8"/>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맑은 고딕"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맑은 고딕"/>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bl>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8"/>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xml:space="preserve">, </w:t>
            </w:r>
            <w:proofErr w:type="spellStart"/>
            <w:r w:rsidRPr="00902581">
              <w:rPr>
                <w:bCs/>
              </w:rPr>
              <w:t>Inc</w:t>
            </w:r>
            <w:proofErr w:type="spellEnd"/>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8"/>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w:t>
            </w:r>
            <w:r w:rsidRPr="00902581">
              <w:lastRenderedPageBreak/>
              <w:t>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lastRenderedPageBreak/>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af6"/>
            <w:numPr>
              <w:ilvl w:val="0"/>
              <w:numId w:val="12"/>
            </w:numPr>
          </w:pPr>
          <w:r w:rsidRPr="00902581">
            <w:t>R1-2007501, Chairman’s notes, RAN WG1 meeting#102-e</w:t>
          </w:r>
        </w:p>
        <w:p w14:paraId="494AB42F" w14:textId="77777777" w:rsidR="002C61BB" w:rsidRPr="00902581" w:rsidRDefault="002C61BB" w:rsidP="007C62B5">
          <w:pPr>
            <w:pStyle w:val="af6"/>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6"/>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6"/>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6"/>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6"/>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6"/>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6"/>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6"/>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6"/>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6"/>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af6"/>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6"/>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af6"/>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6"/>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6"/>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6"/>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6"/>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6"/>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6"/>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6"/>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6"/>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6"/>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6"/>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af6"/>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6"/>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6"/>
            <w:numPr>
              <w:ilvl w:val="0"/>
              <w:numId w:val="12"/>
            </w:numPr>
          </w:pPr>
          <w:r w:rsidRPr="00902581">
            <w:lastRenderedPageBreak/>
            <w:t>R1-2009033 Discussion on UL time and frequency synchronization for NTN</w:t>
          </w:r>
          <w:r w:rsidRPr="00902581">
            <w:tab/>
            <w:t>Xiaomi</w:t>
          </w:r>
        </w:p>
        <w:p w14:paraId="4872CDE5" w14:textId="77777777" w:rsidR="00D872DB" w:rsidRPr="00902581" w:rsidRDefault="002C61BB" w:rsidP="007C62B5">
          <w:pPr>
            <w:pStyle w:val="af6"/>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483F1" w14:textId="77777777" w:rsidR="00441F9E" w:rsidRDefault="00441F9E">
      <w:r>
        <w:separator/>
      </w:r>
    </w:p>
  </w:endnote>
  <w:endnote w:type="continuationSeparator" w:id="0">
    <w:p w14:paraId="1C0054B1" w14:textId="77777777" w:rsidR="00441F9E" w:rsidRDefault="0044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CA1" w14:textId="33B1B4EF" w:rsidR="00C557AE" w:rsidRDefault="00C557AE"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645E03">
      <w:rPr>
        <w:rStyle w:val="afb"/>
      </w:rPr>
      <w:t>52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45E03">
      <w:rPr>
        <w:rStyle w:val="afb"/>
      </w:rPr>
      <w:t>63</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6267" w14:textId="77777777" w:rsidR="00441F9E" w:rsidRDefault="00441F9E">
      <w:r>
        <w:separator/>
      </w:r>
    </w:p>
  </w:footnote>
  <w:footnote w:type="continuationSeparator" w:id="0">
    <w:p w14:paraId="6737E620" w14:textId="77777777" w:rsidR="00441F9E" w:rsidRDefault="00441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5186" w14:textId="77777777" w:rsidR="00C557AE" w:rsidRDefault="00C557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8"/>
  </w:num>
  <w:num w:numId="2">
    <w:abstractNumId w:val="20"/>
  </w:num>
  <w:num w:numId="3">
    <w:abstractNumId w:val="29"/>
  </w:num>
  <w:num w:numId="4">
    <w:abstractNumId w:val="0"/>
  </w:num>
  <w:num w:numId="5">
    <w:abstractNumId w:val="34"/>
  </w:num>
  <w:num w:numId="6">
    <w:abstractNumId w:val="35"/>
  </w:num>
  <w:num w:numId="7">
    <w:abstractNumId w:val="15"/>
  </w:num>
  <w:num w:numId="8">
    <w:abstractNumId w:val="24"/>
  </w:num>
  <w:num w:numId="9">
    <w:abstractNumId w:val="10"/>
  </w:num>
  <w:num w:numId="10">
    <w:abstractNumId w:val="30"/>
  </w:num>
  <w:num w:numId="11">
    <w:abstractNumId w:val="31"/>
  </w:num>
  <w:num w:numId="12">
    <w:abstractNumId w:val="6"/>
  </w:num>
  <w:num w:numId="13">
    <w:abstractNumId w:val="11"/>
  </w:num>
  <w:num w:numId="14">
    <w:abstractNumId w:val="12"/>
  </w:num>
  <w:num w:numId="15">
    <w:abstractNumId w:val="32"/>
  </w:num>
  <w:num w:numId="16">
    <w:abstractNumId w:val="38"/>
  </w:num>
  <w:num w:numId="17">
    <w:abstractNumId w:val="37"/>
  </w:num>
  <w:num w:numId="18">
    <w:abstractNumId w:val="33"/>
  </w:num>
  <w:num w:numId="19">
    <w:abstractNumId w:val="8"/>
  </w:num>
  <w:num w:numId="20">
    <w:abstractNumId w:val="14"/>
  </w:num>
  <w:num w:numId="21">
    <w:abstractNumId w:val="9"/>
  </w:num>
  <w:num w:numId="22">
    <w:abstractNumId w:val="39"/>
  </w:num>
  <w:num w:numId="23">
    <w:abstractNumId w:val="36"/>
  </w:num>
  <w:num w:numId="24">
    <w:abstractNumId w:val="27"/>
  </w:num>
  <w:num w:numId="25">
    <w:abstractNumId w:val="7"/>
  </w:num>
  <w:num w:numId="26">
    <w:abstractNumId w:val="25"/>
  </w:num>
  <w:num w:numId="27">
    <w:abstractNumId w:val="42"/>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6"/>
  </w:num>
  <w:num w:numId="36">
    <w:abstractNumId w:val="41"/>
  </w:num>
  <w:num w:numId="37">
    <w:abstractNumId w:val="21"/>
  </w:num>
  <w:num w:numId="38">
    <w:abstractNumId w:val="43"/>
  </w:num>
  <w:num w:numId="39">
    <w:abstractNumId w:val="17"/>
  </w:num>
  <w:num w:numId="40">
    <w:abstractNumId w:val="2"/>
  </w:num>
  <w:num w:numId="41">
    <w:abstractNumId w:val="45"/>
  </w:num>
  <w:num w:numId="42">
    <w:abstractNumId w:val="40"/>
  </w:num>
  <w:num w:numId="43">
    <w:abstractNumId w:val="4"/>
  </w:num>
  <w:num w:numId="44">
    <w:abstractNumId w:val="44"/>
  </w:num>
  <w:num w:numId="45">
    <w:abstractNumId w:val="22"/>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5E03"/>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26E3"/>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sz w:val="28"/>
      <w:lang w:val="en-GB"/>
    </w:rPr>
  </w:style>
  <w:style w:type="character" w:customStyle="1" w:styleId="5Char">
    <w:name w:val="제목 5 Char"/>
    <w:link w:val="5"/>
    <w:rsid w:val="00DB1848"/>
    <w:rPr>
      <w:sz w:val="22"/>
      <w:lang w:val="en-GB"/>
    </w:rPr>
  </w:style>
  <w:style w:type="character" w:customStyle="1" w:styleId="6Char">
    <w:name w:val="제목 6 Char"/>
    <w:link w:val="6"/>
    <w:rsid w:val="00DB1848"/>
    <w:rPr>
      <w:lang w:val="en-GB"/>
    </w:rPr>
  </w:style>
  <w:style w:type="character" w:customStyle="1" w:styleId="7Char">
    <w:name w:val="제목 7 Char"/>
    <w:link w:val="7"/>
    <w:rsid w:val="00DB1848"/>
    <w:rPr>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_.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B601EF-247D-4C01-B15B-D43D807B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63</Pages>
  <Words>25242</Words>
  <Characters>137330</Characters>
  <Application>Microsoft Office Word</Application>
  <DocSecurity>0</DocSecurity>
  <Lines>1144</Lines>
  <Paragraphs>324</Paragraphs>
  <ScaleCrop>false</ScaleCrop>
  <HeadingPairs>
    <vt:vector size="12" baseType="variant">
      <vt:variant>
        <vt:lpstr>Title</vt:lpstr>
      </vt:variant>
      <vt:variant>
        <vt:i4>1</vt:i4>
      </vt:variant>
      <vt:variant>
        <vt:lpstr>제목</vt:lpstr>
      </vt:variant>
      <vt:variant>
        <vt:i4>1</vt:i4>
      </vt:variant>
      <vt:variant>
        <vt:lpstr>머리글</vt:lpstr>
      </vt:variant>
      <vt:variant>
        <vt:i4>21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lpstr>3GPP TR ab.cde</vt:lpstr>
    </vt:vector>
  </TitlesOfParts>
  <Company>Thales SPACE</Company>
  <LinksUpToDate>false</LinksUpToDate>
  <CharactersWithSpaces>162248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KJH</cp:lastModifiedBy>
  <cp:revision>13</cp:revision>
  <cp:lastPrinted>2017-11-03T16:53:00Z</cp:lastPrinted>
  <dcterms:created xsi:type="dcterms:W3CDTF">2020-11-04T08:33:00Z</dcterms:created>
  <dcterms:modified xsi:type="dcterms:W3CDTF">2020-11-04T10:05:00Z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