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C557AE">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C557AE">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C557AE">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C557AE">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C557AE">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C557AE">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C557AE">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C557AE">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C557AE">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C557AE">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C557AE">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C557AE">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C557AE">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C557AE">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C557AE">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C557AE">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C557AE">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C557AE">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C557AE">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C557AE">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C557AE">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C557AE">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C557AE">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C557AE">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C557AE">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C557AE">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C557AE">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C557AE">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C557AE">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C557AE">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C557AE">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C557AE">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C557AE">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C557AE">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C557AE">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C557AE">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186pt;mso-width-percent:0;mso-height-percent:0;mso-width-percent:0;mso-height-percent:0" o:ole="">
            <v:imagedata r:id="rId14" o:title=""/>
          </v:shape>
          <o:OLEObject Type="Embed" ProgID="Visio.Drawing.11" ShapeID="_x0000_i1025" DrawAspect="Content" ObjectID="_1665989275"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bl>
    <w:p w14:paraId="4391D673" w14:textId="77777777" w:rsidR="0005644C" w:rsidRPr="00902581" w:rsidRDefault="0005644C" w:rsidP="002C6CD1"/>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lastRenderedPageBreak/>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lastRenderedPageBreak/>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 xml:space="preserve">having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 xml:space="preserve">Note that the processing time is only one small part of the DL/UL timing relationship. More spec impact can be expected if the reference point is not at </w:t>
            </w:r>
            <w:proofErr w:type="spellStart"/>
            <w:r>
              <w:rPr>
                <w:rFonts w:eastAsiaTheme="minorEastAsia"/>
                <w:lang w:val="en-US" w:eastAsia="zh-CN"/>
              </w:rPr>
              <w:t>gNB</w:t>
            </w:r>
            <w:proofErr w:type="spellEnd"/>
            <w:r>
              <w:rPr>
                <w:rFonts w:eastAsiaTheme="minorEastAsia"/>
                <w:lang w:val="en-US" w:eastAsia="zh-CN"/>
              </w:rPr>
              <w:t>.</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lastRenderedPageBreak/>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lastRenderedPageBreak/>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 xml:space="preserve">the </w:t>
            </w:r>
            <w:proofErr w:type="spellStart"/>
            <w:r>
              <w:t>gNB</w:t>
            </w:r>
            <w:proofErr w:type="spellEnd"/>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 xml:space="preserve">mpacts of feeder link delay is to be handled by the </w:t>
            </w:r>
            <w:proofErr w:type="spellStart"/>
            <w:r w:rsidRPr="00546B3C">
              <w:t>gNB</w:t>
            </w:r>
            <w:proofErr w:type="spellEnd"/>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lastRenderedPageBreak/>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 xml:space="preserve">There is no enough motivation to introduce TA margin for NTN. After pre-compensation and applying TA at the UE </w:t>
            </w:r>
            <w:r>
              <w:rPr>
                <w:rFonts w:eastAsia="Malgun Gothic"/>
                <w:lang w:eastAsia="ko-KR"/>
              </w:rPr>
              <w:lastRenderedPageBreak/>
              <w:t>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lastRenderedPageBreak/>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w:t>
            </w:r>
            <w:proofErr w:type="spellStart"/>
            <w:r>
              <w:t>gNB</w:t>
            </w:r>
            <w:proofErr w:type="spellEnd"/>
            <w:r>
              <w:t xml:space="preserve">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w:t>
            </w:r>
            <w:proofErr w:type="spellStart"/>
            <w:r>
              <w:t>gNB</w:t>
            </w:r>
            <w:proofErr w:type="spellEnd"/>
            <w:r>
              <w:t xml:space="preserve">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lastRenderedPageBreak/>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4pt;height:14.4pt;mso-width-percent:0;mso-height-percent:0;mso-width-percent:0;mso-height-percent:0" o:ole="">
                  <v:imagedata r:id="rId18" o:title=""/>
                </v:shape>
                <o:OLEObject Type="Embed" ProgID="Equation.3" ShapeID="_x0000_i1026" DrawAspect="Content" ObjectID="_1665989276" r:id="rId19"/>
              </w:object>
            </w:r>
            <w:r w:rsidRPr="00902581">
              <w:rPr>
                <w:i/>
              </w:rPr>
              <w:t xml:space="preserve">, for a TAG indicates </w:t>
            </w:r>
            <w:r w:rsidR="00DA2DF8" w:rsidRPr="00902581">
              <w:rPr>
                <w:i/>
                <w:noProof/>
                <w:position w:val="-10"/>
              </w:rPr>
              <w:object w:dxaOrig="400" w:dyaOrig="300" w14:anchorId="016BED05">
                <v:shape id="_x0000_i1027" type="#_x0000_t75" alt="" style="width:21.6pt;height:14.4pt;mso-width-percent:0;mso-height-percent:0;mso-width-percent:0;mso-height-percent:0" o:ole="">
                  <v:imagedata r:id="rId20" o:title=""/>
                </v:shape>
                <o:OLEObject Type="Embed" ProgID="Equation.3" ShapeID="_x0000_i1027" DrawAspect="Content" ObjectID="_1665989277"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4pt;height:14.4pt;mso-width-percent:0;mso-height-percent:0;mso-width-percent:0;mso-height-percent:0" o:ole="">
                  <v:imagedata r:id="rId22" o:title=""/>
                </v:shape>
                <o:OLEObject Type="Embed" ProgID="Equation.3" ShapeID="_x0000_i1028" DrawAspect="Content" ObjectID="_1665989278"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6pt;height:14.4pt;mso-width-percent:0;mso-height-percent:0;mso-width-percent:0;mso-height-percent:0" o:ole="">
                  <v:imagedata r:id="rId24" o:title=""/>
                </v:shape>
                <o:OLEObject Type="Embed" ProgID="Equation.3" ShapeID="_x0000_i1029" DrawAspect="Content" ObjectID="_1665989279" r:id="rId25"/>
              </w:object>
            </w:r>
            <w:r w:rsidRPr="00902581">
              <w:rPr>
                <w:i/>
              </w:rPr>
              <w:t xml:space="preserve"> kHz is </w:t>
            </w:r>
            <w:r w:rsidR="00DA2DF8" w:rsidRPr="00902581">
              <w:rPr>
                <w:i/>
                <w:noProof/>
                <w:position w:val="-10"/>
              </w:rPr>
              <w:object w:dxaOrig="1719" w:dyaOrig="340" w14:anchorId="0CD77FF6">
                <v:shape id="_x0000_i1030" type="#_x0000_t75" alt="" style="width:86.4pt;height:15.6pt;mso-width-percent:0;mso-height-percent:0;mso-width-percent:0;mso-height-percent:0" o:ole="">
                  <v:imagedata r:id="rId26" o:title=""/>
                </v:shape>
                <o:OLEObject Type="Embed" ProgID="Equation.3" ShapeID="_x0000_i1030" DrawAspect="Content" ObjectID="_1665989280" r:id="rId27"/>
              </w:object>
            </w:r>
            <w:r w:rsidRPr="00902581">
              <w:rPr>
                <w:i/>
              </w:rPr>
              <w:t xml:space="preserve">. </w:t>
            </w:r>
            <w:r w:rsidR="00DA2DF8" w:rsidRPr="00902581">
              <w:rPr>
                <w:i/>
                <w:noProof/>
                <w:position w:val="-10"/>
              </w:rPr>
              <w:object w:dxaOrig="400" w:dyaOrig="300" w14:anchorId="4254B694">
                <v:shape id="_x0000_i1031" type="#_x0000_t75" alt="" style="width:21.6pt;height:14.4pt;mso-width-percent:0;mso-height-percent:0;mso-width-percent:0;mso-height-percent:0" o:ole="">
                  <v:imagedata r:id="rId20" o:title=""/>
                </v:shape>
                <o:OLEObject Type="Embed" ProgID="Equation.3" ShapeID="_x0000_i1031" DrawAspect="Content" ObjectID="_1665989281"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lastRenderedPageBreak/>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lastRenderedPageBreak/>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C557AE"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C557AE"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C557AE"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w:t>
      </w:r>
      <w:proofErr w:type="spellStart"/>
      <w:r w:rsidRPr="00902581">
        <w:rPr>
          <w:rFonts w:ascii="Times New Roman" w:hAnsi="Times New Roman" w:cs="Times New Roman"/>
          <w:iCs/>
          <w:sz w:val="20"/>
          <w:lang w:eastAsia="zh-CN"/>
        </w:rPr>
        <w:t>is</w:t>
      </w:r>
      <w:proofErr w:type="spellEnd"/>
      <w:r w:rsidRPr="00902581">
        <w:rPr>
          <w:rFonts w:ascii="Times New Roman" w:hAnsi="Times New Roman" w:cs="Times New Roman"/>
          <w:iCs/>
          <w:sz w:val="20"/>
          <w:lang w:eastAsia="zh-CN"/>
        </w:rPr>
        <w:t xml:space="preserve"> </w:t>
      </w:r>
      <w:proofErr w:type="spellStart"/>
      <w:r w:rsidRPr="00902581">
        <w:rPr>
          <w:rFonts w:ascii="Times New Roman" w:hAnsi="Times New Roman" w:cs="Times New Roman"/>
          <w:iCs/>
          <w:sz w:val="20"/>
          <w:lang w:eastAsia="zh-CN"/>
        </w:rPr>
        <w:t>the</w:t>
      </w:r>
      <w:proofErr w:type="spellEnd"/>
      <w:r w:rsidRPr="00902581">
        <w:rPr>
          <w:rFonts w:ascii="Times New Roman" w:hAnsi="Times New Roman" w:cs="Times New Roman"/>
          <w:iCs/>
          <w:sz w:val="20"/>
          <w:lang w:eastAsia="zh-CN"/>
        </w:rPr>
        <w:t xml:space="preserv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 xml:space="preserve">NR NTN UE shall be capable of using an acquired GNSS position and satellite ephemeris to calculate pre-compensation of timing and frequency offset and apply the </w:t>
            </w:r>
            <w:r w:rsidRPr="00902581">
              <w:lastRenderedPageBreak/>
              <w:t>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lastRenderedPageBreak/>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xml:space="preserve">: the benefits of this solution is clear, it solve the issues of  accuracy and </w:t>
            </w:r>
            <w:r>
              <w:lastRenderedPageBreak/>
              <w:t>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lastRenderedPageBreak/>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lastRenderedPageBreak/>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lastRenderedPageBreak/>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Heading3"/>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lastRenderedPageBreak/>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lastRenderedPageBreak/>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 xml:space="preserve">UE does not need to handle the frequency offset between satellite and </w:t>
            </w:r>
            <w:proofErr w:type="spellStart"/>
            <w:r w:rsidRPr="001B76CB">
              <w:rPr>
                <w:rFonts w:eastAsiaTheme="minorEastAsia"/>
                <w:lang w:eastAsia="zh-CN"/>
              </w:rPr>
              <w:t>gNB</w:t>
            </w:r>
            <w:proofErr w:type="spellEnd"/>
            <w:r w:rsidRPr="001B76CB">
              <w:rPr>
                <w:rFonts w:eastAsiaTheme="minorEastAsia"/>
                <w:lang w:eastAsia="zh-CN"/>
              </w:rPr>
              <w:t>.</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lastRenderedPageBreak/>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lastRenderedPageBreak/>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lastRenderedPageBreak/>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lastRenderedPageBreak/>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w:t>
            </w:r>
            <w:proofErr w:type="spellStart"/>
            <w:r>
              <w:rPr>
                <w:rFonts w:eastAsiaTheme="minorEastAsia"/>
                <w:lang w:eastAsia="zh-CN"/>
              </w:rPr>
              <w:t>gNB</w:t>
            </w:r>
            <w:proofErr w:type="spellEnd"/>
            <w:r>
              <w:rPr>
                <w:rFonts w:eastAsiaTheme="minorEastAsia"/>
                <w:lang w:eastAsia="zh-CN"/>
              </w:rPr>
              <w:t xml:space="preserve">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ListParagraph"/>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ListParagraph"/>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ListParagraph"/>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lastRenderedPageBreak/>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lastRenderedPageBreak/>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Heading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Heading3"/>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lastRenderedPageBreak/>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lastRenderedPageBreak/>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lastRenderedPageBreak/>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ListParagraph"/>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lastRenderedPageBreak/>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lastRenderedPageBreak/>
              <w:t>Option-1</w:t>
            </w:r>
          </w:p>
          <w:p w14:paraId="023DC47A" w14:textId="77777777" w:rsidR="00842DEB" w:rsidRPr="00902581" w:rsidRDefault="00842DEB" w:rsidP="009C7056">
            <w:pPr>
              <w:pStyle w:val="BodyText"/>
              <w:spacing w:line="256" w:lineRule="auto"/>
            </w:pPr>
            <w:r>
              <w:lastRenderedPageBreak/>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BodyText"/>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2520AF" w:rsidRPr="00902581" w14:paraId="19198E88" w14:textId="77777777" w:rsidTr="009C7056">
        <w:trPr>
          <w:trHeight w:val="419"/>
        </w:trPr>
        <w:tc>
          <w:tcPr>
            <w:tcW w:w="2331" w:type="dxa"/>
          </w:tcPr>
          <w:p w14:paraId="556131E0" w14:textId="77777777" w:rsidR="002520AF" w:rsidRPr="00902581" w:rsidRDefault="002520AF" w:rsidP="002520AF">
            <w:pPr>
              <w:pStyle w:val="BodyText"/>
              <w:spacing w:line="256" w:lineRule="auto"/>
            </w:pPr>
          </w:p>
        </w:tc>
        <w:tc>
          <w:tcPr>
            <w:tcW w:w="3763" w:type="dxa"/>
          </w:tcPr>
          <w:p w14:paraId="0CC33E10" w14:textId="77777777" w:rsidR="002520AF" w:rsidRPr="00902581" w:rsidRDefault="002520AF" w:rsidP="002520AF">
            <w:pPr>
              <w:pStyle w:val="BodyText"/>
              <w:spacing w:line="256" w:lineRule="auto"/>
            </w:pPr>
          </w:p>
        </w:tc>
        <w:tc>
          <w:tcPr>
            <w:tcW w:w="3642" w:type="dxa"/>
          </w:tcPr>
          <w:p w14:paraId="39309D91" w14:textId="77777777" w:rsidR="002520AF" w:rsidRPr="00902581" w:rsidRDefault="002520AF" w:rsidP="002520AF">
            <w:pPr>
              <w:pStyle w:val="BodyText"/>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lastRenderedPageBreak/>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Heading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Heading3"/>
      </w:pPr>
      <w:bookmarkStart w:id="31" w:name="_Toc55233920"/>
      <w:r w:rsidRPr="00902581">
        <w:t>Background</w:t>
      </w:r>
      <w:bookmarkEnd w:id="31"/>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lastRenderedPageBreak/>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C557AE"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C557AE"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C557AE"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C557AE"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C557AE"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lastRenderedPageBreak/>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lastRenderedPageBreak/>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lastRenderedPageBreak/>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Heading3"/>
      </w:pPr>
      <w:bookmarkStart w:id="35" w:name="_Toc55233923"/>
      <w:r w:rsidRPr="00902581">
        <w:t>Background</w:t>
      </w:r>
      <w:bookmarkEnd w:id="35"/>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lastRenderedPageBreak/>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lastRenderedPageBreak/>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lastRenderedPageBreak/>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lastRenderedPageBreak/>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7" w:name="_Toc55233925"/>
      <w:r w:rsidRPr="00902581">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Heading3"/>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C557AE"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8pt;height:13.2pt;mso-width-percent:0;mso-height-percent:0;mso-width-percent:0;mso-height-percent:0" o:ole="">
                  <v:imagedata r:id="rId36" o:title=""/>
                </v:shape>
                <o:OLEObject Type="Embed" ProgID="Equation.3" ShapeID="_x0000_i1032" DrawAspect="Content" ObjectID="_1665989282"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4pt;height:33pt;mso-width-percent:0;mso-height-percent:0;mso-width-percent:0;mso-height-percent:0" o:ole="">
                  <v:imagedata r:id="rId38" o:title=""/>
                </v:shape>
                <o:OLEObject Type="Embed" ProgID="Equation.3" ShapeID="_x0000_i1033" DrawAspect="Content" ObjectID="_1665989283" r:id="rId39"/>
              </w:object>
            </w:r>
            <w:r w:rsidR="00277408" w:rsidRPr="00902581">
              <w:rPr>
                <w:rFonts w:eastAsia="SimSun"/>
              </w:rPr>
              <w:t>,</w:t>
            </w:r>
          </w:p>
          <w:p w14:paraId="56C3B6EB" w14:textId="77777777" w:rsidR="00277408" w:rsidRPr="00902581" w:rsidRDefault="00277408" w:rsidP="008853FA">
            <w:pPr>
              <w:jc w:val="both"/>
            </w:pPr>
            <w:r w:rsidRPr="00902581">
              <w:lastRenderedPageBreak/>
              <w:t xml:space="preserve">where </w:t>
            </w:r>
            <w:r w:rsidR="00DA2DF8" w:rsidRPr="00902581">
              <w:rPr>
                <w:noProof/>
              </w:rPr>
              <w:object w:dxaOrig="185" w:dyaOrig="259" w14:anchorId="22E3C629">
                <v:shape id="_x0000_i1034" type="#_x0000_t75" alt="" style="width:9.6pt;height:12pt;mso-width-percent:0;mso-height-percent:0;mso-width-percent:0;mso-height-percent:0" o:ole="">
                  <v:imagedata r:id="rId40" o:title=""/>
                </v:shape>
                <o:OLEObject Type="Embed" ProgID="Equation.3" ShapeID="_x0000_i1034" DrawAspect="Content" ObjectID="_1665989284"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4pt;height:18.6pt;mso-width-percent:0;mso-height-percent:0;mso-width-percent:0;mso-height-percent:0" o:ole="">
                  <v:imagedata r:id="rId42" o:title=""/>
                </v:shape>
                <o:OLEObject Type="Embed" ProgID="Equation.3" ShapeID="_x0000_i1035" DrawAspect="Content" ObjectID="_1665989285"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pt;height:35.4pt;mso-width-percent:0;mso-height-percent:0;mso-width-percent:0;mso-height-percent:0" o:ole="">
                  <v:imagedata r:id="rId44" o:title=""/>
                </v:shape>
                <o:OLEObject Type="Embed" ProgID="Equation.3" ShapeID="_x0000_i1036" DrawAspect="Content" ObjectID="_1665989286"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2pt;height:15pt;mso-width-percent:0;mso-height-percent:0;mso-width-percent:0;mso-height-percent:0" o:ole="">
                  <v:imagedata r:id="rId46" o:title=""/>
                </v:shape>
                <o:OLEObject Type="Embed" ProgID="Equation.3" ShapeID="_x0000_i1037" DrawAspect="Content" ObjectID="_1665989287" r:id="rId47"/>
              </w:object>
            </w:r>
            <w:r w:rsidRPr="00902581">
              <w:t xml:space="preserve"> is the carrier frequency and </w:t>
            </w:r>
            <w:r w:rsidR="00DA2DF8" w:rsidRPr="00902581">
              <w:rPr>
                <w:noProof/>
              </w:rPr>
              <w:object w:dxaOrig="155" w:dyaOrig="190" w14:anchorId="52E8E2F5">
                <v:shape id="_x0000_i1038" type="#_x0000_t75" alt="" style="width:8.4pt;height:9.6pt;mso-width-percent:0;mso-height-percent:0;mso-width-percent:0;mso-height-percent:0" o:ole="">
                  <v:imagedata r:id="rId48" o:title=""/>
                </v:shape>
                <o:OLEObject Type="Embed" ProgID="Equation.3" ShapeID="_x0000_i1038" DrawAspect="Content" ObjectID="_1665989288"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lastRenderedPageBreak/>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0" w:name="_Toc55233928"/>
      <w:r w:rsidRPr="00902581">
        <w:rPr>
          <w:rFonts w:ascii="Times New Roman" w:hAnsi="Times New Roman"/>
        </w:rPr>
        <w:lastRenderedPageBreak/>
        <w:t>Other issues</w:t>
      </w:r>
      <w:bookmarkEnd w:id="4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1"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1"/>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lastRenderedPageBreak/>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r>
          <w:bookmarkStart w:id="42" w:name="_GoBack"/>
          <w:r w:rsidRPr="00902581">
            <w:t>PANASONIC</w:t>
          </w:r>
          <w:bookmarkEnd w:id="42"/>
          <w:r w:rsidRPr="00902581">
            <w:t xml:space="preserve">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4520B" w14:textId="77777777" w:rsidR="007D512E" w:rsidRDefault="007D512E">
      <w:r>
        <w:separator/>
      </w:r>
    </w:p>
  </w:endnote>
  <w:endnote w:type="continuationSeparator" w:id="0">
    <w:p w14:paraId="12FAD94D" w14:textId="77777777" w:rsidR="007D512E" w:rsidRDefault="007D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3F573A4C" w:rsidR="00C557AE" w:rsidRDefault="00C557AE"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5BBBE" w14:textId="77777777" w:rsidR="007D512E" w:rsidRDefault="007D512E">
      <w:r>
        <w:separator/>
      </w:r>
    </w:p>
  </w:footnote>
  <w:footnote w:type="continuationSeparator" w:id="0">
    <w:p w14:paraId="1DFD9B55" w14:textId="77777777" w:rsidR="007D512E" w:rsidRDefault="007D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3"/>
  </w:num>
  <w:num w:numId="42">
    <w:abstractNumId w:val="38"/>
  </w:num>
  <w:num w:numId="43">
    <w:abstractNumId w:val="4"/>
  </w:num>
  <w:num w:numId="44">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列表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E4B0F363-3988-4592-82ED-0915C576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21396</Words>
  <Characters>134802</Characters>
  <Application>Microsoft Office Word</Application>
  <DocSecurity>0</DocSecurity>
  <Lines>1123</Lines>
  <Paragraphs>311</Paragraphs>
  <ScaleCrop>false</ScaleCrop>
  <HeadingPairs>
    <vt:vector size="12" baseType="variant">
      <vt:variant>
        <vt:lpstr>Title</vt:lpstr>
      </vt:variant>
      <vt:variant>
        <vt:i4>1</vt:i4>
      </vt:variant>
      <vt:variant>
        <vt:lpstr>제목</vt:lpstr>
      </vt:variant>
      <vt:variant>
        <vt:i4>1</vt:i4>
      </vt:variant>
      <vt:variant>
        <vt:lpstr>머리글</vt:lpstr>
      </vt:variant>
      <vt:variant>
        <vt:i4>21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vector>
  </TitlesOfParts>
  <Company>Thales SPACE</Company>
  <LinksUpToDate>false</LinksUpToDate>
  <CharactersWithSpaces>155887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Peter Klenner</cp:lastModifiedBy>
  <cp:revision>6</cp:revision>
  <cp:lastPrinted>2017-11-03T16:53:00Z</cp:lastPrinted>
  <dcterms:created xsi:type="dcterms:W3CDTF">2020-11-04T08:33:00Z</dcterms:created>
  <dcterms:modified xsi:type="dcterms:W3CDTF">2020-11-04T09:00:00Z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