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3794766C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D30EC9">
        <w:rPr>
          <w:sz w:val="20"/>
          <w:lang w:val="en-US"/>
        </w:rPr>
        <w:t>3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3D2CE7">
        <w:rPr>
          <w:sz w:val="20"/>
          <w:highlight w:val="yellow"/>
          <w:lang w:val="en-US"/>
        </w:rPr>
        <w:t>R1-</w:t>
      </w:r>
      <w:r w:rsidR="00FF5A2D" w:rsidRPr="003D2CE7">
        <w:rPr>
          <w:sz w:val="20"/>
          <w:highlight w:val="yellow"/>
          <w:lang w:val="en-US"/>
        </w:rPr>
        <w:t>20</w:t>
      </w:r>
      <w:r w:rsidR="003D2CE7" w:rsidRPr="003D2CE7">
        <w:rPr>
          <w:sz w:val="20"/>
          <w:highlight w:val="yellow"/>
          <w:lang w:val="en-US"/>
        </w:rPr>
        <w:t>xxxxx</w:t>
      </w:r>
    </w:p>
    <w:p w14:paraId="24F58FD6" w14:textId="351026A2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D30EC9">
        <w:rPr>
          <w:sz w:val="20"/>
          <w:lang w:val="en-US"/>
        </w:rPr>
        <w:t>26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 xml:space="preserve">October </w:t>
      </w:r>
      <w:r w:rsidR="00FF5A2D">
        <w:rPr>
          <w:sz w:val="20"/>
          <w:lang w:val="en-US"/>
        </w:rPr>
        <w:t xml:space="preserve">– </w:t>
      </w:r>
      <w:r w:rsidR="00D30EC9">
        <w:rPr>
          <w:sz w:val="20"/>
          <w:lang w:val="en-US"/>
        </w:rPr>
        <w:t>13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</w:t>
      </w:r>
      <w:proofErr w:type="gramStart"/>
      <w:r w:rsidR="00D30EC9">
        <w:rPr>
          <w:sz w:val="20"/>
          <w:lang w:val="en-US"/>
        </w:rPr>
        <w:t>November</w:t>
      </w:r>
      <w:r w:rsidR="00FF5A2D">
        <w:rPr>
          <w:sz w:val="20"/>
          <w:lang w:val="en-US"/>
        </w:rPr>
        <w:t>,</w:t>
      </w:r>
      <w:proofErr w:type="gramEnd"/>
      <w:r w:rsidR="00FF5A2D">
        <w:rPr>
          <w:sz w:val="20"/>
          <w:lang w:val="en-US"/>
        </w:rPr>
        <w:t xml:space="preserve">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57CC97F8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61FEBDA9" w14:textId="686100E2" w:rsidR="003D2CE7" w:rsidRDefault="003D2CE7" w:rsidP="003D2CE7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Pr="003D2CE7">
        <w:rPr>
          <w:sz w:val="20"/>
        </w:rPr>
        <w:t xml:space="preserve">FL Summary </w:t>
      </w:r>
      <w:r w:rsidR="00D30EC9">
        <w:rPr>
          <w:sz w:val="20"/>
        </w:rPr>
        <w:t xml:space="preserve">#1 </w:t>
      </w:r>
      <w:r w:rsidRPr="003D2CE7">
        <w:rPr>
          <w:sz w:val="20"/>
        </w:rPr>
        <w:t>for [</w:t>
      </w:r>
      <w:r w:rsidR="00D30EC9" w:rsidRPr="00D30EC9">
        <w:rPr>
          <w:sz w:val="20"/>
        </w:rPr>
        <w:t>103-e-NR-NRU-03</w:t>
      </w:r>
      <w:r w:rsidRPr="003D2CE7">
        <w:rPr>
          <w:sz w:val="20"/>
        </w:rPr>
        <w:t>]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6C0F3D3" w14:textId="4666AFF4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 xml:space="preserve">Based on the conclusion of the e-meeting preparation phase </w:t>
      </w:r>
      <w:r w:rsidR="0003196E">
        <w:rPr>
          <w:lang w:val="en-US"/>
        </w:rPr>
        <w:fldChar w:fldCharType="begin"/>
      </w:r>
      <w:r w:rsidR="0003196E">
        <w:rPr>
          <w:lang w:val="en-US"/>
        </w:rPr>
        <w:instrText xml:space="preserve"> REF _Ref48319008 \r \h </w:instrText>
      </w:r>
      <w:r w:rsidR="0003196E">
        <w:rPr>
          <w:lang w:val="en-US"/>
        </w:rPr>
      </w:r>
      <w:r w:rsidR="0003196E">
        <w:rPr>
          <w:lang w:val="en-US"/>
        </w:rPr>
        <w:fldChar w:fldCharType="separate"/>
      </w:r>
      <w:r w:rsidR="00D30EC9">
        <w:rPr>
          <w:lang w:val="en-US"/>
        </w:rPr>
        <w:t>[1]</w:t>
      </w:r>
      <w:r w:rsidR="0003196E">
        <w:rPr>
          <w:lang w:val="en-US"/>
        </w:rPr>
        <w:fldChar w:fldCharType="end"/>
      </w:r>
      <w:r>
        <w:rPr>
          <w:lang w:val="en-US"/>
        </w:rPr>
        <w:t>, the following e-mail discussion has been kicked-off</w:t>
      </w:r>
      <w:r w:rsidR="00D30EC9">
        <w:rPr>
          <w:lang w:val="en-US"/>
        </w:rPr>
        <w:t>:</w:t>
      </w:r>
    </w:p>
    <w:p w14:paraId="1356C6B0" w14:textId="77777777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7240341" w14:textId="77777777" w:rsidR="00D30EC9" w:rsidRDefault="00D30EC9" w:rsidP="00D30EC9">
      <w:r w:rsidRPr="00D30EC9">
        <w:rPr>
          <w:highlight w:val="cyan"/>
        </w:rPr>
        <w:t>[</w:t>
      </w:r>
      <w:bookmarkStart w:id="14" w:name="_Hlk54603043"/>
      <w:r w:rsidRPr="00D30EC9">
        <w:rPr>
          <w:highlight w:val="cyan"/>
        </w:rPr>
        <w:t>103-e-NR-NRU-03</w:t>
      </w:r>
      <w:bookmarkEnd w:id="14"/>
      <w:r w:rsidRPr="00D30EC9">
        <w:rPr>
          <w:highlight w:val="cyan"/>
        </w:rPr>
        <w:t>] Email discussion/approval on issue UL-01 in R1-2008888 until 10/29 with potential CRs by 11/4 – Steve (Ericsson)</w:t>
      </w:r>
    </w:p>
    <w:p w14:paraId="275B2544" w14:textId="14D8C2B2" w:rsidR="00335BDC" w:rsidRDefault="000E156F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Company proposals regarding </w:t>
      </w:r>
      <w:r w:rsidR="00D30EC9">
        <w:rPr>
          <w:lang w:val="en-US"/>
        </w:rPr>
        <w:t>issue UL-01</w:t>
      </w:r>
      <w:r>
        <w:rPr>
          <w:lang w:val="en-US"/>
        </w:rPr>
        <w:t xml:space="preserve"> are listed in the following table discussed in the preparation phase:</w:t>
      </w:r>
    </w:p>
    <w:p w14:paraId="5F9F4CDA" w14:textId="77777777" w:rsidR="00D30EC9" w:rsidRDefault="00D30EC9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35"/>
        <w:gridCol w:w="5760"/>
        <w:gridCol w:w="1822"/>
      </w:tblGrid>
      <w:tr w:rsidR="00D30EC9" w:rsidRPr="00FF6826" w14:paraId="6F30401A" w14:textId="77777777" w:rsidTr="00A258F4">
        <w:tc>
          <w:tcPr>
            <w:tcW w:w="1435" w:type="dxa"/>
          </w:tcPr>
          <w:p w14:paraId="39FC195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5760" w:type="dxa"/>
          </w:tcPr>
          <w:p w14:paraId="17652062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22" w:type="dxa"/>
          </w:tcPr>
          <w:p w14:paraId="1D981A2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Contribution(s)</w:t>
            </w:r>
          </w:p>
        </w:tc>
      </w:tr>
      <w:tr w:rsidR="00D30EC9" w:rsidRPr="00E11CCA" w14:paraId="33D314FA" w14:textId="77777777" w:rsidTr="00A258F4">
        <w:tc>
          <w:tcPr>
            <w:tcW w:w="1435" w:type="dxa"/>
          </w:tcPr>
          <w:p w14:paraId="291821E7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760" w:type="dxa"/>
          </w:tcPr>
          <w:p w14:paraId="1DD96985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Align </w:t>
            </w:r>
            <w:r w:rsidRPr="00697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UE assumption on RB set configuration for PRACH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with assumption agreed in RAN1#102e for PUSCH scheduled by RAR UL grant and PUSCH scheduled by DCI 0_0 addressed to TC-RNTI.</w:t>
            </w:r>
          </w:p>
        </w:tc>
        <w:tc>
          <w:tcPr>
            <w:tcW w:w="1822" w:type="dxa"/>
          </w:tcPr>
          <w:p w14:paraId="38B1DB8C" w14:textId="52EDEB69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_Ref54008113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[2]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R1-2008042</w:t>
            </w:r>
          </w:p>
          <w:p w14:paraId="1A406799" w14:textId="49728B11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_Ref54008126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[3]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R1-2008385</w:t>
            </w:r>
          </w:p>
        </w:tc>
      </w:tr>
    </w:tbl>
    <w:p w14:paraId="7DFC55D0" w14:textId="05C81686" w:rsidR="00335BDC" w:rsidRDefault="00335BDC" w:rsidP="002B1FAF"/>
    <w:p w14:paraId="768134ED" w14:textId="54EBFDC2" w:rsidR="00D30EC9" w:rsidRDefault="00D30EC9" w:rsidP="00D30EC9">
      <w:pPr>
        <w:pStyle w:val="1"/>
      </w:pPr>
      <w:r>
        <w:t>2</w:t>
      </w:r>
      <w:r>
        <w:tab/>
        <w:t>Issue UL-01: Alignment of UE assumption on RB set configuration for PRACH with assumption agreed in RAN1#102-e for PUSCH</w:t>
      </w:r>
    </w:p>
    <w:p w14:paraId="4A2C4482" w14:textId="1E58C494" w:rsidR="008049E0" w:rsidRDefault="00D30EC9" w:rsidP="00D30EC9">
      <w:pPr>
        <w:rPr>
          <w:rFonts w:ascii="Arial" w:eastAsia="ＭＳ 明朝" w:hAnsi="Arial"/>
          <w:szCs w:val="24"/>
          <w:lang w:val="en-US" w:eastAsia="zh-CN"/>
        </w:rPr>
      </w:pPr>
      <w:r>
        <w:rPr>
          <w:rFonts w:ascii="Arial" w:eastAsia="ＭＳ 明朝" w:hAnsi="Arial"/>
          <w:szCs w:val="24"/>
          <w:lang w:val="en-US" w:eastAsia="zh-CN"/>
        </w:rPr>
        <w:t xml:space="preserve">In RAN1#102-e, it was identified that if there is a mix of UEs in IDLE and CONNECTED that are in contention during RACH, there can be an ambiguity at the </w:t>
      </w:r>
      <w:proofErr w:type="spellStart"/>
      <w:r>
        <w:rPr>
          <w:rFonts w:ascii="Arial" w:eastAsia="ＭＳ 明朝" w:hAnsi="Arial"/>
          <w:szCs w:val="24"/>
          <w:lang w:val="en-US" w:eastAsia="zh-CN"/>
        </w:rPr>
        <w:t>gNB</w:t>
      </w:r>
      <w:proofErr w:type="spellEnd"/>
      <w:r>
        <w:rPr>
          <w:rFonts w:ascii="Arial" w:eastAsia="ＭＳ 明朝" w:hAnsi="Arial"/>
          <w:szCs w:val="24"/>
          <w:lang w:val="en-US" w:eastAsia="zh-CN"/>
        </w:rPr>
        <w:t xml:space="preserve"> side on which RBs are used by the UE for the case of PUSCH scheduled by a RAR UL Grant or PUSCH scheduled by DCI 0_0 addressed to TC-RNTI if interlacing is configured. The ambiguity can occur since </w:t>
      </w:r>
      <w:proofErr w:type="spellStart"/>
      <w:proofErr w:type="gramStart"/>
      <w:r>
        <w:rPr>
          <w:rFonts w:ascii="Arial" w:eastAsia="ＭＳ 明朝" w:hAnsi="Arial"/>
          <w:szCs w:val="24"/>
          <w:lang w:val="en-US" w:eastAsia="zh-CN"/>
        </w:rPr>
        <w:t>a</w:t>
      </w:r>
      <w:proofErr w:type="spellEnd"/>
      <w:proofErr w:type="gramEnd"/>
      <w:r>
        <w:rPr>
          <w:rFonts w:ascii="Arial" w:eastAsia="ＭＳ 明朝" w:hAnsi="Arial"/>
          <w:szCs w:val="24"/>
          <w:lang w:val="en-US" w:eastAsia="zh-CN"/>
        </w:rPr>
        <w:t xml:space="preserve"> IDLE UE assumes the nominal guard bands defined in the RAN4 spec (38.101-1) whereas a UE in CONNECTED may be configured with </w:t>
      </w:r>
      <w:r w:rsidRPr="000F4E3F">
        <w:rPr>
          <w:i/>
        </w:rPr>
        <w:t>intraCellGuardBandUL-r16</w:t>
      </w:r>
      <w:r>
        <w:rPr>
          <w:iCs/>
        </w:rPr>
        <w:t xml:space="preserve"> </w:t>
      </w:r>
      <w:r w:rsidRPr="00A40DF3">
        <w:rPr>
          <w:rFonts w:ascii="Arial" w:eastAsia="ＭＳ 明朝" w:hAnsi="Arial"/>
          <w:szCs w:val="24"/>
          <w:lang w:val="en-US" w:eastAsia="zh-CN"/>
        </w:rPr>
        <w:t>that</w:t>
      </w:r>
      <w:r>
        <w:rPr>
          <w:rFonts w:ascii="Arial" w:eastAsia="ＭＳ 明朝" w:hAnsi="Arial"/>
          <w:szCs w:val="24"/>
          <w:lang w:val="en-US" w:eastAsia="zh-CN"/>
        </w:rPr>
        <w:t xml:space="preserve"> is different than the nominal </w:t>
      </w:r>
      <w:proofErr w:type="spellStart"/>
      <w:r>
        <w:rPr>
          <w:rFonts w:ascii="Arial" w:eastAsia="ＭＳ 明朝" w:hAnsi="Arial"/>
          <w:szCs w:val="24"/>
          <w:lang w:val="en-US" w:eastAsia="zh-CN"/>
        </w:rPr>
        <w:t>guardbands</w:t>
      </w:r>
      <w:proofErr w:type="spellEnd"/>
      <w:r>
        <w:rPr>
          <w:rFonts w:ascii="Arial" w:eastAsia="ＭＳ 明朝" w:hAnsi="Arial"/>
          <w:szCs w:val="24"/>
          <w:lang w:val="en-US" w:eastAsia="zh-CN"/>
        </w:rPr>
        <w:t xml:space="preserve">. This ambiguity was resolved by specifying that all UEs </w:t>
      </w:r>
      <w:r w:rsidR="00704403">
        <w:rPr>
          <w:rFonts w:ascii="Arial" w:eastAsia="ＭＳ 明朝" w:hAnsi="Arial"/>
          <w:szCs w:val="24"/>
          <w:lang w:val="en-US" w:eastAsia="zh-CN"/>
        </w:rPr>
        <w:t>shall</w:t>
      </w:r>
      <w:r>
        <w:rPr>
          <w:rFonts w:ascii="Arial" w:eastAsia="ＭＳ 明朝" w:hAnsi="Arial"/>
          <w:szCs w:val="24"/>
          <w:lang w:val="en-US" w:eastAsia="zh-CN"/>
        </w:rPr>
        <w:t xml:space="preserve"> assume nominal guard bands for the case of PUSCH scheduled by RAR UL grant and PUSCH scheduled by DCI 0_0 addressed to TC-RNTI.</w:t>
      </w:r>
      <w:r w:rsidR="008049E0">
        <w:rPr>
          <w:rFonts w:ascii="Arial" w:eastAsia="ＭＳ 明朝" w:hAnsi="Arial"/>
          <w:szCs w:val="24"/>
          <w:lang w:val="en-US" w:eastAsia="zh-CN"/>
        </w:rPr>
        <w:t xml:space="preserve"> This is captured in Section 8.3 in 38.213 and Section 6.1.2.2.3 in 38.214, respectively</w:t>
      </w:r>
      <w:r w:rsidR="00375AFE">
        <w:rPr>
          <w:rFonts w:ascii="Arial" w:eastAsia="ＭＳ 明朝" w:hAnsi="Arial"/>
          <w:szCs w:val="24"/>
          <w:lang w:val="en-US" w:eastAsia="zh-CN"/>
        </w:rPr>
        <w:t>,</w:t>
      </w:r>
      <w:r w:rsidR="008049E0">
        <w:rPr>
          <w:rFonts w:ascii="Arial" w:eastAsia="ＭＳ 明朝" w:hAnsi="Arial"/>
          <w:szCs w:val="24"/>
          <w:lang w:val="en-US" w:eastAsia="zh-CN"/>
        </w:rPr>
        <w:t xml:space="preserve"> using the </w:t>
      </w:r>
      <w:r w:rsidR="00195703">
        <w:rPr>
          <w:rFonts w:ascii="Arial" w:eastAsia="ＭＳ 明朝" w:hAnsi="Arial"/>
          <w:szCs w:val="24"/>
          <w:lang w:val="en-US" w:eastAsia="zh-CN"/>
        </w:rPr>
        <w:t xml:space="preserve">spec </w:t>
      </w:r>
      <w:r w:rsidR="008049E0">
        <w:rPr>
          <w:rFonts w:ascii="Arial" w:eastAsia="ＭＳ 明朝" w:hAnsi="Arial"/>
          <w:szCs w:val="24"/>
          <w:lang w:val="en-US" w:eastAsia="zh-CN"/>
        </w:rPr>
        <w:t>language</w:t>
      </w:r>
    </w:p>
    <w:p w14:paraId="55D86560" w14:textId="592D9A22" w:rsidR="00D30EC9" w:rsidRDefault="008049E0" w:rsidP="008049E0">
      <w:pPr>
        <w:ind w:left="567"/>
        <w:rPr>
          <w:rFonts w:ascii="Arial" w:eastAsia="ＭＳ 明朝" w:hAnsi="Arial"/>
          <w:szCs w:val="24"/>
          <w:lang w:val="en-US" w:eastAsia="zh-CN"/>
        </w:rPr>
      </w:pPr>
      <w:r>
        <w:rPr>
          <w:rFonts w:ascii="Arial" w:eastAsia="ＭＳ 明朝" w:hAnsi="Arial"/>
          <w:szCs w:val="24"/>
          <w:lang w:val="en-US" w:eastAsia="zh-CN"/>
        </w:rPr>
        <w:t>"…</w:t>
      </w:r>
      <w:r w:rsidRPr="008049E0">
        <w:rPr>
          <w:rFonts w:eastAsia="SimSun"/>
          <w:color w:val="000000"/>
          <w:lang w:eastAsia="en-US"/>
        </w:rPr>
        <w:t xml:space="preserve"> the UE assumes that the uplink RB set is defined as when </w:t>
      </w:r>
      <w:r w:rsidRPr="008049E0">
        <w:rPr>
          <w:rFonts w:eastAsia="Malgun Gothic"/>
          <w:color w:val="000000"/>
          <w:lang w:val="en-US" w:eastAsia="en-US"/>
        </w:rPr>
        <w:t xml:space="preserve">the UE is not configured with </w:t>
      </w:r>
      <w:r w:rsidRPr="008049E0">
        <w:rPr>
          <w:rFonts w:eastAsia="Malgun Gothic"/>
          <w:i/>
          <w:color w:val="000000"/>
          <w:lang w:val="en-US" w:eastAsia="en-US"/>
        </w:rPr>
        <w:t>intraCellGuardBandUL-r16</w:t>
      </w:r>
      <w:r>
        <w:rPr>
          <w:rFonts w:ascii="Arial" w:eastAsia="ＭＳ 明朝" w:hAnsi="Arial"/>
          <w:szCs w:val="24"/>
          <w:lang w:val="en-US" w:eastAsia="zh-CN"/>
        </w:rPr>
        <w:t xml:space="preserve">"  </w:t>
      </w:r>
    </w:p>
    <w:p w14:paraId="44573311" w14:textId="36179EE1" w:rsidR="009E7300" w:rsidRDefault="00D30EC9" w:rsidP="00D30EC9">
      <w:pPr>
        <w:rPr>
          <w:rFonts w:ascii="Arial" w:eastAsia="ＭＳ 明朝" w:hAnsi="Arial"/>
          <w:szCs w:val="24"/>
          <w:lang w:val="en-US" w:eastAsia="zh-CN"/>
        </w:rPr>
      </w:pPr>
      <w:r>
        <w:rPr>
          <w:rFonts w:ascii="Arial" w:eastAsia="ＭＳ 明朝" w:hAnsi="Arial"/>
          <w:szCs w:val="24"/>
          <w:lang w:val="en-US" w:eastAsia="zh-CN"/>
        </w:rPr>
        <w:t xml:space="preserve">It is observed </w:t>
      </w:r>
      <w:r w:rsidR="00704403">
        <w:rPr>
          <w:rFonts w:ascii="Arial" w:eastAsia="ＭＳ 明朝" w:hAnsi="Arial"/>
          <w:szCs w:val="24"/>
          <w:lang w:val="en-US" w:eastAsia="zh-CN"/>
        </w:rPr>
        <w:t xml:space="preserve">in </w:t>
      </w:r>
      <w:r w:rsidR="00704403">
        <w:rPr>
          <w:rFonts w:ascii="Arial" w:eastAsia="ＭＳ 明朝" w:hAnsi="Arial"/>
          <w:szCs w:val="24"/>
          <w:lang w:val="en-US" w:eastAsia="zh-CN"/>
        </w:rPr>
        <w:fldChar w:fldCharType="begin"/>
      </w:r>
      <w:r w:rsidR="00704403">
        <w:rPr>
          <w:rFonts w:ascii="Arial" w:eastAsia="ＭＳ 明朝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ＭＳ 明朝" w:hAnsi="Arial"/>
          <w:szCs w:val="24"/>
          <w:lang w:val="en-US" w:eastAsia="zh-CN"/>
        </w:rPr>
      </w:r>
      <w:r w:rsidR="00704403">
        <w:rPr>
          <w:rFonts w:ascii="Arial" w:eastAsia="ＭＳ 明朝" w:hAnsi="Arial"/>
          <w:szCs w:val="24"/>
          <w:lang w:val="en-US" w:eastAsia="zh-CN"/>
        </w:rPr>
        <w:fldChar w:fldCharType="separate"/>
      </w:r>
      <w:r w:rsidR="00704403">
        <w:rPr>
          <w:rFonts w:ascii="Arial" w:eastAsia="ＭＳ 明朝" w:hAnsi="Arial"/>
          <w:szCs w:val="24"/>
          <w:lang w:val="en-US" w:eastAsia="zh-CN"/>
        </w:rPr>
        <w:t>[2]</w:t>
      </w:r>
      <w:r w:rsidR="00704403">
        <w:rPr>
          <w:rFonts w:ascii="Arial" w:eastAsia="ＭＳ 明朝" w:hAnsi="Arial"/>
          <w:szCs w:val="24"/>
          <w:lang w:val="en-US" w:eastAsia="zh-CN"/>
        </w:rPr>
        <w:fldChar w:fldCharType="end"/>
      </w:r>
      <w:r>
        <w:rPr>
          <w:rFonts w:ascii="Arial" w:eastAsia="ＭＳ 明朝" w:hAnsi="Arial"/>
          <w:szCs w:val="24"/>
          <w:lang w:val="en-US" w:eastAsia="zh-CN"/>
        </w:rPr>
        <w:t xml:space="preserve"> and </w:t>
      </w:r>
      <w:r w:rsidR="00704403">
        <w:rPr>
          <w:rFonts w:ascii="Arial" w:eastAsia="ＭＳ 明朝" w:hAnsi="Arial"/>
          <w:szCs w:val="24"/>
          <w:lang w:val="en-US" w:eastAsia="zh-CN"/>
        </w:rPr>
        <w:fldChar w:fldCharType="begin"/>
      </w:r>
      <w:r w:rsidR="00704403">
        <w:rPr>
          <w:rFonts w:ascii="Arial" w:eastAsia="ＭＳ 明朝" w:hAnsi="Arial"/>
          <w:szCs w:val="24"/>
          <w:lang w:val="en-US" w:eastAsia="zh-CN"/>
        </w:rPr>
        <w:instrText xml:space="preserve"> REF _Ref54008126 \r \h </w:instrText>
      </w:r>
      <w:r w:rsidR="00704403">
        <w:rPr>
          <w:rFonts w:ascii="Arial" w:eastAsia="ＭＳ 明朝" w:hAnsi="Arial"/>
          <w:szCs w:val="24"/>
          <w:lang w:val="en-US" w:eastAsia="zh-CN"/>
        </w:rPr>
      </w:r>
      <w:r w:rsidR="00704403">
        <w:rPr>
          <w:rFonts w:ascii="Arial" w:eastAsia="ＭＳ 明朝" w:hAnsi="Arial"/>
          <w:szCs w:val="24"/>
          <w:lang w:val="en-US" w:eastAsia="zh-CN"/>
        </w:rPr>
        <w:fldChar w:fldCharType="separate"/>
      </w:r>
      <w:r w:rsidR="00704403">
        <w:rPr>
          <w:rFonts w:ascii="Arial" w:eastAsia="ＭＳ 明朝" w:hAnsi="Arial"/>
          <w:szCs w:val="24"/>
          <w:lang w:val="en-US" w:eastAsia="zh-CN"/>
        </w:rPr>
        <w:t>[3]</w:t>
      </w:r>
      <w:r w:rsidR="00704403">
        <w:rPr>
          <w:rFonts w:ascii="Arial" w:eastAsia="ＭＳ 明朝" w:hAnsi="Arial"/>
          <w:szCs w:val="24"/>
          <w:lang w:val="en-US" w:eastAsia="zh-CN"/>
        </w:rPr>
        <w:fldChar w:fldCharType="end"/>
      </w:r>
      <w:r w:rsidR="00704403">
        <w:rPr>
          <w:rFonts w:ascii="Arial" w:eastAsia="ＭＳ 明朝" w:hAnsi="Arial"/>
          <w:szCs w:val="24"/>
          <w:lang w:val="en-US" w:eastAsia="zh-CN"/>
        </w:rPr>
        <w:t xml:space="preserve"> </w:t>
      </w:r>
      <w:r>
        <w:rPr>
          <w:rFonts w:ascii="Arial" w:eastAsia="ＭＳ 明朝" w:hAnsi="Arial"/>
          <w:szCs w:val="24"/>
          <w:lang w:val="en-US" w:eastAsia="zh-CN"/>
        </w:rPr>
        <w:t>that the same ambiguity occurs for PRACH transmission on a wideband  carrier</w:t>
      </w:r>
      <w:r w:rsidR="00375AFE">
        <w:rPr>
          <w:rFonts w:ascii="Arial" w:eastAsia="ＭＳ 明朝" w:hAnsi="Arial"/>
          <w:szCs w:val="24"/>
          <w:lang w:val="en-US" w:eastAsia="zh-CN"/>
        </w:rPr>
        <w:t xml:space="preserve"> (carrier with &gt;1 RB set) for the case that sequence length L = 571/1151 is used. For sequence length 139, there is no issue, since </w:t>
      </w:r>
      <w:proofErr w:type="spellStart"/>
      <w:r w:rsidR="00375AFE" w:rsidRPr="00DB50DF">
        <w:rPr>
          <w:rFonts w:eastAsia="Times New Roman"/>
          <w:i/>
          <w:lang w:eastAsia="zh-CN"/>
        </w:rPr>
        <w:t>msgA</w:t>
      </w:r>
      <w:proofErr w:type="spellEnd"/>
      <w:r w:rsidR="00375AFE" w:rsidRPr="00DB50DF">
        <w:rPr>
          <w:rFonts w:eastAsia="Times New Roman"/>
          <w:i/>
          <w:lang w:eastAsia="zh-CN"/>
        </w:rPr>
        <w:t>-RO-</w:t>
      </w:r>
      <w:proofErr w:type="spellStart"/>
      <w:r w:rsidR="00375AFE" w:rsidRPr="00DB50DF">
        <w:rPr>
          <w:rFonts w:eastAsia="Times New Roman"/>
          <w:i/>
          <w:lang w:eastAsia="zh-CN"/>
        </w:rPr>
        <w:t>FrequencyStart</w:t>
      </w:r>
      <w:proofErr w:type="spellEnd"/>
      <w:r w:rsidR="00375AFE">
        <w:rPr>
          <w:rFonts w:ascii="Arial" w:eastAsia="ＭＳ 明朝" w:hAnsi="Arial"/>
          <w:szCs w:val="24"/>
          <w:lang w:val="en-US" w:eastAsia="zh-CN"/>
        </w:rPr>
        <w:t xml:space="preserve"> can be configured to be consistent with a UE assumption on nominal guard bands</w:t>
      </w:r>
      <w:r w:rsidR="009E7300">
        <w:rPr>
          <w:rFonts w:ascii="Arial" w:eastAsia="ＭＳ 明朝" w:hAnsi="Arial"/>
          <w:szCs w:val="24"/>
          <w:lang w:val="en-US" w:eastAsia="zh-CN"/>
        </w:rPr>
        <w:t xml:space="preserve">; furthermore, </w:t>
      </w:r>
      <w:r w:rsidR="00195703">
        <w:rPr>
          <w:rFonts w:ascii="Arial" w:eastAsia="ＭＳ 明朝" w:hAnsi="Arial"/>
          <w:szCs w:val="24"/>
          <w:lang w:val="en-US" w:eastAsia="zh-CN"/>
        </w:rPr>
        <w:t xml:space="preserve">all RACH occasions are within the same RB set according to </w:t>
      </w:r>
      <w:r w:rsidR="009E7300">
        <w:rPr>
          <w:rFonts w:ascii="Arial" w:eastAsia="ＭＳ 明朝" w:hAnsi="Arial"/>
          <w:szCs w:val="24"/>
          <w:lang w:val="en-US" w:eastAsia="zh-CN"/>
        </w:rPr>
        <w:t xml:space="preserve">current specifications. Note that it </w:t>
      </w:r>
      <w:r w:rsidR="00195703">
        <w:rPr>
          <w:rFonts w:ascii="Arial" w:eastAsia="ＭＳ 明朝" w:hAnsi="Arial"/>
          <w:szCs w:val="24"/>
          <w:lang w:val="en-US" w:eastAsia="zh-CN"/>
        </w:rPr>
        <w:t xml:space="preserve">is being discussed in email thread [103-e-NR-NRU-01] to potentially lift </w:t>
      </w:r>
      <w:r w:rsidR="009E7300">
        <w:rPr>
          <w:rFonts w:ascii="Arial" w:eastAsia="ＭＳ 明朝" w:hAnsi="Arial"/>
          <w:szCs w:val="24"/>
          <w:lang w:val="en-US" w:eastAsia="zh-CN"/>
        </w:rPr>
        <w:t>the latter</w:t>
      </w:r>
      <w:r w:rsidR="00195703">
        <w:rPr>
          <w:rFonts w:ascii="Arial" w:eastAsia="ＭＳ 明朝" w:hAnsi="Arial"/>
          <w:szCs w:val="24"/>
          <w:lang w:val="en-US" w:eastAsia="zh-CN"/>
        </w:rPr>
        <w:t xml:space="preserve"> restriction</w:t>
      </w:r>
      <w:r w:rsidR="009E7300">
        <w:rPr>
          <w:rFonts w:ascii="Arial" w:eastAsia="ＭＳ 明朝" w:hAnsi="Arial"/>
          <w:szCs w:val="24"/>
          <w:lang w:val="en-US" w:eastAsia="zh-CN"/>
        </w:rPr>
        <w:t>; however, that is out of scope for this email thread.</w:t>
      </w:r>
    </w:p>
    <w:p w14:paraId="063558E8" w14:textId="348F2BB5" w:rsidR="00704403" w:rsidRDefault="00195703" w:rsidP="00D30EC9">
      <w:pPr>
        <w:rPr>
          <w:rFonts w:ascii="Arial" w:eastAsia="ＭＳ 明朝" w:hAnsi="Arial"/>
          <w:szCs w:val="24"/>
          <w:lang w:val="en-US" w:eastAsia="zh-CN"/>
        </w:rPr>
      </w:pPr>
      <w:r>
        <w:rPr>
          <w:rFonts w:ascii="Arial" w:eastAsia="ＭＳ 明朝" w:hAnsi="Arial"/>
          <w:szCs w:val="24"/>
          <w:lang w:val="en-US" w:eastAsia="zh-CN"/>
        </w:rPr>
        <w:t>In b</w:t>
      </w:r>
      <w:r w:rsidR="00375AFE">
        <w:rPr>
          <w:rFonts w:ascii="Arial" w:eastAsia="ＭＳ 明朝" w:hAnsi="Arial"/>
          <w:szCs w:val="24"/>
          <w:lang w:val="en-US" w:eastAsia="zh-CN"/>
        </w:rPr>
        <w:t xml:space="preserve">oth </w:t>
      </w:r>
      <w:r>
        <w:rPr>
          <w:rFonts w:ascii="Arial" w:eastAsia="ＭＳ 明朝" w:hAnsi="Arial"/>
          <w:szCs w:val="24"/>
          <w:lang w:val="en-US" w:eastAsia="zh-CN"/>
        </w:rPr>
        <w:fldChar w:fldCharType="begin"/>
      </w:r>
      <w:r>
        <w:rPr>
          <w:rFonts w:ascii="Arial" w:eastAsia="ＭＳ 明朝" w:hAnsi="Arial"/>
          <w:szCs w:val="24"/>
          <w:lang w:val="en-US" w:eastAsia="zh-CN"/>
        </w:rPr>
        <w:instrText xml:space="preserve"> REF _Ref54008113 \r \h </w:instrText>
      </w:r>
      <w:r>
        <w:rPr>
          <w:rFonts w:ascii="Arial" w:eastAsia="ＭＳ 明朝" w:hAnsi="Arial"/>
          <w:szCs w:val="24"/>
          <w:lang w:val="en-US" w:eastAsia="zh-CN"/>
        </w:rPr>
      </w:r>
      <w:r>
        <w:rPr>
          <w:rFonts w:ascii="Arial" w:eastAsia="ＭＳ 明朝" w:hAnsi="Arial"/>
          <w:szCs w:val="24"/>
          <w:lang w:val="en-US" w:eastAsia="zh-CN"/>
        </w:rPr>
        <w:fldChar w:fldCharType="separate"/>
      </w:r>
      <w:r>
        <w:rPr>
          <w:rFonts w:ascii="Arial" w:eastAsia="ＭＳ 明朝" w:hAnsi="Arial"/>
          <w:szCs w:val="24"/>
          <w:lang w:val="en-US" w:eastAsia="zh-CN"/>
        </w:rPr>
        <w:t>[2]</w:t>
      </w:r>
      <w:r>
        <w:rPr>
          <w:rFonts w:ascii="Arial" w:eastAsia="ＭＳ 明朝" w:hAnsi="Arial"/>
          <w:szCs w:val="24"/>
          <w:lang w:val="en-US" w:eastAsia="zh-CN"/>
        </w:rPr>
        <w:fldChar w:fldCharType="end"/>
      </w:r>
      <w:r>
        <w:rPr>
          <w:rFonts w:ascii="Arial" w:eastAsia="ＭＳ 明朝" w:hAnsi="Arial"/>
          <w:szCs w:val="24"/>
          <w:lang w:val="en-US" w:eastAsia="zh-CN"/>
        </w:rPr>
        <w:t xml:space="preserve"> and </w:t>
      </w:r>
      <w:r>
        <w:rPr>
          <w:rFonts w:ascii="Arial" w:eastAsia="ＭＳ 明朝" w:hAnsi="Arial"/>
          <w:szCs w:val="24"/>
          <w:lang w:val="en-US" w:eastAsia="zh-CN"/>
        </w:rPr>
        <w:fldChar w:fldCharType="begin"/>
      </w:r>
      <w:r>
        <w:rPr>
          <w:rFonts w:ascii="Arial" w:eastAsia="ＭＳ 明朝" w:hAnsi="Arial"/>
          <w:szCs w:val="24"/>
          <w:lang w:val="en-US" w:eastAsia="zh-CN"/>
        </w:rPr>
        <w:instrText xml:space="preserve"> REF _Ref54008126 \r \h </w:instrText>
      </w:r>
      <w:r>
        <w:rPr>
          <w:rFonts w:ascii="Arial" w:eastAsia="ＭＳ 明朝" w:hAnsi="Arial"/>
          <w:szCs w:val="24"/>
          <w:lang w:val="en-US" w:eastAsia="zh-CN"/>
        </w:rPr>
      </w:r>
      <w:r>
        <w:rPr>
          <w:rFonts w:ascii="Arial" w:eastAsia="ＭＳ 明朝" w:hAnsi="Arial"/>
          <w:szCs w:val="24"/>
          <w:lang w:val="en-US" w:eastAsia="zh-CN"/>
        </w:rPr>
        <w:fldChar w:fldCharType="separate"/>
      </w:r>
      <w:r>
        <w:rPr>
          <w:rFonts w:ascii="Arial" w:eastAsia="ＭＳ 明朝" w:hAnsi="Arial"/>
          <w:szCs w:val="24"/>
          <w:lang w:val="en-US" w:eastAsia="zh-CN"/>
        </w:rPr>
        <w:t>[3]</w:t>
      </w:r>
      <w:r>
        <w:rPr>
          <w:rFonts w:ascii="Arial" w:eastAsia="ＭＳ 明朝" w:hAnsi="Arial"/>
          <w:szCs w:val="24"/>
          <w:lang w:val="en-US" w:eastAsia="zh-CN"/>
        </w:rPr>
        <w:fldChar w:fldCharType="end"/>
      </w:r>
      <w:r>
        <w:rPr>
          <w:rFonts w:ascii="Arial" w:eastAsia="ＭＳ 明朝" w:hAnsi="Arial"/>
          <w:szCs w:val="24"/>
          <w:lang w:val="en-US" w:eastAsia="zh-CN"/>
        </w:rPr>
        <w:t xml:space="preserve"> it is </w:t>
      </w:r>
      <w:r w:rsidR="00375AFE">
        <w:rPr>
          <w:rFonts w:ascii="Arial" w:eastAsia="ＭＳ 明朝" w:hAnsi="Arial"/>
          <w:szCs w:val="24"/>
          <w:lang w:val="en-US" w:eastAsia="zh-CN"/>
        </w:rPr>
        <w:t>propose</w:t>
      </w:r>
      <w:r>
        <w:rPr>
          <w:rFonts w:ascii="Arial" w:eastAsia="ＭＳ 明朝" w:hAnsi="Arial"/>
          <w:szCs w:val="24"/>
          <w:lang w:val="en-US" w:eastAsia="zh-CN"/>
        </w:rPr>
        <w:t>d</w:t>
      </w:r>
      <w:r w:rsidR="00375AFE">
        <w:rPr>
          <w:rFonts w:ascii="Arial" w:eastAsia="ＭＳ 明朝" w:hAnsi="Arial"/>
          <w:szCs w:val="24"/>
          <w:lang w:val="en-US" w:eastAsia="zh-CN"/>
        </w:rPr>
        <w:t xml:space="preserve"> that </w:t>
      </w:r>
      <w:r w:rsidR="00D30EC9">
        <w:rPr>
          <w:rFonts w:ascii="Arial" w:eastAsia="ＭＳ 明朝" w:hAnsi="Arial"/>
          <w:szCs w:val="24"/>
          <w:lang w:val="en-US" w:eastAsia="zh-CN"/>
        </w:rPr>
        <w:t>the UE assumption on RB set configuration should be aligned between PRACH and PUSCH scheduled by RAR UL Grant and PUSCH scheduled by DCI 0_0 addressed to TC-RNTI</w:t>
      </w:r>
      <w:r>
        <w:rPr>
          <w:rFonts w:ascii="Arial" w:eastAsia="ＭＳ 明朝" w:hAnsi="Arial"/>
          <w:szCs w:val="24"/>
          <w:lang w:val="en-US" w:eastAsia="zh-CN"/>
        </w:rPr>
        <w:t xml:space="preserve"> for the case when interlacing is configured</w:t>
      </w:r>
      <w:r w:rsidR="00D30EC9">
        <w:rPr>
          <w:rFonts w:ascii="Arial" w:eastAsia="ＭＳ 明朝" w:hAnsi="Arial"/>
          <w:szCs w:val="24"/>
          <w:lang w:val="en-US" w:eastAsia="zh-CN"/>
        </w:rPr>
        <w:t>.</w:t>
      </w:r>
      <w:r w:rsidR="009E7300">
        <w:rPr>
          <w:rFonts w:ascii="Arial" w:eastAsia="ＭＳ 明朝" w:hAnsi="Arial"/>
          <w:szCs w:val="24"/>
          <w:lang w:val="en-US" w:eastAsia="zh-CN"/>
        </w:rPr>
        <w:t xml:space="preserve"> </w:t>
      </w:r>
      <w:r w:rsidR="00704403">
        <w:rPr>
          <w:rFonts w:ascii="Arial" w:eastAsia="ＭＳ 明朝" w:hAnsi="Arial"/>
          <w:szCs w:val="24"/>
          <w:lang w:val="en-US" w:eastAsia="zh-CN"/>
        </w:rPr>
        <w:t xml:space="preserve">While it is proposed in </w:t>
      </w:r>
      <w:r w:rsidR="00704403">
        <w:rPr>
          <w:rFonts w:ascii="Arial" w:eastAsia="ＭＳ 明朝" w:hAnsi="Arial"/>
          <w:szCs w:val="24"/>
          <w:lang w:val="en-US" w:eastAsia="zh-CN"/>
        </w:rPr>
        <w:fldChar w:fldCharType="begin"/>
      </w:r>
      <w:r w:rsidR="00704403">
        <w:rPr>
          <w:rFonts w:ascii="Arial" w:eastAsia="ＭＳ 明朝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ＭＳ 明朝" w:hAnsi="Arial"/>
          <w:szCs w:val="24"/>
          <w:lang w:val="en-US" w:eastAsia="zh-CN"/>
        </w:rPr>
      </w:r>
      <w:r w:rsidR="00704403">
        <w:rPr>
          <w:rFonts w:ascii="Arial" w:eastAsia="ＭＳ 明朝" w:hAnsi="Arial"/>
          <w:szCs w:val="24"/>
          <w:lang w:val="en-US" w:eastAsia="zh-CN"/>
        </w:rPr>
        <w:fldChar w:fldCharType="separate"/>
      </w:r>
      <w:r w:rsidR="00704403">
        <w:rPr>
          <w:rFonts w:ascii="Arial" w:eastAsia="ＭＳ 明朝" w:hAnsi="Arial"/>
          <w:szCs w:val="24"/>
          <w:lang w:val="en-US" w:eastAsia="zh-CN"/>
        </w:rPr>
        <w:t>[2]</w:t>
      </w:r>
      <w:r w:rsidR="00704403">
        <w:rPr>
          <w:rFonts w:ascii="Arial" w:eastAsia="ＭＳ 明朝" w:hAnsi="Arial"/>
          <w:szCs w:val="24"/>
          <w:lang w:val="en-US" w:eastAsia="zh-CN"/>
        </w:rPr>
        <w:fldChar w:fldCharType="end"/>
      </w:r>
      <w:r w:rsidR="00704403">
        <w:rPr>
          <w:rFonts w:ascii="Arial" w:eastAsia="ＭＳ 明朝" w:hAnsi="Arial"/>
          <w:szCs w:val="24"/>
          <w:lang w:val="en-US" w:eastAsia="zh-CN"/>
        </w:rPr>
        <w:t xml:space="preserve"> that the </w:t>
      </w:r>
      <w:r w:rsidR="00704403">
        <w:rPr>
          <w:rFonts w:ascii="Arial" w:eastAsia="ＭＳ 明朝" w:hAnsi="Arial"/>
          <w:szCs w:val="24"/>
          <w:lang w:val="en-US" w:eastAsia="zh-CN"/>
        </w:rPr>
        <w:lastRenderedPageBreak/>
        <w:t xml:space="preserve">same assumptions </w:t>
      </w:r>
      <w:r w:rsidR="00D30EC9">
        <w:rPr>
          <w:rFonts w:ascii="Arial" w:eastAsia="ＭＳ 明朝" w:hAnsi="Arial"/>
          <w:szCs w:val="24"/>
          <w:lang w:val="en-US" w:eastAsia="zh-CN"/>
        </w:rPr>
        <w:t xml:space="preserve">should apply also to </w:t>
      </w:r>
      <w:proofErr w:type="spellStart"/>
      <w:r w:rsidR="00D30EC9">
        <w:rPr>
          <w:rFonts w:ascii="Arial" w:eastAsia="ＭＳ 明朝" w:hAnsi="Arial"/>
          <w:szCs w:val="24"/>
          <w:lang w:val="en-US" w:eastAsia="zh-CN"/>
        </w:rPr>
        <w:t>MsgA</w:t>
      </w:r>
      <w:proofErr w:type="spellEnd"/>
      <w:r w:rsidR="00D30EC9">
        <w:rPr>
          <w:rFonts w:ascii="Arial" w:eastAsia="ＭＳ 明朝" w:hAnsi="Arial"/>
          <w:szCs w:val="24"/>
          <w:lang w:val="en-US" w:eastAsia="zh-CN"/>
        </w:rPr>
        <w:t xml:space="preserve"> PUSCH</w:t>
      </w:r>
      <w:r w:rsidR="00704403">
        <w:rPr>
          <w:rFonts w:ascii="Arial" w:eastAsia="ＭＳ 明朝" w:hAnsi="Arial"/>
          <w:szCs w:val="24"/>
          <w:lang w:val="en-US" w:eastAsia="zh-CN"/>
        </w:rPr>
        <w:t xml:space="preserve">, we note that this issue is out of scope for this email </w:t>
      </w:r>
      <w:proofErr w:type="gramStart"/>
      <w:r w:rsidR="00704403">
        <w:rPr>
          <w:rFonts w:ascii="Arial" w:eastAsia="ＭＳ 明朝" w:hAnsi="Arial"/>
          <w:szCs w:val="24"/>
          <w:lang w:val="en-US" w:eastAsia="zh-CN"/>
        </w:rPr>
        <w:t>thread</w:t>
      </w:r>
      <w:r w:rsidR="009E7300">
        <w:rPr>
          <w:rFonts w:ascii="Arial" w:eastAsia="ＭＳ 明朝" w:hAnsi="Arial"/>
          <w:szCs w:val="24"/>
          <w:lang w:val="en-US" w:eastAsia="zh-CN"/>
        </w:rPr>
        <w:t>, but</w:t>
      </w:r>
      <w:proofErr w:type="gramEnd"/>
      <w:r w:rsidR="009E7300">
        <w:rPr>
          <w:rFonts w:ascii="Arial" w:eastAsia="ＭＳ 明朝" w:hAnsi="Arial"/>
          <w:szCs w:val="24"/>
          <w:lang w:val="en-US" w:eastAsia="zh-CN"/>
        </w:rPr>
        <w:t xml:space="preserve"> is being discussed</w:t>
      </w:r>
      <w:r w:rsidR="00704403">
        <w:rPr>
          <w:rFonts w:ascii="Arial" w:eastAsia="ＭＳ 明朝" w:hAnsi="Arial"/>
          <w:szCs w:val="24"/>
          <w:lang w:val="en-US" w:eastAsia="zh-CN"/>
        </w:rPr>
        <w:t xml:space="preserve"> </w:t>
      </w:r>
      <w:r w:rsidR="009E7300">
        <w:rPr>
          <w:rFonts w:ascii="Arial" w:eastAsia="ＭＳ 明朝" w:hAnsi="Arial"/>
          <w:szCs w:val="24"/>
          <w:lang w:val="en-US" w:eastAsia="zh-CN"/>
        </w:rPr>
        <w:t xml:space="preserve">in </w:t>
      </w:r>
      <w:r w:rsidR="00704403">
        <w:rPr>
          <w:rFonts w:ascii="Arial" w:eastAsia="ＭＳ 明朝" w:hAnsi="Arial"/>
          <w:szCs w:val="24"/>
          <w:lang w:val="en-US" w:eastAsia="zh-CN"/>
        </w:rPr>
        <w:t>email thread [103-e-NR-NRU-01]</w:t>
      </w:r>
      <w:r>
        <w:rPr>
          <w:rFonts w:ascii="Arial" w:eastAsia="ＭＳ 明朝" w:hAnsi="Arial"/>
          <w:szCs w:val="24"/>
          <w:lang w:val="en-US" w:eastAsia="zh-CN"/>
        </w:rPr>
        <w:t>.</w:t>
      </w:r>
    </w:p>
    <w:p w14:paraId="67D62F6A" w14:textId="5F50F801" w:rsidR="00375AFE" w:rsidRDefault="009E7300" w:rsidP="00D30EC9">
      <w:pPr>
        <w:rPr>
          <w:rFonts w:ascii="Arial" w:eastAsia="ＭＳ 明朝" w:hAnsi="Arial"/>
          <w:szCs w:val="24"/>
          <w:lang w:val="en-US" w:eastAsia="zh-CN"/>
        </w:rPr>
      </w:pPr>
      <w:r>
        <w:rPr>
          <w:rFonts w:ascii="Arial" w:eastAsia="ＭＳ 明朝" w:hAnsi="Arial"/>
          <w:szCs w:val="24"/>
          <w:lang w:val="en-US" w:eastAsia="zh-CN"/>
        </w:rPr>
        <w:t>Based on the above, t</w:t>
      </w:r>
      <w:r w:rsidR="00375AFE">
        <w:rPr>
          <w:rFonts w:ascii="Arial" w:eastAsia="ＭＳ 明朝" w:hAnsi="Arial"/>
          <w:szCs w:val="24"/>
          <w:lang w:val="en-US" w:eastAsia="zh-CN"/>
        </w:rPr>
        <w:t xml:space="preserve">he </w:t>
      </w:r>
      <w:r w:rsidR="00195703">
        <w:rPr>
          <w:rFonts w:ascii="Arial" w:eastAsia="ＭＳ 明朝" w:hAnsi="Arial"/>
          <w:szCs w:val="24"/>
          <w:lang w:val="en-US" w:eastAsia="zh-CN"/>
        </w:rPr>
        <w:t>following is proposed:</w:t>
      </w:r>
    </w:p>
    <w:p w14:paraId="27BA3533" w14:textId="094860C4" w:rsidR="00D30EC9" w:rsidRPr="00D22E50" w:rsidRDefault="00375AFE" w:rsidP="00704403">
      <w:pPr>
        <w:pStyle w:val="Proposal"/>
        <w:rPr>
          <w:highlight w:val="yellow"/>
          <w:lang w:val="en-US"/>
        </w:rPr>
      </w:pPr>
      <w:r>
        <w:rPr>
          <w:highlight w:val="yellow"/>
          <w:lang w:val="en-US"/>
        </w:rPr>
        <w:t>For a carrier with more than one RB set, a</w:t>
      </w:r>
      <w:r w:rsidR="00704403">
        <w:rPr>
          <w:highlight w:val="yellow"/>
          <w:lang w:val="en-US"/>
        </w:rPr>
        <w:t xml:space="preserve">lign </w:t>
      </w:r>
      <w:r w:rsidR="00D30EC9">
        <w:rPr>
          <w:highlight w:val="yellow"/>
          <w:lang w:val="en-US"/>
        </w:rPr>
        <w:t xml:space="preserve">the UE assumption on RB set </w:t>
      </w:r>
      <w:r w:rsidR="00195703">
        <w:rPr>
          <w:highlight w:val="yellow"/>
          <w:lang w:val="en-US"/>
        </w:rPr>
        <w:t xml:space="preserve">boundaries </w:t>
      </w:r>
      <w:r w:rsidR="00D30EC9">
        <w:rPr>
          <w:highlight w:val="yellow"/>
          <w:lang w:val="en-US"/>
        </w:rPr>
        <w:t xml:space="preserve">for </w:t>
      </w:r>
      <w:r w:rsidR="00195703">
        <w:rPr>
          <w:highlight w:val="yellow"/>
          <w:lang w:val="en-US"/>
        </w:rPr>
        <w:t xml:space="preserve">the case of </w:t>
      </w:r>
      <w:r w:rsidR="00D30EC9">
        <w:rPr>
          <w:highlight w:val="yellow"/>
          <w:lang w:val="en-US"/>
        </w:rPr>
        <w:t>PRACH</w:t>
      </w:r>
      <w:r>
        <w:rPr>
          <w:highlight w:val="yellow"/>
          <w:lang w:val="en-US"/>
        </w:rPr>
        <w:t xml:space="preserve"> sequence lengths L=571/1151</w:t>
      </w:r>
      <w:r w:rsidR="00D30EC9">
        <w:rPr>
          <w:highlight w:val="yellow"/>
          <w:lang w:val="en-US"/>
        </w:rPr>
        <w:t xml:space="preserve"> with the</w:t>
      </w:r>
      <w:r w:rsidR="00195703">
        <w:rPr>
          <w:highlight w:val="yellow"/>
          <w:lang w:val="en-US"/>
        </w:rPr>
        <w:t xml:space="preserve"> UE</w:t>
      </w:r>
      <w:r w:rsidR="00D30EC9">
        <w:rPr>
          <w:highlight w:val="yellow"/>
          <w:lang w:val="en-US"/>
        </w:rPr>
        <w:t xml:space="preserve"> assumption agreed in RAN1#102</w:t>
      </w:r>
      <w:r w:rsidR="00704403">
        <w:rPr>
          <w:highlight w:val="yellow"/>
          <w:lang w:val="en-US"/>
        </w:rPr>
        <w:t>-</w:t>
      </w:r>
      <w:r w:rsidR="00D30EC9">
        <w:rPr>
          <w:highlight w:val="yellow"/>
          <w:lang w:val="en-US"/>
        </w:rPr>
        <w:t>e for PUSCH scheduled by RAR UL grant and PUSCH scheduled by DCI 0_0 addressed to TC-RNTI</w:t>
      </w:r>
      <w:r>
        <w:rPr>
          <w:highlight w:val="yellow"/>
          <w:lang w:val="en-US"/>
        </w:rPr>
        <w:t xml:space="preserve"> when interlacing is configured</w:t>
      </w:r>
      <w:r w:rsidR="00D30EC9">
        <w:rPr>
          <w:highlight w:val="yellow"/>
          <w:lang w:val="en-US"/>
        </w:rPr>
        <w:t xml:space="preserve">. </w:t>
      </w:r>
    </w:p>
    <w:p w14:paraId="52E3A038" w14:textId="661FEDE7" w:rsidR="001D6DE4" w:rsidRDefault="00F22282" w:rsidP="00F529A4">
      <w:pPr>
        <w:pStyle w:val="a6"/>
        <w:rPr>
          <w:lang w:val="en-US"/>
        </w:rPr>
      </w:pPr>
      <w:r>
        <w:rPr>
          <w:lang w:val="en-US"/>
        </w:rPr>
        <w:t xml:space="preserve">TP#1 </w:t>
      </w:r>
      <w:r w:rsidR="00704403">
        <w:rPr>
          <w:lang w:val="en-US"/>
        </w:rPr>
        <w:t>implement</w:t>
      </w:r>
      <w:r w:rsidR="00375AFE">
        <w:rPr>
          <w:lang w:val="en-US"/>
        </w:rPr>
        <w:t>s</w:t>
      </w:r>
      <w:r w:rsidR="00704403">
        <w:rPr>
          <w:lang w:val="en-US"/>
        </w:rPr>
        <w:t xml:space="preserve"> this proposal</w:t>
      </w:r>
      <w:r w:rsidR="001D6DE4">
        <w:rPr>
          <w:lang w:val="en-US"/>
        </w:rPr>
        <w:t>:</w:t>
      </w:r>
    </w:p>
    <w:p w14:paraId="2330E447" w14:textId="26AB8D6F" w:rsidR="001D6DE4" w:rsidRDefault="001D6DE4" w:rsidP="001D6DE4">
      <w:pPr>
        <w:pStyle w:val="a6"/>
        <w:rPr>
          <w:lang w:val="en-US"/>
        </w:rPr>
      </w:pPr>
      <w:r>
        <w:rPr>
          <w:highlight w:val="yellow"/>
        </w:rPr>
        <w:t>-------------------------------------- Text Proposal (TP#1) for 38.21</w:t>
      </w:r>
      <w:r w:rsidR="00DB50DF">
        <w:rPr>
          <w:highlight w:val="yellow"/>
        </w:rPr>
        <w:t>1</w:t>
      </w:r>
      <w:r>
        <w:rPr>
          <w:highlight w:val="yellow"/>
        </w:rPr>
        <w:t xml:space="preserve">, Section </w:t>
      </w:r>
      <w:r w:rsidR="00DB50DF">
        <w:rPr>
          <w:highlight w:val="yellow"/>
        </w:rPr>
        <w:t>5.3.2</w:t>
      </w:r>
      <w:r>
        <w:rPr>
          <w:highlight w:val="yellow"/>
        </w:rPr>
        <w:t xml:space="preserve"> -</w:t>
      </w:r>
      <w:r w:rsidR="00DB50DF">
        <w:rPr>
          <w:highlight w:val="yellow"/>
        </w:rPr>
        <w:t>-----</w:t>
      </w:r>
      <w:r>
        <w:rPr>
          <w:highlight w:val="yellow"/>
        </w:rPr>
        <w:t>----------------------------</w:t>
      </w:r>
    </w:p>
    <w:p w14:paraId="25B22E91" w14:textId="1E5DA85A" w:rsidR="001D6DE4" w:rsidRDefault="001D6DE4" w:rsidP="001D6DE4">
      <w:pPr>
        <w:pStyle w:val="a6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27596F2C" w14:textId="77777777" w:rsidR="00DB50DF" w:rsidRPr="00DB50DF" w:rsidRDefault="00DB50DF" w:rsidP="00DB50DF">
      <w:pPr>
        <w:rPr>
          <w:rFonts w:ascii="Arial" w:hAnsi="Arial" w:cs="Arial"/>
          <w:sz w:val="28"/>
          <w:szCs w:val="28"/>
          <w:lang w:eastAsia="en-US"/>
        </w:rPr>
      </w:pPr>
      <w:bookmarkStart w:id="15" w:name="_Toc19796408"/>
      <w:bookmarkStart w:id="16" w:name="_Toc26459634"/>
      <w:bookmarkStart w:id="17" w:name="_Toc29230282"/>
      <w:bookmarkStart w:id="18" w:name="_Toc36026541"/>
      <w:bookmarkStart w:id="19" w:name="_Toc45107380"/>
      <w:bookmarkStart w:id="20" w:name="_Toc51774049"/>
      <w:r w:rsidRPr="00DB50DF">
        <w:rPr>
          <w:rFonts w:ascii="Arial" w:hAnsi="Arial" w:cs="Arial"/>
          <w:sz w:val="28"/>
          <w:szCs w:val="28"/>
          <w:lang w:eastAsia="en-US"/>
        </w:rPr>
        <w:t>5.3.2</w:t>
      </w:r>
      <w:r w:rsidRPr="00DB50DF">
        <w:rPr>
          <w:rFonts w:ascii="Arial" w:hAnsi="Arial" w:cs="Arial"/>
          <w:sz w:val="28"/>
          <w:szCs w:val="28"/>
          <w:lang w:eastAsia="en-US"/>
        </w:rPr>
        <w:tab/>
        <w:t>OFDM baseband signal generation for PRACH</w:t>
      </w:r>
      <w:bookmarkEnd w:id="15"/>
      <w:bookmarkEnd w:id="16"/>
      <w:bookmarkEnd w:id="17"/>
      <w:bookmarkEnd w:id="18"/>
      <w:bookmarkEnd w:id="19"/>
      <w:bookmarkEnd w:id="20"/>
    </w:p>
    <w:p w14:paraId="2D0A9FBC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The time-continuous signal </w:t>
      </w:r>
      <w:r w:rsidRPr="00DB50DF">
        <w:rPr>
          <w:rFonts w:eastAsia="Times New Roman"/>
          <w:position w:val="-12"/>
          <w:lang w:eastAsia="en-US"/>
        </w:rPr>
        <w:object w:dxaOrig="720" w:dyaOrig="360" w14:anchorId="2F751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13" o:title=""/>
          </v:shape>
          <o:OLEObject Type="Embed" ProgID="Equation.3" ShapeID="_x0000_i1025" DrawAspect="Content" ObjectID="_1665317650" r:id="rId14"/>
        </w:object>
      </w:r>
      <w:r w:rsidRPr="00DB50DF">
        <w:rPr>
          <w:rFonts w:eastAsia="Times New Roman"/>
          <w:lang w:eastAsia="en-US"/>
        </w:rPr>
        <w:t xml:space="preserve"> on antenna port </w:t>
      </w:r>
      <m:oMath>
        <m:r>
          <w:rPr>
            <w:rFonts w:ascii="Cambria Math" w:eastAsia="Times New Roman" w:hAnsi="Cambria Math"/>
            <w:lang w:eastAsia="en-US"/>
          </w:rPr>
          <m:t>p</m:t>
        </m:r>
      </m:oMath>
      <w:r w:rsidRPr="00DB50DF">
        <w:rPr>
          <w:rFonts w:eastAsia="Times New Roman"/>
          <w:lang w:eastAsia="en-US"/>
        </w:rPr>
        <w:t xml:space="preserve"> for PRACH is defined by</w:t>
      </w:r>
    </w:p>
    <w:p w14:paraId="0B9EC458" w14:textId="77777777" w:rsidR="00DB50DF" w:rsidRPr="00DB50DF" w:rsidRDefault="002950B3" w:rsidP="00DB50DF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s</m:t>
              </m:r>
            </m:e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l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)</m:t>
              </m:r>
            </m:sup>
          </m:sSubSup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t</m:t>
              </m:r>
            </m:e>
          </m:d>
          <m:r>
            <m:rPr>
              <m:aln/>
            </m:rPr>
            <w:rPr>
              <w:rFonts w:ascii="Cambria Math" w:eastAsia="Calibri" w:hAnsi="Cambria Math"/>
              <w:noProof/>
              <w:sz w:val="22"/>
              <w:szCs w:val="22"/>
              <w:lang w:val="en-US"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naryPr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-1</m:t>
              </m:r>
            </m:sup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(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)</m:t>
                  </m:r>
                </m:sup>
              </m:sSubSup>
            </m:e>
          </m:nary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π</m:t>
              </m:r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RA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RA</m:t>
                      </m:r>
                    </m:sup>
                  </m:sSubSup>
                </m:e>
              </m:d>
            </m:sup>
          </m:s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r>
            <w:rPr>
              <w:rFonts w:ascii="Cambria Math" w:eastAsia="Times New Roman" w:hAnsi="Cambria Math"/>
              <w:noProof/>
              <w:lang w:eastAsia="en-US"/>
            </w:rPr>
            <m:t>K</m:t>
          </m:r>
          <m:r>
            <m:rPr>
              <m:aln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>
            <m:sSub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BWP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-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grid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size,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RB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RA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start</m:t>
              </m:r>
            </m:sup>
          </m:sSubSup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noProof/>
                      <w:sz w:val="22"/>
                      <w:szCs w:val="22"/>
                      <w:lang w:val="en-US" w:eastAsia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p>
                    </m:sSubSup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139, 839</m:t>
                        </m:r>
                      </m:e>
                    </m:d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RA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571, 1151</m:t>
                        </m:r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  <m:aln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-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0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μ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0</m:t>
                          </m:r>
                        </m:sub>
                      </m:sSub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-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p>
        </m:oMath>
      </m:oMathPara>
    </w:p>
    <w:p w14:paraId="64DF1DA9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where </w:t>
      </w:r>
      <w:r w:rsidRPr="00DB50DF">
        <w:rPr>
          <w:rFonts w:eastAsia="Times New Roman"/>
          <w:position w:val="-12"/>
          <w:lang w:eastAsia="en-US"/>
        </w:rPr>
        <w:object w:dxaOrig="2520" w:dyaOrig="360" w14:anchorId="392F02C0">
          <v:shape id="_x0000_i1026" type="#_x0000_t75" style="width:126.75pt;height:18.75pt" o:ole="">
            <v:imagedata r:id="rId15" o:title=""/>
          </v:shape>
          <o:OLEObject Type="Embed" ProgID="Equation.3" ShapeID="_x0000_i1026" DrawAspect="Content" ObjectID="_1665317651" r:id="rId16"/>
        </w:object>
      </w:r>
      <w:r w:rsidRPr="00DB50DF">
        <w:rPr>
          <w:rFonts w:eastAsia="Times New Roman"/>
          <w:lang w:eastAsia="en-US"/>
        </w:rPr>
        <w:t xml:space="preserve"> and </w:t>
      </w:r>
    </w:p>
    <w:p w14:paraId="5E81D75A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6"/>
          <w:lang w:eastAsia="en-US"/>
        </w:rPr>
        <w:object w:dxaOrig="200" w:dyaOrig="300" w14:anchorId="5B893FE3">
          <v:shape id="_x0000_i1027" type="#_x0000_t75" style="width:9.75pt;height:15pt" o:ole="">
            <v:imagedata r:id="rId17" o:title=""/>
          </v:shape>
          <o:OLEObject Type="Embed" ProgID="Equation.3" ShapeID="_x0000_i1027" DrawAspect="Content" ObjectID="_1665317652" r:id="rId18"/>
        </w:object>
      </w:r>
      <w:r w:rsidRPr="00DB50DF">
        <w:rPr>
          <w:rFonts w:eastAsia="Times New Roman"/>
          <w:lang w:eastAsia="en-US"/>
        </w:rPr>
        <w:t xml:space="preserve"> is given by clause 6.3.3; </w:t>
      </w:r>
    </w:p>
    <w:p w14:paraId="362F744F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10"/>
          <w:lang w:eastAsia="en-US"/>
        </w:rPr>
        <w:object w:dxaOrig="300" w:dyaOrig="300" w14:anchorId="3B64D3E3">
          <v:shape id="_x0000_i1028" type="#_x0000_t75" style="width:15pt;height:15pt" o:ole="">
            <v:imagedata r:id="rId19" o:title=""/>
          </v:shape>
          <o:OLEObject Type="Embed" ProgID="Equation.3" ShapeID="_x0000_i1028" DrawAspect="Content" ObjectID="_1665317653" r:id="rId20"/>
        </w:object>
      </w:r>
      <w:r w:rsidRPr="00DB50DF">
        <w:rPr>
          <w:rFonts w:eastAsia="Times New Roman"/>
          <w:lang w:eastAsia="en-US"/>
        </w:rPr>
        <w:t xml:space="preserve"> is the subcarrier spacing of the initial uplink bandwidth part during initial access. Otherwise, </w:t>
      </w:r>
      <w:r w:rsidRPr="00DB50DF">
        <w:rPr>
          <w:rFonts w:eastAsia="Times New Roman"/>
          <w:position w:val="-10"/>
          <w:lang w:eastAsia="en-US"/>
        </w:rPr>
        <w:object w:dxaOrig="300" w:dyaOrig="300" w14:anchorId="26217EF0">
          <v:shape id="_x0000_i1029" type="#_x0000_t75" style="width:15pt;height:15pt" o:ole="">
            <v:imagedata r:id="rId19" o:title=""/>
          </v:shape>
          <o:OLEObject Type="Embed" ProgID="Equation.3" ShapeID="_x0000_i1029" DrawAspect="Content" ObjectID="_1665317654" r:id="rId21"/>
        </w:object>
      </w:r>
      <w:r w:rsidRPr="00DB50DF">
        <w:rPr>
          <w:rFonts w:eastAsia="Times New Roman"/>
          <w:lang w:eastAsia="en-US"/>
        </w:rPr>
        <w:t xml:space="preserve"> is the subcarrier spacing of the active uplink bandwidth part; </w:t>
      </w:r>
    </w:p>
    <w:p w14:paraId="558DC1A8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μ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largest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DB50DF">
        <w:rPr>
          <w:rFonts w:eastAsia="Times New Roman"/>
          <w:lang w:eastAsia="en-US"/>
        </w:rPr>
        <w:t xml:space="preserve"> value among the subcarrier spacing configurations by the higher-layer parameter </w:t>
      </w:r>
      <w:proofErr w:type="spellStart"/>
      <w:r w:rsidRPr="00DB50DF">
        <w:rPr>
          <w:rFonts w:eastAsia="Times New Roman"/>
          <w:i/>
          <w:lang w:eastAsia="en-US"/>
        </w:rPr>
        <w:t>scs-SpecificCarrierList</w:t>
      </w:r>
      <w:proofErr w:type="spellEnd"/>
      <w:r w:rsidRPr="00DB50DF">
        <w:rPr>
          <w:rFonts w:eastAsia="Times New Roman"/>
          <w:lang w:eastAsia="en-US"/>
        </w:rPr>
        <w:t>;</w:t>
      </w:r>
    </w:p>
    <w:p w14:paraId="3A4B2465" w14:textId="1CDD925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2"/>
          <w:lang w:val="en-US" w:eastAsia="ko-KR"/>
        </w:rPr>
        <w:drawing>
          <wp:inline distT="0" distB="0" distL="0" distR="0" wp14:anchorId="6E0F7DFF" wp14:editId="5D9449BC">
            <wp:extent cx="390525" cy="238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initial uplink bandwidth part and is derived by the higher-layer parameter </w:t>
      </w:r>
      <w:proofErr w:type="spellStart"/>
      <w:r w:rsidRPr="00DB50DF">
        <w:rPr>
          <w:rFonts w:eastAsia="Times New Roman"/>
          <w:i/>
          <w:lang w:eastAsia="en-US"/>
        </w:rPr>
        <w:t>initialUplinkBWP</w:t>
      </w:r>
      <w:proofErr w:type="spellEnd"/>
      <w:r w:rsidRPr="00DB50DF" w:rsidDel="00376390">
        <w:rPr>
          <w:rFonts w:eastAsia="Times New Roman"/>
          <w:i/>
          <w:lang w:eastAsia="en-US"/>
        </w:rPr>
        <w:t xml:space="preserve"> </w:t>
      </w:r>
      <w:r w:rsidRPr="00DB50DF">
        <w:rPr>
          <w:rFonts w:eastAsia="Times New Roman"/>
          <w:lang w:eastAsia="en-US"/>
        </w:rPr>
        <w:t xml:space="preserve">during initial access. Otherwise, </w:t>
      </w:r>
      <w:r w:rsidRPr="00DB50DF">
        <w:rPr>
          <w:rFonts w:eastAsia="Times New Roman"/>
          <w:noProof/>
          <w:position w:val="-12"/>
          <w:lang w:val="en-US" w:eastAsia="ko-KR"/>
        </w:rPr>
        <w:drawing>
          <wp:inline distT="0" distB="0" distL="0" distR="0" wp14:anchorId="6361A468" wp14:editId="218F2048">
            <wp:extent cx="390525" cy="238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active uplink bandwidth part and is derived by the higher-layer parameter </w:t>
      </w:r>
      <w:r w:rsidRPr="00DB50DF">
        <w:rPr>
          <w:rFonts w:eastAsia="Times New Roman"/>
          <w:i/>
          <w:lang w:eastAsia="en-US"/>
        </w:rPr>
        <w:t>BWP-Uplink</w:t>
      </w:r>
      <w:r w:rsidRPr="00DB50DF">
        <w:rPr>
          <w:rFonts w:eastAsia="Times New Roman"/>
          <w:lang w:eastAsia="en-US"/>
        </w:rPr>
        <w:t xml:space="preserve">; </w:t>
      </w:r>
    </w:p>
    <w:p w14:paraId="6FC012C7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frequency offset of the lowest PRACH transmission occasion in frequency domain with respect to physical resource block 0 of the active uplink bandwidth part. The quantity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given by the higher-layer parameter </w:t>
      </w:r>
      <w:proofErr w:type="spellStart"/>
      <w:r w:rsidRPr="00DB50DF">
        <w:rPr>
          <w:rFonts w:eastAsia="Times New Roman"/>
          <w:i/>
          <w:lang w:eastAsia="zh-CN"/>
        </w:rPr>
        <w:t>msgA</w:t>
      </w:r>
      <w:proofErr w:type="spellEnd"/>
      <w:r w:rsidRPr="00DB50DF">
        <w:rPr>
          <w:rFonts w:eastAsia="Times New Roman"/>
          <w:i/>
          <w:lang w:eastAsia="zh-CN"/>
        </w:rPr>
        <w:t>-RO-</w:t>
      </w:r>
      <w:proofErr w:type="spellStart"/>
      <w:r w:rsidRPr="00DB50DF">
        <w:rPr>
          <w:rFonts w:eastAsia="Times New Roman"/>
          <w:i/>
          <w:lang w:eastAsia="zh-CN"/>
        </w:rPr>
        <w:t>FrequencyStart</w:t>
      </w:r>
      <w:proofErr w:type="spellEnd"/>
      <w:r w:rsidRPr="00DB50DF">
        <w:rPr>
          <w:rFonts w:eastAsia="Times New Roman"/>
          <w:lang w:eastAsia="en-US"/>
        </w:rPr>
        <w:t xml:space="preserve"> if configured and a type-2 random-access procedure is initiated as described in clause 8.1 of [5, TS 38.213], otherwise by </w:t>
      </w:r>
      <w:r w:rsidRPr="00DB50DF">
        <w:rPr>
          <w:rFonts w:eastAsia="Times New Roman"/>
          <w:i/>
          <w:lang w:eastAsia="en-US"/>
        </w:rPr>
        <w:t>msg1-FrequencyStart</w:t>
      </w:r>
      <w:r w:rsidRPr="00DB50DF">
        <w:rPr>
          <w:rFonts w:eastAsia="Times New Roman"/>
          <w:lang w:eastAsia="en-US"/>
        </w:rPr>
        <w:t xml:space="preserve"> as described in clause 8.1 of [5 TS 38.213];</w:t>
      </w:r>
    </w:p>
    <w:p w14:paraId="369D3F33" w14:textId="6F088523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ko-KR"/>
        </w:rPr>
        <w:drawing>
          <wp:inline distT="0" distB="0" distL="0" distR="0" wp14:anchorId="33ED24E4" wp14:editId="18DCF0A4">
            <wp:extent cx="2381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PRACH transmission occasion index in frequency domain for a given PRACH transmission occasion in one time instance as given by clause 6.3.3.2; </w:t>
      </w:r>
    </w:p>
    <w:p w14:paraId="498E5860" w14:textId="3A70D996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b/>
          <w:bCs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ko-KR"/>
        </w:rPr>
        <w:drawing>
          <wp:inline distT="0" distB="0" distL="0" distR="0" wp14:anchorId="2BAD0304" wp14:editId="71E6B313">
            <wp:extent cx="29527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number of resource blocks occupied and is given by the parameter allocation expressed in number of RBs for PUSCH in Table 6.3.3.2-1. </w:t>
      </w:r>
    </w:p>
    <w:p w14:paraId="74E13456" w14:textId="523167A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lastRenderedPageBreak/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val="en-US"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RB,UL</m:t>
            </m:r>
            <m: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,n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val="en-US" w:eastAsia="en-US"/>
              </w:rPr>
              <m:t>start</m:t>
            </m:r>
            <m:r>
              <w:rPr>
                <w:rFonts w:ascii="Cambria Math" w:eastAsia="Times New Roman" w:hAnsi="Cambria Math"/>
                <w:lang w:val="en-US" w:eastAsia="en-US"/>
              </w:rPr>
              <m:t>,μ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start CRB index of uplink RB set </w:t>
      </w:r>
      <m:oMath>
        <m:r>
          <w:rPr>
            <w:rFonts w:ascii="Cambria Math" w:eastAsia="Times New Roman" w:hAnsi="Cambria Math"/>
            <w:lang w:eastAsia="en-US"/>
          </w:rPr>
          <m:t>n</m:t>
        </m:r>
      </m:oMath>
      <w:r>
        <w:rPr>
          <w:rFonts w:eastAsia="Times New Roman"/>
          <w:color w:val="FF0000"/>
          <w:lang w:eastAsia="en-US"/>
        </w:rPr>
        <w:t xml:space="preserve">. </w:t>
      </w:r>
      <w:r w:rsidRPr="00DB50DF">
        <w:rPr>
          <w:rFonts w:eastAsia="SimSun"/>
          <w:color w:val="FF0000"/>
          <w:lang w:eastAsia="en-US"/>
        </w:rPr>
        <w:t xml:space="preserve">The UE assumes that the RB set is defined as when </w:t>
      </w:r>
      <w:r w:rsidRPr="00DB50DF">
        <w:rPr>
          <w:rFonts w:eastAsia="Malgun Gothic"/>
          <w:color w:val="FF0000"/>
          <w:lang w:val="en-US" w:eastAsia="en-US"/>
        </w:rPr>
        <w:t xml:space="preserve">the UE is not provided </w:t>
      </w:r>
      <w:r w:rsidRPr="00DB50DF">
        <w:rPr>
          <w:rFonts w:eastAsia="Malgun Gothic"/>
          <w:i/>
          <w:color w:val="FF0000"/>
          <w:lang w:val="en-US" w:eastAsia="en-US"/>
        </w:rPr>
        <w:t>intraCellGuardBandUL-List-r16</w:t>
      </w:r>
      <w:r w:rsidRPr="00DB50DF">
        <w:rPr>
          <w:rFonts w:eastAsia="Times New Roman"/>
          <w:color w:val="FF0000"/>
          <w:lang w:eastAsia="en-US"/>
        </w:rPr>
        <w:t xml:space="preserve"> </w:t>
      </w:r>
      <w:r>
        <w:rPr>
          <w:rFonts w:eastAsia="Times New Roman"/>
          <w:color w:val="FF0000"/>
          <w:lang w:eastAsia="en-US"/>
        </w:rPr>
        <w:t xml:space="preserve">as described in Clause 7 of </w:t>
      </w:r>
      <w:r w:rsidRPr="00DB50DF">
        <w:rPr>
          <w:rFonts w:eastAsia="Times New Roman"/>
          <w:lang w:eastAsia="en-US"/>
        </w:rPr>
        <w:t>[6, TS 38.214]</w:t>
      </w:r>
      <w:r>
        <w:rPr>
          <w:rFonts w:eastAsia="Times New Roman"/>
          <w:lang w:eastAsia="en-US"/>
        </w:rPr>
        <w:t>.</w:t>
      </w:r>
    </w:p>
    <w:p w14:paraId="0A10540C" w14:textId="11BFFEB9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index of the RB set which contains the lowest PRACH transmission occasion in frequency domain indicated by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. The UE may assume that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configured such that each PRACH transmission occasion is fully contained within an RB set.</w:t>
      </w:r>
    </w:p>
    <w:p w14:paraId="35E13C9D" w14:textId="77777777" w:rsidR="001D6DE4" w:rsidRDefault="001D6DE4" w:rsidP="001D6DE4">
      <w:pPr>
        <w:pStyle w:val="a6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1CDF2CF4" w14:textId="77777777" w:rsidR="001D6DE4" w:rsidRDefault="001D6DE4" w:rsidP="001D6DE4">
      <w:pPr>
        <w:pStyle w:val="a6"/>
        <w:rPr>
          <w:highlight w:val="yellow"/>
        </w:rPr>
      </w:pPr>
      <w:r>
        <w:rPr>
          <w:highlight w:val="yellow"/>
        </w:rPr>
        <w:t>------------------------------------------------------ End Text Proposal -------------------------------------------------------</w:t>
      </w:r>
    </w:p>
    <w:p w14:paraId="437D6AE4" w14:textId="59982DE1" w:rsidR="00F529A4" w:rsidRDefault="00F529A4" w:rsidP="00F529A4">
      <w:pPr>
        <w:pStyle w:val="a6"/>
        <w:rPr>
          <w:lang w:val="en-US"/>
        </w:rPr>
      </w:pPr>
    </w:p>
    <w:p w14:paraId="10BB0CBA" w14:textId="47414878" w:rsidR="00E8645C" w:rsidRDefault="00E8645C" w:rsidP="00E8645C">
      <w:pPr>
        <w:pStyle w:val="21"/>
      </w:pPr>
      <w:r>
        <w:t>2.1</w:t>
      </w:r>
      <w:r>
        <w:tab/>
        <w:t>&lt;1</w:t>
      </w:r>
      <w:r w:rsidRPr="0003196E">
        <w:rPr>
          <w:vertAlign w:val="superscript"/>
        </w:rPr>
        <w:t>st</w:t>
      </w:r>
      <w:r>
        <w:t xml:space="preserve"> Round Comments&gt;</w:t>
      </w:r>
    </w:p>
    <w:p w14:paraId="2E85F784" w14:textId="2EF499B1" w:rsidR="00D25810" w:rsidRPr="009C5EA5" w:rsidRDefault="00D25810" w:rsidP="00D25810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 xml:space="preserve">Please provide your company view on </w:t>
      </w:r>
      <w:r w:rsidR="009C5EA5" w:rsidRPr="009C5EA5">
        <w:rPr>
          <w:rFonts w:ascii="Arial" w:hAnsi="Arial"/>
          <w:lang w:val="en-US" w:eastAsia="zh-CN"/>
        </w:rPr>
        <w:t>TP#1 above</w:t>
      </w:r>
    </w:p>
    <w:tbl>
      <w:tblPr>
        <w:tblStyle w:val="af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E8645C" w14:paraId="7F3A6101" w14:textId="77777777" w:rsidTr="00B92E50">
        <w:tc>
          <w:tcPr>
            <w:tcW w:w="1525" w:type="dxa"/>
          </w:tcPr>
          <w:p w14:paraId="1787257E" w14:textId="77777777" w:rsidR="00E8645C" w:rsidRDefault="00E8645C" w:rsidP="00B92E50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36B60068" w14:textId="77777777" w:rsidR="00E8645C" w:rsidRDefault="00E8645C" w:rsidP="00B92E50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E8645C" w:rsidRPr="00D11A4A" w14:paraId="6A746A1C" w14:textId="77777777" w:rsidTr="00B92E50">
        <w:tc>
          <w:tcPr>
            <w:tcW w:w="1525" w:type="dxa"/>
          </w:tcPr>
          <w:p w14:paraId="7DA871A6" w14:textId="5C5C6C49" w:rsidR="00E8645C" w:rsidRPr="005A6714" w:rsidRDefault="005A6714" w:rsidP="00B92E50">
            <w:pPr>
              <w:pStyle w:val="a6"/>
              <w:spacing w:after="0"/>
              <w:rPr>
                <w:rFonts w:eastAsia="Malgun Gothic"/>
                <w:sz w:val="20"/>
                <w:szCs w:val="20"/>
                <w:lang w:val="de-DE" w:eastAsia="ko-KR"/>
              </w:rPr>
            </w:pPr>
            <w:r>
              <w:rPr>
                <w:rFonts w:eastAsia="Malgun Gothic" w:hint="eastAsia"/>
                <w:sz w:val="20"/>
                <w:szCs w:val="20"/>
                <w:lang w:val="de-DE" w:eastAsia="ko-KR"/>
              </w:rPr>
              <w:t>L</w:t>
            </w:r>
            <w:r>
              <w:rPr>
                <w:rFonts w:eastAsia="Malgun Gothic"/>
                <w:sz w:val="20"/>
                <w:szCs w:val="20"/>
                <w:lang w:val="de-DE" w:eastAsia="ko-KR"/>
              </w:rPr>
              <w:t>G</w:t>
            </w:r>
          </w:p>
        </w:tc>
        <w:tc>
          <w:tcPr>
            <w:tcW w:w="7560" w:type="dxa"/>
          </w:tcPr>
          <w:p w14:paraId="22A6C158" w14:textId="77777777" w:rsid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We are fine with TP#1.</w:t>
            </w:r>
          </w:p>
          <w:p w14:paraId="6F3A7D98" w14:textId="77777777" w:rsidR="005A6714" w:rsidRP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  <w:p w14:paraId="421CEB1C" w14:textId="329D5C76" w:rsidR="00E8645C" w:rsidRP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However, regarding Proposal 1, this issue is also necessary for a carrier with o</w:t>
            </w:r>
            <w:r>
              <w:rPr>
                <w:sz w:val="20"/>
                <w:szCs w:val="20"/>
                <w:lang w:val="de-DE"/>
              </w:rPr>
              <w:t>ne RB set, since the parameter “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 w:eastAsia="en-US"/>
                    </w:rPr>
                    <m:t>RB,UL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,n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lang w:val="en-US" w:eastAsia="en-US"/>
                    </w:rPr>
                    <m:t>start</m:t>
                  </m:r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,μ</m:t>
                  </m:r>
                </m:sup>
              </m:sSubSup>
            </m:oMath>
            <w:r w:rsidRPr="005A6714">
              <w:rPr>
                <w:sz w:val="20"/>
                <w:szCs w:val="20"/>
                <w:lang w:val="de-DE"/>
              </w:rPr>
              <w:t xml:space="preserve">” is the start CRB index of uplink RB set </w:t>
            </w:r>
            <m:oMath>
              <m:r>
                <w:rPr>
                  <w:rFonts w:ascii="Cambria Math" w:eastAsia="Times New Roman" w:hAnsi="Cambria Math"/>
                  <w:lang w:eastAsia="en-US"/>
                </w:rPr>
                <m:t>n</m:t>
              </m:r>
            </m:oMath>
            <w:r w:rsidRPr="005A6714">
              <w:rPr>
                <w:sz w:val="20"/>
                <w:szCs w:val="20"/>
                <w:lang w:val="de-DE"/>
              </w:rPr>
              <w:t xml:space="preserve">. Therefore, we prefer to remove </w:t>
            </w:r>
            <w:r>
              <w:rPr>
                <w:sz w:val="20"/>
                <w:szCs w:val="20"/>
                <w:lang w:val="de-DE"/>
              </w:rPr>
              <w:t>“</w:t>
            </w:r>
            <w:r w:rsidRPr="005A6714">
              <w:rPr>
                <w:sz w:val="20"/>
                <w:szCs w:val="20"/>
                <w:lang w:val="de-DE"/>
              </w:rPr>
              <w:t>for a carrier with more than one RB set” in the Proposal 1.</w:t>
            </w:r>
          </w:p>
        </w:tc>
      </w:tr>
      <w:tr w:rsidR="00E8645C" w:rsidRPr="002C0391" w14:paraId="0DF2E83B" w14:textId="77777777" w:rsidTr="00B92E50">
        <w:tc>
          <w:tcPr>
            <w:tcW w:w="1525" w:type="dxa"/>
          </w:tcPr>
          <w:p w14:paraId="0F17A551" w14:textId="0C4C742D" w:rsidR="00E8645C" w:rsidRPr="007E0A35" w:rsidRDefault="007E0A35" w:rsidP="00B92E50">
            <w:pPr>
              <w:pStyle w:val="a6"/>
              <w:spacing w:after="0"/>
              <w:rPr>
                <w:rFonts w:eastAsia="游明朝" w:hint="eastAsia"/>
                <w:sz w:val="20"/>
                <w:szCs w:val="20"/>
                <w:lang w:val="de-DE" w:eastAsia="ja-JP"/>
              </w:rPr>
            </w:pPr>
            <w:r>
              <w:rPr>
                <w:rFonts w:eastAsia="游明朝" w:hint="eastAsia"/>
                <w:sz w:val="20"/>
                <w:szCs w:val="20"/>
                <w:lang w:val="de-DE"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val="de-DE" w:eastAsia="ja-JP"/>
              </w:rPr>
              <w:t>harp</w:t>
            </w:r>
          </w:p>
        </w:tc>
        <w:tc>
          <w:tcPr>
            <w:tcW w:w="7560" w:type="dxa"/>
          </w:tcPr>
          <w:p w14:paraId="192DD28B" w14:textId="0F9CF548" w:rsidR="00021A63" w:rsidRPr="00021A63" w:rsidRDefault="00021A63" w:rsidP="00B92E50">
            <w:pPr>
              <w:pStyle w:val="a6"/>
              <w:spacing w:after="0"/>
              <w:rPr>
                <w:rFonts w:eastAsia="游明朝" w:hint="eastAsia"/>
                <w:sz w:val="20"/>
                <w:szCs w:val="20"/>
                <w:lang w:val="de-DE" w:eastAsia="ja-JP"/>
              </w:rPr>
            </w:pPr>
            <w:r>
              <w:rPr>
                <w:rFonts w:eastAsia="游明朝" w:hint="eastAsia"/>
                <w:sz w:val="20"/>
                <w:szCs w:val="20"/>
                <w:lang w:val="de-DE" w:eastAsia="ja-JP"/>
              </w:rPr>
              <w:t>W</w:t>
            </w:r>
            <w:r>
              <w:rPr>
                <w:rFonts w:eastAsia="游明朝"/>
                <w:sz w:val="20"/>
                <w:szCs w:val="20"/>
                <w:lang w:val="de-DE" w:eastAsia="ja-JP"/>
              </w:rPr>
              <w:t>e are OK with TP#1.</w:t>
            </w:r>
            <w:bookmarkStart w:id="21" w:name="_GoBack"/>
            <w:bookmarkEnd w:id="21"/>
          </w:p>
        </w:tc>
      </w:tr>
      <w:tr w:rsidR="00E8645C" w:rsidRPr="002C0391" w14:paraId="5FB9E9AF" w14:textId="77777777" w:rsidTr="00B92E50">
        <w:tc>
          <w:tcPr>
            <w:tcW w:w="1525" w:type="dxa"/>
          </w:tcPr>
          <w:p w14:paraId="3AC3C8B8" w14:textId="77777777" w:rsidR="00E8645C" w:rsidRPr="00D11A4A" w:rsidRDefault="00E8645C" w:rsidP="00B92E50">
            <w:pPr>
              <w:pStyle w:val="a6"/>
              <w:spacing w:after="0"/>
              <w:rPr>
                <w:lang w:val="de-DE"/>
              </w:rPr>
            </w:pPr>
          </w:p>
        </w:tc>
        <w:tc>
          <w:tcPr>
            <w:tcW w:w="7560" w:type="dxa"/>
          </w:tcPr>
          <w:p w14:paraId="03F817E9" w14:textId="77777777" w:rsidR="00E8645C" w:rsidRPr="002C0391" w:rsidRDefault="00E8645C" w:rsidP="00B92E50">
            <w:pPr>
              <w:pStyle w:val="a6"/>
              <w:spacing w:after="0"/>
              <w:rPr>
                <w:lang w:val="de-DE"/>
              </w:rPr>
            </w:pPr>
          </w:p>
        </w:tc>
      </w:tr>
      <w:tr w:rsidR="00E8645C" w:rsidRPr="002C0391" w14:paraId="2093C783" w14:textId="77777777" w:rsidTr="00B92E50">
        <w:tc>
          <w:tcPr>
            <w:tcW w:w="1525" w:type="dxa"/>
          </w:tcPr>
          <w:p w14:paraId="7A46C692" w14:textId="77777777" w:rsidR="00E8645C" w:rsidRPr="00D11A4A" w:rsidRDefault="00E8645C" w:rsidP="00B92E50">
            <w:pPr>
              <w:pStyle w:val="a6"/>
              <w:spacing w:after="0"/>
              <w:rPr>
                <w:lang w:val="de-DE"/>
              </w:rPr>
            </w:pPr>
          </w:p>
        </w:tc>
        <w:tc>
          <w:tcPr>
            <w:tcW w:w="7560" w:type="dxa"/>
          </w:tcPr>
          <w:p w14:paraId="083CD3BE" w14:textId="77777777" w:rsidR="00E8645C" w:rsidRPr="002C0391" w:rsidRDefault="00E8645C" w:rsidP="00B92E50">
            <w:pPr>
              <w:pStyle w:val="a6"/>
              <w:spacing w:after="0"/>
              <w:rPr>
                <w:lang w:val="de-DE"/>
              </w:rPr>
            </w:pPr>
          </w:p>
        </w:tc>
      </w:tr>
    </w:tbl>
    <w:p w14:paraId="4552E0CE" w14:textId="77777777" w:rsidR="00E8645C" w:rsidRPr="00E8645C" w:rsidRDefault="00E8645C" w:rsidP="00E8645C"/>
    <w:p w14:paraId="3A065FBE" w14:textId="77777777" w:rsidR="000916C2" w:rsidRPr="00FF5A2D" w:rsidRDefault="00670370" w:rsidP="00FF5A2D">
      <w:pPr>
        <w:pStyle w:val="1"/>
      </w:pPr>
      <w:bookmarkStart w:id="22" w:name="_Toc535588825"/>
      <w:bookmarkStart w:id="23" w:name="_Toc5596060"/>
      <w:bookmarkStart w:id="24" w:name="_Toc17755492"/>
      <w:bookmarkStart w:id="25" w:name="_Toc5596374"/>
      <w:bookmarkStart w:id="26" w:name="_Toc8398224"/>
      <w:bookmarkStart w:id="27" w:name="_Toc1970570"/>
      <w:bookmarkStart w:id="28" w:name="_Toc8247956"/>
      <w:bookmarkStart w:id="29" w:name="_Toc5100812"/>
      <w:bookmarkStart w:id="30" w:name="_Toc21841029"/>
      <w:bookmarkStart w:id="31" w:name="_Toc21841200"/>
      <w:bookmarkStart w:id="32" w:name="_Toc22050970"/>
      <w:bookmarkStart w:id="33" w:name="_Toc24660993"/>
      <w:bookmarkStart w:id="34" w:name="_Toc32743906"/>
      <w:bookmarkEnd w:id="13"/>
      <w:r w:rsidRPr="00FF5A2D">
        <w:t>References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B6C0E17" w14:textId="77777777" w:rsidR="00D30EC9" w:rsidRPr="00044989" w:rsidRDefault="00D30EC9" w:rsidP="00D30EC9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5" w:name="_Ref54008145"/>
      <w:bookmarkStart w:id="36" w:name="_Ref48319008"/>
      <w:r w:rsidRPr="00044989">
        <w:rPr>
          <w:rFonts w:ascii="Arial" w:hAnsi="Arial" w:cs="Arial"/>
          <w:sz w:val="20"/>
          <w:szCs w:val="20"/>
          <w:lang w:val="en-US" w:eastAsia="x-none"/>
        </w:rPr>
        <w:t>R1-2007778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Clarification on resource allocation for PUSCH scheduled by RAR UL grant or DCI addressed to TC-RNTI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Fujitsu</w:t>
      </w:r>
      <w:bookmarkEnd w:id="35"/>
    </w:p>
    <w:p w14:paraId="4B653AC8" w14:textId="77777777" w:rsidR="00D30EC9" w:rsidRPr="00044989" w:rsidRDefault="00D30EC9" w:rsidP="00D30EC9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7" w:name="_Ref54008113"/>
      <w:r w:rsidRPr="00044989">
        <w:rPr>
          <w:rFonts w:ascii="Arial" w:hAnsi="Arial" w:cs="Arial"/>
          <w:sz w:val="20"/>
          <w:szCs w:val="20"/>
          <w:lang w:val="en-US" w:eastAsia="x-none"/>
        </w:rPr>
        <w:t>R1-2008042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of random access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  <w:bookmarkEnd w:id="37"/>
    </w:p>
    <w:p w14:paraId="058CEDDD" w14:textId="77777777" w:rsidR="00D30EC9" w:rsidRPr="00044989" w:rsidRDefault="00D30EC9" w:rsidP="00D30EC9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8" w:name="_Ref54008126"/>
      <w:r w:rsidRPr="00044989">
        <w:rPr>
          <w:rFonts w:ascii="Arial" w:hAnsi="Arial" w:cs="Arial"/>
          <w:sz w:val="20"/>
          <w:szCs w:val="20"/>
          <w:lang w:val="en-US" w:eastAsia="x-none"/>
        </w:rPr>
        <w:t>R1-2008385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on initial access and UL signals/channels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Sharp</w:t>
      </w:r>
      <w:bookmarkEnd w:id="38"/>
    </w:p>
    <w:p w14:paraId="0A8DFDA5" w14:textId="77777777" w:rsidR="00D30EC9" w:rsidRPr="00044989" w:rsidRDefault="00D30EC9" w:rsidP="00D30EC9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9" w:name="_Ref53997354"/>
      <w:r w:rsidRPr="00044989">
        <w:rPr>
          <w:rFonts w:ascii="Arial" w:hAnsi="Arial" w:cs="Arial"/>
          <w:sz w:val="20"/>
          <w:szCs w:val="20"/>
          <w:lang w:val="en-US" w:eastAsia="x-none"/>
        </w:rPr>
        <w:t>R1-2008521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Correction on SRS position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9"/>
    </w:p>
    <w:p w14:paraId="775A9357" w14:textId="5B914CCB" w:rsidR="0003196E" w:rsidRDefault="0003196E" w:rsidP="00FF5A2D">
      <w:pPr>
        <w:pStyle w:val="aff5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03196E">
        <w:rPr>
          <w:rFonts w:ascii="Arial" w:hAnsi="Arial" w:cs="Arial"/>
          <w:sz w:val="20"/>
          <w:szCs w:val="20"/>
          <w:lang w:val="en-US" w:eastAsia="x-none"/>
        </w:rPr>
        <w:t>R1-200</w:t>
      </w:r>
      <w:r w:rsidR="00D30EC9">
        <w:rPr>
          <w:rFonts w:ascii="Arial" w:hAnsi="Arial" w:cs="Arial"/>
          <w:sz w:val="20"/>
          <w:szCs w:val="20"/>
          <w:lang w:val="en-US" w:eastAsia="x-none"/>
        </w:rPr>
        <w:t>8888</w:t>
      </w:r>
      <w:r>
        <w:rPr>
          <w:rFonts w:ascii="Arial" w:hAnsi="Arial" w:cs="Arial"/>
          <w:sz w:val="20"/>
          <w:szCs w:val="20"/>
          <w:lang w:val="en-US" w:eastAsia="x-none"/>
        </w:rPr>
        <w:t>, "</w:t>
      </w:r>
      <w:r w:rsidR="00D30EC9" w:rsidRPr="00D30EC9">
        <w:rPr>
          <w:rFonts w:ascii="Arial" w:hAnsi="Arial" w:cs="Arial"/>
          <w:sz w:val="20"/>
          <w:szCs w:val="20"/>
          <w:lang w:val="en-US" w:eastAsia="x-none"/>
        </w:rPr>
        <w:t>Preparation phase email discussion for NR-U</w:t>
      </w:r>
      <w:r>
        <w:rPr>
          <w:rFonts w:ascii="Arial" w:hAnsi="Arial" w:cs="Arial"/>
          <w:sz w:val="20"/>
          <w:szCs w:val="20"/>
          <w:lang w:val="en-US" w:eastAsia="x-none"/>
        </w:rPr>
        <w:t>," Moderator (</w:t>
      </w:r>
      <w:r w:rsidR="00D30EC9">
        <w:rPr>
          <w:rFonts w:ascii="Arial" w:hAnsi="Arial" w:cs="Arial"/>
          <w:sz w:val="20"/>
          <w:szCs w:val="20"/>
          <w:lang w:val="en-US" w:eastAsia="x-none"/>
        </w:rPr>
        <w:t>Qualcomm</w:t>
      </w:r>
      <w:r>
        <w:rPr>
          <w:rFonts w:ascii="Arial" w:hAnsi="Arial" w:cs="Arial"/>
          <w:sz w:val="20"/>
          <w:szCs w:val="20"/>
          <w:lang w:val="en-US" w:eastAsia="x-none"/>
        </w:rPr>
        <w:t>), RAN1#10</w:t>
      </w:r>
      <w:r w:rsidR="00D30EC9">
        <w:rPr>
          <w:rFonts w:ascii="Arial" w:hAnsi="Arial" w:cs="Arial"/>
          <w:sz w:val="20"/>
          <w:szCs w:val="20"/>
          <w:lang w:val="en-US" w:eastAsia="x-none"/>
        </w:rPr>
        <w:t>3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-e, </w:t>
      </w:r>
      <w:r w:rsidR="00D30EC9">
        <w:rPr>
          <w:rFonts w:ascii="Arial" w:hAnsi="Arial" w:cs="Arial"/>
          <w:sz w:val="20"/>
          <w:szCs w:val="20"/>
          <w:lang w:val="en-US" w:eastAsia="x-none"/>
        </w:rPr>
        <w:t>October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2020</w:t>
      </w:r>
      <w:bookmarkEnd w:id="36"/>
    </w:p>
    <w:sectPr w:rsidR="0003196E" w:rsidSect="00FF5A2D">
      <w:headerReference w:type="even" r:id="rId25"/>
      <w:footerReference w:type="default" r:id="rId26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0C27" w14:textId="77777777" w:rsidR="002950B3" w:rsidRDefault="002950B3">
      <w:pPr>
        <w:spacing w:after="0" w:line="240" w:lineRule="auto"/>
      </w:pPr>
      <w:r>
        <w:separator/>
      </w:r>
    </w:p>
  </w:endnote>
  <w:endnote w:type="continuationSeparator" w:id="0">
    <w:p w14:paraId="1DA4C69F" w14:textId="77777777" w:rsidR="002950B3" w:rsidRDefault="0029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081D84" w:rsidRDefault="00081D84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836F2E">
      <w:rPr>
        <w:rStyle w:val="aff"/>
        <w:noProof/>
      </w:rPr>
      <w:t>2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836F2E">
      <w:rPr>
        <w:rStyle w:val="aff"/>
        <w:noProof/>
      </w:rPr>
      <w:t>3</w:t>
    </w:r>
    <w:r>
      <w:rPr>
        <w:rStyle w:val="aff"/>
      </w:rPr>
      <w:fldChar w:fldCharType="end"/>
    </w:r>
    <w:r>
      <w:rPr>
        <w:rStyle w:val="aff"/>
      </w:rPr>
      <w:tab/>
    </w:r>
  </w:p>
  <w:p w14:paraId="7E62BD18" w14:textId="77777777" w:rsidR="00081D84" w:rsidRDefault="00081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FF52D" w14:textId="77777777" w:rsidR="002950B3" w:rsidRDefault="002950B3">
      <w:pPr>
        <w:spacing w:after="0" w:line="240" w:lineRule="auto"/>
      </w:pPr>
      <w:r>
        <w:separator/>
      </w:r>
    </w:p>
  </w:footnote>
  <w:footnote w:type="continuationSeparator" w:id="0">
    <w:p w14:paraId="33ECE0A5" w14:textId="77777777" w:rsidR="002950B3" w:rsidRDefault="0029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081D84" w:rsidRDefault="00081D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EC9902E" w14:textId="77777777" w:rsidR="00081D84" w:rsidRDefault="00081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0B1"/>
    <w:multiLevelType w:val="hybridMultilevel"/>
    <w:tmpl w:val="357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C7DC3"/>
    <w:multiLevelType w:val="hybridMultilevel"/>
    <w:tmpl w:val="000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06547CF"/>
    <w:multiLevelType w:val="hybridMultilevel"/>
    <w:tmpl w:val="20C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655C6"/>
    <w:multiLevelType w:val="hybridMultilevel"/>
    <w:tmpl w:val="EB9E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EB5F45"/>
    <w:multiLevelType w:val="hybridMultilevel"/>
    <w:tmpl w:val="367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71F53"/>
    <w:multiLevelType w:val="hybridMultilevel"/>
    <w:tmpl w:val="DD3C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5"/>
  </w:num>
  <w:num w:numId="4">
    <w:abstractNumId w:val="12"/>
  </w:num>
  <w:num w:numId="5">
    <w:abstractNumId w:val="9"/>
  </w:num>
  <w:num w:numId="6">
    <w:abstractNumId w:val="31"/>
  </w:num>
  <w:num w:numId="7">
    <w:abstractNumId w:val="0"/>
  </w:num>
  <w:num w:numId="8">
    <w:abstractNumId w:val="43"/>
  </w:num>
  <w:num w:numId="9">
    <w:abstractNumId w:val="15"/>
  </w:num>
  <w:num w:numId="10">
    <w:abstractNumId w:val="25"/>
  </w:num>
  <w:num w:numId="11">
    <w:abstractNumId w:val="20"/>
  </w:num>
  <w:num w:numId="12">
    <w:abstractNumId w:val="27"/>
  </w:num>
  <w:num w:numId="13">
    <w:abstractNumId w:val="29"/>
  </w:num>
  <w:num w:numId="14">
    <w:abstractNumId w:val="45"/>
  </w:num>
  <w:num w:numId="15">
    <w:abstractNumId w:val="44"/>
  </w:num>
  <w:num w:numId="16">
    <w:abstractNumId w:val="33"/>
  </w:num>
  <w:num w:numId="17">
    <w:abstractNumId w:val="24"/>
  </w:num>
  <w:num w:numId="18">
    <w:abstractNumId w:val="41"/>
  </w:num>
  <w:num w:numId="19">
    <w:abstractNumId w:val="19"/>
  </w:num>
  <w:num w:numId="20">
    <w:abstractNumId w:val="42"/>
  </w:num>
  <w:num w:numId="21">
    <w:abstractNumId w:val="8"/>
  </w:num>
  <w:num w:numId="22">
    <w:abstractNumId w:val="36"/>
  </w:num>
  <w:num w:numId="23">
    <w:abstractNumId w:val="14"/>
  </w:num>
  <w:num w:numId="24">
    <w:abstractNumId w:val="1"/>
  </w:num>
  <w:num w:numId="25">
    <w:abstractNumId w:val="6"/>
  </w:num>
  <w:num w:numId="26">
    <w:abstractNumId w:val="35"/>
  </w:num>
  <w:num w:numId="27">
    <w:abstractNumId w:val="2"/>
  </w:num>
  <w:num w:numId="28">
    <w:abstractNumId w:val="13"/>
  </w:num>
  <w:num w:numId="29">
    <w:abstractNumId w:val="37"/>
  </w:num>
  <w:num w:numId="30">
    <w:abstractNumId w:val="7"/>
  </w:num>
  <w:num w:numId="31">
    <w:abstractNumId w:val="22"/>
  </w:num>
  <w:num w:numId="32">
    <w:abstractNumId w:val="28"/>
  </w:num>
  <w:num w:numId="33">
    <w:abstractNumId w:val="4"/>
  </w:num>
  <w:num w:numId="34">
    <w:abstractNumId w:val="10"/>
  </w:num>
  <w:num w:numId="35">
    <w:abstractNumId w:val="18"/>
  </w:num>
  <w:num w:numId="36">
    <w:abstractNumId w:val="32"/>
  </w:num>
  <w:num w:numId="37">
    <w:abstractNumId w:val="23"/>
  </w:num>
  <w:num w:numId="38">
    <w:abstractNumId w:val="21"/>
  </w:num>
  <w:num w:numId="39">
    <w:abstractNumId w:val="26"/>
  </w:num>
  <w:num w:numId="40">
    <w:abstractNumId w:val="34"/>
  </w:num>
  <w:num w:numId="41">
    <w:abstractNumId w:val="39"/>
  </w:num>
  <w:num w:numId="42">
    <w:abstractNumId w:val="3"/>
  </w:num>
  <w:num w:numId="43">
    <w:abstractNumId w:val="11"/>
  </w:num>
  <w:num w:numId="44">
    <w:abstractNumId w:val="30"/>
  </w:num>
  <w:num w:numId="45">
    <w:abstractNumId w:val="40"/>
  </w:num>
  <w:num w:numId="4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1A63"/>
    <w:rsid w:val="00023977"/>
    <w:rsid w:val="00024BCE"/>
    <w:rsid w:val="0002564D"/>
    <w:rsid w:val="00025A54"/>
    <w:rsid w:val="00025ECA"/>
    <w:rsid w:val="00026735"/>
    <w:rsid w:val="000270A2"/>
    <w:rsid w:val="00027BDA"/>
    <w:rsid w:val="00027F91"/>
    <w:rsid w:val="0003196E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1D84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52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56F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676F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703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04"/>
    <w:rsid w:val="001C4786"/>
    <w:rsid w:val="001C61CA"/>
    <w:rsid w:val="001C7841"/>
    <w:rsid w:val="001D097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D6DE4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164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02A9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0B3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1D26"/>
    <w:rsid w:val="002E3AD2"/>
    <w:rsid w:val="002E5DEC"/>
    <w:rsid w:val="002E7CAE"/>
    <w:rsid w:val="002F0107"/>
    <w:rsid w:val="002F15BA"/>
    <w:rsid w:val="002F186D"/>
    <w:rsid w:val="002F22C6"/>
    <w:rsid w:val="002F2771"/>
    <w:rsid w:val="002F2AA5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5AFE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0B52"/>
    <w:rsid w:val="003D109F"/>
    <w:rsid w:val="003D2001"/>
    <w:rsid w:val="003D200A"/>
    <w:rsid w:val="003D2478"/>
    <w:rsid w:val="003D2CE7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471BC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4E2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080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6A2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714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3F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403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7763D"/>
    <w:rsid w:val="00780A80"/>
    <w:rsid w:val="00780C9E"/>
    <w:rsid w:val="0078177E"/>
    <w:rsid w:val="0078304C"/>
    <w:rsid w:val="007833DA"/>
    <w:rsid w:val="00783673"/>
    <w:rsid w:val="00784161"/>
    <w:rsid w:val="00785149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A35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49E0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6F2E"/>
    <w:rsid w:val="008376AC"/>
    <w:rsid w:val="008377A9"/>
    <w:rsid w:val="00837F99"/>
    <w:rsid w:val="008406A2"/>
    <w:rsid w:val="00841CD2"/>
    <w:rsid w:val="00842AE5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166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B7B89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3428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1B15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5EA5"/>
    <w:rsid w:val="009C6A2A"/>
    <w:rsid w:val="009C728E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62A7"/>
    <w:rsid w:val="009E7300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4DB8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8C9"/>
    <w:rsid w:val="00A57BA1"/>
    <w:rsid w:val="00A60B1F"/>
    <w:rsid w:val="00A60E59"/>
    <w:rsid w:val="00A6131E"/>
    <w:rsid w:val="00A61499"/>
    <w:rsid w:val="00A6296D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412B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E50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067F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56D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2BBC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6F29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6EF0"/>
    <w:rsid w:val="00CE70D5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5810"/>
    <w:rsid w:val="00D2654C"/>
    <w:rsid w:val="00D30422"/>
    <w:rsid w:val="00D30EC9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07D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50DF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5D52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45C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720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2282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9A4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07F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71">
    <w:name w:val="toc 7"/>
    <w:basedOn w:val="61"/>
    <w:next w:val="a1"/>
    <w:uiPriority w:val="39"/>
    <w:qFormat/>
    <w:pPr>
      <w:ind w:left="1000"/>
    </w:pPr>
  </w:style>
  <w:style w:type="paragraph" w:styleId="61">
    <w:name w:val="toc 6"/>
    <w:basedOn w:val="52"/>
    <w:next w:val="a1"/>
    <w:uiPriority w:val="39"/>
    <w:qFormat/>
    <w:pPr>
      <w:ind w:left="800"/>
    </w:pPr>
  </w:style>
  <w:style w:type="paragraph" w:styleId="52">
    <w:name w:val="toc 5"/>
    <w:basedOn w:val="43"/>
    <w:next w:val="a1"/>
    <w:uiPriority w:val="39"/>
    <w:qFormat/>
    <w:pPr>
      <w:ind w:left="600"/>
    </w:pPr>
  </w:style>
  <w:style w:type="paragraph" w:styleId="43">
    <w:name w:val="toc 4"/>
    <w:basedOn w:val="34"/>
    <w:next w:val="a1"/>
    <w:uiPriority w:val="39"/>
    <w:qFormat/>
    <w:pPr>
      <w:ind w:left="400"/>
    </w:pPr>
  </w:style>
  <w:style w:type="paragraph" w:styleId="34">
    <w:name w:val="toc 3"/>
    <w:basedOn w:val="24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4">
    <w:name w:val="toc 2"/>
    <w:basedOn w:val="11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1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a9"/>
    <w:uiPriority w:val="35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ＭＳ 明朝"/>
      <w:lang w:eastAsia="en-GB"/>
    </w:rPr>
  </w:style>
  <w:style w:type="paragraph" w:styleId="81">
    <w:name w:val="toc 8"/>
    <w:basedOn w:val="11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4"/>
    <w:qFormat/>
    <w:pPr>
      <w:ind w:left="1702"/>
    </w:pPr>
  </w:style>
  <w:style w:type="paragraph" w:styleId="44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1">
    <w:name w:val="toc 9"/>
    <w:basedOn w:val="81"/>
    <w:next w:val="a1"/>
    <w:uiPriority w:val="39"/>
    <w:qFormat/>
    <w:pPr>
      <w:ind w:left="1400"/>
    </w:pPr>
  </w:style>
  <w:style w:type="paragraph" w:styleId="25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2">
    <w:name w:val="index 1"/>
    <w:basedOn w:val="a1"/>
    <w:next w:val="a1"/>
    <w:qFormat/>
    <w:pPr>
      <w:keepLines/>
      <w:spacing w:after="0"/>
    </w:pPr>
  </w:style>
  <w:style w:type="paragraph" w:styleId="26">
    <w:name w:val="index 2"/>
    <w:basedOn w:val="12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0">
    <w:name w:val="見出し 1 (文字)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7">
    <w:name w:val="本文 (文字)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吹き出し (文字)"/>
    <w:link w:val="af1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コメント文字列 (文字)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コメント内容 (文字)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ab">
    <w:name w:val="見出しマップ (文字)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ヘッダー (文字)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フッター (文字)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字列 (文字)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見出し 2 (文字)"/>
    <w:link w:val="21"/>
    <w:qFormat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qFormat/>
    <w:rPr>
      <w:rFonts w:ascii="Arial" w:hAnsi="Arial"/>
      <w:sz w:val="28"/>
      <w:lang w:eastAsia="ja-JP"/>
    </w:rPr>
  </w:style>
  <w:style w:type="character" w:customStyle="1" w:styleId="42">
    <w:name w:val="見出し 4 (文字)"/>
    <w:link w:val="41"/>
    <w:qFormat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qFormat/>
    <w:rPr>
      <w:rFonts w:ascii="Arial" w:hAnsi="Arial"/>
      <w:sz w:val="22"/>
      <w:lang w:eastAsia="ja-JP"/>
    </w:rPr>
  </w:style>
  <w:style w:type="character" w:customStyle="1" w:styleId="60">
    <w:name w:val="見出し 6 (文字)"/>
    <w:link w:val="6"/>
    <w:qFormat/>
    <w:rPr>
      <w:rFonts w:ascii="Arial" w:hAnsi="Arial"/>
      <w:lang w:eastAsia="ja-JP"/>
    </w:rPr>
  </w:style>
  <w:style w:type="character" w:customStyle="1" w:styleId="70">
    <w:name w:val="見出し 7 (文字)"/>
    <w:link w:val="7"/>
    <w:qFormat/>
    <w:rPr>
      <w:rFonts w:ascii="Arial" w:hAnsi="Arial"/>
      <w:lang w:eastAsia="ja-JP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¥ê¥¹¥È¶ÎÂä (文字),列表段落1 (文字),—ño’i—Ž (文字),1st level - Bullet List Paragraph (文字),Lettre d'introduction (文字)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書式なし (文字)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a9">
    <w:name w:val="図表番号 (文字)"/>
    <w:aliases w:val="cap (文字),cap1 (文字),cap2 (文字),cap3 (文字),cap4 (文字),cap5 (文字),cap6 (文字),cap7 (文字),cap8 (文字),cap9 (文字),cap10 (文字),cap11 (文字),cap21 (文字),cap31 (文字),cap41 (文字),cap51 (文字),cap61 (文字),cap71 (文字),cap81 (文字),cap91 (文字),cap101 (文字),cap12 (文字),cap22 (文字)"/>
    <w:link w:val="a8"/>
    <w:uiPriority w:val="35"/>
    <w:locked/>
    <w:rPr>
      <w:rFonts w:ascii="Times New Roman" w:hAnsi="Times New Roman"/>
      <w:b/>
      <w:lang w:val="en-GB" w:eastAsia="en-GB"/>
    </w:rPr>
  </w:style>
  <w:style w:type="character" w:styleId="aff7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wmf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979E32A-ACE8-4DC1-B715-430F31BA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10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Sharp</cp:lastModifiedBy>
  <cp:revision>3</cp:revision>
  <cp:lastPrinted>2008-01-30T21:09:00Z</cp:lastPrinted>
  <dcterms:created xsi:type="dcterms:W3CDTF">2020-10-27T05:47:00Z</dcterms:created>
  <dcterms:modified xsi:type="dcterms:W3CDTF">2020-10-27T06:04:00Z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