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6D07C" w14:textId="30A92D3C" w:rsidR="00411A75" w:rsidRDefault="00411A75" w:rsidP="00411A75">
      <w:pPr>
        <w:spacing w:after="0"/>
        <w:rPr>
          <w:b/>
          <w:bCs/>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7F756409" wp14:editId="558BBACF">
                <wp:simplePos x="0" y="0"/>
                <wp:positionH relativeFrom="column">
                  <wp:posOffset>0</wp:posOffset>
                </wp:positionH>
                <wp:positionV relativeFrom="paragraph">
                  <wp:posOffset>0</wp:posOffset>
                </wp:positionV>
                <wp:extent cx="635" cy="635"/>
                <wp:effectExtent l="0" t="0" r="0" b="0"/>
                <wp:wrapNone/>
                <wp:docPr id="7" name="矩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1E5C2" id="矩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" filled="f" stroked="f">
                <w10:anchorlock/>
              </v:rect>
            </w:pict>
          </mc:Fallback>
        </mc:AlternateContent>
      </w:r>
      <w:r>
        <w:rPr>
          <w:b/>
          <w:bCs/>
          <w:lang w:eastAsia="zh-CN"/>
        </w:rPr>
        <w:t xml:space="preserve">3GPP TSG RAN WG1 Meeting #103-e                                                                       </w:t>
      </w:r>
      <w:r>
        <w:rPr>
          <w:b/>
          <w:bCs/>
          <w:lang w:eastAsia="zh-CN"/>
        </w:rPr>
        <w:tab/>
      </w:r>
      <w:r>
        <w:rPr>
          <w:b/>
          <w:bCs/>
          <w:lang w:eastAsia="zh-CN"/>
        </w:rPr>
        <w:tab/>
      </w:r>
      <w:r w:rsidRPr="002A1C9E">
        <w:rPr>
          <w:b/>
          <w:bCs/>
          <w:lang w:eastAsia="zh-CN"/>
        </w:rPr>
        <w:t>R1-</w:t>
      </w:r>
      <w:r w:rsidR="00DB2FF8" w:rsidRPr="00DB2FF8">
        <w:rPr>
          <w:b/>
          <w:bCs/>
          <w:lang w:eastAsia="zh-CN"/>
        </w:rPr>
        <w:t>2008333</w:t>
      </w:r>
    </w:p>
    <w:p w14:paraId="1EE904A8" w14:textId="77777777" w:rsidR="00411A75" w:rsidRDefault="00411A75" w:rsidP="00411A75">
      <w:pPr>
        <w:rPr>
          <w:b/>
          <w:bCs/>
          <w:lang w:eastAsia="zh-CN"/>
        </w:rPr>
      </w:pPr>
      <w:r>
        <w:rPr>
          <w:b/>
          <w:bCs/>
          <w:lang w:eastAsia="zh-CN"/>
        </w:rPr>
        <w:t>E-meeting, October 26 - November 13, 2020</w:t>
      </w:r>
    </w:p>
    <w:p w14:paraId="6C64722D" w14:textId="77777777" w:rsidR="00411A75" w:rsidRPr="001C746C" w:rsidRDefault="00411A75" w:rsidP="00411A75">
      <w:pPr>
        <w:pBdr>
          <w:top w:val="single" w:sz="4" w:space="1" w:color="auto"/>
        </w:pBdr>
        <w:spacing w:after="0"/>
        <w:rPr>
          <w:b/>
          <w:kern w:val="2"/>
          <w:sz w:val="16"/>
          <w:szCs w:val="16"/>
          <w:lang w:eastAsia="zh-CN"/>
        </w:rPr>
      </w:pPr>
    </w:p>
    <w:p w14:paraId="647D1DAF" w14:textId="6339D2D6" w:rsidR="00411A75" w:rsidRPr="00CF195E" w:rsidRDefault="00411A75" w:rsidP="00411A75">
      <w:pPr>
        <w:spacing w:after="60"/>
        <w:ind w:left="1555" w:hanging="1555"/>
        <w:rPr>
          <w:b/>
          <w:kern w:val="2"/>
          <w:lang w:eastAsia="zh-CN"/>
        </w:rPr>
      </w:pPr>
      <w:r w:rsidRPr="00501067">
        <w:rPr>
          <w:b/>
          <w:kern w:val="2"/>
          <w:lang w:eastAsia="zh-CN"/>
        </w:rPr>
        <w:t>Agenda Item:</w:t>
      </w:r>
      <w:r w:rsidRPr="00501067">
        <w:rPr>
          <w:b/>
          <w:kern w:val="2"/>
          <w:lang w:eastAsia="zh-CN"/>
        </w:rPr>
        <w:tab/>
      </w:r>
      <w:r w:rsidR="00DB2FF8" w:rsidRPr="00DB2FF8">
        <w:rPr>
          <w:b/>
          <w:kern w:val="2"/>
          <w:lang w:eastAsia="zh-CN"/>
        </w:rPr>
        <w:t>7.2.11</w:t>
      </w:r>
    </w:p>
    <w:p w14:paraId="2EE8ADCC" w14:textId="77777777" w:rsidR="00411A75" w:rsidRPr="00CF195E" w:rsidRDefault="00411A75" w:rsidP="00411A75">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bookmarkStart w:id="0" w:name="OLE_LINK120"/>
      <w:bookmarkStart w:id="1" w:name="OLE_LINK121"/>
      <w:r>
        <w:rPr>
          <w:b/>
          <w:lang w:eastAsia="zh-CN"/>
        </w:rPr>
        <w:t>HiSilicon</w:t>
      </w:r>
      <w:bookmarkEnd w:id="0"/>
      <w:bookmarkEnd w:id="1"/>
    </w:p>
    <w:p w14:paraId="2F60422D" w14:textId="77777777" w:rsidR="00411A75" w:rsidRPr="00882331" w:rsidRDefault="00411A75" w:rsidP="00411A75">
      <w:pPr>
        <w:spacing w:after="60"/>
        <w:ind w:left="1555" w:hanging="1555"/>
        <w:rPr>
          <w:b/>
          <w:kern w:val="2"/>
          <w:lang w:eastAsia="zh-CN"/>
        </w:rPr>
      </w:pPr>
      <w:r w:rsidRPr="00CF195E">
        <w:rPr>
          <w:b/>
          <w:kern w:val="2"/>
          <w:lang w:eastAsia="zh-CN"/>
        </w:rPr>
        <w:t>Title:</w:t>
      </w:r>
      <w:r w:rsidRPr="00CF195E">
        <w:rPr>
          <w:b/>
          <w:kern w:val="2"/>
          <w:lang w:eastAsia="zh-CN"/>
        </w:rPr>
        <w:tab/>
      </w:r>
      <w:r w:rsidRPr="002A1C9E">
        <w:rPr>
          <w:b/>
          <w:kern w:val="2"/>
          <w:lang w:eastAsia="zh-CN"/>
        </w:rPr>
        <w:t xml:space="preserve">Remaining details of </w:t>
      </w:r>
      <w:r w:rsidRPr="00DB2FF8">
        <w:rPr>
          <w:b/>
          <w:kern w:val="2"/>
          <w:lang w:eastAsia="zh-CN"/>
        </w:rPr>
        <w:t>Rel-16</w:t>
      </w:r>
      <w:r w:rsidRPr="002A1C9E">
        <w:rPr>
          <w:b/>
          <w:kern w:val="2"/>
          <w:lang w:eastAsia="zh-CN"/>
        </w:rPr>
        <w:t xml:space="preserve"> NR UE features</w:t>
      </w:r>
    </w:p>
    <w:p w14:paraId="1AD794BD" w14:textId="77777777" w:rsidR="00411A75" w:rsidRPr="00CF195E" w:rsidRDefault="00411A75" w:rsidP="00411A75">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ecision</w:t>
      </w:r>
    </w:p>
    <w:p w14:paraId="5B71C8B6" w14:textId="77777777" w:rsidR="00411A75" w:rsidRPr="00CF195E" w:rsidRDefault="00411A75" w:rsidP="00411A75">
      <w:pPr>
        <w:pBdr>
          <w:bottom w:val="single" w:sz="4" w:space="1" w:color="auto"/>
        </w:pBdr>
        <w:spacing w:after="0"/>
        <w:rPr>
          <w:b/>
          <w:kern w:val="2"/>
          <w:sz w:val="16"/>
          <w:szCs w:val="16"/>
          <w:lang w:eastAsia="zh-CN"/>
        </w:rPr>
      </w:pPr>
    </w:p>
    <w:p w14:paraId="372DD4D8" w14:textId="77777777" w:rsidR="00411A75" w:rsidRDefault="00411A75" w:rsidP="00411A75">
      <w:pPr>
        <w:pStyle w:val="1"/>
      </w:pPr>
      <w:bookmarkStart w:id="2" w:name="_Ref124589705"/>
      <w:bookmarkStart w:id="3" w:name="_Ref129681862"/>
      <w:r w:rsidRPr="00CF195E">
        <w:t>Introduction</w:t>
      </w:r>
      <w:bookmarkEnd w:id="2"/>
      <w:bookmarkEnd w:id="3"/>
    </w:p>
    <w:p w14:paraId="744B3D6E" w14:textId="174690A9" w:rsidR="00411A75" w:rsidRDefault="00411A75" w:rsidP="00411A75">
      <w:pPr>
        <w:spacing w:after="240"/>
        <w:rPr>
          <w:lang w:val="en-GB" w:eastAsia="zh-CN"/>
        </w:rPr>
      </w:pPr>
      <w:r>
        <w:rPr>
          <w:rFonts w:hint="eastAsia"/>
          <w:lang w:val="en-GB" w:eastAsia="zh-CN"/>
        </w:rPr>
        <w:t>T</w:t>
      </w:r>
      <w:r>
        <w:rPr>
          <w:lang w:val="en-GB" w:eastAsia="zh-CN"/>
        </w:rPr>
        <w:t xml:space="preserve">his contribution </w:t>
      </w:r>
      <w:r w:rsidR="00F32AF6">
        <w:rPr>
          <w:rFonts w:hint="eastAsia"/>
          <w:lang w:val="en-GB" w:eastAsia="zh-CN"/>
        </w:rPr>
        <w:t>contains</w:t>
      </w:r>
      <w:r w:rsidR="00F32AF6">
        <w:rPr>
          <w:lang w:val="en-GB" w:eastAsia="zh-CN"/>
        </w:rPr>
        <w:t xml:space="preserve"> discussion for some </w:t>
      </w:r>
      <w:r>
        <w:rPr>
          <w:lang w:val="en-GB" w:eastAsia="zh-CN"/>
        </w:rPr>
        <w:t xml:space="preserve">remaining issues for </w:t>
      </w:r>
      <w:r w:rsidR="00F32AF6">
        <w:rPr>
          <w:lang w:val="en-GB" w:eastAsia="zh-CN"/>
        </w:rPr>
        <w:t xml:space="preserve">Rel-16 </w:t>
      </w:r>
      <w:r>
        <w:rPr>
          <w:lang w:val="en-GB" w:eastAsia="zh-CN"/>
        </w:rPr>
        <w:t>NR</w:t>
      </w:r>
      <w:r w:rsidR="00F32AF6">
        <w:rPr>
          <w:lang w:val="en-GB" w:eastAsia="zh-CN"/>
        </w:rPr>
        <w:t xml:space="preserve"> UE</w:t>
      </w:r>
      <w:r>
        <w:rPr>
          <w:lang w:val="en-GB" w:eastAsia="zh-CN"/>
        </w:rPr>
        <w:t xml:space="preserve"> features.</w:t>
      </w:r>
    </w:p>
    <w:p w14:paraId="42175C9F" w14:textId="6840F4E4" w:rsidR="00411A75" w:rsidRPr="004918A6" w:rsidRDefault="00411A75" w:rsidP="00411A75">
      <w:pPr>
        <w:pStyle w:val="1"/>
      </w:pPr>
      <w:r w:rsidRPr="00BA063A">
        <w:t>UE features for Rel-16 WI/TEI</w:t>
      </w:r>
    </w:p>
    <w:p w14:paraId="15490A05" w14:textId="77777777" w:rsidR="00411A75" w:rsidRDefault="00411A75" w:rsidP="00411A75">
      <w:pPr>
        <w:pStyle w:val="2"/>
        <w:tabs>
          <w:tab w:val="clear" w:pos="576"/>
          <w:tab w:val="num" w:pos="860"/>
        </w:tabs>
        <w:ind w:left="578" w:hanging="578"/>
      </w:pPr>
      <w:r>
        <w:t>NR-U</w:t>
      </w:r>
    </w:p>
    <w:p w14:paraId="2E121585" w14:textId="77777777" w:rsidR="00411A75" w:rsidRDefault="00411A75" w:rsidP="00411A75">
      <w:pPr>
        <w:rPr>
          <w:lang w:eastAsia="zh-CN"/>
        </w:rPr>
      </w:pPr>
      <w:bookmarkStart w:id="4" w:name="OLE_LINK30"/>
      <w:bookmarkStart w:id="5" w:name="OLE_LINK31"/>
      <w:r>
        <w:rPr>
          <w:lang w:eastAsia="zh-CN"/>
        </w:rPr>
        <w:t>The remaining issues to be discussed for NR-U capabilities are the following:</w:t>
      </w:r>
    </w:p>
    <w:p w14:paraId="06D04F89" w14:textId="77777777" w:rsidR="00411A75" w:rsidRDefault="00411A75" w:rsidP="00EE1679">
      <w:pPr>
        <w:pStyle w:val="af1"/>
        <w:numPr>
          <w:ilvl w:val="0"/>
          <w:numId w:val="13"/>
        </w:numPr>
        <w:autoSpaceDE w:val="0"/>
        <w:autoSpaceDN w:val="0"/>
        <w:adjustRightInd w:val="0"/>
        <w:snapToGrid w:val="0"/>
        <w:ind w:leftChars="0"/>
        <w:contextualSpacing/>
        <w:jc w:val="both"/>
        <w:rPr>
          <w:bCs/>
        </w:rPr>
      </w:pPr>
      <w:r w:rsidRPr="00CA08BA">
        <w:rPr>
          <w:bCs/>
        </w:rPr>
        <w:t>Extension of NR-U Feature Groups to licensed operation</w:t>
      </w:r>
      <w:r>
        <w:rPr>
          <w:bCs/>
        </w:rPr>
        <w:t xml:space="preserve"> (</w:t>
      </w:r>
      <w:r w:rsidRPr="00224AC6">
        <w:rPr>
          <w:lang w:eastAsia="zh-CN"/>
        </w:rPr>
        <w:t>FG10-9/9b/9c/9d/15/16/20a</w:t>
      </w:r>
      <w:r>
        <w:rPr>
          <w:bCs/>
        </w:rPr>
        <w:t>)</w:t>
      </w:r>
    </w:p>
    <w:p w14:paraId="0087E170" w14:textId="77777777" w:rsidR="00411A75" w:rsidRDefault="00411A75" w:rsidP="00EE1679">
      <w:pPr>
        <w:pStyle w:val="af1"/>
        <w:numPr>
          <w:ilvl w:val="0"/>
          <w:numId w:val="13"/>
        </w:numPr>
        <w:autoSpaceDE w:val="0"/>
        <w:autoSpaceDN w:val="0"/>
        <w:adjustRightInd w:val="0"/>
        <w:snapToGrid w:val="0"/>
        <w:ind w:leftChars="0"/>
        <w:contextualSpacing/>
        <w:jc w:val="both"/>
        <w:rPr>
          <w:bCs/>
        </w:rPr>
      </w:pPr>
      <w:r w:rsidRPr="00CA08BA">
        <w:rPr>
          <w:bCs/>
        </w:rPr>
        <w:t>Basic Feature Groups for NR-U</w:t>
      </w:r>
      <w:r>
        <w:rPr>
          <w:bCs/>
        </w:rPr>
        <w:t>, and whether or not to define such basic FGs</w:t>
      </w:r>
    </w:p>
    <w:bookmarkEnd w:id="4"/>
    <w:bookmarkEnd w:id="5"/>
    <w:p w14:paraId="77E02EAC" w14:textId="77777777" w:rsidR="00411A75" w:rsidRDefault="00411A75" w:rsidP="00EE1679">
      <w:pPr>
        <w:pStyle w:val="af1"/>
        <w:numPr>
          <w:ilvl w:val="0"/>
          <w:numId w:val="13"/>
        </w:numPr>
        <w:autoSpaceDE w:val="0"/>
        <w:autoSpaceDN w:val="0"/>
        <w:adjustRightInd w:val="0"/>
        <w:snapToGrid w:val="0"/>
        <w:ind w:leftChars="0"/>
        <w:contextualSpacing/>
        <w:jc w:val="both"/>
        <w:rPr>
          <w:bCs/>
        </w:rPr>
      </w:pPr>
      <w:r w:rsidRPr="00CA08BA">
        <w:rPr>
          <w:bCs/>
        </w:rPr>
        <w:t>NR-U Feature Groups for wideband carrier operation</w:t>
      </w:r>
      <w:r>
        <w:rPr>
          <w:bCs/>
        </w:rPr>
        <w:t xml:space="preserve"> (</w:t>
      </w:r>
      <w:r w:rsidRPr="003A7641">
        <w:rPr>
          <w:lang w:eastAsia="zh-CN"/>
        </w:rPr>
        <w:t>FG10-19a/b/c/d/e/f</w:t>
      </w:r>
      <w:r>
        <w:rPr>
          <w:lang w:eastAsia="zh-CN"/>
        </w:rPr>
        <w:t xml:space="preserve"> and FG4-1</w:t>
      </w:r>
      <w:r>
        <w:rPr>
          <w:bCs/>
        </w:rPr>
        <w:t>)</w:t>
      </w:r>
    </w:p>
    <w:p w14:paraId="6E6B6409" w14:textId="77777777" w:rsidR="00411A75" w:rsidRDefault="00411A75" w:rsidP="00411A75">
      <w:pPr>
        <w:spacing w:after="0"/>
        <w:contextualSpacing/>
        <w:rPr>
          <w:bCs/>
        </w:rPr>
      </w:pPr>
    </w:p>
    <w:p w14:paraId="28E993B3" w14:textId="56C9D1B0" w:rsidR="00411A75" w:rsidRPr="00F2367B" w:rsidRDefault="00411A75" w:rsidP="00411A75">
      <w:pPr>
        <w:spacing w:after="0"/>
        <w:contextualSpacing/>
        <w:rPr>
          <w:bCs/>
        </w:rPr>
      </w:pPr>
      <w:r w:rsidRPr="00CA08BA">
        <w:rPr>
          <w:bCs/>
        </w:rPr>
        <w:t>NR-U Feature Groups for wideband carrier operation</w:t>
      </w:r>
      <w:r>
        <w:rPr>
          <w:bCs/>
        </w:rPr>
        <w:t xml:space="preserve"> is discussed in a companion paper </w:t>
      </w:r>
      <w:r w:rsidR="00DB2FF8" w:rsidRPr="00DB2FF8">
        <w:rPr>
          <w:bCs/>
        </w:rPr>
        <w:t>R1-2008780</w:t>
      </w:r>
      <w:r>
        <w:rPr>
          <w:bCs/>
        </w:rPr>
        <w:t xml:space="preserve"> with a draft LS reply to RAN2 and RAN4. The other two issues are discussed below.</w:t>
      </w:r>
    </w:p>
    <w:p w14:paraId="23D3F932" w14:textId="77777777" w:rsidR="00411A75" w:rsidRPr="00CC3DBA" w:rsidRDefault="00411A75" w:rsidP="00411A75">
      <w:pPr>
        <w:spacing w:after="0"/>
        <w:rPr>
          <w:bCs/>
        </w:rPr>
      </w:pPr>
    </w:p>
    <w:p w14:paraId="160BAB5D" w14:textId="77777777" w:rsidR="00411A75" w:rsidRPr="005832DB" w:rsidRDefault="00411A75" w:rsidP="00411A75">
      <w:pPr>
        <w:outlineLvl w:val="2"/>
        <w:rPr>
          <w:b/>
          <w:u w:val="single"/>
          <w:lang w:eastAsia="zh-CN"/>
        </w:rPr>
      </w:pPr>
      <w:r w:rsidRPr="005832DB">
        <w:rPr>
          <w:rFonts w:hint="eastAsia"/>
          <w:b/>
          <w:u w:val="single"/>
          <w:lang w:eastAsia="zh-CN"/>
        </w:rPr>
        <w:t>E</w:t>
      </w:r>
      <w:r w:rsidRPr="005832DB">
        <w:rPr>
          <w:b/>
          <w:u w:val="single"/>
          <w:lang w:eastAsia="zh-CN"/>
        </w:rPr>
        <w:t>xtension of NR-U Feature Groups to licensed operation</w:t>
      </w:r>
    </w:p>
    <w:p w14:paraId="58B9CB1A" w14:textId="77777777" w:rsidR="00411A75" w:rsidRDefault="00411A75" w:rsidP="00411A75">
      <w:pPr>
        <w:rPr>
          <w:bCs/>
        </w:rPr>
      </w:pPr>
      <w:r>
        <w:rPr>
          <w:rFonts w:hint="eastAsia"/>
          <w:bCs/>
        </w:rPr>
        <w:t xml:space="preserve">RAN </w:t>
      </w:r>
      <w:r>
        <w:rPr>
          <w:bCs/>
        </w:rPr>
        <w:t>plenary confirmed to “d</w:t>
      </w:r>
      <w:r w:rsidRPr="00D524EE">
        <w:rPr>
          <w:bCs/>
        </w:rPr>
        <w:t>iscuss feature by feature the applicability of the features developed for unlicensed to licensed</w:t>
      </w:r>
      <w:r>
        <w:rPr>
          <w:bCs/>
        </w:rPr>
        <w:t xml:space="preserve">”, as endorsed in the conclusion of </w:t>
      </w:r>
      <w:r w:rsidRPr="00D524EE">
        <w:rPr>
          <w:szCs w:val="20"/>
          <w:lang w:eastAsia="zh-CN"/>
        </w:rPr>
        <w:t>RP-202045</w:t>
      </w:r>
      <w:r>
        <w:rPr>
          <w:bCs/>
        </w:rPr>
        <w:t>.</w:t>
      </w:r>
    </w:p>
    <w:p w14:paraId="6AB186C0" w14:textId="77777777" w:rsidR="00411A75" w:rsidRDefault="00411A75" w:rsidP="00411A75">
      <w:pPr>
        <w:rPr>
          <w:lang w:eastAsia="zh-CN"/>
        </w:rPr>
      </w:pPr>
      <w:r>
        <w:rPr>
          <w:rFonts w:hint="eastAsia"/>
          <w:lang w:eastAsia="zh-CN"/>
        </w:rPr>
        <w:t>E</w:t>
      </w:r>
      <w:r>
        <w:rPr>
          <w:lang w:eastAsia="zh-CN"/>
        </w:rPr>
        <w:t xml:space="preserve">xtensive discussion took place at RAN1#102e on proposals to extend the applicability of </w:t>
      </w:r>
      <w:r w:rsidRPr="00224AC6">
        <w:rPr>
          <w:lang w:eastAsia="zh-CN"/>
        </w:rPr>
        <w:t>FG10-9/9b/9c/9d/15/16/20a</w:t>
      </w:r>
      <w:r>
        <w:rPr>
          <w:lang w:eastAsia="zh-CN"/>
        </w:rPr>
        <w:t xml:space="preserve"> to licensed operation. There was no consensus to do so in RAN1 but no conclusion was reached [</w:t>
      </w:r>
      <w:r>
        <w:rPr>
          <w:szCs w:val="20"/>
          <w:lang w:eastAsia="zh-CN"/>
        </w:rPr>
        <w:t>R1-2007014</w:t>
      </w:r>
      <w:r>
        <w:rPr>
          <w:lang w:eastAsia="zh-CN"/>
        </w:rPr>
        <w:t>]. All the arguments have been laid out so it is unclear how much more discussion is still needed before concluding that those FGs are not extended to licensed operation.</w:t>
      </w:r>
    </w:p>
    <w:p w14:paraId="378B5994" w14:textId="77777777" w:rsidR="00411A75" w:rsidRDefault="00411A75" w:rsidP="00411A75">
      <w:pPr>
        <w:rPr>
          <w:lang w:eastAsia="zh-CN"/>
        </w:rPr>
      </w:pPr>
      <w:r>
        <w:rPr>
          <w:lang w:eastAsia="zh-CN"/>
        </w:rPr>
        <w:t>On one hand some companies are saying that we took the effort to specify those features so they should be extended to licensed operation… however we didn’t agree to do that for all such features in NR-U even if there is no additional effort, e.g. for PRB-interlaced PUSCH.</w:t>
      </w:r>
    </w:p>
    <w:p w14:paraId="77F856D5" w14:textId="77777777" w:rsidR="00411A75" w:rsidRDefault="00411A75" w:rsidP="00411A75">
      <w:pPr>
        <w:rPr>
          <w:lang w:eastAsia="zh-CN"/>
        </w:rPr>
      </w:pPr>
      <w:r>
        <w:rPr>
          <w:lang w:eastAsia="zh-CN"/>
        </w:rPr>
        <w:t>On the other hand other companies are saying that there is no benefit to extend those features to licensed operation, except perhaps for URLLC in relation the HARQ enhancements but that would require additional design efforts (which are best undertook as part of Rel-17 if there is agreement to do so).</w:t>
      </w:r>
    </w:p>
    <w:p w14:paraId="0D2821F1" w14:textId="77777777" w:rsidR="00411A75" w:rsidRDefault="00411A75" w:rsidP="00411A75">
      <w:pPr>
        <w:rPr>
          <w:lang w:eastAsia="zh-CN"/>
        </w:rPr>
      </w:pPr>
      <w:r>
        <w:rPr>
          <w:lang w:eastAsia="zh-CN"/>
        </w:rPr>
        <w:t>Multiplying options in specifications is a cause of market fragmentation so this should be decided carefully. It would be unusual to introduce options and features without justification of use case and benefits.</w:t>
      </w:r>
    </w:p>
    <w:p w14:paraId="57AAD811" w14:textId="77777777" w:rsidR="00411A75" w:rsidRDefault="00411A75" w:rsidP="00411A75">
      <w:pPr>
        <w:rPr>
          <w:lang w:eastAsia="zh-CN"/>
        </w:rPr>
      </w:pPr>
      <w:r>
        <w:rPr>
          <w:rFonts w:hint="eastAsia"/>
          <w:lang w:eastAsia="zh-CN"/>
        </w:rPr>
        <w:t>I</w:t>
      </w:r>
      <w:r>
        <w:rPr>
          <w:lang w:eastAsia="zh-CN"/>
        </w:rPr>
        <w:t>n conclusion, we still do not support extending those FGs to licensed operation.</w:t>
      </w:r>
    </w:p>
    <w:p w14:paraId="502FE2E2" w14:textId="77777777" w:rsidR="00411A75" w:rsidRPr="0025451D" w:rsidRDefault="00411A75" w:rsidP="00411A75">
      <w:pPr>
        <w:rPr>
          <w:b/>
          <w:lang w:eastAsia="zh-CN"/>
        </w:rPr>
      </w:pPr>
      <w:r w:rsidRPr="0025451D">
        <w:rPr>
          <w:rFonts w:hint="eastAsia"/>
          <w:b/>
          <w:lang w:eastAsia="zh-CN"/>
        </w:rPr>
        <w:t>P</w:t>
      </w:r>
      <w:r w:rsidRPr="0025451D">
        <w:rPr>
          <w:b/>
          <w:lang w:eastAsia="zh-CN"/>
        </w:rPr>
        <w:t xml:space="preserve">roposal </w:t>
      </w:r>
      <w:r>
        <w:rPr>
          <w:b/>
          <w:lang w:eastAsia="zh-CN"/>
        </w:rPr>
        <w:t>NRU-</w:t>
      </w:r>
      <w:r w:rsidRPr="0025451D">
        <w:rPr>
          <w:b/>
          <w:lang w:eastAsia="zh-CN"/>
        </w:rPr>
        <w:t>1: The FG10-9/9b/9c/9d/15/16/20a are only applicable to unlicensed bands, and the note “the signaling is per band but is only expected for a band where shared spectrum channel access must be used” is added for the</w:t>
      </w:r>
      <w:r>
        <w:rPr>
          <w:b/>
          <w:lang w:eastAsia="zh-CN"/>
        </w:rPr>
        <w:t>se</w:t>
      </w:r>
      <w:r w:rsidRPr="0025451D">
        <w:rPr>
          <w:b/>
          <w:lang w:eastAsia="zh-CN"/>
        </w:rPr>
        <w:t xml:space="preserve"> FGs.</w:t>
      </w:r>
    </w:p>
    <w:p w14:paraId="581FE8B8" w14:textId="77777777" w:rsidR="00411A75" w:rsidRPr="00B3156A" w:rsidRDefault="00411A75" w:rsidP="00411A75">
      <w:pPr>
        <w:rPr>
          <w:lang w:eastAsia="zh-CN"/>
        </w:rPr>
      </w:pPr>
    </w:p>
    <w:p w14:paraId="5B2FB4E8" w14:textId="77777777" w:rsidR="00411A75" w:rsidRPr="005832DB" w:rsidRDefault="00411A75" w:rsidP="00411A75">
      <w:pPr>
        <w:outlineLvl w:val="2"/>
        <w:rPr>
          <w:b/>
          <w:u w:val="single"/>
          <w:lang w:eastAsia="zh-CN"/>
        </w:rPr>
      </w:pPr>
      <w:r w:rsidRPr="005832DB">
        <w:rPr>
          <w:b/>
          <w:u w:val="single"/>
          <w:lang w:eastAsia="zh-CN"/>
        </w:rPr>
        <w:t>Basic Feature Groups for NR-U</w:t>
      </w:r>
    </w:p>
    <w:p w14:paraId="503C0EDB" w14:textId="77777777" w:rsidR="00411A75" w:rsidRDefault="00411A75" w:rsidP="00411A75">
      <w:pPr>
        <w:rPr>
          <w:lang w:eastAsia="zh-CN"/>
        </w:rPr>
      </w:pPr>
      <w:r>
        <w:rPr>
          <w:lang w:eastAsia="zh-CN"/>
        </w:rPr>
        <w:t>Some FGs were marked as “</w:t>
      </w:r>
      <w:r w:rsidRPr="00833397">
        <w:rPr>
          <w:lang w:eastAsia="zh-CN"/>
        </w:rPr>
        <w:t>This FG may be a part of basic operation for a particular scenario</w:t>
      </w:r>
      <w:r>
        <w:rPr>
          <w:lang w:eastAsia="zh-CN"/>
        </w:rPr>
        <w:t xml:space="preserve">”. </w:t>
      </w:r>
    </w:p>
    <w:p w14:paraId="2B12DAF3" w14:textId="77777777" w:rsidR="00411A75" w:rsidRDefault="00411A75" w:rsidP="00411A75">
      <w:pPr>
        <w:rPr>
          <w:lang w:eastAsia="zh-CN"/>
        </w:rPr>
      </w:pPr>
      <w:r>
        <w:rPr>
          <w:rFonts w:hint="eastAsia"/>
          <w:lang w:eastAsia="zh-CN"/>
        </w:rPr>
        <w:t>A</w:t>
      </w:r>
      <w:r>
        <w:rPr>
          <w:lang w:eastAsia="zh-CN"/>
        </w:rPr>
        <w:t>t RAN1#102e, companies agreed with the proposed classification of NR-U deployment scenarios:</w:t>
      </w:r>
    </w:p>
    <w:p w14:paraId="0D666BA1" w14:textId="77777777" w:rsidR="00411A75" w:rsidRPr="0025451D" w:rsidRDefault="00411A75" w:rsidP="00EE1679">
      <w:pPr>
        <w:numPr>
          <w:ilvl w:val="0"/>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 xml:space="preserve">SCell (DL-Only) in band for shared spectrum channel access (maps to Scenario A) </w:t>
      </w:r>
    </w:p>
    <w:p w14:paraId="2D3BC0AD"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lastRenderedPageBreak/>
        <w:t>For dynamic channel access mode</w:t>
      </w:r>
    </w:p>
    <w:p w14:paraId="685B87BC"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For semi-static channel access modes</w:t>
      </w:r>
    </w:p>
    <w:p w14:paraId="1A731DCD" w14:textId="77777777" w:rsidR="00411A75" w:rsidRPr="0025451D" w:rsidRDefault="00411A75" w:rsidP="00EE1679">
      <w:pPr>
        <w:numPr>
          <w:ilvl w:val="0"/>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SCell (DL + UL) in band for shared spectrum channel access (maps to Scenario A)</w:t>
      </w:r>
    </w:p>
    <w:p w14:paraId="4D4B0788"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For dynamic channel access mode</w:t>
      </w:r>
    </w:p>
    <w:p w14:paraId="526CBFE0"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For semi-static channel access mode</w:t>
      </w:r>
    </w:p>
    <w:p w14:paraId="3109DB8D" w14:textId="77777777" w:rsidR="00411A75" w:rsidRPr="0025451D" w:rsidRDefault="00411A75" w:rsidP="00EE1679">
      <w:pPr>
        <w:numPr>
          <w:ilvl w:val="0"/>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PCell (DL + UL) in band for shared spectrum channel access (maps to Scenario C)</w:t>
      </w:r>
    </w:p>
    <w:p w14:paraId="62388EA1"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For dynamic channel access mode</w:t>
      </w:r>
    </w:p>
    <w:p w14:paraId="2EC4B199"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For semi-static channel access mode</w:t>
      </w:r>
    </w:p>
    <w:p w14:paraId="4ADDFEC4" w14:textId="77777777" w:rsidR="00411A75" w:rsidRPr="0025451D" w:rsidRDefault="00411A75" w:rsidP="00EE1679">
      <w:pPr>
        <w:numPr>
          <w:ilvl w:val="0"/>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PCell (DL + UL) in band for shared spectrum channel access + SUL in licensed band (maps to Scenario D)</w:t>
      </w:r>
    </w:p>
    <w:p w14:paraId="41838A48"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For dynamic channel access mode</w:t>
      </w:r>
    </w:p>
    <w:p w14:paraId="6E5CC744" w14:textId="77777777" w:rsidR="00411A75" w:rsidRPr="0025451D" w:rsidRDefault="00411A75" w:rsidP="00EE1679">
      <w:pPr>
        <w:numPr>
          <w:ilvl w:val="1"/>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For semi-static channel access mode</w:t>
      </w:r>
    </w:p>
    <w:p w14:paraId="7855771B" w14:textId="77777777" w:rsidR="00411A75" w:rsidRPr="0025451D" w:rsidRDefault="00411A75" w:rsidP="00EE1679">
      <w:pPr>
        <w:numPr>
          <w:ilvl w:val="0"/>
          <w:numId w:val="8"/>
        </w:numPr>
        <w:autoSpaceDE/>
        <w:autoSpaceDN/>
        <w:adjustRightInd/>
        <w:snapToGrid/>
        <w:spacing w:after="0"/>
        <w:jc w:val="left"/>
        <w:rPr>
          <w:rFonts w:ascii="Times" w:eastAsia="Batang" w:hAnsi="Times"/>
          <w:b/>
          <w:bCs/>
          <w:i/>
          <w:sz w:val="20"/>
        </w:rPr>
      </w:pPr>
      <w:r w:rsidRPr="0025451D">
        <w:rPr>
          <w:rFonts w:ascii="Times" w:eastAsia="Batang" w:hAnsi="Times"/>
          <w:b/>
          <w:bCs/>
          <w:i/>
          <w:sz w:val="20"/>
        </w:rPr>
        <w:t>PSCell (DL + UL) in band for shared spectrum channel access (maps to Scenarios B,E)</w:t>
      </w:r>
    </w:p>
    <w:p w14:paraId="01C74D4F" w14:textId="77777777" w:rsidR="00411A75" w:rsidRPr="0025451D" w:rsidRDefault="00411A75" w:rsidP="00EE1679">
      <w:pPr>
        <w:numPr>
          <w:ilvl w:val="1"/>
          <w:numId w:val="8"/>
        </w:numPr>
        <w:autoSpaceDE/>
        <w:autoSpaceDN/>
        <w:adjustRightInd/>
        <w:snapToGrid/>
        <w:spacing w:after="0"/>
        <w:jc w:val="left"/>
        <w:rPr>
          <w:b/>
          <w:i/>
          <w:lang w:eastAsia="zh-CN"/>
        </w:rPr>
      </w:pPr>
      <w:r w:rsidRPr="0025451D">
        <w:rPr>
          <w:rFonts w:ascii="Times" w:eastAsia="Batang" w:hAnsi="Times"/>
          <w:b/>
          <w:bCs/>
          <w:i/>
          <w:sz w:val="20"/>
        </w:rPr>
        <w:t>For dynamic channel access mode</w:t>
      </w:r>
    </w:p>
    <w:p w14:paraId="55ED84F9" w14:textId="77777777" w:rsidR="00411A75" w:rsidRPr="0025451D" w:rsidRDefault="00411A75" w:rsidP="00EE1679">
      <w:pPr>
        <w:numPr>
          <w:ilvl w:val="1"/>
          <w:numId w:val="8"/>
        </w:numPr>
        <w:autoSpaceDE/>
        <w:autoSpaceDN/>
        <w:adjustRightInd/>
        <w:snapToGrid/>
        <w:spacing w:after="0"/>
        <w:jc w:val="left"/>
        <w:rPr>
          <w:b/>
          <w:i/>
          <w:lang w:eastAsia="zh-CN"/>
        </w:rPr>
      </w:pPr>
      <w:r w:rsidRPr="0025451D">
        <w:rPr>
          <w:rFonts w:ascii="Times" w:eastAsia="Batang" w:hAnsi="Times"/>
          <w:b/>
          <w:bCs/>
          <w:i/>
          <w:sz w:val="20"/>
        </w:rPr>
        <w:t>For semi-static channel access mode</w:t>
      </w:r>
    </w:p>
    <w:p w14:paraId="141323EC" w14:textId="77777777" w:rsidR="00411A75" w:rsidRDefault="00411A75" w:rsidP="00411A75">
      <w:pPr>
        <w:rPr>
          <w:lang w:eastAsia="zh-CN"/>
        </w:rPr>
      </w:pPr>
    </w:p>
    <w:p w14:paraId="3D55C896" w14:textId="77777777" w:rsidR="00411A75" w:rsidRDefault="00411A75" w:rsidP="00411A75">
      <w:pPr>
        <w:rPr>
          <w:lang w:eastAsia="zh-CN"/>
        </w:rPr>
      </w:pPr>
      <w:r>
        <w:rPr>
          <w:rFonts w:hint="eastAsia"/>
          <w:lang w:eastAsia="zh-CN"/>
        </w:rPr>
        <w:t>S</w:t>
      </w:r>
      <w:r>
        <w:rPr>
          <w:lang w:eastAsia="zh-CN"/>
        </w:rPr>
        <w:t xml:space="preserve">ome discussion ensued based on the mapping of potential basic FGs to those NR-U deployment scenarios: </w:t>
      </w:r>
    </w:p>
    <w:p w14:paraId="1EFCF0A5" w14:textId="77777777" w:rsidR="00411A75" w:rsidRDefault="00411A75" w:rsidP="00411A75">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945"/>
        <w:gridCol w:w="4819"/>
        <w:gridCol w:w="1941"/>
      </w:tblGrid>
      <w:tr w:rsidR="00411A75" w:rsidRPr="0025451D" w14:paraId="4F55364A"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8AEB9" w14:textId="77777777" w:rsidR="00411A75" w:rsidRPr="0025451D" w:rsidRDefault="00411A75" w:rsidP="002C3AED">
            <w:pPr>
              <w:pStyle w:val="TAL"/>
              <w:rPr>
                <w:rFonts w:asciiTheme="minorHAnsi" w:eastAsia="MS Mincho" w:hAnsiTheme="minorHAnsi" w:cstheme="minorHAnsi"/>
                <w:szCs w:val="18"/>
                <w:lang w:eastAsia="ja-JP"/>
              </w:rPr>
            </w:pPr>
          </w:p>
        </w:tc>
        <w:tc>
          <w:tcPr>
            <w:tcW w:w="104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3E5AC" w14:textId="77777777" w:rsidR="00411A75" w:rsidRPr="0025451D" w:rsidRDefault="00411A75" w:rsidP="002C3AED">
            <w:pPr>
              <w:pStyle w:val="TAL"/>
              <w:rPr>
                <w:rFonts w:asciiTheme="minorHAnsi" w:eastAsia="MS Mincho" w:hAnsiTheme="minorHAnsi" w:cstheme="minorHAnsi"/>
                <w:szCs w:val="18"/>
                <w:lang w:val="en-US" w:eastAsia="ja-JP"/>
              </w:rPr>
            </w:pPr>
            <w:r w:rsidRPr="0025451D">
              <w:rPr>
                <w:rFonts w:asciiTheme="minorHAnsi" w:eastAsia="MS Mincho" w:hAnsiTheme="minorHAnsi" w:cstheme="minorHAnsi"/>
                <w:szCs w:val="18"/>
                <w:lang w:val="en-US" w:eastAsia="ja-JP"/>
              </w:rPr>
              <w:t>FG</w:t>
            </w:r>
          </w:p>
        </w:tc>
        <w:tc>
          <w:tcPr>
            <w:tcW w:w="2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EB1A2"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Components</w:t>
            </w:r>
          </w:p>
        </w:tc>
        <w:tc>
          <w:tcPr>
            <w:tcW w:w="10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14587"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Scenario where the FG is required as part of basic FGs</w:t>
            </w:r>
          </w:p>
        </w:tc>
      </w:tr>
      <w:tr w:rsidR="00411A75" w:rsidRPr="0025451D" w14:paraId="764D74E9"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1310A474"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10-1</w:t>
            </w:r>
          </w:p>
        </w:tc>
        <w:tc>
          <w:tcPr>
            <w:tcW w:w="1045" w:type="pct"/>
            <w:tcBorders>
              <w:top w:val="single" w:sz="4" w:space="0" w:color="auto"/>
              <w:left w:val="single" w:sz="4" w:space="0" w:color="auto"/>
              <w:bottom w:val="single" w:sz="4" w:space="0" w:color="auto"/>
              <w:right w:val="single" w:sz="4" w:space="0" w:color="auto"/>
            </w:tcBorders>
            <w:hideMark/>
          </w:tcPr>
          <w:p w14:paraId="0081BB61" w14:textId="77777777" w:rsidR="00411A75" w:rsidRPr="0025451D" w:rsidRDefault="00411A75" w:rsidP="002C3AED">
            <w:pPr>
              <w:pStyle w:val="TAL"/>
              <w:rPr>
                <w:rFonts w:asciiTheme="minorHAnsi" w:hAnsiTheme="minorHAnsi" w:cstheme="minorHAnsi"/>
                <w:szCs w:val="18"/>
              </w:rPr>
            </w:pPr>
            <w:r w:rsidRPr="0025451D">
              <w:rPr>
                <w:rFonts w:asciiTheme="minorHAnsi" w:hAnsiTheme="minorHAnsi" w:cstheme="minorHAnsi"/>
                <w:szCs w:val="18"/>
                <w:lang w:val="en-US"/>
              </w:rPr>
              <w:t xml:space="preserve">UL channel access for dynamic channel access mode </w:t>
            </w:r>
            <w:r w:rsidRPr="0025451D">
              <w:rPr>
                <w:rFonts w:asciiTheme="minorHAnsi" w:hAnsiTheme="minorHAnsi" w:cstheme="minorHAnsi"/>
                <w:szCs w:val="18"/>
              </w:rPr>
              <w:t xml:space="preserve"> </w:t>
            </w:r>
          </w:p>
        </w:tc>
        <w:tc>
          <w:tcPr>
            <w:tcW w:w="2589" w:type="pct"/>
            <w:tcBorders>
              <w:top w:val="single" w:sz="4" w:space="0" w:color="auto"/>
              <w:left w:val="single" w:sz="4" w:space="0" w:color="auto"/>
              <w:bottom w:val="single" w:sz="4" w:space="0" w:color="auto"/>
              <w:right w:val="single" w:sz="4" w:space="0" w:color="auto"/>
            </w:tcBorders>
          </w:tcPr>
          <w:p w14:paraId="0BFE256C"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Type 1 channel access and contention window size adjustment</w:t>
            </w:r>
          </w:p>
          <w:p w14:paraId="2FEE6805"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2. Type 2A channel access</w:t>
            </w:r>
          </w:p>
          <w:p w14:paraId="6819473E"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3. Type 2B channel access</w:t>
            </w:r>
          </w:p>
          <w:p w14:paraId="2CCEF94B"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4. Type 2C channel access</w:t>
            </w:r>
          </w:p>
          <w:p w14:paraId="1B3E7349"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5. 20MHz LBT bandwidth</w:t>
            </w:r>
          </w:p>
          <w:p w14:paraId="45D98479" w14:textId="77777777" w:rsidR="00411A75" w:rsidRPr="0025451D" w:rsidRDefault="00411A75" w:rsidP="002C3AED">
            <w:pPr>
              <w:pStyle w:val="TAL"/>
              <w:rPr>
                <w:rFonts w:asciiTheme="minorHAnsi" w:eastAsia="MS Mincho" w:hAnsiTheme="minorHAnsi" w:cstheme="minorHAnsi"/>
                <w:szCs w:val="18"/>
                <w:lang w:eastAsia="ja-JP"/>
              </w:rPr>
            </w:pPr>
            <w:r w:rsidRPr="0025451D">
              <w:rPr>
                <w:rFonts w:asciiTheme="minorHAnsi" w:hAnsiTheme="minorHAnsi" w:cstheme="minorHAnsi"/>
                <w:szCs w:val="18"/>
              </w:rPr>
              <w:t>6. CP extension up to 1 symbol for PUSCH/PUCCH transmission</w:t>
            </w:r>
          </w:p>
        </w:tc>
        <w:tc>
          <w:tcPr>
            <w:tcW w:w="1043" w:type="pct"/>
            <w:tcBorders>
              <w:top w:val="single" w:sz="4" w:space="0" w:color="auto"/>
              <w:left w:val="single" w:sz="4" w:space="0" w:color="auto"/>
              <w:bottom w:val="single" w:sz="4" w:space="0" w:color="auto"/>
              <w:right w:val="single" w:sz="4" w:space="0" w:color="auto"/>
            </w:tcBorders>
          </w:tcPr>
          <w:p w14:paraId="44BBDE56"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2a, 3a, 4a, 5a</w:t>
            </w:r>
          </w:p>
        </w:tc>
      </w:tr>
      <w:tr w:rsidR="00411A75" w:rsidRPr="0025451D" w14:paraId="43FA7084"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148B0F86"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10-1a</w:t>
            </w:r>
          </w:p>
        </w:tc>
        <w:tc>
          <w:tcPr>
            <w:tcW w:w="1045" w:type="pct"/>
            <w:tcBorders>
              <w:top w:val="single" w:sz="4" w:space="0" w:color="auto"/>
              <w:left w:val="single" w:sz="4" w:space="0" w:color="auto"/>
              <w:bottom w:val="single" w:sz="4" w:space="0" w:color="auto"/>
              <w:right w:val="single" w:sz="4" w:space="0" w:color="auto"/>
            </w:tcBorders>
            <w:hideMark/>
          </w:tcPr>
          <w:p w14:paraId="35DF4B57"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UL channel access for semi-static channel access mode</w:t>
            </w:r>
          </w:p>
        </w:tc>
        <w:tc>
          <w:tcPr>
            <w:tcW w:w="2589" w:type="pct"/>
            <w:tcBorders>
              <w:top w:val="single" w:sz="4" w:space="0" w:color="auto"/>
              <w:left w:val="single" w:sz="4" w:space="0" w:color="auto"/>
              <w:bottom w:val="single" w:sz="4" w:space="0" w:color="auto"/>
              <w:right w:val="single" w:sz="4" w:space="0" w:color="auto"/>
            </w:tcBorders>
          </w:tcPr>
          <w:p w14:paraId="525A2345"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Type 2C channel access</w:t>
            </w:r>
          </w:p>
          <w:p w14:paraId="6707DFA9"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2. Single sensing slot of 9us channel access</w:t>
            </w:r>
          </w:p>
          <w:p w14:paraId="341C4F2E"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3. 20MHz LBT bandwidth</w:t>
            </w:r>
          </w:p>
          <w:p w14:paraId="3D166A0F"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eastAsia="MS Mincho" w:hAnsiTheme="minorHAnsi" w:cstheme="minorHAnsi"/>
                <w:szCs w:val="18"/>
                <w:lang w:eastAsia="ja-JP"/>
              </w:rPr>
              <w:t>4. CP extension up to 1 symbol for PUSCH/PUCCH transmission</w:t>
            </w:r>
          </w:p>
        </w:tc>
        <w:tc>
          <w:tcPr>
            <w:tcW w:w="1043" w:type="pct"/>
            <w:tcBorders>
              <w:top w:val="single" w:sz="4" w:space="0" w:color="auto"/>
              <w:left w:val="single" w:sz="4" w:space="0" w:color="auto"/>
              <w:bottom w:val="single" w:sz="4" w:space="0" w:color="auto"/>
              <w:right w:val="single" w:sz="4" w:space="0" w:color="auto"/>
            </w:tcBorders>
          </w:tcPr>
          <w:p w14:paraId="1FEF8CD4"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eastAsia="MS Mincho" w:hAnsiTheme="minorHAnsi" w:cstheme="minorHAnsi"/>
                <w:szCs w:val="18"/>
                <w:lang w:eastAsia="ja-JP"/>
              </w:rPr>
              <w:t>2b, 3b, 4b,5b</w:t>
            </w:r>
          </w:p>
        </w:tc>
      </w:tr>
      <w:tr w:rsidR="00411A75" w:rsidRPr="0025451D" w14:paraId="4178DE8E"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79BB4713"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w:t>
            </w:r>
          </w:p>
        </w:tc>
        <w:tc>
          <w:tcPr>
            <w:tcW w:w="1045" w:type="pct"/>
            <w:tcBorders>
              <w:top w:val="single" w:sz="4" w:space="0" w:color="auto"/>
              <w:left w:val="single" w:sz="4" w:space="0" w:color="auto"/>
              <w:bottom w:val="single" w:sz="4" w:space="0" w:color="auto"/>
              <w:right w:val="single" w:sz="4" w:space="0" w:color="auto"/>
            </w:tcBorders>
            <w:hideMark/>
          </w:tcPr>
          <w:p w14:paraId="20A29CEA"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SSB-based RRM for dynamic channel access mode</w:t>
            </w:r>
          </w:p>
        </w:tc>
        <w:tc>
          <w:tcPr>
            <w:tcW w:w="2589" w:type="pct"/>
            <w:tcBorders>
              <w:top w:val="single" w:sz="4" w:space="0" w:color="auto"/>
              <w:left w:val="single" w:sz="4" w:space="0" w:color="auto"/>
              <w:bottom w:val="single" w:sz="4" w:space="0" w:color="auto"/>
              <w:right w:val="single" w:sz="4" w:space="0" w:color="auto"/>
            </w:tcBorders>
          </w:tcPr>
          <w:p w14:paraId="196A7DF9"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SSB-based RRM with Q for dynamic channel access mode</w:t>
            </w:r>
          </w:p>
        </w:tc>
        <w:tc>
          <w:tcPr>
            <w:tcW w:w="1043" w:type="pct"/>
            <w:tcBorders>
              <w:top w:val="single" w:sz="4" w:space="0" w:color="auto"/>
              <w:left w:val="single" w:sz="4" w:space="0" w:color="auto"/>
              <w:bottom w:val="single" w:sz="4" w:space="0" w:color="auto"/>
              <w:right w:val="single" w:sz="4" w:space="0" w:color="auto"/>
            </w:tcBorders>
          </w:tcPr>
          <w:p w14:paraId="256F7F71"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1</w:t>
            </w:r>
            <w:r>
              <w:rPr>
                <w:rFonts w:asciiTheme="minorHAnsi" w:eastAsia="MS Mincho" w:hAnsiTheme="minorHAnsi" w:cstheme="minorHAnsi"/>
                <w:szCs w:val="18"/>
                <w:lang w:eastAsia="ja-JP"/>
              </w:rPr>
              <w:t>a</w:t>
            </w:r>
            <w:r w:rsidRPr="0025451D">
              <w:rPr>
                <w:rFonts w:asciiTheme="minorHAnsi" w:eastAsia="MS Mincho" w:hAnsiTheme="minorHAnsi" w:cstheme="minorHAnsi"/>
                <w:szCs w:val="18"/>
                <w:lang w:eastAsia="ja-JP"/>
              </w:rPr>
              <w:t>, 2a, 3a, 4a, 5a</w:t>
            </w:r>
          </w:p>
        </w:tc>
      </w:tr>
      <w:tr w:rsidR="00411A75" w:rsidRPr="0025451D" w14:paraId="296741BD"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54FEB285"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10-2a</w:t>
            </w:r>
          </w:p>
        </w:tc>
        <w:tc>
          <w:tcPr>
            <w:tcW w:w="1045" w:type="pct"/>
            <w:tcBorders>
              <w:top w:val="single" w:sz="4" w:space="0" w:color="auto"/>
              <w:left w:val="single" w:sz="4" w:space="0" w:color="auto"/>
              <w:bottom w:val="single" w:sz="4" w:space="0" w:color="auto"/>
              <w:right w:val="single" w:sz="4" w:space="0" w:color="auto"/>
            </w:tcBorders>
            <w:hideMark/>
          </w:tcPr>
          <w:p w14:paraId="4A13765A"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SSB-based RRM for semi-static channel access mode</w:t>
            </w:r>
          </w:p>
        </w:tc>
        <w:tc>
          <w:tcPr>
            <w:tcW w:w="2589" w:type="pct"/>
            <w:tcBorders>
              <w:top w:val="single" w:sz="4" w:space="0" w:color="auto"/>
              <w:left w:val="single" w:sz="4" w:space="0" w:color="auto"/>
              <w:bottom w:val="single" w:sz="4" w:space="0" w:color="auto"/>
              <w:right w:val="single" w:sz="4" w:space="0" w:color="auto"/>
            </w:tcBorders>
          </w:tcPr>
          <w:p w14:paraId="67B032F5"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SSB-based RRM with Q for semi-static channel access mode, when SMTC window is no longer than the fixed frame period</w:t>
            </w:r>
          </w:p>
        </w:tc>
        <w:tc>
          <w:tcPr>
            <w:tcW w:w="1043" w:type="pct"/>
            <w:tcBorders>
              <w:top w:val="single" w:sz="4" w:space="0" w:color="auto"/>
              <w:left w:val="single" w:sz="4" w:space="0" w:color="auto"/>
              <w:bottom w:val="single" w:sz="4" w:space="0" w:color="auto"/>
              <w:right w:val="single" w:sz="4" w:space="0" w:color="auto"/>
            </w:tcBorders>
          </w:tcPr>
          <w:p w14:paraId="6D9FE028"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1</w:t>
            </w:r>
            <w:r>
              <w:rPr>
                <w:rFonts w:asciiTheme="minorHAnsi" w:eastAsia="MS Mincho" w:hAnsiTheme="minorHAnsi" w:cstheme="minorHAnsi"/>
                <w:szCs w:val="18"/>
                <w:lang w:eastAsia="ja-JP"/>
              </w:rPr>
              <w:t>b</w:t>
            </w:r>
            <w:r w:rsidRPr="0025451D">
              <w:rPr>
                <w:rFonts w:asciiTheme="minorHAnsi" w:eastAsia="MS Mincho" w:hAnsiTheme="minorHAnsi" w:cstheme="minorHAnsi"/>
                <w:szCs w:val="18"/>
                <w:lang w:eastAsia="ja-JP"/>
              </w:rPr>
              <w:t>, 2b, 3b, 4b,5b</w:t>
            </w:r>
          </w:p>
        </w:tc>
      </w:tr>
      <w:tr w:rsidR="00411A75" w:rsidRPr="0025451D" w14:paraId="255E680B"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7951B604"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10-2b</w:t>
            </w:r>
          </w:p>
        </w:tc>
        <w:tc>
          <w:tcPr>
            <w:tcW w:w="1045" w:type="pct"/>
            <w:tcBorders>
              <w:top w:val="single" w:sz="4" w:space="0" w:color="auto"/>
              <w:left w:val="single" w:sz="4" w:space="0" w:color="auto"/>
              <w:bottom w:val="single" w:sz="4" w:space="0" w:color="auto"/>
              <w:right w:val="single" w:sz="4" w:space="0" w:color="auto"/>
            </w:tcBorders>
            <w:hideMark/>
          </w:tcPr>
          <w:p w14:paraId="4EC0A6CC"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MIB reading on unlicensed cell</w:t>
            </w:r>
          </w:p>
        </w:tc>
        <w:tc>
          <w:tcPr>
            <w:tcW w:w="2589" w:type="pct"/>
            <w:tcBorders>
              <w:top w:val="single" w:sz="4" w:space="0" w:color="auto"/>
              <w:left w:val="single" w:sz="4" w:space="0" w:color="auto"/>
              <w:bottom w:val="single" w:sz="4" w:space="0" w:color="auto"/>
              <w:right w:val="single" w:sz="4" w:space="0" w:color="auto"/>
            </w:tcBorders>
          </w:tcPr>
          <w:p w14:paraId="4FCBB6F3"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MIB reading on unlicensed cell for PCell and PSCell</w:t>
            </w:r>
          </w:p>
        </w:tc>
        <w:tc>
          <w:tcPr>
            <w:tcW w:w="1043" w:type="pct"/>
            <w:tcBorders>
              <w:top w:val="single" w:sz="4" w:space="0" w:color="auto"/>
              <w:left w:val="single" w:sz="4" w:space="0" w:color="auto"/>
              <w:bottom w:val="single" w:sz="4" w:space="0" w:color="auto"/>
              <w:right w:val="single" w:sz="4" w:space="0" w:color="auto"/>
            </w:tcBorders>
          </w:tcPr>
          <w:p w14:paraId="5536761F"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3a, 3b, 4a, 4b, 5a, 5b</w:t>
            </w:r>
          </w:p>
        </w:tc>
      </w:tr>
      <w:tr w:rsidR="00411A75" w:rsidRPr="0025451D" w14:paraId="6E15666A"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31CA2D3D"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10-2c</w:t>
            </w:r>
          </w:p>
        </w:tc>
        <w:tc>
          <w:tcPr>
            <w:tcW w:w="1045" w:type="pct"/>
            <w:tcBorders>
              <w:top w:val="single" w:sz="4" w:space="0" w:color="auto"/>
              <w:left w:val="single" w:sz="4" w:space="0" w:color="auto"/>
              <w:bottom w:val="single" w:sz="4" w:space="0" w:color="auto"/>
              <w:right w:val="single" w:sz="4" w:space="0" w:color="auto"/>
            </w:tcBorders>
            <w:hideMark/>
          </w:tcPr>
          <w:p w14:paraId="34363C53"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SSB-based RLM for dynamic channel access mode</w:t>
            </w:r>
          </w:p>
        </w:tc>
        <w:tc>
          <w:tcPr>
            <w:tcW w:w="2589" w:type="pct"/>
            <w:tcBorders>
              <w:top w:val="single" w:sz="4" w:space="0" w:color="auto"/>
              <w:left w:val="single" w:sz="4" w:space="0" w:color="auto"/>
              <w:bottom w:val="single" w:sz="4" w:space="0" w:color="auto"/>
              <w:right w:val="single" w:sz="4" w:space="0" w:color="auto"/>
            </w:tcBorders>
          </w:tcPr>
          <w:p w14:paraId="1FB51AB7"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SSB-based RLM with Q for dynamic channel access mode</w:t>
            </w:r>
          </w:p>
        </w:tc>
        <w:tc>
          <w:tcPr>
            <w:tcW w:w="1043" w:type="pct"/>
            <w:tcBorders>
              <w:top w:val="single" w:sz="4" w:space="0" w:color="auto"/>
              <w:left w:val="single" w:sz="4" w:space="0" w:color="auto"/>
              <w:bottom w:val="single" w:sz="4" w:space="0" w:color="auto"/>
              <w:right w:val="single" w:sz="4" w:space="0" w:color="auto"/>
            </w:tcBorders>
          </w:tcPr>
          <w:p w14:paraId="01CE9ACD"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eastAsia="MS Mincho" w:hAnsiTheme="minorHAnsi" w:cstheme="minorHAnsi"/>
                <w:szCs w:val="18"/>
                <w:lang w:eastAsia="ja-JP"/>
              </w:rPr>
              <w:t>3a, 4a, 5a</w:t>
            </w:r>
          </w:p>
        </w:tc>
      </w:tr>
      <w:tr w:rsidR="00411A75" w:rsidRPr="0025451D" w14:paraId="6FF419B8"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4606D656"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10-2d</w:t>
            </w:r>
          </w:p>
        </w:tc>
        <w:tc>
          <w:tcPr>
            <w:tcW w:w="1045" w:type="pct"/>
            <w:tcBorders>
              <w:top w:val="single" w:sz="4" w:space="0" w:color="auto"/>
              <w:left w:val="single" w:sz="4" w:space="0" w:color="auto"/>
              <w:bottom w:val="single" w:sz="4" w:space="0" w:color="auto"/>
              <w:right w:val="single" w:sz="4" w:space="0" w:color="auto"/>
            </w:tcBorders>
            <w:hideMark/>
          </w:tcPr>
          <w:p w14:paraId="0F598C51"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SSB-based RLM for semi-static channel access mode</w:t>
            </w:r>
          </w:p>
        </w:tc>
        <w:tc>
          <w:tcPr>
            <w:tcW w:w="2589" w:type="pct"/>
            <w:tcBorders>
              <w:top w:val="single" w:sz="4" w:space="0" w:color="auto"/>
              <w:left w:val="single" w:sz="4" w:space="0" w:color="auto"/>
              <w:bottom w:val="single" w:sz="4" w:space="0" w:color="auto"/>
              <w:right w:val="single" w:sz="4" w:space="0" w:color="auto"/>
            </w:tcBorders>
          </w:tcPr>
          <w:p w14:paraId="7968C88D"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SSB-based RLM with Q for semi-static channel access mode, when DRS window is no longer than the fixed frame period</w:t>
            </w:r>
          </w:p>
        </w:tc>
        <w:tc>
          <w:tcPr>
            <w:tcW w:w="1043" w:type="pct"/>
            <w:tcBorders>
              <w:top w:val="single" w:sz="4" w:space="0" w:color="auto"/>
              <w:left w:val="single" w:sz="4" w:space="0" w:color="auto"/>
              <w:bottom w:val="single" w:sz="4" w:space="0" w:color="auto"/>
              <w:right w:val="single" w:sz="4" w:space="0" w:color="auto"/>
            </w:tcBorders>
          </w:tcPr>
          <w:p w14:paraId="43E2D437"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eastAsia="MS Mincho" w:hAnsiTheme="minorHAnsi" w:cstheme="minorHAnsi"/>
                <w:szCs w:val="18"/>
                <w:lang w:eastAsia="ja-JP"/>
              </w:rPr>
              <w:t>3b, 4b,5b</w:t>
            </w:r>
          </w:p>
        </w:tc>
      </w:tr>
      <w:tr w:rsidR="00411A75" w:rsidRPr="0025451D" w14:paraId="205FB5BE"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028B9C96"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10-2e</w:t>
            </w:r>
          </w:p>
        </w:tc>
        <w:tc>
          <w:tcPr>
            <w:tcW w:w="1045" w:type="pct"/>
            <w:tcBorders>
              <w:top w:val="single" w:sz="4" w:space="0" w:color="auto"/>
              <w:left w:val="single" w:sz="4" w:space="0" w:color="auto"/>
              <w:bottom w:val="single" w:sz="4" w:space="0" w:color="auto"/>
              <w:right w:val="single" w:sz="4" w:space="0" w:color="auto"/>
            </w:tcBorders>
            <w:hideMark/>
          </w:tcPr>
          <w:p w14:paraId="4102D9F8"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SIB1 reception on unlicensed cell</w:t>
            </w:r>
          </w:p>
        </w:tc>
        <w:tc>
          <w:tcPr>
            <w:tcW w:w="2589" w:type="pct"/>
            <w:tcBorders>
              <w:top w:val="single" w:sz="4" w:space="0" w:color="auto"/>
              <w:left w:val="single" w:sz="4" w:space="0" w:color="auto"/>
              <w:bottom w:val="single" w:sz="4" w:space="0" w:color="auto"/>
              <w:right w:val="single" w:sz="4" w:space="0" w:color="auto"/>
            </w:tcBorders>
          </w:tcPr>
          <w:p w14:paraId="2570D0C5"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SIB1 reception on unlicensed cell for PCell</w:t>
            </w:r>
          </w:p>
        </w:tc>
        <w:tc>
          <w:tcPr>
            <w:tcW w:w="1043" w:type="pct"/>
            <w:tcBorders>
              <w:top w:val="single" w:sz="4" w:space="0" w:color="auto"/>
              <w:left w:val="single" w:sz="4" w:space="0" w:color="auto"/>
              <w:bottom w:val="single" w:sz="4" w:space="0" w:color="auto"/>
              <w:right w:val="single" w:sz="4" w:space="0" w:color="auto"/>
            </w:tcBorders>
          </w:tcPr>
          <w:p w14:paraId="7405DF98"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eastAsia="MS Mincho" w:hAnsiTheme="minorHAnsi" w:cstheme="minorHAnsi"/>
                <w:szCs w:val="18"/>
                <w:lang w:eastAsia="ja-JP"/>
              </w:rPr>
              <w:t>3a, 3b, 4a, 4b</w:t>
            </w:r>
            <w:r>
              <w:rPr>
                <w:rFonts w:asciiTheme="minorHAnsi" w:eastAsia="MS Mincho" w:hAnsiTheme="minorHAnsi" w:cstheme="minorHAnsi"/>
                <w:szCs w:val="18"/>
                <w:lang w:eastAsia="ja-JP"/>
              </w:rPr>
              <w:t>, [5a, 5b]</w:t>
            </w:r>
          </w:p>
        </w:tc>
      </w:tr>
      <w:tr w:rsidR="00411A75" w:rsidRPr="0025451D" w14:paraId="287A602F"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12CC06AE"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10-2f</w:t>
            </w:r>
          </w:p>
        </w:tc>
        <w:tc>
          <w:tcPr>
            <w:tcW w:w="1045" w:type="pct"/>
            <w:tcBorders>
              <w:top w:val="single" w:sz="4" w:space="0" w:color="auto"/>
              <w:left w:val="single" w:sz="4" w:space="0" w:color="auto"/>
              <w:bottom w:val="single" w:sz="4" w:space="0" w:color="auto"/>
              <w:right w:val="single" w:sz="4" w:space="0" w:color="auto"/>
            </w:tcBorders>
            <w:hideMark/>
          </w:tcPr>
          <w:p w14:paraId="3828EDB8"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Support monitoring of extended RAR window</w:t>
            </w:r>
          </w:p>
        </w:tc>
        <w:tc>
          <w:tcPr>
            <w:tcW w:w="2589" w:type="pct"/>
            <w:tcBorders>
              <w:top w:val="single" w:sz="4" w:space="0" w:color="auto"/>
              <w:left w:val="single" w:sz="4" w:space="0" w:color="auto"/>
              <w:bottom w:val="single" w:sz="4" w:space="0" w:color="auto"/>
              <w:right w:val="single" w:sz="4" w:space="0" w:color="auto"/>
            </w:tcBorders>
          </w:tcPr>
          <w:p w14:paraId="153481A4"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Support of RAR extension from 10ms to 40ms by decoding of the 2-bit SFN indication in DCI 1_0</w:t>
            </w:r>
          </w:p>
        </w:tc>
        <w:tc>
          <w:tcPr>
            <w:tcW w:w="1043" w:type="pct"/>
            <w:tcBorders>
              <w:top w:val="single" w:sz="4" w:space="0" w:color="auto"/>
              <w:left w:val="single" w:sz="4" w:space="0" w:color="auto"/>
              <w:bottom w:val="single" w:sz="4" w:space="0" w:color="auto"/>
              <w:right w:val="single" w:sz="4" w:space="0" w:color="auto"/>
            </w:tcBorders>
          </w:tcPr>
          <w:p w14:paraId="1A5E233B"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eastAsia="MS Mincho" w:hAnsiTheme="minorHAnsi" w:cstheme="minorHAnsi"/>
                <w:szCs w:val="18"/>
                <w:lang w:eastAsia="ja-JP"/>
              </w:rPr>
              <w:t>3a, 3b, 4a, 4b, 5a, 5b</w:t>
            </w:r>
          </w:p>
        </w:tc>
      </w:tr>
      <w:tr w:rsidR="00411A75" w:rsidRPr="0025451D" w14:paraId="43F815CE"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tcPr>
          <w:p w14:paraId="79C8A511" w14:textId="77777777" w:rsidR="00411A75" w:rsidRPr="0025451D" w:rsidRDefault="00411A75" w:rsidP="002C3AED">
            <w:pPr>
              <w:pStyle w:val="TAL"/>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10-3</w:t>
            </w:r>
          </w:p>
        </w:tc>
        <w:tc>
          <w:tcPr>
            <w:tcW w:w="1045" w:type="pct"/>
            <w:tcBorders>
              <w:top w:val="single" w:sz="4" w:space="0" w:color="auto"/>
              <w:left w:val="single" w:sz="4" w:space="0" w:color="auto"/>
              <w:bottom w:val="single" w:sz="4" w:space="0" w:color="auto"/>
              <w:right w:val="single" w:sz="4" w:space="0" w:color="auto"/>
            </w:tcBorders>
          </w:tcPr>
          <w:p w14:paraId="21716DA5"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PRB interlace mapping for PUSCH</w:t>
            </w:r>
          </w:p>
        </w:tc>
        <w:tc>
          <w:tcPr>
            <w:tcW w:w="2589" w:type="pct"/>
            <w:tcBorders>
              <w:top w:val="single" w:sz="4" w:space="0" w:color="auto"/>
              <w:left w:val="single" w:sz="4" w:space="0" w:color="auto"/>
              <w:bottom w:val="single" w:sz="4" w:space="0" w:color="auto"/>
              <w:right w:val="single" w:sz="4" w:space="0" w:color="auto"/>
            </w:tcBorders>
          </w:tcPr>
          <w:p w14:paraId="17881F25"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1. PRB interlace frequency domain resource allocation for PUSCH</w:t>
            </w:r>
          </w:p>
        </w:tc>
        <w:tc>
          <w:tcPr>
            <w:tcW w:w="1043" w:type="pct"/>
            <w:tcBorders>
              <w:top w:val="single" w:sz="4" w:space="0" w:color="auto"/>
              <w:left w:val="single" w:sz="4" w:space="0" w:color="auto"/>
              <w:bottom w:val="single" w:sz="4" w:space="0" w:color="auto"/>
              <w:right w:val="single" w:sz="4" w:space="0" w:color="auto"/>
            </w:tcBorders>
          </w:tcPr>
          <w:p w14:paraId="5C1F9DDD"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[3a, 3b]</w:t>
            </w:r>
          </w:p>
        </w:tc>
      </w:tr>
      <w:tr w:rsidR="00411A75" w:rsidRPr="0025451D" w14:paraId="128793CF"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tcPr>
          <w:p w14:paraId="1F69569B" w14:textId="77777777" w:rsidR="00411A75" w:rsidRPr="0025451D" w:rsidRDefault="00411A75" w:rsidP="002C3AED">
            <w:pPr>
              <w:pStyle w:val="TAL"/>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10-3a</w:t>
            </w:r>
          </w:p>
        </w:tc>
        <w:tc>
          <w:tcPr>
            <w:tcW w:w="1045" w:type="pct"/>
            <w:tcBorders>
              <w:top w:val="single" w:sz="4" w:space="0" w:color="auto"/>
              <w:left w:val="single" w:sz="4" w:space="0" w:color="auto"/>
              <w:bottom w:val="single" w:sz="4" w:space="0" w:color="auto"/>
              <w:right w:val="single" w:sz="4" w:space="0" w:color="auto"/>
            </w:tcBorders>
          </w:tcPr>
          <w:p w14:paraId="272C38D3"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PRB interlace mapping for PUCCH</w:t>
            </w:r>
          </w:p>
        </w:tc>
        <w:tc>
          <w:tcPr>
            <w:tcW w:w="2589" w:type="pct"/>
            <w:tcBorders>
              <w:top w:val="single" w:sz="4" w:space="0" w:color="auto"/>
              <w:left w:val="single" w:sz="4" w:space="0" w:color="auto"/>
              <w:bottom w:val="single" w:sz="4" w:space="0" w:color="auto"/>
              <w:right w:val="single" w:sz="4" w:space="0" w:color="auto"/>
            </w:tcBorders>
          </w:tcPr>
          <w:p w14:paraId="668CB930" w14:textId="77777777" w:rsidR="00411A75" w:rsidRPr="0025451D" w:rsidRDefault="00411A75" w:rsidP="00EE1679">
            <w:pPr>
              <w:pStyle w:val="TAL"/>
              <w:numPr>
                <w:ilvl w:val="0"/>
                <w:numId w:val="9"/>
              </w:numPr>
              <w:spacing w:line="256" w:lineRule="auto"/>
              <w:rPr>
                <w:rFonts w:asciiTheme="minorHAnsi" w:hAnsiTheme="minorHAnsi" w:cstheme="minorHAnsi"/>
                <w:szCs w:val="18"/>
              </w:rPr>
            </w:pPr>
            <w:r w:rsidRPr="0025451D">
              <w:rPr>
                <w:rFonts w:asciiTheme="minorHAnsi" w:hAnsiTheme="minorHAnsi" w:cstheme="minorHAnsi"/>
                <w:szCs w:val="18"/>
              </w:rPr>
              <w:t>PRB interlace frequency domain resource allocation for PUCCH format 0 and format 1</w:t>
            </w:r>
          </w:p>
          <w:p w14:paraId="3FA94BAA" w14:textId="77777777" w:rsidR="00411A75" w:rsidRPr="0025451D" w:rsidRDefault="00411A75" w:rsidP="00EE1679">
            <w:pPr>
              <w:pStyle w:val="TAL"/>
              <w:numPr>
                <w:ilvl w:val="0"/>
                <w:numId w:val="9"/>
              </w:numPr>
              <w:spacing w:line="256" w:lineRule="auto"/>
              <w:rPr>
                <w:rFonts w:asciiTheme="minorHAnsi" w:hAnsiTheme="minorHAnsi" w:cstheme="minorHAnsi"/>
                <w:szCs w:val="18"/>
              </w:rPr>
            </w:pPr>
            <w:r w:rsidRPr="0025451D">
              <w:rPr>
                <w:rFonts w:asciiTheme="minorHAnsi" w:hAnsiTheme="minorHAnsi" w:cstheme="minorHAnsi"/>
                <w:szCs w:val="18"/>
              </w:rPr>
              <w:t>PRB interlace frequency domain resource allocation for PUCCH format 2</w:t>
            </w:r>
          </w:p>
          <w:p w14:paraId="5CC8A1CE" w14:textId="77777777" w:rsidR="00411A75" w:rsidRPr="0025451D" w:rsidRDefault="00411A75" w:rsidP="002C3AED">
            <w:pPr>
              <w:pStyle w:val="TAL"/>
              <w:spacing w:line="256" w:lineRule="auto"/>
              <w:rPr>
                <w:rFonts w:asciiTheme="minorHAnsi" w:hAnsiTheme="minorHAnsi" w:cstheme="minorHAnsi"/>
                <w:szCs w:val="18"/>
              </w:rPr>
            </w:pPr>
            <w:r w:rsidRPr="0025451D">
              <w:rPr>
                <w:rFonts w:asciiTheme="minorHAnsi" w:hAnsiTheme="minorHAnsi" w:cstheme="minorHAnsi"/>
                <w:szCs w:val="18"/>
              </w:rPr>
              <w:t>PRB interlace frequency domain resource allocation for PUCCH format 3</w:t>
            </w:r>
          </w:p>
        </w:tc>
        <w:tc>
          <w:tcPr>
            <w:tcW w:w="1043" w:type="pct"/>
            <w:tcBorders>
              <w:top w:val="single" w:sz="4" w:space="0" w:color="auto"/>
              <w:left w:val="single" w:sz="4" w:space="0" w:color="auto"/>
              <w:bottom w:val="single" w:sz="4" w:space="0" w:color="auto"/>
              <w:right w:val="single" w:sz="4" w:space="0" w:color="auto"/>
            </w:tcBorders>
          </w:tcPr>
          <w:p w14:paraId="17F44F01" w14:textId="77777777" w:rsidR="00411A75" w:rsidRPr="0025451D" w:rsidRDefault="00411A75" w:rsidP="002C3AED">
            <w:pPr>
              <w:pStyle w:val="TAL"/>
              <w:spacing w:line="256" w:lineRule="auto"/>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[3a, 3b]</w:t>
            </w:r>
          </w:p>
        </w:tc>
      </w:tr>
      <w:tr w:rsidR="00411A75" w:rsidRPr="0025451D" w14:paraId="5A59A7C0"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763E39BF"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10-27</w:t>
            </w:r>
          </w:p>
        </w:tc>
        <w:tc>
          <w:tcPr>
            <w:tcW w:w="1045" w:type="pct"/>
            <w:tcBorders>
              <w:top w:val="single" w:sz="4" w:space="0" w:color="auto"/>
              <w:left w:val="single" w:sz="4" w:space="0" w:color="auto"/>
              <w:bottom w:val="single" w:sz="4" w:space="0" w:color="auto"/>
              <w:right w:val="single" w:sz="4" w:space="0" w:color="auto"/>
            </w:tcBorders>
            <w:hideMark/>
          </w:tcPr>
          <w:p w14:paraId="4C3A5484"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Wideband PRACH</w:t>
            </w:r>
          </w:p>
          <w:p w14:paraId="74C916CE" w14:textId="77777777" w:rsidR="00411A75" w:rsidRPr="0025451D" w:rsidRDefault="00411A75" w:rsidP="002C3AED">
            <w:pPr>
              <w:pStyle w:val="TAL"/>
              <w:rPr>
                <w:rFonts w:asciiTheme="minorHAnsi" w:hAnsiTheme="minorHAnsi" w:cstheme="minorHAnsi"/>
                <w:szCs w:val="18"/>
                <w:lang w:val="en-US"/>
              </w:rPr>
            </w:pPr>
          </w:p>
        </w:tc>
        <w:tc>
          <w:tcPr>
            <w:tcW w:w="2589" w:type="pct"/>
            <w:tcBorders>
              <w:top w:val="single" w:sz="4" w:space="0" w:color="auto"/>
              <w:left w:val="single" w:sz="4" w:space="0" w:color="auto"/>
              <w:bottom w:val="single" w:sz="4" w:space="0" w:color="auto"/>
              <w:right w:val="single" w:sz="4" w:space="0" w:color="auto"/>
            </w:tcBorders>
          </w:tcPr>
          <w:p w14:paraId="617CC848" w14:textId="77777777" w:rsidR="00411A75" w:rsidRPr="0025451D" w:rsidRDefault="00411A75" w:rsidP="00EE1679">
            <w:pPr>
              <w:pStyle w:val="TAL"/>
              <w:numPr>
                <w:ilvl w:val="0"/>
                <w:numId w:val="10"/>
              </w:numPr>
              <w:rPr>
                <w:rFonts w:asciiTheme="minorHAnsi" w:hAnsiTheme="minorHAnsi" w:cstheme="minorHAnsi"/>
                <w:szCs w:val="18"/>
              </w:rPr>
            </w:pPr>
            <w:r w:rsidRPr="0025451D">
              <w:rPr>
                <w:rFonts w:asciiTheme="minorHAnsi" w:hAnsiTheme="minorHAnsi" w:cstheme="minorHAnsi"/>
                <w:szCs w:val="18"/>
              </w:rPr>
              <w:t>Enhanced PRACH design for NR-U by adopting a single long ZC sequence, with ZC sequence = 1151 for 15kHz and ZC sequence = 571 for 30kHz</w:t>
            </w:r>
          </w:p>
        </w:tc>
        <w:tc>
          <w:tcPr>
            <w:tcW w:w="1043" w:type="pct"/>
            <w:tcBorders>
              <w:top w:val="single" w:sz="4" w:space="0" w:color="auto"/>
              <w:left w:val="single" w:sz="4" w:space="0" w:color="auto"/>
              <w:bottom w:val="single" w:sz="4" w:space="0" w:color="auto"/>
              <w:right w:val="single" w:sz="4" w:space="0" w:color="auto"/>
            </w:tcBorders>
          </w:tcPr>
          <w:p w14:paraId="0B1C5E48" w14:textId="77777777" w:rsidR="00411A75" w:rsidRPr="0025451D" w:rsidRDefault="00411A75" w:rsidP="002C3AED">
            <w:pPr>
              <w:pStyle w:val="TAL"/>
              <w:rPr>
                <w:rFonts w:asciiTheme="minorHAnsi" w:hAnsiTheme="minorHAnsi" w:cstheme="minorHAnsi"/>
                <w:szCs w:val="18"/>
              </w:rPr>
            </w:pPr>
            <w:r w:rsidRPr="0025451D">
              <w:rPr>
                <w:rFonts w:asciiTheme="minorHAnsi" w:eastAsia="MS Mincho" w:hAnsiTheme="minorHAnsi" w:cstheme="minorHAnsi"/>
                <w:szCs w:val="18"/>
                <w:lang w:eastAsia="ja-JP"/>
              </w:rPr>
              <w:t>[3a, 3b]</w:t>
            </w:r>
          </w:p>
        </w:tc>
      </w:tr>
      <w:tr w:rsidR="00411A75" w:rsidRPr="0025451D" w14:paraId="3E97C9D6"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3C856869"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10-29</w:t>
            </w:r>
          </w:p>
        </w:tc>
        <w:tc>
          <w:tcPr>
            <w:tcW w:w="1045" w:type="pct"/>
            <w:tcBorders>
              <w:top w:val="single" w:sz="4" w:space="0" w:color="auto"/>
              <w:left w:val="single" w:sz="4" w:space="0" w:color="auto"/>
              <w:bottom w:val="single" w:sz="4" w:space="0" w:color="auto"/>
              <w:right w:val="single" w:sz="4" w:space="0" w:color="auto"/>
            </w:tcBorders>
            <w:hideMark/>
          </w:tcPr>
          <w:p w14:paraId="6503610E"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Support available RB set indicator field in DCI 2_0</w:t>
            </w:r>
          </w:p>
        </w:tc>
        <w:tc>
          <w:tcPr>
            <w:tcW w:w="2589" w:type="pct"/>
            <w:tcBorders>
              <w:top w:val="single" w:sz="4" w:space="0" w:color="auto"/>
              <w:left w:val="single" w:sz="4" w:space="0" w:color="auto"/>
              <w:bottom w:val="single" w:sz="4" w:space="0" w:color="auto"/>
              <w:right w:val="single" w:sz="4" w:space="0" w:color="auto"/>
            </w:tcBorders>
          </w:tcPr>
          <w:p w14:paraId="4DAF38EA" w14:textId="77777777" w:rsidR="00411A75" w:rsidRPr="0025451D" w:rsidRDefault="00411A75" w:rsidP="00EE1679">
            <w:pPr>
              <w:pStyle w:val="TAL"/>
              <w:numPr>
                <w:ilvl w:val="0"/>
                <w:numId w:val="11"/>
              </w:numPr>
              <w:rPr>
                <w:rFonts w:asciiTheme="minorHAnsi" w:hAnsiTheme="minorHAnsi" w:cstheme="minorHAnsi"/>
                <w:szCs w:val="18"/>
              </w:rPr>
            </w:pPr>
            <w:r w:rsidRPr="0025451D">
              <w:rPr>
                <w:rFonts w:asciiTheme="minorHAnsi" w:hAnsiTheme="minorHAnsi" w:cstheme="minorHAnsi"/>
                <w:szCs w:val="18"/>
              </w:rPr>
              <w:t>Support monitoring DCI 2_0 to read availableRB-Sets-r16</w:t>
            </w:r>
          </w:p>
        </w:tc>
        <w:tc>
          <w:tcPr>
            <w:tcW w:w="1043" w:type="pct"/>
            <w:tcBorders>
              <w:top w:val="single" w:sz="4" w:space="0" w:color="auto"/>
              <w:left w:val="single" w:sz="4" w:space="0" w:color="auto"/>
              <w:bottom w:val="single" w:sz="4" w:space="0" w:color="auto"/>
              <w:right w:val="single" w:sz="4" w:space="0" w:color="auto"/>
            </w:tcBorders>
          </w:tcPr>
          <w:p w14:paraId="56275940" w14:textId="77777777" w:rsidR="00411A75" w:rsidRPr="0025451D" w:rsidRDefault="00411A75" w:rsidP="002C3AED">
            <w:pPr>
              <w:pStyle w:val="TAL"/>
              <w:rPr>
                <w:rFonts w:asciiTheme="minorHAnsi" w:hAnsiTheme="minorHAnsi" w:cstheme="minorHAnsi"/>
                <w:szCs w:val="18"/>
              </w:rPr>
            </w:pPr>
          </w:p>
        </w:tc>
      </w:tr>
      <w:tr w:rsidR="00411A75" w:rsidRPr="0025451D" w14:paraId="63F24D9E"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hideMark/>
          </w:tcPr>
          <w:p w14:paraId="6026EB8F" w14:textId="77777777" w:rsidR="00411A75" w:rsidRPr="0025451D" w:rsidRDefault="00411A75" w:rsidP="002C3AED">
            <w:pPr>
              <w:pStyle w:val="TAL"/>
              <w:rPr>
                <w:rFonts w:asciiTheme="minorHAnsi" w:hAnsiTheme="minorHAnsi" w:cstheme="minorHAnsi"/>
                <w:szCs w:val="18"/>
                <w:lang w:eastAsia="ja-JP"/>
              </w:rPr>
            </w:pPr>
            <w:r w:rsidRPr="0025451D">
              <w:rPr>
                <w:rFonts w:asciiTheme="minorHAnsi" w:hAnsiTheme="minorHAnsi" w:cstheme="minorHAnsi"/>
                <w:szCs w:val="18"/>
                <w:lang w:eastAsia="ja-JP"/>
              </w:rPr>
              <w:t>10-30</w:t>
            </w:r>
          </w:p>
        </w:tc>
        <w:tc>
          <w:tcPr>
            <w:tcW w:w="1045" w:type="pct"/>
            <w:tcBorders>
              <w:top w:val="single" w:sz="4" w:space="0" w:color="auto"/>
              <w:left w:val="single" w:sz="4" w:space="0" w:color="auto"/>
              <w:bottom w:val="single" w:sz="4" w:space="0" w:color="auto"/>
              <w:right w:val="single" w:sz="4" w:space="0" w:color="auto"/>
            </w:tcBorders>
            <w:hideMark/>
          </w:tcPr>
          <w:p w14:paraId="5027BE77" w14:textId="77777777" w:rsidR="00411A75" w:rsidRPr="0025451D" w:rsidRDefault="00411A75" w:rsidP="002C3AED">
            <w:pPr>
              <w:pStyle w:val="TAL"/>
              <w:rPr>
                <w:rFonts w:asciiTheme="minorHAnsi" w:hAnsiTheme="minorHAnsi" w:cstheme="minorHAnsi"/>
                <w:szCs w:val="18"/>
                <w:lang w:val="en-US"/>
              </w:rPr>
            </w:pPr>
            <w:r w:rsidRPr="0025451D">
              <w:rPr>
                <w:rFonts w:asciiTheme="minorHAnsi" w:hAnsiTheme="minorHAnsi" w:cstheme="minorHAnsi"/>
                <w:szCs w:val="18"/>
                <w:lang w:val="en-US"/>
              </w:rPr>
              <w:t>Support channel occupancy duration indicator field in DCI 2_0</w:t>
            </w:r>
          </w:p>
        </w:tc>
        <w:tc>
          <w:tcPr>
            <w:tcW w:w="2589" w:type="pct"/>
            <w:tcBorders>
              <w:top w:val="single" w:sz="4" w:space="0" w:color="auto"/>
              <w:left w:val="single" w:sz="4" w:space="0" w:color="auto"/>
              <w:bottom w:val="single" w:sz="4" w:space="0" w:color="auto"/>
              <w:right w:val="single" w:sz="4" w:space="0" w:color="auto"/>
            </w:tcBorders>
          </w:tcPr>
          <w:p w14:paraId="1FC2BC31" w14:textId="77777777" w:rsidR="00411A75" w:rsidRPr="0025451D" w:rsidRDefault="00411A75" w:rsidP="00EE1679">
            <w:pPr>
              <w:pStyle w:val="TAL"/>
              <w:numPr>
                <w:ilvl w:val="0"/>
                <w:numId w:val="12"/>
              </w:numPr>
              <w:rPr>
                <w:rFonts w:asciiTheme="minorHAnsi" w:hAnsiTheme="minorHAnsi" w:cstheme="minorHAnsi"/>
                <w:szCs w:val="18"/>
              </w:rPr>
            </w:pPr>
            <w:r w:rsidRPr="0025451D">
              <w:rPr>
                <w:rFonts w:asciiTheme="minorHAnsi" w:hAnsiTheme="minorHAnsi" w:cstheme="minorHAnsi"/>
                <w:szCs w:val="18"/>
              </w:rPr>
              <w:t>Support monitoring DCI 2_0 to read COT duration</w:t>
            </w:r>
          </w:p>
        </w:tc>
        <w:tc>
          <w:tcPr>
            <w:tcW w:w="1043" w:type="pct"/>
            <w:tcBorders>
              <w:top w:val="single" w:sz="4" w:space="0" w:color="auto"/>
              <w:left w:val="single" w:sz="4" w:space="0" w:color="auto"/>
              <w:bottom w:val="single" w:sz="4" w:space="0" w:color="auto"/>
              <w:right w:val="single" w:sz="4" w:space="0" w:color="auto"/>
            </w:tcBorders>
          </w:tcPr>
          <w:p w14:paraId="0CBA58EE" w14:textId="77777777" w:rsidR="00411A75" w:rsidRPr="0025451D" w:rsidRDefault="00411A75" w:rsidP="002C3AED">
            <w:pPr>
              <w:pStyle w:val="TAL"/>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[1, 2a, 2b, 3a, 3b, 4a, 4b, 5a, 5b]</w:t>
            </w:r>
          </w:p>
        </w:tc>
      </w:tr>
      <w:tr w:rsidR="00411A75" w:rsidRPr="0025451D" w14:paraId="5C011B89" w14:textId="77777777" w:rsidTr="002C3AED">
        <w:trPr>
          <w:trHeight w:val="20"/>
        </w:trPr>
        <w:tc>
          <w:tcPr>
            <w:tcW w:w="323" w:type="pct"/>
            <w:tcBorders>
              <w:top w:val="single" w:sz="4" w:space="0" w:color="auto"/>
              <w:left w:val="single" w:sz="4" w:space="0" w:color="auto"/>
              <w:bottom w:val="single" w:sz="4" w:space="0" w:color="auto"/>
              <w:right w:val="single" w:sz="4" w:space="0" w:color="auto"/>
            </w:tcBorders>
          </w:tcPr>
          <w:p w14:paraId="61989836" w14:textId="77777777" w:rsidR="00411A75" w:rsidRPr="0025451D" w:rsidRDefault="00411A75" w:rsidP="002C3AED">
            <w:pPr>
              <w:pStyle w:val="TAL"/>
              <w:rPr>
                <w:rFonts w:asciiTheme="minorHAnsi" w:eastAsia="MS Mincho" w:hAnsiTheme="minorHAnsi" w:cstheme="minorHAnsi"/>
                <w:szCs w:val="18"/>
                <w:lang w:eastAsia="ja-JP"/>
              </w:rPr>
            </w:pPr>
            <w:r w:rsidRPr="0025451D">
              <w:rPr>
                <w:rFonts w:asciiTheme="minorHAnsi" w:eastAsia="MS Mincho" w:hAnsiTheme="minorHAnsi" w:cstheme="minorHAnsi"/>
                <w:szCs w:val="18"/>
                <w:lang w:eastAsia="ja-JP"/>
              </w:rPr>
              <w:t>10-31</w:t>
            </w:r>
          </w:p>
        </w:tc>
        <w:tc>
          <w:tcPr>
            <w:tcW w:w="1045" w:type="pct"/>
            <w:tcBorders>
              <w:top w:val="single" w:sz="4" w:space="0" w:color="auto"/>
              <w:left w:val="single" w:sz="4" w:space="0" w:color="auto"/>
              <w:bottom w:val="single" w:sz="4" w:space="0" w:color="auto"/>
              <w:right w:val="single" w:sz="4" w:space="0" w:color="auto"/>
            </w:tcBorders>
          </w:tcPr>
          <w:p w14:paraId="36144C73" w14:textId="77777777" w:rsidR="00411A75" w:rsidRPr="0025451D" w:rsidRDefault="00411A75" w:rsidP="002C3AED">
            <w:pPr>
              <w:pStyle w:val="TAL"/>
              <w:rPr>
                <w:rFonts w:asciiTheme="minorHAnsi" w:hAnsiTheme="minorHAnsi" w:cstheme="minorHAnsi"/>
                <w:szCs w:val="18"/>
                <w:lang w:val="en-US"/>
              </w:rPr>
            </w:pPr>
          </w:p>
        </w:tc>
        <w:tc>
          <w:tcPr>
            <w:tcW w:w="2589" w:type="pct"/>
            <w:tcBorders>
              <w:top w:val="single" w:sz="4" w:space="0" w:color="auto"/>
              <w:left w:val="single" w:sz="4" w:space="0" w:color="auto"/>
              <w:bottom w:val="single" w:sz="4" w:space="0" w:color="auto"/>
              <w:right w:val="single" w:sz="4" w:space="0" w:color="auto"/>
            </w:tcBorders>
          </w:tcPr>
          <w:p w14:paraId="43C5A2C8" w14:textId="77777777" w:rsidR="00411A75" w:rsidRPr="0025451D" w:rsidRDefault="00411A75" w:rsidP="002C3AED">
            <w:pPr>
              <w:pStyle w:val="TAL"/>
              <w:ind w:left="360" w:hanging="360"/>
              <w:rPr>
                <w:rFonts w:asciiTheme="minorHAnsi" w:hAnsiTheme="minorHAnsi" w:cstheme="minorHAnsi"/>
                <w:szCs w:val="18"/>
              </w:rPr>
            </w:pPr>
            <w:r w:rsidRPr="0025451D">
              <w:rPr>
                <w:rFonts w:asciiTheme="minorHAnsi" w:hAnsiTheme="minorHAnsi" w:cstheme="minorHAnsi"/>
                <w:szCs w:val="18"/>
              </w:rPr>
              <w:t>1. Validate P/SP-CSI-RS reception when receiving a DCI granting a PDSCH over the same set of symbols</w:t>
            </w:r>
          </w:p>
          <w:p w14:paraId="1002A5AE" w14:textId="77777777" w:rsidR="00411A75" w:rsidRPr="0025451D" w:rsidRDefault="00411A75" w:rsidP="002C3AED">
            <w:pPr>
              <w:pStyle w:val="TAL"/>
              <w:rPr>
                <w:rFonts w:asciiTheme="minorHAnsi" w:hAnsiTheme="minorHAnsi" w:cstheme="minorHAnsi"/>
                <w:szCs w:val="18"/>
              </w:rPr>
            </w:pPr>
            <w:r w:rsidRPr="0025451D">
              <w:rPr>
                <w:rFonts w:asciiTheme="minorHAnsi" w:hAnsiTheme="minorHAnsi" w:cstheme="minorHAnsi"/>
                <w:szCs w:val="18"/>
              </w:rPr>
              <w:t>2. Validate P/SP-CSI-RS reception when receiving a DCI triggering a A-CSI-RS over the same set of symbols</w:t>
            </w:r>
          </w:p>
        </w:tc>
        <w:tc>
          <w:tcPr>
            <w:tcW w:w="1043" w:type="pct"/>
            <w:tcBorders>
              <w:top w:val="single" w:sz="4" w:space="0" w:color="auto"/>
              <w:left w:val="single" w:sz="4" w:space="0" w:color="auto"/>
              <w:bottom w:val="single" w:sz="4" w:space="0" w:color="auto"/>
              <w:right w:val="single" w:sz="4" w:space="0" w:color="auto"/>
            </w:tcBorders>
          </w:tcPr>
          <w:p w14:paraId="509AC194" w14:textId="77777777" w:rsidR="00411A75" w:rsidRPr="0025451D" w:rsidRDefault="00411A75" w:rsidP="002C3AED">
            <w:pPr>
              <w:pStyle w:val="TAL"/>
              <w:rPr>
                <w:rFonts w:asciiTheme="minorHAnsi" w:hAnsiTheme="minorHAnsi" w:cstheme="minorHAnsi"/>
                <w:szCs w:val="18"/>
              </w:rPr>
            </w:pPr>
            <w:r w:rsidRPr="0025451D">
              <w:rPr>
                <w:rFonts w:asciiTheme="minorHAnsi" w:eastAsia="MS Mincho" w:hAnsiTheme="minorHAnsi" w:cstheme="minorHAnsi"/>
                <w:szCs w:val="18"/>
                <w:lang w:eastAsia="ja-JP"/>
              </w:rPr>
              <w:t>[1, 2a, 2b, 3a, 3b, 4a, 4b, 5a, 5b]</w:t>
            </w:r>
          </w:p>
        </w:tc>
      </w:tr>
    </w:tbl>
    <w:p w14:paraId="318A4FA1" w14:textId="77777777" w:rsidR="00411A75" w:rsidRDefault="00411A75" w:rsidP="00411A75">
      <w:pPr>
        <w:rPr>
          <w:lang w:eastAsia="zh-CN"/>
        </w:rPr>
      </w:pPr>
    </w:p>
    <w:p w14:paraId="221DACCE" w14:textId="77777777" w:rsidR="00411A75" w:rsidRDefault="00411A75" w:rsidP="00411A75">
      <w:pPr>
        <w:rPr>
          <w:lang w:eastAsia="zh-CN"/>
        </w:rPr>
      </w:pPr>
      <w:r>
        <w:rPr>
          <w:rFonts w:hint="eastAsia"/>
          <w:lang w:eastAsia="zh-CN"/>
        </w:rPr>
        <w:t>C</w:t>
      </w:r>
      <w:r>
        <w:rPr>
          <w:lang w:eastAsia="zh-CN"/>
        </w:rPr>
        <w:t>ompanies provided their views on the proposed mapping (see Annex 2), but also discussed the necessity of doing this exercise of mapping FGs to scenarios if it is going to end up anyway being obvious in implementation that the basic FGs are only those that are essential for the UE to operate.</w:t>
      </w:r>
    </w:p>
    <w:p w14:paraId="677B2217" w14:textId="77777777" w:rsidR="00411A75" w:rsidRDefault="00411A75" w:rsidP="00411A75">
      <w:pPr>
        <w:rPr>
          <w:lang w:eastAsia="zh-CN"/>
        </w:rPr>
      </w:pPr>
      <w:r w:rsidRPr="0025451D">
        <w:rPr>
          <w:lang w:eastAsia="zh-CN"/>
        </w:rPr>
        <w:lastRenderedPageBreak/>
        <w:t xml:space="preserve">It seems we would first need to clarify whether the basic FGs are essential for operation in a particular scenario, or also include FGs desirable for a certain purpose (e.g. better performance). If the answer is only essential FGs would be selected (as suggested by Ericsson) then we don’t need to </w:t>
      </w:r>
      <w:r>
        <w:rPr>
          <w:lang w:eastAsia="zh-CN"/>
        </w:rPr>
        <w:t>spend</w:t>
      </w:r>
      <w:r w:rsidRPr="0025451D">
        <w:rPr>
          <w:lang w:eastAsia="zh-CN"/>
        </w:rPr>
        <w:t xml:space="preserve"> t</w:t>
      </w:r>
      <w:r>
        <w:rPr>
          <w:lang w:eastAsia="zh-CN"/>
        </w:rPr>
        <w:t>ime mapping the FGs to scenario</w:t>
      </w:r>
      <w:r w:rsidRPr="0025451D">
        <w:rPr>
          <w:lang w:eastAsia="zh-CN"/>
        </w:rPr>
        <w:t>. Perhaps as Nokia commented the answer about which FGs are essential is not clear and may deserve a clarification but even if we don’t discuss this we believe UEs will implement all features that are needed for basic operation, and may implement features that provide increased performance. Since we will not specify the scenarios in technical specifications, this exercise could probably be avoided</w:t>
      </w:r>
      <w:r>
        <w:rPr>
          <w:lang w:eastAsia="zh-CN"/>
        </w:rPr>
        <w:t xml:space="preserve"> to save time and efforts</w:t>
      </w:r>
      <w:r w:rsidRPr="0025451D">
        <w:rPr>
          <w:lang w:eastAsia="zh-CN"/>
        </w:rPr>
        <w:t>.</w:t>
      </w:r>
    </w:p>
    <w:p w14:paraId="79D7C297" w14:textId="77777777" w:rsidR="00411A75" w:rsidRDefault="00411A75" w:rsidP="00411A75">
      <w:pPr>
        <w:rPr>
          <w:rFonts w:eastAsia="MS Mincho" w:cs="Times"/>
        </w:rPr>
      </w:pPr>
      <w:r>
        <w:rPr>
          <w:lang w:eastAsia="zh-CN"/>
        </w:rPr>
        <w:t xml:space="preserve">Lack of consensus was seen on whether the following FG should be considered basic: </w:t>
      </w:r>
      <w:r>
        <w:rPr>
          <w:rFonts w:eastAsia="MS Mincho" w:cs="Times"/>
        </w:rPr>
        <w:t>10-3/3a/27/29/30/31.</w:t>
      </w:r>
    </w:p>
    <w:p w14:paraId="65510CD2" w14:textId="77777777" w:rsidR="00411A75" w:rsidRPr="00BA1EE6" w:rsidRDefault="00411A75" w:rsidP="00411A75">
      <w:pPr>
        <w:rPr>
          <w:b/>
          <w:kern w:val="2"/>
          <w:lang w:eastAsia="zh-CN"/>
        </w:rPr>
      </w:pPr>
      <w:r w:rsidRPr="00BA1EE6">
        <w:rPr>
          <w:b/>
          <w:kern w:val="2"/>
          <w:lang w:eastAsia="zh-CN"/>
        </w:rPr>
        <w:t xml:space="preserve">Proposal </w:t>
      </w:r>
      <w:r>
        <w:rPr>
          <w:b/>
          <w:lang w:eastAsia="zh-CN"/>
        </w:rPr>
        <w:t>NRU-</w:t>
      </w:r>
      <w:r>
        <w:rPr>
          <w:b/>
          <w:kern w:val="2"/>
          <w:lang w:eastAsia="zh-CN"/>
        </w:rPr>
        <w:t>2</w:t>
      </w:r>
      <w:r w:rsidRPr="00BA1EE6">
        <w:rPr>
          <w:b/>
          <w:kern w:val="2"/>
          <w:lang w:eastAsia="zh-CN"/>
        </w:rPr>
        <w:t xml:space="preserve">: no need to spend more time discussing basic FGs for NR-U. The note </w:t>
      </w:r>
      <w:r w:rsidRPr="00BA1EE6">
        <w:rPr>
          <w:rFonts w:eastAsia="Malgun Gothic" w:cs="Times"/>
          <w:b/>
          <w:lang w:eastAsia="ko-KR"/>
        </w:rPr>
        <w:t>"This FG may be part of basic operation for a particular scenario" can be deleted from all NR-U FGs</w:t>
      </w:r>
      <w:r w:rsidRPr="00BA1EE6">
        <w:rPr>
          <w:b/>
          <w:kern w:val="2"/>
          <w:lang w:eastAsia="zh-CN"/>
        </w:rPr>
        <w:t>.</w:t>
      </w:r>
    </w:p>
    <w:p w14:paraId="2AE65E42" w14:textId="77777777" w:rsidR="00411A75" w:rsidRPr="00BA063A" w:rsidRDefault="00411A75" w:rsidP="00411A75">
      <w:pPr>
        <w:rPr>
          <w:lang w:val="en-GB"/>
        </w:rPr>
      </w:pPr>
    </w:p>
    <w:p w14:paraId="62BAE709" w14:textId="77777777" w:rsidR="00411A75" w:rsidRDefault="00411A75" w:rsidP="00411A75">
      <w:pPr>
        <w:pStyle w:val="2"/>
        <w:tabs>
          <w:tab w:val="clear" w:pos="576"/>
          <w:tab w:val="num" w:pos="860"/>
        </w:tabs>
        <w:ind w:left="578" w:hanging="578"/>
      </w:pPr>
      <w:r>
        <w:t>NR positioning</w:t>
      </w:r>
    </w:p>
    <w:p w14:paraId="373E350A" w14:textId="77777777" w:rsidR="00411A75" w:rsidRPr="00D85787" w:rsidRDefault="00411A75" w:rsidP="00411A75">
      <w:pPr>
        <w:outlineLvl w:val="2"/>
        <w:rPr>
          <w:b/>
          <w:u w:val="single"/>
          <w:lang w:eastAsia="zh-CN"/>
        </w:rPr>
      </w:pPr>
      <w:r w:rsidRPr="00D85787">
        <w:rPr>
          <w:rFonts w:hint="eastAsia"/>
          <w:b/>
          <w:u w:val="single"/>
          <w:lang w:eastAsia="zh-CN"/>
        </w:rPr>
        <w:t>F</w:t>
      </w:r>
      <w:r w:rsidRPr="00D85787">
        <w:rPr>
          <w:b/>
          <w:u w:val="single"/>
          <w:lang w:eastAsia="zh-CN"/>
        </w:rPr>
        <w:t>allback BC</w:t>
      </w:r>
    </w:p>
    <w:p w14:paraId="68858245" w14:textId="343F75F5" w:rsidR="00411A75" w:rsidRPr="00703A16" w:rsidRDefault="00411A75" w:rsidP="00411A75">
      <w:pPr>
        <w:rPr>
          <w:lang w:eastAsia="zh-CN"/>
        </w:rPr>
      </w:pPr>
      <w:r w:rsidRPr="00703A16">
        <w:rPr>
          <w:lang w:eastAsia="zh-CN"/>
        </w:rPr>
        <w:t xml:space="preserve">In RRC-based capability exchange, per BC capability is defined as the capability associated with a given band combination for CA or MR-DC, which for CA can be intra-band contiguous CA, intra-band non-contiguous CA, or inter-band CA. </w:t>
      </w:r>
      <w:r>
        <w:rPr>
          <w:lang w:eastAsia="zh-CN"/>
        </w:rPr>
        <w:t xml:space="preserve">The </w:t>
      </w:r>
      <w:r w:rsidRPr="00703A16">
        <w:rPr>
          <w:lang w:eastAsia="zh-CN"/>
        </w:rPr>
        <w:t xml:space="preserve">UE capabilities can be reported via </w:t>
      </w:r>
      <w:r w:rsidRPr="00703A16">
        <w:rPr>
          <w:i/>
        </w:rPr>
        <w:t>ca-ParametersNR</w:t>
      </w:r>
      <w:r w:rsidRPr="00703A16">
        <w:t xml:space="preserve"> for NR. </w:t>
      </w:r>
      <w:r w:rsidRPr="00703A16">
        <w:rPr>
          <w:rFonts w:hint="eastAsia"/>
          <w:lang w:eastAsia="zh-CN"/>
        </w:rPr>
        <w:t>Now that in LPP-based capability exchange</w:t>
      </w:r>
      <w:r w:rsidRPr="00703A16">
        <w:rPr>
          <w:lang w:eastAsia="zh-CN"/>
        </w:rPr>
        <w:t xml:space="preserve"> </w:t>
      </w:r>
      <w:r w:rsidR="00DB2FF8">
        <w:rPr>
          <w:rFonts w:hint="eastAsia"/>
          <w:lang w:eastAsia="zh-CN"/>
        </w:rPr>
        <w:t>as</w:t>
      </w:r>
      <w:r w:rsidR="00DB2FF8">
        <w:rPr>
          <w:lang w:eastAsia="zh-CN"/>
        </w:rPr>
        <w:t xml:space="preserve"> in </w:t>
      </w:r>
      <w:r w:rsidRPr="00DB2FF8">
        <w:rPr>
          <w:lang w:eastAsia="zh-CN"/>
        </w:rPr>
        <w:t>TS 37.355</w:t>
      </w:r>
      <w:r w:rsidRPr="00703A16">
        <w:rPr>
          <w:rFonts w:hint="eastAsia"/>
          <w:lang w:eastAsia="zh-CN"/>
        </w:rPr>
        <w:t>, we also have capabilities reported per BC, e</w:t>
      </w:r>
      <w:r w:rsidRPr="00703A16">
        <w:rPr>
          <w:lang w:eastAsia="zh-CN"/>
        </w:rPr>
        <w:t xml:space="preserve">.g. </w:t>
      </w:r>
      <w:r w:rsidRPr="00703A16">
        <w:rPr>
          <w:i/>
          <w:lang w:eastAsia="zh-CN"/>
        </w:rPr>
        <w:t>DL-PRS-ResourcesBandCombination</w:t>
      </w:r>
      <w:r w:rsidRPr="00703A16">
        <w:rPr>
          <w:lang w:eastAsia="zh-CN"/>
        </w:rPr>
        <w:t>.</w:t>
      </w:r>
    </w:p>
    <w:p w14:paraId="64E36F66" w14:textId="77777777" w:rsidR="00411A75" w:rsidRPr="00703A16" w:rsidRDefault="00411A75" w:rsidP="00411A75">
      <w:pPr>
        <w:pStyle w:val="PL"/>
        <w:ind w:firstLine="260"/>
        <w:rPr>
          <w:sz w:val="13"/>
        </w:rPr>
      </w:pPr>
      <w:r w:rsidRPr="00703A16">
        <w:rPr>
          <w:sz w:val="13"/>
        </w:rPr>
        <w:t>DL-PRS-ResourcesBandCombination-r16 ::=</w:t>
      </w:r>
      <w:r w:rsidRPr="00703A16">
        <w:rPr>
          <w:sz w:val="13"/>
        </w:rPr>
        <w:tab/>
        <w:t>SEQUENCE {</w:t>
      </w:r>
    </w:p>
    <w:p w14:paraId="04359033" w14:textId="77777777" w:rsidR="00411A75" w:rsidRPr="00703A16" w:rsidRDefault="00411A75" w:rsidP="00411A75">
      <w:pPr>
        <w:pStyle w:val="PL"/>
        <w:ind w:firstLine="260"/>
        <w:rPr>
          <w:sz w:val="13"/>
        </w:rPr>
      </w:pPr>
      <w:r w:rsidRPr="00703A16">
        <w:rPr>
          <w:sz w:val="13"/>
        </w:rPr>
        <w:tab/>
        <w:t>bandList-r16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SEQUENCE (SIZE (1..maxSimultaneousBands-r16)) OF </w:t>
      </w:r>
    </w:p>
    <w:p w14:paraId="15E99679"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FreqBandIndicatorNR-r16,</w:t>
      </w:r>
    </w:p>
    <w:p w14:paraId="3D3E5E4C" w14:textId="77777777" w:rsidR="00411A75" w:rsidRPr="00703A16" w:rsidRDefault="00411A75" w:rsidP="00411A75">
      <w:pPr>
        <w:pStyle w:val="PL"/>
        <w:ind w:firstLine="260"/>
        <w:rPr>
          <w:sz w:val="13"/>
        </w:rPr>
      </w:pPr>
      <w:r w:rsidRPr="00703A16">
        <w:rPr>
          <w:sz w:val="13"/>
        </w:rPr>
        <w:tab/>
        <w:t>maxNrOfDL-PRS-ResourcesAcrossAllFL-TRP-ResourceSet-r16</w:t>
      </w:r>
      <w:r w:rsidRPr="00703A16">
        <w:rPr>
          <w:sz w:val="13"/>
        </w:rPr>
        <w:tab/>
      </w:r>
    </w:p>
    <w:p w14:paraId="1CB4683F"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CHOICE {</w:t>
      </w:r>
    </w:p>
    <w:p w14:paraId="500FFC2C" w14:textId="77777777" w:rsidR="00411A75" w:rsidRPr="00703A16" w:rsidRDefault="00411A75" w:rsidP="00411A75">
      <w:pPr>
        <w:pStyle w:val="PL"/>
        <w:ind w:firstLine="260"/>
        <w:rPr>
          <w:sz w:val="13"/>
        </w:rPr>
      </w:pPr>
      <w:r w:rsidRPr="00703A16">
        <w:rPr>
          <w:sz w:val="13"/>
        </w:rPr>
        <w:tab/>
      </w:r>
      <w:r w:rsidRPr="00703A16">
        <w:rPr>
          <w:sz w:val="13"/>
        </w:rPr>
        <w:tab/>
        <w:t>fr1-Only-r16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ENUMERATED {n6, n24, n64, n128, n192, </w:t>
      </w:r>
    </w:p>
    <w:p w14:paraId="104A022C"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n256, n512, n1024, n2048},</w:t>
      </w:r>
    </w:p>
    <w:p w14:paraId="024211D4" w14:textId="77777777" w:rsidR="00411A75" w:rsidRPr="00703A16" w:rsidRDefault="00411A75" w:rsidP="00411A75">
      <w:pPr>
        <w:pStyle w:val="PL"/>
        <w:ind w:firstLine="260"/>
        <w:rPr>
          <w:sz w:val="13"/>
        </w:rPr>
      </w:pPr>
      <w:r w:rsidRPr="00703A16">
        <w:rPr>
          <w:sz w:val="13"/>
        </w:rPr>
        <w:tab/>
      </w:r>
      <w:r w:rsidRPr="00703A16">
        <w:rPr>
          <w:sz w:val="13"/>
        </w:rPr>
        <w:tab/>
        <w:t>fr2-Only-r16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ENUMERATED {n24, n64, n96, n128, n192,</w:t>
      </w:r>
    </w:p>
    <w:p w14:paraId="3BB29C33"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 n256, n512, n1024, n2048},</w:t>
      </w:r>
    </w:p>
    <w:p w14:paraId="4E1F347C" w14:textId="77777777" w:rsidR="00411A75" w:rsidRPr="00703A16" w:rsidRDefault="00411A75" w:rsidP="00411A75">
      <w:pPr>
        <w:pStyle w:val="PL"/>
        <w:ind w:firstLine="260"/>
        <w:rPr>
          <w:sz w:val="13"/>
        </w:rPr>
      </w:pPr>
      <w:r w:rsidRPr="00703A16">
        <w:rPr>
          <w:sz w:val="13"/>
        </w:rPr>
        <w:tab/>
      </w:r>
      <w:r w:rsidRPr="00703A16">
        <w:rPr>
          <w:sz w:val="13"/>
        </w:rPr>
        <w:tab/>
        <w:t>fr1-FR2Mix-r16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SEQUENCE {</w:t>
      </w:r>
    </w:p>
    <w:p w14:paraId="1E2D4F5E"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t>fr1-r16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ENUMERATED {n6, n24, n64, n96, n128, </w:t>
      </w:r>
    </w:p>
    <w:p w14:paraId="4B4A8637"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n192, n256, n512, n1024, n2048},</w:t>
      </w:r>
    </w:p>
    <w:p w14:paraId="050BC73F"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t>fr2-r16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ENUMERATED {n24, n64, n96, n128, n192,</w:t>
      </w:r>
    </w:p>
    <w:p w14:paraId="2FE77881"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 n256, n512, n1024, n2048},</w:t>
      </w:r>
    </w:p>
    <w:p w14:paraId="5E06C4AD"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t>...</w:t>
      </w:r>
    </w:p>
    <w:p w14:paraId="44B41C8E" w14:textId="77777777" w:rsidR="00411A75" w:rsidRPr="00703A16" w:rsidRDefault="00411A75" w:rsidP="00411A75">
      <w:pPr>
        <w:pStyle w:val="PL"/>
        <w:ind w:firstLine="260"/>
        <w:rPr>
          <w:sz w:val="13"/>
        </w:rPr>
      </w:pPr>
      <w:r w:rsidRPr="00703A16">
        <w:rPr>
          <w:sz w:val="13"/>
        </w:rPr>
        <w:tab/>
      </w:r>
      <w:r w:rsidRPr="00703A16">
        <w:rPr>
          <w:sz w:val="13"/>
        </w:rPr>
        <w:tab/>
      </w:r>
      <w:r w:rsidRPr="00703A16">
        <w:rPr>
          <w:sz w:val="13"/>
        </w:rPr>
        <w:tab/>
        <w:t>},</w:t>
      </w:r>
    </w:p>
    <w:p w14:paraId="4CB84927" w14:textId="77777777" w:rsidR="00411A75" w:rsidRPr="00703A16" w:rsidRDefault="00411A75" w:rsidP="00411A75">
      <w:pPr>
        <w:pStyle w:val="PL"/>
        <w:ind w:firstLine="260"/>
        <w:rPr>
          <w:sz w:val="13"/>
        </w:rPr>
      </w:pPr>
      <w:r w:rsidRPr="00703A16">
        <w:rPr>
          <w:sz w:val="13"/>
        </w:rPr>
        <w:tab/>
      </w:r>
      <w:r w:rsidRPr="00703A16">
        <w:rPr>
          <w:sz w:val="13"/>
        </w:rPr>
        <w:tab/>
        <w:t>...</w:t>
      </w:r>
    </w:p>
    <w:p w14:paraId="54DB47A4" w14:textId="77777777" w:rsidR="00411A75" w:rsidRPr="00703A16" w:rsidRDefault="00411A75" w:rsidP="00411A75">
      <w:pPr>
        <w:pStyle w:val="PL"/>
        <w:ind w:firstLine="260"/>
        <w:rPr>
          <w:sz w:val="13"/>
        </w:rPr>
      </w:pPr>
      <w:r w:rsidRPr="00703A16">
        <w:rPr>
          <w:sz w:val="13"/>
        </w:rPr>
        <w:tab/>
      </w:r>
      <w:r w:rsidRPr="00703A16">
        <w:rPr>
          <w:sz w:val="13"/>
        </w:rPr>
        <w:tab/>
        <w:t>},</w:t>
      </w:r>
    </w:p>
    <w:p w14:paraId="7B583CAF" w14:textId="77777777" w:rsidR="00411A75" w:rsidRPr="00703A16" w:rsidRDefault="00411A75" w:rsidP="00411A75">
      <w:pPr>
        <w:pStyle w:val="PL"/>
        <w:ind w:firstLine="260"/>
        <w:rPr>
          <w:sz w:val="13"/>
        </w:rPr>
      </w:pPr>
      <w:r w:rsidRPr="00703A16">
        <w:rPr>
          <w:sz w:val="13"/>
        </w:rPr>
        <w:tab/>
        <w:t>...</w:t>
      </w:r>
    </w:p>
    <w:p w14:paraId="031D0B2D" w14:textId="77777777" w:rsidR="00411A75" w:rsidRDefault="00411A75" w:rsidP="00411A75">
      <w:pPr>
        <w:pStyle w:val="3GPPAgreements"/>
        <w:rPr>
          <w:b/>
        </w:rPr>
      </w:pPr>
    </w:p>
    <w:p w14:paraId="0C426BBB" w14:textId="77777777" w:rsidR="00411A75" w:rsidRPr="00703A16" w:rsidRDefault="00411A75" w:rsidP="00411A75">
      <w:pPr>
        <w:rPr>
          <w:lang w:eastAsia="zh-CN"/>
        </w:rPr>
      </w:pPr>
      <w:r w:rsidRPr="00703A16">
        <w:rPr>
          <w:lang w:eastAsia="zh-CN"/>
        </w:rPr>
        <w:t>The difference between RRC-based BC and LPP-based BC includes</w:t>
      </w:r>
    </w:p>
    <w:p w14:paraId="6B2BA91E" w14:textId="77777777" w:rsidR="00411A75" w:rsidRPr="00703A16" w:rsidRDefault="00411A75" w:rsidP="00EE1679">
      <w:pPr>
        <w:pStyle w:val="3GPPAgreements"/>
        <w:numPr>
          <w:ilvl w:val="0"/>
          <w:numId w:val="14"/>
        </w:numPr>
        <w:rPr>
          <w:lang w:eastAsia="zh-CN"/>
        </w:rPr>
      </w:pPr>
      <w:r w:rsidRPr="00703A16">
        <w:rPr>
          <w:rFonts w:hint="eastAsia"/>
          <w:lang w:eastAsia="zh-CN"/>
        </w:rPr>
        <w:t xml:space="preserve">RRC-based BC is used for SCell, which means that there should be a carrier on a band to </w:t>
      </w:r>
      <w:r>
        <w:rPr>
          <w:lang w:eastAsia="zh-CN"/>
        </w:rPr>
        <w:t>“</w:t>
      </w:r>
      <w:r w:rsidRPr="00703A16">
        <w:rPr>
          <w:rFonts w:hint="eastAsia"/>
          <w:lang w:eastAsia="zh-CN"/>
        </w:rPr>
        <w:t>activate</w:t>
      </w:r>
      <w:r>
        <w:rPr>
          <w:lang w:eastAsia="zh-CN"/>
        </w:rPr>
        <w:t>”</w:t>
      </w:r>
      <w:r w:rsidRPr="00703A16">
        <w:rPr>
          <w:rFonts w:hint="eastAsia"/>
          <w:lang w:eastAsia="zh-CN"/>
        </w:rPr>
        <w:t xml:space="preserve"> the capability on the band, while LPP-based BC does not have to be associated with an SCell.</w:t>
      </w:r>
    </w:p>
    <w:p w14:paraId="0503DFF9" w14:textId="77777777" w:rsidR="00411A75" w:rsidRPr="00703A16" w:rsidRDefault="00411A75" w:rsidP="00EE1679">
      <w:pPr>
        <w:pStyle w:val="3GPPAgreements"/>
        <w:numPr>
          <w:ilvl w:val="0"/>
          <w:numId w:val="14"/>
        </w:numPr>
        <w:rPr>
          <w:lang w:eastAsia="zh-CN"/>
        </w:rPr>
      </w:pPr>
      <w:r w:rsidRPr="00703A16">
        <w:rPr>
          <w:rFonts w:hint="eastAsia"/>
          <w:lang w:eastAsia="zh-CN"/>
        </w:rPr>
        <w:t>RRC-based BC has CA bandwidth class associated with each band in the BC, and takes into account the intra-band conti</w:t>
      </w:r>
      <w:r>
        <w:rPr>
          <w:lang w:eastAsia="zh-CN"/>
        </w:rPr>
        <w:t>g</w:t>
      </w:r>
      <w:r w:rsidRPr="00703A16">
        <w:rPr>
          <w:rFonts w:hint="eastAsia"/>
          <w:lang w:eastAsia="zh-CN"/>
        </w:rPr>
        <w:t>uous CCs, while LPP-based BC does not have such detail information.</w:t>
      </w:r>
    </w:p>
    <w:p w14:paraId="00B4165F" w14:textId="77777777" w:rsidR="00411A75" w:rsidRPr="00703A16" w:rsidRDefault="00411A75" w:rsidP="00411A75">
      <w:pPr>
        <w:rPr>
          <w:lang w:eastAsia="zh-CN"/>
        </w:rPr>
      </w:pPr>
      <w:r w:rsidRPr="00703A16">
        <w:rPr>
          <w:lang w:eastAsia="zh-CN"/>
        </w:rPr>
        <w:t>Despite the discrepancies, they share simil</w:t>
      </w:r>
      <w:r>
        <w:rPr>
          <w:lang w:eastAsia="zh-CN"/>
        </w:rPr>
        <w:t>ar problem for the exponential</w:t>
      </w:r>
      <w:r w:rsidRPr="00703A16">
        <w:rPr>
          <w:lang w:eastAsia="zh-CN"/>
        </w:rPr>
        <w:t xml:space="preserve"> growth of number of BCs to report. </w:t>
      </w:r>
    </w:p>
    <w:p w14:paraId="17CAF5DC" w14:textId="051D1992" w:rsidR="00411A75" w:rsidRPr="00703A16" w:rsidRDefault="00411A75" w:rsidP="00411A75">
      <w:pPr>
        <w:rPr>
          <w:lang w:eastAsia="zh-CN"/>
        </w:rPr>
      </w:pPr>
      <w:r w:rsidRPr="00703A16">
        <w:rPr>
          <w:lang w:eastAsia="zh-CN"/>
        </w:rPr>
        <w:t>To resolve this, fallback BC is generally used as defined in</w:t>
      </w:r>
      <w:bookmarkStart w:id="6" w:name="_Ref51678466"/>
      <w:r w:rsidRPr="00DB2FF8">
        <w:rPr>
          <w:lang w:eastAsia="zh-CN"/>
        </w:rPr>
        <w:t xml:space="preserve"> TS 38.306</w:t>
      </w:r>
      <w:bookmarkEnd w:id="6"/>
      <w:r w:rsidR="00DB2FF8">
        <w:rPr>
          <w:rFonts w:hint="eastAsia"/>
          <w:lang w:eastAsia="zh-CN"/>
        </w:rPr>
        <w:t xml:space="preserve"> </w:t>
      </w:r>
      <w:r w:rsidRPr="00703A16">
        <w:rPr>
          <w:lang w:eastAsia="zh-CN"/>
        </w:rPr>
        <w:t>for RRC-based capability exchange, and explicit omission is mentioned in the spec.</w:t>
      </w:r>
      <w:r w:rsidRPr="00703A16">
        <w:rPr>
          <w:rFonts w:hint="eastAsia"/>
          <w:lang w:eastAsia="zh-CN"/>
        </w:rPr>
        <w:t xml:space="preserve"> </w:t>
      </w:r>
    </w:p>
    <w:tbl>
      <w:tblPr>
        <w:tblStyle w:val="ac"/>
        <w:tblW w:w="0" w:type="auto"/>
        <w:tblLook w:val="04A0" w:firstRow="1" w:lastRow="0" w:firstColumn="1" w:lastColumn="0" w:noHBand="0" w:noVBand="1"/>
      </w:tblPr>
      <w:tblGrid>
        <w:gridCol w:w="9307"/>
      </w:tblGrid>
      <w:tr w:rsidR="00411A75" w:rsidRPr="00745E78" w14:paraId="1181AB8B" w14:textId="77777777" w:rsidTr="002C3AED">
        <w:tc>
          <w:tcPr>
            <w:tcW w:w="9307" w:type="dxa"/>
          </w:tcPr>
          <w:p w14:paraId="6046A701" w14:textId="77777777" w:rsidR="00411A75" w:rsidRPr="00745E78" w:rsidRDefault="00411A75" w:rsidP="002C3AED">
            <w:pPr>
              <w:rPr>
                <w:sz w:val="15"/>
                <w:szCs w:val="20"/>
                <w:lang w:eastAsia="zh-CN"/>
              </w:rPr>
            </w:pPr>
            <w:r w:rsidRPr="00745E78">
              <w:rPr>
                <w:b/>
                <w:sz w:val="18"/>
                <w:lang w:eastAsia="zh-CN"/>
              </w:rPr>
              <w:t>Fallback band combination:</w:t>
            </w:r>
            <w:r w:rsidRPr="00745E78">
              <w:rPr>
                <w:sz w:val="18"/>
                <w:lang w:eastAsia="zh-CN"/>
              </w:rPr>
              <w:t xml:space="preserve">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tc>
      </w:tr>
    </w:tbl>
    <w:p w14:paraId="369EAAF2" w14:textId="77777777" w:rsidR="00411A75" w:rsidRPr="00745E78" w:rsidRDefault="00411A75" w:rsidP="00411A75">
      <w:pPr>
        <w:rPr>
          <w:sz w:val="18"/>
          <w:lang w:eastAsia="zh-CN"/>
        </w:rPr>
      </w:pP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1A75" w:rsidRPr="00745E78" w14:paraId="0A7A88AA" w14:textId="77777777" w:rsidTr="002C3AED">
        <w:trPr>
          <w:cantSplit/>
          <w:tblHeader/>
          <w:jc w:val="center"/>
        </w:trPr>
        <w:tc>
          <w:tcPr>
            <w:tcW w:w="6917" w:type="dxa"/>
            <w:tcBorders>
              <w:top w:val="single" w:sz="4" w:space="0" w:color="808080"/>
              <w:left w:val="single" w:sz="4" w:space="0" w:color="808080"/>
              <w:bottom w:val="single" w:sz="4" w:space="0" w:color="808080"/>
              <w:right w:val="single" w:sz="4" w:space="0" w:color="808080"/>
            </w:tcBorders>
            <w:hideMark/>
          </w:tcPr>
          <w:p w14:paraId="0010C947" w14:textId="77777777" w:rsidR="00411A75" w:rsidRPr="00745E78" w:rsidRDefault="00411A75" w:rsidP="002C3AED">
            <w:pPr>
              <w:pStyle w:val="TAL"/>
              <w:rPr>
                <w:b/>
                <w:bCs/>
                <w:i/>
                <w:iCs/>
                <w:sz w:val="13"/>
              </w:rPr>
            </w:pPr>
            <w:r w:rsidRPr="00745E78">
              <w:rPr>
                <w:b/>
                <w:bCs/>
                <w:i/>
                <w:iCs/>
                <w:sz w:val="13"/>
              </w:rPr>
              <w:lastRenderedPageBreak/>
              <w:t>supportedBandCombinationList</w:t>
            </w:r>
          </w:p>
          <w:p w14:paraId="1F066796" w14:textId="77777777" w:rsidR="00411A75" w:rsidRPr="00745E78" w:rsidRDefault="00411A75" w:rsidP="002C3AED">
            <w:pPr>
              <w:pStyle w:val="TAL"/>
              <w:rPr>
                <w:sz w:val="13"/>
              </w:rPr>
            </w:pPr>
            <w:r w:rsidRPr="00745E78">
              <w:rPr>
                <w:sz w:val="13"/>
                <w:lang w:eastAsia="ja-JP"/>
              </w:rPr>
              <w:t>Defines the supported NR and/or MR-DC band combinations by the UE.</w:t>
            </w:r>
            <w:r w:rsidRPr="00745E78">
              <w:rPr>
                <w:sz w:val="13"/>
              </w:rPr>
              <w:t xml:space="preserve"> </w:t>
            </w:r>
            <w:r w:rsidRPr="00745E78">
              <w:rPr>
                <w:sz w:val="13"/>
                <w:lang w:eastAsia="ja-JP"/>
              </w:rPr>
              <w:t xml:space="preserve">For each band combination the UE identifies the associated feature set combination by featureSetCombinations index referring to featureSetCombination. </w:t>
            </w:r>
            <w:r w:rsidRPr="00D85787">
              <w:rPr>
                <w:sz w:val="13"/>
                <w:highlight w:val="cyan"/>
                <w:lang w:eastAsia="ja-JP"/>
              </w:rPr>
              <w:t>A fallback band combination resulting from the reported CA and MR-DC band combination is not signalled but the UE shall support it.</w:t>
            </w:r>
            <w:r w:rsidRPr="00745E78">
              <w:rPr>
                <w:sz w:val="13"/>
                <w:lang w:eastAsia="ja-JP"/>
              </w:rPr>
              <w:t xml:space="preserve">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53C0A136" w14:textId="77777777" w:rsidR="00411A75" w:rsidRPr="00745E78" w:rsidRDefault="00411A75" w:rsidP="002C3AED">
            <w:pPr>
              <w:pStyle w:val="TAL"/>
              <w:jc w:val="center"/>
              <w:rPr>
                <w:sz w:val="13"/>
              </w:rPr>
            </w:pPr>
            <w:r w:rsidRPr="00745E78">
              <w:rPr>
                <w:bCs/>
                <w:iCs/>
                <w:sz w:val="13"/>
              </w:rPr>
              <w:t>UE</w:t>
            </w:r>
          </w:p>
        </w:tc>
        <w:tc>
          <w:tcPr>
            <w:tcW w:w="567" w:type="dxa"/>
            <w:tcBorders>
              <w:top w:val="single" w:sz="4" w:space="0" w:color="808080"/>
              <w:left w:val="single" w:sz="4" w:space="0" w:color="808080"/>
              <w:bottom w:val="single" w:sz="4" w:space="0" w:color="808080"/>
              <w:right w:val="single" w:sz="4" w:space="0" w:color="808080"/>
            </w:tcBorders>
            <w:hideMark/>
          </w:tcPr>
          <w:p w14:paraId="1FF5732E" w14:textId="77777777" w:rsidR="00411A75" w:rsidRPr="00745E78" w:rsidRDefault="00411A75" w:rsidP="002C3AED">
            <w:pPr>
              <w:pStyle w:val="TAL"/>
              <w:jc w:val="center"/>
              <w:rPr>
                <w:sz w:val="13"/>
              </w:rPr>
            </w:pPr>
            <w:r w:rsidRPr="00745E78">
              <w:rPr>
                <w:bCs/>
                <w:iCs/>
                <w:sz w:val="13"/>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506808" w14:textId="77777777" w:rsidR="00411A75" w:rsidRPr="00745E78" w:rsidRDefault="00411A75" w:rsidP="002C3AED">
            <w:pPr>
              <w:pStyle w:val="TAL"/>
              <w:jc w:val="center"/>
              <w:rPr>
                <w:sz w:val="13"/>
              </w:rPr>
            </w:pPr>
            <w:r w:rsidRPr="00745E78">
              <w:rPr>
                <w:bCs/>
                <w:iCs/>
                <w:sz w:val="13"/>
              </w:rPr>
              <w:t>No</w:t>
            </w:r>
          </w:p>
        </w:tc>
        <w:tc>
          <w:tcPr>
            <w:tcW w:w="728" w:type="dxa"/>
            <w:tcBorders>
              <w:top w:val="single" w:sz="4" w:space="0" w:color="808080"/>
              <w:left w:val="single" w:sz="4" w:space="0" w:color="808080"/>
              <w:bottom w:val="single" w:sz="4" w:space="0" w:color="808080"/>
              <w:right w:val="single" w:sz="4" w:space="0" w:color="808080"/>
            </w:tcBorders>
            <w:hideMark/>
          </w:tcPr>
          <w:p w14:paraId="75B3B6D9" w14:textId="77777777" w:rsidR="00411A75" w:rsidRPr="00745E78" w:rsidRDefault="00411A75" w:rsidP="002C3AED">
            <w:pPr>
              <w:pStyle w:val="TAL"/>
              <w:jc w:val="center"/>
              <w:rPr>
                <w:sz w:val="13"/>
              </w:rPr>
            </w:pPr>
            <w:r w:rsidRPr="00745E78">
              <w:rPr>
                <w:sz w:val="13"/>
              </w:rPr>
              <w:t>No</w:t>
            </w:r>
          </w:p>
        </w:tc>
      </w:tr>
    </w:tbl>
    <w:p w14:paraId="19D98F8B" w14:textId="77777777" w:rsidR="00411A75" w:rsidRPr="00703A16" w:rsidRDefault="00411A75" w:rsidP="00411A75">
      <w:pPr>
        <w:rPr>
          <w:sz w:val="21"/>
          <w:lang w:eastAsia="zh-CN"/>
        </w:rPr>
      </w:pPr>
    </w:p>
    <w:p w14:paraId="4A647A4C" w14:textId="77777777" w:rsidR="00411A75" w:rsidRPr="00703A16" w:rsidRDefault="00411A75" w:rsidP="00411A75">
      <w:pPr>
        <w:rPr>
          <w:lang w:eastAsia="zh-CN"/>
        </w:rPr>
      </w:pPr>
      <w:r w:rsidRPr="00703A16">
        <w:rPr>
          <w:lang w:eastAsia="zh-CN"/>
        </w:rPr>
        <w:t xml:space="preserve">The fallback </w:t>
      </w:r>
      <w:r>
        <w:rPr>
          <w:lang w:eastAsia="zh-CN"/>
        </w:rPr>
        <w:t>BC</w:t>
      </w:r>
      <w:r w:rsidRPr="00703A16">
        <w:rPr>
          <w:lang w:eastAsia="zh-CN"/>
        </w:rPr>
        <w:t xml:space="preserve"> allows the operations such that UE only reports its capability on a superset band combination e.g. A+B+C, and network assumes that UE supports the feature on any of the subset thereof, e.g. A+B, B+C, A+C, A, B, C.</w:t>
      </w:r>
    </w:p>
    <w:p w14:paraId="0BB4954C" w14:textId="77777777" w:rsidR="00411A75" w:rsidRPr="00703A16" w:rsidRDefault="00411A75" w:rsidP="00411A75">
      <w:pPr>
        <w:rPr>
          <w:lang w:eastAsia="zh-CN"/>
        </w:rPr>
      </w:pPr>
      <w:r w:rsidRPr="00703A16">
        <w:rPr>
          <w:lang w:eastAsia="zh-CN"/>
        </w:rPr>
        <w:t>However, when we design the LPP capability signaling, it is not clear whether such an operation of fallback BC is supported, and clearly the definition in 38.306 for the fallback band combination cannot be directly used for LPP, simply because PRS does not have to be received on an SCell.</w:t>
      </w:r>
    </w:p>
    <w:p w14:paraId="29D0365D" w14:textId="019CF766" w:rsidR="00411A75" w:rsidRPr="00703A16" w:rsidRDefault="00411A75" w:rsidP="00411A75">
      <w:pPr>
        <w:rPr>
          <w:lang w:eastAsia="zh-CN"/>
        </w:rPr>
      </w:pPr>
      <w:r w:rsidRPr="00703A16">
        <w:rPr>
          <w:lang w:eastAsia="zh-CN"/>
        </w:rPr>
        <w:t>In addition, we agreed the following Note in previous RAN1#102-e meeting, which implies that fallback BC is not considered in the context.</w:t>
      </w:r>
    </w:p>
    <w:tbl>
      <w:tblPr>
        <w:tblStyle w:val="ac"/>
        <w:tblW w:w="0" w:type="auto"/>
        <w:tblLook w:val="04A0" w:firstRow="1" w:lastRow="0" w:firstColumn="1" w:lastColumn="0" w:noHBand="0" w:noVBand="1"/>
      </w:tblPr>
      <w:tblGrid>
        <w:gridCol w:w="9307"/>
      </w:tblGrid>
      <w:tr w:rsidR="00411A75" w:rsidRPr="00745E78" w14:paraId="49564F5E" w14:textId="77777777" w:rsidTr="002C3AED">
        <w:tc>
          <w:tcPr>
            <w:tcW w:w="9307" w:type="dxa"/>
          </w:tcPr>
          <w:p w14:paraId="33C258A4" w14:textId="77777777" w:rsidR="00411A75" w:rsidRPr="00745E78" w:rsidRDefault="00411A75" w:rsidP="00EE1679">
            <w:pPr>
              <w:numPr>
                <w:ilvl w:val="0"/>
                <w:numId w:val="15"/>
              </w:numPr>
              <w:tabs>
                <w:tab w:val="clear" w:pos="360"/>
                <w:tab w:val="num" w:pos="720"/>
              </w:tabs>
              <w:autoSpaceDE/>
              <w:autoSpaceDN/>
              <w:adjustRightInd/>
              <w:snapToGrid/>
              <w:spacing w:after="0"/>
              <w:ind w:left="720"/>
              <w:jc w:val="left"/>
              <w:rPr>
                <w:sz w:val="18"/>
              </w:rPr>
            </w:pPr>
            <w:r w:rsidRPr="00745E78">
              <w:rPr>
                <w:sz w:val="18"/>
              </w:rPr>
              <w:t>Add the following Note in FG 13-1, 13-2a, 13-2b, 13-3a, 13-3b, 13-4a, 13-4b:</w:t>
            </w:r>
          </w:p>
          <w:p w14:paraId="41CF50AA" w14:textId="77777777" w:rsidR="00411A75" w:rsidRPr="00745E78" w:rsidRDefault="00411A75" w:rsidP="00EE1679">
            <w:pPr>
              <w:numPr>
                <w:ilvl w:val="1"/>
                <w:numId w:val="15"/>
              </w:numPr>
              <w:tabs>
                <w:tab w:val="clear" w:pos="1080"/>
                <w:tab w:val="num" w:pos="1440"/>
              </w:tabs>
              <w:autoSpaceDE/>
              <w:autoSpaceDN/>
              <w:adjustRightInd/>
              <w:snapToGrid/>
              <w:spacing w:after="0"/>
              <w:ind w:left="1440"/>
              <w:jc w:val="left"/>
              <w:rPr>
                <w:sz w:val="18"/>
              </w:rPr>
            </w:pPr>
            <w:r w:rsidRPr="00745E78">
              <w:rPr>
                <w:sz w:val="18"/>
              </w:rPr>
              <w:t>Note: if the UE does not indicate this capability for a band or band combination, the UE does not support this positioning method in this band or band combination.</w:t>
            </w:r>
          </w:p>
        </w:tc>
      </w:tr>
    </w:tbl>
    <w:p w14:paraId="0F2F992D" w14:textId="77777777" w:rsidR="00411A75" w:rsidRDefault="00411A75" w:rsidP="00411A75">
      <w:pPr>
        <w:rPr>
          <w:sz w:val="21"/>
          <w:lang w:eastAsia="zh-CN"/>
        </w:rPr>
      </w:pPr>
    </w:p>
    <w:p w14:paraId="30140686" w14:textId="77777777" w:rsidR="00411A75" w:rsidRPr="00703A16" w:rsidRDefault="00411A75" w:rsidP="00411A75">
      <w:pPr>
        <w:rPr>
          <w:lang w:eastAsia="zh-CN"/>
        </w:rPr>
      </w:pPr>
      <w:r w:rsidRPr="00703A16">
        <w:rPr>
          <w:lang w:eastAsia="zh-CN"/>
        </w:rPr>
        <w:t>Considering the further room of signaling optimization without ASN.1 change, we would like to propose the following alternatives on clarifications on the fallback operation for LPP-based capability exchange.</w:t>
      </w:r>
    </w:p>
    <w:p w14:paraId="0B4B1ED8" w14:textId="09640411" w:rsidR="00411A75" w:rsidRPr="00D85787" w:rsidRDefault="00411A75" w:rsidP="00411A75">
      <w:pPr>
        <w:pStyle w:val="3GPPAgreements"/>
        <w:autoSpaceDE/>
        <w:autoSpaceDN/>
        <w:adjustRightInd/>
        <w:snapToGrid/>
        <w:spacing w:after="180"/>
        <w:jc w:val="left"/>
        <w:rPr>
          <w:b/>
        </w:rPr>
      </w:pPr>
      <w:r w:rsidRPr="00D85787">
        <w:rPr>
          <w:b/>
        </w:rPr>
        <w:t xml:space="preserve">Proposal NR-Pos-1: Clarify the following reporting </w:t>
      </w:r>
      <w:r w:rsidR="00DB2FF8" w:rsidRPr="00D85787">
        <w:rPr>
          <w:b/>
        </w:rPr>
        <w:t>behavior</w:t>
      </w:r>
      <w:r w:rsidRPr="00D85787">
        <w:rPr>
          <w:b/>
        </w:rPr>
        <w:t xml:space="preserve"> for FG13-2b, FG13-3b, and FG13-4b that</w:t>
      </w:r>
    </w:p>
    <w:p w14:paraId="5BEB07FA" w14:textId="77777777" w:rsidR="00411A75" w:rsidRPr="00D85787" w:rsidRDefault="00411A75" w:rsidP="00EE1679">
      <w:pPr>
        <w:numPr>
          <w:ilvl w:val="0"/>
          <w:numId w:val="16"/>
        </w:numPr>
        <w:rPr>
          <w:b/>
          <w:lang w:eastAsia="zh-CN"/>
        </w:rPr>
      </w:pPr>
      <w:r w:rsidRPr="00D85787">
        <w:rPr>
          <w:rFonts w:hint="eastAsia"/>
          <w:b/>
          <w:lang w:eastAsia="zh-CN"/>
        </w:rPr>
        <w:t>A</w:t>
      </w:r>
      <w:r w:rsidRPr="00D85787">
        <w:rPr>
          <w:b/>
          <w:lang w:eastAsia="zh-CN"/>
        </w:rPr>
        <w:t>lt. 1 Band combination fallback is allowed.</w:t>
      </w:r>
    </w:p>
    <w:p w14:paraId="629DF4E9" w14:textId="77777777" w:rsidR="00411A75" w:rsidRPr="00D85787" w:rsidRDefault="00411A75" w:rsidP="00EE1679">
      <w:pPr>
        <w:numPr>
          <w:ilvl w:val="1"/>
          <w:numId w:val="16"/>
        </w:numPr>
        <w:rPr>
          <w:b/>
          <w:lang w:eastAsia="zh-CN"/>
        </w:rPr>
      </w:pPr>
      <w:r w:rsidRPr="00D85787">
        <w:rPr>
          <w:b/>
          <w:lang w:eastAsia="zh-CN"/>
        </w:rPr>
        <w:t>UE capability signaling on a superset BC applies to any subset BC thereof.</w:t>
      </w:r>
    </w:p>
    <w:p w14:paraId="60C9687B" w14:textId="77777777" w:rsidR="00411A75" w:rsidRPr="00D85787" w:rsidRDefault="00411A75" w:rsidP="00EE1679">
      <w:pPr>
        <w:numPr>
          <w:ilvl w:val="1"/>
          <w:numId w:val="16"/>
        </w:numPr>
        <w:rPr>
          <w:b/>
          <w:lang w:eastAsia="zh-CN"/>
        </w:rPr>
      </w:pPr>
      <w:r w:rsidRPr="00D85787">
        <w:rPr>
          <w:b/>
          <w:lang w:eastAsia="zh-CN"/>
        </w:rPr>
        <w:t>UE shall not report the capability for the subset BC if the capability is the same as the superset BC.</w:t>
      </w:r>
    </w:p>
    <w:p w14:paraId="29BA2EB8" w14:textId="77777777" w:rsidR="00411A75" w:rsidRPr="00D85787" w:rsidRDefault="00411A75" w:rsidP="00EE1679">
      <w:pPr>
        <w:numPr>
          <w:ilvl w:val="1"/>
          <w:numId w:val="16"/>
        </w:numPr>
        <w:rPr>
          <w:b/>
          <w:lang w:eastAsia="zh-CN"/>
        </w:rPr>
      </w:pPr>
      <w:r w:rsidRPr="00D85787">
        <w:rPr>
          <w:b/>
          <w:lang w:eastAsia="zh-CN"/>
        </w:rPr>
        <w:t>Note: For FR1/FR2 mixed operation, the capability applies to the subset BC within each FR.</w:t>
      </w:r>
    </w:p>
    <w:p w14:paraId="669F223B" w14:textId="77777777" w:rsidR="00411A75" w:rsidRPr="00D85787" w:rsidRDefault="00411A75" w:rsidP="00EE1679">
      <w:pPr>
        <w:numPr>
          <w:ilvl w:val="1"/>
          <w:numId w:val="16"/>
        </w:numPr>
        <w:rPr>
          <w:b/>
          <w:lang w:eastAsia="zh-CN"/>
        </w:rPr>
      </w:pPr>
      <w:r w:rsidRPr="00D85787">
        <w:rPr>
          <w:b/>
          <w:lang w:eastAsia="zh-CN"/>
        </w:rPr>
        <w:t>Note: If the capability on a subset BC is different from that on the superset BC, UE may report the subset BC individually.</w:t>
      </w:r>
    </w:p>
    <w:p w14:paraId="01F12607" w14:textId="77777777" w:rsidR="00411A75" w:rsidRPr="00D85787" w:rsidRDefault="00411A75" w:rsidP="00EE1679">
      <w:pPr>
        <w:numPr>
          <w:ilvl w:val="0"/>
          <w:numId w:val="16"/>
        </w:numPr>
        <w:rPr>
          <w:b/>
          <w:lang w:eastAsia="zh-CN"/>
        </w:rPr>
      </w:pPr>
      <w:r w:rsidRPr="00D85787">
        <w:rPr>
          <w:b/>
          <w:lang w:eastAsia="zh-CN"/>
        </w:rPr>
        <w:t>Alt. 2 Band combination fallback is not allowed.</w:t>
      </w:r>
    </w:p>
    <w:p w14:paraId="1B4C7FEF" w14:textId="77777777" w:rsidR="00411A75" w:rsidRPr="00D85787" w:rsidRDefault="00411A75" w:rsidP="00EE1679">
      <w:pPr>
        <w:numPr>
          <w:ilvl w:val="1"/>
          <w:numId w:val="16"/>
        </w:numPr>
        <w:rPr>
          <w:b/>
          <w:lang w:eastAsia="zh-CN"/>
        </w:rPr>
      </w:pPr>
      <w:r w:rsidRPr="00D85787">
        <w:rPr>
          <w:b/>
          <w:lang w:eastAsia="zh-CN"/>
        </w:rPr>
        <w:t>UE capability signaling on a superset BC does not apply to any subset BC thereof.</w:t>
      </w:r>
    </w:p>
    <w:p w14:paraId="60D4BFCD" w14:textId="77777777" w:rsidR="00411A75" w:rsidRPr="00D85787" w:rsidRDefault="00411A75" w:rsidP="00EE1679">
      <w:pPr>
        <w:numPr>
          <w:ilvl w:val="1"/>
          <w:numId w:val="16"/>
        </w:numPr>
        <w:rPr>
          <w:b/>
          <w:lang w:eastAsia="zh-CN"/>
        </w:rPr>
      </w:pPr>
      <w:r w:rsidRPr="00D85787">
        <w:rPr>
          <w:b/>
          <w:lang w:eastAsia="zh-CN"/>
        </w:rPr>
        <w:t>Networks assume that UE does not support PRS on a BC if UE does not include the BC in the capability signaling.</w:t>
      </w:r>
    </w:p>
    <w:p w14:paraId="5CCF135B" w14:textId="77777777" w:rsidR="00411A75" w:rsidRPr="00703A16" w:rsidRDefault="00411A75" w:rsidP="00411A75">
      <w:pPr>
        <w:rPr>
          <w:b/>
          <w:sz w:val="21"/>
          <w:lang w:eastAsia="zh-CN"/>
        </w:rPr>
      </w:pPr>
    </w:p>
    <w:p w14:paraId="0F267BE1" w14:textId="77777777" w:rsidR="00411A75" w:rsidRPr="00D85787" w:rsidRDefault="00411A75" w:rsidP="00411A75">
      <w:pPr>
        <w:outlineLvl w:val="2"/>
        <w:rPr>
          <w:b/>
          <w:u w:val="single"/>
          <w:lang w:eastAsia="zh-CN"/>
        </w:rPr>
      </w:pPr>
      <w:r w:rsidRPr="00D85787">
        <w:rPr>
          <w:b/>
          <w:u w:val="single"/>
          <w:lang w:eastAsia="zh-CN"/>
        </w:rPr>
        <w:t>Common PRS capabilities</w:t>
      </w:r>
    </w:p>
    <w:p w14:paraId="526B16D7" w14:textId="77777777" w:rsidR="00411A75" w:rsidRPr="00703A16" w:rsidRDefault="00411A75" w:rsidP="00411A75">
      <w:pPr>
        <w:rPr>
          <w:lang w:eastAsia="zh-CN"/>
        </w:rPr>
      </w:pPr>
      <w:r w:rsidRPr="00703A16">
        <w:rPr>
          <w:rFonts w:hint="eastAsia"/>
          <w:lang w:eastAsia="zh-CN"/>
        </w:rPr>
        <w:t>I</w:t>
      </w:r>
      <w:r w:rsidRPr="00703A16">
        <w:rPr>
          <w:lang w:eastAsia="zh-CN"/>
        </w:rPr>
        <w:t>n RAN1 UE feature discussion, we have FG13-1, FG13-1a, FG13-7, FG13-7a, and FG13-18 as common UE capability across positioning methods (DL-AoD, DL-TDOA, Multi-RTT). However, currently in LPP, they are included in each positioning method.</w:t>
      </w:r>
      <w:r>
        <w:rPr>
          <w:lang w:eastAsia="zh-CN"/>
        </w:rPr>
        <w:t xml:space="preserve"> It may be wrong interpreted by the UE that UE may report different capabilities for those FGs in the multiple positioning methods, which should not be allowed.</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411A75" w:rsidRPr="00745E78" w14:paraId="006AAE0F" w14:textId="77777777" w:rsidTr="002C3AE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82778"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eastAsia="ja-JP"/>
              </w:rPr>
            </w:pPr>
            <w:r w:rsidRPr="00745E78">
              <w:rPr>
                <w:rFonts w:ascii="Arial" w:hAnsi="Arial" w:cs="Arial"/>
                <w:sz w:val="13"/>
                <w:szCs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hideMark/>
          </w:tcPr>
          <w:p w14:paraId="5DEF1FFA"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eastAsia="ja-JP"/>
              </w:rPr>
            </w:pPr>
            <w:r w:rsidRPr="00745E78">
              <w:rPr>
                <w:rFonts w:ascii="Arial" w:hAnsi="Arial" w:cs="Arial"/>
                <w:bCs/>
                <w:sz w:val="13"/>
                <w:szCs w:val="18"/>
                <w:lang w:val="en-GB"/>
              </w:rPr>
              <w:t>13-1</w:t>
            </w:r>
          </w:p>
        </w:tc>
        <w:tc>
          <w:tcPr>
            <w:tcW w:w="1559" w:type="dxa"/>
            <w:tcBorders>
              <w:top w:val="single" w:sz="4" w:space="0" w:color="auto"/>
              <w:left w:val="single" w:sz="4" w:space="0" w:color="auto"/>
              <w:bottom w:val="single" w:sz="4" w:space="0" w:color="auto"/>
              <w:right w:val="single" w:sz="4" w:space="0" w:color="auto"/>
            </w:tcBorders>
            <w:hideMark/>
          </w:tcPr>
          <w:p w14:paraId="39AA9D8D"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rPr>
            </w:pPr>
            <w:r w:rsidRPr="00745E78">
              <w:rPr>
                <w:rFonts w:ascii="Arial" w:hAnsi="Arial" w:cs="Arial"/>
                <w:bCs/>
                <w:sz w:val="13"/>
                <w:szCs w:val="18"/>
                <w:lang w:val="en-GB"/>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616AFAFE" w14:textId="77777777" w:rsidR="00411A75" w:rsidRPr="00745E78" w:rsidRDefault="00411A75" w:rsidP="00EE1679">
            <w:pPr>
              <w:numPr>
                <w:ilvl w:val="0"/>
                <w:numId w:val="19"/>
              </w:numPr>
              <w:overflowPunct w:val="0"/>
              <w:autoSpaceDE/>
              <w:autoSpaceDN/>
              <w:adjustRightInd/>
              <w:snapToGrid/>
              <w:spacing w:after="0"/>
              <w:jc w:val="left"/>
              <w:rPr>
                <w:rFonts w:ascii="Arial" w:hAnsi="Arial" w:cs="Arial"/>
                <w:sz w:val="13"/>
                <w:szCs w:val="18"/>
              </w:rPr>
            </w:pPr>
            <w:r w:rsidRPr="00745E78">
              <w:rPr>
                <w:rFonts w:ascii="Arial" w:hAnsi="Arial" w:cs="Arial"/>
                <w:sz w:val="13"/>
                <w:szCs w:val="18"/>
              </w:rPr>
              <w:t>Maximum DL PRS bandwidth in MHz, which is supported and reported by UE.</w:t>
            </w:r>
          </w:p>
          <w:p w14:paraId="602BDB22" w14:textId="77777777" w:rsidR="00411A75" w:rsidRPr="00745E78" w:rsidRDefault="00411A75" w:rsidP="002C3AED">
            <w:pPr>
              <w:overflowPunct w:val="0"/>
              <w:snapToGrid/>
              <w:spacing w:after="0"/>
              <w:ind w:left="360"/>
              <w:rPr>
                <w:rFonts w:ascii="Arial" w:hAnsi="Arial" w:cs="Arial"/>
                <w:sz w:val="13"/>
                <w:szCs w:val="18"/>
              </w:rPr>
            </w:pPr>
            <w:r w:rsidRPr="00745E78">
              <w:rPr>
                <w:rFonts w:ascii="Arial" w:hAnsi="Arial" w:cs="Arial"/>
                <w:sz w:val="13"/>
                <w:szCs w:val="18"/>
              </w:rPr>
              <w:t>a)</w:t>
            </w:r>
            <w:r w:rsidRPr="00745E78">
              <w:rPr>
                <w:rFonts w:ascii="Arial" w:hAnsi="Arial" w:cs="Arial"/>
                <w:sz w:val="13"/>
                <w:szCs w:val="18"/>
              </w:rPr>
              <w:tab/>
              <w:t>FR1 bands: {5, 10, 20, 40, 50, 80, 100}</w:t>
            </w:r>
          </w:p>
          <w:p w14:paraId="0D8280AB" w14:textId="77777777" w:rsidR="00411A75" w:rsidRPr="00745E78" w:rsidRDefault="00411A75" w:rsidP="002C3AED">
            <w:pPr>
              <w:overflowPunct w:val="0"/>
              <w:snapToGrid/>
              <w:spacing w:after="0"/>
              <w:ind w:left="360"/>
              <w:rPr>
                <w:rFonts w:ascii="Arial" w:hAnsi="Arial" w:cs="Arial"/>
                <w:sz w:val="13"/>
                <w:szCs w:val="18"/>
              </w:rPr>
            </w:pPr>
            <w:r w:rsidRPr="00745E78">
              <w:rPr>
                <w:rFonts w:ascii="Arial" w:hAnsi="Arial" w:cs="Arial"/>
                <w:sz w:val="13"/>
                <w:szCs w:val="18"/>
              </w:rPr>
              <w:t>b)</w:t>
            </w:r>
            <w:r w:rsidRPr="00745E78">
              <w:rPr>
                <w:rFonts w:ascii="Arial" w:hAnsi="Arial" w:cs="Arial"/>
                <w:sz w:val="13"/>
                <w:szCs w:val="18"/>
              </w:rPr>
              <w:tab/>
              <w:t>FR2 bands: {50, 100, 200, 400}</w:t>
            </w:r>
          </w:p>
          <w:p w14:paraId="628EE760" w14:textId="77777777" w:rsidR="00411A75" w:rsidRPr="00745E78" w:rsidRDefault="00411A75" w:rsidP="002C3AED">
            <w:pPr>
              <w:overflowPunct w:val="0"/>
              <w:adjustRightInd/>
              <w:snapToGrid/>
              <w:spacing w:after="0"/>
              <w:jc w:val="left"/>
              <w:rPr>
                <w:rFonts w:ascii="Arial" w:hAnsi="Arial" w:cs="Arial"/>
                <w:sz w:val="13"/>
                <w:szCs w:val="18"/>
              </w:rPr>
            </w:pPr>
          </w:p>
          <w:p w14:paraId="1F4F441D" w14:textId="77777777" w:rsidR="00411A75" w:rsidRPr="00745E78" w:rsidRDefault="00411A75" w:rsidP="00EE1679">
            <w:pPr>
              <w:numPr>
                <w:ilvl w:val="0"/>
                <w:numId w:val="19"/>
              </w:numPr>
              <w:overflowPunct w:val="0"/>
              <w:autoSpaceDE/>
              <w:autoSpaceDN/>
              <w:adjustRightInd/>
              <w:snapToGrid/>
              <w:spacing w:after="0"/>
              <w:jc w:val="left"/>
              <w:rPr>
                <w:rFonts w:ascii="Arial" w:hAnsi="Arial" w:cs="Arial"/>
                <w:sz w:val="13"/>
                <w:szCs w:val="18"/>
              </w:rPr>
            </w:pPr>
            <w:r w:rsidRPr="00745E78">
              <w:rPr>
                <w:rFonts w:ascii="Arial" w:hAnsi="Arial" w:cs="Arial"/>
                <w:sz w:val="13"/>
                <w:szCs w:val="18"/>
              </w:rPr>
              <w:t>DL PRS buffering capability: Type 1 or Type 2</w:t>
            </w:r>
          </w:p>
          <w:p w14:paraId="3EF4D823" w14:textId="77777777" w:rsidR="00411A75" w:rsidRPr="00745E78" w:rsidRDefault="00411A75" w:rsidP="00EE1679">
            <w:pPr>
              <w:numPr>
                <w:ilvl w:val="0"/>
                <w:numId w:val="20"/>
              </w:numPr>
              <w:overflowPunct w:val="0"/>
              <w:autoSpaceDE/>
              <w:autoSpaceDN/>
              <w:adjustRightInd/>
              <w:snapToGrid/>
              <w:spacing w:after="0"/>
              <w:jc w:val="left"/>
              <w:rPr>
                <w:rFonts w:ascii="Arial" w:hAnsi="Arial" w:cs="Arial"/>
                <w:sz w:val="13"/>
                <w:szCs w:val="18"/>
              </w:rPr>
            </w:pPr>
            <w:r w:rsidRPr="00745E78">
              <w:rPr>
                <w:rFonts w:ascii="Arial" w:hAnsi="Arial" w:cs="Arial"/>
                <w:sz w:val="13"/>
                <w:szCs w:val="18"/>
              </w:rPr>
              <w:t>Type 1 – sub-slot/symbol level buffering</w:t>
            </w:r>
          </w:p>
          <w:p w14:paraId="52149B1E" w14:textId="77777777" w:rsidR="00411A75" w:rsidRPr="00745E78" w:rsidRDefault="00411A75" w:rsidP="00EE1679">
            <w:pPr>
              <w:numPr>
                <w:ilvl w:val="0"/>
                <w:numId w:val="20"/>
              </w:numPr>
              <w:overflowPunct w:val="0"/>
              <w:autoSpaceDE/>
              <w:autoSpaceDN/>
              <w:adjustRightInd/>
              <w:snapToGrid/>
              <w:spacing w:after="0"/>
              <w:jc w:val="left"/>
              <w:rPr>
                <w:rFonts w:ascii="Arial" w:hAnsi="Arial" w:cs="Arial"/>
                <w:sz w:val="13"/>
                <w:szCs w:val="18"/>
              </w:rPr>
            </w:pPr>
            <w:r w:rsidRPr="00745E78">
              <w:rPr>
                <w:rFonts w:ascii="Arial" w:hAnsi="Arial" w:cs="Arial"/>
                <w:sz w:val="13"/>
                <w:szCs w:val="18"/>
              </w:rPr>
              <w:t>Type 2 – slot level buffering</w:t>
            </w:r>
          </w:p>
          <w:p w14:paraId="7B8FB705" w14:textId="77777777" w:rsidR="00411A75" w:rsidRPr="00745E78" w:rsidRDefault="00411A75" w:rsidP="002C3AED">
            <w:pPr>
              <w:overflowPunct w:val="0"/>
              <w:adjustRightInd/>
              <w:snapToGrid/>
              <w:spacing w:after="0"/>
              <w:jc w:val="left"/>
              <w:rPr>
                <w:rFonts w:ascii="Arial" w:hAnsi="Arial" w:cs="Arial"/>
                <w:sz w:val="13"/>
                <w:szCs w:val="18"/>
              </w:rPr>
            </w:pPr>
          </w:p>
          <w:p w14:paraId="536D34F3" w14:textId="77777777" w:rsidR="00411A75" w:rsidRPr="00745E78" w:rsidRDefault="00411A75" w:rsidP="00EE1679">
            <w:pPr>
              <w:numPr>
                <w:ilvl w:val="0"/>
                <w:numId w:val="19"/>
              </w:numPr>
              <w:overflowPunct w:val="0"/>
              <w:autoSpaceDE/>
              <w:autoSpaceDN/>
              <w:adjustRightInd/>
              <w:snapToGrid/>
              <w:spacing w:after="0"/>
              <w:jc w:val="left"/>
              <w:rPr>
                <w:rFonts w:ascii="Arial" w:hAnsi="Arial" w:cs="Arial"/>
                <w:sz w:val="13"/>
                <w:szCs w:val="18"/>
              </w:rPr>
            </w:pPr>
            <w:r w:rsidRPr="00745E78">
              <w:rPr>
                <w:rFonts w:ascii="Arial" w:hAnsi="Arial" w:cs="Arial"/>
                <w:sz w:val="13"/>
                <w:szCs w:val="18"/>
              </w:rPr>
              <w:t>Duration of DL PRS symbols N in units of ms a UE can process every T ms assuming maximum DL PRS bandwidth in MHz, which is supported and reported by UE.</w:t>
            </w:r>
          </w:p>
          <w:p w14:paraId="1F952B1E" w14:textId="77777777" w:rsidR="00411A75" w:rsidRPr="00745E78" w:rsidRDefault="00411A75" w:rsidP="00EE1679">
            <w:pPr>
              <w:numPr>
                <w:ilvl w:val="0"/>
                <w:numId w:val="21"/>
              </w:numPr>
              <w:overflowPunct w:val="0"/>
              <w:autoSpaceDE/>
              <w:autoSpaceDN/>
              <w:adjustRightInd/>
              <w:snapToGrid/>
              <w:spacing w:after="0"/>
              <w:ind w:left="736"/>
              <w:jc w:val="left"/>
              <w:rPr>
                <w:rFonts w:ascii="Arial" w:hAnsi="Arial" w:cs="Arial"/>
                <w:sz w:val="13"/>
                <w:szCs w:val="18"/>
              </w:rPr>
            </w:pPr>
            <w:r w:rsidRPr="00745E78">
              <w:rPr>
                <w:rFonts w:ascii="Arial" w:hAnsi="Arial" w:cs="Arial"/>
                <w:sz w:val="13"/>
                <w:szCs w:val="18"/>
              </w:rPr>
              <w:t>T: {8, 16, 20, 30, 40, 80, 160, 320, 640, 1280} ms</w:t>
            </w:r>
          </w:p>
          <w:p w14:paraId="38A3D366" w14:textId="77777777" w:rsidR="00411A75" w:rsidRPr="00745E78" w:rsidRDefault="00411A75" w:rsidP="00EE1679">
            <w:pPr>
              <w:numPr>
                <w:ilvl w:val="0"/>
                <w:numId w:val="21"/>
              </w:numPr>
              <w:overflowPunct w:val="0"/>
              <w:autoSpaceDE/>
              <w:autoSpaceDN/>
              <w:adjustRightInd/>
              <w:snapToGrid/>
              <w:spacing w:after="0"/>
              <w:ind w:left="736"/>
              <w:jc w:val="left"/>
              <w:rPr>
                <w:rFonts w:ascii="Arial" w:hAnsi="Arial" w:cs="Arial"/>
                <w:sz w:val="13"/>
                <w:szCs w:val="18"/>
              </w:rPr>
            </w:pPr>
            <w:r w:rsidRPr="00745E78">
              <w:rPr>
                <w:rFonts w:ascii="Arial" w:hAnsi="Arial" w:cs="Arial"/>
                <w:sz w:val="13"/>
                <w:szCs w:val="18"/>
              </w:rPr>
              <w:t>N: {0.125, 0.25, 0.5, 1, 2, 4, 6, 8, 12, 16, 20, 25, 30, 32, 35, 40, 45, 50} ms</w:t>
            </w:r>
          </w:p>
          <w:p w14:paraId="7FF1BE0D" w14:textId="77777777" w:rsidR="00411A75" w:rsidRPr="00745E78" w:rsidRDefault="00411A75" w:rsidP="002C3AED">
            <w:pPr>
              <w:overflowPunct w:val="0"/>
              <w:adjustRightInd/>
              <w:snapToGrid/>
              <w:spacing w:after="0"/>
              <w:jc w:val="left"/>
              <w:rPr>
                <w:rFonts w:ascii="Arial" w:hAnsi="Arial" w:cs="Arial"/>
                <w:sz w:val="13"/>
                <w:szCs w:val="18"/>
              </w:rPr>
            </w:pPr>
          </w:p>
          <w:p w14:paraId="7814FC4B" w14:textId="77777777" w:rsidR="00411A75" w:rsidRPr="00745E78" w:rsidRDefault="00411A75" w:rsidP="002C3AED">
            <w:pPr>
              <w:overflowPunct w:val="0"/>
              <w:adjustRightInd/>
              <w:snapToGrid/>
              <w:spacing w:after="0"/>
              <w:jc w:val="left"/>
              <w:rPr>
                <w:rFonts w:ascii="Arial" w:hAnsi="Arial" w:cs="Arial"/>
                <w:sz w:val="13"/>
                <w:szCs w:val="18"/>
              </w:rPr>
            </w:pPr>
          </w:p>
          <w:p w14:paraId="581FC7F3" w14:textId="77777777" w:rsidR="00411A75" w:rsidRPr="00745E78" w:rsidRDefault="00411A75" w:rsidP="00EE1679">
            <w:pPr>
              <w:keepNext/>
              <w:keepLines/>
              <w:numPr>
                <w:ilvl w:val="0"/>
                <w:numId w:val="19"/>
              </w:numPr>
              <w:autoSpaceDE/>
              <w:autoSpaceDN/>
              <w:adjustRightInd/>
              <w:snapToGrid/>
              <w:spacing w:after="0"/>
              <w:jc w:val="left"/>
              <w:rPr>
                <w:rFonts w:ascii="Arial" w:hAnsi="Arial" w:cs="Arial"/>
                <w:sz w:val="13"/>
                <w:szCs w:val="18"/>
                <w:lang w:val="en-GB"/>
              </w:rPr>
            </w:pPr>
            <w:r w:rsidRPr="00745E78">
              <w:rPr>
                <w:rFonts w:ascii="Arial" w:hAnsi="Arial" w:cs="Arial"/>
                <w:sz w:val="13"/>
                <w:szCs w:val="18"/>
                <w:lang w:val="en-GB"/>
              </w:rPr>
              <w:t>Max number of DL PRS resources that UE can process in a slot under it</w:t>
            </w:r>
          </w:p>
          <w:p w14:paraId="5646951C" w14:textId="77777777" w:rsidR="00411A75" w:rsidRPr="00745E78" w:rsidRDefault="00411A75" w:rsidP="00EE1679">
            <w:pPr>
              <w:numPr>
                <w:ilvl w:val="1"/>
                <w:numId w:val="19"/>
              </w:numPr>
              <w:overflowPunct w:val="0"/>
              <w:autoSpaceDE/>
              <w:autoSpaceDN/>
              <w:adjustRightInd/>
              <w:snapToGrid/>
              <w:spacing w:after="0"/>
              <w:jc w:val="left"/>
              <w:rPr>
                <w:rFonts w:ascii="Arial" w:hAnsi="Arial" w:cs="Arial"/>
                <w:sz w:val="13"/>
                <w:szCs w:val="18"/>
              </w:rPr>
            </w:pPr>
            <w:r w:rsidRPr="00745E78">
              <w:rPr>
                <w:rFonts w:ascii="Arial" w:hAnsi="Arial" w:cs="Arial"/>
                <w:sz w:val="13"/>
                <w:szCs w:val="18"/>
              </w:rPr>
              <w:t>FR1 bands: {1, 2, 4, 6, 8, 12, 16, 24, 32, 48, 64} for each SCS: 15kHz, 30kHz, 60kHz</w:t>
            </w:r>
          </w:p>
          <w:p w14:paraId="6CD33939" w14:textId="77777777" w:rsidR="00411A75" w:rsidRPr="00745E78" w:rsidRDefault="00411A75" w:rsidP="00EE1679">
            <w:pPr>
              <w:numPr>
                <w:ilvl w:val="1"/>
                <w:numId w:val="19"/>
              </w:numPr>
              <w:overflowPunct w:val="0"/>
              <w:autoSpaceDE/>
              <w:autoSpaceDN/>
              <w:adjustRightInd/>
              <w:snapToGrid/>
              <w:spacing w:after="0"/>
              <w:jc w:val="left"/>
              <w:rPr>
                <w:rFonts w:ascii="Arial" w:hAnsi="Arial" w:cs="Arial"/>
                <w:sz w:val="13"/>
                <w:szCs w:val="18"/>
              </w:rPr>
            </w:pPr>
            <w:r w:rsidRPr="00745E78">
              <w:rPr>
                <w:rFonts w:ascii="Arial" w:hAnsi="Arial" w:cs="Arial"/>
                <w:sz w:val="13"/>
                <w:szCs w:val="18"/>
              </w:rPr>
              <w:t>FR2 bands: {1, 2, 4, 6, 8, 12, 16, 24, 32, 48, 64} for each SCS: 60kHz, 120kHz</w:t>
            </w:r>
          </w:p>
          <w:p w14:paraId="7E4728AE"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rPr>
            </w:pPr>
          </w:p>
          <w:p w14:paraId="0AF0877C"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rPr>
            </w:pPr>
            <w:r w:rsidRPr="00745E78">
              <w:rPr>
                <w:rFonts w:ascii="Arial" w:hAnsi="Arial" w:cs="Arial"/>
                <w:sz w:val="13"/>
                <w:szCs w:val="18"/>
                <w:lang w:val="en-GB"/>
              </w:rPr>
              <w:t>Note: The above parameters are reported assuming a configured measurement gap and a maximum ratio of measurement gap length (MGL) / measurement gap repetition period (MGRP) of no more than 30%.</w:t>
            </w:r>
          </w:p>
          <w:p w14:paraId="488A65A8"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rPr>
            </w:pPr>
          </w:p>
        </w:tc>
      </w:tr>
      <w:tr w:rsidR="00411A75" w:rsidRPr="00745E78" w14:paraId="6522EFF3" w14:textId="77777777" w:rsidTr="002C3AE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A428A1"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rPr>
            </w:pPr>
            <w:r w:rsidRPr="00745E78">
              <w:rPr>
                <w:rFonts w:ascii="Arial" w:hAnsi="Arial" w:cs="Arial"/>
                <w:sz w:val="13"/>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0FB75E4B" w14:textId="77777777" w:rsidR="00411A75" w:rsidRPr="00745E78" w:rsidRDefault="00411A75" w:rsidP="002C3AED">
            <w:pPr>
              <w:keepNext/>
              <w:keepLines/>
              <w:autoSpaceDE/>
              <w:autoSpaceDN/>
              <w:adjustRightInd/>
              <w:snapToGrid/>
              <w:spacing w:after="0"/>
              <w:jc w:val="left"/>
              <w:rPr>
                <w:rFonts w:ascii="Arial" w:eastAsia="MS Mincho" w:hAnsi="Arial" w:cs="Arial"/>
                <w:bCs/>
                <w:sz w:val="13"/>
                <w:szCs w:val="18"/>
                <w:lang w:val="en-GB" w:eastAsia="ja-JP"/>
              </w:rPr>
            </w:pPr>
            <w:r w:rsidRPr="00745E78">
              <w:rPr>
                <w:rFonts w:ascii="Arial" w:eastAsia="MS Mincho" w:hAnsi="Arial" w:cs="Arial"/>
                <w:bCs/>
                <w:sz w:val="13"/>
                <w:szCs w:val="18"/>
                <w:lang w:val="en-GB" w:eastAsia="ja-JP"/>
              </w:rPr>
              <w:t>13-1a</w:t>
            </w:r>
          </w:p>
        </w:tc>
        <w:tc>
          <w:tcPr>
            <w:tcW w:w="1559" w:type="dxa"/>
            <w:tcBorders>
              <w:top w:val="single" w:sz="4" w:space="0" w:color="auto"/>
              <w:left w:val="single" w:sz="4" w:space="0" w:color="auto"/>
              <w:bottom w:val="single" w:sz="4" w:space="0" w:color="auto"/>
              <w:right w:val="single" w:sz="4" w:space="0" w:color="auto"/>
            </w:tcBorders>
            <w:hideMark/>
          </w:tcPr>
          <w:p w14:paraId="08A90BE6" w14:textId="77777777" w:rsidR="00411A75" w:rsidRPr="00745E78" w:rsidRDefault="00411A75" w:rsidP="002C3AED">
            <w:pPr>
              <w:keepNext/>
              <w:keepLines/>
              <w:autoSpaceDE/>
              <w:autoSpaceDN/>
              <w:adjustRightInd/>
              <w:snapToGrid/>
              <w:spacing w:after="0"/>
              <w:jc w:val="left"/>
              <w:rPr>
                <w:rFonts w:ascii="Arial" w:hAnsi="Arial" w:cs="Arial"/>
                <w:bCs/>
                <w:sz w:val="13"/>
                <w:szCs w:val="18"/>
                <w:lang w:val="en-GB"/>
              </w:rPr>
            </w:pPr>
            <w:r w:rsidRPr="00745E78">
              <w:rPr>
                <w:rFonts w:ascii="Arial" w:hAnsi="Arial" w:cs="Arial"/>
                <w:bCs/>
                <w:sz w:val="13"/>
                <w:szCs w:val="18"/>
                <w:lang w:val="en-GB"/>
              </w:rPr>
              <w:t>Max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hideMark/>
          </w:tcPr>
          <w:p w14:paraId="583A2B91" w14:textId="77777777" w:rsidR="00411A75" w:rsidRPr="00745E78" w:rsidRDefault="00411A75" w:rsidP="002C3AED">
            <w:pPr>
              <w:overflowPunct w:val="0"/>
              <w:adjustRightInd/>
              <w:snapToGrid/>
              <w:spacing w:after="0"/>
              <w:jc w:val="left"/>
              <w:rPr>
                <w:rFonts w:ascii="Arial" w:hAnsi="Arial" w:cs="Arial"/>
                <w:sz w:val="13"/>
                <w:szCs w:val="18"/>
              </w:rPr>
            </w:pPr>
            <w:r w:rsidRPr="00745E78">
              <w:rPr>
                <w:rFonts w:ascii="Arial" w:hAnsi="Arial" w:cs="Arial"/>
                <w:sz w:val="13"/>
                <w:szCs w:val="18"/>
              </w:rPr>
              <w:t>Max number of positioning frequency layers UE supports across all positioning methods across all bands</w:t>
            </w:r>
          </w:p>
          <w:p w14:paraId="4AA633ED" w14:textId="77777777" w:rsidR="00411A75" w:rsidRPr="00745E78" w:rsidRDefault="00411A75" w:rsidP="002C3AED">
            <w:pPr>
              <w:overflowPunct w:val="0"/>
              <w:adjustRightInd/>
              <w:snapToGrid/>
              <w:spacing w:after="0"/>
              <w:jc w:val="left"/>
              <w:rPr>
                <w:rFonts w:ascii="Arial" w:eastAsia="MS Mincho" w:hAnsi="Arial" w:cs="Arial"/>
                <w:sz w:val="13"/>
                <w:szCs w:val="18"/>
                <w:lang w:eastAsia="ja-JP"/>
              </w:rPr>
            </w:pPr>
            <w:r w:rsidRPr="00745E78">
              <w:rPr>
                <w:rFonts w:ascii="Arial" w:eastAsia="MS Mincho" w:hAnsi="Arial" w:cs="Arial"/>
                <w:sz w:val="13"/>
                <w:szCs w:val="18"/>
                <w:lang w:eastAsia="ja-JP"/>
              </w:rPr>
              <w:t>Values: {1, 2, 3, 4}</w:t>
            </w:r>
          </w:p>
        </w:tc>
      </w:tr>
      <w:tr w:rsidR="00411A75" w:rsidRPr="00745E78" w14:paraId="6C7350CA" w14:textId="77777777" w:rsidTr="002C3AED">
        <w:trPr>
          <w:trHeight w:val="20"/>
        </w:trPr>
        <w:tc>
          <w:tcPr>
            <w:tcW w:w="1130" w:type="dxa"/>
            <w:tcBorders>
              <w:top w:val="single" w:sz="4" w:space="0" w:color="auto"/>
              <w:left w:val="single" w:sz="4" w:space="0" w:color="auto"/>
              <w:bottom w:val="single" w:sz="4" w:space="0" w:color="auto"/>
              <w:right w:val="single" w:sz="4" w:space="0" w:color="auto"/>
            </w:tcBorders>
            <w:hideMark/>
          </w:tcPr>
          <w:p w14:paraId="085C29DA"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rPr>
            </w:pPr>
            <w:r w:rsidRPr="00745E78">
              <w:rPr>
                <w:rFonts w:ascii="Arial" w:hAnsi="Arial" w:cs="Arial"/>
                <w:sz w:val="13"/>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52BE4B3D" w14:textId="77777777" w:rsidR="00411A75" w:rsidRPr="00745E78" w:rsidRDefault="00411A75" w:rsidP="002C3AED">
            <w:pPr>
              <w:keepNext/>
              <w:keepLines/>
              <w:autoSpaceDE/>
              <w:autoSpaceDN/>
              <w:adjustRightInd/>
              <w:snapToGrid/>
              <w:spacing w:after="0"/>
              <w:jc w:val="left"/>
              <w:rPr>
                <w:rFonts w:ascii="Arial" w:hAnsi="Arial" w:cs="Arial"/>
                <w:bCs/>
                <w:sz w:val="13"/>
                <w:szCs w:val="18"/>
                <w:lang w:val="en-GB"/>
              </w:rPr>
            </w:pPr>
            <w:r w:rsidRPr="00745E78">
              <w:rPr>
                <w:rFonts w:ascii="Arial" w:hAnsi="Arial" w:cs="Arial"/>
                <w:bCs/>
                <w:sz w:val="13"/>
                <w:szCs w:val="18"/>
                <w:lang w:val="en-GB"/>
              </w:rPr>
              <w:t>13-7</w:t>
            </w:r>
          </w:p>
        </w:tc>
        <w:tc>
          <w:tcPr>
            <w:tcW w:w="1559" w:type="dxa"/>
            <w:tcBorders>
              <w:top w:val="single" w:sz="4" w:space="0" w:color="auto"/>
              <w:left w:val="single" w:sz="4" w:space="0" w:color="auto"/>
              <w:bottom w:val="single" w:sz="4" w:space="0" w:color="auto"/>
              <w:right w:val="single" w:sz="4" w:space="0" w:color="auto"/>
            </w:tcBorders>
            <w:hideMark/>
          </w:tcPr>
          <w:p w14:paraId="69594218" w14:textId="77777777" w:rsidR="00411A75" w:rsidRPr="00745E78" w:rsidRDefault="00411A75" w:rsidP="002C3AED">
            <w:pPr>
              <w:keepNext/>
              <w:keepLines/>
              <w:autoSpaceDE/>
              <w:autoSpaceDN/>
              <w:adjustRightInd/>
              <w:snapToGrid/>
              <w:spacing w:after="0"/>
              <w:jc w:val="left"/>
              <w:rPr>
                <w:rFonts w:ascii="Arial" w:hAnsi="Arial" w:cs="Arial"/>
                <w:bCs/>
                <w:sz w:val="13"/>
                <w:szCs w:val="18"/>
                <w:lang w:val="en-GB"/>
              </w:rPr>
            </w:pPr>
            <w:r w:rsidRPr="00745E78">
              <w:rPr>
                <w:rFonts w:ascii="Arial" w:hAnsi="Arial" w:cs="Arial"/>
                <w:bCs/>
                <w:sz w:val="13"/>
                <w:szCs w:val="18"/>
                <w:lang w:val="en-GB"/>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hideMark/>
          </w:tcPr>
          <w:p w14:paraId="204971E1" w14:textId="77777777" w:rsidR="00411A75" w:rsidRPr="00745E78" w:rsidRDefault="00411A75" w:rsidP="00EE1679">
            <w:pPr>
              <w:keepNext/>
              <w:keepLines/>
              <w:numPr>
                <w:ilvl w:val="0"/>
                <w:numId w:val="17"/>
              </w:numPr>
              <w:autoSpaceDE/>
              <w:autoSpaceDN/>
              <w:adjustRightInd/>
              <w:snapToGrid/>
              <w:spacing w:after="0"/>
              <w:jc w:val="left"/>
              <w:rPr>
                <w:rFonts w:ascii="Arial" w:hAnsi="Arial" w:cs="Arial"/>
                <w:sz w:val="13"/>
                <w:szCs w:val="18"/>
              </w:rPr>
            </w:pPr>
            <w:r w:rsidRPr="00745E78">
              <w:rPr>
                <w:rFonts w:ascii="Arial" w:hAnsi="Arial" w:cs="Arial"/>
                <w:sz w:val="13"/>
                <w:szCs w:val="18"/>
              </w:rPr>
              <w:t>Support of SSB from neighbor cell as QCL source of a DL PRS</w:t>
            </w:r>
          </w:p>
          <w:p w14:paraId="3CA29270" w14:textId="77777777" w:rsidR="00411A75" w:rsidRPr="00745E78" w:rsidRDefault="00411A75" w:rsidP="00EE1679">
            <w:pPr>
              <w:keepNext/>
              <w:keepLines/>
              <w:numPr>
                <w:ilvl w:val="1"/>
                <w:numId w:val="17"/>
              </w:numPr>
              <w:autoSpaceDE/>
              <w:autoSpaceDN/>
              <w:adjustRightInd/>
              <w:snapToGrid/>
              <w:spacing w:after="0"/>
              <w:jc w:val="left"/>
              <w:rPr>
                <w:rFonts w:ascii="Arial" w:hAnsi="Arial" w:cs="Arial"/>
                <w:sz w:val="13"/>
                <w:szCs w:val="18"/>
              </w:rPr>
            </w:pPr>
            <w:r w:rsidRPr="00745E78">
              <w:rPr>
                <w:rFonts w:ascii="Arial" w:eastAsia="MS Mincho" w:hAnsi="Arial" w:cs="Arial"/>
                <w:sz w:val="13"/>
                <w:szCs w:val="18"/>
                <w:lang w:eastAsia="ja-JP"/>
              </w:rPr>
              <w:t>Support of reuse SSB measurement from RRM for receiving PRS</w:t>
            </w:r>
          </w:p>
          <w:p w14:paraId="43D8BA63" w14:textId="77777777" w:rsidR="00411A75" w:rsidRPr="00745E78" w:rsidRDefault="00411A75" w:rsidP="002C3AED">
            <w:pPr>
              <w:keepNext/>
              <w:keepLines/>
              <w:autoSpaceDE/>
              <w:autoSpaceDN/>
              <w:adjustRightInd/>
              <w:snapToGrid/>
              <w:spacing w:after="0"/>
              <w:ind w:left="360"/>
              <w:jc w:val="left"/>
              <w:rPr>
                <w:rFonts w:ascii="Arial" w:hAnsi="Arial" w:cs="Arial"/>
                <w:sz w:val="13"/>
                <w:szCs w:val="18"/>
              </w:rPr>
            </w:pPr>
            <w:r w:rsidRPr="00745E78">
              <w:rPr>
                <w:rFonts w:ascii="Arial" w:hAnsi="Arial" w:cs="Arial"/>
                <w:sz w:val="13"/>
                <w:szCs w:val="18"/>
              </w:rPr>
              <w:t>Note: Refers to Type-C for FR1 and Type-C &amp; Type-D support for FR2</w:t>
            </w:r>
          </w:p>
        </w:tc>
      </w:tr>
      <w:tr w:rsidR="00411A75" w:rsidRPr="00745E78" w14:paraId="760C82DC" w14:textId="77777777" w:rsidTr="002C3AED">
        <w:trPr>
          <w:trHeight w:val="20"/>
        </w:trPr>
        <w:tc>
          <w:tcPr>
            <w:tcW w:w="1130" w:type="dxa"/>
            <w:tcBorders>
              <w:top w:val="single" w:sz="4" w:space="0" w:color="auto"/>
              <w:left w:val="single" w:sz="4" w:space="0" w:color="auto"/>
              <w:bottom w:val="single" w:sz="4" w:space="0" w:color="auto"/>
              <w:right w:val="single" w:sz="4" w:space="0" w:color="auto"/>
            </w:tcBorders>
            <w:hideMark/>
          </w:tcPr>
          <w:p w14:paraId="1EEF33A5" w14:textId="77777777" w:rsidR="00411A75" w:rsidRPr="00745E78" w:rsidRDefault="00411A75" w:rsidP="002C3AED">
            <w:pPr>
              <w:keepNext/>
              <w:keepLines/>
              <w:autoSpaceDE/>
              <w:autoSpaceDN/>
              <w:adjustRightInd/>
              <w:snapToGrid/>
              <w:spacing w:after="0"/>
              <w:jc w:val="left"/>
              <w:rPr>
                <w:rFonts w:ascii="Arial" w:hAnsi="Arial" w:cs="Arial"/>
                <w:sz w:val="13"/>
                <w:szCs w:val="18"/>
                <w:lang w:val="en-GB"/>
              </w:rPr>
            </w:pPr>
            <w:r w:rsidRPr="00745E78">
              <w:rPr>
                <w:rFonts w:ascii="Arial" w:hAnsi="Arial" w:cs="Arial"/>
                <w:sz w:val="13"/>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599D07E6" w14:textId="77777777" w:rsidR="00411A75" w:rsidRPr="00745E78" w:rsidRDefault="00411A75" w:rsidP="002C3AED">
            <w:pPr>
              <w:keepNext/>
              <w:keepLines/>
              <w:autoSpaceDE/>
              <w:autoSpaceDN/>
              <w:adjustRightInd/>
              <w:snapToGrid/>
              <w:spacing w:after="0"/>
              <w:jc w:val="left"/>
              <w:rPr>
                <w:rFonts w:ascii="Arial" w:hAnsi="Arial" w:cs="Arial"/>
                <w:bCs/>
                <w:sz w:val="13"/>
                <w:szCs w:val="18"/>
                <w:lang w:val="en-GB"/>
              </w:rPr>
            </w:pPr>
            <w:r w:rsidRPr="00745E78">
              <w:rPr>
                <w:rFonts w:ascii="Arial" w:hAnsi="Arial" w:cs="Arial"/>
                <w:bCs/>
                <w:sz w:val="13"/>
                <w:szCs w:val="18"/>
                <w:lang w:val="en-GB"/>
              </w:rPr>
              <w:t>13-7a</w:t>
            </w:r>
          </w:p>
        </w:tc>
        <w:tc>
          <w:tcPr>
            <w:tcW w:w="1559" w:type="dxa"/>
            <w:tcBorders>
              <w:top w:val="single" w:sz="4" w:space="0" w:color="auto"/>
              <w:left w:val="single" w:sz="4" w:space="0" w:color="auto"/>
              <w:bottom w:val="single" w:sz="4" w:space="0" w:color="auto"/>
              <w:right w:val="single" w:sz="4" w:space="0" w:color="auto"/>
            </w:tcBorders>
            <w:hideMark/>
          </w:tcPr>
          <w:p w14:paraId="7844DCEA" w14:textId="77777777" w:rsidR="00411A75" w:rsidRPr="00745E78" w:rsidRDefault="00411A75" w:rsidP="002C3AED">
            <w:pPr>
              <w:keepNext/>
              <w:keepLines/>
              <w:autoSpaceDE/>
              <w:autoSpaceDN/>
              <w:adjustRightInd/>
              <w:snapToGrid/>
              <w:spacing w:after="0"/>
              <w:jc w:val="left"/>
              <w:rPr>
                <w:rFonts w:ascii="Arial" w:hAnsi="Arial" w:cs="Arial"/>
                <w:bCs/>
                <w:sz w:val="13"/>
                <w:szCs w:val="18"/>
                <w:lang w:val="en-GB"/>
              </w:rPr>
            </w:pPr>
            <w:r w:rsidRPr="00745E78">
              <w:rPr>
                <w:rFonts w:ascii="Arial" w:hAnsi="Arial" w:cs="Arial"/>
                <w:bCs/>
                <w:sz w:val="13"/>
                <w:szCs w:val="18"/>
                <w:lang w:val="en-GB"/>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hideMark/>
          </w:tcPr>
          <w:p w14:paraId="04DBFF76" w14:textId="77777777" w:rsidR="00411A75" w:rsidRPr="00745E78" w:rsidRDefault="00411A75" w:rsidP="00EE1679">
            <w:pPr>
              <w:keepNext/>
              <w:keepLines/>
              <w:numPr>
                <w:ilvl w:val="0"/>
                <w:numId w:val="18"/>
              </w:numPr>
              <w:autoSpaceDE/>
              <w:autoSpaceDN/>
              <w:adjustRightInd/>
              <w:snapToGrid/>
              <w:spacing w:after="0"/>
              <w:jc w:val="left"/>
              <w:rPr>
                <w:rFonts w:ascii="Arial" w:hAnsi="Arial" w:cs="Arial"/>
                <w:sz w:val="13"/>
                <w:szCs w:val="18"/>
              </w:rPr>
            </w:pPr>
            <w:r w:rsidRPr="00745E78">
              <w:rPr>
                <w:rFonts w:ascii="Arial" w:hAnsi="Arial" w:cs="Arial"/>
                <w:sz w:val="13"/>
                <w:szCs w:val="18"/>
              </w:rPr>
              <w:t>Support of DL PRS from serving/neighbor cell as QCL source of a DL PRS</w:t>
            </w:r>
          </w:p>
          <w:p w14:paraId="06E40E7D" w14:textId="77777777" w:rsidR="00411A75" w:rsidRPr="00745E78" w:rsidRDefault="00411A75" w:rsidP="002C3AED">
            <w:pPr>
              <w:keepNext/>
              <w:keepLines/>
              <w:autoSpaceDE/>
              <w:autoSpaceDN/>
              <w:adjustRightInd/>
              <w:snapToGrid/>
              <w:spacing w:after="0"/>
              <w:ind w:left="360"/>
              <w:jc w:val="left"/>
              <w:rPr>
                <w:rFonts w:ascii="Arial" w:hAnsi="Arial" w:cs="Arial"/>
                <w:sz w:val="13"/>
                <w:szCs w:val="18"/>
              </w:rPr>
            </w:pPr>
            <w:r w:rsidRPr="00745E78">
              <w:rPr>
                <w:rFonts w:ascii="Arial" w:hAnsi="Arial" w:cs="Arial"/>
                <w:sz w:val="13"/>
                <w:szCs w:val="18"/>
              </w:rPr>
              <w:t>Note: Refers to Type-D support for FR2</w:t>
            </w:r>
          </w:p>
        </w:tc>
      </w:tr>
      <w:tr w:rsidR="00411A75" w:rsidRPr="00745E78" w14:paraId="2E56F0E3" w14:textId="77777777" w:rsidTr="002C3AED">
        <w:trPr>
          <w:trHeight w:val="43"/>
        </w:trPr>
        <w:tc>
          <w:tcPr>
            <w:tcW w:w="1130" w:type="dxa"/>
            <w:tcBorders>
              <w:top w:val="single" w:sz="4" w:space="0" w:color="auto"/>
              <w:left w:val="single" w:sz="4" w:space="0" w:color="auto"/>
              <w:bottom w:val="single" w:sz="4" w:space="0" w:color="auto"/>
              <w:right w:val="single" w:sz="4" w:space="0" w:color="auto"/>
            </w:tcBorders>
            <w:hideMark/>
          </w:tcPr>
          <w:p w14:paraId="59052DA1" w14:textId="77777777" w:rsidR="00411A75" w:rsidRPr="00056BC3" w:rsidRDefault="00411A75" w:rsidP="002C3AED">
            <w:pPr>
              <w:keepNext/>
              <w:keepLines/>
              <w:autoSpaceDE/>
              <w:autoSpaceDN/>
              <w:adjustRightInd/>
              <w:snapToGrid/>
              <w:spacing w:after="0"/>
              <w:jc w:val="left"/>
              <w:rPr>
                <w:rFonts w:ascii="Arial" w:hAnsi="Arial" w:cs="Arial"/>
                <w:sz w:val="13"/>
                <w:szCs w:val="18"/>
                <w:lang w:val="en-GB"/>
              </w:rPr>
            </w:pPr>
            <w:r w:rsidRPr="00056BC3">
              <w:rPr>
                <w:rFonts w:ascii="Arial" w:hAnsi="Arial" w:cs="Arial"/>
                <w:sz w:val="13"/>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36B44F22" w14:textId="77777777" w:rsidR="00411A75" w:rsidRPr="00056BC3" w:rsidRDefault="00411A75" w:rsidP="002C3AED">
            <w:pPr>
              <w:keepNext/>
              <w:keepLines/>
              <w:autoSpaceDE/>
              <w:autoSpaceDN/>
              <w:adjustRightInd/>
              <w:snapToGrid/>
              <w:spacing w:after="0"/>
              <w:jc w:val="left"/>
              <w:rPr>
                <w:rFonts w:ascii="Arial" w:hAnsi="Arial" w:cs="Arial"/>
                <w:bCs/>
                <w:sz w:val="13"/>
                <w:szCs w:val="18"/>
                <w:lang w:val="en-GB"/>
              </w:rPr>
            </w:pPr>
            <w:r w:rsidRPr="00056BC3">
              <w:rPr>
                <w:rFonts w:ascii="Arial" w:hAnsi="Arial" w:cs="Arial"/>
                <w:bCs/>
                <w:sz w:val="13"/>
                <w:szCs w:val="18"/>
                <w:lang w:val="en-GB"/>
              </w:rPr>
              <w:t>13-18</w:t>
            </w:r>
          </w:p>
        </w:tc>
        <w:tc>
          <w:tcPr>
            <w:tcW w:w="1559" w:type="dxa"/>
            <w:tcBorders>
              <w:top w:val="single" w:sz="4" w:space="0" w:color="auto"/>
              <w:left w:val="single" w:sz="4" w:space="0" w:color="auto"/>
              <w:bottom w:val="single" w:sz="4" w:space="0" w:color="auto"/>
              <w:right w:val="single" w:sz="4" w:space="0" w:color="auto"/>
            </w:tcBorders>
            <w:hideMark/>
          </w:tcPr>
          <w:p w14:paraId="3E4C966E" w14:textId="77777777" w:rsidR="00411A75" w:rsidRPr="00056BC3" w:rsidRDefault="00411A75" w:rsidP="002C3AED">
            <w:pPr>
              <w:keepNext/>
              <w:keepLines/>
              <w:autoSpaceDE/>
              <w:autoSpaceDN/>
              <w:adjustRightInd/>
              <w:snapToGrid/>
              <w:spacing w:after="0"/>
              <w:jc w:val="left"/>
              <w:rPr>
                <w:rFonts w:ascii="Arial" w:hAnsi="Arial" w:cs="Arial"/>
                <w:bCs/>
                <w:sz w:val="13"/>
                <w:szCs w:val="18"/>
                <w:lang w:val="en-GB"/>
              </w:rPr>
            </w:pPr>
            <w:r w:rsidRPr="00056BC3">
              <w:rPr>
                <w:rFonts w:ascii="Arial" w:hAnsi="Arial" w:cs="Arial"/>
                <w:bCs/>
                <w:sz w:val="13"/>
                <w:szCs w:val="18"/>
                <w:lang w:val="en-GB"/>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hideMark/>
          </w:tcPr>
          <w:p w14:paraId="1B33D3F4" w14:textId="77777777" w:rsidR="00411A75" w:rsidRPr="00056BC3" w:rsidRDefault="00411A75" w:rsidP="00EE1679">
            <w:pPr>
              <w:keepNext/>
              <w:keepLines/>
              <w:numPr>
                <w:ilvl w:val="0"/>
                <w:numId w:val="22"/>
              </w:numPr>
              <w:autoSpaceDE/>
              <w:autoSpaceDN/>
              <w:adjustRightInd/>
              <w:snapToGrid/>
              <w:spacing w:after="0"/>
              <w:jc w:val="left"/>
              <w:rPr>
                <w:rFonts w:ascii="Arial" w:hAnsi="Arial" w:cs="Arial"/>
                <w:sz w:val="13"/>
                <w:szCs w:val="18"/>
              </w:rPr>
            </w:pPr>
            <w:r w:rsidRPr="00056BC3">
              <w:rPr>
                <w:rFonts w:ascii="Arial" w:hAnsi="Arial" w:cs="Arial"/>
                <w:sz w:val="13"/>
                <w:szCs w:val="18"/>
              </w:rPr>
              <w:t>Support of parallel processing of LTE PRS and NR PRS</w:t>
            </w:r>
          </w:p>
        </w:tc>
      </w:tr>
    </w:tbl>
    <w:p w14:paraId="5864059C" w14:textId="77777777" w:rsidR="00411A75" w:rsidRDefault="00411A75" w:rsidP="00411A75">
      <w:pPr>
        <w:rPr>
          <w:sz w:val="21"/>
          <w:lang w:val="en-GB" w:eastAsia="zh-CN"/>
        </w:rPr>
      </w:pPr>
    </w:p>
    <w:p w14:paraId="10382703" w14:textId="77777777" w:rsidR="00411A75" w:rsidRPr="00703A16" w:rsidRDefault="00411A75" w:rsidP="00411A75">
      <w:pPr>
        <w:rPr>
          <w:lang w:val="en-GB" w:eastAsia="zh-CN"/>
        </w:rPr>
      </w:pPr>
      <w:r>
        <w:rPr>
          <w:lang w:val="en-GB" w:eastAsia="zh-CN"/>
        </w:rPr>
        <w:t>To resolve this, we propose to</w:t>
      </w:r>
      <w:r w:rsidRPr="00703A16">
        <w:rPr>
          <w:lang w:val="en-GB" w:eastAsia="zh-CN"/>
        </w:rPr>
        <w:t xml:space="preserve"> clarify the reporting behaviour by adding the Note.</w:t>
      </w:r>
    </w:p>
    <w:p w14:paraId="553D62CC" w14:textId="77777777" w:rsidR="00411A75" w:rsidRPr="00D85787" w:rsidRDefault="00411A75" w:rsidP="00411A75">
      <w:pPr>
        <w:rPr>
          <w:b/>
          <w:lang w:eastAsia="zh-CN"/>
        </w:rPr>
      </w:pPr>
      <w:r>
        <w:rPr>
          <w:b/>
        </w:rPr>
        <w:t xml:space="preserve">Proposal </w:t>
      </w:r>
      <w:r w:rsidRPr="00D85787">
        <w:rPr>
          <w:b/>
        </w:rPr>
        <w:t>NR-Pos-</w:t>
      </w:r>
      <w:r>
        <w:rPr>
          <w:b/>
        </w:rPr>
        <w:t>2</w:t>
      </w:r>
      <w:r w:rsidRPr="00D85787">
        <w:rPr>
          <w:b/>
          <w:lang w:eastAsia="zh-CN"/>
        </w:rPr>
        <w:t>: Add the following Note for the FG 13-1, FG13-1a, FG13-7, FG13-7a, and FG13-18.</w:t>
      </w:r>
    </w:p>
    <w:p w14:paraId="2F041B9B" w14:textId="77777777" w:rsidR="00411A75" w:rsidRDefault="00411A75" w:rsidP="00EE1679">
      <w:pPr>
        <w:numPr>
          <w:ilvl w:val="0"/>
          <w:numId w:val="23"/>
        </w:numPr>
        <w:rPr>
          <w:b/>
          <w:lang w:eastAsia="zh-CN"/>
        </w:rPr>
      </w:pPr>
      <w:r w:rsidRPr="00D85787">
        <w:rPr>
          <w:rFonts w:hint="eastAsia"/>
          <w:b/>
          <w:lang w:eastAsia="zh-CN"/>
        </w:rPr>
        <w:t>N</w:t>
      </w:r>
      <w:r w:rsidRPr="00D85787">
        <w:rPr>
          <w:b/>
          <w:lang w:eastAsia="zh-CN"/>
        </w:rPr>
        <w:t xml:space="preserve">ote: UE needs to include the capabilities in only one of the IEs NR-DL-TDOA-ProvideCapabilities, NR-DL-AoD-ProvideCapabilities, and NR-Multi-RTT-ProvideCapabilities, for the cases when capabilities of multiple positioning methods are </w:t>
      </w:r>
      <w:r w:rsidRPr="00D85787">
        <w:rPr>
          <w:rFonts w:hint="eastAsia"/>
          <w:b/>
          <w:lang w:eastAsia="zh-CN"/>
        </w:rPr>
        <w:t>reported</w:t>
      </w:r>
      <w:r w:rsidRPr="00D85787">
        <w:rPr>
          <w:b/>
          <w:lang w:eastAsia="zh-CN"/>
        </w:rPr>
        <w:t>.</w:t>
      </w:r>
    </w:p>
    <w:p w14:paraId="2C13677F" w14:textId="77777777" w:rsidR="00204507" w:rsidRPr="00D85787" w:rsidRDefault="00204507" w:rsidP="00204507">
      <w:pPr>
        <w:rPr>
          <w:b/>
          <w:lang w:eastAsia="zh-CN"/>
        </w:rPr>
      </w:pPr>
    </w:p>
    <w:p w14:paraId="352101C7" w14:textId="775C098F" w:rsidR="00204507" w:rsidRPr="005832DB" w:rsidRDefault="00204507" w:rsidP="00204507">
      <w:pPr>
        <w:outlineLvl w:val="2"/>
        <w:rPr>
          <w:b/>
          <w:u w:val="single"/>
          <w:lang w:eastAsia="zh-CN"/>
        </w:rPr>
      </w:pPr>
      <w:r>
        <w:rPr>
          <w:b/>
          <w:u w:val="single"/>
          <w:lang w:eastAsia="zh-CN"/>
        </w:rPr>
        <w:t>Positioning UE feature</w:t>
      </w:r>
      <w:r w:rsidR="00D71270">
        <w:rPr>
          <w:b/>
          <w:u w:val="single"/>
          <w:lang w:eastAsia="zh-CN"/>
        </w:rPr>
        <w:t xml:space="preserve"> on unlicensed bands</w:t>
      </w:r>
    </w:p>
    <w:p w14:paraId="4E4DF726" w14:textId="77777777" w:rsidR="00204507" w:rsidRPr="00703A16" w:rsidRDefault="00204507" w:rsidP="00204507">
      <w:pPr>
        <w:rPr>
          <w:lang w:val="en-GB" w:eastAsia="zh-CN"/>
        </w:rPr>
      </w:pPr>
      <w:r w:rsidRPr="00703A16">
        <w:rPr>
          <w:lang w:val="en-GB" w:eastAsia="zh-CN"/>
        </w:rPr>
        <w:t>For DL part, f</w:t>
      </w:r>
      <w:r w:rsidRPr="00703A16">
        <w:rPr>
          <w:rFonts w:hint="eastAsia"/>
          <w:lang w:val="en-GB" w:eastAsia="zh-CN"/>
        </w:rPr>
        <w:t xml:space="preserve">rom channel access definition, it is unclear </w:t>
      </w:r>
      <w:r w:rsidRPr="00703A16">
        <w:rPr>
          <w:lang w:val="en-GB" w:eastAsia="zh-CN"/>
        </w:rPr>
        <w:t>whether Cat 2 LBT or Cat 4 LBT should be applied to PRS transmission, and clearly PRS is not categorized as either discovery burst or unicast data.</w:t>
      </w:r>
      <w:r w:rsidRPr="00703A16">
        <w:rPr>
          <w:rFonts w:hint="eastAsia"/>
          <w:lang w:val="en-GB" w:eastAsia="zh-CN"/>
        </w:rPr>
        <w:t xml:space="preserve"> </w:t>
      </w:r>
      <w:r w:rsidRPr="00703A16">
        <w:rPr>
          <w:lang w:val="en-GB" w:eastAsia="zh-CN"/>
        </w:rPr>
        <w:t>In addition, PRS transmission on unlicensed bands is not supposed to be overlapping between TRPs, which is different from the common assumption for licensed bands.</w:t>
      </w:r>
    </w:p>
    <w:p w14:paraId="200F4E10" w14:textId="77777777" w:rsidR="00204507" w:rsidRPr="00703A16" w:rsidRDefault="00204507" w:rsidP="00204507">
      <w:pPr>
        <w:rPr>
          <w:lang w:val="en-GB" w:eastAsia="zh-CN"/>
        </w:rPr>
      </w:pPr>
      <w:r w:rsidRPr="00703A16">
        <w:rPr>
          <w:lang w:val="en-GB" w:eastAsia="zh-CN"/>
        </w:rPr>
        <w:t>For UL part, SRS transmission is OK for unlicensed spectrum.</w:t>
      </w:r>
    </w:p>
    <w:p w14:paraId="06328CD0" w14:textId="77777777" w:rsidR="00204507" w:rsidRPr="00703A16" w:rsidRDefault="00204507" w:rsidP="00204507">
      <w:pPr>
        <w:rPr>
          <w:b/>
          <w:i/>
          <w:lang w:eastAsia="zh-CN"/>
        </w:rPr>
      </w:pPr>
      <w:r>
        <w:rPr>
          <w:b/>
        </w:rPr>
        <w:t xml:space="preserve">Proposal </w:t>
      </w:r>
      <w:r w:rsidRPr="00D85787">
        <w:rPr>
          <w:b/>
        </w:rPr>
        <w:t>NR-Pos-</w:t>
      </w:r>
      <w:r>
        <w:rPr>
          <w:b/>
        </w:rPr>
        <w:t>3</w:t>
      </w:r>
      <w:r w:rsidRPr="00D85787">
        <w:rPr>
          <w:b/>
          <w:lang w:eastAsia="zh-CN"/>
        </w:rPr>
        <w:t>: FGs related to DL PRS is not applicable to unlicensed bands for this release.</w:t>
      </w:r>
    </w:p>
    <w:p w14:paraId="4BA3C793" w14:textId="77777777" w:rsidR="00411A75" w:rsidRPr="00204507" w:rsidRDefault="00411A75" w:rsidP="00411A75">
      <w:pPr>
        <w:rPr>
          <w:lang w:val="en-GB"/>
        </w:rPr>
      </w:pPr>
    </w:p>
    <w:p w14:paraId="652C2A11" w14:textId="77777777" w:rsidR="00411A75" w:rsidRDefault="00411A75" w:rsidP="00411A75">
      <w:pPr>
        <w:pStyle w:val="2"/>
        <w:tabs>
          <w:tab w:val="clear" w:pos="576"/>
          <w:tab w:val="num" w:pos="860"/>
        </w:tabs>
        <w:ind w:left="578" w:hanging="578"/>
      </w:pPr>
      <w:r>
        <w:t>V2X</w:t>
      </w:r>
    </w:p>
    <w:p w14:paraId="2C9A8BA4" w14:textId="77777777" w:rsidR="004918A6" w:rsidRPr="004918A6" w:rsidRDefault="004918A6" w:rsidP="004918A6">
      <w:pPr>
        <w:rPr>
          <w:b/>
          <w:u w:val="single"/>
          <w:lang w:eastAsia="zh-CN"/>
        </w:rPr>
      </w:pPr>
      <w:r w:rsidRPr="004918A6">
        <w:rPr>
          <w:b/>
          <w:u w:val="single"/>
          <w:lang w:eastAsia="zh-CN"/>
        </w:rPr>
        <w:t>NR sidelink mode 1 with cross-carrier scheduling</w:t>
      </w:r>
    </w:p>
    <w:p w14:paraId="3FEBE839" w14:textId="77777777" w:rsidR="004918A6" w:rsidRPr="004918A6" w:rsidRDefault="004918A6" w:rsidP="004918A6">
      <w:pPr>
        <w:rPr>
          <w:lang w:eastAsia="zh-CN"/>
        </w:rPr>
      </w:pPr>
      <w:r w:rsidRPr="004918A6">
        <w:rPr>
          <w:rFonts w:hint="eastAsia"/>
          <w:lang w:eastAsia="zh-CN"/>
        </w:rPr>
        <w:t>I</w:t>
      </w:r>
      <w:r w:rsidRPr="004918A6">
        <w:rPr>
          <w:lang w:eastAsia="zh-CN"/>
        </w:rPr>
        <w:t>n RAN1#102-e, RAN1 achieved the following agreement.</w:t>
      </w:r>
    </w:p>
    <w:p w14:paraId="58389DC9" w14:textId="77777777" w:rsidR="004918A6" w:rsidRPr="004918A6" w:rsidRDefault="004918A6" w:rsidP="004918A6">
      <w:pPr>
        <w:spacing w:after="0"/>
        <w:rPr>
          <w:highlight w:val="green"/>
          <w:lang w:val="fi-FI"/>
        </w:rPr>
      </w:pPr>
      <w:r w:rsidRPr="004918A6">
        <w:rPr>
          <w:highlight w:val="green"/>
          <w:lang w:val="fi-FI"/>
        </w:rPr>
        <w:t>Agreements:</w:t>
      </w:r>
    </w:p>
    <w:p w14:paraId="0F0A0203" w14:textId="77777777" w:rsidR="004918A6" w:rsidRPr="004918A6" w:rsidRDefault="004918A6" w:rsidP="00EE1679">
      <w:pPr>
        <w:numPr>
          <w:ilvl w:val="0"/>
          <w:numId w:val="26"/>
        </w:numPr>
        <w:autoSpaceDE/>
        <w:autoSpaceDN/>
        <w:adjustRightInd/>
        <w:snapToGrid/>
        <w:spacing w:after="0"/>
        <w:jc w:val="left"/>
        <w:rPr>
          <w:szCs w:val="24"/>
          <w:lang w:val="fi-FI"/>
        </w:rPr>
      </w:pPr>
      <w:r w:rsidRPr="004918A6">
        <w:rPr>
          <w:szCs w:val="24"/>
          <w:lang w:val="fi-FI"/>
        </w:rPr>
        <w:t>Note: It is understood that the carrier transmitting DCI formats 3_0/3_1 is configurable per the current signalling</w:t>
      </w:r>
    </w:p>
    <w:p w14:paraId="0DFBE657" w14:textId="77777777" w:rsidR="004918A6" w:rsidRPr="004918A6" w:rsidRDefault="004918A6" w:rsidP="00EE1679">
      <w:pPr>
        <w:numPr>
          <w:ilvl w:val="1"/>
          <w:numId w:val="26"/>
        </w:numPr>
        <w:autoSpaceDE/>
        <w:autoSpaceDN/>
        <w:adjustRightInd/>
        <w:snapToGrid/>
        <w:spacing w:after="0"/>
        <w:jc w:val="left"/>
        <w:rPr>
          <w:szCs w:val="24"/>
          <w:lang w:val="fi-FI"/>
        </w:rPr>
      </w:pPr>
      <w:r w:rsidRPr="004918A6">
        <w:rPr>
          <w:szCs w:val="24"/>
          <w:lang w:val="fi-FI"/>
        </w:rPr>
        <w:t>Only one carrier can be configured for a UE to monitor DCI formats 3_0/3_1</w:t>
      </w:r>
    </w:p>
    <w:p w14:paraId="13C04264" w14:textId="77777777" w:rsidR="004918A6" w:rsidRPr="004918A6" w:rsidRDefault="004918A6" w:rsidP="00EE1679">
      <w:pPr>
        <w:numPr>
          <w:ilvl w:val="1"/>
          <w:numId w:val="26"/>
        </w:numPr>
        <w:autoSpaceDE/>
        <w:autoSpaceDN/>
        <w:adjustRightInd/>
        <w:snapToGrid/>
        <w:spacing w:after="0"/>
        <w:jc w:val="left"/>
        <w:rPr>
          <w:szCs w:val="24"/>
        </w:rPr>
      </w:pPr>
      <w:r w:rsidRPr="004918A6">
        <w:rPr>
          <w:szCs w:val="24"/>
        </w:rPr>
        <w:t>From RAN1 perspective, no additional RRC signaling is necessary.</w:t>
      </w:r>
    </w:p>
    <w:p w14:paraId="51BFC54D" w14:textId="77777777" w:rsidR="004918A6" w:rsidRPr="004918A6" w:rsidRDefault="004918A6" w:rsidP="00EE1679">
      <w:pPr>
        <w:numPr>
          <w:ilvl w:val="1"/>
          <w:numId w:val="26"/>
        </w:numPr>
        <w:autoSpaceDE/>
        <w:autoSpaceDN/>
        <w:adjustRightInd/>
        <w:snapToGrid/>
        <w:spacing w:after="0"/>
        <w:jc w:val="left"/>
        <w:rPr>
          <w:szCs w:val="24"/>
        </w:rPr>
      </w:pPr>
      <w:r w:rsidRPr="004918A6">
        <w:rPr>
          <w:szCs w:val="24"/>
        </w:rPr>
        <w:t xml:space="preserve">It is subject to UE capability discussion for the case when the carrier </w:t>
      </w:r>
      <w:r w:rsidRPr="004918A6">
        <w:rPr>
          <w:szCs w:val="24"/>
          <w:lang w:val="fi-FI"/>
        </w:rPr>
        <w:t>transmitting DCI formats 3_0/3_1 is different from the SL carrier</w:t>
      </w:r>
    </w:p>
    <w:p w14:paraId="4501060C" w14:textId="77777777" w:rsidR="004918A6" w:rsidRPr="004918A6" w:rsidRDefault="004918A6" w:rsidP="004918A6">
      <w:pPr>
        <w:rPr>
          <w:lang w:eastAsia="zh-CN"/>
        </w:rPr>
      </w:pPr>
    </w:p>
    <w:p w14:paraId="5351C37D" w14:textId="77777777" w:rsidR="004918A6" w:rsidRPr="004918A6" w:rsidRDefault="004918A6" w:rsidP="004918A6">
      <w:pPr>
        <w:rPr>
          <w:lang w:eastAsia="zh-CN"/>
        </w:rPr>
      </w:pPr>
      <w:r w:rsidRPr="004918A6">
        <w:rPr>
          <w:lang w:eastAsia="zh-CN"/>
        </w:rPr>
        <w:t>During the last round of discussion, a new FG 15-25 was proposed to capture the cross-carrier scheduling capability. It was also mentioned that such capability can be embedded in FG 15-2.</w:t>
      </w:r>
    </w:p>
    <w:p w14:paraId="02C5770B" w14:textId="77777777" w:rsidR="004918A6" w:rsidRPr="004918A6" w:rsidRDefault="004918A6" w:rsidP="004918A6">
      <w:pPr>
        <w:rPr>
          <w:lang w:eastAsia="zh-CN"/>
        </w:rPr>
      </w:pPr>
      <w:r w:rsidRPr="004918A6">
        <w:rPr>
          <w:lang w:eastAsia="zh-CN"/>
        </w:rPr>
        <w:t xml:space="preserve">Given the context in which the agreements on FG 15-2 components were made, our understanding is that FG 15-2 is interpreted on the basis that DCI 3_0 is transmitted on the same carrier as sidelink carrier. RAN1 had not achieved much progress on cross-carrier scheduling before RAN1#102-e, and there was no suggestion that any other operation was contemplated. Such mode 1 operation results in a shared carrier where DCI 3_0 for DG and CG type-2 is transmitted using the same carrier as sidelink. </w:t>
      </w:r>
    </w:p>
    <w:p w14:paraId="6C74924C" w14:textId="77777777" w:rsidR="004918A6" w:rsidRPr="004918A6" w:rsidRDefault="004918A6" w:rsidP="004918A6">
      <w:pPr>
        <w:rPr>
          <w:lang w:eastAsia="zh-CN"/>
        </w:rPr>
      </w:pPr>
      <w:r w:rsidRPr="004918A6">
        <w:rPr>
          <w:lang w:eastAsia="zh-CN"/>
        </w:rPr>
        <w:t>For shared carrier and dedicated sidelink carrier scheduled by DCI 3_0 on a different carrier, it is safer to make it an optional feature. To accurately capture the agreements, “carrier” should be used instead of “cell”.</w:t>
      </w:r>
    </w:p>
    <w:p w14:paraId="4F1D5B62" w14:textId="77777777" w:rsidR="004918A6" w:rsidRPr="004918A6" w:rsidRDefault="004918A6" w:rsidP="004918A6">
      <w:pPr>
        <w:rPr>
          <w:lang w:eastAsia="zh-CN"/>
        </w:rPr>
      </w:pPr>
      <w:r w:rsidRPr="004918A6">
        <w:rPr>
          <w:lang w:eastAsia="zh-CN"/>
        </w:rPr>
        <w:t>To capture UE’s cross-carrier scheduling capability, we support defining a new FG. Although both methods are acceptable from RAN1’s perspective, capturing cross-carrier scheduling in FG 15-2 might obfuscate RAN1’s intention and seriously complicate RAN2’s signaling design. The proposed FG is as below:</w:t>
      </w:r>
    </w:p>
    <w:tbl>
      <w:tblPr>
        <w:tblW w:w="0" w:type="auto"/>
        <w:shd w:val="clear" w:color="auto" w:fill="FFFF00"/>
        <w:tblCellMar>
          <w:left w:w="0" w:type="dxa"/>
          <w:right w:w="0" w:type="dxa"/>
        </w:tblCellMar>
        <w:tblLook w:val="04A0" w:firstRow="1" w:lastRow="0" w:firstColumn="1" w:lastColumn="0" w:noHBand="0" w:noVBand="1"/>
      </w:tblPr>
      <w:tblGrid>
        <w:gridCol w:w="493"/>
        <w:gridCol w:w="1627"/>
        <w:gridCol w:w="1899"/>
        <w:gridCol w:w="511"/>
        <w:gridCol w:w="527"/>
        <w:gridCol w:w="447"/>
        <w:gridCol w:w="222"/>
        <w:gridCol w:w="521"/>
        <w:gridCol w:w="567"/>
        <w:gridCol w:w="567"/>
        <w:gridCol w:w="567"/>
        <w:gridCol w:w="222"/>
        <w:gridCol w:w="1127"/>
      </w:tblGrid>
      <w:tr w:rsidR="004918A6" w:rsidRPr="004918A6" w14:paraId="13029FC4" w14:textId="77777777" w:rsidTr="002C3AED">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4478D0D" w14:textId="77777777" w:rsidR="004918A6" w:rsidRPr="004918A6" w:rsidRDefault="004918A6" w:rsidP="004918A6">
            <w:pPr>
              <w:keepNext/>
              <w:keepLines/>
              <w:autoSpaceDE/>
              <w:autoSpaceDN/>
              <w:adjustRightInd/>
              <w:snapToGrid/>
              <w:spacing w:after="0"/>
              <w:jc w:val="left"/>
              <w:rPr>
                <w:rFonts w:ascii="Arial" w:hAnsi="Arial"/>
                <w:color w:val="000000"/>
                <w:sz w:val="20"/>
                <w:szCs w:val="20"/>
                <w:lang w:val="en-GB"/>
              </w:rPr>
            </w:pPr>
            <w:r w:rsidRPr="004918A6">
              <w:rPr>
                <w:rFonts w:ascii="Arial" w:hAnsi="Arial"/>
                <w:color w:val="000000"/>
                <w:sz w:val="18"/>
                <w:szCs w:val="20"/>
                <w:lang w:val="en-GB"/>
              </w:rPr>
              <w:t>15-25</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7FB0C62"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rPr>
            </w:pPr>
            <w:r w:rsidRPr="004918A6">
              <w:rPr>
                <w:rFonts w:ascii="Arial" w:hAnsi="Arial"/>
                <w:color w:val="000000"/>
                <w:sz w:val="18"/>
                <w:szCs w:val="20"/>
                <w:lang w:val="en-GB"/>
              </w:rPr>
              <w:t>Transmitting NR sidelink mode 1 scheduled by NR Uu on a different carrier</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16CB37" w14:textId="77777777" w:rsidR="004918A6" w:rsidRPr="004918A6" w:rsidRDefault="004918A6" w:rsidP="004918A6">
            <w:pPr>
              <w:keepNext/>
              <w:keepLines/>
              <w:overflowPunct w:val="0"/>
              <w:adjustRightInd/>
              <w:snapToGrid/>
              <w:spacing w:after="0"/>
              <w:jc w:val="left"/>
              <w:rPr>
                <w:rFonts w:ascii="Arial" w:hAnsi="Arial"/>
                <w:color w:val="000000"/>
                <w:sz w:val="18"/>
                <w:szCs w:val="20"/>
                <w:lang w:val="en-GB"/>
              </w:rPr>
            </w:pPr>
            <w:r w:rsidRPr="004918A6">
              <w:rPr>
                <w:rFonts w:ascii="Arial" w:hAnsi="Arial"/>
                <w:sz w:val="18"/>
                <w:szCs w:val="20"/>
                <w:lang w:val="en-GB"/>
              </w:rPr>
              <w:t>1) UE can monitor DCI format 3_0 on a different carrier from sidelink for NR sidelink dynamic scheduling and configured grant type 2.</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67EDEFD"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eastAsia="ko-KR"/>
              </w:rPr>
            </w:pPr>
            <w:r w:rsidRPr="004918A6">
              <w:rPr>
                <w:rFonts w:ascii="Arial" w:hAnsi="Arial"/>
                <w:color w:val="000000"/>
                <w:sz w:val="18"/>
                <w:szCs w:val="20"/>
                <w:lang w:val="en-GB" w:eastAsia="ko-KR"/>
              </w:rPr>
              <w:t>FG 15-2</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3D59DE"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eastAsia="ko-KR"/>
              </w:rPr>
            </w:pPr>
            <w:r w:rsidRPr="004918A6">
              <w:rPr>
                <w:rFonts w:ascii="Arial" w:hAnsi="Arial"/>
                <w:color w:val="000000"/>
                <w:sz w:val="18"/>
                <w:szCs w:val="20"/>
                <w:lang w:val="en-GB" w:eastAsia="ko-KR"/>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AD57D7"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eastAsia="ko-KR"/>
              </w:rPr>
            </w:pPr>
            <w:r w:rsidRPr="004918A6">
              <w:rPr>
                <w:rFonts w:ascii="Arial" w:hAnsi="Arial"/>
                <w:color w:val="000000"/>
                <w:sz w:val="18"/>
                <w:szCs w:val="20"/>
                <w:lang w:val="en-GB" w:eastAsia="ko-KR"/>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0FA3CE"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eastAsia="ko-KR"/>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0BE15C"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eastAsia="ja-JP"/>
              </w:rPr>
            </w:pPr>
            <w:r w:rsidRPr="004918A6">
              <w:rPr>
                <w:rFonts w:ascii="Arial" w:hAnsi="Arial"/>
                <w:color w:val="000000"/>
                <w:sz w:val="18"/>
                <w:szCs w:val="20"/>
                <w:lang w:val="en-GB"/>
              </w:rPr>
              <w:t>Per FS</w:t>
            </w:r>
          </w:p>
          <w:p w14:paraId="6ED18A38"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7B073A9"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rPr>
            </w:pPr>
            <w:r w:rsidRPr="004918A6">
              <w:rPr>
                <w:rFonts w:ascii="Arial" w:hAnsi="Arial"/>
                <w:color w:val="000000"/>
                <w:sz w:val="18"/>
                <w:szCs w:val="20"/>
                <w:lang w:val="en-GB"/>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521B32"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rPr>
            </w:pPr>
            <w:r w:rsidRPr="004918A6">
              <w:rPr>
                <w:rFonts w:ascii="Arial" w:hAnsi="Arial"/>
                <w:color w:val="000000"/>
                <w:sz w:val="18"/>
                <w:szCs w:val="20"/>
                <w:lang w:val="en-GB"/>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3EA304C"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rPr>
            </w:pPr>
            <w:r w:rsidRPr="004918A6">
              <w:rPr>
                <w:rFonts w:ascii="Arial" w:hAnsi="Arial"/>
                <w:color w:val="000000"/>
                <w:sz w:val="18"/>
                <w:szCs w:val="20"/>
                <w:lang w:val="en-GB"/>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4B9300" w14:textId="77777777" w:rsidR="004918A6" w:rsidRPr="004918A6" w:rsidRDefault="004918A6" w:rsidP="004918A6">
            <w:pPr>
              <w:keepNext/>
              <w:keepLines/>
              <w:autoSpaceDE/>
              <w:autoSpaceDN/>
              <w:adjustRightInd/>
              <w:snapToGrid/>
              <w:spacing w:after="0"/>
              <w:jc w:val="left"/>
              <w:rPr>
                <w:rFonts w:ascii="Arial" w:hAnsi="Arial"/>
                <w:color w:val="000000"/>
                <w:sz w:val="18"/>
                <w:szCs w:val="20"/>
                <w:highlight w:val="yellow"/>
                <w:lang w:val="en-GB"/>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53341B" w14:textId="77777777" w:rsidR="004918A6" w:rsidRPr="004918A6" w:rsidRDefault="004918A6" w:rsidP="004918A6">
            <w:pPr>
              <w:keepNext/>
              <w:keepLines/>
              <w:autoSpaceDE/>
              <w:autoSpaceDN/>
              <w:adjustRightInd/>
              <w:snapToGrid/>
              <w:spacing w:after="0"/>
              <w:jc w:val="left"/>
              <w:rPr>
                <w:rFonts w:ascii="Arial" w:hAnsi="Arial"/>
                <w:color w:val="000000"/>
                <w:sz w:val="18"/>
                <w:szCs w:val="20"/>
                <w:lang w:val="en-GB"/>
              </w:rPr>
            </w:pPr>
            <w:r w:rsidRPr="004918A6">
              <w:rPr>
                <w:rFonts w:ascii="Arial" w:hAnsi="Arial"/>
                <w:color w:val="000000"/>
                <w:sz w:val="18"/>
                <w:szCs w:val="20"/>
                <w:lang w:val="en-GB"/>
              </w:rPr>
              <w:t>Optional with capability signalling</w:t>
            </w:r>
          </w:p>
        </w:tc>
      </w:tr>
    </w:tbl>
    <w:p w14:paraId="66B7DF45" w14:textId="77777777" w:rsidR="004918A6" w:rsidRPr="004918A6" w:rsidRDefault="004918A6" w:rsidP="004918A6">
      <w:pPr>
        <w:rPr>
          <w:lang w:eastAsia="zh-CN"/>
        </w:rPr>
      </w:pPr>
    </w:p>
    <w:p w14:paraId="36FD43B3" w14:textId="77777777" w:rsidR="004918A6" w:rsidRPr="004918A6" w:rsidRDefault="004918A6" w:rsidP="004918A6">
      <w:pPr>
        <w:rPr>
          <w:lang w:eastAsia="zh-CN"/>
        </w:rPr>
      </w:pPr>
      <w:r w:rsidRPr="004918A6">
        <w:rPr>
          <w:lang w:eastAsia="zh-CN"/>
        </w:rPr>
        <w:t>In RAN1#102-e, there was mention that the FG list should include the possibility of multiple Uu carriers being able to schedule a single PC5 carrier. This operation is clearly ruled out by the agreement cited above, which sets only one carrier for DCI monitoring.</w:t>
      </w:r>
    </w:p>
    <w:p w14:paraId="2D1AE9B8" w14:textId="77777777" w:rsidR="004918A6" w:rsidRPr="00DB2FF8" w:rsidRDefault="004918A6" w:rsidP="004918A6">
      <w:pPr>
        <w:rPr>
          <w:b/>
          <w:lang w:eastAsia="zh-CN"/>
        </w:rPr>
      </w:pPr>
      <w:r w:rsidRPr="00DB2FF8">
        <w:rPr>
          <w:b/>
          <w:lang w:eastAsia="zh-CN"/>
        </w:rPr>
        <w:t>Proposal NR-V2X-1: A new FG 15-25 should be defined:</w:t>
      </w:r>
    </w:p>
    <w:p w14:paraId="7C84FA74" w14:textId="77777777" w:rsidR="004918A6" w:rsidRPr="00DB2FF8" w:rsidRDefault="004918A6" w:rsidP="00EE1679">
      <w:pPr>
        <w:numPr>
          <w:ilvl w:val="0"/>
          <w:numId w:val="25"/>
        </w:numPr>
        <w:autoSpaceDE/>
        <w:autoSpaceDN/>
        <w:adjustRightInd/>
        <w:snapToGrid/>
        <w:spacing w:after="0"/>
        <w:jc w:val="left"/>
        <w:rPr>
          <w:b/>
          <w:szCs w:val="24"/>
        </w:rPr>
      </w:pPr>
      <w:r w:rsidRPr="00DB2FF8">
        <w:rPr>
          <w:b/>
          <w:szCs w:val="24"/>
        </w:rPr>
        <w:t xml:space="preserve"> “Feature group” column: Transmitting NR sidelink mode 1 scheduled by NR Uu on a different </w:t>
      </w:r>
      <w:r w:rsidRPr="00DB2FF8">
        <w:rPr>
          <w:b/>
          <w:strike/>
          <w:color w:val="FF0000"/>
          <w:szCs w:val="24"/>
        </w:rPr>
        <w:t>cell</w:t>
      </w:r>
      <w:r w:rsidRPr="00DB2FF8">
        <w:rPr>
          <w:b/>
          <w:color w:val="FF0000"/>
          <w:szCs w:val="24"/>
        </w:rPr>
        <w:t>carrier</w:t>
      </w:r>
    </w:p>
    <w:p w14:paraId="14892057" w14:textId="77777777" w:rsidR="004918A6" w:rsidRPr="00DB2FF8" w:rsidRDefault="004918A6" w:rsidP="00EE1679">
      <w:pPr>
        <w:numPr>
          <w:ilvl w:val="0"/>
          <w:numId w:val="25"/>
        </w:numPr>
        <w:autoSpaceDE/>
        <w:autoSpaceDN/>
        <w:adjustRightInd/>
        <w:snapToGrid/>
        <w:spacing w:after="0"/>
        <w:jc w:val="left"/>
        <w:rPr>
          <w:b/>
          <w:szCs w:val="24"/>
        </w:rPr>
      </w:pPr>
      <w:r w:rsidRPr="00DB2FF8">
        <w:rPr>
          <w:b/>
          <w:szCs w:val="24"/>
        </w:rPr>
        <w:t xml:space="preserve"> “Components” column: </w:t>
      </w:r>
      <w:r w:rsidRPr="00DB2FF8">
        <w:rPr>
          <w:b/>
          <w:color w:val="FF0000"/>
          <w:szCs w:val="24"/>
        </w:rPr>
        <w:t>UE can monitor DCI format 3_0 on a different carrier from sidelink for NR sidelink dynamic scheduling and configured grant type 2</w:t>
      </w:r>
    </w:p>
    <w:p w14:paraId="6BAA682B" w14:textId="77777777" w:rsidR="004918A6" w:rsidRPr="00DB2FF8" w:rsidRDefault="004918A6" w:rsidP="00EE1679">
      <w:pPr>
        <w:numPr>
          <w:ilvl w:val="0"/>
          <w:numId w:val="25"/>
        </w:numPr>
        <w:autoSpaceDE/>
        <w:autoSpaceDN/>
        <w:adjustRightInd/>
        <w:snapToGrid/>
        <w:spacing w:after="0"/>
        <w:jc w:val="left"/>
        <w:rPr>
          <w:b/>
          <w:szCs w:val="24"/>
        </w:rPr>
      </w:pPr>
      <w:r w:rsidRPr="00DB2FF8">
        <w:rPr>
          <w:b/>
          <w:szCs w:val="24"/>
        </w:rPr>
        <w:t xml:space="preserve"> “Mandatory/Optional” column: Optional with capability signalling</w:t>
      </w:r>
    </w:p>
    <w:p w14:paraId="144CDE1F" w14:textId="77777777" w:rsidR="00411A75" w:rsidRDefault="00411A75" w:rsidP="00411A75">
      <w:pPr>
        <w:rPr>
          <w:b/>
          <w:lang w:eastAsia="zh-CN"/>
        </w:rPr>
      </w:pPr>
    </w:p>
    <w:p w14:paraId="63F1F5D2" w14:textId="77777777" w:rsidR="00411A75" w:rsidRDefault="00411A75" w:rsidP="00411A75">
      <w:pPr>
        <w:pStyle w:val="2"/>
        <w:tabs>
          <w:tab w:val="clear" w:pos="576"/>
          <w:tab w:val="num" w:pos="860"/>
        </w:tabs>
        <w:ind w:left="578" w:hanging="578"/>
      </w:pPr>
      <w:r>
        <w:rPr>
          <w:rFonts w:hint="eastAsia"/>
        </w:rPr>
        <w:t>e</w:t>
      </w:r>
      <w:r>
        <w:t>MIMO</w:t>
      </w:r>
    </w:p>
    <w:p w14:paraId="05791B28" w14:textId="77777777" w:rsidR="00204507" w:rsidRDefault="00204507" w:rsidP="00204507">
      <w:pPr>
        <w:rPr>
          <w:rFonts w:ascii="Calibri" w:eastAsiaTheme="minorHAnsi" w:hAnsi="Calibri" w:cs="Calibri"/>
        </w:rPr>
      </w:pPr>
      <w:r w:rsidRPr="006109B6">
        <w:rPr>
          <w:rFonts w:ascii="Calibri" w:eastAsiaTheme="minorHAnsi" w:hAnsi="Calibri" w:cs="Calibri"/>
          <w:b/>
          <w:highlight w:val="darkYellow"/>
        </w:rPr>
        <w:t>Working assumption:</w:t>
      </w:r>
    </w:p>
    <w:p w14:paraId="09B945ED" w14:textId="712BBFC7" w:rsidR="00204507" w:rsidRDefault="00204507" w:rsidP="00204507">
      <w:pPr>
        <w:rPr>
          <w:lang w:val="en-GB" w:eastAsia="zh-CN"/>
        </w:rPr>
      </w:pPr>
      <w:r>
        <w:rPr>
          <w:noProof/>
          <w:lang w:eastAsia="zh-CN"/>
        </w:rPr>
        <w:drawing>
          <wp:inline distT="0" distB="0" distL="0" distR="0" wp14:anchorId="36693BF1" wp14:editId="735BE6CE">
            <wp:extent cx="5607170" cy="145821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36687" cy="1465889"/>
                    </a:xfrm>
                    <a:prstGeom prst="rect">
                      <a:avLst/>
                    </a:prstGeom>
                  </pic:spPr>
                </pic:pic>
              </a:graphicData>
            </a:graphic>
          </wp:inline>
        </w:drawing>
      </w:r>
    </w:p>
    <w:p w14:paraId="23BC4102" w14:textId="77777777" w:rsidR="00204507" w:rsidRDefault="00204507" w:rsidP="00204507">
      <w:pPr>
        <w:rPr>
          <w:lang w:val="en-GB" w:eastAsia="zh-CN"/>
        </w:rPr>
      </w:pPr>
      <w:r>
        <w:rPr>
          <w:rFonts w:hint="eastAsia"/>
          <w:lang w:val="en-GB" w:eastAsia="zh-CN"/>
        </w:rPr>
        <w:t>For</w:t>
      </w:r>
      <w:r>
        <w:rPr>
          <w:lang w:val="en-GB" w:eastAsia="zh-CN"/>
        </w:rPr>
        <w:t xml:space="preserve"> 16-5c-2, it was a working assumption for the UE capability, which is needed to be discussed further in this meeting. One aspect for Mode-2 is that UE can be configured multiple SRS resources with different number of ports for each resource. For example, UE is configured with a 2-port SRS resource and a 4-port SRS resource, where Rank-1 and 2 full power transmission can be supported in 2-port case and Rank-4 full power transmission can be achieved by 4-port case. To report the UE’s capability clearly for the feature,</w:t>
      </w:r>
      <w:r w:rsidRPr="004D54CB">
        <w:rPr>
          <w:b/>
          <w:lang w:val="en-GB" w:eastAsia="zh-CN"/>
        </w:rPr>
        <w:t xml:space="preserve"> two </w:t>
      </w:r>
      <w:r>
        <w:rPr>
          <w:b/>
          <w:lang w:val="en-GB" w:eastAsia="zh-CN"/>
        </w:rPr>
        <w:t>information</w:t>
      </w:r>
      <w:r w:rsidRPr="004D54CB">
        <w:rPr>
          <w:b/>
          <w:lang w:val="en-GB" w:eastAsia="zh-CN"/>
        </w:rPr>
        <w:t xml:space="preserve"> need</w:t>
      </w:r>
      <w:r>
        <w:rPr>
          <w:b/>
          <w:lang w:val="en-GB" w:eastAsia="zh-CN"/>
        </w:rPr>
        <w:t>s</w:t>
      </w:r>
      <w:r w:rsidRPr="004D54CB">
        <w:rPr>
          <w:b/>
          <w:lang w:val="en-GB" w:eastAsia="zh-CN"/>
        </w:rPr>
        <w:t xml:space="preserve"> to be included in FG 16-5c-2</w:t>
      </w:r>
      <w:r>
        <w:rPr>
          <w:lang w:val="en-GB" w:eastAsia="zh-CN"/>
        </w:rPr>
        <w:t xml:space="preserve">, where </w:t>
      </w:r>
      <w:r w:rsidRPr="004D54CB">
        <w:rPr>
          <w:b/>
          <w:lang w:val="en-GB" w:eastAsia="zh-CN"/>
        </w:rPr>
        <w:t>one is how many SRS resources with different ports</w:t>
      </w:r>
      <w:r>
        <w:rPr>
          <w:lang w:val="en-GB" w:eastAsia="zh-CN"/>
        </w:rPr>
        <w:t xml:space="preserve"> can be supported by UE, </w:t>
      </w:r>
      <w:r w:rsidRPr="004D54CB">
        <w:rPr>
          <w:b/>
          <w:lang w:val="en-GB" w:eastAsia="zh-CN"/>
        </w:rPr>
        <w:t xml:space="preserve">the other one is which combination of SRS resources with </w:t>
      </w:r>
      <w:r w:rsidRPr="004D54CB">
        <w:rPr>
          <w:b/>
          <w:lang w:val="en-GB" w:eastAsia="zh-CN"/>
        </w:rPr>
        <w:lastRenderedPageBreak/>
        <w:t>different ports</w:t>
      </w:r>
      <w:r>
        <w:rPr>
          <w:lang w:val="en-GB" w:eastAsia="zh-CN"/>
        </w:rPr>
        <w:t xml:space="preserve"> can be supported. In the above example, the max number of SRS resources with different ports is 2, and the combination of SRS resources is 2-port and 4-port SRS resources.</w:t>
      </w:r>
    </w:p>
    <w:p w14:paraId="0816AE24" w14:textId="77777777" w:rsidR="00204507" w:rsidRDefault="00204507" w:rsidP="00204507">
      <w:pPr>
        <w:rPr>
          <w:lang w:val="en-GB" w:eastAsia="zh-CN"/>
        </w:rPr>
      </w:pPr>
      <w:r>
        <w:rPr>
          <w:lang w:val="en-GB" w:eastAsia="zh-CN"/>
        </w:rPr>
        <w:t>In current design of FG 16-5c-2, the meaning of candidate values are not clear enough whether the max number of SRS resources with different ports is included:</w:t>
      </w:r>
    </w:p>
    <w:p w14:paraId="69234855" w14:textId="77777777" w:rsidR="00204507" w:rsidRPr="00DE7D57" w:rsidRDefault="00204507" w:rsidP="00EE1679">
      <w:pPr>
        <w:pStyle w:val="af1"/>
        <w:numPr>
          <w:ilvl w:val="0"/>
          <w:numId w:val="24"/>
        </w:numPr>
        <w:autoSpaceDE w:val="0"/>
        <w:autoSpaceDN w:val="0"/>
        <w:adjustRightInd w:val="0"/>
        <w:snapToGrid w:val="0"/>
        <w:spacing w:after="120"/>
        <w:ind w:leftChars="0"/>
        <w:jc w:val="both"/>
        <w:rPr>
          <w:lang w:eastAsia="zh-CN"/>
        </w:rPr>
      </w:pPr>
      <w:r>
        <w:rPr>
          <w:lang w:eastAsia="zh-CN"/>
        </w:rPr>
        <w:t>If the understanding is that</w:t>
      </w:r>
      <w:r w:rsidRPr="00DE7D57">
        <w:rPr>
          <w:lang w:eastAsia="zh-CN"/>
        </w:rPr>
        <w:t xml:space="preserve"> the </w:t>
      </w:r>
      <w:r w:rsidRPr="00DE7D57">
        <w:rPr>
          <w:b/>
          <w:lang w:eastAsia="zh-CN"/>
        </w:rPr>
        <w:t>max number of SRS resources with different ports is included</w:t>
      </w:r>
      <w:r w:rsidRPr="00DE7D57">
        <w:rPr>
          <w:lang w:eastAsia="zh-CN"/>
        </w:rPr>
        <w:t xml:space="preserve"> in the candidate values</w:t>
      </w:r>
      <w:r>
        <w:rPr>
          <w:lang w:eastAsia="zh-CN"/>
        </w:rPr>
        <w:t>, where</w:t>
      </w:r>
      <w:r w:rsidRPr="00DE7D57">
        <w:rPr>
          <w:lang w:eastAsia="zh-CN"/>
        </w:rPr>
        <w:t xml:space="preserve"> the candidate {1_2} can be for max number of SRS resources with different number is 2, and the UE support the SRS resource combination is 1-port and 2-port SRS resources. Similarly, {1_4} is for max number of SRS resource with different number is 2 as well, the UE support SRS resource combination is 1-port and 4-port SRS resources. {1_2_4} is for up to 3 SRS resources can be with different SRS ports, while the SRS resource combination is {1-port, 2-port and 4-port SRS resources}</w:t>
      </w:r>
      <w:r>
        <w:rPr>
          <w:lang w:eastAsia="zh-CN"/>
        </w:rPr>
        <w:t>. T</w:t>
      </w:r>
      <w:r w:rsidRPr="00DE7D57">
        <w:rPr>
          <w:lang w:eastAsia="zh-CN"/>
        </w:rPr>
        <w:t>hen</w:t>
      </w:r>
      <w:r>
        <w:rPr>
          <w:lang w:eastAsia="zh-CN"/>
        </w:rPr>
        <w:t>,</w:t>
      </w:r>
      <w:r w:rsidRPr="00DE7D57">
        <w:rPr>
          <w:lang w:eastAsia="zh-CN"/>
        </w:rPr>
        <w:t xml:space="preserve"> </w:t>
      </w:r>
      <w:r w:rsidRPr="00DE7D57">
        <w:rPr>
          <w:b/>
          <w:lang w:eastAsia="zh-CN"/>
        </w:rPr>
        <w:t>there is one UE capability case is missing: UE only support max 2 SRS resources with different ports, and the SRS resource combination is {2-port, 4-port}.</w:t>
      </w:r>
    </w:p>
    <w:p w14:paraId="099AD9FF" w14:textId="77777777" w:rsidR="00204507" w:rsidRDefault="00204507" w:rsidP="00EE1679">
      <w:pPr>
        <w:pStyle w:val="af1"/>
        <w:numPr>
          <w:ilvl w:val="0"/>
          <w:numId w:val="24"/>
        </w:numPr>
        <w:autoSpaceDE w:val="0"/>
        <w:autoSpaceDN w:val="0"/>
        <w:adjustRightInd w:val="0"/>
        <w:snapToGrid w:val="0"/>
        <w:spacing w:after="120"/>
        <w:ind w:leftChars="0"/>
        <w:jc w:val="both"/>
        <w:rPr>
          <w:lang w:eastAsia="zh-CN"/>
        </w:rPr>
      </w:pPr>
      <w:r w:rsidRPr="00DE7D57">
        <w:rPr>
          <w:lang w:eastAsia="zh-CN"/>
        </w:rPr>
        <w:t xml:space="preserve">If the understanding is that </w:t>
      </w:r>
      <w:r w:rsidRPr="00DE7D57">
        <w:rPr>
          <w:b/>
          <w:lang w:eastAsia="zh-CN"/>
        </w:rPr>
        <w:t>the max number of SRS resources with different ports is not included</w:t>
      </w:r>
      <w:r>
        <w:rPr>
          <w:lang w:eastAsia="zh-CN"/>
        </w:rPr>
        <w:t xml:space="preserve">, </w:t>
      </w:r>
      <w:r w:rsidRPr="00DE7D57">
        <w:rPr>
          <w:b/>
          <w:lang w:eastAsia="zh-CN"/>
        </w:rPr>
        <w:t xml:space="preserve">there is some ambiguity for the UE capability reporting with the current FG. </w:t>
      </w:r>
      <w:r>
        <w:rPr>
          <w:lang w:eastAsia="zh-CN"/>
        </w:rPr>
        <w:t>For example, UE report {1_2_4}, gNB cannot understand how many SRS resources can be with different ports for the UE, it can be 1, 2 or 3</w:t>
      </w:r>
    </w:p>
    <w:p w14:paraId="14A9BB72" w14:textId="77777777" w:rsidR="00204507" w:rsidRPr="00750A3A" w:rsidRDefault="00204507" w:rsidP="00204507">
      <w:pPr>
        <w:rPr>
          <w:lang w:val="en-GB" w:eastAsia="zh-CN"/>
        </w:rPr>
      </w:pPr>
      <w:r>
        <w:rPr>
          <w:lang w:val="en-GB" w:eastAsia="zh-CN"/>
        </w:rPr>
        <w:t>Please note that the parent FG, i.e., FG 16-5c, is for the max number SRS resources, but it is not for max number of SRS resources with different ports. The difference is that FG 16-5c can include the SRS resources with the same ports</w:t>
      </w:r>
      <w:r w:rsidRPr="00750A3A">
        <w:rPr>
          <w:lang w:val="en-GB" w:eastAsia="zh-CN"/>
        </w:rPr>
        <w:t>.</w:t>
      </w:r>
    </w:p>
    <w:p w14:paraId="4E88B38B" w14:textId="77777777" w:rsidR="00204507" w:rsidRDefault="00204507" w:rsidP="00204507">
      <w:pPr>
        <w:rPr>
          <w:lang w:val="en-GB" w:eastAsia="zh-CN"/>
        </w:rPr>
      </w:pPr>
      <w:r>
        <w:rPr>
          <w:rFonts w:hint="eastAsia"/>
          <w:lang w:val="en-GB" w:eastAsia="zh-CN"/>
        </w:rPr>
        <w:t xml:space="preserve">So, </w:t>
      </w:r>
      <w:r>
        <w:rPr>
          <w:lang w:val="en-GB" w:eastAsia="zh-CN"/>
        </w:rPr>
        <w:t>the current version of FG 16-5c-2 is not well defined. There are two solutions to address the mentioned issues above:</w:t>
      </w:r>
    </w:p>
    <w:p w14:paraId="6D5CBF00" w14:textId="77777777" w:rsidR="00204507" w:rsidRDefault="00204507" w:rsidP="00204507">
      <w:pPr>
        <w:rPr>
          <w:lang w:val="en-GB" w:eastAsia="zh-CN"/>
        </w:rPr>
      </w:pPr>
      <w:r w:rsidRPr="00FF3B55">
        <w:rPr>
          <w:b/>
          <w:lang w:val="en-GB" w:eastAsia="zh-CN"/>
        </w:rPr>
        <w:t>Alt.1</w:t>
      </w:r>
      <w:r>
        <w:rPr>
          <w:lang w:val="en-GB" w:eastAsia="zh-CN"/>
        </w:rPr>
        <w:t>: Introduce the candidate value {2_4}, where {2_4} is interpreted as UE support up to 2 SRS resources with different ports, where the SRS resource combination can be 2-port and 4-port SRS resources.</w:t>
      </w:r>
    </w:p>
    <w:p w14:paraId="1A18453C" w14:textId="77777777" w:rsidR="00204507" w:rsidRPr="00DE7D57" w:rsidRDefault="00204507" w:rsidP="00204507">
      <w:pPr>
        <w:rPr>
          <w:lang w:val="en-GB" w:eastAsia="zh-CN"/>
        </w:rPr>
      </w:pPr>
      <w:r w:rsidRPr="00FF3B55">
        <w:rPr>
          <w:b/>
          <w:lang w:val="en-GB" w:eastAsia="zh-CN"/>
        </w:rPr>
        <w:t>Alt.2:</w:t>
      </w:r>
      <w:r>
        <w:rPr>
          <w:lang w:val="en-GB" w:eastAsia="zh-CN"/>
        </w:rPr>
        <w:t xml:space="preserve"> Introduce a new component: max number of SRS resources with different ports, where the candidate values can be {1, 2, 3}.</w:t>
      </w:r>
    </w:p>
    <w:p w14:paraId="42046CA6" w14:textId="68AF7ADE" w:rsidR="00A56D85" w:rsidRDefault="00204507" w:rsidP="00204507">
      <w:pPr>
        <w:rPr>
          <w:b/>
          <w:lang w:val="en-GB" w:eastAsia="zh-CN"/>
        </w:rPr>
      </w:pPr>
      <w:r w:rsidRPr="009D0B05">
        <w:rPr>
          <w:rFonts w:hint="eastAsia"/>
          <w:b/>
          <w:lang w:val="en-GB" w:eastAsia="zh-CN"/>
        </w:rPr>
        <w:t>Proposal</w:t>
      </w:r>
      <w:r w:rsidR="00DB2FF8">
        <w:rPr>
          <w:b/>
          <w:lang w:val="en-GB" w:eastAsia="zh-CN"/>
        </w:rPr>
        <w:t xml:space="preserve"> eMIMO-</w:t>
      </w:r>
      <w:r w:rsidRPr="009D0B05">
        <w:rPr>
          <w:b/>
          <w:lang w:val="en-GB" w:eastAsia="zh-CN"/>
        </w:rPr>
        <w:t>1</w:t>
      </w:r>
      <w:r w:rsidRPr="009D0B05">
        <w:rPr>
          <w:rFonts w:hint="eastAsia"/>
          <w:b/>
          <w:lang w:val="en-GB" w:eastAsia="zh-CN"/>
        </w:rPr>
        <w:t>:</w:t>
      </w:r>
      <w:r w:rsidRPr="009D0B05">
        <w:rPr>
          <w:b/>
          <w:lang w:val="en-GB" w:eastAsia="zh-CN"/>
        </w:rPr>
        <w:t xml:space="preserve"> For FG 16-5c-2, to address the ambiguity on UE capability, one more candidate value {2_4} or a new component “Max number of SRS resources with different ports” should be introduced.</w:t>
      </w:r>
    </w:p>
    <w:p w14:paraId="50B30E08" w14:textId="77777777" w:rsidR="000E683C" w:rsidRDefault="000E683C" w:rsidP="00204507">
      <w:pPr>
        <w:rPr>
          <w:b/>
          <w:lang w:val="en-GB" w:eastAsia="zh-CN"/>
        </w:rPr>
      </w:pPr>
    </w:p>
    <w:p w14:paraId="04EC4B94" w14:textId="609D8C43" w:rsidR="000E683C" w:rsidRDefault="000E683C" w:rsidP="000E683C">
      <w:pPr>
        <w:pStyle w:val="2"/>
        <w:tabs>
          <w:tab w:val="clear" w:pos="576"/>
          <w:tab w:val="num" w:pos="860"/>
        </w:tabs>
        <w:ind w:left="578" w:hanging="578"/>
      </w:pPr>
      <w:r>
        <w:rPr>
          <w:rFonts w:hint="eastAsia"/>
        </w:rPr>
        <w:t>e</w:t>
      </w:r>
      <w:r>
        <w:t>URLLC</w:t>
      </w:r>
    </w:p>
    <w:p w14:paraId="6DBFB5B2" w14:textId="73FB9C86" w:rsidR="00BF6DDA" w:rsidRPr="0056605E" w:rsidRDefault="00406521" w:rsidP="00BF6DDA">
      <w:pPr>
        <w:rPr>
          <w:lang w:eastAsia="zh-CN"/>
        </w:rPr>
      </w:pPr>
      <w:r w:rsidRPr="0056605E">
        <w:rPr>
          <w:lang w:eastAsia="zh-CN"/>
        </w:rPr>
        <w:t>This section discusses the</w:t>
      </w:r>
      <w:r w:rsidR="00BF6DDA" w:rsidRPr="0056605E">
        <w:rPr>
          <w:lang w:eastAsia="zh-CN"/>
        </w:rPr>
        <w:t xml:space="preserve"> </w:t>
      </w:r>
      <w:r w:rsidRPr="0056605E">
        <w:rPr>
          <w:lang w:eastAsia="zh-CN"/>
        </w:rPr>
        <w:t xml:space="preserve">following </w:t>
      </w:r>
      <w:r w:rsidR="00BF6DDA" w:rsidRPr="0056605E">
        <w:rPr>
          <w:lang w:eastAsia="zh-CN"/>
        </w:rPr>
        <w:t xml:space="preserve">remaining issues for </w:t>
      </w:r>
      <w:r w:rsidR="00092049" w:rsidRPr="0056605E">
        <w:rPr>
          <w:lang w:eastAsia="zh-CN"/>
        </w:rPr>
        <w:t>URLLC/IIoT</w:t>
      </w:r>
      <w:r w:rsidR="00BF6DDA" w:rsidRPr="0056605E">
        <w:rPr>
          <w:lang w:eastAsia="zh-CN"/>
        </w:rPr>
        <w:t xml:space="preserve"> capabilities:</w:t>
      </w:r>
    </w:p>
    <w:p w14:paraId="6EAA6313" w14:textId="7F31CD31" w:rsidR="00BF6DDA" w:rsidRPr="0056605E" w:rsidRDefault="00406521" w:rsidP="00BF6DDA">
      <w:pPr>
        <w:pStyle w:val="af1"/>
        <w:numPr>
          <w:ilvl w:val="0"/>
          <w:numId w:val="13"/>
        </w:numPr>
        <w:autoSpaceDE w:val="0"/>
        <w:autoSpaceDN w:val="0"/>
        <w:adjustRightInd w:val="0"/>
        <w:snapToGrid w:val="0"/>
        <w:ind w:leftChars="0"/>
        <w:contextualSpacing/>
        <w:jc w:val="both"/>
        <w:rPr>
          <w:bCs/>
          <w:sz w:val="22"/>
          <w:szCs w:val="22"/>
        </w:rPr>
      </w:pPr>
      <w:r w:rsidRPr="0056605E">
        <w:rPr>
          <w:bCs/>
          <w:sz w:val="22"/>
          <w:szCs w:val="22"/>
        </w:rPr>
        <w:t>Whether to add components for the restriction on the number of</w:t>
      </w:r>
      <w:r w:rsidR="00210334" w:rsidRPr="0056605E">
        <w:rPr>
          <w:bCs/>
          <w:sz w:val="22"/>
          <w:szCs w:val="22"/>
        </w:rPr>
        <w:t xml:space="preserve"> different start symbol indices of PDCCH </w:t>
      </w:r>
      <w:r w:rsidRPr="0056605E">
        <w:rPr>
          <w:bCs/>
          <w:sz w:val="22"/>
          <w:szCs w:val="22"/>
        </w:rPr>
        <w:t xml:space="preserve">monitoring occasions per slot/half-slot to FG 11-2 or not  </w:t>
      </w:r>
    </w:p>
    <w:p w14:paraId="19A7C205" w14:textId="6574ECB2" w:rsidR="00BF6DDA" w:rsidRPr="0056605E" w:rsidRDefault="00406521" w:rsidP="00BF6DDA">
      <w:pPr>
        <w:pStyle w:val="af1"/>
        <w:numPr>
          <w:ilvl w:val="0"/>
          <w:numId w:val="13"/>
        </w:numPr>
        <w:autoSpaceDE w:val="0"/>
        <w:autoSpaceDN w:val="0"/>
        <w:adjustRightInd w:val="0"/>
        <w:snapToGrid w:val="0"/>
        <w:ind w:leftChars="0"/>
        <w:contextualSpacing/>
        <w:jc w:val="both"/>
        <w:rPr>
          <w:bCs/>
          <w:sz w:val="22"/>
          <w:szCs w:val="22"/>
        </w:rPr>
      </w:pPr>
      <w:r w:rsidRPr="0056605E">
        <w:rPr>
          <w:bCs/>
          <w:sz w:val="22"/>
          <w:szCs w:val="22"/>
        </w:rPr>
        <w:t xml:space="preserve">Details of </w:t>
      </w:r>
      <w:r w:rsidR="00210334" w:rsidRPr="0056605E">
        <w:rPr>
          <w:bCs/>
          <w:sz w:val="22"/>
          <w:szCs w:val="22"/>
        </w:rPr>
        <w:t>n</w:t>
      </w:r>
      <w:r w:rsidRPr="0056605E">
        <w:rPr>
          <w:bCs/>
          <w:sz w:val="22"/>
          <w:szCs w:val="22"/>
        </w:rPr>
        <w:t xml:space="preserve">ew FG “Out-of-order </w:t>
      </w:r>
      <w:r w:rsidRPr="0056605E">
        <w:rPr>
          <w:sz w:val="22"/>
          <w:szCs w:val="22"/>
        </w:rPr>
        <w:t>CBG-based re-transmission(s) with cancelled initial PUSCH transmission</w:t>
      </w:r>
      <w:r w:rsidRPr="0056605E">
        <w:rPr>
          <w:bCs/>
          <w:sz w:val="22"/>
          <w:szCs w:val="22"/>
        </w:rPr>
        <w:t xml:space="preserve">” </w:t>
      </w:r>
    </w:p>
    <w:p w14:paraId="551E3892" w14:textId="77777777" w:rsidR="00BF6DDA" w:rsidRDefault="00BF6DDA" w:rsidP="00BF6DDA">
      <w:pPr>
        <w:pStyle w:val="af1"/>
        <w:autoSpaceDE w:val="0"/>
        <w:autoSpaceDN w:val="0"/>
        <w:adjustRightInd w:val="0"/>
        <w:snapToGrid w:val="0"/>
        <w:ind w:leftChars="0" w:left="845" w:firstLine="0"/>
        <w:contextualSpacing/>
        <w:jc w:val="both"/>
        <w:rPr>
          <w:bCs/>
        </w:rPr>
      </w:pPr>
    </w:p>
    <w:p w14:paraId="161FE904" w14:textId="00C57849" w:rsidR="000E683C" w:rsidRPr="005832DB" w:rsidRDefault="00406521" w:rsidP="000E683C">
      <w:pPr>
        <w:outlineLvl w:val="2"/>
        <w:rPr>
          <w:b/>
          <w:u w:val="single"/>
          <w:lang w:eastAsia="zh-CN"/>
        </w:rPr>
      </w:pPr>
      <w:r>
        <w:rPr>
          <w:b/>
          <w:u w:val="single"/>
          <w:lang w:eastAsia="zh-CN"/>
        </w:rPr>
        <w:t xml:space="preserve">FG 11-2: </w:t>
      </w:r>
      <w:r w:rsidR="00210334">
        <w:rPr>
          <w:b/>
          <w:u w:val="single"/>
          <w:lang w:eastAsia="zh-CN"/>
        </w:rPr>
        <w:t>Whether to add components for the restriction on</w:t>
      </w:r>
      <w:r>
        <w:rPr>
          <w:b/>
          <w:u w:val="single"/>
          <w:lang w:eastAsia="zh-CN"/>
        </w:rPr>
        <w:t xml:space="preserve"> the number of</w:t>
      </w:r>
      <w:r w:rsidR="00210334">
        <w:rPr>
          <w:b/>
          <w:u w:val="single"/>
          <w:lang w:eastAsia="zh-CN"/>
        </w:rPr>
        <w:t xml:space="preserve"> different start symbol indices of PDCCH</w:t>
      </w:r>
      <w:r>
        <w:rPr>
          <w:b/>
          <w:u w:val="single"/>
          <w:lang w:eastAsia="zh-CN"/>
        </w:rPr>
        <w:t xml:space="preserve"> monitoring occasions per slot/half-slot</w:t>
      </w:r>
    </w:p>
    <w:p w14:paraId="3D9834E1" w14:textId="1CD5E888" w:rsidR="0056605E" w:rsidRPr="00BC2874" w:rsidRDefault="0056605E" w:rsidP="0056605E">
      <w:pPr>
        <w:rPr>
          <w:lang w:eastAsia="zh-CN"/>
        </w:rPr>
      </w:pPr>
      <w:r w:rsidRPr="0056605E">
        <w:rPr>
          <w:lang w:eastAsia="zh-CN"/>
        </w:rPr>
        <w:t xml:space="preserve">In FG 3-5b, the following two sub-bullets to define the restriction on the number of </w:t>
      </w:r>
      <w:r w:rsidRPr="00BC2874">
        <w:rPr>
          <w:bCs/>
        </w:rPr>
        <w:t>different start symbol indices of PDCCH monitoring occasions per slot and per half-slot</w:t>
      </w:r>
      <w:r w:rsidRPr="00BC2874">
        <w:rPr>
          <w:lang w:eastAsia="zh-CN"/>
        </w:rPr>
        <w:t xml:space="preserve"> is given</w:t>
      </w:r>
      <w:r w:rsidR="00BC2874">
        <w:rPr>
          <w:lang w:eastAsia="zh-CN"/>
        </w:rPr>
        <w:t xml:space="preserve"> from UE implementation complexity perspective</w:t>
      </w:r>
      <w:r w:rsidRPr="00BC2874">
        <w:rPr>
          <w:lang w:eastAsia="zh-CN"/>
        </w:rPr>
        <w:t xml:space="preserve">: </w:t>
      </w:r>
    </w:p>
    <w:p w14:paraId="47D732D1" w14:textId="77777777" w:rsidR="0056605E" w:rsidRPr="0056605E" w:rsidRDefault="0056605E" w:rsidP="0056605E">
      <w:pPr>
        <w:pStyle w:val="af1"/>
        <w:numPr>
          <w:ilvl w:val="0"/>
          <w:numId w:val="13"/>
        </w:numPr>
        <w:autoSpaceDE w:val="0"/>
        <w:autoSpaceDN w:val="0"/>
        <w:adjustRightInd w:val="0"/>
        <w:snapToGrid w:val="0"/>
        <w:ind w:leftChars="0"/>
        <w:contextualSpacing/>
        <w:jc w:val="both"/>
        <w:rPr>
          <w:rFonts w:ascii="Times New Roman" w:hAnsi="Times New Roman"/>
          <w:bCs/>
          <w:sz w:val="22"/>
          <w:szCs w:val="22"/>
        </w:rPr>
      </w:pPr>
      <w:r w:rsidRPr="0056605E">
        <w:rPr>
          <w:rFonts w:ascii="Times New Roman" w:hAnsi="Times New Roman"/>
          <w:bCs/>
          <w:sz w:val="22"/>
          <w:szCs w:val="22"/>
        </w:rPr>
        <w:t>The number of different start symbol indices of PDCCH monitoring occasions per slot including PDCCH monitoring occasions of FG-3-1, is no more than 7.</w:t>
      </w:r>
    </w:p>
    <w:p w14:paraId="25C54C8D" w14:textId="77777777" w:rsidR="0056605E" w:rsidRPr="0056605E" w:rsidRDefault="0056605E" w:rsidP="0056605E">
      <w:pPr>
        <w:pStyle w:val="af1"/>
        <w:numPr>
          <w:ilvl w:val="0"/>
          <w:numId w:val="13"/>
        </w:numPr>
        <w:autoSpaceDE w:val="0"/>
        <w:autoSpaceDN w:val="0"/>
        <w:adjustRightInd w:val="0"/>
        <w:snapToGrid w:val="0"/>
        <w:ind w:leftChars="0"/>
        <w:contextualSpacing/>
        <w:jc w:val="both"/>
        <w:rPr>
          <w:rFonts w:ascii="Times New Roman" w:hAnsi="Times New Roman"/>
          <w:bCs/>
          <w:sz w:val="22"/>
          <w:szCs w:val="22"/>
        </w:rPr>
      </w:pPr>
      <w:r w:rsidRPr="0056605E">
        <w:rPr>
          <w:rFonts w:ascii="Times New Roman" w:hAnsi="Times New Roman"/>
          <w:bCs/>
          <w:sz w:val="22"/>
          <w:szCs w:val="22"/>
        </w:rPr>
        <w:t>The number of different start symbol indices of PDCCH monitoring occasions per half-slot including PDCCH monitoring occasions of FG-3-1 is no more than 4 in SCell.</w:t>
      </w:r>
    </w:p>
    <w:p w14:paraId="4DB68948" w14:textId="77777777" w:rsidR="007C1077" w:rsidRDefault="007C1077" w:rsidP="007C1077">
      <w:pPr>
        <w:spacing w:after="0"/>
        <w:rPr>
          <w:lang w:eastAsia="zh-CN"/>
        </w:rPr>
      </w:pPr>
    </w:p>
    <w:p w14:paraId="62791A47" w14:textId="49F0328E" w:rsidR="00BE5DC0" w:rsidRDefault="00BC2874" w:rsidP="004F0AB9">
      <w:pPr>
        <w:spacing w:afterLines="100" w:after="240"/>
        <w:rPr>
          <w:rFonts w:eastAsiaTheme="minorEastAsia"/>
          <w:color w:val="000000" w:themeColor="text1"/>
          <w:lang w:eastAsia="zh-CN"/>
        </w:rPr>
      </w:pPr>
      <w:r>
        <w:rPr>
          <w:rFonts w:hint="eastAsia"/>
          <w:lang w:eastAsia="zh-CN"/>
        </w:rPr>
        <w:t>F</w:t>
      </w:r>
      <w:r>
        <w:rPr>
          <w:lang w:eastAsia="zh-CN"/>
        </w:rPr>
        <w:t>G 11-2 is desig</w:t>
      </w:r>
      <w:r w:rsidR="00066B14">
        <w:rPr>
          <w:lang w:eastAsia="zh-CN"/>
        </w:rPr>
        <w:t>ned based on the framework of FG 3-5b, therefore similar</w:t>
      </w:r>
      <w:r w:rsidR="007C1077">
        <w:rPr>
          <w:lang w:eastAsia="zh-CN"/>
        </w:rPr>
        <w:t xml:space="preserve"> restriction should be included also. </w:t>
      </w:r>
      <w:r w:rsidR="004F0AB9">
        <w:rPr>
          <w:lang w:eastAsia="zh-CN"/>
        </w:rPr>
        <w:t>One issue discussed in RAN1#102-e is that whether</w:t>
      </w:r>
      <w:r w:rsidR="004F0AB9">
        <w:rPr>
          <w:rFonts w:eastAsiaTheme="minorEastAsia"/>
          <w:color w:val="000000" w:themeColor="text1"/>
          <w:lang w:eastAsia="zh-CN"/>
        </w:rPr>
        <w:t xml:space="preserve"> the number of different start symbol indices of PDCCH monitoring occasions per slot will have impact on the UE complexity</w:t>
      </w:r>
      <w:r w:rsidR="00B72F35">
        <w:rPr>
          <w:rFonts w:eastAsiaTheme="minorEastAsia"/>
          <w:color w:val="000000" w:themeColor="text1"/>
          <w:lang w:eastAsia="zh-CN"/>
        </w:rPr>
        <w:t>. In our understanding, it will have impact on the UE complexity</w:t>
      </w:r>
      <w:r w:rsidR="004F0AB9">
        <w:rPr>
          <w:rFonts w:eastAsiaTheme="minorEastAsia"/>
          <w:color w:val="000000" w:themeColor="text1"/>
          <w:lang w:eastAsia="zh-CN"/>
        </w:rPr>
        <w:t xml:space="preserve"> at least from PDCCH overbooking perspective</w:t>
      </w:r>
      <w:r w:rsidR="00BE5DC0">
        <w:rPr>
          <w:rFonts w:eastAsiaTheme="minorEastAsia"/>
          <w:color w:val="000000" w:themeColor="text1"/>
          <w:lang w:eastAsia="zh-CN"/>
        </w:rPr>
        <w:t xml:space="preserve">, unless it is clarified </w:t>
      </w:r>
      <w:r w:rsidR="003632D6">
        <w:rPr>
          <w:rFonts w:eastAsiaTheme="minorEastAsia"/>
          <w:color w:val="000000" w:themeColor="text1"/>
          <w:lang w:eastAsia="zh-CN"/>
        </w:rPr>
        <w:lastRenderedPageBreak/>
        <w:t xml:space="preserve">that </w:t>
      </w:r>
      <w:r w:rsidR="003632D6" w:rsidRPr="003632D6">
        <w:rPr>
          <w:rFonts w:eastAsiaTheme="minorEastAsia" w:hint="eastAsia"/>
          <w:color w:val="000000" w:themeColor="text1"/>
          <w:lang w:eastAsia="zh-CN"/>
        </w:rPr>
        <w:t>U</w:t>
      </w:r>
      <w:r w:rsidR="003632D6" w:rsidRPr="003632D6">
        <w:rPr>
          <w:rFonts w:eastAsiaTheme="minorEastAsia"/>
          <w:color w:val="000000" w:themeColor="text1"/>
          <w:lang w:eastAsia="zh-CN"/>
        </w:rPr>
        <w:t>E does not expect to do the CCE/BD counting in spans except the first one within a slot for Rel-16 PDCCH monitoring capability on the primary cell</w:t>
      </w:r>
      <w:r w:rsidR="003632D6" w:rsidRPr="003632D6">
        <w:rPr>
          <w:rFonts w:ascii="Times" w:eastAsiaTheme="minorEastAsia" w:hAnsi="Times"/>
          <w:bCs/>
          <w:sz w:val="20"/>
        </w:rPr>
        <w:t xml:space="preserve">, </w:t>
      </w:r>
      <w:r w:rsidR="004C1CCA">
        <w:rPr>
          <w:rFonts w:ascii="Times" w:eastAsiaTheme="minorEastAsia" w:hAnsi="Times"/>
          <w:bCs/>
          <w:sz w:val="20"/>
        </w:rPr>
        <w:t xml:space="preserve">where CCE/BD counting is </w:t>
      </w:r>
      <w:r w:rsidR="003632D6" w:rsidRPr="003632D6">
        <w:rPr>
          <w:rFonts w:ascii="Times" w:eastAsiaTheme="minorEastAsia" w:hAnsi="Times"/>
          <w:bCs/>
          <w:sz w:val="20"/>
        </w:rPr>
        <w:t>as defined by the following two paragraphs in TS 38.213</w:t>
      </w:r>
      <w:r w:rsidR="004C1CCA">
        <w:rPr>
          <w:rFonts w:eastAsiaTheme="minorEastAsia"/>
          <w:color w:val="000000" w:themeColor="text1"/>
          <w:lang w:eastAsia="zh-CN"/>
        </w:rPr>
        <w:t>:</w:t>
      </w:r>
    </w:p>
    <w:tbl>
      <w:tblPr>
        <w:tblStyle w:val="ac"/>
        <w:tblW w:w="0" w:type="auto"/>
        <w:tblLook w:val="04A0" w:firstRow="1" w:lastRow="0" w:firstColumn="1" w:lastColumn="0" w:noHBand="0" w:noVBand="1"/>
      </w:tblPr>
      <w:tblGrid>
        <w:gridCol w:w="9307"/>
      </w:tblGrid>
      <w:tr w:rsidR="004C1CCA" w14:paraId="76AA3BEC" w14:textId="77777777" w:rsidTr="004C1CCA">
        <w:tc>
          <w:tcPr>
            <w:tcW w:w="9307" w:type="dxa"/>
          </w:tcPr>
          <w:p w14:paraId="75B551D8" w14:textId="77777777" w:rsidR="004C1CCA" w:rsidRPr="00B151E0" w:rsidRDefault="004C1CCA" w:rsidP="004C1CCA">
            <w:r w:rsidRPr="00D20E88">
              <w:t xml:space="preserve">A PDCCH candidate with index </w:t>
            </w:r>
            <w:r>
              <w:rPr>
                <w:noProof/>
                <w:position w:val="-14"/>
                <w:lang w:eastAsia="zh-CN"/>
              </w:rPr>
              <w:drawing>
                <wp:inline distT="0" distB="0" distL="0" distR="0" wp14:anchorId="1AE41C45" wp14:editId="3C1D3FAF">
                  <wp:extent cx="270510" cy="242570"/>
                  <wp:effectExtent l="0" t="0" r="0" b="5080"/>
                  <wp:docPr id="4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for a search space set </w:t>
            </w:r>
            <w:r>
              <w:rPr>
                <w:noProof/>
                <w:position w:val="-12"/>
                <w:lang w:eastAsia="zh-CN"/>
              </w:rPr>
              <w:drawing>
                <wp:inline distT="0" distB="0" distL="0" distR="0" wp14:anchorId="4920F464" wp14:editId="104C75AD">
                  <wp:extent cx="177165" cy="242570"/>
                  <wp:effectExtent l="0" t="0" r="0" b="5080"/>
                  <wp:docPr id="4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165" cy="242570"/>
                          </a:xfrm>
                          <a:prstGeom prst="rect">
                            <a:avLst/>
                          </a:prstGeom>
                          <a:noFill/>
                          <a:ln>
                            <a:noFill/>
                          </a:ln>
                        </pic:spPr>
                      </pic:pic>
                    </a:graphicData>
                  </a:graphic>
                </wp:inline>
              </w:drawing>
            </w:r>
            <w:r w:rsidRPr="00D20E88">
              <w:t xml:space="preserve"> using a set of CCEs in a CORESET </w:t>
            </w:r>
            <w:r>
              <w:rPr>
                <w:noProof/>
                <w:position w:val="-10"/>
                <w:lang w:eastAsia="zh-CN"/>
              </w:rPr>
              <w:drawing>
                <wp:inline distT="0" distB="0" distL="0" distR="0" wp14:anchorId="604B1D0D" wp14:editId="3CA66632">
                  <wp:extent cx="177165" cy="177165"/>
                  <wp:effectExtent l="0" t="0" r="0" b="0"/>
                  <wp:docPr id="4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on the active DL BWP for serving cell </w:t>
            </w:r>
            <w:r>
              <w:rPr>
                <w:noProof/>
                <w:position w:val="-10"/>
                <w:lang w:eastAsia="zh-CN"/>
              </w:rPr>
              <w:drawing>
                <wp:inline distT="0" distB="0" distL="0" distR="0" wp14:anchorId="56AB6A46" wp14:editId="0918DEAB">
                  <wp:extent cx="177165" cy="177165"/>
                  <wp:effectExtent l="0" t="0" r="0" b="0"/>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is not counted </w:t>
            </w:r>
            <w:r>
              <w:t>for monitoring</w:t>
            </w:r>
            <w:r w:rsidRPr="00D20E88">
              <w:t xml:space="preserve"> if there is a PDCCH candidate with index </w:t>
            </w:r>
            <w:r>
              <w:rPr>
                <w:noProof/>
                <w:position w:val="-14"/>
                <w:lang w:eastAsia="zh-CN"/>
              </w:rPr>
              <w:drawing>
                <wp:inline distT="0" distB="0" distL="0" distR="0" wp14:anchorId="1A22F46E" wp14:editId="4A07DD2D">
                  <wp:extent cx="270510" cy="242570"/>
                  <wp:effectExtent l="0" t="0" r="0" b="5080"/>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for a search space set </w:t>
            </w:r>
            <w:r>
              <w:rPr>
                <w:noProof/>
                <w:position w:val="-12"/>
                <w:lang w:eastAsia="zh-CN"/>
              </w:rPr>
              <w:drawing>
                <wp:inline distT="0" distB="0" distL="0" distR="0" wp14:anchorId="2ABCF08C" wp14:editId="2D650599">
                  <wp:extent cx="270510" cy="242570"/>
                  <wp:effectExtent l="0" t="0" r="0" b="5080"/>
                  <wp:docPr id="5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or if there is a PDCCH candidate with index </w:t>
            </w:r>
            <w:r>
              <w:rPr>
                <w:noProof/>
                <w:position w:val="-14"/>
                <w:lang w:eastAsia="zh-CN"/>
              </w:rPr>
              <w:drawing>
                <wp:inline distT="0" distB="0" distL="0" distR="0" wp14:anchorId="17949726" wp14:editId="3A775B1B">
                  <wp:extent cx="270510" cy="242570"/>
                  <wp:effectExtent l="0" t="0" r="0" b="5080"/>
                  <wp:docPr id="5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and </w:t>
            </w:r>
            <w:r>
              <w:rPr>
                <w:noProof/>
                <w:position w:val="-14"/>
                <w:lang w:eastAsia="zh-CN"/>
              </w:rPr>
              <w:drawing>
                <wp:inline distT="0" distB="0" distL="0" distR="0" wp14:anchorId="0FEEED88" wp14:editId="5C1B4243">
                  <wp:extent cx="737235" cy="242570"/>
                  <wp:effectExtent l="0" t="0" r="5715" b="5080"/>
                  <wp:docPr id="5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7235" cy="242570"/>
                          </a:xfrm>
                          <a:prstGeom prst="rect">
                            <a:avLst/>
                          </a:prstGeom>
                          <a:noFill/>
                          <a:ln>
                            <a:noFill/>
                          </a:ln>
                        </pic:spPr>
                      </pic:pic>
                    </a:graphicData>
                  </a:graphic>
                </wp:inline>
              </w:drawing>
            </w:r>
            <w:r w:rsidRPr="00D20E88">
              <w:t xml:space="preserve">, in the CORESET </w:t>
            </w:r>
            <w:r>
              <w:rPr>
                <w:noProof/>
                <w:position w:val="-10"/>
                <w:lang w:eastAsia="zh-CN"/>
              </w:rPr>
              <w:drawing>
                <wp:inline distT="0" distB="0" distL="0" distR="0" wp14:anchorId="1CC9E599" wp14:editId="0879EF95">
                  <wp:extent cx="177165" cy="177165"/>
                  <wp:effectExtent l="0" t="0" r="0" b="0"/>
                  <wp:docPr id="5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on the active DL BWP for serving cell </w:t>
            </w:r>
            <w:r>
              <w:rPr>
                <w:noProof/>
                <w:position w:val="-10"/>
                <w:lang w:eastAsia="zh-CN"/>
              </w:rPr>
              <w:drawing>
                <wp:inline distT="0" distB="0" distL="0" distR="0" wp14:anchorId="48E8E82B" wp14:editId="2A1F8693">
                  <wp:extent cx="177165" cy="177165"/>
                  <wp:effectExtent l="0" t="0" r="0" b="0"/>
                  <wp:docPr id="5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D20E88">
              <w:t xml:space="preserve"> using a same set of CCEs, the PDCCH candidates have identical scrambling, and the corresponding DCI formats for the PDCCH candidates have a same size; otherwise, the PDCCH candidate with index </w:t>
            </w:r>
            <w:r>
              <w:rPr>
                <w:noProof/>
                <w:position w:val="-14"/>
                <w:lang w:eastAsia="zh-CN"/>
              </w:rPr>
              <w:drawing>
                <wp:inline distT="0" distB="0" distL="0" distR="0" wp14:anchorId="167A7DC9" wp14:editId="74384D53">
                  <wp:extent cx="270510" cy="242570"/>
                  <wp:effectExtent l="0" t="0" r="0" b="5080"/>
                  <wp:docPr id="5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510" cy="242570"/>
                          </a:xfrm>
                          <a:prstGeom prst="rect">
                            <a:avLst/>
                          </a:prstGeom>
                          <a:noFill/>
                          <a:ln>
                            <a:noFill/>
                          </a:ln>
                        </pic:spPr>
                      </pic:pic>
                    </a:graphicData>
                  </a:graphic>
                </wp:inline>
              </w:drawing>
            </w:r>
            <w:r w:rsidRPr="00D20E88">
              <w:t xml:space="preserve"> is counted </w:t>
            </w:r>
            <w:r>
              <w:t>for monitoring</w:t>
            </w:r>
            <w:r w:rsidRPr="00D20E88">
              <w:t xml:space="preserve">.  </w:t>
            </w:r>
          </w:p>
          <w:p w14:paraId="4811B784" w14:textId="77777777" w:rsidR="004C1CCA" w:rsidRPr="00662008" w:rsidRDefault="004C1CCA" w:rsidP="004C1CCA">
            <w:pPr>
              <w:rPr>
                <w:rFonts w:eastAsiaTheme="minorEastAsia"/>
                <w:lang w:eastAsia="zh-CN"/>
              </w:rPr>
            </w:pPr>
            <w:r>
              <w:rPr>
                <w:rFonts w:eastAsiaTheme="minorEastAsia"/>
                <w:lang w:eastAsia="zh-CN"/>
              </w:rPr>
              <w:t>…</w:t>
            </w:r>
          </w:p>
          <w:p w14:paraId="6ABA1A18" w14:textId="77777777" w:rsidR="004C1CCA" w:rsidRDefault="004C1CCA" w:rsidP="004C1CCA">
            <w:r>
              <w:t>CCEs for PDCCH candidates are non-overlapped if they correspond to</w:t>
            </w:r>
          </w:p>
          <w:p w14:paraId="0087EE14" w14:textId="77777777" w:rsidR="004C1CCA" w:rsidRPr="00B916EC" w:rsidRDefault="004C1CCA" w:rsidP="004C1CCA">
            <w:pPr>
              <w:pStyle w:val="B1"/>
              <w:ind w:left="1440" w:hanging="480"/>
            </w:pPr>
            <w:r>
              <w:t>-</w:t>
            </w:r>
            <w:r>
              <w:tab/>
              <w:t xml:space="preserve">different CORESET indexes, or </w:t>
            </w:r>
          </w:p>
          <w:p w14:paraId="79C52332" w14:textId="77777777" w:rsidR="004C1CCA" w:rsidRPr="00B151E0" w:rsidRDefault="004C1CCA" w:rsidP="004C1CCA">
            <w:pPr>
              <w:pStyle w:val="B1"/>
              <w:ind w:left="1440" w:hanging="480"/>
            </w:pPr>
            <w:r>
              <w:t>-</w:t>
            </w:r>
            <w:r>
              <w:tab/>
              <w:t>different first symbols for the reception of the respective PDCCH candidates.</w:t>
            </w:r>
          </w:p>
          <w:p w14:paraId="680DDB7D" w14:textId="77777777" w:rsidR="004C1CCA" w:rsidRPr="004C1CCA" w:rsidRDefault="004C1CCA" w:rsidP="004F0AB9">
            <w:pPr>
              <w:spacing w:afterLines="100" w:after="240"/>
              <w:rPr>
                <w:rFonts w:eastAsiaTheme="minorEastAsia"/>
                <w:color w:val="000000" w:themeColor="text1"/>
                <w:lang w:val="x-none" w:eastAsia="zh-CN"/>
              </w:rPr>
            </w:pPr>
          </w:p>
        </w:tc>
      </w:tr>
    </w:tbl>
    <w:p w14:paraId="1331398A" w14:textId="2916982C" w:rsidR="00BE5DC0" w:rsidRDefault="000B191F" w:rsidP="000B191F">
      <w:pPr>
        <w:spacing w:beforeLines="50" w:before="120" w:afterLines="100" w:after="240"/>
        <w:rPr>
          <w:rFonts w:eastAsiaTheme="minorEastAsia"/>
          <w:color w:val="000000" w:themeColor="text1"/>
          <w:lang w:eastAsia="zh-CN"/>
        </w:rPr>
      </w:pPr>
      <w:r>
        <w:rPr>
          <w:lang w:eastAsia="zh-CN"/>
        </w:rPr>
        <w:t>If UE needs to do CCE/BD counting in all the spans in a slot, the UE complexity would be too high, since the number of PDCCH monitoring occasions with different starting symbol index will have impact on UE complexity at least from CCE/BD counting perspective, as you can tell from the two paragraphs in the spec</w:t>
      </w:r>
      <w:r w:rsidR="000741B4">
        <w:rPr>
          <w:lang w:eastAsia="zh-CN"/>
        </w:rPr>
        <w:t xml:space="preserve"> above.</w:t>
      </w:r>
      <w:r w:rsidR="00EA3F95">
        <w:rPr>
          <w:lang w:eastAsia="zh-CN"/>
        </w:rPr>
        <w:t xml:space="preserve"> Based on the discussion in RAN1#102-e, </w:t>
      </w:r>
      <w:r w:rsidR="00A7164A">
        <w:rPr>
          <w:lang w:eastAsia="zh-CN"/>
        </w:rPr>
        <w:t xml:space="preserve">some other UE vendors expressed that even without CCE/BD counting, it will increase the UE complexity on some other aspects also, therefore seems safer to include the two bullets directly in FG 11-2. </w:t>
      </w:r>
    </w:p>
    <w:p w14:paraId="2A373B48" w14:textId="45D8900D" w:rsidR="00DD657B" w:rsidRPr="00822354" w:rsidRDefault="0097022D" w:rsidP="00DD657B">
      <w:pPr>
        <w:rPr>
          <w:b/>
          <w:lang w:eastAsia="zh-CN"/>
        </w:rPr>
      </w:pPr>
      <w:bookmarkStart w:id="7" w:name="OLE_LINK38"/>
      <w:bookmarkStart w:id="8" w:name="OLE_LINK39"/>
      <w:r w:rsidRPr="0025451D">
        <w:rPr>
          <w:rFonts w:hint="eastAsia"/>
          <w:b/>
          <w:lang w:eastAsia="zh-CN"/>
        </w:rPr>
        <w:t>P</w:t>
      </w:r>
      <w:r w:rsidRPr="0025451D">
        <w:rPr>
          <w:b/>
          <w:lang w:eastAsia="zh-CN"/>
        </w:rPr>
        <w:t xml:space="preserve">roposal </w:t>
      </w:r>
      <w:r>
        <w:rPr>
          <w:b/>
          <w:lang w:eastAsia="zh-CN"/>
        </w:rPr>
        <w:t>eURLLC-</w:t>
      </w:r>
      <w:r w:rsidRPr="0025451D">
        <w:rPr>
          <w:b/>
          <w:lang w:eastAsia="zh-CN"/>
        </w:rPr>
        <w:t xml:space="preserve">1: </w:t>
      </w:r>
      <w:r w:rsidR="00822354">
        <w:rPr>
          <w:b/>
          <w:lang w:eastAsia="zh-CN"/>
        </w:rPr>
        <w:t xml:space="preserve">Add the components </w:t>
      </w:r>
      <w:r w:rsidR="00822354" w:rsidRPr="00822354">
        <w:rPr>
          <w:b/>
          <w:lang w:eastAsia="zh-CN"/>
        </w:rPr>
        <w:t>for the restriction on the number of different start symbol indices of PDCCH monitoring occasions per slot/half-slot</w:t>
      </w:r>
      <w:r w:rsidR="00B20C75">
        <w:rPr>
          <w:b/>
          <w:lang w:eastAsia="zh-CN"/>
        </w:rPr>
        <w:t xml:space="preserve"> in FG 11-2. </w:t>
      </w:r>
      <w:r w:rsidR="00822354">
        <w:rPr>
          <w:b/>
          <w:lang w:eastAsia="zh-CN"/>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66"/>
        <w:gridCol w:w="1559"/>
        <w:gridCol w:w="6237"/>
      </w:tblGrid>
      <w:tr w:rsidR="00DD657B" w:rsidRPr="005C482E" w14:paraId="2B994A8F" w14:textId="77777777" w:rsidTr="00D608DA">
        <w:trPr>
          <w:trHeight w:val="20"/>
        </w:trPr>
        <w:tc>
          <w:tcPr>
            <w:tcW w:w="1077" w:type="dxa"/>
            <w:tcBorders>
              <w:top w:val="single" w:sz="4" w:space="0" w:color="auto"/>
              <w:left w:val="single" w:sz="4" w:space="0" w:color="auto"/>
              <w:bottom w:val="single" w:sz="4" w:space="0" w:color="auto"/>
              <w:right w:val="single" w:sz="4" w:space="0" w:color="auto"/>
            </w:tcBorders>
          </w:tcPr>
          <w:bookmarkEnd w:id="7"/>
          <w:bookmarkEnd w:id="8"/>
          <w:p w14:paraId="5EDBB60F" w14:textId="77777777" w:rsidR="00DD657B" w:rsidRPr="005C482E" w:rsidRDefault="00DD657B" w:rsidP="00D608DA">
            <w:pPr>
              <w:pStyle w:val="TAL"/>
              <w:rPr>
                <w:rFonts w:cs="Arial"/>
                <w:szCs w:val="18"/>
                <w:lang w:eastAsia="ja-JP"/>
              </w:rPr>
            </w:pPr>
            <w:r w:rsidRPr="005C482E">
              <w:rPr>
                <w:rFonts w:cs="Arial"/>
                <w:szCs w:val="18"/>
                <w:lang w:eastAsia="ja-JP"/>
              </w:rPr>
              <w:t xml:space="preserve">11. </w:t>
            </w:r>
          </w:p>
          <w:p w14:paraId="2DE44E4B" w14:textId="77777777" w:rsidR="00DD657B" w:rsidRPr="005C482E" w:rsidRDefault="00DD657B" w:rsidP="00D608DA">
            <w:pPr>
              <w:pStyle w:val="TAL"/>
              <w:rPr>
                <w:rFonts w:cs="Arial"/>
                <w:szCs w:val="18"/>
                <w:lang w:eastAsia="ja-JP"/>
              </w:rPr>
            </w:pPr>
            <w:r w:rsidRPr="005C482E">
              <w:rPr>
                <w:rFonts w:cs="Arial"/>
                <w:szCs w:val="18"/>
                <w:lang w:eastAsia="ja-JP"/>
              </w:rPr>
              <w:t>NR_L1enh_URLLC</w:t>
            </w:r>
          </w:p>
        </w:tc>
        <w:tc>
          <w:tcPr>
            <w:tcW w:w="766" w:type="dxa"/>
            <w:tcBorders>
              <w:top w:val="single" w:sz="4" w:space="0" w:color="auto"/>
              <w:left w:val="single" w:sz="4" w:space="0" w:color="auto"/>
              <w:bottom w:val="single" w:sz="4" w:space="0" w:color="auto"/>
              <w:right w:val="single" w:sz="4" w:space="0" w:color="auto"/>
            </w:tcBorders>
          </w:tcPr>
          <w:p w14:paraId="2A9C5BDA" w14:textId="77777777" w:rsidR="00DD657B" w:rsidRPr="005C482E" w:rsidRDefault="00DD657B" w:rsidP="00D608DA">
            <w:pPr>
              <w:pStyle w:val="TAL"/>
              <w:rPr>
                <w:rFonts w:cs="Arial"/>
                <w:szCs w:val="18"/>
                <w:lang w:eastAsia="zh-CN"/>
              </w:rPr>
            </w:pPr>
            <w:r w:rsidRPr="005C482E">
              <w:rPr>
                <w:rFonts w:cs="Arial"/>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4B7C9469" w14:textId="77777777" w:rsidR="00DD657B" w:rsidRPr="005C482E" w:rsidRDefault="00DD657B" w:rsidP="00D608DA">
            <w:pPr>
              <w:pStyle w:val="TAL"/>
              <w:rPr>
                <w:rFonts w:cs="Arial"/>
                <w:szCs w:val="18"/>
                <w:lang w:eastAsia="zh-CN"/>
              </w:rPr>
            </w:pPr>
            <w:r w:rsidRPr="005C482E">
              <w:rPr>
                <w:rFonts w:cs="Arial"/>
                <w:szCs w:val="18"/>
                <w:lang w:eastAsia="zh-CN"/>
              </w:rPr>
              <w:t xml:space="preserve">Rel-16 PDCCH monitoring capability </w:t>
            </w:r>
          </w:p>
        </w:tc>
        <w:tc>
          <w:tcPr>
            <w:tcW w:w="6237" w:type="dxa"/>
            <w:tcBorders>
              <w:top w:val="single" w:sz="4" w:space="0" w:color="auto"/>
              <w:left w:val="single" w:sz="4" w:space="0" w:color="auto"/>
              <w:bottom w:val="single" w:sz="4" w:space="0" w:color="auto"/>
              <w:right w:val="single" w:sz="4" w:space="0" w:color="auto"/>
            </w:tcBorders>
          </w:tcPr>
          <w:p w14:paraId="05564E4C" w14:textId="77777777" w:rsidR="00DD657B" w:rsidRPr="005C482E" w:rsidRDefault="00DD657B" w:rsidP="00DD657B">
            <w:pPr>
              <w:pStyle w:val="TAL"/>
              <w:numPr>
                <w:ilvl w:val="0"/>
                <w:numId w:val="28"/>
              </w:numPr>
              <w:rPr>
                <w:rFonts w:cs="Arial"/>
                <w:szCs w:val="18"/>
                <w:lang w:eastAsia="ja-JP"/>
              </w:rPr>
            </w:pPr>
            <w:r w:rsidRPr="005C482E">
              <w:rPr>
                <w:rFonts w:cs="Arial"/>
                <w:szCs w:val="18"/>
                <w:lang w:val="en-US" w:eastAsia="ja-JP"/>
              </w:rPr>
              <w:t xml:space="preserve">Supported combination(s) of (X, Y, </w:t>
            </w:r>
            <w:r w:rsidRPr="005C482E">
              <w:rPr>
                <w:rFonts w:cs="Arial"/>
                <w:szCs w:val="18"/>
                <w:lang w:val="en-US" w:eastAsia="ja-JP"/>
              </w:rPr>
              <w:sym w:font="Symbol" w:char="F06D"/>
            </w:r>
            <w:r w:rsidRPr="005C482E">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5C482E">
              <w:rPr>
                <w:rFonts w:cs="Arial"/>
                <w:szCs w:val="18"/>
                <w:lang w:eastAsia="zh-CN"/>
              </w:rPr>
              <w:t xml:space="preserve"> </w:t>
            </w:r>
          </w:p>
          <w:p w14:paraId="5B067E64" w14:textId="77777777" w:rsidR="00DD657B" w:rsidRPr="005C482E" w:rsidRDefault="00DD657B" w:rsidP="00DD657B">
            <w:pPr>
              <w:pStyle w:val="TAL"/>
              <w:numPr>
                <w:ilvl w:val="0"/>
                <w:numId w:val="28"/>
              </w:numPr>
              <w:rPr>
                <w:rFonts w:cs="Arial"/>
                <w:szCs w:val="18"/>
                <w:lang w:eastAsia="ja-JP"/>
              </w:rPr>
            </w:pPr>
            <w:r w:rsidRPr="005C482E">
              <w:rPr>
                <w:rFonts w:cs="Arial"/>
                <w:szCs w:val="18"/>
                <w:lang w:eastAsia="ja-JP"/>
              </w:rPr>
              <w:t>Maximum number of DL and UL unicast DCI formats in a span</w:t>
            </w:r>
          </w:p>
          <w:p w14:paraId="232BB8CB" w14:textId="77777777" w:rsidR="00DD657B" w:rsidRPr="005C482E" w:rsidRDefault="00DD657B" w:rsidP="00D608DA">
            <w:pPr>
              <w:pStyle w:val="TAL"/>
              <w:ind w:left="360"/>
              <w:rPr>
                <w:rFonts w:eastAsia="MS Mincho" w:cs="Arial"/>
                <w:szCs w:val="18"/>
                <w:lang w:eastAsia="ja-JP"/>
              </w:rPr>
            </w:pPr>
            <w:r w:rsidRPr="005C482E">
              <w:rPr>
                <w:rFonts w:eastAsia="MS Mincho" w:cs="Arial"/>
                <w:szCs w:val="18"/>
                <w:lang w:eastAsia="ja-JP"/>
              </w:rPr>
              <w:t>For the set of monitoring occasions which are within the same span:</w:t>
            </w:r>
          </w:p>
          <w:p w14:paraId="5F5CFDE4" w14:textId="77777777" w:rsidR="00DD657B" w:rsidRPr="005C482E" w:rsidRDefault="00DD657B" w:rsidP="00DD657B">
            <w:pPr>
              <w:pStyle w:val="TAL"/>
              <w:numPr>
                <w:ilvl w:val="0"/>
                <w:numId w:val="29"/>
              </w:numPr>
              <w:rPr>
                <w:rFonts w:cs="Arial"/>
                <w:szCs w:val="18"/>
                <w:lang w:eastAsia="ja-JP"/>
              </w:rPr>
            </w:pPr>
            <w:r w:rsidRPr="005C482E">
              <w:rPr>
                <w:rFonts w:eastAsia="MS Mincho" w:cs="Arial"/>
                <w:szCs w:val="18"/>
                <w:lang w:eastAsia="ja-JP"/>
              </w:rPr>
              <w:t>Processing one unicast DCI scheduling DL and one unicast DCI scheduling UL per scheduled CC across this set of monitoring occasions for FDD</w:t>
            </w:r>
          </w:p>
          <w:p w14:paraId="0D84EBDF" w14:textId="77777777" w:rsidR="00DD657B" w:rsidRPr="005C482E" w:rsidRDefault="00DD657B" w:rsidP="00DD657B">
            <w:pPr>
              <w:pStyle w:val="TAL"/>
              <w:numPr>
                <w:ilvl w:val="0"/>
                <w:numId w:val="29"/>
              </w:numPr>
              <w:rPr>
                <w:rFonts w:cs="Arial"/>
                <w:szCs w:val="18"/>
                <w:lang w:eastAsia="ja-JP"/>
              </w:rPr>
            </w:pPr>
            <w:r w:rsidRPr="005C482E">
              <w:rPr>
                <w:rFonts w:eastAsia="MS Mincho" w:cs="Arial"/>
                <w:szCs w:val="18"/>
                <w:lang w:eastAsia="ja-JP"/>
              </w:rPr>
              <w:t>Processing one unicast DCI scheduling DL and two unicast DCI scheduling UL per scheduled CC across this set of monitoring occasions for TDD</w:t>
            </w:r>
          </w:p>
          <w:p w14:paraId="3F598DE6" w14:textId="77777777" w:rsidR="00DD657B" w:rsidRPr="00DA4320" w:rsidRDefault="00DD657B" w:rsidP="00DD657B">
            <w:pPr>
              <w:pStyle w:val="TAL"/>
              <w:numPr>
                <w:ilvl w:val="0"/>
                <w:numId w:val="29"/>
              </w:numPr>
              <w:rPr>
                <w:rFonts w:cs="Arial"/>
                <w:szCs w:val="18"/>
                <w:lang w:eastAsia="ja-JP"/>
              </w:rPr>
            </w:pPr>
            <w:r w:rsidRPr="005C482E">
              <w:rPr>
                <w:rFonts w:eastAsia="MS Mincho" w:cs="Arial"/>
                <w:szCs w:val="18"/>
                <w:lang w:eastAsia="ja-JP"/>
              </w:rPr>
              <w:t>Processing two unicast DCI scheduling DL and one unicast DCI scheduling UL per scheduled CC across this set of monitoring occasions for TDD</w:t>
            </w:r>
          </w:p>
          <w:p w14:paraId="69A579C2" w14:textId="77777777" w:rsidR="00DD657B" w:rsidRPr="00DD657B" w:rsidRDefault="00DD657B" w:rsidP="00DD657B">
            <w:pPr>
              <w:pStyle w:val="TAL"/>
              <w:numPr>
                <w:ilvl w:val="0"/>
                <w:numId w:val="28"/>
              </w:numPr>
              <w:rPr>
                <w:color w:val="FF0000"/>
              </w:rPr>
            </w:pPr>
            <w:r w:rsidRPr="00DD657B">
              <w:rPr>
                <w:rFonts w:cs="Arial" w:hint="eastAsia"/>
                <w:color w:val="FF0000"/>
                <w:szCs w:val="18"/>
                <w:lang w:eastAsia="ja-JP"/>
              </w:rPr>
              <w:t>T</w:t>
            </w:r>
            <w:r w:rsidRPr="00DD657B">
              <w:rPr>
                <w:rFonts w:cs="Arial"/>
                <w:color w:val="FF0000"/>
                <w:szCs w:val="18"/>
                <w:lang w:eastAsia="ja-JP"/>
              </w:rPr>
              <w:t>he</w:t>
            </w:r>
            <w:r w:rsidRPr="00DD657B">
              <w:rPr>
                <w:rFonts w:cs="Arial"/>
                <w:color w:val="FF0000"/>
                <w:szCs w:val="18"/>
                <w:lang w:eastAsia="zh-CN"/>
              </w:rPr>
              <w:t xml:space="preserve"> </w:t>
            </w:r>
            <w:r w:rsidRPr="00DD657B">
              <w:rPr>
                <w:color w:val="FF0000"/>
              </w:rPr>
              <w:t>number of different start symbol indices of PDCCH monitoring occasions per slot including PDCCH monitoring occasions of FG-3-1, is no more than 7.</w:t>
            </w:r>
          </w:p>
          <w:p w14:paraId="0C3CF314" w14:textId="77777777" w:rsidR="00DD657B" w:rsidRPr="00DD657B" w:rsidRDefault="00DD657B" w:rsidP="00DD657B">
            <w:pPr>
              <w:pStyle w:val="TAL"/>
              <w:numPr>
                <w:ilvl w:val="0"/>
                <w:numId w:val="28"/>
              </w:numPr>
              <w:rPr>
                <w:rFonts w:cs="Arial"/>
                <w:color w:val="FF0000"/>
                <w:szCs w:val="18"/>
                <w:lang w:eastAsia="zh-CN"/>
              </w:rPr>
            </w:pPr>
            <w:r w:rsidRPr="00DD657B">
              <w:rPr>
                <w:color w:val="FF0000"/>
              </w:rPr>
              <w:t>The number of different start symbol indices of PDCCH monitoring occasions per half-slot including PDCCH monitoring occasions of FG-3-1 is no more than 4 in SCell.</w:t>
            </w:r>
          </w:p>
          <w:p w14:paraId="1945F373" w14:textId="77777777" w:rsidR="00DD657B" w:rsidRPr="0066044F" w:rsidRDefault="00DD657B" w:rsidP="00D608DA">
            <w:pPr>
              <w:pStyle w:val="TAL"/>
              <w:rPr>
                <w:rFonts w:eastAsia="MS Mincho" w:cs="Arial"/>
                <w:szCs w:val="18"/>
                <w:lang w:eastAsia="ja-JP"/>
              </w:rPr>
            </w:pPr>
          </w:p>
        </w:tc>
      </w:tr>
    </w:tbl>
    <w:p w14:paraId="241D6106" w14:textId="55E7C98B" w:rsidR="000E683C" w:rsidRDefault="009402B7" w:rsidP="009402B7">
      <w:pPr>
        <w:spacing w:beforeLines="50" w:before="120"/>
        <w:rPr>
          <w:lang w:eastAsia="zh-CN"/>
        </w:rPr>
      </w:pPr>
      <w:r>
        <w:rPr>
          <w:rFonts w:hint="eastAsia"/>
          <w:lang w:eastAsia="zh-CN"/>
        </w:rPr>
        <w:t>I</w:t>
      </w:r>
      <w:r>
        <w:rPr>
          <w:lang w:eastAsia="zh-CN"/>
        </w:rPr>
        <w:t xml:space="preserve">n addition, another aspect that may have impact on FG 11-2 is whether to add one component for the restriction that same span pattern repeats in every slot for a given CC, which may depend on the discussion in maintenance.  </w:t>
      </w:r>
    </w:p>
    <w:p w14:paraId="34B35F3E" w14:textId="47692D7C" w:rsidR="009402B7" w:rsidRPr="005832DB" w:rsidRDefault="009402B7" w:rsidP="009402B7">
      <w:pPr>
        <w:outlineLvl w:val="2"/>
        <w:rPr>
          <w:b/>
          <w:u w:val="single"/>
          <w:lang w:eastAsia="zh-CN"/>
        </w:rPr>
      </w:pPr>
      <w:r>
        <w:rPr>
          <w:b/>
          <w:u w:val="single"/>
          <w:lang w:eastAsia="zh-CN"/>
        </w:rPr>
        <w:lastRenderedPageBreak/>
        <w:t xml:space="preserve">New FG for </w:t>
      </w:r>
      <w:r w:rsidRPr="009402B7">
        <w:rPr>
          <w:b/>
          <w:u w:val="single"/>
          <w:lang w:eastAsia="zh-CN"/>
        </w:rPr>
        <w:t>“Out-of-order CBG-based re-transmission(s) with cancelled initial PUSCH transmission”</w:t>
      </w:r>
    </w:p>
    <w:p w14:paraId="0F496F6D" w14:textId="0DCBA6A6" w:rsidR="00E5330A" w:rsidRDefault="00E5330A" w:rsidP="00E5330A">
      <w:pPr>
        <w:autoSpaceDE/>
        <w:autoSpaceDN/>
        <w:adjustRightInd/>
        <w:snapToGrid/>
        <w:spacing w:beforeLines="100" w:before="240" w:after="180"/>
        <w:rPr>
          <w:szCs w:val="20"/>
          <w:lang w:val="en-GB" w:eastAsia="zh-CN"/>
        </w:rPr>
      </w:pPr>
      <w:r>
        <w:rPr>
          <w:szCs w:val="20"/>
          <w:lang w:val="en-GB" w:eastAsia="zh-CN"/>
        </w:rPr>
        <w:t xml:space="preserve">The problem with CBG based re-transmission is the generation of the TB-CRC in case the initial transmission gets partially cancelled and that these partially cancelled CBGs are scheduled out-of-order in the re-transmissions, for example as illustrated in </w:t>
      </w:r>
      <w:r>
        <w:rPr>
          <w:szCs w:val="20"/>
          <w:lang w:val="en-GB" w:eastAsia="zh-CN"/>
        </w:rPr>
        <w:fldChar w:fldCharType="begin"/>
      </w:r>
      <w:r>
        <w:rPr>
          <w:szCs w:val="20"/>
          <w:lang w:val="en-GB" w:eastAsia="zh-CN"/>
        </w:rPr>
        <w:instrText xml:space="preserve"> REF _Ref46756576 \h </w:instrText>
      </w:r>
      <w:r>
        <w:rPr>
          <w:szCs w:val="20"/>
          <w:lang w:val="en-GB" w:eastAsia="zh-CN"/>
        </w:rPr>
      </w:r>
      <w:r>
        <w:rPr>
          <w:szCs w:val="20"/>
          <w:lang w:val="en-GB" w:eastAsia="zh-CN"/>
        </w:rPr>
        <w:fldChar w:fldCharType="separate"/>
      </w:r>
      <w:r>
        <w:t>Figure eURLLC-</w:t>
      </w:r>
      <w:r>
        <w:rPr>
          <w:noProof/>
        </w:rPr>
        <w:t>1</w:t>
      </w:r>
      <w:r>
        <w:rPr>
          <w:szCs w:val="20"/>
          <w:lang w:val="en-GB" w:eastAsia="zh-CN"/>
        </w:rPr>
        <w:fldChar w:fldCharType="end"/>
      </w:r>
      <w:r>
        <w:rPr>
          <w:szCs w:val="20"/>
          <w:lang w:val="en-GB" w:eastAsia="zh-CN"/>
        </w:rPr>
        <w:t xml:space="preserve"> below. The TB-CRC shall be sent in the last CBG (CBG#4 in the example of </w:t>
      </w:r>
      <w:r>
        <w:rPr>
          <w:szCs w:val="20"/>
          <w:lang w:val="en-GB" w:eastAsia="zh-CN"/>
        </w:rPr>
        <w:fldChar w:fldCharType="begin"/>
      </w:r>
      <w:r>
        <w:rPr>
          <w:szCs w:val="20"/>
          <w:lang w:val="en-GB" w:eastAsia="zh-CN"/>
        </w:rPr>
        <w:instrText xml:space="preserve"> REF _Ref46756576 \h </w:instrText>
      </w:r>
      <w:r>
        <w:rPr>
          <w:szCs w:val="20"/>
          <w:lang w:val="en-GB" w:eastAsia="zh-CN"/>
        </w:rPr>
      </w:r>
      <w:r>
        <w:rPr>
          <w:szCs w:val="20"/>
          <w:lang w:val="en-GB" w:eastAsia="zh-CN"/>
        </w:rPr>
        <w:fldChar w:fldCharType="separate"/>
      </w:r>
      <w:r>
        <w:t xml:space="preserve">Figure </w:t>
      </w:r>
      <w:r w:rsidR="00B85B9C">
        <w:t xml:space="preserve">eURLLC </w:t>
      </w:r>
      <w:r>
        <w:rPr>
          <w:noProof/>
        </w:rPr>
        <w:t>1</w:t>
      </w:r>
      <w:r>
        <w:rPr>
          <w:szCs w:val="20"/>
          <w:lang w:val="en-GB" w:eastAsia="zh-CN"/>
        </w:rPr>
        <w:fldChar w:fldCharType="end"/>
      </w:r>
      <w:r>
        <w:rPr>
          <w:szCs w:val="20"/>
          <w:lang w:val="en-GB" w:eastAsia="zh-CN"/>
        </w:rPr>
        <w:t>). For the calculation of the TB-CRC it is needed that the source bits are supplied in the correct order. If CBGs #3 and #4 are cancelled in the initial transmission, the TB-CRC calculation would stop after CBG #2. The UE would then firstly need CBG #3 to correctly calculate the TB-CRC. But according to the current specification the gNB could schedule any CBG in the first re-TX. For the UE implementation it would be very difficult to prepare the TB-CRC when previously cancelled CBGs are re-scheduled in out-of-order fashion and this situation should therefore be avoided.</w:t>
      </w:r>
    </w:p>
    <w:p w14:paraId="0F4451F6" w14:textId="77777777" w:rsidR="00E5330A" w:rsidRDefault="00E5330A" w:rsidP="00E5330A">
      <w:pPr>
        <w:keepNext/>
        <w:autoSpaceDE/>
        <w:autoSpaceDN/>
        <w:adjustRightInd/>
        <w:snapToGrid/>
        <w:spacing w:after="180"/>
        <w:jc w:val="center"/>
      </w:pPr>
      <w:r>
        <w:rPr>
          <w:noProof/>
          <w:lang w:eastAsia="zh-CN"/>
        </w:rPr>
        <w:drawing>
          <wp:inline distT="0" distB="0" distL="0" distR="0" wp14:anchorId="3486078E" wp14:editId="14DC949A">
            <wp:extent cx="3369809" cy="1049208"/>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48656" cy="1073757"/>
                    </a:xfrm>
                    <a:prstGeom prst="rect">
                      <a:avLst/>
                    </a:prstGeom>
                  </pic:spPr>
                </pic:pic>
              </a:graphicData>
            </a:graphic>
          </wp:inline>
        </w:drawing>
      </w:r>
    </w:p>
    <w:p w14:paraId="4B090808" w14:textId="25BBC92F" w:rsidR="00E5330A" w:rsidRPr="00FE5E36" w:rsidRDefault="00E5330A" w:rsidP="00E5330A">
      <w:pPr>
        <w:pStyle w:val="a5"/>
        <w:rPr>
          <w:lang w:val="en-GB" w:eastAsia="zh-CN"/>
        </w:rPr>
      </w:pPr>
      <w:bookmarkStart w:id="9" w:name="_Ref46756576"/>
      <w:r>
        <w:t xml:space="preserve">Figure eURLLC-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9"/>
      <w:r>
        <w:t xml:space="preserve"> </w:t>
      </w:r>
      <w:r w:rsidRPr="005236AB">
        <w:t>Out of order scheduling of CBGs</w:t>
      </w:r>
    </w:p>
    <w:p w14:paraId="275EEE6B" w14:textId="044D51ED" w:rsidR="00BA29B5" w:rsidRPr="00BA29B5" w:rsidRDefault="00BA29B5" w:rsidP="00BA29B5">
      <w:pPr>
        <w:autoSpaceDE/>
        <w:autoSpaceDN/>
        <w:adjustRightInd/>
        <w:snapToGrid/>
        <w:spacing w:beforeLines="50" w:before="120" w:after="180"/>
        <w:rPr>
          <w:lang w:val="en-GB" w:eastAsia="zh-CN"/>
        </w:rPr>
      </w:pPr>
      <w:r w:rsidRPr="00BA29B5">
        <w:rPr>
          <w:lang w:val="en-GB" w:eastAsia="zh-CN"/>
        </w:rPr>
        <w:t>During the previous RAN1 meetings, multiple options have been discussed and the following two candidate solutions, Option 1 and Option 1a, were left at the end:</w:t>
      </w:r>
    </w:p>
    <w:p w14:paraId="7FED4048" w14:textId="77777777" w:rsidR="00BA29B5" w:rsidRPr="00BA29B5" w:rsidRDefault="00BA29B5" w:rsidP="00BA29B5">
      <w:pPr>
        <w:pStyle w:val="af1"/>
        <w:numPr>
          <w:ilvl w:val="0"/>
          <w:numId w:val="30"/>
        </w:numPr>
        <w:ind w:leftChars="0"/>
        <w:rPr>
          <w:rFonts w:eastAsia="宋体"/>
          <w:sz w:val="22"/>
          <w:szCs w:val="22"/>
        </w:rPr>
      </w:pPr>
      <w:r w:rsidRPr="00BA29B5">
        <w:rPr>
          <w:rFonts w:eastAsia="宋体"/>
          <w:sz w:val="22"/>
          <w:szCs w:val="22"/>
        </w:rPr>
        <w:t>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4BC7F9F3" w14:textId="77777777" w:rsidR="00BA29B5" w:rsidRPr="00BA29B5" w:rsidRDefault="00BA29B5" w:rsidP="00BA29B5">
      <w:pPr>
        <w:pStyle w:val="af1"/>
        <w:numPr>
          <w:ilvl w:val="0"/>
          <w:numId w:val="30"/>
        </w:numPr>
        <w:ind w:leftChars="0"/>
        <w:rPr>
          <w:rFonts w:eastAsia="宋体"/>
          <w:sz w:val="22"/>
          <w:szCs w:val="22"/>
        </w:rPr>
      </w:pPr>
      <w:r w:rsidRPr="00BA29B5">
        <w:rPr>
          <w:rFonts w:eastAsia="宋体"/>
          <w:sz w:val="22"/>
          <w:szCs w:val="22"/>
        </w:rPr>
        <w:t>Option 1a: The UE is not expected to be scheduled for a re-transmission of a CBG #N in a given TB unless CBG #N-1 has been transmitted before or is scheduled in the same UL grant that includes CBG#N.</w:t>
      </w:r>
    </w:p>
    <w:p w14:paraId="51CCB96A" w14:textId="77777777" w:rsidR="00BA29B5" w:rsidRPr="00BA29B5" w:rsidRDefault="00BA29B5" w:rsidP="00BA29B5">
      <w:pPr>
        <w:autoSpaceDE/>
        <w:autoSpaceDN/>
        <w:spacing w:after="0"/>
        <w:rPr>
          <w:lang w:val="en-GB" w:eastAsia="zh-CN"/>
        </w:rPr>
      </w:pPr>
    </w:p>
    <w:p w14:paraId="68B789FF" w14:textId="15E4F7C9" w:rsidR="00BA29B5" w:rsidRPr="00BA29B5" w:rsidRDefault="00BA29B5" w:rsidP="00BA29B5">
      <w:pPr>
        <w:autoSpaceDE/>
        <w:autoSpaceDN/>
        <w:spacing w:after="0"/>
        <w:rPr>
          <w:lang w:val="en-GB" w:eastAsia="zh-CN"/>
        </w:rPr>
      </w:pPr>
      <w:r w:rsidRPr="00BA29B5">
        <w:rPr>
          <w:lang w:val="en-GB" w:eastAsia="zh-CN"/>
        </w:rPr>
        <w:t xml:space="preserve">Option 1 and Option 1a intend to ensure that the cancelled CBGs are re-scheduled in in-order fashion. However, Option 1 is not complete and can result into problems for some cases because it does not in general solve the issue that is supposed to be addressed. Consider the example in </w:t>
      </w:r>
      <w:r w:rsidRPr="00BA29B5">
        <w:rPr>
          <w:lang w:val="en-GB" w:eastAsia="zh-CN"/>
        </w:rPr>
        <w:fldChar w:fldCharType="begin"/>
      </w:r>
      <w:r w:rsidRPr="00BA29B5">
        <w:rPr>
          <w:lang w:val="en-GB" w:eastAsia="zh-CN"/>
        </w:rPr>
        <w:instrText xml:space="preserve"> REF _Ref52186122 \h </w:instrText>
      </w:r>
      <w:r>
        <w:rPr>
          <w:lang w:val="en-GB" w:eastAsia="zh-CN"/>
        </w:rPr>
        <w:instrText xml:space="preserve"> \* MERGEFORMAT </w:instrText>
      </w:r>
      <w:r w:rsidRPr="00BA29B5">
        <w:rPr>
          <w:lang w:val="en-GB" w:eastAsia="zh-CN"/>
        </w:rPr>
      </w:r>
      <w:r w:rsidRPr="00BA29B5">
        <w:rPr>
          <w:lang w:val="en-GB" w:eastAsia="zh-CN"/>
        </w:rPr>
        <w:fldChar w:fldCharType="separate"/>
      </w:r>
      <w:r w:rsidRPr="00BA29B5">
        <w:t xml:space="preserve">Figure </w:t>
      </w:r>
      <w:r>
        <w:t>eURLLC-</w:t>
      </w:r>
      <w:r w:rsidRPr="00BA29B5">
        <w:rPr>
          <w:noProof/>
        </w:rPr>
        <w:t>2</w:t>
      </w:r>
      <w:r w:rsidRPr="00BA29B5">
        <w:rPr>
          <w:lang w:val="en-GB" w:eastAsia="zh-CN"/>
        </w:rPr>
        <w:fldChar w:fldCharType="end"/>
      </w:r>
      <w:r w:rsidRPr="00BA29B5">
        <w:rPr>
          <w:lang w:val="en-GB" w:eastAsia="zh-CN"/>
        </w:rPr>
        <w:t xml:space="preserve"> below, where CBGs #2, #3 and #4 are cancelled in the initial transmission. In the first re-TX, only CBG3 is scheduled. The generation of the TB-CRC, on the other hand, would require the source bits from CBG#2 are taken into account before CBG#3. Thus, scheduling according to Option 1 as shown in the example below result into problems for the UE implementation. </w:t>
      </w:r>
    </w:p>
    <w:p w14:paraId="6435DFAA" w14:textId="77777777" w:rsidR="00BA29B5" w:rsidRDefault="00BA29B5" w:rsidP="00BA29B5">
      <w:pPr>
        <w:autoSpaceDE/>
        <w:autoSpaceDN/>
        <w:spacing w:after="0"/>
        <w:jc w:val="center"/>
        <w:rPr>
          <w:szCs w:val="20"/>
          <w:lang w:val="en-GB" w:eastAsia="zh-CN"/>
        </w:rPr>
      </w:pPr>
      <w:r w:rsidRPr="004E454D">
        <w:rPr>
          <w:noProof/>
          <w:lang w:eastAsia="zh-CN"/>
        </w:rPr>
        <w:drawing>
          <wp:inline distT="0" distB="0" distL="0" distR="0" wp14:anchorId="461A5290" wp14:editId="7ADE2E7A">
            <wp:extent cx="4308653" cy="10448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2905" cy="1053147"/>
                    </a:xfrm>
                    <a:prstGeom prst="rect">
                      <a:avLst/>
                    </a:prstGeom>
                    <a:noFill/>
                    <a:ln>
                      <a:noFill/>
                    </a:ln>
                  </pic:spPr>
                </pic:pic>
              </a:graphicData>
            </a:graphic>
          </wp:inline>
        </w:drawing>
      </w:r>
    </w:p>
    <w:p w14:paraId="01D26968" w14:textId="1811B1B6" w:rsidR="00BA29B5" w:rsidRDefault="00BA29B5" w:rsidP="00BA29B5">
      <w:pPr>
        <w:pStyle w:val="a5"/>
        <w:rPr>
          <w:lang w:val="en-GB" w:eastAsia="zh-CN"/>
        </w:rPr>
      </w:pPr>
      <w:bookmarkStart w:id="10" w:name="_Ref52186122"/>
      <w:r>
        <w:t>Figure eURLLC-</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0"/>
      <w:r>
        <w:t xml:space="preserve"> CBG re-transmission according to Option 1</w:t>
      </w:r>
    </w:p>
    <w:p w14:paraId="4D6CFCBF" w14:textId="77777777" w:rsidR="006215B4" w:rsidRDefault="00BA29B5" w:rsidP="00BA29B5">
      <w:pPr>
        <w:autoSpaceDE/>
        <w:autoSpaceDN/>
        <w:spacing w:after="0"/>
        <w:rPr>
          <w:szCs w:val="20"/>
          <w:lang w:val="en-GB" w:eastAsia="zh-CN"/>
        </w:rPr>
      </w:pPr>
      <w:r>
        <w:rPr>
          <w:szCs w:val="20"/>
          <w:lang w:val="en-GB" w:eastAsia="zh-CN"/>
        </w:rPr>
        <w:t>The above described problem is avoided with Option 1a, where the scheduling of each CBG requires that all the previous CBGs have either already been transmitted or are scheduled by the same grant. Therefore, Option 1a should be supported.</w:t>
      </w:r>
      <w:r w:rsidR="00376613">
        <w:rPr>
          <w:szCs w:val="20"/>
          <w:lang w:val="en-GB" w:eastAsia="zh-CN"/>
        </w:rPr>
        <w:t xml:space="preserve"> </w:t>
      </w:r>
    </w:p>
    <w:p w14:paraId="46E8FF43" w14:textId="77777777" w:rsidR="006215B4" w:rsidRPr="00E50659" w:rsidRDefault="006215B4" w:rsidP="006215B4">
      <w:pPr>
        <w:spacing w:beforeLines="50" w:before="120"/>
        <w:rPr>
          <w:lang w:eastAsia="zh-CN"/>
        </w:rPr>
      </w:pPr>
      <w:r>
        <w:rPr>
          <w:lang w:eastAsia="zh-CN"/>
        </w:rPr>
        <w:t xml:space="preserve">The issue was discussed in RAN#89-e and the following conclusion was achieved: </w:t>
      </w:r>
    </w:p>
    <w:tbl>
      <w:tblPr>
        <w:tblStyle w:val="ac"/>
        <w:tblW w:w="0" w:type="auto"/>
        <w:tblLook w:val="04A0" w:firstRow="1" w:lastRow="0" w:firstColumn="1" w:lastColumn="0" w:noHBand="0" w:noVBand="1"/>
      </w:tblPr>
      <w:tblGrid>
        <w:gridCol w:w="9307"/>
      </w:tblGrid>
      <w:tr w:rsidR="006215B4" w14:paraId="4AB4BE47" w14:textId="77777777" w:rsidTr="00D608DA">
        <w:tc>
          <w:tcPr>
            <w:tcW w:w="9307" w:type="dxa"/>
          </w:tcPr>
          <w:p w14:paraId="739588F9" w14:textId="77777777" w:rsidR="006215B4" w:rsidRPr="00F05086" w:rsidRDefault="006215B4" w:rsidP="00D608DA">
            <w:pPr>
              <w:ind w:left="284"/>
              <w:rPr>
                <w:lang w:val="en-GB"/>
              </w:rPr>
            </w:pPr>
            <w:r>
              <w:rPr>
                <w:b/>
                <w:bCs/>
                <w:lang w:val="en-GB"/>
              </w:rPr>
              <w:t>Conclusion</w:t>
            </w:r>
            <w:r>
              <w:rPr>
                <w:lang w:val="en-GB"/>
              </w:rPr>
              <w:t>: Introduce a new FG "Out-of-order CBG-based re-transmission(s) with cancelled initial PUSCH transmission". Details are to be finalised by RAN1 and RAN2.</w:t>
            </w:r>
          </w:p>
        </w:tc>
      </w:tr>
    </w:tbl>
    <w:p w14:paraId="00227CCC" w14:textId="12F49385" w:rsidR="00BA29B5" w:rsidRDefault="00376613" w:rsidP="00BA29B5">
      <w:pPr>
        <w:autoSpaceDE/>
        <w:autoSpaceDN/>
        <w:spacing w:after="0"/>
        <w:rPr>
          <w:lang w:val="en-GB" w:eastAsia="zh-CN"/>
        </w:rPr>
      </w:pPr>
      <w:r>
        <w:rPr>
          <w:lang w:val="en-GB" w:eastAsia="zh-CN"/>
        </w:rPr>
        <w:lastRenderedPageBreak/>
        <w:t>Based on the above analysis, we have the following proposal for the details of the new FG:</w:t>
      </w:r>
    </w:p>
    <w:p w14:paraId="3A1D8776" w14:textId="77777777" w:rsidR="00901ABF" w:rsidRDefault="00901ABF" w:rsidP="00BA29B5">
      <w:pPr>
        <w:autoSpaceDE/>
        <w:autoSpaceDN/>
        <w:spacing w:after="0"/>
        <w:rPr>
          <w:szCs w:val="20"/>
          <w:lang w:val="en-GB" w:eastAsia="zh-CN"/>
        </w:rPr>
      </w:pPr>
    </w:p>
    <w:p w14:paraId="44F3686C" w14:textId="59E9051A" w:rsidR="00901ABF" w:rsidRPr="00901ABF" w:rsidRDefault="00376613" w:rsidP="00901ABF">
      <w:pPr>
        <w:rPr>
          <w:b/>
          <w:lang w:eastAsia="zh-CN"/>
        </w:rPr>
      </w:pPr>
      <w:r w:rsidRPr="0025451D">
        <w:rPr>
          <w:rFonts w:hint="eastAsia"/>
          <w:b/>
          <w:lang w:eastAsia="zh-CN"/>
        </w:rPr>
        <w:t>P</w:t>
      </w:r>
      <w:r w:rsidRPr="0025451D">
        <w:rPr>
          <w:b/>
          <w:lang w:eastAsia="zh-CN"/>
        </w:rPr>
        <w:t xml:space="preserve">roposal </w:t>
      </w:r>
      <w:r>
        <w:rPr>
          <w:b/>
          <w:lang w:eastAsia="zh-CN"/>
        </w:rPr>
        <w:t>eURLLC-</w:t>
      </w:r>
      <w:r w:rsidR="00901ABF">
        <w:rPr>
          <w:b/>
          <w:lang w:eastAsia="zh-CN"/>
        </w:rPr>
        <w:t>2</w:t>
      </w:r>
      <w:r w:rsidRPr="0025451D">
        <w:rPr>
          <w:b/>
          <w:lang w:eastAsia="zh-CN"/>
        </w:rPr>
        <w:t xml:space="preserve">: </w:t>
      </w:r>
      <w:r w:rsidR="002F5EAC">
        <w:rPr>
          <w:b/>
          <w:bCs/>
          <w:sz w:val="20"/>
          <w:szCs w:val="20"/>
        </w:rPr>
        <w:t>Add the new FG</w:t>
      </w:r>
      <w:r w:rsidR="00901ABF" w:rsidRPr="00D1774B">
        <w:rPr>
          <w:b/>
          <w:bCs/>
          <w:sz w:val="20"/>
          <w:szCs w:val="20"/>
        </w:rPr>
        <w:t xml:space="preserve"> </w:t>
      </w:r>
      <w:r w:rsidR="002F5EAC">
        <w:rPr>
          <w:b/>
          <w:bCs/>
          <w:sz w:val="20"/>
          <w:szCs w:val="20"/>
        </w:rPr>
        <w:t>“</w:t>
      </w:r>
      <w:r w:rsidR="002F5EAC" w:rsidRPr="002F5EAC">
        <w:rPr>
          <w:b/>
          <w:bCs/>
          <w:sz w:val="20"/>
          <w:szCs w:val="20"/>
        </w:rPr>
        <w:t>Out-of-order CBG-based re-transmission(s) with cancelled initial PUSCH transmission</w:t>
      </w:r>
      <w:r w:rsidR="002F5EAC">
        <w:rPr>
          <w:b/>
          <w:bCs/>
          <w:sz w:val="20"/>
          <w:szCs w:val="20"/>
        </w:rPr>
        <w:t>”</w:t>
      </w:r>
      <w:r w:rsidR="00901ABF" w:rsidRPr="00D1774B">
        <w:rPr>
          <w:b/>
          <w:bCs/>
          <w:sz w:val="20"/>
          <w:szCs w:val="20"/>
        </w:rPr>
        <w:t xml:space="preserve"> for eURLLC WI</w:t>
      </w:r>
      <w:r w:rsidR="002F5EAC">
        <w:rPr>
          <w:b/>
          <w:bCs/>
          <w:sz w:val="20"/>
          <w:szCs w:val="20"/>
        </w:rPr>
        <w:t xml:space="preserve"> with details as below</w:t>
      </w:r>
      <w:r w:rsidR="00901ABF" w:rsidRPr="00D1774B">
        <w:rPr>
          <w:b/>
          <w:bCs/>
          <w:sz w:val="20"/>
          <w:szCs w:val="20"/>
        </w:rPr>
        <w:t xml:space="preserve"> </w:t>
      </w:r>
      <w:r w:rsidR="00901ABF">
        <w:rPr>
          <w:b/>
          <w:bCs/>
          <w:sz w:val="20"/>
          <w:szCs w:val="20"/>
        </w:rPr>
        <w:t>(</w:t>
      </w:r>
      <w:r w:rsidR="00901ABF" w:rsidRPr="00D1774B">
        <w:rPr>
          <w:b/>
          <w:bCs/>
          <w:sz w:val="20"/>
          <w:szCs w:val="20"/>
        </w:rPr>
        <w:t>based on Option 1a</w:t>
      </w:r>
      <w:r w:rsidR="00901ABF">
        <w:rPr>
          <w:b/>
          <w:bCs/>
          <w:sz w:val="20"/>
          <w:szCs w:val="20"/>
        </w:rPr>
        <w:t xml:space="preserve"> above)</w:t>
      </w:r>
      <w:r w:rsidR="00901ABF" w:rsidRPr="00D1774B">
        <w:rPr>
          <w:b/>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457"/>
        <w:gridCol w:w="1280"/>
        <w:gridCol w:w="2101"/>
        <w:gridCol w:w="398"/>
        <w:gridCol w:w="340"/>
        <w:gridCol w:w="399"/>
        <w:gridCol w:w="236"/>
        <w:gridCol w:w="340"/>
        <w:gridCol w:w="398"/>
        <w:gridCol w:w="399"/>
        <w:gridCol w:w="236"/>
        <w:gridCol w:w="1510"/>
        <w:gridCol w:w="642"/>
      </w:tblGrid>
      <w:tr w:rsidR="00901ABF" w:rsidRPr="006227B3" w14:paraId="47102C72" w14:textId="77777777" w:rsidTr="00D608DA">
        <w:trPr>
          <w:trHeight w:val="20"/>
        </w:trPr>
        <w:tc>
          <w:tcPr>
            <w:tcW w:w="313" w:type="pct"/>
            <w:tcBorders>
              <w:top w:val="single" w:sz="4" w:space="0" w:color="auto"/>
              <w:left w:val="single" w:sz="4" w:space="0" w:color="auto"/>
              <w:bottom w:val="single" w:sz="4" w:space="0" w:color="auto"/>
              <w:right w:val="single" w:sz="4" w:space="0" w:color="auto"/>
            </w:tcBorders>
          </w:tcPr>
          <w:p w14:paraId="48F9C383" w14:textId="77777777" w:rsidR="00901ABF" w:rsidRPr="00FB4718" w:rsidRDefault="00901ABF" w:rsidP="00D608DA">
            <w:pPr>
              <w:rPr>
                <w:rFonts w:ascii="Times" w:eastAsia="Batang" w:hAnsi="Times"/>
                <w:sz w:val="20"/>
                <w:lang w:eastAsia="x-none"/>
              </w:rPr>
            </w:pPr>
            <w:r w:rsidRPr="00FB4718">
              <w:rPr>
                <w:rFonts w:ascii="Times" w:eastAsia="Batang" w:hAnsi="Times"/>
                <w:sz w:val="20"/>
                <w:lang w:eastAsia="x-none"/>
              </w:rPr>
              <w:t xml:space="preserve">11. </w:t>
            </w:r>
          </w:p>
          <w:p w14:paraId="30CE4EFC" w14:textId="77777777" w:rsidR="00901ABF" w:rsidRDefault="00901ABF" w:rsidP="00D608DA">
            <w:pPr>
              <w:rPr>
                <w:rFonts w:ascii="Times" w:eastAsia="Batang" w:hAnsi="Times"/>
                <w:sz w:val="20"/>
              </w:rPr>
            </w:pPr>
            <w:r w:rsidRPr="00FB4718">
              <w:rPr>
                <w:rFonts w:ascii="Times" w:eastAsia="Batang" w:hAnsi="Times"/>
                <w:sz w:val="20"/>
                <w:lang w:eastAsia="x-none"/>
              </w:rPr>
              <w:t>NR_L1enh_URLLC</w:t>
            </w:r>
          </w:p>
        </w:tc>
        <w:tc>
          <w:tcPr>
            <w:tcW w:w="252" w:type="pct"/>
            <w:tcBorders>
              <w:top w:val="single" w:sz="4" w:space="0" w:color="auto"/>
              <w:left w:val="single" w:sz="4" w:space="0" w:color="auto"/>
              <w:bottom w:val="single" w:sz="4" w:space="0" w:color="auto"/>
              <w:right w:val="single" w:sz="4" w:space="0" w:color="auto"/>
            </w:tcBorders>
          </w:tcPr>
          <w:p w14:paraId="75B8DD94" w14:textId="77777777" w:rsidR="00901ABF" w:rsidRDefault="00901ABF" w:rsidP="00D608DA">
            <w:pPr>
              <w:rPr>
                <w:rFonts w:ascii="Times" w:eastAsia="Batang" w:hAnsi="Times"/>
                <w:sz w:val="20"/>
              </w:rPr>
            </w:pPr>
            <w:r>
              <w:rPr>
                <w:rFonts w:ascii="Times" w:eastAsia="Batang" w:hAnsi="Times"/>
                <w:sz w:val="20"/>
              </w:rPr>
              <w:t>11-12</w:t>
            </w:r>
          </w:p>
        </w:tc>
        <w:tc>
          <w:tcPr>
            <w:tcW w:w="694" w:type="pct"/>
            <w:tcBorders>
              <w:top w:val="single" w:sz="4" w:space="0" w:color="auto"/>
              <w:left w:val="single" w:sz="4" w:space="0" w:color="auto"/>
              <w:bottom w:val="single" w:sz="4" w:space="0" w:color="auto"/>
              <w:right w:val="single" w:sz="4" w:space="0" w:color="auto"/>
            </w:tcBorders>
            <w:hideMark/>
          </w:tcPr>
          <w:p w14:paraId="50197445" w14:textId="77777777" w:rsidR="00901ABF" w:rsidRPr="006227B3" w:rsidRDefault="00901ABF" w:rsidP="00D608DA">
            <w:pPr>
              <w:rPr>
                <w:rFonts w:ascii="Times" w:eastAsia="Batang" w:hAnsi="Times"/>
                <w:sz w:val="20"/>
              </w:rPr>
            </w:pPr>
            <w:r>
              <w:rPr>
                <w:rFonts w:ascii="Times" w:eastAsia="Batang" w:hAnsi="Times"/>
                <w:sz w:val="20"/>
              </w:rPr>
              <w:t>O</w:t>
            </w:r>
            <w:r w:rsidRPr="00D938FC">
              <w:rPr>
                <w:rFonts w:ascii="Times" w:eastAsia="Batang" w:hAnsi="Times"/>
                <w:sz w:val="20"/>
              </w:rPr>
              <w:t>ut-of-order CBG</w:t>
            </w:r>
            <w:r>
              <w:rPr>
                <w:rFonts w:ascii="Times" w:eastAsia="Batang" w:hAnsi="Times"/>
                <w:sz w:val="20"/>
              </w:rPr>
              <w:t>-</w:t>
            </w:r>
            <w:r w:rsidRPr="00D938FC">
              <w:rPr>
                <w:rFonts w:ascii="Times" w:eastAsia="Batang" w:hAnsi="Times"/>
                <w:sz w:val="20"/>
              </w:rPr>
              <w:t>based re-transmission</w:t>
            </w:r>
            <w:r>
              <w:rPr>
                <w:rFonts w:ascii="Times" w:eastAsia="Batang" w:hAnsi="Times"/>
                <w:sz w:val="20"/>
              </w:rPr>
              <w:t>(s)</w:t>
            </w:r>
            <w:r w:rsidRPr="00D938FC">
              <w:rPr>
                <w:rFonts w:ascii="Times" w:eastAsia="Batang" w:hAnsi="Times"/>
                <w:sz w:val="20"/>
              </w:rPr>
              <w:t xml:space="preserve"> with cancelled initial PUSCH </w:t>
            </w:r>
            <w:r w:rsidRPr="00D938FC">
              <w:rPr>
                <w:rFonts w:eastAsia="MS PGothic"/>
                <w:sz w:val="20"/>
              </w:rPr>
              <w:t>transmission</w:t>
            </w:r>
          </w:p>
        </w:tc>
        <w:tc>
          <w:tcPr>
            <w:tcW w:w="1135" w:type="pct"/>
            <w:tcBorders>
              <w:top w:val="single" w:sz="4" w:space="0" w:color="auto"/>
              <w:left w:val="single" w:sz="4" w:space="0" w:color="auto"/>
              <w:bottom w:val="single" w:sz="4" w:space="0" w:color="auto"/>
              <w:right w:val="single" w:sz="4" w:space="0" w:color="auto"/>
            </w:tcBorders>
            <w:hideMark/>
          </w:tcPr>
          <w:p w14:paraId="7B8E5E7E" w14:textId="77777777" w:rsidR="00901ABF" w:rsidRPr="006227B3" w:rsidRDefault="00901ABF" w:rsidP="00D608DA">
            <w:pPr>
              <w:rPr>
                <w:rFonts w:ascii="Times" w:eastAsia="Batang" w:hAnsi="Times"/>
                <w:sz w:val="20"/>
              </w:rPr>
            </w:pPr>
            <w:r w:rsidRPr="00CA248B">
              <w:rPr>
                <w:rFonts w:ascii="Times" w:eastAsia="MS PGothic" w:hAnsi="Times" w:cs="Times"/>
                <w:sz w:val="20"/>
              </w:rPr>
              <w:t xml:space="preserve">Support </w:t>
            </w:r>
            <w:r>
              <w:rPr>
                <w:rFonts w:ascii="Times" w:eastAsia="MS PGothic" w:hAnsi="Times" w:cs="Times"/>
                <w:sz w:val="20"/>
              </w:rPr>
              <w:t xml:space="preserve">CBG-based </w:t>
            </w:r>
            <w:r w:rsidRPr="00CA248B">
              <w:rPr>
                <w:rFonts w:ascii="Times" w:eastAsia="MS PGothic" w:hAnsi="Times" w:cs="Times"/>
                <w:sz w:val="20"/>
              </w:rPr>
              <w:t>re-transmission</w:t>
            </w:r>
            <w:r>
              <w:rPr>
                <w:rFonts w:ascii="Times" w:eastAsia="MS PGothic" w:hAnsi="Times" w:cs="Times"/>
                <w:sz w:val="20"/>
              </w:rPr>
              <w:t>(s)</w:t>
            </w:r>
            <w:r w:rsidRPr="00CA248B">
              <w:rPr>
                <w:rFonts w:ascii="Times" w:eastAsia="MS PGothic" w:hAnsi="Times" w:cs="Times"/>
                <w:sz w:val="20"/>
              </w:rPr>
              <w:t xml:space="preserve"> of a TB in case the initial </w:t>
            </w:r>
            <w:r>
              <w:rPr>
                <w:rFonts w:ascii="Times" w:eastAsia="MS PGothic" w:hAnsi="Times" w:cs="Times"/>
                <w:sz w:val="20"/>
              </w:rPr>
              <w:t xml:space="preserve">PUSCH </w:t>
            </w:r>
            <w:r w:rsidRPr="00CA248B">
              <w:rPr>
                <w:rFonts w:ascii="Times" w:eastAsia="MS PGothic" w:hAnsi="Times" w:cs="Times"/>
                <w:sz w:val="20"/>
              </w:rPr>
              <w:t>transmission was cancelled and the following condition is satisfied: the UE is scheduled for a re-transmission of a CBG #N in a given TB</w:t>
            </w:r>
            <w:r>
              <w:rPr>
                <w:rFonts w:ascii="Times" w:eastAsia="MS PGothic" w:hAnsi="Times" w:cs="Times"/>
                <w:sz w:val="20"/>
              </w:rPr>
              <w:t xml:space="preserve"> when </w:t>
            </w:r>
            <w:r w:rsidRPr="00CA248B">
              <w:rPr>
                <w:rFonts w:ascii="Times" w:eastAsia="MS PGothic" w:hAnsi="Times" w:cs="Times"/>
                <w:sz w:val="20"/>
              </w:rPr>
              <w:t>CBG #N-1 has not been transmitted before and it is not scheduled in the same UL grant that includes CBG#N.</w:t>
            </w:r>
          </w:p>
        </w:tc>
        <w:tc>
          <w:tcPr>
            <w:tcW w:w="220" w:type="pct"/>
            <w:tcBorders>
              <w:top w:val="single" w:sz="4" w:space="0" w:color="auto"/>
              <w:left w:val="single" w:sz="4" w:space="0" w:color="auto"/>
              <w:bottom w:val="single" w:sz="4" w:space="0" w:color="auto"/>
              <w:right w:val="single" w:sz="4" w:space="0" w:color="auto"/>
            </w:tcBorders>
            <w:hideMark/>
          </w:tcPr>
          <w:p w14:paraId="1FCC0967" w14:textId="77777777" w:rsidR="00901ABF" w:rsidRPr="006227B3" w:rsidRDefault="00901ABF" w:rsidP="00D608DA">
            <w:pPr>
              <w:rPr>
                <w:rFonts w:ascii="Times" w:eastAsia="Batang" w:hAnsi="Times"/>
                <w:sz w:val="20"/>
              </w:rPr>
            </w:pPr>
            <w:r w:rsidRPr="006227B3">
              <w:rPr>
                <w:rFonts w:ascii="Times" w:eastAsia="Batang" w:hAnsi="Times"/>
                <w:sz w:val="20"/>
              </w:rPr>
              <w:t>5-25</w:t>
            </w:r>
          </w:p>
        </w:tc>
        <w:tc>
          <w:tcPr>
            <w:tcW w:w="189" w:type="pct"/>
            <w:tcBorders>
              <w:top w:val="single" w:sz="4" w:space="0" w:color="auto"/>
              <w:left w:val="single" w:sz="4" w:space="0" w:color="auto"/>
              <w:bottom w:val="single" w:sz="4" w:space="0" w:color="auto"/>
              <w:right w:val="single" w:sz="4" w:space="0" w:color="auto"/>
            </w:tcBorders>
            <w:hideMark/>
          </w:tcPr>
          <w:p w14:paraId="7191712F" w14:textId="77777777" w:rsidR="00901ABF" w:rsidRPr="006227B3" w:rsidRDefault="00901ABF" w:rsidP="00D608DA">
            <w:pPr>
              <w:rPr>
                <w:rFonts w:ascii="Times" w:eastAsia="Batang" w:hAnsi="Times"/>
                <w:sz w:val="20"/>
              </w:rPr>
            </w:pPr>
            <w:r w:rsidRPr="006227B3">
              <w:rPr>
                <w:rFonts w:ascii="Times" w:eastAsia="Batang" w:hAnsi="Times"/>
                <w:iCs/>
                <w:sz w:val="20"/>
              </w:rPr>
              <w:t>Yes</w:t>
            </w:r>
          </w:p>
        </w:tc>
        <w:tc>
          <w:tcPr>
            <w:tcW w:w="221" w:type="pct"/>
            <w:tcBorders>
              <w:top w:val="single" w:sz="4" w:space="0" w:color="auto"/>
              <w:left w:val="single" w:sz="4" w:space="0" w:color="auto"/>
              <w:bottom w:val="single" w:sz="4" w:space="0" w:color="auto"/>
              <w:right w:val="single" w:sz="4" w:space="0" w:color="auto"/>
            </w:tcBorders>
            <w:hideMark/>
          </w:tcPr>
          <w:p w14:paraId="73AFFDD3" w14:textId="77777777" w:rsidR="00901ABF" w:rsidRPr="006227B3" w:rsidRDefault="00901ABF" w:rsidP="00D608DA">
            <w:pPr>
              <w:rPr>
                <w:rFonts w:ascii="Times" w:eastAsia="Batang" w:hAnsi="Times"/>
                <w:sz w:val="20"/>
              </w:rPr>
            </w:pPr>
            <w:r w:rsidRPr="006227B3">
              <w:rPr>
                <w:rFonts w:ascii="Times" w:eastAsia="Batang" w:hAnsi="Times"/>
                <w:sz w:val="20"/>
              </w:rPr>
              <w:t>N/A</w:t>
            </w:r>
          </w:p>
        </w:tc>
        <w:tc>
          <w:tcPr>
            <w:tcW w:w="95" w:type="pct"/>
            <w:tcBorders>
              <w:top w:val="single" w:sz="4" w:space="0" w:color="auto"/>
              <w:left w:val="single" w:sz="4" w:space="0" w:color="auto"/>
              <w:bottom w:val="single" w:sz="4" w:space="0" w:color="auto"/>
              <w:right w:val="single" w:sz="4" w:space="0" w:color="auto"/>
            </w:tcBorders>
            <w:hideMark/>
          </w:tcPr>
          <w:p w14:paraId="41A97B44" w14:textId="77777777" w:rsidR="00901ABF" w:rsidRPr="006227B3" w:rsidRDefault="00901ABF" w:rsidP="00D608DA">
            <w:pPr>
              <w:rPr>
                <w:rFonts w:ascii="Times" w:eastAsia="Batang" w:hAnsi="Times"/>
                <w:sz w:val="20"/>
              </w:rPr>
            </w:pPr>
            <w:r w:rsidRPr="006227B3">
              <w:rPr>
                <w:rFonts w:ascii="Times" w:eastAsia="Batang" w:hAnsi="Times"/>
                <w:sz w:val="20"/>
              </w:rPr>
              <w:t> </w:t>
            </w:r>
          </w:p>
        </w:tc>
        <w:tc>
          <w:tcPr>
            <w:tcW w:w="189" w:type="pct"/>
            <w:tcBorders>
              <w:top w:val="single" w:sz="4" w:space="0" w:color="auto"/>
              <w:left w:val="single" w:sz="4" w:space="0" w:color="auto"/>
              <w:bottom w:val="single" w:sz="4" w:space="0" w:color="auto"/>
              <w:right w:val="single" w:sz="4" w:space="0" w:color="auto"/>
            </w:tcBorders>
            <w:hideMark/>
          </w:tcPr>
          <w:p w14:paraId="1DEAC409" w14:textId="77777777" w:rsidR="00901ABF" w:rsidRPr="006227B3" w:rsidRDefault="00901ABF" w:rsidP="00D608DA">
            <w:pPr>
              <w:rPr>
                <w:rFonts w:ascii="Times" w:eastAsia="Batang" w:hAnsi="Times"/>
                <w:sz w:val="20"/>
              </w:rPr>
            </w:pPr>
            <w:r>
              <w:rPr>
                <w:rFonts w:ascii="Times" w:eastAsia="Batang" w:hAnsi="Times"/>
                <w:sz w:val="20"/>
              </w:rPr>
              <w:t>Per UE</w:t>
            </w:r>
          </w:p>
        </w:tc>
        <w:tc>
          <w:tcPr>
            <w:tcW w:w="220" w:type="pct"/>
            <w:tcBorders>
              <w:top w:val="single" w:sz="4" w:space="0" w:color="auto"/>
              <w:left w:val="single" w:sz="4" w:space="0" w:color="auto"/>
              <w:bottom w:val="single" w:sz="4" w:space="0" w:color="auto"/>
              <w:right w:val="single" w:sz="4" w:space="0" w:color="auto"/>
            </w:tcBorders>
            <w:hideMark/>
          </w:tcPr>
          <w:p w14:paraId="526F4910" w14:textId="77777777" w:rsidR="00901ABF" w:rsidRPr="006227B3" w:rsidRDefault="00901ABF" w:rsidP="00D608DA">
            <w:pPr>
              <w:rPr>
                <w:rFonts w:ascii="Times" w:eastAsia="Batang" w:hAnsi="Times"/>
                <w:sz w:val="20"/>
              </w:rPr>
            </w:pPr>
            <w:r w:rsidRPr="006227B3">
              <w:rPr>
                <w:rFonts w:ascii="Times" w:eastAsia="Batang" w:hAnsi="Times"/>
                <w:sz w:val="20"/>
              </w:rPr>
              <w:t>N/A</w:t>
            </w:r>
          </w:p>
        </w:tc>
        <w:tc>
          <w:tcPr>
            <w:tcW w:w="221" w:type="pct"/>
            <w:tcBorders>
              <w:top w:val="single" w:sz="4" w:space="0" w:color="auto"/>
              <w:left w:val="single" w:sz="4" w:space="0" w:color="auto"/>
              <w:bottom w:val="single" w:sz="4" w:space="0" w:color="auto"/>
              <w:right w:val="single" w:sz="4" w:space="0" w:color="auto"/>
            </w:tcBorders>
            <w:hideMark/>
          </w:tcPr>
          <w:p w14:paraId="1252C2B5" w14:textId="77777777" w:rsidR="00901ABF" w:rsidRPr="006227B3" w:rsidRDefault="00901ABF" w:rsidP="00D608DA">
            <w:pPr>
              <w:rPr>
                <w:rFonts w:ascii="Times" w:eastAsia="Batang" w:hAnsi="Times"/>
                <w:sz w:val="20"/>
              </w:rPr>
            </w:pPr>
            <w:r w:rsidRPr="006227B3">
              <w:rPr>
                <w:rFonts w:ascii="Times" w:eastAsia="Batang" w:hAnsi="Times"/>
                <w:sz w:val="20"/>
              </w:rPr>
              <w:t>N/A</w:t>
            </w:r>
          </w:p>
        </w:tc>
        <w:tc>
          <w:tcPr>
            <w:tcW w:w="83" w:type="pct"/>
            <w:tcBorders>
              <w:top w:val="single" w:sz="4" w:space="0" w:color="auto"/>
              <w:left w:val="single" w:sz="4" w:space="0" w:color="auto"/>
              <w:bottom w:val="single" w:sz="4" w:space="0" w:color="auto"/>
              <w:right w:val="single" w:sz="4" w:space="0" w:color="auto"/>
            </w:tcBorders>
            <w:hideMark/>
          </w:tcPr>
          <w:p w14:paraId="0C044FB5" w14:textId="77777777" w:rsidR="00901ABF" w:rsidRPr="006227B3" w:rsidRDefault="00901ABF" w:rsidP="00D608DA">
            <w:pPr>
              <w:rPr>
                <w:rFonts w:ascii="Times" w:eastAsia="Batang" w:hAnsi="Times"/>
                <w:sz w:val="20"/>
              </w:rPr>
            </w:pPr>
            <w:r w:rsidRPr="006227B3">
              <w:rPr>
                <w:rFonts w:ascii="Times" w:eastAsia="Batang" w:hAnsi="Times"/>
                <w:sz w:val="20"/>
              </w:rPr>
              <w:t> </w:t>
            </w:r>
          </w:p>
        </w:tc>
        <w:tc>
          <w:tcPr>
            <w:tcW w:w="817" w:type="pct"/>
            <w:tcBorders>
              <w:top w:val="single" w:sz="4" w:space="0" w:color="auto"/>
              <w:left w:val="single" w:sz="4" w:space="0" w:color="auto"/>
              <w:bottom w:val="single" w:sz="4" w:space="0" w:color="auto"/>
              <w:right w:val="single" w:sz="4" w:space="0" w:color="auto"/>
            </w:tcBorders>
            <w:hideMark/>
          </w:tcPr>
          <w:p w14:paraId="1C727DD7" w14:textId="01E8B4F0" w:rsidR="00901ABF" w:rsidRPr="009B2082" w:rsidRDefault="00901ABF" w:rsidP="00D608DA">
            <w:pPr>
              <w:rPr>
                <w:rFonts w:ascii="Times" w:eastAsia="Batang" w:hAnsi="Times"/>
                <w:sz w:val="20"/>
              </w:rPr>
            </w:pPr>
            <w:r>
              <w:rPr>
                <w:rFonts w:ascii="Times" w:eastAsia="Batang" w:hAnsi="Times"/>
                <w:sz w:val="20"/>
              </w:rPr>
              <w:t>A UE supporting 5-25</w:t>
            </w:r>
            <w:r w:rsidR="00963F6D">
              <w:rPr>
                <w:rFonts w:ascii="Times" w:eastAsia="Batang" w:hAnsi="Times"/>
                <w:sz w:val="20"/>
              </w:rPr>
              <w:t xml:space="preserve"> but not 11-12</w:t>
            </w:r>
            <w:r>
              <w:rPr>
                <w:rFonts w:ascii="Times" w:eastAsia="Batang" w:hAnsi="Times"/>
                <w:sz w:val="20"/>
              </w:rPr>
              <w:t xml:space="preserve"> shall support CBG-based retransmission(s) with cancelled initial PUSCH transmission if the following condition is satisfied: </w:t>
            </w:r>
            <w:r w:rsidRPr="00CA248B">
              <w:rPr>
                <w:rFonts w:ascii="Times" w:eastAsia="MS PGothic" w:hAnsi="Times" w:cs="Times"/>
                <w:sz w:val="20"/>
              </w:rPr>
              <w:t>the UE is scheduled for a re-transmission of a CBG #N in a given TB</w:t>
            </w:r>
            <w:r>
              <w:rPr>
                <w:rFonts w:ascii="Times" w:eastAsia="MS PGothic" w:hAnsi="Times" w:cs="Times"/>
                <w:sz w:val="20"/>
              </w:rPr>
              <w:t xml:space="preserve"> only if </w:t>
            </w:r>
            <w:r w:rsidRPr="00CA248B">
              <w:rPr>
                <w:rFonts w:ascii="Times" w:eastAsia="MS PGothic" w:hAnsi="Times" w:cs="Times"/>
                <w:sz w:val="20"/>
              </w:rPr>
              <w:t xml:space="preserve">CBG #N-1 has been transmitted before </w:t>
            </w:r>
            <w:r>
              <w:rPr>
                <w:rFonts w:ascii="Times" w:eastAsia="MS PGothic" w:hAnsi="Times" w:cs="Times"/>
                <w:sz w:val="20"/>
              </w:rPr>
              <w:t>or</w:t>
            </w:r>
            <w:r w:rsidRPr="00CA248B">
              <w:rPr>
                <w:rFonts w:ascii="Times" w:eastAsia="MS PGothic" w:hAnsi="Times" w:cs="Times"/>
                <w:sz w:val="20"/>
              </w:rPr>
              <w:t xml:space="preserve"> it is scheduled in the same UL grant that includes CBG#N</w:t>
            </w:r>
            <w:r>
              <w:rPr>
                <w:rFonts w:ascii="Times" w:eastAsia="Batang" w:hAnsi="Times"/>
                <w:sz w:val="20"/>
              </w:rPr>
              <w:t>.</w:t>
            </w:r>
          </w:p>
        </w:tc>
        <w:tc>
          <w:tcPr>
            <w:tcW w:w="352" w:type="pct"/>
            <w:tcBorders>
              <w:top w:val="single" w:sz="4" w:space="0" w:color="auto"/>
              <w:left w:val="single" w:sz="4" w:space="0" w:color="auto"/>
              <w:bottom w:val="single" w:sz="4" w:space="0" w:color="auto"/>
              <w:right w:val="single" w:sz="4" w:space="0" w:color="auto"/>
            </w:tcBorders>
            <w:hideMark/>
          </w:tcPr>
          <w:p w14:paraId="6F526596" w14:textId="77777777" w:rsidR="00901ABF" w:rsidRPr="006227B3" w:rsidRDefault="00901ABF" w:rsidP="00D608DA">
            <w:pPr>
              <w:rPr>
                <w:rFonts w:ascii="Times" w:eastAsia="Batang" w:hAnsi="Times"/>
                <w:sz w:val="20"/>
              </w:rPr>
            </w:pPr>
            <w:r w:rsidRPr="006227B3">
              <w:rPr>
                <w:rFonts w:ascii="Times" w:eastAsia="Batang" w:hAnsi="Times"/>
                <w:sz w:val="20"/>
              </w:rPr>
              <w:t xml:space="preserve">Optional with capability signaling </w:t>
            </w:r>
          </w:p>
        </w:tc>
      </w:tr>
    </w:tbl>
    <w:p w14:paraId="5831DF34" w14:textId="24F0CB71" w:rsidR="00E50659" w:rsidRDefault="00DB2FF8" w:rsidP="00DB2FF8">
      <w:pPr>
        <w:pStyle w:val="1"/>
      </w:pPr>
      <w:bookmarkStart w:id="11" w:name="_GoBack"/>
      <w:bookmarkEnd w:id="11"/>
      <w:r>
        <w:rPr>
          <w:rFonts w:hint="eastAsia"/>
        </w:rPr>
        <w:t>S</w:t>
      </w:r>
      <w:r>
        <w:t>ummary</w:t>
      </w:r>
    </w:p>
    <w:p w14:paraId="44B97349" w14:textId="7914DAFF" w:rsidR="00DB2FF8" w:rsidRPr="00901ABF" w:rsidRDefault="00DB2FF8" w:rsidP="009402B7">
      <w:pPr>
        <w:spacing w:beforeLines="50" w:before="120"/>
        <w:rPr>
          <w:lang w:eastAsia="zh-CN"/>
        </w:rPr>
      </w:pPr>
      <w:r>
        <w:rPr>
          <w:lang w:eastAsia="zh-CN"/>
        </w:rPr>
        <w:t>Remaining issues for some Rel-16 topics are given above.</w:t>
      </w:r>
    </w:p>
    <w:sectPr w:rsidR="00DB2FF8" w:rsidRPr="00901A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61795" w14:textId="77777777" w:rsidR="000B7D84" w:rsidRDefault="000B7D84">
      <w:r>
        <w:separator/>
      </w:r>
    </w:p>
  </w:endnote>
  <w:endnote w:type="continuationSeparator" w:id="0">
    <w:p w14:paraId="51429DB4" w14:textId="77777777" w:rsidR="000B7D84" w:rsidRDefault="000B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18ECD" w14:textId="77777777" w:rsidR="000B7D84" w:rsidRDefault="000B7D84">
      <w:r>
        <w:separator/>
      </w:r>
    </w:p>
  </w:footnote>
  <w:footnote w:type="continuationSeparator" w:id="0">
    <w:p w14:paraId="309A833A" w14:textId="77777777" w:rsidR="000B7D84" w:rsidRDefault="000B7D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hybridMultilevel"/>
    <w:tmpl w:val="2C24B8B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5628ADB0">
      <w:start w:val="1"/>
      <w:numFmt w:val="bullet"/>
      <w:lvlText w:val="-"/>
      <w:lvlJc w:val="left"/>
      <w:pPr>
        <w:ind w:left="1680" w:hanging="420"/>
      </w:pPr>
      <w:rPr>
        <w:rFonts w:ascii="Times New Roman" w:eastAsia="等线"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B014F"/>
    <w:multiLevelType w:val="multilevel"/>
    <w:tmpl w:val="09FB01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0A767AF9"/>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F753F1"/>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03565C"/>
    <w:multiLevelType w:val="hybridMultilevel"/>
    <w:tmpl w:val="37E8387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BAB72C2"/>
    <w:multiLevelType w:val="multilevel"/>
    <w:tmpl w:val="ED8E105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821440"/>
    <w:multiLevelType w:val="hybridMultilevel"/>
    <w:tmpl w:val="CA0224F8"/>
    <w:lvl w:ilvl="0" w:tplc="0409000F">
      <w:start w:val="1"/>
      <w:numFmt w:val="decimal"/>
      <w:lvlText w:val="%1."/>
      <w:lvlJc w:val="left"/>
      <w:pPr>
        <w:ind w:left="785" w:hanging="360"/>
      </w:p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5A37CDB"/>
    <w:multiLevelType w:val="hybridMultilevel"/>
    <w:tmpl w:val="84BA65A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4" w15:restartNumberingAfterBreak="0">
    <w:nsid w:val="3A7011A1"/>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1760D81"/>
    <w:multiLevelType w:val="hybridMultilevel"/>
    <w:tmpl w:val="82B272F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A809D9"/>
    <w:multiLevelType w:val="hybridMultilevel"/>
    <w:tmpl w:val="D4787C6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6B438E7"/>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15:restartNumberingAfterBreak="0">
    <w:nsid w:val="6426647E"/>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2C71B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1D4E2F"/>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1"/>
  </w:num>
  <w:num w:numId="3">
    <w:abstractNumId w:val="21"/>
  </w:num>
  <w:num w:numId="4">
    <w:abstractNumId w:val="29"/>
  </w:num>
  <w:num w:numId="5">
    <w:abstractNumId w:val="2"/>
  </w:num>
  <w:num w:numId="6">
    <w:abstractNumId w:val="8"/>
  </w:num>
  <w:num w:numId="7">
    <w:abstractNumId w:val="1"/>
  </w:num>
  <w:num w:numId="8">
    <w:abstractNumId w:val="12"/>
  </w:num>
  <w:num w:numId="9">
    <w:abstractNumId w:val="10"/>
  </w:num>
  <w:num w:numId="10">
    <w:abstractNumId w:val="4"/>
  </w:num>
  <w:num w:numId="11">
    <w:abstractNumId w:val="24"/>
  </w:num>
  <w:num w:numId="12">
    <w:abstractNumId w:val="27"/>
  </w:num>
  <w:num w:numId="13">
    <w:abstractNumId w:val="18"/>
  </w:num>
  <w:num w:numId="14">
    <w:abstractNumId w:val="19"/>
  </w:num>
  <w:num w:numId="15">
    <w:abstractNumId w:val="9"/>
  </w:num>
  <w:num w:numId="16">
    <w:abstractNumId w:val="14"/>
  </w:num>
  <w:num w:numId="1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5"/>
  </w:num>
  <w:num w:numId="24">
    <w:abstractNumId w:val="17"/>
  </w:num>
  <w:num w:numId="25">
    <w:abstractNumId w:val="0"/>
  </w:num>
  <w:num w:numId="26">
    <w:abstractNumId w:val="16"/>
  </w:num>
  <w:num w:numId="27">
    <w:abstractNumId w:val="3"/>
  </w:num>
  <w:num w:numId="28">
    <w:abstractNumId w:val="7"/>
  </w:num>
  <w:num w:numId="29">
    <w:abstractNumId w:val="22"/>
  </w:num>
  <w:num w:numId="30">
    <w:abstractNumId w:val="13"/>
  </w:num>
  <w:num w:numId="31">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122"/>
    <w:rsid w:val="0001535B"/>
    <w:rsid w:val="00015EFB"/>
    <w:rsid w:val="000165E2"/>
    <w:rsid w:val="00016D77"/>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27B0A"/>
    <w:rsid w:val="000301FF"/>
    <w:rsid w:val="0003024C"/>
    <w:rsid w:val="0003062A"/>
    <w:rsid w:val="00030ED9"/>
    <w:rsid w:val="000312CF"/>
    <w:rsid w:val="0003138C"/>
    <w:rsid w:val="00031ADB"/>
    <w:rsid w:val="00032056"/>
    <w:rsid w:val="000328CA"/>
    <w:rsid w:val="00032B6C"/>
    <w:rsid w:val="00032E40"/>
    <w:rsid w:val="0003376B"/>
    <w:rsid w:val="00033900"/>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960"/>
    <w:rsid w:val="00051C36"/>
    <w:rsid w:val="00052AD2"/>
    <w:rsid w:val="000530DF"/>
    <w:rsid w:val="00053AA7"/>
    <w:rsid w:val="00053C95"/>
    <w:rsid w:val="00054E0C"/>
    <w:rsid w:val="0005541D"/>
    <w:rsid w:val="00055B78"/>
    <w:rsid w:val="000565C8"/>
    <w:rsid w:val="00057099"/>
    <w:rsid w:val="00057295"/>
    <w:rsid w:val="000578C6"/>
    <w:rsid w:val="00057DC8"/>
    <w:rsid w:val="00060A7B"/>
    <w:rsid w:val="00060E2F"/>
    <w:rsid w:val="000612E1"/>
    <w:rsid w:val="000614FE"/>
    <w:rsid w:val="00064099"/>
    <w:rsid w:val="00065B7B"/>
    <w:rsid w:val="00065D38"/>
    <w:rsid w:val="00066926"/>
    <w:rsid w:val="00066B14"/>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0AB"/>
    <w:rsid w:val="000741B4"/>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049"/>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91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B7D84"/>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C620E"/>
    <w:rsid w:val="000C7585"/>
    <w:rsid w:val="000D00BB"/>
    <w:rsid w:val="000D04E9"/>
    <w:rsid w:val="000D0565"/>
    <w:rsid w:val="000D0E4E"/>
    <w:rsid w:val="000D113C"/>
    <w:rsid w:val="000D12D1"/>
    <w:rsid w:val="000D159A"/>
    <w:rsid w:val="000D1796"/>
    <w:rsid w:val="000D1993"/>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683C"/>
    <w:rsid w:val="000E6993"/>
    <w:rsid w:val="000E7342"/>
    <w:rsid w:val="000E7680"/>
    <w:rsid w:val="000E7A84"/>
    <w:rsid w:val="000F092D"/>
    <w:rsid w:val="000F15BC"/>
    <w:rsid w:val="000F15CF"/>
    <w:rsid w:val="000F180A"/>
    <w:rsid w:val="000F1836"/>
    <w:rsid w:val="000F1C92"/>
    <w:rsid w:val="000F1D11"/>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45FC"/>
    <w:rsid w:val="0010505A"/>
    <w:rsid w:val="00105817"/>
    <w:rsid w:val="00105CC7"/>
    <w:rsid w:val="00105DF1"/>
    <w:rsid w:val="00106AE3"/>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6A88"/>
    <w:rsid w:val="00117312"/>
    <w:rsid w:val="0011775F"/>
    <w:rsid w:val="00117B1F"/>
    <w:rsid w:val="00117C85"/>
    <w:rsid w:val="00120B13"/>
    <w:rsid w:val="001215A1"/>
    <w:rsid w:val="001219A9"/>
    <w:rsid w:val="00123378"/>
    <w:rsid w:val="00124D84"/>
    <w:rsid w:val="001250DD"/>
    <w:rsid w:val="0012516C"/>
    <w:rsid w:val="0012527A"/>
    <w:rsid w:val="00125733"/>
    <w:rsid w:val="001263AA"/>
    <w:rsid w:val="00126DB5"/>
    <w:rsid w:val="00127A54"/>
    <w:rsid w:val="00127B04"/>
    <w:rsid w:val="00130779"/>
    <w:rsid w:val="001307A1"/>
    <w:rsid w:val="00130D5D"/>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2A14"/>
    <w:rsid w:val="00142F3E"/>
    <w:rsid w:val="00143423"/>
    <w:rsid w:val="0014384A"/>
    <w:rsid w:val="0014450F"/>
    <w:rsid w:val="001447F3"/>
    <w:rsid w:val="00144A13"/>
    <w:rsid w:val="00144D8F"/>
    <w:rsid w:val="001451D6"/>
    <w:rsid w:val="0014563B"/>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35CC"/>
    <w:rsid w:val="0015418F"/>
    <w:rsid w:val="001559FA"/>
    <w:rsid w:val="00156374"/>
    <w:rsid w:val="00156438"/>
    <w:rsid w:val="00156477"/>
    <w:rsid w:val="00156885"/>
    <w:rsid w:val="001569F3"/>
    <w:rsid w:val="001575F3"/>
    <w:rsid w:val="001577D8"/>
    <w:rsid w:val="00157CD6"/>
    <w:rsid w:val="00157FC3"/>
    <w:rsid w:val="00160739"/>
    <w:rsid w:val="0016138A"/>
    <w:rsid w:val="00161F4C"/>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6CF"/>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95D"/>
    <w:rsid w:val="00177FB8"/>
    <w:rsid w:val="00177FC1"/>
    <w:rsid w:val="0018053E"/>
    <w:rsid w:val="0018059A"/>
    <w:rsid w:val="001815A2"/>
    <w:rsid w:val="00181FC1"/>
    <w:rsid w:val="00182051"/>
    <w:rsid w:val="001827CE"/>
    <w:rsid w:val="00182E0D"/>
    <w:rsid w:val="00183034"/>
    <w:rsid w:val="001830F7"/>
    <w:rsid w:val="0018358B"/>
    <w:rsid w:val="001836BD"/>
    <w:rsid w:val="00183EE6"/>
    <w:rsid w:val="00184674"/>
    <w:rsid w:val="0018531B"/>
    <w:rsid w:val="0018588A"/>
    <w:rsid w:val="001869D9"/>
    <w:rsid w:val="00186D56"/>
    <w:rsid w:val="00186FEC"/>
    <w:rsid w:val="00187252"/>
    <w:rsid w:val="00187E08"/>
    <w:rsid w:val="00190526"/>
    <w:rsid w:val="0019053E"/>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3981"/>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12"/>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40B"/>
    <w:rsid w:val="001C5D4F"/>
    <w:rsid w:val="001C64C0"/>
    <w:rsid w:val="001C69DA"/>
    <w:rsid w:val="001C6D75"/>
    <w:rsid w:val="001C6F06"/>
    <w:rsid w:val="001C7658"/>
    <w:rsid w:val="001C784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D7C12"/>
    <w:rsid w:val="001E05C3"/>
    <w:rsid w:val="001E087A"/>
    <w:rsid w:val="001E0AD3"/>
    <w:rsid w:val="001E0CFE"/>
    <w:rsid w:val="001E0FA4"/>
    <w:rsid w:val="001E10E7"/>
    <w:rsid w:val="001E15CC"/>
    <w:rsid w:val="001E15DA"/>
    <w:rsid w:val="001E1B40"/>
    <w:rsid w:val="001E2A58"/>
    <w:rsid w:val="001E3688"/>
    <w:rsid w:val="001E36E4"/>
    <w:rsid w:val="001E379D"/>
    <w:rsid w:val="001E37FB"/>
    <w:rsid w:val="001E3A3C"/>
    <w:rsid w:val="001E3F98"/>
    <w:rsid w:val="001E5C23"/>
    <w:rsid w:val="001E61A2"/>
    <w:rsid w:val="001E6206"/>
    <w:rsid w:val="001E6403"/>
    <w:rsid w:val="001E7504"/>
    <w:rsid w:val="001E76DF"/>
    <w:rsid w:val="001E777D"/>
    <w:rsid w:val="001E7ACE"/>
    <w:rsid w:val="001F0307"/>
    <w:rsid w:val="001F072B"/>
    <w:rsid w:val="001F10D0"/>
    <w:rsid w:val="001F1308"/>
    <w:rsid w:val="001F1393"/>
    <w:rsid w:val="001F1525"/>
    <w:rsid w:val="001F160D"/>
    <w:rsid w:val="001F19D9"/>
    <w:rsid w:val="001F1E41"/>
    <w:rsid w:val="001F1E6F"/>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507"/>
    <w:rsid w:val="002048F2"/>
    <w:rsid w:val="00204BAD"/>
    <w:rsid w:val="00204D60"/>
    <w:rsid w:val="00205082"/>
    <w:rsid w:val="00205627"/>
    <w:rsid w:val="002056D0"/>
    <w:rsid w:val="0020579B"/>
    <w:rsid w:val="00205CA9"/>
    <w:rsid w:val="00206725"/>
    <w:rsid w:val="00206BC5"/>
    <w:rsid w:val="00210334"/>
    <w:rsid w:val="00210860"/>
    <w:rsid w:val="00210B6A"/>
    <w:rsid w:val="0021107B"/>
    <w:rsid w:val="002114FD"/>
    <w:rsid w:val="002125A9"/>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485"/>
    <w:rsid w:val="002435B8"/>
    <w:rsid w:val="00243876"/>
    <w:rsid w:val="0024399C"/>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21A"/>
    <w:rsid w:val="00255374"/>
    <w:rsid w:val="00255CDA"/>
    <w:rsid w:val="00255D7D"/>
    <w:rsid w:val="00256F44"/>
    <w:rsid w:val="00257767"/>
    <w:rsid w:val="00257BF4"/>
    <w:rsid w:val="00260003"/>
    <w:rsid w:val="0026035D"/>
    <w:rsid w:val="002606D6"/>
    <w:rsid w:val="00260B80"/>
    <w:rsid w:val="00261C98"/>
    <w:rsid w:val="0026248E"/>
    <w:rsid w:val="0026258A"/>
    <w:rsid w:val="00262914"/>
    <w:rsid w:val="0026375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44F"/>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03E"/>
    <w:rsid w:val="002852E6"/>
    <w:rsid w:val="002859AF"/>
    <w:rsid w:val="00286A74"/>
    <w:rsid w:val="00286AE7"/>
    <w:rsid w:val="00287243"/>
    <w:rsid w:val="0028749E"/>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2964"/>
    <w:rsid w:val="002A35BF"/>
    <w:rsid w:val="002A368A"/>
    <w:rsid w:val="002A38C1"/>
    <w:rsid w:val="002A4065"/>
    <w:rsid w:val="002A42A6"/>
    <w:rsid w:val="002A4CD3"/>
    <w:rsid w:val="002A4F05"/>
    <w:rsid w:val="002A51B8"/>
    <w:rsid w:val="002A5317"/>
    <w:rsid w:val="002A59F0"/>
    <w:rsid w:val="002A6432"/>
    <w:rsid w:val="002A6769"/>
    <w:rsid w:val="002A67CF"/>
    <w:rsid w:val="002A6A5C"/>
    <w:rsid w:val="002A6F25"/>
    <w:rsid w:val="002A6FD3"/>
    <w:rsid w:val="002B030C"/>
    <w:rsid w:val="002B038E"/>
    <w:rsid w:val="002B0A7D"/>
    <w:rsid w:val="002B1A69"/>
    <w:rsid w:val="002B2723"/>
    <w:rsid w:val="002B27A2"/>
    <w:rsid w:val="002B303A"/>
    <w:rsid w:val="002B3B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C7A16"/>
    <w:rsid w:val="002D0439"/>
    <w:rsid w:val="002D0577"/>
    <w:rsid w:val="002D11B7"/>
    <w:rsid w:val="002D1B59"/>
    <w:rsid w:val="002D3426"/>
    <w:rsid w:val="002D3BBC"/>
    <w:rsid w:val="002D3C25"/>
    <w:rsid w:val="002D438A"/>
    <w:rsid w:val="002D4F88"/>
    <w:rsid w:val="002D5738"/>
    <w:rsid w:val="002D5D4F"/>
    <w:rsid w:val="002D5E30"/>
    <w:rsid w:val="002D5E53"/>
    <w:rsid w:val="002D640F"/>
    <w:rsid w:val="002D649A"/>
    <w:rsid w:val="002D6D20"/>
    <w:rsid w:val="002D70EB"/>
    <w:rsid w:val="002E0319"/>
    <w:rsid w:val="002E0843"/>
    <w:rsid w:val="002E09AA"/>
    <w:rsid w:val="002E0B33"/>
    <w:rsid w:val="002E0BEC"/>
    <w:rsid w:val="002E0E96"/>
    <w:rsid w:val="002E179B"/>
    <w:rsid w:val="002E1C9E"/>
    <w:rsid w:val="002E257B"/>
    <w:rsid w:val="002E2765"/>
    <w:rsid w:val="002E3C65"/>
    <w:rsid w:val="002E3F5B"/>
    <w:rsid w:val="002E3F6B"/>
    <w:rsid w:val="002E4362"/>
    <w:rsid w:val="002E44C8"/>
    <w:rsid w:val="002E5DB8"/>
    <w:rsid w:val="002E5FB8"/>
    <w:rsid w:val="002E623B"/>
    <w:rsid w:val="002E63D9"/>
    <w:rsid w:val="002E640E"/>
    <w:rsid w:val="002E6C53"/>
    <w:rsid w:val="002F0C28"/>
    <w:rsid w:val="002F1F46"/>
    <w:rsid w:val="002F2C88"/>
    <w:rsid w:val="002F335D"/>
    <w:rsid w:val="002F3BD0"/>
    <w:rsid w:val="002F3CDE"/>
    <w:rsid w:val="002F3D3B"/>
    <w:rsid w:val="002F42A8"/>
    <w:rsid w:val="002F5DD6"/>
    <w:rsid w:val="002F5EAC"/>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B79"/>
    <w:rsid w:val="00306E6B"/>
    <w:rsid w:val="0030783E"/>
    <w:rsid w:val="003079B3"/>
    <w:rsid w:val="003100C8"/>
    <w:rsid w:val="00311161"/>
    <w:rsid w:val="00312400"/>
    <w:rsid w:val="00312739"/>
    <w:rsid w:val="00312D10"/>
    <w:rsid w:val="00312DED"/>
    <w:rsid w:val="00315971"/>
    <w:rsid w:val="003159D2"/>
    <w:rsid w:val="00315D2F"/>
    <w:rsid w:val="003164C6"/>
    <w:rsid w:val="003178DA"/>
    <w:rsid w:val="00317B45"/>
    <w:rsid w:val="00317DB8"/>
    <w:rsid w:val="00320618"/>
    <w:rsid w:val="00320783"/>
    <w:rsid w:val="00320B38"/>
    <w:rsid w:val="00320C32"/>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0E00"/>
    <w:rsid w:val="0036166D"/>
    <w:rsid w:val="00362569"/>
    <w:rsid w:val="00362BE4"/>
    <w:rsid w:val="00362C82"/>
    <w:rsid w:val="00362E81"/>
    <w:rsid w:val="00362F5A"/>
    <w:rsid w:val="003632D6"/>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244"/>
    <w:rsid w:val="00373F49"/>
    <w:rsid w:val="00374059"/>
    <w:rsid w:val="003740AD"/>
    <w:rsid w:val="003744FA"/>
    <w:rsid w:val="0037450F"/>
    <w:rsid w:val="0037535B"/>
    <w:rsid w:val="0037552D"/>
    <w:rsid w:val="003756DB"/>
    <w:rsid w:val="00376613"/>
    <w:rsid w:val="003770BB"/>
    <w:rsid w:val="0037771A"/>
    <w:rsid w:val="003802DC"/>
    <w:rsid w:val="00380781"/>
    <w:rsid w:val="00380E4E"/>
    <w:rsid w:val="00380FBF"/>
    <w:rsid w:val="00381657"/>
    <w:rsid w:val="00382016"/>
    <w:rsid w:val="00382A43"/>
    <w:rsid w:val="00382C42"/>
    <w:rsid w:val="00382D60"/>
    <w:rsid w:val="00382F29"/>
    <w:rsid w:val="0038303B"/>
    <w:rsid w:val="00383C8D"/>
    <w:rsid w:val="00383D6C"/>
    <w:rsid w:val="003848C8"/>
    <w:rsid w:val="003852FB"/>
    <w:rsid w:val="00385345"/>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3B18"/>
    <w:rsid w:val="003940CE"/>
    <w:rsid w:val="00394BEB"/>
    <w:rsid w:val="003955E6"/>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1D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D7B3A"/>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0E4"/>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5CC5"/>
    <w:rsid w:val="003F6C21"/>
    <w:rsid w:val="003F6CD2"/>
    <w:rsid w:val="003F6EDE"/>
    <w:rsid w:val="003F758A"/>
    <w:rsid w:val="003F788D"/>
    <w:rsid w:val="003F78F5"/>
    <w:rsid w:val="003F79B8"/>
    <w:rsid w:val="003F7C46"/>
    <w:rsid w:val="0040078A"/>
    <w:rsid w:val="0040126E"/>
    <w:rsid w:val="004014D9"/>
    <w:rsid w:val="004020D4"/>
    <w:rsid w:val="004021B6"/>
    <w:rsid w:val="004028DA"/>
    <w:rsid w:val="00403861"/>
    <w:rsid w:val="00403BA1"/>
    <w:rsid w:val="00403FE1"/>
    <w:rsid w:val="004047C4"/>
    <w:rsid w:val="0040488D"/>
    <w:rsid w:val="00404FC3"/>
    <w:rsid w:val="0040570B"/>
    <w:rsid w:val="00405EDB"/>
    <w:rsid w:val="00405FB1"/>
    <w:rsid w:val="0040638D"/>
    <w:rsid w:val="00406460"/>
    <w:rsid w:val="00406521"/>
    <w:rsid w:val="00407DA0"/>
    <w:rsid w:val="00407FF6"/>
    <w:rsid w:val="00410B61"/>
    <w:rsid w:val="00411A75"/>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842"/>
    <w:rsid w:val="00421B05"/>
    <w:rsid w:val="00421B6E"/>
    <w:rsid w:val="00421CE6"/>
    <w:rsid w:val="00421DCF"/>
    <w:rsid w:val="00422341"/>
    <w:rsid w:val="00422949"/>
    <w:rsid w:val="00422EAE"/>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09D9"/>
    <w:rsid w:val="004424C6"/>
    <w:rsid w:val="0044330C"/>
    <w:rsid w:val="00443F2B"/>
    <w:rsid w:val="0044428A"/>
    <w:rsid w:val="00444302"/>
    <w:rsid w:val="00444BE2"/>
    <w:rsid w:val="004461D9"/>
    <w:rsid w:val="00446A33"/>
    <w:rsid w:val="00446AC6"/>
    <w:rsid w:val="0044728D"/>
    <w:rsid w:val="0044747B"/>
    <w:rsid w:val="0044759B"/>
    <w:rsid w:val="00447F54"/>
    <w:rsid w:val="00447FAD"/>
    <w:rsid w:val="00450B7E"/>
    <w:rsid w:val="0045136B"/>
    <w:rsid w:val="00451C7E"/>
    <w:rsid w:val="00451D1F"/>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08E"/>
    <w:rsid w:val="0047081F"/>
    <w:rsid w:val="0047083E"/>
    <w:rsid w:val="0047096C"/>
    <w:rsid w:val="00470EB5"/>
    <w:rsid w:val="0047111B"/>
    <w:rsid w:val="00471363"/>
    <w:rsid w:val="0047139E"/>
    <w:rsid w:val="0047286B"/>
    <w:rsid w:val="00472CAE"/>
    <w:rsid w:val="00472E27"/>
    <w:rsid w:val="004733B0"/>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3C0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8A6"/>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11D1"/>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B7EE6"/>
    <w:rsid w:val="004C01A8"/>
    <w:rsid w:val="004C06F2"/>
    <w:rsid w:val="004C0727"/>
    <w:rsid w:val="004C1840"/>
    <w:rsid w:val="004C1CCA"/>
    <w:rsid w:val="004C203B"/>
    <w:rsid w:val="004C24C9"/>
    <w:rsid w:val="004C31B6"/>
    <w:rsid w:val="004C329D"/>
    <w:rsid w:val="004C4990"/>
    <w:rsid w:val="004C5100"/>
    <w:rsid w:val="004C5319"/>
    <w:rsid w:val="004C5964"/>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6AA"/>
    <w:rsid w:val="004D2D13"/>
    <w:rsid w:val="004D32B6"/>
    <w:rsid w:val="004D39CD"/>
    <w:rsid w:val="004D4099"/>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46A"/>
    <w:rsid w:val="004E2751"/>
    <w:rsid w:val="004E2889"/>
    <w:rsid w:val="004E2DE0"/>
    <w:rsid w:val="004E3646"/>
    <w:rsid w:val="004E4060"/>
    <w:rsid w:val="004E409A"/>
    <w:rsid w:val="004E43F3"/>
    <w:rsid w:val="004E4429"/>
    <w:rsid w:val="004E4D0B"/>
    <w:rsid w:val="004E5130"/>
    <w:rsid w:val="004E6A11"/>
    <w:rsid w:val="004E7394"/>
    <w:rsid w:val="004F0101"/>
    <w:rsid w:val="004F099C"/>
    <w:rsid w:val="004F0AB9"/>
    <w:rsid w:val="004F0FB9"/>
    <w:rsid w:val="004F139C"/>
    <w:rsid w:val="004F1A5C"/>
    <w:rsid w:val="004F2F7E"/>
    <w:rsid w:val="004F32B5"/>
    <w:rsid w:val="004F407E"/>
    <w:rsid w:val="004F4339"/>
    <w:rsid w:val="004F46FA"/>
    <w:rsid w:val="004F4F84"/>
    <w:rsid w:val="004F501D"/>
    <w:rsid w:val="004F5479"/>
    <w:rsid w:val="004F5C2B"/>
    <w:rsid w:val="004F5F96"/>
    <w:rsid w:val="004F6019"/>
    <w:rsid w:val="004F7412"/>
    <w:rsid w:val="004F7528"/>
    <w:rsid w:val="004F762C"/>
    <w:rsid w:val="004F7BCA"/>
    <w:rsid w:val="004F7D89"/>
    <w:rsid w:val="0050043B"/>
    <w:rsid w:val="00500656"/>
    <w:rsid w:val="005007B3"/>
    <w:rsid w:val="00500DF9"/>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86E"/>
    <w:rsid w:val="00520BB9"/>
    <w:rsid w:val="00520C0A"/>
    <w:rsid w:val="00520D29"/>
    <w:rsid w:val="00521493"/>
    <w:rsid w:val="005218B6"/>
    <w:rsid w:val="00522589"/>
    <w:rsid w:val="00522C06"/>
    <w:rsid w:val="00524545"/>
    <w:rsid w:val="00524CCC"/>
    <w:rsid w:val="00524FBE"/>
    <w:rsid w:val="005252B9"/>
    <w:rsid w:val="005255BF"/>
    <w:rsid w:val="005255CB"/>
    <w:rsid w:val="005257DE"/>
    <w:rsid w:val="005258CA"/>
    <w:rsid w:val="00525D56"/>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A59"/>
    <w:rsid w:val="00543EBF"/>
    <w:rsid w:val="00544080"/>
    <w:rsid w:val="00544099"/>
    <w:rsid w:val="0054414F"/>
    <w:rsid w:val="00544ABA"/>
    <w:rsid w:val="00545511"/>
    <w:rsid w:val="0054593A"/>
    <w:rsid w:val="005467FB"/>
    <w:rsid w:val="00546AE9"/>
    <w:rsid w:val="00546CF9"/>
    <w:rsid w:val="00547989"/>
    <w:rsid w:val="00547FDC"/>
    <w:rsid w:val="00550DCD"/>
    <w:rsid w:val="00551320"/>
    <w:rsid w:val="005518A4"/>
    <w:rsid w:val="005521B5"/>
    <w:rsid w:val="00552320"/>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802"/>
    <w:rsid w:val="00557A64"/>
    <w:rsid w:val="00557E6E"/>
    <w:rsid w:val="00560339"/>
    <w:rsid w:val="005605C0"/>
    <w:rsid w:val="0056071C"/>
    <w:rsid w:val="00560D23"/>
    <w:rsid w:val="005614B3"/>
    <w:rsid w:val="005615D8"/>
    <w:rsid w:val="005626D6"/>
    <w:rsid w:val="00562D16"/>
    <w:rsid w:val="00563437"/>
    <w:rsid w:val="0056369D"/>
    <w:rsid w:val="005638D4"/>
    <w:rsid w:val="005638F7"/>
    <w:rsid w:val="00564CA9"/>
    <w:rsid w:val="00565642"/>
    <w:rsid w:val="005656ED"/>
    <w:rsid w:val="0056587A"/>
    <w:rsid w:val="00565C63"/>
    <w:rsid w:val="0056605E"/>
    <w:rsid w:val="00566077"/>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BC3"/>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8E4"/>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48D"/>
    <w:rsid w:val="005A48E2"/>
    <w:rsid w:val="005A4A72"/>
    <w:rsid w:val="005A4C42"/>
    <w:rsid w:val="005A61F2"/>
    <w:rsid w:val="005A6220"/>
    <w:rsid w:val="005A6AA5"/>
    <w:rsid w:val="005A7AB9"/>
    <w:rsid w:val="005B0542"/>
    <w:rsid w:val="005B0CEE"/>
    <w:rsid w:val="005B1AC2"/>
    <w:rsid w:val="005B1B11"/>
    <w:rsid w:val="005B2225"/>
    <w:rsid w:val="005B2799"/>
    <w:rsid w:val="005B2B77"/>
    <w:rsid w:val="005B3626"/>
    <w:rsid w:val="005B3D4A"/>
    <w:rsid w:val="005B4543"/>
    <w:rsid w:val="005B4D87"/>
    <w:rsid w:val="005B5BE0"/>
    <w:rsid w:val="005B5DF9"/>
    <w:rsid w:val="005B626A"/>
    <w:rsid w:val="005B641F"/>
    <w:rsid w:val="005B6A72"/>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A5E"/>
    <w:rsid w:val="005D3D76"/>
    <w:rsid w:val="005D3F52"/>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5943"/>
    <w:rsid w:val="005E624F"/>
    <w:rsid w:val="005E62FA"/>
    <w:rsid w:val="005E6DC1"/>
    <w:rsid w:val="005E775D"/>
    <w:rsid w:val="005E7BC7"/>
    <w:rsid w:val="005F0A43"/>
    <w:rsid w:val="005F0F4B"/>
    <w:rsid w:val="005F0F94"/>
    <w:rsid w:val="005F1AD9"/>
    <w:rsid w:val="005F23BD"/>
    <w:rsid w:val="005F2554"/>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5F7EA3"/>
    <w:rsid w:val="006002C7"/>
    <w:rsid w:val="006003E8"/>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72C6"/>
    <w:rsid w:val="00607A2E"/>
    <w:rsid w:val="006100FC"/>
    <w:rsid w:val="006130F7"/>
    <w:rsid w:val="0061314E"/>
    <w:rsid w:val="00613594"/>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0FCC"/>
    <w:rsid w:val="006212D6"/>
    <w:rsid w:val="006215B4"/>
    <w:rsid w:val="0062182E"/>
    <w:rsid w:val="00621F53"/>
    <w:rsid w:val="006226E6"/>
    <w:rsid w:val="00622E2A"/>
    <w:rsid w:val="00622FA7"/>
    <w:rsid w:val="00623089"/>
    <w:rsid w:val="0062308E"/>
    <w:rsid w:val="006234C4"/>
    <w:rsid w:val="006234C9"/>
    <w:rsid w:val="0062433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2CD3"/>
    <w:rsid w:val="00643660"/>
    <w:rsid w:val="00644DE2"/>
    <w:rsid w:val="0064563E"/>
    <w:rsid w:val="0064573B"/>
    <w:rsid w:val="0064610C"/>
    <w:rsid w:val="00646690"/>
    <w:rsid w:val="006468AE"/>
    <w:rsid w:val="006468EB"/>
    <w:rsid w:val="00647602"/>
    <w:rsid w:val="00647D79"/>
    <w:rsid w:val="00650139"/>
    <w:rsid w:val="00650C46"/>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98C"/>
    <w:rsid w:val="00656A02"/>
    <w:rsid w:val="00656EC4"/>
    <w:rsid w:val="006571F6"/>
    <w:rsid w:val="00660892"/>
    <w:rsid w:val="006618CC"/>
    <w:rsid w:val="00661D4F"/>
    <w:rsid w:val="00662111"/>
    <w:rsid w:val="00662118"/>
    <w:rsid w:val="00662BDA"/>
    <w:rsid w:val="006638AD"/>
    <w:rsid w:val="00664AC2"/>
    <w:rsid w:val="00666381"/>
    <w:rsid w:val="0066693C"/>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4851"/>
    <w:rsid w:val="006750C8"/>
    <w:rsid w:val="00675558"/>
    <w:rsid w:val="00675611"/>
    <w:rsid w:val="006759E9"/>
    <w:rsid w:val="006759EF"/>
    <w:rsid w:val="00675A60"/>
    <w:rsid w:val="00675C3E"/>
    <w:rsid w:val="0067697E"/>
    <w:rsid w:val="00676F49"/>
    <w:rsid w:val="00677443"/>
    <w:rsid w:val="006774B5"/>
    <w:rsid w:val="0067769A"/>
    <w:rsid w:val="00677D39"/>
    <w:rsid w:val="006805C3"/>
    <w:rsid w:val="006806A3"/>
    <w:rsid w:val="006806A6"/>
    <w:rsid w:val="00680A41"/>
    <w:rsid w:val="006811DB"/>
    <w:rsid w:val="00681211"/>
    <w:rsid w:val="006813D0"/>
    <w:rsid w:val="00681B36"/>
    <w:rsid w:val="006825D8"/>
    <w:rsid w:val="00682E14"/>
    <w:rsid w:val="00684350"/>
    <w:rsid w:val="0068436C"/>
    <w:rsid w:val="006847A2"/>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45A2"/>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D2"/>
    <w:rsid w:val="006C5B4F"/>
    <w:rsid w:val="006C5F70"/>
    <w:rsid w:val="006C643C"/>
    <w:rsid w:val="006C6E3A"/>
    <w:rsid w:val="006C6FD7"/>
    <w:rsid w:val="006C7E31"/>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A7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365"/>
    <w:rsid w:val="006F0468"/>
    <w:rsid w:val="006F0593"/>
    <w:rsid w:val="006F094F"/>
    <w:rsid w:val="006F0F0C"/>
    <w:rsid w:val="006F1064"/>
    <w:rsid w:val="006F1433"/>
    <w:rsid w:val="006F1EB7"/>
    <w:rsid w:val="006F2F79"/>
    <w:rsid w:val="006F46EA"/>
    <w:rsid w:val="006F52E5"/>
    <w:rsid w:val="006F59BC"/>
    <w:rsid w:val="006F6066"/>
    <w:rsid w:val="006F6850"/>
    <w:rsid w:val="006F707E"/>
    <w:rsid w:val="006F7667"/>
    <w:rsid w:val="006F7BC2"/>
    <w:rsid w:val="006F7E4D"/>
    <w:rsid w:val="007001DC"/>
    <w:rsid w:val="00700291"/>
    <w:rsid w:val="00702388"/>
    <w:rsid w:val="007025CB"/>
    <w:rsid w:val="00702EBB"/>
    <w:rsid w:val="007034AA"/>
    <w:rsid w:val="00703AE1"/>
    <w:rsid w:val="00703C9D"/>
    <w:rsid w:val="0070447F"/>
    <w:rsid w:val="0070489D"/>
    <w:rsid w:val="0070490C"/>
    <w:rsid w:val="00704B3C"/>
    <w:rsid w:val="00704FAF"/>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34F4"/>
    <w:rsid w:val="00713DE4"/>
    <w:rsid w:val="00713EE0"/>
    <w:rsid w:val="00713EF3"/>
    <w:rsid w:val="00714835"/>
    <w:rsid w:val="00714C47"/>
    <w:rsid w:val="00714D35"/>
    <w:rsid w:val="00715A74"/>
    <w:rsid w:val="00715FAA"/>
    <w:rsid w:val="007163F3"/>
    <w:rsid w:val="00716462"/>
    <w:rsid w:val="007164B2"/>
    <w:rsid w:val="0071703E"/>
    <w:rsid w:val="007177F1"/>
    <w:rsid w:val="0072001B"/>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799"/>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71D"/>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B76"/>
    <w:rsid w:val="00766C2B"/>
    <w:rsid w:val="0076715B"/>
    <w:rsid w:val="007671F5"/>
    <w:rsid w:val="007676B8"/>
    <w:rsid w:val="00770295"/>
    <w:rsid w:val="00770EB9"/>
    <w:rsid w:val="00770F04"/>
    <w:rsid w:val="007713CA"/>
    <w:rsid w:val="0077175C"/>
    <w:rsid w:val="00771870"/>
    <w:rsid w:val="00771985"/>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787"/>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098"/>
    <w:rsid w:val="00786958"/>
    <w:rsid w:val="00786E71"/>
    <w:rsid w:val="00786F60"/>
    <w:rsid w:val="00791118"/>
    <w:rsid w:val="0079162F"/>
    <w:rsid w:val="00792980"/>
    <w:rsid w:val="00793ADB"/>
    <w:rsid w:val="00793C90"/>
    <w:rsid w:val="00793F84"/>
    <w:rsid w:val="00794924"/>
    <w:rsid w:val="0079499A"/>
    <w:rsid w:val="00794BF1"/>
    <w:rsid w:val="00794C8C"/>
    <w:rsid w:val="00794F32"/>
    <w:rsid w:val="007955EF"/>
    <w:rsid w:val="007960C4"/>
    <w:rsid w:val="00797578"/>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0794"/>
    <w:rsid w:val="007B1543"/>
    <w:rsid w:val="007B15F3"/>
    <w:rsid w:val="007B1AC0"/>
    <w:rsid w:val="007B1D85"/>
    <w:rsid w:val="007B22EA"/>
    <w:rsid w:val="007B24EF"/>
    <w:rsid w:val="007B270A"/>
    <w:rsid w:val="007B2BC4"/>
    <w:rsid w:val="007B2D3B"/>
    <w:rsid w:val="007B362F"/>
    <w:rsid w:val="007B39CA"/>
    <w:rsid w:val="007B52CD"/>
    <w:rsid w:val="007B6BA7"/>
    <w:rsid w:val="007B7962"/>
    <w:rsid w:val="007B7DC1"/>
    <w:rsid w:val="007B7EDB"/>
    <w:rsid w:val="007C1077"/>
    <w:rsid w:val="007C1104"/>
    <w:rsid w:val="007C19AD"/>
    <w:rsid w:val="007C1A39"/>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38D"/>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2FA7"/>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75B"/>
    <w:rsid w:val="007F6880"/>
    <w:rsid w:val="007F6B77"/>
    <w:rsid w:val="007F76B4"/>
    <w:rsid w:val="008001B4"/>
    <w:rsid w:val="00800769"/>
    <w:rsid w:val="00800ED2"/>
    <w:rsid w:val="0080128B"/>
    <w:rsid w:val="00801868"/>
    <w:rsid w:val="00801B30"/>
    <w:rsid w:val="00802038"/>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2836"/>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354"/>
    <w:rsid w:val="0082248E"/>
    <w:rsid w:val="00822C80"/>
    <w:rsid w:val="00822D5C"/>
    <w:rsid w:val="00823365"/>
    <w:rsid w:val="00823E7E"/>
    <w:rsid w:val="00824FDF"/>
    <w:rsid w:val="008250A7"/>
    <w:rsid w:val="00825125"/>
    <w:rsid w:val="008256A8"/>
    <w:rsid w:val="008257CC"/>
    <w:rsid w:val="00826C5B"/>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6A9"/>
    <w:rsid w:val="00832CEE"/>
    <w:rsid w:val="00832F5C"/>
    <w:rsid w:val="00833BD5"/>
    <w:rsid w:val="00834342"/>
    <w:rsid w:val="00834490"/>
    <w:rsid w:val="0083496A"/>
    <w:rsid w:val="00834EE7"/>
    <w:rsid w:val="008357BD"/>
    <w:rsid w:val="008359E0"/>
    <w:rsid w:val="00835A21"/>
    <w:rsid w:val="00835AF7"/>
    <w:rsid w:val="008376F6"/>
    <w:rsid w:val="00837D5B"/>
    <w:rsid w:val="00840607"/>
    <w:rsid w:val="008406CA"/>
    <w:rsid w:val="00840884"/>
    <w:rsid w:val="00840C87"/>
    <w:rsid w:val="00840D90"/>
    <w:rsid w:val="00841332"/>
    <w:rsid w:val="00841CD2"/>
    <w:rsid w:val="00842B77"/>
    <w:rsid w:val="0084309F"/>
    <w:rsid w:val="00843140"/>
    <w:rsid w:val="008439C4"/>
    <w:rsid w:val="00843AE1"/>
    <w:rsid w:val="00843EF5"/>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1CEA"/>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659"/>
    <w:rsid w:val="00872D3F"/>
    <w:rsid w:val="00872F71"/>
    <w:rsid w:val="008733E4"/>
    <w:rsid w:val="008738B8"/>
    <w:rsid w:val="00873F15"/>
    <w:rsid w:val="00873FC6"/>
    <w:rsid w:val="00874096"/>
    <w:rsid w:val="008742F3"/>
    <w:rsid w:val="0087464E"/>
    <w:rsid w:val="00874ECC"/>
    <w:rsid w:val="008753C3"/>
    <w:rsid w:val="00875437"/>
    <w:rsid w:val="008756A4"/>
    <w:rsid w:val="00875F73"/>
    <w:rsid w:val="00876222"/>
    <w:rsid w:val="00876635"/>
    <w:rsid w:val="00876878"/>
    <w:rsid w:val="00876AD6"/>
    <w:rsid w:val="00876B3D"/>
    <w:rsid w:val="00876D31"/>
    <w:rsid w:val="00877B24"/>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A7B"/>
    <w:rsid w:val="00887B48"/>
    <w:rsid w:val="0089013A"/>
    <w:rsid w:val="008910D8"/>
    <w:rsid w:val="0089176E"/>
    <w:rsid w:val="008917E0"/>
    <w:rsid w:val="00891F71"/>
    <w:rsid w:val="00892365"/>
    <w:rsid w:val="00892BE5"/>
    <w:rsid w:val="008932A5"/>
    <w:rsid w:val="00893581"/>
    <w:rsid w:val="0089387C"/>
    <w:rsid w:val="008942E7"/>
    <w:rsid w:val="0089444E"/>
    <w:rsid w:val="008949DF"/>
    <w:rsid w:val="00894DE4"/>
    <w:rsid w:val="008951DB"/>
    <w:rsid w:val="00895C88"/>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633"/>
    <w:rsid w:val="008B1E53"/>
    <w:rsid w:val="008B1E5B"/>
    <w:rsid w:val="008B27D4"/>
    <w:rsid w:val="008B389D"/>
    <w:rsid w:val="008B39B0"/>
    <w:rsid w:val="008B3C5C"/>
    <w:rsid w:val="008B3E5F"/>
    <w:rsid w:val="008B404D"/>
    <w:rsid w:val="008B4796"/>
    <w:rsid w:val="008B490A"/>
    <w:rsid w:val="008B5299"/>
    <w:rsid w:val="008B5A5F"/>
    <w:rsid w:val="008B5AB0"/>
    <w:rsid w:val="008B6054"/>
    <w:rsid w:val="008B6E04"/>
    <w:rsid w:val="008B7B08"/>
    <w:rsid w:val="008C022F"/>
    <w:rsid w:val="008C0EA7"/>
    <w:rsid w:val="008C13F0"/>
    <w:rsid w:val="008C16AA"/>
    <w:rsid w:val="008C1F26"/>
    <w:rsid w:val="008C20B0"/>
    <w:rsid w:val="008C20E3"/>
    <w:rsid w:val="008C2940"/>
    <w:rsid w:val="008C29BE"/>
    <w:rsid w:val="008C2A3A"/>
    <w:rsid w:val="008C32FC"/>
    <w:rsid w:val="008C4C7E"/>
    <w:rsid w:val="008C513D"/>
    <w:rsid w:val="008C58C0"/>
    <w:rsid w:val="008C5A7A"/>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01C"/>
    <w:rsid w:val="008E0A82"/>
    <w:rsid w:val="008E0C03"/>
    <w:rsid w:val="008E0D49"/>
    <w:rsid w:val="008E0EB8"/>
    <w:rsid w:val="008E10A6"/>
    <w:rsid w:val="008E1271"/>
    <w:rsid w:val="008E1472"/>
    <w:rsid w:val="008E2251"/>
    <w:rsid w:val="008E24B3"/>
    <w:rsid w:val="008E24CA"/>
    <w:rsid w:val="008E2BF9"/>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554"/>
    <w:rsid w:val="008F5840"/>
    <w:rsid w:val="008F5E4A"/>
    <w:rsid w:val="008F5EEF"/>
    <w:rsid w:val="008F63CE"/>
    <w:rsid w:val="008F66FE"/>
    <w:rsid w:val="008F6A8E"/>
    <w:rsid w:val="008F6C6D"/>
    <w:rsid w:val="008F72CC"/>
    <w:rsid w:val="008F72CD"/>
    <w:rsid w:val="008F7B34"/>
    <w:rsid w:val="008F7C8A"/>
    <w:rsid w:val="008F7D61"/>
    <w:rsid w:val="0090128C"/>
    <w:rsid w:val="00901ABF"/>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5D1"/>
    <w:rsid w:val="00913612"/>
    <w:rsid w:val="0091366A"/>
    <w:rsid w:val="00913824"/>
    <w:rsid w:val="00913EDC"/>
    <w:rsid w:val="00915757"/>
    <w:rsid w:val="009159B3"/>
    <w:rsid w:val="00915CF9"/>
    <w:rsid w:val="00915F98"/>
    <w:rsid w:val="00916013"/>
    <w:rsid w:val="00916181"/>
    <w:rsid w:val="0091631E"/>
    <w:rsid w:val="009166D5"/>
    <w:rsid w:val="00916C09"/>
    <w:rsid w:val="00916EAD"/>
    <w:rsid w:val="009204C5"/>
    <w:rsid w:val="009207A1"/>
    <w:rsid w:val="00920ED0"/>
    <w:rsid w:val="009212F9"/>
    <w:rsid w:val="0092178B"/>
    <w:rsid w:val="0092180D"/>
    <w:rsid w:val="0092294B"/>
    <w:rsid w:val="00922F08"/>
    <w:rsid w:val="009232C9"/>
    <w:rsid w:val="00923608"/>
    <w:rsid w:val="00923618"/>
    <w:rsid w:val="009238E5"/>
    <w:rsid w:val="00923F12"/>
    <w:rsid w:val="00923F49"/>
    <w:rsid w:val="00924684"/>
    <w:rsid w:val="00924FF8"/>
    <w:rsid w:val="0092571D"/>
    <w:rsid w:val="00925BA8"/>
    <w:rsid w:val="0092614F"/>
    <w:rsid w:val="0092687F"/>
    <w:rsid w:val="00926DA7"/>
    <w:rsid w:val="00926F50"/>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02B7"/>
    <w:rsid w:val="00942B4C"/>
    <w:rsid w:val="00942C80"/>
    <w:rsid w:val="00943197"/>
    <w:rsid w:val="009435F2"/>
    <w:rsid w:val="00943867"/>
    <w:rsid w:val="0094444D"/>
    <w:rsid w:val="00944C18"/>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3CF5"/>
    <w:rsid w:val="00954353"/>
    <w:rsid w:val="00954A13"/>
    <w:rsid w:val="00954B09"/>
    <w:rsid w:val="00955C0A"/>
    <w:rsid w:val="00955C4F"/>
    <w:rsid w:val="00955F01"/>
    <w:rsid w:val="0095665F"/>
    <w:rsid w:val="00960558"/>
    <w:rsid w:val="00961501"/>
    <w:rsid w:val="00962972"/>
    <w:rsid w:val="00962B5B"/>
    <w:rsid w:val="009633E7"/>
    <w:rsid w:val="0096399D"/>
    <w:rsid w:val="00963F6D"/>
    <w:rsid w:val="009657F1"/>
    <w:rsid w:val="00965AF3"/>
    <w:rsid w:val="0096625D"/>
    <w:rsid w:val="00966306"/>
    <w:rsid w:val="009700B9"/>
    <w:rsid w:val="0097022D"/>
    <w:rsid w:val="009709F8"/>
    <w:rsid w:val="00970D3F"/>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416"/>
    <w:rsid w:val="00983599"/>
    <w:rsid w:val="009836E4"/>
    <w:rsid w:val="0098412F"/>
    <w:rsid w:val="00984C12"/>
    <w:rsid w:val="00984C58"/>
    <w:rsid w:val="00985225"/>
    <w:rsid w:val="00985345"/>
    <w:rsid w:val="00985F28"/>
    <w:rsid w:val="00986149"/>
    <w:rsid w:val="00986176"/>
    <w:rsid w:val="00986413"/>
    <w:rsid w:val="009864F1"/>
    <w:rsid w:val="00986B9B"/>
    <w:rsid w:val="00986E7F"/>
    <w:rsid w:val="00987536"/>
    <w:rsid w:val="00987B3B"/>
    <w:rsid w:val="00987D3D"/>
    <w:rsid w:val="009905EE"/>
    <w:rsid w:val="009907B0"/>
    <w:rsid w:val="00990BD5"/>
    <w:rsid w:val="00990D0F"/>
    <w:rsid w:val="00990E91"/>
    <w:rsid w:val="0099196F"/>
    <w:rsid w:val="00992B98"/>
    <w:rsid w:val="00992BA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4D5"/>
    <w:rsid w:val="009A0637"/>
    <w:rsid w:val="009A0C16"/>
    <w:rsid w:val="009A0C6F"/>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47E7"/>
    <w:rsid w:val="009B506B"/>
    <w:rsid w:val="009B57EF"/>
    <w:rsid w:val="009B5B2F"/>
    <w:rsid w:val="009B5B85"/>
    <w:rsid w:val="009B67EE"/>
    <w:rsid w:val="009B7204"/>
    <w:rsid w:val="009B7EC5"/>
    <w:rsid w:val="009C0074"/>
    <w:rsid w:val="009C0564"/>
    <w:rsid w:val="009C2685"/>
    <w:rsid w:val="009C36BA"/>
    <w:rsid w:val="009C39BC"/>
    <w:rsid w:val="009C40D7"/>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5C15"/>
    <w:rsid w:val="009D67B9"/>
    <w:rsid w:val="009D6A0A"/>
    <w:rsid w:val="009E058F"/>
    <w:rsid w:val="009E0A9E"/>
    <w:rsid w:val="009E0B6D"/>
    <w:rsid w:val="009E14EB"/>
    <w:rsid w:val="009E1879"/>
    <w:rsid w:val="009E19A2"/>
    <w:rsid w:val="009E1EBC"/>
    <w:rsid w:val="009E26B9"/>
    <w:rsid w:val="009E29D0"/>
    <w:rsid w:val="009E2B3B"/>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11C"/>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B34"/>
    <w:rsid w:val="00A01F17"/>
    <w:rsid w:val="00A0209D"/>
    <w:rsid w:val="00A022A5"/>
    <w:rsid w:val="00A0314B"/>
    <w:rsid w:val="00A03549"/>
    <w:rsid w:val="00A036D5"/>
    <w:rsid w:val="00A03A22"/>
    <w:rsid w:val="00A03A3B"/>
    <w:rsid w:val="00A03BD7"/>
    <w:rsid w:val="00A03F42"/>
    <w:rsid w:val="00A040E9"/>
    <w:rsid w:val="00A04601"/>
    <w:rsid w:val="00A04634"/>
    <w:rsid w:val="00A04810"/>
    <w:rsid w:val="00A054C9"/>
    <w:rsid w:val="00A06119"/>
    <w:rsid w:val="00A06D18"/>
    <w:rsid w:val="00A07586"/>
    <w:rsid w:val="00A07948"/>
    <w:rsid w:val="00A07A48"/>
    <w:rsid w:val="00A07AA4"/>
    <w:rsid w:val="00A1046A"/>
    <w:rsid w:val="00A108EE"/>
    <w:rsid w:val="00A10BB8"/>
    <w:rsid w:val="00A112C6"/>
    <w:rsid w:val="00A11E63"/>
    <w:rsid w:val="00A1200D"/>
    <w:rsid w:val="00A122AB"/>
    <w:rsid w:val="00A1255A"/>
    <w:rsid w:val="00A137E4"/>
    <w:rsid w:val="00A13A58"/>
    <w:rsid w:val="00A14480"/>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C8E"/>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501C9"/>
    <w:rsid w:val="00A50506"/>
    <w:rsid w:val="00A50AE8"/>
    <w:rsid w:val="00A51E62"/>
    <w:rsid w:val="00A52493"/>
    <w:rsid w:val="00A52CCD"/>
    <w:rsid w:val="00A53CCE"/>
    <w:rsid w:val="00A53F02"/>
    <w:rsid w:val="00A53F55"/>
    <w:rsid w:val="00A54065"/>
    <w:rsid w:val="00A5417B"/>
    <w:rsid w:val="00A54599"/>
    <w:rsid w:val="00A545FC"/>
    <w:rsid w:val="00A54B82"/>
    <w:rsid w:val="00A555F7"/>
    <w:rsid w:val="00A556C1"/>
    <w:rsid w:val="00A560F0"/>
    <w:rsid w:val="00A566F0"/>
    <w:rsid w:val="00A569D4"/>
    <w:rsid w:val="00A56D85"/>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643D"/>
    <w:rsid w:val="00A67544"/>
    <w:rsid w:val="00A7075B"/>
    <w:rsid w:val="00A70796"/>
    <w:rsid w:val="00A7164A"/>
    <w:rsid w:val="00A71A34"/>
    <w:rsid w:val="00A71CE6"/>
    <w:rsid w:val="00A71D23"/>
    <w:rsid w:val="00A72487"/>
    <w:rsid w:val="00A72C2A"/>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799"/>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B3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4D1F"/>
    <w:rsid w:val="00AB52FD"/>
    <w:rsid w:val="00AB5ADF"/>
    <w:rsid w:val="00AB5E57"/>
    <w:rsid w:val="00AB5F87"/>
    <w:rsid w:val="00AB725F"/>
    <w:rsid w:val="00AB7416"/>
    <w:rsid w:val="00AC0705"/>
    <w:rsid w:val="00AC0966"/>
    <w:rsid w:val="00AC109B"/>
    <w:rsid w:val="00AC2918"/>
    <w:rsid w:val="00AC3DF2"/>
    <w:rsid w:val="00AC483D"/>
    <w:rsid w:val="00AC4AF9"/>
    <w:rsid w:val="00AC4BD5"/>
    <w:rsid w:val="00AC4CD1"/>
    <w:rsid w:val="00AC541F"/>
    <w:rsid w:val="00AC6050"/>
    <w:rsid w:val="00AC61C5"/>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3B36"/>
    <w:rsid w:val="00AD407E"/>
    <w:rsid w:val="00AD4D2A"/>
    <w:rsid w:val="00AD4FC6"/>
    <w:rsid w:val="00AD507C"/>
    <w:rsid w:val="00AD542F"/>
    <w:rsid w:val="00AD587F"/>
    <w:rsid w:val="00AD6806"/>
    <w:rsid w:val="00AD7305"/>
    <w:rsid w:val="00AD7E64"/>
    <w:rsid w:val="00AE09FD"/>
    <w:rsid w:val="00AE0C56"/>
    <w:rsid w:val="00AE0D31"/>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3D6"/>
    <w:rsid w:val="00AF073B"/>
    <w:rsid w:val="00AF1626"/>
    <w:rsid w:val="00AF1FC7"/>
    <w:rsid w:val="00AF1FCF"/>
    <w:rsid w:val="00AF25D5"/>
    <w:rsid w:val="00AF3D72"/>
    <w:rsid w:val="00AF3DBB"/>
    <w:rsid w:val="00AF4AB2"/>
    <w:rsid w:val="00AF4BF8"/>
    <w:rsid w:val="00AF5194"/>
    <w:rsid w:val="00AF53EF"/>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40B2"/>
    <w:rsid w:val="00B040E6"/>
    <w:rsid w:val="00B048E7"/>
    <w:rsid w:val="00B04FFE"/>
    <w:rsid w:val="00B06F16"/>
    <w:rsid w:val="00B0726F"/>
    <w:rsid w:val="00B0759D"/>
    <w:rsid w:val="00B07B23"/>
    <w:rsid w:val="00B07BCE"/>
    <w:rsid w:val="00B07C3B"/>
    <w:rsid w:val="00B10558"/>
    <w:rsid w:val="00B109AD"/>
    <w:rsid w:val="00B10CBE"/>
    <w:rsid w:val="00B12A9E"/>
    <w:rsid w:val="00B12E21"/>
    <w:rsid w:val="00B14CDC"/>
    <w:rsid w:val="00B156A9"/>
    <w:rsid w:val="00B15F83"/>
    <w:rsid w:val="00B15FF3"/>
    <w:rsid w:val="00B160FF"/>
    <w:rsid w:val="00B161CE"/>
    <w:rsid w:val="00B16322"/>
    <w:rsid w:val="00B1647D"/>
    <w:rsid w:val="00B1662E"/>
    <w:rsid w:val="00B16A6F"/>
    <w:rsid w:val="00B17053"/>
    <w:rsid w:val="00B17709"/>
    <w:rsid w:val="00B17C63"/>
    <w:rsid w:val="00B17E42"/>
    <w:rsid w:val="00B20580"/>
    <w:rsid w:val="00B208BF"/>
    <w:rsid w:val="00B20C75"/>
    <w:rsid w:val="00B215DC"/>
    <w:rsid w:val="00B223D6"/>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400"/>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705E6"/>
    <w:rsid w:val="00B711CE"/>
    <w:rsid w:val="00B718D2"/>
    <w:rsid w:val="00B71ACD"/>
    <w:rsid w:val="00B71D5D"/>
    <w:rsid w:val="00B71DC8"/>
    <w:rsid w:val="00B71E61"/>
    <w:rsid w:val="00B72216"/>
    <w:rsid w:val="00B72A8B"/>
    <w:rsid w:val="00B72D82"/>
    <w:rsid w:val="00B72F35"/>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5B9C"/>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5E3"/>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9B5"/>
    <w:rsid w:val="00BA2AE9"/>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874"/>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1D5F"/>
    <w:rsid w:val="00BD2A52"/>
    <w:rsid w:val="00BD2F3B"/>
    <w:rsid w:val="00BD3372"/>
    <w:rsid w:val="00BD4DC4"/>
    <w:rsid w:val="00BD50AA"/>
    <w:rsid w:val="00BD5135"/>
    <w:rsid w:val="00BD5940"/>
    <w:rsid w:val="00BD5C32"/>
    <w:rsid w:val="00BD63BB"/>
    <w:rsid w:val="00BD68CA"/>
    <w:rsid w:val="00BD7291"/>
    <w:rsid w:val="00BD750C"/>
    <w:rsid w:val="00BD78CB"/>
    <w:rsid w:val="00BD7C79"/>
    <w:rsid w:val="00BD7EA3"/>
    <w:rsid w:val="00BD7FE2"/>
    <w:rsid w:val="00BE0B19"/>
    <w:rsid w:val="00BE0DD8"/>
    <w:rsid w:val="00BE10BD"/>
    <w:rsid w:val="00BE13F0"/>
    <w:rsid w:val="00BE1D82"/>
    <w:rsid w:val="00BE1EE4"/>
    <w:rsid w:val="00BE1F8B"/>
    <w:rsid w:val="00BE225E"/>
    <w:rsid w:val="00BE2B4F"/>
    <w:rsid w:val="00BE2C2B"/>
    <w:rsid w:val="00BE2F39"/>
    <w:rsid w:val="00BE332D"/>
    <w:rsid w:val="00BE3B13"/>
    <w:rsid w:val="00BE3CF1"/>
    <w:rsid w:val="00BE4659"/>
    <w:rsid w:val="00BE4B20"/>
    <w:rsid w:val="00BE5DC0"/>
    <w:rsid w:val="00BE5FC4"/>
    <w:rsid w:val="00BE60FB"/>
    <w:rsid w:val="00BE68EA"/>
    <w:rsid w:val="00BE6B95"/>
    <w:rsid w:val="00BE6D00"/>
    <w:rsid w:val="00BE6E86"/>
    <w:rsid w:val="00BE7C4D"/>
    <w:rsid w:val="00BE7F6A"/>
    <w:rsid w:val="00BF0274"/>
    <w:rsid w:val="00BF08C4"/>
    <w:rsid w:val="00BF0BAF"/>
    <w:rsid w:val="00BF13A1"/>
    <w:rsid w:val="00BF19CE"/>
    <w:rsid w:val="00BF1D3B"/>
    <w:rsid w:val="00BF1F0C"/>
    <w:rsid w:val="00BF28CC"/>
    <w:rsid w:val="00BF2B6F"/>
    <w:rsid w:val="00BF351A"/>
    <w:rsid w:val="00BF3914"/>
    <w:rsid w:val="00BF49B1"/>
    <w:rsid w:val="00BF4D29"/>
    <w:rsid w:val="00BF5552"/>
    <w:rsid w:val="00BF5797"/>
    <w:rsid w:val="00BF5B0E"/>
    <w:rsid w:val="00BF6C35"/>
    <w:rsid w:val="00BF6C71"/>
    <w:rsid w:val="00BF6DDA"/>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6F4"/>
    <w:rsid w:val="00C05962"/>
    <w:rsid w:val="00C05BEC"/>
    <w:rsid w:val="00C064A6"/>
    <w:rsid w:val="00C065A5"/>
    <w:rsid w:val="00C06E7D"/>
    <w:rsid w:val="00C0727F"/>
    <w:rsid w:val="00C072AE"/>
    <w:rsid w:val="00C07855"/>
    <w:rsid w:val="00C07939"/>
    <w:rsid w:val="00C079EB"/>
    <w:rsid w:val="00C10812"/>
    <w:rsid w:val="00C1112B"/>
    <w:rsid w:val="00C11A88"/>
    <w:rsid w:val="00C12012"/>
    <w:rsid w:val="00C12553"/>
    <w:rsid w:val="00C12874"/>
    <w:rsid w:val="00C12BC1"/>
    <w:rsid w:val="00C12C6B"/>
    <w:rsid w:val="00C13073"/>
    <w:rsid w:val="00C13BDA"/>
    <w:rsid w:val="00C13FFD"/>
    <w:rsid w:val="00C14632"/>
    <w:rsid w:val="00C14FA3"/>
    <w:rsid w:val="00C158A7"/>
    <w:rsid w:val="00C158D1"/>
    <w:rsid w:val="00C15B5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5D5"/>
    <w:rsid w:val="00C2584B"/>
    <w:rsid w:val="00C25942"/>
    <w:rsid w:val="00C25DD9"/>
    <w:rsid w:val="00C261B9"/>
    <w:rsid w:val="00C2663F"/>
    <w:rsid w:val="00C26DB8"/>
    <w:rsid w:val="00C27AE0"/>
    <w:rsid w:val="00C27B3F"/>
    <w:rsid w:val="00C300ED"/>
    <w:rsid w:val="00C30947"/>
    <w:rsid w:val="00C312BC"/>
    <w:rsid w:val="00C317DB"/>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5F2"/>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519"/>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196"/>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21"/>
    <w:rsid w:val="00CC1FAE"/>
    <w:rsid w:val="00CC3A23"/>
    <w:rsid w:val="00CC3B05"/>
    <w:rsid w:val="00CC41B7"/>
    <w:rsid w:val="00CC4A0D"/>
    <w:rsid w:val="00CC4A51"/>
    <w:rsid w:val="00CC5B75"/>
    <w:rsid w:val="00CC5DD9"/>
    <w:rsid w:val="00CC5FCE"/>
    <w:rsid w:val="00CC737C"/>
    <w:rsid w:val="00CC762D"/>
    <w:rsid w:val="00CD087D"/>
    <w:rsid w:val="00CD08B0"/>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760"/>
    <w:rsid w:val="00CE5A78"/>
    <w:rsid w:val="00CE5B7C"/>
    <w:rsid w:val="00CE72F5"/>
    <w:rsid w:val="00CE78AE"/>
    <w:rsid w:val="00CE7A16"/>
    <w:rsid w:val="00CE7E28"/>
    <w:rsid w:val="00CE7E62"/>
    <w:rsid w:val="00CF038B"/>
    <w:rsid w:val="00CF0450"/>
    <w:rsid w:val="00CF072A"/>
    <w:rsid w:val="00CF0925"/>
    <w:rsid w:val="00CF119F"/>
    <w:rsid w:val="00CF1245"/>
    <w:rsid w:val="00CF195E"/>
    <w:rsid w:val="00CF19DA"/>
    <w:rsid w:val="00CF1A9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648"/>
    <w:rsid w:val="00D02987"/>
    <w:rsid w:val="00D03102"/>
    <w:rsid w:val="00D03727"/>
    <w:rsid w:val="00D0378A"/>
    <w:rsid w:val="00D05132"/>
    <w:rsid w:val="00D05C68"/>
    <w:rsid w:val="00D05EA9"/>
    <w:rsid w:val="00D06E60"/>
    <w:rsid w:val="00D071F8"/>
    <w:rsid w:val="00D07223"/>
    <w:rsid w:val="00D07252"/>
    <w:rsid w:val="00D074F4"/>
    <w:rsid w:val="00D07C1B"/>
    <w:rsid w:val="00D07CE1"/>
    <w:rsid w:val="00D1026A"/>
    <w:rsid w:val="00D10746"/>
    <w:rsid w:val="00D107CF"/>
    <w:rsid w:val="00D107F2"/>
    <w:rsid w:val="00D11A97"/>
    <w:rsid w:val="00D11B0B"/>
    <w:rsid w:val="00D12293"/>
    <w:rsid w:val="00D13248"/>
    <w:rsid w:val="00D13CE5"/>
    <w:rsid w:val="00D1416A"/>
    <w:rsid w:val="00D14236"/>
    <w:rsid w:val="00D1449A"/>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0CA"/>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844"/>
    <w:rsid w:val="00D45DF3"/>
    <w:rsid w:val="00D46174"/>
    <w:rsid w:val="00D47DD0"/>
    <w:rsid w:val="00D50183"/>
    <w:rsid w:val="00D515E9"/>
    <w:rsid w:val="00D51753"/>
    <w:rsid w:val="00D51D12"/>
    <w:rsid w:val="00D52654"/>
    <w:rsid w:val="00D5298C"/>
    <w:rsid w:val="00D5362B"/>
    <w:rsid w:val="00D5423D"/>
    <w:rsid w:val="00D545B7"/>
    <w:rsid w:val="00D549C5"/>
    <w:rsid w:val="00D54E8F"/>
    <w:rsid w:val="00D55072"/>
    <w:rsid w:val="00D551B5"/>
    <w:rsid w:val="00D56A14"/>
    <w:rsid w:val="00D56DB2"/>
    <w:rsid w:val="00D5747F"/>
    <w:rsid w:val="00D57495"/>
    <w:rsid w:val="00D574FA"/>
    <w:rsid w:val="00D57956"/>
    <w:rsid w:val="00D57970"/>
    <w:rsid w:val="00D579D7"/>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270"/>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6BB9"/>
    <w:rsid w:val="00D87052"/>
    <w:rsid w:val="00D87175"/>
    <w:rsid w:val="00D874E4"/>
    <w:rsid w:val="00D87ABF"/>
    <w:rsid w:val="00D90CD3"/>
    <w:rsid w:val="00D919E6"/>
    <w:rsid w:val="00D91BE1"/>
    <w:rsid w:val="00D91C77"/>
    <w:rsid w:val="00D92743"/>
    <w:rsid w:val="00D9282C"/>
    <w:rsid w:val="00D92A63"/>
    <w:rsid w:val="00D92C29"/>
    <w:rsid w:val="00D92D1D"/>
    <w:rsid w:val="00D936E2"/>
    <w:rsid w:val="00D94710"/>
    <w:rsid w:val="00D94B91"/>
    <w:rsid w:val="00D94BDE"/>
    <w:rsid w:val="00D95104"/>
    <w:rsid w:val="00D9549B"/>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BE9"/>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2FF8"/>
    <w:rsid w:val="00DB3153"/>
    <w:rsid w:val="00DB317A"/>
    <w:rsid w:val="00DB37B4"/>
    <w:rsid w:val="00DB3B82"/>
    <w:rsid w:val="00DB3C00"/>
    <w:rsid w:val="00DB3D2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20"/>
    <w:rsid w:val="00DC60A2"/>
    <w:rsid w:val="00DC6496"/>
    <w:rsid w:val="00DC6600"/>
    <w:rsid w:val="00DC67BD"/>
    <w:rsid w:val="00DC6924"/>
    <w:rsid w:val="00DC6B11"/>
    <w:rsid w:val="00DC71F2"/>
    <w:rsid w:val="00DC73FE"/>
    <w:rsid w:val="00DD161A"/>
    <w:rsid w:val="00DD191D"/>
    <w:rsid w:val="00DD197B"/>
    <w:rsid w:val="00DD1AA2"/>
    <w:rsid w:val="00DD2025"/>
    <w:rsid w:val="00DD22EA"/>
    <w:rsid w:val="00DD23A0"/>
    <w:rsid w:val="00DD2D3A"/>
    <w:rsid w:val="00DD3EF5"/>
    <w:rsid w:val="00DD4839"/>
    <w:rsid w:val="00DD53FA"/>
    <w:rsid w:val="00DD5F42"/>
    <w:rsid w:val="00DD6069"/>
    <w:rsid w:val="00DD60B8"/>
    <w:rsid w:val="00DD617B"/>
    <w:rsid w:val="00DD657B"/>
    <w:rsid w:val="00DD6795"/>
    <w:rsid w:val="00DD68F9"/>
    <w:rsid w:val="00DD69F6"/>
    <w:rsid w:val="00DD72BB"/>
    <w:rsid w:val="00DD72D0"/>
    <w:rsid w:val="00DE0332"/>
    <w:rsid w:val="00DE0DC3"/>
    <w:rsid w:val="00DE0E59"/>
    <w:rsid w:val="00DE0F6C"/>
    <w:rsid w:val="00DE13D1"/>
    <w:rsid w:val="00DE215F"/>
    <w:rsid w:val="00DE219B"/>
    <w:rsid w:val="00DE3492"/>
    <w:rsid w:val="00DE4BC8"/>
    <w:rsid w:val="00DE52E3"/>
    <w:rsid w:val="00DE5651"/>
    <w:rsid w:val="00DE6124"/>
    <w:rsid w:val="00DE6171"/>
    <w:rsid w:val="00DE63E3"/>
    <w:rsid w:val="00DE7271"/>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5187"/>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A6C"/>
    <w:rsid w:val="00E23FB7"/>
    <w:rsid w:val="00E24A27"/>
    <w:rsid w:val="00E24D38"/>
    <w:rsid w:val="00E2534C"/>
    <w:rsid w:val="00E255B9"/>
    <w:rsid w:val="00E25F89"/>
    <w:rsid w:val="00E268FB"/>
    <w:rsid w:val="00E27082"/>
    <w:rsid w:val="00E274B1"/>
    <w:rsid w:val="00E27BEC"/>
    <w:rsid w:val="00E31FE5"/>
    <w:rsid w:val="00E32672"/>
    <w:rsid w:val="00E32D62"/>
    <w:rsid w:val="00E334B7"/>
    <w:rsid w:val="00E33687"/>
    <w:rsid w:val="00E339DC"/>
    <w:rsid w:val="00E33E15"/>
    <w:rsid w:val="00E33F19"/>
    <w:rsid w:val="00E340B0"/>
    <w:rsid w:val="00E343B8"/>
    <w:rsid w:val="00E34941"/>
    <w:rsid w:val="00E361B8"/>
    <w:rsid w:val="00E36A11"/>
    <w:rsid w:val="00E36A1B"/>
    <w:rsid w:val="00E36A1F"/>
    <w:rsid w:val="00E4006E"/>
    <w:rsid w:val="00E40265"/>
    <w:rsid w:val="00E429ED"/>
    <w:rsid w:val="00E43766"/>
    <w:rsid w:val="00E43974"/>
    <w:rsid w:val="00E43F37"/>
    <w:rsid w:val="00E450ED"/>
    <w:rsid w:val="00E45148"/>
    <w:rsid w:val="00E45B4F"/>
    <w:rsid w:val="00E45DFD"/>
    <w:rsid w:val="00E47099"/>
    <w:rsid w:val="00E4791B"/>
    <w:rsid w:val="00E47E31"/>
    <w:rsid w:val="00E50024"/>
    <w:rsid w:val="00E50659"/>
    <w:rsid w:val="00E50AC6"/>
    <w:rsid w:val="00E50C7B"/>
    <w:rsid w:val="00E50DF6"/>
    <w:rsid w:val="00E50F3A"/>
    <w:rsid w:val="00E51045"/>
    <w:rsid w:val="00E51DD0"/>
    <w:rsid w:val="00E51DDD"/>
    <w:rsid w:val="00E51FDD"/>
    <w:rsid w:val="00E52435"/>
    <w:rsid w:val="00E52B14"/>
    <w:rsid w:val="00E52D1B"/>
    <w:rsid w:val="00E53122"/>
    <w:rsid w:val="00E5330A"/>
    <w:rsid w:val="00E5351B"/>
    <w:rsid w:val="00E53FA9"/>
    <w:rsid w:val="00E5414C"/>
    <w:rsid w:val="00E547B3"/>
    <w:rsid w:val="00E54912"/>
    <w:rsid w:val="00E54ACF"/>
    <w:rsid w:val="00E55864"/>
    <w:rsid w:val="00E559F6"/>
    <w:rsid w:val="00E55AAC"/>
    <w:rsid w:val="00E564D1"/>
    <w:rsid w:val="00E5733D"/>
    <w:rsid w:val="00E57BAB"/>
    <w:rsid w:val="00E57F9E"/>
    <w:rsid w:val="00E604E6"/>
    <w:rsid w:val="00E606ED"/>
    <w:rsid w:val="00E61CC0"/>
    <w:rsid w:val="00E61D96"/>
    <w:rsid w:val="00E62275"/>
    <w:rsid w:val="00E6277B"/>
    <w:rsid w:val="00E6373F"/>
    <w:rsid w:val="00E63D3E"/>
    <w:rsid w:val="00E63DE1"/>
    <w:rsid w:val="00E64424"/>
    <w:rsid w:val="00E64C99"/>
    <w:rsid w:val="00E64CD3"/>
    <w:rsid w:val="00E65AE0"/>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372"/>
    <w:rsid w:val="00E72C01"/>
    <w:rsid w:val="00E72D7B"/>
    <w:rsid w:val="00E73238"/>
    <w:rsid w:val="00E737AD"/>
    <w:rsid w:val="00E738C8"/>
    <w:rsid w:val="00E741AC"/>
    <w:rsid w:val="00E75174"/>
    <w:rsid w:val="00E75EBA"/>
    <w:rsid w:val="00E763B4"/>
    <w:rsid w:val="00E7672E"/>
    <w:rsid w:val="00E76C8A"/>
    <w:rsid w:val="00E77848"/>
    <w:rsid w:val="00E77E80"/>
    <w:rsid w:val="00E80514"/>
    <w:rsid w:val="00E80780"/>
    <w:rsid w:val="00E80E5B"/>
    <w:rsid w:val="00E8149C"/>
    <w:rsid w:val="00E816C5"/>
    <w:rsid w:val="00E81CE0"/>
    <w:rsid w:val="00E81D41"/>
    <w:rsid w:val="00E81E7C"/>
    <w:rsid w:val="00E821A5"/>
    <w:rsid w:val="00E8224D"/>
    <w:rsid w:val="00E82355"/>
    <w:rsid w:val="00E83415"/>
    <w:rsid w:val="00E845E4"/>
    <w:rsid w:val="00E84CEF"/>
    <w:rsid w:val="00E84F27"/>
    <w:rsid w:val="00E8519F"/>
    <w:rsid w:val="00E857A3"/>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3DC1"/>
    <w:rsid w:val="00E94782"/>
    <w:rsid w:val="00E94DDB"/>
    <w:rsid w:val="00E95900"/>
    <w:rsid w:val="00E95AD5"/>
    <w:rsid w:val="00E95BA6"/>
    <w:rsid w:val="00E9694C"/>
    <w:rsid w:val="00E96FF4"/>
    <w:rsid w:val="00E97572"/>
    <w:rsid w:val="00E97648"/>
    <w:rsid w:val="00E97A04"/>
    <w:rsid w:val="00E97A27"/>
    <w:rsid w:val="00E97E40"/>
    <w:rsid w:val="00EA0D58"/>
    <w:rsid w:val="00EA0E4A"/>
    <w:rsid w:val="00EA1216"/>
    <w:rsid w:val="00EA135D"/>
    <w:rsid w:val="00EA1555"/>
    <w:rsid w:val="00EA193A"/>
    <w:rsid w:val="00EA1A54"/>
    <w:rsid w:val="00EA1D14"/>
    <w:rsid w:val="00EA2226"/>
    <w:rsid w:val="00EA26FC"/>
    <w:rsid w:val="00EA3B5A"/>
    <w:rsid w:val="00EA3BAB"/>
    <w:rsid w:val="00EA3C0E"/>
    <w:rsid w:val="00EA3F95"/>
    <w:rsid w:val="00EA410E"/>
    <w:rsid w:val="00EA43B6"/>
    <w:rsid w:val="00EA4916"/>
    <w:rsid w:val="00EA4FD1"/>
    <w:rsid w:val="00EA53C2"/>
    <w:rsid w:val="00EA5440"/>
    <w:rsid w:val="00EA5695"/>
    <w:rsid w:val="00EA5B0A"/>
    <w:rsid w:val="00EA62F7"/>
    <w:rsid w:val="00EA65AD"/>
    <w:rsid w:val="00EA71BA"/>
    <w:rsid w:val="00EA7FCF"/>
    <w:rsid w:val="00EB0075"/>
    <w:rsid w:val="00EB0346"/>
    <w:rsid w:val="00EB0601"/>
    <w:rsid w:val="00EB0CA3"/>
    <w:rsid w:val="00EB104F"/>
    <w:rsid w:val="00EB1B27"/>
    <w:rsid w:val="00EB1DA8"/>
    <w:rsid w:val="00EB336B"/>
    <w:rsid w:val="00EB362B"/>
    <w:rsid w:val="00EB364D"/>
    <w:rsid w:val="00EB4A65"/>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1CBB"/>
    <w:rsid w:val="00ED2E52"/>
    <w:rsid w:val="00ED3024"/>
    <w:rsid w:val="00ED4CFF"/>
    <w:rsid w:val="00ED57F3"/>
    <w:rsid w:val="00ED5924"/>
    <w:rsid w:val="00ED5948"/>
    <w:rsid w:val="00ED5FE4"/>
    <w:rsid w:val="00ED71C5"/>
    <w:rsid w:val="00ED76D8"/>
    <w:rsid w:val="00ED7880"/>
    <w:rsid w:val="00EE0635"/>
    <w:rsid w:val="00EE070C"/>
    <w:rsid w:val="00EE0E5B"/>
    <w:rsid w:val="00EE1679"/>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4366"/>
    <w:rsid w:val="00EF4CD6"/>
    <w:rsid w:val="00EF5394"/>
    <w:rsid w:val="00EF55A0"/>
    <w:rsid w:val="00EF63D1"/>
    <w:rsid w:val="00EF63E1"/>
    <w:rsid w:val="00EF6513"/>
    <w:rsid w:val="00EF6683"/>
    <w:rsid w:val="00EF7002"/>
    <w:rsid w:val="00EF7064"/>
    <w:rsid w:val="00EF7666"/>
    <w:rsid w:val="00EF769B"/>
    <w:rsid w:val="00EF7BE4"/>
    <w:rsid w:val="00F00B24"/>
    <w:rsid w:val="00F014D8"/>
    <w:rsid w:val="00F0164B"/>
    <w:rsid w:val="00F0185F"/>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AF6"/>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2B32"/>
    <w:rsid w:val="00F42BE6"/>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ACD"/>
    <w:rsid w:val="00F53BF4"/>
    <w:rsid w:val="00F54266"/>
    <w:rsid w:val="00F55043"/>
    <w:rsid w:val="00F555A1"/>
    <w:rsid w:val="00F55CD4"/>
    <w:rsid w:val="00F56CA6"/>
    <w:rsid w:val="00F56DCF"/>
    <w:rsid w:val="00F57034"/>
    <w:rsid w:val="00F575E9"/>
    <w:rsid w:val="00F57BE8"/>
    <w:rsid w:val="00F60497"/>
    <w:rsid w:val="00F60858"/>
    <w:rsid w:val="00F60BE9"/>
    <w:rsid w:val="00F61EA2"/>
    <w:rsid w:val="00F61FD8"/>
    <w:rsid w:val="00F62718"/>
    <w:rsid w:val="00F629F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044"/>
    <w:rsid w:val="00F75620"/>
    <w:rsid w:val="00F7586B"/>
    <w:rsid w:val="00F75F2F"/>
    <w:rsid w:val="00F76445"/>
    <w:rsid w:val="00F76779"/>
    <w:rsid w:val="00F76E07"/>
    <w:rsid w:val="00F76ECC"/>
    <w:rsid w:val="00F77581"/>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A7C63"/>
    <w:rsid w:val="00FB0082"/>
    <w:rsid w:val="00FB0243"/>
    <w:rsid w:val="00FB0247"/>
    <w:rsid w:val="00FB03D8"/>
    <w:rsid w:val="00FB044F"/>
    <w:rsid w:val="00FB04F2"/>
    <w:rsid w:val="00FB1527"/>
    <w:rsid w:val="00FB1C92"/>
    <w:rsid w:val="00FB1FCB"/>
    <w:rsid w:val="00FB2198"/>
    <w:rsid w:val="00FB2537"/>
    <w:rsid w:val="00FB2949"/>
    <w:rsid w:val="00FB3037"/>
    <w:rsid w:val="00FB33DC"/>
    <w:rsid w:val="00FB3E29"/>
    <w:rsid w:val="00FB4338"/>
    <w:rsid w:val="00FB477E"/>
    <w:rsid w:val="00FB4C4C"/>
    <w:rsid w:val="00FB4C9C"/>
    <w:rsid w:val="00FB4F1F"/>
    <w:rsid w:val="00FB506E"/>
    <w:rsid w:val="00FB6165"/>
    <w:rsid w:val="00FC0150"/>
    <w:rsid w:val="00FC03AB"/>
    <w:rsid w:val="00FC115E"/>
    <w:rsid w:val="00FC151C"/>
    <w:rsid w:val="00FC15F5"/>
    <w:rsid w:val="00FC1673"/>
    <w:rsid w:val="00FC28A9"/>
    <w:rsid w:val="00FC4729"/>
    <w:rsid w:val="00FC4A8C"/>
    <w:rsid w:val="00FC51D5"/>
    <w:rsid w:val="00FC53DB"/>
    <w:rsid w:val="00FC5FC2"/>
    <w:rsid w:val="00FC6177"/>
    <w:rsid w:val="00FC63D1"/>
    <w:rsid w:val="00FC6B77"/>
    <w:rsid w:val="00FC7528"/>
    <w:rsid w:val="00FC7BD2"/>
    <w:rsid w:val="00FC7D81"/>
    <w:rsid w:val="00FC7E96"/>
    <w:rsid w:val="00FD048E"/>
    <w:rsid w:val="00FD0572"/>
    <w:rsid w:val="00FD062B"/>
    <w:rsid w:val="00FD0C54"/>
    <w:rsid w:val="00FD1523"/>
    <w:rsid w:val="00FD1A97"/>
    <w:rsid w:val="00FD1CE1"/>
    <w:rsid w:val="00FD2342"/>
    <w:rsid w:val="00FD28A5"/>
    <w:rsid w:val="00FD2C0F"/>
    <w:rsid w:val="00FD2D7B"/>
    <w:rsid w:val="00FD37F6"/>
    <w:rsid w:val="00FD4589"/>
    <w:rsid w:val="00FD473E"/>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44F6"/>
    <w:rsid w:val="00FE5727"/>
    <w:rsid w:val="00FE67CF"/>
    <w:rsid w:val="00FE6D20"/>
    <w:rsid w:val="00FE6FB9"/>
    <w:rsid w:val="00FE700C"/>
    <w:rsid w:val="00FE7142"/>
    <w:rsid w:val="00FE7549"/>
    <w:rsid w:val="00FE780C"/>
    <w:rsid w:val="00FE7B62"/>
    <w:rsid w:val="00FE7BCC"/>
    <w:rsid w:val="00FE7DB2"/>
    <w:rsid w:val="00FF0464"/>
    <w:rsid w:val="00FF126D"/>
    <w:rsid w:val="00FF142B"/>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0B0"/>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803C39"/>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Heading 2 Char,heading 2"/>
    <w:basedOn w:val="a"/>
    <w:next w:val="a"/>
    <w:link w:val="2Char"/>
    <w:qFormat/>
    <w:rsid w:val="00803C39"/>
    <w:pPr>
      <w:keepNext/>
      <w:numPr>
        <w:ilvl w:val="1"/>
        <w:numId w:val="2"/>
      </w:numPr>
      <w:spacing w:before="120"/>
      <w:outlineLvl w:val="1"/>
    </w:pPr>
    <w:rPr>
      <w:b/>
      <w:bCs/>
      <w:sz w:val="24"/>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heading 3"/>
    <w:basedOn w:val="a"/>
    <w:next w:val="a"/>
    <w:qFormat/>
    <w:rsid w:val="00F0185F"/>
    <w:pPr>
      <w:keepNext/>
      <w:numPr>
        <w:ilvl w:val="2"/>
        <w:numId w:val="2"/>
      </w:numPr>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aliases w:val="Figure Heading,FH"/>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cap Char Char Char Char Char Char Char,Caption Char1,Caption Char2,Caption Char Char Char,Caption Char Char1,fig and tbl,fighead2,Table Caption,fighead21,fighead22"/>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cap Char Char Char Char Char Char Char Char,Caption Char1 Char1,Caption Char2 Char,Caption Char Char Char Char,fig and tbl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iPriority w:val="99"/>
    <w:unhideWhenUsed/>
    <w:qFormat/>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D549C5"/>
    <w:rPr>
      <w:b/>
      <w:bCs/>
      <w:sz w:val="28"/>
      <w:szCs w:val="28"/>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qFormat/>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character" w:customStyle="1" w:styleId="B10">
    <w:name w:val="B1 (文字)"/>
    <w:qFormat/>
    <w:locked/>
    <w:rsid w:val="0038303B"/>
    <w:rPr>
      <w:lang w:eastAsia="en-US"/>
    </w:rPr>
  </w:style>
  <w:style w:type="character" w:styleId="af8">
    <w:name w:val="Emphasis"/>
    <w:uiPriority w:val="20"/>
    <w:qFormat/>
    <w:rsid w:val="0038303B"/>
    <w:rPr>
      <w:i/>
      <w:iCs/>
    </w:rPr>
  </w:style>
  <w:style w:type="paragraph" w:customStyle="1" w:styleId="B2">
    <w:name w:val="B2"/>
    <w:basedOn w:val="a"/>
    <w:link w:val="B2Char"/>
    <w:uiPriority w:val="99"/>
    <w:qFormat/>
    <w:rsid w:val="00704FAF"/>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uiPriority w:val="99"/>
    <w:qFormat/>
    <w:rsid w:val="00704FAF"/>
    <w:rPr>
      <w:rFonts w:eastAsiaTheme="minorEastAsia"/>
      <w:lang w:val="x-none"/>
    </w:rPr>
  </w:style>
  <w:style w:type="paragraph" w:customStyle="1" w:styleId="EQ">
    <w:name w:val="EQ"/>
    <w:basedOn w:val="a"/>
    <w:next w:val="a"/>
    <w:qFormat/>
    <w:rsid w:val="005D3F5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H6">
    <w:name w:val="H6"/>
    <w:basedOn w:val="5"/>
    <w:next w:val="a"/>
    <w:rsid w:val="005D3F52"/>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textintend2">
    <w:name w:val="text intend 2"/>
    <w:basedOn w:val="a"/>
    <w:rsid w:val="00EB0075"/>
    <w:pPr>
      <w:numPr>
        <w:numId w:val="4"/>
      </w:numPr>
      <w:overflowPunct w:val="0"/>
      <w:snapToGrid/>
      <w:textAlignment w:val="baseline"/>
    </w:pPr>
    <w:rPr>
      <w:rFonts w:eastAsia="MS Mincho"/>
      <w:sz w:val="24"/>
      <w:szCs w:val="20"/>
      <w:lang w:eastAsia="en-GB"/>
    </w:rPr>
  </w:style>
  <w:style w:type="paragraph" w:customStyle="1" w:styleId="30">
    <w:name w:val="正文3"/>
    <w:rsid w:val="002A6769"/>
    <w:rPr>
      <w:rFonts w:ascii="Times" w:hAnsi="Times" w:cs="Times"/>
      <w:sz w:val="24"/>
      <w:szCs w:val="24"/>
      <w:lang w:eastAsia="zh-CN"/>
    </w:rPr>
  </w:style>
  <w:style w:type="paragraph" w:customStyle="1" w:styleId="RAN1bullet1">
    <w:name w:val="RAN1 bullet1"/>
    <w:basedOn w:val="a"/>
    <w:qFormat/>
    <w:rsid w:val="00E4006E"/>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Proposalsub">
    <w:name w:val="Proposal_sub"/>
    <w:basedOn w:val="a"/>
    <w:qFormat/>
    <w:rsid w:val="00E4006E"/>
    <w:pPr>
      <w:numPr>
        <w:numId w:val="6"/>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
    <w:qFormat/>
    <w:rsid w:val="00E4006E"/>
    <w:pPr>
      <w:numPr>
        <w:ilvl w:val="1"/>
        <w:numId w:val="6"/>
      </w:numPr>
      <w:autoSpaceDE/>
      <w:autoSpaceDN/>
      <w:adjustRightInd/>
      <w:snapToGrid/>
      <w:spacing w:before="120"/>
      <w:ind w:left="1593"/>
    </w:pPr>
    <w:rPr>
      <w:rFonts w:eastAsia="Malgun Gothic"/>
      <w:kern w:val="2"/>
      <w:sz w:val="20"/>
      <w:lang w:eastAsia="ko-KR"/>
    </w:rPr>
  </w:style>
  <w:style w:type="paragraph" w:customStyle="1" w:styleId="textintend3">
    <w:name w:val="text intend 3"/>
    <w:basedOn w:val="a"/>
    <w:rsid w:val="00BA2AE9"/>
    <w:pPr>
      <w:numPr>
        <w:numId w:val="7"/>
      </w:numPr>
      <w:overflowPunct w:val="0"/>
      <w:snapToGrid/>
      <w:textAlignment w:val="baseline"/>
    </w:pPr>
    <w:rPr>
      <w:rFonts w:eastAsia="MS Mincho"/>
      <w:sz w:val="24"/>
      <w:szCs w:val="20"/>
      <w:lang w:eastAsia="x-none"/>
    </w:rPr>
  </w:style>
  <w:style w:type="character" w:customStyle="1" w:styleId="3GPPNormalTextChar">
    <w:name w:val="3GPP Normal Text Char"/>
    <w:link w:val="3GPPNormalText"/>
    <w:qFormat/>
    <w:locked/>
    <w:rsid w:val="001C7848"/>
    <w:rPr>
      <w:rFonts w:ascii="MS Mincho" w:eastAsia="MS Mincho"/>
      <w:szCs w:val="24"/>
    </w:rPr>
  </w:style>
  <w:style w:type="paragraph" w:customStyle="1" w:styleId="3GPPNormalText">
    <w:name w:val="3GPP Normal Text"/>
    <w:basedOn w:val="a3"/>
    <w:link w:val="3GPPNormalTextChar"/>
    <w:qFormat/>
    <w:rsid w:val="001C7848"/>
    <w:pPr>
      <w:autoSpaceDE/>
      <w:adjustRightInd/>
      <w:snapToGrid/>
      <w:spacing w:after="60"/>
    </w:pPr>
    <w:rPr>
      <w:rFonts w:ascii="MS Mincho" w:eastAsia="MS Mincho"/>
      <w:szCs w:val="24"/>
    </w:rPr>
  </w:style>
  <w:style w:type="character" w:customStyle="1" w:styleId="0MaintextChar">
    <w:name w:val="0 Main text Char"/>
    <w:basedOn w:val="a0"/>
    <w:link w:val="0Maintext"/>
    <w:qFormat/>
    <w:locked/>
    <w:rsid w:val="001C7848"/>
    <w:rPr>
      <w:rFonts w:ascii="Malgun Gothic" w:eastAsia="Malgun Gothic" w:hAnsi="Malgun Gothic" w:cs="Batang"/>
      <w:lang w:val="en-GB"/>
    </w:rPr>
  </w:style>
  <w:style w:type="paragraph" w:customStyle="1" w:styleId="0Maintext">
    <w:name w:val="0 Main text"/>
    <w:basedOn w:val="a"/>
    <w:link w:val="0MaintextChar"/>
    <w:qFormat/>
    <w:rsid w:val="001C7848"/>
    <w:pPr>
      <w:autoSpaceDE/>
      <w:adjustRightInd/>
      <w:snapToGrid/>
      <w:spacing w:after="100" w:afterAutospacing="1" w:line="288" w:lineRule="auto"/>
      <w:ind w:firstLine="360"/>
    </w:pPr>
    <w:rPr>
      <w:rFonts w:ascii="Malgun Gothic" w:eastAsia="Malgun Gothic" w:hAnsi="Malgun Gothic" w:cs="Batang"/>
      <w:sz w:val="20"/>
      <w:szCs w:val="20"/>
      <w:lang w:val="en-GB"/>
    </w:rPr>
  </w:style>
  <w:style w:type="paragraph" w:customStyle="1" w:styleId="TAL">
    <w:name w:val="TAL"/>
    <w:basedOn w:val="a"/>
    <w:link w:val="TALChar"/>
    <w:qFormat/>
    <w:rsid w:val="00411A7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411A75"/>
    <w:rPr>
      <w:rFonts w:ascii="Arial" w:hAnsi="Arial"/>
      <w:sz w:val="18"/>
      <w:lang w:val="en-GB"/>
    </w:rPr>
  </w:style>
  <w:style w:type="paragraph" w:customStyle="1" w:styleId="PL">
    <w:name w:val="PL"/>
    <w:link w:val="PLChar"/>
    <w:qFormat/>
    <w:rsid w:val="0041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11A75"/>
    <w:rPr>
      <w:rFonts w:ascii="Courier New" w:eastAsia="Times New Roman" w:hAnsi="Courier New"/>
      <w:noProof/>
      <w:sz w:val="16"/>
      <w:shd w:val="clear" w:color="auto" w:fill="E6E6E6"/>
      <w:lang w:val="en-GB" w:eastAsia="en-GB"/>
    </w:rPr>
  </w:style>
  <w:style w:type="paragraph" w:customStyle="1" w:styleId="3GPPAgreements">
    <w:name w:val="3GPP Agreements"/>
    <w:basedOn w:val="a"/>
    <w:link w:val="3GPPAgreementsChar"/>
    <w:qFormat/>
    <w:rsid w:val="00411A75"/>
  </w:style>
  <w:style w:type="character" w:customStyle="1" w:styleId="3GPPAgreementsChar">
    <w:name w:val="3GPP Agreements Char"/>
    <w:link w:val="3GPPAgreements"/>
    <w:qFormat/>
    <w:rsid w:val="00411A75"/>
    <w:rPr>
      <w:sz w:val="22"/>
      <w:szCs w:val="22"/>
    </w:rPr>
  </w:style>
  <w:style w:type="character" w:customStyle="1" w:styleId="TALCar">
    <w:name w:val="TAL Car"/>
    <w:basedOn w:val="a0"/>
    <w:qFormat/>
    <w:locked/>
    <w:rsid w:val="0056605E"/>
    <w:rPr>
      <w:rFonts w:ascii="Arial" w:eastAsiaTheme="minorEastAsia" w:hAnsi="Arial"/>
      <w:sz w:val="18"/>
      <w:lang w:val="en-GB" w:eastAsia="en-US"/>
    </w:rPr>
  </w:style>
  <w:style w:type="character" w:customStyle="1" w:styleId="B1Char">
    <w:name w:val="B1 Char"/>
    <w:qFormat/>
    <w:rsid w:val="004F0AB9"/>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6842">
      <w:bodyDiv w:val="1"/>
      <w:marLeft w:val="0"/>
      <w:marRight w:val="0"/>
      <w:marTop w:val="0"/>
      <w:marBottom w:val="0"/>
      <w:divBdr>
        <w:top w:val="none" w:sz="0" w:space="0" w:color="auto"/>
        <w:left w:val="none" w:sz="0" w:space="0" w:color="auto"/>
        <w:bottom w:val="none" w:sz="0" w:space="0" w:color="auto"/>
        <w:right w:val="none" w:sz="0" w:space="0" w:color="auto"/>
      </w:divBdr>
    </w:div>
    <w:div w:id="14694975">
      <w:bodyDiv w:val="1"/>
      <w:marLeft w:val="0"/>
      <w:marRight w:val="0"/>
      <w:marTop w:val="0"/>
      <w:marBottom w:val="0"/>
      <w:divBdr>
        <w:top w:val="none" w:sz="0" w:space="0" w:color="auto"/>
        <w:left w:val="none" w:sz="0" w:space="0" w:color="auto"/>
        <w:bottom w:val="none" w:sz="0" w:space="0" w:color="auto"/>
        <w:right w:val="none" w:sz="0" w:space="0" w:color="auto"/>
      </w:divBdr>
    </w:div>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139268853">
      <w:bodyDiv w:val="1"/>
      <w:marLeft w:val="0"/>
      <w:marRight w:val="0"/>
      <w:marTop w:val="0"/>
      <w:marBottom w:val="0"/>
      <w:divBdr>
        <w:top w:val="none" w:sz="0" w:space="0" w:color="auto"/>
        <w:left w:val="none" w:sz="0" w:space="0" w:color="auto"/>
        <w:bottom w:val="none" w:sz="0" w:space="0" w:color="auto"/>
        <w:right w:val="none" w:sz="0" w:space="0" w:color="auto"/>
      </w:divBdr>
    </w:div>
    <w:div w:id="14995141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46975359">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92536961">
      <w:bodyDiv w:val="1"/>
      <w:marLeft w:val="0"/>
      <w:marRight w:val="0"/>
      <w:marTop w:val="0"/>
      <w:marBottom w:val="0"/>
      <w:divBdr>
        <w:top w:val="none" w:sz="0" w:space="0" w:color="auto"/>
        <w:left w:val="none" w:sz="0" w:space="0" w:color="auto"/>
        <w:bottom w:val="none" w:sz="0" w:space="0" w:color="auto"/>
        <w:right w:val="none" w:sz="0" w:space="0" w:color="auto"/>
      </w:divBdr>
    </w:div>
    <w:div w:id="707680186">
      <w:bodyDiv w:val="1"/>
      <w:marLeft w:val="0"/>
      <w:marRight w:val="0"/>
      <w:marTop w:val="0"/>
      <w:marBottom w:val="0"/>
      <w:divBdr>
        <w:top w:val="none" w:sz="0" w:space="0" w:color="auto"/>
        <w:left w:val="none" w:sz="0" w:space="0" w:color="auto"/>
        <w:bottom w:val="none" w:sz="0" w:space="0" w:color="auto"/>
        <w:right w:val="none" w:sz="0" w:space="0" w:color="auto"/>
      </w:divBdr>
    </w:div>
    <w:div w:id="730234716">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878860262">
      <w:bodyDiv w:val="1"/>
      <w:marLeft w:val="0"/>
      <w:marRight w:val="0"/>
      <w:marTop w:val="0"/>
      <w:marBottom w:val="0"/>
      <w:divBdr>
        <w:top w:val="none" w:sz="0" w:space="0" w:color="auto"/>
        <w:left w:val="none" w:sz="0" w:space="0" w:color="auto"/>
        <w:bottom w:val="none" w:sz="0" w:space="0" w:color="auto"/>
        <w:right w:val="none" w:sz="0" w:space="0" w:color="auto"/>
      </w:divBdr>
    </w:div>
    <w:div w:id="9257282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29670524">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41084386">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534810638">
      <w:bodyDiv w:val="1"/>
      <w:marLeft w:val="0"/>
      <w:marRight w:val="0"/>
      <w:marTop w:val="0"/>
      <w:marBottom w:val="0"/>
      <w:divBdr>
        <w:top w:val="none" w:sz="0" w:space="0" w:color="auto"/>
        <w:left w:val="none" w:sz="0" w:space="0" w:color="auto"/>
        <w:bottom w:val="none" w:sz="0" w:space="0" w:color="auto"/>
        <w:right w:val="none" w:sz="0" w:space="0" w:color="auto"/>
      </w:divBdr>
    </w:div>
    <w:div w:id="1585603109">
      <w:bodyDiv w:val="1"/>
      <w:marLeft w:val="0"/>
      <w:marRight w:val="0"/>
      <w:marTop w:val="0"/>
      <w:marBottom w:val="0"/>
      <w:divBdr>
        <w:top w:val="none" w:sz="0" w:space="0" w:color="auto"/>
        <w:left w:val="none" w:sz="0" w:space="0" w:color="auto"/>
        <w:bottom w:val="none" w:sz="0" w:space="0" w:color="auto"/>
        <w:right w:val="none" w:sz="0" w:space="0" w:color="auto"/>
      </w:divBdr>
    </w:div>
    <w:div w:id="1585676173">
      <w:bodyDiv w:val="1"/>
      <w:marLeft w:val="0"/>
      <w:marRight w:val="0"/>
      <w:marTop w:val="0"/>
      <w:marBottom w:val="0"/>
      <w:divBdr>
        <w:top w:val="none" w:sz="0" w:space="0" w:color="auto"/>
        <w:left w:val="none" w:sz="0" w:space="0" w:color="auto"/>
        <w:bottom w:val="none" w:sz="0" w:space="0" w:color="auto"/>
        <w:right w:val="none" w:sz="0" w:space="0" w:color="auto"/>
      </w:divBdr>
    </w:div>
    <w:div w:id="1588878832">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6808099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31623751">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20346624">
      <w:bodyDiv w:val="1"/>
      <w:marLeft w:val="0"/>
      <w:marRight w:val="0"/>
      <w:marTop w:val="0"/>
      <w:marBottom w:val="0"/>
      <w:divBdr>
        <w:top w:val="none" w:sz="0" w:space="0" w:color="auto"/>
        <w:left w:val="none" w:sz="0" w:space="0" w:color="auto"/>
        <w:bottom w:val="none" w:sz="0" w:space="0" w:color="auto"/>
        <w:right w:val="none" w:sz="0" w:space="0" w:color="auto"/>
      </w:divBdr>
    </w:div>
    <w:div w:id="2056419434">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1005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28B58-448F-44F1-83AC-1AB2C4F9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4613</Words>
  <Characters>26298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WangYi</cp:lastModifiedBy>
  <cp:revision>2</cp:revision>
  <cp:lastPrinted>2007-06-18T22:08:00Z</cp:lastPrinted>
  <dcterms:created xsi:type="dcterms:W3CDTF">2020-10-17T03:16:00Z</dcterms:created>
  <dcterms:modified xsi:type="dcterms:W3CDTF">2020-10-17T03:16:00Z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(3)ytNJqMfDs9qG7HANVTpxab9auA6nSqu8+1SugWVVS7IHf+6aRB7Ab7oDd8EmQkHG1zCgCw0M
Wbr1FVzE7zJ1e3+vh6X0Va3L2Ui0idEDFH30f8I+kpCMYtcVrXnrruxbzcitaNoObKXbc1EQ
yfgje7dGNeIX5/IY3rj6ZVBV/Kfz6fOcqvjnFu2i0YuqVW9UV7XpxDINjSgU93ZGdB6LVzTw
VviFmNveQUtpWQhQ/c</vt:lpwstr>
  </property>
  <property fmtid="{D5CDD505-2E9C-101B-9397-08002B2CF9AE}" pid="13" name="_2015_ms_pID_725343_00">
    <vt:lpwstr>_2015_ms_pID_725343</vt:lpwstr>
  </property>
  <property fmtid="{D5CDD505-2E9C-101B-9397-08002B2CF9AE}" pid="14" name="_2015_ms_pID_7253431">
    <vt:lpwstr>9wyDwryIMBvHnZz2gWpREtp4MxyL3fJdNJjnMoAaa2TdhgIhMQvxcm
yE4ykz9TbRn2DL8G3EWT0g5OqdjS3HlwoZzuKgEX1esIZJd8PxRi1KPdsmCDkbrfWda5wQRY
Sc1UDSVyHcAR27vpWuQV8042B9u/bhec7PlmyXI4NvRYqBJV56PHg01AN48RhZFthuo5Ctm9
Ura4sayhvApxXxJKp454qCymi0UGAYu3zJno</vt:lpwstr>
  </property>
  <property fmtid="{D5CDD505-2E9C-101B-9397-08002B2CF9AE}" pid="15" name="_2015_ms_pID_7253431_00">
    <vt:lpwstr>_2015_ms_pID_7253431</vt:lpwstr>
  </property>
  <property fmtid="{D5CDD505-2E9C-101B-9397-08002B2CF9AE}" pid="16" name="_2015_ms_pID_7253432">
    <vt:lpwstr>YPr70SHsJ5o029zzq5/Cih+hw5MlW++AnXYU
8R9EQRs/xu2dKZj6avyNjr6bbzpJQg==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1602228421</vt:lpwstr>
  </property>
</Properties>
</file>